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2075" w14:textId="77777777" w:rsidR="00326CD9" w:rsidRPr="007465C6" w:rsidRDefault="00326CD9" w:rsidP="00326CD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CONVENTION SUR LES ZONES HUMIDES</w:t>
      </w:r>
    </w:p>
    <w:p w14:paraId="6D7B11ED" w14:textId="2E598D04" w:rsidR="00326CD9" w:rsidRPr="007465C6" w:rsidRDefault="00326CD9" w:rsidP="00326CD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62</w:t>
      </w:r>
      <w:r w:rsidRPr="00F77D8A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5D3D9C">
        <w:rPr>
          <w:rFonts w:asciiTheme="minorHAnsi" w:hAnsiTheme="minorHAnsi" w:cstheme="minorHAnsi"/>
          <w:bCs/>
          <w:sz w:val="22"/>
          <w:szCs w:val="22"/>
          <w:lang w:val="fr-FR"/>
        </w:rPr>
        <w:t>r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éunion du Comité permanent</w:t>
      </w:r>
    </w:p>
    <w:p w14:paraId="51DB3131" w14:textId="256BA0BE" w:rsidR="00326CD9" w:rsidRPr="007465C6" w:rsidRDefault="00326CD9" w:rsidP="00326CD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Gland, Suisse, 4 au 8 septembre 2023</w:t>
      </w:r>
    </w:p>
    <w:p w14:paraId="06FA6479" w14:textId="77777777" w:rsidR="00065B8F" w:rsidRPr="007465C6" w:rsidRDefault="00065B8F" w:rsidP="00065B8F">
      <w:pPr>
        <w:rPr>
          <w:lang w:val="fr-FR"/>
        </w:rPr>
      </w:pPr>
    </w:p>
    <w:p w14:paraId="4EED1CB2" w14:textId="768F9E44" w:rsidR="00065B8F" w:rsidRPr="007465C6" w:rsidRDefault="006A7C44" w:rsidP="00065B8F">
      <w:pPr>
        <w:jc w:val="right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7465C6">
        <w:rPr>
          <w:rFonts w:asciiTheme="minorHAnsi" w:hAnsiTheme="minorHAnsi" w:cstheme="minorHAnsi"/>
          <w:b/>
          <w:sz w:val="28"/>
          <w:szCs w:val="28"/>
          <w:lang w:val="fr-FR"/>
        </w:rPr>
        <w:t>SC</w:t>
      </w:r>
      <w:r w:rsidR="00F12376" w:rsidRPr="007465C6">
        <w:rPr>
          <w:rFonts w:asciiTheme="minorHAnsi" w:hAnsiTheme="minorHAnsi" w:cstheme="minorHAnsi"/>
          <w:b/>
          <w:sz w:val="28"/>
          <w:szCs w:val="28"/>
          <w:lang w:val="fr-FR"/>
        </w:rPr>
        <w:t xml:space="preserve">62 </w:t>
      </w:r>
      <w:r w:rsidR="00065B8F" w:rsidRPr="007465C6">
        <w:rPr>
          <w:rFonts w:asciiTheme="minorHAnsi" w:hAnsiTheme="minorHAnsi" w:cstheme="minorHAnsi"/>
          <w:b/>
          <w:sz w:val="28"/>
          <w:szCs w:val="28"/>
          <w:lang w:val="fr-FR"/>
        </w:rPr>
        <w:t>Doc.</w:t>
      </w:r>
      <w:r w:rsidR="0022547B" w:rsidRPr="007465C6">
        <w:rPr>
          <w:rFonts w:asciiTheme="minorHAnsi" w:hAnsiTheme="minorHAnsi" w:cstheme="minorHAnsi"/>
          <w:b/>
          <w:sz w:val="28"/>
          <w:szCs w:val="28"/>
          <w:lang w:val="fr-FR"/>
        </w:rPr>
        <w:t>5</w:t>
      </w:r>
    </w:p>
    <w:p w14:paraId="7972AEFA" w14:textId="77777777" w:rsidR="00065B8F" w:rsidRPr="007465C6" w:rsidRDefault="00065B8F" w:rsidP="00065B8F">
      <w:pPr>
        <w:jc w:val="center"/>
        <w:rPr>
          <w:rFonts w:asciiTheme="minorHAnsi" w:hAnsiTheme="minorHAnsi" w:cstheme="minorHAnsi"/>
          <w:bCs/>
          <w:lang w:val="fr-FR"/>
        </w:rPr>
      </w:pPr>
    </w:p>
    <w:p w14:paraId="52FD805F" w14:textId="0ED65236" w:rsidR="006058B3" w:rsidRPr="007465C6" w:rsidRDefault="00326CD9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7465C6">
        <w:rPr>
          <w:rFonts w:asciiTheme="minorHAnsi" w:hAnsiTheme="minorHAnsi" w:cstheme="minorHAnsi"/>
          <w:b/>
          <w:bCs/>
          <w:sz w:val="28"/>
          <w:szCs w:val="28"/>
          <w:lang w:val="fr-FR"/>
        </w:rPr>
        <w:t>Rapport du Comité exécutif et du Président du Comité permanent</w:t>
      </w:r>
    </w:p>
    <w:p w14:paraId="167F4C2B" w14:textId="77777777" w:rsidR="00326CD9" w:rsidRPr="007465C6" w:rsidRDefault="00326CD9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6232A675" w14:textId="77777777" w:rsidR="00E95E62" w:rsidRPr="007465C6" w:rsidRDefault="006058B3" w:rsidP="006058B3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fr-FR"/>
        </w:rPr>
      </w:pPr>
      <w:r w:rsidRPr="007465C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864891A" wp14:editId="53EC8CFA">
                <wp:extent cx="5768340" cy="883920"/>
                <wp:effectExtent l="0" t="0" r="2286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C70D" w14:textId="283E3AB1" w:rsidR="00AA2EDD" w:rsidRPr="00326CD9" w:rsidRDefault="00326CD9" w:rsidP="007F7F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26C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Mesure requise </w:t>
                            </w:r>
                            <w:r w:rsidR="00AA2EDD" w:rsidRPr="00326C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26FB0D4C" w14:textId="77777777" w:rsidR="000E637A" w:rsidRPr="00326CD9" w:rsidRDefault="000E637A" w:rsidP="000E637A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0839F2B5" w14:textId="03334759" w:rsidR="00AA2EDD" w:rsidRPr="00326CD9" w:rsidRDefault="00326CD9" w:rsidP="000E637A">
                            <w:pPr>
                              <w:pStyle w:val="ColorfulList-Accent11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326CD9">
                              <w:rPr>
                                <w:lang w:val="fr-FR"/>
                              </w:rPr>
                              <w:t>Le Comité permanent est invité à prendre note du présent rapport du Comité exécutif et du</w:t>
                            </w:r>
                            <w:r w:rsidRPr="00326CD9">
                              <w:rPr>
                                <w:lang w:val="fr-FR"/>
                              </w:rPr>
                              <w:br/>
                              <w:t>Président du Comité permanent.</w:t>
                            </w:r>
                          </w:p>
                          <w:p w14:paraId="3220B1EB" w14:textId="77777777" w:rsidR="007F7F60" w:rsidRPr="005D3D9C" w:rsidRDefault="007F7F60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648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">
                <v:textbox>
                  <w:txbxContent>
                    <w:p w14:paraId="50E2C70D" w14:textId="283E3AB1" w:rsidR="00AA2EDD" w:rsidRPr="00326CD9" w:rsidRDefault="00326CD9" w:rsidP="007F7F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326CD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 xml:space="preserve">Mesure requise </w:t>
                      </w:r>
                      <w:r w:rsidR="00AA2EDD" w:rsidRPr="00326CD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14:paraId="26FB0D4C" w14:textId="77777777" w:rsidR="000E637A" w:rsidRPr="00326CD9" w:rsidRDefault="000E637A" w:rsidP="000E637A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0839F2B5" w14:textId="03334759" w:rsidR="00AA2EDD" w:rsidRPr="00326CD9" w:rsidRDefault="00326CD9" w:rsidP="000E637A">
                      <w:pPr>
                        <w:pStyle w:val="ColorfulList-Accent11"/>
                        <w:ind w:left="0" w:firstLine="0"/>
                        <w:rPr>
                          <w:lang w:val="fr-FR"/>
                        </w:rPr>
                      </w:pPr>
                      <w:r w:rsidRPr="00326CD9">
                        <w:rPr>
                          <w:lang w:val="fr-FR"/>
                        </w:rPr>
                        <w:t>Le Comité permanent est invité à prendre note du présent rapport du Comité exécutif et du</w:t>
                      </w:r>
                      <w:r w:rsidRPr="00326CD9">
                        <w:rPr>
                          <w:lang w:val="fr-FR"/>
                        </w:rPr>
                        <w:br/>
                        <w:t>Président du Comité permanent.</w:t>
                      </w:r>
                    </w:p>
                    <w:p w14:paraId="3220B1EB" w14:textId="77777777" w:rsidR="007F7F60" w:rsidRPr="007F7F60" w:rsidRDefault="007F7F6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28D090" w14:textId="77777777" w:rsidR="006058B3" w:rsidRPr="007465C6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54D5FA08" w14:textId="77777777" w:rsidR="006058B3" w:rsidRPr="007465C6" w:rsidRDefault="006058B3" w:rsidP="005F680E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2FE5D6F4" w14:textId="25E8A5A9" w:rsidR="00773024" w:rsidRPr="007465C6" w:rsidRDefault="00326CD9" w:rsidP="005F680E">
      <w:pPr>
        <w:ind w:left="426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/>
          <w:bCs/>
          <w:sz w:val="22"/>
          <w:szCs w:val="22"/>
          <w:lang w:val="fr-FR"/>
        </w:rPr>
        <w:t>Contexte</w:t>
      </w:r>
      <w:bookmarkStart w:id="0" w:name="_GoBack"/>
      <w:bookmarkEnd w:id="0"/>
    </w:p>
    <w:p w14:paraId="1F742483" w14:textId="77777777" w:rsidR="00C32315" w:rsidRPr="007465C6" w:rsidRDefault="00C32315" w:rsidP="005F680E">
      <w:pPr>
        <w:ind w:left="426" w:firstLine="0"/>
        <w:jc w:val="left"/>
        <w:rPr>
          <w:rFonts w:asciiTheme="minorHAnsi" w:hAnsiTheme="minorHAnsi" w:cstheme="minorHAnsi"/>
          <w:sz w:val="22"/>
          <w:szCs w:val="22"/>
          <w:lang w:val="fr-FR"/>
        </w:rPr>
      </w:pPr>
    </w:p>
    <w:p w14:paraId="4BE11D32" w14:textId="274D0E04" w:rsidR="00326CD9" w:rsidRPr="007465C6" w:rsidRDefault="005F680E" w:rsidP="005F680E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1.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326CD9" w:rsidRPr="007465C6">
        <w:rPr>
          <w:rFonts w:asciiTheme="minorHAnsi" w:hAnsiTheme="minorHAnsi" w:cstheme="minorHAnsi"/>
          <w:bCs/>
          <w:sz w:val="22"/>
          <w:szCs w:val="22"/>
          <w:lang w:val="fr-FR"/>
        </w:rPr>
        <w:t>Le présent rapport propose une vue d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326CD9"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ensemble des travaux menés à bien par le Président du Comité permanent et par le Comité exécutif </w:t>
      </w:r>
      <w:r w:rsidR="007465C6" w:rsidRPr="007465C6">
        <w:rPr>
          <w:rFonts w:asciiTheme="minorHAnsi" w:hAnsiTheme="minorHAnsi" w:cstheme="minorHAnsi"/>
          <w:bCs/>
          <w:sz w:val="22"/>
          <w:szCs w:val="22"/>
          <w:lang w:val="fr-FR"/>
        </w:rPr>
        <w:t>au lendemain de la 61</w:t>
      </w:r>
      <w:r w:rsidR="007465C6" w:rsidRPr="007465C6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7465C6"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 du Comité permanent (SC61) qui s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7465C6" w:rsidRPr="007465C6">
        <w:rPr>
          <w:rFonts w:asciiTheme="minorHAnsi" w:hAnsiTheme="minorHAnsi" w:cstheme="minorHAnsi"/>
          <w:bCs/>
          <w:sz w:val="22"/>
          <w:szCs w:val="22"/>
          <w:lang w:val="fr-FR"/>
        </w:rPr>
        <w:t>est tenue le 13 novembre 2022, au terme de la 14</w:t>
      </w:r>
      <w:r w:rsidR="007465C6" w:rsidRPr="007465C6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7465C6"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session de la Conférence des Parties contractantes (COP14).</w:t>
      </w:r>
    </w:p>
    <w:p w14:paraId="04B0C865" w14:textId="77777777" w:rsidR="00D631CE" w:rsidRPr="007465C6" w:rsidRDefault="00D631CE" w:rsidP="005F680E">
      <w:pPr>
        <w:pStyle w:val="ListParagraph"/>
        <w:spacing w:after="0" w:line="240" w:lineRule="auto"/>
        <w:ind w:left="425" w:hanging="425"/>
        <w:rPr>
          <w:rFonts w:cstheme="minorHAnsi"/>
          <w:bCs/>
          <w:lang w:val="fr-FR"/>
        </w:rPr>
      </w:pPr>
    </w:p>
    <w:p w14:paraId="25C2A25C" w14:textId="0A0E9EA0" w:rsidR="00D631CE" w:rsidRPr="007465C6" w:rsidRDefault="005F680E" w:rsidP="005F680E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2.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465C6" w:rsidRPr="007465C6">
        <w:rPr>
          <w:rFonts w:asciiTheme="minorHAnsi" w:hAnsiTheme="minorHAnsi" w:cstheme="minorHAnsi"/>
          <w:bCs/>
          <w:sz w:val="22"/>
          <w:szCs w:val="22"/>
          <w:lang w:val="fr-FR"/>
        </w:rPr>
        <w:t>Le</w:t>
      </w:r>
      <w:r w:rsidR="00D631CE"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D631CE" w:rsidRPr="007465C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7465C6" w:rsidRPr="007465C6">
        <w:rPr>
          <w:rFonts w:asciiTheme="minorHAnsi" w:hAnsiTheme="minorHAnsi" w:cstheme="minorHAnsi"/>
          <w:sz w:val="22"/>
          <w:szCs w:val="22"/>
          <w:lang w:val="fr-FR"/>
        </w:rPr>
        <w:t>ô</w:t>
      </w:r>
      <w:r w:rsidR="00D631CE" w:rsidRPr="007465C6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="007465C6" w:rsidRPr="007465C6">
        <w:rPr>
          <w:rFonts w:asciiTheme="minorHAnsi" w:hAnsiTheme="minorHAnsi" w:cstheme="minorHAnsi"/>
          <w:sz w:val="22"/>
          <w:szCs w:val="22"/>
          <w:lang w:val="fr-FR"/>
        </w:rPr>
        <w:t>et la</w:t>
      </w:r>
      <w:r w:rsidR="00D631CE" w:rsidRPr="007465C6">
        <w:rPr>
          <w:rFonts w:asciiTheme="minorHAnsi" w:hAnsiTheme="minorHAnsi" w:cstheme="minorHAnsi"/>
          <w:sz w:val="22"/>
          <w:szCs w:val="22"/>
          <w:lang w:val="fr-FR"/>
        </w:rPr>
        <w:t xml:space="preserve"> composition </w:t>
      </w:r>
      <w:r w:rsidR="007465C6" w:rsidRPr="007465C6">
        <w:rPr>
          <w:rFonts w:asciiTheme="minorHAnsi" w:hAnsiTheme="minorHAnsi" w:cstheme="minorHAnsi"/>
          <w:sz w:val="22"/>
          <w:szCs w:val="22"/>
          <w:lang w:val="fr-FR"/>
        </w:rPr>
        <w:t>du Comité exécutif sont présentés au paragraphe 4 de la ré</w:t>
      </w:r>
      <w:r w:rsidR="00D631CE" w:rsidRPr="007465C6">
        <w:rPr>
          <w:rFonts w:asciiTheme="minorHAnsi" w:hAnsiTheme="minorHAnsi" w:cstheme="minorHAnsi"/>
          <w:sz w:val="22"/>
          <w:szCs w:val="22"/>
          <w:lang w:val="fr-FR"/>
        </w:rPr>
        <w:t>solution</w:t>
      </w:r>
      <w:r w:rsidR="007465C6" w:rsidRPr="007465C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631CE" w:rsidRPr="007465C6">
        <w:rPr>
          <w:rFonts w:asciiTheme="minorHAnsi" w:hAnsiTheme="minorHAnsi" w:cstheme="minorHAnsi"/>
          <w:sz w:val="22"/>
          <w:szCs w:val="22"/>
          <w:lang w:val="fr-FR"/>
        </w:rPr>
        <w:t>XIII.4</w:t>
      </w:r>
      <w:r w:rsidR="007465C6" w:rsidRPr="007465C6">
        <w:rPr>
          <w:rFonts w:asciiTheme="minorHAnsi" w:hAnsiTheme="minorHAnsi" w:cstheme="minorHAnsi"/>
          <w:sz w:val="22"/>
          <w:szCs w:val="22"/>
          <w:lang w:val="fr-FR"/>
        </w:rPr>
        <w:t xml:space="preserve"> qui stipule que</w:t>
      </w:r>
      <w:r w:rsidR="0017220E" w:rsidRPr="007465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465C6" w:rsidRPr="007465C6">
        <w:rPr>
          <w:rFonts w:asciiTheme="minorHAnsi" w:hAnsiTheme="minorHAnsi" w:cstheme="minorHAnsi"/>
          <w:sz w:val="22"/>
          <w:szCs w:val="22"/>
          <w:lang w:val="fr-FR"/>
        </w:rPr>
        <w:t>« la supervision du Secrétariat par le Comité permanent est réalisée en son nom, entre les réunions du Comité permanent, par son Comité exécutif (</w:t>
      </w:r>
      <w:r w:rsidR="00250797">
        <w:rPr>
          <w:rFonts w:asciiTheme="minorHAnsi" w:hAnsiTheme="minorHAnsi" w:cstheme="minorHAnsi"/>
          <w:sz w:val="22"/>
          <w:szCs w:val="22"/>
          <w:lang w:val="fr-FR"/>
        </w:rPr>
        <w:t>P</w:t>
      </w:r>
      <w:r w:rsidR="007465C6" w:rsidRPr="007465C6">
        <w:rPr>
          <w:rFonts w:asciiTheme="minorHAnsi" w:hAnsiTheme="minorHAnsi" w:cstheme="minorHAnsi"/>
          <w:sz w:val="22"/>
          <w:szCs w:val="22"/>
          <w:lang w:val="fr-FR"/>
        </w:rPr>
        <w:t xml:space="preserve">résident et </w:t>
      </w:r>
      <w:r w:rsidR="00250797">
        <w:rPr>
          <w:rFonts w:asciiTheme="minorHAnsi" w:hAnsiTheme="minorHAnsi" w:cstheme="minorHAnsi"/>
          <w:sz w:val="22"/>
          <w:szCs w:val="22"/>
          <w:lang w:val="fr-FR"/>
        </w:rPr>
        <w:t>V</w:t>
      </w:r>
      <w:r w:rsidR="007465C6" w:rsidRPr="007465C6">
        <w:rPr>
          <w:rFonts w:asciiTheme="minorHAnsi" w:hAnsiTheme="minorHAnsi" w:cstheme="minorHAnsi"/>
          <w:sz w:val="22"/>
          <w:szCs w:val="22"/>
          <w:lang w:val="fr-FR"/>
        </w:rPr>
        <w:t xml:space="preserve">ice-président du Comité permanent et </w:t>
      </w:r>
      <w:r w:rsidR="00250797">
        <w:rPr>
          <w:rFonts w:asciiTheme="minorHAnsi" w:hAnsiTheme="minorHAnsi" w:cstheme="minorHAnsi"/>
          <w:sz w:val="22"/>
          <w:szCs w:val="22"/>
          <w:lang w:val="fr-FR"/>
        </w:rPr>
        <w:t>P</w:t>
      </w:r>
      <w:r w:rsidR="007465C6" w:rsidRPr="007465C6">
        <w:rPr>
          <w:rFonts w:asciiTheme="minorHAnsi" w:hAnsiTheme="minorHAnsi" w:cstheme="minorHAnsi"/>
          <w:sz w:val="22"/>
          <w:szCs w:val="22"/>
          <w:lang w:val="fr-FR"/>
        </w:rPr>
        <w:t>résident du Sous-groupe sur les finances) en collaboration avec la Secrétaire générale.</w:t>
      </w:r>
      <w:r w:rsidR="007465C6">
        <w:rPr>
          <w:rFonts w:asciiTheme="minorHAnsi" w:hAnsiTheme="minorHAnsi" w:cstheme="minorHAnsi"/>
          <w:sz w:val="22"/>
          <w:szCs w:val="22"/>
          <w:lang w:val="fr-FR"/>
        </w:rPr>
        <w:t> »</w:t>
      </w:r>
    </w:p>
    <w:p w14:paraId="2AB2532B" w14:textId="77777777" w:rsidR="00F1025C" w:rsidRPr="007465C6" w:rsidRDefault="00F1025C" w:rsidP="005F680E">
      <w:pPr>
        <w:pStyle w:val="ListParagraph"/>
        <w:spacing w:after="0" w:line="240" w:lineRule="auto"/>
        <w:ind w:left="425" w:hanging="425"/>
        <w:rPr>
          <w:rFonts w:cstheme="minorHAnsi"/>
          <w:bCs/>
          <w:lang w:val="fr-FR"/>
        </w:rPr>
      </w:pPr>
    </w:p>
    <w:p w14:paraId="0392CEFB" w14:textId="62C70C87" w:rsidR="009E251F" w:rsidRDefault="005F680E" w:rsidP="005F680E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3.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À la 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61</w:t>
      </w:r>
      <w:r w:rsidR="009E251F" w:rsidRPr="009E251F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 du Comité permanent, après l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élection de la Chine à la présidence, le Gabon a été élu 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à la 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vice-présiden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ce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Lors de la création du 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>S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ous-groupe sur les finances, le Comité permanent n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a pas élu de président et, dans la décision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SC61-05, 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il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convenu 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de reporter l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examen de l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élection du Président du Sous-groupe sur les finances afin que les membres du 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s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ous-groupe puissent se concerter et soumettre des recommandations au Comité permanent pour que ce dernier prenne une décision par voie électronique.</w:t>
      </w:r>
    </w:p>
    <w:p w14:paraId="101C383F" w14:textId="77777777" w:rsidR="00027DBC" w:rsidRPr="007465C6" w:rsidRDefault="00027DBC" w:rsidP="005F680E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6B815F2D" w14:textId="57424853" w:rsidR="00F12376" w:rsidRPr="007465C6" w:rsidRDefault="00326CD9" w:rsidP="005F680E">
      <w:pPr>
        <w:ind w:left="426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/>
          <w:bCs/>
          <w:sz w:val="22"/>
          <w:szCs w:val="22"/>
          <w:lang w:val="fr-FR"/>
        </w:rPr>
        <w:t>Travaux entrepris par le Président du Comité permanent</w:t>
      </w:r>
      <w:r w:rsidR="00F12376" w:rsidRPr="007465C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</w:p>
    <w:p w14:paraId="5D2D364F" w14:textId="77777777" w:rsidR="00F12376" w:rsidRPr="007465C6" w:rsidRDefault="00F12376" w:rsidP="00E662CA">
      <w:pPr>
        <w:ind w:left="1" w:firstLine="0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2A89635F" w14:textId="5518C23B" w:rsidR="00F12376" w:rsidRPr="007465C6" w:rsidRDefault="00F12376" w:rsidP="009E251F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4.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À la 61</w:t>
      </w:r>
      <w:r w:rsidR="009E251F" w:rsidRPr="009E251F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 du Comité permanent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la 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Chine a été élue à la présidence du Comité permanent jusqu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à la COP15. 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>Suite à cette élection, l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a Chine a présidé la 61</w:t>
      </w:r>
      <w:r w:rsidR="009E251F" w:rsidRPr="009E251F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14:paraId="73B5F1D9" w14:textId="77777777" w:rsidR="00F12376" w:rsidRPr="007465C6" w:rsidRDefault="00F12376" w:rsidP="00E662CA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260C16D5" w14:textId="03334CB7" w:rsidR="00F12376" w:rsidRDefault="00F12376" w:rsidP="00E662CA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5.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>Au lendemain de la 61</w:t>
      </w:r>
      <w:r w:rsidR="009E251F" w:rsidRPr="009E251F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éunion du Comité permanent, 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le Président du Comité permanent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>tenu une réunion virtuelle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avec 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l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>a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Secrétaire général</w:t>
      </w:r>
      <w:r w:rsidR="009E251F">
        <w:rPr>
          <w:rFonts w:asciiTheme="minorHAnsi" w:hAnsiTheme="minorHAnsi" w:cstheme="minorHAnsi"/>
          <w:bCs/>
          <w:sz w:val="22"/>
          <w:szCs w:val="22"/>
          <w:lang w:val="fr-FR"/>
        </w:rPr>
        <w:t>e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la Convention pour discuter de la vision et des priorités pour la nouvelle période triennale </w:t>
      </w:r>
      <w:r w:rsidR="0053639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et des meilleurs moyens, pour la 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présidence</w:t>
      </w:r>
      <w:r w:rsidR="0053639E">
        <w:rPr>
          <w:rFonts w:asciiTheme="minorHAnsi" w:hAnsiTheme="minorHAnsi" w:cstheme="minorHAnsi"/>
          <w:bCs/>
          <w:sz w:val="22"/>
          <w:szCs w:val="22"/>
          <w:lang w:val="fr-FR"/>
        </w:rPr>
        <w:t>,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53639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 </w:t>
      </w:r>
      <w:r w:rsidR="009E251F" w:rsidRPr="009E251F">
        <w:rPr>
          <w:rFonts w:asciiTheme="minorHAnsi" w:hAnsiTheme="minorHAnsi" w:cstheme="minorHAnsi"/>
          <w:bCs/>
          <w:sz w:val="22"/>
          <w:szCs w:val="22"/>
          <w:lang w:val="fr-FR"/>
        </w:rPr>
        <w:t>soutenir le Secrétariat et les Parties contractantes.</w:t>
      </w:r>
    </w:p>
    <w:p w14:paraId="38D4ACBD" w14:textId="77777777" w:rsidR="00F12376" w:rsidRPr="007465C6" w:rsidRDefault="00F12376" w:rsidP="0053639E">
      <w:pPr>
        <w:ind w:left="0" w:firstLine="0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0D4614A6" w14:textId="00140C2A" w:rsidR="00F12376" w:rsidRPr="007465C6" w:rsidRDefault="00F12376" w:rsidP="00872C76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6. 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53639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Au cours de la période visée dans le présent rapport, 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le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P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>résiden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t du Comité permanent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constamment 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fourni 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à la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Secrétaire général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e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des conseils sur 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d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es questions 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d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ordre 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>administrati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f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y compris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les décisions intersessions à prendre par le Comité permanent et les préparatifs de la 62</w:t>
      </w:r>
      <w:r w:rsidR="00872C76" w:rsidRPr="00872C76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du Comité permanent.</w:t>
      </w:r>
    </w:p>
    <w:p w14:paraId="364D244F" w14:textId="194880DF" w:rsidR="00872C76" w:rsidRDefault="00F12376" w:rsidP="00E662CA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lastRenderedPageBreak/>
        <w:t>7.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La présidence a 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aidé au choix 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>d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un 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P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résident pour le </w:t>
      </w:r>
      <w:r w:rsidR="00872C76">
        <w:rPr>
          <w:rFonts w:asciiTheme="minorHAnsi" w:hAnsiTheme="minorHAnsi" w:cstheme="minorHAnsi"/>
          <w:bCs/>
          <w:sz w:val="22"/>
          <w:szCs w:val="22"/>
          <w:lang w:val="fr-FR"/>
        </w:rPr>
        <w:t>S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>ous-groupe sur les finances et soutenu le processus d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approbation 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par le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4F79EC">
        <w:rPr>
          <w:rFonts w:asciiTheme="minorHAnsi" w:hAnsiTheme="minorHAnsi" w:cstheme="minorHAnsi"/>
          <w:bCs/>
          <w:sz w:val="22"/>
          <w:szCs w:val="22"/>
          <w:lang w:val="fr-FR"/>
        </w:rPr>
        <w:t>C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>omité permanent</w:t>
      </w:r>
      <w:r w:rsidR="0036458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pendant la période intersessions</w:t>
      </w:r>
      <w:r w:rsidR="00872C76" w:rsidRPr="00872C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1F16D4B8" w14:textId="77777777" w:rsidR="00F12376" w:rsidRPr="007465C6" w:rsidRDefault="00F12376" w:rsidP="00364581">
      <w:pPr>
        <w:ind w:left="0" w:firstLine="0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6DA300A6" w14:textId="1E2F5A3C" w:rsidR="00364581" w:rsidRDefault="00F12376" w:rsidP="00E662CA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8.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364581" w:rsidRPr="00364581">
        <w:rPr>
          <w:rFonts w:asciiTheme="minorHAnsi" w:hAnsiTheme="minorHAnsi" w:cstheme="minorHAnsi"/>
          <w:bCs/>
          <w:sz w:val="22"/>
          <w:szCs w:val="22"/>
          <w:lang w:val="fr-FR"/>
        </w:rPr>
        <w:t>Le Président du Comité permanent a procédé à l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364581" w:rsidRPr="0036458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évaluation de la Secrétaire générale au cours des trois premiers mois de </w:t>
      </w:r>
      <w:r w:rsidR="00327D31">
        <w:rPr>
          <w:rFonts w:asciiTheme="minorHAnsi" w:hAnsiTheme="minorHAnsi" w:cstheme="minorHAnsi"/>
          <w:bCs/>
          <w:sz w:val="22"/>
          <w:szCs w:val="22"/>
          <w:lang w:val="fr-FR"/>
        </w:rPr>
        <w:t>sa période d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327D31">
        <w:rPr>
          <w:rFonts w:asciiTheme="minorHAnsi" w:hAnsiTheme="minorHAnsi" w:cstheme="minorHAnsi"/>
          <w:bCs/>
          <w:sz w:val="22"/>
          <w:szCs w:val="22"/>
          <w:lang w:val="fr-FR"/>
        </w:rPr>
        <w:t>essai</w:t>
      </w:r>
      <w:r w:rsidR="00364581" w:rsidRPr="00364581">
        <w:rPr>
          <w:rFonts w:asciiTheme="minorHAnsi" w:hAnsiTheme="minorHAnsi" w:cstheme="minorHAnsi"/>
          <w:bCs/>
          <w:sz w:val="22"/>
          <w:szCs w:val="22"/>
          <w:lang w:val="fr-FR"/>
        </w:rPr>
        <w:t>, conformément au</w:t>
      </w:r>
      <w:r w:rsidR="0036458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Règlement</w:t>
      </w:r>
      <w:r w:rsidR="00364581" w:rsidRPr="0036458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364581" w:rsidRPr="0036458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UICN. </w:t>
      </w:r>
    </w:p>
    <w:p w14:paraId="698AAF1E" w14:textId="77777777" w:rsidR="00F12376" w:rsidRPr="007465C6" w:rsidRDefault="00F12376" w:rsidP="00E662CA">
      <w:pPr>
        <w:ind w:left="426" w:hanging="425"/>
        <w:jc w:val="left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00A4C43E" w14:textId="77777777" w:rsidR="00326CD9" w:rsidRPr="00326CD9" w:rsidRDefault="00326CD9" w:rsidP="00326CD9">
      <w:pPr>
        <w:ind w:left="1" w:firstLine="0"/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326CD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Travaux entrepris par le Comité exécutif </w:t>
      </w:r>
    </w:p>
    <w:p w14:paraId="2FAA2413" w14:textId="77777777" w:rsidR="00AA2EDD" w:rsidRPr="007465C6" w:rsidRDefault="00AA2EDD" w:rsidP="00E662CA">
      <w:pPr>
        <w:ind w:left="1" w:firstLine="0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1923FF31" w14:textId="34D12C87" w:rsidR="00010957" w:rsidRDefault="00F1025C" w:rsidP="00E662CA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9</w:t>
      </w:r>
      <w:r w:rsidR="00E662CA"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r w:rsidR="00E662CA"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>Aucun P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résident 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>du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>S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>ous-groupe sur les finances n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>a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>yant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été élu lors 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 la 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>61</w:t>
      </w:r>
      <w:r w:rsidR="00010957" w:rsidRPr="00010957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 du Comité permanent, 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>la création du Comité exécutif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été retardée. En mai 2023, le Comité permanent a décidé par voie électronique, comme demandé dans la décision SC61-05, que les États-Unis d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Amérique assureraient la présidence du 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>S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ous-groupe sur les finances. Cette décision a permis 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la 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>création du Comité exécutif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>composé de la Chine, des États-Unis d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Amérique 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et 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>du Gabon.</w:t>
      </w:r>
    </w:p>
    <w:p w14:paraId="7BC9F3FF" w14:textId="77777777" w:rsidR="00010957" w:rsidRDefault="00010957" w:rsidP="00E662CA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02857F2D" w14:textId="2A62E0C6" w:rsidR="00010957" w:rsidRDefault="00F1025C" w:rsidP="00010957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>10</w:t>
      </w:r>
      <w:r w:rsidR="00E662CA" w:rsidRPr="007465C6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  <w:r w:rsidR="00E662CA"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Le nouveau Comité exécutif a tenu une réunion virtuelle le </w:t>
      </w:r>
      <w:r w:rsidR="0022326D">
        <w:rPr>
          <w:rFonts w:asciiTheme="minorHAnsi" w:hAnsiTheme="minorHAnsi" w:cstheme="minorHAnsi"/>
          <w:bCs/>
          <w:sz w:val="22"/>
          <w:szCs w:val="22"/>
          <w:lang w:val="fr-FR"/>
        </w:rPr>
        <w:t>24 mai 2023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E662CA" w:rsidRPr="007465C6">
        <w:rPr>
          <w:rFonts w:asciiTheme="minorHAnsi" w:hAnsiTheme="minorHAnsi" w:cstheme="minorHAnsi"/>
          <w:bCs/>
          <w:sz w:val="22"/>
          <w:szCs w:val="22"/>
          <w:lang w:val="fr-FR"/>
        </w:rPr>
        <w:t>a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u cours de laquelle le Secrétariat 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>l</w:t>
      </w:r>
      <w:r w:rsidR="00250797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 informé 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 ses fonctions et 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responsabilités conformément au mandat examiné par le Comité permanent dans le document SC57 Doc.12, et a discuté des préparatifs </w:t>
      </w:r>
      <w:r w:rsidR="00010957">
        <w:rPr>
          <w:rFonts w:asciiTheme="minorHAnsi" w:hAnsiTheme="minorHAnsi" w:cstheme="minorHAnsi"/>
          <w:bCs/>
          <w:sz w:val="22"/>
          <w:szCs w:val="22"/>
          <w:lang w:val="fr-FR"/>
        </w:rPr>
        <w:t>de la 62</w:t>
      </w:r>
      <w:r w:rsidR="00010957" w:rsidRPr="00010957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F77D8A">
        <w:rPr>
          <w:rFonts w:asciiTheme="minorHAnsi" w:hAnsiTheme="minorHAnsi" w:cstheme="minorHAnsi"/>
          <w:bCs/>
          <w:sz w:val="22"/>
          <w:szCs w:val="22"/>
          <w:lang w:val="fr-FR"/>
        </w:rPr>
        <w:t> </w:t>
      </w:r>
      <w:r w:rsidR="00010957" w:rsidRPr="00010957">
        <w:rPr>
          <w:rFonts w:asciiTheme="minorHAnsi" w:hAnsiTheme="minorHAnsi" w:cstheme="minorHAnsi"/>
          <w:bCs/>
          <w:sz w:val="22"/>
          <w:szCs w:val="22"/>
          <w:lang w:val="fr-FR"/>
        </w:rPr>
        <w:t>Réunion du Comité permanent.</w:t>
      </w:r>
    </w:p>
    <w:p w14:paraId="52080A3B" w14:textId="5D6839D2" w:rsidR="008222C9" w:rsidRPr="007465C6" w:rsidRDefault="008222C9" w:rsidP="00F77D8A">
      <w:pPr>
        <w:ind w:left="0" w:firstLine="0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3B9DB771" w14:textId="53F2A2D6" w:rsidR="00C63E7B" w:rsidRPr="007465C6" w:rsidRDefault="008222C9" w:rsidP="004A15AF">
      <w:pPr>
        <w:ind w:left="426" w:hanging="426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11. </w:t>
      </w:r>
      <w:r w:rsidR="00E662CA" w:rsidRPr="007465C6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F77D8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Le Comité </w:t>
      </w:r>
      <w:r w:rsidR="00F77D8A" w:rsidRPr="00F77D8A">
        <w:rPr>
          <w:rFonts w:asciiTheme="minorHAnsi" w:hAnsiTheme="minorHAnsi" w:cstheme="minorHAnsi"/>
          <w:bCs/>
          <w:sz w:val="22"/>
          <w:szCs w:val="22"/>
          <w:lang w:val="fr-FR"/>
        </w:rPr>
        <w:t>exécuti</w:t>
      </w:r>
      <w:r w:rsidR="00F77D8A">
        <w:rPr>
          <w:rFonts w:asciiTheme="minorHAnsi" w:hAnsiTheme="minorHAnsi" w:cstheme="minorHAnsi"/>
          <w:bCs/>
          <w:sz w:val="22"/>
          <w:szCs w:val="22"/>
          <w:lang w:val="fr-FR"/>
        </w:rPr>
        <w:t>f</w:t>
      </w:r>
      <w:r w:rsidR="00F77D8A" w:rsidRPr="00F77D8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réunira </w:t>
      </w:r>
      <w:r w:rsidR="00E312D9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virtuellement </w:t>
      </w:r>
      <w:r w:rsidR="005B5204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le 22 juin et </w:t>
      </w:r>
      <w:r w:rsidR="00F77D8A" w:rsidRPr="00F77D8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en </w:t>
      </w:r>
      <w:r w:rsidR="00F77D8A">
        <w:rPr>
          <w:rFonts w:asciiTheme="minorHAnsi" w:hAnsiTheme="minorHAnsi" w:cstheme="minorHAnsi"/>
          <w:bCs/>
          <w:sz w:val="22"/>
          <w:szCs w:val="22"/>
          <w:lang w:val="fr-FR"/>
        </w:rPr>
        <w:t>présentiel</w:t>
      </w:r>
      <w:r w:rsidR="00F77D8A" w:rsidRPr="00F77D8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le 3</w:t>
      </w:r>
      <w:r w:rsidR="00F77D8A">
        <w:rPr>
          <w:rFonts w:asciiTheme="minorHAnsi" w:hAnsiTheme="minorHAnsi" w:cstheme="minorHAnsi"/>
          <w:bCs/>
          <w:sz w:val="22"/>
          <w:szCs w:val="22"/>
          <w:lang w:val="fr-FR"/>
        </w:rPr>
        <w:t> </w:t>
      </w:r>
      <w:r w:rsidR="00F77D8A" w:rsidRPr="00F77D8A">
        <w:rPr>
          <w:rFonts w:asciiTheme="minorHAnsi" w:hAnsiTheme="minorHAnsi" w:cstheme="minorHAnsi"/>
          <w:bCs/>
          <w:sz w:val="22"/>
          <w:szCs w:val="22"/>
          <w:lang w:val="fr-FR"/>
        </w:rPr>
        <w:t>septembre</w:t>
      </w:r>
      <w:r w:rsidR="00F77D8A">
        <w:rPr>
          <w:rFonts w:asciiTheme="minorHAnsi" w:hAnsiTheme="minorHAnsi" w:cstheme="minorHAnsi"/>
          <w:bCs/>
          <w:sz w:val="22"/>
          <w:szCs w:val="22"/>
          <w:lang w:val="fr-FR"/>
        </w:rPr>
        <w:t> </w:t>
      </w:r>
      <w:r w:rsidR="00F77D8A" w:rsidRPr="00F77D8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2023, </w:t>
      </w:r>
      <w:r w:rsidR="00F77D8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à la veille de la </w:t>
      </w:r>
      <w:r w:rsidR="00F77D8A" w:rsidRPr="00F77D8A">
        <w:rPr>
          <w:rFonts w:asciiTheme="minorHAnsi" w:hAnsiTheme="minorHAnsi" w:cstheme="minorHAnsi"/>
          <w:bCs/>
          <w:sz w:val="22"/>
          <w:szCs w:val="22"/>
          <w:lang w:val="fr-FR"/>
        </w:rPr>
        <w:t>62</w:t>
      </w:r>
      <w:r w:rsidR="00F77D8A" w:rsidRPr="00F77D8A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F77D8A" w:rsidRPr="00F77D8A">
        <w:rPr>
          <w:rFonts w:asciiTheme="minorHAnsi" w:hAnsiTheme="minorHAnsi" w:cstheme="minorHAnsi"/>
          <w:bCs/>
          <w:sz w:val="22"/>
          <w:szCs w:val="22"/>
          <w:lang w:val="fr-FR"/>
        </w:rPr>
        <w:t> Réunion du Comité permanent, pour discuter des préparatifs et de la gestion de la réunion.</w:t>
      </w:r>
      <w:r w:rsidRPr="007465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</w:p>
    <w:sectPr w:rsidR="00C63E7B" w:rsidRPr="007465C6" w:rsidSect="006058B3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D95CB" w14:textId="77777777" w:rsidR="004E2F16" w:rsidRDefault="004E2F16" w:rsidP="006058B3">
      <w:r>
        <w:separator/>
      </w:r>
    </w:p>
  </w:endnote>
  <w:endnote w:type="continuationSeparator" w:id="0">
    <w:p w14:paraId="2AADA7D1" w14:textId="77777777" w:rsidR="004E2F16" w:rsidRDefault="004E2F16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3870" w14:textId="7FC00FB6" w:rsidR="006058B3" w:rsidRPr="006058B3" w:rsidRDefault="00AE6055">
    <w:pPr>
      <w:pStyle w:val="Footer"/>
      <w:rPr>
        <w:rFonts w:asciiTheme="minorHAnsi" w:hAnsiTheme="minorHAnsi" w:cstheme="minorHAnsi"/>
        <w:sz w:val="20"/>
        <w:szCs w:val="20"/>
      </w:rPr>
    </w:pPr>
    <w:r w:rsidRPr="00967BF4">
      <w:rPr>
        <w:rFonts w:asciiTheme="minorHAnsi" w:hAnsiTheme="minorHAnsi" w:cstheme="minorHAnsi"/>
        <w:sz w:val="20"/>
        <w:szCs w:val="20"/>
      </w:rPr>
      <w:t>SC</w:t>
    </w:r>
    <w:r w:rsidR="00CE11A9">
      <w:rPr>
        <w:rFonts w:asciiTheme="minorHAnsi" w:hAnsiTheme="minorHAnsi" w:cstheme="minorHAnsi"/>
        <w:sz w:val="20"/>
        <w:szCs w:val="20"/>
      </w:rPr>
      <w:t>62</w:t>
    </w:r>
    <w:r w:rsidR="0017220E">
      <w:rPr>
        <w:rFonts w:asciiTheme="minorHAnsi" w:hAnsiTheme="minorHAnsi" w:cstheme="minorHAnsi"/>
        <w:sz w:val="20"/>
        <w:szCs w:val="20"/>
      </w:rPr>
      <w:t xml:space="preserve"> </w:t>
    </w:r>
    <w:r w:rsidRPr="00967BF4">
      <w:rPr>
        <w:rFonts w:asciiTheme="minorHAnsi" w:hAnsiTheme="minorHAnsi" w:cstheme="minorHAnsi"/>
        <w:sz w:val="20"/>
        <w:szCs w:val="20"/>
      </w:rPr>
      <w:t>Doc.</w:t>
    </w:r>
    <w:r w:rsidR="00967BF4" w:rsidRPr="00967BF4">
      <w:rPr>
        <w:rFonts w:asciiTheme="minorHAnsi" w:hAnsiTheme="minorHAnsi" w:cstheme="minorHAnsi"/>
        <w:sz w:val="20"/>
        <w:szCs w:val="20"/>
      </w:rPr>
      <w:t>5</w:t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fldChar w:fldCharType="begin"/>
    </w:r>
    <w:r w:rsidR="006058B3"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6058B3" w:rsidRPr="00967BF4">
      <w:rPr>
        <w:rFonts w:asciiTheme="minorHAnsi" w:hAnsiTheme="minorHAnsi" w:cstheme="minorHAnsi"/>
        <w:sz w:val="20"/>
        <w:szCs w:val="20"/>
      </w:rPr>
      <w:fldChar w:fldCharType="separate"/>
    </w:r>
    <w:r w:rsidR="0091515F">
      <w:rPr>
        <w:rFonts w:asciiTheme="minorHAnsi" w:hAnsiTheme="minorHAnsi" w:cstheme="minorHAnsi"/>
        <w:noProof/>
        <w:sz w:val="20"/>
        <w:szCs w:val="20"/>
      </w:rPr>
      <w:t>2</w:t>
    </w:r>
    <w:r w:rsidR="006058B3"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1CF5" w14:textId="77777777" w:rsidR="004E2F16" w:rsidRDefault="004E2F16" w:rsidP="006058B3">
      <w:r>
        <w:separator/>
      </w:r>
    </w:p>
  </w:footnote>
  <w:footnote w:type="continuationSeparator" w:id="0">
    <w:p w14:paraId="66EC719F" w14:textId="77777777" w:rsidR="004E2F16" w:rsidRDefault="004E2F16" w:rsidP="0060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7CF"/>
    <w:multiLevelType w:val="hybridMultilevel"/>
    <w:tmpl w:val="8D7E98CA"/>
    <w:lvl w:ilvl="0" w:tplc="C24A018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107B6C"/>
    <w:multiLevelType w:val="hybridMultilevel"/>
    <w:tmpl w:val="E39A07C4"/>
    <w:lvl w:ilvl="0" w:tplc="580AD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3BAC"/>
    <w:multiLevelType w:val="hybridMultilevel"/>
    <w:tmpl w:val="E1168806"/>
    <w:lvl w:ilvl="0" w:tplc="2BD4E446">
      <w:start w:val="1"/>
      <w:numFmt w:val="decimal"/>
      <w:lvlText w:val="%1."/>
      <w:lvlJc w:val="left"/>
      <w:pPr>
        <w:ind w:left="433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D"/>
    <w:rsid w:val="000054C2"/>
    <w:rsid w:val="00010957"/>
    <w:rsid w:val="000206E7"/>
    <w:rsid w:val="00022A0A"/>
    <w:rsid w:val="000250FF"/>
    <w:rsid w:val="000267EF"/>
    <w:rsid w:val="00027DBC"/>
    <w:rsid w:val="00046B52"/>
    <w:rsid w:val="00065171"/>
    <w:rsid w:val="00065B8F"/>
    <w:rsid w:val="00076CE7"/>
    <w:rsid w:val="00085EE7"/>
    <w:rsid w:val="00090B48"/>
    <w:rsid w:val="00091474"/>
    <w:rsid w:val="000C7A56"/>
    <w:rsid w:val="000E637A"/>
    <w:rsid w:val="00131FA2"/>
    <w:rsid w:val="00144492"/>
    <w:rsid w:val="001529FF"/>
    <w:rsid w:val="0015336C"/>
    <w:rsid w:val="00155904"/>
    <w:rsid w:val="0017220E"/>
    <w:rsid w:val="001B6F33"/>
    <w:rsid w:val="001C341F"/>
    <w:rsid w:val="001C4D6A"/>
    <w:rsid w:val="001D2AF2"/>
    <w:rsid w:val="0022326D"/>
    <w:rsid w:val="0022547B"/>
    <w:rsid w:val="0022737C"/>
    <w:rsid w:val="002314AC"/>
    <w:rsid w:val="00250797"/>
    <w:rsid w:val="0025233F"/>
    <w:rsid w:val="00295E57"/>
    <w:rsid w:val="002A28D6"/>
    <w:rsid w:val="002A7D66"/>
    <w:rsid w:val="002F0097"/>
    <w:rsid w:val="002F22EE"/>
    <w:rsid w:val="002F4875"/>
    <w:rsid w:val="00303D77"/>
    <w:rsid w:val="00305218"/>
    <w:rsid w:val="00307B7E"/>
    <w:rsid w:val="003149A3"/>
    <w:rsid w:val="00317FDC"/>
    <w:rsid w:val="00326CD9"/>
    <w:rsid w:val="00327D31"/>
    <w:rsid w:val="003501A9"/>
    <w:rsid w:val="00354D36"/>
    <w:rsid w:val="00364581"/>
    <w:rsid w:val="003F53DD"/>
    <w:rsid w:val="00442139"/>
    <w:rsid w:val="00443985"/>
    <w:rsid w:val="00470DB8"/>
    <w:rsid w:val="00491BEE"/>
    <w:rsid w:val="004A15AF"/>
    <w:rsid w:val="004E0DB3"/>
    <w:rsid w:val="004E2F16"/>
    <w:rsid w:val="004F79EC"/>
    <w:rsid w:val="004F7BE5"/>
    <w:rsid w:val="005078BB"/>
    <w:rsid w:val="0051038A"/>
    <w:rsid w:val="00535F9D"/>
    <w:rsid w:val="0053639E"/>
    <w:rsid w:val="005535F2"/>
    <w:rsid w:val="005653D8"/>
    <w:rsid w:val="005855E2"/>
    <w:rsid w:val="00594ED0"/>
    <w:rsid w:val="005B5204"/>
    <w:rsid w:val="005C7B28"/>
    <w:rsid w:val="005D106B"/>
    <w:rsid w:val="005D3D9C"/>
    <w:rsid w:val="005F0C8D"/>
    <w:rsid w:val="005F680E"/>
    <w:rsid w:val="006058B3"/>
    <w:rsid w:val="00610E89"/>
    <w:rsid w:val="006320E6"/>
    <w:rsid w:val="00634417"/>
    <w:rsid w:val="00644C1D"/>
    <w:rsid w:val="00686267"/>
    <w:rsid w:val="006978F0"/>
    <w:rsid w:val="006A7C44"/>
    <w:rsid w:val="006B72AF"/>
    <w:rsid w:val="006D3C88"/>
    <w:rsid w:val="006E3B93"/>
    <w:rsid w:val="006F30DC"/>
    <w:rsid w:val="006F3186"/>
    <w:rsid w:val="006F48CA"/>
    <w:rsid w:val="00707224"/>
    <w:rsid w:val="007465C6"/>
    <w:rsid w:val="00750225"/>
    <w:rsid w:val="007557D5"/>
    <w:rsid w:val="0075712F"/>
    <w:rsid w:val="00773024"/>
    <w:rsid w:val="00780AFD"/>
    <w:rsid w:val="00795C6E"/>
    <w:rsid w:val="007D4818"/>
    <w:rsid w:val="007F7F60"/>
    <w:rsid w:val="00801042"/>
    <w:rsid w:val="008222C9"/>
    <w:rsid w:val="00853A4C"/>
    <w:rsid w:val="00857CD6"/>
    <w:rsid w:val="008627FE"/>
    <w:rsid w:val="00872C76"/>
    <w:rsid w:val="00873BE1"/>
    <w:rsid w:val="0089103F"/>
    <w:rsid w:val="008952D7"/>
    <w:rsid w:val="008A1B89"/>
    <w:rsid w:val="008C1D57"/>
    <w:rsid w:val="008C2764"/>
    <w:rsid w:val="008D0D24"/>
    <w:rsid w:val="008D1611"/>
    <w:rsid w:val="008F2E14"/>
    <w:rsid w:val="008F72BF"/>
    <w:rsid w:val="00910559"/>
    <w:rsid w:val="0091515F"/>
    <w:rsid w:val="00921C07"/>
    <w:rsid w:val="00956B48"/>
    <w:rsid w:val="009603AF"/>
    <w:rsid w:val="00960912"/>
    <w:rsid w:val="00967BF4"/>
    <w:rsid w:val="00973990"/>
    <w:rsid w:val="0097657A"/>
    <w:rsid w:val="009978A7"/>
    <w:rsid w:val="009A4362"/>
    <w:rsid w:val="009B769F"/>
    <w:rsid w:val="009C24AD"/>
    <w:rsid w:val="009C4474"/>
    <w:rsid w:val="009C6711"/>
    <w:rsid w:val="009D3818"/>
    <w:rsid w:val="009D3A3C"/>
    <w:rsid w:val="009E251F"/>
    <w:rsid w:val="009E5358"/>
    <w:rsid w:val="00A32562"/>
    <w:rsid w:val="00A52A09"/>
    <w:rsid w:val="00A61167"/>
    <w:rsid w:val="00AA2EDD"/>
    <w:rsid w:val="00AC138B"/>
    <w:rsid w:val="00AC56C4"/>
    <w:rsid w:val="00AE6055"/>
    <w:rsid w:val="00AE7B3F"/>
    <w:rsid w:val="00AF25A0"/>
    <w:rsid w:val="00B02590"/>
    <w:rsid w:val="00B0440F"/>
    <w:rsid w:val="00B73411"/>
    <w:rsid w:val="00B9629C"/>
    <w:rsid w:val="00BB2E67"/>
    <w:rsid w:val="00BC5325"/>
    <w:rsid w:val="00C32315"/>
    <w:rsid w:val="00C36260"/>
    <w:rsid w:val="00C42E53"/>
    <w:rsid w:val="00C549D6"/>
    <w:rsid w:val="00C63E7B"/>
    <w:rsid w:val="00C648EB"/>
    <w:rsid w:val="00CA5CD6"/>
    <w:rsid w:val="00CB2EBD"/>
    <w:rsid w:val="00CB40BA"/>
    <w:rsid w:val="00CE11A9"/>
    <w:rsid w:val="00D04785"/>
    <w:rsid w:val="00D37C9C"/>
    <w:rsid w:val="00D47D43"/>
    <w:rsid w:val="00D50230"/>
    <w:rsid w:val="00D631CE"/>
    <w:rsid w:val="00D96CBB"/>
    <w:rsid w:val="00DD473F"/>
    <w:rsid w:val="00DF3152"/>
    <w:rsid w:val="00E06E63"/>
    <w:rsid w:val="00E312D9"/>
    <w:rsid w:val="00E414F9"/>
    <w:rsid w:val="00E662CA"/>
    <w:rsid w:val="00E70C14"/>
    <w:rsid w:val="00E74FFF"/>
    <w:rsid w:val="00E9062A"/>
    <w:rsid w:val="00E95E62"/>
    <w:rsid w:val="00EB6CF2"/>
    <w:rsid w:val="00EF4CF6"/>
    <w:rsid w:val="00F00776"/>
    <w:rsid w:val="00F1025C"/>
    <w:rsid w:val="00F12376"/>
    <w:rsid w:val="00F16DB7"/>
    <w:rsid w:val="00F1700C"/>
    <w:rsid w:val="00F77D8A"/>
    <w:rsid w:val="00FD721C"/>
    <w:rsid w:val="00FF527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4B646"/>
  <w15:chartTrackingRefBased/>
  <w15:docId w15:val="{465E57F8-2E7A-4441-A14F-7C36034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D9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7BF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E53"/>
    <w:rPr>
      <w:color w:val="605E5C"/>
      <w:shd w:val="clear" w:color="auto" w:fill="E1DFDD"/>
    </w:rPr>
  </w:style>
  <w:style w:type="paragraph" w:customStyle="1" w:styleId="Standard">
    <w:name w:val="Standard"/>
    <w:rsid w:val="00F10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E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4904-B7CF-401E-BE23-00A1E7FFE92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8c0b6b05-eb82-4bda-97e8-cd82d0d6b453"/>
    <ds:schemaRef ds:uri="aedd258d-19a7-41ba-8260-b0918f25313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707820-42E5-4EAA-9E5B-B32B47B2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D5342-28C9-452A-BB35-C486CFE68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C8135-EB95-4F18-B43E-6A1A4E4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2</cp:revision>
  <dcterms:created xsi:type="dcterms:W3CDTF">2023-06-02T09:45:00Z</dcterms:created>
  <dcterms:modified xsi:type="dcterms:W3CDTF">2023-06-02T09:45:00Z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