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13" w:rsidRPr="00FE4F1A" w:rsidRDefault="00FE4F1A" w:rsidP="007972E0">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A"/>
        </w:rPr>
      </w:pPr>
      <w:r w:rsidRPr="00FE4F1A">
        <w:rPr>
          <w:bCs/>
          <w:sz w:val="24"/>
          <w:szCs w:val="24"/>
          <w:lang w:val="fr-CA"/>
        </w:rPr>
        <w:t>CONVENTION SUR LES ZONES HUMIDES</w:t>
      </w:r>
    </w:p>
    <w:p w:rsidR="00DF2386" w:rsidRPr="00FE4F1A" w:rsidRDefault="00DF2386" w:rsidP="007972E0">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A"/>
        </w:rPr>
      </w:pPr>
      <w:r w:rsidRPr="00FE4F1A">
        <w:rPr>
          <w:bCs/>
          <w:sz w:val="24"/>
          <w:szCs w:val="24"/>
          <w:lang w:val="fr-CA"/>
        </w:rPr>
        <w:t>5</w:t>
      </w:r>
      <w:r w:rsidR="00275F13" w:rsidRPr="00FE4F1A">
        <w:rPr>
          <w:bCs/>
          <w:sz w:val="24"/>
          <w:szCs w:val="24"/>
          <w:lang w:val="fr-CA"/>
        </w:rPr>
        <w:t>4</w:t>
      </w:r>
      <w:r w:rsidR="00FE4F1A" w:rsidRPr="00FE4F1A">
        <w:rPr>
          <w:bCs/>
          <w:sz w:val="24"/>
          <w:szCs w:val="24"/>
          <w:vertAlign w:val="superscript"/>
          <w:lang w:val="fr-CA"/>
        </w:rPr>
        <w:t>e</w:t>
      </w:r>
      <w:r w:rsidR="00FE4F1A" w:rsidRPr="00FE4F1A">
        <w:rPr>
          <w:bCs/>
          <w:sz w:val="24"/>
          <w:szCs w:val="24"/>
          <w:lang w:val="fr-CA"/>
        </w:rPr>
        <w:t xml:space="preserve"> Réunion du Comité permanent</w:t>
      </w:r>
    </w:p>
    <w:p w:rsidR="00DF2386" w:rsidRPr="00FE4F1A" w:rsidRDefault="00DF2386" w:rsidP="007972E0">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A"/>
        </w:rPr>
      </w:pPr>
      <w:r w:rsidRPr="00FE4F1A">
        <w:rPr>
          <w:bCs/>
          <w:sz w:val="24"/>
          <w:szCs w:val="24"/>
          <w:lang w:val="fr-CA"/>
        </w:rPr>
        <w:t xml:space="preserve">Gland, </w:t>
      </w:r>
      <w:r w:rsidR="00FE4F1A">
        <w:rPr>
          <w:bCs/>
          <w:sz w:val="24"/>
          <w:szCs w:val="24"/>
          <w:lang w:val="fr-CA"/>
        </w:rPr>
        <w:t>Suisse</w:t>
      </w:r>
      <w:r w:rsidRPr="00FE4F1A">
        <w:rPr>
          <w:bCs/>
          <w:sz w:val="24"/>
          <w:szCs w:val="24"/>
          <w:lang w:val="fr-CA"/>
        </w:rPr>
        <w:t>, 2</w:t>
      </w:r>
      <w:r w:rsidR="00275F13" w:rsidRPr="00FE4F1A">
        <w:rPr>
          <w:bCs/>
          <w:sz w:val="24"/>
          <w:szCs w:val="24"/>
          <w:lang w:val="fr-CA"/>
        </w:rPr>
        <w:t xml:space="preserve">3 </w:t>
      </w:r>
      <w:r w:rsidR="00FE4F1A">
        <w:rPr>
          <w:bCs/>
          <w:sz w:val="24"/>
          <w:szCs w:val="24"/>
          <w:lang w:val="fr-CA"/>
        </w:rPr>
        <w:t>au</w:t>
      </w:r>
      <w:r w:rsidRPr="00FE4F1A">
        <w:rPr>
          <w:bCs/>
          <w:sz w:val="24"/>
          <w:szCs w:val="24"/>
          <w:lang w:val="fr-CA"/>
        </w:rPr>
        <w:t xml:space="preserve"> 2</w:t>
      </w:r>
      <w:r w:rsidR="00275F13" w:rsidRPr="00FE4F1A">
        <w:rPr>
          <w:bCs/>
          <w:sz w:val="24"/>
          <w:szCs w:val="24"/>
          <w:lang w:val="fr-CA"/>
        </w:rPr>
        <w:t>7</w:t>
      </w:r>
      <w:r w:rsidRPr="00FE4F1A">
        <w:rPr>
          <w:bCs/>
          <w:sz w:val="24"/>
          <w:szCs w:val="24"/>
          <w:lang w:val="fr-CA"/>
        </w:rPr>
        <w:t xml:space="preserve"> </w:t>
      </w:r>
      <w:r w:rsidR="00FE4F1A">
        <w:rPr>
          <w:bCs/>
          <w:sz w:val="24"/>
          <w:szCs w:val="24"/>
          <w:lang w:val="fr-CA"/>
        </w:rPr>
        <w:t>avril</w:t>
      </w:r>
      <w:r w:rsidR="00275F13" w:rsidRPr="00FE4F1A">
        <w:rPr>
          <w:bCs/>
          <w:sz w:val="24"/>
          <w:szCs w:val="24"/>
          <w:lang w:val="fr-CA"/>
        </w:rPr>
        <w:t xml:space="preserve"> 2018</w:t>
      </w:r>
    </w:p>
    <w:p w:rsidR="00DF2386" w:rsidRPr="00FE4F1A" w:rsidRDefault="00DF2386" w:rsidP="007972E0">
      <w:pPr>
        <w:outlineLvl w:val="0"/>
        <w:rPr>
          <w:b/>
          <w:lang w:val="fr-CA"/>
        </w:rPr>
      </w:pPr>
    </w:p>
    <w:p w:rsidR="00DF2386" w:rsidRPr="00FE4F1A" w:rsidRDefault="007972E0" w:rsidP="005C445D">
      <w:pPr>
        <w:ind w:left="0" w:firstLine="0"/>
        <w:jc w:val="right"/>
        <w:rPr>
          <w:rFonts w:cs="Arial"/>
          <w:sz w:val="28"/>
          <w:szCs w:val="28"/>
          <w:lang w:val="fr-CA"/>
        </w:rPr>
      </w:pPr>
      <w:r w:rsidRPr="00FE4F1A">
        <w:rPr>
          <w:rFonts w:cs="Arial"/>
          <w:b/>
          <w:sz w:val="28"/>
          <w:szCs w:val="28"/>
          <w:lang w:val="fr-CA"/>
        </w:rPr>
        <w:t xml:space="preserve">Doc. </w:t>
      </w:r>
      <w:r w:rsidR="00DF2386" w:rsidRPr="00FE4F1A">
        <w:rPr>
          <w:rFonts w:cs="Arial"/>
          <w:b/>
          <w:sz w:val="28"/>
          <w:szCs w:val="28"/>
          <w:lang w:val="fr-CA"/>
        </w:rPr>
        <w:t>SC5</w:t>
      </w:r>
      <w:r w:rsidR="00275F13" w:rsidRPr="00FE4F1A">
        <w:rPr>
          <w:rFonts w:cs="Arial"/>
          <w:b/>
          <w:sz w:val="28"/>
          <w:szCs w:val="28"/>
          <w:lang w:val="fr-CA"/>
        </w:rPr>
        <w:t>4</w:t>
      </w:r>
      <w:r w:rsidR="00DF2386" w:rsidRPr="00FE4F1A">
        <w:rPr>
          <w:rFonts w:cs="Arial"/>
          <w:b/>
          <w:sz w:val="28"/>
          <w:szCs w:val="28"/>
          <w:lang w:val="fr-CA"/>
        </w:rPr>
        <w:t>-</w:t>
      </w:r>
      <w:r w:rsidRPr="00FE4F1A">
        <w:rPr>
          <w:rFonts w:cs="Arial"/>
          <w:b/>
          <w:sz w:val="28"/>
          <w:szCs w:val="28"/>
          <w:lang w:val="fr-CA"/>
        </w:rPr>
        <w:t>17</w:t>
      </w:r>
      <w:r w:rsidR="00D245A1" w:rsidRPr="00FE4F1A">
        <w:rPr>
          <w:rFonts w:cs="Arial"/>
          <w:b/>
          <w:sz w:val="28"/>
          <w:szCs w:val="28"/>
          <w:lang w:val="fr-CA"/>
        </w:rPr>
        <w:t xml:space="preserve"> </w:t>
      </w:r>
    </w:p>
    <w:p w:rsidR="00DF2386" w:rsidRPr="00FE4F1A" w:rsidRDefault="00DF2386" w:rsidP="005C445D">
      <w:pPr>
        <w:ind w:left="0" w:firstLine="0"/>
        <w:rPr>
          <w:rFonts w:cs="Arial"/>
          <w:b/>
          <w:sz w:val="28"/>
          <w:szCs w:val="28"/>
          <w:lang w:val="fr-CA"/>
        </w:rPr>
      </w:pPr>
    </w:p>
    <w:p w:rsidR="00DF2386" w:rsidRPr="00FE4F1A" w:rsidRDefault="008F1627" w:rsidP="005C445D">
      <w:pPr>
        <w:ind w:left="0" w:firstLine="0"/>
        <w:jc w:val="center"/>
        <w:rPr>
          <w:rFonts w:cs="Arial"/>
          <w:b/>
          <w:sz w:val="28"/>
          <w:szCs w:val="28"/>
          <w:lang w:val="fr-CA"/>
        </w:rPr>
      </w:pPr>
      <w:r>
        <w:rPr>
          <w:rFonts w:cs="Arial"/>
          <w:b/>
          <w:sz w:val="28"/>
          <w:szCs w:val="28"/>
          <w:lang w:val="fr-CA"/>
        </w:rPr>
        <w:t xml:space="preserve">Plan de travail de la Convention de </w:t>
      </w:r>
      <w:r w:rsidR="00EC4519" w:rsidRPr="00FE4F1A">
        <w:rPr>
          <w:rFonts w:cs="Arial"/>
          <w:b/>
          <w:sz w:val="28"/>
          <w:szCs w:val="28"/>
          <w:lang w:val="fr-CA"/>
        </w:rPr>
        <w:t xml:space="preserve">Ramsar </w:t>
      </w:r>
      <w:r>
        <w:rPr>
          <w:rFonts w:cs="Arial"/>
          <w:b/>
          <w:sz w:val="28"/>
          <w:szCs w:val="28"/>
          <w:lang w:val="fr-CA"/>
        </w:rPr>
        <w:t>pour la mobilisation des ressources</w:t>
      </w:r>
    </w:p>
    <w:p w:rsidR="00DF2386" w:rsidRPr="00FE4F1A" w:rsidRDefault="00DF2386" w:rsidP="007972E0">
      <w:pPr>
        <w:rPr>
          <w:rFonts w:ascii="Garamond" w:hAnsi="Garamond" w:cs="Arial"/>
          <w:lang w:val="fr-CA"/>
        </w:rPr>
      </w:pPr>
    </w:p>
    <w:p w:rsidR="009E0AE8" w:rsidRPr="00FE4F1A" w:rsidRDefault="000C2489" w:rsidP="007972E0">
      <w:pPr>
        <w:autoSpaceDE w:val="0"/>
        <w:autoSpaceDN w:val="0"/>
        <w:adjustRightInd w:val="0"/>
        <w:rPr>
          <w:rFonts w:asciiTheme="minorHAnsi" w:eastAsiaTheme="minorHAnsi" w:hAnsiTheme="minorHAnsi" w:cs="Calibri-Bold"/>
          <w:b/>
          <w:bCs/>
          <w:lang w:val="fr-CA"/>
        </w:rPr>
      </w:pPr>
      <w:r w:rsidRPr="00FE4F1A">
        <w:rPr>
          <w:noProof/>
          <w:lang w:eastAsia="en-GB"/>
        </w:rPr>
        <mc:AlternateContent>
          <mc:Choice Requires="wps">
            <w:drawing>
              <wp:inline distT="0" distB="0" distL="0" distR="0" wp14:anchorId="6784EAD1" wp14:editId="71314EA8">
                <wp:extent cx="5829300" cy="890752"/>
                <wp:effectExtent l="0" t="0" r="19050" b="241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90752"/>
                        </a:xfrm>
                        <a:prstGeom prst="rect">
                          <a:avLst/>
                        </a:prstGeom>
                        <a:solidFill>
                          <a:srgbClr val="FFFFFF"/>
                        </a:solidFill>
                        <a:ln w="9525">
                          <a:solidFill>
                            <a:srgbClr val="000000"/>
                          </a:solidFill>
                          <a:miter lim="800000"/>
                          <a:headEnd/>
                          <a:tailEnd/>
                        </a:ln>
                      </wps:spPr>
                      <wps:txbx>
                        <w:txbxContent>
                          <w:p w:rsidR="000C2489" w:rsidRPr="008F1627" w:rsidRDefault="008F1627" w:rsidP="000C2489">
                            <w:pPr>
                              <w:rPr>
                                <w:b/>
                                <w:bCs/>
                                <w:lang w:val="fr-CA"/>
                              </w:rPr>
                            </w:pPr>
                            <w:r w:rsidRPr="008F1627">
                              <w:rPr>
                                <w:b/>
                                <w:bCs/>
                                <w:lang w:val="fr-CA"/>
                              </w:rPr>
                              <w:t>Mesure requise </w:t>
                            </w:r>
                            <w:r w:rsidR="000C2489" w:rsidRPr="008F1627">
                              <w:rPr>
                                <w:b/>
                                <w:bCs/>
                                <w:lang w:val="fr-CA"/>
                              </w:rPr>
                              <w:t xml:space="preserve">: </w:t>
                            </w:r>
                          </w:p>
                          <w:p w:rsidR="000C2489" w:rsidRPr="008F1627" w:rsidRDefault="000C2489" w:rsidP="000C2489">
                            <w:pPr>
                              <w:pStyle w:val="ColorfulList-Accent11"/>
                              <w:ind w:left="0"/>
                              <w:rPr>
                                <w:lang w:val="fr-CA"/>
                              </w:rPr>
                            </w:pPr>
                          </w:p>
                          <w:p w:rsidR="00EC4519" w:rsidRPr="008F1627" w:rsidRDefault="008F1627" w:rsidP="006305C5">
                            <w:pPr>
                              <w:pStyle w:val="ColorfulList-Accent11"/>
                              <w:ind w:left="0" w:firstLine="0"/>
                              <w:rPr>
                                <w:rFonts w:cs="Calibri"/>
                                <w:lang w:val="fr-CA"/>
                              </w:rPr>
                            </w:pPr>
                            <w:r>
                              <w:rPr>
                                <w:lang w:val="fr-CA"/>
                              </w:rPr>
                              <w:t xml:space="preserve">Le Comité permanent est invité à approuver le Plan de travail de la Convention de Ramsar pour la mobilisation des ressources. </w:t>
                            </w:r>
                          </w:p>
                          <w:p w:rsidR="000C2489" w:rsidRPr="008F1627" w:rsidRDefault="000C2489" w:rsidP="00275F13">
                            <w:pPr>
                              <w:pStyle w:val="ColorfulList-Accent11"/>
                              <w:ind w:left="360"/>
                              <w:rPr>
                                <w:lang w:val="fr-CA"/>
                              </w:rPr>
                            </w:pP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6784EAD1" id="_x0000_t202" coordsize="21600,21600" o:spt="202" path="m,l,21600r21600,l21600,xe">
                <v:stroke joinstyle="miter"/>
                <v:path gradientshapeok="t" o:connecttype="rect"/>
              </v:shapetype>
              <v:shape id="Text Box 1" o:spid="_x0000_s1026" type="#_x0000_t202" style="width:459pt;height:7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">
                <v:textbox>
                  <w:txbxContent>
                    <w:p w:rsidR="000C2489" w:rsidRPr="008F1627" w:rsidRDefault="008F1627" w:rsidP="000C2489">
                      <w:pPr>
                        <w:rPr>
                          <w:b/>
                          <w:bCs/>
                          <w:lang w:val="fr-CA"/>
                        </w:rPr>
                      </w:pPr>
                      <w:r w:rsidRPr="008F1627">
                        <w:rPr>
                          <w:b/>
                          <w:bCs/>
                          <w:lang w:val="fr-CA"/>
                        </w:rPr>
                        <w:t>Mesure requise </w:t>
                      </w:r>
                      <w:r w:rsidR="000C2489" w:rsidRPr="008F1627">
                        <w:rPr>
                          <w:b/>
                          <w:bCs/>
                          <w:lang w:val="fr-CA"/>
                        </w:rPr>
                        <w:t xml:space="preserve">: </w:t>
                      </w:r>
                    </w:p>
                    <w:p w:rsidR="000C2489" w:rsidRPr="008F1627" w:rsidRDefault="000C2489" w:rsidP="000C2489">
                      <w:pPr>
                        <w:pStyle w:val="ColorfulList-Accent11"/>
                        <w:ind w:left="0"/>
                        <w:rPr>
                          <w:lang w:val="fr-CA"/>
                        </w:rPr>
                      </w:pPr>
                    </w:p>
                    <w:p w:rsidR="00EC4519" w:rsidRPr="008F1627" w:rsidRDefault="008F1627" w:rsidP="006305C5">
                      <w:pPr>
                        <w:pStyle w:val="ColorfulList-Accent11"/>
                        <w:ind w:left="0" w:firstLine="0"/>
                        <w:rPr>
                          <w:rFonts w:cs="Calibri"/>
                          <w:lang w:val="fr-CA"/>
                        </w:rPr>
                      </w:pPr>
                      <w:r>
                        <w:rPr>
                          <w:lang w:val="fr-CA"/>
                        </w:rPr>
                        <w:t xml:space="preserve">Le Comité permanent est invité à approuver le Plan de travail de la Convention de Ramsar pour la mobilisation des ressources. </w:t>
                      </w:r>
                    </w:p>
                    <w:p w:rsidR="000C2489" w:rsidRPr="008F1627" w:rsidRDefault="000C2489" w:rsidP="00275F13">
                      <w:pPr>
                        <w:pStyle w:val="ColorfulList-Accent11"/>
                        <w:ind w:left="360"/>
                        <w:rPr>
                          <w:lang w:val="fr-CA"/>
                        </w:rPr>
                      </w:pPr>
                    </w:p>
                  </w:txbxContent>
                </v:textbox>
                <w10:anchorlock/>
              </v:shape>
            </w:pict>
          </mc:Fallback>
        </mc:AlternateContent>
      </w:r>
    </w:p>
    <w:p w:rsidR="00EC4519" w:rsidRPr="00FE4F1A" w:rsidRDefault="00EC4519" w:rsidP="007972E0">
      <w:pPr>
        <w:rPr>
          <w:rFonts w:cs="Arial"/>
          <w:b/>
          <w:lang w:val="fr-CA"/>
        </w:rPr>
      </w:pPr>
    </w:p>
    <w:p w:rsidR="007972E0" w:rsidRPr="00FE4F1A" w:rsidRDefault="007972E0" w:rsidP="007972E0">
      <w:pPr>
        <w:rPr>
          <w:rFonts w:cs="Arial"/>
          <w:b/>
          <w:lang w:val="fr-CA"/>
        </w:rPr>
      </w:pPr>
    </w:p>
    <w:p w:rsidR="00EC4519" w:rsidRPr="00FE4F1A" w:rsidRDefault="00EC4519" w:rsidP="007972E0">
      <w:pPr>
        <w:rPr>
          <w:rFonts w:asciiTheme="minorHAnsi" w:eastAsiaTheme="minorHAnsi" w:hAnsiTheme="minorHAnsi" w:cstheme="minorHAnsi"/>
          <w:b/>
          <w:lang w:val="fr-CA"/>
        </w:rPr>
      </w:pPr>
      <w:r w:rsidRPr="00FE4F1A">
        <w:rPr>
          <w:rFonts w:asciiTheme="minorHAnsi" w:eastAsiaTheme="minorHAnsi" w:hAnsiTheme="minorHAnsi" w:cstheme="minorHAnsi"/>
          <w:b/>
          <w:lang w:val="fr-CA"/>
        </w:rPr>
        <w:t>Introduction</w:t>
      </w:r>
    </w:p>
    <w:p w:rsidR="00EC4519" w:rsidRPr="00FE4F1A" w:rsidRDefault="00EC4519" w:rsidP="007972E0">
      <w:pPr>
        <w:rPr>
          <w:rFonts w:asciiTheme="minorHAnsi" w:eastAsiaTheme="minorHAnsi" w:hAnsiTheme="minorHAnsi" w:cstheme="minorHAnsi"/>
          <w:lang w:val="fr-CA"/>
        </w:rPr>
      </w:pPr>
    </w:p>
    <w:p w:rsidR="00EC4519" w:rsidRPr="00FE4F1A" w:rsidRDefault="006305C5" w:rsidP="007972E0">
      <w:pPr>
        <w:contextualSpacing/>
        <w:rPr>
          <w:rFonts w:asciiTheme="minorHAnsi" w:eastAsiaTheme="minorHAnsi" w:hAnsiTheme="minorHAnsi" w:cstheme="minorHAnsi"/>
          <w:lang w:val="fr-CA"/>
        </w:rPr>
      </w:pPr>
      <w:r w:rsidRPr="00FE4F1A">
        <w:rPr>
          <w:rFonts w:asciiTheme="minorHAnsi" w:eastAsiaTheme="minorHAnsi" w:hAnsiTheme="minorHAnsi" w:cstheme="minorHAnsi"/>
          <w:lang w:val="fr-CA"/>
        </w:rPr>
        <w:t>1.</w:t>
      </w:r>
      <w:r w:rsidRPr="00FE4F1A">
        <w:rPr>
          <w:rFonts w:asciiTheme="minorHAnsi" w:eastAsiaTheme="minorHAnsi" w:hAnsiTheme="minorHAnsi" w:cstheme="minorHAnsi"/>
          <w:lang w:val="fr-CA"/>
        </w:rPr>
        <w:tab/>
      </w:r>
      <w:r w:rsidR="0079192B">
        <w:rPr>
          <w:rFonts w:asciiTheme="minorHAnsi" w:eastAsiaTheme="minorHAnsi" w:hAnsiTheme="minorHAnsi" w:cstheme="minorHAnsi"/>
          <w:lang w:val="fr-CA"/>
        </w:rPr>
        <w:t>L</w:t>
      </w:r>
      <w:r w:rsidR="007B2E0F">
        <w:rPr>
          <w:rFonts w:asciiTheme="minorHAnsi" w:eastAsiaTheme="minorHAnsi" w:hAnsiTheme="minorHAnsi" w:cstheme="minorHAnsi"/>
          <w:lang w:val="fr-CA"/>
        </w:rPr>
        <w:t xml:space="preserve">a mobilisation des ressources aux niveaux local, national, régional et mondial </w:t>
      </w:r>
      <w:r w:rsidR="0079192B">
        <w:rPr>
          <w:rFonts w:asciiTheme="minorHAnsi" w:eastAsiaTheme="minorHAnsi" w:hAnsiTheme="minorHAnsi" w:cstheme="minorHAnsi"/>
          <w:lang w:val="fr-CA"/>
        </w:rPr>
        <w:t>est présentée, dans le 4</w:t>
      </w:r>
      <w:r w:rsidR="0079192B" w:rsidRPr="007B2E0F">
        <w:rPr>
          <w:rFonts w:asciiTheme="minorHAnsi" w:eastAsiaTheme="minorHAnsi" w:hAnsiTheme="minorHAnsi" w:cstheme="minorHAnsi"/>
          <w:vertAlign w:val="superscript"/>
          <w:lang w:val="fr-CA"/>
        </w:rPr>
        <w:t>e</w:t>
      </w:r>
      <w:r w:rsidR="0079192B">
        <w:rPr>
          <w:rFonts w:asciiTheme="minorHAnsi" w:eastAsiaTheme="minorHAnsi" w:hAnsiTheme="minorHAnsi" w:cstheme="minorHAnsi"/>
          <w:lang w:val="fr-CA"/>
        </w:rPr>
        <w:t xml:space="preserve"> Plan stratégique Ramsar </w:t>
      </w:r>
      <w:r w:rsidR="0079192B" w:rsidRPr="00FE4F1A">
        <w:rPr>
          <w:rFonts w:asciiTheme="minorHAnsi" w:eastAsiaTheme="minorHAnsi" w:hAnsiTheme="minorHAnsi" w:cstheme="minorHAnsi"/>
          <w:lang w:val="fr-CA"/>
        </w:rPr>
        <w:t>2016 – 2024 (Résolution XII.2)</w:t>
      </w:r>
      <w:r w:rsidR="0079192B">
        <w:rPr>
          <w:rFonts w:asciiTheme="minorHAnsi" w:eastAsiaTheme="minorHAnsi" w:hAnsiTheme="minorHAnsi" w:cstheme="minorHAnsi"/>
          <w:lang w:val="fr-CA"/>
        </w:rPr>
        <w:t>,</w:t>
      </w:r>
      <w:r w:rsidR="0079192B" w:rsidRPr="00FE4F1A">
        <w:rPr>
          <w:rFonts w:asciiTheme="minorHAnsi" w:eastAsiaTheme="minorHAnsi" w:hAnsiTheme="minorHAnsi" w:cstheme="minorHAnsi"/>
          <w:lang w:val="fr-CA"/>
        </w:rPr>
        <w:t xml:space="preserve"> </w:t>
      </w:r>
      <w:r w:rsidR="007B2E0F">
        <w:rPr>
          <w:rFonts w:asciiTheme="minorHAnsi" w:eastAsiaTheme="minorHAnsi" w:hAnsiTheme="minorHAnsi" w:cstheme="minorHAnsi"/>
          <w:lang w:val="fr-CA"/>
        </w:rPr>
        <w:t xml:space="preserve">comme une condition </w:t>
      </w:r>
      <w:r w:rsidR="004731B1">
        <w:rPr>
          <w:rFonts w:asciiTheme="minorHAnsi" w:eastAsiaTheme="minorHAnsi" w:hAnsiTheme="minorHAnsi" w:cstheme="minorHAnsi"/>
          <w:lang w:val="fr-CA"/>
        </w:rPr>
        <w:t>essentielle de</w:t>
      </w:r>
      <w:r w:rsidR="007B2E0F">
        <w:rPr>
          <w:rFonts w:asciiTheme="minorHAnsi" w:eastAsiaTheme="minorHAnsi" w:hAnsiTheme="minorHAnsi" w:cstheme="minorHAnsi"/>
          <w:lang w:val="fr-CA"/>
        </w:rPr>
        <w:t xml:space="preserve"> la mise en œuvre du plan stratégique.</w:t>
      </w:r>
      <w:r w:rsidR="00EC4519" w:rsidRPr="00FE4F1A">
        <w:rPr>
          <w:rFonts w:asciiTheme="minorHAnsi" w:eastAsiaTheme="minorHAnsi" w:hAnsiTheme="minorHAnsi" w:cstheme="minorHAnsi"/>
          <w:lang w:val="fr-CA"/>
        </w:rPr>
        <w:t xml:space="preserve"> </w:t>
      </w:r>
    </w:p>
    <w:p w:rsidR="00EC4519" w:rsidRPr="00FE4F1A" w:rsidRDefault="00EC4519" w:rsidP="007972E0">
      <w:pPr>
        <w:contextualSpacing/>
        <w:rPr>
          <w:rFonts w:asciiTheme="minorHAnsi" w:eastAsiaTheme="minorHAnsi" w:hAnsiTheme="minorHAnsi" w:cstheme="minorHAnsi"/>
          <w:lang w:val="fr-CA"/>
        </w:rPr>
      </w:pPr>
    </w:p>
    <w:p w:rsidR="00EC4519" w:rsidRPr="00FE4F1A" w:rsidRDefault="006305C5" w:rsidP="007972E0">
      <w:pPr>
        <w:rPr>
          <w:lang w:val="fr-CA"/>
        </w:rPr>
      </w:pPr>
      <w:r w:rsidRPr="00FE4F1A">
        <w:rPr>
          <w:lang w:val="fr-CA"/>
        </w:rPr>
        <w:t>2.</w:t>
      </w:r>
      <w:r w:rsidRPr="00FE4F1A">
        <w:rPr>
          <w:lang w:val="fr-CA"/>
        </w:rPr>
        <w:tab/>
      </w:r>
      <w:r w:rsidR="007B2E0F">
        <w:rPr>
          <w:lang w:val="fr-CA"/>
        </w:rPr>
        <w:t xml:space="preserve">Le Cadre de la Convention de Ramsar pour la mobilisation de ressources et les partenariats </w:t>
      </w:r>
      <w:r w:rsidR="00EC4519" w:rsidRPr="00FE4F1A">
        <w:rPr>
          <w:lang w:val="fr-CA"/>
        </w:rPr>
        <w:t>(</w:t>
      </w:r>
      <w:r w:rsidR="007B2E0F" w:rsidRPr="00FE4F1A">
        <w:rPr>
          <w:lang w:val="fr-CA"/>
        </w:rPr>
        <w:t>Résolution</w:t>
      </w:r>
      <w:r w:rsidR="007B2E0F">
        <w:rPr>
          <w:lang w:val="fr-CA"/>
        </w:rPr>
        <w:t> </w:t>
      </w:r>
      <w:r w:rsidR="00EC4519" w:rsidRPr="00FE4F1A">
        <w:rPr>
          <w:lang w:val="fr-CA"/>
        </w:rPr>
        <w:t xml:space="preserve">XII.7) </w:t>
      </w:r>
      <w:r w:rsidR="007B2E0F">
        <w:rPr>
          <w:lang w:val="fr-CA"/>
        </w:rPr>
        <w:t xml:space="preserve">appelle le Secrétariat à </w:t>
      </w:r>
      <w:r w:rsidR="00E43C68" w:rsidRPr="00E43C68">
        <w:rPr>
          <w:lang w:val="fr-CA"/>
        </w:rPr>
        <w:t>donner la priorité aux collecte</w:t>
      </w:r>
      <w:r w:rsidR="00470F25">
        <w:rPr>
          <w:lang w:val="fr-CA"/>
        </w:rPr>
        <w:t>s</w:t>
      </w:r>
      <w:r w:rsidR="00E43C68" w:rsidRPr="00E43C68">
        <w:rPr>
          <w:lang w:val="fr-CA"/>
        </w:rPr>
        <w:t xml:space="preserve"> de fonds, toutes sources confondues,</w:t>
      </w:r>
      <w:r w:rsidR="00470F25">
        <w:rPr>
          <w:lang w:val="fr-CA"/>
        </w:rPr>
        <w:t xml:space="preserve"> </w:t>
      </w:r>
      <w:r w:rsidR="007B2E0F">
        <w:rPr>
          <w:lang w:val="fr-CA"/>
        </w:rPr>
        <w:t xml:space="preserve">pour financer les activités </w:t>
      </w:r>
      <w:r w:rsidR="00470F25">
        <w:rPr>
          <w:lang w:val="fr-CA"/>
        </w:rPr>
        <w:t>ne relevant pas du</w:t>
      </w:r>
      <w:r w:rsidR="007B2E0F">
        <w:rPr>
          <w:lang w:val="fr-CA"/>
        </w:rPr>
        <w:t xml:space="preserve"> budget administratif, en vue d’</w:t>
      </w:r>
      <w:r w:rsidR="00470F25">
        <w:rPr>
          <w:lang w:val="fr-CA"/>
        </w:rPr>
        <w:t>accroître</w:t>
      </w:r>
      <w:r w:rsidR="007B2E0F">
        <w:rPr>
          <w:lang w:val="fr-CA"/>
        </w:rPr>
        <w:t xml:space="preserve"> de manière </w:t>
      </w:r>
      <w:r w:rsidR="00470F25">
        <w:rPr>
          <w:lang w:val="fr-CA"/>
        </w:rPr>
        <w:t>substantielle</w:t>
      </w:r>
      <w:r w:rsidR="007B2E0F">
        <w:rPr>
          <w:lang w:val="fr-CA"/>
        </w:rPr>
        <w:t xml:space="preserve"> les contributions de pays non</w:t>
      </w:r>
      <w:r w:rsidR="007B2E0F">
        <w:rPr>
          <w:lang w:val="fr-CA"/>
        </w:rPr>
        <w:noBreakHyphen/>
        <w:t xml:space="preserve">Parties. </w:t>
      </w:r>
    </w:p>
    <w:p w:rsidR="00EC4519" w:rsidRPr="00FE4F1A" w:rsidRDefault="00EC4519" w:rsidP="007972E0">
      <w:pPr>
        <w:rPr>
          <w:lang w:val="fr-CA"/>
        </w:rPr>
      </w:pPr>
    </w:p>
    <w:p w:rsidR="002A02DF" w:rsidRPr="00FE4F1A" w:rsidRDefault="006305C5" w:rsidP="007972E0">
      <w:pPr>
        <w:rPr>
          <w:lang w:val="fr-CA"/>
        </w:rPr>
      </w:pPr>
      <w:r w:rsidRPr="00FE4F1A">
        <w:rPr>
          <w:lang w:val="fr-CA"/>
        </w:rPr>
        <w:t>3.</w:t>
      </w:r>
      <w:r w:rsidRPr="00FE4F1A">
        <w:rPr>
          <w:lang w:val="fr-CA"/>
        </w:rPr>
        <w:tab/>
      </w:r>
      <w:r w:rsidR="007B2E0F">
        <w:rPr>
          <w:lang w:val="fr-CA"/>
        </w:rPr>
        <w:t xml:space="preserve">L’Annexe </w:t>
      </w:r>
      <w:r w:rsidR="00D91BA3">
        <w:rPr>
          <w:lang w:val="fr-CA"/>
        </w:rPr>
        <w:t>de</w:t>
      </w:r>
      <w:r w:rsidR="007B2E0F">
        <w:rPr>
          <w:lang w:val="fr-CA"/>
        </w:rPr>
        <w:t xml:space="preserve"> la Résolution </w:t>
      </w:r>
      <w:r w:rsidR="002A02DF" w:rsidRPr="00FE4F1A">
        <w:rPr>
          <w:lang w:val="fr-CA"/>
        </w:rPr>
        <w:t xml:space="preserve">X.12 </w:t>
      </w:r>
      <w:r w:rsidR="00D91BA3">
        <w:rPr>
          <w:lang w:val="fr-CA"/>
        </w:rPr>
        <w:t>énonce</w:t>
      </w:r>
      <w:r w:rsidR="007B2E0F">
        <w:rPr>
          <w:lang w:val="fr-CA"/>
        </w:rPr>
        <w:t xml:space="preserve"> les principes </w:t>
      </w:r>
      <w:r w:rsidR="00D91BA3">
        <w:rPr>
          <w:lang w:val="fr-CA"/>
        </w:rPr>
        <w:t>régissant l</w:t>
      </w:r>
      <w:r w:rsidR="007B2E0F">
        <w:rPr>
          <w:lang w:val="fr-CA"/>
        </w:rPr>
        <w:t xml:space="preserve">es partenariats entre la Convention de Ramsar et le secteur privé qui seront suivis lors de la mobilisation de ressources </w:t>
      </w:r>
      <w:r w:rsidR="00D91BA3">
        <w:rPr>
          <w:lang w:val="fr-CA"/>
        </w:rPr>
        <w:t>du</w:t>
      </w:r>
      <w:r w:rsidR="007B2E0F">
        <w:rPr>
          <w:lang w:val="fr-CA"/>
        </w:rPr>
        <w:t xml:space="preserve"> secteur privé.</w:t>
      </w:r>
    </w:p>
    <w:p w:rsidR="002A02DF" w:rsidRPr="00FE4F1A" w:rsidRDefault="002A02DF" w:rsidP="007972E0">
      <w:pPr>
        <w:rPr>
          <w:lang w:val="fr-CA"/>
        </w:rPr>
      </w:pPr>
    </w:p>
    <w:p w:rsidR="00EC4519" w:rsidRPr="00FE4F1A" w:rsidRDefault="006305C5" w:rsidP="007972E0">
      <w:pPr>
        <w:rPr>
          <w:lang w:val="fr-CA"/>
        </w:rPr>
      </w:pPr>
      <w:r w:rsidRPr="00FE4F1A">
        <w:rPr>
          <w:lang w:val="fr-CA"/>
        </w:rPr>
        <w:t>4.</w:t>
      </w:r>
      <w:r w:rsidRPr="00FE4F1A">
        <w:rPr>
          <w:lang w:val="fr-CA"/>
        </w:rPr>
        <w:tab/>
      </w:r>
      <w:r w:rsidR="007B2E0F">
        <w:rPr>
          <w:lang w:val="fr-CA"/>
        </w:rPr>
        <w:t>L’Annexe </w:t>
      </w:r>
      <w:r w:rsidR="00EC4519" w:rsidRPr="00FE4F1A">
        <w:rPr>
          <w:lang w:val="fr-CA"/>
        </w:rPr>
        <w:t>4</w:t>
      </w:r>
      <w:r w:rsidR="0052408D" w:rsidRPr="00FE4F1A">
        <w:rPr>
          <w:lang w:val="fr-CA"/>
        </w:rPr>
        <w:t xml:space="preserve"> </w:t>
      </w:r>
      <w:r w:rsidR="007B2E0F">
        <w:rPr>
          <w:lang w:val="fr-CA"/>
        </w:rPr>
        <w:t>du rapport de la 52</w:t>
      </w:r>
      <w:r w:rsidR="007B2E0F" w:rsidRPr="007B2E0F">
        <w:rPr>
          <w:vertAlign w:val="superscript"/>
          <w:lang w:val="fr-CA"/>
        </w:rPr>
        <w:t>e</w:t>
      </w:r>
      <w:r w:rsidR="007B2E0F">
        <w:rPr>
          <w:lang w:val="fr-CA"/>
        </w:rPr>
        <w:t> Réunion du Comité permanent</w:t>
      </w:r>
      <w:r w:rsidR="007972E0" w:rsidRPr="00FE4F1A">
        <w:rPr>
          <w:rStyle w:val="FootnoteReference"/>
          <w:rFonts w:asciiTheme="minorHAnsi" w:eastAsiaTheme="minorHAnsi" w:hAnsiTheme="minorHAnsi" w:cstheme="minorHAnsi"/>
          <w:lang w:val="fr-CA"/>
        </w:rPr>
        <w:footnoteReference w:id="1"/>
      </w:r>
      <w:r w:rsidR="007B2E0F">
        <w:rPr>
          <w:lang w:val="fr-CA"/>
        </w:rPr>
        <w:t xml:space="preserve"> comprend un Cadre </w:t>
      </w:r>
      <w:r w:rsidR="002B1B4B">
        <w:rPr>
          <w:lang w:val="fr-CA"/>
        </w:rPr>
        <w:t>pour la</w:t>
      </w:r>
      <w:r w:rsidR="007B2E0F">
        <w:rPr>
          <w:lang w:val="fr-CA"/>
        </w:rPr>
        <w:t xml:space="preserve"> mobilisation de</w:t>
      </w:r>
      <w:r w:rsidR="002B1B4B">
        <w:rPr>
          <w:lang w:val="fr-CA"/>
        </w:rPr>
        <w:t>s</w:t>
      </w:r>
      <w:r w:rsidR="007B2E0F">
        <w:rPr>
          <w:lang w:val="fr-CA"/>
        </w:rPr>
        <w:t xml:space="preserve"> ressources fournissant des orientations sur la manière dont les ressources doivent être mobilisées dans le contexte d’une approche </w:t>
      </w:r>
      <w:r w:rsidR="00D91BA3">
        <w:rPr>
          <w:lang w:val="fr-CA"/>
        </w:rPr>
        <w:t>à l’échelle</w:t>
      </w:r>
      <w:r w:rsidR="007B2E0F">
        <w:rPr>
          <w:lang w:val="fr-CA"/>
        </w:rPr>
        <w:t xml:space="preserve"> du Secrétariat </w:t>
      </w:r>
      <w:r w:rsidR="002B1B4B">
        <w:rPr>
          <w:lang w:val="fr-CA"/>
        </w:rPr>
        <w:t>entier</w:t>
      </w:r>
      <w:r w:rsidR="007B2E0F">
        <w:rPr>
          <w:lang w:val="fr-CA"/>
        </w:rPr>
        <w:t xml:space="preserve">. Il est particulièrement important </w:t>
      </w:r>
      <w:r w:rsidR="002B1B4B">
        <w:rPr>
          <w:lang w:val="fr-CA"/>
        </w:rPr>
        <w:t>de rappeler</w:t>
      </w:r>
      <w:r w:rsidR="007B2E0F">
        <w:rPr>
          <w:lang w:val="fr-CA"/>
        </w:rPr>
        <w:t xml:space="preserve">, comme reflété dans la Décision </w:t>
      </w:r>
      <w:r w:rsidR="00EC4519" w:rsidRPr="00FE4F1A">
        <w:rPr>
          <w:lang w:val="fr-CA"/>
        </w:rPr>
        <w:t>SC52</w:t>
      </w:r>
      <w:r w:rsidR="007B2E0F">
        <w:rPr>
          <w:lang w:val="fr-CA"/>
        </w:rPr>
        <w:noBreakHyphen/>
      </w:r>
      <w:r w:rsidR="0052408D" w:rsidRPr="00FE4F1A">
        <w:rPr>
          <w:lang w:val="fr-CA"/>
        </w:rPr>
        <w:t>23</w:t>
      </w:r>
      <w:r w:rsidR="00EC4519" w:rsidRPr="00FE4F1A">
        <w:rPr>
          <w:lang w:val="fr-CA"/>
        </w:rPr>
        <w:t xml:space="preserve">, </w:t>
      </w:r>
      <w:r w:rsidR="007B2E0F">
        <w:rPr>
          <w:lang w:val="fr-CA"/>
        </w:rPr>
        <w:t xml:space="preserve">que tous les membres du personnel du Secrétariat doivent soutenir les efforts </w:t>
      </w:r>
      <w:r w:rsidR="002B1B4B">
        <w:rPr>
          <w:lang w:val="fr-CA"/>
        </w:rPr>
        <w:t>de collectes</w:t>
      </w:r>
      <w:r w:rsidR="007B2E0F">
        <w:rPr>
          <w:lang w:val="fr-CA"/>
        </w:rPr>
        <w:t xml:space="preserve"> de fonds dans le cadre de leur travail et collaborer pour soutenir les efforts à cet égard.</w:t>
      </w:r>
    </w:p>
    <w:p w:rsidR="00EC4519" w:rsidRPr="00FE4F1A" w:rsidRDefault="00EC4519" w:rsidP="007972E0">
      <w:pPr>
        <w:rPr>
          <w:lang w:val="fr-CA"/>
        </w:rPr>
      </w:pPr>
    </w:p>
    <w:p w:rsidR="00EC4519" w:rsidRPr="00FE4F1A" w:rsidRDefault="006305C5" w:rsidP="007972E0">
      <w:pPr>
        <w:rPr>
          <w:lang w:val="fr-CA"/>
        </w:rPr>
      </w:pPr>
      <w:r w:rsidRPr="00FE4F1A">
        <w:rPr>
          <w:lang w:val="fr-CA"/>
        </w:rPr>
        <w:t>5.</w:t>
      </w:r>
      <w:r w:rsidRPr="00FE4F1A">
        <w:rPr>
          <w:lang w:val="fr-CA"/>
        </w:rPr>
        <w:tab/>
      </w:r>
      <w:r w:rsidR="007B2E0F">
        <w:rPr>
          <w:lang w:val="fr-CA"/>
        </w:rPr>
        <w:t>La Décision</w:t>
      </w:r>
      <w:r w:rsidR="00EC4519" w:rsidRPr="00FE4F1A">
        <w:rPr>
          <w:lang w:val="fr-CA"/>
        </w:rPr>
        <w:t xml:space="preserve"> SC52-23 </w:t>
      </w:r>
      <w:r w:rsidR="007B2E0F">
        <w:rPr>
          <w:lang w:val="fr-CA"/>
        </w:rPr>
        <w:t xml:space="preserve">demande aussi au Secrétariat d’élaborer le premier Plan de travail de la Convention </w:t>
      </w:r>
      <w:r w:rsidR="002B1B4B">
        <w:rPr>
          <w:lang w:val="fr-CA"/>
        </w:rPr>
        <w:t>pour</w:t>
      </w:r>
      <w:r w:rsidR="007B2E0F">
        <w:rPr>
          <w:lang w:val="fr-CA"/>
        </w:rPr>
        <w:t xml:space="preserve"> la mobilisation des ressources et demande que ce Plan de travail soit adopté lors d’une future Réunion du Comité permanent, la 53</w:t>
      </w:r>
      <w:r w:rsidR="007B2E0F" w:rsidRPr="007B2E0F">
        <w:rPr>
          <w:vertAlign w:val="superscript"/>
          <w:lang w:val="fr-CA"/>
        </w:rPr>
        <w:t>e</w:t>
      </w:r>
      <w:r w:rsidR="007B2E0F">
        <w:rPr>
          <w:lang w:val="fr-CA"/>
        </w:rPr>
        <w:t>, si possible.</w:t>
      </w:r>
      <w:r w:rsidR="00EC4519" w:rsidRPr="00FE4F1A">
        <w:rPr>
          <w:lang w:val="fr-CA"/>
        </w:rPr>
        <w:t xml:space="preserve"> </w:t>
      </w:r>
    </w:p>
    <w:p w:rsidR="00EC4519" w:rsidRPr="00FE4F1A" w:rsidRDefault="00EC4519" w:rsidP="007972E0">
      <w:pPr>
        <w:rPr>
          <w:lang w:val="fr-CA"/>
        </w:rPr>
      </w:pPr>
    </w:p>
    <w:p w:rsidR="00EC4519" w:rsidRPr="00FE4F1A" w:rsidRDefault="006305C5" w:rsidP="007972E0">
      <w:pPr>
        <w:rPr>
          <w:lang w:val="fr-CA"/>
        </w:rPr>
      </w:pPr>
      <w:r w:rsidRPr="00FE4F1A">
        <w:rPr>
          <w:lang w:val="fr-CA"/>
        </w:rPr>
        <w:t>6.</w:t>
      </w:r>
      <w:r w:rsidRPr="00FE4F1A">
        <w:rPr>
          <w:lang w:val="fr-CA"/>
        </w:rPr>
        <w:tab/>
      </w:r>
      <w:r w:rsidR="007B2E0F">
        <w:rPr>
          <w:lang w:val="fr-CA"/>
        </w:rPr>
        <w:t xml:space="preserve">Le Plan de travail </w:t>
      </w:r>
      <w:r w:rsidR="002B1B4B">
        <w:rPr>
          <w:lang w:val="fr-CA"/>
        </w:rPr>
        <w:t>pour</w:t>
      </w:r>
      <w:r w:rsidR="007B2E0F">
        <w:rPr>
          <w:lang w:val="fr-CA"/>
        </w:rPr>
        <w:t xml:space="preserve"> la mobilisation des ressources a pour objet 1) d’obtenir un financement non administratif pour des activités </w:t>
      </w:r>
      <w:r w:rsidR="00015383">
        <w:rPr>
          <w:lang w:val="fr-CA"/>
        </w:rPr>
        <w:t xml:space="preserve">du budget </w:t>
      </w:r>
      <w:r w:rsidR="007B2E0F">
        <w:rPr>
          <w:lang w:val="fr-CA"/>
        </w:rPr>
        <w:t>non administrati</w:t>
      </w:r>
      <w:r w:rsidR="00015383">
        <w:rPr>
          <w:lang w:val="fr-CA"/>
        </w:rPr>
        <w:t>f</w:t>
      </w:r>
      <w:r w:rsidR="007B2E0F">
        <w:rPr>
          <w:lang w:val="fr-CA"/>
        </w:rPr>
        <w:t xml:space="preserve">, comme indiqué dans </w:t>
      </w:r>
      <w:r w:rsidR="00333CA4">
        <w:rPr>
          <w:lang w:val="fr-CA"/>
        </w:rPr>
        <w:t xml:space="preserve">l’Annexe 3 de </w:t>
      </w:r>
      <w:r w:rsidR="007B2E0F">
        <w:rPr>
          <w:lang w:val="fr-CA"/>
        </w:rPr>
        <w:t>la Résolution </w:t>
      </w:r>
      <w:r w:rsidR="00333CA4">
        <w:rPr>
          <w:lang w:val="fr-CA"/>
        </w:rPr>
        <w:t>XII.1</w:t>
      </w:r>
      <w:r w:rsidR="007B2E0F">
        <w:rPr>
          <w:lang w:val="fr-CA"/>
        </w:rPr>
        <w:t>;</w:t>
      </w:r>
      <w:r w:rsidR="00EC4519" w:rsidRPr="00FE4F1A">
        <w:rPr>
          <w:lang w:val="fr-CA"/>
        </w:rPr>
        <w:t xml:space="preserve"> </w:t>
      </w:r>
      <w:r w:rsidR="007B2E0F">
        <w:rPr>
          <w:lang w:val="fr-CA"/>
        </w:rPr>
        <w:t>et 2) de faciliter la mobilisation des ressources aux niveaux local, national et régional comme indiqué dans la Résolution </w:t>
      </w:r>
      <w:r w:rsidR="00EC4519" w:rsidRPr="00FE4F1A">
        <w:rPr>
          <w:lang w:val="fr-CA"/>
        </w:rPr>
        <w:t>XII.7.</w:t>
      </w:r>
    </w:p>
    <w:p w:rsidR="00EC4519" w:rsidRPr="00FE4F1A" w:rsidRDefault="00EC4519" w:rsidP="007972E0">
      <w:pPr>
        <w:rPr>
          <w:lang w:val="fr-CA"/>
        </w:rPr>
      </w:pPr>
    </w:p>
    <w:p w:rsidR="00EC4519" w:rsidRPr="00FE4F1A" w:rsidRDefault="006305C5" w:rsidP="007972E0">
      <w:pPr>
        <w:rPr>
          <w:lang w:val="fr-CA"/>
        </w:rPr>
      </w:pPr>
      <w:r w:rsidRPr="00FE4F1A">
        <w:rPr>
          <w:lang w:val="fr-CA"/>
        </w:rPr>
        <w:lastRenderedPageBreak/>
        <w:t>7.</w:t>
      </w:r>
      <w:r w:rsidRPr="00FE4F1A">
        <w:rPr>
          <w:lang w:val="fr-CA"/>
        </w:rPr>
        <w:tab/>
      </w:r>
      <w:r w:rsidR="007B2E0F">
        <w:rPr>
          <w:lang w:val="fr-CA"/>
        </w:rPr>
        <w:t>Le présent Plan de travail cherche</w:t>
      </w:r>
      <w:r w:rsidR="00015383">
        <w:rPr>
          <w:lang w:val="fr-CA"/>
        </w:rPr>
        <w:t>,</w:t>
      </w:r>
      <w:r w:rsidR="007B2E0F">
        <w:rPr>
          <w:lang w:val="fr-CA"/>
        </w:rPr>
        <w:t xml:space="preserve"> simultanément</w:t>
      </w:r>
      <w:r w:rsidR="00015383">
        <w:rPr>
          <w:lang w:val="fr-CA"/>
        </w:rPr>
        <w:t>,</w:t>
      </w:r>
      <w:r w:rsidR="007B2E0F">
        <w:rPr>
          <w:lang w:val="fr-CA"/>
        </w:rPr>
        <w:t xml:space="preserve"> </w:t>
      </w:r>
      <w:r w:rsidR="00013643">
        <w:rPr>
          <w:lang w:val="fr-CA"/>
        </w:rPr>
        <w:t xml:space="preserve">à obtenir </w:t>
      </w:r>
      <w:r w:rsidR="007B2E0F">
        <w:rPr>
          <w:lang w:val="fr-CA"/>
        </w:rPr>
        <w:t xml:space="preserve">les résultats </w:t>
      </w:r>
      <w:r w:rsidR="00015383">
        <w:rPr>
          <w:lang w:val="fr-CA"/>
        </w:rPr>
        <w:t xml:space="preserve">en matière </w:t>
      </w:r>
      <w:r w:rsidR="007B2E0F">
        <w:rPr>
          <w:lang w:val="fr-CA"/>
        </w:rPr>
        <w:t xml:space="preserve">de mobilisation des ressources </w:t>
      </w:r>
      <w:r w:rsidR="00015383">
        <w:rPr>
          <w:lang w:val="fr-CA"/>
        </w:rPr>
        <w:t>définis</w:t>
      </w:r>
      <w:r w:rsidR="007B2E0F">
        <w:rPr>
          <w:lang w:val="fr-CA"/>
        </w:rPr>
        <w:t xml:space="preserve"> </w:t>
      </w:r>
      <w:r w:rsidR="00015383">
        <w:rPr>
          <w:lang w:val="fr-CA"/>
        </w:rPr>
        <w:t>pour</w:t>
      </w:r>
      <w:r w:rsidR="007B2E0F">
        <w:rPr>
          <w:lang w:val="fr-CA"/>
        </w:rPr>
        <w:t xml:space="preserve"> la période triennale actuelle </w:t>
      </w:r>
      <w:r w:rsidR="00EC4519" w:rsidRPr="00FE4F1A">
        <w:rPr>
          <w:lang w:val="fr-CA"/>
        </w:rPr>
        <w:t>2016</w:t>
      </w:r>
      <w:r w:rsidR="007B2E0F">
        <w:rPr>
          <w:lang w:val="fr-CA"/>
        </w:rPr>
        <w:noBreakHyphen/>
      </w:r>
      <w:r w:rsidR="00EC4519" w:rsidRPr="00FE4F1A">
        <w:rPr>
          <w:lang w:val="fr-CA"/>
        </w:rPr>
        <w:t xml:space="preserve">2018 </w:t>
      </w:r>
      <w:r w:rsidR="007B2E0F">
        <w:rPr>
          <w:lang w:val="fr-CA"/>
        </w:rPr>
        <w:t xml:space="preserve">et à établir une direction stratégique, des capacités et un élan pour une mobilisation efficace des ressources dans la prochaine période triennale. Sachant que les </w:t>
      </w:r>
      <w:r w:rsidR="00013643">
        <w:rPr>
          <w:lang w:val="fr-CA"/>
        </w:rPr>
        <w:t>collectes</w:t>
      </w:r>
      <w:r w:rsidR="007B2E0F">
        <w:rPr>
          <w:lang w:val="fr-CA"/>
        </w:rPr>
        <w:t xml:space="preserve"> de fonds peuvent prendre de 12 à 18 mois à partir </w:t>
      </w:r>
      <w:r w:rsidR="00013643">
        <w:rPr>
          <w:lang w:val="fr-CA"/>
        </w:rPr>
        <w:t>de l’</w:t>
      </w:r>
      <w:r w:rsidR="007B2E0F">
        <w:rPr>
          <w:lang w:val="fr-CA"/>
        </w:rPr>
        <w:t xml:space="preserve">approche initiale visant à obtenir une donation, une bonne partie du travail entrepris en 2018 </w:t>
      </w:r>
      <w:r w:rsidR="00013643">
        <w:rPr>
          <w:lang w:val="fr-CA"/>
        </w:rPr>
        <w:t>se concrétisera sous forme de</w:t>
      </w:r>
      <w:r w:rsidR="007B2E0F">
        <w:rPr>
          <w:lang w:val="fr-CA"/>
        </w:rPr>
        <w:t xml:space="preserve"> revenu dans la prochaine période triennale.</w:t>
      </w:r>
      <w:r w:rsidR="00EC4519" w:rsidRPr="00FE4F1A">
        <w:rPr>
          <w:lang w:val="fr-CA"/>
        </w:rPr>
        <w:t xml:space="preserve"> </w:t>
      </w:r>
    </w:p>
    <w:p w:rsidR="00EC4519" w:rsidRPr="00FE4F1A" w:rsidRDefault="00EC4519" w:rsidP="007972E0">
      <w:pPr>
        <w:rPr>
          <w:lang w:val="fr-CA"/>
        </w:rPr>
      </w:pPr>
    </w:p>
    <w:p w:rsidR="00EC4519" w:rsidRPr="00FE4F1A" w:rsidRDefault="006305C5" w:rsidP="007972E0">
      <w:pPr>
        <w:rPr>
          <w:lang w:val="fr-CA"/>
        </w:rPr>
      </w:pPr>
      <w:r w:rsidRPr="00FE4F1A">
        <w:rPr>
          <w:lang w:val="fr-CA"/>
        </w:rPr>
        <w:t>8.</w:t>
      </w:r>
      <w:r w:rsidRPr="00FE4F1A">
        <w:rPr>
          <w:lang w:val="fr-CA"/>
        </w:rPr>
        <w:tab/>
      </w:r>
      <w:r w:rsidR="007B2E0F">
        <w:rPr>
          <w:lang w:val="fr-CA"/>
        </w:rPr>
        <w:t>L’</w:t>
      </w:r>
      <w:r w:rsidR="00EB68CB" w:rsidRPr="00FE4F1A">
        <w:rPr>
          <w:lang w:val="fr-CA"/>
        </w:rPr>
        <w:t>Annex</w:t>
      </w:r>
      <w:r w:rsidR="007B2E0F">
        <w:rPr>
          <w:lang w:val="fr-CA"/>
        </w:rPr>
        <w:t>e </w:t>
      </w:r>
      <w:r w:rsidR="00EB68CB" w:rsidRPr="00FE4F1A">
        <w:rPr>
          <w:lang w:val="fr-CA"/>
        </w:rPr>
        <w:t>1</w:t>
      </w:r>
      <w:r w:rsidR="00EC4519" w:rsidRPr="00FE4F1A">
        <w:rPr>
          <w:lang w:val="fr-CA"/>
        </w:rPr>
        <w:t xml:space="preserve"> </w:t>
      </w:r>
      <w:r w:rsidR="007B2E0F">
        <w:rPr>
          <w:lang w:val="fr-CA"/>
        </w:rPr>
        <w:t xml:space="preserve">du présent Plan de travail décrit les activités de mobilisation des ressources dans l’année 2018 ainsi que dans la prochaine période triennale. Cette perspective de quatre ans, légèrement plus longue, permettra au Secrétariat d’entreprendre des travaux et d’organiser l’information au cours de 2018 </w:t>
      </w:r>
      <w:r w:rsidR="00013643">
        <w:rPr>
          <w:lang w:val="fr-CA"/>
        </w:rPr>
        <w:t>pour obtenir</w:t>
      </w:r>
      <w:r w:rsidR="007B2E0F">
        <w:rPr>
          <w:lang w:val="fr-CA"/>
        </w:rPr>
        <w:t xml:space="preserve"> des résultats aussi bien en 2018 que, surtout, dans la prochaine période triennale. Il est reconnu que des ajustements devront être faits à ce Plan de travail pour les années </w:t>
      </w:r>
      <w:r w:rsidR="006E131B" w:rsidRPr="00FE4F1A">
        <w:rPr>
          <w:lang w:val="fr-CA"/>
        </w:rPr>
        <w:t>2019-</w:t>
      </w:r>
      <w:r w:rsidR="00EC4519" w:rsidRPr="00FE4F1A">
        <w:rPr>
          <w:lang w:val="fr-CA"/>
        </w:rPr>
        <w:t xml:space="preserve">2021 </w:t>
      </w:r>
      <w:r w:rsidR="00013643">
        <w:rPr>
          <w:lang w:val="fr-CA"/>
        </w:rPr>
        <w:t>compte tenu des</w:t>
      </w:r>
      <w:r w:rsidR="007B2E0F">
        <w:rPr>
          <w:lang w:val="fr-CA"/>
        </w:rPr>
        <w:t xml:space="preserve"> orientations et</w:t>
      </w:r>
      <w:r w:rsidR="00013643">
        <w:rPr>
          <w:lang w:val="fr-CA"/>
        </w:rPr>
        <w:t xml:space="preserve"> de</w:t>
      </w:r>
      <w:r w:rsidR="007B2E0F">
        <w:rPr>
          <w:lang w:val="fr-CA"/>
        </w:rPr>
        <w:t xml:space="preserve"> la direction que donneront les Parties à </w:t>
      </w:r>
      <w:r w:rsidR="00013643">
        <w:rPr>
          <w:lang w:val="fr-CA"/>
        </w:rPr>
        <w:t xml:space="preserve">l’occasion de </w:t>
      </w:r>
      <w:r w:rsidR="007B2E0F">
        <w:rPr>
          <w:lang w:val="fr-CA"/>
        </w:rPr>
        <w:t xml:space="preserve">la </w:t>
      </w:r>
      <w:r w:rsidR="00EC4519" w:rsidRPr="00FE4F1A">
        <w:rPr>
          <w:lang w:val="fr-CA"/>
        </w:rPr>
        <w:t>C</w:t>
      </w:r>
      <w:r w:rsidR="00CC63F8" w:rsidRPr="00FE4F1A">
        <w:rPr>
          <w:lang w:val="fr-CA"/>
        </w:rPr>
        <w:t>OP</w:t>
      </w:r>
      <w:r w:rsidR="00EC4519" w:rsidRPr="00FE4F1A">
        <w:rPr>
          <w:lang w:val="fr-CA"/>
        </w:rPr>
        <w:t>13.</w:t>
      </w:r>
    </w:p>
    <w:p w:rsidR="00EC4519" w:rsidRPr="00FE4F1A" w:rsidRDefault="00EC4519" w:rsidP="006305C5">
      <w:pPr>
        <w:contextualSpacing/>
        <w:rPr>
          <w:rFonts w:asciiTheme="minorHAnsi" w:eastAsiaTheme="minorHAnsi" w:hAnsiTheme="minorHAnsi" w:cstheme="minorHAnsi"/>
          <w:lang w:val="fr-CA"/>
        </w:rPr>
      </w:pPr>
    </w:p>
    <w:p w:rsidR="00EC4519" w:rsidRPr="00FE4F1A" w:rsidRDefault="00EC4519" w:rsidP="007972E0">
      <w:pPr>
        <w:rPr>
          <w:rFonts w:asciiTheme="minorHAnsi" w:eastAsiaTheme="minorHAnsi" w:hAnsiTheme="minorHAnsi" w:cstheme="minorHAnsi"/>
          <w:b/>
          <w:lang w:val="fr-CA"/>
        </w:rPr>
      </w:pPr>
      <w:r w:rsidRPr="00FE4F1A">
        <w:rPr>
          <w:rFonts w:asciiTheme="minorHAnsi" w:eastAsiaTheme="minorHAnsi" w:hAnsiTheme="minorHAnsi" w:cstheme="minorHAnsi"/>
          <w:b/>
          <w:lang w:val="fr-CA"/>
        </w:rPr>
        <w:t>Objecti</w:t>
      </w:r>
      <w:r w:rsidR="007B2E0F">
        <w:rPr>
          <w:rFonts w:asciiTheme="minorHAnsi" w:eastAsiaTheme="minorHAnsi" w:hAnsiTheme="minorHAnsi" w:cstheme="minorHAnsi"/>
          <w:b/>
          <w:lang w:val="fr-CA"/>
        </w:rPr>
        <w:t>f</w:t>
      </w:r>
      <w:r w:rsidRPr="00FE4F1A">
        <w:rPr>
          <w:rFonts w:asciiTheme="minorHAnsi" w:eastAsiaTheme="minorHAnsi" w:hAnsiTheme="minorHAnsi" w:cstheme="minorHAnsi"/>
          <w:b/>
          <w:lang w:val="fr-CA"/>
        </w:rPr>
        <w:t xml:space="preserve">s </w:t>
      </w:r>
      <w:r w:rsidR="007B2E0F">
        <w:rPr>
          <w:rFonts w:asciiTheme="minorHAnsi" w:eastAsiaTheme="minorHAnsi" w:hAnsiTheme="minorHAnsi" w:cstheme="minorHAnsi"/>
          <w:b/>
          <w:lang w:val="fr-CA"/>
        </w:rPr>
        <w:t>du Plan de travail</w:t>
      </w:r>
    </w:p>
    <w:p w:rsidR="00EC4519" w:rsidRPr="00FE4F1A" w:rsidRDefault="00EC4519" w:rsidP="007972E0">
      <w:pPr>
        <w:rPr>
          <w:rFonts w:asciiTheme="minorHAnsi" w:eastAsiaTheme="minorHAnsi" w:hAnsiTheme="minorHAnsi" w:cstheme="minorHAnsi"/>
          <w:lang w:val="fr-CA"/>
        </w:rPr>
      </w:pPr>
    </w:p>
    <w:p w:rsidR="00EC4519" w:rsidRPr="00FE4F1A" w:rsidRDefault="006305C5" w:rsidP="007972E0">
      <w:pPr>
        <w:rPr>
          <w:lang w:val="fr-CA"/>
        </w:rPr>
      </w:pPr>
      <w:r w:rsidRPr="00FE4F1A">
        <w:rPr>
          <w:lang w:val="fr-CA"/>
        </w:rPr>
        <w:t>9.</w:t>
      </w:r>
      <w:r w:rsidRPr="00FE4F1A">
        <w:rPr>
          <w:lang w:val="fr-CA"/>
        </w:rPr>
        <w:tab/>
      </w:r>
      <w:r w:rsidR="005C4A26">
        <w:rPr>
          <w:lang w:val="fr-CA"/>
        </w:rPr>
        <w:t xml:space="preserve">Le </w:t>
      </w:r>
      <w:r w:rsidR="00B525E0">
        <w:rPr>
          <w:lang w:val="fr-CA"/>
        </w:rPr>
        <w:t xml:space="preserve">présent </w:t>
      </w:r>
      <w:r w:rsidR="005C4A26">
        <w:rPr>
          <w:lang w:val="fr-CA"/>
        </w:rPr>
        <w:t xml:space="preserve">Plan de travail a deux objectifs principaux : 1) obtenir un financement non administratif pour des activités inscrites au budget non administratif actuel du Secrétariat </w:t>
      </w:r>
      <w:r w:rsidR="00EC4519" w:rsidRPr="00FE4F1A">
        <w:rPr>
          <w:lang w:val="fr-CA"/>
        </w:rPr>
        <w:t>(</w:t>
      </w:r>
      <w:r w:rsidR="005C4A26" w:rsidRPr="00FE4F1A">
        <w:rPr>
          <w:lang w:val="fr-CA"/>
        </w:rPr>
        <w:t>Résolution</w:t>
      </w:r>
      <w:r w:rsidR="00EC4519" w:rsidRPr="00FE4F1A">
        <w:rPr>
          <w:lang w:val="fr-CA"/>
        </w:rPr>
        <w:t xml:space="preserve"> XII.1 Ann</w:t>
      </w:r>
      <w:r w:rsidR="00CC63F8" w:rsidRPr="00FE4F1A">
        <w:rPr>
          <w:lang w:val="fr-CA"/>
        </w:rPr>
        <w:t>ex</w:t>
      </w:r>
      <w:r w:rsidR="005C4A26">
        <w:rPr>
          <w:lang w:val="fr-CA"/>
        </w:rPr>
        <w:t>e </w:t>
      </w:r>
      <w:r w:rsidR="00CC63F8" w:rsidRPr="00FE4F1A">
        <w:rPr>
          <w:lang w:val="fr-CA"/>
        </w:rPr>
        <w:t xml:space="preserve">3) </w:t>
      </w:r>
      <w:r w:rsidR="005C4A26">
        <w:rPr>
          <w:lang w:val="fr-CA"/>
        </w:rPr>
        <w:t xml:space="preserve">en contactant les fonds multilatéraux, le secteur privé et les Parties contractantes et 2) faciliter la mobilisation des ressources pour les Parties contractantes aux niveaux national et régional en identifiant les sources de financement et en apportant des orientations sur la mobilisation des ressources </w:t>
      </w:r>
      <w:r w:rsidR="00EC4519" w:rsidRPr="00FE4F1A">
        <w:rPr>
          <w:lang w:val="fr-CA"/>
        </w:rPr>
        <w:t>(</w:t>
      </w:r>
      <w:r w:rsidR="005C4A26" w:rsidRPr="00FE4F1A">
        <w:rPr>
          <w:lang w:val="fr-CA"/>
        </w:rPr>
        <w:t>Résolution</w:t>
      </w:r>
      <w:r w:rsidR="00EC4519" w:rsidRPr="00FE4F1A">
        <w:rPr>
          <w:lang w:val="fr-CA"/>
        </w:rPr>
        <w:t xml:space="preserve"> XII.7).</w:t>
      </w:r>
    </w:p>
    <w:p w:rsidR="00EC4519" w:rsidRPr="00FE4F1A" w:rsidRDefault="00EC4519" w:rsidP="007972E0">
      <w:pPr>
        <w:rPr>
          <w:lang w:val="fr-CA"/>
        </w:rPr>
      </w:pPr>
    </w:p>
    <w:p w:rsidR="00EC4519" w:rsidRPr="00FE4F1A" w:rsidRDefault="006305C5" w:rsidP="007972E0">
      <w:pPr>
        <w:rPr>
          <w:lang w:val="fr-CA"/>
        </w:rPr>
      </w:pPr>
      <w:r w:rsidRPr="00FE4F1A">
        <w:rPr>
          <w:lang w:val="fr-CA"/>
        </w:rPr>
        <w:t>10.</w:t>
      </w:r>
      <w:r w:rsidRPr="00FE4F1A">
        <w:rPr>
          <w:lang w:val="fr-CA"/>
        </w:rPr>
        <w:tab/>
      </w:r>
      <w:r w:rsidR="005C4A26">
        <w:rPr>
          <w:lang w:val="fr-CA"/>
        </w:rPr>
        <w:t xml:space="preserve">Le présent Plan de travail n’a pas pour objet </w:t>
      </w:r>
      <w:r w:rsidR="00B525E0">
        <w:rPr>
          <w:lang w:val="fr-CA"/>
        </w:rPr>
        <w:t xml:space="preserve">de mobiliser des ressources pour les projets. Sachant que la plupart des donateurs cherchent à financer des projets, le financement disponible pour les domaines d’activités </w:t>
      </w:r>
      <w:r w:rsidR="00A13FEE">
        <w:rPr>
          <w:lang w:val="fr-CA"/>
        </w:rPr>
        <w:t xml:space="preserve">du budget </w:t>
      </w:r>
      <w:r w:rsidR="00B525E0">
        <w:rPr>
          <w:lang w:val="fr-CA"/>
        </w:rPr>
        <w:t xml:space="preserve">non administratif est naturellement limité. Ce Plan de travail tient compte de cette contrainte et cherche à prioriser les activités et les canaux de financement qui offrent le meilleur potentiel de financement non administratif. </w:t>
      </w:r>
    </w:p>
    <w:p w:rsidR="00EC4519" w:rsidRPr="00FE4F1A" w:rsidRDefault="00EC4519" w:rsidP="007972E0">
      <w:pPr>
        <w:rPr>
          <w:lang w:val="fr-CA"/>
        </w:rPr>
      </w:pPr>
    </w:p>
    <w:p w:rsidR="00EC4519" w:rsidRPr="00FE4F1A" w:rsidRDefault="006305C5" w:rsidP="007972E0">
      <w:pPr>
        <w:rPr>
          <w:lang w:val="fr-CA"/>
        </w:rPr>
      </w:pPr>
      <w:r w:rsidRPr="00FE4F1A">
        <w:rPr>
          <w:lang w:val="fr-CA"/>
        </w:rPr>
        <w:t>11.</w:t>
      </w:r>
      <w:r w:rsidRPr="00FE4F1A">
        <w:rPr>
          <w:lang w:val="fr-CA"/>
        </w:rPr>
        <w:tab/>
      </w:r>
      <w:r w:rsidR="00B525E0">
        <w:rPr>
          <w:lang w:val="fr-CA"/>
        </w:rPr>
        <w:t xml:space="preserve">Le nombre et la diversité des priorités de financement non administratif énoncées dans l’Annexe 3 de la Résolution XII.1 sont ambitieux. Le présent Plan de travail propose une approche qui se concentre sur un nombre sélectionné de besoins financiers pour la première année et, à mesure que le financement sera obtenu et les capacités accrues, la </w:t>
      </w:r>
      <w:r w:rsidR="00A13FEE">
        <w:rPr>
          <w:lang w:val="fr-CA"/>
        </w:rPr>
        <w:t>recherche</w:t>
      </w:r>
      <w:r w:rsidR="00B525E0">
        <w:rPr>
          <w:lang w:val="fr-CA"/>
        </w:rPr>
        <w:t xml:space="preserve"> de financement </w:t>
      </w:r>
      <w:r w:rsidR="00A13FEE">
        <w:rPr>
          <w:lang w:val="fr-CA"/>
        </w:rPr>
        <w:t xml:space="preserve">additionnel </w:t>
      </w:r>
      <w:r w:rsidR="00B525E0">
        <w:rPr>
          <w:lang w:val="fr-CA"/>
        </w:rPr>
        <w:t>pour d’autres besoins</w:t>
      </w:r>
      <w:r w:rsidR="00A13FEE">
        <w:rPr>
          <w:lang w:val="fr-CA"/>
        </w:rPr>
        <w:t>,</w:t>
      </w:r>
      <w:r w:rsidR="00B525E0">
        <w:rPr>
          <w:lang w:val="fr-CA"/>
        </w:rPr>
        <w:t xml:space="preserve"> dans la deuxième et la troisième année du plan.  </w:t>
      </w:r>
    </w:p>
    <w:p w:rsidR="00EC4519" w:rsidRPr="00FE4F1A" w:rsidRDefault="00EC4519" w:rsidP="007972E0">
      <w:pPr>
        <w:rPr>
          <w:lang w:val="fr-CA"/>
        </w:rPr>
      </w:pPr>
    </w:p>
    <w:p w:rsidR="00EC4519" w:rsidRPr="00FE4F1A" w:rsidRDefault="006305C5" w:rsidP="007972E0">
      <w:pPr>
        <w:rPr>
          <w:lang w:val="fr-CA"/>
        </w:rPr>
      </w:pPr>
      <w:r w:rsidRPr="00FE4F1A">
        <w:rPr>
          <w:lang w:val="fr-CA"/>
        </w:rPr>
        <w:t>12.</w:t>
      </w:r>
      <w:r w:rsidRPr="00FE4F1A">
        <w:rPr>
          <w:lang w:val="fr-CA"/>
        </w:rPr>
        <w:tab/>
      </w:r>
      <w:r w:rsidR="00B525E0">
        <w:rPr>
          <w:lang w:val="fr-CA"/>
        </w:rPr>
        <w:t xml:space="preserve">Ce plan a été conçu </w:t>
      </w:r>
      <w:r w:rsidR="00505FB6">
        <w:rPr>
          <w:lang w:val="fr-CA"/>
        </w:rPr>
        <w:t>pour être souple et</w:t>
      </w:r>
      <w:r w:rsidR="00B525E0">
        <w:rPr>
          <w:lang w:val="fr-CA"/>
        </w:rPr>
        <w:t xml:space="preserve"> permettre des changements dans les priorités </w:t>
      </w:r>
      <w:r w:rsidR="00A13FEE">
        <w:rPr>
          <w:lang w:val="fr-CA"/>
        </w:rPr>
        <w:t>de</w:t>
      </w:r>
      <w:r w:rsidR="00B525E0">
        <w:rPr>
          <w:lang w:val="fr-CA"/>
        </w:rPr>
        <w:t xml:space="preserve"> financement non administratif</w:t>
      </w:r>
      <w:r w:rsidR="00505FB6">
        <w:rPr>
          <w:lang w:val="fr-CA"/>
        </w:rPr>
        <w:t>,</w:t>
      </w:r>
      <w:r w:rsidR="00B525E0">
        <w:rPr>
          <w:lang w:val="fr-CA"/>
        </w:rPr>
        <w:t xml:space="preserve"> en prévision des ajustements qui pourraient être nécessaires pour répondre aux priorités futures des Parties telles qu’elles seront déterminées dans les résolutions de la COP et/ou les décisions du Comité permanent. </w:t>
      </w:r>
    </w:p>
    <w:p w:rsidR="00EC4519" w:rsidRPr="00FE4F1A" w:rsidRDefault="00EC4519" w:rsidP="006305C5">
      <w:pPr>
        <w:contextualSpacing/>
        <w:rPr>
          <w:rFonts w:asciiTheme="minorHAnsi" w:eastAsiaTheme="minorHAnsi" w:hAnsiTheme="minorHAnsi" w:cstheme="minorHAnsi"/>
          <w:lang w:val="fr-CA"/>
        </w:rPr>
      </w:pPr>
    </w:p>
    <w:p w:rsidR="00EC4519" w:rsidRPr="00FE4F1A" w:rsidRDefault="00B525E0" w:rsidP="007972E0">
      <w:pPr>
        <w:rPr>
          <w:rFonts w:asciiTheme="minorHAnsi" w:eastAsiaTheme="minorHAnsi" w:hAnsiTheme="minorHAnsi" w:cstheme="minorHAnsi"/>
          <w:b/>
          <w:lang w:val="fr-CA"/>
        </w:rPr>
      </w:pPr>
      <w:r>
        <w:rPr>
          <w:rFonts w:asciiTheme="minorHAnsi" w:eastAsiaTheme="minorHAnsi" w:hAnsiTheme="minorHAnsi" w:cstheme="minorHAnsi"/>
          <w:b/>
          <w:lang w:val="fr-CA"/>
        </w:rPr>
        <w:t>Obtenir un financement non administratif</w:t>
      </w:r>
      <w:r w:rsidR="00EC4519" w:rsidRPr="00FE4F1A">
        <w:rPr>
          <w:rFonts w:asciiTheme="minorHAnsi" w:eastAsiaTheme="minorHAnsi" w:hAnsiTheme="minorHAnsi" w:cstheme="minorHAnsi"/>
          <w:b/>
          <w:lang w:val="fr-CA"/>
        </w:rPr>
        <w:t xml:space="preserve"> (</w:t>
      </w:r>
      <w:r w:rsidR="008218FA">
        <w:rPr>
          <w:rFonts w:asciiTheme="minorHAnsi" w:eastAsiaTheme="minorHAnsi" w:hAnsiTheme="minorHAnsi" w:cstheme="minorHAnsi"/>
          <w:b/>
          <w:lang w:val="fr-CA"/>
        </w:rPr>
        <w:t>Objectif</w:t>
      </w:r>
      <w:r>
        <w:rPr>
          <w:rFonts w:asciiTheme="minorHAnsi" w:eastAsiaTheme="minorHAnsi" w:hAnsiTheme="minorHAnsi" w:cstheme="minorHAnsi"/>
          <w:b/>
          <w:lang w:val="fr-CA"/>
        </w:rPr>
        <w:t xml:space="preserve"> stratégique</w:t>
      </w:r>
      <w:r w:rsidR="00EC4519" w:rsidRPr="00FE4F1A">
        <w:rPr>
          <w:rFonts w:asciiTheme="minorHAnsi" w:eastAsiaTheme="minorHAnsi" w:hAnsiTheme="minorHAnsi" w:cstheme="minorHAnsi"/>
          <w:b/>
          <w:lang w:val="fr-CA"/>
        </w:rPr>
        <w:t xml:space="preserve"> #1)</w:t>
      </w:r>
    </w:p>
    <w:p w:rsidR="00EC4519" w:rsidRPr="00FE4F1A" w:rsidRDefault="00EC4519" w:rsidP="007972E0">
      <w:pPr>
        <w:rPr>
          <w:rFonts w:asciiTheme="minorHAnsi" w:eastAsiaTheme="minorHAnsi" w:hAnsiTheme="minorHAnsi" w:cstheme="minorHAnsi"/>
          <w:lang w:val="fr-CA"/>
        </w:rPr>
      </w:pPr>
    </w:p>
    <w:p w:rsidR="00EC4519" w:rsidRPr="00FE4F1A" w:rsidRDefault="006305C5" w:rsidP="007972E0">
      <w:pPr>
        <w:rPr>
          <w:lang w:val="fr-CA"/>
        </w:rPr>
      </w:pPr>
      <w:r w:rsidRPr="00FE4F1A">
        <w:rPr>
          <w:lang w:val="fr-CA"/>
        </w:rPr>
        <w:t>13.</w:t>
      </w:r>
      <w:r w:rsidRPr="00FE4F1A">
        <w:rPr>
          <w:lang w:val="fr-CA"/>
        </w:rPr>
        <w:tab/>
      </w:r>
      <w:r w:rsidR="00B525E0">
        <w:rPr>
          <w:lang w:val="fr-CA"/>
        </w:rPr>
        <w:t xml:space="preserve">Trois catégories d’éventuels donateurs </w:t>
      </w:r>
      <w:r w:rsidR="00505FB6">
        <w:rPr>
          <w:lang w:val="fr-CA"/>
        </w:rPr>
        <w:t>représentent</w:t>
      </w:r>
      <w:r w:rsidR="00B525E0">
        <w:rPr>
          <w:lang w:val="fr-CA"/>
        </w:rPr>
        <w:t xml:space="preserve"> </w:t>
      </w:r>
      <w:r w:rsidR="00505FB6">
        <w:rPr>
          <w:lang w:val="fr-CA"/>
        </w:rPr>
        <w:t>la meilleure possibilité</w:t>
      </w:r>
      <w:r w:rsidR="00B525E0">
        <w:rPr>
          <w:lang w:val="fr-CA"/>
        </w:rPr>
        <w:t xml:space="preserve"> d’obtenir un financement non administratif : les fonds multilatéraux, le secteur privé et les Parties contractantes. Ces trois catégories ont une préférence </w:t>
      </w:r>
      <w:r w:rsidR="00505FB6">
        <w:rPr>
          <w:lang w:val="fr-CA"/>
        </w:rPr>
        <w:t xml:space="preserve">marquée </w:t>
      </w:r>
      <w:r w:rsidR="00B525E0">
        <w:rPr>
          <w:lang w:val="fr-CA"/>
        </w:rPr>
        <w:t xml:space="preserve">pour le financement de projets spécifiques plutôt que l’appui à des domaines d’activités </w:t>
      </w:r>
      <w:r w:rsidR="00505FB6">
        <w:rPr>
          <w:lang w:val="fr-CA"/>
        </w:rPr>
        <w:t xml:space="preserve">du budget </w:t>
      </w:r>
      <w:r w:rsidR="00B525E0">
        <w:rPr>
          <w:lang w:val="fr-CA"/>
        </w:rPr>
        <w:t>non administrati</w:t>
      </w:r>
      <w:r w:rsidR="00505FB6">
        <w:rPr>
          <w:lang w:val="fr-CA"/>
        </w:rPr>
        <w:t>f</w:t>
      </w:r>
      <w:r w:rsidR="00B525E0">
        <w:rPr>
          <w:lang w:val="fr-CA"/>
        </w:rPr>
        <w:t xml:space="preserve"> qui, habituellement, ont une portée légèrement plus </w:t>
      </w:r>
      <w:r w:rsidR="00505FB6">
        <w:rPr>
          <w:lang w:val="fr-CA"/>
        </w:rPr>
        <w:t>large</w:t>
      </w:r>
      <w:r w:rsidR="00B525E0">
        <w:rPr>
          <w:lang w:val="fr-CA"/>
        </w:rPr>
        <w:t xml:space="preserve">. Sachant cela, les activités suivantes ont été identifiées pour soutenir la mobilisation d’un financement non administratif : </w:t>
      </w:r>
    </w:p>
    <w:p w:rsidR="00EC4519" w:rsidRPr="00FE4F1A" w:rsidRDefault="00EC4519" w:rsidP="007972E0">
      <w:pPr>
        <w:rPr>
          <w:rFonts w:asciiTheme="minorHAnsi" w:eastAsiaTheme="minorHAnsi" w:hAnsiTheme="minorHAnsi" w:cstheme="minorHAnsi"/>
          <w:lang w:val="fr-CA"/>
        </w:rPr>
      </w:pPr>
    </w:p>
    <w:p w:rsidR="00EC4519" w:rsidRPr="00FE4F1A" w:rsidRDefault="006305C5" w:rsidP="006305C5">
      <w:pPr>
        <w:ind w:left="850"/>
        <w:rPr>
          <w:lang w:val="fr-CA"/>
        </w:rPr>
      </w:pPr>
      <w:r w:rsidRPr="00FE4F1A">
        <w:rPr>
          <w:lang w:val="fr-CA"/>
        </w:rPr>
        <w:lastRenderedPageBreak/>
        <w:t>a</w:t>
      </w:r>
      <w:r w:rsidR="00B525E0">
        <w:rPr>
          <w:lang w:val="fr-CA"/>
        </w:rPr>
        <w:t>)</w:t>
      </w:r>
      <w:r w:rsidRPr="00FE4F1A">
        <w:rPr>
          <w:lang w:val="fr-CA"/>
        </w:rPr>
        <w:tab/>
      </w:r>
      <w:r w:rsidR="00B525E0">
        <w:rPr>
          <w:lang w:val="fr-CA"/>
        </w:rPr>
        <w:t xml:space="preserve">élaborer des propositions de financement pour des activités </w:t>
      </w:r>
      <w:r w:rsidR="00505FB6">
        <w:rPr>
          <w:lang w:val="fr-CA"/>
        </w:rPr>
        <w:t>sélectionnées relevant du budget</w:t>
      </w:r>
      <w:r w:rsidR="00B525E0">
        <w:rPr>
          <w:lang w:val="fr-CA"/>
        </w:rPr>
        <w:t xml:space="preserve"> administrati</w:t>
      </w:r>
      <w:r w:rsidR="00505FB6">
        <w:rPr>
          <w:lang w:val="fr-CA"/>
        </w:rPr>
        <w:t>f</w:t>
      </w:r>
      <w:r w:rsidR="00CC63F8" w:rsidRPr="00FE4F1A">
        <w:rPr>
          <w:lang w:val="fr-CA"/>
        </w:rPr>
        <w:t>;</w:t>
      </w:r>
    </w:p>
    <w:p w:rsidR="006305C5" w:rsidRPr="00FE4F1A" w:rsidRDefault="006305C5" w:rsidP="006305C5">
      <w:pPr>
        <w:rPr>
          <w:lang w:val="fr-CA"/>
        </w:rPr>
      </w:pPr>
    </w:p>
    <w:p w:rsidR="00EC4519" w:rsidRPr="00FE4F1A" w:rsidRDefault="006305C5" w:rsidP="006305C5">
      <w:pPr>
        <w:ind w:left="850"/>
        <w:rPr>
          <w:lang w:val="fr-CA"/>
        </w:rPr>
      </w:pPr>
      <w:r w:rsidRPr="00FE4F1A">
        <w:rPr>
          <w:lang w:val="fr-CA"/>
        </w:rPr>
        <w:t>b</w:t>
      </w:r>
      <w:r w:rsidR="00B525E0">
        <w:rPr>
          <w:lang w:val="fr-CA"/>
        </w:rPr>
        <w:t>)</w:t>
      </w:r>
      <w:r w:rsidRPr="00FE4F1A">
        <w:rPr>
          <w:lang w:val="fr-CA"/>
        </w:rPr>
        <w:tab/>
      </w:r>
      <w:r w:rsidR="00505FB6">
        <w:rPr>
          <w:lang w:val="fr-CA"/>
        </w:rPr>
        <w:t>identifier des</w:t>
      </w:r>
      <w:r w:rsidR="00B525E0">
        <w:rPr>
          <w:lang w:val="fr-CA"/>
        </w:rPr>
        <w:t xml:space="preserve"> entités </w:t>
      </w:r>
      <w:r w:rsidR="00505FB6">
        <w:rPr>
          <w:lang w:val="fr-CA"/>
        </w:rPr>
        <w:t>qui pourraient s’intéresser au financement de</w:t>
      </w:r>
      <w:r w:rsidR="00B525E0">
        <w:rPr>
          <w:lang w:val="fr-CA"/>
        </w:rPr>
        <w:t xml:space="preserve"> la conservation des zones humides et d</w:t>
      </w:r>
      <w:r w:rsidR="00505FB6">
        <w:rPr>
          <w:lang w:val="fr-CA"/>
        </w:rPr>
        <w:t>’</w:t>
      </w:r>
      <w:r w:rsidR="00B525E0">
        <w:rPr>
          <w:lang w:val="fr-CA"/>
        </w:rPr>
        <w:t xml:space="preserve">activités connexes </w:t>
      </w:r>
      <w:r w:rsidR="00505FB6">
        <w:rPr>
          <w:lang w:val="fr-CA"/>
        </w:rPr>
        <w:t xml:space="preserve">et </w:t>
      </w:r>
      <w:r w:rsidR="00B525E0">
        <w:rPr>
          <w:lang w:val="fr-CA"/>
        </w:rPr>
        <w:t xml:space="preserve">qui ont </w:t>
      </w:r>
      <w:r w:rsidR="00B765FB">
        <w:rPr>
          <w:lang w:val="fr-CA"/>
        </w:rPr>
        <w:t>la possibilité de financer des dépenses administratives et générales</w:t>
      </w:r>
      <w:r w:rsidR="00B525E0">
        <w:rPr>
          <w:lang w:val="fr-CA"/>
        </w:rPr>
        <w:t>;</w:t>
      </w:r>
    </w:p>
    <w:p w:rsidR="006305C5" w:rsidRPr="00FE4F1A" w:rsidRDefault="006305C5" w:rsidP="006305C5">
      <w:pPr>
        <w:rPr>
          <w:lang w:val="fr-CA"/>
        </w:rPr>
      </w:pPr>
    </w:p>
    <w:p w:rsidR="00EC4519" w:rsidRPr="00FE4F1A" w:rsidRDefault="006305C5" w:rsidP="006305C5">
      <w:pPr>
        <w:ind w:left="850"/>
        <w:rPr>
          <w:lang w:val="fr-CA"/>
        </w:rPr>
      </w:pPr>
      <w:r w:rsidRPr="00FE4F1A">
        <w:rPr>
          <w:lang w:val="fr-CA"/>
        </w:rPr>
        <w:t>c</w:t>
      </w:r>
      <w:r w:rsidR="00B525E0">
        <w:rPr>
          <w:lang w:val="fr-CA"/>
        </w:rPr>
        <w:t>)</w:t>
      </w:r>
      <w:r w:rsidRPr="00FE4F1A">
        <w:rPr>
          <w:lang w:val="fr-CA"/>
        </w:rPr>
        <w:tab/>
      </w:r>
      <w:r w:rsidR="00B525E0">
        <w:rPr>
          <w:lang w:val="fr-CA"/>
        </w:rPr>
        <w:t xml:space="preserve">contacter de manière proactive 10 bailleurs de fonds potentiels </w:t>
      </w:r>
      <w:r w:rsidR="00B765FB">
        <w:rPr>
          <w:lang w:val="fr-CA"/>
        </w:rPr>
        <w:t xml:space="preserve">au moins, </w:t>
      </w:r>
      <w:r w:rsidR="00B525E0">
        <w:rPr>
          <w:lang w:val="fr-CA"/>
        </w:rPr>
        <w:t>chaque trimestre</w:t>
      </w:r>
      <w:r w:rsidR="00B765FB">
        <w:rPr>
          <w:lang w:val="fr-CA"/>
        </w:rPr>
        <w:t>,</w:t>
      </w:r>
      <w:r w:rsidR="00B525E0">
        <w:rPr>
          <w:lang w:val="fr-CA"/>
        </w:rPr>
        <w:t xml:space="preserve"> avec des propositions de financement; et </w:t>
      </w:r>
    </w:p>
    <w:p w:rsidR="006305C5" w:rsidRPr="00FE4F1A" w:rsidRDefault="006305C5" w:rsidP="006305C5">
      <w:pPr>
        <w:rPr>
          <w:lang w:val="fr-CA"/>
        </w:rPr>
      </w:pPr>
    </w:p>
    <w:p w:rsidR="00EC4519" w:rsidRPr="00FE4F1A" w:rsidRDefault="006305C5" w:rsidP="006305C5">
      <w:pPr>
        <w:ind w:left="850"/>
        <w:rPr>
          <w:lang w:val="fr-CA"/>
        </w:rPr>
      </w:pPr>
      <w:r w:rsidRPr="00FE4F1A">
        <w:rPr>
          <w:lang w:val="fr-CA"/>
        </w:rPr>
        <w:t>d</w:t>
      </w:r>
      <w:r w:rsidR="00B525E0">
        <w:rPr>
          <w:lang w:val="fr-CA"/>
        </w:rPr>
        <w:t>)</w:t>
      </w:r>
      <w:r w:rsidRPr="00FE4F1A">
        <w:rPr>
          <w:lang w:val="fr-CA"/>
        </w:rPr>
        <w:tab/>
      </w:r>
      <w:r w:rsidR="00EC71A4">
        <w:rPr>
          <w:lang w:val="fr-CA"/>
        </w:rPr>
        <w:t>accéder à d’éventuels bailleurs de fonds ciblés en renforçant la présence et la participation du Secrétariat lors de forums et d’événements stratégiques.</w:t>
      </w:r>
    </w:p>
    <w:p w:rsidR="00EC4519" w:rsidRPr="00FE4F1A" w:rsidRDefault="00EC4519" w:rsidP="006305C5">
      <w:pPr>
        <w:contextualSpacing/>
        <w:rPr>
          <w:rFonts w:asciiTheme="minorHAnsi" w:eastAsiaTheme="minorHAnsi" w:hAnsiTheme="minorHAnsi" w:cstheme="minorHAnsi"/>
          <w:lang w:val="fr-CA"/>
        </w:rPr>
      </w:pPr>
    </w:p>
    <w:p w:rsidR="00EC4519" w:rsidRPr="00FE4F1A" w:rsidRDefault="006305C5" w:rsidP="006305C5">
      <w:pPr>
        <w:rPr>
          <w:lang w:val="fr-CA"/>
        </w:rPr>
      </w:pPr>
      <w:r w:rsidRPr="00FE4F1A">
        <w:rPr>
          <w:lang w:val="fr-CA"/>
        </w:rPr>
        <w:t>14.</w:t>
      </w:r>
      <w:r w:rsidRPr="00FE4F1A">
        <w:rPr>
          <w:lang w:val="fr-CA"/>
        </w:rPr>
        <w:tab/>
      </w:r>
      <w:r w:rsidR="00927131">
        <w:rPr>
          <w:lang w:val="fr-CA"/>
        </w:rPr>
        <w:t xml:space="preserve">Les priorités de financement non administratif </w:t>
      </w:r>
      <w:r w:rsidR="00282710">
        <w:rPr>
          <w:lang w:val="fr-CA"/>
        </w:rPr>
        <w:t>énumérées</w:t>
      </w:r>
      <w:r w:rsidR="00927131">
        <w:rPr>
          <w:lang w:val="fr-CA"/>
        </w:rPr>
        <w:t xml:space="preserve"> dans </w:t>
      </w:r>
      <w:r w:rsidR="00D53A49">
        <w:rPr>
          <w:lang w:val="fr-CA"/>
        </w:rPr>
        <w:t>l’Annexe 3 de la</w:t>
      </w:r>
      <w:r w:rsidR="00927131">
        <w:rPr>
          <w:lang w:val="fr-CA"/>
        </w:rPr>
        <w:t xml:space="preserve"> Résolution XII.1</w:t>
      </w:r>
      <w:r w:rsidR="00D53A49">
        <w:rPr>
          <w:lang w:val="fr-CA"/>
        </w:rPr>
        <w:t>,</w:t>
      </w:r>
      <w:r w:rsidR="00927131">
        <w:rPr>
          <w:lang w:val="fr-CA"/>
        </w:rPr>
        <w:t xml:space="preserve"> qui sont à la fois influencées par le temps et les plus </w:t>
      </w:r>
      <w:r w:rsidR="00D53A49">
        <w:rPr>
          <w:lang w:val="fr-CA"/>
        </w:rPr>
        <w:t>importantes</w:t>
      </w:r>
      <w:r w:rsidR="00927131">
        <w:rPr>
          <w:lang w:val="fr-CA"/>
        </w:rPr>
        <w:t xml:space="preserve"> pour les résultats souhaités par les Parties</w:t>
      </w:r>
      <w:r w:rsidR="00282710">
        <w:rPr>
          <w:lang w:val="fr-CA"/>
        </w:rPr>
        <w:t>,</w:t>
      </w:r>
      <w:r w:rsidR="00927131">
        <w:rPr>
          <w:lang w:val="fr-CA"/>
        </w:rPr>
        <w:t xml:space="preserve"> ont reçu le plus d’attention à court terme. Cette approche est reflétée dans l’</w:t>
      </w:r>
      <w:r w:rsidR="00F774DB">
        <w:rPr>
          <w:lang w:val="fr-CA"/>
        </w:rPr>
        <w:t>Annexe </w:t>
      </w:r>
      <w:r w:rsidR="00EC4519" w:rsidRPr="00FE4F1A">
        <w:rPr>
          <w:lang w:val="fr-CA"/>
        </w:rPr>
        <w:t>1</w:t>
      </w:r>
      <w:r w:rsidR="00F1199E" w:rsidRPr="00FE4F1A">
        <w:rPr>
          <w:lang w:val="fr-CA"/>
        </w:rPr>
        <w:t xml:space="preserve"> </w:t>
      </w:r>
      <w:r w:rsidR="00F774DB">
        <w:rPr>
          <w:lang w:val="fr-CA"/>
        </w:rPr>
        <w:t>du présent</w:t>
      </w:r>
      <w:r w:rsidR="00F1199E" w:rsidRPr="00FE4F1A">
        <w:rPr>
          <w:lang w:val="fr-CA"/>
        </w:rPr>
        <w:t xml:space="preserve"> document</w:t>
      </w:r>
      <w:r w:rsidR="00EC4519" w:rsidRPr="00FE4F1A">
        <w:rPr>
          <w:lang w:val="fr-CA"/>
        </w:rPr>
        <w:t>.</w:t>
      </w:r>
    </w:p>
    <w:p w:rsidR="00EC4519" w:rsidRPr="00FE4F1A" w:rsidRDefault="00EC4519" w:rsidP="007972E0">
      <w:pPr>
        <w:rPr>
          <w:rFonts w:asciiTheme="minorHAnsi" w:eastAsiaTheme="minorHAnsi" w:hAnsiTheme="minorHAnsi" w:cstheme="minorHAnsi"/>
          <w:b/>
          <w:lang w:val="fr-CA"/>
        </w:rPr>
      </w:pPr>
    </w:p>
    <w:p w:rsidR="00EC4519" w:rsidRPr="00FE4F1A" w:rsidRDefault="00EC4519" w:rsidP="006305C5">
      <w:pPr>
        <w:ind w:left="0" w:firstLine="0"/>
        <w:rPr>
          <w:rFonts w:asciiTheme="minorHAnsi" w:eastAsiaTheme="minorHAnsi" w:hAnsiTheme="minorHAnsi" w:cstheme="minorHAnsi"/>
          <w:b/>
          <w:lang w:val="fr-CA"/>
        </w:rPr>
      </w:pPr>
      <w:r w:rsidRPr="00FE4F1A">
        <w:rPr>
          <w:rFonts w:asciiTheme="minorHAnsi" w:eastAsiaTheme="minorHAnsi" w:hAnsiTheme="minorHAnsi" w:cstheme="minorHAnsi"/>
          <w:b/>
          <w:lang w:val="fr-CA"/>
        </w:rPr>
        <w:t>Facilit</w:t>
      </w:r>
      <w:r w:rsidR="00F774DB">
        <w:rPr>
          <w:rFonts w:asciiTheme="minorHAnsi" w:eastAsiaTheme="minorHAnsi" w:hAnsiTheme="minorHAnsi" w:cstheme="minorHAnsi"/>
          <w:b/>
          <w:lang w:val="fr-CA"/>
        </w:rPr>
        <w:t>er la mobilisation des ressources pour les Parties contractantes aux niveaux local, national et régional (</w:t>
      </w:r>
      <w:r w:rsidR="008218FA">
        <w:rPr>
          <w:rFonts w:asciiTheme="minorHAnsi" w:eastAsiaTheme="minorHAnsi" w:hAnsiTheme="minorHAnsi" w:cstheme="minorHAnsi"/>
          <w:b/>
          <w:lang w:val="fr-CA"/>
        </w:rPr>
        <w:t>Objectif</w:t>
      </w:r>
      <w:r w:rsidR="00F774DB">
        <w:rPr>
          <w:rFonts w:asciiTheme="minorHAnsi" w:eastAsiaTheme="minorHAnsi" w:hAnsiTheme="minorHAnsi" w:cstheme="minorHAnsi"/>
          <w:b/>
          <w:lang w:val="fr-CA"/>
        </w:rPr>
        <w:t xml:space="preserve"> stratégique </w:t>
      </w:r>
      <w:r w:rsidRPr="00FE4F1A">
        <w:rPr>
          <w:rFonts w:asciiTheme="minorHAnsi" w:eastAsiaTheme="minorHAnsi" w:hAnsiTheme="minorHAnsi" w:cstheme="minorHAnsi"/>
          <w:b/>
          <w:lang w:val="fr-CA"/>
        </w:rPr>
        <w:t>#2)</w:t>
      </w:r>
    </w:p>
    <w:p w:rsidR="00EC4519" w:rsidRPr="003247DE" w:rsidRDefault="00EC4519" w:rsidP="007972E0">
      <w:pPr>
        <w:rPr>
          <w:rFonts w:asciiTheme="minorHAnsi" w:eastAsiaTheme="minorHAnsi" w:hAnsiTheme="minorHAnsi" w:cstheme="minorHAnsi"/>
          <w:lang w:val="fr-FR"/>
        </w:rPr>
      </w:pPr>
    </w:p>
    <w:p w:rsidR="00EC4519" w:rsidRPr="00F774DB" w:rsidRDefault="006305C5" w:rsidP="006305C5">
      <w:pPr>
        <w:rPr>
          <w:lang w:val="fr-CA"/>
        </w:rPr>
      </w:pPr>
      <w:r w:rsidRPr="00F774DB">
        <w:rPr>
          <w:lang w:val="fr-CA"/>
        </w:rPr>
        <w:t>15.</w:t>
      </w:r>
      <w:r w:rsidRPr="00F774DB">
        <w:rPr>
          <w:lang w:val="fr-CA"/>
        </w:rPr>
        <w:tab/>
      </w:r>
      <w:r w:rsidR="00F774DB">
        <w:rPr>
          <w:lang w:val="fr-CA"/>
        </w:rPr>
        <w:t xml:space="preserve">Les Parties contractantes ont exprimé leur besoin d’appui pour mobiliser des ressources aux niveaux national et régional, en particulier par l’identification de bailleurs de fonds éventuels pour la conservation des zones humides et de compétences pour rédiger des propositions et des demandes de subvention. Ce Plan de travail propose que le Secrétariat fournisse trois services aux Parties contractantes, comme suit : </w:t>
      </w:r>
    </w:p>
    <w:p w:rsidR="00EC4519" w:rsidRPr="00F774DB" w:rsidRDefault="00EC4519" w:rsidP="007972E0">
      <w:pPr>
        <w:rPr>
          <w:rFonts w:asciiTheme="minorHAnsi" w:eastAsiaTheme="minorHAnsi" w:hAnsiTheme="minorHAnsi" w:cstheme="minorHAnsi"/>
          <w:lang w:val="fr-CA"/>
        </w:rPr>
      </w:pPr>
    </w:p>
    <w:p w:rsidR="00EC4519" w:rsidRPr="00F774DB" w:rsidRDefault="00F774DB" w:rsidP="00305EA1">
      <w:pPr>
        <w:ind w:left="850"/>
        <w:rPr>
          <w:lang w:val="fr-CA"/>
        </w:rPr>
      </w:pPr>
      <w:r>
        <w:rPr>
          <w:lang w:val="fr-CA"/>
        </w:rPr>
        <w:t>a)</w:t>
      </w:r>
      <w:r w:rsidR="00305EA1" w:rsidRPr="00F774DB">
        <w:rPr>
          <w:lang w:val="fr-CA"/>
        </w:rPr>
        <w:tab/>
      </w:r>
      <w:r w:rsidR="00282710">
        <w:rPr>
          <w:lang w:val="fr-CA"/>
        </w:rPr>
        <w:t>constitution</w:t>
      </w:r>
      <w:r>
        <w:rPr>
          <w:lang w:val="fr-CA"/>
        </w:rPr>
        <w:t xml:space="preserve"> d’une base de données </w:t>
      </w:r>
      <w:r w:rsidR="00282710">
        <w:rPr>
          <w:lang w:val="fr-CA"/>
        </w:rPr>
        <w:t xml:space="preserve">sur les </w:t>
      </w:r>
      <w:r>
        <w:rPr>
          <w:lang w:val="fr-CA"/>
        </w:rPr>
        <w:t xml:space="preserve">organisations intéressées par le financement de la conservation des zones humides (et activités connexes). Cette base de données </w:t>
      </w:r>
      <w:r w:rsidR="00282710">
        <w:rPr>
          <w:lang w:val="fr-CA"/>
        </w:rPr>
        <w:t>contiendra</w:t>
      </w:r>
      <w:r>
        <w:rPr>
          <w:lang w:val="fr-CA"/>
        </w:rPr>
        <w:t xml:space="preserve"> des informations </w:t>
      </w:r>
      <w:r w:rsidR="00D943EB">
        <w:rPr>
          <w:lang w:val="fr-CA"/>
        </w:rPr>
        <w:t xml:space="preserve">fondamentales sur l’organisation de financement, ses intérêts et </w:t>
      </w:r>
      <w:r w:rsidR="00EC60D1">
        <w:rPr>
          <w:lang w:val="fr-CA"/>
        </w:rPr>
        <w:t>exigences</w:t>
      </w:r>
      <w:r w:rsidR="00D943EB">
        <w:rPr>
          <w:lang w:val="fr-CA"/>
        </w:rPr>
        <w:t xml:space="preserve"> en matière de financement</w:t>
      </w:r>
      <w:r w:rsidR="00EC60D1">
        <w:rPr>
          <w:lang w:val="fr-CA"/>
        </w:rPr>
        <w:t>,</w:t>
      </w:r>
      <w:r w:rsidR="00D943EB">
        <w:rPr>
          <w:lang w:val="fr-CA"/>
        </w:rPr>
        <w:t xml:space="preserve"> et des orientations sur le processus d’</w:t>
      </w:r>
      <w:r w:rsidR="00EC60D1">
        <w:rPr>
          <w:lang w:val="fr-CA"/>
        </w:rPr>
        <w:t>accès aux</w:t>
      </w:r>
      <w:r w:rsidR="00D943EB">
        <w:rPr>
          <w:lang w:val="fr-CA"/>
        </w:rPr>
        <w:t xml:space="preserve"> fonds;</w:t>
      </w:r>
      <w:r w:rsidR="00EC4519" w:rsidRPr="00F774DB">
        <w:rPr>
          <w:lang w:val="fr-CA"/>
        </w:rPr>
        <w:t xml:space="preserve"> </w:t>
      </w:r>
    </w:p>
    <w:p w:rsidR="00305EA1" w:rsidRPr="00F774DB" w:rsidRDefault="00305EA1" w:rsidP="00305EA1">
      <w:pPr>
        <w:ind w:left="850"/>
        <w:rPr>
          <w:lang w:val="fr-CA"/>
        </w:rPr>
      </w:pPr>
    </w:p>
    <w:p w:rsidR="00EC4519" w:rsidRPr="00F774DB" w:rsidRDefault="00F774DB" w:rsidP="00305EA1">
      <w:pPr>
        <w:ind w:left="850"/>
        <w:rPr>
          <w:lang w:val="fr-CA"/>
        </w:rPr>
      </w:pPr>
      <w:r>
        <w:rPr>
          <w:lang w:val="fr-CA"/>
        </w:rPr>
        <w:t>b)</w:t>
      </w:r>
      <w:r w:rsidR="00305EA1" w:rsidRPr="00F774DB">
        <w:rPr>
          <w:lang w:val="fr-CA"/>
        </w:rPr>
        <w:tab/>
      </w:r>
      <w:r w:rsidR="00D943EB">
        <w:rPr>
          <w:lang w:val="fr-CA"/>
        </w:rPr>
        <w:t xml:space="preserve">création d’un ensemble d’outils de base pour la mobilisation des ressources, comprenant des propositions simples, un modèle de présentation </w:t>
      </w:r>
      <w:r w:rsidR="00EC4519" w:rsidRPr="00F774DB">
        <w:rPr>
          <w:lang w:val="fr-CA"/>
        </w:rPr>
        <w:t xml:space="preserve">PowerPoint </w:t>
      </w:r>
      <w:r w:rsidR="00D943EB">
        <w:rPr>
          <w:lang w:val="fr-CA"/>
        </w:rPr>
        <w:t>et des orientations sur les moyens efficaces de rédiger des propositions et des demandes de subvention</w:t>
      </w:r>
      <w:r w:rsidR="00EC60D1">
        <w:rPr>
          <w:lang w:val="fr-CA"/>
        </w:rPr>
        <w:t>,</w:t>
      </w:r>
      <w:r w:rsidR="00D943EB">
        <w:rPr>
          <w:lang w:val="fr-CA"/>
        </w:rPr>
        <w:t xml:space="preserve"> qui seront mis à la disposition des Parties contractantes; </w:t>
      </w:r>
    </w:p>
    <w:p w:rsidR="00CC63F8" w:rsidRPr="00F774DB" w:rsidRDefault="00CC63F8" w:rsidP="00305EA1">
      <w:pPr>
        <w:ind w:left="850"/>
        <w:rPr>
          <w:lang w:val="fr-CA"/>
        </w:rPr>
      </w:pPr>
    </w:p>
    <w:p w:rsidR="00EC4519" w:rsidRPr="00F774DB" w:rsidRDefault="00305EA1" w:rsidP="00305EA1">
      <w:pPr>
        <w:ind w:left="850"/>
        <w:rPr>
          <w:lang w:val="fr-CA"/>
        </w:rPr>
      </w:pPr>
      <w:r w:rsidRPr="00F774DB">
        <w:rPr>
          <w:lang w:val="fr-CA"/>
        </w:rPr>
        <w:t>c</w:t>
      </w:r>
      <w:r w:rsidR="00F774DB">
        <w:rPr>
          <w:lang w:val="fr-CA"/>
        </w:rPr>
        <w:t>)</w:t>
      </w:r>
      <w:r w:rsidRPr="00F774DB">
        <w:rPr>
          <w:lang w:val="fr-CA"/>
        </w:rPr>
        <w:tab/>
      </w:r>
      <w:r w:rsidR="00D943EB">
        <w:rPr>
          <w:lang w:val="fr-CA"/>
        </w:rPr>
        <w:t xml:space="preserve">renforcement des capacités en matière de mobilisation des ressources proposé aux Parties </w:t>
      </w:r>
      <w:r w:rsidR="00EC60D1">
        <w:rPr>
          <w:lang w:val="fr-CA"/>
        </w:rPr>
        <w:t>par</w:t>
      </w:r>
      <w:r w:rsidR="00D943EB">
        <w:rPr>
          <w:lang w:val="fr-CA"/>
        </w:rPr>
        <w:t xml:space="preserve"> toute une gamme de </w:t>
      </w:r>
      <w:r w:rsidR="00EC60D1">
        <w:rPr>
          <w:lang w:val="fr-CA"/>
        </w:rPr>
        <w:t>moyens</w:t>
      </w:r>
      <w:r w:rsidR="00D943EB">
        <w:rPr>
          <w:lang w:val="fr-CA"/>
        </w:rPr>
        <w:t>, y compris une formation à la mobilisation des ressources fournie dans le cadre des réunions pré</w:t>
      </w:r>
      <w:r w:rsidR="00D943EB">
        <w:rPr>
          <w:lang w:val="fr-CA"/>
        </w:rPr>
        <w:noBreakHyphen/>
        <w:t>COP régionales prévues, un webinaire sur la mobilisation des ressources, et une formation et des</w:t>
      </w:r>
      <w:r w:rsidR="00410A7C">
        <w:rPr>
          <w:lang w:val="fr-CA"/>
        </w:rPr>
        <w:t xml:space="preserve"> </w:t>
      </w:r>
      <w:r w:rsidR="00D943EB">
        <w:rPr>
          <w:lang w:val="fr-CA"/>
        </w:rPr>
        <w:t xml:space="preserve">orientations fournies aux initiatives régionales. </w:t>
      </w:r>
      <w:r w:rsidR="00EC60D1">
        <w:rPr>
          <w:lang w:val="fr-CA"/>
        </w:rPr>
        <w:t>L</w:t>
      </w:r>
      <w:r w:rsidR="00D943EB">
        <w:rPr>
          <w:lang w:val="fr-CA"/>
        </w:rPr>
        <w:t>es moyens d’utiliser des approches de formation d’un bon rapport coût</w:t>
      </w:r>
      <w:r w:rsidR="00D943EB">
        <w:rPr>
          <w:lang w:val="fr-CA"/>
        </w:rPr>
        <w:noBreakHyphen/>
        <w:t>efficacité qui atténueront les coûts aussi bien pour le Secrétariat que pour les Parties</w:t>
      </w:r>
      <w:r w:rsidR="00EC60D1">
        <w:rPr>
          <w:lang w:val="fr-CA"/>
        </w:rPr>
        <w:t xml:space="preserve"> seront examinés</w:t>
      </w:r>
      <w:r w:rsidR="00D943EB">
        <w:rPr>
          <w:lang w:val="fr-CA"/>
        </w:rPr>
        <w:t xml:space="preserve">. Les efforts de renforcement des capacités adopteront une approche « former les formateurs » pour chercher, au fil du temps, à renforcer les capacités au niveau national par l’intermédiaire des Correspondants nationaux. </w:t>
      </w:r>
      <w:r w:rsidR="00EC4519" w:rsidRPr="00F774DB">
        <w:rPr>
          <w:lang w:val="fr-CA"/>
        </w:rPr>
        <w:t xml:space="preserve"> </w:t>
      </w:r>
      <w:r w:rsidR="009F40B7" w:rsidRPr="00F774DB">
        <w:rPr>
          <w:lang w:val="fr-CA"/>
        </w:rPr>
        <w:t xml:space="preserve"> </w:t>
      </w:r>
    </w:p>
    <w:p w:rsidR="00EC4519" w:rsidRPr="00F774DB" w:rsidRDefault="00EC4519" w:rsidP="007972E0">
      <w:pPr>
        <w:ind w:left="1440"/>
        <w:contextualSpacing/>
        <w:rPr>
          <w:rFonts w:asciiTheme="minorHAnsi" w:eastAsiaTheme="minorHAnsi" w:hAnsiTheme="minorHAnsi" w:cstheme="minorHAnsi"/>
          <w:lang w:val="fr-CA"/>
        </w:rPr>
      </w:pPr>
    </w:p>
    <w:p w:rsidR="00EC4519" w:rsidRPr="00F774DB" w:rsidRDefault="00305EA1" w:rsidP="00305EA1">
      <w:pPr>
        <w:rPr>
          <w:lang w:val="fr-CA"/>
        </w:rPr>
      </w:pPr>
      <w:r w:rsidRPr="00F774DB">
        <w:rPr>
          <w:lang w:val="fr-CA"/>
        </w:rPr>
        <w:t>16.</w:t>
      </w:r>
      <w:r w:rsidRPr="00F774DB">
        <w:rPr>
          <w:lang w:val="fr-CA"/>
        </w:rPr>
        <w:tab/>
      </w:r>
      <w:r w:rsidR="00D943EB">
        <w:rPr>
          <w:lang w:val="fr-CA"/>
        </w:rPr>
        <w:t xml:space="preserve">L’utilité et l’efficacité de ces services offerts aux Parties contractantes seront évaluées </w:t>
      </w:r>
      <w:r w:rsidR="006913F6">
        <w:rPr>
          <w:lang w:val="fr-CA"/>
        </w:rPr>
        <w:t>en</w:t>
      </w:r>
      <w:r w:rsidR="00D943EB">
        <w:rPr>
          <w:lang w:val="fr-CA"/>
        </w:rPr>
        <w:t xml:space="preserve"> </w:t>
      </w:r>
      <w:r w:rsidR="006913F6">
        <w:rPr>
          <w:lang w:val="fr-CA"/>
        </w:rPr>
        <w:t>permanenc</w:t>
      </w:r>
      <w:r w:rsidR="00D943EB">
        <w:rPr>
          <w:lang w:val="fr-CA"/>
        </w:rPr>
        <w:t xml:space="preserve">e avec des outils </w:t>
      </w:r>
      <w:r w:rsidR="006913F6">
        <w:rPr>
          <w:lang w:val="fr-CA"/>
        </w:rPr>
        <w:t>d’enquête</w:t>
      </w:r>
      <w:r w:rsidR="00D943EB">
        <w:rPr>
          <w:lang w:val="fr-CA"/>
        </w:rPr>
        <w:t xml:space="preserve"> en ligne pour les participants </w:t>
      </w:r>
      <w:r w:rsidR="006913F6">
        <w:rPr>
          <w:lang w:val="fr-CA"/>
        </w:rPr>
        <w:t>aux</w:t>
      </w:r>
      <w:r w:rsidR="00D943EB">
        <w:rPr>
          <w:lang w:val="fr-CA"/>
        </w:rPr>
        <w:t xml:space="preserve"> webinaires et</w:t>
      </w:r>
      <w:r w:rsidR="006913F6">
        <w:rPr>
          <w:lang w:val="fr-CA"/>
        </w:rPr>
        <w:t xml:space="preserve"> à</w:t>
      </w:r>
      <w:r w:rsidR="00D943EB">
        <w:rPr>
          <w:lang w:val="fr-CA"/>
        </w:rPr>
        <w:t xml:space="preserve"> la formation fourni</w:t>
      </w:r>
      <w:r w:rsidR="006913F6">
        <w:rPr>
          <w:lang w:val="fr-CA"/>
        </w:rPr>
        <w:t>e</w:t>
      </w:r>
      <w:r w:rsidR="00D943EB">
        <w:rPr>
          <w:lang w:val="fr-CA"/>
        </w:rPr>
        <w:t xml:space="preserve"> à l’occasion des réunions pré</w:t>
      </w:r>
      <w:r w:rsidR="00D943EB">
        <w:rPr>
          <w:lang w:val="fr-CA"/>
        </w:rPr>
        <w:noBreakHyphen/>
        <w:t xml:space="preserve">COP. Pour déterminer comment la capacité </w:t>
      </w:r>
      <w:r w:rsidR="00D943EB">
        <w:rPr>
          <w:lang w:val="fr-CA"/>
        </w:rPr>
        <w:lastRenderedPageBreak/>
        <w:t>nationale est renforcée</w:t>
      </w:r>
      <w:r w:rsidR="006913F6">
        <w:rPr>
          <w:lang w:val="fr-CA"/>
        </w:rPr>
        <w:t>,</w:t>
      </w:r>
      <w:r w:rsidR="00D943EB">
        <w:rPr>
          <w:lang w:val="fr-CA"/>
        </w:rPr>
        <w:t xml:space="preserve"> avec le temps, une étude de base d’un échantillon de </w:t>
      </w:r>
      <w:r w:rsidR="006913F6">
        <w:rPr>
          <w:lang w:val="fr-CA"/>
        </w:rPr>
        <w:t>C</w:t>
      </w:r>
      <w:r w:rsidR="00D943EB">
        <w:rPr>
          <w:lang w:val="fr-CA"/>
        </w:rPr>
        <w:t xml:space="preserve">orrespondants nationaux sera menée en 2018. Une étude de suivi aura lieu en 2020. </w:t>
      </w:r>
    </w:p>
    <w:p w:rsidR="00EC4519" w:rsidRPr="00F774DB" w:rsidRDefault="00EC4519" w:rsidP="007972E0">
      <w:pPr>
        <w:rPr>
          <w:rFonts w:asciiTheme="minorHAnsi" w:eastAsiaTheme="minorHAnsi" w:hAnsiTheme="minorHAnsi" w:cstheme="minorHAnsi"/>
          <w:lang w:val="fr-CA"/>
        </w:rPr>
      </w:pPr>
    </w:p>
    <w:p w:rsidR="00EC4519" w:rsidRPr="00F774DB" w:rsidRDefault="00D943EB" w:rsidP="007972E0">
      <w:pPr>
        <w:rPr>
          <w:rFonts w:asciiTheme="minorHAnsi" w:eastAsiaTheme="minorHAnsi" w:hAnsiTheme="minorHAnsi" w:cstheme="minorHAnsi"/>
          <w:b/>
          <w:lang w:val="fr-CA"/>
        </w:rPr>
      </w:pPr>
      <w:r>
        <w:rPr>
          <w:rFonts w:asciiTheme="minorHAnsi" w:eastAsiaTheme="minorHAnsi" w:hAnsiTheme="minorHAnsi" w:cstheme="minorHAnsi"/>
          <w:b/>
          <w:lang w:val="fr-CA"/>
        </w:rPr>
        <w:t>Mise en œuvre et calendrier</w:t>
      </w:r>
    </w:p>
    <w:p w:rsidR="00EC4519" w:rsidRPr="00F774DB" w:rsidRDefault="00EC4519" w:rsidP="00305EA1">
      <w:pPr>
        <w:rPr>
          <w:lang w:val="fr-CA"/>
        </w:rPr>
      </w:pPr>
    </w:p>
    <w:p w:rsidR="00EC4519" w:rsidRPr="00F774DB" w:rsidRDefault="00305EA1" w:rsidP="00305EA1">
      <w:pPr>
        <w:rPr>
          <w:lang w:val="fr-CA"/>
        </w:rPr>
      </w:pPr>
      <w:r w:rsidRPr="00F774DB">
        <w:rPr>
          <w:lang w:val="fr-CA"/>
        </w:rPr>
        <w:t>17.</w:t>
      </w:r>
      <w:r w:rsidRPr="00F774DB">
        <w:rPr>
          <w:lang w:val="fr-CA"/>
        </w:rPr>
        <w:tab/>
      </w:r>
      <w:r w:rsidR="00D943EB">
        <w:rPr>
          <w:lang w:val="fr-CA"/>
        </w:rPr>
        <w:t>Les mesures et les produits proposés dans ce Plan de travail seront appliqués en séquence</w:t>
      </w:r>
      <w:r w:rsidR="006913F6">
        <w:rPr>
          <w:lang w:val="fr-CA"/>
        </w:rPr>
        <w:t>,</w:t>
      </w:r>
      <w:r w:rsidR="00D943EB">
        <w:rPr>
          <w:lang w:val="fr-CA"/>
        </w:rPr>
        <w:t xml:space="preserve"> tout au long de 2018 et de la prochaine période triennale. </w:t>
      </w:r>
      <w:r w:rsidR="006913F6">
        <w:rPr>
          <w:lang w:val="fr-CA"/>
        </w:rPr>
        <w:t>L’Annexe 1 présente le</w:t>
      </w:r>
      <w:r w:rsidR="00D943EB">
        <w:rPr>
          <w:lang w:val="fr-CA"/>
        </w:rPr>
        <w:t xml:space="preserve"> calendrier prévu et la séquence d’application du Plan. </w:t>
      </w:r>
    </w:p>
    <w:p w:rsidR="00EC4519" w:rsidRPr="00F774DB" w:rsidRDefault="00EC4519" w:rsidP="00305EA1">
      <w:pPr>
        <w:rPr>
          <w:lang w:val="fr-CA"/>
        </w:rPr>
      </w:pPr>
    </w:p>
    <w:p w:rsidR="00EC4519" w:rsidRPr="00F774DB" w:rsidRDefault="00305EA1" w:rsidP="00305EA1">
      <w:pPr>
        <w:rPr>
          <w:lang w:val="fr-CA"/>
        </w:rPr>
      </w:pPr>
      <w:r w:rsidRPr="00F774DB">
        <w:rPr>
          <w:lang w:val="fr-CA"/>
        </w:rPr>
        <w:t>18.</w:t>
      </w:r>
      <w:r w:rsidRPr="00F774DB">
        <w:rPr>
          <w:lang w:val="fr-CA"/>
        </w:rPr>
        <w:tab/>
      </w:r>
      <w:r w:rsidR="00D943EB">
        <w:rPr>
          <w:lang w:val="fr-CA"/>
        </w:rPr>
        <w:t>Il est recommandé que tous les éléments de ce Plan de travail pour la mobilisation des ressources</w:t>
      </w:r>
      <w:r w:rsidR="006913F6">
        <w:rPr>
          <w:lang w:val="fr-CA"/>
        </w:rPr>
        <w:t>,</w:t>
      </w:r>
      <w:r w:rsidR="00D943EB">
        <w:rPr>
          <w:lang w:val="fr-CA"/>
        </w:rPr>
        <w:t xml:space="preserve"> pour 2019 à 2021</w:t>
      </w:r>
      <w:r w:rsidR="006913F6">
        <w:rPr>
          <w:lang w:val="fr-CA"/>
        </w:rPr>
        <w:t>,</w:t>
      </w:r>
      <w:r w:rsidR="00D943EB">
        <w:rPr>
          <w:lang w:val="fr-CA"/>
        </w:rPr>
        <w:t xml:space="preserve"> soient reflétés dans le Plan de travail du Secrétariat Ramsar pour 2019 à 2021 pour cette période triennale et que l’application des activités de mobilisation des ressources fasse l’objet de rapports et de suivis dans le cadre du Plan de travail du Secrétariat à venir et des plans suivants comme moyen de renforcer encore </w:t>
      </w:r>
      <w:r w:rsidR="006913F6">
        <w:rPr>
          <w:lang w:val="fr-CA"/>
        </w:rPr>
        <w:t>l’a</w:t>
      </w:r>
      <w:r w:rsidR="00D943EB">
        <w:rPr>
          <w:lang w:val="fr-CA"/>
        </w:rPr>
        <w:t xml:space="preserve">pproche, </w:t>
      </w:r>
      <w:r w:rsidR="006913F6">
        <w:rPr>
          <w:lang w:val="fr-CA"/>
        </w:rPr>
        <w:t>l’</w:t>
      </w:r>
      <w:r w:rsidR="00D943EB">
        <w:rPr>
          <w:lang w:val="fr-CA"/>
        </w:rPr>
        <w:t xml:space="preserve">intégration et </w:t>
      </w:r>
      <w:r w:rsidR="006913F6">
        <w:rPr>
          <w:lang w:val="fr-CA"/>
        </w:rPr>
        <w:t>la</w:t>
      </w:r>
      <w:r w:rsidR="00D943EB">
        <w:rPr>
          <w:lang w:val="fr-CA"/>
        </w:rPr>
        <w:t xml:space="preserve"> responsabilité à l’échelle du Secrétariat</w:t>
      </w:r>
      <w:r w:rsidR="00EC4519" w:rsidRPr="00F774DB">
        <w:rPr>
          <w:lang w:val="fr-CA"/>
        </w:rPr>
        <w:t>.</w:t>
      </w:r>
    </w:p>
    <w:p w:rsidR="00EB68CB" w:rsidRPr="00F774DB" w:rsidRDefault="00EB68CB">
      <w:pPr>
        <w:rPr>
          <w:rFonts w:asciiTheme="minorHAnsi" w:eastAsiaTheme="minorHAnsi" w:hAnsiTheme="minorHAnsi" w:cstheme="minorHAnsi"/>
          <w:lang w:val="fr-CA"/>
        </w:rPr>
      </w:pPr>
    </w:p>
    <w:p w:rsidR="00EB68CB" w:rsidRPr="00F774DB" w:rsidRDefault="00EB68CB">
      <w:pPr>
        <w:rPr>
          <w:rFonts w:asciiTheme="minorHAnsi" w:eastAsiaTheme="minorHAnsi" w:hAnsiTheme="minorHAnsi" w:cstheme="minorHAnsi"/>
          <w:lang w:val="fr-CA"/>
        </w:rPr>
      </w:pPr>
    </w:p>
    <w:p w:rsidR="00EB68CB" w:rsidRPr="003247DE" w:rsidRDefault="00EB68CB">
      <w:pPr>
        <w:rPr>
          <w:rFonts w:asciiTheme="minorHAnsi" w:eastAsiaTheme="minorHAnsi" w:hAnsiTheme="minorHAnsi" w:cstheme="minorHAnsi"/>
          <w:lang w:val="fr-FR"/>
        </w:rPr>
        <w:sectPr w:rsidR="00EB68CB" w:rsidRPr="003247DE" w:rsidSect="002137E0">
          <w:headerReference w:type="default" r:id="rId9"/>
          <w:footerReference w:type="default" r:id="rId10"/>
          <w:pgSz w:w="11906" w:h="16838"/>
          <w:pgMar w:top="1440" w:right="1440" w:bottom="1440" w:left="1440" w:header="709" w:footer="709" w:gutter="0"/>
          <w:cols w:space="708"/>
          <w:titlePg/>
          <w:docGrid w:linePitch="360"/>
        </w:sectPr>
      </w:pPr>
    </w:p>
    <w:p w:rsidR="009B2CEE" w:rsidRPr="00D943EB" w:rsidRDefault="00EB68CB" w:rsidP="007972E0">
      <w:pPr>
        <w:contextualSpacing/>
        <w:rPr>
          <w:rFonts w:asciiTheme="minorHAnsi" w:eastAsiaTheme="minorHAnsi" w:hAnsiTheme="minorHAnsi" w:cstheme="minorHAnsi"/>
          <w:b/>
          <w:sz w:val="24"/>
          <w:szCs w:val="24"/>
          <w:lang w:val="fr-CA"/>
        </w:rPr>
      </w:pPr>
      <w:r w:rsidRPr="00D943EB">
        <w:rPr>
          <w:rFonts w:asciiTheme="minorHAnsi" w:eastAsiaTheme="minorHAnsi" w:hAnsiTheme="minorHAnsi" w:cstheme="minorHAnsi"/>
          <w:b/>
          <w:sz w:val="24"/>
          <w:szCs w:val="24"/>
          <w:lang w:val="fr-CA"/>
        </w:rPr>
        <w:lastRenderedPageBreak/>
        <w:t>Annex</w:t>
      </w:r>
      <w:r w:rsidR="00D943EB" w:rsidRPr="00D943EB">
        <w:rPr>
          <w:rFonts w:asciiTheme="minorHAnsi" w:eastAsiaTheme="minorHAnsi" w:hAnsiTheme="minorHAnsi" w:cstheme="minorHAnsi"/>
          <w:b/>
          <w:sz w:val="24"/>
          <w:szCs w:val="24"/>
          <w:lang w:val="fr-CA"/>
        </w:rPr>
        <w:t>e</w:t>
      </w:r>
      <w:r w:rsidRPr="00D943EB">
        <w:rPr>
          <w:rFonts w:asciiTheme="minorHAnsi" w:eastAsiaTheme="minorHAnsi" w:hAnsiTheme="minorHAnsi" w:cstheme="minorHAnsi"/>
          <w:b/>
          <w:sz w:val="24"/>
          <w:szCs w:val="24"/>
          <w:lang w:val="fr-CA"/>
        </w:rPr>
        <w:t xml:space="preserve"> 1</w:t>
      </w:r>
    </w:p>
    <w:p w:rsidR="00EB68CB" w:rsidRPr="00D943EB" w:rsidRDefault="00EB68CB" w:rsidP="007972E0">
      <w:pPr>
        <w:contextualSpacing/>
        <w:rPr>
          <w:rFonts w:asciiTheme="minorHAnsi" w:eastAsiaTheme="minorHAnsi" w:hAnsiTheme="minorHAnsi" w:cstheme="minorHAnsi"/>
          <w:b/>
          <w:sz w:val="24"/>
          <w:szCs w:val="24"/>
          <w:lang w:val="fr-CA"/>
        </w:rPr>
      </w:pPr>
    </w:p>
    <w:p w:rsidR="00EB68CB" w:rsidRPr="00D943EB" w:rsidRDefault="00DA0E61" w:rsidP="007972E0">
      <w:pPr>
        <w:contextualSpacing/>
        <w:rPr>
          <w:rFonts w:asciiTheme="minorHAnsi" w:eastAsiaTheme="minorHAnsi" w:hAnsiTheme="minorHAnsi" w:cstheme="minorHAnsi"/>
          <w:b/>
          <w:sz w:val="24"/>
          <w:szCs w:val="24"/>
          <w:lang w:val="fr-CA"/>
        </w:rPr>
      </w:pPr>
      <w:r>
        <w:rPr>
          <w:rFonts w:asciiTheme="minorHAnsi" w:eastAsiaTheme="minorHAnsi" w:hAnsiTheme="minorHAnsi" w:cstheme="minorHAnsi"/>
          <w:b/>
          <w:sz w:val="24"/>
          <w:szCs w:val="24"/>
          <w:lang w:val="fr-CA"/>
        </w:rPr>
        <w:t xml:space="preserve">Calendrier d’application du Plan de travail </w:t>
      </w:r>
    </w:p>
    <w:p w:rsidR="0022042A" w:rsidRPr="00D943EB" w:rsidRDefault="0022042A" w:rsidP="007972E0">
      <w:pPr>
        <w:contextualSpacing/>
        <w:rPr>
          <w:rFonts w:asciiTheme="minorHAnsi" w:eastAsiaTheme="minorHAnsi" w:hAnsiTheme="minorHAnsi" w:cstheme="minorHAnsi"/>
          <w:lang w:val="fr-CA"/>
        </w:rPr>
      </w:pPr>
    </w:p>
    <w:p w:rsidR="00EB68CB" w:rsidRPr="00D943EB" w:rsidRDefault="00DA0E61" w:rsidP="00DA0E61">
      <w:pPr>
        <w:ind w:left="0" w:firstLine="0"/>
        <w:contextualSpacing/>
        <w:rPr>
          <w:rFonts w:asciiTheme="minorHAnsi" w:eastAsiaTheme="minorHAnsi" w:hAnsiTheme="minorHAnsi" w:cstheme="minorHAnsi"/>
          <w:lang w:val="fr-CA"/>
        </w:rPr>
      </w:pPr>
      <w:r>
        <w:rPr>
          <w:rFonts w:eastAsia="Times New Roman"/>
          <w:b/>
          <w:bCs/>
          <w:color w:val="000000"/>
          <w:lang w:val="fr-CA" w:eastAsia="en-GB"/>
        </w:rPr>
        <w:t>Financement non administratif</w:t>
      </w:r>
      <w:r w:rsidR="00EB68CB" w:rsidRPr="00D943EB">
        <w:rPr>
          <w:rFonts w:eastAsia="Times New Roman"/>
          <w:color w:val="000000"/>
          <w:lang w:val="fr-CA" w:eastAsia="en-GB"/>
        </w:rPr>
        <w:t xml:space="preserve"> (</w:t>
      </w:r>
      <w:r w:rsidR="008218FA">
        <w:rPr>
          <w:rFonts w:eastAsia="Times New Roman"/>
          <w:color w:val="000000"/>
          <w:lang w:val="fr-CA" w:eastAsia="en-GB"/>
        </w:rPr>
        <w:t>Objectif</w:t>
      </w:r>
      <w:r>
        <w:rPr>
          <w:rFonts w:eastAsia="Times New Roman"/>
          <w:color w:val="000000"/>
          <w:lang w:val="fr-CA" w:eastAsia="en-GB"/>
        </w:rPr>
        <w:t xml:space="preserve"> stratégique</w:t>
      </w:r>
      <w:r w:rsidR="00EB68CB" w:rsidRPr="00D943EB">
        <w:rPr>
          <w:rFonts w:eastAsia="Times New Roman"/>
          <w:color w:val="000000"/>
          <w:lang w:val="fr-CA" w:eastAsia="en-GB"/>
        </w:rPr>
        <w:t xml:space="preserve"> #1)</w:t>
      </w:r>
    </w:p>
    <w:tbl>
      <w:tblPr>
        <w:tblW w:w="14545" w:type="dxa"/>
        <w:tblInd w:w="93" w:type="dxa"/>
        <w:tblCellMar>
          <w:top w:w="28" w:type="dxa"/>
          <w:left w:w="57" w:type="dxa"/>
          <w:bottom w:w="28" w:type="dxa"/>
          <w:right w:w="57" w:type="dxa"/>
        </w:tblCellMar>
        <w:tblLook w:val="04A0" w:firstRow="1" w:lastRow="0" w:firstColumn="1" w:lastColumn="0" w:noHBand="0" w:noVBand="1"/>
      </w:tblPr>
      <w:tblGrid>
        <w:gridCol w:w="2355"/>
        <w:gridCol w:w="2835"/>
        <w:gridCol w:w="850"/>
        <w:gridCol w:w="2835"/>
        <w:gridCol w:w="2835"/>
        <w:gridCol w:w="2835"/>
      </w:tblGrid>
      <w:tr w:rsidR="00EB68CB" w:rsidRPr="00D943EB" w:rsidTr="003247DE">
        <w:trPr>
          <w:tblHeader/>
        </w:trPr>
        <w:tc>
          <w:tcPr>
            <w:tcW w:w="2355" w:type="dxa"/>
            <w:tcBorders>
              <w:top w:val="single" w:sz="8" w:space="0" w:color="auto"/>
              <w:left w:val="single" w:sz="8" w:space="0" w:color="auto"/>
              <w:bottom w:val="single" w:sz="4" w:space="0" w:color="auto"/>
              <w:right w:val="single" w:sz="4" w:space="0" w:color="auto"/>
            </w:tcBorders>
            <w:shd w:val="clear" w:color="000000" w:fill="B4C6E7"/>
            <w:noWrap/>
            <w:vAlign w:val="center"/>
            <w:hideMark/>
          </w:tcPr>
          <w:p w:rsidR="00EB68CB" w:rsidRPr="00D943EB" w:rsidRDefault="00DA0E61" w:rsidP="00DA0E61">
            <w:pPr>
              <w:ind w:left="0" w:firstLine="0"/>
              <w:jc w:val="center"/>
              <w:rPr>
                <w:rFonts w:asciiTheme="minorHAnsi" w:eastAsia="Times New Roman" w:hAnsiTheme="minorHAnsi"/>
                <w:b/>
                <w:bCs/>
                <w:color w:val="000000"/>
                <w:sz w:val="20"/>
                <w:szCs w:val="20"/>
                <w:lang w:val="fr-CA" w:eastAsia="en-GB"/>
              </w:rPr>
            </w:pPr>
            <w:r>
              <w:rPr>
                <w:rFonts w:asciiTheme="minorHAnsi" w:eastAsia="Times New Roman" w:hAnsiTheme="minorHAnsi"/>
                <w:b/>
                <w:bCs/>
                <w:color w:val="000000"/>
                <w:sz w:val="20"/>
                <w:szCs w:val="20"/>
                <w:lang w:val="fr-CA" w:eastAsia="en-GB"/>
              </w:rPr>
              <w:t>Postes budgétaires non administratifs</w:t>
            </w:r>
          </w:p>
        </w:tc>
        <w:tc>
          <w:tcPr>
            <w:tcW w:w="2835" w:type="dxa"/>
            <w:tcBorders>
              <w:top w:val="single" w:sz="8" w:space="0" w:color="auto"/>
              <w:left w:val="nil"/>
              <w:bottom w:val="single" w:sz="4" w:space="0" w:color="auto"/>
              <w:right w:val="nil"/>
            </w:tcBorders>
            <w:shd w:val="clear" w:color="000000" w:fill="B4C6E7"/>
            <w:noWrap/>
            <w:vAlign w:val="center"/>
            <w:hideMark/>
          </w:tcPr>
          <w:p w:rsidR="00EB68CB" w:rsidRPr="00D943EB" w:rsidRDefault="00EB68CB" w:rsidP="00E96B1B">
            <w:pPr>
              <w:ind w:left="0" w:firstLine="0"/>
              <w:jc w:val="center"/>
              <w:rPr>
                <w:rFonts w:asciiTheme="minorHAnsi" w:eastAsia="Times New Roman" w:hAnsiTheme="minorHAnsi"/>
                <w:color w:val="000000"/>
                <w:sz w:val="20"/>
                <w:szCs w:val="20"/>
                <w:lang w:val="fr-CA" w:eastAsia="en-GB"/>
              </w:rPr>
            </w:pPr>
            <w:r w:rsidRPr="00D943EB">
              <w:rPr>
                <w:rFonts w:asciiTheme="minorHAnsi" w:eastAsia="Times New Roman" w:hAnsiTheme="minorHAnsi"/>
                <w:b/>
                <w:bCs/>
                <w:color w:val="000000"/>
                <w:sz w:val="20"/>
                <w:szCs w:val="20"/>
                <w:lang w:val="fr-CA" w:eastAsia="en-GB"/>
              </w:rPr>
              <w:t>2018</w:t>
            </w:r>
          </w:p>
        </w:tc>
        <w:tc>
          <w:tcPr>
            <w:tcW w:w="850" w:type="dxa"/>
            <w:tcBorders>
              <w:top w:val="single" w:sz="8" w:space="0" w:color="auto"/>
              <w:left w:val="single" w:sz="4" w:space="0" w:color="auto"/>
              <w:bottom w:val="single" w:sz="4" w:space="0" w:color="auto"/>
              <w:right w:val="single" w:sz="4" w:space="0" w:color="auto"/>
            </w:tcBorders>
            <w:shd w:val="clear" w:color="000000" w:fill="B4C6E7"/>
            <w:noWrap/>
            <w:vAlign w:val="center"/>
          </w:tcPr>
          <w:p w:rsidR="00EB68CB" w:rsidRDefault="00EB68CB" w:rsidP="00E96B1B">
            <w:pPr>
              <w:ind w:left="0" w:firstLine="0"/>
              <w:jc w:val="center"/>
              <w:rPr>
                <w:rFonts w:asciiTheme="minorHAnsi" w:eastAsia="Times New Roman" w:hAnsiTheme="minorHAnsi"/>
                <w:b/>
                <w:bCs/>
                <w:color w:val="000000"/>
                <w:sz w:val="20"/>
                <w:szCs w:val="20"/>
                <w:lang w:val="fr-CA" w:eastAsia="en-GB"/>
              </w:rPr>
            </w:pPr>
            <w:r w:rsidRPr="00D943EB">
              <w:rPr>
                <w:rFonts w:asciiTheme="minorHAnsi" w:eastAsia="Times New Roman" w:hAnsiTheme="minorHAnsi"/>
                <w:b/>
                <w:bCs/>
                <w:color w:val="000000"/>
                <w:sz w:val="20"/>
                <w:szCs w:val="20"/>
                <w:lang w:val="fr-CA" w:eastAsia="en-GB"/>
              </w:rPr>
              <w:t>CHF</w:t>
            </w:r>
          </w:p>
          <w:p w:rsidR="009510F9" w:rsidRPr="00D943EB" w:rsidRDefault="009510F9" w:rsidP="009510F9">
            <w:pPr>
              <w:ind w:left="0" w:firstLine="0"/>
              <w:jc w:val="center"/>
              <w:rPr>
                <w:rFonts w:asciiTheme="minorHAnsi" w:eastAsia="Times New Roman" w:hAnsiTheme="minorHAnsi"/>
                <w:b/>
                <w:bCs/>
                <w:color w:val="000000"/>
                <w:sz w:val="20"/>
                <w:szCs w:val="20"/>
                <w:lang w:val="fr-CA" w:eastAsia="en-GB"/>
              </w:rPr>
            </w:pPr>
            <w:r>
              <w:rPr>
                <w:rFonts w:asciiTheme="minorHAnsi" w:eastAsia="Times New Roman" w:hAnsiTheme="minorHAnsi"/>
                <w:b/>
                <w:bCs/>
                <w:color w:val="000000"/>
                <w:sz w:val="20"/>
                <w:szCs w:val="20"/>
                <w:lang w:val="fr-CA" w:eastAsia="en-GB"/>
              </w:rPr>
              <w:t>(milliers)</w:t>
            </w:r>
          </w:p>
        </w:tc>
        <w:tc>
          <w:tcPr>
            <w:tcW w:w="2835" w:type="dxa"/>
            <w:tcBorders>
              <w:top w:val="single" w:sz="8" w:space="0" w:color="auto"/>
              <w:left w:val="nil"/>
              <w:bottom w:val="single" w:sz="4" w:space="0" w:color="auto"/>
              <w:right w:val="single" w:sz="4" w:space="0" w:color="auto"/>
            </w:tcBorders>
            <w:shd w:val="clear" w:color="000000" w:fill="B4C6E7"/>
            <w:noWrap/>
            <w:vAlign w:val="center"/>
          </w:tcPr>
          <w:p w:rsidR="00EB68CB" w:rsidRPr="00D943EB" w:rsidRDefault="00EB68CB" w:rsidP="00E96B1B">
            <w:pPr>
              <w:ind w:left="0" w:firstLine="0"/>
              <w:jc w:val="center"/>
              <w:rPr>
                <w:rFonts w:asciiTheme="minorHAnsi" w:eastAsia="Times New Roman" w:hAnsiTheme="minorHAnsi"/>
                <w:b/>
                <w:bCs/>
                <w:color w:val="000000"/>
                <w:sz w:val="20"/>
                <w:szCs w:val="20"/>
                <w:lang w:val="fr-CA" w:eastAsia="en-GB"/>
              </w:rPr>
            </w:pPr>
            <w:r w:rsidRPr="00D943EB">
              <w:rPr>
                <w:rFonts w:asciiTheme="minorHAnsi" w:eastAsia="Times New Roman" w:hAnsiTheme="minorHAnsi"/>
                <w:b/>
                <w:bCs/>
                <w:color w:val="000000"/>
                <w:sz w:val="20"/>
                <w:szCs w:val="20"/>
                <w:lang w:val="fr-CA" w:eastAsia="en-GB"/>
              </w:rPr>
              <w:t>2019</w:t>
            </w:r>
          </w:p>
        </w:tc>
        <w:tc>
          <w:tcPr>
            <w:tcW w:w="2835" w:type="dxa"/>
            <w:tcBorders>
              <w:top w:val="single" w:sz="8" w:space="0" w:color="auto"/>
              <w:left w:val="nil"/>
              <w:bottom w:val="single" w:sz="4" w:space="0" w:color="auto"/>
              <w:right w:val="single" w:sz="4" w:space="0" w:color="auto"/>
            </w:tcBorders>
            <w:shd w:val="clear" w:color="auto" w:fill="B4C6E7"/>
            <w:noWrap/>
            <w:vAlign w:val="center"/>
            <w:hideMark/>
          </w:tcPr>
          <w:p w:rsidR="00EB68CB" w:rsidRPr="00D943EB" w:rsidRDefault="00EB68CB" w:rsidP="00E96B1B">
            <w:pPr>
              <w:ind w:left="0" w:firstLine="0"/>
              <w:jc w:val="center"/>
              <w:rPr>
                <w:rFonts w:asciiTheme="minorHAnsi" w:eastAsia="Times New Roman" w:hAnsiTheme="minorHAnsi"/>
                <w:b/>
                <w:bCs/>
                <w:color w:val="000000"/>
                <w:sz w:val="20"/>
                <w:szCs w:val="20"/>
                <w:lang w:val="fr-CA" w:eastAsia="en-GB"/>
              </w:rPr>
            </w:pPr>
            <w:r w:rsidRPr="00D943EB">
              <w:rPr>
                <w:rFonts w:asciiTheme="minorHAnsi" w:eastAsia="Times New Roman" w:hAnsiTheme="minorHAnsi"/>
                <w:b/>
                <w:bCs/>
                <w:color w:val="000000"/>
                <w:sz w:val="20"/>
                <w:szCs w:val="20"/>
                <w:lang w:val="fr-CA" w:eastAsia="en-GB"/>
              </w:rPr>
              <w:t>2020</w:t>
            </w:r>
          </w:p>
        </w:tc>
        <w:tc>
          <w:tcPr>
            <w:tcW w:w="2835" w:type="dxa"/>
            <w:tcBorders>
              <w:top w:val="single" w:sz="4" w:space="0" w:color="auto"/>
              <w:left w:val="single" w:sz="4" w:space="0" w:color="auto"/>
              <w:bottom w:val="single" w:sz="4" w:space="0" w:color="auto"/>
              <w:right w:val="single" w:sz="4" w:space="0" w:color="auto"/>
            </w:tcBorders>
            <w:shd w:val="clear" w:color="auto" w:fill="B4C6E7"/>
            <w:vAlign w:val="center"/>
          </w:tcPr>
          <w:p w:rsidR="00EB68CB" w:rsidRPr="00D943EB" w:rsidRDefault="00EB68CB" w:rsidP="00E96B1B">
            <w:pPr>
              <w:ind w:left="0" w:firstLine="0"/>
              <w:jc w:val="center"/>
              <w:rPr>
                <w:rFonts w:asciiTheme="minorHAnsi" w:eastAsia="Times New Roman" w:hAnsiTheme="minorHAnsi"/>
                <w:b/>
                <w:bCs/>
                <w:color w:val="000000"/>
                <w:sz w:val="20"/>
                <w:szCs w:val="20"/>
                <w:lang w:val="fr-CA" w:eastAsia="en-GB"/>
              </w:rPr>
            </w:pPr>
            <w:r w:rsidRPr="00D943EB">
              <w:rPr>
                <w:rFonts w:asciiTheme="minorHAnsi" w:eastAsia="Times New Roman" w:hAnsiTheme="minorHAnsi"/>
                <w:b/>
                <w:bCs/>
                <w:color w:val="000000"/>
                <w:sz w:val="20"/>
                <w:szCs w:val="20"/>
                <w:lang w:val="fr-CA" w:eastAsia="en-GB"/>
              </w:rPr>
              <w:t>2021</w:t>
            </w:r>
          </w:p>
        </w:tc>
      </w:tr>
      <w:tr w:rsidR="00EB68CB" w:rsidRPr="003247DE" w:rsidTr="003247DE">
        <w:tc>
          <w:tcPr>
            <w:tcW w:w="2355" w:type="dxa"/>
            <w:vMerge w:val="restart"/>
            <w:tcBorders>
              <w:top w:val="nil"/>
              <w:left w:val="single" w:sz="8" w:space="0" w:color="auto"/>
              <w:right w:val="single" w:sz="4" w:space="0" w:color="auto"/>
            </w:tcBorders>
            <w:shd w:val="clear" w:color="auto" w:fill="auto"/>
            <w:noWrap/>
            <w:vAlign w:val="center"/>
            <w:hideMark/>
          </w:tcPr>
          <w:p w:rsidR="00EB68CB" w:rsidRPr="00D943EB" w:rsidRDefault="00EB68CB" w:rsidP="00DA0E61">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xml:space="preserve">1 </w:t>
            </w:r>
            <w:r w:rsidR="00DA0E61">
              <w:rPr>
                <w:rFonts w:asciiTheme="minorHAnsi" w:eastAsia="Times New Roman" w:hAnsiTheme="minorHAnsi"/>
                <w:color w:val="000000"/>
                <w:sz w:val="20"/>
                <w:szCs w:val="20"/>
                <w:lang w:val="fr-CA" w:eastAsia="en-GB"/>
              </w:rPr>
              <w:t>MCR</w:t>
            </w:r>
          </w:p>
        </w:tc>
        <w:tc>
          <w:tcPr>
            <w:tcW w:w="2835" w:type="dxa"/>
            <w:tcBorders>
              <w:top w:val="nil"/>
              <w:left w:val="single" w:sz="4" w:space="0" w:color="auto"/>
              <w:bottom w:val="nil"/>
              <w:right w:val="dotted" w:sz="4" w:space="0" w:color="auto"/>
            </w:tcBorders>
            <w:shd w:val="clear" w:color="auto" w:fill="auto"/>
            <w:noWrap/>
            <w:vAlign w:val="center"/>
            <w:hideMark/>
          </w:tcPr>
          <w:p w:rsidR="00EB68CB" w:rsidRPr="00D943EB" w:rsidRDefault="00EB68CB" w:rsidP="00DA0E61">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Identif</w:t>
            </w:r>
            <w:r w:rsidR="00DA0E61">
              <w:rPr>
                <w:rFonts w:asciiTheme="minorHAnsi" w:eastAsia="Times New Roman" w:hAnsiTheme="minorHAnsi"/>
                <w:color w:val="000000"/>
                <w:sz w:val="20"/>
                <w:szCs w:val="20"/>
                <w:lang w:val="fr-CA" w:eastAsia="en-GB"/>
              </w:rPr>
              <w:t>ier les Missions</w:t>
            </w:r>
          </w:p>
        </w:tc>
        <w:tc>
          <w:tcPr>
            <w:tcW w:w="850" w:type="dxa"/>
            <w:tcBorders>
              <w:top w:val="nil"/>
              <w:left w:val="nil"/>
              <w:bottom w:val="nil"/>
              <w:right w:val="single" w:sz="4" w:space="0" w:color="auto"/>
            </w:tcBorders>
            <w:shd w:val="clear" w:color="auto" w:fill="auto"/>
            <w:noWrap/>
            <w:vAlign w:val="center"/>
            <w:hideMark/>
          </w:tcPr>
          <w:p w:rsidR="00EB68CB" w:rsidRPr="00D943EB" w:rsidRDefault="00EB68CB" w:rsidP="002B2402">
            <w:pPr>
              <w:ind w:left="0" w:firstLine="0"/>
              <w:jc w:val="right"/>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200</w:t>
            </w:r>
          </w:p>
        </w:tc>
        <w:tc>
          <w:tcPr>
            <w:tcW w:w="2835" w:type="dxa"/>
            <w:tcBorders>
              <w:top w:val="nil"/>
              <w:left w:val="nil"/>
              <w:bottom w:val="nil"/>
              <w:right w:val="single" w:sz="4" w:space="0" w:color="auto"/>
            </w:tcBorders>
            <w:shd w:val="clear" w:color="auto" w:fill="auto"/>
            <w:noWrap/>
            <w:vAlign w:val="center"/>
            <w:hideMark/>
          </w:tcPr>
          <w:p w:rsidR="00EB68CB" w:rsidRPr="00D943EB" w:rsidRDefault="003E4F40" w:rsidP="002B2402">
            <w:pPr>
              <w:ind w:left="0" w:firstLine="0"/>
              <w:rPr>
                <w:rFonts w:asciiTheme="minorHAnsi" w:eastAsia="Times New Roman" w:hAnsiTheme="minorHAnsi"/>
                <w:color w:val="000000"/>
                <w:sz w:val="20"/>
                <w:szCs w:val="20"/>
                <w:lang w:val="fr-CA" w:eastAsia="en-GB"/>
              </w:rPr>
            </w:pPr>
            <w:r>
              <w:rPr>
                <w:rFonts w:asciiTheme="minorHAnsi" w:eastAsia="Times New Roman" w:hAnsiTheme="minorHAnsi"/>
                <w:color w:val="000000"/>
                <w:sz w:val="20"/>
                <w:szCs w:val="20"/>
                <w:lang w:val="fr-CA" w:eastAsia="en-GB"/>
              </w:rPr>
              <w:t>Établir</w:t>
            </w:r>
            <w:r w:rsidR="002B2402">
              <w:rPr>
                <w:rFonts w:asciiTheme="minorHAnsi" w:eastAsia="Times New Roman" w:hAnsiTheme="minorHAnsi"/>
                <w:color w:val="000000"/>
                <w:sz w:val="20"/>
                <w:szCs w:val="20"/>
                <w:lang w:val="fr-CA" w:eastAsia="en-GB"/>
              </w:rPr>
              <w:t xml:space="preserve"> une liste de Missions pour </w:t>
            </w:r>
            <w:r w:rsidR="00EB68CB" w:rsidRPr="00D943EB">
              <w:rPr>
                <w:rFonts w:asciiTheme="minorHAnsi" w:eastAsia="Times New Roman" w:hAnsiTheme="minorHAnsi"/>
                <w:color w:val="000000"/>
                <w:sz w:val="20"/>
                <w:szCs w:val="20"/>
                <w:lang w:val="fr-CA" w:eastAsia="en-GB"/>
              </w:rPr>
              <w:t xml:space="preserve">2019 </w:t>
            </w:r>
          </w:p>
        </w:tc>
        <w:tc>
          <w:tcPr>
            <w:tcW w:w="2835" w:type="dxa"/>
            <w:tcBorders>
              <w:top w:val="nil"/>
              <w:left w:val="nil"/>
              <w:bottom w:val="nil"/>
              <w:right w:val="nil"/>
            </w:tcBorders>
            <w:shd w:val="clear" w:color="auto" w:fill="auto"/>
            <w:noWrap/>
            <w:vAlign w:val="center"/>
            <w:hideMark/>
          </w:tcPr>
          <w:p w:rsidR="00EB68CB" w:rsidRPr="00D943EB" w:rsidRDefault="003E4F40" w:rsidP="002B2402">
            <w:pPr>
              <w:ind w:left="0" w:firstLine="0"/>
              <w:rPr>
                <w:rFonts w:asciiTheme="minorHAnsi" w:eastAsia="Times New Roman" w:hAnsiTheme="minorHAnsi"/>
                <w:color w:val="000000"/>
                <w:sz w:val="20"/>
                <w:szCs w:val="20"/>
                <w:lang w:val="fr-CA" w:eastAsia="en-GB"/>
              </w:rPr>
            </w:pPr>
            <w:r>
              <w:rPr>
                <w:rFonts w:asciiTheme="minorHAnsi" w:eastAsia="Times New Roman" w:hAnsiTheme="minorHAnsi"/>
                <w:color w:val="000000"/>
                <w:sz w:val="20"/>
                <w:szCs w:val="20"/>
                <w:lang w:val="fr-CA" w:eastAsia="en-GB"/>
              </w:rPr>
              <w:t>Établir</w:t>
            </w:r>
            <w:r w:rsidR="002B2402">
              <w:rPr>
                <w:rFonts w:asciiTheme="minorHAnsi" w:eastAsia="Times New Roman" w:hAnsiTheme="minorHAnsi"/>
                <w:color w:val="000000"/>
                <w:sz w:val="20"/>
                <w:szCs w:val="20"/>
                <w:lang w:val="fr-CA" w:eastAsia="en-GB"/>
              </w:rPr>
              <w:t xml:space="preserve"> une liste de Missions pour </w:t>
            </w:r>
            <w:r w:rsidR="002B2402" w:rsidRPr="00D943EB">
              <w:rPr>
                <w:rFonts w:asciiTheme="minorHAnsi" w:eastAsia="Times New Roman" w:hAnsiTheme="minorHAnsi"/>
                <w:color w:val="000000"/>
                <w:sz w:val="20"/>
                <w:szCs w:val="20"/>
                <w:lang w:val="fr-CA" w:eastAsia="en-GB"/>
              </w:rPr>
              <w:t>20</w:t>
            </w:r>
            <w:r w:rsidR="002B2402">
              <w:rPr>
                <w:rFonts w:asciiTheme="minorHAnsi" w:eastAsia="Times New Roman" w:hAnsiTheme="minorHAnsi"/>
                <w:color w:val="000000"/>
                <w:sz w:val="20"/>
                <w:szCs w:val="20"/>
                <w:lang w:val="fr-CA" w:eastAsia="en-GB"/>
              </w:rPr>
              <w:t>20</w:t>
            </w:r>
          </w:p>
        </w:tc>
        <w:tc>
          <w:tcPr>
            <w:tcW w:w="2835" w:type="dxa"/>
            <w:tcBorders>
              <w:top w:val="single" w:sz="4" w:space="0" w:color="auto"/>
              <w:left w:val="single" w:sz="4" w:space="0" w:color="auto"/>
              <w:bottom w:val="nil"/>
              <w:right w:val="single" w:sz="8" w:space="0" w:color="auto"/>
            </w:tcBorders>
            <w:shd w:val="clear" w:color="auto" w:fill="auto"/>
            <w:noWrap/>
            <w:vAlign w:val="center"/>
            <w:hideMark/>
          </w:tcPr>
          <w:p w:rsidR="00EB68CB" w:rsidRPr="00D943EB" w:rsidRDefault="003E4F40" w:rsidP="002B2402">
            <w:pPr>
              <w:ind w:left="0" w:firstLine="0"/>
              <w:rPr>
                <w:rFonts w:asciiTheme="minorHAnsi" w:eastAsia="Times New Roman" w:hAnsiTheme="minorHAnsi"/>
                <w:color w:val="000000"/>
                <w:sz w:val="20"/>
                <w:szCs w:val="20"/>
                <w:lang w:val="fr-CA" w:eastAsia="en-GB"/>
              </w:rPr>
            </w:pPr>
            <w:r>
              <w:rPr>
                <w:rFonts w:asciiTheme="minorHAnsi" w:eastAsia="Times New Roman" w:hAnsiTheme="minorHAnsi"/>
                <w:color w:val="000000"/>
                <w:sz w:val="20"/>
                <w:szCs w:val="20"/>
                <w:lang w:val="fr-CA" w:eastAsia="en-GB"/>
              </w:rPr>
              <w:t>Établir</w:t>
            </w:r>
            <w:r w:rsidR="002B2402">
              <w:rPr>
                <w:rFonts w:asciiTheme="minorHAnsi" w:eastAsia="Times New Roman" w:hAnsiTheme="minorHAnsi"/>
                <w:color w:val="000000"/>
                <w:sz w:val="20"/>
                <w:szCs w:val="20"/>
                <w:lang w:val="fr-CA" w:eastAsia="en-GB"/>
              </w:rPr>
              <w:t xml:space="preserve"> une liste de Missions pour </w:t>
            </w:r>
            <w:r w:rsidR="002B2402" w:rsidRPr="00D943EB">
              <w:rPr>
                <w:rFonts w:asciiTheme="minorHAnsi" w:eastAsia="Times New Roman" w:hAnsiTheme="minorHAnsi"/>
                <w:color w:val="000000"/>
                <w:sz w:val="20"/>
                <w:szCs w:val="20"/>
                <w:lang w:val="fr-CA" w:eastAsia="en-GB"/>
              </w:rPr>
              <w:t>20</w:t>
            </w:r>
            <w:r w:rsidR="002B2402">
              <w:rPr>
                <w:rFonts w:asciiTheme="minorHAnsi" w:eastAsia="Times New Roman" w:hAnsiTheme="minorHAnsi"/>
                <w:color w:val="000000"/>
                <w:sz w:val="20"/>
                <w:szCs w:val="20"/>
                <w:lang w:val="fr-CA" w:eastAsia="en-GB"/>
              </w:rPr>
              <w:t>21</w:t>
            </w:r>
          </w:p>
        </w:tc>
      </w:tr>
      <w:tr w:rsidR="00EB68CB" w:rsidRPr="003247DE" w:rsidTr="003247DE">
        <w:tc>
          <w:tcPr>
            <w:tcW w:w="2355" w:type="dxa"/>
            <w:vMerge/>
            <w:tcBorders>
              <w:left w:val="single" w:sz="8" w:space="0" w:color="auto"/>
              <w:right w:val="single" w:sz="4" w:space="0" w:color="auto"/>
            </w:tcBorders>
            <w:vAlign w:val="center"/>
            <w:hideMark/>
          </w:tcPr>
          <w:p w:rsidR="00EB68CB" w:rsidRPr="00D943EB" w:rsidRDefault="00EB68CB" w:rsidP="00EB68CB">
            <w:pPr>
              <w:ind w:left="0" w:firstLine="0"/>
              <w:rPr>
                <w:rFonts w:asciiTheme="minorHAnsi" w:eastAsia="Times New Roman" w:hAnsiTheme="minorHAnsi"/>
                <w:color w:val="000000"/>
                <w:sz w:val="20"/>
                <w:szCs w:val="20"/>
                <w:lang w:val="fr-CA" w:eastAsia="en-GB"/>
              </w:rPr>
            </w:pPr>
          </w:p>
        </w:tc>
        <w:tc>
          <w:tcPr>
            <w:tcW w:w="2835" w:type="dxa"/>
            <w:tcBorders>
              <w:top w:val="nil"/>
              <w:left w:val="single" w:sz="4" w:space="0" w:color="auto"/>
              <w:bottom w:val="nil"/>
              <w:right w:val="dashed" w:sz="4" w:space="0" w:color="auto"/>
            </w:tcBorders>
            <w:shd w:val="clear" w:color="auto" w:fill="auto"/>
            <w:noWrap/>
            <w:vAlign w:val="center"/>
            <w:hideMark/>
          </w:tcPr>
          <w:p w:rsidR="00EB68CB" w:rsidRPr="00D943EB" w:rsidRDefault="00DA0E61" w:rsidP="00EB68CB">
            <w:pPr>
              <w:ind w:left="0" w:firstLine="0"/>
              <w:rPr>
                <w:rFonts w:asciiTheme="minorHAnsi" w:eastAsia="Times New Roman" w:hAnsiTheme="minorHAnsi"/>
                <w:color w:val="000000"/>
                <w:sz w:val="20"/>
                <w:szCs w:val="20"/>
                <w:lang w:val="fr-CA" w:eastAsia="en-GB"/>
              </w:rPr>
            </w:pPr>
            <w:r>
              <w:rPr>
                <w:rFonts w:asciiTheme="minorHAnsi" w:eastAsia="Times New Roman" w:hAnsiTheme="minorHAnsi"/>
                <w:color w:val="000000"/>
                <w:sz w:val="20"/>
                <w:szCs w:val="20"/>
                <w:lang w:val="fr-CA" w:eastAsia="en-GB"/>
              </w:rPr>
              <w:t>Élaborer une proposition de financement</w:t>
            </w:r>
          </w:p>
        </w:tc>
        <w:tc>
          <w:tcPr>
            <w:tcW w:w="850" w:type="dxa"/>
            <w:tcBorders>
              <w:top w:val="nil"/>
              <w:left w:val="nil"/>
              <w:bottom w:val="nil"/>
              <w:right w:val="nil"/>
            </w:tcBorders>
            <w:shd w:val="clear" w:color="auto" w:fill="auto"/>
            <w:noWrap/>
            <w:vAlign w:val="center"/>
            <w:hideMark/>
          </w:tcPr>
          <w:p w:rsidR="00EB68CB" w:rsidRPr="00D943EB" w:rsidRDefault="00EB68CB" w:rsidP="0006198A">
            <w:pPr>
              <w:ind w:left="0" w:firstLine="0"/>
              <w:jc w:val="right"/>
              <w:rPr>
                <w:rFonts w:asciiTheme="minorHAnsi" w:eastAsia="Times New Roman" w:hAnsiTheme="minorHAnsi"/>
                <w:color w:val="000000"/>
                <w:sz w:val="20"/>
                <w:szCs w:val="20"/>
                <w:lang w:val="fr-CA" w:eastAsia="en-GB"/>
              </w:rPr>
            </w:pPr>
          </w:p>
        </w:tc>
        <w:tc>
          <w:tcPr>
            <w:tcW w:w="2835" w:type="dxa"/>
            <w:tcBorders>
              <w:top w:val="nil"/>
              <w:left w:val="single" w:sz="4" w:space="0" w:color="auto"/>
              <w:bottom w:val="nil"/>
              <w:right w:val="single" w:sz="4" w:space="0" w:color="auto"/>
            </w:tcBorders>
            <w:shd w:val="clear" w:color="auto" w:fill="auto"/>
            <w:noWrap/>
            <w:vAlign w:val="center"/>
            <w:hideMark/>
          </w:tcPr>
          <w:p w:rsidR="00EB68CB" w:rsidRPr="00D943EB" w:rsidRDefault="00EB68CB" w:rsidP="00EB68CB">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w:t>
            </w:r>
          </w:p>
        </w:tc>
        <w:tc>
          <w:tcPr>
            <w:tcW w:w="2835" w:type="dxa"/>
            <w:tcBorders>
              <w:top w:val="nil"/>
              <w:left w:val="nil"/>
              <w:bottom w:val="nil"/>
              <w:right w:val="single" w:sz="4" w:space="0" w:color="auto"/>
            </w:tcBorders>
            <w:shd w:val="clear" w:color="auto" w:fill="auto"/>
            <w:noWrap/>
            <w:vAlign w:val="center"/>
            <w:hideMark/>
          </w:tcPr>
          <w:p w:rsidR="00EB68CB" w:rsidRPr="00D943EB" w:rsidRDefault="00EB68CB" w:rsidP="00EB68CB">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w:t>
            </w:r>
          </w:p>
        </w:tc>
        <w:tc>
          <w:tcPr>
            <w:tcW w:w="2835" w:type="dxa"/>
            <w:tcBorders>
              <w:top w:val="nil"/>
              <w:left w:val="nil"/>
              <w:bottom w:val="nil"/>
              <w:right w:val="single" w:sz="8" w:space="0" w:color="auto"/>
            </w:tcBorders>
            <w:shd w:val="clear" w:color="auto" w:fill="auto"/>
            <w:noWrap/>
            <w:vAlign w:val="center"/>
            <w:hideMark/>
          </w:tcPr>
          <w:p w:rsidR="00EB68CB" w:rsidRPr="00D943EB" w:rsidRDefault="00EB68CB" w:rsidP="00EB68CB">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w:t>
            </w:r>
          </w:p>
        </w:tc>
      </w:tr>
      <w:tr w:rsidR="00EB68CB" w:rsidRPr="003247DE" w:rsidTr="003247DE">
        <w:tc>
          <w:tcPr>
            <w:tcW w:w="2355" w:type="dxa"/>
            <w:vMerge/>
            <w:tcBorders>
              <w:left w:val="single" w:sz="8" w:space="0" w:color="auto"/>
              <w:right w:val="single" w:sz="4" w:space="0" w:color="auto"/>
            </w:tcBorders>
            <w:vAlign w:val="center"/>
            <w:hideMark/>
          </w:tcPr>
          <w:p w:rsidR="00EB68CB" w:rsidRPr="00D943EB" w:rsidRDefault="00EB68CB" w:rsidP="00EB68CB">
            <w:pPr>
              <w:ind w:left="0" w:firstLine="0"/>
              <w:rPr>
                <w:rFonts w:asciiTheme="minorHAnsi" w:eastAsia="Times New Roman" w:hAnsiTheme="minorHAnsi"/>
                <w:color w:val="000000"/>
                <w:sz w:val="20"/>
                <w:szCs w:val="20"/>
                <w:lang w:val="fr-CA" w:eastAsia="en-GB"/>
              </w:rPr>
            </w:pPr>
          </w:p>
        </w:tc>
        <w:tc>
          <w:tcPr>
            <w:tcW w:w="2835" w:type="dxa"/>
            <w:tcBorders>
              <w:top w:val="nil"/>
              <w:left w:val="single" w:sz="4" w:space="0" w:color="auto"/>
              <w:bottom w:val="nil"/>
              <w:right w:val="dashed" w:sz="4" w:space="0" w:color="auto"/>
            </w:tcBorders>
            <w:shd w:val="clear" w:color="auto" w:fill="auto"/>
            <w:noWrap/>
            <w:vAlign w:val="center"/>
            <w:hideMark/>
          </w:tcPr>
          <w:p w:rsidR="00EB68CB" w:rsidRPr="00D943EB" w:rsidRDefault="00DA0E61" w:rsidP="00EB68CB">
            <w:pPr>
              <w:ind w:left="0" w:firstLine="0"/>
              <w:rPr>
                <w:rFonts w:asciiTheme="minorHAnsi" w:eastAsia="Times New Roman" w:hAnsiTheme="minorHAnsi"/>
                <w:color w:val="000000"/>
                <w:sz w:val="20"/>
                <w:szCs w:val="20"/>
                <w:lang w:val="fr-CA" w:eastAsia="en-GB"/>
              </w:rPr>
            </w:pPr>
            <w:r>
              <w:rPr>
                <w:rFonts w:asciiTheme="minorHAnsi" w:eastAsia="Times New Roman" w:hAnsiTheme="minorHAnsi"/>
                <w:color w:val="000000"/>
                <w:sz w:val="20"/>
                <w:szCs w:val="20"/>
                <w:lang w:val="fr-CA" w:eastAsia="en-GB"/>
              </w:rPr>
              <w:t>Identifier les bailleurs de fonds potentiels</w:t>
            </w:r>
          </w:p>
        </w:tc>
        <w:tc>
          <w:tcPr>
            <w:tcW w:w="850" w:type="dxa"/>
            <w:tcBorders>
              <w:top w:val="nil"/>
              <w:left w:val="nil"/>
              <w:bottom w:val="nil"/>
              <w:right w:val="nil"/>
            </w:tcBorders>
            <w:shd w:val="clear" w:color="auto" w:fill="auto"/>
            <w:noWrap/>
            <w:vAlign w:val="center"/>
            <w:hideMark/>
          </w:tcPr>
          <w:p w:rsidR="00EB68CB" w:rsidRPr="00D943EB" w:rsidRDefault="00EB68CB" w:rsidP="0006198A">
            <w:pPr>
              <w:ind w:left="0" w:firstLine="0"/>
              <w:jc w:val="right"/>
              <w:rPr>
                <w:rFonts w:asciiTheme="minorHAnsi" w:eastAsia="Times New Roman" w:hAnsiTheme="minorHAnsi"/>
                <w:color w:val="000000"/>
                <w:sz w:val="20"/>
                <w:szCs w:val="20"/>
                <w:lang w:val="fr-CA" w:eastAsia="en-GB"/>
              </w:rPr>
            </w:pPr>
          </w:p>
        </w:tc>
        <w:tc>
          <w:tcPr>
            <w:tcW w:w="2835" w:type="dxa"/>
            <w:tcBorders>
              <w:top w:val="nil"/>
              <w:left w:val="single" w:sz="4" w:space="0" w:color="auto"/>
              <w:bottom w:val="nil"/>
              <w:right w:val="single" w:sz="4" w:space="0" w:color="auto"/>
            </w:tcBorders>
            <w:shd w:val="clear" w:color="auto" w:fill="auto"/>
            <w:noWrap/>
            <w:vAlign w:val="center"/>
            <w:hideMark/>
          </w:tcPr>
          <w:p w:rsidR="00EB68CB" w:rsidRPr="00D943EB" w:rsidRDefault="00EB68CB" w:rsidP="00EB68CB">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w:t>
            </w:r>
          </w:p>
        </w:tc>
        <w:tc>
          <w:tcPr>
            <w:tcW w:w="2835" w:type="dxa"/>
            <w:tcBorders>
              <w:top w:val="nil"/>
              <w:left w:val="nil"/>
              <w:bottom w:val="nil"/>
              <w:right w:val="single" w:sz="4" w:space="0" w:color="auto"/>
            </w:tcBorders>
            <w:shd w:val="clear" w:color="auto" w:fill="auto"/>
            <w:noWrap/>
            <w:vAlign w:val="center"/>
            <w:hideMark/>
          </w:tcPr>
          <w:p w:rsidR="00EB68CB" w:rsidRPr="00D943EB" w:rsidRDefault="00EB68CB" w:rsidP="00EB68CB">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w:t>
            </w:r>
          </w:p>
        </w:tc>
        <w:tc>
          <w:tcPr>
            <w:tcW w:w="2835" w:type="dxa"/>
            <w:tcBorders>
              <w:top w:val="nil"/>
              <w:left w:val="nil"/>
              <w:bottom w:val="nil"/>
              <w:right w:val="single" w:sz="8" w:space="0" w:color="auto"/>
            </w:tcBorders>
            <w:shd w:val="clear" w:color="auto" w:fill="auto"/>
            <w:noWrap/>
            <w:vAlign w:val="center"/>
            <w:hideMark/>
          </w:tcPr>
          <w:p w:rsidR="00EB68CB" w:rsidRPr="00D943EB" w:rsidRDefault="00EB68CB" w:rsidP="00EB68CB">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w:t>
            </w:r>
          </w:p>
        </w:tc>
      </w:tr>
      <w:tr w:rsidR="00EB68CB" w:rsidRPr="003247DE" w:rsidTr="003247DE">
        <w:tc>
          <w:tcPr>
            <w:tcW w:w="2355" w:type="dxa"/>
            <w:vMerge/>
            <w:tcBorders>
              <w:left w:val="single" w:sz="8" w:space="0" w:color="auto"/>
              <w:bottom w:val="single" w:sz="4" w:space="0" w:color="000000"/>
              <w:right w:val="single" w:sz="4" w:space="0" w:color="auto"/>
            </w:tcBorders>
            <w:vAlign w:val="center"/>
            <w:hideMark/>
          </w:tcPr>
          <w:p w:rsidR="00EB68CB" w:rsidRPr="00D943EB" w:rsidRDefault="00EB68CB" w:rsidP="00EB68CB">
            <w:pPr>
              <w:ind w:left="0" w:firstLine="0"/>
              <w:rPr>
                <w:rFonts w:asciiTheme="minorHAnsi" w:eastAsia="Times New Roman" w:hAnsiTheme="minorHAnsi"/>
                <w:color w:val="000000"/>
                <w:sz w:val="20"/>
                <w:szCs w:val="20"/>
                <w:lang w:val="fr-CA" w:eastAsia="en-GB"/>
              </w:rPr>
            </w:pPr>
          </w:p>
        </w:tc>
        <w:tc>
          <w:tcPr>
            <w:tcW w:w="2835" w:type="dxa"/>
            <w:tcBorders>
              <w:top w:val="nil"/>
              <w:left w:val="single" w:sz="4" w:space="0" w:color="auto"/>
              <w:bottom w:val="single" w:sz="4" w:space="0" w:color="auto"/>
              <w:right w:val="dashed" w:sz="4" w:space="0" w:color="auto"/>
            </w:tcBorders>
            <w:shd w:val="clear" w:color="auto" w:fill="auto"/>
            <w:noWrap/>
            <w:vAlign w:val="center"/>
            <w:hideMark/>
          </w:tcPr>
          <w:p w:rsidR="00EB68CB" w:rsidRPr="00D943EB" w:rsidRDefault="00DA0E61" w:rsidP="00EB68CB">
            <w:pPr>
              <w:ind w:left="0" w:firstLine="0"/>
              <w:rPr>
                <w:rFonts w:asciiTheme="minorHAnsi" w:eastAsia="Times New Roman" w:hAnsiTheme="minorHAnsi"/>
                <w:color w:val="000000"/>
                <w:sz w:val="20"/>
                <w:szCs w:val="20"/>
                <w:lang w:val="fr-CA" w:eastAsia="en-GB"/>
              </w:rPr>
            </w:pPr>
            <w:r>
              <w:rPr>
                <w:rFonts w:asciiTheme="minorHAnsi" w:eastAsia="Times New Roman" w:hAnsiTheme="minorHAnsi"/>
                <w:color w:val="000000"/>
                <w:sz w:val="20"/>
                <w:szCs w:val="20"/>
                <w:lang w:val="fr-CA" w:eastAsia="en-GB"/>
              </w:rPr>
              <w:t>Contacter les bailleurs de fonds potentiels</w:t>
            </w:r>
          </w:p>
        </w:tc>
        <w:tc>
          <w:tcPr>
            <w:tcW w:w="850" w:type="dxa"/>
            <w:tcBorders>
              <w:top w:val="nil"/>
              <w:left w:val="nil"/>
              <w:bottom w:val="single" w:sz="4" w:space="0" w:color="auto"/>
              <w:right w:val="nil"/>
            </w:tcBorders>
            <w:shd w:val="clear" w:color="auto" w:fill="auto"/>
            <w:noWrap/>
            <w:vAlign w:val="center"/>
            <w:hideMark/>
          </w:tcPr>
          <w:p w:rsidR="00EB68CB" w:rsidRPr="00D943EB" w:rsidRDefault="00EB68CB" w:rsidP="0006198A">
            <w:pPr>
              <w:ind w:left="0" w:firstLine="0"/>
              <w:jc w:val="right"/>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B68CB" w:rsidRPr="00D943EB" w:rsidRDefault="002B2402" w:rsidP="00EB68CB">
            <w:pPr>
              <w:ind w:left="0" w:firstLine="0"/>
              <w:rPr>
                <w:rFonts w:asciiTheme="minorHAnsi" w:eastAsia="Times New Roman" w:hAnsiTheme="minorHAnsi"/>
                <w:color w:val="000000"/>
                <w:sz w:val="20"/>
                <w:szCs w:val="20"/>
                <w:lang w:val="fr-CA" w:eastAsia="en-GB"/>
              </w:rPr>
            </w:pPr>
            <w:r>
              <w:rPr>
                <w:rFonts w:asciiTheme="minorHAnsi" w:eastAsia="Times New Roman" w:hAnsiTheme="minorHAnsi"/>
                <w:color w:val="000000"/>
                <w:sz w:val="20"/>
                <w:szCs w:val="20"/>
                <w:lang w:val="fr-CA" w:eastAsia="en-GB"/>
              </w:rPr>
              <w:t>Contacter les bailleurs de fonds potentiels</w:t>
            </w:r>
          </w:p>
        </w:tc>
        <w:tc>
          <w:tcPr>
            <w:tcW w:w="2835" w:type="dxa"/>
            <w:tcBorders>
              <w:top w:val="nil"/>
              <w:left w:val="nil"/>
              <w:bottom w:val="single" w:sz="4" w:space="0" w:color="auto"/>
              <w:right w:val="nil"/>
            </w:tcBorders>
            <w:shd w:val="clear" w:color="auto" w:fill="auto"/>
            <w:noWrap/>
            <w:vAlign w:val="center"/>
            <w:hideMark/>
          </w:tcPr>
          <w:p w:rsidR="00EB68CB" w:rsidRPr="00D943EB" w:rsidRDefault="002B2402" w:rsidP="00EB68CB">
            <w:pPr>
              <w:ind w:left="0" w:firstLine="0"/>
              <w:rPr>
                <w:rFonts w:asciiTheme="minorHAnsi" w:eastAsia="Times New Roman" w:hAnsiTheme="minorHAnsi"/>
                <w:color w:val="000000"/>
                <w:sz w:val="20"/>
                <w:szCs w:val="20"/>
                <w:lang w:val="fr-CA" w:eastAsia="en-GB"/>
              </w:rPr>
            </w:pPr>
            <w:r>
              <w:rPr>
                <w:rFonts w:asciiTheme="minorHAnsi" w:eastAsia="Times New Roman" w:hAnsiTheme="minorHAnsi"/>
                <w:color w:val="000000"/>
                <w:sz w:val="20"/>
                <w:szCs w:val="20"/>
                <w:lang w:val="fr-CA" w:eastAsia="en-GB"/>
              </w:rPr>
              <w:t>Contacter les bailleurs de fonds potentiels</w:t>
            </w:r>
          </w:p>
        </w:tc>
        <w:tc>
          <w:tcPr>
            <w:tcW w:w="2835" w:type="dxa"/>
            <w:tcBorders>
              <w:top w:val="nil"/>
              <w:left w:val="single" w:sz="4" w:space="0" w:color="auto"/>
              <w:bottom w:val="single" w:sz="4" w:space="0" w:color="auto"/>
              <w:right w:val="single" w:sz="8" w:space="0" w:color="auto"/>
            </w:tcBorders>
            <w:shd w:val="clear" w:color="auto" w:fill="auto"/>
            <w:noWrap/>
            <w:vAlign w:val="center"/>
            <w:hideMark/>
          </w:tcPr>
          <w:p w:rsidR="00EB68CB" w:rsidRPr="00D943EB" w:rsidRDefault="002B2402" w:rsidP="00EB68CB">
            <w:pPr>
              <w:ind w:left="0" w:firstLine="0"/>
              <w:rPr>
                <w:rFonts w:asciiTheme="minorHAnsi" w:eastAsia="Times New Roman" w:hAnsiTheme="minorHAnsi"/>
                <w:color w:val="000000"/>
                <w:sz w:val="20"/>
                <w:szCs w:val="20"/>
                <w:lang w:val="fr-CA" w:eastAsia="en-GB"/>
              </w:rPr>
            </w:pPr>
            <w:r>
              <w:rPr>
                <w:rFonts w:asciiTheme="minorHAnsi" w:eastAsia="Times New Roman" w:hAnsiTheme="minorHAnsi"/>
                <w:color w:val="000000"/>
                <w:sz w:val="20"/>
                <w:szCs w:val="20"/>
                <w:lang w:val="fr-CA" w:eastAsia="en-GB"/>
              </w:rPr>
              <w:t>Contacter les bailleurs de fonds potentiels</w:t>
            </w:r>
          </w:p>
        </w:tc>
      </w:tr>
      <w:tr w:rsidR="00EB68CB" w:rsidRPr="00D943EB" w:rsidTr="003247DE">
        <w:tc>
          <w:tcPr>
            <w:tcW w:w="2355" w:type="dxa"/>
            <w:tcBorders>
              <w:top w:val="nil"/>
              <w:left w:val="single" w:sz="8" w:space="0" w:color="auto"/>
              <w:bottom w:val="single" w:sz="4" w:space="0" w:color="auto"/>
              <w:right w:val="single" w:sz="4" w:space="0" w:color="auto"/>
            </w:tcBorders>
            <w:shd w:val="clear" w:color="000000" w:fill="DDEBF7"/>
            <w:noWrap/>
            <w:vAlign w:val="center"/>
            <w:hideMark/>
          </w:tcPr>
          <w:p w:rsidR="00EB68CB" w:rsidRPr="00D943EB" w:rsidRDefault="00EB68CB" w:rsidP="00DA0E61">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xml:space="preserve">2 </w:t>
            </w:r>
            <w:r w:rsidR="00DA0E61">
              <w:rPr>
                <w:rFonts w:asciiTheme="minorHAnsi" w:eastAsia="Times New Roman" w:hAnsiTheme="minorHAnsi"/>
                <w:color w:val="000000"/>
                <w:sz w:val="20"/>
                <w:szCs w:val="20"/>
                <w:lang w:val="fr-CA" w:eastAsia="en-GB"/>
              </w:rPr>
              <w:t>GEST</w:t>
            </w:r>
          </w:p>
        </w:tc>
        <w:tc>
          <w:tcPr>
            <w:tcW w:w="2835" w:type="dxa"/>
            <w:tcBorders>
              <w:top w:val="nil"/>
              <w:left w:val="nil"/>
              <w:bottom w:val="single" w:sz="4" w:space="0" w:color="auto"/>
              <w:right w:val="dashed" w:sz="4" w:space="0" w:color="auto"/>
            </w:tcBorders>
            <w:shd w:val="clear" w:color="000000" w:fill="DDEBF7"/>
            <w:noWrap/>
            <w:vAlign w:val="center"/>
            <w:hideMark/>
          </w:tcPr>
          <w:p w:rsidR="00EB68CB" w:rsidRPr="00D943EB" w:rsidRDefault="00DA0E61" w:rsidP="00EB68CB">
            <w:pPr>
              <w:ind w:left="0" w:firstLine="0"/>
              <w:rPr>
                <w:rFonts w:asciiTheme="minorHAnsi" w:eastAsia="Times New Roman" w:hAnsiTheme="minorHAnsi"/>
                <w:color w:val="000000"/>
                <w:sz w:val="20"/>
                <w:szCs w:val="20"/>
                <w:lang w:val="fr-CA" w:eastAsia="en-GB"/>
              </w:rPr>
            </w:pPr>
            <w:r>
              <w:rPr>
                <w:rFonts w:asciiTheme="minorHAnsi" w:eastAsia="Times New Roman" w:hAnsiTheme="minorHAnsi"/>
                <w:color w:val="000000"/>
                <w:sz w:val="20"/>
                <w:szCs w:val="20"/>
                <w:lang w:val="fr-CA" w:eastAsia="en-GB"/>
              </w:rPr>
              <w:t>voir</w:t>
            </w:r>
            <w:r w:rsidR="00EB68CB" w:rsidRPr="00D943EB">
              <w:rPr>
                <w:rFonts w:asciiTheme="minorHAnsi" w:eastAsia="Times New Roman" w:hAnsiTheme="minorHAnsi"/>
                <w:color w:val="000000"/>
                <w:sz w:val="20"/>
                <w:szCs w:val="20"/>
                <w:lang w:val="fr-CA" w:eastAsia="en-GB"/>
              </w:rPr>
              <w:t xml:space="preserve"> note a)</w:t>
            </w:r>
          </w:p>
        </w:tc>
        <w:tc>
          <w:tcPr>
            <w:tcW w:w="850" w:type="dxa"/>
            <w:tcBorders>
              <w:top w:val="nil"/>
              <w:left w:val="nil"/>
              <w:bottom w:val="single" w:sz="4" w:space="0" w:color="auto"/>
              <w:right w:val="nil"/>
            </w:tcBorders>
            <w:shd w:val="clear" w:color="000000" w:fill="DDEBF7"/>
            <w:noWrap/>
            <w:vAlign w:val="center"/>
            <w:hideMark/>
          </w:tcPr>
          <w:p w:rsidR="00EB68CB" w:rsidRPr="00D943EB" w:rsidRDefault="00EB68CB" w:rsidP="0006198A">
            <w:pPr>
              <w:ind w:left="0" w:firstLine="0"/>
              <w:jc w:val="right"/>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00</w:t>
            </w:r>
          </w:p>
        </w:tc>
        <w:tc>
          <w:tcPr>
            <w:tcW w:w="2835" w:type="dxa"/>
            <w:tcBorders>
              <w:top w:val="nil"/>
              <w:left w:val="single" w:sz="4" w:space="0" w:color="auto"/>
              <w:bottom w:val="single" w:sz="4" w:space="0" w:color="auto"/>
              <w:right w:val="single" w:sz="4" w:space="0" w:color="auto"/>
            </w:tcBorders>
            <w:shd w:val="clear" w:color="000000" w:fill="DDEBF7"/>
            <w:noWrap/>
            <w:vAlign w:val="center"/>
            <w:hideMark/>
          </w:tcPr>
          <w:p w:rsidR="00EB68CB" w:rsidRPr="00D943EB" w:rsidRDefault="00EB68CB" w:rsidP="00EB68CB">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w:t>
            </w:r>
          </w:p>
        </w:tc>
        <w:tc>
          <w:tcPr>
            <w:tcW w:w="2835" w:type="dxa"/>
            <w:tcBorders>
              <w:top w:val="nil"/>
              <w:left w:val="nil"/>
              <w:bottom w:val="single" w:sz="4" w:space="0" w:color="auto"/>
              <w:right w:val="nil"/>
            </w:tcBorders>
            <w:shd w:val="clear" w:color="000000" w:fill="DDEBF7"/>
            <w:noWrap/>
            <w:vAlign w:val="center"/>
            <w:hideMark/>
          </w:tcPr>
          <w:p w:rsidR="00EB68CB" w:rsidRPr="00D943EB" w:rsidRDefault="00EB68CB" w:rsidP="00EB68CB">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w:t>
            </w:r>
          </w:p>
        </w:tc>
        <w:tc>
          <w:tcPr>
            <w:tcW w:w="2835" w:type="dxa"/>
            <w:tcBorders>
              <w:top w:val="nil"/>
              <w:left w:val="single" w:sz="4" w:space="0" w:color="auto"/>
              <w:bottom w:val="single" w:sz="4" w:space="0" w:color="auto"/>
              <w:right w:val="single" w:sz="8" w:space="0" w:color="auto"/>
            </w:tcBorders>
            <w:shd w:val="clear" w:color="000000" w:fill="DDEBF7"/>
            <w:noWrap/>
            <w:vAlign w:val="center"/>
            <w:hideMark/>
          </w:tcPr>
          <w:p w:rsidR="00EB68CB" w:rsidRPr="00D943EB" w:rsidRDefault="00EB68CB" w:rsidP="00EB68CB">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w:t>
            </w:r>
          </w:p>
        </w:tc>
      </w:tr>
      <w:tr w:rsidR="00EB68CB" w:rsidRPr="00D943EB" w:rsidTr="003247DE">
        <w:tc>
          <w:tcPr>
            <w:tcW w:w="2355" w:type="dxa"/>
            <w:tcBorders>
              <w:top w:val="nil"/>
              <w:left w:val="single" w:sz="8" w:space="0" w:color="auto"/>
              <w:bottom w:val="single" w:sz="4" w:space="0" w:color="auto"/>
              <w:right w:val="single" w:sz="4" w:space="0" w:color="auto"/>
            </w:tcBorders>
            <w:shd w:val="clear" w:color="auto" w:fill="auto"/>
            <w:noWrap/>
            <w:vAlign w:val="center"/>
            <w:hideMark/>
          </w:tcPr>
          <w:p w:rsidR="00EB68CB" w:rsidRPr="00D943EB" w:rsidRDefault="00EB68CB" w:rsidP="008371EA">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xml:space="preserve">3 </w:t>
            </w:r>
            <w:r w:rsidR="00DA0E61">
              <w:rPr>
                <w:rFonts w:asciiTheme="minorHAnsi" w:eastAsia="Times New Roman" w:hAnsiTheme="minorHAnsi"/>
                <w:color w:val="000000"/>
                <w:sz w:val="20"/>
                <w:szCs w:val="20"/>
                <w:lang w:val="fr-CA" w:eastAsia="en-GB"/>
              </w:rPr>
              <w:t>SI</w:t>
            </w:r>
            <w:r w:rsidR="008371EA">
              <w:rPr>
                <w:rFonts w:asciiTheme="minorHAnsi" w:eastAsia="Times New Roman" w:hAnsiTheme="minorHAnsi"/>
                <w:color w:val="000000"/>
                <w:sz w:val="20"/>
                <w:szCs w:val="20"/>
                <w:lang w:val="fr-CA" w:eastAsia="en-GB"/>
              </w:rPr>
              <w:t>SR</w:t>
            </w:r>
          </w:p>
        </w:tc>
        <w:tc>
          <w:tcPr>
            <w:tcW w:w="2835" w:type="dxa"/>
            <w:tcBorders>
              <w:top w:val="nil"/>
              <w:left w:val="nil"/>
              <w:bottom w:val="single" w:sz="4" w:space="0" w:color="auto"/>
              <w:right w:val="dashed" w:sz="4" w:space="0" w:color="auto"/>
            </w:tcBorders>
            <w:shd w:val="clear" w:color="auto" w:fill="auto"/>
            <w:noWrap/>
            <w:vAlign w:val="center"/>
            <w:hideMark/>
          </w:tcPr>
          <w:p w:rsidR="00EB68CB" w:rsidRPr="00D943EB" w:rsidRDefault="00DA0E61" w:rsidP="00EB68CB">
            <w:pPr>
              <w:ind w:left="0" w:firstLine="0"/>
              <w:rPr>
                <w:rFonts w:asciiTheme="minorHAnsi" w:eastAsia="Times New Roman" w:hAnsiTheme="minorHAnsi"/>
                <w:color w:val="000000"/>
                <w:sz w:val="20"/>
                <w:szCs w:val="20"/>
                <w:lang w:val="fr-CA" w:eastAsia="en-GB"/>
              </w:rPr>
            </w:pPr>
            <w:r>
              <w:rPr>
                <w:rFonts w:asciiTheme="minorHAnsi" w:eastAsia="Times New Roman" w:hAnsiTheme="minorHAnsi"/>
                <w:color w:val="000000"/>
                <w:sz w:val="20"/>
                <w:szCs w:val="20"/>
                <w:lang w:val="fr-CA" w:eastAsia="en-GB"/>
              </w:rPr>
              <w:t>voir</w:t>
            </w:r>
            <w:r w:rsidR="00EB68CB" w:rsidRPr="00D943EB">
              <w:rPr>
                <w:rFonts w:asciiTheme="minorHAnsi" w:eastAsia="Times New Roman" w:hAnsiTheme="minorHAnsi"/>
                <w:color w:val="000000"/>
                <w:sz w:val="20"/>
                <w:szCs w:val="20"/>
                <w:lang w:val="fr-CA" w:eastAsia="en-GB"/>
              </w:rPr>
              <w:t xml:space="preserve"> note b) </w:t>
            </w:r>
          </w:p>
        </w:tc>
        <w:tc>
          <w:tcPr>
            <w:tcW w:w="850" w:type="dxa"/>
            <w:tcBorders>
              <w:top w:val="nil"/>
              <w:left w:val="nil"/>
              <w:bottom w:val="single" w:sz="4" w:space="0" w:color="auto"/>
              <w:right w:val="nil"/>
            </w:tcBorders>
            <w:shd w:val="clear" w:color="auto" w:fill="auto"/>
            <w:noWrap/>
            <w:vAlign w:val="center"/>
            <w:hideMark/>
          </w:tcPr>
          <w:p w:rsidR="00EB68CB" w:rsidRPr="00D943EB" w:rsidRDefault="00EB68CB" w:rsidP="0006198A">
            <w:pPr>
              <w:ind w:left="0" w:firstLine="0"/>
              <w:jc w:val="right"/>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00</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B68CB" w:rsidRPr="00D943EB" w:rsidRDefault="00EB68CB" w:rsidP="00EB68CB">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w:t>
            </w:r>
          </w:p>
        </w:tc>
        <w:tc>
          <w:tcPr>
            <w:tcW w:w="2835" w:type="dxa"/>
            <w:tcBorders>
              <w:top w:val="nil"/>
              <w:left w:val="nil"/>
              <w:bottom w:val="single" w:sz="4" w:space="0" w:color="auto"/>
              <w:right w:val="nil"/>
            </w:tcBorders>
            <w:shd w:val="clear" w:color="auto" w:fill="auto"/>
            <w:noWrap/>
            <w:vAlign w:val="center"/>
            <w:hideMark/>
          </w:tcPr>
          <w:p w:rsidR="00EB68CB" w:rsidRPr="00D943EB" w:rsidRDefault="00EB68CB" w:rsidP="00EB68CB">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w:t>
            </w:r>
          </w:p>
        </w:tc>
        <w:tc>
          <w:tcPr>
            <w:tcW w:w="2835" w:type="dxa"/>
            <w:tcBorders>
              <w:top w:val="nil"/>
              <w:left w:val="single" w:sz="4" w:space="0" w:color="auto"/>
              <w:bottom w:val="single" w:sz="4" w:space="0" w:color="auto"/>
              <w:right w:val="single" w:sz="8" w:space="0" w:color="auto"/>
            </w:tcBorders>
            <w:shd w:val="clear" w:color="auto" w:fill="auto"/>
            <w:noWrap/>
            <w:vAlign w:val="center"/>
            <w:hideMark/>
          </w:tcPr>
          <w:p w:rsidR="00EB68CB" w:rsidRPr="00D943EB" w:rsidRDefault="00EB68CB" w:rsidP="00EB68CB">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w:t>
            </w:r>
          </w:p>
        </w:tc>
      </w:tr>
      <w:tr w:rsidR="00EB68CB" w:rsidRPr="003247DE" w:rsidTr="003247DE">
        <w:tc>
          <w:tcPr>
            <w:tcW w:w="2355" w:type="dxa"/>
            <w:tcBorders>
              <w:top w:val="nil"/>
              <w:left w:val="single" w:sz="8" w:space="0" w:color="auto"/>
              <w:bottom w:val="single" w:sz="4" w:space="0" w:color="auto"/>
              <w:right w:val="single" w:sz="4" w:space="0" w:color="auto"/>
            </w:tcBorders>
            <w:shd w:val="clear" w:color="000000" w:fill="DDEBF7"/>
            <w:noWrap/>
            <w:vAlign w:val="center"/>
            <w:hideMark/>
          </w:tcPr>
          <w:p w:rsidR="00EB68CB" w:rsidRPr="00D943EB" w:rsidRDefault="00EB68CB" w:rsidP="008371EA">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xml:space="preserve">4 </w:t>
            </w:r>
            <w:r w:rsidR="008371EA">
              <w:rPr>
                <w:rFonts w:asciiTheme="minorHAnsi" w:eastAsia="Times New Roman" w:hAnsiTheme="minorHAnsi"/>
                <w:color w:val="000000"/>
                <w:sz w:val="20"/>
                <w:szCs w:val="20"/>
                <w:lang w:val="fr-CA" w:eastAsia="en-GB"/>
              </w:rPr>
              <w:t>Voyage</w:t>
            </w:r>
            <w:r w:rsidR="001574A3">
              <w:rPr>
                <w:rFonts w:asciiTheme="minorHAnsi" w:eastAsia="Times New Roman" w:hAnsiTheme="minorHAnsi"/>
                <w:color w:val="000000"/>
                <w:sz w:val="20"/>
                <w:szCs w:val="20"/>
                <w:lang w:val="fr-CA" w:eastAsia="en-GB"/>
              </w:rPr>
              <w:t>s</w:t>
            </w:r>
            <w:r w:rsidR="008371EA">
              <w:rPr>
                <w:rFonts w:asciiTheme="minorHAnsi" w:eastAsia="Times New Roman" w:hAnsiTheme="minorHAnsi"/>
                <w:color w:val="000000"/>
                <w:sz w:val="20"/>
                <w:szCs w:val="20"/>
                <w:lang w:val="fr-CA" w:eastAsia="en-GB"/>
              </w:rPr>
              <w:t xml:space="preserve"> pré</w:t>
            </w:r>
            <w:r w:rsidR="008371EA">
              <w:rPr>
                <w:rFonts w:asciiTheme="minorHAnsi" w:eastAsia="Times New Roman" w:hAnsiTheme="minorHAnsi"/>
                <w:color w:val="000000"/>
                <w:sz w:val="20"/>
                <w:szCs w:val="20"/>
                <w:lang w:val="fr-CA" w:eastAsia="en-GB"/>
              </w:rPr>
              <w:noBreakHyphen/>
              <w:t>COP</w:t>
            </w:r>
          </w:p>
        </w:tc>
        <w:tc>
          <w:tcPr>
            <w:tcW w:w="2835" w:type="dxa"/>
            <w:tcBorders>
              <w:top w:val="nil"/>
              <w:left w:val="nil"/>
              <w:bottom w:val="single" w:sz="4" w:space="0" w:color="auto"/>
              <w:right w:val="dashed" w:sz="4" w:space="0" w:color="auto"/>
            </w:tcBorders>
            <w:shd w:val="clear" w:color="000000" w:fill="DDEBF7"/>
            <w:noWrap/>
            <w:vAlign w:val="center"/>
            <w:hideMark/>
          </w:tcPr>
          <w:p w:rsidR="00EB68CB" w:rsidRPr="00D943EB" w:rsidRDefault="008371EA" w:rsidP="008371EA">
            <w:pPr>
              <w:ind w:left="0" w:firstLine="0"/>
              <w:rPr>
                <w:rFonts w:asciiTheme="minorHAnsi" w:eastAsia="Times New Roman" w:hAnsiTheme="minorHAnsi"/>
                <w:color w:val="000000"/>
                <w:sz w:val="20"/>
                <w:szCs w:val="20"/>
                <w:lang w:val="fr-CA" w:eastAsia="en-GB"/>
              </w:rPr>
            </w:pPr>
            <w:r>
              <w:rPr>
                <w:rFonts w:asciiTheme="minorHAnsi" w:eastAsia="Times New Roman" w:hAnsiTheme="minorHAnsi"/>
                <w:color w:val="000000"/>
                <w:sz w:val="20"/>
                <w:szCs w:val="20"/>
                <w:lang w:val="fr-CA" w:eastAsia="en-GB"/>
              </w:rPr>
              <w:t>Contacter les Parties pour les voyages pré</w:t>
            </w:r>
            <w:r>
              <w:rPr>
                <w:rFonts w:asciiTheme="minorHAnsi" w:eastAsia="Times New Roman" w:hAnsiTheme="minorHAnsi"/>
                <w:color w:val="000000"/>
                <w:sz w:val="20"/>
                <w:szCs w:val="20"/>
                <w:lang w:val="fr-CA" w:eastAsia="en-GB"/>
              </w:rPr>
              <w:noBreakHyphen/>
              <w:t xml:space="preserve">COP </w:t>
            </w:r>
          </w:p>
        </w:tc>
        <w:tc>
          <w:tcPr>
            <w:tcW w:w="850" w:type="dxa"/>
            <w:tcBorders>
              <w:top w:val="nil"/>
              <w:left w:val="nil"/>
              <w:bottom w:val="single" w:sz="4" w:space="0" w:color="auto"/>
              <w:right w:val="nil"/>
            </w:tcBorders>
            <w:shd w:val="clear" w:color="000000" w:fill="DDEBF7"/>
            <w:noWrap/>
            <w:vAlign w:val="center"/>
            <w:hideMark/>
          </w:tcPr>
          <w:p w:rsidR="00EB68CB" w:rsidRPr="00D943EB" w:rsidRDefault="00EB68CB" w:rsidP="0006198A">
            <w:pPr>
              <w:ind w:left="0" w:firstLine="0"/>
              <w:jc w:val="right"/>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250</w:t>
            </w:r>
          </w:p>
        </w:tc>
        <w:tc>
          <w:tcPr>
            <w:tcW w:w="2835" w:type="dxa"/>
            <w:tcBorders>
              <w:top w:val="nil"/>
              <w:left w:val="single" w:sz="4" w:space="0" w:color="auto"/>
              <w:bottom w:val="single" w:sz="4" w:space="0" w:color="auto"/>
              <w:right w:val="single" w:sz="4" w:space="0" w:color="auto"/>
            </w:tcBorders>
            <w:shd w:val="clear" w:color="000000" w:fill="DDEBF7"/>
            <w:noWrap/>
            <w:vAlign w:val="center"/>
            <w:hideMark/>
          </w:tcPr>
          <w:p w:rsidR="00EB68CB" w:rsidRPr="00D943EB" w:rsidRDefault="00EB68CB" w:rsidP="00EB68CB">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w:t>
            </w:r>
          </w:p>
        </w:tc>
        <w:tc>
          <w:tcPr>
            <w:tcW w:w="2835" w:type="dxa"/>
            <w:tcBorders>
              <w:top w:val="nil"/>
              <w:left w:val="nil"/>
              <w:bottom w:val="single" w:sz="4" w:space="0" w:color="auto"/>
              <w:right w:val="nil"/>
            </w:tcBorders>
            <w:shd w:val="clear" w:color="000000" w:fill="DDEBF7"/>
            <w:noWrap/>
            <w:vAlign w:val="center"/>
            <w:hideMark/>
          </w:tcPr>
          <w:p w:rsidR="00EB68CB" w:rsidRPr="00D943EB" w:rsidRDefault="008371EA" w:rsidP="00EB68CB">
            <w:pPr>
              <w:ind w:left="0" w:firstLine="0"/>
              <w:rPr>
                <w:rFonts w:asciiTheme="minorHAnsi" w:eastAsia="Times New Roman" w:hAnsiTheme="minorHAnsi"/>
                <w:color w:val="000000"/>
                <w:sz w:val="20"/>
                <w:szCs w:val="20"/>
                <w:lang w:val="fr-CA" w:eastAsia="en-GB"/>
              </w:rPr>
            </w:pPr>
            <w:r>
              <w:rPr>
                <w:rFonts w:asciiTheme="minorHAnsi" w:eastAsia="Times New Roman" w:hAnsiTheme="minorHAnsi"/>
                <w:color w:val="000000"/>
                <w:sz w:val="20"/>
                <w:szCs w:val="20"/>
                <w:lang w:val="fr-CA" w:eastAsia="en-GB"/>
              </w:rPr>
              <w:t>Contacter les Parties pour les voyages pré</w:t>
            </w:r>
            <w:r>
              <w:rPr>
                <w:rFonts w:asciiTheme="minorHAnsi" w:eastAsia="Times New Roman" w:hAnsiTheme="minorHAnsi"/>
                <w:color w:val="000000"/>
                <w:sz w:val="20"/>
                <w:szCs w:val="20"/>
                <w:lang w:val="fr-CA" w:eastAsia="en-GB"/>
              </w:rPr>
              <w:noBreakHyphen/>
              <w:t>COP14</w:t>
            </w:r>
          </w:p>
        </w:tc>
        <w:tc>
          <w:tcPr>
            <w:tcW w:w="2835" w:type="dxa"/>
            <w:tcBorders>
              <w:top w:val="nil"/>
              <w:left w:val="single" w:sz="4" w:space="0" w:color="auto"/>
              <w:bottom w:val="single" w:sz="4" w:space="0" w:color="auto"/>
              <w:right w:val="single" w:sz="8" w:space="0" w:color="auto"/>
            </w:tcBorders>
            <w:shd w:val="clear" w:color="000000" w:fill="DDEBF7"/>
            <w:noWrap/>
            <w:vAlign w:val="center"/>
            <w:hideMark/>
          </w:tcPr>
          <w:p w:rsidR="00EB68CB" w:rsidRPr="00D943EB" w:rsidRDefault="008371EA" w:rsidP="00EB68CB">
            <w:pPr>
              <w:ind w:left="0" w:firstLine="0"/>
              <w:rPr>
                <w:rFonts w:asciiTheme="minorHAnsi" w:eastAsia="Times New Roman" w:hAnsiTheme="minorHAnsi"/>
                <w:color w:val="000000"/>
                <w:sz w:val="20"/>
                <w:szCs w:val="20"/>
                <w:lang w:val="fr-CA" w:eastAsia="en-GB"/>
              </w:rPr>
            </w:pPr>
            <w:r>
              <w:rPr>
                <w:rFonts w:asciiTheme="minorHAnsi" w:eastAsia="Times New Roman" w:hAnsiTheme="minorHAnsi"/>
                <w:color w:val="000000"/>
                <w:sz w:val="20"/>
                <w:szCs w:val="20"/>
                <w:lang w:val="fr-CA" w:eastAsia="en-GB"/>
              </w:rPr>
              <w:t>Contacter les Parties pour les voyages pré</w:t>
            </w:r>
            <w:r>
              <w:rPr>
                <w:rFonts w:asciiTheme="minorHAnsi" w:eastAsia="Times New Roman" w:hAnsiTheme="minorHAnsi"/>
                <w:color w:val="000000"/>
                <w:sz w:val="20"/>
                <w:szCs w:val="20"/>
                <w:lang w:val="fr-CA" w:eastAsia="en-GB"/>
              </w:rPr>
              <w:noBreakHyphen/>
              <w:t>COP14</w:t>
            </w:r>
          </w:p>
        </w:tc>
      </w:tr>
      <w:tr w:rsidR="00EB68CB" w:rsidRPr="003247DE" w:rsidTr="003247DE">
        <w:tc>
          <w:tcPr>
            <w:tcW w:w="2355" w:type="dxa"/>
            <w:tcBorders>
              <w:top w:val="nil"/>
              <w:left w:val="single" w:sz="8" w:space="0" w:color="auto"/>
              <w:bottom w:val="single" w:sz="4" w:space="0" w:color="auto"/>
              <w:right w:val="single" w:sz="4" w:space="0" w:color="auto"/>
            </w:tcBorders>
            <w:shd w:val="clear" w:color="auto" w:fill="auto"/>
            <w:noWrap/>
            <w:vAlign w:val="center"/>
            <w:hideMark/>
          </w:tcPr>
          <w:p w:rsidR="00EB68CB" w:rsidRPr="00D943EB" w:rsidRDefault="00EB68CB" w:rsidP="008371EA">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xml:space="preserve">5 </w:t>
            </w:r>
            <w:r w:rsidR="008371EA">
              <w:rPr>
                <w:rFonts w:asciiTheme="minorHAnsi" w:eastAsia="Times New Roman" w:hAnsiTheme="minorHAnsi"/>
                <w:color w:val="000000"/>
                <w:sz w:val="20"/>
                <w:szCs w:val="20"/>
                <w:lang w:val="fr-CA" w:eastAsia="en-GB"/>
              </w:rPr>
              <w:t>Voyage</w:t>
            </w:r>
            <w:r w:rsidR="001574A3">
              <w:rPr>
                <w:rFonts w:asciiTheme="minorHAnsi" w:eastAsia="Times New Roman" w:hAnsiTheme="minorHAnsi"/>
                <w:color w:val="000000"/>
                <w:sz w:val="20"/>
                <w:szCs w:val="20"/>
                <w:lang w:val="fr-CA" w:eastAsia="en-GB"/>
              </w:rPr>
              <w:t>s</w:t>
            </w:r>
            <w:r w:rsidR="008371EA">
              <w:rPr>
                <w:rFonts w:asciiTheme="minorHAnsi" w:eastAsia="Times New Roman" w:hAnsiTheme="minorHAnsi"/>
                <w:color w:val="000000"/>
                <w:sz w:val="20"/>
                <w:szCs w:val="20"/>
                <w:lang w:val="fr-CA" w:eastAsia="en-GB"/>
              </w:rPr>
              <w:t xml:space="preserve"> pour la </w:t>
            </w:r>
            <w:r w:rsidRPr="00D943EB">
              <w:rPr>
                <w:rFonts w:asciiTheme="minorHAnsi" w:eastAsia="Times New Roman" w:hAnsiTheme="minorHAnsi"/>
                <w:color w:val="000000"/>
                <w:sz w:val="20"/>
                <w:szCs w:val="20"/>
                <w:lang w:val="fr-CA" w:eastAsia="en-GB"/>
              </w:rPr>
              <w:t>COP</w:t>
            </w:r>
          </w:p>
        </w:tc>
        <w:tc>
          <w:tcPr>
            <w:tcW w:w="2835" w:type="dxa"/>
            <w:tcBorders>
              <w:top w:val="nil"/>
              <w:left w:val="nil"/>
              <w:bottom w:val="single" w:sz="4" w:space="0" w:color="auto"/>
              <w:right w:val="dashed" w:sz="4" w:space="0" w:color="auto"/>
            </w:tcBorders>
            <w:shd w:val="clear" w:color="auto" w:fill="auto"/>
            <w:noWrap/>
            <w:vAlign w:val="center"/>
            <w:hideMark/>
          </w:tcPr>
          <w:p w:rsidR="00EB68CB" w:rsidRPr="00D943EB" w:rsidRDefault="008371EA" w:rsidP="008371EA">
            <w:pPr>
              <w:ind w:left="0" w:firstLine="0"/>
              <w:rPr>
                <w:rFonts w:asciiTheme="minorHAnsi" w:eastAsia="Times New Roman" w:hAnsiTheme="minorHAnsi"/>
                <w:color w:val="000000"/>
                <w:sz w:val="20"/>
                <w:szCs w:val="20"/>
                <w:lang w:val="fr-CA" w:eastAsia="en-GB"/>
              </w:rPr>
            </w:pPr>
            <w:r>
              <w:rPr>
                <w:rFonts w:asciiTheme="minorHAnsi" w:eastAsia="Times New Roman" w:hAnsiTheme="minorHAnsi"/>
                <w:color w:val="000000"/>
                <w:sz w:val="20"/>
                <w:szCs w:val="20"/>
                <w:lang w:val="fr-CA" w:eastAsia="en-GB"/>
              </w:rPr>
              <w:t xml:space="preserve">Contacter les Parties pour les voyages </w:t>
            </w:r>
            <w:r w:rsidR="00FE43B5">
              <w:rPr>
                <w:rFonts w:asciiTheme="minorHAnsi" w:eastAsia="Times New Roman" w:hAnsiTheme="minorHAnsi"/>
                <w:color w:val="000000"/>
                <w:sz w:val="20"/>
                <w:szCs w:val="20"/>
                <w:lang w:val="fr-CA" w:eastAsia="en-GB"/>
              </w:rPr>
              <w:t xml:space="preserve">pour la </w:t>
            </w:r>
            <w:r>
              <w:rPr>
                <w:rFonts w:asciiTheme="minorHAnsi" w:eastAsia="Times New Roman" w:hAnsiTheme="minorHAnsi"/>
                <w:color w:val="000000"/>
                <w:sz w:val="20"/>
                <w:szCs w:val="20"/>
                <w:lang w:val="fr-CA" w:eastAsia="en-GB"/>
              </w:rPr>
              <w:t>COP13</w:t>
            </w:r>
          </w:p>
        </w:tc>
        <w:tc>
          <w:tcPr>
            <w:tcW w:w="850" w:type="dxa"/>
            <w:tcBorders>
              <w:top w:val="nil"/>
              <w:left w:val="nil"/>
              <w:bottom w:val="single" w:sz="4" w:space="0" w:color="auto"/>
              <w:right w:val="nil"/>
            </w:tcBorders>
            <w:shd w:val="clear" w:color="auto" w:fill="auto"/>
            <w:noWrap/>
            <w:vAlign w:val="center"/>
            <w:hideMark/>
          </w:tcPr>
          <w:p w:rsidR="00EB68CB" w:rsidRPr="00D943EB" w:rsidRDefault="002B2402" w:rsidP="0006198A">
            <w:pPr>
              <w:ind w:left="0" w:firstLine="0"/>
              <w:jc w:val="right"/>
              <w:rPr>
                <w:rFonts w:asciiTheme="minorHAnsi" w:eastAsia="Times New Roman" w:hAnsiTheme="minorHAnsi"/>
                <w:color w:val="000000"/>
                <w:sz w:val="20"/>
                <w:szCs w:val="20"/>
                <w:lang w:val="fr-CA" w:eastAsia="en-GB"/>
              </w:rPr>
            </w:pPr>
            <w:r>
              <w:rPr>
                <w:rFonts w:asciiTheme="minorHAnsi" w:eastAsia="Times New Roman" w:hAnsiTheme="minorHAnsi"/>
                <w:color w:val="000000"/>
                <w:sz w:val="20"/>
                <w:szCs w:val="20"/>
                <w:lang w:val="fr-CA" w:eastAsia="en-GB"/>
              </w:rPr>
              <w:t>450</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B68CB" w:rsidRPr="00D943EB" w:rsidRDefault="00EB68CB" w:rsidP="00EB68CB">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w:t>
            </w:r>
          </w:p>
        </w:tc>
        <w:tc>
          <w:tcPr>
            <w:tcW w:w="2835" w:type="dxa"/>
            <w:tcBorders>
              <w:top w:val="nil"/>
              <w:left w:val="nil"/>
              <w:bottom w:val="single" w:sz="4" w:space="0" w:color="auto"/>
              <w:right w:val="nil"/>
            </w:tcBorders>
            <w:shd w:val="clear" w:color="auto" w:fill="auto"/>
            <w:noWrap/>
            <w:vAlign w:val="center"/>
            <w:hideMark/>
          </w:tcPr>
          <w:p w:rsidR="00EB68CB" w:rsidRPr="00D943EB" w:rsidRDefault="00EB68CB" w:rsidP="00EB68CB">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w:t>
            </w:r>
          </w:p>
        </w:tc>
        <w:tc>
          <w:tcPr>
            <w:tcW w:w="2835" w:type="dxa"/>
            <w:tcBorders>
              <w:top w:val="nil"/>
              <w:left w:val="single" w:sz="4" w:space="0" w:color="auto"/>
              <w:bottom w:val="single" w:sz="4" w:space="0" w:color="auto"/>
              <w:right w:val="single" w:sz="8" w:space="0" w:color="auto"/>
            </w:tcBorders>
            <w:shd w:val="clear" w:color="auto" w:fill="auto"/>
            <w:noWrap/>
            <w:vAlign w:val="center"/>
            <w:hideMark/>
          </w:tcPr>
          <w:p w:rsidR="00EB68CB" w:rsidRPr="00D943EB" w:rsidRDefault="008371EA" w:rsidP="008371EA">
            <w:pPr>
              <w:ind w:left="0" w:firstLine="0"/>
              <w:rPr>
                <w:rFonts w:asciiTheme="minorHAnsi" w:eastAsia="Times New Roman" w:hAnsiTheme="minorHAnsi"/>
                <w:color w:val="000000"/>
                <w:sz w:val="20"/>
                <w:szCs w:val="20"/>
                <w:lang w:val="fr-CA" w:eastAsia="en-GB"/>
              </w:rPr>
            </w:pPr>
            <w:r>
              <w:rPr>
                <w:rFonts w:asciiTheme="minorHAnsi" w:eastAsia="Times New Roman" w:hAnsiTheme="minorHAnsi"/>
                <w:color w:val="000000"/>
                <w:sz w:val="20"/>
                <w:szCs w:val="20"/>
                <w:lang w:val="fr-CA" w:eastAsia="en-GB"/>
              </w:rPr>
              <w:t xml:space="preserve">Contacter les Parties pour les voyages </w:t>
            </w:r>
            <w:r w:rsidR="00FE43B5">
              <w:rPr>
                <w:rFonts w:asciiTheme="minorHAnsi" w:eastAsia="Times New Roman" w:hAnsiTheme="minorHAnsi"/>
                <w:color w:val="000000"/>
                <w:sz w:val="20"/>
                <w:szCs w:val="20"/>
                <w:lang w:val="fr-CA" w:eastAsia="en-GB"/>
              </w:rPr>
              <w:t xml:space="preserve">pour la </w:t>
            </w:r>
            <w:r>
              <w:rPr>
                <w:rFonts w:asciiTheme="minorHAnsi" w:eastAsia="Times New Roman" w:hAnsiTheme="minorHAnsi"/>
                <w:color w:val="000000"/>
                <w:sz w:val="20"/>
                <w:szCs w:val="20"/>
                <w:lang w:val="fr-CA" w:eastAsia="en-GB"/>
              </w:rPr>
              <w:t>COP14</w:t>
            </w:r>
          </w:p>
        </w:tc>
      </w:tr>
      <w:tr w:rsidR="00EB68CB" w:rsidRPr="00D943EB" w:rsidTr="003247DE">
        <w:tc>
          <w:tcPr>
            <w:tcW w:w="2355" w:type="dxa"/>
            <w:tcBorders>
              <w:top w:val="nil"/>
              <w:left w:val="single" w:sz="8" w:space="0" w:color="auto"/>
              <w:bottom w:val="single" w:sz="4" w:space="0" w:color="auto"/>
              <w:right w:val="single" w:sz="4" w:space="0" w:color="auto"/>
            </w:tcBorders>
            <w:shd w:val="clear" w:color="000000" w:fill="DDEBF7"/>
            <w:noWrap/>
            <w:vAlign w:val="center"/>
            <w:hideMark/>
          </w:tcPr>
          <w:p w:rsidR="00EB68CB" w:rsidRPr="00D943EB" w:rsidRDefault="00EB68CB" w:rsidP="00FE43B5">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xml:space="preserve">6 </w:t>
            </w:r>
            <w:r w:rsidR="00FE43B5">
              <w:rPr>
                <w:rFonts w:asciiTheme="minorHAnsi" w:eastAsia="Times New Roman" w:hAnsiTheme="minorHAnsi"/>
                <w:color w:val="000000"/>
                <w:sz w:val="20"/>
                <w:szCs w:val="20"/>
                <w:lang w:val="fr-CA" w:eastAsia="en-GB"/>
              </w:rPr>
              <w:t>Langue arabe</w:t>
            </w:r>
          </w:p>
        </w:tc>
        <w:tc>
          <w:tcPr>
            <w:tcW w:w="2835" w:type="dxa"/>
            <w:tcBorders>
              <w:top w:val="nil"/>
              <w:left w:val="nil"/>
              <w:bottom w:val="single" w:sz="4" w:space="0" w:color="auto"/>
              <w:right w:val="dashed" w:sz="4" w:space="0" w:color="auto"/>
            </w:tcBorders>
            <w:shd w:val="clear" w:color="000000" w:fill="DDEBF7"/>
            <w:noWrap/>
            <w:vAlign w:val="center"/>
            <w:hideMark/>
          </w:tcPr>
          <w:p w:rsidR="00EB68CB" w:rsidRPr="00D943EB" w:rsidRDefault="008371EA" w:rsidP="00EB68CB">
            <w:pPr>
              <w:ind w:left="0" w:firstLine="0"/>
              <w:rPr>
                <w:rFonts w:asciiTheme="minorHAnsi" w:eastAsia="Times New Roman" w:hAnsiTheme="minorHAnsi"/>
                <w:color w:val="000000"/>
                <w:sz w:val="20"/>
                <w:szCs w:val="20"/>
                <w:lang w:val="fr-CA" w:eastAsia="en-GB"/>
              </w:rPr>
            </w:pPr>
            <w:r>
              <w:rPr>
                <w:rFonts w:asciiTheme="minorHAnsi" w:eastAsia="Times New Roman" w:hAnsiTheme="minorHAnsi"/>
                <w:color w:val="000000"/>
                <w:sz w:val="20"/>
                <w:szCs w:val="20"/>
                <w:lang w:val="fr-CA" w:eastAsia="en-GB"/>
              </w:rPr>
              <w:t>voir</w:t>
            </w:r>
            <w:r w:rsidR="00EB68CB" w:rsidRPr="00D943EB">
              <w:rPr>
                <w:rFonts w:asciiTheme="minorHAnsi" w:eastAsia="Times New Roman" w:hAnsiTheme="minorHAnsi"/>
                <w:color w:val="000000"/>
                <w:sz w:val="20"/>
                <w:szCs w:val="20"/>
                <w:lang w:val="fr-CA" w:eastAsia="en-GB"/>
              </w:rPr>
              <w:t xml:space="preserve"> note c)</w:t>
            </w:r>
          </w:p>
        </w:tc>
        <w:tc>
          <w:tcPr>
            <w:tcW w:w="850" w:type="dxa"/>
            <w:tcBorders>
              <w:top w:val="nil"/>
              <w:left w:val="nil"/>
              <w:bottom w:val="single" w:sz="4" w:space="0" w:color="auto"/>
              <w:right w:val="nil"/>
            </w:tcBorders>
            <w:shd w:val="clear" w:color="000000" w:fill="DDEBF7"/>
            <w:noWrap/>
            <w:vAlign w:val="center"/>
            <w:hideMark/>
          </w:tcPr>
          <w:p w:rsidR="00EB68CB" w:rsidRPr="00D943EB" w:rsidRDefault="00EB68CB" w:rsidP="0006198A">
            <w:pPr>
              <w:ind w:left="0" w:firstLine="0"/>
              <w:jc w:val="right"/>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00</w:t>
            </w:r>
          </w:p>
        </w:tc>
        <w:tc>
          <w:tcPr>
            <w:tcW w:w="2835" w:type="dxa"/>
            <w:tcBorders>
              <w:top w:val="nil"/>
              <w:left w:val="single" w:sz="4" w:space="0" w:color="auto"/>
              <w:bottom w:val="single" w:sz="4" w:space="0" w:color="auto"/>
              <w:right w:val="single" w:sz="4" w:space="0" w:color="auto"/>
            </w:tcBorders>
            <w:shd w:val="clear" w:color="000000" w:fill="DDEBF7"/>
            <w:noWrap/>
            <w:vAlign w:val="center"/>
            <w:hideMark/>
          </w:tcPr>
          <w:p w:rsidR="00EB68CB" w:rsidRPr="00D943EB" w:rsidRDefault="00EB68CB" w:rsidP="00EB68CB">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w:t>
            </w:r>
          </w:p>
        </w:tc>
        <w:tc>
          <w:tcPr>
            <w:tcW w:w="2835" w:type="dxa"/>
            <w:tcBorders>
              <w:top w:val="nil"/>
              <w:left w:val="nil"/>
              <w:bottom w:val="single" w:sz="4" w:space="0" w:color="auto"/>
              <w:right w:val="nil"/>
            </w:tcBorders>
            <w:shd w:val="clear" w:color="000000" w:fill="DDEBF7"/>
            <w:noWrap/>
            <w:vAlign w:val="center"/>
            <w:hideMark/>
          </w:tcPr>
          <w:p w:rsidR="00EB68CB" w:rsidRPr="00D943EB" w:rsidRDefault="00EB68CB" w:rsidP="00EB68CB">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w:t>
            </w:r>
          </w:p>
        </w:tc>
        <w:tc>
          <w:tcPr>
            <w:tcW w:w="2835" w:type="dxa"/>
            <w:tcBorders>
              <w:top w:val="nil"/>
              <w:left w:val="single" w:sz="4" w:space="0" w:color="auto"/>
              <w:bottom w:val="single" w:sz="4" w:space="0" w:color="auto"/>
              <w:right w:val="single" w:sz="8" w:space="0" w:color="auto"/>
            </w:tcBorders>
            <w:shd w:val="clear" w:color="000000" w:fill="DDEBF7"/>
            <w:noWrap/>
            <w:vAlign w:val="center"/>
            <w:hideMark/>
          </w:tcPr>
          <w:p w:rsidR="00EB68CB" w:rsidRPr="00D943EB" w:rsidRDefault="00EB68CB" w:rsidP="00EB68CB">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w:t>
            </w:r>
          </w:p>
        </w:tc>
      </w:tr>
      <w:tr w:rsidR="00EB68CB" w:rsidRPr="00D943EB" w:rsidTr="003247DE">
        <w:tc>
          <w:tcPr>
            <w:tcW w:w="2355" w:type="dxa"/>
            <w:tcBorders>
              <w:top w:val="nil"/>
              <w:left w:val="single" w:sz="8" w:space="0" w:color="auto"/>
              <w:bottom w:val="nil"/>
              <w:right w:val="single" w:sz="4" w:space="0" w:color="auto"/>
            </w:tcBorders>
            <w:shd w:val="clear" w:color="auto" w:fill="auto"/>
            <w:noWrap/>
            <w:vAlign w:val="center"/>
            <w:hideMark/>
          </w:tcPr>
          <w:p w:rsidR="00EB68CB" w:rsidRPr="00D943EB" w:rsidRDefault="00EB68CB" w:rsidP="00FE43B5">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xml:space="preserve">7 </w:t>
            </w:r>
            <w:r w:rsidR="00FE43B5">
              <w:rPr>
                <w:rFonts w:asciiTheme="minorHAnsi" w:eastAsia="Times New Roman" w:hAnsiTheme="minorHAnsi"/>
                <w:color w:val="000000"/>
                <w:sz w:val="20"/>
                <w:szCs w:val="20"/>
                <w:lang w:val="fr-CA" w:eastAsia="en-GB"/>
              </w:rPr>
              <w:t>Fonds de petites subventions</w:t>
            </w:r>
          </w:p>
        </w:tc>
        <w:tc>
          <w:tcPr>
            <w:tcW w:w="2835" w:type="dxa"/>
            <w:tcBorders>
              <w:top w:val="nil"/>
              <w:left w:val="nil"/>
              <w:bottom w:val="nil"/>
              <w:right w:val="dashed" w:sz="4" w:space="0" w:color="auto"/>
            </w:tcBorders>
            <w:shd w:val="clear" w:color="auto" w:fill="auto"/>
            <w:noWrap/>
            <w:vAlign w:val="center"/>
            <w:hideMark/>
          </w:tcPr>
          <w:p w:rsidR="00EB68CB" w:rsidRPr="00D943EB" w:rsidRDefault="008371EA" w:rsidP="00EB68CB">
            <w:pPr>
              <w:ind w:left="0" w:firstLine="0"/>
              <w:rPr>
                <w:rFonts w:asciiTheme="minorHAnsi" w:eastAsia="Times New Roman" w:hAnsiTheme="minorHAnsi"/>
                <w:color w:val="000000"/>
                <w:sz w:val="20"/>
                <w:szCs w:val="20"/>
                <w:lang w:val="fr-CA" w:eastAsia="en-GB"/>
              </w:rPr>
            </w:pPr>
            <w:r>
              <w:rPr>
                <w:rFonts w:asciiTheme="minorHAnsi" w:eastAsia="Times New Roman" w:hAnsiTheme="minorHAnsi"/>
                <w:color w:val="000000"/>
                <w:sz w:val="20"/>
                <w:szCs w:val="20"/>
                <w:lang w:val="fr-CA" w:eastAsia="en-GB"/>
              </w:rPr>
              <w:t>voir</w:t>
            </w:r>
            <w:r w:rsidR="00EB68CB" w:rsidRPr="00D943EB">
              <w:rPr>
                <w:rFonts w:asciiTheme="minorHAnsi" w:eastAsia="Times New Roman" w:hAnsiTheme="minorHAnsi"/>
                <w:color w:val="000000"/>
                <w:sz w:val="20"/>
                <w:szCs w:val="20"/>
                <w:lang w:val="fr-CA" w:eastAsia="en-GB"/>
              </w:rPr>
              <w:t xml:space="preserve"> note d) </w:t>
            </w:r>
          </w:p>
        </w:tc>
        <w:tc>
          <w:tcPr>
            <w:tcW w:w="850" w:type="dxa"/>
            <w:tcBorders>
              <w:top w:val="nil"/>
              <w:left w:val="nil"/>
              <w:bottom w:val="nil"/>
              <w:right w:val="nil"/>
            </w:tcBorders>
            <w:shd w:val="clear" w:color="auto" w:fill="auto"/>
            <w:noWrap/>
            <w:vAlign w:val="center"/>
            <w:hideMark/>
          </w:tcPr>
          <w:p w:rsidR="00EB68CB" w:rsidRPr="00D943EB" w:rsidRDefault="00EB68CB" w:rsidP="0006198A">
            <w:pPr>
              <w:ind w:left="0" w:firstLine="0"/>
              <w:jc w:val="right"/>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00</w:t>
            </w:r>
          </w:p>
        </w:tc>
        <w:tc>
          <w:tcPr>
            <w:tcW w:w="2835" w:type="dxa"/>
            <w:tcBorders>
              <w:top w:val="nil"/>
              <w:left w:val="single" w:sz="4" w:space="0" w:color="auto"/>
              <w:bottom w:val="nil"/>
              <w:right w:val="single" w:sz="4" w:space="0" w:color="auto"/>
            </w:tcBorders>
            <w:shd w:val="clear" w:color="auto" w:fill="auto"/>
            <w:noWrap/>
            <w:vAlign w:val="center"/>
            <w:hideMark/>
          </w:tcPr>
          <w:p w:rsidR="00EB68CB" w:rsidRPr="00D943EB" w:rsidRDefault="00EB68CB" w:rsidP="00EB68CB">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w:t>
            </w:r>
          </w:p>
        </w:tc>
        <w:tc>
          <w:tcPr>
            <w:tcW w:w="2835" w:type="dxa"/>
            <w:tcBorders>
              <w:top w:val="nil"/>
              <w:left w:val="nil"/>
              <w:bottom w:val="nil"/>
              <w:right w:val="nil"/>
            </w:tcBorders>
            <w:shd w:val="clear" w:color="auto" w:fill="auto"/>
            <w:noWrap/>
            <w:vAlign w:val="center"/>
            <w:hideMark/>
          </w:tcPr>
          <w:p w:rsidR="00EB68CB" w:rsidRPr="00D943EB" w:rsidRDefault="00EB68CB" w:rsidP="00EB68CB">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w:t>
            </w:r>
          </w:p>
        </w:tc>
        <w:tc>
          <w:tcPr>
            <w:tcW w:w="2835" w:type="dxa"/>
            <w:tcBorders>
              <w:top w:val="nil"/>
              <w:left w:val="single" w:sz="4" w:space="0" w:color="auto"/>
              <w:bottom w:val="nil"/>
              <w:right w:val="single" w:sz="8" w:space="0" w:color="auto"/>
            </w:tcBorders>
            <w:shd w:val="clear" w:color="auto" w:fill="auto"/>
            <w:noWrap/>
            <w:vAlign w:val="center"/>
            <w:hideMark/>
          </w:tcPr>
          <w:p w:rsidR="00EB68CB" w:rsidRPr="00D943EB" w:rsidRDefault="00EB68CB" w:rsidP="00EB68CB">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w:t>
            </w:r>
          </w:p>
        </w:tc>
      </w:tr>
      <w:tr w:rsidR="00EB68CB" w:rsidRPr="00D943EB" w:rsidTr="003247DE">
        <w:tc>
          <w:tcPr>
            <w:tcW w:w="2355" w:type="dxa"/>
            <w:vMerge w:val="restart"/>
            <w:tcBorders>
              <w:top w:val="single" w:sz="4" w:space="0" w:color="auto"/>
              <w:left w:val="single" w:sz="8" w:space="0" w:color="auto"/>
              <w:right w:val="single" w:sz="4" w:space="0" w:color="auto"/>
            </w:tcBorders>
            <w:shd w:val="clear" w:color="000000" w:fill="DDEBF7"/>
            <w:noWrap/>
            <w:vAlign w:val="center"/>
            <w:hideMark/>
          </w:tcPr>
          <w:p w:rsidR="00EB68CB" w:rsidRPr="00D943EB" w:rsidRDefault="00EB68CB" w:rsidP="00FE43B5">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xml:space="preserve">8 </w:t>
            </w:r>
            <w:r w:rsidR="00FE43B5">
              <w:rPr>
                <w:rFonts w:asciiTheme="minorHAnsi" w:eastAsia="Times New Roman" w:hAnsiTheme="minorHAnsi"/>
                <w:color w:val="000000"/>
                <w:sz w:val="20"/>
                <w:szCs w:val="20"/>
                <w:lang w:val="fr-CA" w:eastAsia="en-GB"/>
              </w:rPr>
              <w:t>Initiatives régionales</w:t>
            </w:r>
          </w:p>
        </w:tc>
        <w:tc>
          <w:tcPr>
            <w:tcW w:w="2835" w:type="dxa"/>
            <w:tcBorders>
              <w:top w:val="single" w:sz="4" w:space="0" w:color="auto"/>
              <w:left w:val="single" w:sz="4" w:space="0" w:color="auto"/>
              <w:bottom w:val="nil"/>
              <w:right w:val="dotted" w:sz="4" w:space="0" w:color="auto"/>
            </w:tcBorders>
            <w:shd w:val="clear" w:color="000000" w:fill="DDEBF7"/>
            <w:noWrap/>
            <w:vAlign w:val="center"/>
            <w:hideMark/>
          </w:tcPr>
          <w:p w:rsidR="00EB68CB" w:rsidRPr="00D943EB" w:rsidRDefault="00146082" w:rsidP="00EB68CB">
            <w:pPr>
              <w:ind w:left="0" w:firstLine="0"/>
              <w:rPr>
                <w:rFonts w:asciiTheme="minorHAnsi" w:eastAsia="Times New Roman" w:hAnsiTheme="minorHAnsi"/>
                <w:color w:val="000000"/>
                <w:sz w:val="20"/>
                <w:szCs w:val="20"/>
                <w:lang w:val="fr-CA" w:eastAsia="en-GB"/>
              </w:rPr>
            </w:pPr>
            <w:r>
              <w:rPr>
                <w:rFonts w:asciiTheme="minorHAnsi" w:eastAsia="Times New Roman" w:hAnsiTheme="minorHAnsi"/>
                <w:color w:val="000000"/>
                <w:sz w:val="20"/>
                <w:szCs w:val="20"/>
                <w:lang w:val="fr-CA" w:eastAsia="en-GB"/>
              </w:rPr>
              <w:t>Déterminer les besoins de financement régional</w:t>
            </w:r>
          </w:p>
        </w:tc>
        <w:tc>
          <w:tcPr>
            <w:tcW w:w="850" w:type="dxa"/>
            <w:tcBorders>
              <w:top w:val="single" w:sz="4" w:space="0" w:color="auto"/>
              <w:left w:val="nil"/>
              <w:bottom w:val="nil"/>
              <w:right w:val="nil"/>
            </w:tcBorders>
            <w:shd w:val="clear" w:color="000000" w:fill="DDEBF7"/>
            <w:noWrap/>
            <w:vAlign w:val="center"/>
            <w:hideMark/>
          </w:tcPr>
          <w:p w:rsidR="00EB68CB" w:rsidRPr="00D943EB" w:rsidRDefault="002B2402" w:rsidP="0006198A">
            <w:pPr>
              <w:ind w:left="0" w:firstLine="0"/>
              <w:jc w:val="right"/>
              <w:rPr>
                <w:rFonts w:asciiTheme="minorHAnsi" w:eastAsia="Times New Roman" w:hAnsiTheme="minorHAnsi"/>
                <w:color w:val="000000"/>
                <w:sz w:val="20"/>
                <w:szCs w:val="20"/>
                <w:lang w:val="fr-CA" w:eastAsia="en-GB"/>
              </w:rPr>
            </w:pPr>
            <w:r>
              <w:rPr>
                <w:rFonts w:asciiTheme="minorHAnsi" w:eastAsia="Times New Roman" w:hAnsiTheme="minorHAnsi"/>
                <w:color w:val="000000"/>
                <w:sz w:val="20"/>
                <w:szCs w:val="20"/>
                <w:lang w:val="fr-CA" w:eastAsia="en-GB"/>
              </w:rPr>
              <w:t>100</w:t>
            </w:r>
          </w:p>
        </w:tc>
        <w:tc>
          <w:tcPr>
            <w:tcW w:w="2835" w:type="dxa"/>
            <w:tcBorders>
              <w:top w:val="single" w:sz="4" w:space="0" w:color="auto"/>
              <w:left w:val="single" w:sz="4" w:space="0" w:color="auto"/>
              <w:bottom w:val="nil"/>
              <w:right w:val="nil"/>
            </w:tcBorders>
            <w:shd w:val="clear" w:color="000000" w:fill="DDEBF7"/>
            <w:noWrap/>
            <w:vAlign w:val="center"/>
            <w:hideMark/>
          </w:tcPr>
          <w:p w:rsidR="00EB68CB" w:rsidRPr="00D943EB" w:rsidRDefault="00EB68CB" w:rsidP="00EB68CB">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w:t>
            </w:r>
          </w:p>
        </w:tc>
        <w:tc>
          <w:tcPr>
            <w:tcW w:w="2835" w:type="dxa"/>
            <w:tcBorders>
              <w:top w:val="single" w:sz="4" w:space="0" w:color="auto"/>
              <w:left w:val="single" w:sz="4" w:space="0" w:color="auto"/>
              <w:bottom w:val="nil"/>
              <w:right w:val="nil"/>
            </w:tcBorders>
            <w:shd w:val="clear" w:color="000000" w:fill="DDEBF7"/>
            <w:noWrap/>
            <w:vAlign w:val="center"/>
            <w:hideMark/>
          </w:tcPr>
          <w:p w:rsidR="00EB68CB" w:rsidRPr="00D943EB" w:rsidRDefault="00EB68CB" w:rsidP="00EB68CB">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w:t>
            </w:r>
          </w:p>
        </w:tc>
        <w:tc>
          <w:tcPr>
            <w:tcW w:w="2835" w:type="dxa"/>
            <w:tcBorders>
              <w:top w:val="single" w:sz="4" w:space="0" w:color="auto"/>
              <w:left w:val="single" w:sz="4" w:space="0" w:color="auto"/>
              <w:bottom w:val="nil"/>
              <w:right w:val="single" w:sz="8" w:space="0" w:color="auto"/>
            </w:tcBorders>
            <w:shd w:val="clear" w:color="000000" w:fill="DDEBF7"/>
            <w:noWrap/>
            <w:vAlign w:val="center"/>
            <w:hideMark/>
          </w:tcPr>
          <w:p w:rsidR="00EB68CB" w:rsidRPr="00D943EB" w:rsidRDefault="00EB68CB" w:rsidP="00EB68CB">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w:t>
            </w:r>
          </w:p>
        </w:tc>
      </w:tr>
      <w:tr w:rsidR="00EB68CB" w:rsidRPr="00D943EB" w:rsidTr="003247DE">
        <w:tc>
          <w:tcPr>
            <w:tcW w:w="2355" w:type="dxa"/>
            <w:vMerge/>
            <w:tcBorders>
              <w:left w:val="single" w:sz="8" w:space="0" w:color="auto"/>
              <w:right w:val="single" w:sz="4" w:space="0" w:color="auto"/>
            </w:tcBorders>
            <w:vAlign w:val="center"/>
            <w:hideMark/>
          </w:tcPr>
          <w:p w:rsidR="00EB68CB" w:rsidRPr="00D943EB" w:rsidRDefault="00EB68CB" w:rsidP="00EB68CB">
            <w:pPr>
              <w:ind w:left="0" w:firstLine="0"/>
              <w:rPr>
                <w:rFonts w:asciiTheme="minorHAnsi" w:eastAsia="Times New Roman" w:hAnsiTheme="minorHAnsi"/>
                <w:color w:val="000000"/>
                <w:sz w:val="20"/>
                <w:szCs w:val="20"/>
                <w:lang w:val="fr-CA" w:eastAsia="en-GB"/>
              </w:rPr>
            </w:pPr>
          </w:p>
        </w:tc>
        <w:tc>
          <w:tcPr>
            <w:tcW w:w="2835" w:type="dxa"/>
            <w:tcBorders>
              <w:top w:val="nil"/>
              <w:left w:val="single" w:sz="4" w:space="0" w:color="auto"/>
              <w:bottom w:val="nil"/>
              <w:right w:val="dotted" w:sz="4" w:space="0" w:color="auto"/>
            </w:tcBorders>
            <w:shd w:val="clear" w:color="000000" w:fill="DDEBF7"/>
            <w:noWrap/>
            <w:vAlign w:val="center"/>
            <w:hideMark/>
          </w:tcPr>
          <w:p w:rsidR="00EB68CB" w:rsidRPr="00D943EB" w:rsidRDefault="00146082" w:rsidP="00EB68CB">
            <w:pPr>
              <w:ind w:left="0" w:firstLine="0"/>
              <w:rPr>
                <w:rFonts w:asciiTheme="minorHAnsi" w:eastAsia="Times New Roman" w:hAnsiTheme="minorHAnsi"/>
                <w:color w:val="000000"/>
                <w:sz w:val="20"/>
                <w:szCs w:val="20"/>
                <w:lang w:val="fr-CA" w:eastAsia="en-GB"/>
              </w:rPr>
            </w:pPr>
            <w:r>
              <w:rPr>
                <w:rFonts w:asciiTheme="minorHAnsi" w:eastAsia="Times New Roman" w:hAnsiTheme="minorHAnsi"/>
                <w:color w:val="000000"/>
                <w:sz w:val="20"/>
                <w:szCs w:val="20"/>
                <w:lang w:val="fr-CA" w:eastAsia="en-GB"/>
              </w:rPr>
              <w:t>Élaborer des propositions régionales</w:t>
            </w:r>
          </w:p>
        </w:tc>
        <w:tc>
          <w:tcPr>
            <w:tcW w:w="850" w:type="dxa"/>
            <w:tcBorders>
              <w:top w:val="nil"/>
              <w:left w:val="nil"/>
              <w:bottom w:val="nil"/>
              <w:right w:val="nil"/>
            </w:tcBorders>
            <w:shd w:val="clear" w:color="000000" w:fill="DDEBF7"/>
            <w:noWrap/>
            <w:vAlign w:val="center"/>
            <w:hideMark/>
          </w:tcPr>
          <w:p w:rsidR="00EB68CB" w:rsidRPr="00D943EB" w:rsidRDefault="00EB68CB" w:rsidP="0006198A">
            <w:pPr>
              <w:ind w:left="0" w:firstLine="0"/>
              <w:jc w:val="right"/>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w:t>
            </w:r>
          </w:p>
        </w:tc>
        <w:tc>
          <w:tcPr>
            <w:tcW w:w="2835" w:type="dxa"/>
            <w:tcBorders>
              <w:top w:val="nil"/>
              <w:left w:val="single" w:sz="4" w:space="0" w:color="auto"/>
              <w:bottom w:val="nil"/>
              <w:right w:val="nil"/>
            </w:tcBorders>
            <w:shd w:val="clear" w:color="000000" w:fill="DDEBF7"/>
            <w:noWrap/>
            <w:vAlign w:val="center"/>
            <w:hideMark/>
          </w:tcPr>
          <w:p w:rsidR="00EB68CB" w:rsidRPr="00D943EB" w:rsidRDefault="00EB68CB" w:rsidP="00EB68CB">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w:t>
            </w:r>
          </w:p>
        </w:tc>
        <w:tc>
          <w:tcPr>
            <w:tcW w:w="2835" w:type="dxa"/>
            <w:tcBorders>
              <w:top w:val="nil"/>
              <w:left w:val="single" w:sz="4" w:space="0" w:color="auto"/>
              <w:bottom w:val="nil"/>
              <w:right w:val="nil"/>
            </w:tcBorders>
            <w:shd w:val="clear" w:color="000000" w:fill="DDEBF7"/>
            <w:noWrap/>
            <w:vAlign w:val="center"/>
            <w:hideMark/>
          </w:tcPr>
          <w:p w:rsidR="00EB68CB" w:rsidRPr="00D943EB" w:rsidRDefault="00EB68CB" w:rsidP="00EB68CB">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w:t>
            </w:r>
          </w:p>
        </w:tc>
        <w:tc>
          <w:tcPr>
            <w:tcW w:w="2835" w:type="dxa"/>
            <w:tcBorders>
              <w:top w:val="nil"/>
              <w:left w:val="single" w:sz="4" w:space="0" w:color="auto"/>
              <w:bottom w:val="nil"/>
              <w:right w:val="single" w:sz="8" w:space="0" w:color="auto"/>
            </w:tcBorders>
            <w:shd w:val="clear" w:color="000000" w:fill="DDEBF7"/>
            <w:noWrap/>
            <w:vAlign w:val="center"/>
            <w:hideMark/>
          </w:tcPr>
          <w:p w:rsidR="00EB68CB" w:rsidRPr="00D943EB" w:rsidRDefault="00EB68CB" w:rsidP="00EB68CB">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w:t>
            </w:r>
          </w:p>
        </w:tc>
      </w:tr>
      <w:tr w:rsidR="00EB68CB" w:rsidRPr="003247DE" w:rsidTr="003247DE">
        <w:tc>
          <w:tcPr>
            <w:tcW w:w="2355" w:type="dxa"/>
            <w:vMerge/>
            <w:tcBorders>
              <w:left w:val="single" w:sz="8" w:space="0" w:color="auto"/>
              <w:bottom w:val="single" w:sz="4" w:space="0" w:color="auto"/>
              <w:right w:val="single" w:sz="4" w:space="0" w:color="auto"/>
            </w:tcBorders>
            <w:vAlign w:val="center"/>
            <w:hideMark/>
          </w:tcPr>
          <w:p w:rsidR="00EB68CB" w:rsidRPr="00D943EB" w:rsidRDefault="00EB68CB" w:rsidP="00EB68CB">
            <w:pPr>
              <w:ind w:left="0" w:firstLine="0"/>
              <w:rPr>
                <w:rFonts w:asciiTheme="minorHAnsi" w:eastAsia="Times New Roman" w:hAnsiTheme="minorHAnsi"/>
                <w:color w:val="000000"/>
                <w:sz w:val="20"/>
                <w:szCs w:val="20"/>
                <w:lang w:val="fr-CA" w:eastAsia="en-GB"/>
              </w:rPr>
            </w:pPr>
          </w:p>
        </w:tc>
        <w:tc>
          <w:tcPr>
            <w:tcW w:w="2835" w:type="dxa"/>
            <w:tcBorders>
              <w:top w:val="nil"/>
              <w:left w:val="single" w:sz="4" w:space="0" w:color="auto"/>
              <w:bottom w:val="single" w:sz="4" w:space="0" w:color="auto"/>
              <w:right w:val="dotted" w:sz="4" w:space="0" w:color="auto"/>
            </w:tcBorders>
            <w:shd w:val="clear" w:color="000000" w:fill="DDEBF7"/>
            <w:noWrap/>
            <w:vAlign w:val="center"/>
            <w:hideMark/>
          </w:tcPr>
          <w:p w:rsidR="00EB68CB" w:rsidRPr="00D943EB" w:rsidRDefault="00146082" w:rsidP="00EB68CB">
            <w:pPr>
              <w:ind w:left="0" w:firstLine="0"/>
              <w:rPr>
                <w:rFonts w:asciiTheme="minorHAnsi" w:eastAsia="Times New Roman" w:hAnsiTheme="minorHAnsi"/>
                <w:color w:val="000000"/>
                <w:sz w:val="20"/>
                <w:szCs w:val="20"/>
                <w:lang w:val="fr-CA" w:eastAsia="en-GB"/>
              </w:rPr>
            </w:pPr>
            <w:r>
              <w:rPr>
                <w:rFonts w:asciiTheme="minorHAnsi" w:eastAsia="Times New Roman" w:hAnsiTheme="minorHAnsi"/>
                <w:color w:val="000000"/>
                <w:sz w:val="20"/>
                <w:szCs w:val="20"/>
                <w:lang w:val="fr-CA" w:eastAsia="en-GB"/>
              </w:rPr>
              <w:t>Contacter les bailleurs de fonds potentiels</w:t>
            </w:r>
          </w:p>
        </w:tc>
        <w:tc>
          <w:tcPr>
            <w:tcW w:w="850" w:type="dxa"/>
            <w:tcBorders>
              <w:top w:val="nil"/>
              <w:left w:val="nil"/>
              <w:bottom w:val="single" w:sz="4" w:space="0" w:color="auto"/>
              <w:right w:val="nil"/>
            </w:tcBorders>
            <w:shd w:val="clear" w:color="000000" w:fill="DDEBF7"/>
            <w:noWrap/>
            <w:vAlign w:val="center"/>
            <w:hideMark/>
          </w:tcPr>
          <w:p w:rsidR="00EB68CB" w:rsidRPr="00D943EB" w:rsidRDefault="00EB68CB" w:rsidP="0006198A">
            <w:pPr>
              <w:ind w:left="0" w:firstLine="0"/>
              <w:jc w:val="right"/>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w:t>
            </w:r>
          </w:p>
        </w:tc>
        <w:tc>
          <w:tcPr>
            <w:tcW w:w="2835" w:type="dxa"/>
            <w:tcBorders>
              <w:top w:val="nil"/>
              <w:left w:val="single" w:sz="4" w:space="0" w:color="auto"/>
              <w:bottom w:val="single" w:sz="4" w:space="0" w:color="auto"/>
              <w:right w:val="nil"/>
            </w:tcBorders>
            <w:shd w:val="clear" w:color="000000" w:fill="DDEBF7"/>
            <w:noWrap/>
            <w:vAlign w:val="center"/>
            <w:hideMark/>
          </w:tcPr>
          <w:p w:rsidR="00EB68CB" w:rsidRPr="00D943EB" w:rsidRDefault="002B2402" w:rsidP="00EB68CB">
            <w:pPr>
              <w:ind w:left="0" w:firstLine="0"/>
              <w:rPr>
                <w:rFonts w:asciiTheme="minorHAnsi" w:eastAsia="Times New Roman" w:hAnsiTheme="minorHAnsi"/>
                <w:color w:val="000000"/>
                <w:sz w:val="20"/>
                <w:szCs w:val="20"/>
                <w:lang w:val="fr-CA" w:eastAsia="en-GB"/>
              </w:rPr>
            </w:pPr>
            <w:r>
              <w:rPr>
                <w:rFonts w:asciiTheme="minorHAnsi" w:eastAsia="Times New Roman" w:hAnsiTheme="minorHAnsi"/>
                <w:color w:val="000000"/>
                <w:sz w:val="20"/>
                <w:szCs w:val="20"/>
                <w:lang w:val="fr-CA" w:eastAsia="en-GB"/>
              </w:rPr>
              <w:t>Contacter les bailleurs de fonds potentiels</w:t>
            </w:r>
          </w:p>
        </w:tc>
        <w:tc>
          <w:tcPr>
            <w:tcW w:w="2835" w:type="dxa"/>
            <w:tcBorders>
              <w:top w:val="nil"/>
              <w:left w:val="single" w:sz="4" w:space="0" w:color="auto"/>
              <w:bottom w:val="single" w:sz="4" w:space="0" w:color="auto"/>
              <w:right w:val="nil"/>
            </w:tcBorders>
            <w:shd w:val="clear" w:color="000000" w:fill="DDEBF7"/>
            <w:noWrap/>
            <w:vAlign w:val="center"/>
            <w:hideMark/>
          </w:tcPr>
          <w:p w:rsidR="00EB68CB" w:rsidRPr="00D943EB" w:rsidRDefault="002B2402" w:rsidP="00EB68CB">
            <w:pPr>
              <w:ind w:left="0" w:firstLine="0"/>
              <w:rPr>
                <w:rFonts w:asciiTheme="minorHAnsi" w:eastAsia="Times New Roman" w:hAnsiTheme="minorHAnsi"/>
                <w:color w:val="000000"/>
                <w:sz w:val="20"/>
                <w:szCs w:val="20"/>
                <w:lang w:val="fr-CA" w:eastAsia="en-GB"/>
              </w:rPr>
            </w:pPr>
            <w:r>
              <w:rPr>
                <w:rFonts w:asciiTheme="minorHAnsi" w:eastAsia="Times New Roman" w:hAnsiTheme="minorHAnsi"/>
                <w:color w:val="000000"/>
                <w:sz w:val="20"/>
                <w:szCs w:val="20"/>
                <w:lang w:val="fr-CA" w:eastAsia="en-GB"/>
              </w:rPr>
              <w:t>Contacter les bailleurs de fonds potentiels</w:t>
            </w:r>
          </w:p>
        </w:tc>
        <w:tc>
          <w:tcPr>
            <w:tcW w:w="2835" w:type="dxa"/>
            <w:tcBorders>
              <w:top w:val="nil"/>
              <w:left w:val="single" w:sz="4" w:space="0" w:color="auto"/>
              <w:bottom w:val="single" w:sz="4" w:space="0" w:color="auto"/>
              <w:right w:val="single" w:sz="8" w:space="0" w:color="auto"/>
            </w:tcBorders>
            <w:shd w:val="clear" w:color="000000" w:fill="DDEBF7"/>
            <w:noWrap/>
            <w:vAlign w:val="center"/>
            <w:hideMark/>
          </w:tcPr>
          <w:p w:rsidR="00EB68CB" w:rsidRPr="00D943EB" w:rsidRDefault="002B2402" w:rsidP="00EB68CB">
            <w:pPr>
              <w:ind w:left="0" w:firstLine="0"/>
              <w:rPr>
                <w:rFonts w:asciiTheme="minorHAnsi" w:eastAsia="Times New Roman" w:hAnsiTheme="minorHAnsi"/>
                <w:color w:val="000000"/>
                <w:sz w:val="20"/>
                <w:szCs w:val="20"/>
                <w:lang w:val="fr-CA" w:eastAsia="en-GB"/>
              </w:rPr>
            </w:pPr>
            <w:r>
              <w:rPr>
                <w:rFonts w:asciiTheme="minorHAnsi" w:eastAsia="Times New Roman" w:hAnsiTheme="minorHAnsi"/>
                <w:color w:val="000000"/>
                <w:sz w:val="20"/>
                <w:szCs w:val="20"/>
                <w:lang w:val="fr-CA" w:eastAsia="en-GB"/>
              </w:rPr>
              <w:t>Contacter les bailleurs de fonds potentiels</w:t>
            </w:r>
          </w:p>
        </w:tc>
      </w:tr>
      <w:tr w:rsidR="003247DE" w:rsidRPr="003247DE" w:rsidTr="003247DE">
        <w:tc>
          <w:tcPr>
            <w:tcW w:w="14545" w:type="dxa"/>
            <w:gridSpan w:val="6"/>
            <w:tcBorders>
              <w:top w:val="single" w:sz="4" w:space="0" w:color="auto"/>
            </w:tcBorders>
            <w:shd w:val="clear" w:color="auto" w:fill="auto"/>
            <w:vAlign w:val="center"/>
          </w:tcPr>
          <w:p w:rsidR="003247DE" w:rsidRDefault="003247DE" w:rsidP="00EB68CB">
            <w:pPr>
              <w:ind w:left="0" w:firstLine="0"/>
              <w:rPr>
                <w:rFonts w:asciiTheme="minorHAnsi" w:eastAsia="Times New Roman" w:hAnsiTheme="minorHAnsi"/>
                <w:color w:val="000000"/>
                <w:sz w:val="20"/>
                <w:szCs w:val="20"/>
                <w:lang w:val="fr-CA" w:eastAsia="en-GB"/>
              </w:rPr>
            </w:pPr>
          </w:p>
          <w:p w:rsidR="003247DE" w:rsidRDefault="003247DE" w:rsidP="00EB68CB">
            <w:pPr>
              <w:ind w:left="0" w:firstLine="0"/>
              <w:rPr>
                <w:rFonts w:asciiTheme="minorHAnsi" w:eastAsia="Times New Roman" w:hAnsiTheme="minorHAnsi"/>
                <w:color w:val="000000"/>
                <w:sz w:val="20"/>
                <w:szCs w:val="20"/>
                <w:lang w:val="fr-CA" w:eastAsia="en-GB"/>
              </w:rPr>
            </w:pPr>
          </w:p>
        </w:tc>
      </w:tr>
      <w:tr w:rsidR="0006198A" w:rsidRPr="00D943EB" w:rsidTr="003247DE">
        <w:tc>
          <w:tcPr>
            <w:tcW w:w="2355" w:type="dxa"/>
            <w:vMerge w:val="restart"/>
            <w:tcBorders>
              <w:left w:val="single" w:sz="8" w:space="0" w:color="auto"/>
              <w:right w:val="single" w:sz="4" w:space="0" w:color="auto"/>
            </w:tcBorders>
            <w:shd w:val="clear" w:color="auto" w:fill="auto"/>
            <w:noWrap/>
            <w:vAlign w:val="center"/>
            <w:hideMark/>
          </w:tcPr>
          <w:p w:rsidR="0006198A" w:rsidRPr="00D943EB" w:rsidRDefault="0006198A" w:rsidP="00DA0E61">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lastRenderedPageBreak/>
              <w:t>9 CE</w:t>
            </w:r>
            <w:r w:rsidR="00DA0E61">
              <w:rPr>
                <w:rFonts w:asciiTheme="minorHAnsi" w:eastAsia="Times New Roman" w:hAnsiTheme="minorHAnsi"/>
                <w:color w:val="000000"/>
                <w:sz w:val="20"/>
                <w:szCs w:val="20"/>
                <w:lang w:val="fr-CA" w:eastAsia="en-GB"/>
              </w:rPr>
              <w:t>SP</w:t>
            </w:r>
          </w:p>
        </w:tc>
        <w:tc>
          <w:tcPr>
            <w:tcW w:w="2835" w:type="dxa"/>
            <w:tcBorders>
              <w:left w:val="single" w:sz="4" w:space="0" w:color="auto"/>
              <w:bottom w:val="nil"/>
              <w:right w:val="dashed" w:sz="4" w:space="0" w:color="auto"/>
            </w:tcBorders>
            <w:shd w:val="clear" w:color="auto" w:fill="auto"/>
            <w:noWrap/>
            <w:vAlign w:val="center"/>
            <w:hideMark/>
          </w:tcPr>
          <w:p w:rsidR="0006198A" w:rsidRPr="00D943EB" w:rsidRDefault="00146082" w:rsidP="00EB68CB">
            <w:pPr>
              <w:ind w:left="0" w:firstLine="0"/>
              <w:rPr>
                <w:rFonts w:asciiTheme="minorHAnsi" w:eastAsia="Times New Roman" w:hAnsiTheme="minorHAnsi"/>
                <w:color w:val="000000"/>
                <w:sz w:val="20"/>
                <w:szCs w:val="20"/>
                <w:lang w:val="fr-CA" w:eastAsia="en-GB"/>
              </w:rPr>
            </w:pPr>
            <w:r>
              <w:rPr>
                <w:rFonts w:asciiTheme="minorHAnsi" w:eastAsia="Times New Roman" w:hAnsiTheme="minorHAnsi"/>
                <w:color w:val="000000"/>
                <w:sz w:val="20"/>
                <w:szCs w:val="20"/>
                <w:lang w:val="fr-CA" w:eastAsia="en-GB"/>
              </w:rPr>
              <w:t>Élaborer des propositions de financement</w:t>
            </w:r>
          </w:p>
        </w:tc>
        <w:tc>
          <w:tcPr>
            <w:tcW w:w="850" w:type="dxa"/>
            <w:tcBorders>
              <w:left w:val="nil"/>
              <w:bottom w:val="nil"/>
              <w:right w:val="nil"/>
            </w:tcBorders>
            <w:shd w:val="clear" w:color="auto" w:fill="auto"/>
            <w:noWrap/>
            <w:vAlign w:val="center"/>
            <w:hideMark/>
          </w:tcPr>
          <w:p w:rsidR="0006198A" w:rsidRPr="00D943EB" w:rsidRDefault="002B2402" w:rsidP="0006198A">
            <w:pPr>
              <w:ind w:left="0" w:firstLine="0"/>
              <w:jc w:val="right"/>
              <w:rPr>
                <w:rFonts w:asciiTheme="minorHAnsi" w:eastAsia="Times New Roman" w:hAnsiTheme="minorHAnsi"/>
                <w:color w:val="000000"/>
                <w:sz w:val="20"/>
                <w:szCs w:val="20"/>
                <w:lang w:val="fr-CA" w:eastAsia="en-GB"/>
              </w:rPr>
            </w:pPr>
            <w:r>
              <w:rPr>
                <w:rFonts w:asciiTheme="minorHAnsi" w:eastAsia="Times New Roman" w:hAnsiTheme="minorHAnsi"/>
                <w:color w:val="000000"/>
                <w:sz w:val="20"/>
                <w:szCs w:val="20"/>
                <w:lang w:val="fr-CA" w:eastAsia="en-GB"/>
              </w:rPr>
              <w:t>100</w:t>
            </w:r>
          </w:p>
        </w:tc>
        <w:tc>
          <w:tcPr>
            <w:tcW w:w="2835" w:type="dxa"/>
            <w:tcBorders>
              <w:left w:val="single" w:sz="4" w:space="0" w:color="auto"/>
              <w:bottom w:val="nil"/>
              <w:right w:val="single" w:sz="4" w:space="0" w:color="auto"/>
            </w:tcBorders>
            <w:shd w:val="clear" w:color="auto" w:fill="auto"/>
            <w:noWrap/>
            <w:vAlign w:val="center"/>
            <w:hideMark/>
          </w:tcPr>
          <w:p w:rsidR="0006198A" w:rsidRPr="00D943EB" w:rsidRDefault="0006198A" w:rsidP="00EB68CB">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w:t>
            </w:r>
          </w:p>
        </w:tc>
        <w:tc>
          <w:tcPr>
            <w:tcW w:w="2835" w:type="dxa"/>
            <w:tcBorders>
              <w:left w:val="nil"/>
              <w:bottom w:val="nil"/>
              <w:right w:val="nil"/>
            </w:tcBorders>
            <w:shd w:val="clear" w:color="auto" w:fill="auto"/>
            <w:noWrap/>
            <w:vAlign w:val="center"/>
            <w:hideMark/>
          </w:tcPr>
          <w:p w:rsidR="0006198A" w:rsidRPr="00D943EB" w:rsidRDefault="0006198A" w:rsidP="00EB68CB">
            <w:pPr>
              <w:ind w:left="0" w:firstLine="0"/>
              <w:rPr>
                <w:rFonts w:asciiTheme="minorHAnsi" w:eastAsia="Times New Roman" w:hAnsiTheme="minorHAnsi"/>
                <w:color w:val="000000"/>
                <w:sz w:val="20"/>
                <w:szCs w:val="20"/>
                <w:lang w:val="fr-CA" w:eastAsia="en-GB"/>
              </w:rPr>
            </w:pPr>
          </w:p>
        </w:tc>
        <w:tc>
          <w:tcPr>
            <w:tcW w:w="2835" w:type="dxa"/>
            <w:tcBorders>
              <w:left w:val="single" w:sz="4" w:space="0" w:color="auto"/>
              <w:bottom w:val="nil"/>
              <w:right w:val="single" w:sz="8" w:space="0" w:color="auto"/>
            </w:tcBorders>
            <w:shd w:val="clear" w:color="auto" w:fill="auto"/>
            <w:noWrap/>
            <w:vAlign w:val="center"/>
            <w:hideMark/>
          </w:tcPr>
          <w:p w:rsidR="0006198A" w:rsidRPr="00D943EB" w:rsidRDefault="0006198A" w:rsidP="00EB68CB">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w:t>
            </w:r>
          </w:p>
        </w:tc>
      </w:tr>
      <w:tr w:rsidR="0006198A" w:rsidRPr="003247DE" w:rsidTr="003247DE">
        <w:tc>
          <w:tcPr>
            <w:tcW w:w="2355" w:type="dxa"/>
            <w:vMerge/>
            <w:tcBorders>
              <w:left w:val="single" w:sz="8" w:space="0" w:color="auto"/>
              <w:bottom w:val="single" w:sz="4" w:space="0" w:color="000000"/>
              <w:right w:val="single" w:sz="4" w:space="0" w:color="auto"/>
            </w:tcBorders>
            <w:vAlign w:val="center"/>
            <w:hideMark/>
          </w:tcPr>
          <w:p w:rsidR="0006198A" w:rsidRPr="00D943EB" w:rsidRDefault="0006198A" w:rsidP="0006198A">
            <w:pPr>
              <w:ind w:left="0" w:firstLine="0"/>
              <w:rPr>
                <w:rFonts w:asciiTheme="minorHAnsi" w:eastAsia="Times New Roman" w:hAnsiTheme="minorHAnsi"/>
                <w:color w:val="000000"/>
                <w:sz w:val="20"/>
                <w:szCs w:val="20"/>
                <w:lang w:val="fr-CA" w:eastAsia="en-GB"/>
              </w:rPr>
            </w:pPr>
          </w:p>
        </w:tc>
        <w:tc>
          <w:tcPr>
            <w:tcW w:w="2835" w:type="dxa"/>
            <w:tcBorders>
              <w:top w:val="nil"/>
              <w:left w:val="single" w:sz="4" w:space="0" w:color="auto"/>
              <w:bottom w:val="single" w:sz="4" w:space="0" w:color="auto"/>
              <w:right w:val="dashed" w:sz="4" w:space="0" w:color="auto"/>
            </w:tcBorders>
            <w:shd w:val="clear" w:color="auto" w:fill="auto"/>
            <w:noWrap/>
            <w:vAlign w:val="center"/>
            <w:hideMark/>
          </w:tcPr>
          <w:p w:rsidR="0006198A" w:rsidRPr="00D943EB" w:rsidRDefault="00146082" w:rsidP="00EB68CB">
            <w:pPr>
              <w:ind w:left="0" w:firstLine="0"/>
              <w:rPr>
                <w:rFonts w:asciiTheme="minorHAnsi" w:eastAsia="Times New Roman" w:hAnsiTheme="minorHAnsi"/>
                <w:color w:val="000000"/>
                <w:sz w:val="20"/>
                <w:szCs w:val="20"/>
                <w:lang w:val="fr-CA" w:eastAsia="en-GB"/>
              </w:rPr>
            </w:pPr>
            <w:r>
              <w:rPr>
                <w:rFonts w:asciiTheme="minorHAnsi" w:eastAsia="Times New Roman" w:hAnsiTheme="minorHAnsi"/>
                <w:color w:val="000000"/>
                <w:sz w:val="20"/>
                <w:szCs w:val="20"/>
                <w:lang w:val="fr-CA" w:eastAsia="en-GB"/>
              </w:rPr>
              <w:t>Identifier les bailleurs de fonds potentiels</w:t>
            </w:r>
          </w:p>
        </w:tc>
        <w:tc>
          <w:tcPr>
            <w:tcW w:w="850" w:type="dxa"/>
            <w:tcBorders>
              <w:top w:val="nil"/>
              <w:left w:val="nil"/>
              <w:bottom w:val="single" w:sz="4" w:space="0" w:color="auto"/>
              <w:right w:val="nil"/>
            </w:tcBorders>
            <w:shd w:val="clear" w:color="auto" w:fill="auto"/>
            <w:noWrap/>
            <w:vAlign w:val="center"/>
            <w:hideMark/>
          </w:tcPr>
          <w:p w:rsidR="0006198A" w:rsidRPr="00D943EB" w:rsidRDefault="0006198A" w:rsidP="0006198A">
            <w:pPr>
              <w:ind w:left="0" w:firstLine="0"/>
              <w:jc w:val="right"/>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06198A" w:rsidRPr="00D943EB" w:rsidRDefault="002B2402" w:rsidP="00EB68CB">
            <w:pPr>
              <w:ind w:left="0" w:firstLine="0"/>
              <w:rPr>
                <w:rFonts w:asciiTheme="minorHAnsi" w:eastAsia="Times New Roman" w:hAnsiTheme="minorHAnsi"/>
                <w:color w:val="000000"/>
                <w:sz w:val="20"/>
                <w:szCs w:val="20"/>
                <w:lang w:val="fr-CA" w:eastAsia="en-GB"/>
              </w:rPr>
            </w:pPr>
            <w:r>
              <w:rPr>
                <w:rFonts w:asciiTheme="minorHAnsi" w:eastAsia="Times New Roman" w:hAnsiTheme="minorHAnsi"/>
                <w:color w:val="000000"/>
                <w:sz w:val="20"/>
                <w:szCs w:val="20"/>
                <w:lang w:val="fr-CA" w:eastAsia="en-GB"/>
              </w:rPr>
              <w:t>Contacter les bailleurs de fonds potentiels</w:t>
            </w:r>
          </w:p>
        </w:tc>
        <w:tc>
          <w:tcPr>
            <w:tcW w:w="2835" w:type="dxa"/>
            <w:tcBorders>
              <w:top w:val="nil"/>
              <w:left w:val="nil"/>
              <w:bottom w:val="single" w:sz="4" w:space="0" w:color="auto"/>
              <w:right w:val="nil"/>
            </w:tcBorders>
            <w:shd w:val="clear" w:color="auto" w:fill="auto"/>
            <w:noWrap/>
            <w:vAlign w:val="center"/>
            <w:hideMark/>
          </w:tcPr>
          <w:p w:rsidR="0006198A" w:rsidRPr="00D943EB" w:rsidRDefault="002B2402" w:rsidP="00EB68CB">
            <w:pPr>
              <w:ind w:left="0" w:firstLine="0"/>
              <w:rPr>
                <w:rFonts w:asciiTheme="minorHAnsi" w:eastAsia="Times New Roman" w:hAnsiTheme="minorHAnsi"/>
                <w:color w:val="000000"/>
                <w:sz w:val="20"/>
                <w:szCs w:val="20"/>
                <w:lang w:val="fr-CA" w:eastAsia="en-GB"/>
              </w:rPr>
            </w:pPr>
            <w:r>
              <w:rPr>
                <w:rFonts w:asciiTheme="minorHAnsi" w:eastAsia="Times New Roman" w:hAnsiTheme="minorHAnsi"/>
                <w:color w:val="000000"/>
                <w:sz w:val="20"/>
                <w:szCs w:val="20"/>
                <w:lang w:val="fr-CA" w:eastAsia="en-GB"/>
              </w:rPr>
              <w:t>Contacter les bailleurs de fonds potentiels</w:t>
            </w:r>
          </w:p>
        </w:tc>
        <w:tc>
          <w:tcPr>
            <w:tcW w:w="2835" w:type="dxa"/>
            <w:tcBorders>
              <w:top w:val="nil"/>
              <w:left w:val="single" w:sz="4" w:space="0" w:color="auto"/>
              <w:bottom w:val="single" w:sz="4" w:space="0" w:color="auto"/>
              <w:right w:val="single" w:sz="8" w:space="0" w:color="auto"/>
            </w:tcBorders>
            <w:shd w:val="clear" w:color="auto" w:fill="auto"/>
            <w:noWrap/>
            <w:vAlign w:val="center"/>
            <w:hideMark/>
          </w:tcPr>
          <w:p w:rsidR="0006198A" w:rsidRPr="00D943EB" w:rsidRDefault="002B2402" w:rsidP="00EB68CB">
            <w:pPr>
              <w:ind w:left="0" w:firstLine="0"/>
              <w:rPr>
                <w:rFonts w:asciiTheme="minorHAnsi" w:eastAsia="Times New Roman" w:hAnsiTheme="minorHAnsi"/>
                <w:color w:val="000000"/>
                <w:sz w:val="20"/>
                <w:szCs w:val="20"/>
                <w:lang w:val="fr-CA" w:eastAsia="en-GB"/>
              </w:rPr>
            </w:pPr>
            <w:r>
              <w:rPr>
                <w:rFonts w:asciiTheme="minorHAnsi" w:eastAsia="Times New Roman" w:hAnsiTheme="minorHAnsi"/>
                <w:color w:val="000000"/>
                <w:sz w:val="20"/>
                <w:szCs w:val="20"/>
                <w:lang w:val="fr-CA" w:eastAsia="en-GB"/>
              </w:rPr>
              <w:t>Contacter les bailleurs de fonds potentiels</w:t>
            </w:r>
          </w:p>
        </w:tc>
      </w:tr>
      <w:tr w:rsidR="0006198A" w:rsidRPr="00D943EB" w:rsidTr="003247DE">
        <w:tc>
          <w:tcPr>
            <w:tcW w:w="2355" w:type="dxa"/>
            <w:tcBorders>
              <w:top w:val="nil"/>
              <w:left w:val="single" w:sz="8" w:space="0" w:color="auto"/>
              <w:bottom w:val="single" w:sz="8" w:space="0" w:color="auto"/>
              <w:right w:val="single" w:sz="4" w:space="0" w:color="auto"/>
            </w:tcBorders>
            <w:shd w:val="clear" w:color="000000" w:fill="DDEBF7"/>
            <w:noWrap/>
            <w:vAlign w:val="center"/>
            <w:hideMark/>
          </w:tcPr>
          <w:p w:rsidR="0006198A" w:rsidRPr="00D943EB" w:rsidRDefault="0006198A" w:rsidP="00146082">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xml:space="preserve">10 </w:t>
            </w:r>
            <w:r w:rsidR="00146082">
              <w:rPr>
                <w:rFonts w:asciiTheme="minorHAnsi" w:eastAsia="Times New Roman" w:hAnsiTheme="minorHAnsi"/>
                <w:color w:val="000000"/>
                <w:sz w:val="20"/>
                <w:szCs w:val="20"/>
                <w:lang w:val="fr-CA" w:eastAsia="en-GB"/>
              </w:rPr>
              <w:t>Système de communication des rapports en ligne</w:t>
            </w:r>
          </w:p>
        </w:tc>
        <w:tc>
          <w:tcPr>
            <w:tcW w:w="2835" w:type="dxa"/>
            <w:tcBorders>
              <w:top w:val="nil"/>
              <w:left w:val="nil"/>
              <w:bottom w:val="single" w:sz="8" w:space="0" w:color="auto"/>
              <w:right w:val="dashed" w:sz="4" w:space="0" w:color="auto"/>
            </w:tcBorders>
            <w:shd w:val="clear" w:color="000000" w:fill="DDEBF7"/>
            <w:noWrap/>
            <w:vAlign w:val="center"/>
            <w:hideMark/>
          </w:tcPr>
          <w:p w:rsidR="0006198A" w:rsidRPr="00D943EB" w:rsidRDefault="00146082" w:rsidP="00EB68CB">
            <w:pPr>
              <w:ind w:left="0" w:firstLine="0"/>
              <w:rPr>
                <w:rFonts w:asciiTheme="minorHAnsi" w:eastAsia="Times New Roman" w:hAnsiTheme="minorHAnsi"/>
                <w:color w:val="000000"/>
                <w:sz w:val="20"/>
                <w:szCs w:val="20"/>
                <w:lang w:val="fr-CA" w:eastAsia="en-GB"/>
              </w:rPr>
            </w:pPr>
            <w:r>
              <w:rPr>
                <w:rFonts w:asciiTheme="minorHAnsi" w:eastAsia="Times New Roman" w:hAnsiTheme="minorHAnsi"/>
                <w:color w:val="000000"/>
                <w:sz w:val="20"/>
                <w:szCs w:val="20"/>
                <w:lang w:val="fr-CA" w:eastAsia="en-GB"/>
              </w:rPr>
              <w:t>voir</w:t>
            </w:r>
            <w:r w:rsidR="0006198A" w:rsidRPr="00D943EB">
              <w:rPr>
                <w:rFonts w:asciiTheme="minorHAnsi" w:eastAsia="Times New Roman" w:hAnsiTheme="minorHAnsi"/>
                <w:color w:val="000000"/>
                <w:sz w:val="20"/>
                <w:szCs w:val="20"/>
                <w:lang w:val="fr-CA" w:eastAsia="en-GB"/>
              </w:rPr>
              <w:t xml:space="preserve"> note e)</w:t>
            </w:r>
          </w:p>
        </w:tc>
        <w:tc>
          <w:tcPr>
            <w:tcW w:w="850" w:type="dxa"/>
            <w:tcBorders>
              <w:top w:val="nil"/>
              <w:left w:val="nil"/>
              <w:bottom w:val="single" w:sz="8" w:space="0" w:color="auto"/>
              <w:right w:val="nil"/>
            </w:tcBorders>
            <w:shd w:val="clear" w:color="000000" w:fill="DDEBF7"/>
            <w:noWrap/>
            <w:vAlign w:val="center"/>
            <w:hideMark/>
          </w:tcPr>
          <w:p w:rsidR="0006198A" w:rsidRPr="00D943EB" w:rsidRDefault="0006198A" w:rsidP="0006198A">
            <w:pPr>
              <w:ind w:left="0" w:firstLine="0"/>
              <w:jc w:val="right"/>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00</w:t>
            </w:r>
          </w:p>
        </w:tc>
        <w:tc>
          <w:tcPr>
            <w:tcW w:w="2835" w:type="dxa"/>
            <w:tcBorders>
              <w:top w:val="nil"/>
              <w:left w:val="single" w:sz="4" w:space="0" w:color="auto"/>
              <w:bottom w:val="single" w:sz="8" w:space="0" w:color="auto"/>
              <w:right w:val="single" w:sz="4" w:space="0" w:color="auto"/>
            </w:tcBorders>
            <w:shd w:val="clear" w:color="000000" w:fill="DDEBF7"/>
            <w:noWrap/>
            <w:vAlign w:val="center"/>
            <w:hideMark/>
          </w:tcPr>
          <w:p w:rsidR="0006198A" w:rsidRPr="00D943EB" w:rsidRDefault="0006198A" w:rsidP="00EB68CB">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w:t>
            </w:r>
          </w:p>
        </w:tc>
        <w:tc>
          <w:tcPr>
            <w:tcW w:w="2835" w:type="dxa"/>
            <w:tcBorders>
              <w:top w:val="nil"/>
              <w:left w:val="nil"/>
              <w:bottom w:val="single" w:sz="8" w:space="0" w:color="auto"/>
              <w:right w:val="nil"/>
            </w:tcBorders>
            <w:shd w:val="clear" w:color="000000" w:fill="DDEBF7"/>
            <w:noWrap/>
            <w:vAlign w:val="center"/>
            <w:hideMark/>
          </w:tcPr>
          <w:p w:rsidR="0006198A" w:rsidRPr="00D943EB" w:rsidRDefault="0006198A" w:rsidP="00EB68CB">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w:t>
            </w:r>
          </w:p>
        </w:tc>
        <w:tc>
          <w:tcPr>
            <w:tcW w:w="2835" w:type="dxa"/>
            <w:tcBorders>
              <w:top w:val="nil"/>
              <w:left w:val="single" w:sz="4" w:space="0" w:color="auto"/>
              <w:bottom w:val="single" w:sz="8" w:space="0" w:color="auto"/>
              <w:right w:val="single" w:sz="8" w:space="0" w:color="auto"/>
            </w:tcBorders>
            <w:shd w:val="clear" w:color="000000" w:fill="DDEBF7"/>
            <w:noWrap/>
            <w:vAlign w:val="center"/>
            <w:hideMark/>
          </w:tcPr>
          <w:p w:rsidR="0006198A" w:rsidRPr="00D943EB" w:rsidRDefault="0006198A" w:rsidP="00EB68CB">
            <w:pPr>
              <w:ind w:left="0" w:firstLine="0"/>
              <w:rPr>
                <w:rFonts w:asciiTheme="minorHAnsi" w:eastAsia="Times New Roman" w:hAnsiTheme="minorHAnsi"/>
                <w:color w:val="000000"/>
                <w:sz w:val="20"/>
                <w:szCs w:val="20"/>
                <w:lang w:val="fr-CA" w:eastAsia="en-GB"/>
              </w:rPr>
            </w:pPr>
            <w:r w:rsidRPr="00D943EB">
              <w:rPr>
                <w:rFonts w:asciiTheme="minorHAnsi" w:eastAsia="Times New Roman" w:hAnsiTheme="minorHAnsi"/>
                <w:color w:val="000000"/>
                <w:sz w:val="20"/>
                <w:szCs w:val="20"/>
                <w:lang w:val="fr-CA" w:eastAsia="en-GB"/>
              </w:rPr>
              <w:t> </w:t>
            </w:r>
          </w:p>
        </w:tc>
      </w:tr>
    </w:tbl>
    <w:p w:rsidR="0006198A" w:rsidRPr="00D943EB" w:rsidRDefault="0006198A" w:rsidP="0006198A">
      <w:pPr>
        <w:ind w:left="0" w:firstLine="0"/>
        <w:rPr>
          <w:rFonts w:eastAsia="Times New Roman"/>
          <w:b/>
          <w:bCs/>
          <w:color w:val="000000"/>
          <w:sz w:val="20"/>
          <w:szCs w:val="20"/>
          <w:lang w:val="fr-CA" w:eastAsia="en-GB"/>
        </w:rPr>
      </w:pPr>
      <w:r w:rsidRPr="00D943EB">
        <w:rPr>
          <w:rFonts w:eastAsia="Times New Roman"/>
          <w:b/>
          <w:bCs/>
          <w:color w:val="000000"/>
          <w:sz w:val="20"/>
          <w:szCs w:val="20"/>
          <w:lang w:val="fr-CA" w:eastAsia="en-GB"/>
        </w:rPr>
        <w:t>Notes</w:t>
      </w:r>
    </w:p>
    <w:p w:rsidR="0006198A" w:rsidRPr="00D943EB" w:rsidRDefault="0006198A" w:rsidP="0006198A">
      <w:pPr>
        <w:rPr>
          <w:rFonts w:eastAsia="Times New Roman"/>
          <w:color w:val="000000"/>
          <w:sz w:val="20"/>
          <w:szCs w:val="20"/>
          <w:lang w:val="fr-CA" w:eastAsia="en-GB"/>
        </w:rPr>
      </w:pPr>
      <w:r w:rsidRPr="00D943EB">
        <w:rPr>
          <w:rFonts w:eastAsia="Times New Roman"/>
          <w:color w:val="000000"/>
          <w:sz w:val="20"/>
          <w:szCs w:val="20"/>
          <w:lang w:val="fr-CA" w:eastAsia="en-GB"/>
        </w:rPr>
        <w:t>a)</w:t>
      </w:r>
      <w:r w:rsidRPr="00D943EB">
        <w:rPr>
          <w:rFonts w:eastAsia="Times New Roman"/>
          <w:color w:val="000000"/>
          <w:sz w:val="20"/>
          <w:szCs w:val="20"/>
          <w:lang w:val="fr-CA" w:eastAsia="en-GB"/>
        </w:rPr>
        <w:tab/>
      </w:r>
      <w:r w:rsidR="00146082">
        <w:rPr>
          <w:rFonts w:eastAsia="Times New Roman"/>
          <w:color w:val="000000"/>
          <w:sz w:val="20"/>
          <w:szCs w:val="20"/>
          <w:lang w:val="fr-CA" w:eastAsia="en-GB"/>
        </w:rPr>
        <w:t>Le plan de travail du GEST entièrement financé pour</w:t>
      </w:r>
      <w:r w:rsidRPr="00D943EB">
        <w:rPr>
          <w:rFonts w:eastAsia="Times New Roman"/>
          <w:color w:val="000000"/>
          <w:sz w:val="20"/>
          <w:szCs w:val="20"/>
          <w:lang w:val="fr-CA" w:eastAsia="en-GB"/>
        </w:rPr>
        <w:t xml:space="preserve"> 2018</w:t>
      </w:r>
    </w:p>
    <w:p w:rsidR="0006198A" w:rsidRPr="00D943EB" w:rsidRDefault="0006198A" w:rsidP="0006198A">
      <w:pPr>
        <w:rPr>
          <w:rFonts w:eastAsia="Times New Roman"/>
          <w:color w:val="000000"/>
          <w:sz w:val="20"/>
          <w:szCs w:val="20"/>
          <w:lang w:val="fr-CA" w:eastAsia="en-GB"/>
        </w:rPr>
      </w:pPr>
      <w:r w:rsidRPr="00D943EB">
        <w:rPr>
          <w:rFonts w:eastAsia="Times New Roman"/>
          <w:color w:val="000000"/>
          <w:sz w:val="20"/>
          <w:szCs w:val="20"/>
          <w:lang w:val="fr-CA" w:eastAsia="en-GB"/>
        </w:rPr>
        <w:t>b)</w:t>
      </w:r>
      <w:r w:rsidRPr="00D943EB">
        <w:rPr>
          <w:rFonts w:eastAsia="Times New Roman"/>
          <w:color w:val="000000"/>
          <w:sz w:val="20"/>
          <w:szCs w:val="20"/>
          <w:lang w:val="fr-CA" w:eastAsia="en-GB"/>
        </w:rPr>
        <w:tab/>
      </w:r>
      <w:r w:rsidR="00146082">
        <w:rPr>
          <w:rFonts w:eastAsia="Times New Roman"/>
          <w:color w:val="000000"/>
          <w:sz w:val="20"/>
          <w:szCs w:val="20"/>
          <w:lang w:val="fr-CA" w:eastAsia="en-GB"/>
        </w:rPr>
        <w:t>Développement du SISR terminé</w:t>
      </w:r>
    </w:p>
    <w:p w:rsidR="0006198A" w:rsidRPr="00D943EB" w:rsidRDefault="0006198A" w:rsidP="0006198A">
      <w:pPr>
        <w:rPr>
          <w:rFonts w:eastAsia="Times New Roman"/>
          <w:color w:val="000000"/>
          <w:sz w:val="20"/>
          <w:szCs w:val="20"/>
          <w:lang w:val="fr-CA" w:eastAsia="en-GB"/>
        </w:rPr>
      </w:pPr>
      <w:r w:rsidRPr="00D943EB">
        <w:rPr>
          <w:rFonts w:eastAsia="Times New Roman"/>
          <w:color w:val="000000"/>
          <w:sz w:val="20"/>
          <w:szCs w:val="20"/>
          <w:lang w:val="fr-CA" w:eastAsia="en-GB"/>
        </w:rPr>
        <w:t>c)</w:t>
      </w:r>
      <w:r w:rsidRPr="00D943EB">
        <w:rPr>
          <w:rFonts w:eastAsia="Times New Roman"/>
          <w:color w:val="000000"/>
          <w:sz w:val="20"/>
          <w:szCs w:val="20"/>
          <w:lang w:val="fr-CA" w:eastAsia="en-GB"/>
        </w:rPr>
        <w:tab/>
      </w:r>
      <w:r w:rsidR="00146082">
        <w:rPr>
          <w:rFonts w:eastAsia="Times New Roman"/>
          <w:color w:val="000000"/>
          <w:sz w:val="20"/>
          <w:szCs w:val="20"/>
          <w:lang w:val="fr-CA" w:eastAsia="en-GB"/>
        </w:rPr>
        <w:t xml:space="preserve">Orientations requises des </w:t>
      </w:r>
      <w:r w:rsidRPr="00D943EB">
        <w:rPr>
          <w:rFonts w:eastAsia="Times New Roman"/>
          <w:color w:val="000000"/>
          <w:sz w:val="20"/>
          <w:szCs w:val="20"/>
          <w:lang w:val="fr-CA" w:eastAsia="en-GB"/>
        </w:rPr>
        <w:t>Parties</w:t>
      </w:r>
    </w:p>
    <w:p w:rsidR="0006198A" w:rsidRPr="00D943EB" w:rsidRDefault="0006198A" w:rsidP="0006198A">
      <w:pPr>
        <w:rPr>
          <w:rFonts w:eastAsia="Times New Roman"/>
          <w:color w:val="000000"/>
          <w:sz w:val="20"/>
          <w:szCs w:val="20"/>
          <w:lang w:val="fr-CA" w:eastAsia="en-GB"/>
        </w:rPr>
      </w:pPr>
      <w:r w:rsidRPr="00D943EB">
        <w:rPr>
          <w:rFonts w:eastAsia="Times New Roman"/>
          <w:color w:val="000000"/>
          <w:sz w:val="20"/>
          <w:szCs w:val="20"/>
          <w:lang w:val="fr-CA" w:eastAsia="en-GB"/>
        </w:rPr>
        <w:t>d)</w:t>
      </w:r>
      <w:r w:rsidRPr="00D943EB">
        <w:rPr>
          <w:rFonts w:eastAsia="Times New Roman"/>
          <w:color w:val="000000"/>
          <w:sz w:val="20"/>
          <w:szCs w:val="20"/>
          <w:lang w:val="fr-CA" w:eastAsia="en-GB"/>
        </w:rPr>
        <w:tab/>
      </w:r>
      <w:r w:rsidR="00146082">
        <w:rPr>
          <w:rFonts w:eastAsia="Times New Roman"/>
          <w:color w:val="000000"/>
          <w:sz w:val="20"/>
          <w:szCs w:val="20"/>
          <w:lang w:val="fr-CA" w:eastAsia="en-GB"/>
        </w:rPr>
        <w:t xml:space="preserve">Orientations requises des </w:t>
      </w:r>
      <w:r w:rsidR="00146082" w:rsidRPr="00D943EB">
        <w:rPr>
          <w:rFonts w:eastAsia="Times New Roman"/>
          <w:color w:val="000000"/>
          <w:sz w:val="20"/>
          <w:szCs w:val="20"/>
          <w:lang w:val="fr-CA" w:eastAsia="en-GB"/>
        </w:rPr>
        <w:t>Parties</w:t>
      </w:r>
    </w:p>
    <w:p w:rsidR="0006198A" w:rsidRDefault="0006198A" w:rsidP="0006198A">
      <w:pPr>
        <w:rPr>
          <w:rFonts w:eastAsia="Times New Roman"/>
          <w:color w:val="000000"/>
          <w:sz w:val="20"/>
          <w:szCs w:val="20"/>
          <w:lang w:val="fr-CA" w:eastAsia="en-GB"/>
        </w:rPr>
      </w:pPr>
      <w:r w:rsidRPr="00D943EB">
        <w:rPr>
          <w:rFonts w:eastAsia="Times New Roman"/>
          <w:color w:val="000000"/>
          <w:sz w:val="20"/>
          <w:szCs w:val="20"/>
          <w:lang w:val="fr-CA" w:eastAsia="en-GB"/>
        </w:rPr>
        <w:t>e)</w:t>
      </w:r>
      <w:r w:rsidRPr="00D943EB">
        <w:rPr>
          <w:rFonts w:eastAsia="Times New Roman"/>
          <w:color w:val="000000"/>
          <w:sz w:val="20"/>
          <w:szCs w:val="20"/>
          <w:lang w:val="fr-CA" w:eastAsia="en-GB"/>
        </w:rPr>
        <w:tab/>
      </w:r>
      <w:r w:rsidR="00146082">
        <w:rPr>
          <w:rFonts w:eastAsia="Times New Roman"/>
          <w:color w:val="000000"/>
          <w:sz w:val="20"/>
          <w:szCs w:val="20"/>
          <w:lang w:val="fr-CA" w:eastAsia="en-GB"/>
        </w:rPr>
        <w:t xml:space="preserve">Système de communication des rapports en ligne terminé </w:t>
      </w:r>
    </w:p>
    <w:p w:rsidR="003247DE" w:rsidRDefault="003247DE" w:rsidP="008218FA">
      <w:pPr>
        <w:spacing w:before="120"/>
        <w:contextualSpacing/>
        <w:rPr>
          <w:rFonts w:eastAsia="Times New Roman"/>
          <w:b/>
          <w:bCs/>
          <w:color w:val="000000"/>
          <w:lang w:val="fr-CA" w:eastAsia="en-GB"/>
        </w:rPr>
      </w:pPr>
    </w:p>
    <w:p w:rsidR="009B2CEE" w:rsidRPr="00D943EB" w:rsidRDefault="008218FA" w:rsidP="008218FA">
      <w:pPr>
        <w:spacing w:before="120"/>
        <w:contextualSpacing/>
        <w:rPr>
          <w:rFonts w:asciiTheme="minorHAnsi" w:eastAsiaTheme="minorHAnsi" w:hAnsiTheme="minorHAnsi" w:cstheme="minorHAnsi"/>
          <w:lang w:val="fr-CA"/>
        </w:rPr>
      </w:pPr>
      <w:r>
        <w:rPr>
          <w:rFonts w:eastAsia="Times New Roman"/>
          <w:b/>
          <w:bCs/>
          <w:color w:val="000000"/>
          <w:lang w:val="fr-CA" w:eastAsia="en-GB"/>
        </w:rPr>
        <w:t>Faciliter la mobilisation des ressources pour les Parties contractantes</w:t>
      </w:r>
      <w:r w:rsidR="0006198A" w:rsidRPr="00D943EB">
        <w:rPr>
          <w:rFonts w:eastAsia="Times New Roman"/>
          <w:color w:val="000000"/>
          <w:lang w:val="fr-CA" w:eastAsia="en-GB"/>
        </w:rPr>
        <w:t xml:space="preserve"> (</w:t>
      </w:r>
      <w:r>
        <w:rPr>
          <w:rFonts w:eastAsia="Times New Roman"/>
          <w:color w:val="000000"/>
          <w:lang w:val="fr-CA" w:eastAsia="en-GB"/>
        </w:rPr>
        <w:t>Objectif stratégique</w:t>
      </w:r>
      <w:r w:rsidR="0006198A" w:rsidRPr="00D943EB">
        <w:rPr>
          <w:rFonts w:eastAsia="Times New Roman"/>
          <w:color w:val="000000"/>
          <w:lang w:val="fr-CA" w:eastAsia="en-GB"/>
        </w:rPr>
        <w:t xml:space="preserve"> #2)</w:t>
      </w:r>
    </w:p>
    <w:tbl>
      <w:tblPr>
        <w:tblW w:w="14515" w:type="dxa"/>
        <w:tblInd w:w="93" w:type="dxa"/>
        <w:tblLayout w:type="fixed"/>
        <w:tblCellMar>
          <w:top w:w="28" w:type="dxa"/>
          <w:left w:w="57" w:type="dxa"/>
          <w:bottom w:w="28" w:type="dxa"/>
          <w:right w:w="57" w:type="dxa"/>
        </w:tblCellMar>
        <w:tblLook w:val="04A0" w:firstRow="1" w:lastRow="0" w:firstColumn="1" w:lastColumn="0" w:noHBand="0" w:noVBand="1"/>
      </w:tblPr>
      <w:tblGrid>
        <w:gridCol w:w="2304"/>
        <w:gridCol w:w="3052"/>
        <w:gridCol w:w="3053"/>
        <w:gridCol w:w="3053"/>
        <w:gridCol w:w="3053"/>
      </w:tblGrid>
      <w:tr w:rsidR="0006198A" w:rsidRPr="00D943EB" w:rsidTr="003247DE">
        <w:tc>
          <w:tcPr>
            <w:tcW w:w="2304" w:type="dxa"/>
            <w:tcBorders>
              <w:top w:val="single" w:sz="8" w:space="0" w:color="auto"/>
              <w:left w:val="single" w:sz="8" w:space="0" w:color="auto"/>
              <w:bottom w:val="single" w:sz="4" w:space="0" w:color="auto"/>
              <w:right w:val="single" w:sz="4" w:space="0" w:color="000000"/>
            </w:tcBorders>
            <w:shd w:val="clear" w:color="000000" w:fill="B4C6E7"/>
            <w:noWrap/>
            <w:vAlign w:val="center"/>
            <w:hideMark/>
          </w:tcPr>
          <w:p w:rsidR="00EB68CB" w:rsidRPr="00D943EB" w:rsidRDefault="00EB68CB" w:rsidP="00E96B1B">
            <w:pPr>
              <w:ind w:left="0" w:firstLine="0"/>
              <w:jc w:val="center"/>
              <w:rPr>
                <w:rFonts w:eastAsia="Times New Roman"/>
                <w:b/>
                <w:bCs/>
                <w:color w:val="000000"/>
                <w:sz w:val="20"/>
                <w:szCs w:val="20"/>
                <w:lang w:val="fr-CA" w:eastAsia="en-GB"/>
              </w:rPr>
            </w:pPr>
          </w:p>
        </w:tc>
        <w:tc>
          <w:tcPr>
            <w:tcW w:w="3052" w:type="dxa"/>
            <w:tcBorders>
              <w:top w:val="single" w:sz="8" w:space="0" w:color="auto"/>
              <w:left w:val="nil"/>
              <w:bottom w:val="single" w:sz="4" w:space="0" w:color="auto"/>
              <w:right w:val="single" w:sz="4" w:space="0" w:color="000000"/>
            </w:tcBorders>
            <w:shd w:val="clear" w:color="000000" w:fill="B4C6E7"/>
            <w:noWrap/>
            <w:vAlign w:val="center"/>
            <w:hideMark/>
          </w:tcPr>
          <w:p w:rsidR="00EB68CB" w:rsidRPr="00D943EB" w:rsidRDefault="00EB68CB" w:rsidP="00E96B1B">
            <w:pPr>
              <w:ind w:left="0" w:firstLine="0"/>
              <w:jc w:val="center"/>
              <w:rPr>
                <w:rFonts w:eastAsia="Times New Roman"/>
                <w:b/>
                <w:bCs/>
                <w:color w:val="000000"/>
                <w:sz w:val="20"/>
                <w:szCs w:val="20"/>
                <w:lang w:val="fr-CA" w:eastAsia="en-GB"/>
              </w:rPr>
            </w:pPr>
            <w:r w:rsidRPr="00D943EB">
              <w:rPr>
                <w:rFonts w:eastAsia="Times New Roman"/>
                <w:b/>
                <w:bCs/>
                <w:color w:val="000000"/>
                <w:sz w:val="20"/>
                <w:szCs w:val="20"/>
                <w:lang w:val="fr-CA" w:eastAsia="en-GB"/>
              </w:rPr>
              <w:t>2018</w:t>
            </w:r>
          </w:p>
        </w:tc>
        <w:tc>
          <w:tcPr>
            <w:tcW w:w="3053" w:type="dxa"/>
            <w:tcBorders>
              <w:top w:val="single" w:sz="8" w:space="0" w:color="auto"/>
              <w:left w:val="nil"/>
              <w:bottom w:val="single" w:sz="4" w:space="0" w:color="auto"/>
              <w:right w:val="single" w:sz="4" w:space="0" w:color="auto"/>
            </w:tcBorders>
            <w:shd w:val="clear" w:color="000000" w:fill="B4C6E7"/>
            <w:noWrap/>
            <w:vAlign w:val="center"/>
            <w:hideMark/>
          </w:tcPr>
          <w:p w:rsidR="00EB68CB" w:rsidRPr="00D943EB" w:rsidRDefault="00EB68CB" w:rsidP="00E96B1B">
            <w:pPr>
              <w:ind w:left="0" w:firstLine="0"/>
              <w:jc w:val="center"/>
              <w:rPr>
                <w:rFonts w:eastAsia="Times New Roman"/>
                <w:b/>
                <w:bCs/>
                <w:color w:val="000000"/>
                <w:sz w:val="20"/>
                <w:szCs w:val="20"/>
                <w:lang w:val="fr-CA" w:eastAsia="en-GB"/>
              </w:rPr>
            </w:pPr>
            <w:r w:rsidRPr="00D943EB">
              <w:rPr>
                <w:rFonts w:eastAsia="Times New Roman"/>
                <w:b/>
                <w:bCs/>
                <w:color w:val="000000"/>
                <w:sz w:val="20"/>
                <w:szCs w:val="20"/>
                <w:lang w:val="fr-CA" w:eastAsia="en-GB"/>
              </w:rPr>
              <w:t>2019</w:t>
            </w:r>
          </w:p>
        </w:tc>
        <w:tc>
          <w:tcPr>
            <w:tcW w:w="3053" w:type="dxa"/>
            <w:tcBorders>
              <w:top w:val="single" w:sz="8" w:space="0" w:color="auto"/>
              <w:left w:val="nil"/>
              <w:bottom w:val="single" w:sz="4" w:space="0" w:color="auto"/>
              <w:right w:val="single" w:sz="4" w:space="0" w:color="auto"/>
            </w:tcBorders>
            <w:shd w:val="clear" w:color="000000" w:fill="B4C6E7"/>
            <w:noWrap/>
            <w:vAlign w:val="center"/>
            <w:hideMark/>
          </w:tcPr>
          <w:p w:rsidR="00EB68CB" w:rsidRPr="00D943EB" w:rsidRDefault="00EB68CB" w:rsidP="00E96B1B">
            <w:pPr>
              <w:ind w:left="0" w:firstLine="0"/>
              <w:jc w:val="center"/>
              <w:rPr>
                <w:rFonts w:eastAsia="Times New Roman"/>
                <w:b/>
                <w:bCs/>
                <w:color w:val="000000"/>
                <w:sz w:val="20"/>
                <w:szCs w:val="20"/>
                <w:lang w:val="fr-CA" w:eastAsia="en-GB"/>
              </w:rPr>
            </w:pPr>
            <w:r w:rsidRPr="00D943EB">
              <w:rPr>
                <w:rFonts w:eastAsia="Times New Roman"/>
                <w:b/>
                <w:bCs/>
                <w:color w:val="000000"/>
                <w:sz w:val="20"/>
                <w:szCs w:val="20"/>
                <w:lang w:val="fr-CA" w:eastAsia="en-GB"/>
              </w:rPr>
              <w:t>2020</w:t>
            </w:r>
          </w:p>
        </w:tc>
        <w:tc>
          <w:tcPr>
            <w:tcW w:w="3053" w:type="dxa"/>
            <w:tcBorders>
              <w:top w:val="single" w:sz="8" w:space="0" w:color="auto"/>
              <w:left w:val="nil"/>
              <w:bottom w:val="single" w:sz="4" w:space="0" w:color="auto"/>
              <w:right w:val="single" w:sz="8" w:space="0" w:color="auto"/>
            </w:tcBorders>
            <w:shd w:val="clear" w:color="000000" w:fill="B4C6E7"/>
            <w:noWrap/>
            <w:vAlign w:val="center"/>
            <w:hideMark/>
          </w:tcPr>
          <w:p w:rsidR="00EB68CB" w:rsidRPr="00D943EB" w:rsidRDefault="00EB68CB" w:rsidP="00E96B1B">
            <w:pPr>
              <w:ind w:left="0" w:firstLine="0"/>
              <w:jc w:val="center"/>
              <w:rPr>
                <w:rFonts w:eastAsia="Times New Roman"/>
                <w:b/>
                <w:bCs/>
                <w:color w:val="000000"/>
                <w:sz w:val="20"/>
                <w:szCs w:val="20"/>
                <w:lang w:val="fr-CA" w:eastAsia="en-GB"/>
              </w:rPr>
            </w:pPr>
            <w:r w:rsidRPr="00D943EB">
              <w:rPr>
                <w:rFonts w:eastAsia="Times New Roman"/>
                <w:b/>
                <w:bCs/>
                <w:color w:val="000000"/>
                <w:sz w:val="20"/>
                <w:szCs w:val="20"/>
                <w:lang w:val="fr-CA" w:eastAsia="en-GB"/>
              </w:rPr>
              <w:t>2021</w:t>
            </w:r>
          </w:p>
        </w:tc>
      </w:tr>
      <w:tr w:rsidR="009E0E77" w:rsidRPr="003247DE" w:rsidTr="003247DE">
        <w:tc>
          <w:tcPr>
            <w:tcW w:w="2304" w:type="dxa"/>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rsidR="009E0E77" w:rsidRPr="00D943EB" w:rsidRDefault="003E4F40" w:rsidP="00D6149C">
            <w:pPr>
              <w:ind w:left="0" w:firstLine="0"/>
              <w:rPr>
                <w:rFonts w:eastAsia="Times New Roman"/>
                <w:color w:val="000000"/>
                <w:sz w:val="20"/>
                <w:szCs w:val="20"/>
                <w:lang w:val="fr-CA" w:eastAsia="en-GB"/>
              </w:rPr>
            </w:pPr>
            <w:r>
              <w:rPr>
                <w:rFonts w:eastAsia="Times New Roman"/>
                <w:color w:val="000000"/>
                <w:sz w:val="20"/>
                <w:szCs w:val="20"/>
                <w:lang w:val="fr-CA" w:eastAsia="en-GB"/>
              </w:rPr>
              <w:t>Constituer</w:t>
            </w:r>
            <w:r w:rsidR="008218FA">
              <w:rPr>
                <w:rFonts w:eastAsia="Times New Roman"/>
                <w:color w:val="000000"/>
                <w:sz w:val="20"/>
                <w:szCs w:val="20"/>
                <w:lang w:val="fr-CA" w:eastAsia="en-GB"/>
              </w:rPr>
              <w:t xml:space="preserve"> une base de données de bailleurs de fonds</w:t>
            </w:r>
          </w:p>
        </w:tc>
        <w:tc>
          <w:tcPr>
            <w:tcW w:w="3052" w:type="dxa"/>
            <w:tcBorders>
              <w:top w:val="single" w:sz="4" w:space="0" w:color="auto"/>
              <w:left w:val="nil"/>
              <w:right w:val="single" w:sz="4" w:space="0" w:color="000000"/>
            </w:tcBorders>
            <w:shd w:val="clear" w:color="auto" w:fill="auto"/>
            <w:noWrap/>
            <w:vAlign w:val="center"/>
            <w:hideMark/>
          </w:tcPr>
          <w:p w:rsidR="009E0E77" w:rsidRPr="00D943EB" w:rsidRDefault="00410A7C" w:rsidP="001574A3">
            <w:pPr>
              <w:ind w:left="0" w:firstLine="0"/>
              <w:rPr>
                <w:rFonts w:eastAsia="Times New Roman"/>
                <w:color w:val="000000"/>
                <w:sz w:val="20"/>
                <w:szCs w:val="20"/>
                <w:lang w:val="fr-CA" w:eastAsia="en-GB"/>
              </w:rPr>
            </w:pPr>
            <w:r>
              <w:rPr>
                <w:rFonts w:eastAsia="Times New Roman"/>
                <w:color w:val="000000"/>
                <w:sz w:val="20"/>
                <w:szCs w:val="20"/>
                <w:lang w:val="fr-CA" w:eastAsia="en-GB"/>
              </w:rPr>
              <w:t>Rédiger un</w:t>
            </w:r>
            <w:r w:rsidR="001574A3">
              <w:rPr>
                <w:rFonts w:eastAsia="Times New Roman"/>
                <w:color w:val="000000"/>
                <w:sz w:val="20"/>
                <w:szCs w:val="20"/>
                <w:lang w:val="fr-CA" w:eastAsia="en-GB"/>
              </w:rPr>
              <w:t xml:space="preserve"> énoncé</w:t>
            </w:r>
            <w:r>
              <w:rPr>
                <w:rFonts w:eastAsia="Times New Roman"/>
                <w:color w:val="000000"/>
                <w:sz w:val="20"/>
                <w:szCs w:val="20"/>
                <w:lang w:val="fr-CA" w:eastAsia="en-GB"/>
              </w:rPr>
              <w:t xml:space="preserve"> de projet </w:t>
            </w:r>
          </w:p>
        </w:tc>
        <w:tc>
          <w:tcPr>
            <w:tcW w:w="3053" w:type="dxa"/>
            <w:tcBorders>
              <w:top w:val="nil"/>
              <w:left w:val="nil"/>
              <w:right w:val="single" w:sz="4" w:space="0" w:color="auto"/>
            </w:tcBorders>
            <w:shd w:val="clear" w:color="auto" w:fill="auto"/>
            <w:noWrap/>
            <w:vAlign w:val="center"/>
            <w:hideMark/>
          </w:tcPr>
          <w:p w:rsidR="009E0E77" w:rsidRPr="00D943EB" w:rsidRDefault="009E0E77" w:rsidP="00D6149C">
            <w:pPr>
              <w:ind w:left="0" w:firstLine="0"/>
              <w:rPr>
                <w:rFonts w:eastAsia="Times New Roman"/>
                <w:color w:val="000000"/>
                <w:sz w:val="20"/>
                <w:szCs w:val="20"/>
                <w:lang w:val="fr-CA" w:eastAsia="en-GB"/>
              </w:rPr>
            </w:pPr>
            <w:r w:rsidRPr="00D943EB">
              <w:rPr>
                <w:rFonts w:eastAsia="Times New Roman"/>
                <w:color w:val="000000"/>
                <w:sz w:val="20"/>
                <w:szCs w:val="20"/>
                <w:lang w:val="fr-CA" w:eastAsia="en-GB"/>
              </w:rPr>
              <w:t> </w:t>
            </w:r>
          </w:p>
        </w:tc>
        <w:tc>
          <w:tcPr>
            <w:tcW w:w="3053" w:type="dxa"/>
            <w:tcBorders>
              <w:top w:val="nil"/>
              <w:left w:val="nil"/>
              <w:right w:val="single" w:sz="4" w:space="0" w:color="auto"/>
            </w:tcBorders>
            <w:shd w:val="clear" w:color="auto" w:fill="auto"/>
            <w:noWrap/>
            <w:vAlign w:val="center"/>
            <w:hideMark/>
          </w:tcPr>
          <w:p w:rsidR="009E0E77" w:rsidRPr="00D943EB" w:rsidRDefault="009E0E77" w:rsidP="00D6149C">
            <w:pPr>
              <w:ind w:left="0" w:firstLine="0"/>
              <w:rPr>
                <w:rFonts w:eastAsia="Times New Roman"/>
                <w:color w:val="000000"/>
                <w:sz w:val="20"/>
                <w:szCs w:val="20"/>
                <w:lang w:val="fr-CA" w:eastAsia="en-GB"/>
              </w:rPr>
            </w:pPr>
            <w:r w:rsidRPr="00D943EB">
              <w:rPr>
                <w:rFonts w:eastAsia="Times New Roman"/>
                <w:color w:val="000000"/>
                <w:sz w:val="20"/>
                <w:szCs w:val="20"/>
                <w:lang w:val="fr-CA" w:eastAsia="en-GB"/>
              </w:rPr>
              <w:t> </w:t>
            </w:r>
          </w:p>
        </w:tc>
        <w:tc>
          <w:tcPr>
            <w:tcW w:w="3053" w:type="dxa"/>
            <w:tcBorders>
              <w:top w:val="nil"/>
              <w:left w:val="nil"/>
              <w:right w:val="single" w:sz="8" w:space="0" w:color="auto"/>
            </w:tcBorders>
            <w:shd w:val="clear" w:color="auto" w:fill="auto"/>
            <w:noWrap/>
            <w:vAlign w:val="center"/>
            <w:hideMark/>
          </w:tcPr>
          <w:p w:rsidR="009E0E77" w:rsidRPr="00D943EB" w:rsidRDefault="009E0E77" w:rsidP="00D6149C">
            <w:pPr>
              <w:ind w:left="0" w:firstLine="0"/>
              <w:rPr>
                <w:rFonts w:eastAsia="Times New Roman"/>
                <w:color w:val="000000"/>
                <w:sz w:val="20"/>
                <w:szCs w:val="20"/>
                <w:lang w:val="fr-CA" w:eastAsia="en-GB"/>
              </w:rPr>
            </w:pPr>
            <w:r w:rsidRPr="00D943EB">
              <w:rPr>
                <w:rFonts w:eastAsia="Times New Roman"/>
                <w:color w:val="000000"/>
                <w:sz w:val="20"/>
                <w:szCs w:val="20"/>
                <w:lang w:val="fr-CA" w:eastAsia="en-GB"/>
              </w:rPr>
              <w:t> </w:t>
            </w:r>
          </w:p>
        </w:tc>
      </w:tr>
      <w:tr w:rsidR="000179F0" w:rsidRPr="003247DE" w:rsidTr="003247DE">
        <w:tc>
          <w:tcPr>
            <w:tcW w:w="2304" w:type="dxa"/>
            <w:vMerge/>
            <w:tcBorders>
              <w:top w:val="single" w:sz="4" w:space="0" w:color="auto"/>
              <w:left w:val="single" w:sz="8" w:space="0" w:color="auto"/>
              <w:bottom w:val="single" w:sz="4" w:space="0" w:color="000000"/>
              <w:right w:val="single" w:sz="4" w:space="0" w:color="000000"/>
            </w:tcBorders>
            <w:vAlign w:val="center"/>
            <w:hideMark/>
          </w:tcPr>
          <w:p w:rsidR="00EB68CB" w:rsidRPr="00D943EB" w:rsidRDefault="00EB68CB" w:rsidP="00D6149C">
            <w:pPr>
              <w:ind w:left="0" w:firstLine="0"/>
              <w:rPr>
                <w:rFonts w:eastAsia="Times New Roman"/>
                <w:color w:val="000000"/>
                <w:sz w:val="20"/>
                <w:szCs w:val="20"/>
                <w:lang w:val="fr-CA" w:eastAsia="en-GB"/>
              </w:rPr>
            </w:pPr>
          </w:p>
        </w:tc>
        <w:tc>
          <w:tcPr>
            <w:tcW w:w="3052" w:type="dxa"/>
            <w:tcBorders>
              <w:top w:val="nil"/>
              <w:left w:val="nil"/>
              <w:bottom w:val="nil"/>
              <w:right w:val="single" w:sz="4" w:space="0" w:color="000000"/>
            </w:tcBorders>
            <w:shd w:val="clear" w:color="auto" w:fill="auto"/>
            <w:noWrap/>
            <w:vAlign w:val="center"/>
            <w:hideMark/>
          </w:tcPr>
          <w:p w:rsidR="00EB68CB" w:rsidRPr="00D943EB" w:rsidRDefault="00410A7C" w:rsidP="00410A7C">
            <w:pPr>
              <w:ind w:left="0" w:firstLine="0"/>
              <w:rPr>
                <w:rFonts w:eastAsia="Times New Roman"/>
                <w:color w:val="000000"/>
                <w:sz w:val="20"/>
                <w:szCs w:val="20"/>
                <w:lang w:val="fr-CA" w:eastAsia="en-GB"/>
              </w:rPr>
            </w:pPr>
            <w:r>
              <w:rPr>
                <w:rFonts w:eastAsia="Times New Roman"/>
                <w:color w:val="000000"/>
                <w:sz w:val="20"/>
                <w:szCs w:val="20"/>
                <w:lang w:val="fr-CA" w:eastAsia="en-GB"/>
              </w:rPr>
              <w:t>Commencer la compilation de la base de données</w:t>
            </w:r>
          </w:p>
        </w:tc>
        <w:tc>
          <w:tcPr>
            <w:tcW w:w="3053" w:type="dxa"/>
            <w:tcBorders>
              <w:top w:val="nil"/>
              <w:left w:val="nil"/>
              <w:bottom w:val="nil"/>
              <w:right w:val="single" w:sz="4" w:space="0" w:color="auto"/>
            </w:tcBorders>
            <w:shd w:val="clear" w:color="auto" w:fill="auto"/>
            <w:noWrap/>
            <w:vAlign w:val="center"/>
            <w:hideMark/>
          </w:tcPr>
          <w:p w:rsidR="00EB68CB" w:rsidRPr="00D943EB" w:rsidRDefault="00EB68CB" w:rsidP="00410A7C">
            <w:pPr>
              <w:ind w:left="0" w:firstLine="0"/>
              <w:rPr>
                <w:rFonts w:eastAsia="Times New Roman"/>
                <w:color w:val="000000"/>
                <w:sz w:val="20"/>
                <w:szCs w:val="20"/>
                <w:lang w:val="fr-CA" w:eastAsia="en-GB"/>
              </w:rPr>
            </w:pPr>
            <w:r w:rsidRPr="00D943EB">
              <w:rPr>
                <w:rFonts w:eastAsia="Times New Roman"/>
                <w:color w:val="000000"/>
                <w:sz w:val="20"/>
                <w:szCs w:val="20"/>
                <w:lang w:val="fr-CA" w:eastAsia="en-GB"/>
              </w:rPr>
              <w:t>Finali</w:t>
            </w:r>
            <w:r w:rsidR="00410A7C">
              <w:rPr>
                <w:rFonts w:eastAsia="Times New Roman"/>
                <w:color w:val="000000"/>
                <w:sz w:val="20"/>
                <w:szCs w:val="20"/>
                <w:lang w:val="fr-CA" w:eastAsia="en-GB"/>
              </w:rPr>
              <w:t>ser la compilation de la base de données</w:t>
            </w:r>
            <w:r w:rsidRPr="00D943EB">
              <w:rPr>
                <w:rFonts w:eastAsia="Times New Roman"/>
                <w:color w:val="000000"/>
                <w:sz w:val="20"/>
                <w:szCs w:val="20"/>
                <w:lang w:val="fr-CA" w:eastAsia="en-GB"/>
              </w:rPr>
              <w:t xml:space="preserve"> (</w:t>
            </w:r>
            <w:r w:rsidR="00410A7C">
              <w:rPr>
                <w:rFonts w:eastAsia="Times New Roman"/>
                <w:color w:val="000000"/>
                <w:sz w:val="20"/>
                <w:szCs w:val="20"/>
                <w:lang w:val="fr-CA" w:eastAsia="en-GB"/>
              </w:rPr>
              <w:t>T</w:t>
            </w:r>
            <w:r w:rsidRPr="00D943EB">
              <w:rPr>
                <w:rFonts w:eastAsia="Times New Roman"/>
                <w:color w:val="000000"/>
                <w:sz w:val="20"/>
                <w:szCs w:val="20"/>
                <w:lang w:val="fr-CA" w:eastAsia="en-GB"/>
              </w:rPr>
              <w:t>1)</w:t>
            </w:r>
          </w:p>
        </w:tc>
        <w:tc>
          <w:tcPr>
            <w:tcW w:w="3053" w:type="dxa"/>
            <w:tcBorders>
              <w:top w:val="nil"/>
              <w:left w:val="nil"/>
              <w:bottom w:val="nil"/>
              <w:right w:val="single" w:sz="4" w:space="0" w:color="auto"/>
            </w:tcBorders>
            <w:shd w:val="clear" w:color="auto" w:fill="auto"/>
            <w:noWrap/>
            <w:vAlign w:val="center"/>
            <w:hideMark/>
          </w:tcPr>
          <w:p w:rsidR="00EB68CB" w:rsidRPr="00D943EB" w:rsidRDefault="00EB68CB" w:rsidP="00D6149C">
            <w:pPr>
              <w:ind w:left="0" w:firstLine="0"/>
              <w:rPr>
                <w:rFonts w:eastAsia="Times New Roman"/>
                <w:color w:val="000000"/>
                <w:sz w:val="20"/>
                <w:szCs w:val="20"/>
                <w:lang w:val="fr-CA" w:eastAsia="en-GB"/>
              </w:rPr>
            </w:pPr>
            <w:r w:rsidRPr="00D943EB">
              <w:rPr>
                <w:rFonts w:eastAsia="Times New Roman"/>
                <w:color w:val="000000"/>
                <w:sz w:val="20"/>
                <w:szCs w:val="20"/>
                <w:lang w:val="fr-CA" w:eastAsia="en-GB"/>
              </w:rPr>
              <w:t> </w:t>
            </w:r>
          </w:p>
        </w:tc>
        <w:tc>
          <w:tcPr>
            <w:tcW w:w="3053" w:type="dxa"/>
            <w:tcBorders>
              <w:top w:val="nil"/>
              <w:left w:val="nil"/>
              <w:bottom w:val="nil"/>
              <w:right w:val="single" w:sz="8" w:space="0" w:color="auto"/>
            </w:tcBorders>
            <w:shd w:val="clear" w:color="auto" w:fill="auto"/>
            <w:noWrap/>
            <w:vAlign w:val="center"/>
            <w:hideMark/>
          </w:tcPr>
          <w:p w:rsidR="00EB68CB" w:rsidRPr="00D943EB" w:rsidRDefault="00EB68CB" w:rsidP="00D6149C">
            <w:pPr>
              <w:ind w:left="0" w:firstLine="0"/>
              <w:rPr>
                <w:rFonts w:eastAsia="Times New Roman"/>
                <w:color w:val="000000"/>
                <w:sz w:val="20"/>
                <w:szCs w:val="20"/>
                <w:lang w:val="fr-CA" w:eastAsia="en-GB"/>
              </w:rPr>
            </w:pPr>
            <w:r w:rsidRPr="00D943EB">
              <w:rPr>
                <w:rFonts w:eastAsia="Times New Roman"/>
                <w:color w:val="000000"/>
                <w:sz w:val="20"/>
                <w:szCs w:val="20"/>
                <w:lang w:val="fr-CA" w:eastAsia="en-GB"/>
              </w:rPr>
              <w:t> </w:t>
            </w:r>
          </w:p>
        </w:tc>
      </w:tr>
      <w:tr w:rsidR="000179F0" w:rsidRPr="003247DE" w:rsidTr="003247DE">
        <w:tc>
          <w:tcPr>
            <w:tcW w:w="2304" w:type="dxa"/>
            <w:vMerge/>
            <w:tcBorders>
              <w:top w:val="single" w:sz="4" w:space="0" w:color="auto"/>
              <w:left w:val="single" w:sz="8" w:space="0" w:color="auto"/>
              <w:bottom w:val="single" w:sz="4" w:space="0" w:color="000000"/>
              <w:right w:val="single" w:sz="4" w:space="0" w:color="000000"/>
            </w:tcBorders>
            <w:vAlign w:val="center"/>
            <w:hideMark/>
          </w:tcPr>
          <w:p w:rsidR="00EB68CB" w:rsidRPr="00D943EB" w:rsidRDefault="00EB68CB" w:rsidP="00D6149C">
            <w:pPr>
              <w:ind w:left="0" w:firstLine="0"/>
              <w:rPr>
                <w:rFonts w:eastAsia="Times New Roman"/>
                <w:color w:val="000000"/>
                <w:sz w:val="20"/>
                <w:szCs w:val="20"/>
                <w:lang w:val="fr-CA" w:eastAsia="en-GB"/>
              </w:rPr>
            </w:pPr>
          </w:p>
        </w:tc>
        <w:tc>
          <w:tcPr>
            <w:tcW w:w="3052" w:type="dxa"/>
            <w:tcBorders>
              <w:top w:val="nil"/>
              <w:left w:val="nil"/>
              <w:bottom w:val="nil"/>
              <w:right w:val="single" w:sz="4" w:space="0" w:color="000000"/>
            </w:tcBorders>
            <w:shd w:val="clear" w:color="auto" w:fill="auto"/>
            <w:noWrap/>
            <w:vAlign w:val="center"/>
            <w:hideMark/>
          </w:tcPr>
          <w:p w:rsidR="00EB68CB" w:rsidRPr="00D943EB" w:rsidRDefault="00EB68CB" w:rsidP="00D6149C">
            <w:pPr>
              <w:ind w:left="0" w:firstLine="0"/>
              <w:rPr>
                <w:rFonts w:eastAsia="Times New Roman"/>
                <w:color w:val="000000"/>
                <w:sz w:val="20"/>
                <w:szCs w:val="20"/>
                <w:lang w:val="fr-CA" w:eastAsia="en-GB"/>
              </w:rPr>
            </w:pPr>
            <w:r w:rsidRPr="00D943EB">
              <w:rPr>
                <w:rFonts w:eastAsia="Times New Roman"/>
                <w:color w:val="000000"/>
                <w:sz w:val="20"/>
                <w:szCs w:val="20"/>
                <w:lang w:val="fr-CA" w:eastAsia="en-GB"/>
              </w:rPr>
              <w:t> </w:t>
            </w:r>
          </w:p>
        </w:tc>
        <w:tc>
          <w:tcPr>
            <w:tcW w:w="3053" w:type="dxa"/>
            <w:tcBorders>
              <w:top w:val="nil"/>
              <w:left w:val="nil"/>
              <w:bottom w:val="nil"/>
              <w:right w:val="single" w:sz="4" w:space="0" w:color="auto"/>
            </w:tcBorders>
            <w:shd w:val="clear" w:color="auto" w:fill="auto"/>
            <w:noWrap/>
            <w:vAlign w:val="center"/>
            <w:hideMark/>
          </w:tcPr>
          <w:p w:rsidR="00EB68CB" w:rsidRPr="00D943EB" w:rsidRDefault="001574A3" w:rsidP="00410A7C">
            <w:pPr>
              <w:ind w:left="0" w:firstLine="0"/>
              <w:rPr>
                <w:rFonts w:eastAsia="Times New Roman"/>
                <w:color w:val="000000"/>
                <w:sz w:val="20"/>
                <w:szCs w:val="20"/>
                <w:lang w:val="fr-CA" w:eastAsia="en-GB"/>
              </w:rPr>
            </w:pPr>
            <w:r>
              <w:rPr>
                <w:rFonts w:eastAsia="Times New Roman"/>
                <w:color w:val="000000"/>
                <w:sz w:val="20"/>
                <w:szCs w:val="20"/>
                <w:lang w:val="fr-CA" w:eastAsia="en-GB"/>
              </w:rPr>
              <w:t>Diffuser</w:t>
            </w:r>
            <w:r w:rsidR="00410A7C">
              <w:rPr>
                <w:rFonts w:eastAsia="Times New Roman"/>
                <w:color w:val="000000"/>
                <w:sz w:val="20"/>
                <w:szCs w:val="20"/>
                <w:lang w:val="fr-CA" w:eastAsia="en-GB"/>
              </w:rPr>
              <w:t xml:space="preserve"> la base de données aux</w:t>
            </w:r>
            <w:r w:rsidR="00EB68CB" w:rsidRPr="00D943EB">
              <w:rPr>
                <w:rFonts w:eastAsia="Times New Roman"/>
                <w:color w:val="000000"/>
                <w:sz w:val="20"/>
                <w:szCs w:val="20"/>
                <w:lang w:val="fr-CA" w:eastAsia="en-GB"/>
              </w:rPr>
              <w:t xml:space="preserve"> Parties</w:t>
            </w:r>
          </w:p>
        </w:tc>
        <w:tc>
          <w:tcPr>
            <w:tcW w:w="3053" w:type="dxa"/>
            <w:tcBorders>
              <w:top w:val="nil"/>
              <w:left w:val="nil"/>
              <w:bottom w:val="nil"/>
              <w:right w:val="single" w:sz="4" w:space="0" w:color="auto"/>
            </w:tcBorders>
            <w:shd w:val="clear" w:color="auto" w:fill="auto"/>
            <w:noWrap/>
            <w:vAlign w:val="center"/>
            <w:hideMark/>
          </w:tcPr>
          <w:p w:rsidR="00EB68CB" w:rsidRPr="00D943EB" w:rsidRDefault="00410A7C" w:rsidP="00410A7C">
            <w:pPr>
              <w:ind w:left="0" w:firstLine="0"/>
              <w:rPr>
                <w:rFonts w:eastAsia="Times New Roman"/>
                <w:color w:val="000000"/>
                <w:sz w:val="20"/>
                <w:szCs w:val="20"/>
                <w:lang w:val="fr-CA" w:eastAsia="en-GB"/>
              </w:rPr>
            </w:pPr>
            <w:r>
              <w:rPr>
                <w:rFonts w:eastAsia="Times New Roman"/>
                <w:color w:val="000000"/>
                <w:sz w:val="20"/>
                <w:szCs w:val="20"/>
                <w:lang w:val="fr-CA" w:eastAsia="en-GB"/>
              </w:rPr>
              <w:t>Mettre à jour la base de données</w:t>
            </w:r>
          </w:p>
        </w:tc>
        <w:tc>
          <w:tcPr>
            <w:tcW w:w="3053" w:type="dxa"/>
            <w:tcBorders>
              <w:top w:val="nil"/>
              <w:left w:val="nil"/>
              <w:bottom w:val="nil"/>
              <w:right w:val="single" w:sz="8" w:space="0" w:color="auto"/>
            </w:tcBorders>
            <w:shd w:val="clear" w:color="auto" w:fill="auto"/>
            <w:noWrap/>
            <w:vAlign w:val="center"/>
            <w:hideMark/>
          </w:tcPr>
          <w:p w:rsidR="00EB68CB" w:rsidRPr="00D943EB" w:rsidRDefault="00410A7C" w:rsidP="00D6149C">
            <w:pPr>
              <w:ind w:left="0" w:firstLine="0"/>
              <w:rPr>
                <w:rFonts w:eastAsia="Times New Roman"/>
                <w:color w:val="000000"/>
                <w:sz w:val="20"/>
                <w:szCs w:val="20"/>
                <w:lang w:val="fr-CA" w:eastAsia="en-GB"/>
              </w:rPr>
            </w:pPr>
            <w:r>
              <w:rPr>
                <w:rFonts w:eastAsia="Times New Roman"/>
                <w:color w:val="000000"/>
                <w:sz w:val="20"/>
                <w:szCs w:val="20"/>
                <w:lang w:val="fr-CA" w:eastAsia="en-GB"/>
              </w:rPr>
              <w:t>Mettre à jour la base de données</w:t>
            </w:r>
          </w:p>
        </w:tc>
      </w:tr>
      <w:tr w:rsidR="000179F0" w:rsidRPr="003247DE" w:rsidTr="003247DE">
        <w:tc>
          <w:tcPr>
            <w:tcW w:w="2304" w:type="dxa"/>
            <w:vMerge/>
            <w:tcBorders>
              <w:top w:val="single" w:sz="4" w:space="0" w:color="auto"/>
              <w:left w:val="single" w:sz="8" w:space="0" w:color="auto"/>
              <w:bottom w:val="single" w:sz="4" w:space="0" w:color="000000"/>
              <w:right w:val="single" w:sz="4" w:space="0" w:color="000000"/>
            </w:tcBorders>
            <w:vAlign w:val="center"/>
            <w:hideMark/>
          </w:tcPr>
          <w:p w:rsidR="00EB68CB" w:rsidRPr="00D943EB" w:rsidRDefault="00EB68CB" w:rsidP="00D6149C">
            <w:pPr>
              <w:ind w:left="0" w:firstLine="0"/>
              <w:rPr>
                <w:rFonts w:eastAsia="Times New Roman"/>
                <w:color w:val="000000"/>
                <w:sz w:val="20"/>
                <w:szCs w:val="20"/>
                <w:lang w:val="fr-CA" w:eastAsia="en-GB"/>
              </w:rPr>
            </w:pPr>
          </w:p>
        </w:tc>
        <w:tc>
          <w:tcPr>
            <w:tcW w:w="3052" w:type="dxa"/>
            <w:tcBorders>
              <w:top w:val="nil"/>
              <w:left w:val="nil"/>
              <w:bottom w:val="single" w:sz="4" w:space="0" w:color="auto"/>
              <w:right w:val="single" w:sz="4" w:space="0" w:color="000000"/>
            </w:tcBorders>
            <w:shd w:val="clear" w:color="auto" w:fill="auto"/>
            <w:noWrap/>
            <w:vAlign w:val="center"/>
            <w:hideMark/>
          </w:tcPr>
          <w:p w:rsidR="00EB68CB" w:rsidRPr="00D943EB" w:rsidRDefault="00EB68CB" w:rsidP="00D6149C">
            <w:pPr>
              <w:ind w:left="0" w:firstLine="0"/>
              <w:rPr>
                <w:rFonts w:eastAsia="Times New Roman"/>
                <w:color w:val="000000"/>
                <w:sz w:val="20"/>
                <w:szCs w:val="20"/>
                <w:lang w:val="fr-CA" w:eastAsia="en-GB"/>
              </w:rPr>
            </w:pPr>
            <w:r w:rsidRPr="00D943EB">
              <w:rPr>
                <w:rFonts w:eastAsia="Times New Roman"/>
                <w:color w:val="000000"/>
                <w:sz w:val="20"/>
                <w:szCs w:val="20"/>
                <w:lang w:val="fr-CA" w:eastAsia="en-GB"/>
              </w:rPr>
              <w:t> </w:t>
            </w:r>
          </w:p>
        </w:tc>
        <w:tc>
          <w:tcPr>
            <w:tcW w:w="3053" w:type="dxa"/>
            <w:tcBorders>
              <w:top w:val="nil"/>
              <w:left w:val="nil"/>
              <w:bottom w:val="single" w:sz="4" w:space="0" w:color="auto"/>
              <w:right w:val="single" w:sz="4" w:space="0" w:color="auto"/>
            </w:tcBorders>
            <w:shd w:val="clear" w:color="auto" w:fill="auto"/>
            <w:noWrap/>
            <w:vAlign w:val="center"/>
            <w:hideMark/>
          </w:tcPr>
          <w:p w:rsidR="00EB68CB" w:rsidRPr="00D943EB" w:rsidRDefault="00410A7C" w:rsidP="003E4F40">
            <w:pPr>
              <w:ind w:left="0" w:firstLine="0"/>
              <w:rPr>
                <w:rFonts w:eastAsia="Times New Roman"/>
                <w:color w:val="000000"/>
                <w:sz w:val="20"/>
                <w:szCs w:val="20"/>
                <w:lang w:val="fr-CA" w:eastAsia="en-GB"/>
              </w:rPr>
            </w:pPr>
            <w:r>
              <w:rPr>
                <w:rFonts w:eastAsia="Times New Roman"/>
                <w:color w:val="000000"/>
                <w:sz w:val="20"/>
                <w:szCs w:val="20"/>
                <w:lang w:val="fr-CA" w:eastAsia="en-GB"/>
              </w:rPr>
              <w:t xml:space="preserve">Fournir une formation à </w:t>
            </w:r>
            <w:r w:rsidR="003E4F40">
              <w:rPr>
                <w:rFonts w:eastAsia="Times New Roman"/>
                <w:color w:val="000000"/>
                <w:sz w:val="20"/>
                <w:szCs w:val="20"/>
                <w:lang w:val="fr-CA" w:eastAsia="en-GB"/>
              </w:rPr>
              <w:t>l’utilisation</w:t>
            </w:r>
            <w:r>
              <w:rPr>
                <w:rFonts w:eastAsia="Times New Roman"/>
                <w:color w:val="000000"/>
                <w:sz w:val="20"/>
                <w:szCs w:val="20"/>
                <w:lang w:val="fr-CA" w:eastAsia="en-GB"/>
              </w:rPr>
              <w:t xml:space="preserve"> de la base de données </w:t>
            </w:r>
          </w:p>
        </w:tc>
        <w:tc>
          <w:tcPr>
            <w:tcW w:w="3053" w:type="dxa"/>
            <w:tcBorders>
              <w:top w:val="nil"/>
              <w:left w:val="nil"/>
              <w:bottom w:val="single" w:sz="4" w:space="0" w:color="auto"/>
              <w:right w:val="single" w:sz="4" w:space="0" w:color="auto"/>
            </w:tcBorders>
            <w:shd w:val="clear" w:color="auto" w:fill="auto"/>
            <w:noWrap/>
            <w:vAlign w:val="center"/>
            <w:hideMark/>
          </w:tcPr>
          <w:p w:rsidR="00EB68CB" w:rsidRPr="00D943EB" w:rsidRDefault="00410A7C" w:rsidP="00D6149C">
            <w:pPr>
              <w:ind w:left="0" w:firstLine="0"/>
              <w:rPr>
                <w:rFonts w:eastAsia="Times New Roman"/>
                <w:color w:val="000000"/>
                <w:sz w:val="20"/>
                <w:szCs w:val="20"/>
                <w:lang w:val="fr-CA" w:eastAsia="en-GB"/>
              </w:rPr>
            </w:pPr>
            <w:r>
              <w:rPr>
                <w:rFonts w:eastAsia="Times New Roman"/>
                <w:color w:val="000000"/>
                <w:sz w:val="20"/>
                <w:szCs w:val="20"/>
                <w:lang w:val="fr-CA" w:eastAsia="en-GB"/>
              </w:rPr>
              <w:t xml:space="preserve">Fournir une formation à </w:t>
            </w:r>
            <w:r w:rsidR="003E4F40">
              <w:rPr>
                <w:rFonts w:eastAsia="Times New Roman"/>
                <w:color w:val="000000"/>
                <w:sz w:val="20"/>
                <w:szCs w:val="20"/>
                <w:lang w:val="fr-CA" w:eastAsia="en-GB"/>
              </w:rPr>
              <w:t xml:space="preserve">l’utilisation </w:t>
            </w:r>
            <w:r>
              <w:rPr>
                <w:rFonts w:eastAsia="Times New Roman"/>
                <w:color w:val="000000"/>
                <w:sz w:val="20"/>
                <w:szCs w:val="20"/>
                <w:lang w:val="fr-CA" w:eastAsia="en-GB"/>
              </w:rPr>
              <w:t>de la base de données</w:t>
            </w:r>
          </w:p>
        </w:tc>
        <w:tc>
          <w:tcPr>
            <w:tcW w:w="3053" w:type="dxa"/>
            <w:tcBorders>
              <w:top w:val="nil"/>
              <w:left w:val="nil"/>
              <w:bottom w:val="single" w:sz="4" w:space="0" w:color="auto"/>
              <w:right w:val="single" w:sz="8" w:space="0" w:color="auto"/>
            </w:tcBorders>
            <w:shd w:val="clear" w:color="auto" w:fill="auto"/>
            <w:noWrap/>
            <w:vAlign w:val="center"/>
            <w:hideMark/>
          </w:tcPr>
          <w:p w:rsidR="00EB68CB" w:rsidRPr="00D943EB" w:rsidRDefault="00410A7C" w:rsidP="00D6149C">
            <w:pPr>
              <w:ind w:left="0" w:firstLine="0"/>
              <w:rPr>
                <w:rFonts w:eastAsia="Times New Roman"/>
                <w:color w:val="000000"/>
                <w:sz w:val="20"/>
                <w:szCs w:val="20"/>
                <w:lang w:val="fr-CA" w:eastAsia="en-GB"/>
              </w:rPr>
            </w:pPr>
            <w:r>
              <w:rPr>
                <w:rFonts w:eastAsia="Times New Roman"/>
                <w:color w:val="000000"/>
                <w:sz w:val="20"/>
                <w:szCs w:val="20"/>
                <w:lang w:val="fr-CA" w:eastAsia="en-GB"/>
              </w:rPr>
              <w:t xml:space="preserve">Fournir une formation à </w:t>
            </w:r>
            <w:r w:rsidR="003E4F40">
              <w:rPr>
                <w:rFonts w:eastAsia="Times New Roman"/>
                <w:color w:val="000000"/>
                <w:sz w:val="20"/>
                <w:szCs w:val="20"/>
                <w:lang w:val="fr-CA" w:eastAsia="en-GB"/>
              </w:rPr>
              <w:t xml:space="preserve">l’utilisation </w:t>
            </w:r>
            <w:r>
              <w:rPr>
                <w:rFonts w:eastAsia="Times New Roman"/>
                <w:color w:val="000000"/>
                <w:sz w:val="20"/>
                <w:szCs w:val="20"/>
                <w:lang w:val="fr-CA" w:eastAsia="en-GB"/>
              </w:rPr>
              <w:t>de la base de données</w:t>
            </w:r>
          </w:p>
        </w:tc>
      </w:tr>
      <w:tr w:rsidR="0006198A" w:rsidRPr="003247DE" w:rsidTr="003247DE">
        <w:tc>
          <w:tcPr>
            <w:tcW w:w="2304" w:type="dxa"/>
            <w:vMerge w:val="restart"/>
            <w:tcBorders>
              <w:top w:val="single" w:sz="4" w:space="0" w:color="auto"/>
              <w:left w:val="single" w:sz="8" w:space="0" w:color="auto"/>
              <w:bottom w:val="single" w:sz="4" w:space="0" w:color="000000"/>
              <w:right w:val="single" w:sz="4" w:space="0" w:color="000000"/>
            </w:tcBorders>
            <w:shd w:val="clear" w:color="000000" w:fill="DDEBF7"/>
            <w:noWrap/>
            <w:vAlign w:val="center"/>
            <w:hideMark/>
          </w:tcPr>
          <w:p w:rsidR="00EB68CB" w:rsidRPr="00D943EB" w:rsidRDefault="00410A7C" w:rsidP="003E4F40">
            <w:pPr>
              <w:ind w:left="0" w:firstLine="0"/>
              <w:rPr>
                <w:rFonts w:eastAsia="Times New Roman"/>
                <w:color w:val="000000"/>
                <w:sz w:val="20"/>
                <w:szCs w:val="20"/>
                <w:lang w:val="fr-CA" w:eastAsia="en-GB"/>
              </w:rPr>
            </w:pPr>
            <w:r w:rsidRPr="003E4F40">
              <w:rPr>
                <w:rFonts w:eastAsia="Times New Roman"/>
                <w:color w:val="000000"/>
                <w:sz w:val="20"/>
                <w:szCs w:val="20"/>
                <w:lang w:val="fr-CA" w:eastAsia="en-GB"/>
              </w:rPr>
              <w:t xml:space="preserve">Outils </w:t>
            </w:r>
            <w:r w:rsidR="003E4F40" w:rsidRPr="003E4F40">
              <w:rPr>
                <w:rFonts w:eastAsia="Times New Roman"/>
                <w:color w:val="000000"/>
                <w:sz w:val="20"/>
                <w:szCs w:val="20"/>
                <w:lang w:val="fr-CA" w:eastAsia="en-GB"/>
              </w:rPr>
              <w:t>de mobilisation de ressources</w:t>
            </w:r>
          </w:p>
        </w:tc>
        <w:tc>
          <w:tcPr>
            <w:tcW w:w="3052" w:type="dxa"/>
            <w:tcBorders>
              <w:top w:val="single" w:sz="4" w:space="0" w:color="auto"/>
              <w:left w:val="nil"/>
              <w:bottom w:val="nil"/>
              <w:right w:val="single" w:sz="4" w:space="0" w:color="000000"/>
            </w:tcBorders>
            <w:shd w:val="clear" w:color="000000" w:fill="DDEBF7"/>
            <w:noWrap/>
            <w:vAlign w:val="center"/>
            <w:hideMark/>
          </w:tcPr>
          <w:p w:rsidR="00EB68CB" w:rsidRPr="00D943EB" w:rsidRDefault="00EB68CB" w:rsidP="00D6149C">
            <w:pPr>
              <w:ind w:left="0" w:firstLine="0"/>
              <w:rPr>
                <w:rFonts w:eastAsia="Times New Roman"/>
                <w:color w:val="000000"/>
                <w:sz w:val="20"/>
                <w:szCs w:val="20"/>
                <w:lang w:val="fr-CA" w:eastAsia="en-GB"/>
              </w:rPr>
            </w:pPr>
            <w:r w:rsidRPr="00D943EB">
              <w:rPr>
                <w:rFonts w:eastAsia="Times New Roman"/>
                <w:color w:val="000000"/>
                <w:sz w:val="20"/>
                <w:szCs w:val="20"/>
                <w:lang w:val="fr-CA" w:eastAsia="en-GB"/>
              </w:rPr>
              <w:t> </w:t>
            </w:r>
          </w:p>
        </w:tc>
        <w:tc>
          <w:tcPr>
            <w:tcW w:w="3053" w:type="dxa"/>
            <w:tcBorders>
              <w:top w:val="nil"/>
              <w:left w:val="nil"/>
              <w:bottom w:val="nil"/>
              <w:right w:val="single" w:sz="4" w:space="0" w:color="auto"/>
            </w:tcBorders>
            <w:shd w:val="clear" w:color="000000" w:fill="DDEBF7"/>
            <w:noWrap/>
            <w:vAlign w:val="center"/>
            <w:hideMark/>
          </w:tcPr>
          <w:p w:rsidR="00EB68CB" w:rsidRPr="00D943EB" w:rsidRDefault="00410A7C" w:rsidP="00410A7C">
            <w:pPr>
              <w:ind w:left="0" w:firstLine="0"/>
              <w:rPr>
                <w:rFonts w:eastAsia="Times New Roman"/>
                <w:color w:val="000000"/>
                <w:sz w:val="20"/>
                <w:szCs w:val="20"/>
                <w:lang w:val="fr-CA" w:eastAsia="en-GB"/>
              </w:rPr>
            </w:pPr>
            <w:r>
              <w:rPr>
                <w:rFonts w:eastAsia="Times New Roman"/>
                <w:color w:val="000000"/>
                <w:sz w:val="20"/>
                <w:szCs w:val="20"/>
                <w:lang w:val="fr-CA" w:eastAsia="en-GB"/>
              </w:rPr>
              <w:t>Créer des propositions modèles</w:t>
            </w:r>
          </w:p>
        </w:tc>
        <w:tc>
          <w:tcPr>
            <w:tcW w:w="3053" w:type="dxa"/>
            <w:tcBorders>
              <w:top w:val="nil"/>
              <w:left w:val="nil"/>
              <w:bottom w:val="nil"/>
              <w:right w:val="single" w:sz="4" w:space="0" w:color="auto"/>
            </w:tcBorders>
            <w:shd w:val="clear" w:color="000000" w:fill="DDEBF7"/>
            <w:noWrap/>
            <w:vAlign w:val="center"/>
            <w:hideMark/>
          </w:tcPr>
          <w:p w:rsidR="00EB68CB" w:rsidRPr="00D943EB" w:rsidRDefault="00410A7C" w:rsidP="00410A7C">
            <w:pPr>
              <w:ind w:left="0" w:firstLine="0"/>
              <w:rPr>
                <w:rFonts w:eastAsia="Times New Roman"/>
                <w:color w:val="000000"/>
                <w:sz w:val="20"/>
                <w:szCs w:val="20"/>
                <w:lang w:val="fr-CA" w:eastAsia="en-GB"/>
              </w:rPr>
            </w:pPr>
            <w:r>
              <w:rPr>
                <w:rFonts w:eastAsia="Times New Roman"/>
                <w:color w:val="000000"/>
                <w:sz w:val="20"/>
                <w:szCs w:val="20"/>
                <w:lang w:val="fr-CA" w:eastAsia="en-GB"/>
              </w:rPr>
              <w:t>Mettre à jour et affiner les outils</w:t>
            </w:r>
          </w:p>
        </w:tc>
        <w:tc>
          <w:tcPr>
            <w:tcW w:w="3053" w:type="dxa"/>
            <w:tcBorders>
              <w:top w:val="nil"/>
              <w:left w:val="nil"/>
              <w:bottom w:val="nil"/>
              <w:right w:val="single" w:sz="8" w:space="0" w:color="auto"/>
            </w:tcBorders>
            <w:shd w:val="clear" w:color="000000" w:fill="DDEBF7"/>
            <w:noWrap/>
            <w:vAlign w:val="center"/>
            <w:hideMark/>
          </w:tcPr>
          <w:p w:rsidR="00EB68CB" w:rsidRPr="00D943EB" w:rsidRDefault="00410A7C" w:rsidP="00D6149C">
            <w:pPr>
              <w:ind w:left="0" w:firstLine="0"/>
              <w:rPr>
                <w:rFonts w:eastAsia="Times New Roman"/>
                <w:color w:val="000000"/>
                <w:sz w:val="20"/>
                <w:szCs w:val="20"/>
                <w:lang w:val="fr-CA" w:eastAsia="en-GB"/>
              </w:rPr>
            </w:pPr>
            <w:r>
              <w:rPr>
                <w:rFonts w:eastAsia="Times New Roman"/>
                <w:color w:val="000000"/>
                <w:sz w:val="20"/>
                <w:szCs w:val="20"/>
                <w:lang w:val="fr-CA" w:eastAsia="en-GB"/>
              </w:rPr>
              <w:t>Mettre à jour et affiner les outils</w:t>
            </w:r>
          </w:p>
        </w:tc>
      </w:tr>
      <w:tr w:rsidR="0006198A" w:rsidRPr="003247DE" w:rsidTr="003247DE">
        <w:tc>
          <w:tcPr>
            <w:tcW w:w="2304" w:type="dxa"/>
            <w:vMerge/>
            <w:tcBorders>
              <w:top w:val="single" w:sz="4" w:space="0" w:color="auto"/>
              <w:left w:val="single" w:sz="8" w:space="0" w:color="auto"/>
              <w:bottom w:val="single" w:sz="4" w:space="0" w:color="000000"/>
              <w:right w:val="single" w:sz="4" w:space="0" w:color="000000"/>
            </w:tcBorders>
            <w:vAlign w:val="center"/>
            <w:hideMark/>
          </w:tcPr>
          <w:p w:rsidR="00EB68CB" w:rsidRPr="00D943EB" w:rsidRDefault="00EB68CB" w:rsidP="00D6149C">
            <w:pPr>
              <w:ind w:left="0" w:firstLine="0"/>
              <w:rPr>
                <w:rFonts w:eastAsia="Times New Roman"/>
                <w:color w:val="000000"/>
                <w:sz w:val="20"/>
                <w:szCs w:val="20"/>
                <w:lang w:val="fr-CA" w:eastAsia="en-GB"/>
              </w:rPr>
            </w:pPr>
          </w:p>
        </w:tc>
        <w:tc>
          <w:tcPr>
            <w:tcW w:w="3052" w:type="dxa"/>
            <w:tcBorders>
              <w:top w:val="nil"/>
              <w:left w:val="nil"/>
              <w:bottom w:val="single" w:sz="4" w:space="0" w:color="auto"/>
              <w:right w:val="single" w:sz="4" w:space="0" w:color="000000"/>
            </w:tcBorders>
            <w:shd w:val="clear" w:color="000000" w:fill="DDEBF7"/>
            <w:noWrap/>
            <w:vAlign w:val="center"/>
            <w:hideMark/>
          </w:tcPr>
          <w:p w:rsidR="00EB68CB" w:rsidRPr="00D943EB" w:rsidRDefault="00EB68CB" w:rsidP="00D6149C">
            <w:pPr>
              <w:ind w:left="0" w:firstLine="0"/>
              <w:rPr>
                <w:rFonts w:eastAsia="Times New Roman"/>
                <w:color w:val="000000"/>
                <w:sz w:val="20"/>
                <w:szCs w:val="20"/>
                <w:lang w:val="fr-CA" w:eastAsia="en-GB"/>
              </w:rPr>
            </w:pPr>
            <w:r w:rsidRPr="00D943EB">
              <w:rPr>
                <w:rFonts w:eastAsia="Times New Roman"/>
                <w:color w:val="000000"/>
                <w:sz w:val="20"/>
                <w:szCs w:val="20"/>
                <w:lang w:val="fr-CA" w:eastAsia="en-GB"/>
              </w:rPr>
              <w:t> </w:t>
            </w:r>
          </w:p>
        </w:tc>
        <w:tc>
          <w:tcPr>
            <w:tcW w:w="3053" w:type="dxa"/>
            <w:tcBorders>
              <w:top w:val="nil"/>
              <w:left w:val="nil"/>
              <w:bottom w:val="single" w:sz="4" w:space="0" w:color="auto"/>
              <w:right w:val="single" w:sz="4" w:space="0" w:color="auto"/>
            </w:tcBorders>
            <w:shd w:val="clear" w:color="000000" w:fill="DDEBF7"/>
            <w:noWrap/>
            <w:vAlign w:val="center"/>
            <w:hideMark/>
          </w:tcPr>
          <w:p w:rsidR="00EB68CB" w:rsidRPr="00D943EB" w:rsidRDefault="00410A7C" w:rsidP="003E4F40">
            <w:pPr>
              <w:ind w:left="0" w:firstLine="0"/>
              <w:rPr>
                <w:rFonts w:eastAsia="Times New Roman"/>
                <w:color w:val="000000"/>
                <w:sz w:val="20"/>
                <w:szCs w:val="20"/>
                <w:lang w:val="fr-CA" w:eastAsia="en-GB"/>
              </w:rPr>
            </w:pPr>
            <w:r>
              <w:rPr>
                <w:rFonts w:eastAsia="Times New Roman"/>
                <w:color w:val="000000"/>
                <w:sz w:val="20"/>
                <w:szCs w:val="20"/>
                <w:lang w:val="fr-CA" w:eastAsia="en-GB"/>
              </w:rPr>
              <w:t xml:space="preserve">Élaborer </w:t>
            </w:r>
            <w:r w:rsidR="003E4F40">
              <w:rPr>
                <w:rFonts w:eastAsia="Times New Roman"/>
                <w:color w:val="000000"/>
                <w:sz w:val="20"/>
                <w:szCs w:val="20"/>
                <w:lang w:val="fr-CA" w:eastAsia="en-GB"/>
              </w:rPr>
              <w:t>une aide à la</w:t>
            </w:r>
            <w:r>
              <w:rPr>
                <w:rFonts w:eastAsia="Times New Roman"/>
                <w:color w:val="000000"/>
                <w:sz w:val="20"/>
                <w:szCs w:val="20"/>
                <w:lang w:val="fr-CA" w:eastAsia="en-GB"/>
              </w:rPr>
              <w:t xml:space="preserve"> rédaction des subventions</w:t>
            </w:r>
          </w:p>
        </w:tc>
        <w:tc>
          <w:tcPr>
            <w:tcW w:w="3053" w:type="dxa"/>
            <w:tcBorders>
              <w:top w:val="nil"/>
              <w:left w:val="nil"/>
              <w:bottom w:val="single" w:sz="4" w:space="0" w:color="auto"/>
              <w:right w:val="single" w:sz="4" w:space="0" w:color="auto"/>
            </w:tcBorders>
            <w:shd w:val="clear" w:color="000000" w:fill="DDEBF7"/>
            <w:noWrap/>
            <w:vAlign w:val="center"/>
            <w:hideMark/>
          </w:tcPr>
          <w:p w:rsidR="00EB68CB" w:rsidRPr="00D943EB" w:rsidRDefault="00410A7C" w:rsidP="00D6149C">
            <w:pPr>
              <w:ind w:left="0" w:firstLine="0"/>
              <w:rPr>
                <w:rFonts w:eastAsia="Times New Roman"/>
                <w:color w:val="000000"/>
                <w:sz w:val="20"/>
                <w:szCs w:val="20"/>
                <w:lang w:val="fr-CA" w:eastAsia="en-GB"/>
              </w:rPr>
            </w:pPr>
            <w:r>
              <w:rPr>
                <w:rFonts w:eastAsia="Times New Roman"/>
                <w:color w:val="000000"/>
                <w:sz w:val="20"/>
                <w:szCs w:val="20"/>
                <w:lang w:val="fr-CA" w:eastAsia="en-GB"/>
              </w:rPr>
              <w:t>Mettre à jour et affiner les outils</w:t>
            </w:r>
          </w:p>
        </w:tc>
        <w:tc>
          <w:tcPr>
            <w:tcW w:w="3053" w:type="dxa"/>
            <w:tcBorders>
              <w:top w:val="nil"/>
              <w:left w:val="nil"/>
              <w:bottom w:val="single" w:sz="4" w:space="0" w:color="auto"/>
              <w:right w:val="single" w:sz="8" w:space="0" w:color="auto"/>
            </w:tcBorders>
            <w:shd w:val="clear" w:color="000000" w:fill="DDEBF7"/>
            <w:noWrap/>
            <w:vAlign w:val="center"/>
            <w:hideMark/>
          </w:tcPr>
          <w:p w:rsidR="00EB68CB" w:rsidRPr="00D943EB" w:rsidRDefault="00410A7C" w:rsidP="00D6149C">
            <w:pPr>
              <w:ind w:left="0" w:firstLine="0"/>
              <w:rPr>
                <w:rFonts w:eastAsia="Times New Roman"/>
                <w:color w:val="000000"/>
                <w:sz w:val="20"/>
                <w:szCs w:val="20"/>
                <w:lang w:val="fr-CA" w:eastAsia="en-GB"/>
              </w:rPr>
            </w:pPr>
            <w:r>
              <w:rPr>
                <w:rFonts w:eastAsia="Times New Roman"/>
                <w:color w:val="000000"/>
                <w:sz w:val="20"/>
                <w:szCs w:val="20"/>
                <w:lang w:val="fr-CA" w:eastAsia="en-GB"/>
              </w:rPr>
              <w:t>Mettre à jour et affiner les outils</w:t>
            </w:r>
          </w:p>
        </w:tc>
      </w:tr>
      <w:tr w:rsidR="003247DE" w:rsidRPr="003247DE" w:rsidTr="003247DE">
        <w:trPr>
          <w:trHeight w:val="732"/>
        </w:trPr>
        <w:tc>
          <w:tcPr>
            <w:tcW w:w="2304" w:type="dxa"/>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rsidR="003247DE" w:rsidRPr="00D943EB" w:rsidRDefault="003247DE" w:rsidP="00D6149C">
            <w:pPr>
              <w:ind w:left="0" w:firstLine="0"/>
              <w:rPr>
                <w:rFonts w:eastAsia="Times New Roman"/>
                <w:color w:val="000000"/>
                <w:sz w:val="20"/>
                <w:szCs w:val="20"/>
                <w:lang w:val="fr-CA" w:eastAsia="en-GB"/>
              </w:rPr>
            </w:pPr>
            <w:r>
              <w:rPr>
                <w:rFonts w:eastAsia="Times New Roman"/>
                <w:color w:val="000000"/>
                <w:sz w:val="20"/>
                <w:szCs w:val="20"/>
                <w:lang w:val="fr-CA" w:eastAsia="en-GB"/>
              </w:rPr>
              <w:t>Formation</w:t>
            </w:r>
          </w:p>
        </w:tc>
        <w:tc>
          <w:tcPr>
            <w:tcW w:w="3052" w:type="dxa"/>
            <w:tcBorders>
              <w:top w:val="nil"/>
              <w:left w:val="nil"/>
              <w:right w:val="single" w:sz="4" w:space="0" w:color="000000"/>
            </w:tcBorders>
            <w:shd w:val="clear" w:color="auto" w:fill="auto"/>
            <w:noWrap/>
            <w:vAlign w:val="center"/>
            <w:hideMark/>
          </w:tcPr>
          <w:p w:rsidR="003247DE" w:rsidRPr="00D943EB" w:rsidRDefault="003247DE" w:rsidP="00D6149C">
            <w:pPr>
              <w:ind w:left="0" w:firstLine="0"/>
              <w:rPr>
                <w:rFonts w:eastAsia="Times New Roman"/>
                <w:color w:val="000000"/>
                <w:sz w:val="20"/>
                <w:szCs w:val="20"/>
                <w:lang w:val="fr-CA" w:eastAsia="en-GB"/>
              </w:rPr>
            </w:pPr>
            <w:r w:rsidRPr="00D943EB">
              <w:rPr>
                <w:rFonts w:eastAsia="Times New Roman"/>
                <w:color w:val="000000"/>
                <w:sz w:val="20"/>
                <w:szCs w:val="20"/>
                <w:lang w:val="fr-CA" w:eastAsia="en-GB"/>
              </w:rPr>
              <w:t> </w:t>
            </w:r>
          </w:p>
          <w:p w:rsidR="003247DE" w:rsidRPr="00D943EB" w:rsidRDefault="003247DE" w:rsidP="00D6149C">
            <w:pPr>
              <w:ind w:left="0" w:firstLine="0"/>
              <w:rPr>
                <w:rFonts w:eastAsia="Times New Roman"/>
                <w:color w:val="000000"/>
                <w:sz w:val="20"/>
                <w:szCs w:val="20"/>
                <w:lang w:val="fr-CA" w:eastAsia="en-GB"/>
              </w:rPr>
            </w:pPr>
            <w:r w:rsidRPr="00D943EB">
              <w:rPr>
                <w:rFonts w:eastAsia="Times New Roman"/>
                <w:color w:val="000000"/>
                <w:sz w:val="20"/>
                <w:szCs w:val="20"/>
                <w:lang w:val="fr-CA" w:eastAsia="en-GB"/>
              </w:rPr>
              <w:t> </w:t>
            </w:r>
          </w:p>
        </w:tc>
        <w:tc>
          <w:tcPr>
            <w:tcW w:w="3053" w:type="dxa"/>
            <w:tcBorders>
              <w:top w:val="nil"/>
              <w:left w:val="nil"/>
              <w:right w:val="single" w:sz="4" w:space="0" w:color="auto"/>
            </w:tcBorders>
            <w:shd w:val="clear" w:color="auto" w:fill="auto"/>
            <w:noWrap/>
            <w:hideMark/>
          </w:tcPr>
          <w:p w:rsidR="003247DE" w:rsidRPr="00D943EB" w:rsidRDefault="003247DE" w:rsidP="003247DE">
            <w:pPr>
              <w:ind w:left="0" w:firstLine="0"/>
              <w:rPr>
                <w:rFonts w:eastAsia="Times New Roman"/>
                <w:color w:val="000000"/>
                <w:sz w:val="20"/>
                <w:szCs w:val="20"/>
                <w:lang w:val="fr-CA" w:eastAsia="en-GB"/>
              </w:rPr>
            </w:pPr>
            <w:r>
              <w:rPr>
                <w:rFonts w:eastAsia="Times New Roman"/>
                <w:color w:val="000000"/>
                <w:sz w:val="20"/>
                <w:szCs w:val="20"/>
                <w:lang w:val="fr-CA" w:eastAsia="en-GB"/>
              </w:rPr>
              <w:t xml:space="preserve">Élaborer la formation basée sur Internet </w:t>
            </w:r>
          </w:p>
          <w:p w:rsidR="003247DE" w:rsidRPr="00D943EB" w:rsidRDefault="003247DE" w:rsidP="003247DE">
            <w:pPr>
              <w:ind w:left="0" w:firstLine="0"/>
              <w:rPr>
                <w:rFonts w:eastAsia="Times New Roman"/>
                <w:color w:val="000000"/>
                <w:sz w:val="20"/>
                <w:szCs w:val="20"/>
                <w:lang w:val="fr-CA" w:eastAsia="en-GB"/>
              </w:rPr>
            </w:pPr>
            <w:r w:rsidRPr="00D943EB">
              <w:rPr>
                <w:rFonts w:eastAsia="Times New Roman"/>
                <w:color w:val="000000"/>
                <w:sz w:val="20"/>
                <w:szCs w:val="20"/>
                <w:lang w:val="fr-CA" w:eastAsia="en-GB"/>
              </w:rPr>
              <w:t> </w:t>
            </w:r>
          </w:p>
        </w:tc>
        <w:tc>
          <w:tcPr>
            <w:tcW w:w="3053" w:type="dxa"/>
            <w:tcBorders>
              <w:top w:val="nil"/>
              <w:left w:val="nil"/>
              <w:right w:val="nil"/>
            </w:tcBorders>
            <w:shd w:val="clear" w:color="auto" w:fill="auto"/>
            <w:noWrap/>
            <w:hideMark/>
          </w:tcPr>
          <w:p w:rsidR="003247DE" w:rsidRPr="00D943EB" w:rsidRDefault="003247DE" w:rsidP="003247DE">
            <w:pPr>
              <w:ind w:left="0" w:firstLine="0"/>
              <w:rPr>
                <w:rFonts w:eastAsia="Times New Roman"/>
                <w:color w:val="000000"/>
                <w:sz w:val="20"/>
                <w:szCs w:val="20"/>
                <w:lang w:val="fr-CA" w:eastAsia="en-GB"/>
              </w:rPr>
            </w:pPr>
            <w:r>
              <w:rPr>
                <w:rFonts w:eastAsia="Times New Roman"/>
                <w:color w:val="000000"/>
                <w:sz w:val="20"/>
                <w:szCs w:val="20"/>
                <w:lang w:val="fr-CA" w:eastAsia="en-GB"/>
              </w:rPr>
              <w:t>Organiser une formation annuelle</w:t>
            </w:r>
          </w:p>
        </w:tc>
        <w:tc>
          <w:tcPr>
            <w:tcW w:w="3053" w:type="dxa"/>
            <w:tcBorders>
              <w:top w:val="nil"/>
              <w:left w:val="single" w:sz="4" w:space="0" w:color="auto"/>
              <w:right w:val="single" w:sz="8" w:space="0" w:color="auto"/>
            </w:tcBorders>
            <w:shd w:val="clear" w:color="auto" w:fill="auto"/>
            <w:noWrap/>
            <w:vAlign w:val="center"/>
            <w:hideMark/>
          </w:tcPr>
          <w:p w:rsidR="003247DE" w:rsidRPr="00D943EB" w:rsidRDefault="003247DE" w:rsidP="00D6149C">
            <w:pPr>
              <w:ind w:left="0" w:firstLine="0"/>
              <w:rPr>
                <w:rFonts w:eastAsia="Times New Roman"/>
                <w:color w:val="000000"/>
                <w:sz w:val="20"/>
                <w:szCs w:val="20"/>
                <w:lang w:val="fr-CA" w:eastAsia="en-GB"/>
              </w:rPr>
            </w:pPr>
            <w:r>
              <w:rPr>
                <w:rFonts w:eastAsia="Times New Roman"/>
                <w:color w:val="000000"/>
                <w:sz w:val="20"/>
                <w:szCs w:val="20"/>
                <w:lang w:val="fr-CA" w:eastAsia="en-GB"/>
              </w:rPr>
              <w:t>Organiser une formation annuelle</w:t>
            </w:r>
          </w:p>
          <w:p w:rsidR="003247DE" w:rsidRPr="00D943EB" w:rsidRDefault="003247DE" w:rsidP="003E4F40">
            <w:pPr>
              <w:ind w:left="0" w:firstLine="0"/>
              <w:rPr>
                <w:rFonts w:eastAsia="Times New Roman"/>
                <w:color w:val="000000"/>
                <w:sz w:val="20"/>
                <w:szCs w:val="20"/>
                <w:lang w:val="fr-CA" w:eastAsia="en-GB"/>
              </w:rPr>
            </w:pPr>
            <w:r>
              <w:rPr>
                <w:rFonts w:eastAsia="Times New Roman"/>
                <w:color w:val="000000"/>
                <w:sz w:val="20"/>
                <w:szCs w:val="20"/>
                <w:lang w:val="fr-CA" w:eastAsia="en-GB"/>
              </w:rPr>
              <w:t>Organiser la formation lors des réunions pré</w:t>
            </w:r>
            <w:r>
              <w:rPr>
                <w:rFonts w:eastAsia="Times New Roman"/>
                <w:color w:val="000000"/>
                <w:sz w:val="20"/>
                <w:szCs w:val="20"/>
                <w:lang w:val="fr-CA" w:eastAsia="en-GB"/>
              </w:rPr>
              <w:noBreakHyphen/>
              <w:t xml:space="preserve">COP </w:t>
            </w:r>
          </w:p>
        </w:tc>
      </w:tr>
      <w:tr w:rsidR="000179F0" w:rsidRPr="00D943EB" w:rsidTr="003247DE">
        <w:tc>
          <w:tcPr>
            <w:tcW w:w="2304" w:type="dxa"/>
            <w:vMerge/>
            <w:tcBorders>
              <w:top w:val="single" w:sz="4" w:space="0" w:color="auto"/>
              <w:left w:val="single" w:sz="8" w:space="0" w:color="auto"/>
              <w:bottom w:val="single" w:sz="8" w:space="0" w:color="000000"/>
              <w:right w:val="single" w:sz="4" w:space="0" w:color="000000"/>
            </w:tcBorders>
            <w:vAlign w:val="center"/>
            <w:hideMark/>
          </w:tcPr>
          <w:p w:rsidR="00EB68CB" w:rsidRPr="00D943EB" w:rsidRDefault="00EB68CB" w:rsidP="00D6149C">
            <w:pPr>
              <w:ind w:left="0" w:firstLine="0"/>
              <w:rPr>
                <w:rFonts w:eastAsia="Times New Roman"/>
                <w:color w:val="000000"/>
                <w:sz w:val="20"/>
                <w:szCs w:val="20"/>
                <w:lang w:val="fr-CA" w:eastAsia="en-GB"/>
              </w:rPr>
            </w:pPr>
          </w:p>
        </w:tc>
        <w:tc>
          <w:tcPr>
            <w:tcW w:w="3052" w:type="dxa"/>
            <w:tcBorders>
              <w:top w:val="nil"/>
              <w:left w:val="nil"/>
              <w:bottom w:val="single" w:sz="8" w:space="0" w:color="auto"/>
              <w:right w:val="single" w:sz="4" w:space="0" w:color="000000"/>
            </w:tcBorders>
            <w:shd w:val="clear" w:color="auto" w:fill="auto"/>
            <w:noWrap/>
            <w:vAlign w:val="center"/>
            <w:hideMark/>
          </w:tcPr>
          <w:p w:rsidR="00EB68CB" w:rsidRPr="00D943EB" w:rsidRDefault="00410A7C" w:rsidP="00410A7C">
            <w:pPr>
              <w:ind w:left="0" w:firstLine="0"/>
              <w:rPr>
                <w:rFonts w:eastAsia="Times New Roman"/>
                <w:color w:val="000000"/>
                <w:sz w:val="20"/>
                <w:szCs w:val="20"/>
                <w:lang w:val="fr-CA" w:eastAsia="en-GB"/>
              </w:rPr>
            </w:pPr>
            <w:r>
              <w:rPr>
                <w:rFonts w:eastAsia="Times New Roman"/>
                <w:color w:val="000000"/>
                <w:sz w:val="20"/>
                <w:szCs w:val="20"/>
                <w:lang w:val="fr-CA" w:eastAsia="en-GB"/>
              </w:rPr>
              <w:t xml:space="preserve">Entreprendre une étude des capacités de base </w:t>
            </w:r>
          </w:p>
        </w:tc>
        <w:tc>
          <w:tcPr>
            <w:tcW w:w="3053" w:type="dxa"/>
            <w:tcBorders>
              <w:top w:val="nil"/>
              <w:left w:val="nil"/>
              <w:bottom w:val="single" w:sz="8" w:space="0" w:color="auto"/>
              <w:right w:val="single" w:sz="4" w:space="0" w:color="auto"/>
            </w:tcBorders>
            <w:shd w:val="clear" w:color="auto" w:fill="auto"/>
            <w:noWrap/>
            <w:vAlign w:val="center"/>
            <w:hideMark/>
          </w:tcPr>
          <w:p w:rsidR="00EB68CB" w:rsidRPr="00D943EB" w:rsidRDefault="00EB68CB" w:rsidP="00D6149C">
            <w:pPr>
              <w:ind w:left="0" w:firstLine="0"/>
              <w:rPr>
                <w:rFonts w:eastAsia="Times New Roman"/>
                <w:color w:val="000000"/>
                <w:sz w:val="20"/>
                <w:szCs w:val="20"/>
                <w:lang w:val="fr-CA" w:eastAsia="en-GB"/>
              </w:rPr>
            </w:pPr>
            <w:r w:rsidRPr="00D943EB">
              <w:rPr>
                <w:rFonts w:eastAsia="Times New Roman"/>
                <w:color w:val="000000"/>
                <w:sz w:val="20"/>
                <w:szCs w:val="20"/>
                <w:lang w:val="fr-CA" w:eastAsia="en-GB"/>
              </w:rPr>
              <w:t> </w:t>
            </w:r>
          </w:p>
        </w:tc>
        <w:tc>
          <w:tcPr>
            <w:tcW w:w="3053" w:type="dxa"/>
            <w:tcBorders>
              <w:top w:val="nil"/>
              <w:left w:val="nil"/>
              <w:bottom w:val="single" w:sz="8" w:space="0" w:color="auto"/>
              <w:right w:val="nil"/>
            </w:tcBorders>
            <w:shd w:val="clear" w:color="auto" w:fill="auto"/>
            <w:noWrap/>
            <w:vAlign w:val="center"/>
            <w:hideMark/>
          </w:tcPr>
          <w:p w:rsidR="00EB68CB" w:rsidRPr="00D943EB" w:rsidRDefault="00410A7C" w:rsidP="003E4F40">
            <w:pPr>
              <w:ind w:left="0" w:firstLine="0"/>
              <w:rPr>
                <w:rFonts w:eastAsia="Times New Roman"/>
                <w:color w:val="000000"/>
                <w:sz w:val="20"/>
                <w:szCs w:val="20"/>
                <w:lang w:val="fr-CA" w:eastAsia="en-GB"/>
              </w:rPr>
            </w:pPr>
            <w:r>
              <w:rPr>
                <w:rFonts w:eastAsia="Times New Roman"/>
                <w:color w:val="000000"/>
                <w:sz w:val="20"/>
                <w:szCs w:val="20"/>
                <w:lang w:val="fr-CA" w:eastAsia="en-GB"/>
              </w:rPr>
              <w:t>Étude d</w:t>
            </w:r>
            <w:r w:rsidR="003E4F40">
              <w:rPr>
                <w:rFonts w:eastAsia="Times New Roman"/>
                <w:color w:val="000000"/>
                <w:sz w:val="20"/>
                <w:szCs w:val="20"/>
                <w:lang w:val="fr-CA" w:eastAsia="en-GB"/>
              </w:rPr>
              <w:t>e</w:t>
            </w:r>
            <w:r>
              <w:rPr>
                <w:rFonts w:eastAsia="Times New Roman"/>
                <w:color w:val="000000"/>
                <w:sz w:val="20"/>
                <w:szCs w:val="20"/>
                <w:lang w:val="fr-CA" w:eastAsia="en-GB"/>
              </w:rPr>
              <w:t xml:space="preserve"> suivi terminée</w:t>
            </w:r>
          </w:p>
        </w:tc>
        <w:tc>
          <w:tcPr>
            <w:tcW w:w="3053" w:type="dxa"/>
            <w:tcBorders>
              <w:top w:val="nil"/>
              <w:left w:val="single" w:sz="4" w:space="0" w:color="auto"/>
              <w:bottom w:val="single" w:sz="8" w:space="0" w:color="auto"/>
              <w:right w:val="single" w:sz="8" w:space="0" w:color="auto"/>
            </w:tcBorders>
            <w:shd w:val="clear" w:color="auto" w:fill="auto"/>
            <w:noWrap/>
            <w:vAlign w:val="center"/>
            <w:hideMark/>
          </w:tcPr>
          <w:p w:rsidR="00EB68CB" w:rsidRPr="00D943EB" w:rsidRDefault="00EB68CB" w:rsidP="00D6149C">
            <w:pPr>
              <w:ind w:left="0" w:firstLine="0"/>
              <w:rPr>
                <w:rFonts w:eastAsia="Times New Roman"/>
                <w:color w:val="000000"/>
                <w:sz w:val="20"/>
                <w:szCs w:val="20"/>
                <w:lang w:val="fr-CA" w:eastAsia="en-GB"/>
              </w:rPr>
            </w:pPr>
            <w:r w:rsidRPr="00D943EB">
              <w:rPr>
                <w:rFonts w:eastAsia="Times New Roman"/>
                <w:color w:val="000000"/>
                <w:sz w:val="20"/>
                <w:szCs w:val="20"/>
                <w:lang w:val="fr-CA" w:eastAsia="en-GB"/>
              </w:rPr>
              <w:t> </w:t>
            </w:r>
          </w:p>
        </w:tc>
      </w:tr>
    </w:tbl>
    <w:p w:rsidR="00EB68CB" w:rsidRPr="00D943EB" w:rsidRDefault="00EB68CB" w:rsidP="003247DE">
      <w:pPr>
        <w:ind w:left="0" w:firstLine="0"/>
        <w:contextualSpacing/>
        <w:rPr>
          <w:rFonts w:asciiTheme="minorHAnsi" w:eastAsiaTheme="minorHAnsi" w:hAnsiTheme="minorHAnsi" w:cstheme="minorHAnsi"/>
          <w:lang w:val="fr-CA"/>
        </w:rPr>
      </w:pPr>
      <w:bookmarkStart w:id="0" w:name="_GoBack"/>
      <w:bookmarkEnd w:id="0"/>
    </w:p>
    <w:sectPr w:rsidR="00EB68CB" w:rsidRPr="00D943EB" w:rsidSect="00E96B1B">
      <w:footerReference w:type="default" r:id="rId1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DBF" w:rsidRDefault="00FE0DBF" w:rsidP="00DF2386">
      <w:r>
        <w:separator/>
      </w:r>
    </w:p>
  </w:endnote>
  <w:endnote w:type="continuationSeparator" w:id="0">
    <w:p w:rsidR="00FE0DBF" w:rsidRDefault="00FE0DBF"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71" w:rsidRDefault="007972E0" w:rsidP="00E96B1B">
    <w:pPr>
      <w:pStyle w:val="Header"/>
      <w:tabs>
        <w:tab w:val="clear" w:pos="9026"/>
        <w:tab w:val="right" w:pos="9180"/>
      </w:tabs>
      <w:rPr>
        <w:noProof/>
      </w:rPr>
    </w:pPr>
    <w:r w:rsidRPr="007972E0">
      <w:rPr>
        <w:sz w:val="20"/>
        <w:szCs w:val="20"/>
      </w:rPr>
      <w:t>SC54-17</w:t>
    </w:r>
    <w:r w:rsidR="00F73E71">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3247DE">
          <w:rPr>
            <w:noProof/>
            <w:sz w:val="20"/>
            <w:szCs w:val="20"/>
          </w:rPr>
          <w:t>4</w:t>
        </w:r>
        <w:r w:rsidR="00F73E71" w:rsidRPr="00F344DE">
          <w:rPr>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B1B" w:rsidRDefault="00E96B1B" w:rsidP="00E96B1B">
    <w:pPr>
      <w:pStyle w:val="Header"/>
      <w:tabs>
        <w:tab w:val="clear" w:pos="9026"/>
        <w:tab w:val="right" w:pos="14040"/>
      </w:tabs>
      <w:rPr>
        <w:noProof/>
      </w:rPr>
    </w:pPr>
    <w:r w:rsidRPr="007972E0">
      <w:rPr>
        <w:sz w:val="20"/>
        <w:szCs w:val="20"/>
      </w:rPr>
      <w:t>SC54-17</w:t>
    </w:r>
    <w:r>
      <w:tab/>
    </w:r>
    <w:r>
      <w:tab/>
    </w:r>
    <w:sdt>
      <w:sdtPr>
        <w:id w:val="1295647979"/>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3247DE">
          <w:rPr>
            <w:noProof/>
            <w:sz w:val="20"/>
            <w:szCs w:val="20"/>
          </w:rPr>
          <w:t>6</w:t>
        </w:r>
        <w:r w:rsidRPr="00F344DE">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DBF" w:rsidRDefault="00FE0DBF" w:rsidP="00DF2386">
      <w:r>
        <w:separator/>
      </w:r>
    </w:p>
  </w:footnote>
  <w:footnote w:type="continuationSeparator" w:id="0">
    <w:p w:rsidR="00FE0DBF" w:rsidRDefault="00FE0DBF" w:rsidP="00DF2386">
      <w:r>
        <w:continuationSeparator/>
      </w:r>
    </w:p>
  </w:footnote>
  <w:footnote w:id="1">
    <w:p w:rsidR="007972E0" w:rsidRDefault="007972E0">
      <w:pPr>
        <w:pStyle w:val="FootnoteText"/>
      </w:pPr>
      <w:r>
        <w:rPr>
          <w:rStyle w:val="FootnoteReference"/>
        </w:rPr>
        <w:footnoteRef/>
      </w:r>
      <w:r>
        <w:t xml:space="preserve"> </w:t>
      </w:r>
      <w:r w:rsidR="003247DE" w:rsidRPr="003247DE">
        <w:t>https://www.ramsar.org/fr/document/rapport-et-decisions-de-la-52e-reunion-du-comite-permanent-sc52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71" w:rsidRDefault="00F73E71">
    <w:pPr>
      <w:pStyle w:val="Header"/>
    </w:pPr>
  </w:p>
  <w:p w:rsidR="00F73E71" w:rsidRDefault="00F73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61B686A"/>
    <w:multiLevelType w:val="hybridMultilevel"/>
    <w:tmpl w:val="1FD48B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45B82876">
      <w:start w:val="1"/>
      <w:numFmt w:val="decimal"/>
      <w:lvlText w:val="%3)"/>
      <w:lvlJc w:val="left"/>
      <w:pPr>
        <w:ind w:left="2340" w:hanging="360"/>
      </w:pPr>
      <w:rPr>
        <w:rFonts w:hint="default"/>
      </w:r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2">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4">
    <w:nsid w:val="64B1152F"/>
    <w:multiLevelType w:val="hybridMultilevel"/>
    <w:tmpl w:val="1D26BC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7">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847ABF"/>
    <w:multiLevelType w:val="hybridMultilevel"/>
    <w:tmpl w:val="66D8C7B0"/>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7E9D26AF"/>
    <w:multiLevelType w:val="hybridMultilevel"/>
    <w:tmpl w:val="1D26BC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5"/>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5"/>
  </w:num>
  <w:num w:numId="13">
    <w:abstractNumId w:val="17"/>
  </w:num>
  <w:num w:numId="14">
    <w:abstractNumId w:val="12"/>
  </w:num>
  <w:num w:numId="15">
    <w:abstractNumId w:val="3"/>
  </w:num>
  <w:num w:numId="16">
    <w:abstractNumId w:val="14"/>
  </w:num>
  <w:num w:numId="17">
    <w:abstractNumId w:val="19"/>
  </w:num>
  <w:num w:numId="18">
    <w:abstractNumId w:val="30"/>
  </w:num>
  <w:num w:numId="19">
    <w:abstractNumId w:val="27"/>
  </w:num>
  <w:num w:numId="20">
    <w:abstractNumId w:val="21"/>
  </w:num>
  <w:num w:numId="21">
    <w:abstractNumId w:val="23"/>
  </w:num>
  <w:num w:numId="22">
    <w:abstractNumId w:val="15"/>
  </w:num>
  <w:num w:numId="23">
    <w:abstractNumId w:val="20"/>
  </w:num>
  <w:num w:numId="24">
    <w:abstractNumId w:val="18"/>
  </w:num>
  <w:num w:numId="25">
    <w:abstractNumId w:val="26"/>
  </w:num>
  <w:num w:numId="26">
    <w:abstractNumId w:val="9"/>
  </w:num>
  <w:num w:numId="27">
    <w:abstractNumId w:val="0"/>
  </w:num>
  <w:num w:numId="28">
    <w:abstractNumId w:val="11"/>
  </w:num>
  <w:num w:numId="29">
    <w:abstractNumId w:val="4"/>
  </w:num>
  <w:num w:numId="30">
    <w:abstractNumId w:val="24"/>
  </w:num>
  <w:num w:numId="31">
    <w:abstractNumId w:val="2"/>
  </w:num>
  <w:num w:numId="32">
    <w:abstractNumId w:val="2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13643"/>
    <w:rsid w:val="00014168"/>
    <w:rsid w:val="00015383"/>
    <w:rsid w:val="000179F0"/>
    <w:rsid w:val="00017A16"/>
    <w:rsid w:val="00026E09"/>
    <w:rsid w:val="00037CE0"/>
    <w:rsid w:val="000479C1"/>
    <w:rsid w:val="00053929"/>
    <w:rsid w:val="0006198A"/>
    <w:rsid w:val="00061C9C"/>
    <w:rsid w:val="00074DE8"/>
    <w:rsid w:val="000A3E3E"/>
    <w:rsid w:val="000C2489"/>
    <w:rsid w:val="000D5C76"/>
    <w:rsid w:val="000E2FA0"/>
    <w:rsid w:val="000E47E9"/>
    <w:rsid w:val="0012096C"/>
    <w:rsid w:val="00127828"/>
    <w:rsid w:val="00146082"/>
    <w:rsid w:val="001574A3"/>
    <w:rsid w:val="00161BDA"/>
    <w:rsid w:val="00171618"/>
    <w:rsid w:val="001819B1"/>
    <w:rsid w:val="001924FC"/>
    <w:rsid w:val="00197D3C"/>
    <w:rsid w:val="001A2D10"/>
    <w:rsid w:val="001C5E41"/>
    <w:rsid w:val="001C77BC"/>
    <w:rsid w:val="001D48BB"/>
    <w:rsid w:val="001D55CF"/>
    <w:rsid w:val="001E00E3"/>
    <w:rsid w:val="001E2777"/>
    <w:rsid w:val="001F2349"/>
    <w:rsid w:val="001F5131"/>
    <w:rsid w:val="002005D2"/>
    <w:rsid w:val="0020298B"/>
    <w:rsid w:val="00206111"/>
    <w:rsid w:val="002137E0"/>
    <w:rsid w:val="00216B96"/>
    <w:rsid w:val="0022042A"/>
    <w:rsid w:val="0023584A"/>
    <w:rsid w:val="002741AC"/>
    <w:rsid w:val="00275F13"/>
    <w:rsid w:val="002819C0"/>
    <w:rsid w:val="00282710"/>
    <w:rsid w:val="002921C3"/>
    <w:rsid w:val="00295556"/>
    <w:rsid w:val="00295BB5"/>
    <w:rsid w:val="002A02DF"/>
    <w:rsid w:val="002A359D"/>
    <w:rsid w:val="002A5A4D"/>
    <w:rsid w:val="002B1B4B"/>
    <w:rsid w:val="002B2402"/>
    <w:rsid w:val="002B4262"/>
    <w:rsid w:val="002D5A4D"/>
    <w:rsid w:val="002E22AF"/>
    <w:rsid w:val="00305EA1"/>
    <w:rsid w:val="00324398"/>
    <w:rsid w:val="003247DE"/>
    <w:rsid w:val="00333CA4"/>
    <w:rsid w:val="00341A7F"/>
    <w:rsid w:val="00342B68"/>
    <w:rsid w:val="00384FC3"/>
    <w:rsid w:val="003A3804"/>
    <w:rsid w:val="003A52BE"/>
    <w:rsid w:val="003A5866"/>
    <w:rsid w:val="003A6E9F"/>
    <w:rsid w:val="003D4CD6"/>
    <w:rsid w:val="003E4F40"/>
    <w:rsid w:val="00410A7C"/>
    <w:rsid w:val="004228C7"/>
    <w:rsid w:val="0042798B"/>
    <w:rsid w:val="00434913"/>
    <w:rsid w:val="004474F8"/>
    <w:rsid w:val="00470F25"/>
    <w:rsid w:val="004731B1"/>
    <w:rsid w:val="00477550"/>
    <w:rsid w:val="004809E2"/>
    <w:rsid w:val="004844A8"/>
    <w:rsid w:val="00496803"/>
    <w:rsid w:val="004B4D26"/>
    <w:rsid w:val="004B6688"/>
    <w:rsid w:val="00505FB6"/>
    <w:rsid w:val="0052408D"/>
    <w:rsid w:val="005244A4"/>
    <w:rsid w:val="00527783"/>
    <w:rsid w:val="00553973"/>
    <w:rsid w:val="00553FC9"/>
    <w:rsid w:val="00566F2F"/>
    <w:rsid w:val="005814B5"/>
    <w:rsid w:val="005A05FC"/>
    <w:rsid w:val="005C445D"/>
    <w:rsid w:val="005C4A26"/>
    <w:rsid w:val="005D3E9D"/>
    <w:rsid w:val="006256D3"/>
    <w:rsid w:val="00627BB7"/>
    <w:rsid w:val="006305C5"/>
    <w:rsid w:val="00644A13"/>
    <w:rsid w:val="0065136E"/>
    <w:rsid w:val="00652D40"/>
    <w:rsid w:val="00670D71"/>
    <w:rsid w:val="006846BB"/>
    <w:rsid w:val="006913F6"/>
    <w:rsid w:val="00694B11"/>
    <w:rsid w:val="006E131B"/>
    <w:rsid w:val="006E7DCE"/>
    <w:rsid w:val="006F1E16"/>
    <w:rsid w:val="007050FF"/>
    <w:rsid w:val="0074316B"/>
    <w:rsid w:val="00752764"/>
    <w:rsid w:val="00754B07"/>
    <w:rsid w:val="00766962"/>
    <w:rsid w:val="00775287"/>
    <w:rsid w:val="0079024D"/>
    <w:rsid w:val="0079192B"/>
    <w:rsid w:val="007972E0"/>
    <w:rsid w:val="007A6DA3"/>
    <w:rsid w:val="007B23F9"/>
    <w:rsid w:val="007B2E0F"/>
    <w:rsid w:val="007D33F4"/>
    <w:rsid w:val="007F3ABE"/>
    <w:rsid w:val="007F68AC"/>
    <w:rsid w:val="008218FA"/>
    <w:rsid w:val="00821DCB"/>
    <w:rsid w:val="008222E1"/>
    <w:rsid w:val="008328E9"/>
    <w:rsid w:val="00835BCB"/>
    <w:rsid w:val="00835CDC"/>
    <w:rsid w:val="008371EA"/>
    <w:rsid w:val="00850B09"/>
    <w:rsid w:val="00863B9D"/>
    <w:rsid w:val="00863BE6"/>
    <w:rsid w:val="008775BC"/>
    <w:rsid w:val="00882F1B"/>
    <w:rsid w:val="008A70CE"/>
    <w:rsid w:val="008C25E4"/>
    <w:rsid w:val="008C2DAE"/>
    <w:rsid w:val="008F1627"/>
    <w:rsid w:val="009059A9"/>
    <w:rsid w:val="00906CA3"/>
    <w:rsid w:val="0092515E"/>
    <w:rsid w:val="00927131"/>
    <w:rsid w:val="00942FBD"/>
    <w:rsid w:val="0094770B"/>
    <w:rsid w:val="009510F9"/>
    <w:rsid w:val="00961013"/>
    <w:rsid w:val="009B2267"/>
    <w:rsid w:val="009B2CEE"/>
    <w:rsid w:val="009E0AE8"/>
    <w:rsid w:val="009E0D04"/>
    <w:rsid w:val="009E0E77"/>
    <w:rsid w:val="009E5374"/>
    <w:rsid w:val="009F345D"/>
    <w:rsid w:val="009F40B7"/>
    <w:rsid w:val="00A13218"/>
    <w:rsid w:val="00A13FEE"/>
    <w:rsid w:val="00A227A3"/>
    <w:rsid w:val="00A451CF"/>
    <w:rsid w:val="00A474CB"/>
    <w:rsid w:val="00A60B73"/>
    <w:rsid w:val="00A80080"/>
    <w:rsid w:val="00A8221E"/>
    <w:rsid w:val="00AB4951"/>
    <w:rsid w:val="00AC07F6"/>
    <w:rsid w:val="00AC4EEB"/>
    <w:rsid w:val="00B315A0"/>
    <w:rsid w:val="00B34A18"/>
    <w:rsid w:val="00B468CE"/>
    <w:rsid w:val="00B525E0"/>
    <w:rsid w:val="00B54D17"/>
    <w:rsid w:val="00B579CB"/>
    <w:rsid w:val="00B626CD"/>
    <w:rsid w:val="00B70083"/>
    <w:rsid w:val="00B765FB"/>
    <w:rsid w:val="00B83F45"/>
    <w:rsid w:val="00BB28F6"/>
    <w:rsid w:val="00BC2609"/>
    <w:rsid w:val="00C13145"/>
    <w:rsid w:val="00C2411D"/>
    <w:rsid w:val="00C7522B"/>
    <w:rsid w:val="00CA412D"/>
    <w:rsid w:val="00CC63F8"/>
    <w:rsid w:val="00CE750F"/>
    <w:rsid w:val="00D160CB"/>
    <w:rsid w:val="00D245A1"/>
    <w:rsid w:val="00D415E2"/>
    <w:rsid w:val="00D42055"/>
    <w:rsid w:val="00D53A49"/>
    <w:rsid w:val="00D647C3"/>
    <w:rsid w:val="00D7768F"/>
    <w:rsid w:val="00D91BA3"/>
    <w:rsid w:val="00D943EB"/>
    <w:rsid w:val="00D9633A"/>
    <w:rsid w:val="00DA0E61"/>
    <w:rsid w:val="00DD1AB4"/>
    <w:rsid w:val="00DF2386"/>
    <w:rsid w:val="00DF7FE7"/>
    <w:rsid w:val="00E20712"/>
    <w:rsid w:val="00E337C9"/>
    <w:rsid w:val="00E43C68"/>
    <w:rsid w:val="00E46367"/>
    <w:rsid w:val="00E63842"/>
    <w:rsid w:val="00E63F0B"/>
    <w:rsid w:val="00E76D2C"/>
    <w:rsid w:val="00E96B1B"/>
    <w:rsid w:val="00EA3A7F"/>
    <w:rsid w:val="00EA54CD"/>
    <w:rsid w:val="00EB68CB"/>
    <w:rsid w:val="00EC4519"/>
    <w:rsid w:val="00EC60D1"/>
    <w:rsid w:val="00EC71A4"/>
    <w:rsid w:val="00EF6365"/>
    <w:rsid w:val="00F078F1"/>
    <w:rsid w:val="00F1199E"/>
    <w:rsid w:val="00F32D03"/>
    <w:rsid w:val="00F344DE"/>
    <w:rsid w:val="00F41860"/>
    <w:rsid w:val="00F44AE0"/>
    <w:rsid w:val="00F73E71"/>
    <w:rsid w:val="00F774DB"/>
    <w:rsid w:val="00F81B6D"/>
    <w:rsid w:val="00FE0DBF"/>
    <w:rsid w:val="00FE43B5"/>
    <w:rsid w:val="00FE4F1A"/>
    <w:rsid w:val="00FF37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32037325">
      <w:bodyDiv w:val="1"/>
      <w:marLeft w:val="0"/>
      <w:marRight w:val="0"/>
      <w:marTop w:val="0"/>
      <w:marBottom w:val="0"/>
      <w:divBdr>
        <w:top w:val="none" w:sz="0" w:space="0" w:color="auto"/>
        <w:left w:val="none" w:sz="0" w:space="0" w:color="auto"/>
        <w:bottom w:val="none" w:sz="0" w:space="0" w:color="auto"/>
        <w:right w:val="none" w:sz="0" w:space="0" w:color="auto"/>
      </w:divBdr>
    </w:div>
    <w:div w:id="96450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02D6E-33AB-446F-88B9-704FA6228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2078</Words>
  <Characters>10993</Characters>
  <Application>Microsoft Office Word</Application>
  <DocSecurity>4</DocSecurity>
  <Lines>233</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2</cp:revision>
  <cp:lastPrinted>2018-01-31T20:00:00Z</cp:lastPrinted>
  <dcterms:created xsi:type="dcterms:W3CDTF">2018-02-02T16:08:00Z</dcterms:created>
  <dcterms:modified xsi:type="dcterms:W3CDTF">2018-02-02T16:08:00Z</dcterms:modified>
</cp:coreProperties>
</file>