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6F2F7" w14:textId="73A314F8" w:rsidR="00131FF9" w:rsidRPr="0021337F" w:rsidRDefault="00131FF9" w:rsidP="00131FF9">
      <w:pPr>
        <w:spacing w:after="0" w:line="240" w:lineRule="auto"/>
        <w:ind w:right="17"/>
        <w:jc w:val="center"/>
        <w:outlineLvl w:val="0"/>
        <w:rPr>
          <w:rFonts w:eastAsia="Times New Roman" w:cstheme="majorHAnsi"/>
          <w:b/>
          <w:bCs/>
          <w:sz w:val="24"/>
          <w:szCs w:val="24"/>
          <w:lang w:val="fr-FR"/>
        </w:rPr>
      </w:pPr>
      <w:r w:rsidRPr="0021337F">
        <w:rPr>
          <w:rFonts w:eastAsia="Times New Roman" w:cstheme="majorHAnsi"/>
          <w:b/>
          <w:bCs/>
          <w:sz w:val="24"/>
          <w:szCs w:val="24"/>
          <w:lang w:val="fr-FR"/>
        </w:rPr>
        <w:t>14</w:t>
      </w:r>
      <w:r w:rsidRPr="0021337F">
        <w:rPr>
          <w:rFonts w:eastAsia="Times New Roman" w:cstheme="majorHAnsi"/>
          <w:b/>
          <w:bCs/>
          <w:sz w:val="24"/>
          <w:szCs w:val="24"/>
          <w:vertAlign w:val="superscript"/>
          <w:lang w:val="fr-FR"/>
        </w:rPr>
        <w:t>e</w:t>
      </w:r>
      <w:r w:rsidRPr="0021337F">
        <w:rPr>
          <w:rFonts w:eastAsia="Times New Roman" w:cstheme="majorHAnsi"/>
          <w:b/>
          <w:bCs/>
          <w:sz w:val="24"/>
          <w:szCs w:val="24"/>
          <w:lang w:val="fr-FR"/>
        </w:rPr>
        <w:t xml:space="preserve"> </w:t>
      </w:r>
      <w:r w:rsidR="00BA0C37" w:rsidRPr="0021337F">
        <w:rPr>
          <w:rFonts w:eastAsia="Times New Roman" w:cstheme="majorHAnsi"/>
          <w:b/>
          <w:bCs/>
          <w:sz w:val="24"/>
          <w:szCs w:val="24"/>
          <w:lang w:val="fr-FR"/>
        </w:rPr>
        <w:t>S</w:t>
      </w:r>
      <w:r w:rsidRPr="0021337F">
        <w:rPr>
          <w:rFonts w:eastAsia="Times New Roman" w:cstheme="majorHAnsi"/>
          <w:b/>
          <w:bCs/>
          <w:sz w:val="24"/>
          <w:szCs w:val="24"/>
          <w:lang w:val="fr-FR"/>
        </w:rPr>
        <w:t>ession de la Conférence des Parties contractantes</w:t>
      </w:r>
    </w:p>
    <w:p w14:paraId="4977E060" w14:textId="77777777" w:rsidR="00131FF9" w:rsidRPr="0021337F" w:rsidRDefault="00131FF9" w:rsidP="00131FF9">
      <w:pPr>
        <w:spacing w:after="0" w:line="240" w:lineRule="auto"/>
        <w:ind w:right="17"/>
        <w:jc w:val="center"/>
        <w:outlineLvl w:val="0"/>
        <w:rPr>
          <w:rFonts w:eastAsia="Times New Roman" w:cstheme="majorHAnsi"/>
          <w:b/>
          <w:bCs/>
          <w:sz w:val="24"/>
          <w:szCs w:val="24"/>
          <w:lang w:val="fr-FR"/>
        </w:rPr>
      </w:pPr>
      <w:r w:rsidRPr="0021337F">
        <w:rPr>
          <w:rFonts w:eastAsia="Times New Roman" w:cstheme="majorHAnsi"/>
          <w:b/>
          <w:bCs/>
          <w:sz w:val="24"/>
          <w:szCs w:val="24"/>
          <w:lang w:val="fr-FR"/>
        </w:rPr>
        <w:t>à la Convention de Ramsar sur les zones humides</w:t>
      </w:r>
    </w:p>
    <w:p w14:paraId="6B656EC9" w14:textId="77777777" w:rsidR="00C65A44" w:rsidRPr="0021337F" w:rsidRDefault="00C65A44" w:rsidP="00DE5FD8">
      <w:pPr>
        <w:spacing w:after="0" w:line="240" w:lineRule="auto"/>
        <w:ind w:right="17"/>
        <w:jc w:val="center"/>
        <w:outlineLvl w:val="0"/>
        <w:rPr>
          <w:rFonts w:eastAsia="Times New Roman" w:cstheme="majorHAnsi"/>
          <w:b/>
          <w:bCs/>
          <w:sz w:val="24"/>
          <w:szCs w:val="24"/>
          <w:lang w:val="fr-FR"/>
        </w:rPr>
      </w:pPr>
    </w:p>
    <w:p w14:paraId="2D5806E9" w14:textId="52C974D8" w:rsidR="00C65A44" w:rsidRPr="0021337F" w:rsidRDefault="00BA0C37" w:rsidP="00DE5FD8">
      <w:pPr>
        <w:spacing w:after="0" w:line="240" w:lineRule="auto"/>
        <w:ind w:right="17"/>
        <w:jc w:val="center"/>
        <w:outlineLvl w:val="0"/>
        <w:rPr>
          <w:rFonts w:eastAsia="Times New Roman" w:cstheme="majorHAnsi"/>
          <w:b/>
          <w:bCs/>
          <w:sz w:val="24"/>
          <w:szCs w:val="24"/>
          <w:lang w:val="fr-FR"/>
        </w:rPr>
      </w:pPr>
      <w:r w:rsidRPr="0021337F">
        <w:rPr>
          <w:rFonts w:eastAsia="Times New Roman" w:cstheme="majorHAnsi"/>
          <w:b/>
          <w:bCs/>
          <w:sz w:val="24"/>
          <w:szCs w:val="24"/>
          <w:lang w:val="fr-FR"/>
        </w:rPr>
        <w:t>« Agir pour les zones humides, c</w:t>
      </w:r>
      <w:r w:rsidR="00D64170">
        <w:rPr>
          <w:rFonts w:eastAsia="Times New Roman" w:cstheme="majorHAnsi"/>
          <w:b/>
          <w:bCs/>
          <w:sz w:val="24"/>
          <w:szCs w:val="24"/>
          <w:lang w:val="fr-FR"/>
        </w:rPr>
        <w:t>’</w:t>
      </w:r>
      <w:r w:rsidRPr="0021337F">
        <w:rPr>
          <w:rFonts w:eastAsia="Times New Roman" w:cstheme="majorHAnsi"/>
          <w:b/>
          <w:bCs/>
          <w:sz w:val="24"/>
          <w:szCs w:val="24"/>
          <w:lang w:val="fr-FR"/>
        </w:rPr>
        <w:t>est agir pour l</w:t>
      </w:r>
      <w:r w:rsidR="00D64170">
        <w:rPr>
          <w:rFonts w:eastAsia="Times New Roman" w:cstheme="majorHAnsi"/>
          <w:b/>
          <w:bCs/>
          <w:sz w:val="24"/>
          <w:szCs w:val="24"/>
          <w:lang w:val="fr-FR"/>
        </w:rPr>
        <w:t>’</w:t>
      </w:r>
      <w:r w:rsidRPr="0021337F">
        <w:rPr>
          <w:rFonts w:eastAsia="Times New Roman" w:cstheme="majorHAnsi"/>
          <w:b/>
          <w:bCs/>
          <w:sz w:val="24"/>
          <w:szCs w:val="24"/>
          <w:lang w:val="fr-FR"/>
        </w:rPr>
        <w:t>humanité et la nature »</w:t>
      </w:r>
    </w:p>
    <w:p w14:paraId="250DF615" w14:textId="6714D654" w:rsidR="00C65A44" w:rsidRPr="0021337F" w:rsidRDefault="00BA0C37" w:rsidP="00DE5FD8">
      <w:pPr>
        <w:spacing w:after="0" w:line="240" w:lineRule="auto"/>
        <w:ind w:right="17"/>
        <w:jc w:val="center"/>
        <w:outlineLvl w:val="0"/>
        <w:rPr>
          <w:rFonts w:eastAsia="Times New Roman" w:cstheme="majorHAnsi"/>
          <w:b/>
          <w:bCs/>
          <w:sz w:val="24"/>
          <w:szCs w:val="24"/>
          <w:lang w:val="fr-FR"/>
        </w:rPr>
      </w:pPr>
      <w:r w:rsidRPr="0021337F">
        <w:rPr>
          <w:rFonts w:eastAsia="Times New Roman" w:cstheme="majorHAnsi"/>
          <w:b/>
          <w:bCs/>
          <w:sz w:val="24"/>
          <w:szCs w:val="24"/>
          <w:lang w:val="fr-FR"/>
        </w:rPr>
        <w:t>Wuhan, Chine et Genève, Suisse, 5-13 novembre 2022</w:t>
      </w:r>
    </w:p>
    <w:p w14:paraId="23A64A83" w14:textId="77777777" w:rsidR="00C65A44" w:rsidRPr="0021337F" w:rsidRDefault="00C65A44" w:rsidP="00DE5FD8">
      <w:pPr>
        <w:spacing w:after="0" w:line="240" w:lineRule="auto"/>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C65A44" w:rsidRPr="0021337F" w14:paraId="3F66E1C1" w14:textId="77777777" w:rsidTr="006C0B56">
        <w:tc>
          <w:tcPr>
            <w:tcW w:w="9020" w:type="dxa"/>
          </w:tcPr>
          <w:p w14:paraId="3D8556FC" w14:textId="4D2DA35C" w:rsidR="00C65A44" w:rsidRPr="0021337F" w:rsidRDefault="00DE5FD8" w:rsidP="00DE5FD8">
            <w:pPr>
              <w:spacing w:after="0" w:line="240" w:lineRule="auto"/>
              <w:ind w:right="67"/>
              <w:jc w:val="right"/>
              <w:outlineLvl w:val="0"/>
              <w:rPr>
                <w:rFonts w:eastAsia="Times New Roman" w:cstheme="majorHAnsi"/>
                <w:b/>
                <w:bCs/>
                <w:sz w:val="24"/>
                <w:szCs w:val="24"/>
                <w:lang w:val="fr-FR"/>
              </w:rPr>
            </w:pPr>
            <w:r w:rsidRPr="0021337F">
              <w:rPr>
                <w:rFonts w:eastAsia="Times New Roman" w:cstheme="majorHAnsi"/>
                <w:b/>
                <w:bCs/>
                <w:sz w:val="24"/>
                <w:szCs w:val="24"/>
                <w:lang w:val="fr-FR"/>
              </w:rPr>
              <w:t>Ramsar COP14 Doc.</w:t>
            </w:r>
            <w:r w:rsidR="00C65A44" w:rsidRPr="0021337F">
              <w:rPr>
                <w:rFonts w:eastAsia="Times New Roman" w:cstheme="majorHAnsi"/>
                <w:b/>
                <w:bCs/>
                <w:sz w:val="24"/>
                <w:szCs w:val="24"/>
                <w:lang w:val="fr-FR"/>
              </w:rPr>
              <w:t>8</w:t>
            </w:r>
          </w:p>
        </w:tc>
      </w:tr>
    </w:tbl>
    <w:p w14:paraId="68EF8BA4" w14:textId="77777777" w:rsidR="00C65A44" w:rsidRPr="0021337F" w:rsidRDefault="00C65A44" w:rsidP="00DE5FD8">
      <w:pPr>
        <w:spacing w:after="0" w:line="240" w:lineRule="auto"/>
        <w:ind w:right="16"/>
        <w:rPr>
          <w:rFonts w:eastAsia="Times New Roman" w:cstheme="minorHAnsi"/>
          <w:iCs/>
          <w:lang w:val="fr-FR"/>
        </w:rPr>
      </w:pPr>
    </w:p>
    <w:p w14:paraId="48CD0D4F" w14:textId="77777777" w:rsidR="00C65A44" w:rsidRPr="0021337F" w:rsidRDefault="00C65A44" w:rsidP="00DE5FD8">
      <w:pPr>
        <w:spacing w:after="0" w:line="240" w:lineRule="auto"/>
        <w:ind w:right="16"/>
        <w:rPr>
          <w:rFonts w:eastAsia="Times New Roman" w:cstheme="minorHAnsi"/>
          <w:iCs/>
          <w:lang w:val="fr-FR"/>
        </w:rPr>
      </w:pPr>
    </w:p>
    <w:p w14:paraId="6486C53B" w14:textId="6427C895" w:rsidR="00B853B0" w:rsidRPr="0021337F" w:rsidRDefault="00D06578" w:rsidP="00D06578">
      <w:pPr>
        <w:autoSpaceDE w:val="0"/>
        <w:autoSpaceDN w:val="0"/>
        <w:adjustRightInd w:val="0"/>
        <w:spacing w:after="0" w:line="240" w:lineRule="auto"/>
        <w:jc w:val="center"/>
        <w:rPr>
          <w:b/>
          <w:sz w:val="28"/>
          <w:szCs w:val="28"/>
          <w:lang w:val="fr-FR"/>
        </w:rPr>
      </w:pPr>
      <w:r w:rsidRPr="0021337F">
        <w:rPr>
          <w:b/>
          <w:sz w:val="28"/>
          <w:szCs w:val="28"/>
          <w:lang w:val="fr-FR"/>
        </w:rPr>
        <w:t>R</w:t>
      </w:r>
      <w:r w:rsidR="00410EE0" w:rsidRPr="0021337F">
        <w:rPr>
          <w:b/>
          <w:sz w:val="28"/>
          <w:szCs w:val="28"/>
          <w:lang w:val="fr-FR"/>
        </w:rPr>
        <w:t>apport du Président du Comité permanent</w:t>
      </w:r>
    </w:p>
    <w:p w14:paraId="2149511C" w14:textId="77777777" w:rsidR="00B853B0" w:rsidRPr="0058658A" w:rsidRDefault="00B853B0" w:rsidP="0058658A">
      <w:pPr>
        <w:autoSpaceDE w:val="0"/>
        <w:autoSpaceDN w:val="0"/>
        <w:adjustRightInd w:val="0"/>
        <w:spacing w:after="0" w:line="240" w:lineRule="auto"/>
        <w:rPr>
          <w:rFonts w:asciiTheme="minorHAnsi" w:hAnsiTheme="minorHAnsi" w:cstheme="minorHAnsi"/>
          <w:lang w:val="fr-FR"/>
        </w:rPr>
      </w:pPr>
    </w:p>
    <w:p w14:paraId="14B96F7F" w14:textId="77777777" w:rsidR="00D06578" w:rsidRPr="0058658A" w:rsidRDefault="00D06578" w:rsidP="0058658A">
      <w:pPr>
        <w:autoSpaceDE w:val="0"/>
        <w:autoSpaceDN w:val="0"/>
        <w:adjustRightInd w:val="0"/>
        <w:spacing w:after="0" w:line="240" w:lineRule="auto"/>
        <w:rPr>
          <w:rFonts w:asciiTheme="minorHAnsi" w:hAnsiTheme="minorHAnsi" w:cstheme="minorHAnsi"/>
          <w:lang w:val="fr-FR"/>
        </w:rPr>
      </w:pPr>
    </w:p>
    <w:p w14:paraId="28F72A30" w14:textId="77777777" w:rsidR="009F56D8" w:rsidRPr="0058658A" w:rsidRDefault="00D06578" w:rsidP="0058658A">
      <w:pPr>
        <w:autoSpaceDE w:val="0"/>
        <w:autoSpaceDN w:val="0"/>
        <w:adjustRightInd w:val="0"/>
        <w:spacing w:after="0" w:line="240" w:lineRule="auto"/>
        <w:rPr>
          <w:rFonts w:asciiTheme="minorHAnsi" w:hAnsiTheme="minorHAnsi" w:cstheme="minorHAnsi"/>
          <w:bCs/>
          <w:u w:val="single"/>
          <w:lang w:val="fr-FR"/>
        </w:rPr>
      </w:pPr>
      <w:r w:rsidRPr="0058658A">
        <w:rPr>
          <w:rFonts w:asciiTheme="minorHAnsi" w:hAnsiTheme="minorHAnsi" w:cstheme="minorHAnsi"/>
          <w:u w:val="single"/>
          <w:lang w:val="fr-FR"/>
        </w:rPr>
        <w:t>Introduction</w:t>
      </w:r>
    </w:p>
    <w:p w14:paraId="2D1A3F1E" w14:textId="77777777" w:rsidR="009F56D8" w:rsidRPr="0058658A" w:rsidRDefault="009F56D8" w:rsidP="0058658A">
      <w:pPr>
        <w:autoSpaceDE w:val="0"/>
        <w:autoSpaceDN w:val="0"/>
        <w:adjustRightInd w:val="0"/>
        <w:spacing w:after="0" w:line="240" w:lineRule="auto"/>
        <w:rPr>
          <w:rFonts w:asciiTheme="minorHAnsi" w:hAnsiTheme="minorHAnsi" w:cstheme="minorHAnsi"/>
          <w:lang w:val="fr-FR"/>
        </w:rPr>
      </w:pPr>
    </w:p>
    <w:p w14:paraId="62F426E8" w14:textId="3C9CCA73" w:rsidR="009F56D8" w:rsidRPr="0058658A" w:rsidRDefault="00C5173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w:t>
      </w:r>
      <w:r w:rsidRPr="0058658A">
        <w:rPr>
          <w:rFonts w:asciiTheme="minorHAnsi" w:hAnsiTheme="minorHAnsi" w:cstheme="minorHAnsi"/>
          <w:lang w:val="fr-FR"/>
        </w:rPr>
        <w:tab/>
      </w:r>
      <w:r w:rsidR="00DE713D" w:rsidRPr="0058658A">
        <w:rPr>
          <w:rFonts w:asciiTheme="minorHAnsi" w:hAnsiTheme="minorHAnsi" w:cstheme="minorHAnsi"/>
          <w:lang w:val="fr-FR"/>
        </w:rPr>
        <w:t xml:space="preserve">Institué par la </w:t>
      </w:r>
      <w:hyperlink r:id="rId10" w:history="1">
        <w:r w:rsidR="00DE713D" w:rsidRPr="0058658A">
          <w:rPr>
            <w:rStyle w:val="Hyperlink"/>
            <w:rFonts w:asciiTheme="minorHAnsi" w:hAnsiTheme="minorHAnsi" w:cstheme="minorHAnsi"/>
            <w:lang w:val="fr-FR"/>
          </w:rPr>
          <w:t>Résolution 3.3</w:t>
        </w:r>
      </w:hyperlink>
      <w:r w:rsidR="00DE713D" w:rsidRPr="0058658A">
        <w:rPr>
          <w:rFonts w:asciiTheme="minorHAnsi" w:hAnsiTheme="minorHAnsi" w:cstheme="minorHAnsi"/>
          <w:lang w:val="fr-FR"/>
        </w:rPr>
        <w:t xml:space="preserve"> (Regina, 1987), le</w:t>
      </w:r>
      <w:r w:rsidR="00FC26C8" w:rsidRPr="0058658A">
        <w:rPr>
          <w:rFonts w:asciiTheme="minorHAnsi" w:hAnsiTheme="minorHAnsi" w:cstheme="minorHAnsi"/>
          <w:lang w:val="fr-FR"/>
        </w:rPr>
        <w:t xml:space="preserve"> Comité permanent de la Convention sur les zones humides </w:t>
      </w:r>
      <w:r w:rsidR="00DE713D" w:rsidRPr="0058658A">
        <w:rPr>
          <w:rFonts w:asciiTheme="minorHAnsi" w:hAnsiTheme="minorHAnsi" w:cstheme="minorHAnsi"/>
          <w:lang w:val="fr-FR"/>
        </w:rPr>
        <w:t>est chargé de</w:t>
      </w:r>
      <w:r w:rsidR="00FC26C8" w:rsidRPr="0058658A">
        <w:rPr>
          <w:rFonts w:asciiTheme="minorHAnsi" w:hAnsiTheme="minorHAnsi" w:cstheme="minorHAnsi"/>
          <w:lang w:val="fr-FR"/>
        </w:rPr>
        <w:t xml:space="preserve"> superviser les affaires de la Convention et les activités du Secrétariat entre les sessions ordinaires de la Conférence des Parties contractantes. La </w:t>
      </w:r>
      <w:r w:rsidR="00DE713D" w:rsidRPr="0058658A">
        <w:rPr>
          <w:rFonts w:asciiTheme="minorHAnsi" w:hAnsiTheme="minorHAnsi" w:cstheme="minorHAnsi"/>
          <w:lang w:val="fr-FR"/>
        </w:rPr>
        <w:t>représentation</w:t>
      </w:r>
      <w:r w:rsidR="00FC26C8" w:rsidRPr="0058658A">
        <w:rPr>
          <w:rFonts w:asciiTheme="minorHAnsi" w:hAnsiTheme="minorHAnsi" w:cstheme="minorHAnsi"/>
          <w:lang w:val="fr-FR"/>
        </w:rPr>
        <w:t xml:space="preserve"> régionale, les fonctions et les responsabilités du Comité permanent et de ses membres sont régies par la </w:t>
      </w:r>
      <w:hyperlink r:id="rId11" w:history="1">
        <w:r w:rsidR="00DE713D" w:rsidRPr="0058658A">
          <w:rPr>
            <w:rStyle w:val="Hyperlink"/>
            <w:rFonts w:asciiTheme="minorHAnsi" w:hAnsiTheme="minorHAnsi" w:cstheme="minorHAnsi"/>
            <w:lang w:val="fr-FR"/>
          </w:rPr>
          <w:t>Résolu</w:t>
        </w:r>
        <w:r w:rsidR="00DE713D" w:rsidRPr="0058658A">
          <w:rPr>
            <w:rStyle w:val="Hyperlink"/>
            <w:rFonts w:asciiTheme="minorHAnsi" w:hAnsiTheme="minorHAnsi" w:cstheme="minorHAnsi"/>
            <w:lang w:val="fr-FR"/>
          </w:rPr>
          <w:t>t</w:t>
        </w:r>
        <w:r w:rsidR="00DE713D" w:rsidRPr="0058658A">
          <w:rPr>
            <w:rStyle w:val="Hyperlink"/>
            <w:rFonts w:asciiTheme="minorHAnsi" w:hAnsiTheme="minorHAnsi" w:cstheme="minorHAnsi"/>
            <w:lang w:val="fr-FR"/>
          </w:rPr>
          <w:t>ion VII.1</w:t>
        </w:r>
      </w:hyperlink>
      <w:r w:rsidR="00DE713D" w:rsidRPr="0058658A">
        <w:rPr>
          <w:rFonts w:asciiTheme="minorHAnsi" w:hAnsiTheme="minorHAnsi" w:cstheme="minorHAnsi"/>
          <w:lang w:val="fr-FR"/>
        </w:rPr>
        <w:t xml:space="preserve"> </w:t>
      </w:r>
      <w:r w:rsidR="00FC26C8" w:rsidRPr="0058658A">
        <w:rPr>
          <w:rFonts w:asciiTheme="minorHAnsi" w:hAnsiTheme="minorHAnsi" w:cstheme="minorHAnsi"/>
          <w:lang w:val="fr-FR"/>
        </w:rPr>
        <w:t>(1999) telle qu</w:t>
      </w:r>
      <w:r w:rsidR="00D64170" w:rsidRPr="0058658A">
        <w:rPr>
          <w:rFonts w:asciiTheme="minorHAnsi" w:hAnsiTheme="minorHAnsi" w:cstheme="minorHAnsi"/>
          <w:lang w:val="fr-FR"/>
        </w:rPr>
        <w:t>’</w:t>
      </w:r>
      <w:r w:rsidR="00FC26C8" w:rsidRPr="0058658A">
        <w:rPr>
          <w:rFonts w:asciiTheme="minorHAnsi" w:hAnsiTheme="minorHAnsi" w:cstheme="minorHAnsi"/>
          <w:lang w:val="fr-FR"/>
        </w:rPr>
        <w:t xml:space="preserve">amendée par la </w:t>
      </w:r>
      <w:hyperlink r:id="rId12" w:history="1">
        <w:r w:rsidR="00DE713D" w:rsidRPr="0058658A">
          <w:rPr>
            <w:rStyle w:val="Hyperlink"/>
            <w:rFonts w:asciiTheme="minorHAnsi" w:hAnsiTheme="minorHAnsi" w:cstheme="minorHAnsi"/>
            <w:lang w:val="fr-FR"/>
          </w:rPr>
          <w:t>Résolu</w:t>
        </w:r>
        <w:r w:rsidR="00DE713D" w:rsidRPr="0058658A">
          <w:rPr>
            <w:rStyle w:val="Hyperlink"/>
            <w:rFonts w:asciiTheme="minorHAnsi" w:hAnsiTheme="minorHAnsi" w:cstheme="minorHAnsi"/>
            <w:lang w:val="fr-FR"/>
          </w:rPr>
          <w:t>t</w:t>
        </w:r>
        <w:r w:rsidR="00DE713D" w:rsidRPr="0058658A">
          <w:rPr>
            <w:rStyle w:val="Hyperlink"/>
            <w:rFonts w:asciiTheme="minorHAnsi" w:hAnsiTheme="minorHAnsi" w:cstheme="minorHAnsi"/>
            <w:lang w:val="fr-FR"/>
          </w:rPr>
          <w:t>ion XI.19</w:t>
        </w:r>
      </w:hyperlink>
      <w:r w:rsidR="00FC26C8" w:rsidRPr="0058658A">
        <w:rPr>
          <w:rFonts w:asciiTheme="minorHAnsi" w:hAnsiTheme="minorHAnsi" w:cstheme="minorHAnsi"/>
          <w:lang w:val="fr-FR"/>
        </w:rPr>
        <w:t xml:space="preserve"> (2012), elle-même remplacée par la </w:t>
      </w:r>
      <w:hyperlink r:id="rId13" w:history="1">
        <w:r w:rsidR="00DE713D" w:rsidRPr="0058658A">
          <w:rPr>
            <w:rStyle w:val="Hyperlink"/>
            <w:rFonts w:asciiTheme="minorHAnsi" w:hAnsiTheme="minorHAnsi" w:cstheme="minorHAnsi"/>
            <w:lang w:val="fr-FR"/>
          </w:rPr>
          <w:t>Rés</w:t>
        </w:r>
        <w:r w:rsidR="00DE713D" w:rsidRPr="0058658A">
          <w:rPr>
            <w:rStyle w:val="Hyperlink"/>
            <w:rFonts w:asciiTheme="minorHAnsi" w:hAnsiTheme="minorHAnsi" w:cstheme="minorHAnsi"/>
            <w:lang w:val="fr-FR"/>
          </w:rPr>
          <w:t>o</w:t>
        </w:r>
        <w:r w:rsidR="00DE713D" w:rsidRPr="0058658A">
          <w:rPr>
            <w:rStyle w:val="Hyperlink"/>
            <w:rFonts w:asciiTheme="minorHAnsi" w:hAnsiTheme="minorHAnsi" w:cstheme="minorHAnsi"/>
            <w:lang w:val="fr-FR"/>
          </w:rPr>
          <w:t>lution XIII.4</w:t>
        </w:r>
      </w:hyperlink>
      <w:r w:rsidR="00DE713D" w:rsidRPr="0058658A">
        <w:rPr>
          <w:rFonts w:asciiTheme="minorHAnsi" w:hAnsiTheme="minorHAnsi" w:cstheme="minorHAnsi"/>
          <w:lang w:val="fr-FR"/>
        </w:rPr>
        <w:t xml:space="preserve"> </w:t>
      </w:r>
      <w:r w:rsidR="00FC26C8" w:rsidRPr="0058658A">
        <w:rPr>
          <w:rFonts w:asciiTheme="minorHAnsi" w:hAnsiTheme="minorHAnsi" w:cstheme="minorHAnsi"/>
          <w:lang w:val="fr-FR"/>
        </w:rPr>
        <w:t xml:space="preserve">(2018). Pour toutes les questions non </w:t>
      </w:r>
      <w:r w:rsidR="00D05A90" w:rsidRPr="0058658A">
        <w:rPr>
          <w:rFonts w:asciiTheme="minorHAnsi" w:hAnsiTheme="minorHAnsi" w:cstheme="minorHAnsi"/>
          <w:lang w:val="fr-FR"/>
        </w:rPr>
        <w:t>traitées</w:t>
      </w:r>
      <w:r w:rsidR="00FC26C8" w:rsidRPr="0058658A">
        <w:rPr>
          <w:rFonts w:asciiTheme="minorHAnsi" w:hAnsiTheme="minorHAnsi" w:cstheme="minorHAnsi"/>
          <w:lang w:val="fr-FR"/>
        </w:rPr>
        <w:t xml:space="preserve"> dans la Résolution VII.1, </w:t>
      </w:r>
      <w:r w:rsidR="00CD4201" w:rsidRPr="0058658A">
        <w:rPr>
          <w:rFonts w:asciiTheme="minorHAnsi" w:hAnsiTheme="minorHAnsi" w:cstheme="minorHAnsi"/>
          <w:lang w:val="fr-FR"/>
        </w:rPr>
        <w:t>les</w:t>
      </w:r>
      <w:r w:rsidR="00FC26C8" w:rsidRPr="0058658A">
        <w:rPr>
          <w:rFonts w:asciiTheme="minorHAnsi" w:hAnsiTheme="minorHAnsi" w:cstheme="minorHAnsi"/>
          <w:lang w:val="fr-FR"/>
        </w:rPr>
        <w:t xml:space="preserve"> </w:t>
      </w:r>
      <w:r w:rsidR="00D05A90" w:rsidRPr="0058658A">
        <w:rPr>
          <w:rFonts w:asciiTheme="minorHAnsi" w:hAnsiTheme="minorHAnsi" w:cstheme="minorHAnsi"/>
          <w:lang w:val="fr-FR"/>
        </w:rPr>
        <w:t>sessions</w:t>
      </w:r>
      <w:r w:rsidR="00FC26C8" w:rsidRPr="0058658A">
        <w:rPr>
          <w:rFonts w:asciiTheme="minorHAnsi" w:hAnsiTheme="minorHAnsi" w:cstheme="minorHAnsi"/>
          <w:lang w:val="fr-FR"/>
        </w:rPr>
        <w:t xml:space="preserve"> du Comité permanent </w:t>
      </w:r>
      <w:r w:rsidR="00CD4201" w:rsidRPr="0058658A">
        <w:rPr>
          <w:rFonts w:asciiTheme="minorHAnsi" w:hAnsiTheme="minorHAnsi" w:cstheme="minorHAnsi"/>
          <w:lang w:val="fr-FR"/>
        </w:rPr>
        <w:t>sont</w:t>
      </w:r>
      <w:r w:rsidR="00FC26C8" w:rsidRPr="0058658A">
        <w:rPr>
          <w:rFonts w:asciiTheme="minorHAnsi" w:hAnsiTheme="minorHAnsi" w:cstheme="minorHAnsi"/>
          <w:lang w:val="fr-FR"/>
        </w:rPr>
        <w:t xml:space="preserve"> régi</w:t>
      </w:r>
      <w:r w:rsidR="00CD4201" w:rsidRPr="0058658A">
        <w:rPr>
          <w:rFonts w:asciiTheme="minorHAnsi" w:hAnsiTheme="minorHAnsi" w:cstheme="minorHAnsi"/>
          <w:lang w:val="fr-FR"/>
        </w:rPr>
        <w:t>es</w:t>
      </w:r>
      <w:r w:rsidR="00FC26C8" w:rsidRPr="0058658A">
        <w:rPr>
          <w:rFonts w:asciiTheme="minorHAnsi" w:hAnsiTheme="minorHAnsi" w:cstheme="minorHAnsi"/>
          <w:lang w:val="fr-FR"/>
        </w:rPr>
        <w:t xml:space="preserve"> </w:t>
      </w:r>
      <w:r w:rsidR="00FC26C8" w:rsidRPr="0058658A">
        <w:rPr>
          <w:rFonts w:asciiTheme="minorHAnsi" w:hAnsiTheme="minorHAnsi" w:cstheme="minorHAnsi"/>
          <w:i/>
          <w:iCs/>
          <w:lang w:val="fr-FR"/>
        </w:rPr>
        <w:t>mutatis mutandis</w:t>
      </w:r>
      <w:r w:rsidR="00FC26C8" w:rsidRPr="0058658A">
        <w:rPr>
          <w:rFonts w:asciiTheme="minorHAnsi" w:hAnsiTheme="minorHAnsi" w:cstheme="minorHAnsi"/>
          <w:lang w:val="fr-FR"/>
        </w:rPr>
        <w:t xml:space="preserve"> par le</w:t>
      </w:r>
      <w:r w:rsidR="00D05A90" w:rsidRPr="0058658A">
        <w:rPr>
          <w:rFonts w:asciiTheme="minorHAnsi" w:hAnsiTheme="minorHAnsi" w:cstheme="minorHAnsi"/>
          <w:lang w:val="fr-FR"/>
        </w:rPr>
        <w:t xml:space="preserve"> </w:t>
      </w:r>
      <w:hyperlink r:id="rId14" w:history="1">
        <w:r w:rsidR="00D05A90" w:rsidRPr="0058658A">
          <w:rPr>
            <w:rStyle w:val="Hyperlink"/>
            <w:rFonts w:asciiTheme="minorHAnsi" w:hAnsiTheme="minorHAnsi" w:cstheme="minorHAnsi"/>
            <w:lang w:val="fr-FR"/>
          </w:rPr>
          <w:t>Règlement intérieur des sessions de la Conférence des</w:t>
        </w:r>
        <w:r w:rsidR="00D05A90" w:rsidRPr="0058658A">
          <w:rPr>
            <w:rStyle w:val="Hyperlink"/>
            <w:rFonts w:asciiTheme="minorHAnsi" w:hAnsiTheme="minorHAnsi" w:cstheme="minorHAnsi"/>
            <w:lang w:val="fr-FR"/>
          </w:rPr>
          <w:t xml:space="preserve"> </w:t>
        </w:r>
        <w:r w:rsidR="00D05A90" w:rsidRPr="0058658A">
          <w:rPr>
            <w:rStyle w:val="Hyperlink"/>
            <w:rFonts w:asciiTheme="minorHAnsi" w:hAnsiTheme="minorHAnsi" w:cstheme="minorHAnsi"/>
            <w:lang w:val="fr-FR"/>
          </w:rPr>
          <w:t>Parties contractantes</w:t>
        </w:r>
      </w:hyperlink>
      <w:r w:rsidR="00D06578" w:rsidRPr="0058658A">
        <w:rPr>
          <w:rFonts w:asciiTheme="minorHAnsi" w:hAnsiTheme="minorHAnsi" w:cstheme="minorHAnsi"/>
          <w:lang w:val="fr-FR"/>
        </w:rPr>
        <w:t>.</w:t>
      </w:r>
    </w:p>
    <w:p w14:paraId="0CD6C8D9" w14:textId="77777777" w:rsidR="002D2D8B" w:rsidRPr="0058658A" w:rsidRDefault="002D2D8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p>
    <w:p w14:paraId="03524790" w14:textId="0B593D24" w:rsidR="00CD4201" w:rsidRPr="0058658A" w:rsidRDefault="00C5173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2.</w:t>
      </w:r>
      <w:r w:rsidRPr="0058658A">
        <w:rPr>
          <w:rFonts w:asciiTheme="minorHAnsi" w:hAnsiTheme="minorHAnsi" w:cstheme="minorHAnsi"/>
          <w:lang w:val="fr-FR"/>
        </w:rPr>
        <w:tab/>
      </w:r>
      <w:r w:rsidR="00CD4201" w:rsidRPr="0058658A">
        <w:rPr>
          <w:rFonts w:asciiTheme="minorHAnsi" w:hAnsiTheme="minorHAnsi" w:cstheme="minorHAnsi"/>
          <w:lang w:val="fr-FR"/>
        </w:rPr>
        <w:t>À sa 13</w:t>
      </w:r>
      <w:r w:rsidR="00CD4201" w:rsidRPr="0058658A">
        <w:rPr>
          <w:rFonts w:asciiTheme="minorHAnsi" w:hAnsiTheme="minorHAnsi" w:cstheme="minorHAnsi"/>
          <w:vertAlign w:val="superscript"/>
          <w:lang w:val="fr-FR"/>
        </w:rPr>
        <w:t>e</w:t>
      </w:r>
      <w:r w:rsidR="00CD4201" w:rsidRPr="0058658A">
        <w:rPr>
          <w:rFonts w:asciiTheme="minorHAnsi" w:hAnsiTheme="minorHAnsi" w:cstheme="minorHAnsi"/>
          <w:lang w:val="fr-FR"/>
        </w:rPr>
        <w:t xml:space="preserve"> session (COP13, Dubaï, 2018), la Conférence des Parties contractantes a élu les nouveaux représentants régionaux </w:t>
      </w:r>
      <w:r w:rsidR="002D2D8B" w:rsidRPr="0058658A">
        <w:rPr>
          <w:rFonts w:asciiTheme="minorHAnsi" w:hAnsiTheme="minorHAnsi" w:cstheme="minorHAnsi"/>
          <w:lang w:val="fr-FR"/>
        </w:rPr>
        <w:t xml:space="preserve">membres </w:t>
      </w:r>
      <w:r w:rsidR="00CD4201" w:rsidRPr="0058658A">
        <w:rPr>
          <w:rFonts w:asciiTheme="minorHAnsi" w:hAnsiTheme="minorHAnsi" w:cstheme="minorHAnsi"/>
          <w:lang w:val="fr-FR"/>
        </w:rPr>
        <w:t>du Comité permanent, chargés de superviser les questions</w:t>
      </w:r>
      <w:r w:rsidR="0046082D" w:rsidRPr="0058658A">
        <w:rPr>
          <w:rFonts w:asciiTheme="minorHAnsi" w:hAnsiTheme="minorHAnsi" w:cstheme="minorHAnsi"/>
          <w:lang w:val="fr-FR"/>
        </w:rPr>
        <w:t xml:space="preserve"> </w:t>
      </w:r>
      <w:r w:rsidR="00CD4201" w:rsidRPr="0058658A">
        <w:rPr>
          <w:rFonts w:asciiTheme="minorHAnsi" w:hAnsiTheme="minorHAnsi" w:cstheme="minorHAnsi"/>
          <w:lang w:val="fr-FR"/>
        </w:rPr>
        <w:t xml:space="preserve">relatives à la Convention pendant la période triennale menant à la COP suivante. Lors de sa première </w:t>
      </w:r>
      <w:r w:rsidR="00363D55" w:rsidRPr="0058658A">
        <w:rPr>
          <w:rFonts w:asciiTheme="minorHAnsi" w:hAnsiTheme="minorHAnsi" w:cstheme="minorHAnsi"/>
          <w:lang w:val="fr-FR"/>
        </w:rPr>
        <w:t>réunion</w:t>
      </w:r>
      <w:r w:rsidR="00CD4201" w:rsidRPr="0058658A">
        <w:rPr>
          <w:rFonts w:asciiTheme="minorHAnsi" w:hAnsiTheme="minorHAnsi" w:cstheme="minorHAnsi"/>
          <w:lang w:val="fr-FR"/>
        </w:rPr>
        <w:t xml:space="preserve"> après la COP13, le Comité permanent a élu les Émirats arabes unis à sa présidence, la Suède à sa vice-présidence et le Mexique à la présidence du </w:t>
      </w:r>
      <w:r w:rsidR="00363D55" w:rsidRPr="0058658A">
        <w:rPr>
          <w:rFonts w:asciiTheme="minorHAnsi" w:hAnsiTheme="minorHAnsi" w:cstheme="minorHAnsi"/>
          <w:lang w:val="fr-FR"/>
        </w:rPr>
        <w:t>S</w:t>
      </w:r>
      <w:r w:rsidR="00CD4201" w:rsidRPr="0058658A">
        <w:rPr>
          <w:rFonts w:asciiTheme="minorHAnsi" w:hAnsiTheme="minorHAnsi" w:cstheme="minorHAnsi"/>
          <w:lang w:val="fr-FR"/>
        </w:rPr>
        <w:t xml:space="preserve">ous-groupe sur les finances. Les Émirats arabes unis </w:t>
      </w:r>
      <w:r w:rsidR="00363D55" w:rsidRPr="0058658A">
        <w:rPr>
          <w:rFonts w:asciiTheme="minorHAnsi" w:hAnsiTheme="minorHAnsi" w:cstheme="minorHAnsi"/>
          <w:lang w:val="fr-FR"/>
        </w:rPr>
        <w:t>s</w:t>
      </w:r>
      <w:r w:rsidR="00CD4201" w:rsidRPr="0058658A">
        <w:rPr>
          <w:rFonts w:asciiTheme="minorHAnsi" w:hAnsiTheme="minorHAnsi" w:cstheme="minorHAnsi"/>
          <w:lang w:val="fr-FR"/>
        </w:rPr>
        <w:t>ont représentés à la présidence par Mohamed</w:t>
      </w:r>
      <w:r w:rsidR="008F1D16" w:rsidRPr="0058658A">
        <w:rPr>
          <w:rFonts w:asciiTheme="minorHAnsi" w:hAnsiTheme="minorHAnsi" w:cstheme="minorHAnsi"/>
          <w:lang w:val="fr-FR"/>
        </w:rPr>
        <w:t> </w:t>
      </w:r>
      <w:r w:rsidR="00CD4201" w:rsidRPr="0058658A">
        <w:rPr>
          <w:rFonts w:asciiTheme="minorHAnsi" w:hAnsiTheme="minorHAnsi" w:cstheme="minorHAnsi"/>
          <w:lang w:val="fr-FR"/>
        </w:rPr>
        <w:t>Al</w:t>
      </w:r>
      <w:r w:rsidR="008F1D16" w:rsidRPr="0058658A">
        <w:rPr>
          <w:rFonts w:asciiTheme="minorHAnsi" w:hAnsiTheme="minorHAnsi" w:cstheme="minorHAnsi"/>
          <w:lang w:val="fr-FR"/>
        </w:rPr>
        <w:t> </w:t>
      </w:r>
      <w:r w:rsidR="00CD4201" w:rsidRPr="0058658A">
        <w:rPr>
          <w:rFonts w:asciiTheme="minorHAnsi" w:hAnsiTheme="minorHAnsi" w:cstheme="minorHAnsi"/>
          <w:lang w:val="fr-FR"/>
        </w:rPr>
        <w:t>Afkham.</w:t>
      </w:r>
    </w:p>
    <w:p w14:paraId="17FB662D" w14:textId="5F464323" w:rsidR="00012D41" w:rsidRPr="0058658A" w:rsidRDefault="00012D41" w:rsidP="0058658A">
      <w:pPr>
        <w:tabs>
          <w:tab w:val="num" w:pos="720"/>
          <w:tab w:val="left" w:pos="4253"/>
        </w:tabs>
        <w:overflowPunct w:val="0"/>
        <w:autoSpaceDE w:val="0"/>
        <w:autoSpaceDN w:val="0"/>
        <w:adjustRightInd w:val="0"/>
        <w:spacing w:after="0" w:line="240" w:lineRule="auto"/>
        <w:rPr>
          <w:rFonts w:asciiTheme="minorHAnsi" w:hAnsiTheme="minorHAnsi" w:cstheme="minorHAnsi"/>
          <w:lang w:val="fr-FR"/>
        </w:rPr>
      </w:pPr>
    </w:p>
    <w:p w14:paraId="2DB58EDD" w14:textId="32D85BBA" w:rsidR="00363D55" w:rsidRPr="0058658A" w:rsidRDefault="00E71D21"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3.</w:t>
      </w:r>
      <w:r w:rsidR="00012D41" w:rsidRPr="0058658A">
        <w:rPr>
          <w:rFonts w:asciiTheme="minorHAnsi" w:hAnsiTheme="minorHAnsi" w:cstheme="minorHAnsi"/>
          <w:lang w:val="fr-FR"/>
        </w:rPr>
        <w:tab/>
      </w:r>
      <w:r w:rsidR="00363D55" w:rsidRPr="0058658A">
        <w:rPr>
          <w:rFonts w:asciiTheme="minorHAnsi" w:hAnsiTheme="minorHAnsi" w:cstheme="minorHAnsi"/>
          <w:lang w:val="fr-FR"/>
        </w:rPr>
        <w:t xml:space="preserve">La composition actuelle du Comité permanent </w:t>
      </w:r>
      <w:r w:rsidR="0021337F" w:rsidRPr="0058658A">
        <w:rPr>
          <w:rFonts w:asciiTheme="minorHAnsi" w:hAnsiTheme="minorHAnsi" w:cstheme="minorHAnsi"/>
          <w:lang w:val="fr-FR"/>
        </w:rPr>
        <w:t>tient compte</w:t>
      </w:r>
      <w:r w:rsidR="00363D55" w:rsidRPr="0058658A">
        <w:rPr>
          <w:rFonts w:asciiTheme="minorHAnsi" w:hAnsiTheme="minorHAnsi" w:cstheme="minorHAnsi"/>
          <w:lang w:val="fr-FR"/>
        </w:rPr>
        <w:t xml:space="preserve"> </w:t>
      </w:r>
      <w:r w:rsidR="0021337F" w:rsidRPr="0058658A">
        <w:rPr>
          <w:rFonts w:asciiTheme="minorHAnsi" w:hAnsiTheme="minorHAnsi" w:cstheme="minorHAnsi"/>
          <w:lang w:val="fr-FR"/>
        </w:rPr>
        <w:t>du</w:t>
      </w:r>
      <w:r w:rsidR="00363D55" w:rsidRPr="0058658A">
        <w:rPr>
          <w:rFonts w:asciiTheme="minorHAnsi" w:hAnsiTheme="minorHAnsi" w:cstheme="minorHAnsi"/>
          <w:lang w:val="fr-FR"/>
        </w:rPr>
        <w:t xml:space="preserve"> système proportionnel de représentation régionale prévu au titre de la Résolution XIII.4, </w:t>
      </w:r>
      <w:r w:rsidR="002D2D8B" w:rsidRPr="0058658A">
        <w:rPr>
          <w:rFonts w:asciiTheme="minorHAnsi" w:hAnsiTheme="minorHAnsi" w:cstheme="minorHAnsi"/>
          <w:lang w:val="fr-FR"/>
        </w:rPr>
        <w:t>selon la répartition suivante</w:t>
      </w:r>
      <w:r w:rsidR="00363D55" w:rsidRPr="0058658A">
        <w:rPr>
          <w:rFonts w:asciiTheme="minorHAnsi" w:hAnsiTheme="minorHAnsi" w:cstheme="minorHAnsi"/>
          <w:lang w:val="fr-FR"/>
        </w:rPr>
        <w:t xml:space="preserve"> :</w:t>
      </w:r>
    </w:p>
    <w:p w14:paraId="1785F5ED" w14:textId="77777777" w:rsidR="005F5AFD" w:rsidRPr="0058658A" w:rsidRDefault="005F5AFD" w:rsidP="0058658A">
      <w:pPr>
        <w:tabs>
          <w:tab w:val="left" w:pos="2001"/>
        </w:tabs>
        <w:autoSpaceDE w:val="0"/>
        <w:autoSpaceDN w:val="0"/>
        <w:adjustRightInd w:val="0"/>
        <w:spacing w:after="0" w:line="240" w:lineRule="auto"/>
        <w:rPr>
          <w:rFonts w:asciiTheme="minorHAnsi" w:hAnsiTheme="minorHAnsi" w:cstheme="minorHAnsi"/>
          <w:lang w:val="fr-FR"/>
        </w:rPr>
      </w:pPr>
    </w:p>
    <w:p w14:paraId="0C962076" w14:textId="0E60749C" w:rsidR="0021337F" w:rsidRPr="0058658A" w:rsidRDefault="0021337F" w:rsidP="0058658A">
      <w:pPr>
        <w:autoSpaceDE w:val="0"/>
        <w:autoSpaceDN w:val="0"/>
        <w:adjustRightInd w:val="0"/>
        <w:spacing w:after="0" w:line="240" w:lineRule="auto"/>
        <w:ind w:left="425"/>
        <w:rPr>
          <w:rFonts w:asciiTheme="minorHAnsi" w:hAnsiTheme="minorHAnsi" w:cstheme="minorHAnsi"/>
          <w:bCs/>
          <w:lang w:val="fr-FR"/>
        </w:rPr>
      </w:pPr>
      <w:r w:rsidRPr="0058658A">
        <w:rPr>
          <w:rFonts w:asciiTheme="minorHAnsi" w:hAnsiTheme="minorHAnsi" w:cstheme="minorHAnsi"/>
          <w:b/>
          <w:lang w:val="fr-FR"/>
        </w:rPr>
        <w:t xml:space="preserve">Afrique </w:t>
      </w:r>
      <w:r w:rsidRPr="0058658A">
        <w:rPr>
          <w:rFonts w:asciiTheme="minorHAnsi" w:hAnsiTheme="minorHAnsi" w:cstheme="minorHAnsi"/>
          <w:bCs/>
          <w:lang w:val="fr-FR"/>
        </w:rPr>
        <w:t>: Algérie, Ouganda, Sierra Leone, Tchad, Zambie ;</w:t>
      </w:r>
    </w:p>
    <w:p w14:paraId="7668155F" w14:textId="77777777" w:rsidR="0021337F" w:rsidRPr="0058658A" w:rsidRDefault="0021337F" w:rsidP="0058658A">
      <w:pPr>
        <w:autoSpaceDE w:val="0"/>
        <w:autoSpaceDN w:val="0"/>
        <w:adjustRightInd w:val="0"/>
        <w:spacing w:after="0" w:line="240" w:lineRule="auto"/>
        <w:ind w:left="425"/>
        <w:rPr>
          <w:rFonts w:asciiTheme="minorHAnsi" w:hAnsiTheme="minorHAnsi" w:cstheme="minorHAnsi"/>
          <w:bCs/>
          <w:lang w:val="fr-FR"/>
        </w:rPr>
      </w:pPr>
      <w:r w:rsidRPr="0058658A">
        <w:rPr>
          <w:rFonts w:asciiTheme="minorHAnsi" w:hAnsiTheme="minorHAnsi" w:cstheme="minorHAnsi"/>
          <w:b/>
          <w:lang w:val="fr-FR"/>
        </w:rPr>
        <w:t xml:space="preserve">Asie </w:t>
      </w:r>
      <w:r w:rsidRPr="0058658A">
        <w:rPr>
          <w:rFonts w:asciiTheme="minorHAnsi" w:hAnsiTheme="minorHAnsi" w:cstheme="minorHAnsi"/>
          <w:bCs/>
          <w:lang w:val="fr-FR"/>
        </w:rPr>
        <w:t>: Bhoutan, Japon, Oman ;</w:t>
      </w:r>
    </w:p>
    <w:p w14:paraId="1208DACC" w14:textId="528C7195" w:rsidR="0021337F" w:rsidRPr="0058658A" w:rsidRDefault="0021337F" w:rsidP="0058658A">
      <w:pPr>
        <w:autoSpaceDE w:val="0"/>
        <w:autoSpaceDN w:val="0"/>
        <w:adjustRightInd w:val="0"/>
        <w:spacing w:after="0" w:line="240" w:lineRule="auto"/>
        <w:ind w:left="425"/>
        <w:rPr>
          <w:rFonts w:asciiTheme="minorHAnsi" w:hAnsiTheme="minorHAnsi" w:cstheme="minorHAnsi"/>
          <w:b/>
          <w:lang w:val="fr-FR"/>
        </w:rPr>
      </w:pPr>
      <w:r w:rsidRPr="0058658A">
        <w:rPr>
          <w:rFonts w:asciiTheme="minorHAnsi" w:hAnsiTheme="minorHAnsi" w:cstheme="minorHAnsi"/>
          <w:b/>
          <w:lang w:val="fr-FR"/>
        </w:rPr>
        <w:t xml:space="preserve">Europe </w:t>
      </w:r>
      <w:r w:rsidRPr="0058658A">
        <w:rPr>
          <w:rFonts w:asciiTheme="minorHAnsi" w:hAnsiTheme="minorHAnsi" w:cstheme="minorHAnsi"/>
          <w:bCs/>
          <w:lang w:val="fr-FR"/>
        </w:rPr>
        <w:t>: Arménie, Azerbaïdjan, Royaume-Uni de Grande-Bretagne et d</w:t>
      </w:r>
      <w:r w:rsidR="00D64170" w:rsidRPr="0058658A">
        <w:rPr>
          <w:rFonts w:asciiTheme="minorHAnsi" w:hAnsiTheme="minorHAnsi" w:cstheme="minorHAnsi"/>
          <w:bCs/>
          <w:lang w:val="fr-FR"/>
        </w:rPr>
        <w:t>’</w:t>
      </w:r>
      <w:r w:rsidRPr="0058658A">
        <w:rPr>
          <w:rFonts w:asciiTheme="minorHAnsi" w:hAnsiTheme="minorHAnsi" w:cstheme="minorHAnsi"/>
          <w:bCs/>
          <w:lang w:val="fr-FR"/>
        </w:rPr>
        <w:t>Irlande du Nord, Suède ;</w:t>
      </w:r>
    </w:p>
    <w:p w14:paraId="78BE6C31" w14:textId="77777777" w:rsidR="0021337F" w:rsidRPr="0058658A" w:rsidRDefault="0021337F" w:rsidP="0058658A">
      <w:pPr>
        <w:autoSpaceDE w:val="0"/>
        <w:autoSpaceDN w:val="0"/>
        <w:adjustRightInd w:val="0"/>
        <w:spacing w:after="0" w:line="240" w:lineRule="auto"/>
        <w:ind w:left="425"/>
        <w:rPr>
          <w:rFonts w:asciiTheme="minorHAnsi" w:hAnsiTheme="minorHAnsi" w:cstheme="minorHAnsi"/>
          <w:bCs/>
          <w:lang w:val="fr-FR"/>
        </w:rPr>
      </w:pPr>
      <w:r w:rsidRPr="0058658A">
        <w:rPr>
          <w:rFonts w:asciiTheme="minorHAnsi" w:hAnsiTheme="minorHAnsi" w:cstheme="minorHAnsi"/>
          <w:b/>
          <w:lang w:val="fr-FR"/>
        </w:rPr>
        <w:t xml:space="preserve">Amérique latine et Caraïbes </w:t>
      </w:r>
      <w:r w:rsidRPr="0058658A">
        <w:rPr>
          <w:rFonts w:asciiTheme="minorHAnsi" w:hAnsiTheme="minorHAnsi" w:cstheme="minorHAnsi"/>
          <w:bCs/>
          <w:lang w:val="fr-FR"/>
        </w:rPr>
        <w:t>: Costa Rica, République dominicaine, Uruguay ;</w:t>
      </w:r>
    </w:p>
    <w:p w14:paraId="3C499AD2" w14:textId="77777777" w:rsidR="0021337F" w:rsidRPr="0058658A" w:rsidRDefault="0021337F" w:rsidP="0058658A">
      <w:pPr>
        <w:autoSpaceDE w:val="0"/>
        <w:autoSpaceDN w:val="0"/>
        <w:adjustRightInd w:val="0"/>
        <w:spacing w:after="0" w:line="240" w:lineRule="auto"/>
        <w:ind w:left="425"/>
        <w:rPr>
          <w:rFonts w:asciiTheme="minorHAnsi" w:hAnsiTheme="minorHAnsi" w:cstheme="minorHAnsi"/>
          <w:b/>
          <w:lang w:val="fr-FR"/>
        </w:rPr>
      </w:pPr>
      <w:r w:rsidRPr="0058658A">
        <w:rPr>
          <w:rFonts w:asciiTheme="minorHAnsi" w:hAnsiTheme="minorHAnsi" w:cstheme="minorHAnsi"/>
          <w:b/>
          <w:lang w:val="fr-FR"/>
        </w:rPr>
        <w:t xml:space="preserve">Amérique du Nord </w:t>
      </w:r>
      <w:r w:rsidRPr="0058658A">
        <w:rPr>
          <w:rFonts w:asciiTheme="minorHAnsi" w:hAnsiTheme="minorHAnsi" w:cstheme="minorHAnsi"/>
          <w:bCs/>
          <w:lang w:val="fr-FR"/>
        </w:rPr>
        <w:t>: Mexique ;</w:t>
      </w:r>
    </w:p>
    <w:p w14:paraId="6181846A" w14:textId="6EC5506A" w:rsidR="0021337F" w:rsidRPr="0058658A" w:rsidRDefault="0021337F" w:rsidP="0058658A">
      <w:pPr>
        <w:autoSpaceDE w:val="0"/>
        <w:autoSpaceDN w:val="0"/>
        <w:adjustRightInd w:val="0"/>
        <w:spacing w:after="0" w:line="240" w:lineRule="auto"/>
        <w:ind w:left="425"/>
        <w:rPr>
          <w:rFonts w:asciiTheme="minorHAnsi" w:hAnsiTheme="minorHAnsi" w:cstheme="minorHAnsi"/>
          <w:b/>
          <w:lang w:val="fr-FR"/>
        </w:rPr>
      </w:pPr>
      <w:r w:rsidRPr="0058658A">
        <w:rPr>
          <w:rFonts w:asciiTheme="minorHAnsi" w:hAnsiTheme="minorHAnsi" w:cstheme="minorHAnsi"/>
          <w:b/>
          <w:lang w:val="fr-FR"/>
        </w:rPr>
        <w:t xml:space="preserve">Océanie </w:t>
      </w:r>
      <w:r w:rsidRPr="0058658A">
        <w:rPr>
          <w:rFonts w:asciiTheme="minorHAnsi" w:hAnsiTheme="minorHAnsi" w:cstheme="minorHAnsi"/>
          <w:bCs/>
          <w:lang w:val="fr-FR"/>
        </w:rPr>
        <w:t>: Australie.</w:t>
      </w:r>
    </w:p>
    <w:p w14:paraId="48FC6A98" w14:textId="77777777" w:rsidR="009F56D8" w:rsidRPr="0058658A" w:rsidRDefault="009F56D8" w:rsidP="0058658A">
      <w:pPr>
        <w:tabs>
          <w:tab w:val="left" w:pos="5966"/>
        </w:tabs>
        <w:autoSpaceDE w:val="0"/>
        <w:autoSpaceDN w:val="0"/>
        <w:adjustRightInd w:val="0"/>
        <w:spacing w:after="0" w:line="240" w:lineRule="auto"/>
        <w:rPr>
          <w:rFonts w:asciiTheme="minorHAnsi" w:hAnsiTheme="minorHAnsi" w:cstheme="minorHAnsi"/>
          <w:lang w:val="fr-FR"/>
        </w:rPr>
      </w:pPr>
    </w:p>
    <w:p w14:paraId="0B073DA1" w14:textId="7204834D" w:rsidR="0021337F" w:rsidRPr="0058658A" w:rsidRDefault="0021337F" w:rsidP="0058658A">
      <w:pPr>
        <w:tabs>
          <w:tab w:val="left" w:pos="4253"/>
        </w:tabs>
        <w:overflowPunct w:val="0"/>
        <w:autoSpaceDE w:val="0"/>
        <w:autoSpaceDN w:val="0"/>
        <w:adjustRightInd w:val="0"/>
        <w:spacing w:after="0" w:line="240" w:lineRule="auto"/>
        <w:ind w:left="425" w:firstLine="1"/>
        <w:rPr>
          <w:rFonts w:asciiTheme="minorHAnsi" w:hAnsiTheme="minorHAnsi" w:cstheme="minorHAnsi"/>
          <w:lang w:val="fr-FR"/>
        </w:rPr>
      </w:pPr>
      <w:r w:rsidRPr="0058658A">
        <w:rPr>
          <w:rFonts w:asciiTheme="minorHAnsi" w:hAnsiTheme="minorHAnsi" w:cstheme="minorHAnsi"/>
          <w:lang w:val="fr-FR"/>
        </w:rPr>
        <w:t>Le pays hôte de la COP13, les Émirats arabes unis, et le pays hôte de la COP14, la Chine, sont également membres.</w:t>
      </w:r>
    </w:p>
    <w:p w14:paraId="70AB17C6" w14:textId="77777777" w:rsidR="0021337F" w:rsidRPr="0058658A" w:rsidRDefault="0021337F" w:rsidP="0058658A">
      <w:pPr>
        <w:tabs>
          <w:tab w:val="left" w:pos="4253"/>
        </w:tabs>
        <w:overflowPunct w:val="0"/>
        <w:autoSpaceDE w:val="0"/>
        <w:autoSpaceDN w:val="0"/>
        <w:adjustRightInd w:val="0"/>
        <w:spacing w:after="0" w:line="240" w:lineRule="auto"/>
        <w:ind w:left="425" w:firstLine="1"/>
        <w:rPr>
          <w:rFonts w:asciiTheme="minorHAnsi" w:hAnsiTheme="minorHAnsi" w:cstheme="minorHAnsi"/>
          <w:lang w:val="fr-FR"/>
        </w:rPr>
      </w:pPr>
    </w:p>
    <w:p w14:paraId="1E9FB11C" w14:textId="2755A9F5" w:rsidR="0084501E" w:rsidRPr="0058658A" w:rsidRDefault="0084501E"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 xml:space="preserve">4. </w:t>
      </w:r>
      <w:r w:rsidRPr="0058658A">
        <w:rPr>
          <w:rFonts w:asciiTheme="minorHAnsi" w:hAnsiTheme="minorHAnsi" w:cstheme="minorHAnsi"/>
          <w:lang w:val="fr-FR"/>
        </w:rPr>
        <w:tab/>
      </w:r>
      <w:r w:rsidR="0021337F" w:rsidRPr="0058658A">
        <w:rPr>
          <w:rFonts w:asciiTheme="minorHAnsi" w:hAnsiTheme="minorHAnsi" w:cstheme="minorHAnsi"/>
          <w:lang w:val="fr-FR"/>
        </w:rPr>
        <w:t xml:space="preserve">La Suisse (en tant que pays hôte du Secrétariat de la Convention) participe en qualité </w:t>
      </w:r>
      <w:r w:rsidR="002D2D8B" w:rsidRPr="0058658A">
        <w:rPr>
          <w:rFonts w:asciiTheme="minorHAnsi" w:hAnsiTheme="minorHAnsi" w:cstheme="minorHAnsi"/>
          <w:lang w:val="fr-FR"/>
        </w:rPr>
        <w:t>d</w:t>
      </w:r>
      <w:r w:rsidR="00D64170" w:rsidRPr="0058658A">
        <w:rPr>
          <w:rFonts w:asciiTheme="minorHAnsi" w:hAnsiTheme="minorHAnsi" w:cstheme="minorHAnsi"/>
          <w:lang w:val="fr-FR"/>
        </w:rPr>
        <w:t>’</w:t>
      </w:r>
      <w:r w:rsidR="0021337F" w:rsidRPr="0058658A">
        <w:rPr>
          <w:rFonts w:asciiTheme="minorHAnsi" w:hAnsiTheme="minorHAnsi" w:cstheme="minorHAnsi"/>
          <w:lang w:val="fr-FR"/>
        </w:rPr>
        <w:t xml:space="preserve">observateur permanent. Le </w:t>
      </w:r>
      <w:r w:rsidR="002D2D8B" w:rsidRPr="0058658A">
        <w:rPr>
          <w:rFonts w:asciiTheme="minorHAnsi" w:hAnsiTheme="minorHAnsi" w:cstheme="minorHAnsi"/>
          <w:lang w:val="fr-FR"/>
        </w:rPr>
        <w:t>P</w:t>
      </w:r>
      <w:r w:rsidR="0021337F" w:rsidRPr="0058658A">
        <w:rPr>
          <w:rFonts w:asciiTheme="minorHAnsi" w:hAnsiTheme="minorHAnsi" w:cstheme="minorHAnsi"/>
          <w:lang w:val="fr-FR"/>
        </w:rPr>
        <w:t>résident du Groupe d</w:t>
      </w:r>
      <w:r w:rsidR="00D64170" w:rsidRPr="0058658A">
        <w:rPr>
          <w:rFonts w:asciiTheme="minorHAnsi" w:hAnsiTheme="minorHAnsi" w:cstheme="minorHAnsi"/>
          <w:lang w:val="fr-FR"/>
        </w:rPr>
        <w:t>’</w:t>
      </w:r>
      <w:r w:rsidR="0021337F" w:rsidRPr="0058658A">
        <w:rPr>
          <w:rFonts w:asciiTheme="minorHAnsi" w:hAnsiTheme="minorHAnsi" w:cstheme="minorHAnsi"/>
          <w:lang w:val="fr-FR"/>
        </w:rPr>
        <w:t>évaluation scientifique et technique</w:t>
      </w:r>
      <w:r w:rsidR="002D2D8B" w:rsidRPr="0058658A">
        <w:rPr>
          <w:rFonts w:asciiTheme="minorHAnsi" w:hAnsiTheme="minorHAnsi" w:cstheme="minorHAnsi"/>
          <w:lang w:val="fr-FR"/>
        </w:rPr>
        <w:t xml:space="preserve"> (GEST)</w:t>
      </w:r>
      <w:r w:rsidR="0021337F" w:rsidRPr="0058658A">
        <w:rPr>
          <w:rFonts w:asciiTheme="minorHAnsi" w:hAnsiTheme="minorHAnsi" w:cstheme="minorHAnsi"/>
          <w:lang w:val="fr-FR"/>
        </w:rPr>
        <w:t xml:space="preserve"> et six organisations internationales partenaires officielles (BirdLife International, l</w:t>
      </w:r>
      <w:r w:rsidR="00D64170" w:rsidRPr="0058658A">
        <w:rPr>
          <w:rFonts w:asciiTheme="minorHAnsi" w:hAnsiTheme="minorHAnsi" w:cstheme="minorHAnsi"/>
          <w:lang w:val="fr-FR"/>
        </w:rPr>
        <w:t>’</w:t>
      </w:r>
      <w:r w:rsidR="0021337F" w:rsidRPr="0058658A">
        <w:rPr>
          <w:rFonts w:asciiTheme="minorHAnsi" w:hAnsiTheme="minorHAnsi" w:cstheme="minorHAnsi"/>
          <w:lang w:val="fr-FR"/>
        </w:rPr>
        <w:t>Union internationale pour la conservation de la nature, l</w:t>
      </w:r>
      <w:r w:rsidR="00D64170" w:rsidRPr="0058658A">
        <w:rPr>
          <w:rFonts w:asciiTheme="minorHAnsi" w:hAnsiTheme="minorHAnsi" w:cstheme="minorHAnsi"/>
          <w:lang w:val="fr-FR"/>
        </w:rPr>
        <w:t>’</w:t>
      </w:r>
      <w:r w:rsidR="0021337F" w:rsidRPr="0058658A">
        <w:rPr>
          <w:rFonts w:asciiTheme="minorHAnsi" w:hAnsiTheme="minorHAnsi" w:cstheme="minorHAnsi"/>
          <w:lang w:val="fr-FR"/>
        </w:rPr>
        <w:t xml:space="preserve">Institut international de gestion des eaux, Wetlands International, </w:t>
      </w:r>
      <w:r w:rsidR="002D2D8B" w:rsidRPr="0058658A">
        <w:rPr>
          <w:rFonts w:asciiTheme="minorHAnsi" w:hAnsiTheme="minorHAnsi" w:cstheme="minorHAnsi"/>
          <w:lang w:val="fr-FR"/>
        </w:rPr>
        <w:t xml:space="preserve">le </w:t>
      </w:r>
      <w:r w:rsidR="0021337F" w:rsidRPr="0058658A">
        <w:rPr>
          <w:rFonts w:asciiTheme="minorHAnsi" w:hAnsiTheme="minorHAnsi" w:cstheme="minorHAnsi"/>
          <w:lang w:val="fr-FR"/>
        </w:rPr>
        <w:t>WWF International et le Wildfowl &amp; Wetlands Trust) sont invités à participer aux réunions du Comité permanent en qualité d</w:t>
      </w:r>
      <w:r w:rsidR="00D64170" w:rsidRPr="0058658A">
        <w:rPr>
          <w:rFonts w:asciiTheme="minorHAnsi" w:hAnsiTheme="minorHAnsi" w:cstheme="minorHAnsi"/>
          <w:lang w:val="fr-FR"/>
        </w:rPr>
        <w:t>’</w:t>
      </w:r>
      <w:r w:rsidR="0021337F" w:rsidRPr="0058658A">
        <w:rPr>
          <w:rFonts w:asciiTheme="minorHAnsi" w:hAnsiTheme="minorHAnsi" w:cstheme="minorHAnsi"/>
          <w:lang w:val="fr-FR"/>
        </w:rPr>
        <w:t>observateurs</w:t>
      </w:r>
      <w:r w:rsidRPr="0058658A">
        <w:rPr>
          <w:rFonts w:asciiTheme="minorHAnsi" w:hAnsiTheme="minorHAnsi" w:cstheme="minorHAnsi"/>
          <w:lang w:val="fr-FR"/>
        </w:rPr>
        <w:t>.</w:t>
      </w:r>
    </w:p>
    <w:p w14:paraId="6F5A40E2" w14:textId="77777777" w:rsidR="009F56D8" w:rsidRPr="0058658A" w:rsidRDefault="009F56D8" w:rsidP="0058658A">
      <w:pPr>
        <w:overflowPunct w:val="0"/>
        <w:autoSpaceDE w:val="0"/>
        <w:autoSpaceDN w:val="0"/>
        <w:adjustRightInd w:val="0"/>
        <w:spacing w:after="0" w:line="240" w:lineRule="auto"/>
        <w:ind w:left="425" w:hanging="425"/>
        <w:rPr>
          <w:rFonts w:asciiTheme="minorHAnsi" w:hAnsiTheme="minorHAnsi" w:cstheme="minorHAnsi"/>
          <w:lang w:val="fr-FR"/>
        </w:rPr>
      </w:pPr>
    </w:p>
    <w:p w14:paraId="4C22ABD4" w14:textId="304F71F8" w:rsidR="0039724C" w:rsidRPr="0058658A" w:rsidRDefault="00C5173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lastRenderedPageBreak/>
        <w:t>5.</w:t>
      </w:r>
      <w:r w:rsidRPr="0058658A">
        <w:rPr>
          <w:rFonts w:asciiTheme="minorHAnsi" w:hAnsiTheme="minorHAnsi" w:cstheme="minorHAnsi"/>
          <w:lang w:val="fr-FR"/>
        </w:rPr>
        <w:tab/>
      </w:r>
      <w:r w:rsidR="0039724C" w:rsidRPr="0058658A">
        <w:rPr>
          <w:rFonts w:asciiTheme="minorHAnsi" w:hAnsiTheme="minorHAnsi" w:cstheme="minorHAnsi"/>
          <w:lang w:val="fr-FR"/>
        </w:rPr>
        <w:t>Les pays qui ne sont pas des Parties contractantes mais qui ont man</w:t>
      </w:r>
      <w:r w:rsidR="00047159" w:rsidRPr="0058658A">
        <w:rPr>
          <w:rFonts w:asciiTheme="minorHAnsi" w:hAnsiTheme="minorHAnsi" w:cstheme="minorHAnsi"/>
          <w:lang w:val="fr-FR"/>
        </w:rPr>
        <w:t>i</w:t>
      </w:r>
      <w:r w:rsidR="0039724C" w:rsidRPr="0058658A">
        <w:rPr>
          <w:rFonts w:asciiTheme="minorHAnsi" w:hAnsiTheme="minorHAnsi" w:cstheme="minorHAnsi"/>
          <w:lang w:val="fr-FR"/>
        </w:rPr>
        <w:t>festé leur intérêt pour une adhésion à la Convention, ainsi que d</w:t>
      </w:r>
      <w:r w:rsidR="00D64170" w:rsidRPr="0058658A">
        <w:rPr>
          <w:rFonts w:asciiTheme="minorHAnsi" w:hAnsiTheme="minorHAnsi" w:cstheme="minorHAnsi"/>
          <w:lang w:val="fr-FR"/>
        </w:rPr>
        <w:t>’</w:t>
      </w:r>
      <w:r w:rsidR="0039724C" w:rsidRPr="0058658A">
        <w:rPr>
          <w:rFonts w:asciiTheme="minorHAnsi" w:hAnsiTheme="minorHAnsi" w:cstheme="minorHAnsi"/>
          <w:lang w:val="fr-FR"/>
        </w:rPr>
        <w:t>autres experts ou institutions dont l</w:t>
      </w:r>
      <w:r w:rsidR="00D64170" w:rsidRPr="0058658A">
        <w:rPr>
          <w:rFonts w:asciiTheme="minorHAnsi" w:hAnsiTheme="minorHAnsi" w:cstheme="minorHAnsi"/>
          <w:lang w:val="fr-FR"/>
        </w:rPr>
        <w:t>’</w:t>
      </w:r>
      <w:r w:rsidR="0039724C" w:rsidRPr="0058658A">
        <w:rPr>
          <w:rFonts w:asciiTheme="minorHAnsi" w:hAnsiTheme="minorHAnsi" w:cstheme="minorHAnsi"/>
          <w:lang w:val="fr-FR"/>
        </w:rPr>
        <w:t>aide pourrait être utile au Comité permanent dans son examen de points particuliers de l</w:t>
      </w:r>
      <w:r w:rsidR="00D64170" w:rsidRPr="0058658A">
        <w:rPr>
          <w:rFonts w:asciiTheme="minorHAnsi" w:hAnsiTheme="minorHAnsi" w:cstheme="minorHAnsi"/>
          <w:lang w:val="fr-FR"/>
        </w:rPr>
        <w:t>’</w:t>
      </w:r>
      <w:r w:rsidR="0039724C" w:rsidRPr="0058658A">
        <w:rPr>
          <w:rFonts w:asciiTheme="minorHAnsi" w:hAnsiTheme="minorHAnsi" w:cstheme="minorHAnsi"/>
          <w:lang w:val="fr-FR"/>
        </w:rPr>
        <w:t xml:space="preserve">ordre du jour, peuvent également être admis en qualité </w:t>
      </w:r>
      <w:r w:rsidR="002D2D8B" w:rsidRPr="0058658A">
        <w:rPr>
          <w:rFonts w:asciiTheme="minorHAnsi" w:hAnsiTheme="minorHAnsi" w:cstheme="minorHAnsi"/>
          <w:lang w:val="fr-FR"/>
        </w:rPr>
        <w:t>d</w:t>
      </w:r>
      <w:r w:rsidR="00D64170" w:rsidRPr="0058658A">
        <w:rPr>
          <w:rFonts w:asciiTheme="minorHAnsi" w:hAnsiTheme="minorHAnsi" w:cstheme="minorHAnsi"/>
          <w:lang w:val="fr-FR"/>
        </w:rPr>
        <w:t>’</w:t>
      </w:r>
      <w:r w:rsidR="0039724C" w:rsidRPr="0058658A">
        <w:rPr>
          <w:rFonts w:asciiTheme="minorHAnsi" w:hAnsiTheme="minorHAnsi" w:cstheme="minorHAnsi"/>
          <w:lang w:val="fr-FR"/>
        </w:rPr>
        <w:t>observateurs aux réunions du Comité permanent.</w:t>
      </w:r>
    </w:p>
    <w:p w14:paraId="7434E4D9" w14:textId="77777777" w:rsidR="00666625" w:rsidRPr="0058658A" w:rsidRDefault="00666625" w:rsidP="0058658A">
      <w:pPr>
        <w:overflowPunct w:val="0"/>
        <w:autoSpaceDE w:val="0"/>
        <w:autoSpaceDN w:val="0"/>
        <w:adjustRightInd w:val="0"/>
        <w:spacing w:after="0" w:line="240" w:lineRule="auto"/>
        <w:rPr>
          <w:rFonts w:asciiTheme="minorHAnsi" w:hAnsiTheme="minorHAnsi" w:cstheme="minorHAnsi"/>
          <w:lang w:val="fr-FR"/>
        </w:rPr>
      </w:pPr>
    </w:p>
    <w:p w14:paraId="797075F9" w14:textId="4BE83C3C" w:rsidR="0089413F" w:rsidRDefault="00E94092" w:rsidP="0058658A">
      <w:pPr>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6</w:t>
      </w:r>
      <w:r w:rsidR="00924E02" w:rsidRPr="0058658A">
        <w:rPr>
          <w:rFonts w:asciiTheme="minorHAnsi" w:hAnsiTheme="minorHAnsi" w:cstheme="minorHAnsi"/>
          <w:lang w:val="fr-FR"/>
        </w:rPr>
        <w:t xml:space="preserve">. </w:t>
      </w:r>
      <w:r w:rsidR="00924E02" w:rsidRPr="0058658A">
        <w:rPr>
          <w:rFonts w:asciiTheme="minorHAnsi" w:hAnsiTheme="minorHAnsi" w:cstheme="minorHAnsi"/>
          <w:lang w:val="fr-FR"/>
        </w:rPr>
        <w:tab/>
      </w:r>
      <w:r w:rsidR="0039724C" w:rsidRPr="0058658A">
        <w:rPr>
          <w:rFonts w:asciiTheme="minorHAnsi" w:hAnsiTheme="minorHAnsi" w:cstheme="minorHAnsi"/>
          <w:lang w:val="fr-FR"/>
        </w:rPr>
        <w:t>Le Comité permanent a été chargé par la Conférence des Parties contractantes de superviser les questions en cours pendant la période triennale</w:t>
      </w:r>
      <w:r w:rsidR="00047159" w:rsidRPr="0058658A">
        <w:rPr>
          <w:rFonts w:asciiTheme="minorHAnsi" w:hAnsiTheme="minorHAnsi" w:cstheme="minorHAnsi"/>
          <w:lang w:val="fr-FR"/>
        </w:rPr>
        <w:t>,</w:t>
      </w:r>
      <w:r w:rsidR="0039724C" w:rsidRPr="0058658A">
        <w:rPr>
          <w:rFonts w:asciiTheme="minorHAnsi" w:hAnsiTheme="minorHAnsi" w:cstheme="minorHAnsi"/>
          <w:lang w:val="fr-FR"/>
        </w:rPr>
        <w:t xml:space="preserve"> notamment </w:t>
      </w:r>
      <w:r w:rsidR="00047159" w:rsidRPr="0058658A">
        <w:rPr>
          <w:rFonts w:asciiTheme="minorHAnsi" w:hAnsiTheme="minorHAnsi" w:cstheme="minorHAnsi"/>
          <w:lang w:val="fr-FR"/>
        </w:rPr>
        <w:t>l</w:t>
      </w:r>
      <w:r w:rsidR="0039724C" w:rsidRPr="0058658A">
        <w:rPr>
          <w:rFonts w:asciiTheme="minorHAnsi" w:hAnsiTheme="minorHAnsi" w:cstheme="minorHAnsi"/>
          <w:lang w:val="fr-FR"/>
        </w:rPr>
        <w:t xml:space="preserve">es questions financières et budgétaires, </w:t>
      </w:r>
      <w:r w:rsidR="00047159" w:rsidRPr="0058658A">
        <w:rPr>
          <w:rFonts w:asciiTheme="minorHAnsi" w:hAnsiTheme="minorHAnsi" w:cstheme="minorHAnsi"/>
          <w:lang w:val="fr-FR"/>
        </w:rPr>
        <w:t>le</w:t>
      </w:r>
      <w:r w:rsidR="0039724C" w:rsidRPr="0058658A">
        <w:rPr>
          <w:rFonts w:asciiTheme="minorHAnsi" w:hAnsiTheme="minorHAnsi" w:cstheme="minorHAnsi"/>
          <w:lang w:val="fr-FR"/>
        </w:rPr>
        <w:t xml:space="preserve"> Plan stratégique de la Convention pour 2016-2024, l</w:t>
      </w:r>
      <w:r w:rsidR="00D64170" w:rsidRPr="0058658A">
        <w:rPr>
          <w:rFonts w:asciiTheme="minorHAnsi" w:hAnsiTheme="minorHAnsi" w:cstheme="minorHAnsi"/>
          <w:lang w:val="fr-FR"/>
        </w:rPr>
        <w:t>’</w:t>
      </w:r>
      <w:r w:rsidR="0039724C" w:rsidRPr="0058658A">
        <w:rPr>
          <w:rFonts w:asciiTheme="minorHAnsi" w:hAnsiTheme="minorHAnsi" w:cstheme="minorHAnsi"/>
          <w:lang w:val="fr-FR"/>
        </w:rPr>
        <w:t xml:space="preserve">amélioration de la visibilité de la Convention, </w:t>
      </w:r>
      <w:r w:rsidR="00047159" w:rsidRPr="0058658A">
        <w:rPr>
          <w:rFonts w:asciiTheme="minorHAnsi" w:hAnsiTheme="minorHAnsi" w:cstheme="minorHAnsi"/>
          <w:lang w:val="fr-FR"/>
        </w:rPr>
        <w:t>les</w:t>
      </w:r>
      <w:r w:rsidR="0039724C" w:rsidRPr="0058658A">
        <w:rPr>
          <w:rFonts w:asciiTheme="minorHAnsi" w:hAnsiTheme="minorHAnsi" w:cstheme="minorHAnsi"/>
          <w:lang w:val="fr-FR"/>
        </w:rPr>
        <w:t xml:space="preserve"> </w:t>
      </w:r>
      <w:r w:rsidR="0089413F" w:rsidRPr="0058658A">
        <w:rPr>
          <w:rFonts w:asciiTheme="minorHAnsi" w:hAnsiTheme="minorHAnsi" w:cstheme="minorHAnsi"/>
          <w:lang w:val="fr-FR"/>
        </w:rPr>
        <w:t>I</w:t>
      </w:r>
      <w:r w:rsidR="0039724C" w:rsidRPr="0058658A">
        <w:rPr>
          <w:rFonts w:asciiTheme="minorHAnsi" w:hAnsiTheme="minorHAnsi" w:cstheme="minorHAnsi"/>
          <w:lang w:val="fr-FR"/>
        </w:rPr>
        <w:t>nitiatives régionales Ramsar et l</w:t>
      </w:r>
      <w:r w:rsidR="00047159" w:rsidRPr="0058658A">
        <w:rPr>
          <w:rFonts w:asciiTheme="minorHAnsi" w:hAnsiTheme="minorHAnsi" w:cstheme="minorHAnsi"/>
          <w:lang w:val="fr-FR"/>
        </w:rPr>
        <w:t>es</w:t>
      </w:r>
      <w:r w:rsidR="0039724C" w:rsidRPr="0058658A">
        <w:rPr>
          <w:rFonts w:asciiTheme="minorHAnsi" w:hAnsiTheme="minorHAnsi" w:cstheme="minorHAnsi"/>
          <w:lang w:val="fr-FR"/>
        </w:rPr>
        <w:t xml:space="preserve"> préparati</w:t>
      </w:r>
      <w:r w:rsidR="00047159" w:rsidRPr="0058658A">
        <w:rPr>
          <w:rFonts w:asciiTheme="minorHAnsi" w:hAnsiTheme="minorHAnsi" w:cstheme="minorHAnsi"/>
          <w:lang w:val="fr-FR"/>
        </w:rPr>
        <w:t>fs</w:t>
      </w:r>
      <w:r w:rsidR="0039724C" w:rsidRPr="0058658A">
        <w:rPr>
          <w:rFonts w:asciiTheme="minorHAnsi" w:hAnsiTheme="minorHAnsi" w:cstheme="minorHAnsi"/>
          <w:lang w:val="fr-FR"/>
        </w:rPr>
        <w:t xml:space="preserve"> de la COP14, ainsi que l</w:t>
      </w:r>
      <w:r w:rsidR="00D64170" w:rsidRPr="0058658A">
        <w:rPr>
          <w:rFonts w:asciiTheme="minorHAnsi" w:hAnsiTheme="minorHAnsi" w:cstheme="minorHAnsi"/>
          <w:lang w:val="fr-FR"/>
        </w:rPr>
        <w:t>’</w:t>
      </w:r>
      <w:r w:rsidR="0039724C" w:rsidRPr="0058658A">
        <w:rPr>
          <w:rFonts w:asciiTheme="minorHAnsi" w:hAnsiTheme="minorHAnsi" w:cstheme="minorHAnsi"/>
          <w:lang w:val="fr-FR"/>
        </w:rPr>
        <w:t>examen de toute autre question pertinente soulevée par les membres et les observateurs.</w:t>
      </w:r>
    </w:p>
    <w:p w14:paraId="275BB3D2" w14:textId="77777777" w:rsidR="0058658A" w:rsidRPr="0058658A" w:rsidRDefault="0058658A" w:rsidP="0058658A">
      <w:pPr>
        <w:spacing w:after="0" w:line="240" w:lineRule="auto"/>
        <w:ind w:left="425" w:hanging="425"/>
        <w:rPr>
          <w:rFonts w:asciiTheme="minorHAnsi" w:hAnsiTheme="minorHAnsi" w:cstheme="minorHAnsi"/>
          <w:lang w:val="fr-FR"/>
        </w:rPr>
      </w:pPr>
    </w:p>
    <w:p w14:paraId="2DE7A06B" w14:textId="313EB0A8" w:rsidR="00047159" w:rsidRPr="0058658A" w:rsidRDefault="00E94092"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7</w:t>
      </w:r>
      <w:r w:rsidR="00924E02" w:rsidRPr="0058658A">
        <w:rPr>
          <w:rFonts w:asciiTheme="minorHAnsi" w:hAnsiTheme="minorHAnsi" w:cstheme="minorHAnsi"/>
          <w:lang w:val="fr-FR"/>
        </w:rPr>
        <w:t xml:space="preserve">. </w:t>
      </w:r>
      <w:r w:rsidR="00924E02" w:rsidRPr="0058658A">
        <w:rPr>
          <w:rFonts w:asciiTheme="minorHAnsi" w:hAnsiTheme="minorHAnsi" w:cstheme="minorHAnsi"/>
          <w:lang w:val="fr-FR"/>
        </w:rPr>
        <w:tab/>
      </w:r>
      <w:r w:rsidR="00047159" w:rsidRPr="0058658A">
        <w:rPr>
          <w:rFonts w:asciiTheme="minorHAnsi" w:hAnsiTheme="minorHAnsi" w:cstheme="minorHAnsi"/>
          <w:lang w:val="fr-FR"/>
        </w:rPr>
        <w:t xml:space="preserve">Toutes les Parties contractantes ont reçu notification de </w:t>
      </w:r>
      <w:r w:rsidR="0089068C" w:rsidRPr="0058658A">
        <w:rPr>
          <w:rFonts w:asciiTheme="minorHAnsi" w:hAnsiTheme="minorHAnsi" w:cstheme="minorHAnsi"/>
          <w:lang w:val="fr-FR"/>
        </w:rPr>
        <w:t>chacune des</w:t>
      </w:r>
      <w:r w:rsidR="00047159" w:rsidRPr="0058658A">
        <w:rPr>
          <w:rFonts w:asciiTheme="minorHAnsi" w:hAnsiTheme="minorHAnsi" w:cstheme="minorHAnsi"/>
          <w:lang w:val="fr-FR"/>
        </w:rPr>
        <w:t xml:space="preserve"> réunion</w:t>
      </w:r>
      <w:r w:rsidR="0089068C" w:rsidRPr="0058658A">
        <w:rPr>
          <w:rFonts w:asciiTheme="minorHAnsi" w:hAnsiTheme="minorHAnsi" w:cstheme="minorHAnsi"/>
          <w:lang w:val="fr-FR"/>
        </w:rPr>
        <w:t>s</w:t>
      </w:r>
      <w:r w:rsidR="00047159" w:rsidRPr="0058658A">
        <w:rPr>
          <w:rFonts w:asciiTheme="minorHAnsi" w:hAnsiTheme="minorHAnsi" w:cstheme="minorHAnsi"/>
          <w:lang w:val="fr-FR"/>
        </w:rPr>
        <w:t xml:space="preserve"> du Comité permanent au moyen d</w:t>
      </w:r>
      <w:r w:rsidR="00D64170" w:rsidRPr="0058658A">
        <w:rPr>
          <w:rFonts w:asciiTheme="minorHAnsi" w:hAnsiTheme="minorHAnsi" w:cstheme="minorHAnsi"/>
          <w:lang w:val="fr-FR"/>
        </w:rPr>
        <w:t>’</w:t>
      </w:r>
      <w:r w:rsidR="00047159" w:rsidRPr="0058658A">
        <w:rPr>
          <w:rFonts w:asciiTheme="minorHAnsi" w:hAnsiTheme="minorHAnsi" w:cstheme="minorHAnsi"/>
          <w:lang w:val="fr-FR"/>
        </w:rPr>
        <w:t>une note diplomatique, et les Parties qui ne sont pas membres du Comité ont été invitées à y assister en qualité d</w:t>
      </w:r>
      <w:r w:rsidR="00D64170" w:rsidRPr="0058658A">
        <w:rPr>
          <w:rFonts w:asciiTheme="minorHAnsi" w:hAnsiTheme="minorHAnsi" w:cstheme="minorHAnsi"/>
          <w:lang w:val="fr-FR"/>
        </w:rPr>
        <w:t>’</w:t>
      </w:r>
      <w:r w:rsidR="00047159" w:rsidRPr="0058658A">
        <w:rPr>
          <w:rFonts w:asciiTheme="minorHAnsi" w:hAnsiTheme="minorHAnsi" w:cstheme="minorHAnsi"/>
          <w:lang w:val="fr-FR"/>
        </w:rPr>
        <w:t xml:space="preserve">observateur. Le Secrétariat a préparé les documents à examiner lors de chaque réunion du Comité permanent, conformément au </w:t>
      </w:r>
      <w:r w:rsidR="0089068C" w:rsidRPr="0058658A">
        <w:rPr>
          <w:rFonts w:asciiTheme="minorHAnsi" w:hAnsiTheme="minorHAnsi" w:cstheme="minorHAnsi"/>
          <w:lang w:val="fr-FR"/>
        </w:rPr>
        <w:t>R</w:t>
      </w:r>
      <w:r w:rsidR="00047159" w:rsidRPr="0058658A">
        <w:rPr>
          <w:rFonts w:asciiTheme="minorHAnsi" w:hAnsiTheme="minorHAnsi" w:cstheme="minorHAnsi"/>
          <w:lang w:val="fr-FR"/>
        </w:rPr>
        <w:t>èglement intérieur. Les documents ont été publiés sur le site Internet de la Convention.</w:t>
      </w:r>
    </w:p>
    <w:p w14:paraId="5D979A71" w14:textId="77777777" w:rsidR="009F56D8" w:rsidRPr="0058658A" w:rsidRDefault="009F56D8" w:rsidP="0058658A">
      <w:pPr>
        <w:overflowPunct w:val="0"/>
        <w:autoSpaceDE w:val="0"/>
        <w:autoSpaceDN w:val="0"/>
        <w:adjustRightInd w:val="0"/>
        <w:spacing w:after="0" w:line="240" w:lineRule="auto"/>
        <w:rPr>
          <w:rFonts w:asciiTheme="minorHAnsi" w:hAnsiTheme="minorHAnsi" w:cstheme="minorHAnsi"/>
          <w:lang w:val="fr-FR"/>
        </w:rPr>
      </w:pPr>
    </w:p>
    <w:p w14:paraId="199FC1EA" w14:textId="6E22F691" w:rsidR="009D008C" w:rsidRPr="0058658A" w:rsidRDefault="00E94092"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8</w:t>
      </w:r>
      <w:r w:rsidR="00452FBE" w:rsidRPr="0058658A">
        <w:rPr>
          <w:rFonts w:asciiTheme="minorHAnsi" w:hAnsiTheme="minorHAnsi" w:cstheme="minorHAnsi"/>
          <w:lang w:val="fr-FR"/>
        </w:rPr>
        <w:t xml:space="preserve">. </w:t>
      </w:r>
      <w:r w:rsidR="00452FBE" w:rsidRPr="0058658A">
        <w:rPr>
          <w:rFonts w:asciiTheme="minorHAnsi" w:hAnsiTheme="minorHAnsi" w:cstheme="minorHAnsi"/>
          <w:lang w:val="fr-FR"/>
        </w:rPr>
        <w:tab/>
      </w:r>
      <w:r w:rsidR="009D008C" w:rsidRPr="0058658A">
        <w:rPr>
          <w:rFonts w:asciiTheme="minorHAnsi" w:hAnsiTheme="minorHAnsi" w:cstheme="minorHAnsi"/>
          <w:lang w:val="fr-FR"/>
        </w:rPr>
        <w:t xml:space="preserve">Les rapports et décisions de chaque réunion du Comité permanent ont été remis à toutes les Parties contractantes au moyen de notes diplomatiques rédigées dans les trois langues officielles de la Convention ; ils ont également été publiés sur le </w:t>
      </w:r>
      <w:hyperlink r:id="rId15" w:history="1">
        <w:r w:rsidR="009D008C" w:rsidRPr="0058658A">
          <w:rPr>
            <w:rStyle w:val="Hyperlink"/>
            <w:rFonts w:asciiTheme="minorHAnsi" w:hAnsiTheme="minorHAnsi" w:cstheme="minorHAnsi"/>
            <w:lang w:val="fr-FR"/>
          </w:rPr>
          <w:t>site</w:t>
        </w:r>
        <w:r w:rsidR="009D008C" w:rsidRPr="0058658A">
          <w:rPr>
            <w:rStyle w:val="Hyperlink"/>
            <w:rFonts w:asciiTheme="minorHAnsi" w:hAnsiTheme="minorHAnsi" w:cstheme="minorHAnsi"/>
            <w:lang w:val="fr-FR"/>
          </w:rPr>
          <w:t xml:space="preserve"> </w:t>
        </w:r>
        <w:r w:rsidR="009D008C" w:rsidRPr="0058658A">
          <w:rPr>
            <w:rStyle w:val="Hyperlink"/>
            <w:rFonts w:asciiTheme="minorHAnsi" w:hAnsiTheme="minorHAnsi" w:cstheme="minorHAnsi"/>
            <w:lang w:val="fr-FR"/>
          </w:rPr>
          <w:t>web de la Convention</w:t>
        </w:r>
      </w:hyperlink>
      <w:r w:rsidR="009D008C" w:rsidRPr="0058658A">
        <w:rPr>
          <w:rFonts w:asciiTheme="minorHAnsi" w:hAnsiTheme="minorHAnsi" w:cstheme="minorHAnsi"/>
          <w:lang w:val="fr-FR"/>
        </w:rPr>
        <w:t>.</w:t>
      </w:r>
    </w:p>
    <w:p w14:paraId="20DEF784" w14:textId="77777777" w:rsidR="009D008C" w:rsidRPr="0058658A" w:rsidRDefault="009D008C" w:rsidP="0058658A">
      <w:pPr>
        <w:overflowPunct w:val="0"/>
        <w:autoSpaceDE w:val="0"/>
        <w:autoSpaceDN w:val="0"/>
        <w:adjustRightInd w:val="0"/>
        <w:spacing w:after="0" w:line="240" w:lineRule="auto"/>
        <w:ind w:left="425" w:hanging="425"/>
        <w:rPr>
          <w:rFonts w:asciiTheme="minorHAnsi" w:hAnsiTheme="minorHAnsi" w:cstheme="minorHAnsi"/>
          <w:lang w:val="fr-FR"/>
        </w:rPr>
      </w:pPr>
    </w:p>
    <w:p w14:paraId="6DD4DF45" w14:textId="5201BF98" w:rsidR="00696D53" w:rsidRDefault="00E94092" w:rsidP="0058658A">
      <w:pPr>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9</w:t>
      </w:r>
      <w:r w:rsidR="00452FBE" w:rsidRPr="0058658A">
        <w:rPr>
          <w:rFonts w:asciiTheme="minorHAnsi" w:hAnsiTheme="minorHAnsi" w:cstheme="minorHAnsi"/>
          <w:lang w:val="fr-FR"/>
        </w:rPr>
        <w:t>.</w:t>
      </w:r>
      <w:r w:rsidR="00452FBE" w:rsidRPr="0058658A">
        <w:rPr>
          <w:rFonts w:asciiTheme="minorHAnsi" w:hAnsiTheme="minorHAnsi" w:cstheme="minorHAnsi"/>
          <w:lang w:val="fr-FR"/>
        </w:rPr>
        <w:tab/>
      </w:r>
      <w:r w:rsidR="009D008C" w:rsidRPr="0058658A">
        <w:rPr>
          <w:rFonts w:asciiTheme="minorHAnsi" w:hAnsiTheme="minorHAnsi" w:cstheme="minorHAnsi"/>
          <w:lang w:val="fr-FR"/>
        </w:rPr>
        <w:t>Le présent rapport couvre la période allant de novembre 2018 (clôture de la 13</w:t>
      </w:r>
      <w:r w:rsidR="009D008C" w:rsidRPr="0058658A">
        <w:rPr>
          <w:rFonts w:asciiTheme="minorHAnsi" w:hAnsiTheme="minorHAnsi" w:cstheme="minorHAnsi"/>
          <w:vertAlign w:val="superscript"/>
          <w:lang w:val="fr-FR"/>
        </w:rPr>
        <w:t>e</w:t>
      </w:r>
      <w:r w:rsidR="009D008C" w:rsidRPr="0058658A">
        <w:rPr>
          <w:rFonts w:asciiTheme="minorHAnsi" w:hAnsiTheme="minorHAnsi" w:cstheme="minorHAnsi"/>
          <w:lang w:val="fr-FR"/>
        </w:rPr>
        <w:t xml:space="preserve"> </w:t>
      </w:r>
      <w:r w:rsidR="00AC3886" w:rsidRPr="0058658A">
        <w:rPr>
          <w:rFonts w:asciiTheme="minorHAnsi" w:hAnsiTheme="minorHAnsi" w:cstheme="minorHAnsi"/>
          <w:lang w:val="fr-FR"/>
        </w:rPr>
        <w:t>S</w:t>
      </w:r>
      <w:r w:rsidR="0089413F" w:rsidRPr="0058658A">
        <w:rPr>
          <w:rFonts w:asciiTheme="minorHAnsi" w:hAnsiTheme="minorHAnsi" w:cstheme="minorHAnsi"/>
          <w:lang w:val="fr-FR"/>
        </w:rPr>
        <w:t>ession</w:t>
      </w:r>
      <w:r w:rsidR="009D008C" w:rsidRPr="0058658A">
        <w:rPr>
          <w:rFonts w:asciiTheme="minorHAnsi" w:hAnsiTheme="minorHAnsi" w:cstheme="minorHAnsi"/>
          <w:lang w:val="fr-FR"/>
        </w:rPr>
        <w:t xml:space="preserve"> de la Conférence des Parties) à la fin juillet 2022.</w:t>
      </w:r>
    </w:p>
    <w:p w14:paraId="28200389" w14:textId="77777777" w:rsidR="0058658A" w:rsidRPr="0058658A" w:rsidRDefault="0058658A" w:rsidP="0058658A">
      <w:pPr>
        <w:spacing w:after="0" w:line="240" w:lineRule="auto"/>
        <w:ind w:left="425" w:hanging="425"/>
        <w:rPr>
          <w:rFonts w:asciiTheme="minorHAnsi" w:hAnsiTheme="minorHAnsi" w:cstheme="minorHAnsi"/>
          <w:lang w:val="fr-FR"/>
        </w:rPr>
      </w:pPr>
    </w:p>
    <w:p w14:paraId="2A70B25F" w14:textId="5E21C528" w:rsidR="005A60A9" w:rsidRPr="0058658A" w:rsidRDefault="005A60A9"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w:t>
      </w:r>
      <w:r w:rsidR="00E94092" w:rsidRPr="0058658A">
        <w:rPr>
          <w:rFonts w:asciiTheme="minorHAnsi" w:hAnsiTheme="minorHAnsi" w:cstheme="minorHAnsi"/>
          <w:lang w:val="fr-FR"/>
        </w:rPr>
        <w:t>0</w:t>
      </w:r>
      <w:r w:rsidRPr="0058658A">
        <w:rPr>
          <w:rFonts w:asciiTheme="minorHAnsi" w:hAnsiTheme="minorHAnsi" w:cstheme="minorHAnsi"/>
          <w:lang w:val="fr-FR"/>
        </w:rPr>
        <w:t>.</w:t>
      </w:r>
      <w:r w:rsidR="00F62F45" w:rsidRPr="0058658A">
        <w:rPr>
          <w:rFonts w:asciiTheme="minorHAnsi" w:hAnsiTheme="minorHAnsi" w:cstheme="minorHAnsi"/>
          <w:lang w:val="fr-FR"/>
        </w:rPr>
        <w:tab/>
      </w:r>
      <w:r w:rsidR="009D008C" w:rsidRPr="0058658A">
        <w:rPr>
          <w:rFonts w:asciiTheme="minorHAnsi" w:hAnsiTheme="minorHAnsi" w:cstheme="minorHAnsi"/>
          <w:lang w:val="fr-FR"/>
        </w:rPr>
        <w:t xml:space="preserve">Le </w:t>
      </w:r>
      <w:r w:rsidR="00AC3886" w:rsidRPr="0058658A">
        <w:rPr>
          <w:rFonts w:asciiTheme="minorHAnsi" w:hAnsiTheme="minorHAnsi" w:cstheme="minorHAnsi"/>
          <w:lang w:val="fr-FR"/>
        </w:rPr>
        <w:t>C</w:t>
      </w:r>
      <w:r w:rsidR="009D008C" w:rsidRPr="0058658A">
        <w:rPr>
          <w:rFonts w:asciiTheme="minorHAnsi" w:hAnsiTheme="minorHAnsi" w:cstheme="minorHAnsi"/>
          <w:lang w:val="fr-FR"/>
        </w:rPr>
        <w:t>omité permanent s</w:t>
      </w:r>
      <w:r w:rsidR="00D64170" w:rsidRPr="0058658A">
        <w:rPr>
          <w:rFonts w:asciiTheme="minorHAnsi" w:hAnsiTheme="minorHAnsi" w:cstheme="minorHAnsi"/>
          <w:lang w:val="fr-FR"/>
        </w:rPr>
        <w:t>’</w:t>
      </w:r>
      <w:r w:rsidR="009D008C" w:rsidRPr="0058658A">
        <w:rPr>
          <w:rFonts w:asciiTheme="minorHAnsi" w:hAnsiTheme="minorHAnsi" w:cstheme="minorHAnsi"/>
          <w:lang w:val="fr-FR"/>
        </w:rPr>
        <w:t xml:space="preserve">est réuni à huit reprises au cours de cette période </w:t>
      </w:r>
      <w:r w:rsidRPr="0058658A">
        <w:rPr>
          <w:rFonts w:asciiTheme="minorHAnsi" w:hAnsiTheme="minorHAnsi" w:cstheme="minorHAnsi"/>
          <w:lang w:val="fr-FR"/>
        </w:rPr>
        <w:t xml:space="preserve">: </w:t>
      </w:r>
    </w:p>
    <w:p w14:paraId="5BE440C9" w14:textId="17FF0531" w:rsidR="009D008C"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56</w:t>
      </w:r>
      <w:r w:rsidRPr="0058658A">
        <w:rPr>
          <w:rFonts w:asciiTheme="minorHAnsi" w:hAnsiTheme="minorHAnsi" w:cstheme="minorHAnsi"/>
          <w:vertAlign w:val="superscript"/>
          <w:lang w:val="fr-FR"/>
        </w:rPr>
        <w:t>e</w:t>
      </w:r>
      <w:r w:rsidRPr="0058658A">
        <w:rPr>
          <w:rFonts w:asciiTheme="minorHAnsi" w:hAnsiTheme="minorHAnsi" w:cstheme="minorHAnsi"/>
          <w:lang w:val="fr-FR"/>
        </w:rPr>
        <w:t xml:space="preserve"> réunion : immédiatement après la clôture de la COP13 à Dubaï, Émirats arabes unis, le 29</w:t>
      </w:r>
      <w:r w:rsidR="00AC3886" w:rsidRPr="0058658A">
        <w:rPr>
          <w:rFonts w:asciiTheme="minorHAnsi" w:hAnsiTheme="minorHAnsi" w:cstheme="minorHAnsi"/>
          <w:lang w:val="fr-FR"/>
        </w:rPr>
        <w:t> </w:t>
      </w:r>
      <w:r w:rsidRPr="0058658A">
        <w:rPr>
          <w:rFonts w:asciiTheme="minorHAnsi" w:hAnsiTheme="minorHAnsi" w:cstheme="minorHAnsi"/>
          <w:lang w:val="fr-FR"/>
        </w:rPr>
        <w:t>octobre</w:t>
      </w:r>
      <w:r w:rsidR="00AC3886" w:rsidRPr="0058658A">
        <w:rPr>
          <w:rFonts w:asciiTheme="minorHAnsi" w:hAnsiTheme="minorHAnsi" w:cstheme="minorHAnsi"/>
          <w:lang w:val="fr-FR"/>
        </w:rPr>
        <w:t> </w:t>
      </w:r>
      <w:r w:rsidRPr="0058658A">
        <w:rPr>
          <w:rFonts w:asciiTheme="minorHAnsi" w:hAnsiTheme="minorHAnsi" w:cstheme="minorHAnsi"/>
          <w:lang w:val="fr-FR"/>
        </w:rPr>
        <w:t>2018 ;</w:t>
      </w:r>
    </w:p>
    <w:p w14:paraId="5E9648AB" w14:textId="25A82BEB" w:rsidR="009D008C"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57</w:t>
      </w:r>
      <w:r w:rsidRPr="0058658A">
        <w:rPr>
          <w:rFonts w:asciiTheme="minorHAnsi" w:hAnsiTheme="minorHAnsi" w:cstheme="minorHAnsi"/>
          <w:vertAlign w:val="superscript"/>
          <w:lang w:val="fr-FR"/>
        </w:rPr>
        <w:t xml:space="preserve">e </w:t>
      </w:r>
      <w:r w:rsidRPr="0058658A">
        <w:rPr>
          <w:rFonts w:asciiTheme="minorHAnsi" w:hAnsiTheme="minorHAnsi" w:cstheme="minorHAnsi"/>
          <w:lang w:val="fr-FR"/>
        </w:rPr>
        <w:t>réunion : 24-28</w:t>
      </w:r>
      <w:r w:rsidR="00AC3886" w:rsidRPr="0058658A">
        <w:rPr>
          <w:rFonts w:asciiTheme="minorHAnsi" w:hAnsiTheme="minorHAnsi" w:cstheme="minorHAnsi"/>
          <w:lang w:val="fr-FR"/>
        </w:rPr>
        <w:t> </w:t>
      </w:r>
      <w:r w:rsidRPr="0058658A">
        <w:rPr>
          <w:rFonts w:asciiTheme="minorHAnsi" w:hAnsiTheme="minorHAnsi" w:cstheme="minorHAnsi"/>
          <w:lang w:val="fr-FR"/>
        </w:rPr>
        <w:t>juin</w:t>
      </w:r>
      <w:r w:rsidR="00AC3886" w:rsidRPr="0058658A">
        <w:rPr>
          <w:rFonts w:asciiTheme="minorHAnsi" w:hAnsiTheme="minorHAnsi" w:cstheme="minorHAnsi"/>
          <w:lang w:val="fr-FR"/>
        </w:rPr>
        <w:t> </w:t>
      </w:r>
      <w:r w:rsidRPr="0058658A">
        <w:rPr>
          <w:rFonts w:asciiTheme="minorHAnsi" w:hAnsiTheme="minorHAnsi" w:cstheme="minorHAnsi"/>
          <w:lang w:val="fr-FR"/>
        </w:rPr>
        <w:t>2019 ; Gland, Suisse ;</w:t>
      </w:r>
    </w:p>
    <w:p w14:paraId="466EA64E" w14:textId="70A24526" w:rsidR="009D008C"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58</w:t>
      </w:r>
      <w:r w:rsidRPr="0058658A">
        <w:rPr>
          <w:rFonts w:asciiTheme="minorHAnsi" w:hAnsiTheme="minorHAnsi" w:cstheme="minorHAnsi"/>
          <w:vertAlign w:val="superscript"/>
          <w:lang w:val="fr-FR"/>
        </w:rPr>
        <w:t>e</w:t>
      </w:r>
      <w:r w:rsidRPr="0058658A">
        <w:rPr>
          <w:rFonts w:asciiTheme="minorHAnsi" w:hAnsiTheme="minorHAnsi" w:cstheme="minorHAnsi"/>
          <w:lang w:val="fr-FR"/>
        </w:rPr>
        <w:t xml:space="preserve"> réunion : 23 et 25</w:t>
      </w:r>
      <w:r w:rsidR="00AC3886" w:rsidRPr="0058658A">
        <w:rPr>
          <w:rFonts w:asciiTheme="minorHAnsi" w:hAnsiTheme="minorHAnsi" w:cstheme="minorHAnsi"/>
          <w:lang w:val="fr-FR"/>
        </w:rPr>
        <w:t> </w:t>
      </w:r>
      <w:r w:rsidRPr="0058658A">
        <w:rPr>
          <w:rFonts w:asciiTheme="minorHAnsi" w:hAnsiTheme="minorHAnsi" w:cstheme="minorHAnsi"/>
          <w:lang w:val="fr-FR"/>
        </w:rPr>
        <w:t>juin</w:t>
      </w:r>
      <w:r w:rsidR="00AC3886" w:rsidRPr="0058658A">
        <w:rPr>
          <w:rFonts w:asciiTheme="minorHAnsi" w:hAnsiTheme="minorHAnsi" w:cstheme="minorHAnsi"/>
          <w:lang w:val="fr-FR"/>
        </w:rPr>
        <w:t> </w:t>
      </w:r>
      <w:r w:rsidRPr="0058658A">
        <w:rPr>
          <w:rFonts w:asciiTheme="minorHAnsi" w:hAnsiTheme="minorHAnsi" w:cstheme="minorHAnsi"/>
          <w:lang w:val="fr-FR"/>
        </w:rPr>
        <w:t>2020 ; en ligne ;</w:t>
      </w:r>
    </w:p>
    <w:p w14:paraId="1DEEE48A" w14:textId="3485219D" w:rsidR="009D008C"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59</w:t>
      </w:r>
      <w:r w:rsidRPr="0058658A">
        <w:rPr>
          <w:rFonts w:asciiTheme="minorHAnsi" w:hAnsiTheme="minorHAnsi" w:cstheme="minorHAnsi"/>
          <w:vertAlign w:val="superscript"/>
          <w:lang w:val="fr-FR"/>
        </w:rPr>
        <w:t>e</w:t>
      </w:r>
      <w:r w:rsidRPr="0058658A">
        <w:rPr>
          <w:rFonts w:asciiTheme="minorHAnsi" w:hAnsiTheme="minorHAnsi" w:cstheme="minorHAnsi"/>
          <w:lang w:val="fr-FR"/>
        </w:rPr>
        <w:t xml:space="preserve"> réunion (première </w:t>
      </w:r>
      <w:r w:rsidR="000D4836" w:rsidRPr="0058658A">
        <w:rPr>
          <w:rFonts w:asciiTheme="minorHAnsi" w:hAnsiTheme="minorHAnsi" w:cstheme="minorHAnsi"/>
          <w:lang w:val="fr-FR"/>
        </w:rPr>
        <w:t>séance</w:t>
      </w:r>
      <w:r w:rsidRPr="0058658A">
        <w:rPr>
          <w:rFonts w:asciiTheme="minorHAnsi" w:hAnsiTheme="minorHAnsi" w:cstheme="minorHAnsi"/>
          <w:lang w:val="fr-FR"/>
        </w:rPr>
        <w:t>) : 21-25</w:t>
      </w:r>
      <w:r w:rsidR="00AC3886" w:rsidRPr="0058658A">
        <w:rPr>
          <w:rFonts w:asciiTheme="minorHAnsi" w:hAnsiTheme="minorHAnsi" w:cstheme="minorHAnsi"/>
          <w:lang w:val="fr-FR"/>
        </w:rPr>
        <w:t> </w:t>
      </w:r>
      <w:r w:rsidRPr="0058658A">
        <w:rPr>
          <w:rFonts w:asciiTheme="minorHAnsi" w:hAnsiTheme="minorHAnsi" w:cstheme="minorHAnsi"/>
          <w:lang w:val="fr-FR"/>
        </w:rPr>
        <w:t>juin</w:t>
      </w:r>
      <w:r w:rsidR="00AC3886" w:rsidRPr="0058658A">
        <w:rPr>
          <w:rFonts w:asciiTheme="minorHAnsi" w:hAnsiTheme="minorHAnsi" w:cstheme="minorHAnsi"/>
          <w:lang w:val="fr-FR"/>
        </w:rPr>
        <w:t> </w:t>
      </w:r>
      <w:r w:rsidRPr="0058658A">
        <w:rPr>
          <w:rFonts w:asciiTheme="minorHAnsi" w:hAnsiTheme="minorHAnsi" w:cstheme="minorHAnsi"/>
          <w:lang w:val="fr-FR"/>
        </w:rPr>
        <w:t>2021 ; en ligne ;</w:t>
      </w:r>
    </w:p>
    <w:p w14:paraId="70C252AE" w14:textId="5105FB56" w:rsidR="009D008C"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59</w:t>
      </w:r>
      <w:r w:rsidRPr="0058658A">
        <w:rPr>
          <w:rFonts w:asciiTheme="minorHAnsi" w:hAnsiTheme="minorHAnsi" w:cstheme="minorHAnsi"/>
          <w:vertAlign w:val="superscript"/>
          <w:lang w:val="fr-FR"/>
        </w:rPr>
        <w:t>e</w:t>
      </w:r>
      <w:r w:rsidRPr="0058658A">
        <w:rPr>
          <w:rFonts w:asciiTheme="minorHAnsi" w:hAnsiTheme="minorHAnsi" w:cstheme="minorHAnsi"/>
          <w:lang w:val="fr-FR"/>
        </w:rPr>
        <w:t xml:space="preserve"> réunion (reprise de </w:t>
      </w:r>
      <w:r w:rsidR="000D4836" w:rsidRPr="0058658A">
        <w:rPr>
          <w:rFonts w:asciiTheme="minorHAnsi" w:hAnsiTheme="minorHAnsi" w:cstheme="minorHAnsi"/>
          <w:lang w:val="fr-FR"/>
        </w:rPr>
        <w:t>séance</w:t>
      </w:r>
      <w:r w:rsidRPr="0058658A">
        <w:rPr>
          <w:rFonts w:asciiTheme="minorHAnsi" w:hAnsiTheme="minorHAnsi" w:cstheme="minorHAnsi"/>
          <w:lang w:val="fr-FR"/>
        </w:rPr>
        <w:t>) : 15</w:t>
      </w:r>
      <w:r w:rsidR="00AC3886" w:rsidRPr="0058658A">
        <w:rPr>
          <w:rFonts w:asciiTheme="minorHAnsi" w:hAnsiTheme="minorHAnsi" w:cstheme="minorHAnsi"/>
          <w:lang w:val="fr-FR"/>
        </w:rPr>
        <w:t> </w:t>
      </w:r>
      <w:r w:rsidRPr="0058658A">
        <w:rPr>
          <w:rFonts w:asciiTheme="minorHAnsi" w:hAnsiTheme="minorHAnsi" w:cstheme="minorHAnsi"/>
          <w:lang w:val="fr-FR"/>
        </w:rPr>
        <w:t>novembre</w:t>
      </w:r>
      <w:r w:rsidR="00AC3886" w:rsidRPr="0058658A">
        <w:rPr>
          <w:rFonts w:asciiTheme="minorHAnsi" w:hAnsiTheme="minorHAnsi" w:cstheme="minorHAnsi"/>
          <w:lang w:val="fr-FR"/>
        </w:rPr>
        <w:t> </w:t>
      </w:r>
      <w:r w:rsidRPr="0058658A">
        <w:rPr>
          <w:rFonts w:asciiTheme="minorHAnsi" w:hAnsiTheme="minorHAnsi" w:cstheme="minorHAnsi"/>
          <w:lang w:val="fr-FR"/>
        </w:rPr>
        <w:t>2021 ; en ligne ;</w:t>
      </w:r>
    </w:p>
    <w:p w14:paraId="69EAC12A" w14:textId="6DE058B9" w:rsidR="009D008C"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59</w:t>
      </w:r>
      <w:r w:rsidRPr="0058658A">
        <w:rPr>
          <w:rFonts w:asciiTheme="minorHAnsi" w:hAnsiTheme="minorHAnsi" w:cstheme="minorHAnsi"/>
          <w:vertAlign w:val="superscript"/>
          <w:lang w:val="fr-FR"/>
        </w:rPr>
        <w:t>e</w:t>
      </w:r>
      <w:r w:rsidRPr="0058658A">
        <w:rPr>
          <w:rFonts w:asciiTheme="minorHAnsi" w:hAnsiTheme="minorHAnsi" w:cstheme="minorHAnsi"/>
          <w:lang w:val="fr-FR"/>
        </w:rPr>
        <w:t xml:space="preserve"> réunion (reprise de </w:t>
      </w:r>
      <w:r w:rsidR="000D4836" w:rsidRPr="0058658A">
        <w:rPr>
          <w:rFonts w:asciiTheme="minorHAnsi" w:hAnsiTheme="minorHAnsi" w:cstheme="minorHAnsi"/>
          <w:lang w:val="fr-FR"/>
        </w:rPr>
        <w:t>séance</w:t>
      </w:r>
      <w:r w:rsidRPr="0058658A">
        <w:rPr>
          <w:rFonts w:asciiTheme="minorHAnsi" w:hAnsiTheme="minorHAnsi" w:cstheme="minorHAnsi"/>
          <w:lang w:val="fr-FR"/>
        </w:rPr>
        <w:t>) : 23-27</w:t>
      </w:r>
      <w:r w:rsidR="00AC3886" w:rsidRPr="0058658A">
        <w:rPr>
          <w:rFonts w:asciiTheme="minorHAnsi" w:hAnsiTheme="minorHAnsi" w:cstheme="minorHAnsi"/>
          <w:lang w:val="fr-FR"/>
        </w:rPr>
        <w:t> </w:t>
      </w:r>
      <w:r w:rsidRPr="0058658A">
        <w:rPr>
          <w:rFonts w:asciiTheme="minorHAnsi" w:hAnsiTheme="minorHAnsi" w:cstheme="minorHAnsi"/>
          <w:lang w:val="fr-FR"/>
        </w:rPr>
        <w:t>mai</w:t>
      </w:r>
      <w:r w:rsidR="00AC3886" w:rsidRPr="0058658A">
        <w:rPr>
          <w:rFonts w:asciiTheme="minorHAnsi" w:hAnsiTheme="minorHAnsi" w:cstheme="minorHAnsi"/>
          <w:lang w:val="fr-FR"/>
        </w:rPr>
        <w:t> </w:t>
      </w:r>
      <w:r w:rsidRPr="0058658A">
        <w:rPr>
          <w:rFonts w:asciiTheme="minorHAnsi" w:hAnsiTheme="minorHAnsi" w:cstheme="minorHAnsi"/>
          <w:lang w:val="fr-FR"/>
        </w:rPr>
        <w:t>2022 ; Gland, Suisse ;</w:t>
      </w:r>
    </w:p>
    <w:p w14:paraId="6E014E15" w14:textId="1150829B" w:rsidR="009D008C"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59</w:t>
      </w:r>
      <w:r w:rsidRPr="0058658A">
        <w:rPr>
          <w:rFonts w:asciiTheme="minorHAnsi" w:hAnsiTheme="minorHAnsi" w:cstheme="minorHAnsi"/>
          <w:vertAlign w:val="superscript"/>
          <w:lang w:val="fr-FR"/>
        </w:rPr>
        <w:t>e</w:t>
      </w:r>
      <w:r w:rsidRPr="0058658A">
        <w:rPr>
          <w:rFonts w:asciiTheme="minorHAnsi" w:hAnsiTheme="minorHAnsi" w:cstheme="minorHAnsi"/>
          <w:lang w:val="fr-FR"/>
        </w:rPr>
        <w:t xml:space="preserve"> réunion (</w:t>
      </w:r>
      <w:r w:rsidR="000D4836" w:rsidRPr="0058658A">
        <w:rPr>
          <w:rFonts w:asciiTheme="minorHAnsi" w:hAnsiTheme="minorHAnsi" w:cstheme="minorHAnsi"/>
          <w:lang w:val="fr-FR"/>
        </w:rPr>
        <w:t>séance</w:t>
      </w:r>
      <w:r w:rsidRPr="0058658A">
        <w:rPr>
          <w:rFonts w:asciiTheme="minorHAnsi" w:hAnsiTheme="minorHAnsi" w:cstheme="minorHAnsi"/>
          <w:lang w:val="fr-FR"/>
        </w:rPr>
        <w:t xml:space="preserve"> supplémentaire) : 2</w:t>
      </w:r>
      <w:r w:rsidR="00AC3886" w:rsidRPr="0058658A">
        <w:rPr>
          <w:rFonts w:asciiTheme="minorHAnsi" w:hAnsiTheme="minorHAnsi" w:cstheme="minorHAnsi"/>
          <w:lang w:val="fr-FR"/>
        </w:rPr>
        <w:t>1 </w:t>
      </w:r>
      <w:r w:rsidRPr="0058658A">
        <w:rPr>
          <w:rFonts w:asciiTheme="minorHAnsi" w:hAnsiTheme="minorHAnsi" w:cstheme="minorHAnsi"/>
          <w:lang w:val="fr-FR"/>
        </w:rPr>
        <w:t>juin</w:t>
      </w:r>
      <w:r w:rsidR="00AC3886" w:rsidRPr="0058658A">
        <w:rPr>
          <w:rFonts w:asciiTheme="minorHAnsi" w:hAnsiTheme="minorHAnsi" w:cstheme="minorHAnsi"/>
          <w:lang w:val="fr-FR"/>
        </w:rPr>
        <w:t> 2022</w:t>
      </w:r>
      <w:r w:rsidRPr="0058658A">
        <w:rPr>
          <w:rFonts w:asciiTheme="minorHAnsi" w:hAnsiTheme="minorHAnsi" w:cstheme="minorHAnsi"/>
          <w:lang w:val="fr-FR"/>
        </w:rPr>
        <w:t>; en ligne ;</w:t>
      </w:r>
    </w:p>
    <w:p w14:paraId="3D16DAE8" w14:textId="3D7CDB99" w:rsidR="000656DD" w:rsidRPr="0058658A" w:rsidRDefault="009D008C" w:rsidP="0058658A">
      <w:pPr>
        <w:pStyle w:val="ListParagraph"/>
        <w:numPr>
          <w:ilvl w:val="0"/>
          <w:numId w:val="4"/>
        </w:numPr>
        <w:overflowPunct w:val="0"/>
        <w:autoSpaceDE w:val="0"/>
        <w:autoSpaceDN w:val="0"/>
        <w:adjustRightInd w:val="0"/>
        <w:spacing w:after="0" w:line="240" w:lineRule="auto"/>
        <w:rPr>
          <w:rFonts w:asciiTheme="minorHAnsi" w:hAnsiTheme="minorHAnsi" w:cstheme="minorHAnsi"/>
          <w:lang w:val="fr-FR"/>
        </w:rPr>
      </w:pPr>
      <w:r w:rsidRPr="0058658A">
        <w:rPr>
          <w:rFonts w:asciiTheme="minorHAnsi" w:hAnsiTheme="minorHAnsi" w:cstheme="minorHAnsi"/>
          <w:lang w:val="fr-FR"/>
        </w:rPr>
        <w:t>Réunion à huis clos : 19</w:t>
      </w:r>
      <w:r w:rsidR="00AC3886" w:rsidRPr="0058658A">
        <w:rPr>
          <w:rFonts w:asciiTheme="minorHAnsi" w:hAnsiTheme="minorHAnsi" w:cstheme="minorHAnsi"/>
          <w:lang w:val="fr-FR"/>
        </w:rPr>
        <w:t> </w:t>
      </w:r>
      <w:r w:rsidRPr="0058658A">
        <w:rPr>
          <w:rFonts w:asciiTheme="minorHAnsi" w:hAnsiTheme="minorHAnsi" w:cstheme="minorHAnsi"/>
          <w:lang w:val="fr-FR"/>
        </w:rPr>
        <w:t>juillet</w:t>
      </w:r>
      <w:r w:rsidR="00AC3886" w:rsidRPr="0058658A">
        <w:rPr>
          <w:rFonts w:asciiTheme="minorHAnsi" w:hAnsiTheme="minorHAnsi" w:cstheme="minorHAnsi"/>
          <w:lang w:val="fr-FR"/>
        </w:rPr>
        <w:t> </w:t>
      </w:r>
      <w:r w:rsidRPr="0058658A">
        <w:rPr>
          <w:rFonts w:asciiTheme="minorHAnsi" w:hAnsiTheme="minorHAnsi" w:cstheme="minorHAnsi"/>
          <w:lang w:val="fr-FR"/>
        </w:rPr>
        <w:t>2022 ; en ligne</w:t>
      </w:r>
      <w:r w:rsidR="00C214E6" w:rsidRPr="0058658A">
        <w:rPr>
          <w:rFonts w:asciiTheme="minorHAnsi" w:hAnsiTheme="minorHAnsi" w:cstheme="minorHAnsi"/>
          <w:lang w:val="fr-FR"/>
        </w:rPr>
        <w:t>.</w:t>
      </w:r>
    </w:p>
    <w:p w14:paraId="1785B5D2" w14:textId="1F94A956" w:rsidR="001F2760" w:rsidRPr="0058658A" w:rsidRDefault="001F2760" w:rsidP="0058658A">
      <w:pPr>
        <w:overflowPunct w:val="0"/>
        <w:autoSpaceDE w:val="0"/>
        <w:autoSpaceDN w:val="0"/>
        <w:adjustRightInd w:val="0"/>
        <w:spacing w:after="0" w:line="240" w:lineRule="auto"/>
        <w:rPr>
          <w:rFonts w:asciiTheme="minorHAnsi" w:hAnsiTheme="minorHAnsi" w:cstheme="minorHAnsi"/>
          <w:lang w:val="fr-FR"/>
        </w:rPr>
      </w:pPr>
    </w:p>
    <w:p w14:paraId="2DF5059F" w14:textId="0BEFA6EA" w:rsidR="001F2760" w:rsidRPr="0058658A" w:rsidRDefault="00F62F45"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ab/>
      </w:r>
      <w:r w:rsidR="000D4836" w:rsidRPr="0058658A">
        <w:rPr>
          <w:rFonts w:asciiTheme="minorHAnsi" w:hAnsiTheme="minorHAnsi" w:cstheme="minorHAnsi"/>
          <w:lang w:val="fr-FR"/>
        </w:rPr>
        <w:t xml:space="preserve">Les rapports de réunion et les décisions </w:t>
      </w:r>
      <w:r w:rsidR="00FA7664" w:rsidRPr="0058658A">
        <w:rPr>
          <w:rFonts w:asciiTheme="minorHAnsi" w:hAnsiTheme="minorHAnsi" w:cstheme="minorHAnsi"/>
          <w:lang w:val="fr-FR"/>
        </w:rPr>
        <w:t>en vue des</w:t>
      </w:r>
      <w:r w:rsidR="000D4836" w:rsidRPr="0058658A">
        <w:rPr>
          <w:rFonts w:asciiTheme="minorHAnsi" w:hAnsiTheme="minorHAnsi" w:cstheme="minorHAnsi"/>
          <w:lang w:val="fr-FR"/>
        </w:rPr>
        <w:t xml:space="preserve"> réunions du Comité permanent sont disponibles à l</w:t>
      </w:r>
      <w:r w:rsidR="00D64170" w:rsidRPr="0058658A">
        <w:rPr>
          <w:rFonts w:asciiTheme="minorHAnsi" w:hAnsiTheme="minorHAnsi" w:cstheme="minorHAnsi"/>
          <w:lang w:val="fr-FR"/>
        </w:rPr>
        <w:t>’</w:t>
      </w:r>
      <w:r w:rsidR="000D4836" w:rsidRPr="0058658A">
        <w:rPr>
          <w:rFonts w:asciiTheme="minorHAnsi" w:hAnsiTheme="minorHAnsi" w:cstheme="minorHAnsi"/>
          <w:lang w:val="fr-FR"/>
        </w:rPr>
        <w:t xml:space="preserve">adresse suivante : </w:t>
      </w:r>
      <w:hyperlink r:id="rId16" w:history="1">
        <w:r w:rsidR="000D4836" w:rsidRPr="0058658A">
          <w:rPr>
            <w:rStyle w:val="Hyperlink"/>
            <w:rFonts w:asciiTheme="minorHAnsi" w:hAnsiTheme="minorHAnsi" w:cstheme="minorHAnsi"/>
            <w:lang w:val="fr-FR"/>
          </w:rPr>
          <w:t>https://www.ramsar.org/fr/a-pr</w:t>
        </w:r>
        <w:r w:rsidR="000D4836" w:rsidRPr="0058658A">
          <w:rPr>
            <w:rStyle w:val="Hyperlink"/>
            <w:rFonts w:asciiTheme="minorHAnsi" w:hAnsiTheme="minorHAnsi" w:cstheme="minorHAnsi"/>
            <w:lang w:val="fr-FR"/>
          </w:rPr>
          <w:t>o</w:t>
        </w:r>
        <w:r w:rsidR="000D4836" w:rsidRPr="0058658A">
          <w:rPr>
            <w:rStyle w:val="Hyperlink"/>
            <w:rFonts w:asciiTheme="minorHAnsi" w:hAnsiTheme="minorHAnsi" w:cstheme="minorHAnsi"/>
            <w:lang w:val="fr-FR"/>
          </w:rPr>
          <w:t>pos/le-comite-permanent-actuel-2018-2022-les-reunions</w:t>
        </w:r>
      </w:hyperlink>
      <w:r w:rsidR="00B354FF" w:rsidRPr="0058658A">
        <w:rPr>
          <w:rFonts w:asciiTheme="minorHAnsi" w:hAnsiTheme="minorHAnsi" w:cstheme="minorHAnsi"/>
          <w:lang w:val="fr-FR"/>
        </w:rPr>
        <w:t>.</w:t>
      </w:r>
    </w:p>
    <w:p w14:paraId="1C3A58A4" w14:textId="3BA46AEA" w:rsidR="00BE7A33" w:rsidRPr="0058658A" w:rsidRDefault="00BE7A33" w:rsidP="0058658A">
      <w:pPr>
        <w:overflowPunct w:val="0"/>
        <w:autoSpaceDE w:val="0"/>
        <w:autoSpaceDN w:val="0"/>
        <w:adjustRightInd w:val="0"/>
        <w:spacing w:after="0" w:line="240" w:lineRule="auto"/>
        <w:rPr>
          <w:rFonts w:asciiTheme="minorHAnsi" w:hAnsiTheme="minorHAnsi" w:cstheme="minorHAnsi"/>
          <w:lang w:val="fr-FR"/>
        </w:rPr>
      </w:pPr>
    </w:p>
    <w:p w14:paraId="2A66D9BF" w14:textId="46B872C2" w:rsidR="00645F17" w:rsidRPr="0058658A" w:rsidRDefault="00BE7A33" w:rsidP="0058658A">
      <w:pPr>
        <w:overflowPunct w:val="0"/>
        <w:autoSpaceDE w:val="0"/>
        <w:autoSpaceDN w:val="0"/>
        <w:adjustRightInd w:val="0"/>
        <w:spacing w:after="0" w:line="240" w:lineRule="auto"/>
        <w:ind w:left="426" w:hanging="426"/>
        <w:rPr>
          <w:rFonts w:asciiTheme="minorHAnsi" w:hAnsiTheme="minorHAnsi" w:cstheme="minorHAnsi"/>
          <w:lang w:val="fr-FR"/>
        </w:rPr>
      </w:pPr>
      <w:r w:rsidRPr="0058658A">
        <w:rPr>
          <w:rFonts w:asciiTheme="minorHAnsi" w:hAnsiTheme="minorHAnsi" w:cstheme="minorHAnsi"/>
          <w:lang w:val="fr-FR"/>
        </w:rPr>
        <w:t>1</w:t>
      </w:r>
      <w:r w:rsidR="00E94092" w:rsidRPr="0058658A">
        <w:rPr>
          <w:rFonts w:asciiTheme="minorHAnsi" w:hAnsiTheme="minorHAnsi" w:cstheme="minorHAnsi"/>
          <w:lang w:val="fr-FR"/>
        </w:rPr>
        <w:t>1</w:t>
      </w:r>
      <w:r w:rsidRPr="0058658A">
        <w:rPr>
          <w:rFonts w:asciiTheme="minorHAnsi" w:hAnsiTheme="minorHAnsi" w:cstheme="minorHAnsi"/>
          <w:lang w:val="fr-FR"/>
        </w:rPr>
        <w:t>.</w:t>
      </w:r>
      <w:r w:rsidR="00F62F45" w:rsidRPr="0058658A">
        <w:rPr>
          <w:rFonts w:asciiTheme="minorHAnsi" w:hAnsiTheme="minorHAnsi" w:cstheme="minorHAnsi"/>
          <w:lang w:val="fr-FR"/>
        </w:rPr>
        <w:tab/>
      </w:r>
      <w:r w:rsidR="00645F17" w:rsidRPr="0058658A">
        <w:rPr>
          <w:rFonts w:asciiTheme="minorHAnsi" w:hAnsiTheme="minorHAnsi" w:cstheme="minorHAnsi"/>
          <w:lang w:val="fr-FR"/>
        </w:rPr>
        <w:t xml:space="preserve">La pandémie de COVID-19 a eu </w:t>
      </w:r>
      <w:r w:rsidR="00FA7664" w:rsidRPr="0058658A">
        <w:rPr>
          <w:rFonts w:asciiTheme="minorHAnsi" w:hAnsiTheme="minorHAnsi" w:cstheme="minorHAnsi"/>
          <w:lang w:val="fr-FR"/>
        </w:rPr>
        <w:t>entre autres</w:t>
      </w:r>
      <w:r w:rsidR="00645F17" w:rsidRPr="0058658A">
        <w:rPr>
          <w:rFonts w:asciiTheme="minorHAnsi" w:hAnsiTheme="minorHAnsi" w:cstheme="minorHAnsi"/>
          <w:lang w:val="fr-FR"/>
        </w:rPr>
        <w:t xml:space="preserve"> conséquence</w:t>
      </w:r>
      <w:r w:rsidR="00FA7664" w:rsidRPr="0058658A">
        <w:rPr>
          <w:rFonts w:asciiTheme="minorHAnsi" w:hAnsiTheme="minorHAnsi" w:cstheme="minorHAnsi"/>
          <w:lang w:val="fr-FR"/>
        </w:rPr>
        <w:t>s</w:t>
      </w:r>
      <w:r w:rsidR="00645F17" w:rsidRPr="0058658A">
        <w:rPr>
          <w:rFonts w:asciiTheme="minorHAnsi" w:hAnsiTheme="minorHAnsi" w:cstheme="minorHAnsi"/>
          <w:lang w:val="fr-FR"/>
        </w:rPr>
        <w:t xml:space="preserve"> notable</w:t>
      </w:r>
      <w:r w:rsidR="00FA7664" w:rsidRPr="0058658A">
        <w:rPr>
          <w:rFonts w:asciiTheme="minorHAnsi" w:hAnsiTheme="minorHAnsi" w:cstheme="minorHAnsi"/>
          <w:lang w:val="fr-FR"/>
        </w:rPr>
        <w:t xml:space="preserve">s </w:t>
      </w:r>
      <w:r w:rsidR="00645F17" w:rsidRPr="0058658A">
        <w:rPr>
          <w:rFonts w:asciiTheme="minorHAnsi" w:hAnsiTheme="minorHAnsi" w:cstheme="minorHAnsi"/>
          <w:lang w:val="fr-FR"/>
        </w:rPr>
        <w:t>de devoir repousser la COP14 à novembre</w:t>
      </w:r>
      <w:r w:rsidR="00FA7664" w:rsidRPr="0058658A">
        <w:rPr>
          <w:rFonts w:asciiTheme="minorHAnsi" w:hAnsiTheme="minorHAnsi" w:cstheme="minorHAnsi"/>
          <w:lang w:val="fr-FR"/>
        </w:rPr>
        <w:t> </w:t>
      </w:r>
      <w:r w:rsidR="00645F17" w:rsidRPr="0058658A">
        <w:rPr>
          <w:rFonts w:asciiTheme="minorHAnsi" w:hAnsiTheme="minorHAnsi" w:cstheme="minorHAnsi"/>
          <w:lang w:val="fr-FR"/>
        </w:rPr>
        <w:t>2022 et de devoir convoquer une COP virtuelle extraordinaire (ExCOP3) afin d</w:t>
      </w:r>
      <w:r w:rsidR="00D64170" w:rsidRPr="0058658A">
        <w:rPr>
          <w:rFonts w:asciiTheme="minorHAnsi" w:hAnsiTheme="minorHAnsi" w:cstheme="minorHAnsi"/>
          <w:lang w:val="fr-FR"/>
        </w:rPr>
        <w:t>’</w:t>
      </w:r>
      <w:r w:rsidR="00645F17" w:rsidRPr="0058658A">
        <w:rPr>
          <w:rFonts w:asciiTheme="minorHAnsi" w:hAnsiTheme="minorHAnsi" w:cstheme="minorHAnsi"/>
          <w:lang w:val="fr-FR"/>
        </w:rPr>
        <w:t>approuver de nouvelles dates pour la COP et d</w:t>
      </w:r>
      <w:r w:rsidR="00D64170" w:rsidRPr="0058658A">
        <w:rPr>
          <w:rFonts w:asciiTheme="minorHAnsi" w:hAnsiTheme="minorHAnsi" w:cstheme="minorHAnsi"/>
          <w:lang w:val="fr-FR"/>
        </w:rPr>
        <w:t>’</w:t>
      </w:r>
      <w:r w:rsidR="00645F17" w:rsidRPr="0058658A">
        <w:rPr>
          <w:rFonts w:asciiTheme="minorHAnsi" w:hAnsiTheme="minorHAnsi" w:cstheme="minorHAnsi"/>
          <w:lang w:val="fr-FR"/>
        </w:rPr>
        <w:t>adopter un budget pour la poursuite des activités de la Convention en</w:t>
      </w:r>
      <w:r w:rsidR="00FA7664" w:rsidRPr="0058658A">
        <w:rPr>
          <w:rFonts w:asciiTheme="minorHAnsi" w:hAnsiTheme="minorHAnsi" w:cstheme="minorHAnsi"/>
          <w:lang w:val="fr-FR"/>
        </w:rPr>
        <w:t> </w:t>
      </w:r>
      <w:r w:rsidR="00645F17" w:rsidRPr="0058658A">
        <w:rPr>
          <w:rFonts w:asciiTheme="minorHAnsi" w:hAnsiTheme="minorHAnsi" w:cstheme="minorHAnsi"/>
          <w:lang w:val="fr-FR"/>
        </w:rPr>
        <w:t>2022. L</w:t>
      </w:r>
      <w:r w:rsidR="00D64170" w:rsidRPr="0058658A">
        <w:rPr>
          <w:rFonts w:asciiTheme="minorHAnsi" w:hAnsiTheme="minorHAnsi" w:cstheme="minorHAnsi"/>
          <w:lang w:val="fr-FR"/>
        </w:rPr>
        <w:t>’</w:t>
      </w:r>
      <w:r w:rsidR="00645F17" w:rsidRPr="0058658A">
        <w:rPr>
          <w:rFonts w:asciiTheme="minorHAnsi" w:hAnsiTheme="minorHAnsi" w:cstheme="minorHAnsi"/>
          <w:lang w:val="fr-FR"/>
        </w:rPr>
        <w:t>ExCOP3 s</w:t>
      </w:r>
      <w:r w:rsidR="00D64170" w:rsidRPr="0058658A">
        <w:rPr>
          <w:rFonts w:asciiTheme="minorHAnsi" w:hAnsiTheme="minorHAnsi" w:cstheme="minorHAnsi"/>
          <w:lang w:val="fr-FR"/>
        </w:rPr>
        <w:t>’</w:t>
      </w:r>
      <w:r w:rsidR="00645F17" w:rsidRPr="0058658A">
        <w:rPr>
          <w:rFonts w:asciiTheme="minorHAnsi" w:hAnsiTheme="minorHAnsi" w:cstheme="minorHAnsi"/>
          <w:lang w:val="fr-FR"/>
        </w:rPr>
        <w:t>est tenue du 25</w:t>
      </w:r>
      <w:r w:rsidR="00FA7664" w:rsidRPr="0058658A">
        <w:rPr>
          <w:rFonts w:asciiTheme="minorHAnsi" w:hAnsiTheme="minorHAnsi" w:cstheme="minorHAnsi"/>
          <w:lang w:val="fr-FR"/>
        </w:rPr>
        <w:t> </w:t>
      </w:r>
      <w:r w:rsidR="00645F17" w:rsidRPr="0058658A">
        <w:rPr>
          <w:rFonts w:asciiTheme="minorHAnsi" w:hAnsiTheme="minorHAnsi" w:cstheme="minorHAnsi"/>
          <w:lang w:val="fr-FR"/>
        </w:rPr>
        <w:t>octobre au 4</w:t>
      </w:r>
      <w:r w:rsidR="00FA7664" w:rsidRPr="0058658A">
        <w:rPr>
          <w:rFonts w:asciiTheme="minorHAnsi" w:hAnsiTheme="minorHAnsi" w:cstheme="minorHAnsi"/>
          <w:lang w:val="fr-FR"/>
        </w:rPr>
        <w:t> </w:t>
      </w:r>
      <w:r w:rsidR="00645F17" w:rsidRPr="0058658A">
        <w:rPr>
          <w:rFonts w:asciiTheme="minorHAnsi" w:hAnsiTheme="minorHAnsi" w:cstheme="minorHAnsi"/>
          <w:lang w:val="fr-FR"/>
        </w:rPr>
        <w:t>novembre</w:t>
      </w:r>
      <w:r w:rsidR="00FA7664" w:rsidRPr="0058658A">
        <w:rPr>
          <w:rFonts w:asciiTheme="minorHAnsi" w:hAnsiTheme="minorHAnsi" w:cstheme="minorHAnsi"/>
          <w:lang w:val="fr-FR"/>
        </w:rPr>
        <w:t> </w:t>
      </w:r>
      <w:r w:rsidR="00645F17" w:rsidRPr="0058658A">
        <w:rPr>
          <w:rFonts w:asciiTheme="minorHAnsi" w:hAnsiTheme="minorHAnsi" w:cstheme="minorHAnsi"/>
          <w:lang w:val="fr-FR"/>
        </w:rPr>
        <w:t>2021 dans le but de prendre ces décisions urgentes en raison de l</w:t>
      </w:r>
      <w:r w:rsidR="00D64170" w:rsidRPr="0058658A">
        <w:rPr>
          <w:rFonts w:asciiTheme="minorHAnsi" w:hAnsiTheme="minorHAnsi" w:cstheme="minorHAnsi"/>
          <w:lang w:val="fr-FR"/>
        </w:rPr>
        <w:t>’</w:t>
      </w:r>
      <w:r w:rsidR="00645F17" w:rsidRPr="0058658A">
        <w:rPr>
          <w:rFonts w:asciiTheme="minorHAnsi" w:hAnsiTheme="minorHAnsi" w:cstheme="minorHAnsi"/>
          <w:lang w:val="fr-FR"/>
        </w:rPr>
        <w:t xml:space="preserve">impossibilité pour la COP14 de se tenir </w:t>
      </w:r>
      <w:r w:rsidR="00FA7664" w:rsidRPr="0058658A">
        <w:rPr>
          <w:rFonts w:asciiTheme="minorHAnsi" w:hAnsiTheme="minorHAnsi" w:cstheme="minorHAnsi"/>
          <w:lang w:val="fr-FR"/>
        </w:rPr>
        <w:t>en présentiel</w:t>
      </w:r>
      <w:r w:rsidR="00645F17" w:rsidRPr="0058658A">
        <w:rPr>
          <w:rFonts w:asciiTheme="minorHAnsi" w:hAnsiTheme="minorHAnsi" w:cstheme="minorHAnsi"/>
          <w:lang w:val="fr-FR"/>
        </w:rPr>
        <w:t xml:space="preserve"> en novembre</w:t>
      </w:r>
      <w:r w:rsidR="00FA7664" w:rsidRPr="0058658A">
        <w:rPr>
          <w:rFonts w:asciiTheme="minorHAnsi" w:hAnsiTheme="minorHAnsi" w:cstheme="minorHAnsi"/>
          <w:lang w:val="fr-FR"/>
        </w:rPr>
        <w:t> </w:t>
      </w:r>
      <w:r w:rsidR="00645F17" w:rsidRPr="0058658A">
        <w:rPr>
          <w:rFonts w:asciiTheme="minorHAnsi" w:hAnsiTheme="minorHAnsi" w:cstheme="minorHAnsi"/>
          <w:lang w:val="fr-FR"/>
        </w:rPr>
        <w:t>2021 comme initialement</w:t>
      </w:r>
      <w:r w:rsidR="00FA7664" w:rsidRPr="0058658A">
        <w:rPr>
          <w:rFonts w:asciiTheme="minorHAnsi" w:hAnsiTheme="minorHAnsi" w:cstheme="minorHAnsi"/>
          <w:lang w:val="fr-FR"/>
        </w:rPr>
        <w:t xml:space="preserve"> prévu</w:t>
      </w:r>
      <w:r w:rsidR="00645F17" w:rsidRPr="0058658A">
        <w:rPr>
          <w:rFonts w:asciiTheme="minorHAnsi" w:hAnsiTheme="minorHAnsi" w:cstheme="minorHAnsi"/>
          <w:lang w:val="fr-FR"/>
        </w:rPr>
        <w:t>. Au cours de l</w:t>
      </w:r>
      <w:r w:rsidR="00D64170" w:rsidRPr="0058658A">
        <w:rPr>
          <w:rFonts w:asciiTheme="minorHAnsi" w:hAnsiTheme="minorHAnsi" w:cstheme="minorHAnsi"/>
          <w:lang w:val="fr-FR"/>
        </w:rPr>
        <w:t>’</w:t>
      </w:r>
      <w:r w:rsidR="00645F17" w:rsidRPr="0058658A">
        <w:rPr>
          <w:rFonts w:asciiTheme="minorHAnsi" w:hAnsiTheme="minorHAnsi" w:cstheme="minorHAnsi"/>
          <w:lang w:val="fr-FR"/>
        </w:rPr>
        <w:t xml:space="preserve">ExCOP3, les </w:t>
      </w:r>
      <w:r w:rsidR="00FA7664" w:rsidRPr="0058658A">
        <w:rPr>
          <w:rFonts w:asciiTheme="minorHAnsi" w:hAnsiTheme="minorHAnsi" w:cstheme="minorHAnsi"/>
          <w:lang w:val="fr-FR"/>
        </w:rPr>
        <w:t>P</w:t>
      </w:r>
      <w:r w:rsidR="00645F17" w:rsidRPr="0058658A">
        <w:rPr>
          <w:rFonts w:asciiTheme="minorHAnsi" w:hAnsiTheme="minorHAnsi" w:cstheme="minorHAnsi"/>
          <w:lang w:val="fr-FR"/>
        </w:rPr>
        <w:t>arties contractantes ont convenu de reporter la COP14 à novembre</w:t>
      </w:r>
      <w:r w:rsidR="00FA7664" w:rsidRPr="0058658A">
        <w:rPr>
          <w:rFonts w:asciiTheme="minorHAnsi" w:hAnsiTheme="minorHAnsi" w:cstheme="minorHAnsi"/>
          <w:lang w:val="fr-FR"/>
        </w:rPr>
        <w:t> </w:t>
      </w:r>
      <w:r w:rsidR="00645F17" w:rsidRPr="0058658A">
        <w:rPr>
          <w:rFonts w:asciiTheme="minorHAnsi" w:hAnsiTheme="minorHAnsi" w:cstheme="minorHAnsi"/>
          <w:lang w:val="fr-FR"/>
        </w:rPr>
        <w:t>2022 et ont approuvé un budget de base pour</w:t>
      </w:r>
      <w:r w:rsidR="00FA7664" w:rsidRPr="0058658A">
        <w:rPr>
          <w:rFonts w:asciiTheme="minorHAnsi" w:hAnsiTheme="minorHAnsi" w:cstheme="minorHAnsi"/>
          <w:lang w:val="fr-FR"/>
        </w:rPr>
        <w:t> </w:t>
      </w:r>
      <w:r w:rsidR="00645F17" w:rsidRPr="0058658A">
        <w:rPr>
          <w:rFonts w:asciiTheme="minorHAnsi" w:hAnsiTheme="minorHAnsi" w:cstheme="minorHAnsi"/>
          <w:lang w:val="fr-FR"/>
        </w:rPr>
        <w:t>2022.</w:t>
      </w:r>
    </w:p>
    <w:p w14:paraId="17564AC4" w14:textId="647F0FB0" w:rsidR="001F2760" w:rsidRPr="0058658A" w:rsidRDefault="001F2760" w:rsidP="0058658A">
      <w:pPr>
        <w:overflowPunct w:val="0"/>
        <w:autoSpaceDE w:val="0"/>
        <w:autoSpaceDN w:val="0"/>
        <w:adjustRightInd w:val="0"/>
        <w:spacing w:after="0" w:line="240" w:lineRule="auto"/>
        <w:rPr>
          <w:rFonts w:asciiTheme="minorHAnsi" w:hAnsiTheme="minorHAnsi" w:cstheme="minorHAnsi"/>
          <w:lang w:val="fr-FR"/>
        </w:rPr>
      </w:pPr>
    </w:p>
    <w:p w14:paraId="576BDD5F" w14:textId="5175FA85" w:rsidR="00F62F45" w:rsidRPr="0058658A" w:rsidRDefault="000E4B6C" w:rsidP="0058658A">
      <w:pPr>
        <w:spacing w:after="0" w:line="240" w:lineRule="auto"/>
        <w:ind w:left="426"/>
        <w:rPr>
          <w:rFonts w:asciiTheme="minorHAnsi" w:hAnsiTheme="minorHAnsi" w:cstheme="minorHAnsi"/>
          <w:lang w:val="fr-FR"/>
        </w:rPr>
      </w:pPr>
      <w:r w:rsidRPr="0058658A">
        <w:rPr>
          <w:rFonts w:asciiTheme="minorHAnsi" w:hAnsiTheme="minorHAnsi" w:cstheme="minorHAnsi"/>
          <w:lang w:val="fr-FR"/>
        </w:rPr>
        <w:t>Le</w:t>
      </w:r>
      <w:r w:rsidR="00465A8A" w:rsidRPr="0058658A">
        <w:rPr>
          <w:rFonts w:asciiTheme="minorHAnsi" w:hAnsiTheme="minorHAnsi" w:cstheme="minorHAnsi"/>
          <w:lang w:val="fr-FR"/>
        </w:rPr>
        <w:t xml:space="preserve"> </w:t>
      </w:r>
      <w:r w:rsidR="001F2760" w:rsidRPr="0058658A">
        <w:rPr>
          <w:rFonts w:asciiTheme="minorHAnsi" w:hAnsiTheme="minorHAnsi" w:cstheme="minorHAnsi"/>
          <w:lang w:val="fr-FR"/>
        </w:rPr>
        <w:t>r</w:t>
      </w:r>
      <w:r w:rsidRPr="0058658A">
        <w:rPr>
          <w:rFonts w:asciiTheme="minorHAnsi" w:hAnsiTheme="minorHAnsi" w:cstheme="minorHAnsi"/>
          <w:lang w:val="fr-FR"/>
        </w:rPr>
        <w:t>ap</w:t>
      </w:r>
      <w:r w:rsidR="001F2760" w:rsidRPr="0058658A">
        <w:rPr>
          <w:rFonts w:asciiTheme="minorHAnsi" w:hAnsiTheme="minorHAnsi" w:cstheme="minorHAnsi"/>
          <w:lang w:val="fr-FR"/>
        </w:rPr>
        <w:t xml:space="preserve">port </w:t>
      </w:r>
      <w:r w:rsidRPr="0058658A">
        <w:rPr>
          <w:rFonts w:asciiTheme="minorHAnsi" w:hAnsiTheme="minorHAnsi" w:cstheme="minorHAnsi"/>
          <w:lang w:val="fr-FR"/>
        </w:rPr>
        <w:t xml:space="preserve">et les </w:t>
      </w:r>
      <w:r w:rsidR="001F2760" w:rsidRPr="0058658A">
        <w:rPr>
          <w:rFonts w:asciiTheme="minorHAnsi" w:hAnsiTheme="minorHAnsi" w:cstheme="minorHAnsi"/>
          <w:lang w:val="fr-FR"/>
        </w:rPr>
        <w:t>d</w:t>
      </w:r>
      <w:r w:rsidRPr="0058658A">
        <w:rPr>
          <w:rFonts w:asciiTheme="minorHAnsi" w:hAnsiTheme="minorHAnsi" w:cstheme="minorHAnsi"/>
          <w:lang w:val="fr-FR"/>
        </w:rPr>
        <w:t>é</w:t>
      </w:r>
      <w:r w:rsidR="001F2760" w:rsidRPr="0058658A">
        <w:rPr>
          <w:rFonts w:asciiTheme="minorHAnsi" w:hAnsiTheme="minorHAnsi" w:cstheme="minorHAnsi"/>
          <w:lang w:val="fr-FR"/>
        </w:rPr>
        <w:t xml:space="preserve">cisions </w:t>
      </w:r>
      <w:r w:rsidRPr="0058658A">
        <w:rPr>
          <w:rFonts w:asciiTheme="minorHAnsi" w:hAnsiTheme="minorHAnsi" w:cstheme="minorHAnsi"/>
          <w:lang w:val="fr-FR"/>
        </w:rPr>
        <w:t>de l</w:t>
      </w:r>
      <w:r w:rsidR="00D64170" w:rsidRPr="0058658A">
        <w:rPr>
          <w:rFonts w:asciiTheme="minorHAnsi" w:hAnsiTheme="minorHAnsi" w:cstheme="minorHAnsi"/>
          <w:lang w:val="fr-FR"/>
        </w:rPr>
        <w:t>’</w:t>
      </w:r>
      <w:r w:rsidR="001F2760" w:rsidRPr="0058658A">
        <w:rPr>
          <w:rFonts w:asciiTheme="minorHAnsi" w:hAnsiTheme="minorHAnsi" w:cstheme="minorHAnsi"/>
          <w:lang w:val="fr-FR"/>
        </w:rPr>
        <w:t xml:space="preserve">ExCOP3 </w:t>
      </w:r>
      <w:r w:rsidRPr="0058658A">
        <w:rPr>
          <w:rFonts w:asciiTheme="minorHAnsi" w:hAnsiTheme="minorHAnsi" w:cstheme="minorHAnsi"/>
          <w:lang w:val="fr-FR"/>
        </w:rPr>
        <w:t>sont disponibles à l</w:t>
      </w:r>
      <w:r w:rsidR="00D64170" w:rsidRPr="0058658A">
        <w:rPr>
          <w:rFonts w:asciiTheme="minorHAnsi" w:hAnsiTheme="minorHAnsi" w:cstheme="minorHAnsi"/>
          <w:lang w:val="fr-FR"/>
        </w:rPr>
        <w:t>’</w:t>
      </w:r>
      <w:r w:rsidRPr="0058658A">
        <w:rPr>
          <w:rFonts w:asciiTheme="minorHAnsi" w:hAnsiTheme="minorHAnsi" w:cstheme="minorHAnsi"/>
          <w:lang w:val="fr-FR"/>
        </w:rPr>
        <w:t>adresse suivante </w:t>
      </w:r>
      <w:r w:rsidR="00F62F45" w:rsidRPr="0058658A">
        <w:rPr>
          <w:rFonts w:asciiTheme="minorHAnsi" w:hAnsiTheme="minorHAnsi" w:cstheme="minorHAnsi"/>
          <w:lang w:val="fr-FR"/>
        </w:rPr>
        <w:t>:</w:t>
      </w:r>
      <w:r w:rsidR="001F2760" w:rsidRPr="0058658A">
        <w:rPr>
          <w:rFonts w:asciiTheme="minorHAnsi" w:hAnsiTheme="minorHAnsi" w:cstheme="minorHAnsi"/>
          <w:lang w:val="fr-FR"/>
        </w:rPr>
        <w:t xml:space="preserve"> </w:t>
      </w:r>
      <w:r w:rsidRPr="0058658A">
        <w:rPr>
          <w:rStyle w:val="Hyperlink"/>
          <w:rFonts w:asciiTheme="minorHAnsi" w:hAnsiTheme="minorHAnsi" w:cstheme="minorHAnsi"/>
          <w:lang w:val="fr-FR"/>
        </w:rPr>
        <w:t>https://www.ramsar.org/fr/document/rapport-de-la-troisieme-session-extraordinaire-de-la-conference-des-parties-contractantes</w:t>
      </w:r>
      <w:r w:rsidR="007B2894" w:rsidRPr="0058658A">
        <w:rPr>
          <w:rStyle w:val="Hyperlink"/>
          <w:rFonts w:asciiTheme="minorHAnsi" w:hAnsiTheme="minorHAnsi" w:cstheme="minorHAnsi"/>
          <w:lang w:val="fr-FR"/>
        </w:rPr>
        <w:t>.</w:t>
      </w:r>
      <w:r w:rsidR="00F62F45" w:rsidRPr="0058658A">
        <w:rPr>
          <w:rStyle w:val="Hyperlink"/>
          <w:rFonts w:asciiTheme="minorHAnsi" w:hAnsiTheme="minorHAnsi" w:cstheme="minorHAnsi"/>
          <w:lang w:val="fr-FR"/>
        </w:rPr>
        <w:t xml:space="preserve"> </w:t>
      </w:r>
    </w:p>
    <w:p w14:paraId="5935985D" w14:textId="77777777" w:rsidR="00532A55" w:rsidRPr="0058658A" w:rsidRDefault="00532A55" w:rsidP="0058658A">
      <w:pPr>
        <w:autoSpaceDE w:val="0"/>
        <w:autoSpaceDN w:val="0"/>
        <w:adjustRightInd w:val="0"/>
        <w:spacing w:after="0" w:line="240" w:lineRule="auto"/>
        <w:rPr>
          <w:rFonts w:asciiTheme="minorHAnsi" w:hAnsiTheme="minorHAnsi" w:cstheme="minorHAnsi"/>
          <w:lang w:val="fr-FR"/>
        </w:rPr>
      </w:pPr>
      <w:bookmarkStart w:id="0" w:name="page5"/>
      <w:bookmarkEnd w:id="0"/>
    </w:p>
    <w:p w14:paraId="56F23219" w14:textId="4BEC09EC" w:rsidR="00FF227F" w:rsidRDefault="00136DE8" w:rsidP="0058658A">
      <w:pPr>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w:t>
      </w:r>
      <w:r w:rsidR="00E94092" w:rsidRPr="0058658A">
        <w:rPr>
          <w:rFonts w:asciiTheme="minorHAnsi" w:hAnsiTheme="minorHAnsi" w:cstheme="minorHAnsi"/>
          <w:lang w:val="fr-FR"/>
        </w:rPr>
        <w:t>2</w:t>
      </w:r>
      <w:r w:rsidRPr="0058658A">
        <w:rPr>
          <w:rFonts w:asciiTheme="minorHAnsi" w:hAnsiTheme="minorHAnsi" w:cstheme="minorHAnsi"/>
          <w:lang w:val="fr-FR"/>
        </w:rPr>
        <w:t>.</w:t>
      </w:r>
      <w:r w:rsidR="00E5761B" w:rsidRPr="0058658A">
        <w:rPr>
          <w:rFonts w:asciiTheme="minorHAnsi" w:hAnsiTheme="minorHAnsi" w:cstheme="minorHAnsi"/>
          <w:lang w:val="fr-FR"/>
        </w:rPr>
        <w:tab/>
      </w:r>
      <w:r w:rsidR="00FA7664" w:rsidRPr="0058658A">
        <w:rPr>
          <w:rFonts w:asciiTheme="minorHAnsi" w:hAnsiTheme="minorHAnsi" w:cstheme="minorHAnsi"/>
          <w:lang w:val="fr-FR"/>
        </w:rPr>
        <w:t>Établi par le Comité permanent, l</w:t>
      </w:r>
      <w:r w:rsidR="00DE2BB2" w:rsidRPr="0058658A">
        <w:rPr>
          <w:rFonts w:asciiTheme="minorHAnsi" w:hAnsiTheme="minorHAnsi" w:cstheme="minorHAnsi"/>
          <w:lang w:val="fr-FR"/>
        </w:rPr>
        <w:t>e Groupe de travail sur la gestion s</w:t>
      </w:r>
      <w:r w:rsidR="00D64170" w:rsidRPr="0058658A">
        <w:rPr>
          <w:rFonts w:asciiTheme="minorHAnsi" w:hAnsiTheme="minorHAnsi" w:cstheme="minorHAnsi"/>
          <w:lang w:val="fr-FR"/>
        </w:rPr>
        <w:t>’</w:t>
      </w:r>
      <w:r w:rsidR="00DE2BB2" w:rsidRPr="0058658A">
        <w:rPr>
          <w:rFonts w:asciiTheme="minorHAnsi" w:hAnsiTheme="minorHAnsi" w:cstheme="minorHAnsi"/>
          <w:lang w:val="fr-FR"/>
        </w:rPr>
        <w:t xml:space="preserve">est réuni à sept reprises au cours de la période </w:t>
      </w:r>
      <w:r w:rsidR="00FA7664" w:rsidRPr="0058658A">
        <w:rPr>
          <w:rFonts w:asciiTheme="minorHAnsi" w:hAnsiTheme="minorHAnsi" w:cstheme="minorHAnsi"/>
          <w:lang w:val="fr-FR"/>
        </w:rPr>
        <w:t>considérée</w:t>
      </w:r>
      <w:r w:rsidR="00DE2BB2" w:rsidRPr="0058658A">
        <w:rPr>
          <w:rFonts w:asciiTheme="minorHAnsi" w:hAnsiTheme="minorHAnsi" w:cstheme="minorHAnsi"/>
          <w:lang w:val="fr-FR"/>
        </w:rPr>
        <w:t xml:space="preserve"> pour discuter des questions relevant de sa compétence et faire part de ses recommandations au Comité permanent réuni en séance plénière. Les Parties contractantes membres du Groupe de travail sur la gestion ont participé au processus de sélection du prochain Secrétaire général.</w:t>
      </w:r>
    </w:p>
    <w:p w14:paraId="39457B13" w14:textId="77777777" w:rsidR="0058658A" w:rsidRPr="0058658A" w:rsidRDefault="0058658A" w:rsidP="0058658A">
      <w:pPr>
        <w:spacing w:after="0" w:line="240" w:lineRule="auto"/>
        <w:ind w:left="425" w:hanging="425"/>
        <w:rPr>
          <w:rFonts w:asciiTheme="minorHAnsi" w:hAnsiTheme="minorHAnsi" w:cstheme="minorHAnsi"/>
          <w:lang w:val="fr-FR"/>
        </w:rPr>
      </w:pPr>
      <w:bookmarkStart w:id="1" w:name="_GoBack"/>
      <w:bookmarkEnd w:id="1"/>
    </w:p>
    <w:p w14:paraId="65159080" w14:textId="45F6ABA1" w:rsidR="00850416" w:rsidRPr="0058658A" w:rsidRDefault="009046A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w:t>
      </w:r>
      <w:r w:rsidR="00E94092" w:rsidRPr="0058658A">
        <w:rPr>
          <w:rFonts w:asciiTheme="minorHAnsi" w:hAnsiTheme="minorHAnsi" w:cstheme="minorHAnsi"/>
          <w:lang w:val="fr-FR"/>
        </w:rPr>
        <w:t>3</w:t>
      </w:r>
      <w:r w:rsidR="00571101" w:rsidRPr="0058658A">
        <w:rPr>
          <w:rFonts w:asciiTheme="minorHAnsi" w:hAnsiTheme="minorHAnsi" w:cstheme="minorHAnsi"/>
          <w:lang w:val="fr-FR"/>
        </w:rPr>
        <w:t>.</w:t>
      </w:r>
      <w:r w:rsidR="00571101" w:rsidRPr="0058658A">
        <w:rPr>
          <w:rFonts w:asciiTheme="minorHAnsi" w:hAnsiTheme="minorHAnsi" w:cstheme="minorHAnsi"/>
          <w:lang w:val="fr-FR"/>
        </w:rPr>
        <w:tab/>
      </w:r>
      <w:r w:rsidR="00682916" w:rsidRPr="0058658A">
        <w:rPr>
          <w:rFonts w:asciiTheme="minorHAnsi" w:hAnsiTheme="minorHAnsi" w:cstheme="minorHAnsi"/>
          <w:lang w:val="fr-FR"/>
        </w:rPr>
        <w:t>En raison de la pandémie de COVID-19 et des difficultés à se réunir en présentiel, i</w:t>
      </w:r>
      <w:r w:rsidR="00850416" w:rsidRPr="0058658A">
        <w:rPr>
          <w:rFonts w:asciiTheme="minorHAnsi" w:hAnsiTheme="minorHAnsi" w:cstheme="minorHAnsi"/>
          <w:lang w:val="fr-FR"/>
        </w:rPr>
        <w:t xml:space="preserve">l a été très </w:t>
      </w:r>
      <w:r w:rsidR="00C13767" w:rsidRPr="0058658A">
        <w:rPr>
          <w:rFonts w:asciiTheme="minorHAnsi" w:hAnsiTheme="minorHAnsi" w:cstheme="minorHAnsi"/>
          <w:lang w:val="fr-FR"/>
        </w:rPr>
        <w:t>compliqué</w:t>
      </w:r>
      <w:r w:rsidR="00850416" w:rsidRPr="0058658A">
        <w:rPr>
          <w:rFonts w:asciiTheme="minorHAnsi" w:hAnsiTheme="minorHAnsi" w:cstheme="minorHAnsi"/>
          <w:lang w:val="fr-FR"/>
        </w:rPr>
        <w:t xml:space="preserve"> de faire avancer les travaux des organes directeurs et subsidiaires au cours de la période </w:t>
      </w:r>
      <w:r w:rsidR="00C13767" w:rsidRPr="0058658A">
        <w:rPr>
          <w:rFonts w:asciiTheme="minorHAnsi" w:hAnsiTheme="minorHAnsi" w:cstheme="minorHAnsi"/>
          <w:lang w:val="fr-FR"/>
        </w:rPr>
        <w:t>visée</w:t>
      </w:r>
      <w:r w:rsidR="00850416" w:rsidRPr="0058658A">
        <w:rPr>
          <w:rFonts w:asciiTheme="minorHAnsi" w:hAnsiTheme="minorHAnsi" w:cstheme="minorHAnsi"/>
          <w:lang w:val="fr-FR"/>
        </w:rPr>
        <w:t xml:space="preserve"> par le présent rapport</w:t>
      </w:r>
      <w:r w:rsidR="00682916" w:rsidRPr="0058658A">
        <w:rPr>
          <w:rFonts w:asciiTheme="minorHAnsi" w:hAnsiTheme="minorHAnsi" w:cstheme="minorHAnsi"/>
          <w:lang w:val="fr-FR"/>
        </w:rPr>
        <w:t>.</w:t>
      </w:r>
      <w:r w:rsidR="00850416" w:rsidRPr="0058658A">
        <w:rPr>
          <w:rFonts w:asciiTheme="minorHAnsi" w:hAnsiTheme="minorHAnsi" w:cstheme="minorHAnsi"/>
          <w:lang w:val="fr-FR"/>
        </w:rPr>
        <w:t xml:space="preserve"> Lorsqu</w:t>
      </w:r>
      <w:r w:rsidR="00D64170" w:rsidRPr="0058658A">
        <w:rPr>
          <w:rFonts w:asciiTheme="minorHAnsi" w:hAnsiTheme="minorHAnsi" w:cstheme="minorHAnsi"/>
          <w:lang w:val="fr-FR"/>
        </w:rPr>
        <w:t>’</w:t>
      </w:r>
      <w:r w:rsidR="00C13767" w:rsidRPr="0058658A">
        <w:rPr>
          <w:rFonts w:asciiTheme="minorHAnsi" w:hAnsiTheme="minorHAnsi" w:cstheme="minorHAnsi"/>
          <w:lang w:val="fr-FR"/>
        </w:rPr>
        <w:t>il a été impossible d</w:t>
      </w:r>
      <w:r w:rsidR="00D64170" w:rsidRPr="0058658A">
        <w:rPr>
          <w:rFonts w:asciiTheme="minorHAnsi" w:hAnsiTheme="minorHAnsi" w:cstheme="minorHAnsi"/>
          <w:lang w:val="fr-FR"/>
        </w:rPr>
        <w:t>’</w:t>
      </w:r>
      <w:r w:rsidR="00C13767" w:rsidRPr="0058658A">
        <w:rPr>
          <w:rFonts w:asciiTheme="minorHAnsi" w:hAnsiTheme="minorHAnsi" w:cstheme="minorHAnsi"/>
          <w:lang w:val="fr-FR"/>
        </w:rPr>
        <w:t>organiser des réunions en présentiel</w:t>
      </w:r>
      <w:r w:rsidR="00850416" w:rsidRPr="0058658A">
        <w:rPr>
          <w:rFonts w:asciiTheme="minorHAnsi" w:hAnsiTheme="minorHAnsi" w:cstheme="minorHAnsi"/>
          <w:lang w:val="fr-FR"/>
        </w:rPr>
        <w:t xml:space="preserve">, les Parties contractantes, avec le soutien du Secrétariat, ont pu faire </w:t>
      </w:r>
      <w:r w:rsidR="00C13767" w:rsidRPr="0058658A">
        <w:rPr>
          <w:rFonts w:asciiTheme="minorHAnsi" w:hAnsiTheme="minorHAnsi" w:cstheme="minorHAnsi"/>
          <w:lang w:val="fr-FR"/>
        </w:rPr>
        <w:t>progresser</w:t>
      </w:r>
      <w:r w:rsidR="00850416" w:rsidRPr="0058658A">
        <w:rPr>
          <w:rFonts w:asciiTheme="minorHAnsi" w:hAnsiTheme="minorHAnsi" w:cstheme="minorHAnsi"/>
          <w:lang w:val="fr-FR"/>
        </w:rPr>
        <w:t xml:space="preserve"> les travaux et prendre des décisions urgentes </w:t>
      </w:r>
      <w:r w:rsidR="00C13767" w:rsidRPr="0058658A">
        <w:rPr>
          <w:rFonts w:asciiTheme="minorHAnsi" w:hAnsiTheme="minorHAnsi" w:cstheme="minorHAnsi"/>
          <w:lang w:val="fr-FR"/>
        </w:rPr>
        <w:t>dans le cadre de</w:t>
      </w:r>
      <w:r w:rsidR="00850416" w:rsidRPr="0058658A">
        <w:rPr>
          <w:rFonts w:asciiTheme="minorHAnsi" w:hAnsiTheme="minorHAnsi" w:cstheme="minorHAnsi"/>
          <w:lang w:val="fr-FR"/>
        </w:rPr>
        <w:t xml:space="preserve"> réunions virtuelles, notamment la 58</w:t>
      </w:r>
      <w:r w:rsidR="00C13767" w:rsidRPr="0058658A">
        <w:rPr>
          <w:rFonts w:asciiTheme="minorHAnsi" w:hAnsiTheme="minorHAnsi" w:cstheme="minorHAnsi"/>
          <w:vertAlign w:val="superscript"/>
          <w:lang w:val="fr-FR"/>
        </w:rPr>
        <w:t>e</w:t>
      </w:r>
      <w:r w:rsidR="00682916" w:rsidRPr="0058658A">
        <w:rPr>
          <w:rFonts w:asciiTheme="minorHAnsi" w:hAnsiTheme="minorHAnsi" w:cstheme="minorHAnsi"/>
          <w:lang w:val="fr-FR"/>
        </w:rPr>
        <w:t> r</w:t>
      </w:r>
      <w:r w:rsidR="00C13767" w:rsidRPr="0058658A">
        <w:rPr>
          <w:rFonts w:asciiTheme="minorHAnsi" w:hAnsiTheme="minorHAnsi" w:cstheme="minorHAnsi"/>
          <w:lang w:val="fr-FR"/>
        </w:rPr>
        <w:t>éunion du Comité permanent</w:t>
      </w:r>
      <w:r w:rsidR="00850416" w:rsidRPr="0058658A">
        <w:rPr>
          <w:rFonts w:asciiTheme="minorHAnsi" w:hAnsiTheme="minorHAnsi" w:cstheme="minorHAnsi"/>
          <w:lang w:val="fr-FR"/>
        </w:rPr>
        <w:t xml:space="preserve">, la première </w:t>
      </w:r>
      <w:r w:rsidR="00C13767" w:rsidRPr="0058658A">
        <w:rPr>
          <w:rFonts w:asciiTheme="minorHAnsi" w:hAnsiTheme="minorHAnsi" w:cstheme="minorHAnsi"/>
          <w:lang w:val="fr-FR"/>
        </w:rPr>
        <w:t>séance de la 59</w:t>
      </w:r>
      <w:r w:rsidR="00C13767" w:rsidRPr="0058658A">
        <w:rPr>
          <w:rFonts w:asciiTheme="minorHAnsi" w:hAnsiTheme="minorHAnsi" w:cstheme="minorHAnsi"/>
          <w:vertAlign w:val="superscript"/>
          <w:lang w:val="fr-FR"/>
        </w:rPr>
        <w:t>e</w:t>
      </w:r>
      <w:r w:rsidR="00682916" w:rsidRPr="0058658A">
        <w:rPr>
          <w:rFonts w:asciiTheme="minorHAnsi" w:hAnsiTheme="minorHAnsi" w:cstheme="minorHAnsi"/>
          <w:lang w:val="fr-FR"/>
        </w:rPr>
        <w:t> </w:t>
      </w:r>
      <w:r w:rsidR="00C13767" w:rsidRPr="0058658A">
        <w:rPr>
          <w:rFonts w:asciiTheme="minorHAnsi" w:hAnsiTheme="minorHAnsi" w:cstheme="minorHAnsi"/>
          <w:lang w:val="fr-FR"/>
        </w:rPr>
        <w:t>réunion du Comité permanent</w:t>
      </w:r>
      <w:r w:rsidR="00850416" w:rsidRPr="0058658A">
        <w:rPr>
          <w:rFonts w:asciiTheme="minorHAnsi" w:hAnsiTheme="minorHAnsi" w:cstheme="minorHAnsi"/>
          <w:lang w:val="fr-FR"/>
        </w:rPr>
        <w:t xml:space="preserve"> et plusieurs réunions intersessions</w:t>
      </w:r>
      <w:r w:rsidR="00C13767" w:rsidRPr="0058658A">
        <w:rPr>
          <w:rFonts w:asciiTheme="minorHAnsi" w:hAnsiTheme="minorHAnsi" w:cstheme="minorHAnsi"/>
          <w:lang w:val="fr-FR"/>
        </w:rPr>
        <w:t>.</w:t>
      </w:r>
      <w:r w:rsidR="00850416" w:rsidRPr="0058658A">
        <w:rPr>
          <w:rFonts w:asciiTheme="minorHAnsi" w:hAnsiTheme="minorHAnsi" w:cstheme="minorHAnsi"/>
          <w:lang w:val="fr-FR"/>
        </w:rPr>
        <w:t xml:space="preserve"> La pandémie de COVID-19 </w:t>
      </w:r>
      <w:r w:rsidR="00C13767" w:rsidRPr="0058658A">
        <w:rPr>
          <w:rFonts w:asciiTheme="minorHAnsi" w:hAnsiTheme="minorHAnsi" w:cstheme="minorHAnsi"/>
          <w:lang w:val="fr-FR"/>
        </w:rPr>
        <w:t>a poussé à concevoir de</w:t>
      </w:r>
      <w:r w:rsidR="00850416" w:rsidRPr="0058658A">
        <w:rPr>
          <w:rFonts w:asciiTheme="minorHAnsi" w:hAnsiTheme="minorHAnsi" w:cstheme="minorHAnsi"/>
          <w:lang w:val="fr-FR"/>
        </w:rPr>
        <w:t xml:space="preserve"> nouvelles méthodes de travail et la Convention s</w:t>
      </w:r>
      <w:r w:rsidR="00D64170" w:rsidRPr="0058658A">
        <w:rPr>
          <w:rFonts w:asciiTheme="minorHAnsi" w:hAnsiTheme="minorHAnsi" w:cstheme="minorHAnsi"/>
          <w:lang w:val="fr-FR"/>
        </w:rPr>
        <w:t>’</w:t>
      </w:r>
      <w:r w:rsidR="00850416" w:rsidRPr="0058658A">
        <w:rPr>
          <w:rFonts w:asciiTheme="minorHAnsi" w:hAnsiTheme="minorHAnsi" w:cstheme="minorHAnsi"/>
          <w:lang w:val="fr-FR"/>
        </w:rPr>
        <w:t xml:space="preserve">est adaptée. </w:t>
      </w:r>
      <w:r w:rsidR="00BC795A" w:rsidRPr="0058658A">
        <w:rPr>
          <w:rFonts w:asciiTheme="minorHAnsi" w:hAnsiTheme="minorHAnsi" w:cstheme="minorHAnsi"/>
          <w:lang w:val="fr-FR"/>
        </w:rPr>
        <w:t>En dépit des obstacles à surmonter</w:t>
      </w:r>
      <w:r w:rsidR="00C13767" w:rsidRPr="0058658A">
        <w:rPr>
          <w:rFonts w:asciiTheme="minorHAnsi" w:hAnsiTheme="minorHAnsi" w:cstheme="minorHAnsi"/>
          <w:lang w:val="fr-FR"/>
        </w:rPr>
        <w:t xml:space="preserve">, </w:t>
      </w:r>
      <w:r w:rsidR="00860603" w:rsidRPr="0058658A">
        <w:rPr>
          <w:rFonts w:asciiTheme="minorHAnsi" w:hAnsiTheme="minorHAnsi" w:cstheme="minorHAnsi"/>
          <w:lang w:val="fr-FR"/>
        </w:rPr>
        <w:t>des dispositions fondamentales</w:t>
      </w:r>
      <w:r w:rsidR="00850416" w:rsidRPr="0058658A">
        <w:rPr>
          <w:rFonts w:asciiTheme="minorHAnsi" w:hAnsiTheme="minorHAnsi" w:cstheme="minorHAnsi"/>
          <w:lang w:val="fr-FR"/>
        </w:rPr>
        <w:t xml:space="preserve"> ont continué à être prises par les Parties contractantes et le Secrétariat </w:t>
      </w:r>
      <w:r w:rsidR="00860603" w:rsidRPr="0058658A">
        <w:rPr>
          <w:rFonts w:asciiTheme="minorHAnsi" w:hAnsiTheme="minorHAnsi" w:cstheme="minorHAnsi"/>
          <w:lang w:val="fr-FR"/>
        </w:rPr>
        <w:t xml:space="preserve">afin de </w:t>
      </w:r>
      <w:r w:rsidR="00850416" w:rsidRPr="0058658A">
        <w:rPr>
          <w:rFonts w:asciiTheme="minorHAnsi" w:hAnsiTheme="minorHAnsi" w:cstheme="minorHAnsi"/>
          <w:lang w:val="fr-FR"/>
        </w:rPr>
        <w:t>mettre en œuvre les décisions prises lors de la COP13, ainsi que lors des</w:t>
      </w:r>
      <w:r w:rsidR="00860603" w:rsidRPr="0058658A">
        <w:rPr>
          <w:rFonts w:asciiTheme="minorHAnsi" w:hAnsiTheme="minorHAnsi" w:cstheme="minorHAnsi"/>
          <w:lang w:val="fr-FR"/>
        </w:rPr>
        <w:t xml:space="preserve"> </w:t>
      </w:r>
      <w:r w:rsidR="00850416" w:rsidRPr="0058658A">
        <w:rPr>
          <w:rFonts w:asciiTheme="minorHAnsi" w:hAnsiTheme="minorHAnsi" w:cstheme="minorHAnsi"/>
          <w:lang w:val="fr-FR"/>
        </w:rPr>
        <w:t>57</w:t>
      </w:r>
      <w:r w:rsidR="00860603" w:rsidRPr="0058658A">
        <w:rPr>
          <w:rFonts w:asciiTheme="minorHAnsi" w:hAnsiTheme="minorHAnsi" w:cstheme="minorHAnsi"/>
          <w:vertAlign w:val="superscript"/>
          <w:lang w:val="fr-FR"/>
        </w:rPr>
        <w:t>e</w:t>
      </w:r>
      <w:r w:rsidR="00850416" w:rsidRPr="0058658A">
        <w:rPr>
          <w:rFonts w:asciiTheme="minorHAnsi" w:hAnsiTheme="minorHAnsi" w:cstheme="minorHAnsi"/>
          <w:lang w:val="fr-FR"/>
        </w:rPr>
        <w:t>, 58</w:t>
      </w:r>
      <w:r w:rsidR="00860603" w:rsidRPr="0058658A">
        <w:rPr>
          <w:rFonts w:asciiTheme="minorHAnsi" w:hAnsiTheme="minorHAnsi" w:cstheme="minorHAnsi"/>
          <w:vertAlign w:val="superscript"/>
          <w:lang w:val="fr-FR"/>
        </w:rPr>
        <w:t>e</w:t>
      </w:r>
      <w:r w:rsidR="00860603" w:rsidRPr="0058658A">
        <w:rPr>
          <w:rFonts w:asciiTheme="minorHAnsi" w:hAnsiTheme="minorHAnsi" w:cstheme="minorHAnsi"/>
          <w:lang w:val="fr-FR"/>
        </w:rPr>
        <w:t xml:space="preserve"> </w:t>
      </w:r>
      <w:r w:rsidR="00850416" w:rsidRPr="0058658A">
        <w:rPr>
          <w:rFonts w:asciiTheme="minorHAnsi" w:hAnsiTheme="minorHAnsi" w:cstheme="minorHAnsi"/>
          <w:lang w:val="fr-FR"/>
        </w:rPr>
        <w:t>et 59</w:t>
      </w:r>
      <w:r w:rsidR="00860603" w:rsidRPr="0058658A">
        <w:rPr>
          <w:rFonts w:asciiTheme="minorHAnsi" w:hAnsiTheme="minorHAnsi" w:cstheme="minorHAnsi"/>
          <w:vertAlign w:val="superscript"/>
          <w:lang w:val="fr-FR"/>
        </w:rPr>
        <w:t xml:space="preserve">e </w:t>
      </w:r>
      <w:r w:rsidR="00860603" w:rsidRPr="0058658A">
        <w:rPr>
          <w:rFonts w:asciiTheme="minorHAnsi" w:hAnsiTheme="minorHAnsi" w:cstheme="minorHAnsi"/>
          <w:lang w:val="fr-FR"/>
        </w:rPr>
        <w:t>réunions du Comité permanent</w:t>
      </w:r>
      <w:r w:rsidR="00850416" w:rsidRPr="0058658A">
        <w:rPr>
          <w:rFonts w:asciiTheme="minorHAnsi" w:hAnsiTheme="minorHAnsi" w:cstheme="minorHAnsi"/>
          <w:lang w:val="fr-FR"/>
        </w:rPr>
        <w:t>, en s</w:t>
      </w:r>
      <w:r w:rsidR="00D64170" w:rsidRPr="0058658A">
        <w:rPr>
          <w:rFonts w:asciiTheme="minorHAnsi" w:hAnsiTheme="minorHAnsi" w:cstheme="minorHAnsi"/>
          <w:lang w:val="fr-FR"/>
        </w:rPr>
        <w:t>’</w:t>
      </w:r>
      <w:r w:rsidR="00850416" w:rsidRPr="0058658A">
        <w:rPr>
          <w:rFonts w:asciiTheme="minorHAnsi" w:hAnsiTheme="minorHAnsi" w:cstheme="minorHAnsi"/>
          <w:lang w:val="fr-FR"/>
        </w:rPr>
        <w:t xml:space="preserve">adaptant </w:t>
      </w:r>
      <w:r w:rsidR="00860603" w:rsidRPr="0058658A">
        <w:rPr>
          <w:rFonts w:asciiTheme="minorHAnsi" w:hAnsiTheme="minorHAnsi" w:cstheme="minorHAnsi"/>
          <w:lang w:val="fr-FR"/>
        </w:rPr>
        <w:t xml:space="preserve">au </w:t>
      </w:r>
      <w:r w:rsidR="00850416" w:rsidRPr="0058658A">
        <w:rPr>
          <w:rFonts w:asciiTheme="minorHAnsi" w:hAnsiTheme="minorHAnsi" w:cstheme="minorHAnsi"/>
          <w:lang w:val="fr-FR"/>
        </w:rPr>
        <w:t>contexte du</w:t>
      </w:r>
      <w:r w:rsidR="00860603" w:rsidRPr="0058658A">
        <w:rPr>
          <w:rFonts w:asciiTheme="minorHAnsi" w:hAnsiTheme="minorHAnsi" w:cstheme="minorHAnsi"/>
          <w:lang w:val="fr-FR"/>
        </w:rPr>
        <w:t xml:space="preserve"> nouvel</w:t>
      </w:r>
      <w:r w:rsidR="00850416" w:rsidRPr="0058658A">
        <w:rPr>
          <w:rFonts w:asciiTheme="minorHAnsi" w:hAnsiTheme="minorHAnsi" w:cstheme="minorHAnsi"/>
          <w:lang w:val="fr-FR"/>
        </w:rPr>
        <w:t xml:space="preserve"> environnement de travail.</w:t>
      </w:r>
    </w:p>
    <w:p w14:paraId="187238DE" w14:textId="77777777" w:rsidR="00571101" w:rsidRPr="0058658A" w:rsidRDefault="00571101" w:rsidP="0058658A">
      <w:pPr>
        <w:overflowPunct w:val="0"/>
        <w:autoSpaceDE w:val="0"/>
        <w:autoSpaceDN w:val="0"/>
        <w:adjustRightInd w:val="0"/>
        <w:spacing w:after="0" w:line="240" w:lineRule="auto"/>
        <w:rPr>
          <w:rFonts w:asciiTheme="minorHAnsi" w:hAnsiTheme="minorHAnsi" w:cstheme="minorHAnsi"/>
          <w:lang w:val="fr-FR"/>
        </w:rPr>
      </w:pPr>
    </w:p>
    <w:p w14:paraId="4240F0E5" w14:textId="13BDA6A2" w:rsidR="004C2B27" w:rsidRPr="0058658A" w:rsidRDefault="009046A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w:t>
      </w:r>
      <w:r w:rsidR="00E94092" w:rsidRPr="0058658A">
        <w:rPr>
          <w:rFonts w:asciiTheme="minorHAnsi" w:hAnsiTheme="minorHAnsi" w:cstheme="minorHAnsi"/>
          <w:lang w:val="fr-FR"/>
        </w:rPr>
        <w:t>4</w:t>
      </w:r>
      <w:r w:rsidR="00571101" w:rsidRPr="0058658A">
        <w:rPr>
          <w:rFonts w:asciiTheme="minorHAnsi" w:hAnsiTheme="minorHAnsi" w:cstheme="minorHAnsi"/>
          <w:lang w:val="fr-FR"/>
        </w:rPr>
        <w:t>.</w:t>
      </w:r>
      <w:r w:rsidR="00571101" w:rsidRPr="0058658A">
        <w:rPr>
          <w:rFonts w:asciiTheme="minorHAnsi" w:hAnsiTheme="minorHAnsi" w:cstheme="minorHAnsi"/>
          <w:lang w:val="fr-FR"/>
        </w:rPr>
        <w:tab/>
      </w:r>
      <w:r w:rsidR="004C2B27" w:rsidRPr="0058658A">
        <w:rPr>
          <w:rFonts w:asciiTheme="minorHAnsi" w:hAnsiTheme="minorHAnsi" w:cstheme="minorHAnsi"/>
          <w:lang w:val="fr-FR"/>
        </w:rPr>
        <w:t>Face aux difficultés rencontrées pour se réunir en présentiel, les Parties contractantes ont redoublé d</w:t>
      </w:r>
      <w:r w:rsidR="00D64170" w:rsidRPr="0058658A">
        <w:rPr>
          <w:rFonts w:asciiTheme="minorHAnsi" w:hAnsiTheme="minorHAnsi" w:cstheme="minorHAnsi"/>
          <w:lang w:val="fr-FR"/>
        </w:rPr>
        <w:t>’</w:t>
      </w:r>
      <w:r w:rsidR="004C2B27" w:rsidRPr="0058658A">
        <w:rPr>
          <w:rFonts w:asciiTheme="minorHAnsi" w:hAnsiTheme="minorHAnsi" w:cstheme="minorHAnsi"/>
          <w:lang w:val="fr-FR"/>
        </w:rPr>
        <w:t>efforts pour se réunir en virtuel. Ainsi, la 58</w:t>
      </w:r>
      <w:r w:rsidR="004C2B27" w:rsidRPr="0058658A">
        <w:rPr>
          <w:rFonts w:asciiTheme="minorHAnsi" w:hAnsiTheme="minorHAnsi" w:cstheme="minorHAnsi"/>
          <w:vertAlign w:val="superscript"/>
          <w:lang w:val="fr-FR"/>
        </w:rPr>
        <w:t>e</w:t>
      </w:r>
      <w:r w:rsidR="00682916" w:rsidRPr="0058658A">
        <w:rPr>
          <w:rFonts w:asciiTheme="minorHAnsi" w:hAnsiTheme="minorHAnsi" w:cstheme="minorHAnsi"/>
          <w:lang w:val="fr-FR"/>
        </w:rPr>
        <w:t> </w:t>
      </w:r>
      <w:r w:rsidR="004C2B27" w:rsidRPr="0058658A">
        <w:rPr>
          <w:rFonts w:asciiTheme="minorHAnsi" w:hAnsiTheme="minorHAnsi" w:cstheme="minorHAnsi"/>
          <w:lang w:val="fr-FR"/>
        </w:rPr>
        <w:t>réunion du Comité permanent, en ligne, a rassemblé 66</w:t>
      </w:r>
      <w:r w:rsidR="00682916" w:rsidRPr="0058658A">
        <w:rPr>
          <w:rFonts w:asciiTheme="minorHAnsi" w:hAnsiTheme="minorHAnsi" w:cstheme="minorHAnsi"/>
          <w:lang w:val="fr-FR"/>
        </w:rPr>
        <w:t> </w:t>
      </w:r>
      <w:r w:rsidR="004C2B27" w:rsidRPr="0058658A">
        <w:rPr>
          <w:rFonts w:asciiTheme="minorHAnsi" w:hAnsiTheme="minorHAnsi" w:cstheme="minorHAnsi"/>
          <w:lang w:val="fr-FR"/>
        </w:rPr>
        <w:t>participants de 34</w:t>
      </w:r>
      <w:r w:rsidR="00682916" w:rsidRPr="0058658A">
        <w:rPr>
          <w:rFonts w:asciiTheme="minorHAnsi" w:hAnsiTheme="minorHAnsi" w:cstheme="minorHAnsi"/>
          <w:lang w:val="fr-FR"/>
        </w:rPr>
        <w:t> </w:t>
      </w:r>
      <w:r w:rsidR="004C2B27" w:rsidRPr="0058658A">
        <w:rPr>
          <w:rFonts w:asciiTheme="minorHAnsi" w:hAnsiTheme="minorHAnsi" w:cstheme="minorHAnsi"/>
          <w:lang w:val="fr-FR"/>
        </w:rPr>
        <w:t>Parties contractantes. De même, la première séance de la 59</w:t>
      </w:r>
      <w:r w:rsidR="004C2B27" w:rsidRPr="0058658A">
        <w:rPr>
          <w:rFonts w:asciiTheme="minorHAnsi" w:hAnsiTheme="minorHAnsi" w:cstheme="minorHAnsi"/>
          <w:vertAlign w:val="superscript"/>
          <w:lang w:val="fr-FR"/>
        </w:rPr>
        <w:t>e</w:t>
      </w:r>
      <w:r w:rsidR="00682916" w:rsidRPr="0058658A">
        <w:rPr>
          <w:rFonts w:asciiTheme="minorHAnsi" w:hAnsiTheme="minorHAnsi" w:cstheme="minorHAnsi"/>
          <w:lang w:val="fr-FR"/>
        </w:rPr>
        <w:t> </w:t>
      </w:r>
      <w:r w:rsidR="004C2B27" w:rsidRPr="0058658A">
        <w:rPr>
          <w:rFonts w:asciiTheme="minorHAnsi" w:hAnsiTheme="minorHAnsi" w:cstheme="minorHAnsi"/>
          <w:lang w:val="fr-FR"/>
        </w:rPr>
        <w:t>réunion du Comité permanent</w:t>
      </w:r>
      <w:r w:rsidR="00434834" w:rsidRPr="0058658A">
        <w:rPr>
          <w:rFonts w:asciiTheme="minorHAnsi" w:hAnsiTheme="minorHAnsi" w:cstheme="minorHAnsi"/>
          <w:lang w:val="fr-FR"/>
        </w:rPr>
        <w:t>, elle aussi en ligne,</w:t>
      </w:r>
      <w:r w:rsidR="004C2B27" w:rsidRPr="0058658A">
        <w:rPr>
          <w:rFonts w:asciiTheme="minorHAnsi" w:hAnsiTheme="minorHAnsi" w:cstheme="minorHAnsi"/>
          <w:lang w:val="fr-FR"/>
        </w:rPr>
        <w:t xml:space="preserve"> </w:t>
      </w:r>
      <w:r w:rsidR="00434834" w:rsidRPr="0058658A">
        <w:rPr>
          <w:rFonts w:asciiTheme="minorHAnsi" w:hAnsiTheme="minorHAnsi" w:cstheme="minorHAnsi"/>
          <w:lang w:val="fr-FR"/>
        </w:rPr>
        <w:t>a rassemblé</w:t>
      </w:r>
      <w:r w:rsidR="004C2B27" w:rsidRPr="0058658A">
        <w:rPr>
          <w:rFonts w:asciiTheme="minorHAnsi" w:hAnsiTheme="minorHAnsi" w:cstheme="minorHAnsi"/>
          <w:lang w:val="fr-FR"/>
        </w:rPr>
        <w:t xml:space="preserve"> 97</w:t>
      </w:r>
      <w:r w:rsidR="00682916" w:rsidRPr="0058658A">
        <w:rPr>
          <w:rFonts w:asciiTheme="minorHAnsi" w:hAnsiTheme="minorHAnsi" w:cstheme="minorHAnsi"/>
          <w:lang w:val="fr-FR"/>
        </w:rPr>
        <w:t> </w:t>
      </w:r>
      <w:r w:rsidR="004C2B27" w:rsidRPr="0058658A">
        <w:rPr>
          <w:rFonts w:asciiTheme="minorHAnsi" w:hAnsiTheme="minorHAnsi" w:cstheme="minorHAnsi"/>
          <w:lang w:val="fr-FR"/>
        </w:rPr>
        <w:t>participants de 43</w:t>
      </w:r>
      <w:r w:rsidR="00682916" w:rsidRPr="0058658A">
        <w:rPr>
          <w:rFonts w:asciiTheme="minorHAnsi" w:hAnsiTheme="minorHAnsi" w:cstheme="minorHAnsi"/>
          <w:lang w:val="fr-FR"/>
        </w:rPr>
        <w:t> </w:t>
      </w:r>
      <w:r w:rsidR="004C2B27" w:rsidRPr="0058658A">
        <w:rPr>
          <w:rFonts w:asciiTheme="minorHAnsi" w:hAnsiTheme="minorHAnsi" w:cstheme="minorHAnsi"/>
          <w:lang w:val="fr-FR"/>
        </w:rPr>
        <w:t>Parties contractantes et 27</w:t>
      </w:r>
      <w:r w:rsidR="00682916" w:rsidRPr="0058658A">
        <w:rPr>
          <w:rFonts w:asciiTheme="minorHAnsi" w:hAnsiTheme="minorHAnsi" w:cstheme="minorHAnsi"/>
          <w:lang w:val="fr-FR"/>
        </w:rPr>
        <w:t> </w:t>
      </w:r>
      <w:r w:rsidR="004C2B27" w:rsidRPr="0058658A">
        <w:rPr>
          <w:rFonts w:asciiTheme="minorHAnsi" w:hAnsiTheme="minorHAnsi" w:cstheme="minorHAnsi"/>
          <w:lang w:val="fr-FR"/>
        </w:rPr>
        <w:t>observateurs.</w:t>
      </w:r>
      <w:r w:rsidR="00434834" w:rsidRPr="0058658A">
        <w:rPr>
          <w:rFonts w:asciiTheme="minorHAnsi" w:hAnsiTheme="minorHAnsi" w:cstheme="minorHAnsi"/>
          <w:lang w:val="fr-FR"/>
        </w:rPr>
        <w:t xml:space="preserve"> Enfin, 287</w:t>
      </w:r>
      <w:r w:rsidR="00682916" w:rsidRPr="0058658A">
        <w:rPr>
          <w:rFonts w:asciiTheme="minorHAnsi" w:hAnsiTheme="minorHAnsi" w:cstheme="minorHAnsi"/>
          <w:lang w:val="fr-FR"/>
        </w:rPr>
        <w:t> </w:t>
      </w:r>
      <w:r w:rsidR="00434834" w:rsidRPr="0058658A">
        <w:rPr>
          <w:rFonts w:asciiTheme="minorHAnsi" w:hAnsiTheme="minorHAnsi" w:cstheme="minorHAnsi"/>
          <w:lang w:val="fr-FR"/>
        </w:rPr>
        <w:t>délégués de 120</w:t>
      </w:r>
      <w:r w:rsidR="00682916" w:rsidRPr="0058658A">
        <w:rPr>
          <w:rFonts w:asciiTheme="minorHAnsi" w:hAnsiTheme="minorHAnsi" w:cstheme="minorHAnsi"/>
          <w:lang w:val="fr-FR"/>
        </w:rPr>
        <w:t> P</w:t>
      </w:r>
      <w:r w:rsidR="00434834" w:rsidRPr="0058658A">
        <w:rPr>
          <w:rFonts w:asciiTheme="minorHAnsi" w:hAnsiTheme="minorHAnsi" w:cstheme="minorHAnsi"/>
          <w:lang w:val="fr-FR"/>
        </w:rPr>
        <w:t>arties contractantes ont participé en distanciel à l</w:t>
      </w:r>
      <w:r w:rsidR="00D64170" w:rsidRPr="0058658A">
        <w:rPr>
          <w:rFonts w:asciiTheme="minorHAnsi" w:hAnsiTheme="minorHAnsi" w:cstheme="minorHAnsi"/>
          <w:lang w:val="fr-FR"/>
        </w:rPr>
        <w:t>’</w:t>
      </w:r>
      <w:r w:rsidR="00434834" w:rsidRPr="0058658A">
        <w:rPr>
          <w:rFonts w:asciiTheme="minorHAnsi" w:hAnsiTheme="minorHAnsi" w:cstheme="minorHAnsi"/>
          <w:lang w:val="fr-FR"/>
        </w:rPr>
        <w:t>ExCOP3.</w:t>
      </w:r>
    </w:p>
    <w:p w14:paraId="59E07C2A" w14:textId="140837EB" w:rsidR="00C72DF0" w:rsidRPr="0058658A" w:rsidRDefault="00C72DF0" w:rsidP="0058658A">
      <w:pPr>
        <w:overflowPunct w:val="0"/>
        <w:autoSpaceDE w:val="0"/>
        <w:autoSpaceDN w:val="0"/>
        <w:adjustRightInd w:val="0"/>
        <w:spacing w:after="0" w:line="240" w:lineRule="auto"/>
        <w:rPr>
          <w:rFonts w:asciiTheme="minorHAnsi" w:hAnsiTheme="minorHAnsi" w:cstheme="minorHAnsi"/>
          <w:lang w:val="fr-FR"/>
        </w:rPr>
      </w:pPr>
    </w:p>
    <w:p w14:paraId="4B1CC19F" w14:textId="39B9A866" w:rsidR="008A48FA" w:rsidRPr="0058658A" w:rsidRDefault="00392164"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w:t>
      </w:r>
      <w:r w:rsidR="00E94092" w:rsidRPr="0058658A">
        <w:rPr>
          <w:rFonts w:asciiTheme="minorHAnsi" w:hAnsiTheme="minorHAnsi" w:cstheme="minorHAnsi"/>
          <w:lang w:val="fr-FR"/>
        </w:rPr>
        <w:t>5</w:t>
      </w:r>
      <w:r w:rsidRPr="0058658A">
        <w:rPr>
          <w:rFonts w:asciiTheme="minorHAnsi" w:hAnsiTheme="minorHAnsi" w:cstheme="minorHAnsi"/>
          <w:lang w:val="fr-FR"/>
        </w:rPr>
        <w:t>.</w:t>
      </w:r>
      <w:r w:rsidR="00F62F45" w:rsidRPr="0058658A">
        <w:rPr>
          <w:rFonts w:asciiTheme="minorHAnsi" w:hAnsiTheme="minorHAnsi" w:cstheme="minorHAnsi"/>
          <w:lang w:val="fr-FR"/>
        </w:rPr>
        <w:tab/>
      </w:r>
      <w:r w:rsidR="008A48FA" w:rsidRPr="0058658A">
        <w:rPr>
          <w:rFonts w:asciiTheme="minorHAnsi" w:hAnsiTheme="minorHAnsi" w:cstheme="minorHAnsi"/>
          <w:lang w:val="fr-FR"/>
        </w:rPr>
        <w:t>Au cours de cette période, le Président et l</w:t>
      </w:r>
      <w:r w:rsidR="00D64170" w:rsidRPr="0058658A">
        <w:rPr>
          <w:rFonts w:asciiTheme="minorHAnsi" w:hAnsiTheme="minorHAnsi" w:cstheme="minorHAnsi"/>
          <w:lang w:val="fr-FR"/>
        </w:rPr>
        <w:t>’</w:t>
      </w:r>
      <w:r w:rsidR="008A48FA" w:rsidRPr="0058658A">
        <w:rPr>
          <w:rFonts w:asciiTheme="minorHAnsi" w:hAnsiTheme="minorHAnsi" w:cstheme="minorHAnsi"/>
          <w:lang w:val="fr-FR"/>
        </w:rPr>
        <w:t xml:space="preserve">équipe exécutive ont fourni des orientations au Secrétariat sur le processus de mise en œuvre de la Résolution XIII.1 relative à la Journée mondiale des zones humides </w:t>
      </w:r>
      <w:r w:rsidR="00E6085D" w:rsidRPr="0058658A">
        <w:rPr>
          <w:rFonts w:asciiTheme="minorHAnsi" w:hAnsiTheme="minorHAnsi" w:cstheme="minorHAnsi"/>
          <w:lang w:val="fr-FR"/>
        </w:rPr>
        <w:t xml:space="preserve">proclamée </w:t>
      </w:r>
      <w:r w:rsidR="008A48FA" w:rsidRPr="0058658A">
        <w:rPr>
          <w:rFonts w:asciiTheme="minorHAnsi" w:hAnsiTheme="minorHAnsi" w:cstheme="minorHAnsi"/>
          <w:lang w:val="fr-FR"/>
        </w:rPr>
        <w:t>par l</w:t>
      </w:r>
      <w:r w:rsidR="00D64170" w:rsidRPr="0058658A">
        <w:rPr>
          <w:rFonts w:asciiTheme="minorHAnsi" w:hAnsiTheme="minorHAnsi" w:cstheme="minorHAnsi"/>
          <w:lang w:val="fr-FR"/>
        </w:rPr>
        <w:t>’</w:t>
      </w:r>
      <w:r w:rsidR="008A48FA" w:rsidRPr="0058658A">
        <w:rPr>
          <w:rFonts w:asciiTheme="minorHAnsi" w:hAnsiTheme="minorHAnsi" w:cstheme="minorHAnsi"/>
          <w:lang w:val="fr-FR"/>
        </w:rPr>
        <w:t>Assemblée générale des Nations Unies</w:t>
      </w:r>
      <w:r w:rsidR="00682916" w:rsidRPr="0058658A">
        <w:rPr>
          <w:rFonts w:asciiTheme="minorHAnsi" w:hAnsiTheme="minorHAnsi" w:cstheme="minorHAnsi"/>
          <w:lang w:val="fr-FR"/>
        </w:rPr>
        <w:t>,</w:t>
      </w:r>
      <w:r w:rsidR="008A48FA" w:rsidRPr="0058658A">
        <w:rPr>
          <w:rFonts w:asciiTheme="minorHAnsi" w:hAnsiTheme="minorHAnsi" w:cstheme="minorHAnsi"/>
          <w:lang w:val="fr-FR"/>
        </w:rPr>
        <w:t xml:space="preserve"> en encourageant les Parties à coparrainer et à soutenir ce</w:t>
      </w:r>
      <w:r w:rsidR="00E6085D" w:rsidRPr="0058658A">
        <w:rPr>
          <w:rFonts w:asciiTheme="minorHAnsi" w:hAnsiTheme="minorHAnsi" w:cstheme="minorHAnsi"/>
          <w:lang w:val="fr-FR"/>
        </w:rPr>
        <w:t>tte initiative</w:t>
      </w:r>
      <w:r w:rsidR="008A48FA" w:rsidRPr="0058658A">
        <w:rPr>
          <w:rFonts w:asciiTheme="minorHAnsi" w:hAnsiTheme="minorHAnsi" w:cstheme="minorHAnsi"/>
          <w:lang w:val="fr-FR"/>
        </w:rPr>
        <w:t>.</w:t>
      </w:r>
    </w:p>
    <w:p w14:paraId="33681D8E" w14:textId="3C429452" w:rsidR="00C72DF0" w:rsidRPr="0058658A" w:rsidRDefault="00C72DF0" w:rsidP="0058658A">
      <w:pPr>
        <w:overflowPunct w:val="0"/>
        <w:autoSpaceDE w:val="0"/>
        <w:autoSpaceDN w:val="0"/>
        <w:adjustRightInd w:val="0"/>
        <w:spacing w:after="0" w:line="240" w:lineRule="auto"/>
        <w:ind w:left="425"/>
        <w:rPr>
          <w:rFonts w:asciiTheme="minorHAnsi" w:hAnsiTheme="minorHAnsi" w:cstheme="minorHAnsi"/>
          <w:lang w:val="fr-FR"/>
        </w:rPr>
      </w:pPr>
    </w:p>
    <w:p w14:paraId="0EBD7D08" w14:textId="31AD8207" w:rsidR="00E6085D" w:rsidRPr="0058658A" w:rsidRDefault="00392164"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w:t>
      </w:r>
      <w:r w:rsidR="00E94092" w:rsidRPr="0058658A">
        <w:rPr>
          <w:rFonts w:asciiTheme="minorHAnsi" w:hAnsiTheme="minorHAnsi" w:cstheme="minorHAnsi"/>
          <w:lang w:val="fr-FR"/>
        </w:rPr>
        <w:t>6</w:t>
      </w:r>
      <w:r w:rsidRPr="0058658A">
        <w:rPr>
          <w:rFonts w:asciiTheme="minorHAnsi" w:hAnsiTheme="minorHAnsi" w:cstheme="minorHAnsi"/>
          <w:lang w:val="fr-FR"/>
        </w:rPr>
        <w:t>.</w:t>
      </w:r>
      <w:r w:rsidR="00F62F45" w:rsidRPr="0058658A">
        <w:rPr>
          <w:rFonts w:asciiTheme="minorHAnsi" w:hAnsiTheme="minorHAnsi" w:cstheme="minorHAnsi"/>
          <w:lang w:val="fr-FR"/>
        </w:rPr>
        <w:tab/>
      </w:r>
      <w:r w:rsidR="00E6085D" w:rsidRPr="0058658A">
        <w:rPr>
          <w:rFonts w:asciiTheme="minorHAnsi" w:hAnsiTheme="minorHAnsi" w:cstheme="minorHAnsi"/>
          <w:lang w:val="fr-FR"/>
        </w:rPr>
        <w:t>En outre, le Président et l</w:t>
      </w:r>
      <w:r w:rsidR="00D64170" w:rsidRPr="0058658A">
        <w:rPr>
          <w:rFonts w:asciiTheme="minorHAnsi" w:hAnsiTheme="minorHAnsi" w:cstheme="minorHAnsi"/>
          <w:lang w:val="fr-FR"/>
        </w:rPr>
        <w:t>’</w:t>
      </w:r>
      <w:r w:rsidR="00E6085D" w:rsidRPr="0058658A">
        <w:rPr>
          <w:rFonts w:asciiTheme="minorHAnsi" w:hAnsiTheme="minorHAnsi" w:cstheme="minorHAnsi"/>
          <w:lang w:val="fr-FR"/>
        </w:rPr>
        <w:t>équipe exécutive ont donné des avis sur les questions relatives au Groupe d</w:t>
      </w:r>
      <w:r w:rsidR="00D64170" w:rsidRPr="0058658A">
        <w:rPr>
          <w:rFonts w:asciiTheme="minorHAnsi" w:hAnsiTheme="minorHAnsi" w:cstheme="minorHAnsi"/>
          <w:lang w:val="fr-FR"/>
        </w:rPr>
        <w:t>’</w:t>
      </w:r>
      <w:r w:rsidR="00E6085D" w:rsidRPr="0058658A">
        <w:rPr>
          <w:rFonts w:asciiTheme="minorHAnsi" w:hAnsiTheme="minorHAnsi" w:cstheme="minorHAnsi"/>
          <w:lang w:val="fr-FR"/>
        </w:rPr>
        <w:t>évaluation scientifique et technique (GEST). Des contacts réguliers ont été maintenus avec la Secrétaire générale pour l</w:t>
      </w:r>
      <w:r w:rsidR="00D64170" w:rsidRPr="0058658A">
        <w:rPr>
          <w:rFonts w:asciiTheme="minorHAnsi" w:hAnsiTheme="minorHAnsi" w:cstheme="minorHAnsi"/>
          <w:lang w:val="fr-FR"/>
        </w:rPr>
        <w:t>’</w:t>
      </w:r>
      <w:r w:rsidR="00E6085D" w:rsidRPr="0058658A">
        <w:rPr>
          <w:rFonts w:asciiTheme="minorHAnsi" w:hAnsiTheme="minorHAnsi" w:cstheme="minorHAnsi"/>
          <w:lang w:val="fr-FR"/>
        </w:rPr>
        <w:t>informer de la nomination du nouveau Président du GEST et de l</w:t>
      </w:r>
      <w:r w:rsidR="00D64170" w:rsidRPr="0058658A">
        <w:rPr>
          <w:rFonts w:asciiTheme="minorHAnsi" w:hAnsiTheme="minorHAnsi" w:cstheme="minorHAnsi"/>
          <w:lang w:val="fr-FR"/>
        </w:rPr>
        <w:t>’</w:t>
      </w:r>
      <w:r w:rsidR="00E6085D" w:rsidRPr="0058658A">
        <w:rPr>
          <w:rFonts w:asciiTheme="minorHAnsi" w:hAnsiTheme="minorHAnsi" w:cstheme="minorHAnsi"/>
          <w:lang w:val="fr-FR"/>
        </w:rPr>
        <w:t>annulation de la 23</w:t>
      </w:r>
      <w:r w:rsidR="00E6085D" w:rsidRPr="0058658A">
        <w:rPr>
          <w:rFonts w:asciiTheme="minorHAnsi" w:hAnsiTheme="minorHAnsi" w:cstheme="minorHAnsi"/>
          <w:vertAlign w:val="superscript"/>
          <w:lang w:val="fr-FR"/>
        </w:rPr>
        <w:t>e</w:t>
      </w:r>
      <w:r w:rsidR="00682916" w:rsidRPr="0058658A">
        <w:rPr>
          <w:rFonts w:asciiTheme="minorHAnsi" w:hAnsiTheme="minorHAnsi" w:cstheme="minorHAnsi"/>
          <w:lang w:val="fr-FR"/>
        </w:rPr>
        <w:t> </w:t>
      </w:r>
      <w:r w:rsidR="00E6085D" w:rsidRPr="0058658A">
        <w:rPr>
          <w:rFonts w:asciiTheme="minorHAnsi" w:hAnsiTheme="minorHAnsi" w:cstheme="minorHAnsi"/>
          <w:lang w:val="fr-FR"/>
        </w:rPr>
        <w:t>réunion du Groupe (GEST23).</w:t>
      </w:r>
    </w:p>
    <w:p w14:paraId="6450F48F" w14:textId="10C2ECC4" w:rsidR="00C72DF0" w:rsidRPr="0058658A" w:rsidRDefault="00C72DF0" w:rsidP="0058658A">
      <w:pPr>
        <w:overflowPunct w:val="0"/>
        <w:autoSpaceDE w:val="0"/>
        <w:autoSpaceDN w:val="0"/>
        <w:adjustRightInd w:val="0"/>
        <w:spacing w:after="0" w:line="240" w:lineRule="auto"/>
        <w:ind w:left="425"/>
        <w:rPr>
          <w:rFonts w:asciiTheme="minorHAnsi" w:hAnsiTheme="minorHAnsi" w:cstheme="minorHAnsi"/>
          <w:lang w:val="fr-FR"/>
        </w:rPr>
      </w:pPr>
    </w:p>
    <w:p w14:paraId="2C9A55FA" w14:textId="28A19C5B" w:rsidR="00515AC3" w:rsidRPr="0058658A" w:rsidRDefault="00F245AA"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17</w:t>
      </w:r>
      <w:r w:rsidR="00392164" w:rsidRPr="0058658A">
        <w:rPr>
          <w:rFonts w:asciiTheme="minorHAnsi" w:hAnsiTheme="minorHAnsi" w:cstheme="minorHAnsi"/>
          <w:lang w:val="fr-FR"/>
        </w:rPr>
        <w:t>.</w:t>
      </w:r>
      <w:r w:rsidR="00F62F45" w:rsidRPr="0058658A">
        <w:rPr>
          <w:rFonts w:asciiTheme="minorHAnsi" w:hAnsiTheme="minorHAnsi" w:cstheme="minorHAnsi"/>
          <w:lang w:val="fr-FR"/>
        </w:rPr>
        <w:tab/>
      </w:r>
      <w:r w:rsidR="00E6085D" w:rsidRPr="0058658A">
        <w:rPr>
          <w:rFonts w:asciiTheme="minorHAnsi" w:hAnsiTheme="minorHAnsi" w:cstheme="minorHAnsi"/>
          <w:lang w:val="fr-FR"/>
        </w:rPr>
        <w:t xml:space="preserve">Le </w:t>
      </w:r>
      <w:r w:rsidR="00682916" w:rsidRPr="0058658A">
        <w:rPr>
          <w:rFonts w:asciiTheme="minorHAnsi" w:hAnsiTheme="minorHAnsi" w:cstheme="minorHAnsi"/>
          <w:lang w:val="fr-FR"/>
        </w:rPr>
        <w:t>P</w:t>
      </w:r>
      <w:r w:rsidR="00E6085D" w:rsidRPr="0058658A">
        <w:rPr>
          <w:rFonts w:asciiTheme="minorHAnsi" w:hAnsiTheme="minorHAnsi" w:cstheme="minorHAnsi"/>
          <w:lang w:val="fr-FR"/>
        </w:rPr>
        <w:t xml:space="preserve">résident </w:t>
      </w:r>
      <w:r w:rsidR="00611837" w:rsidRPr="0058658A">
        <w:rPr>
          <w:rFonts w:asciiTheme="minorHAnsi" w:hAnsiTheme="minorHAnsi" w:cstheme="minorHAnsi"/>
          <w:lang w:val="fr-FR"/>
        </w:rPr>
        <w:t>a contribué aux</w:t>
      </w:r>
      <w:r w:rsidR="00E6085D" w:rsidRPr="0058658A">
        <w:rPr>
          <w:rFonts w:asciiTheme="minorHAnsi" w:hAnsiTheme="minorHAnsi" w:cstheme="minorHAnsi"/>
          <w:lang w:val="fr-FR"/>
        </w:rPr>
        <w:t xml:space="preserve"> préparatifs de l</w:t>
      </w:r>
      <w:r w:rsidR="00D64170" w:rsidRPr="0058658A">
        <w:rPr>
          <w:rFonts w:asciiTheme="minorHAnsi" w:hAnsiTheme="minorHAnsi" w:cstheme="minorHAnsi"/>
          <w:lang w:val="fr-FR"/>
        </w:rPr>
        <w:t>’</w:t>
      </w:r>
      <w:r w:rsidR="00611837" w:rsidRPr="0058658A">
        <w:rPr>
          <w:rFonts w:asciiTheme="minorHAnsi" w:hAnsiTheme="minorHAnsi" w:cstheme="minorHAnsi"/>
          <w:lang w:val="fr-FR"/>
        </w:rPr>
        <w:t>A</w:t>
      </w:r>
      <w:r w:rsidR="00E6085D" w:rsidRPr="0058658A">
        <w:rPr>
          <w:rFonts w:asciiTheme="minorHAnsi" w:hAnsiTheme="minorHAnsi" w:cstheme="minorHAnsi"/>
          <w:lang w:val="fr-FR"/>
        </w:rPr>
        <w:t xml:space="preserve">telier </w:t>
      </w:r>
      <w:r w:rsidR="00611837" w:rsidRPr="0058658A">
        <w:rPr>
          <w:rFonts w:asciiTheme="minorHAnsi" w:hAnsiTheme="minorHAnsi" w:cstheme="minorHAnsi"/>
          <w:lang w:val="fr-FR"/>
        </w:rPr>
        <w:t>de c</w:t>
      </w:r>
      <w:r w:rsidR="00E6085D" w:rsidRPr="0058658A">
        <w:rPr>
          <w:rFonts w:asciiTheme="minorHAnsi" w:hAnsiTheme="minorHAnsi" w:cstheme="minorHAnsi"/>
          <w:lang w:val="fr-FR"/>
        </w:rPr>
        <w:t>onsultati</w:t>
      </w:r>
      <w:r w:rsidR="00611837" w:rsidRPr="0058658A">
        <w:rPr>
          <w:rFonts w:asciiTheme="minorHAnsi" w:hAnsiTheme="minorHAnsi" w:cstheme="minorHAnsi"/>
          <w:lang w:val="fr-FR"/>
        </w:rPr>
        <w:t>on</w:t>
      </w:r>
      <w:r w:rsidR="00E6085D" w:rsidRPr="0058658A">
        <w:rPr>
          <w:rFonts w:asciiTheme="minorHAnsi" w:hAnsiTheme="minorHAnsi" w:cstheme="minorHAnsi"/>
          <w:lang w:val="fr-FR"/>
        </w:rPr>
        <w:t xml:space="preserve"> des conventions </w:t>
      </w:r>
      <w:r w:rsidR="00682916" w:rsidRPr="0058658A">
        <w:rPr>
          <w:rFonts w:asciiTheme="minorHAnsi" w:hAnsiTheme="minorHAnsi" w:cstheme="minorHAnsi"/>
          <w:lang w:val="fr-FR"/>
        </w:rPr>
        <w:t>relatives</w:t>
      </w:r>
      <w:r w:rsidR="00E6085D" w:rsidRPr="0058658A">
        <w:rPr>
          <w:rFonts w:asciiTheme="minorHAnsi" w:hAnsiTheme="minorHAnsi" w:cstheme="minorHAnsi"/>
          <w:lang w:val="fr-FR"/>
        </w:rPr>
        <w:t xml:space="preserve"> à la biodiversité sur le Cadre mondial </w:t>
      </w:r>
      <w:r w:rsidR="00611837" w:rsidRPr="0058658A">
        <w:rPr>
          <w:rFonts w:asciiTheme="minorHAnsi" w:hAnsiTheme="minorHAnsi" w:cstheme="minorHAnsi"/>
          <w:lang w:val="fr-FR"/>
        </w:rPr>
        <w:t>de</w:t>
      </w:r>
      <w:r w:rsidR="00E6085D" w:rsidRPr="0058658A">
        <w:rPr>
          <w:rFonts w:asciiTheme="minorHAnsi" w:hAnsiTheme="minorHAnsi" w:cstheme="minorHAnsi"/>
          <w:lang w:val="fr-FR"/>
        </w:rPr>
        <w:t xml:space="preserve"> la biodiversité po</w:t>
      </w:r>
      <w:r w:rsidR="00611837" w:rsidRPr="0058658A">
        <w:rPr>
          <w:rFonts w:asciiTheme="minorHAnsi" w:hAnsiTheme="minorHAnsi" w:cstheme="minorHAnsi"/>
          <w:lang w:val="fr-FR"/>
        </w:rPr>
        <w:t>ur l</w:t>
      </w:r>
      <w:r w:rsidR="00D64170" w:rsidRPr="0058658A">
        <w:rPr>
          <w:rFonts w:asciiTheme="minorHAnsi" w:hAnsiTheme="minorHAnsi" w:cstheme="minorHAnsi"/>
          <w:lang w:val="fr-FR"/>
        </w:rPr>
        <w:t>’</w:t>
      </w:r>
      <w:r w:rsidR="00611837" w:rsidRPr="0058658A">
        <w:rPr>
          <w:rFonts w:asciiTheme="minorHAnsi" w:hAnsiTheme="minorHAnsi" w:cstheme="minorHAnsi"/>
          <w:lang w:val="fr-FR"/>
        </w:rPr>
        <w:t>après-</w:t>
      </w:r>
      <w:r w:rsidR="00E6085D" w:rsidRPr="0058658A">
        <w:rPr>
          <w:rFonts w:asciiTheme="minorHAnsi" w:hAnsiTheme="minorHAnsi" w:cstheme="minorHAnsi"/>
          <w:lang w:val="fr-FR"/>
        </w:rPr>
        <w:t>2020 (</w:t>
      </w:r>
      <w:r w:rsidR="00611837" w:rsidRPr="0058658A">
        <w:rPr>
          <w:rFonts w:asciiTheme="minorHAnsi" w:hAnsiTheme="minorHAnsi" w:cstheme="minorHAnsi"/>
          <w:lang w:val="fr-FR"/>
        </w:rPr>
        <w:t>« </w:t>
      </w:r>
      <w:r w:rsidR="00E6085D" w:rsidRPr="0058658A">
        <w:rPr>
          <w:rFonts w:asciiTheme="minorHAnsi" w:hAnsiTheme="minorHAnsi" w:cstheme="minorHAnsi"/>
          <w:lang w:val="fr-FR"/>
        </w:rPr>
        <w:t>Berne II</w:t>
      </w:r>
      <w:r w:rsidR="00611837" w:rsidRPr="0058658A">
        <w:rPr>
          <w:rFonts w:asciiTheme="minorHAnsi" w:hAnsiTheme="minorHAnsi" w:cstheme="minorHAnsi"/>
          <w:lang w:val="fr-FR"/>
        </w:rPr>
        <w:t> »)</w:t>
      </w:r>
      <w:r w:rsidR="00E6085D" w:rsidRPr="0058658A">
        <w:rPr>
          <w:rFonts w:asciiTheme="minorHAnsi" w:hAnsiTheme="minorHAnsi" w:cstheme="minorHAnsi"/>
          <w:lang w:val="fr-FR"/>
        </w:rPr>
        <w:t xml:space="preserve"> qui s</w:t>
      </w:r>
      <w:r w:rsidR="00D64170" w:rsidRPr="0058658A">
        <w:rPr>
          <w:rFonts w:asciiTheme="minorHAnsi" w:hAnsiTheme="minorHAnsi" w:cstheme="minorHAnsi"/>
          <w:lang w:val="fr-FR"/>
        </w:rPr>
        <w:t>’</w:t>
      </w:r>
      <w:r w:rsidR="00E6085D" w:rsidRPr="0058658A">
        <w:rPr>
          <w:rFonts w:asciiTheme="minorHAnsi" w:hAnsiTheme="minorHAnsi" w:cstheme="minorHAnsi"/>
          <w:lang w:val="fr-FR"/>
        </w:rPr>
        <w:t>est tenu en décembre</w:t>
      </w:r>
      <w:r w:rsidR="00682916" w:rsidRPr="0058658A">
        <w:rPr>
          <w:rFonts w:asciiTheme="minorHAnsi" w:hAnsiTheme="minorHAnsi" w:cstheme="minorHAnsi"/>
          <w:lang w:val="fr-FR"/>
        </w:rPr>
        <w:t> </w:t>
      </w:r>
      <w:r w:rsidR="00E6085D" w:rsidRPr="0058658A">
        <w:rPr>
          <w:rFonts w:asciiTheme="minorHAnsi" w:hAnsiTheme="minorHAnsi" w:cstheme="minorHAnsi"/>
          <w:lang w:val="fr-FR"/>
        </w:rPr>
        <w:t>2020</w:t>
      </w:r>
      <w:r w:rsidR="00611837" w:rsidRPr="0058658A">
        <w:rPr>
          <w:rFonts w:asciiTheme="minorHAnsi" w:hAnsiTheme="minorHAnsi" w:cstheme="minorHAnsi"/>
          <w:lang w:val="fr-FR"/>
        </w:rPr>
        <w:t xml:space="preserve"> et</w:t>
      </w:r>
      <w:r w:rsidR="00E6085D" w:rsidRPr="0058658A">
        <w:rPr>
          <w:rFonts w:asciiTheme="minorHAnsi" w:hAnsiTheme="minorHAnsi" w:cstheme="minorHAnsi"/>
          <w:lang w:val="fr-FR"/>
        </w:rPr>
        <w:t xml:space="preserve"> auquel des représentants des </w:t>
      </w:r>
      <w:r w:rsidR="00611837" w:rsidRPr="0058658A">
        <w:rPr>
          <w:rFonts w:asciiTheme="minorHAnsi" w:hAnsiTheme="minorHAnsi" w:cstheme="minorHAnsi"/>
          <w:lang w:val="fr-FR"/>
        </w:rPr>
        <w:t>P</w:t>
      </w:r>
      <w:r w:rsidR="00E6085D" w:rsidRPr="0058658A">
        <w:rPr>
          <w:rFonts w:asciiTheme="minorHAnsi" w:hAnsiTheme="minorHAnsi" w:cstheme="minorHAnsi"/>
          <w:lang w:val="fr-FR"/>
        </w:rPr>
        <w:t>arties contractantes ont participé au nom de la Convention sur les zones humides.</w:t>
      </w:r>
    </w:p>
    <w:p w14:paraId="4140034B" w14:textId="77777777" w:rsidR="00611837" w:rsidRPr="0058658A" w:rsidRDefault="00611837" w:rsidP="0058658A">
      <w:pPr>
        <w:keepNext/>
        <w:spacing w:after="0" w:line="240" w:lineRule="auto"/>
        <w:rPr>
          <w:rFonts w:asciiTheme="minorHAnsi" w:hAnsiTheme="minorHAnsi" w:cstheme="minorHAnsi"/>
          <w:u w:val="single"/>
          <w:lang w:val="fr-FR"/>
        </w:rPr>
      </w:pPr>
    </w:p>
    <w:p w14:paraId="55C4B634" w14:textId="532F9B21" w:rsidR="00515AC3" w:rsidRPr="0058658A" w:rsidRDefault="00611837" w:rsidP="0058658A">
      <w:pPr>
        <w:keepNext/>
        <w:spacing w:after="0" w:line="240" w:lineRule="auto"/>
        <w:rPr>
          <w:rFonts w:asciiTheme="minorHAnsi" w:hAnsiTheme="minorHAnsi" w:cstheme="minorHAnsi"/>
          <w:u w:val="single"/>
          <w:lang w:val="fr-FR"/>
        </w:rPr>
      </w:pPr>
      <w:r w:rsidRPr="0058658A">
        <w:rPr>
          <w:rFonts w:asciiTheme="minorHAnsi" w:hAnsiTheme="minorHAnsi" w:cstheme="minorHAnsi"/>
          <w:u w:val="single"/>
          <w:lang w:val="fr-FR"/>
        </w:rPr>
        <w:t>R</w:t>
      </w:r>
      <w:r w:rsidR="00515AC3" w:rsidRPr="0058658A">
        <w:rPr>
          <w:rFonts w:asciiTheme="minorHAnsi" w:hAnsiTheme="minorHAnsi" w:cstheme="minorHAnsi"/>
          <w:u w:val="single"/>
          <w:lang w:val="fr-FR"/>
        </w:rPr>
        <w:t>emar</w:t>
      </w:r>
      <w:r w:rsidRPr="0058658A">
        <w:rPr>
          <w:rFonts w:asciiTheme="minorHAnsi" w:hAnsiTheme="minorHAnsi" w:cstheme="minorHAnsi"/>
          <w:u w:val="single"/>
          <w:lang w:val="fr-FR"/>
        </w:rPr>
        <w:t>que</w:t>
      </w:r>
      <w:r w:rsidR="00515AC3" w:rsidRPr="0058658A">
        <w:rPr>
          <w:rFonts w:asciiTheme="minorHAnsi" w:hAnsiTheme="minorHAnsi" w:cstheme="minorHAnsi"/>
          <w:u w:val="single"/>
          <w:lang w:val="fr-FR"/>
        </w:rPr>
        <w:t>s</w:t>
      </w:r>
      <w:r w:rsidRPr="0058658A">
        <w:rPr>
          <w:rFonts w:asciiTheme="minorHAnsi" w:hAnsiTheme="minorHAnsi" w:cstheme="minorHAnsi"/>
          <w:u w:val="single"/>
          <w:lang w:val="fr-FR"/>
        </w:rPr>
        <w:t xml:space="preserve"> du Président</w:t>
      </w:r>
    </w:p>
    <w:p w14:paraId="1C247B95" w14:textId="77777777" w:rsidR="00571101" w:rsidRPr="0058658A" w:rsidRDefault="00571101" w:rsidP="0058658A">
      <w:pPr>
        <w:keepNext/>
        <w:overflowPunct w:val="0"/>
        <w:autoSpaceDE w:val="0"/>
        <w:autoSpaceDN w:val="0"/>
        <w:adjustRightInd w:val="0"/>
        <w:spacing w:after="0" w:line="240" w:lineRule="auto"/>
        <w:ind w:left="425" w:hanging="425"/>
        <w:rPr>
          <w:rFonts w:asciiTheme="minorHAnsi" w:hAnsiTheme="minorHAnsi" w:cstheme="minorHAnsi"/>
          <w:lang w:val="fr-FR"/>
        </w:rPr>
      </w:pPr>
    </w:p>
    <w:p w14:paraId="0D6FB72B" w14:textId="7CFB1496" w:rsidR="00571101" w:rsidRPr="0058658A" w:rsidRDefault="00E94092" w:rsidP="0058658A">
      <w:pPr>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18</w:t>
      </w:r>
      <w:r w:rsidR="00571101" w:rsidRPr="0058658A">
        <w:rPr>
          <w:rFonts w:asciiTheme="minorHAnsi" w:hAnsiTheme="minorHAnsi" w:cstheme="minorHAnsi"/>
          <w:lang w:val="fr-FR"/>
        </w:rPr>
        <w:t>.</w:t>
      </w:r>
      <w:r w:rsidR="00571101" w:rsidRPr="0058658A">
        <w:rPr>
          <w:rFonts w:asciiTheme="minorHAnsi" w:hAnsiTheme="minorHAnsi" w:cstheme="minorHAnsi"/>
          <w:lang w:val="fr-FR"/>
        </w:rPr>
        <w:tab/>
      </w:r>
      <w:r w:rsidR="00611837" w:rsidRPr="0058658A">
        <w:rPr>
          <w:rFonts w:asciiTheme="minorHAnsi" w:hAnsiTheme="minorHAnsi" w:cstheme="minorHAnsi"/>
          <w:lang w:val="fr-FR"/>
        </w:rPr>
        <w:t xml:space="preserve">Au cours de la période </w:t>
      </w:r>
      <w:r w:rsidR="00884121" w:rsidRPr="0058658A">
        <w:rPr>
          <w:rFonts w:asciiTheme="minorHAnsi" w:hAnsiTheme="minorHAnsi" w:cstheme="minorHAnsi"/>
          <w:lang w:val="fr-FR"/>
        </w:rPr>
        <w:t>considérée</w:t>
      </w:r>
      <w:r w:rsidR="00611837" w:rsidRPr="0058658A">
        <w:rPr>
          <w:rFonts w:asciiTheme="minorHAnsi" w:hAnsiTheme="minorHAnsi" w:cstheme="minorHAnsi"/>
          <w:lang w:val="fr-FR"/>
        </w:rPr>
        <w:t xml:space="preserve">, le </w:t>
      </w:r>
      <w:r w:rsidR="00884121" w:rsidRPr="0058658A">
        <w:rPr>
          <w:rFonts w:asciiTheme="minorHAnsi" w:hAnsiTheme="minorHAnsi" w:cstheme="minorHAnsi"/>
          <w:lang w:val="fr-FR"/>
        </w:rPr>
        <w:t>second</w:t>
      </w:r>
      <w:r w:rsidR="00611837" w:rsidRPr="0058658A">
        <w:rPr>
          <w:rFonts w:asciiTheme="minorHAnsi" w:hAnsiTheme="minorHAnsi" w:cstheme="minorHAnsi"/>
          <w:lang w:val="fr-FR"/>
        </w:rPr>
        <w:t xml:space="preserve"> mandat de la Secrétaire générale</w:t>
      </w:r>
      <w:r w:rsidR="00884121" w:rsidRPr="0058658A">
        <w:rPr>
          <w:rFonts w:asciiTheme="minorHAnsi" w:hAnsiTheme="minorHAnsi" w:cstheme="minorHAnsi"/>
          <w:lang w:val="fr-FR"/>
        </w:rPr>
        <w:t xml:space="preserve">, </w:t>
      </w:r>
      <w:r w:rsidR="00611837" w:rsidRPr="0058658A">
        <w:rPr>
          <w:rFonts w:asciiTheme="minorHAnsi" w:hAnsiTheme="minorHAnsi" w:cstheme="minorHAnsi"/>
          <w:lang w:val="fr-FR"/>
        </w:rPr>
        <w:t>Martha</w:t>
      </w:r>
      <w:r w:rsidR="00884121" w:rsidRPr="0058658A">
        <w:rPr>
          <w:rFonts w:asciiTheme="minorHAnsi" w:hAnsiTheme="minorHAnsi" w:cstheme="minorHAnsi"/>
          <w:lang w:val="fr-FR"/>
        </w:rPr>
        <w:t> </w:t>
      </w:r>
      <w:r w:rsidR="00611837" w:rsidRPr="0058658A">
        <w:rPr>
          <w:rFonts w:asciiTheme="minorHAnsi" w:hAnsiTheme="minorHAnsi" w:cstheme="minorHAnsi"/>
          <w:lang w:val="fr-FR"/>
        </w:rPr>
        <w:t>Rojas</w:t>
      </w:r>
      <w:r w:rsidR="00884121" w:rsidRPr="0058658A">
        <w:rPr>
          <w:rFonts w:asciiTheme="minorHAnsi" w:hAnsiTheme="minorHAnsi" w:cstheme="minorHAnsi"/>
          <w:lang w:val="fr-FR"/>
        </w:rPr>
        <w:t> </w:t>
      </w:r>
      <w:r w:rsidR="00611837" w:rsidRPr="0058658A">
        <w:rPr>
          <w:rFonts w:asciiTheme="minorHAnsi" w:hAnsiTheme="minorHAnsi" w:cstheme="minorHAnsi"/>
          <w:lang w:val="fr-FR"/>
        </w:rPr>
        <w:t>Urrego</w:t>
      </w:r>
      <w:r w:rsidR="00884121" w:rsidRPr="0058658A">
        <w:rPr>
          <w:rFonts w:asciiTheme="minorHAnsi" w:hAnsiTheme="minorHAnsi" w:cstheme="minorHAnsi"/>
          <w:lang w:val="fr-FR"/>
        </w:rPr>
        <w:t>,</w:t>
      </w:r>
      <w:r w:rsidR="00611837" w:rsidRPr="0058658A">
        <w:rPr>
          <w:rFonts w:asciiTheme="minorHAnsi" w:hAnsiTheme="minorHAnsi" w:cstheme="minorHAnsi"/>
          <w:lang w:val="fr-FR"/>
        </w:rPr>
        <w:t xml:space="preserve"> est arrivé à son terme. Le Comité permanent a choisi </w:t>
      </w:r>
      <w:r w:rsidR="00682916" w:rsidRPr="0058658A">
        <w:rPr>
          <w:rFonts w:asciiTheme="minorHAnsi" w:hAnsiTheme="minorHAnsi" w:cstheme="minorHAnsi"/>
          <w:lang w:val="fr-FR"/>
        </w:rPr>
        <w:t>à l</w:t>
      </w:r>
      <w:r w:rsidR="00D64170" w:rsidRPr="0058658A">
        <w:rPr>
          <w:rFonts w:asciiTheme="minorHAnsi" w:hAnsiTheme="minorHAnsi" w:cstheme="minorHAnsi"/>
          <w:lang w:val="fr-FR"/>
        </w:rPr>
        <w:t>’</w:t>
      </w:r>
      <w:r w:rsidR="00682916" w:rsidRPr="0058658A">
        <w:rPr>
          <w:rFonts w:asciiTheme="minorHAnsi" w:hAnsiTheme="minorHAnsi" w:cstheme="minorHAnsi"/>
          <w:lang w:val="fr-FR"/>
        </w:rPr>
        <w:t xml:space="preserve">unanimité </w:t>
      </w:r>
      <w:r w:rsidR="00611837" w:rsidRPr="0058658A">
        <w:rPr>
          <w:rFonts w:asciiTheme="minorHAnsi" w:hAnsiTheme="minorHAnsi" w:cstheme="minorHAnsi"/>
          <w:lang w:val="fr-FR"/>
        </w:rPr>
        <w:t>le prochain Secrétaire général de la Convention, Musonda</w:t>
      </w:r>
      <w:r w:rsidR="00884121" w:rsidRPr="0058658A">
        <w:rPr>
          <w:rFonts w:asciiTheme="minorHAnsi" w:hAnsiTheme="minorHAnsi" w:cstheme="minorHAnsi"/>
          <w:lang w:val="fr-FR"/>
        </w:rPr>
        <w:t> </w:t>
      </w:r>
      <w:r w:rsidR="00611837" w:rsidRPr="0058658A">
        <w:rPr>
          <w:rFonts w:asciiTheme="minorHAnsi" w:hAnsiTheme="minorHAnsi" w:cstheme="minorHAnsi"/>
          <w:lang w:val="fr-FR"/>
        </w:rPr>
        <w:t xml:space="preserve">Mumba, sur recommandation du Comité de sélection. Je tiens à remercier le </w:t>
      </w:r>
      <w:r w:rsidR="00884121" w:rsidRPr="0058658A">
        <w:rPr>
          <w:rFonts w:asciiTheme="minorHAnsi" w:hAnsiTheme="minorHAnsi" w:cstheme="minorHAnsi"/>
          <w:lang w:val="fr-FR"/>
        </w:rPr>
        <w:t>C</w:t>
      </w:r>
      <w:r w:rsidR="00611837" w:rsidRPr="0058658A">
        <w:rPr>
          <w:rFonts w:asciiTheme="minorHAnsi" w:hAnsiTheme="minorHAnsi" w:cstheme="minorHAnsi"/>
          <w:lang w:val="fr-FR"/>
        </w:rPr>
        <w:t xml:space="preserve">omité de sélection pour </w:t>
      </w:r>
      <w:r w:rsidR="00884121" w:rsidRPr="0058658A">
        <w:rPr>
          <w:rFonts w:asciiTheme="minorHAnsi" w:hAnsiTheme="minorHAnsi" w:cstheme="minorHAnsi"/>
          <w:lang w:val="fr-FR"/>
        </w:rPr>
        <w:t>son</w:t>
      </w:r>
      <w:r w:rsidR="00611837" w:rsidRPr="0058658A">
        <w:rPr>
          <w:rFonts w:asciiTheme="minorHAnsi" w:hAnsiTheme="minorHAnsi" w:cstheme="minorHAnsi"/>
          <w:lang w:val="fr-FR"/>
        </w:rPr>
        <w:t xml:space="preserve"> efficac</w:t>
      </w:r>
      <w:r w:rsidR="00884121" w:rsidRPr="0058658A">
        <w:rPr>
          <w:rFonts w:asciiTheme="minorHAnsi" w:hAnsiTheme="minorHAnsi" w:cstheme="minorHAnsi"/>
          <w:lang w:val="fr-FR"/>
        </w:rPr>
        <w:t>ité</w:t>
      </w:r>
      <w:r w:rsidR="00611837" w:rsidRPr="0058658A">
        <w:rPr>
          <w:rFonts w:asciiTheme="minorHAnsi" w:hAnsiTheme="minorHAnsi" w:cstheme="minorHAnsi"/>
          <w:lang w:val="fr-FR"/>
        </w:rPr>
        <w:t xml:space="preserve"> dans la sélection de notre nouveau </w:t>
      </w:r>
      <w:r w:rsidR="00884121" w:rsidRPr="0058658A">
        <w:rPr>
          <w:rFonts w:asciiTheme="minorHAnsi" w:hAnsiTheme="minorHAnsi" w:cstheme="minorHAnsi"/>
          <w:lang w:val="fr-FR"/>
        </w:rPr>
        <w:t>S</w:t>
      </w:r>
      <w:r w:rsidR="00611837" w:rsidRPr="0058658A">
        <w:rPr>
          <w:rFonts w:asciiTheme="minorHAnsi" w:hAnsiTheme="minorHAnsi" w:cstheme="minorHAnsi"/>
          <w:lang w:val="fr-FR"/>
        </w:rPr>
        <w:t xml:space="preserve">ecrétaire général. </w:t>
      </w:r>
      <w:r w:rsidR="00682916" w:rsidRPr="0058658A">
        <w:rPr>
          <w:rFonts w:asciiTheme="minorHAnsi" w:hAnsiTheme="minorHAnsi" w:cstheme="minorHAnsi"/>
          <w:lang w:val="fr-FR"/>
        </w:rPr>
        <w:t>J</w:t>
      </w:r>
      <w:r w:rsidR="00611837" w:rsidRPr="0058658A">
        <w:rPr>
          <w:rFonts w:asciiTheme="minorHAnsi" w:hAnsiTheme="minorHAnsi" w:cstheme="minorHAnsi"/>
          <w:lang w:val="fr-FR"/>
        </w:rPr>
        <w:t xml:space="preserve">e tiens </w:t>
      </w:r>
      <w:r w:rsidR="00682916" w:rsidRPr="0058658A">
        <w:rPr>
          <w:rFonts w:asciiTheme="minorHAnsi" w:hAnsiTheme="minorHAnsi" w:cstheme="minorHAnsi"/>
          <w:lang w:val="fr-FR"/>
        </w:rPr>
        <w:t xml:space="preserve">également </w:t>
      </w:r>
      <w:r w:rsidR="00611837" w:rsidRPr="0058658A">
        <w:rPr>
          <w:rFonts w:asciiTheme="minorHAnsi" w:hAnsiTheme="minorHAnsi" w:cstheme="minorHAnsi"/>
          <w:lang w:val="fr-FR"/>
        </w:rPr>
        <w:t xml:space="preserve">à exprimer mes remerciements et ma </w:t>
      </w:r>
      <w:r w:rsidR="00884121" w:rsidRPr="0058658A">
        <w:rPr>
          <w:rFonts w:asciiTheme="minorHAnsi" w:hAnsiTheme="minorHAnsi" w:cstheme="minorHAnsi"/>
          <w:lang w:val="fr-FR"/>
        </w:rPr>
        <w:t xml:space="preserve">profonde gratitude </w:t>
      </w:r>
      <w:r w:rsidR="00611837" w:rsidRPr="0058658A">
        <w:rPr>
          <w:rFonts w:asciiTheme="minorHAnsi" w:hAnsiTheme="minorHAnsi" w:cstheme="minorHAnsi"/>
          <w:lang w:val="fr-FR"/>
        </w:rPr>
        <w:t xml:space="preserve">à Martha pour son soutien et son </w:t>
      </w:r>
      <w:r w:rsidR="00884121" w:rsidRPr="0058658A">
        <w:rPr>
          <w:rFonts w:asciiTheme="minorHAnsi" w:hAnsiTheme="minorHAnsi" w:cstheme="minorHAnsi"/>
          <w:lang w:val="fr-FR"/>
        </w:rPr>
        <w:t>aide</w:t>
      </w:r>
      <w:r w:rsidR="00611837" w:rsidRPr="0058658A">
        <w:rPr>
          <w:rFonts w:asciiTheme="minorHAnsi" w:hAnsiTheme="minorHAnsi" w:cstheme="minorHAnsi"/>
          <w:lang w:val="fr-FR"/>
        </w:rPr>
        <w:t xml:space="preserve"> dans </w:t>
      </w:r>
      <w:r w:rsidR="00884121" w:rsidRPr="0058658A">
        <w:rPr>
          <w:rFonts w:asciiTheme="minorHAnsi" w:hAnsiTheme="minorHAnsi" w:cstheme="minorHAnsi"/>
          <w:lang w:val="fr-FR"/>
        </w:rPr>
        <w:t>mes fonctions</w:t>
      </w:r>
      <w:r w:rsidR="004C4859" w:rsidRPr="0058658A">
        <w:rPr>
          <w:rFonts w:asciiTheme="minorHAnsi" w:hAnsiTheme="minorHAnsi" w:cstheme="minorHAnsi"/>
          <w:lang w:val="fr-FR"/>
        </w:rPr>
        <w:t>.</w:t>
      </w:r>
    </w:p>
    <w:p w14:paraId="3CBE09B9" w14:textId="6CB6D8C6" w:rsidR="00884121" w:rsidRPr="0058658A" w:rsidRDefault="00E94092"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lastRenderedPageBreak/>
        <w:t>19</w:t>
      </w:r>
      <w:r w:rsidR="00571101" w:rsidRPr="0058658A">
        <w:rPr>
          <w:rFonts w:asciiTheme="minorHAnsi" w:hAnsiTheme="minorHAnsi" w:cstheme="minorHAnsi"/>
          <w:lang w:val="fr-FR"/>
        </w:rPr>
        <w:t>.</w:t>
      </w:r>
      <w:r w:rsidR="00571101" w:rsidRPr="0058658A">
        <w:rPr>
          <w:rFonts w:asciiTheme="minorHAnsi" w:hAnsiTheme="minorHAnsi" w:cstheme="minorHAnsi"/>
          <w:lang w:val="fr-FR"/>
        </w:rPr>
        <w:tab/>
      </w:r>
      <w:r w:rsidR="00884121" w:rsidRPr="0058658A">
        <w:rPr>
          <w:rFonts w:asciiTheme="minorHAnsi" w:hAnsiTheme="minorHAnsi" w:cstheme="minorHAnsi"/>
          <w:lang w:val="fr-FR"/>
        </w:rPr>
        <w:t>En tant que Président du Comité permanent, je tiens à remercier tous les membres du Comité, ainsi que les observateurs, les autres Parties contractantes, les Organisations internationales partenaires, le GEST, les membres du Secrétariat et la Secrétaire générale, Martha Rojas Urrego. L</w:t>
      </w:r>
      <w:r w:rsidR="00D64170" w:rsidRPr="0058658A">
        <w:rPr>
          <w:rFonts w:asciiTheme="minorHAnsi" w:hAnsiTheme="minorHAnsi" w:cstheme="minorHAnsi"/>
          <w:lang w:val="fr-FR"/>
        </w:rPr>
        <w:t>’</w:t>
      </w:r>
      <w:r w:rsidR="00884121" w:rsidRPr="0058658A">
        <w:rPr>
          <w:rFonts w:asciiTheme="minorHAnsi" w:hAnsiTheme="minorHAnsi" w:cstheme="minorHAnsi"/>
          <w:lang w:val="fr-FR"/>
        </w:rPr>
        <w:t>engagement actif de chacun et l</w:t>
      </w:r>
      <w:r w:rsidR="00D64170" w:rsidRPr="0058658A">
        <w:rPr>
          <w:rFonts w:asciiTheme="minorHAnsi" w:hAnsiTheme="minorHAnsi" w:cstheme="minorHAnsi"/>
          <w:lang w:val="fr-FR"/>
        </w:rPr>
        <w:t>’</w:t>
      </w:r>
      <w:r w:rsidR="00884121" w:rsidRPr="0058658A">
        <w:rPr>
          <w:rFonts w:asciiTheme="minorHAnsi" w:hAnsiTheme="minorHAnsi" w:cstheme="minorHAnsi"/>
          <w:lang w:val="fr-FR"/>
        </w:rPr>
        <w:t>attitude constructive à l</w:t>
      </w:r>
      <w:r w:rsidR="00D64170" w:rsidRPr="0058658A">
        <w:rPr>
          <w:rFonts w:asciiTheme="minorHAnsi" w:hAnsiTheme="minorHAnsi" w:cstheme="minorHAnsi"/>
          <w:lang w:val="fr-FR"/>
        </w:rPr>
        <w:t>’</w:t>
      </w:r>
      <w:r w:rsidR="00884121" w:rsidRPr="0058658A">
        <w:rPr>
          <w:rFonts w:asciiTheme="minorHAnsi" w:hAnsiTheme="minorHAnsi" w:cstheme="minorHAnsi"/>
          <w:lang w:val="fr-FR"/>
        </w:rPr>
        <w:t xml:space="preserve">égard des </w:t>
      </w:r>
      <w:r w:rsidR="006B1533" w:rsidRPr="0058658A">
        <w:rPr>
          <w:rFonts w:asciiTheme="minorHAnsi" w:hAnsiTheme="minorHAnsi" w:cstheme="minorHAnsi"/>
          <w:lang w:val="fr-FR"/>
        </w:rPr>
        <w:t>activités</w:t>
      </w:r>
      <w:r w:rsidR="00884121" w:rsidRPr="0058658A">
        <w:rPr>
          <w:rFonts w:asciiTheme="minorHAnsi" w:hAnsiTheme="minorHAnsi" w:cstheme="minorHAnsi"/>
          <w:lang w:val="fr-FR"/>
        </w:rPr>
        <w:t xml:space="preserve"> de la Convention ont contribué de manière significative à l</w:t>
      </w:r>
      <w:r w:rsidR="00D64170" w:rsidRPr="0058658A">
        <w:rPr>
          <w:rFonts w:asciiTheme="minorHAnsi" w:hAnsiTheme="minorHAnsi" w:cstheme="minorHAnsi"/>
          <w:lang w:val="fr-FR"/>
        </w:rPr>
        <w:t>’</w:t>
      </w:r>
      <w:r w:rsidR="00884121" w:rsidRPr="0058658A">
        <w:rPr>
          <w:rFonts w:asciiTheme="minorHAnsi" w:hAnsiTheme="minorHAnsi" w:cstheme="minorHAnsi"/>
          <w:lang w:val="fr-FR"/>
        </w:rPr>
        <w:t xml:space="preserve">avancement de nos </w:t>
      </w:r>
      <w:r w:rsidR="006B1533" w:rsidRPr="0058658A">
        <w:rPr>
          <w:rFonts w:asciiTheme="minorHAnsi" w:hAnsiTheme="minorHAnsi" w:cstheme="minorHAnsi"/>
          <w:lang w:val="fr-FR"/>
        </w:rPr>
        <w:t>travaux</w:t>
      </w:r>
      <w:r w:rsidR="00884121" w:rsidRPr="0058658A">
        <w:rPr>
          <w:rFonts w:asciiTheme="minorHAnsi" w:hAnsiTheme="minorHAnsi" w:cstheme="minorHAnsi"/>
          <w:lang w:val="fr-FR"/>
        </w:rPr>
        <w:t>.</w:t>
      </w:r>
    </w:p>
    <w:p w14:paraId="57E1B5ED" w14:textId="77777777" w:rsidR="00571101" w:rsidRPr="0058658A" w:rsidRDefault="00571101" w:rsidP="0058658A">
      <w:pPr>
        <w:overflowPunct w:val="0"/>
        <w:autoSpaceDE w:val="0"/>
        <w:autoSpaceDN w:val="0"/>
        <w:adjustRightInd w:val="0"/>
        <w:spacing w:after="0" w:line="240" w:lineRule="auto"/>
        <w:rPr>
          <w:rFonts w:asciiTheme="minorHAnsi" w:hAnsiTheme="minorHAnsi" w:cstheme="minorHAnsi"/>
          <w:lang w:val="fr-FR"/>
        </w:rPr>
      </w:pPr>
    </w:p>
    <w:p w14:paraId="090D29E1" w14:textId="67C20D2F" w:rsidR="00F31ECF" w:rsidRPr="0058658A" w:rsidRDefault="009046A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2</w:t>
      </w:r>
      <w:r w:rsidR="00E94092" w:rsidRPr="0058658A">
        <w:rPr>
          <w:rFonts w:asciiTheme="minorHAnsi" w:hAnsiTheme="minorHAnsi" w:cstheme="minorHAnsi"/>
          <w:lang w:val="fr-FR"/>
        </w:rPr>
        <w:t>0</w:t>
      </w:r>
      <w:r w:rsidR="00571101" w:rsidRPr="0058658A">
        <w:rPr>
          <w:rFonts w:asciiTheme="minorHAnsi" w:hAnsiTheme="minorHAnsi" w:cstheme="minorHAnsi"/>
          <w:lang w:val="fr-FR"/>
        </w:rPr>
        <w:t>.</w:t>
      </w:r>
      <w:r w:rsidR="00571101" w:rsidRPr="0058658A">
        <w:rPr>
          <w:rFonts w:asciiTheme="minorHAnsi" w:hAnsiTheme="minorHAnsi" w:cstheme="minorHAnsi"/>
          <w:lang w:val="fr-FR"/>
        </w:rPr>
        <w:tab/>
      </w:r>
      <w:r w:rsidR="006B1533" w:rsidRPr="0058658A">
        <w:rPr>
          <w:rFonts w:asciiTheme="minorHAnsi" w:hAnsiTheme="minorHAnsi" w:cstheme="minorHAnsi"/>
          <w:lang w:val="fr-FR"/>
        </w:rPr>
        <w:t xml:space="preserve">Je tiens à saluer le travail et le dévouement de tous </w:t>
      </w:r>
      <w:r w:rsidR="00D64170" w:rsidRPr="0058658A">
        <w:rPr>
          <w:rFonts w:asciiTheme="minorHAnsi" w:hAnsiTheme="minorHAnsi" w:cstheme="minorHAnsi"/>
          <w:lang w:val="fr-FR"/>
        </w:rPr>
        <w:t>ceux</w:t>
      </w:r>
      <w:r w:rsidR="006B1533" w:rsidRPr="0058658A">
        <w:rPr>
          <w:rFonts w:asciiTheme="minorHAnsi" w:hAnsiTheme="minorHAnsi" w:cstheme="minorHAnsi"/>
          <w:lang w:val="fr-FR"/>
        </w:rPr>
        <w:t xml:space="preserve"> qui, dans les États Parties à la Convention, jouent un rôle fondamental dans la protection et l</w:t>
      </w:r>
      <w:r w:rsidR="00D64170" w:rsidRPr="0058658A">
        <w:rPr>
          <w:rFonts w:asciiTheme="minorHAnsi" w:hAnsiTheme="minorHAnsi" w:cstheme="minorHAnsi"/>
          <w:lang w:val="fr-FR"/>
        </w:rPr>
        <w:t>’</w:t>
      </w:r>
      <w:r w:rsidR="006B1533" w:rsidRPr="0058658A">
        <w:rPr>
          <w:rFonts w:asciiTheme="minorHAnsi" w:hAnsiTheme="minorHAnsi" w:cstheme="minorHAnsi"/>
          <w:lang w:val="fr-FR"/>
        </w:rPr>
        <w:t>utilisation durable des zones humides ; nombre d</w:t>
      </w:r>
      <w:r w:rsidR="00D64170" w:rsidRPr="0058658A">
        <w:rPr>
          <w:rFonts w:asciiTheme="minorHAnsi" w:hAnsiTheme="minorHAnsi" w:cstheme="minorHAnsi"/>
          <w:lang w:val="fr-FR"/>
        </w:rPr>
        <w:t>’</w:t>
      </w:r>
      <w:r w:rsidR="006B1533" w:rsidRPr="0058658A">
        <w:rPr>
          <w:rFonts w:asciiTheme="minorHAnsi" w:hAnsiTheme="minorHAnsi" w:cstheme="minorHAnsi"/>
          <w:lang w:val="fr-FR"/>
        </w:rPr>
        <w:t>entre eux sont des héros qui font souvent face à l</w:t>
      </w:r>
      <w:r w:rsidR="00D64170" w:rsidRPr="0058658A">
        <w:rPr>
          <w:rFonts w:asciiTheme="minorHAnsi" w:hAnsiTheme="minorHAnsi" w:cstheme="minorHAnsi"/>
          <w:lang w:val="fr-FR"/>
        </w:rPr>
        <w:t>’</w:t>
      </w:r>
      <w:r w:rsidR="006B1533" w:rsidRPr="0058658A">
        <w:rPr>
          <w:rFonts w:asciiTheme="minorHAnsi" w:hAnsiTheme="minorHAnsi" w:cstheme="minorHAnsi"/>
          <w:lang w:val="fr-FR"/>
        </w:rPr>
        <w:t>adversité dans leur</w:t>
      </w:r>
      <w:r w:rsidR="00D64170" w:rsidRPr="0058658A">
        <w:rPr>
          <w:rFonts w:asciiTheme="minorHAnsi" w:hAnsiTheme="minorHAnsi" w:cstheme="minorHAnsi"/>
          <w:lang w:val="fr-FR"/>
        </w:rPr>
        <w:t>s</w:t>
      </w:r>
      <w:r w:rsidR="006B1533" w:rsidRPr="0058658A">
        <w:rPr>
          <w:rFonts w:asciiTheme="minorHAnsi" w:hAnsiTheme="minorHAnsi" w:cstheme="minorHAnsi"/>
          <w:lang w:val="fr-FR"/>
        </w:rPr>
        <w:t xml:space="preserve"> </w:t>
      </w:r>
      <w:r w:rsidR="00D64170" w:rsidRPr="0058658A">
        <w:rPr>
          <w:rFonts w:asciiTheme="minorHAnsi" w:hAnsiTheme="minorHAnsi" w:cstheme="minorHAnsi"/>
          <w:lang w:val="fr-FR"/>
        </w:rPr>
        <w:t>activités</w:t>
      </w:r>
      <w:r w:rsidR="006B1533" w:rsidRPr="0058658A">
        <w:rPr>
          <w:rFonts w:asciiTheme="minorHAnsi" w:hAnsiTheme="minorHAnsi" w:cstheme="minorHAnsi"/>
          <w:lang w:val="fr-FR"/>
        </w:rPr>
        <w:t xml:space="preserve"> quotidien</w:t>
      </w:r>
      <w:r w:rsidR="00D64170" w:rsidRPr="0058658A">
        <w:rPr>
          <w:rFonts w:asciiTheme="minorHAnsi" w:hAnsiTheme="minorHAnsi" w:cstheme="minorHAnsi"/>
          <w:lang w:val="fr-FR"/>
        </w:rPr>
        <w:t>nes</w:t>
      </w:r>
      <w:r w:rsidR="006B1533" w:rsidRPr="0058658A">
        <w:rPr>
          <w:rFonts w:asciiTheme="minorHAnsi" w:hAnsiTheme="minorHAnsi" w:cstheme="minorHAnsi"/>
          <w:lang w:val="fr-FR"/>
        </w:rPr>
        <w:t>. Dans chacun de nos pays, ils font de la Convention une réalité, et il est important de leur témoig</w:t>
      </w:r>
      <w:r w:rsidR="00644B49" w:rsidRPr="0058658A">
        <w:rPr>
          <w:rFonts w:asciiTheme="minorHAnsi" w:hAnsiTheme="minorHAnsi" w:cstheme="minorHAnsi"/>
          <w:lang w:val="fr-FR"/>
        </w:rPr>
        <w:t>ner</w:t>
      </w:r>
      <w:r w:rsidR="006B1533" w:rsidRPr="0058658A">
        <w:rPr>
          <w:rFonts w:asciiTheme="minorHAnsi" w:hAnsiTheme="minorHAnsi" w:cstheme="minorHAnsi"/>
          <w:lang w:val="fr-FR"/>
        </w:rPr>
        <w:t xml:space="preserve"> toute notre reconnaissance. </w:t>
      </w:r>
    </w:p>
    <w:p w14:paraId="590C5BFA" w14:textId="77777777" w:rsidR="00571101" w:rsidRPr="0058658A" w:rsidRDefault="00571101" w:rsidP="0058658A">
      <w:pPr>
        <w:overflowPunct w:val="0"/>
        <w:autoSpaceDE w:val="0"/>
        <w:autoSpaceDN w:val="0"/>
        <w:adjustRightInd w:val="0"/>
        <w:spacing w:after="0" w:line="240" w:lineRule="auto"/>
        <w:ind w:left="425" w:hanging="425"/>
        <w:rPr>
          <w:rFonts w:asciiTheme="minorHAnsi" w:hAnsiTheme="minorHAnsi" w:cstheme="minorHAnsi"/>
          <w:lang w:val="fr-FR"/>
        </w:rPr>
      </w:pPr>
    </w:p>
    <w:p w14:paraId="323E6532" w14:textId="4C2245B0" w:rsidR="00644B49" w:rsidRPr="0058658A" w:rsidRDefault="009046AB" w:rsidP="0058658A">
      <w:pPr>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2</w:t>
      </w:r>
      <w:r w:rsidR="00E94092" w:rsidRPr="0058658A">
        <w:rPr>
          <w:rFonts w:asciiTheme="minorHAnsi" w:hAnsiTheme="minorHAnsi" w:cstheme="minorHAnsi"/>
          <w:lang w:val="fr-FR"/>
        </w:rPr>
        <w:t>1</w:t>
      </w:r>
      <w:r w:rsidR="00571101" w:rsidRPr="0058658A">
        <w:rPr>
          <w:rFonts w:asciiTheme="minorHAnsi" w:hAnsiTheme="minorHAnsi" w:cstheme="minorHAnsi"/>
          <w:lang w:val="fr-FR"/>
        </w:rPr>
        <w:t>.</w:t>
      </w:r>
      <w:r w:rsidR="00571101" w:rsidRPr="0058658A">
        <w:rPr>
          <w:rFonts w:asciiTheme="minorHAnsi" w:hAnsiTheme="minorHAnsi" w:cstheme="minorHAnsi"/>
          <w:lang w:val="fr-FR"/>
        </w:rPr>
        <w:tab/>
      </w:r>
      <w:r w:rsidR="00644B49" w:rsidRPr="0058658A">
        <w:rPr>
          <w:rFonts w:asciiTheme="minorHAnsi" w:hAnsiTheme="minorHAnsi" w:cstheme="minorHAnsi"/>
          <w:lang w:val="fr-FR"/>
        </w:rPr>
        <w:t>Enfin, je tiens à remercier et exprimer ma reconnaissance à mes collègues de l</w:t>
      </w:r>
      <w:r w:rsidR="00D64170" w:rsidRPr="0058658A">
        <w:rPr>
          <w:rFonts w:asciiTheme="minorHAnsi" w:hAnsiTheme="minorHAnsi" w:cstheme="minorHAnsi"/>
          <w:lang w:val="fr-FR"/>
        </w:rPr>
        <w:t>’</w:t>
      </w:r>
      <w:r w:rsidR="00644B49" w:rsidRPr="0058658A">
        <w:rPr>
          <w:rFonts w:asciiTheme="minorHAnsi" w:hAnsiTheme="minorHAnsi" w:cstheme="minorHAnsi"/>
          <w:lang w:val="fr-FR"/>
        </w:rPr>
        <w:t>équipe exécutive, à la Vice-présidente, Jenny Lonnstad, de Suède, et au Président du Sous-groupe sur les finances, Raùl Vargas, du Mexique, aux côtés desquels j</w:t>
      </w:r>
      <w:r w:rsidR="00D64170" w:rsidRPr="0058658A">
        <w:rPr>
          <w:rFonts w:asciiTheme="minorHAnsi" w:hAnsiTheme="minorHAnsi" w:cstheme="minorHAnsi"/>
          <w:lang w:val="fr-FR"/>
        </w:rPr>
        <w:t>’</w:t>
      </w:r>
      <w:r w:rsidR="00644B49" w:rsidRPr="0058658A">
        <w:rPr>
          <w:rFonts w:asciiTheme="minorHAnsi" w:hAnsiTheme="minorHAnsi" w:cstheme="minorHAnsi"/>
          <w:lang w:val="fr-FR"/>
        </w:rPr>
        <w:t xml:space="preserve">ai travaillé pendant les sessions du Comité permanent, et particulièrement entre les réunions du Comité. </w:t>
      </w:r>
    </w:p>
    <w:p w14:paraId="64F013E4" w14:textId="77777777" w:rsidR="00571101" w:rsidRPr="0058658A" w:rsidRDefault="00571101" w:rsidP="0058658A">
      <w:pPr>
        <w:overflowPunct w:val="0"/>
        <w:autoSpaceDE w:val="0"/>
        <w:autoSpaceDN w:val="0"/>
        <w:adjustRightInd w:val="0"/>
        <w:spacing w:after="0" w:line="240" w:lineRule="auto"/>
        <w:rPr>
          <w:rFonts w:asciiTheme="minorHAnsi" w:hAnsiTheme="minorHAnsi" w:cstheme="minorHAnsi"/>
          <w:lang w:val="fr-FR"/>
        </w:rPr>
      </w:pPr>
    </w:p>
    <w:p w14:paraId="4E3FB295" w14:textId="17144AB0" w:rsidR="00644B49" w:rsidRPr="0058658A" w:rsidRDefault="009046AB" w:rsidP="0058658A">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fr-FR"/>
        </w:rPr>
      </w:pPr>
      <w:r w:rsidRPr="0058658A">
        <w:rPr>
          <w:rFonts w:asciiTheme="minorHAnsi" w:hAnsiTheme="minorHAnsi" w:cstheme="minorHAnsi"/>
          <w:lang w:val="fr-FR"/>
        </w:rPr>
        <w:t>2</w:t>
      </w:r>
      <w:r w:rsidR="00E94092" w:rsidRPr="0058658A">
        <w:rPr>
          <w:rFonts w:asciiTheme="minorHAnsi" w:hAnsiTheme="minorHAnsi" w:cstheme="minorHAnsi"/>
          <w:lang w:val="fr-FR"/>
        </w:rPr>
        <w:t>2</w:t>
      </w:r>
      <w:r w:rsidR="00571101" w:rsidRPr="0058658A">
        <w:rPr>
          <w:rFonts w:asciiTheme="minorHAnsi" w:hAnsiTheme="minorHAnsi" w:cstheme="minorHAnsi"/>
          <w:lang w:val="fr-FR"/>
        </w:rPr>
        <w:t>.</w:t>
      </w:r>
      <w:r w:rsidR="00F62F45" w:rsidRPr="0058658A">
        <w:rPr>
          <w:rFonts w:asciiTheme="minorHAnsi" w:hAnsiTheme="minorHAnsi" w:cstheme="minorHAnsi"/>
          <w:lang w:val="fr-FR"/>
        </w:rPr>
        <w:tab/>
      </w:r>
      <w:r w:rsidR="00644B49" w:rsidRPr="0058658A">
        <w:rPr>
          <w:rFonts w:asciiTheme="minorHAnsi" w:hAnsiTheme="minorHAnsi" w:cstheme="minorHAnsi"/>
          <w:lang w:val="fr-FR"/>
        </w:rPr>
        <w:t>Je souhaite plein succès au nouveau Comité permanent et à toutes les Parties contractantes dans l</w:t>
      </w:r>
      <w:r w:rsidR="00D64170" w:rsidRPr="0058658A">
        <w:rPr>
          <w:rFonts w:asciiTheme="minorHAnsi" w:hAnsiTheme="minorHAnsi" w:cstheme="minorHAnsi"/>
          <w:lang w:val="fr-FR"/>
        </w:rPr>
        <w:t>’</w:t>
      </w:r>
      <w:r w:rsidR="00644B49" w:rsidRPr="0058658A">
        <w:rPr>
          <w:rFonts w:asciiTheme="minorHAnsi" w:hAnsiTheme="minorHAnsi" w:cstheme="minorHAnsi"/>
          <w:lang w:val="fr-FR"/>
        </w:rPr>
        <w:t xml:space="preserve">accomplissement de notre mission au cours de la nouvelle période qui </w:t>
      </w:r>
      <w:r w:rsidR="008F1D16" w:rsidRPr="0058658A">
        <w:rPr>
          <w:rFonts w:asciiTheme="minorHAnsi" w:hAnsiTheme="minorHAnsi" w:cstheme="minorHAnsi"/>
          <w:lang w:val="fr-FR"/>
        </w:rPr>
        <w:t>s</w:t>
      </w:r>
      <w:r w:rsidR="00D64170" w:rsidRPr="0058658A">
        <w:rPr>
          <w:rFonts w:asciiTheme="minorHAnsi" w:hAnsiTheme="minorHAnsi" w:cstheme="minorHAnsi"/>
          <w:lang w:val="fr-FR"/>
        </w:rPr>
        <w:t>’</w:t>
      </w:r>
      <w:r w:rsidR="008F1D16" w:rsidRPr="0058658A">
        <w:rPr>
          <w:rFonts w:asciiTheme="minorHAnsi" w:hAnsiTheme="minorHAnsi" w:cstheme="minorHAnsi"/>
          <w:lang w:val="fr-FR"/>
        </w:rPr>
        <w:t>ouvre</w:t>
      </w:r>
      <w:r w:rsidR="00D64170" w:rsidRPr="0058658A">
        <w:rPr>
          <w:rFonts w:asciiTheme="minorHAnsi" w:hAnsiTheme="minorHAnsi" w:cstheme="minorHAnsi"/>
          <w:lang w:val="fr-FR"/>
        </w:rPr>
        <w:t xml:space="preserve"> désormais</w:t>
      </w:r>
      <w:r w:rsidR="008F1D16" w:rsidRPr="0058658A">
        <w:rPr>
          <w:rFonts w:asciiTheme="minorHAnsi" w:hAnsiTheme="minorHAnsi" w:cstheme="minorHAnsi"/>
          <w:lang w:val="fr-FR"/>
        </w:rPr>
        <w:t>.</w:t>
      </w:r>
    </w:p>
    <w:p w14:paraId="0BDAF881" w14:textId="77777777" w:rsidR="008F1D16" w:rsidRPr="0058658A" w:rsidRDefault="008F1D16" w:rsidP="0058658A">
      <w:pPr>
        <w:tabs>
          <w:tab w:val="left" w:pos="1870"/>
        </w:tabs>
        <w:spacing w:after="0" w:line="240" w:lineRule="auto"/>
        <w:rPr>
          <w:rFonts w:asciiTheme="minorHAnsi" w:hAnsiTheme="minorHAnsi" w:cstheme="minorHAnsi"/>
          <w:lang w:val="fr-FR"/>
        </w:rPr>
      </w:pPr>
    </w:p>
    <w:p w14:paraId="3BC3A43C" w14:textId="25B193EC" w:rsidR="009F56D8" w:rsidRPr="0058658A" w:rsidRDefault="009046AB" w:rsidP="0058658A">
      <w:pPr>
        <w:tabs>
          <w:tab w:val="left" w:pos="1870"/>
        </w:tabs>
        <w:spacing w:after="0" w:line="240" w:lineRule="auto"/>
        <w:rPr>
          <w:rFonts w:asciiTheme="minorHAnsi" w:hAnsiTheme="minorHAnsi" w:cstheme="minorHAnsi"/>
          <w:lang w:val="fr-FR"/>
        </w:rPr>
      </w:pPr>
      <w:r w:rsidRPr="0058658A">
        <w:rPr>
          <w:rFonts w:asciiTheme="minorHAnsi" w:hAnsiTheme="minorHAnsi" w:cstheme="minorHAnsi"/>
          <w:lang w:val="fr-FR"/>
        </w:rPr>
        <w:t>Mohamed Al Afkham</w:t>
      </w:r>
      <w:r w:rsidR="00822523" w:rsidRPr="0058658A">
        <w:rPr>
          <w:rFonts w:asciiTheme="minorHAnsi" w:hAnsiTheme="minorHAnsi" w:cstheme="minorHAnsi"/>
          <w:lang w:val="fr-FR"/>
        </w:rPr>
        <w:t xml:space="preserve"> </w:t>
      </w:r>
    </w:p>
    <w:p w14:paraId="71D95681" w14:textId="7C484EAE" w:rsidR="007043D2" w:rsidRPr="0058658A" w:rsidRDefault="00BC795A" w:rsidP="0058658A">
      <w:pPr>
        <w:spacing w:after="0" w:line="240" w:lineRule="auto"/>
        <w:rPr>
          <w:rFonts w:asciiTheme="minorHAnsi" w:hAnsiTheme="minorHAnsi" w:cstheme="minorHAnsi"/>
          <w:lang w:val="fr-FR"/>
        </w:rPr>
      </w:pPr>
      <w:r w:rsidRPr="0058658A">
        <w:rPr>
          <w:rFonts w:asciiTheme="minorHAnsi" w:hAnsiTheme="minorHAnsi" w:cstheme="minorHAnsi"/>
          <w:lang w:val="fr-FR"/>
        </w:rPr>
        <w:t xml:space="preserve">Président du Comité permanent </w:t>
      </w:r>
      <w:r w:rsidR="009F56D8" w:rsidRPr="0058658A">
        <w:rPr>
          <w:rFonts w:asciiTheme="minorHAnsi" w:hAnsiTheme="minorHAnsi" w:cstheme="minorHAnsi"/>
          <w:lang w:val="fr-FR"/>
        </w:rPr>
        <w:t>201</w:t>
      </w:r>
      <w:r w:rsidR="00822523" w:rsidRPr="0058658A">
        <w:rPr>
          <w:rFonts w:asciiTheme="minorHAnsi" w:hAnsiTheme="minorHAnsi" w:cstheme="minorHAnsi"/>
          <w:lang w:val="fr-FR"/>
        </w:rPr>
        <w:t>8-2022</w:t>
      </w:r>
    </w:p>
    <w:sectPr w:rsidR="007043D2" w:rsidRPr="0058658A" w:rsidSect="00C5173B">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4342" w14:textId="77777777" w:rsidR="00E37C6D" w:rsidRDefault="00E37C6D" w:rsidP="00C5173B">
      <w:pPr>
        <w:spacing w:after="0" w:line="240" w:lineRule="auto"/>
      </w:pPr>
      <w:r>
        <w:separator/>
      </w:r>
    </w:p>
  </w:endnote>
  <w:endnote w:type="continuationSeparator" w:id="0">
    <w:p w14:paraId="0120EE54" w14:textId="77777777" w:rsidR="00E37C6D" w:rsidRDefault="00E37C6D"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0154" w14:textId="7F4243C3" w:rsidR="00F31ECF" w:rsidRPr="00C5173B" w:rsidRDefault="00F31ECF" w:rsidP="00C5173B">
    <w:pPr>
      <w:pStyle w:val="Footer"/>
    </w:pPr>
    <w:r w:rsidRPr="00870418">
      <w:rPr>
        <w:rFonts w:asciiTheme="minorHAnsi" w:hAnsiTheme="minorHAnsi"/>
        <w:sz w:val="20"/>
        <w:szCs w:val="20"/>
      </w:rPr>
      <w:t>COP1</w:t>
    </w:r>
    <w:r w:rsidR="009046AB">
      <w:rPr>
        <w:rFonts w:asciiTheme="minorHAnsi" w:hAnsiTheme="minorHAnsi"/>
        <w:sz w:val="20"/>
        <w:szCs w:val="20"/>
      </w:rPr>
      <w:t>4</w:t>
    </w:r>
    <w:r w:rsidRPr="00870418">
      <w:rPr>
        <w:rFonts w:asciiTheme="minorHAnsi" w:hAnsiTheme="minorHAnsi"/>
        <w:sz w:val="20"/>
        <w:szCs w:val="20"/>
      </w:rPr>
      <w:t xml:space="preserve"> Doc.</w:t>
    </w:r>
    <w:r w:rsidR="001F2F62">
      <w:rPr>
        <w:rFonts w:asciiTheme="minorHAnsi" w:hAnsiTheme="minorHAnsi"/>
        <w:sz w:val="20"/>
        <w:szCs w:val="20"/>
      </w:rPr>
      <w:t>8</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58658A">
      <w:rPr>
        <w:rFonts w:asciiTheme="minorHAnsi" w:hAnsiTheme="minorHAnsi"/>
        <w:noProof/>
        <w:sz w:val="20"/>
        <w:szCs w:val="20"/>
      </w:rPr>
      <w:t>4</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6AF6" w14:textId="77777777" w:rsidR="00E37C6D" w:rsidRDefault="00E37C6D" w:rsidP="00C5173B">
      <w:pPr>
        <w:spacing w:after="0" w:line="240" w:lineRule="auto"/>
      </w:pPr>
      <w:r>
        <w:separator/>
      </w:r>
    </w:p>
  </w:footnote>
  <w:footnote w:type="continuationSeparator" w:id="0">
    <w:p w14:paraId="47FB76E4" w14:textId="77777777" w:rsidR="00E37C6D" w:rsidRDefault="00E37C6D" w:rsidP="00C5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E182C84"/>
    <w:multiLevelType w:val="hybridMultilevel"/>
    <w:tmpl w:val="FE0E1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5F662D"/>
    <w:multiLevelType w:val="hybridMultilevel"/>
    <w:tmpl w:val="4CFC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8"/>
  </w:num>
  <w:num w:numId="8">
    <w:abstractNumId w:val="11"/>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0008D6"/>
    <w:rsid w:val="00006B39"/>
    <w:rsid w:val="00012D41"/>
    <w:rsid w:val="00015E04"/>
    <w:rsid w:val="00021C94"/>
    <w:rsid w:val="00047159"/>
    <w:rsid w:val="00060666"/>
    <w:rsid w:val="000656DD"/>
    <w:rsid w:val="00071E55"/>
    <w:rsid w:val="000929BA"/>
    <w:rsid w:val="000A34DE"/>
    <w:rsid w:val="000B0404"/>
    <w:rsid w:val="000B14DE"/>
    <w:rsid w:val="000C2357"/>
    <w:rsid w:val="000D3C12"/>
    <w:rsid w:val="000D4836"/>
    <w:rsid w:val="000D62F0"/>
    <w:rsid w:val="000E4B6C"/>
    <w:rsid w:val="000F4938"/>
    <w:rsid w:val="00104A41"/>
    <w:rsid w:val="001125E5"/>
    <w:rsid w:val="00117247"/>
    <w:rsid w:val="00121253"/>
    <w:rsid w:val="00131FF9"/>
    <w:rsid w:val="00136DE8"/>
    <w:rsid w:val="00141775"/>
    <w:rsid w:val="00144756"/>
    <w:rsid w:val="001555A8"/>
    <w:rsid w:val="00163321"/>
    <w:rsid w:val="001640D5"/>
    <w:rsid w:val="00167ADA"/>
    <w:rsid w:val="00183156"/>
    <w:rsid w:val="00187C95"/>
    <w:rsid w:val="00190836"/>
    <w:rsid w:val="001924EA"/>
    <w:rsid w:val="001A4962"/>
    <w:rsid w:val="001A63A0"/>
    <w:rsid w:val="001B6568"/>
    <w:rsid w:val="001D49F2"/>
    <w:rsid w:val="001E49B6"/>
    <w:rsid w:val="001F1377"/>
    <w:rsid w:val="001F2760"/>
    <w:rsid w:val="001F2F62"/>
    <w:rsid w:val="00207160"/>
    <w:rsid w:val="00211084"/>
    <w:rsid w:val="00212724"/>
    <w:rsid w:val="002128D0"/>
    <w:rsid w:val="0021337F"/>
    <w:rsid w:val="00227C19"/>
    <w:rsid w:val="002320F7"/>
    <w:rsid w:val="002321E9"/>
    <w:rsid w:val="002410F9"/>
    <w:rsid w:val="00252A95"/>
    <w:rsid w:val="00254142"/>
    <w:rsid w:val="00263CE9"/>
    <w:rsid w:val="002648D6"/>
    <w:rsid w:val="0026492C"/>
    <w:rsid w:val="00271D16"/>
    <w:rsid w:val="00272FD1"/>
    <w:rsid w:val="00273F3B"/>
    <w:rsid w:val="002749DD"/>
    <w:rsid w:val="002947CC"/>
    <w:rsid w:val="00294824"/>
    <w:rsid w:val="00294D49"/>
    <w:rsid w:val="002956DC"/>
    <w:rsid w:val="002A47CD"/>
    <w:rsid w:val="002C534F"/>
    <w:rsid w:val="002D2D8B"/>
    <w:rsid w:val="002E5690"/>
    <w:rsid w:val="002F571D"/>
    <w:rsid w:val="00301793"/>
    <w:rsid w:val="00302301"/>
    <w:rsid w:val="00315388"/>
    <w:rsid w:val="003173E7"/>
    <w:rsid w:val="0032557B"/>
    <w:rsid w:val="003265A2"/>
    <w:rsid w:val="0033067A"/>
    <w:rsid w:val="003317B9"/>
    <w:rsid w:val="0033487D"/>
    <w:rsid w:val="00337961"/>
    <w:rsid w:val="00347518"/>
    <w:rsid w:val="00353BF5"/>
    <w:rsid w:val="00355F8C"/>
    <w:rsid w:val="00363D55"/>
    <w:rsid w:val="003654AD"/>
    <w:rsid w:val="00370A50"/>
    <w:rsid w:val="00373F47"/>
    <w:rsid w:val="00380A66"/>
    <w:rsid w:val="00383D65"/>
    <w:rsid w:val="00392164"/>
    <w:rsid w:val="00393045"/>
    <w:rsid w:val="00395877"/>
    <w:rsid w:val="0039724C"/>
    <w:rsid w:val="003C71C0"/>
    <w:rsid w:val="003D518A"/>
    <w:rsid w:val="003D715D"/>
    <w:rsid w:val="003E68C5"/>
    <w:rsid w:val="003F40E1"/>
    <w:rsid w:val="003F637E"/>
    <w:rsid w:val="003F695E"/>
    <w:rsid w:val="0040164C"/>
    <w:rsid w:val="00410EE0"/>
    <w:rsid w:val="00411DD9"/>
    <w:rsid w:val="00414780"/>
    <w:rsid w:val="00420737"/>
    <w:rsid w:val="00426276"/>
    <w:rsid w:val="004279F4"/>
    <w:rsid w:val="00434834"/>
    <w:rsid w:val="004353C1"/>
    <w:rsid w:val="00435D15"/>
    <w:rsid w:val="00442389"/>
    <w:rsid w:val="00444B34"/>
    <w:rsid w:val="00452FBE"/>
    <w:rsid w:val="00456081"/>
    <w:rsid w:val="0046082D"/>
    <w:rsid w:val="004630FB"/>
    <w:rsid w:val="00465A8A"/>
    <w:rsid w:val="0048211C"/>
    <w:rsid w:val="00490946"/>
    <w:rsid w:val="004A0367"/>
    <w:rsid w:val="004A1E22"/>
    <w:rsid w:val="004A30C4"/>
    <w:rsid w:val="004A38AC"/>
    <w:rsid w:val="004A68B9"/>
    <w:rsid w:val="004A7331"/>
    <w:rsid w:val="004B055A"/>
    <w:rsid w:val="004C0E05"/>
    <w:rsid w:val="004C13E5"/>
    <w:rsid w:val="004C19D4"/>
    <w:rsid w:val="004C2103"/>
    <w:rsid w:val="004C2B27"/>
    <w:rsid w:val="004C4859"/>
    <w:rsid w:val="004D5B9A"/>
    <w:rsid w:val="004E658E"/>
    <w:rsid w:val="004E70C5"/>
    <w:rsid w:val="004F1C0D"/>
    <w:rsid w:val="004F2C85"/>
    <w:rsid w:val="0050243A"/>
    <w:rsid w:val="0050253E"/>
    <w:rsid w:val="00505076"/>
    <w:rsid w:val="00515AC3"/>
    <w:rsid w:val="00517C72"/>
    <w:rsid w:val="0053066E"/>
    <w:rsid w:val="00532A55"/>
    <w:rsid w:val="00537705"/>
    <w:rsid w:val="00552B89"/>
    <w:rsid w:val="00560716"/>
    <w:rsid w:val="0057086F"/>
    <w:rsid w:val="00571101"/>
    <w:rsid w:val="0058279E"/>
    <w:rsid w:val="00583BC5"/>
    <w:rsid w:val="0058658A"/>
    <w:rsid w:val="005871AC"/>
    <w:rsid w:val="00597D22"/>
    <w:rsid w:val="005A0532"/>
    <w:rsid w:val="005A51BE"/>
    <w:rsid w:val="005A5841"/>
    <w:rsid w:val="005A60A9"/>
    <w:rsid w:val="005A7280"/>
    <w:rsid w:val="005C1530"/>
    <w:rsid w:val="005C3ABD"/>
    <w:rsid w:val="005C57B3"/>
    <w:rsid w:val="005C57F1"/>
    <w:rsid w:val="005D2CEE"/>
    <w:rsid w:val="005F0F18"/>
    <w:rsid w:val="005F3DDE"/>
    <w:rsid w:val="005F5AFD"/>
    <w:rsid w:val="00600DD3"/>
    <w:rsid w:val="00611837"/>
    <w:rsid w:val="00625012"/>
    <w:rsid w:val="0063764B"/>
    <w:rsid w:val="006415BC"/>
    <w:rsid w:val="00644B49"/>
    <w:rsid w:val="00645F17"/>
    <w:rsid w:val="0066583C"/>
    <w:rsid w:val="00666625"/>
    <w:rsid w:val="00667FF4"/>
    <w:rsid w:val="00673648"/>
    <w:rsid w:val="00673AEB"/>
    <w:rsid w:val="0068128F"/>
    <w:rsid w:val="00682488"/>
    <w:rsid w:val="00682916"/>
    <w:rsid w:val="006947A5"/>
    <w:rsid w:val="00696D53"/>
    <w:rsid w:val="006A1B72"/>
    <w:rsid w:val="006A1C8D"/>
    <w:rsid w:val="006A73BE"/>
    <w:rsid w:val="006A770D"/>
    <w:rsid w:val="006B051D"/>
    <w:rsid w:val="006B1533"/>
    <w:rsid w:val="006B65E7"/>
    <w:rsid w:val="006F5F80"/>
    <w:rsid w:val="007043D2"/>
    <w:rsid w:val="00720460"/>
    <w:rsid w:val="00733426"/>
    <w:rsid w:val="007347CB"/>
    <w:rsid w:val="00756887"/>
    <w:rsid w:val="00762915"/>
    <w:rsid w:val="00772528"/>
    <w:rsid w:val="00774CA8"/>
    <w:rsid w:val="00777B4C"/>
    <w:rsid w:val="00782A64"/>
    <w:rsid w:val="00783A56"/>
    <w:rsid w:val="007A3252"/>
    <w:rsid w:val="007A372F"/>
    <w:rsid w:val="007A5B7D"/>
    <w:rsid w:val="007A66DC"/>
    <w:rsid w:val="007B1503"/>
    <w:rsid w:val="007B2894"/>
    <w:rsid w:val="007C0277"/>
    <w:rsid w:val="007C174E"/>
    <w:rsid w:val="007D5E07"/>
    <w:rsid w:val="007D7F61"/>
    <w:rsid w:val="007E4CD4"/>
    <w:rsid w:val="007E769E"/>
    <w:rsid w:val="008116F6"/>
    <w:rsid w:val="00814C79"/>
    <w:rsid w:val="00820A2D"/>
    <w:rsid w:val="00822523"/>
    <w:rsid w:val="00824997"/>
    <w:rsid w:val="008255AD"/>
    <w:rsid w:val="008321F0"/>
    <w:rsid w:val="008400BE"/>
    <w:rsid w:val="00843F5B"/>
    <w:rsid w:val="0084501E"/>
    <w:rsid w:val="00847BA8"/>
    <w:rsid w:val="00850416"/>
    <w:rsid w:val="00851B72"/>
    <w:rsid w:val="00853F59"/>
    <w:rsid w:val="00856F4D"/>
    <w:rsid w:val="00860603"/>
    <w:rsid w:val="00870638"/>
    <w:rsid w:val="00884121"/>
    <w:rsid w:val="0089068C"/>
    <w:rsid w:val="00892CC6"/>
    <w:rsid w:val="0089413F"/>
    <w:rsid w:val="008A48FA"/>
    <w:rsid w:val="008A69D0"/>
    <w:rsid w:val="008F1D16"/>
    <w:rsid w:val="009033A3"/>
    <w:rsid w:val="009046AB"/>
    <w:rsid w:val="00910F79"/>
    <w:rsid w:val="009214FD"/>
    <w:rsid w:val="0092300D"/>
    <w:rsid w:val="00923343"/>
    <w:rsid w:val="00924B65"/>
    <w:rsid w:val="00924E02"/>
    <w:rsid w:val="00934629"/>
    <w:rsid w:val="009358FF"/>
    <w:rsid w:val="00941678"/>
    <w:rsid w:val="00941E08"/>
    <w:rsid w:val="00945247"/>
    <w:rsid w:val="00952D9E"/>
    <w:rsid w:val="009573B9"/>
    <w:rsid w:val="00990468"/>
    <w:rsid w:val="00990965"/>
    <w:rsid w:val="00993A65"/>
    <w:rsid w:val="009A6681"/>
    <w:rsid w:val="009A7B69"/>
    <w:rsid w:val="009B0327"/>
    <w:rsid w:val="009B7088"/>
    <w:rsid w:val="009C113D"/>
    <w:rsid w:val="009C7BEE"/>
    <w:rsid w:val="009D008C"/>
    <w:rsid w:val="009D2210"/>
    <w:rsid w:val="009D3A95"/>
    <w:rsid w:val="009E00B9"/>
    <w:rsid w:val="009F56D8"/>
    <w:rsid w:val="009F7F86"/>
    <w:rsid w:val="00A02865"/>
    <w:rsid w:val="00A138B1"/>
    <w:rsid w:val="00A2104C"/>
    <w:rsid w:val="00A22EDF"/>
    <w:rsid w:val="00A3112D"/>
    <w:rsid w:val="00A42809"/>
    <w:rsid w:val="00A45DFE"/>
    <w:rsid w:val="00A542F0"/>
    <w:rsid w:val="00A571A9"/>
    <w:rsid w:val="00A60F55"/>
    <w:rsid w:val="00A6168F"/>
    <w:rsid w:val="00A65BA0"/>
    <w:rsid w:val="00A67511"/>
    <w:rsid w:val="00A70045"/>
    <w:rsid w:val="00A775A7"/>
    <w:rsid w:val="00A81510"/>
    <w:rsid w:val="00A93888"/>
    <w:rsid w:val="00AA1589"/>
    <w:rsid w:val="00AB0BF1"/>
    <w:rsid w:val="00AB1043"/>
    <w:rsid w:val="00AB24DA"/>
    <w:rsid w:val="00AC3886"/>
    <w:rsid w:val="00AC60CE"/>
    <w:rsid w:val="00B05F66"/>
    <w:rsid w:val="00B1143B"/>
    <w:rsid w:val="00B31876"/>
    <w:rsid w:val="00B354FF"/>
    <w:rsid w:val="00B469B4"/>
    <w:rsid w:val="00B4767F"/>
    <w:rsid w:val="00B50BB9"/>
    <w:rsid w:val="00B66E1F"/>
    <w:rsid w:val="00B71240"/>
    <w:rsid w:val="00B728A8"/>
    <w:rsid w:val="00B73842"/>
    <w:rsid w:val="00B81C62"/>
    <w:rsid w:val="00B853B0"/>
    <w:rsid w:val="00B91E3C"/>
    <w:rsid w:val="00BA0C37"/>
    <w:rsid w:val="00BA1797"/>
    <w:rsid w:val="00BA3A91"/>
    <w:rsid w:val="00BB5859"/>
    <w:rsid w:val="00BC795A"/>
    <w:rsid w:val="00BD4B1D"/>
    <w:rsid w:val="00BD7645"/>
    <w:rsid w:val="00BD7E66"/>
    <w:rsid w:val="00BE13CE"/>
    <w:rsid w:val="00BE7A33"/>
    <w:rsid w:val="00BF1615"/>
    <w:rsid w:val="00C043A1"/>
    <w:rsid w:val="00C05EEC"/>
    <w:rsid w:val="00C076F4"/>
    <w:rsid w:val="00C13767"/>
    <w:rsid w:val="00C1405A"/>
    <w:rsid w:val="00C16F24"/>
    <w:rsid w:val="00C214E6"/>
    <w:rsid w:val="00C34925"/>
    <w:rsid w:val="00C34F2D"/>
    <w:rsid w:val="00C4026F"/>
    <w:rsid w:val="00C47465"/>
    <w:rsid w:val="00C50DCA"/>
    <w:rsid w:val="00C5173B"/>
    <w:rsid w:val="00C55D5B"/>
    <w:rsid w:val="00C56D7A"/>
    <w:rsid w:val="00C62DE0"/>
    <w:rsid w:val="00C65110"/>
    <w:rsid w:val="00C65A44"/>
    <w:rsid w:val="00C72DF0"/>
    <w:rsid w:val="00C74CD5"/>
    <w:rsid w:val="00C760C9"/>
    <w:rsid w:val="00C8708A"/>
    <w:rsid w:val="00CA42E1"/>
    <w:rsid w:val="00CB184C"/>
    <w:rsid w:val="00CB37FF"/>
    <w:rsid w:val="00CB7E61"/>
    <w:rsid w:val="00CC1064"/>
    <w:rsid w:val="00CC2DC8"/>
    <w:rsid w:val="00CD4201"/>
    <w:rsid w:val="00CD52B0"/>
    <w:rsid w:val="00CD66B0"/>
    <w:rsid w:val="00CE051C"/>
    <w:rsid w:val="00CE08BC"/>
    <w:rsid w:val="00CE2DAF"/>
    <w:rsid w:val="00CE3478"/>
    <w:rsid w:val="00CE51F2"/>
    <w:rsid w:val="00CE5D52"/>
    <w:rsid w:val="00CE5D9C"/>
    <w:rsid w:val="00CF12BB"/>
    <w:rsid w:val="00D05A90"/>
    <w:rsid w:val="00D06578"/>
    <w:rsid w:val="00D13697"/>
    <w:rsid w:val="00D14BAE"/>
    <w:rsid w:val="00D16F0F"/>
    <w:rsid w:val="00D233E9"/>
    <w:rsid w:val="00D2688E"/>
    <w:rsid w:val="00D271F4"/>
    <w:rsid w:val="00D349DF"/>
    <w:rsid w:val="00D527AC"/>
    <w:rsid w:val="00D539A3"/>
    <w:rsid w:val="00D64170"/>
    <w:rsid w:val="00D669C9"/>
    <w:rsid w:val="00D70817"/>
    <w:rsid w:val="00D8098E"/>
    <w:rsid w:val="00D851C7"/>
    <w:rsid w:val="00D87B21"/>
    <w:rsid w:val="00D917B0"/>
    <w:rsid w:val="00DA5629"/>
    <w:rsid w:val="00DA6DFE"/>
    <w:rsid w:val="00DA78FF"/>
    <w:rsid w:val="00DD06DC"/>
    <w:rsid w:val="00DD41F7"/>
    <w:rsid w:val="00DE2BB2"/>
    <w:rsid w:val="00DE5FD8"/>
    <w:rsid w:val="00DE713D"/>
    <w:rsid w:val="00DF043D"/>
    <w:rsid w:val="00E02D77"/>
    <w:rsid w:val="00E042B5"/>
    <w:rsid w:val="00E156DA"/>
    <w:rsid w:val="00E23CD4"/>
    <w:rsid w:val="00E351FE"/>
    <w:rsid w:val="00E35A2F"/>
    <w:rsid w:val="00E37C6D"/>
    <w:rsid w:val="00E424C6"/>
    <w:rsid w:val="00E5761B"/>
    <w:rsid w:val="00E6085D"/>
    <w:rsid w:val="00E60ED3"/>
    <w:rsid w:val="00E62AE4"/>
    <w:rsid w:val="00E71D21"/>
    <w:rsid w:val="00E94092"/>
    <w:rsid w:val="00EA7882"/>
    <w:rsid w:val="00EC2C69"/>
    <w:rsid w:val="00EC33D1"/>
    <w:rsid w:val="00EC3B37"/>
    <w:rsid w:val="00EC5C5B"/>
    <w:rsid w:val="00ED0F4C"/>
    <w:rsid w:val="00ED3C3D"/>
    <w:rsid w:val="00ED4B42"/>
    <w:rsid w:val="00EE1818"/>
    <w:rsid w:val="00EE45B8"/>
    <w:rsid w:val="00F04B0A"/>
    <w:rsid w:val="00F20AB4"/>
    <w:rsid w:val="00F245AA"/>
    <w:rsid w:val="00F27448"/>
    <w:rsid w:val="00F31ECF"/>
    <w:rsid w:val="00F40EA8"/>
    <w:rsid w:val="00F446A8"/>
    <w:rsid w:val="00F51A12"/>
    <w:rsid w:val="00F62F45"/>
    <w:rsid w:val="00F7170F"/>
    <w:rsid w:val="00F738AE"/>
    <w:rsid w:val="00F73BD7"/>
    <w:rsid w:val="00F740B8"/>
    <w:rsid w:val="00FA17BF"/>
    <w:rsid w:val="00FA1DC9"/>
    <w:rsid w:val="00FA7664"/>
    <w:rsid w:val="00FB105F"/>
    <w:rsid w:val="00FB2D3E"/>
    <w:rsid w:val="00FB4A99"/>
    <w:rsid w:val="00FC26C8"/>
    <w:rsid w:val="00FC721A"/>
    <w:rsid w:val="00FD03CD"/>
    <w:rsid w:val="00FD49FD"/>
    <w:rsid w:val="00FD6F62"/>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2509"/>
  <w15:docId w15:val="{82FFB53A-FFD7-4C75-88B1-2039D7D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unhideWhenUsed/>
    <w:rsid w:val="00532A55"/>
    <w:rPr>
      <w:sz w:val="20"/>
      <w:szCs w:val="20"/>
    </w:rPr>
  </w:style>
  <w:style w:type="character" w:customStyle="1" w:styleId="CommentTextChar">
    <w:name w:val="Comment Text Char"/>
    <w:link w:val="CommentText"/>
    <w:uiPriority w:val="99"/>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 w:type="character" w:customStyle="1" w:styleId="UnresolvedMention1">
    <w:name w:val="Unresolved Mention1"/>
    <w:basedOn w:val="DefaultParagraphFont"/>
    <w:uiPriority w:val="99"/>
    <w:semiHidden/>
    <w:unhideWhenUsed/>
    <w:rsid w:val="00BE7A33"/>
    <w:rPr>
      <w:color w:val="605E5C"/>
      <w:shd w:val="clear" w:color="auto" w:fill="E1DFDD"/>
    </w:rPr>
  </w:style>
  <w:style w:type="character" w:customStyle="1" w:styleId="UnresolvedMention">
    <w:name w:val="Unresolved Mention"/>
    <w:basedOn w:val="DefaultParagraphFont"/>
    <w:uiPriority w:val="99"/>
    <w:semiHidden/>
    <w:unhideWhenUsed/>
    <w:rsid w:val="000D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msar.org/fr/document/resolution-xiii4-responsabilites-role-et-composition-du-comite-permanent-et-reparti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msar.org/fr/document/resolution-xi19-ajustements-des-termes-de-la-resolution-71-sur-la-composition-le-rol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amsar.org/fr/a-propos/le-comite-permanent-actuel-2018-2022-les-reun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sar.org/fr/document/resolution-vii1-repartition-regionale-des-pays-dans-le-cadre-de-la-convention-compositionhttps:/www.ramsar.org/document/resolution-vii1-regional-categorization-of-countries-under-the-convention-and-composition" TargetMode="External"/><Relationship Id="rId5" Type="http://schemas.openxmlformats.org/officeDocument/2006/relationships/styles" Target="styles.xml"/><Relationship Id="rId15" Type="http://schemas.openxmlformats.org/officeDocument/2006/relationships/hyperlink" Target="https://ramsar.org/fr" TargetMode="External"/><Relationship Id="rId10" Type="http://schemas.openxmlformats.org/officeDocument/2006/relationships/hyperlink" Target="https://www.ramsar.org/fr/document/resolution-33-resolution-pour-linstitution-dun-comite-perman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msar.org/fr/document/reglement-interieur-ramsar-cop13https:/www.ramsar.org/document/ramsar-rules-of-procedure-co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93B42-6243-4944-9FF0-EA6176F08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4418D-8FF2-4036-B028-E179F1E96E0A}">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8c0b6b05-eb82-4bda-97e8-cd82d0d6b453"/>
    <ds:schemaRef ds:uri="http://schemas.openxmlformats.org/package/2006/metadata/core-properties"/>
    <ds:schemaRef ds:uri="aedd258d-19a7-41ba-8260-b0918f25313d"/>
    <ds:schemaRef ds:uri="http://purl.org/dc/dcmitype/"/>
  </ds:schemaRefs>
</ds:datastoreItem>
</file>

<file path=customXml/itemProps3.xml><?xml version="1.0" encoding="utf-8"?>
<ds:datastoreItem xmlns:ds="http://schemas.openxmlformats.org/officeDocument/2006/customXml" ds:itemID="{6BB6E785-0979-4BFF-B1FE-2D5419808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1804</Words>
  <Characters>10288</Characters>
  <Application>Microsoft Office Word</Application>
  <DocSecurity>0</DocSecurity>
  <Lines>85</Lines>
  <Paragraphs>24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12068</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MVOTMA</dc:creator>
  <cp:lastModifiedBy>Ed Jennings</cp:lastModifiedBy>
  <cp:revision>3</cp:revision>
  <cp:lastPrinted>2022-08-25T10:22:00Z</cp:lastPrinted>
  <dcterms:created xsi:type="dcterms:W3CDTF">2022-09-06T15:55:00Z</dcterms:created>
  <dcterms:modified xsi:type="dcterms:W3CDTF">2022-09-06T15:59:00Z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