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02630" w14:textId="77777777" w:rsidR="00F82181" w:rsidRPr="004C4F3F" w:rsidRDefault="00F82181" w:rsidP="00F82181">
      <w:pPr>
        <w:jc w:val="center"/>
        <w:outlineLvl w:val="0"/>
        <w:rPr>
          <w:b/>
          <w:noProof/>
          <w:sz w:val="24"/>
        </w:rPr>
      </w:pPr>
      <w:r w:rsidRPr="004C4F3F">
        <w:rPr>
          <w:rFonts w:eastAsia="Times New Roman" w:cstheme="majorHAnsi"/>
          <w:b/>
          <w:bCs/>
          <w:noProof/>
          <w:sz w:val="24"/>
          <w:szCs w:val="24"/>
        </w:rPr>
        <w:t>14ª Reunión de la Conferencia de las Partes Contratantes</w:t>
      </w:r>
    </w:p>
    <w:p w14:paraId="53F5DFDF" w14:textId="77777777" w:rsidR="00F82181" w:rsidRPr="004C4F3F" w:rsidRDefault="00F82181" w:rsidP="00F82181">
      <w:pPr>
        <w:jc w:val="center"/>
        <w:outlineLvl w:val="0"/>
        <w:rPr>
          <w:rFonts w:eastAsia="Times New Roman" w:cstheme="majorHAnsi"/>
          <w:b/>
          <w:bCs/>
          <w:noProof/>
          <w:sz w:val="24"/>
          <w:szCs w:val="24"/>
        </w:rPr>
      </w:pPr>
      <w:r w:rsidRPr="004C4F3F">
        <w:rPr>
          <w:rFonts w:eastAsia="Times New Roman" w:cstheme="majorHAnsi"/>
          <w:b/>
          <w:bCs/>
          <w:noProof/>
          <w:sz w:val="24"/>
          <w:szCs w:val="24"/>
        </w:rPr>
        <w:t>en la Convención de Ramsar sobre los Humedales</w:t>
      </w:r>
    </w:p>
    <w:p w14:paraId="1A9A3F29" w14:textId="77777777" w:rsidR="00F82181" w:rsidRPr="004C4F3F" w:rsidRDefault="00F82181" w:rsidP="00F82181">
      <w:pPr>
        <w:jc w:val="center"/>
        <w:outlineLvl w:val="0"/>
        <w:rPr>
          <w:rFonts w:eastAsia="Times New Roman" w:cstheme="majorHAnsi"/>
          <w:b/>
          <w:bCs/>
          <w:noProof/>
          <w:sz w:val="24"/>
          <w:szCs w:val="24"/>
        </w:rPr>
      </w:pPr>
    </w:p>
    <w:p w14:paraId="2A75D6DF" w14:textId="77777777" w:rsidR="00F82181" w:rsidRPr="004C4F3F" w:rsidRDefault="00F82181" w:rsidP="00F82181">
      <w:pPr>
        <w:jc w:val="center"/>
        <w:outlineLvl w:val="0"/>
        <w:rPr>
          <w:rFonts w:eastAsia="Times New Roman" w:cstheme="majorHAnsi"/>
          <w:b/>
          <w:bCs/>
          <w:noProof/>
          <w:sz w:val="24"/>
          <w:szCs w:val="24"/>
        </w:rPr>
      </w:pPr>
      <w:r w:rsidRPr="004C4F3F">
        <w:rPr>
          <w:rFonts w:eastAsia="Times New Roman" w:cstheme="majorHAnsi"/>
          <w:b/>
          <w:bCs/>
          <w:noProof/>
          <w:sz w:val="24"/>
          <w:szCs w:val="24"/>
        </w:rPr>
        <w:t>“Acciones en favor de los humedales para las personas y la naturaleza”</w:t>
      </w:r>
    </w:p>
    <w:p w14:paraId="05C0EDBA" w14:textId="6E0141B1" w:rsidR="00F82181" w:rsidRPr="004C4F3F" w:rsidRDefault="00F82181" w:rsidP="00F82181">
      <w:pPr>
        <w:jc w:val="center"/>
        <w:outlineLvl w:val="0"/>
        <w:rPr>
          <w:rFonts w:eastAsia="Times New Roman" w:cstheme="majorHAnsi"/>
          <w:b/>
          <w:bCs/>
          <w:noProof/>
          <w:sz w:val="24"/>
          <w:szCs w:val="24"/>
        </w:rPr>
      </w:pPr>
      <w:r w:rsidRPr="004C4F3F">
        <w:rPr>
          <w:rFonts w:eastAsia="Times New Roman" w:cstheme="majorHAnsi"/>
          <w:b/>
          <w:bCs/>
          <w:noProof/>
          <w:sz w:val="24"/>
          <w:szCs w:val="24"/>
        </w:rPr>
        <w:t>Wuhan, China</w:t>
      </w:r>
      <w:r w:rsidR="00703AC7" w:rsidRPr="004C4F3F">
        <w:rPr>
          <w:rFonts w:eastAsia="Times New Roman" w:cstheme="majorHAnsi"/>
          <w:b/>
          <w:bCs/>
          <w:noProof/>
          <w:sz w:val="24"/>
          <w:szCs w:val="24"/>
        </w:rPr>
        <w:t>,</w:t>
      </w:r>
      <w:r w:rsidRPr="004C4F3F">
        <w:rPr>
          <w:rFonts w:eastAsia="Times New Roman" w:cstheme="majorHAnsi"/>
          <w:b/>
          <w:bCs/>
          <w:noProof/>
          <w:sz w:val="24"/>
          <w:szCs w:val="24"/>
        </w:rPr>
        <w:t xml:space="preserve"> y Ginebra, Suiza, 5 a 13 de noviembre de 2022</w:t>
      </w:r>
    </w:p>
    <w:p w14:paraId="556C9B56" w14:textId="77777777" w:rsidR="00F82181" w:rsidRPr="004C4F3F" w:rsidRDefault="00F82181" w:rsidP="00F82181">
      <w:pPr>
        <w:ind w:right="17"/>
        <w:jc w:val="center"/>
        <w:outlineLvl w:val="0"/>
        <w:rPr>
          <w:rFonts w:eastAsia="Times New Roman" w:cstheme="majorHAnsi"/>
          <w:b/>
          <w:bCs/>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00"/>
        <w:gridCol w:w="4516"/>
      </w:tblGrid>
      <w:tr w:rsidR="00703AC7" w:rsidRPr="004C4F3F" w14:paraId="66201A9E" w14:textId="77777777" w:rsidTr="00703AC7">
        <w:tc>
          <w:tcPr>
            <w:tcW w:w="4500" w:type="dxa"/>
          </w:tcPr>
          <w:p w14:paraId="429016DF" w14:textId="0019849E" w:rsidR="00703AC7" w:rsidRPr="004C4F3F" w:rsidRDefault="00703AC7" w:rsidP="00703AC7">
            <w:pPr>
              <w:ind w:right="17"/>
              <w:jc w:val="center"/>
              <w:outlineLvl w:val="0"/>
              <w:rPr>
                <w:rFonts w:eastAsia="Times New Roman" w:cstheme="majorHAnsi"/>
                <w:b/>
                <w:bCs/>
                <w:noProof/>
                <w:sz w:val="24"/>
                <w:szCs w:val="24"/>
              </w:rPr>
            </w:pPr>
          </w:p>
        </w:tc>
        <w:tc>
          <w:tcPr>
            <w:tcW w:w="4516" w:type="dxa"/>
          </w:tcPr>
          <w:p w14:paraId="2CCA40AE" w14:textId="77292265" w:rsidR="00703AC7" w:rsidRPr="004C4F3F" w:rsidRDefault="00703AC7" w:rsidP="00703AC7">
            <w:pPr>
              <w:ind w:right="67"/>
              <w:jc w:val="right"/>
              <w:outlineLvl w:val="0"/>
              <w:rPr>
                <w:rFonts w:eastAsia="Times New Roman" w:cstheme="majorHAnsi"/>
                <w:b/>
                <w:bCs/>
                <w:noProof/>
                <w:sz w:val="24"/>
                <w:szCs w:val="24"/>
              </w:rPr>
            </w:pPr>
            <w:r w:rsidRPr="004C4F3F">
              <w:rPr>
                <w:rFonts w:eastAsia="Times New Roman" w:cstheme="majorHAnsi"/>
                <w:b/>
                <w:bCs/>
                <w:sz w:val="24"/>
                <w:szCs w:val="24"/>
              </w:rPr>
              <w:t xml:space="preserve">Ramsar COP14 Doc.18.22 </w:t>
            </w:r>
            <w:r w:rsidRPr="00817B48">
              <w:rPr>
                <w:rFonts w:eastAsia="Times New Roman" w:cstheme="majorHAnsi"/>
                <w:b/>
                <w:bCs/>
                <w:sz w:val="24"/>
                <w:szCs w:val="24"/>
              </w:rPr>
              <w:t>Rev.1</w:t>
            </w:r>
          </w:p>
        </w:tc>
      </w:tr>
    </w:tbl>
    <w:p w14:paraId="78A9FD35" w14:textId="77777777" w:rsidR="00F82181" w:rsidRPr="004C4F3F" w:rsidRDefault="00F82181" w:rsidP="00F82181">
      <w:pPr>
        <w:ind w:right="16"/>
        <w:rPr>
          <w:rFonts w:asciiTheme="minorHAnsi" w:eastAsia="Times New Roman" w:hAnsiTheme="minorHAnsi" w:cstheme="minorHAnsi"/>
          <w:iCs/>
          <w:noProof/>
        </w:rPr>
      </w:pPr>
    </w:p>
    <w:p w14:paraId="2C63C3FB" w14:textId="77777777" w:rsidR="00F82181" w:rsidRPr="004C4F3F" w:rsidRDefault="00F82181" w:rsidP="00F82181">
      <w:pPr>
        <w:ind w:right="16"/>
        <w:rPr>
          <w:rFonts w:asciiTheme="minorHAnsi" w:eastAsia="Times New Roman" w:hAnsiTheme="minorHAnsi" w:cstheme="minorHAnsi"/>
          <w:iCs/>
          <w:noProof/>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F82181" w:rsidRPr="004C4F3F" w14:paraId="298E6EA1" w14:textId="77777777" w:rsidTr="00D1144B">
        <w:tc>
          <w:tcPr>
            <w:tcW w:w="5000" w:type="pct"/>
          </w:tcPr>
          <w:p w14:paraId="0A62330D" w14:textId="77777777" w:rsidR="00F82181" w:rsidRPr="004C4F3F" w:rsidRDefault="00F82181" w:rsidP="00D1144B">
            <w:pPr>
              <w:rPr>
                <w:rFonts w:eastAsia="Times New Roman" w:cstheme="majorHAnsi"/>
                <w:b/>
                <w:bCs/>
                <w:noProof/>
              </w:rPr>
            </w:pPr>
            <w:r w:rsidRPr="004C4F3F">
              <w:rPr>
                <w:rFonts w:eastAsia="Times New Roman" w:cstheme="majorHAnsi"/>
                <w:b/>
                <w:bCs/>
                <w:noProof/>
              </w:rPr>
              <w:t xml:space="preserve">Nota de la Secretaría: </w:t>
            </w:r>
          </w:p>
          <w:p w14:paraId="744D3C68" w14:textId="77777777" w:rsidR="00F82181" w:rsidRPr="004C4F3F" w:rsidRDefault="00F82181" w:rsidP="00D1144B">
            <w:pPr>
              <w:rPr>
                <w:rFonts w:asciiTheme="minorHAnsi" w:hAnsiTheme="minorHAnsi" w:cstheme="minorHAnsi"/>
                <w:b/>
                <w:noProof/>
              </w:rPr>
            </w:pPr>
          </w:p>
          <w:p w14:paraId="521354F2" w14:textId="6C7D33E2" w:rsidR="00F82181" w:rsidRPr="004C4F3F" w:rsidRDefault="00F82181" w:rsidP="00D1144B">
            <w:pPr>
              <w:widowControl w:val="0"/>
              <w:ind w:left="0" w:firstLine="0"/>
              <w:rPr>
                <w:noProof/>
              </w:rPr>
            </w:pPr>
            <w:r w:rsidRPr="004C4F3F">
              <w:rPr>
                <w:rFonts w:eastAsia="Times New Roman" w:cstheme="majorHAnsi"/>
                <w:bCs/>
                <w:noProof/>
              </w:rPr>
              <w:t>En la sesión de reanudación de su 59ª reunión, el</w:t>
            </w:r>
            <w:r w:rsidRPr="004C4F3F">
              <w:rPr>
                <w:noProof/>
              </w:rPr>
              <w:t xml:space="preserve"> Comité Permanente</w:t>
            </w:r>
            <w:r w:rsidRPr="004C4F3F">
              <w:rPr>
                <w:rFonts w:eastAsia="Times New Roman" w:cstheme="majorHAnsi"/>
                <w:bCs/>
                <w:noProof/>
              </w:rPr>
              <w:t xml:space="preserve">, mediante la Decisión </w:t>
            </w:r>
            <w:r w:rsidRPr="004C4F3F">
              <w:rPr>
                <w:rFonts w:asciiTheme="minorHAnsi" w:hAnsiTheme="minorHAnsi" w:cstheme="minorHAnsi"/>
                <w:noProof/>
              </w:rPr>
              <w:t>SC59/2022-46</w:t>
            </w:r>
            <w:r w:rsidR="0029404E" w:rsidRPr="004C4F3F">
              <w:rPr>
                <w:rFonts w:asciiTheme="minorHAnsi" w:hAnsiTheme="minorHAnsi" w:cstheme="minorHAnsi"/>
                <w:noProof/>
              </w:rPr>
              <w:t>,</w:t>
            </w:r>
            <w:r w:rsidRPr="004C4F3F">
              <w:rPr>
                <w:rFonts w:asciiTheme="minorHAnsi" w:hAnsiTheme="minorHAnsi" w:cstheme="minorHAnsi"/>
                <w:noProof/>
              </w:rPr>
              <w:t xml:space="preserve"> </w:t>
            </w:r>
            <w:r w:rsidRPr="004C4F3F">
              <w:rPr>
                <w:noProof/>
              </w:rPr>
              <w:t xml:space="preserve">decidió que sometería a la consideración de la COP14 el proyecto de resolución sobre la </w:t>
            </w:r>
            <w:r w:rsidRPr="004C4F3F">
              <w:rPr>
                <w:i/>
                <w:noProof/>
              </w:rPr>
              <w:t>Creación del Centro Internacional del Manglar en el marco de la Convención de Ramsar</w:t>
            </w:r>
            <w:r w:rsidRPr="004C4F3F">
              <w:rPr>
                <w:noProof/>
              </w:rPr>
              <w:t>, contenido documento SC59/2022 Doc.24.16, y que el proyecto de resolución completo se colocaría entre corchetes.</w:t>
            </w:r>
          </w:p>
          <w:p w14:paraId="4AAEA8CC" w14:textId="77777777" w:rsidR="00F82181" w:rsidRPr="004C4F3F" w:rsidRDefault="00F82181" w:rsidP="00D1144B">
            <w:pPr>
              <w:widowControl w:val="0"/>
              <w:ind w:left="0" w:firstLine="0"/>
              <w:rPr>
                <w:rFonts w:asciiTheme="minorHAnsi" w:hAnsiTheme="minorHAnsi" w:cstheme="minorHAnsi"/>
                <w:noProof/>
              </w:rPr>
            </w:pPr>
          </w:p>
        </w:tc>
      </w:tr>
    </w:tbl>
    <w:p w14:paraId="5836EC21" w14:textId="0A4F85E4" w:rsidR="00F82181" w:rsidRPr="004C4F3F" w:rsidRDefault="00F82181" w:rsidP="00F82181">
      <w:pPr>
        <w:ind w:right="16"/>
        <w:rPr>
          <w:rFonts w:asciiTheme="minorHAnsi" w:eastAsia="Times New Roman" w:hAnsiTheme="minorHAnsi" w:cstheme="minorHAnsi"/>
          <w:iCs/>
          <w:noProof/>
        </w:rPr>
      </w:pPr>
    </w:p>
    <w:p w14:paraId="27D02AA9" w14:textId="77777777" w:rsidR="00F82181" w:rsidRPr="004C4F3F" w:rsidRDefault="00F82181" w:rsidP="00F82181">
      <w:pPr>
        <w:ind w:right="16"/>
        <w:rPr>
          <w:rFonts w:asciiTheme="minorHAnsi" w:eastAsia="Times New Roman" w:hAnsiTheme="minorHAnsi" w:cstheme="minorHAnsi"/>
          <w:iCs/>
          <w:noProof/>
        </w:rPr>
      </w:pPr>
    </w:p>
    <w:p w14:paraId="1EB16916" w14:textId="65DCE603" w:rsidR="000944EB" w:rsidRPr="004C4F3F" w:rsidRDefault="00236CF5" w:rsidP="00017827">
      <w:pPr>
        <w:ind w:left="0" w:firstLine="0"/>
        <w:jc w:val="center"/>
        <w:rPr>
          <w:rFonts w:asciiTheme="minorHAnsi" w:hAnsiTheme="minorHAnsi" w:cstheme="minorHAnsi"/>
          <w:b/>
          <w:noProof/>
          <w:sz w:val="28"/>
          <w:szCs w:val="28"/>
        </w:rPr>
      </w:pPr>
      <w:r w:rsidRPr="004C4F3F">
        <w:rPr>
          <w:rFonts w:asciiTheme="minorHAnsi" w:hAnsiTheme="minorHAnsi" w:cstheme="minorHAnsi"/>
          <w:b/>
          <w:noProof/>
          <w:sz w:val="28"/>
          <w:szCs w:val="28"/>
        </w:rPr>
        <w:t>Proyecto de resolución sobre la creación del Centro Internacional del Manglar en el marco de la Convención de Ramsar</w:t>
      </w:r>
    </w:p>
    <w:p w14:paraId="6671008A" w14:textId="133AB80A" w:rsidR="00ED6534" w:rsidRPr="004C4F3F" w:rsidRDefault="00ED6534" w:rsidP="000944EB">
      <w:pPr>
        <w:jc w:val="center"/>
        <w:rPr>
          <w:rFonts w:asciiTheme="minorHAnsi" w:hAnsiTheme="minorHAnsi" w:cstheme="minorHAnsi"/>
          <w:b/>
          <w:noProof/>
          <w:sz w:val="28"/>
          <w:szCs w:val="28"/>
        </w:rPr>
      </w:pPr>
    </w:p>
    <w:p w14:paraId="4EB3203D" w14:textId="73F0AEA9" w:rsidR="00ED6534" w:rsidRPr="004C4F3F" w:rsidRDefault="00ED6534" w:rsidP="00ED6534">
      <w:pPr>
        <w:ind w:left="0" w:firstLine="0"/>
        <w:rPr>
          <w:rFonts w:asciiTheme="minorHAnsi" w:hAnsiTheme="minorHAnsi" w:cstheme="minorHAnsi"/>
          <w:b/>
          <w:i/>
          <w:noProof/>
          <w:sz w:val="28"/>
          <w:szCs w:val="28"/>
        </w:rPr>
      </w:pPr>
      <w:r w:rsidRPr="004C4F3F">
        <w:rPr>
          <w:i/>
          <w:noProof/>
        </w:rPr>
        <w:t>Presentado por China, copatrocinado por</w:t>
      </w:r>
      <w:r w:rsidR="00710E97" w:rsidRPr="004C4F3F">
        <w:rPr>
          <w:i/>
          <w:noProof/>
        </w:rPr>
        <w:t xml:space="preserve"> Camboya y Madagascar</w:t>
      </w:r>
    </w:p>
    <w:p w14:paraId="53E32C25" w14:textId="316B2365" w:rsidR="00380E68" w:rsidRPr="004C4F3F" w:rsidRDefault="00380E68" w:rsidP="00F82181">
      <w:pPr>
        <w:ind w:right="16"/>
        <w:rPr>
          <w:rFonts w:asciiTheme="minorHAnsi" w:hAnsiTheme="minorHAnsi" w:cstheme="minorHAnsi"/>
          <w:bCs/>
          <w:noProof/>
        </w:rPr>
      </w:pPr>
    </w:p>
    <w:p w14:paraId="7639B8C6" w14:textId="77777777" w:rsidR="00F82181" w:rsidRPr="004C4F3F" w:rsidRDefault="00F82181" w:rsidP="00F82181">
      <w:pPr>
        <w:ind w:right="16"/>
        <w:rPr>
          <w:rFonts w:asciiTheme="minorHAnsi" w:eastAsia="FangSong" w:hAnsiTheme="minorHAnsi" w:cstheme="minorHAnsi"/>
          <w:noProof/>
          <w:color w:val="000000" w:themeColor="text1"/>
        </w:rPr>
      </w:pPr>
    </w:p>
    <w:p w14:paraId="4D21609B" w14:textId="61A0A1AA" w:rsidR="00380E68" w:rsidRPr="004C4F3F" w:rsidRDefault="00F82181" w:rsidP="00F82181">
      <w:pPr>
        <w:rPr>
          <w:rFonts w:eastAsia="FangSong" w:cs="Calibri"/>
          <w:noProof/>
        </w:rPr>
      </w:pPr>
      <w:r w:rsidRPr="004C4F3F">
        <w:rPr>
          <w:rFonts w:cs="Calibri"/>
          <w:bCs/>
          <w:noProof/>
        </w:rPr>
        <w:t>1.</w:t>
      </w:r>
      <w:r w:rsidRPr="004C4F3F">
        <w:rPr>
          <w:rFonts w:cs="Calibri"/>
          <w:bCs/>
          <w:noProof/>
        </w:rPr>
        <w:tab/>
        <w:t>[RECONOCIENDO</w:t>
      </w:r>
      <w:r w:rsidRPr="004C4F3F">
        <w:rPr>
          <w:rFonts w:cs="Calibri"/>
          <w:noProof/>
        </w:rPr>
        <w:t xml:space="preserve"> </w:t>
      </w:r>
      <w:r w:rsidR="00380E68" w:rsidRPr="004C4F3F">
        <w:rPr>
          <w:rFonts w:cs="Calibri"/>
          <w:noProof/>
        </w:rPr>
        <w:t xml:space="preserve">que los manglares son ricos en biodiversidad y proporcionan hábitats a 371 especies en peligro de extinción en todo el mundo. Los manglares también ofrecen importantes recursos pesqueros. Más de 4,1 millones de pescadores de manglares y comunidades asociadas a ellos en todo el mundo dependen de los ecosistemas de manglar para su subsistencia. Se calcula que los manglares reducen el riesgo de inundaciones para más de 15 millones de personas y evitan más de 65 000 millones de dólares </w:t>
      </w:r>
      <w:r w:rsidR="00703AC7" w:rsidRPr="004C4F3F">
        <w:rPr>
          <w:rFonts w:cs="Calibri"/>
          <w:noProof/>
        </w:rPr>
        <w:t xml:space="preserve">de </w:t>
      </w:r>
      <w:r w:rsidR="00380E68" w:rsidRPr="004C4F3F">
        <w:rPr>
          <w:rFonts w:cs="Calibri"/>
          <w:noProof/>
        </w:rPr>
        <w:t>daños materiales cada año. (</w:t>
      </w:r>
      <w:r w:rsidR="00380E68" w:rsidRPr="004C4F3F">
        <w:rPr>
          <w:rFonts w:cs="Calibri"/>
          <w:i/>
          <w:iCs/>
          <w:noProof/>
        </w:rPr>
        <w:t>The State of the Worlds Mangrove [Estado de los manglares en el mundo]</w:t>
      </w:r>
      <w:r w:rsidR="00380E68" w:rsidRPr="004C4F3F">
        <w:rPr>
          <w:rFonts w:cs="Calibri"/>
          <w:noProof/>
        </w:rPr>
        <w:t>, GMA [Alianza Mundial de los Manglares], 2021).</w:t>
      </w:r>
      <w:r w:rsidR="00703AC7" w:rsidRPr="004C4F3F">
        <w:rPr>
          <w:rFonts w:cs="Calibri"/>
          <w:noProof/>
        </w:rPr>
        <w:t xml:space="preserve"> </w:t>
      </w:r>
      <w:r w:rsidR="00D30278" w:rsidRPr="004C4F3F">
        <w:rPr>
          <w:rFonts w:cs="Calibri"/>
          <w:noProof/>
        </w:rPr>
        <w:t>Los manglares son especialmente importantes para los pequeños Estados insulares y la</w:t>
      </w:r>
      <w:r w:rsidR="004C4F3F" w:rsidRPr="004C4F3F">
        <w:rPr>
          <w:rFonts w:cs="Calibri"/>
          <w:noProof/>
        </w:rPr>
        <w:t>s</w:t>
      </w:r>
      <w:r w:rsidR="00D30278" w:rsidRPr="004C4F3F">
        <w:rPr>
          <w:rFonts w:cs="Calibri"/>
          <w:noProof/>
        </w:rPr>
        <w:t xml:space="preserve"> comunidades costeras en los países en desarrollo ya que contribuyen a la salud humana y los medios de subsistencia</w:t>
      </w:r>
      <w:r w:rsidR="00CD36F2" w:rsidRPr="004C4F3F">
        <w:rPr>
          <w:rFonts w:cs="Calibri"/>
          <w:noProof/>
        </w:rPr>
        <w:t>,</w:t>
      </w:r>
      <w:r w:rsidR="00D30278" w:rsidRPr="004C4F3F">
        <w:rPr>
          <w:rFonts w:cs="Calibri"/>
          <w:noProof/>
        </w:rPr>
        <w:t xml:space="preserve"> así como a la biodiversidad y las soluciones climáticas.</w:t>
      </w:r>
    </w:p>
    <w:p w14:paraId="1483F9FF" w14:textId="77777777" w:rsidR="00380E68" w:rsidRPr="004C4F3F" w:rsidRDefault="00380E68" w:rsidP="00F82181">
      <w:pPr>
        <w:pStyle w:val="ListParagraph"/>
        <w:ind w:left="425"/>
        <w:rPr>
          <w:rFonts w:eastAsia="FangSong" w:cs="Calibri"/>
          <w:noProof/>
          <w:lang w:eastAsia="zh-CN"/>
        </w:rPr>
      </w:pPr>
    </w:p>
    <w:p w14:paraId="261A5D64" w14:textId="2CDEAC62" w:rsidR="00380E68" w:rsidRPr="004C4F3F" w:rsidRDefault="00F82181" w:rsidP="00F82181">
      <w:pPr>
        <w:rPr>
          <w:rFonts w:eastAsia="FangSong" w:cs="Calibri"/>
          <w:noProof/>
        </w:rPr>
      </w:pPr>
      <w:r w:rsidRPr="004C4F3F">
        <w:rPr>
          <w:rFonts w:cs="Calibri"/>
          <w:bCs/>
          <w:noProof/>
        </w:rPr>
        <w:t>2.</w:t>
      </w:r>
      <w:r w:rsidRPr="004C4F3F">
        <w:rPr>
          <w:rFonts w:cs="Calibri"/>
          <w:bCs/>
          <w:noProof/>
        </w:rPr>
        <w:tab/>
        <w:t>RECONOCIENDO</w:t>
      </w:r>
      <w:r w:rsidR="00380E68" w:rsidRPr="004C4F3F">
        <w:rPr>
          <w:rFonts w:cs="Calibri"/>
          <w:noProof/>
        </w:rPr>
        <w:t xml:space="preserve"> que los manglares </w:t>
      </w:r>
      <w:r w:rsidR="00D30278" w:rsidRPr="004C4F3F">
        <w:rPr>
          <w:rFonts w:cs="Calibri"/>
          <w:noProof/>
        </w:rPr>
        <w:t xml:space="preserve">están entre </w:t>
      </w:r>
      <w:r w:rsidR="00380E68" w:rsidRPr="004C4F3F">
        <w:rPr>
          <w:rFonts w:cs="Calibri"/>
          <w:noProof/>
        </w:rPr>
        <w:t xml:space="preserve">los ecosistemas costeros de carbono azul más importantes, ya que almacenan 1 023 toneladas de carbono por hectárea, lo que </w:t>
      </w:r>
      <w:r w:rsidR="004C4F3F">
        <w:rPr>
          <w:rFonts w:cs="Calibri"/>
          <w:noProof/>
        </w:rPr>
        <w:t>equivale a</w:t>
      </w:r>
      <w:r w:rsidR="00380E68" w:rsidRPr="004C4F3F">
        <w:rPr>
          <w:rFonts w:cs="Calibri"/>
          <w:noProof/>
        </w:rPr>
        <w:t xml:space="preserve"> </w:t>
      </w:r>
      <w:r w:rsidR="004C4F3F">
        <w:rPr>
          <w:rFonts w:cs="Calibri"/>
          <w:noProof/>
        </w:rPr>
        <w:t>tres</w:t>
      </w:r>
      <w:r w:rsidR="00380E68" w:rsidRPr="004C4F3F">
        <w:rPr>
          <w:rFonts w:cs="Calibri"/>
          <w:noProof/>
        </w:rPr>
        <w:t xml:space="preserve"> </w:t>
      </w:r>
      <w:r w:rsidR="004C4F3F">
        <w:rPr>
          <w:rFonts w:cs="Calibri"/>
          <w:noProof/>
        </w:rPr>
        <w:t>o</w:t>
      </w:r>
      <w:r w:rsidR="00380E68" w:rsidRPr="004C4F3F">
        <w:rPr>
          <w:rFonts w:cs="Calibri"/>
          <w:noProof/>
        </w:rPr>
        <w:t xml:space="preserve"> </w:t>
      </w:r>
      <w:r w:rsidR="004C4F3F">
        <w:rPr>
          <w:rFonts w:cs="Calibri"/>
          <w:noProof/>
        </w:rPr>
        <w:t>cuatro</w:t>
      </w:r>
      <w:r w:rsidR="00380E68" w:rsidRPr="004C4F3F">
        <w:rPr>
          <w:rFonts w:cs="Calibri"/>
          <w:noProof/>
        </w:rPr>
        <w:t xml:space="preserve"> veces más que los bosques tropicales (UICN y </w:t>
      </w:r>
      <w:r w:rsidR="004C4F3F">
        <w:rPr>
          <w:rFonts w:cs="Calibri"/>
          <w:noProof/>
        </w:rPr>
        <w:t>Convención sobre los Humedales</w:t>
      </w:r>
      <w:r w:rsidR="00380E68" w:rsidRPr="004C4F3F">
        <w:rPr>
          <w:rFonts w:cs="Calibri"/>
          <w:noProof/>
        </w:rPr>
        <w:t>, 2020). Los manglares almacenan aproximadamente 5,73 gigatoneladas de carbono (conversión de 21 gigatoneladas de CO</w:t>
      </w:r>
      <w:r w:rsidR="00380E68" w:rsidRPr="004C4F3F">
        <w:rPr>
          <w:rFonts w:cs="Calibri"/>
          <w:noProof/>
          <w:vertAlign w:val="subscript"/>
        </w:rPr>
        <w:t>2</w:t>
      </w:r>
      <w:r w:rsidR="00380E68" w:rsidRPr="004C4F3F">
        <w:rPr>
          <w:rFonts w:cs="Calibri"/>
          <w:noProof/>
        </w:rPr>
        <w:t xml:space="preserve">, GMA, 2021), </w:t>
      </w:r>
      <w:r w:rsidR="004C4F3F">
        <w:rPr>
          <w:rFonts w:cs="Calibri"/>
          <w:noProof/>
        </w:rPr>
        <w:t>de las cuales</w:t>
      </w:r>
      <w:r w:rsidR="00380E68" w:rsidRPr="004C4F3F">
        <w:rPr>
          <w:rFonts w:cs="Calibri"/>
          <w:noProof/>
        </w:rPr>
        <w:t xml:space="preserve"> 1,61 gigatoneladas </w:t>
      </w:r>
      <w:r w:rsidR="004C4F3F">
        <w:rPr>
          <w:rFonts w:cs="Calibri"/>
          <w:noProof/>
        </w:rPr>
        <w:t xml:space="preserve">se almacenan </w:t>
      </w:r>
      <w:r w:rsidR="00380E68" w:rsidRPr="004C4F3F">
        <w:rPr>
          <w:rFonts w:cs="Calibri"/>
          <w:noProof/>
        </w:rPr>
        <w:t xml:space="preserve">en los </w:t>
      </w:r>
      <w:r w:rsidR="004C4F3F">
        <w:rPr>
          <w:rFonts w:cs="Calibri"/>
          <w:noProof/>
        </w:rPr>
        <w:t>manglares que son Humedales de Importancia Internacional</w:t>
      </w:r>
      <w:r w:rsidR="00380E68" w:rsidRPr="004C4F3F">
        <w:rPr>
          <w:rFonts w:cs="Calibri"/>
          <w:noProof/>
        </w:rPr>
        <w:t xml:space="preserve"> (Perspectiva Mundial sobre los Humedales 2021). </w:t>
      </w:r>
    </w:p>
    <w:p w14:paraId="5C7D902E" w14:textId="77777777" w:rsidR="00380E68" w:rsidRPr="004C4F3F" w:rsidRDefault="00380E68" w:rsidP="00F82181">
      <w:pPr>
        <w:pStyle w:val="ListParagraph"/>
        <w:ind w:left="425"/>
        <w:rPr>
          <w:rFonts w:eastAsia="FangSong" w:cs="Calibri"/>
          <w:noProof/>
          <w:lang w:eastAsia="zh-CN"/>
        </w:rPr>
      </w:pPr>
    </w:p>
    <w:p w14:paraId="781B0CAF" w14:textId="77777777" w:rsidR="00CD36F2" w:rsidRPr="004C4F3F" w:rsidRDefault="00F82181" w:rsidP="006C5B50">
      <w:pPr>
        <w:rPr>
          <w:rFonts w:eastAsia="FangSong" w:cs="Calibri"/>
          <w:noProof/>
        </w:rPr>
      </w:pPr>
      <w:r w:rsidRPr="004C4F3F">
        <w:rPr>
          <w:rFonts w:cs="Calibri"/>
          <w:bCs/>
          <w:noProof/>
        </w:rPr>
        <w:t>3.</w:t>
      </w:r>
      <w:r w:rsidRPr="004C4F3F">
        <w:rPr>
          <w:rFonts w:cs="Calibri"/>
          <w:bCs/>
          <w:noProof/>
        </w:rPr>
        <w:tab/>
        <w:t>CONSTATANDO</w:t>
      </w:r>
      <w:r w:rsidRPr="004C4F3F">
        <w:rPr>
          <w:rFonts w:cs="Calibri"/>
          <w:noProof/>
        </w:rPr>
        <w:t xml:space="preserve"> </w:t>
      </w:r>
      <w:r w:rsidR="00380E68" w:rsidRPr="004C4F3F">
        <w:rPr>
          <w:rFonts w:cs="Calibri"/>
          <w:noProof/>
        </w:rPr>
        <w:t xml:space="preserve">que la superficie total de manglares es de 13,8 a 15,2 millones de hectáreas, distribuidas en 118 a 124 países (Evaluación Mundial de los Océanos de la ONU, 2016). Sin embargo, en las dos décadas que precedieron al año 2000 se perdió el 35 % de la superficie de manglares (Evaluación de los Ecosistemas del Milenio, 2005). </w:t>
      </w:r>
      <w:r w:rsidR="00D30278" w:rsidRPr="004C4F3F">
        <w:rPr>
          <w:rFonts w:cs="Calibri"/>
          <w:noProof/>
        </w:rPr>
        <w:t>La pérdida de manglares ha sido de 11 700 kms</w:t>
      </w:r>
      <w:r w:rsidR="00D30278" w:rsidRPr="004C4F3F">
        <w:rPr>
          <w:rFonts w:cs="Calibri"/>
          <w:noProof/>
          <w:vertAlign w:val="superscript"/>
        </w:rPr>
        <w:t xml:space="preserve">2 </w:t>
      </w:r>
      <w:r w:rsidR="00CD36F2" w:rsidRPr="004C4F3F">
        <w:rPr>
          <w:rFonts w:cs="Calibri"/>
          <w:noProof/>
        </w:rPr>
        <w:t>entre</w:t>
      </w:r>
      <w:r w:rsidR="00D30278" w:rsidRPr="004C4F3F">
        <w:rPr>
          <w:rFonts w:cs="Calibri"/>
          <w:noProof/>
        </w:rPr>
        <w:t xml:space="preserve"> 1996 </w:t>
      </w:r>
      <w:r w:rsidR="00CD36F2" w:rsidRPr="004C4F3F">
        <w:rPr>
          <w:rFonts w:cs="Calibri"/>
          <w:noProof/>
        </w:rPr>
        <w:t>y</w:t>
      </w:r>
      <w:r w:rsidR="00D30278" w:rsidRPr="004C4F3F">
        <w:rPr>
          <w:rFonts w:cs="Calibri"/>
          <w:noProof/>
        </w:rPr>
        <w:t xml:space="preserve"> 2020.</w:t>
      </w:r>
      <w:r w:rsidR="00D30278" w:rsidRPr="004C4F3F">
        <w:rPr>
          <w:rFonts w:cs="Calibri"/>
          <w:bCs/>
          <w:noProof/>
        </w:rPr>
        <w:t xml:space="preserve"> </w:t>
      </w:r>
      <w:r w:rsidRPr="004C4F3F">
        <w:rPr>
          <w:rFonts w:cs="Calibri"/>
          <w:bCs/>
          <w:noProof/>
        </w:rPr>
        <w:t>CONSTATANDO</w:t>
      </w:r>
      <w:r w:rsidRPr="004C4F3F">
        <w:rPr>
          <w:rFonts w:cs="Calibri"/>
          <w:noProof/>
        </w:rPr>
        <w:t xml:space="preserve"> </w:t>
      </w:r>
      <w:r w:rsidRPr="004C4F3F">
        <w:rPr>
          <w:rFonts w:cs="Calibri"/>
          <w:bCs/>
          <w:noProof/>
        </w:rPr>
        <w:t>TAMBIÉN</w:t>
      </w:r>
      <w:r w:rsidRPr="004C4F3F">
        <w:rPr>
          <w:rFonts w:cs="Calibri"/>
          <w:noProof/>
        </w:rPr>
        <w:t xml:space="preserve"> </w:t>
      </w:r>
      <w:r w:rsidR="00380E68" w:rsidRPr="004C4F3F">
        <w:rPr>
          <w:rFonts w:cs="Calibri"/>
          <w:noProof/>
        </w:rPr>
        <w:t xml:space="preserve">que más de </w:t>
      </w:r>
      <w:r w:rsidR="00D30278" w:rsidRPr="004C4F3F">
        <w:rPr>
          <w:rFonts w:cs="Calibri"/>
          <w:noProof/>
        </w:rPr>
        <w:t>8 183 kms</w:t>
      </w:r>
      <w:r w:rsidR="00D30278" w:rsidRPr="004C4F3F">
        <w:rPr>
          <w:rFonts w:cs="Calibri"/>
          <w:noProof/>
          <w:vertAlign w:val="superscript"/>
        </w:rPr>
        <w:t>2</w:t>
      </w:r>
      <w:r w:rsidR="00D30278" w:rsidRPr="004C4F3F">
        <w:rPr>
          <w:rFonts w:cs="Calibri"/>
          <w:noProof/>
        </w:rPr>
        <w:t xml:space="preserve"> </w:t>
      </w:r>
      <w:r w:rsidR="00380E68" w:rsidRPr="004C4F3F">
        <w:rPr>
          <w:rFonts w:cs="Calibri"/>
          <w:noProof/>
        </w:rPr>
        <w:t xml:space="preserve">de </w:t>
      </w:r>
      <w:r w:rsidR="009D72B3" w:rsidRPr="004C4F3F">
        <w:rPr>
          <w:rFonts w:cs="Calibri"/>
          <w:noProof/>
        </w:rPr>
        <w:lastRenderedPageBreak/>
        <w:t>pérdidas</w:t>
      </w:r>
      <w:r w:rsidR="00CD36F2" w:rsidRPr="004C4F3F">
        <w:rPr>
          <w:rFonts w:cs="Calibri"/>
          <w:noProof/>
        </w:rPr>
        <w:t xml:space="preserve"> ocurridas</w:t>
      </w:r>
      <w:r w:rsidR="009D72B3" w:rsidRPr="004C4F3F">
        <w:rPr>
          <w:rFonts w:cs="Calibri"/>
          <w:noProof/>
        </w:rPr>
        <w:t xml:space="preserve"> entre </w:t>
      </w:r>
      <w:r w:rsidR="00380E68" w:rsidRPr="004C4F3F">
        <w:rPr>
          <w:rFonts w:cs="Calibri"/>
          <w:noProof/>
        </w:rPr>
        <w:t>1996</w:t>
      </w:r>
      <w:r w:rsidR="009D72B3" w:rsidRPr="004C4F3F">
        <w:rPr>
          <w:rFonts w:cs="Calibri"/>
          <w:noProof/>
        </w:rPr>
        <w:t xml:space="preserve"> y 2020</w:t>
      </w:r>
      <w:r w:rsidR="00380E68" w:rsidRPr="004C4F3F">
        <w:rPr>
          <w:rFonts w:cs="Calibri"/>
          <w:noProof/>
        </w:rPr>
        <w:t xml:space="preserve"> son restaurables</w:t>
      </w:r>
      <w:r w:rsidR="009D72B3" w:rsidRPr="004C4F3F">
        <w:rPr>
          <w:rFonts w:cs="Calibri"/>
          <w:noProof/>
        </w:rPr>
        <w:t xml:space="preserve"> (GMA, 2021)</w:t>
      </w:r>
      <w:r w:rsidR="00380E68" w:rsidRPr="004C4F3F">
        <w:rPr>
          <w:rFonts w:cs="Calibri"/>
          <w:noProof/>
        </w:rPr>
        <w:t>. Según los proyectos piloto, la recuperación</w:t>
      </w:r>
      <w:r w:rsidR="006C5B50" w:rsidRPr="004C4F3F">
        <w:rPr>
          <w:rFonts w:cs="Calibri"/>
          <w:noProof/>
        </w:rPr>
        <w:t xml:space="preserve"> total</w:t>
      </w:r>
      <w:r w:rsidR="00380E68" w:rsidRPr="004C4F3F">
        <w:rPr>
          <w:rFonts w:cs="Calibri"/>
          <w:noProof/>
        </w:rPr>
        <w:t xml:space="preserve"> de las zonas </w:t>
      </w:r>
      <w:r w:rsidR="006C5B50" w:rsidRPr="004C4F3F">
        <w:rPr>
          <w:rFonts w:cs="Calibri"/>
          <w:noProof/>
        </w:rPr>
        <w:t>“</w:t>
      </w:r>
      <w:r w:rsidR="00380E68" w:rsidRPr="004C4F3F">
        <w:rPr>
          <w:rFonts w:cs="Calibri"/>
          <w:noProof/>
        </w:rPr>
        <w:t>altamente restaurables</w:t>
      </w:r>
      <w:r w:rsidR="006C5B50" w:rsidRPr="004C4F3F">
        <w:rPr>
          <w:rFonts w:cs="Calibri"/>
          <w:noProof/>
        </w:rPr>
        <w:t>”</w:t>
      </w:r>
      <w:r w:rsidR="00380E68" w:rsidRPr="004C4F3F">
        <w:rPr>
          <w:rFonts w:cs="Calibri"/>
          <w:noProof/>
        </w:rPr>
        <w:t xml:space="preserve"> permitiría restaurar o estabilizar unas 0,35 gigatoneladas de carbono (1,3 gigatoneladas de CO</w:t>
      </w:r>
      <w:r w:rsidR="00380E68" w:rsidRPr="004C4F3F">
        <w:rPr>
          <w:rFonts w:cs="Calibri"/>
          <w:noProof/>
          <w:vertAlign w:val="subscript"/>
        </w:rPr>
        <w:t>2</w:t>
      </w:r>
      <w:r w:rsidR="00380E68" w:rsidRPr="004C4F3F">
        <w:rPr>
          <w:rFonts w:cs="Calibri"/>
          <w:noProof/>
        </w:rPr>
        <w:t>, GMA, 2021).</w:t>
      </w:r>
      <w:r w:rsidR="009D72B3" w:rsidRPr="004C4F3F">
        <w:rPr>
          <w:rFonts w:cs="Calibri"/>
          <w:noProof/>
        </w:rPr>
        <w:t xml:space="preserve"> Sin embargo, las iniciativas de restauración han fracasado en muchos lugares (GMA 2020)</w:t>
      </w:r>
      <w:r w:rsidR="00CD36F2" w:rsidRPr="004C4F3F">
        <w:rPr>
          <w:rFonts w:eastAsia="FangSong" w:cs="Calibri"/>
          <w:noProof/>
        </w:rPr>
        <w:t>.</w:t>
      </w:r>
    </w:p>
    <w:p w14:paraId="0104C6FB" w14:textId="77777777" w:rsidR="00CD36F2" w:rsidRPr="004C4F3F" w:rsidRDefault="00CD36F2" w:rsidP="006C5B50">
      <w:pPr>
        <w:rPr>
          <w:rFonts w:cs="Calibri"/>
          <w:noProof/>
        </w:rPr>
      </w:pPr>
    </w:p>
    <w:p w14:paraId="3AC88E4E" w14:textId="7FDA84AB" w:rsidR="006C5B50" w:rsidRPr="004C4F3F" w:rsidRDefault="00CD36F2" w:rsidP="00CD36F2">
      <w:pPr>
        <w:rPr>
          <w:rFonts w:cs="Calibri"/>
          <w:noProof/>
        </w:rPr>
      </w:pPr>
      <w:r w:rsidRPr="004C4F3F">
        <w:rPr>
          <w:rFonts w:cs="Calibri"/>
          <w:noProof/>
        </w:rPr>
        <w:t>4.</w:t>
      </w:r>
      <w:r w:rsidRPr="004C4F3F">
        <w:rPr>
          <w:rFonts w:cs="Calibri"/>
          <w:noProof/>
        </w:rPr>
        <w:tab/>
      </w:r>
      <w:r w:rsidR="009D72B3" w:rsidRPr="004C4F3F">
        <w:rPr>
          <w:rFonts w:cs="Calibri"/>
          <w:noProof/>
        </w:rPr>
        <w:t xml:space="preserve">CONSCIENTE de que la conservación y restauración de los manglares contribuye a la consecución de numerosos ODS, en especial el ODS 6.6.1 sobre los ecosistemas </w:t>
      </w:r>
      <w:r w:rsidR="00520A06" w:rsidRPr="004C4F3F">
        <w:rPr>
          <w:rFonts w:cs="Calibri"/>
          <w:noProof/>
        </w:rPr>
        <w:t>relacionados con el agua</w:t>
      </w:r>
      <w:r w:rsidR="009D72B3" w:rsidRPr="004C4F3F">
        <w:rPr>
          <w:rFonts w:cs="Calibri"/>
          <w:noProof/>
        </w:rPr>
        <w:t>, el ODS 13 sobre la acción por el clima</w:t>
      </w:r>
      <w:r w:rsidR="00520A06" w:rsidRPr="004C4F3F">
        <w:rPr>
          <w:rFonts w:cs="Calibri"/>
          <w:noProof/>
        </w:rPr>
        <w:t>,</w:t>
      </w:r>
      <w:r w:rsidR="009D72B3" w:rsidRPr="004C4F3F">
        <w:rPr>
          <w:rFonts w:cs="Calibri"/>
          <w:noProof/>
        </w:rPr>
        <w:t xml:space="preserve"> el ODS 14 sobre la vida </w:t>
      </w:r>
      <w:r w:rsidR="00520A06" w:rsidRPr="004C4F3F">
        <w:rPr>
          <w:rFonts w:cs="Calibri"/>
          <w:noProof/>
        </w:rPr>
        <w:t>bajo el agua</w:t>
      </w:r>
      <w:r w:rsidR="009D72B3" w:rsidRPr="004C4F3F">
        <w:rPr>
          <w:rFonts w:cs="Calibri"/>
          <w:noProof/>
        </w:rPr>
        <w:t>, Visión 2050 para la biodiversidad en el marco del CDB, las vías de mitigación</w:t>
      </w:r>
      <w:r w:rsidR="00520A06" w:rsidRPr="004C4F3F">
        <w:rPr>
          <w:rFonts w:cs="Calibri"/>
          <w:noProof/>
        </w:rPr>
        <w:t xml:space="preserve"> del cambio climático</w:t>
      </w:r>
      <w:r w:rsidR="009D72B3" w:rsidRPr="004C4F3F">
        <w:rPr>
          <w:rFonts w:cs="Calibri"/>
          <w:noProof/>
        </w:rPr>
        <w:t xml:space="preserve"> y adaptación al </w:t>
      </w:r>
      <w:r w:rsidR="00520A06" w:rsidRPr="004C4F3F">
        <w:rPr>
          <w:rFonts w:cs="Calibri"/>
          <w:noProof/>
        </w:rPr>
        <w:t xml:space="preserve">él </w:t>
      </w:r>
      <w:r w:rsidR="009D72B3" w:rsidRPr="004C4F3F">
        <w:rPr>
          <w:rFonts w:cs="Calibri"/>
          <w:noProof/>
        </w:rPr>
        <w:t xml:space="preserve">en el marco de la CMNUCC, y el Marco de Sendai para la Reducción del Riesgo de Desastres </w:t>
      </w:r>
      <w:r w:rsidR="00520A06" w:rsidRPr="004C4F3F">
        <w:rPr>
          <w:rFonts w:cs="Calibri"/>
          <w:noProof/>
        </w:rPr>
        <w:t xml:space="preserve">de </w:t>
      </w:r>
      <w:r w:rsidR="009D72B3" w:rsidRPr="004C4F3F">
        <w:rPr>
          <w:rFonts w:cs="Calibri"/>
          <w:noProof/>
        </w:rPr>
        <w:t>2015</w:t>
      </w:r>
      <w:r w:rsidR="00520A06" w:rsidRPr="004C4F3F">
        <w:rPr>
          <w:rFonts w:cs="Calibri"/>
          <w:noProof/>
        </w:rPr>
        <w:t xml:space="preserve"> a </w:t>
      </w:r>
      <w:r w:rsidR="009D72B3" w:rsidRPr="004C4F3F">
        <w:rPr>
          <w:rFonts w:cs="Calibri"/>
          <w:noProof/>
        </w:rPr>
        <w:t>2030.</w:t>
      </w:r>
      <w:r w:rsidR="00520A06" w:rsidRPr="004C4F3F">
        <w:rPr>
          <w:rFonts w:cs="Calibri"/>
          <w:noProof/>
        </w:rPr>
        <w:t xml:space="preserve"> </w:t>
      </w:r>
    </w:p>
    <w:p w14:paraId="40853E81" w14:textId="77777777" w:rsidR="006C5B50" w:rsidRPr="004C4F3F" w:rsidRDefault="006C5B50" w:rsidP="006C5B50">
      <w:pPr>
        <w:rPr>
          <w:rFonts w:cs="Calibri"/>
          <w:noProof/>
        </w:rPr>
      </w:pPr>
    </w:p>
    <w:p w14:paraId="089D7F52" w14:textId="7A11DCA6" w:rsidR="00380E68" w:rsidRPr="004C4F3F" w:rsidRDefault="00CD36F2" w:rsidP="00CD36F2">
      <w:pPr>
        <w:rPr>
          <w:rFonts w:eastAsia="FangSong" w:cs="Calibri"/>
          <w:noProof/>
          <w:u w:val="single"/>
        </w:rPr>
      </w:pPr>
      <w:r w:rsidRPr="004C4F3F">
        <w:rPr>
          <w:rFonts w:cs="Calibri"/>
          <w:noProof/>
        </w:rPr>
        <w:t>5.</w:t>
      </w:r>
      <w:r w:rsidRPr="004C4F3F">
        <w:rPr>
          <w:rFonts w:cs="Calibri"/>
          <w:noProof/>
        </w:rPr>
        <w:tab/>
      </w:r>
      <w:r w:rsidR="00520A06" w:rsidRPr="004C4F3F">
        <w:rPr>
          <w:rFonts w:cs="Calibri"/>
          <w:noProof/>
        </w:rPr>
        <w:t xml:space="preserve">RECORDANDO que los manglares son una preocupación constante de las Partes Contratantes de la Convención sobre los Humedales, </w:t>
      </w:r>
      <w:r w:rsidR="001F58CB">
        <w:rPr>
          <w:rFonts w:cs="Calibri"/>
          <w:noProof/>
        </w:rPr>
        <w:t xml:space="preserve">y recordando </w:t>
      </w:r>
      <w:r w:rsidR="00380E68" w:rsidRPr="004C4F3F">
        <w:rPr>
          <w:rFonts w:cs="Calibri"/>
          <w:noProof/>
        </w:rPr>
        <w:t>la Resolución VIII.32, en la que se destaca la importancia del ecosistema de manglar y de la cooperación internacional para su conservación, y la Resolución XIII.14</w:t>
      </w:r>
      <w:r w:rsidR="00C546E1" w:rsidRPr="004C4F3F">
        <w:rPr>
          <w:rFonts w:cs="Calibri"/>
          <w:noProof/>
        </w:rPr>
        <w:t xml:space="preserve"> y la Nota Informativa 12 de la Convención sobre los Humedales</w:t>
      </w:r>
      <w:r w:rsidR="00380E68" w:rsidRPr="004C4F3F">
        <w:rPr>
          <w:rFonts w:cs="Calibri"/>
          <w:noProof/>
        </w:rPr>
        <w:t>, en la</w:t>
      </w:r>
      <w:r w:rsidR="006D35DE">
        <w:rPr>
          <w:rFonts w:cs="Calibri"/>
          <w:noProof/>
        </w:rPr>
        <w:t>s</w:t>
      </w:r>
      <w:r w:rsidR="00380E68" w:rsidRPr="004C4F3F">
        <w:rPr>
          <w:rFonts w:cs="Calibri"/>
          <w:noProof/>
        </w:rPr>
        <w:t xml:space="preserve"> </w:t>
      </w:r>
      <w:r w:rsidR="006C5B50" w:rsidRPr="004C4F3F">
        <w:rPr>
          <w:rFonts w:cs="Calibri"/>
          <w:noProof/>
        </w:rPr>
        <w:t xml:space="preserve">que </w:t>
      </w:r>
      <w:r w:rsidR="00380E68" w:rsidRPr="004C4F3F">
        <w:rPr>
          <w:rFonts w:cs="Calibri"/>
          <w:noProof/>
        </w:rPr>
        <w:t xml:space="preserve">se alienta a </w:t>
      </w:r>
      <w:r w:rsidR="00C546E1" w:rsidRPr="004C4F3F">
        <w:rPr>
          <w:rFonts w:cs="Calibri"/>
          <w:noProof/>
        </w:rPr>
        <w:t xml:space="preserve">las Partes a </w:t>
      </w:r>
      <w:r w:rsidR="00380E68" w:rsidRPr="004C4F3F">
        <w:rPr>
          <w:rFonts w:cs="Calibri"/>
          <w:noProof/>
        </w:rPr>
        <w:t>promover la conservación</w:t>
      </w:r>
      <w:r w:rsidR="00C546E1" w:rsidRPr="004C4F3F">
        <w:rPr>
          <w:rFonts w:cs="Calibri"/>
          <w:noProof/>
        </w:rPr>
        <w:t>, la restauración y el uso sostenible</w:t>
      </w:r>
      <w:r w:rsidR="00380E68" w:rsidRPr="004C4F3F">
        <w:rPr>
          <w:rFonts w:cs="Calibri"/>
          <w:noProof/>
        </w:rPr>
        <w:t xml:space="preserve"> de los ecosistemas costeros de carbono azul, </w:t>
      </w:r>
      <w:r w:rsidR="006D35DE">
        <w:rPr>
          <w:rFonts w:cs="Calibri"/>
          <w:noProof/>
        </w:rPr>
        <w:t>incluidos</w:t>
      </w:r>
      <w:r w:rsidR="00380E68" w:rsidRPr="004C4F3F">
        <w:rPr>
          <w:rFonts w:cs="Calibri"/>
          <w:noProof/>
        </w:rPr>
        <w:t xml:space="preserve"> los manglares.</w:t>
      </w:r>
      <w:r w:rsidRPr="004C4F3F">
        <w:rPr>
          <w:rFonts w:eastAsia="FangSong" w:cs="Calibri"/>
          <w:noProof/>
        </w:rPr>
        <w:t xml:space="preserve"> L</w:t>
      </w:r>
      <w:r w:rsidR="00380E68" w:rsidRPr="004C4F3F">
        <w:rPr>
          <w:rFonts w:cs="Calibri"/>
          <w:noProof/>
        </w:rPr>
        <w:t xml:space="preserve">a reunión SC40, </w:t>
      </w:r>
      <w:r w:rsidRPr="004C4F3F">
        <w:rPr>
          <w:rFonts w:cs="Calibri"/>
          <w:noProof/>
        </w:rPr>
        <w:t xml:space="preserve">celebrada </w:t>
      </w:r>
      <w:r w:rsidR="00380E68" w:rsidRPr="004C4F3F">
        <w:rPr>
          <w:rFonts w:cs="Calibri"/>
          <w:noProof/>
        </w:rPr>
        <w:t xml:space="preserve">en mayo de 2009, aprobó la Iniciativa Regional para la Conservación y el Uso Racional de Manglares y Corales que ha </w:t>
      </w:r>
      <w:r w:rsidR="006D35DE">
        <w:rPr>
          <w:rFonts w:cs="Calibri"/>
          <w:noProof/>
        </w:rPr>
        <w:t>comenzado</w:t>
      </w:r>
      <w:r w:rsidR="00C546E1" w:rsidRPr="004C4F3F">
        <w:rPr>
          <w:rFonts w:cs="Calibri"/>
          <w:noProof/>
        </w:rPr>
        <w:t xml:space="preserve"> la cooperación regional en América Central y América del Sur.</w:t>
      </w:r>
    </w:p>
    <w:p w14:paraId="4A79C6F2" w14:textId="3CD20B14" w:rsidR="00C546E1" w:rsidRPr="004C4F3F" w:rsidRDefault="00C546E1" w:rsidP="00F82181">
      <w:pPr>
        <w:rPr>
          <w:rFonts w:eastAsia="FangSong" w:cs="Calibri"/>
          <w:strike/>
          <w:noProof/>
        </w:rPr>
      </w:pPr>
    </w:p>
    <w:p w14:paraId="60FFDDF3" w14:textId="43C1C165" w:rsidR="00C546E1" w:rsidRPr="004C4F3F" w:rsidRDefault="00C546E1" w:rsidP="00F82181">
      <w:pPr>
        <w:rPr>
          <w:rFonts w:eastAsia="FangSong" w:cs="Calibri"/>
          <w:noProof/>
        </w:rPr>
      </w:pPr>
      <w:r w:rsidRPr="004C4F3F">
        <w:rPr>
          <w:rFonts w:eastAsia="FangSong" w:cs="Calibri"/>
          <w:noProof/>
        </w:rPr>
        <w:t>6.</w:t>
      </w:r>
      <w:r w:rsidRPr="004C4F3F">
        <w:rPr>
          <w:rFonts w:eastAsia="FangSong" w:cs="Calibri"/>
          <w:noProof/>
        </w:rPr>
        <w:tab/>
        <w:t xml:space="preserve">RECORDANDO ADEMÁS que el artículo 5 obliga a las Partes Contratantes a consultarse cuando </w:t>
      </w:r>
      <w:r w:rsidR="00EA52FD" w:rsidRPr="004C4F3F">
        <w:rPr>
          <w:rFonts w:eastAsia="FangSong" w:cs="Calibri"/>
          <w:noProof/>
        </w:rPr>
        <w:t>hay</w:t>
      </w:r>
      <w:r w:rsidRPr="004C4F3F">
        <w:rPr>
          <w:rFonts w:eastAsia="FangSong" w:cs="Calibri"/>
          <w:noProof/>
        </w:rPr>
        <w:t xml:space="preserve"> un sistema de aguas compartido, los manglares mundiales necesitan una </w:t>
      </w:r>
      <w:r w:rsidR="00EA52FD" w:rsidRPr="004C4F3F">
        <w:rPr>
          <w:rFonts w:eastAsia="FangSong" w:cs="Calibri"/>
          <w:noProof/>
        </w:rPr>
        <w:t>sólida</w:t>
      </w:r>
      <w:r w:rsidRPr="004C4F3F">
        <w:rPr>
          <w:rFonts w:eastAsia="FangSong" w:cs="Calibri"/>
          <w:noProof/>
        </w:rPr>
        <w:t xml:space="preserve"> cooperación internacional en el marco de la Convención para vivir en océanos conectados y compartidos. La Resolución VII.19 proporcionó lineamientos</w:t>
      </w:r>
      <w:r w:rsidR="00CD36F2" w:rsidRPr="004C4F3F">
        <w:rPr>
          <w:rFonts w:eastAsia="FangSong" w:cs="Calibri"/>
          <w:noProof/>
        </w:rPr>
        <w:t xml:space="preserve">, </w:t>
      </w:r>
      <w:r w:rsidR="006D35DE">
        <w:rPr>
          <w:rFonts w:eastAsia="FangSong" w:cs="Calibri"/>
          <w:noProof/>
        </w:rPr>
        <w:t>entre estos</w:t>
      </w:r>
      <w:r w:rsidR="00CD36F2" w:rsidRPr="004C4F3F">
        <w:rPr>
          <w:rFonts w:eastAsia="FangSong" w:cs="Calibri"/>
          <w:noProof/>
        </w:rPr>
        <w:t xml:space="preserve"> </w:t>
      </w:r>
      <w:r w:rsidR="00EA52FD" w:rsidRPr="004C4F3F">
        <w:rPr>
          <w:rFonts w:eastAsia="FangSong" w:cs="Calibri"/>
          <w:noProof/>
        </w:rPr>
        <w:t xml:space="preserve">los siguientes: </w:t>
      </w:r>
      <w:r w:rsidRPr="004C4F3F">
        <w:rPr>
          <w:rFonts w:eastAsia="FangSong" w:cs="Calibri"/>
          <w:noProof/>
        </w:rPr>
        <w:t xml:space="preserve">2.3 </w:t>
      </w:r>
      <w:r w:rsidR="00EA52FD" w:rsidRPr="004C4F3F">
        <w:rPr>
          <w:rFonts w:eastAsia="FangSong" w:cs="Calibri"/>
          <w:noProof/>
        </w:rPr>
        <w:t xml:space="preserve">Labor de Ramsar </w:t>
      </w:r>
      <w:r w:rsidRPr="004C4F3F">
        <w:rPr>
          <w:rFonts w:eastAsia="FangSong" w:cs="Calibri"/>
          <w:noProof/>
        </w:rPr>
        <w:t xml:space="preserve">con </w:t>
      </w:r>
      <w:r w:rsidR="00EA52FD" w:rsidRPr="004C4F3F">
        <w:rPr>
          <w:rFonts w:eastAsia="FangSong" w:cs="Calibri"/>
          <w:noProof/>
        </w:rPr>
        <w:t>convenciones</w:t>
      </w:r>
      <w:r w:rsidRPr="004C4F3F">
        <w:rPr>
          <w:rFonts w:eastAsia="FangSong" w:cs="Calibri"/>
          <w:noProof/>
        </w:rPr>
        <w:t xml:space="preserve"> y organismos internacionales/regionales </w:t>
      </w:r>
      <w:r w:rsidR="00EA52FD" w:rsidRPr="004C4F3F">
        <w:rPr>
          <w:rFonts w:eastAsia="FangSong" w:cs="Calibri"/>
          <w:noProof/>
        </w:rPr>
        <w:t>relacionados con el</w:t>
      </w:r>
      <w:r w:rsidRPr="004C4F3F">
        <w:rPr>
          <w:rFonts w:eastAsia="FangSong" w:cs="Calibri"/>
          <w:noProof/>
        </w:rPr>
        <w:t xml:space="preserve"> medio ambiente, 2.4 Intercambio </w:t>
      </w:r>
      <w:r w:rsidR="00EA52FD" w:rsidRPr="004C4F3F">
        <w:rPr>
          <w:rFonts w:eastAsia="FangSong" w:cs="Calibri"/>
          <w:noProof/>
        </w:rPr>
        <w:t>de expertos</w:t>
      </w:r>
      <w:r w:rsidRPr="004C4F3F">
        <w:rPr>
          <w:rFonts w:eastAsia="FangSong" w:cs="Calibri"/>
          <w:noProof/>
        </w:rPr>
        <w:t xml:space="preserve"> e información, y 2.5 Asistencia internacional </w:t>
      </w:r>
      <w:r w:rsidR="00EA52FD" w:rsidRPr="004C4F3F">
        <w:rPr>
          <w:rFonts w:eastAsia="FangSong" w:cs="Calibri"/>
          <w:noProof/>
        </w:rPr>
        <w:t>en apoyo de</w:t>
      </w:r>
      <w:r w:rsidRPr="004C4F3F">
        <w:rPr>
          <w:rFonts w:eastAsia="FangSong" w:cs="Calibri"/>
          <w:noProof/>
        </w:rPr>
        <w:t xml:space="preserve"> la conservación y el uso racional de los humedales. Los lineamientos indican que la cooperación internacional </w:t>
      </w:r>
      <w:r w:rsidR="006D35DE">
        <w:rPr>
          <w:rFonts w:eastAsia="FangSong" w:cs="Calibri"/>
          <w:noProof/>
        </w:rPr>
        <w:t>está en consonancia con</w:t>
      </w:r>
      <w:r w:rsidR="00EA52FD" w:rsidRPr="004C4F3F">
        <w:rPr>
          <w:rFonts w:eastAsia="FangSong" w:cs="Calibri"/>
          <w:noProof/>
        </w:rPr>
        <w:t xml:space="preserve"> </w:t>
      </w:r>
      <w:r w:rsidRPr="004C4F3F">
        <w:rPr>
          <w:rFonts w:eastAsia="FangSong" w:cs="Calibri"/>
          <w:noProof/>
        </w:rPr>
        <w:t>la misión de la Convención.</w:t>
      </w:r>
    </w:p>
    <w:p w14:paraId="6ABB531C" w14:textId="2F705554" w:rsidR="00EA52FD" w:rsidRPr="004C4F3F" w:rsidRDefault="00EA52FD" w:rsidP="00F82181">
      <w:pPr>
        <w:rPr>
          <w:rFonts w:eastAsia="FangSong" w:cs="Calibri"/>
          <w:noProof/>
          <w:u w:val="single"/>
        </w:rPr>
      </w:pPr>
    </w:p>
    <w:p w14:paraId="03865089" w14:textId="5790DC40" w:rsidR="00EA52FD" w:rsidRPr="004C4F3F" w:rsidRDefault="00EA52FD" w:rsidP="00F82181">
      <w:pPr>
        <w:rPr>
          <w:rFonts w:eastAsia="FangSong" w:cs="Calibri"/>
          <w:noProof/>
        </w:rPr>
      </w:pPr>
      <w:r w:rsidRPr="004C4F3F">
        <w:rPr>
          <w:rFonts w:eastAsia="FangSong" w:cs="Calibri"/>
          <w:noProof/>
        </w:rPr>
        <w:t>7.</w:t>
      </w:r>
      <w:r w:rsidRPr="004C4F3F">
        <w:rPr>
          <w:rFonts w:eastAsia="FangSong" w:cs="Calibri"/>
          <w:noProof/>
        </w:rPr>
        <w:tab/>
        <w:t xml:space="preserve">OBSERVANDO que </w:t>
      </w:r>
      <w:r w:rsidR="002F01FE" w:rsidRPr="004C4F3F">
        <w:rPr>
          <w:rFonts w:eastAsia="FangSong" w:cs="Calibri"/>
          <w:noProof/>
        </w:rPr>
        <w:t>actualmente hay</w:t>
      </w:r>
      <w:r w:rsidRPr="004C4F3F">
        <w:rPr>
          <w:rFonts w:eastAsia="FangSong" w:cs="Calibri"/>
          <w:noProof/>
        </w:rPr>
        <w:t xml:space="preserve"> varias iniciativas, programas y organizaciones internacionales </w:t>
      </w:r>
      <w:r w:rsidR="00CD36F2" w:rsidRPr="004C4F3F">
        <w:rPr>
          <w:rFonts w:eastAsia="FangSong" w:cs="Calibri"/>
          <w:noProof/>
        </w:rPr>
        <w:t>en materia de</w:t>
      </w:r>
      <w:r w:rsidRPr="004C4F3F">
        <w:rPr>
          <w:rFonts w:eastAsia="FangSong" w:cs="Calibri"/>
          <w:noProof/>
        </w:rPr>
        <w:t xml:space="preserve"> manglares en otros marcos, </w:t>
      </w:r>
      <w:r w:rsidR="006D35DE">
        <w:rPr>
          <w:rFonts w:eastAsia="FangSong" w:cs="Calibri"/>
          <w:noProof/>
        </w:rPr>
        <w:t>y</w:t>
      </w:r>
      <w:r w:rsidRPr="004C4F3F">
        <w:rPr>
          <w:rFonts w:eastAsia="FangSong" w:cs="Calibri"/>
          <w:noProof/>
        </w:rPr>
        <w:t xml:space="preserve"> que </w:t>
      </w:r>
      <w:r w:rsidR="00D63A26" w:rsidRPr="004C4F3F">
        <w:rPr>
          <w:rFonts w:eastAsia="FangSong" w:cs="Calibri"/>
          <w:noProof/>
        </w:rPr>
        <w:t>en el marco de la Convención sobre los Humedales</w:t>
      </w:r>
      <w:r w:rsidRPr="004C4F3F">
        <w:rPr>
          <w:rFonts w:eastAsia="FangSong" w:cs="Calibri"/>
          <w:noProof/>
        </w:rPr>
        <w:t xml:space="preserve"> </w:t>
      </w:r>
      <w:r w:rsidR="00D63A26" w:rsidRPr="004C4F3F">
        <w:rPr>
          <w:rFonts w:eastAsia="FangSong" w:cs="Calibri"/>
          <w:noProof/>
        </w:rPr>
        <w:t xml:space="preserve">todavía no </w:t>
      </w:r>
      <w:r w:rsidR="002C378C" w:rsidRPr="004C4F3F">
        <w:rPr>
          <w:rFonts w:eastAsia="FangSong" w:cs="Calibri"/>
          <w:noProof/>
        </w:rPr>
        <w:t>existe ninguna iniciativa</w:t>
      </w:r>
      <w:r w:rsidR="00182F76" w:rsidRPr="004C4F3F">
        <w:rPr>
          <w:rFonts w:eastAsia="FangSong" w:cs="Calibri"/>
          <w:noProof/>
        </w:rPr>
        <w:t xml:space="preserve"> </w:t>
      </w:r>
      <w:r w:rsidRPr="004C4F3F">
        <w:rPr>
          <w:rFonts w:eastAsia="FangSong" w:cs="Calibri"/>
          <w:noProof/>
        </w:rPr>
        <w:t xml:space="preserve">interregional. ALERTANDO que </w:t>
      </w:r>
      <w:r w:rsidR="00D63A26" w:rsidRPr="004C4F3F">
        <w:rPr>
          <w:rFonts w:eastAsia="FangSong" w:cs="Calibri"/>
          <w:noProof/>
        </w:rPr>
        <w:t xml:space="preserve">la tendencia en </w:t>
      </w:r>
      <w:r w:rsidRPr="004C4F3F">
        <w:rPr>
          <w:rFonts w:eastAsia="FangSong" w:cs="Calibri"/>
          <w:noProof/>
        </w:rPr>
        <w:t>los manglares sigue</w:t>
      </w:r>
      <w:r w:rsidR="00D63A26" w:rsidRPr="004C4F3F">
        <w:rPr>
          <w:rFonts w:eastAsia="FangSong" w:cs="Calibri"/>
          <w:noProof/>
        </w:rPr>
        <w:t xml:space="preserve"> siendo</w:t>
      </w:r>
      <w:r w:rsidRPr="004C4F3F">
        <w:rPr>
          <w:rFonts w:eastAsia="FangSong" w:cs="Calibri"/>
          <w:noProof/>
        </w:rPr>
        <w:t xml:space="preserve"> de pérdida </w:t>
      </w:r>
      <w:r w:rsidR="00D63A26" w:rsidRPr="004C4F3F">
        <w:rPr>
          <w:rFonts w:eastAsia="FangSong" w:cs="Calibri"/>
          <w:noProof/>
        </w:rPr>
        <w:t>constante</w:t>
      </w:r>
      <w:r w:rsidRPr="004C4F3F">
        <w:rPr>
          <w:rFonts w:eastAsia="FangSong" w:cs="Calibri"/>
          <w:noProof/>
        </w:rPr>
        <w:t xml:space="preserve"> y que grandes </w:t>
      </w:r>
      <w:r w:rsidR="00D63A26" w:rsidRPr="004C4F3F">
        <w:rPr>
          <w:rFonts w:eastAsia="FangSong" w:cs="Calibri"/>
          <w:noProof/>
        </w:rPr>
        <w:t>extensiones</w:t>
      </w:r>
      <w:r w:rsidRPr="004C4F3F">
        <w:rPr>
          <w:rFonts w:eastAsia="FangSong" w:cs="Calibri"/>
          <w:noProof/>
        </w:rPr>
        <w:t xml:space="preserve"> de </w:t>
      </w:r>
      <w:r w:rsidR="00D63A26" w:rsidRPr="004C4F3F">
        <w:rPr>
          <w:rFonts w:eastAsia="FangSong" w:cs="Calibri"/>
          <w:noProof/>
        </w:rPr>
        <w:t>manglares</w:t>
      </w:r>
      <w:r w:rsidRPr="004C4F3F">
        <w:rPr>
          <w:rFonts w:eastAsia="FangSong" w:cs="Calibri"/>
          <w:noProof/>
        </w:rPr>
        <w:t xml:space="preserve"> son restaurables, </w:t>
      </w:r>
      <w:r w:rsidR="00D63A26" w:rsidRPr="004C4F3F">
        <w:rPr>
          <w:rFonts w:eastAsia="FangSong" w:cs="Calibri"/>
          <w:noProof/>
        </w:rPr>
        <w:t>es más necesario</w:t>
      </w:r>
      <w:r w:rsidRPr="004C4F3F">
        <w:rPr>
          <w:rFonts w:eastAsia="FangSong" w:cs="Calibri"/>
          <w:noProof/>
        </w:rPr>
        <w:t xml:space="preserve"> que nunca</w:t>
      </w:r>
      <w:r w:rsidR="00D63A26" w:rsidRPr="004C4F3F">
        <w:rPr>
          <w:rFonts w:eastAsia="FangSong" w:cs="Calibri"/>
          <w:noProof/>
        </w:rPr>
        <w:t xml:space="preserve"> que se tomen medidas</w:t>
      </w:r>
      <w:r w:rsidRPr="004C4F3F">
        <w:rPr>
          <w:rFonts w:eastAsia="FangSong" w:cs="Calibri"/>
          <w:noProof/>
        </w:rPr>
        <w:t xml:space="preserve"> </w:t>
      </w:r>
      <w:r w:rsidR="00D63A26" w:rsidRPr="004C4F3F">
        <w:rPr>
          <w:rFonts w:eastAsia="FangSong" w:cs="Calibri"/>
          <w:noProof/>
        </w:rPr>
        <w:t>eficaces</w:t>
      </w:r>
      <w:r w:rsidRPr="004C4F3F">
        <w:rPr>
          <w:rFonts w:eastAsia="FangSong" w:cs="Calibri"/>
          <w:noProof/>
        </w:rPr>
        <w:t xml:space="preserve"> para la conservación y restauración de los manglares. “Es necesario acelerar”</w:t>
      </w:r>
      <w:r w:rsidR="00CD36F2" w:rsidRPr="004C4F3F">
        <w:rPr>
          <w:rFonts w:eastAsia="FangSong" w:cs="Calibri"/>
          <w:noProof/>
        </w:rPr>
        <w:t>.</w:t>
      </w:r>
      <w:r w:rsidRPr="004C4F3F">
        <w:rPr>
          <w:rFonts w:eastAsia="FangSong" w:cs="Calibri"/>
          <w:noProof/>
        </w:rPr>
        <w:t xml:space="preserve"> (GMA 2022)</w:t>
      </w:r>
    </w:p>
    <w:p w14:paraId="411A4002" w14:textId="27166179" w:rsidR="00D63A26" w:rsidRPr="004C4F3F" w:rsidRDefault="00D63A26" w:rsidP="00F82181">
      <w:pPr>
        <w:rPr>
          <w:rFonts w:eastAsia="FangSong" w:cs="Calibri"/>
          <w:noProof/>
          <w:u w:val="single"/>
        </w:rPr>
      </w:pPr>
    </w:p>
    <w:p w14:paraId="20A62325" w14:textId="30858B8D" w:rsidR="00D63A26" w:rsidRPr="004C4F3F" w:rsidRDefault="00D63A26" w:rsidP="00F82181">
      <w:pPr>
        <w:rPr>
          <w:rFonts w:eastAsia="FangSong" w:cs="Calibri"/>
          <w:noProof/>
        </w:rPr>
      </w:pPr>
      <w:r w:rsidRPr="004C4F3F">
        <w:rPr>
          <w:rFonts w:eastAsia="FangSong" w:cs="Calibri"/>
          <w:noProof/>
        </w:rPr>
        <w:t>8.</w:t>
      </w:r>
      <w:r w:rsidRPr="004C4F3F">
        <w:rPr>
          <w:rFonts w:eastAsia="FangSong" w:cs="Calibri"/>
          <w:noProof/>
        </w:rPr>
        <w:tab/>
        <w:t>RECONOCIENDO la necesidad de establecer una amplia coalición en el marco de la Convención sobre los Humedales para todos los ecosistemas de manglares</w:t>
      </w:r>
      <w:r w:rsidR="002C378C" w:rsidRPr="004C4F3F">
        <w:rPr>
          <w:rFonts w:eastAsia="FangSong" w:cs="Calibri"/>
          <w:noProof/>
        </w:rPr>
        <w:t xml:space="preserve">, así como </w:t>
      </w:r>
      <w:r w:rsidRPr="004C4F3F">
        <w:rPr>
          <w:rFonts w:eastAsia="FangSong" w:cs="Calibri"/>
          <w:noProof/>
        </w:rPr>
        <w:t xml:space="preserve">una plataforma de acción más proactiva y coordinada, </w:t>
      </w:r>
      <w:r w:rsidR="002C378C" w:rsidRPr="004C4F3F">
        <w:rPr>
          <w:rFonts w:eastAsia="FangSong" w:cs="Calibri"/>
          <w:noProof/>
        </w:rPr>
        <w:t>es necesario, entre otras cosas, que exista</w:t>
      </w:r>
      <w:r w:rsidRPr="004C4F3F">
        <w:rPr>
          <w:rFonts w:eastAsia="FangSong" w:cs="Calibri"/>
          <w:noProof/>
        </w:rPr>
        <w:t xml:space="preserve"> una iniciativa interregional sobre los manglares en el marco de la Convención</w:t>
      </w:r>
      <w:r w:rsidR="002C378C" w:rsidRPr="004C4F3F">
        <w:rPr>
          <w:rFonts w:eastAsia="FangSong" w:cs="Calibri"/>
          <w:noProof/>
        </w:rPr>
        <w:t>.</w:t>
      </w:r>
      <w:r w:rsidRPr="004C4F3F">
        <w:rPr>
          <w:rFonts w:eastAsia="FangSong" w:cs="Calibri"/>
          <w:noProof/>
        </w:rPr>
        <w:t xml:space="preserve"> RECONOCIENDO ADEMÁS que </w:t>
      </w:r>
      <w:r w:rsidR="002C378C" w:rsidRPr="004C4F3F">
        <w:rPr>
          <w:rFonts w:eastAsia="FangSong" w:cs="Calibri"/>
          <w:noProof/>
        </w:rPr>
        <w:t xml:space="preserve">para </w:t>
      </w:r>
      <w:r w:rsidRPr="004C4F3F">
        <w:rPr>
          <w:rFonts w:eastAsia="FangSong" w:cs="Calibri"/>
          <w:noProof/>
        </w:rPr>
        <w:t xml:space="preserve">una mayor visibilidad de la Convención </w:t>
      </w:r>
      <w:r w:rsidR="002C378C" w:rsidRPr="004C4F3F">
        <w:rPr>
          <w:rFonts w:eastAsia="FangSong" w:cs="Calibri"/>
          <w:noProof/>
        </w:rPr>
        <w:t>sobre los Humedales</w:t>
      </w:r>
      <w:r w:rsidRPr="004C4F3F">
        <w:rPr>
          <w:rFonts w:eastAsia="FangSong" w:cs="Calibri"/>
          <w:noProof/>
        </w:rPr>
        <w:t xml:space="preserve"> </w:t>
      </w:r>
      <w:r w:rsidR="002C378C" w:rsidRPr="004C4F3F">
        <w:rPr>
          <w:rFonts w:eastAsia="FangSong" w:cs="Calibri"/>
          <w:noProof/>
        </w:rPr>
        <w:t xml:space="preserve">se </w:t>
      </w:r>
      <w:r w:rsidRPr="004C4F3F">
        <w:rPr>
          <w:rFonts w:eastAsia="FangSong" w:cs="Calibri"/>
          <w:noProof/>
        </w:rPr>
        <w:t xml:space="preserve">requiere una coalición </w:t>
      </w:r>
      <w:r w:rsidR="00CD36F2" w:rsidRPr="004C4F3F">
        <w:rPr>
          <w:rFonts w:eastAsia="FangSong" w:cs="Calibri"/>
          <w:noProof/>
        </w:rPr>
        <w:t>de</w:t>
      </w:r>
      <w:r w:rsidR="002C378C" w:rsidRPr="004C4F3F">
        <w:rPr>
          <w:rFonts w:eastAsia="FangSong" w:cs="Calibri"/>
          <w:noProof/>
        </w:rPr>
        <w:t xml:space="preserve"> </w:t>
      </w:r>
      <w:r w:rsidR="00B2190C" w:rsidRPr="004C4F3F">
        <w:rPr>
          <w:rFonts w:eastAsia="FangSong" w:cs="Calibri"/>
          <w:noProof/>
        </w:rPr>
        <w:t>homólogos</w:t>
      </w:r>
      <w:r w:rsidRPr="004C4F3F">
        <w:rPr>
          <w:rFonts w:eastAsia="FangSong" w:cs="Calibri"/>
          <w:noProof/>
        </w:rPr>
        <w:t xml:space="preserve"> para la </w:t>
      </w:r>
      <w:r w:rsidR="002C378C" w:rsidRPr="004C4F3F">
        <w:rPr>
          <w:rFonts w:eastAsia="FangSong" w:cs="Calibri"/>
          <w:noProof/>
        </w:rPr>
        <w:t>creación de</w:t>
      </w:r>
      <w:r w:rsidRPr="004C4F3F">
        <w:rPr>
          <w:rFonts w:eastAsia="FangSong" w:cs="Calibri"/>
          <w:noProof/>
        </w:rPr>
        <w:t xml:space="preserve"> asociaciones y redes entre la Convención de </w:t>
      </w:r>
      <w:r w:rsidR="002C378C" w:rsidRPr="004C4F3F">
        <w:rPr>
          <w:rFonts w:eastAsia="FangSong" w:cs="Calibri"/>
          <w:noProof/>
        </w:rPr>
        <w:t>sobre los Humedales</w:t>
      </w:r>
      <w:r w:rsidRPr="004C4F3F">
        <w:rPr>
          <w:rFonts w:eastAsia="FangSong" w:cs="Calibri"/>
          <w:noProof/>
        </w:rPr>
        <w:t xml:space="preserve"> y otros programas, organizaciones e iniciativas pertinentes para los manglares.</w:t>
      </w:r>
    </w:p>
    <w:p w14:paraId="0881E3B7" w14:textId="2F1E5C98" w:rsidR="00D63A26" w:rsidRPr="004C4F3F" w:rsidRDefault="00D63A26" w:rsidP="00F82181">
      <w:pPr>
        <w:rPr>
          <w:rFonts w:eastAsia="FangSong" w:cs="Calibri"/>
          <w:noProof/>
        </w:rPr>
      </w:pPr>
    </w:p>
    <w:p w14:paraId="3AD2EFE9" w14:textId="1DF9576F" w:rsidR="00B2190C" w:rsidRPr="004C4F3F" w:rsidRDefault="00B2190C" w:rsidP="00F82181">
      <w:pPr>
        <w:rPr>
          <w:rFonts w:eastAsia="FangSong" w:cs="Calibri"/>
          <w:noProof/>
        </w:rPr>
      </w:pPr>
      <w:r w:rsidRPr="004C4F3F">
        <w:rPr>
          <w:rFonts w:eastAsia="FangSong" w:cs="Calibri"/>
          <w:noProof/>
        </w:rPr>
        <w:t>9.</w:t>
      </w:r>
      <w:r w:rsidRPr="004C4F3F">
        <w:rPr>
          <w:rFonts w:eastAsia="FangSong" w:cs="Calibri"/>
          <w:noProof/>
        </w:rPr>
        <w:tab/>
        <w:t xml:space="preserve">RECONOCIENDO que existen iniciativas interregionales destinadas a defender el objetivo y las metas de los AMMA que </w:t>
      </w:r>
      <w:r w:rsidR="004E40D6" w:rsidRPr="004C4F3F">
        <w:rPr>
          <w:rFonts w:eastAsia="FangSong" w:cs="Calibri"/>
          <w:noProof/>
        </w:rPr>
        <w:t>sirven de</w:t>
      </w:r>
      <w:r w:rsidRPr="004C4F3F">
        <w:rPr>
          <w:rFonts w:eastAsia="FangSong" w:cs="Calibri"/>
          <w:noProof/>
        </w:rPr>
        <w:t xml:space="preserve"> </w:t>
      </w:r>
      <w:r w:rsidR="004E40D6" w:rsidRPr="004C4F3F">
        <w:rPr>
          <w:rFonts w:eastAsia="FangSong" w:cs="Calibri"/>
          <w:noProof/>
        </w:rPr>
        <w:t>modelo</w:t>
      </w:r>
      <w:r w:rsidRPr="004C4F3F">
        <w:rPr>
          <w:rFonts w:eastAsia="FangSong" w:cs="Calibri"/>
          <w:noProof/>
        </w:rPr>
        <w:t xml:space="preserve"> para una iniciativa interregional sobre los manglares en el marco de la Convención de </w:t>
      </w:r>
      <w:r w:rsidR="004E40D6" w:rsidRPr="004C4F3F">
        <w:rPr>
          <w:rFonts w:eastAsia="FangSong" w:cs="Calibri"/>
          <w:noProof/>
        </w:rPr>
        <w:t>sobre los Humedales, como</w:t>
      </w:r>
      <w:r w:rsidRPr="004C4F3F">
        <w:rPr>
          <w:rFonts w:eastAsia="FangSong" w:cs="Calibri"/>
          <w:noProof/>
        </w:rPr>
        <w:t xml:space="preserve"> </w:t>
      </w:r>
      <w:r w:rsidR="004E40D6" w:rsidRPr="004C4F3F">
        <w:rPr>
          <w:rFonts w:eastAsia="FangSong" w:cs="Calibri"/>
          <w:noProof/>
        </w:rPr>
        <w:t>por ejemplo</w:t>
      </w:r>
      <w:r w:rsidRPr="004C4F3F">
        <w:rPr>
          <w:rFonts w:eastAsia="FangSong" w:cs="Calibri"/>
          <w:noProof/>
        </w:rPr>
        <w:t xml:space="preserve">, la iniciativa Bio-Bridge (https://www.cbd.int/biobridge/about) para mejorar la cooperación técnica y científica y la transferencia de tecnología, la Coalición de </w:t>
      </w:r>
      <w:r w:rsidR="004E40D6" w:rsidRPr="004C4F3F">
        <w:rPr>
          <w:rFonts w:eastAsia="FangSong" w:cs="Calibri"/>
          <w:noProof/>
        </w:rPr>
        <w:t>Alta</w:t>
      </w:r>
      <w:r w:rsidRPr="004C4F3F">
        <w:rPr>
          <w:rFonts w:eastAsia="FangSong" w:cs="Calibri"/>
          <w:noProof/>
        </w:rPr>
        <w:t xml:space="preserve"> Ambición </w:t>
      </w:r>
      <w:r w:rsidR="004E40D6" w:rsidRPr="004C4F3F">
        <w:rPr>
          <w:rFonts w:eastAsia="FangSong" w:cs="Calibri"/>
          <w:noProof/>
        </w:rPr>
        <w:t xml:space="preserve">por la Naturaleza y las Personas </w:t>
      </w:r>
      <w:r w:rsidRPr="004C4F3F">
        <w:rPr>
          <w:rFonts w:eastAsia="FangSong" w:cs="Calibri"/>
          <w:noProof/>
        </w:rPr>
        <w:lastRenderedPageBreak/>
        <w:t>(HAC</w:t>
      </w:r>
      <w:r w:rsidR="004E40D6" w:rsidRPr="004C4F3F">
        <w:rPr>
          <w:rFonts w:eastAsia="FangSong" w:cs="Calibri"/>
          <w:noProof/>
        </w:rPr>
        <w:t>, por sus siglas en inglés</w:t>
      </w:r>
      <w:r w:rsidRPr="004C4F3F">
        <w:rPr>
          <w:rFonts w:eastAsia="FangSong" w:cs="Calibri"/>
          <w:noProof/>
        </w:rPr>
        <w:t>) (</w:t>
      </w:r>
      <w:hyperlink r:id="rId11" w:history="1">
        <w:r w:rsidRPr="005F7E83">
          <w:rPr>
            <w:rStyle w:val="Hyperlink"/>
            <w:rFonts w:eastAsia="FangSong" w:cs="Calibri"/>
            <w:noProof/>
          </w:rPr>
          <w:t>https://www.hacfornatureandpeople.org/home</w:t>
        </w:r>
      </w:hyperlink>
      <w:r w:rsidRPr="004C4F3F">
        <w:rPr>
          <w:rFonts w:eastAsia="FangSong" w:cs="Calibri"/>
          <w:noProof/>
        </w:rPr>
        <w:t>)</w:t>
      </w:r>
      <w:r w:rsidR="004E40D6" w:rsidRPr="004C4F3F">
        <w:rPr>
          <w:rFonts w:eastAsia="FangSong" w:cs="Calibri"/>
          <w:noProof/>
        </w:rPr>
        <w:t>,</w:t>
      </w:r>
      <w:r w:rsidRPr="004C4F3F">
        <w:rPr>
          <w:rFonts w:eastAsia="FangSong" w:cs="Calibri"/>
          <w:noProof/>
        </w:rPr>
        <w:t xml:space="preserve"> y la </w:t>
      </w:r>
      <w:r w:rsidR="004E40D6" w:rsidRPr="004C4F3F">
        <w:rPr>
          <w:rFonts w:eastAsia="FangSong" w:cs="Calibri"/>
          <w:noProof/>
        </w:rPr>
        <w:t xml:space="preserve">Alianza Mundial a Favor de los Océanos </w:t>
      </w:r>
      <w:r w:rsidRPr="004C4F3F">
        <w:rPr>
          <w:rFonts w:eastAsia="FangSong" w:cs="Calibri"/>
          <w:noProof/>
        </w:rPr>
        <w:t>(</w:t>
      </w:r>
      <w:hyperlink r:id="rId12" w:history="1">
        <w:r w:rsidRPr="005F7E83">
          <w:rPr>
            <w:rStyle w:val="Hyperlink"/>
            <w:rFonts w:eastAsia="FangSong" w:cs="Calibri"/>
            <w:noProof/>
          </w:rPr>
          <w:t>https://www.gov.uk/government/topical-events/global-ocean-alliance-30by30-initiative</w:t>
        </w:r>
      </w:hyperlink>
      <w:bookmarkStart w:id="0" w:name="_GoBack"/>
      <w:bookmarkEnd w:id="0"/>
      <w:r w:rsidRPr="004C4F3F">
        <w:rPr>
          <w:rFonts w:eastAsia="FangSong" w:cs="Calibri"/>
          <w:noProof/>
        </w:rPr>
        <w:t>) que defiende los objetivos 30x30 en el marco del Convenio sobre la Diversidad Biológica.</w:t>
      </w:r>
      <w:r w:rsidR="00483D47" w:rsidRPr="004C4F3F">
        <w:rPr>
          <w:rFonts w:eastAsia="FangSong" w:cs="Calibri"/>
          <w:noProof/>
        </w:rPr>
        <w:t xml:space="preserve"> </w:t>
      </w:r>
    </w:p>
    <w:p w14:paraId="1D2A1733" w14:textId="4C024D48" w:rsidR="00380E68" w:rsidRPr="004C4F3F" w:rsidRDefault="00380E68" w:rsidP="004E40D6">
      <w:pPr>
        <w:ind w:left="0" w:firstLine="0"/>
        <w:rPr>
          <w:rFonts w:eastAsia="FangSong" w:cs="Calibri"/>
          <w:noProof/>
          <w:u w:val="single"/>
        </w:rPr>
      </w:pPr>
    </w:p>
    <w:p w14:paraId="0F5B94AE" w14:textId="028AA5CB" w:rsidR="004E40D6" w:rsidRPr="004C4F3F" w:rsidRDefault="004E40D6" w:rsidP="004E40D6">
      <w:pPr>
        <w:rPr>
          <w:rFonts w:eastAsia="FangSong" w:cs="Calibri"/>
          <w:noProof/>
          <w:lang w:eastAsia="zh-CN"/>
        </w:rPr>
      </w:pPr>
      <w:r w:rsidRPr="004C4F3F">
        <w:rPr>
          <w:rFonts w:eastAsia="FangSong" w:cs="Calibri"/>
          <w:noProof/>
          <w:lang w:eastAsia="zh-CN"/>
        </w:rPr>
        <w:t>10.</w:t>
      </w:r>
      <w:r w:rsidRPr="004C4F3F">
        <w:rPr>
          <w:rFonts w:eastAsia="FangSong" w:cs="Calibri"/>
          <w:noProof/>
          <w:lang w:eastAsia="zh-CN"/>
        </w:rPr>
        <w:tab/>
        <w:t xml:space="preserve">OBSERVANDO TAMBIÉN que existen plataformas que prestan importantes servicios técnicos a los organismos y programas ambientales de las Naciones Unidas, </w:t>
      </w:r>
      <w:r w:rsidR="00655763" w:rsidRPr="004C4F3F">
        <w:rPr>
          <w:rFonts w:eastAsia="FangSong" w:cs="Calibri"/>
          <w:noProof/>
          <w:lang w:eastAsia="zh-CN"/>
        </w:rPr>
        <w:t>como el UNESCO-IHE (Instituto para la educación relativa al agua),</w:t>
      </w:r>
      <w:r w:rsidRPr="004C4F3F">
        <w:rPr>
          <w:rFonts w:eastAsia="FangSong" w:cs="Calibri"/>
          <w:noProof/>
          <w:lang w:eastAsia="zh-CN"/>
        </w:rPr>
        <w:t xml:space="preserve"> y el Centro Mundial de Vigilancia de la Conservación del Programa de las Naciones Unidas para el Medio Ambiente (PNUMA-WCMC), entidades que constituyen ejemplos para que la Convención </w:t>
      </w:r>
      <w:r w:rsidR="00655763" w:rsidRPr="004C4F3F">
        <w:rPr>
          <w:rFonts w:eastAsia="FangSong" w:cs="Calibri"/>
          <w:noProof/>
          <w:lang w:eastAsia="zh-CN"/>
        </w:rPr>
        <w:t>sobre los Humedales</w:t>
      </w:r>
      <w:r w:rsidRPr="004C4F3F">
        <w:rPr>
          <w:rFonts w:eastAsia="FangSong" w:cs="Calibri"/>
          <w:noProof/>
          <w:lang w:eastAsia="zh-CN"/>
        </w:rPr>
        <w:t xml:space="preserve"> refuerce sus intercambios científicos y técnicos.</w:t>
      </w:r>
    </w:p>
    <w:p w14:paraId="2C9AC503" w14:textId="0D97C6FC" w:rsidR="004E40D6" w:rsidRPr="004C4F3F" w:rsidRDefault="004E40D6" w:rsidP="004E40D6">
      <w:pPr>
        <w:ind w:left="0" w:firstLine="0"/>
        <w:rPr>
          <w:rFonts w:eastAsia="FangSong" w:cs="Calibri"/>
          <w:noProof/>
          <w:lang w:eastAsia="zh-CN"/>
        </w:rPr>
      </w:pPr>
    </w:p>
    <w:p w14:paraId="12B96015" w14:textId="572C8249" w:rsidR="004E40D6" w:rsidRPr="004C4F3F" w:rsidRDefault="00767BA2" w:rsidP="00767BA2">
      <w:pPr>
        <w:rPr>
          <w:rFonts w:eastAsia="FangSong" w:cs="Calibri"/>
          <w:noProof/>
          <w:lang w:eastAsia="zh-CN"/>
        </w:rPr>
      </w:pPr>
      <w:r w:rsidRPr="004C4F3F">
        <w:rPr>
          <w:rFonts w:eastAsia="FangSong" w:cs="Calibri"/>
          <w:noProof/>
          <w:lang w:eastAsia="zh-CN"/>
        </w:rPr>
        <w:t>11.</w:t>
      </w:r>
      <w:r w:rsidRPr="004C4F3F">
        <w:rPr>
          <w:rFonts w:eastAsia="FangSong" w:cs="Calibri"/>
          <w:noProof/>
          <w:lang w:eastAsia="zh-CN"/>
        </w:rPr>
        <w:tab/>
        <w:t>RECONOCIENDO que el carbono azul (Tarea 5.1) es una de las prioridades de trabajo del GECT para 2023-2025 con arreglo a la Resolución XIV.xx (COP14 Doc.18.17)</w:t>
      </w:r>
      <w:r w:rsidR="00E7545A" w:rsidRPr="004C4F3F">
        <w:rPr>
          <w:rFonts w:eastAsia="FangSong" w:cs="Calibri"/>
          <w:noProof/>
          <w:lang w:eastAsia="zh-CN"/>
        </w:rPr>
        <w:t>. L</w:t>
      </w:r>
      <w:r w:rsidRPr="004C4F3F">
        <w:rPr>
          <w:rFonts w:eastAsia="FangSong" w:cs="Calibri"/>
          <w:noProof/>
          <w:lang w:eastAsia="zh-CN"/>
        </w:rPr>
        <w:t>a aplicación y la práctica de la conservación y restauración de los manglares contribuirán a la labor del GECT sobre el carbono azul.</w:t>
      </w:r>
    </w:p>
    <w:p w14:paraId="784CFFCC" w14:textId="77777777" w:rsidR="004E40D6" w:rsidRPr="004C4F3F" w:rsidRDefault="004E40D6" w:rsidP="004E40D6">
      <w:pPr>
        <w:ind w:left="0" w:firstLine="0"/>
        <w:rPr>
          <w:rFonts w:eastAsia="FangSong" w:cs="Calibri"/>
          <w:noProof/>
          <w:lang w:eastAsia="zh-CN"/>
        </w:rPr>
      </w:pPr>
    </w:p>
    <w:p w14:paraId="72C8D205" w14:textId="7FDCE04C" w:rsidR="00380E68" w:rsidRPr="004C4F3F" w:rsidRDefault="00767BA2" w:rsidP="00F82181">
      <w:pPr>
        <w:rPr>
          <w:rFonts w:cs="Calibri"/>
          <w:noProof/>
        </w:rPr>
      </w:pPr>
      <w:r w:rsidRPr="004C4F3F">
        <w:rPr>
          <w:rFonts w:cs="Calibri"/>
          <w:bCs/>
          <w:noProof/>
        </w:rPr>
        <w:t>12</w:t>
      </w:r>
      <w:r w:rsidR="00F82181" w:rsidRPr="004C4F3F">
        <w:rPr>
          <w:rFonts w:cs="Calibri"/>
          <w:bCs/>
          <w:noProof/>
        </w:rPr>
        <w:t>.</w:t>
      </w:r>
      <w:r w:rsidR="00F82181" w:rsidRPr="004C4F3F">
        <w:rPr>
          <w:rFonts w:cs="Calibri"/>
          <w:bCs/>
          <w:noProof/>
        </w:rPr>
        <w:tab/>
        <w:t>RECONOCIENDO</w:t>
      </w:r>
      <w:r w:rsidR="00F82181" w:rsidRPr="004C4F3F">
        <w:rPr>
          <w:rFonts w:cs="Calibri"/>
          <w:noProof/>
        </w:rPr>
        <w:t xml:space="preserve"> </w:t>
      </w:r>
      <w:r w:rsidR="00380E68" w:rsidRPr="004C4F3F">
        <w:rPr>
          <w:rFonts w:cs="Calibri"/>
          <w:noProof/>
        </w:rPr>
        <w:t xml:space="preserve">que los gobiernos, </w:t>
      </w:r>
      <w:r w:rsidRPr="004C4F3F">
        <w:rPr>
          <w:rFonts w:cs="Calibri"/>
          <w:noProof/>
        </w:rPr>
        <w:t xml:space="preserve">los sectores académico y </w:t>
      </w:r>
      <w:r w:rsidR="00380E68" w:rsidRPr="004C4F3F">
        <w:rPr>
          <w:rFonts w:cs="Calibri"/>
          <w:noProof/>
        </w:rPr>
        <w:t>privado, las ONG y el público en general son partes interesadas en la conservación y el uso racional de los manglares</w:t>
      </w:r>
      <w:r w:rsidR="00571E28" w:rsidRPr="004C4F3F">
        <w:rPr>
          <w:rFonts w:cs="Calibri"/>
          <w:noProof/>
        </w:rPr>
        <w:t>. L</w:t>
      </w:r>
      <w:r w:rsidRPr="004C4F3F">
        <w:rPr>
          <w:rFonts w:cs="Calibri"/>
          <w:noProof/>
        </w:rPr>
        <w:t xml:space="preserve">a Convención sobre los Humedales puede proporcionar un marco para la cooperación internacional que reúna a esta amplia coalición de partes interesadas para que apoyen a las Partes </w:t>
      </w:r>
      <w:r w:rsidR="00380E68" w:rsidRPr="004C4F3F">
        <w:rPr>
          <w:rFonts w:cs="Calibri"/>
          <w:noProof/>
        </w:rPr>
        <w:t>en la elaboración de políticas nacionales, recaudación de fondos</w:t>
      </w:r>
      <w:r w:rsidRPr="004C4F3F">
        <w:rPr>
          <w:rFonts w:cs="Calibri"/>
          <w:noProof/>
        </w:rPr>
        <w:t xml:space="preserve">, </w:t>
      </w:r>
      <w:r w:rsidR="00380E68" w:rsidRPr="004C4F3F">
        <w:rPr>
          <w:rFonts w:cs="Calibri"/>
          <w:noProof/>
        </w:rPr>
        <w:t>desarrollo de tecnología</w:t>
      </w:r>
      <w:r w:rsidRPr="004C4F3F">
        <w:rPr>
          <w:rFonts w:cs="Calibri"/>
          <w:noProof/>
        </w:rPr>
        <w:t xml:space="preserve"> y transferencia de conocimientos, fortaleciendo </w:t>
      </w:r>
      <w:r w:rsidR="00380E68" w:rsidRPr="004C4F3F">
        <w:rPr>
          <w:rFonts w:cs="Calibri"/>
          <w:noProof/>
        </w:rPr>
        <w:t>el papel de los gobiernos para hacer frente a los retos que plantean los manglares en colaboración con otras partes interesadas</w:t>
      </w:r>
      <w:r w:rsidRPr="004C4F3F">
        <w:rPr>
          <w:rFonts w:cs="Calibri"/>
          <w:noProof/>
        </w:rPr>
        <w:t xml:space="preserve"> pertinentes</w:t>
      </w:r>
      <w:r w:rsidR="00380E68" w:rsidRPr="004C4F3F">
        <w:rPr>
          <w:rFonts w:cs="Calibri"/>
          <w:noProof/>
        </w:rPr>
        <w:t>.</w:t>
      </w:r>
    </w:p>
    <w:p w14:paraId="1470B50E" w14:textId="42DE90EF" w:rsidR="00492261" w:rsidRPr="004C4F3F" w:rsidRDefault="00492261" w:rsidP="00F82181">
      <w:pPr>
        <w:rPr>
          <w:rFonts w:cs="Calibri"/>
          <w:noProof/>
        </w:rPr>
      </w:pPr>
    </w:p>
    <w:p w14:paraId="6F6AF929" w14:textId="237649FB" w:rsidR="00492261" w:rsidRPr="004C4F3F" w:rsidRDefault="00492261" w:rsidP="00F82181">
      <w:pPr>
        <w:rPr>
          <w:rFonts w:eastAsia="FangSong" w:cs="Calibri"/>
          <w:noProof/>
        </w:rPr>
      </w:pPr>
      <w:r w:rsidRPr="004C4F3F">
        <w:rPr>
          <w:rFonts w:eastAsia="FangSong" w:cs="Calibri"/>
          <w:noProof/>
        </w:rPr>
        <w:t>13.</w:t>
      </w:r>
      <w:r w:rsidRPr="004C4F3F">
        <w:rPr>
          <w:rFonts w:eastAsia="FangSong" w:cs="Calibri"/>
          <w:noProof/>
        </w:rPr>
        <w:tab/>
        <w:t xml:space="preserve">RECONOCIENDO ADEMÁS que el establecimiento de un mecanismo de cooperación internacional </w:t>
      </w:r>
      <w:r w:rsidR="006D35DE">
        <w:rPr>
          <w:rFonts w:eastAsia="FangSong" w:cs="Calibri"/>
          <w:noProof/>
        </w:rPr>
        <w:t>en materia de</w:t>
      </w:r>
      <w:r w:rsidRPr="004C4F3F">
        <w:rPr>
          <w:rFonts w:eastAsia="FangSong" w:cs="Calibri"/>
          <w:noProof/>
        </w:rPr>
        <w:t xml:space="preserve"> manglares en el marco de la Convención sobre los Humedales llenará el vacío de la coalición interregional que 1) crea la cooperación interregional en materia de manglares en el marco de la Convención, 2) mejora las asociaciones y redes entre la Convención sobre los Humedales y otras iniciativas mundiales y regionales </w:t>
      </w:r>
      <w:r w:rsidR="00571E28" w:rsidRPr="004C4F3F">
        <w:rPr>
          <w:rFonts w:eastAsia="FangSong" w:cs="Calibri"/>
          <w:noProof/>
        </w:rPr>
        <w:t>actuales</w:t>
      </w:r>
      <w:r w:rsidRPr="004C4F3F">
        <w:rPr>
          <w:rFonts w:eastAsia="FangSong" w:cs="Calibri"/>
          <w:noProof/>
        </w:rPr>
        <w:t xml:space="preserve"> en materia de manglares, 3) establece una plataforma para proporcionar apoyo intelectual, servicios técnicos y transferencia de conocimientos en materia de manglares para las Partes Contratantes, 4) lleva a cabo acciones conjuntas y proyectos de campo sobre la conservación, la restauración y el uso racional de los manglares.</w:t>
      </w:r>
    </w:p>
    <w:p w14:paraId="4A450E12" w14:textId="5639A899" w:rsidR="00492261" w:rsidRPr="004C4F3F" w:rsidRDefault="00492261" w:rsidP="00F82181">
      <w:pPr>
        <w:rPr>
          <w:rFonts w:eastAsia="FangSong" w:cs="Calibri"/>
          <w:noProof/>
        </w:rPr>
      </w:pPr>
    </w:p>
    <w:p w14:paraId="7D05CA2C" w14:textId="66722938" w:rsidR="00492261" w:rsidRPr="004C4F3F" w:rsidRDefault="00492261" w:rsidP="00492261">
      <w:pPr>
        <w:rPr>
          <w:rFonts w:eastAsia="FangSong" w:cs="Calibri"/>
          <w:noProof/>
        </w:rPr>
      </w:pPr>
      <w:r w:rsidRPr="004C4F3F">
        <w:rPr>
          <w:rFonts w:eastAsia="FangSong" w:cs="Calibri"/>
          <w:noProof/>
        </w:rPr>
        <w:t>14.</w:t>
      </w:r>
      <w:r w:rsidRPr="004C4F3F">
        <w:rPr>
          <w:rFonts w:eastAsia="FangSong" w:cs="Calibri"/>
          <w:noProof/>
        </w:rPr>
        <w:tab/>
        <w:t xml:space="preserve">DESTACANDO que el tema de la COP14 de la Convención sobre los Humedales es “Acciones en favor de los humedales para las personas y la naturaleza”. Las acciones nunca </w:t>
      </w:r>
      <w:r w:rsidR="00571E28" w:rsidRPr="004C4F3F">
        <w:rPr>
          <w:rFonts w:eastAsia="FangSong" w:cs="Calibri"/>
          <w:noProof/>
        </w:rPr>
        <w:t>habían sido</w:t>
      </w:r>
      <w:r w:rsidRPr="004C4F3F">
        <w:rPr>
          <w:rFonts w:eastAsia="FangSong" w:cs="Calibri"/>
          <w:noProof/>
        </w:rPr>
        <w:t xml:space="preserve"> tan </w:t>
      </w:r>
      <w:r w:rsidR="00571E28" w:rsidRPr="004C4F3F">
        <w:rPr>
          <w:rFonts w:eastAsia="FangSong" w:cs="Calibri"/>
          <w:noProof/>
        </w:rPr>
        <w:t xml:space="preserve">importantes, </w:t>
      </w:r>
      <w:r w:rsidRPr="004C4F3F">
        <w:rPr>
          <w:rFonts w:eastAsia="FangSong" w:cs="Calibri"/>
          <w:noProof/>
        </w:rPr>
        <w:t>para la aplicación del Decenio de las Naciones Unidas para la Restauración de los Ecosistemas</w:t>
      </w:r>
      <w:r w:rsidR="00817B48">
        <w:rPr>
          <w:rFonts w:eastAsia="FangSong" w:cs="Calibri"/>
          <w:noProof/>
        </w:rPr>
        <w:t xml:space="preserve">, </w:t>
      </w:r>
      <w:r w:rsidRPr="004C4F3F">
        <w:rPr>
          <w:rFonts w:eastAsia="FangSong" w:cs="Calibri"/>
          <w:noProof/>
        </w:rPr>
        <w:t xml:space="preserve">el Decenio de las Naciones Unidas de las Ciencias Oceánicas para el Desarrollo Sostenible, el Acuerdo de París de la CMNUCC, el Marco Mundial de la </w:t>
      </w:r>
      <w:r w:rsidR="00375D69" w:rsidRPr="004C4F3F">
        <w:rPr>
          <w:rFonts w:eastAsia="FangSong" w:cs="Calibri"/>
          <w:noProof/>
        </w:rPr>
        <w:t>Di</w:t>
      </w:r>
      <w:r w:rsidRPr="004C4F3F">
        <w:rPr>
          <w:rFonts w:eastAsia="FangSong" w:cs="Calibri"/>
          <w:noProof/>
        </w:rPr>
        <w:t>versidad</w:t>
      </w:r>
      <w:r w:rsidR="00375D69" w:rsidRPr="004C4F3F">
        <w:rPr>
          <w:rFonts w:eastAsia="FangSong" w:cs="Calibri"/>
          <w:noProof/>
        </w:rPr>
        <w:t xml:space="preserve"> Biológica</w:t>
      </w:r>
      <w:r w:rsidR="00817B48">
        <w:rPr>
          <w:rFonts w:eastAsia="FangSong" w:cs="Calibri"/>
          <w:noProof/>
        </w:rPr>
        <w:t>,</w:t>
      </w:r>
      <w:r w:rsidRPr="004C4F3F">
        <w:rPr>
          <w:rFonts w:eastAsia="FangSong" w:cs="Calibri"/>
          <w:noProof/>
        </w:rPr>
        <w:t xml:space="preserve"> Visión 2050, la </w:t>
      </w:r>
      <w:r w:rsidR="00375D69" w:rsidRPr="004C4F3F">
        <w:rPr>
          <w:rFonts w:eastAsia="FangSong" w:cs="Calibri"/>
          <w:noProof/>
        </w:rPr>
        <w:t xml:space="preserve">Iniciativa mundial del G20 para reducir la degradación de la tierra y mejorar la conservación de los hábitats terrestres </w:t>
      </w:r>
      <w:r w:rsidRPr="004C4F3F">
        <w:rPr>
          <w:rFonts w:eastAsia="FangSong" w:cs="Calibri"/>
          <w:noProof/>
        </w:rPr>
        <w:t xml:space="preserve">y la </w:t>
      </w:r>
      <w:r w:rsidR="00375D69" w:rsidRPr="004C4F3F">
        <w:rPr>
          <w:rFonts w:eastAsia="FangSong" w:cs="Calibri"/>
          <w:noProof/>
        </w:rPr>
        <w:t>I</w:t>
      </w:r>
      <w:r w:rsidRPr="004C4F3F">
        <w:rPr>
          <w:rFonts w:eastAsia="FangSong" w:cs="Calibri"/>
          <w:noProof/>
        </w:rPr>
        <w:t>niciativa mundial del G20 sobre la gestión y rehabilitación de los manglares. Los manglares son ecosistemas esenciales en las agendas mundiales</w:t>
      </w:r>
      <w:r w:rsidR="00375D69" w:rsidRPr="004C4F3F">
        <w:rPr>
          <w:rFonts w:eastAsia="FangSong" w:cs="Calibri"/>
          <w:noProof/>
        </w:rPr>
        <w:t xml:space="preserve"> sobre el medio ambiente</w:t>
      </w:r>
      <w:r w:rsidRPr="004C4F3F">
        <w:rPr>
          <w:rFonts w:eastAsia="FangSong" w:cs="Calibri"/>
          <w:noProof/>
        </w:rPr>
        <w:t xml:space="preserve">. En el 50º aniversario de la Conferencia de las Naciones Unidas sobre el Medio Ambiente y el </w:t>
      </w:r>
      <w:r w:rsidR="00CB1EEB" w:rsidRPr="004C4F3F">
        <w:rPr>
          <w:rFonts w:eastAsia="FangSong" w:cs="Calibri"/>
          <w:noProof/>
        </w:rPr>
        <w:t>“</w:t>
      </w:r>
      <w:r w:rsidRPr="004C4F3F">
        <w:rPr>
          <w:rFonts w:eastAsia="FangSong" w:cs="Calibri"/>
          <w:noProof/>
        </w:rPr>
        <w:t>Gran Año del Medio Ambiente</w:t>
      </w:r>
      <w:r w:rsidR="00CB1EEB" w:rsidRPr="004C4F3F">
        <w:rPr>
          <w:rFonts w:eastAsia="FangSong" w:cs="Calibri"/>
          <w:noProof/>
        </w:rPr>
        <w:t>”</w:t>
      </w:r>
      <w:r w:rsidRPr="004C4F3F">
        <w:rPr>
          <w:rFonts w:eastAsia="FangSong" w:cs="Calibri"/>
          <w:noProof/>
        </w:rPr>
        <w:t>, cuando se celebr</w:t>
      </w:r>
      <w:r w:rsidR="00CB1EEB" w:rsidRPr="004C4F3F">
        <w:rPr>
          <w:rFonts w:eastAsia="FangSong" w:cs="Calibri"/>
          <w:noProof/>
        </w:rPr>
        <w:t>a</w:t>
      </w:r>
      <w:r w:rsidRPr="004C4F3F">
        <w:rPr>
          <w:rFonts w:eastAsia="FangSong" w:cs="Calibri"/>
          <w:noProof/>
        </w:rPr>
        <w:t xml:space="preserve">n las conferencias de las Naciones Unidas sobre el Medio Ambiente, </w:t>
      </w:r>
      <w:r w:rsidR="00CB1EEB" w:rsidRPr="004C4F3F">
        <w:rPr>
          <w:rFonts w:eastAsia="FangSong" w:cs="Calibri"/>
          <w:noProof/>
        </w:rPr>
        <w:t>ONU-</w:t>
      </w:r>
      <w:r w:rsidRPr="004C4F3F">
        <w:rPr>
          <w:rFonts w:eastAsia="FangSong" w:cs="Calibri"/>
          <w:noProof/>
        </w:rPr>
        <w:t xml:space="preserve">Agua, </w:t>
      </w:r>
      <w:r w:rsidR="00CB1EEB" w:rsidRPr="004C4F3F">
        <w:rPr>
          <w:rFonts w:eastAsia="FangSong" w:cs="Calibri"/>
          <w:noProof/>
        </w:rPr>
        <w:t xml:space="preserve">la Conferencia de las Naciones Unidas </w:t>
      </w:r>
      <w:r w:rsidRPr="004C4F3F">
        <w:rPr>
          <w:rFonts w:eastAsia="FangSong" w:cs="Calibri"/>
          <w:noProof/>
        </w:rPr>
        <w:t xml:space="preserve">sobre los Océanos, la CNULD, la CMNUCC, el CDB y la CITES, una acción en favor de los manglares </w:t>
      </w:r>
      <w:r w:rsidR="00CB1EEB" w:rsidRPr="004C4F3F">
        <w:rPr>
          <w:rFonts w:eastAsia="FangSong" w:cs="Calibri"/>
          <w:noProof/>
        </w:rPr>
        <w:t>aprobada</w:t>
      </w:r>
      <w:r w:rsidRPr="004C4F3F">
        <w:rPr>
          <w:rFonts w:eastAsia="FangSong" w:cs="Calibri"/>
          <w:noProof/>
        </w:rPr>
        <w:t xml:space="preserve"> por la COP14 de la Convención </w:t>
      </w:r>
      <w:r w:rsidR="00CB1EEB" w:rsidRPr="004C4F3F">
        <w:rPr>
          <w:rFonts w:eastAsia="FangSong" w:cs="Calibri"/>
          <w:noProof/>
        </w:rPr>
        <w:t xml:space="preserve">sobre los Humedales </w:t>
      </w:r>
      <w:r w:rsidRPr="004C4F3F">
        <w:rPr>
          <w:rFonts w:eastAsia="FangSong" w:cs="Calibri"/>
          <w:noProof/>
        </w:rPr>
        <w:t xml:space="preserve">contribuirá a aumentar la visibilidad de la Convención y la sinergia con los organismos de las Naciones Unidas y otros AMMA en la </w:t>
      </w:r>
      <w:r w:rsidR="00CB1EEB" w:rsidRPr="004C4F3F">
        <w:rPr>
          <w:rFonts w:eastAsia="FangSong" w:cs="Calibri"/>
          <w:noProof/>
        </w:rPr>
        <w:t>gestión</w:t>
      </w:r>
      <w:r w:rsidRPr="004C4F3F">
        <w:rPr>
          <w:rFonts w:eastAsia="FangSong" w:cs="Calibri"/>
          <w:noProof/>
        </w:rPr>
        <w:t xml:space="preserve"> mundial</w:t>
      </w:r>
      <w:r w:rsidR="00CB1EEB" w:rsidRPr="004C4F3F">
        <w:rPr>
          <w:rFonts w:eastAsia="FangSong" w:cs="Calibri"/>
          <w:noProof/>
        </w:rPr>
        <w:t xml:space="preserve"> del medio ambiente</w:t>
      </w:r>
      <w:r w:rsidRPr="004C4F3F">
        <w:rPr>
          <w:rFonts w:eastAsia="FangSong" w:cs="Calibri"/>
          <w:noProof/>
        </w:rPr>
        <w:t>.</w:t>
      </w:r>
    </w:p>
    <w:p w14:paraId="4B2E3691" w14:textId="1F9DD4F0" w:rsidR="00380E68" w:rsidRPr="004C4F3F" w:rsidRDefault="00380E68" w:rsidP="00F82181">
      <w:pPr>
        <w:pStyle w:val="DRSubHeading"/>
        <w:spacing w:after="0" w:line="240" w:lineRule="auto"/>
        <w:ind w:left="0"/>
        <w:rPr>
          <w:rFonts w:ascii="Calibri" w:eastAsia="FangSong" w:hAnsi="Calibri" w:cs="Calibri"/>
          <w:noProof/>
        </w:rPr>
      </w:pPr>
      <w:r w:rsidRPr="004C4F3F">
        <w:rPr>
          <w:rFonts w:ascii="Calibri" w:hAnsi="Calibri" w:cs="Calibri"/>
          <w:noProof/>
        </w:rPr>
        <w:lastRenderedPageBreak/>
        <w:t>LA CONFERENCIA DE LAS PARTES CONTRATANTES</w:t>
      </w:r>
    </w:p>
    <w:p w14:paraId="07EF54F1" w14:textId="77777777" w:rsidR="00F82181" w:rsidRPr="004C4F3F" w:rsidRDefault="00F82181" w:rsidP="00F82181">
      <w:pPr>
        <w:rPr>
          <w:rFonts w:cs="Calibri"/>
          <w:bCs/>
          <w:noProof/>
        </w:rPr>
      </w:pPr>
    </w:p>
    <w:p w14:paraId="05AC9C33" w14:textId="6C2EBBFE" w:rsidR="00380E68" w:rsidRPr="004C4F3F" w:rsidRDefault="00182F76" w:rsidP="00F82181">
      <w:pPr>
        <w:rPr>
          <w:rFonts w:eastAsia="FangSong" w:cs="Calibri"/>
          <w:noProof/>
        </w:rPr>
      </w:pPr>
      <w:r w:rsidRPr="004C4F3F">
        <w:rPr>
          <w:rFonts w:cs="Calibri"/>
          <w:bCs/>
          <w:noProof/>
        </w:rPr>
        <w:t>15.</w:t>
      </w:r>
      <w:r w:rsidRPr="004C4F3F">
        <w:rPr>
          <w:rFonts w:cs="Calibri"/>
          <w:bCs/>
          <w:noProof/>
        </w:rPr>
        <w:tab/>
        <w:t>ACOGE CON SATISFACCIÓN</w:t>
      </w:r>
      <w:r w:rsidR="00F82181" w:rsidRPr="004C4F3F">
        <w:rPr>
          <w:rFonts w:cs="Calibri"/>
          <w:noProof/>
        </w:rPr>
        <w:t xml:space="preserve"> </w:t>
      </w:r>
      <w:r w:rsidRPr="004C4F3F">
        <w:rPr>
          <w:rFonts w:cs="Calibri"/>
          <w:noProof/>
        </w:rPr>
        <w:t>la oferta</w:t>
      </w:r>
      <w:r w:rsidR="00380E68" w:rsidRPr="004C4F3F">
        <w:rPr>
          <w:rFonts w:cs="Calibri"/>
          <w:noProof/>
        </w:rPr>
        <w:t xml:space="preserve"> </w:t>
      </w:r>
      <w:r w:rsidRPr="004C4F3F">
        <w:rPr>
          <w:rFonts w:cs="Calibri"/>
          <w:noProof/>
        </w:rPr>
        <w:t xml:space="preserve">de </w:t>
      </w:r>
      <w:r w:rsidR="00380E68" w:rsidRPr="004C4F3F">
        <w:rPr>
          <w:rFonts w:cs="Calibri"/>
          <w:noProof/>
        </w:rPr>
        <w:t xml:space="preserve">China </w:t>
      </w:r>
      <w:r w:rsidRPr="004C4F3F">
        <w:rPr>
          <w:rFonts w:cs="Calibri"/>
          <w:noProof/>
        </w:rPr>
        <w:t>de establecer</w:t>
      </w:r>
      <w:r w:rsidR="00380E68" w:rsidRPr="004C4F3F">
        <w:rPr>
          <w:rFonts w:cs="Calibri"/>
          <w:noProof/>
        </w:rPr>
        <w:t xml:space="preserve"> </w:t>
      </w:r>
      <w:r w:rsidRPr="004C4F3F">
        <w:rPr>
          <w:rFonts w:cs="Calibri"/>
          <w:noProof/>
        </w:rPr>
        <w:t>un</w:t>
      </w:r>
      <w:r w:rsidR="00380E68" w:rsidRPr="004C4F3F">
        <w:rPr>
          <w:rFonts w:cs="Calibri"/>
          <w:noProof/>
        </w:rPr>
        <w:t xml:space="preserve"> Centro Internacional del Manglar</w:t>
      </w:r>
      <w:r w:rsidRPr="004C4F3F">
        <w:rPr>
          <w:rFonts w:cs="Calibri"/>
          <w:noProof/>
        </w:rPr>
        <w:t xml:space="preserve"> en Shenzhen en el marco de la Convención sobre los Humedales, y de proporcionar la financiación para una secretaría, logística, y actividades y proyectos conjuntos del Gobierno Municipal de Shenzhen. El Centro</w:t>
      </w:r>
      <w:r w:rsidR="00817B48">
        <w:rPr>
          <w:rFonts w:cs="Calibri"/>
          <w:noProof/>
        </w:rPr>
        <w:t xml:space="preserve"> será</w:t>
      </w:r>
      <w:r w:rsidRPr="004C4F3F">
        <w:rPr>
          <w:rFonts w:cs="Calibri"/>
          <w:noProof/>
        </w:rPr>
        <w:t xml:space="preserve"> integrado por miembros voluntarios</w:t>
      </w:r>
      <w:r w:rsidR="00817B48">
        <w:rPr>
          <w:rFonts w:cs="Calibri"/>
          <w:noProof/>
        </w:rPr>
        <w:t xml:space="preserve"> y</w:t>
      </w:r>
      <w:r w:rsidR="00380E68" w:rsidRPr="004C4F3F">
        <w:rPr>
          <w:rFonts w:cs="Calibri"/>
          <w:noProof/>
        </w:rPr>
        <w:t xml:space="preserve"> servirá de plataforma</w:t>
      </w:r>
      <w:r w:rsidRPr="004C4F3F">
        <w:rPr>
          <w:rFonts w:cs="Calibri"/>
          <w:noProof/>
        </w:rPr>
        <w:t xml:space="preserve"> técnica interregional para la cooperación </w:t>
      </w:r>
      <w:r w:rsidR="00380E68" w:rsidRPr="004C4F3F">
        <w:rPr>
          <w:rFonts w:cs="Calibri"/>
          <w:noProof/>
        </w:rPr>
        <w:t xml:space="preserve">internacional en </w:t>
      </w:r>
      <w:r w:rsidRPr="004C4F3F">
        <w:rPr>
          <w:rFonts w:cs="Calibri"/>
          <w:noProof/>
        </w:rPr>
        <w:t>materia de</w:t>
      </w:r>
      <w:r w:rsidR="00380E68" w:rsidRPr="004C4F3F">
        <w:rPr>
          <w:rFonts w:cs="Calibri"/>
          <w:noProof/>
        </w:rPr>
        <w:t xml:space="preserve"> manglares</w:t>
      </w:r>
      <w:r w:rsidR="00817B48">
        <w:rPr>
          <w:rFonts w:cs="Calibri"/>
          <w:noProof/>
        </w:rPr>
        <w:t>,</w:t>
      </w:r>
      <w:r w:rsidR="00380E68" w:rsidRPr="004C4F3F">
        <w:rPr>
          <w:rFonts w:cs="Calibri"/>
          <w:noProof/>
        </w:rPr>
        <w:t xml:space="preserve"> </w:t>
      </w:r>
      <w:r w:rsidRPr="004C4F3F">
        <w:rPr>
          <w:rFonts w:cs="Calibri"/>
          <w:noProof/>
        </w:rPr>
        <w:t>sin que la Convención sobre los Humedales tenga que sufragar</w:t>
      </w:r>
      <w:r w:rsidR="00817B48">
        <w:rPr>
          <w:rFonts w:cs="Calibri"/>
          <w:noProof/>
        </w:rPr>
        <w:t>lo</w:t>
      </w:r>
      <w:r w:rsidRPr="004C4F3F">
        <w:rPr>
          <w:rFonts w:cs="Calibri"/>
          <w:noProof/>
        </w:rPr>
        <w:t xml:space="preserve"> </w:t>
      </w:r>
      <w:r w:rsidR="005C157A" w:rsidRPr="004C4F3F">
        <w:rPr>
          <w:rFonts w:cs="Calibri"/>
          <w:noProof/>
        </w:rPr>
        <w:t>con cargo a</w:t>
      </w:r>
      <w:r w:rsidRPr="004C4F3F">
        <w:rPr>
          <w:rFonts w:cs="Calibri"/>
          <w:noProof/>
        </w:rPr>
        <w:t xml:space="preserve"> su presupuesto básico.</w:t>
      </w:r>
    </w:p>
    <w:p w14:paraId="49F1134A" w14:textId="77777777" w:rsidR="00380E68" w:rsidRPr="004C4F3F" w:rsidRDefault="00380E68" w:rsidP="00F82181">
      <w:pPr>
        <w:pStyle w:val="ListParagraph"/>
        <w:ind w:left="425"/>
        <w:rPr>
          <w:rFonts w:eastAsia="FangSong" w:cs="Calibri"/>
          <w:noProof/>
          <w:lang w:eastAsia="zh-CN"/>
        </w:rPr>
      </w:pPr>
    </w:p>
    <w:p w14:paraId="2E4398AF" w14:textId="420D1D2B" w:rsidR="00182F76" w:rsidRPr="004C4F3F" w:rsidRDefault="00182F76" w:rsidP="00F82181">
      <w:pPr>
        <w:rPr>
          <w:rFonts w:cs="Calibri"/>
          <w:bCs/>
          <w:noProof/>
        </w:rPr>
      </w:pPr>
      <w:r w:rsidRPr="004C4F3F">
        <w:rPr>
          <w:rFonts w:cs="Calibri"/>
          <w:bCs/>
          <w:noProof/>
        </w:rPr>
        <w:t>16</w:t>
      </w:r>
      <w:r w:rsidR="00F82181" w:rsidRPr="004C4F3F">
        <w:rPr>
          <w:rFonts w:cs="Calibri"/>
          <w:bCs/>
          <w:noProof/>
        </w:rPr>
        <w:t>.</w:t>
      </w:r>
      <w:r w:rsidR="00F82181" w:rsidRPr="004C4F3F">
        <w:rPr>
          <w:rFonts w:cs="Calibri"/>
          <w:bCs/>
          <w:noProof/>
        </w:rPr>
        <w:tab/>
      </w:r>
      <w:r w:rsidRPr="004C4F3F">
        <w:rPr>
          <w:rFonts w:cs="Calibri"/>
          <w:bCs/>
          <w:noProof/>
        </w:rPr>
        <w:t xml:space="preserve">INVITA a las Partes Contratantes interesadas, las ONG pertinentes y las sociedades civiles a </w:t>
      </w:r>
      <w:r w:rsidR="003F0C74" w:rsidRPr="004C4F3F">
        <w:rPr>
          <w:rFonts w:cs="Calibri"/>
          <w:bCs/>
          <w:noProof/>
        </w:rPr>
        <w:t>que establezcan</w:t>
      </w:r>
      <w:r w:rsidRPr="004C4F3F">
        <w:rPr>
          <w:rFonts w:cs="Calibri"/>
          <w:bCs/>
          <w:noProof/>
        </w:rPr>
        <w:t xml:space="preserve"> un Comité Directivo Internacional durante una fase inicial de </w:t>
      </w:r>
      <w:r w:rsidR="003F0C74" w:rsidRPr="004C4F3F">
        <w:rPr>
          <w:rFonts w:cs="Calibri"/>
          <w:bCs/>
          <w:noProof/>
        </w:rPr>
        <w:t>dos</w:t>
      </w:r>
      <w:r w:rsidRPr="004C4F3F">
        <w:rPr>
          <w:rFonts w:cs="Calibri"/>
          <w:bCs/>
          <w:noProof/>
        </w:rPr>
        <w:t xml:space="preserve"> años para definir la misión, el mandato, la estructura, la gobernanza, el funcionamiento, la administración, el presupuesto y otros </w:t>
      </w:r>
      <w:r w:rsidR="003F0C74" w:rsidRPr="004C4F3F">
        <w:rPr>
          <w:rFonts w:cs="Calibri"/>
          <w:bCs/>
          <w:noProof/>
        </w:rPr>
        <w:t>aspectos</w:t>
      </w:r>
      <w:r w:rsidRPr="004C4F3F">
        <w:rPr>
          <w:rFonts w:cs="Calibri"/>
          <w:bCs/>
          <w:noProof/>
        </w:rPr>
        <w:t xml:space="preserve"> del Centro Internacional del Manglar</w:t>
      </w:r>
      <w:r w:rsidR="005C157A" w:rsidRPr="004C4F3F">
        <w:rPr>
          <w:rFonts w:cs="Calibri"/>
          <w:bCs/>
          <w:noProof/>
        </w:rPr>
        <w:t>,</w:t>
      </w:r>
      <w:r w:rsidRPr="004C4F3F">
        <w:rPr>
          <w:rFonts w:cs="Calibri"/>
          <w:bCs/>
          <w:noProof/>
        </w:rPr>
        <w:t xml:space="preserve"> </w:t>
      </w:r>
      <w:r w:rsidR="003F0C74" w:rsidRPr="004C4F3F">
        <w:rPr>
          <w:rFonts w:cs="Calibri"/>
          <w:bCs/>
          <w:noProof/>
        </w:rPr>
        <w:t>de conformidad con</w:t>
      </w:r>
      <w:r w:rsidRPr="004C4F3F">
        <w:rPr>
          <w:rFonts w:cs="Calibri"/>
          <w:bCs/>
          <w:noProof/>
        </w:rPr>
        <w:t xml:space="preserve"> el principio de apertura y transparencia.</w:t>
      </w:r>
    </w:p>
    <w:p w14:paraId="00523876" w14:textId="6D4CC6DA" w:rsidR="003F0C74" w:rsidRPr="004C4F3F" w:rsidRDefault="003F0C74" w:rsidP="00F82181">
      <w:pPr>
        <w:rPr>
          <w:rFonts w:cs="Calibri"/>
          <w:bCs/>
          <w:noProof/>
        </w:rPr>
      </w:pPr>
    </w:p>
    <w:p w14:paraId="35759E0C" w14:textId="0F35AD99" w:rsidR="003F0C74" w:rsidRPr="004C4F3F" w:rsidRDefault="003F0C74" w:rsidP="00F82181">
      <w:pPr>
        <w:rPr>
          <w:rFonts w:cs="Calibri"/>
          <w:bCs/>
          <w:noProof/>
        </w:rPr>
      </w:pPr>
      <w:r w:rsidRPr="004C4F3F">
        <w:rPr>
          <w:rFonts w:cs="Calibri"/>
          <w:bCs/>
          <w:noProof/>
        </w:rPr>
        <w:t>17.</w:t>
      </w:r>
      <w:r w:rsidRPr="004C4F3F">
        <w:rPr>
          <w:rFonts w:cs="Calibri"/>
          <w:bCs/>
          <w:noProof/>
        </w:rPr>
        <w:tab/>
        <w:t xml:space="preserve">ALIENTA al Centro Internacional del Manglar a que se comunique y coopere estrechamente con otras iniciativas en materia de manglares, ya sea que estén en curso o en preparación, y que se asegure de su complementariedad, </w:t>
      </w:r>
      <w:r w:rsidR="00817B48">
        <w:rPr>
          <w:rFonts w:cs="Calibri"/>
          <w:bCs/>
          <w:noProof/>
        </w:rPr>
        <w:t xml:space="preserve">lo </w:t>
      </w:r>
      <w:r w:rsidR="005C157A" w:rsidRPr="004C4F3F">
        <w:rPr>
          <w:rFonts w:cs="Calibri"/>
          <w:bCs/>
          <w:noProof/>
        </w:rPr>
        <w:t xml:space="preserve">que incluye </w:t>
      </w:r>
      <w:r w:rsidRPr="004C4F3F">
        <w:rPr>
          <w:rFonts w:cs="Calibri"/>
          <w:bCs/>
          <w:noProof/>
        </w:rPr>
        <w:t xml:space="preserve">pero </w:t>
      </w:r>
      <w:r w:rsidR="005C157A" w:rsidRPr="004C4F3F">
        <w:rPr>
          <w:rFonts w:cs="Calibri"/>
          <w:bCs/>
          <w:noProof/>
        </w:rPr>
        <w:t>no se limita a</w:t>
      </w:r>
      <w:r w:rsidRPr="004C4F3F">
        <w:rPr>
          <w:rFonts w:cs="Calibri"/>
          <w:bCs/>
          <w:noProof/>
        </w:rPr>
        <w:t xml:space="preserve"> la Iniciativa Regional de la Convención sobre los Humedales para </w:t>
      </w:r>
      <w:r w:rsidR="005C157A" w:rsidRPr="004C4F3F">
        <w:rPr>
          <w:rFonts w:cs="Calibri"/>
          <w:bCs/>
          <w:noProof/>
        </w:rPr>
        <w:t>el Manejo</w:t>
      </w:r>
      <w:r w:rsidRPr="004C4F3F">
        <w:rPr>
          <w:rFonts w:cs="Calibri"/>
          <w:bCs/>
          <w:noProof/>
        </w:rPr>
        <w:t xml:space="preserve"> Integral y el Uso Racional de los Manglares y los Arrecifes de Coral, el Centro Mundial de los Manglares (Indonesia), la Alianza de los Manglares para el Clima (Emiratos Árabes Unidos), la Alianza Mundial de los Manglares y sus asociados, y el Global Mangrove Breakthrough.</w:t>
      </w:r>
    </w:p>
    <w:p w14:paraId="2D61EDD2" w14:textId="20ED6E6D" w:rsidR="00AB2328" w:rsidRPr="004C4F3F" w:rsidRDefault="00AB2328" w:rsidP="00F82181">
      <w:pPr>
        <w:rPr>
          <w:rFonts w:cs="Calibri"/>
          <w:bCs/>
          <w:noProof/>
        </w:rPr>
      </w:pPr>
    </w:p>
    <w:p w14:paraId="4FB21CF8" w14:textId="752735F4" w:rsidR="00AB2328" w:rsidRPr="004C4F3F" w:rsidRDefault="00AB2328" w:rsidP="00F82181">
      <w:pPr>
        <w:rPr>
          <w:rFonts w:cs="Calibri"/>
          <w:bCs/>
          <w:noProof/>
        </w:rPr>
      </w:pPr>
      <w:r w:rsidRPr="004C4F3F">
        <w:rPr>
          <w:rFonts w:cs="Calibri"/>
          <w:bCs/>
          <w:noProof/>
        </w:rPr>
        <w:t>18.</w:t>
      </w:r>
      <w:r w:rsidRPr="004C4F3F">
        <w:rPr>
          <w:rFonts w:cs="Calibri"/>
          <w:bCs/>
          <w:noProof/>
        </w:rPr>
        <w:tab/>
        <w:t xml:space="preserve">SUGIERE que el Centro Internacional del Manglar </w:t>
      </w:r>
      <w:r w:rsidR="005C157A" w:rsidRPr="004C4F3F">
        <w:rPr>
          <w:rFonts w:cs="Calibri"/>
          <w:bCs/>
          <w:noProof/>
        </w:rPr>
        <w:t>sea</w:t>
      </w:r>
      <w:r w:rsidRPr="004C4F3F">
        <w:rPr>
          <w:rFonts w:cs="Calibri"/>
          <w:bCs/>
          <w:noProof/>
        </w:rPr>
        <w:t xml:space="preserve"> una coalición de humedales de manglares para mejorar la aplicación de la Convención sobre los Humedales mediante la transferencia de conocimientos, intercambios técnicos, investigación </w:t>
      </w:r>
      <w:r w:rsidR="005C157A" w:rsidRPr="004C4F3F">
        <w:rPr>
          <w:rFonts w:cs="Calibri"/>
          <w:bCs/>
          <w:noProof/>
        </w:rPr>
        <w:t>conjunta</w:t>
      </w:r>
      <w:r w:rsidRPr="004C4F3F">
        <w:rPr>
          <w:rFonts w:cs="Calibri"/>
          <w:bCs/>
          <w:noProof/>
        </w:rPr>
        <w:t xml:space="preserve">, educación y capacitación, y proyectos de acción </w:t>
      </w:r>
      <w:r w:rsidR="005C157A" w:rsidRPr="004C4F3F">
        <w:rPr>
          <w:rFonts w:cs="Calibri"/>
          <w:bCs/>
          <w:noProof/>
        </w:rPr>
        <w:t>conjunta</w:t>
      </w:r>
      <w:r w:rsidRPr="004C4F3F">
        <w:rPr>
          <w:rFonts w:cs="Calibri"/>
          <w:bCs/>
          <w:noProof/>
        </w:rPr>
        <w:t xml:space="preserve"> sobre la conservación, la restauración y el uso racional de los manglares.</w:t>
      </w:r>
    </w:p>
    <w:p w14:paraId="35E0D05B" w14:textId="77777777" w:rsidR="00380E68" w:rsidRPr="004C4F3F" w:rsidRDefault="00380E68" w:rsidP="003F0C74">
      <w:pPr>
        <w:ind w:left="0" w:firstLine="0"/>
        <w:rPr>
          <w:rFonts w:eastAsia="FangSong" w:cs="Calibri"/>
          <w:noProof/>
          <w:lang w:eastAsia="zh-CN"/>
        </w:rPr>
      </w:pPr>
    </w:p>
    <w:p w14:paraId="0CA600FD" w14:textId="42BF0CC3" w:rsidR="00380E68" w:rsidRPr="004C4F3F" w:rsidRDefault="00F82181" w:rsidP="00F82181">
      <w:pPr>
        <w:rPr>
          <w:rFonts w:eastAsia="FangSong" w:cs="Calibri"/>
          <w:noProof/>
        </w:rPr>
      </w:pPr>
      <w:r w:rsidRPr="004C4F3F">
        <w:rPr>
          <w:rFonts w:cs="Calibri"/>
          <w:bCs/>
          <w:noProof/>
        </w:rPr>
        <w:t>1</w:t>
      </w:r>
      <w:r w:rsidR="008E6D09" w:rsidRPr="004C4F3F">
        <w:rPr>
          <w:rFonts w:cs="Calibri"/>
          <w:bCs/>
          <w:noProof/>
        </w:rPr>
        <w:t>9</w:t>
      </w:r>
      <w:r w:rsidRPr="004C4F3F">
        <w:rPr>
          <w:rFonts w:cs="Calibri"/>
          <w:bCs/>
          <w:noProof/>
        </w:rPr>
        <w:t>.</w:t>
      </w:r>
      <w:r w:rsidRPr="004C4F3F">
        <w:rPr>
          <w:rFonts w:cs="Calibri"/>
          <w:bCs/>
          <w:noProof/>
        </w:rPr>
        <w:tab/>
      </w:r>
      <w:r w:rsidR="008E6D09" w:rsidRPr="004C4F3F">
        <w:rPr>
          <w:rFonts w:cs="Calibri"/>
          <w:bCs/>
          <w:noProof/>
        </w:rPr>
        <w:t>INVITA</w:t>
      </w:r>
      <w:r w:rsidRPr="004C4F3F">
        <w:rPr>
          <w:rFonts w:cs="Calibri"/>
          <w:noProof/>
        </w:rPr>
        <w:t xml:space="preserve"> </w:t>
      </w:r>
      <w:r w:rsidR="00380E68" w:rsidRPr="004C4F3F">
        <w:rPr>
          <w:rFonts w:cs="Calibri"/>
          <w:noProof/>
        </w:rPr>
        <w:t>al GECT</w:t>
      </w:r>
      <w:r w:rsidR="008E6D09" w:rsidRPr="004C4F3F">
        <w:rPr>
          <w:rFonts w:cs="Calibri"/>
          <w:noProof/>
        </w:rPr>
        <w:t xml:space="preserve"> a prestar</w:t>
      </w:r>
      <w:r w:rsidR="00380E68" w:rsidRPr="004C4F3F">
        <w:rPr>
          <w:rFonts w:cs="Calibri"/>
          <w:noProof/>
        </w:rPr>
        <w:t xml:space="preserve"> apoyo científico y técnico al Centro Internacional del Manglar, </w:t>
      </w:r>
      <w:r w:rsidR="005C157A" w:rsidRPr="004C4F3F">
        <w:rPr>
          <w:rFonts w:cs="Calibri"/>
          <w:noProof/>
        </w:rPr>
        <w:t>e invita</w:t>
      </w:r>
      <w:r w:rsidR="008E6D09" w:rsidRPr="004C4F3F">
        <w:rPr>
          <w:rFonts w:cs="Calibri"/>
          <w:noProof/>
        </w:rPr>
        <w:t xml:space="preserve"> al </w:t>
      </w:r>
      <w:r w:rsidR="00380E68" w:rsidRPr="004C4F3F">
        <w:rPr>
          <w:rFonts w:cs="Calibri"/>
          <w:noProof/>
        </w:rPr>
        <w:t xml:space="preserve">Grupo de </w:t>
      </w:r>
      <w:r w:rsidR="008E6D09" w:rsidRPr="004C4F3F">
        <w:rPr>
          <w:rFonts w:cs="Calibri"/>
          <w:noProof/>
        </w:rPr>
        <w:t>s</w:t>
      </w:r>
      <w:r w:rsidR="00380E68" w:rsidRPr="004C4F3F">
        <w:rPr>
          <w:rFonts w:cs="Calibri"/>
          <w:noProof/>
        </w:rPr>
        <w:t xml:space="preserve">upervisión de las </w:t>
      </w:r>
      <w:r w:rsidR="008E6D09" w:rsidRPr="004C4F3F">
        <w:rPr>
          <w:rFonts w:cs="Calibri"/>
          <w:noProof/>
        </w:rPr>
        <w:t>a</w:t>
      </w:r>
      <w:r w:rsidR="00380E68" w:rsidRPr="004C4F3F">
        <w:rPr>
          <w:rFonts w:cs="Calibri"/>
          <w:noProof/>
        </w:rPr>
        <w:t xml:space="preserve">ctividades de CECoP </w:t>
      </w:r>
      <w:r w:rsidR="008E6D09" w:rsidRPr="004C4F3F">
        <w:rPr>
          <w:rFonts w:cs="Calibri"/>
          <w:noProof/>
        </w:rPr>
        <w:t>a unirse</w:t>
      </w:r>
      <w:r w:rsidR="00380E68" w:rsidRPr="004C4F3F">
        <w:rPr>
          <w:rFonts w:cs="Calibri"/>
          <w:noProof/>
        </w:rPr>
        <w:t xml:space="preserve"> </w:t>
      </w:r>
      <w:r w:rsidR="008E6D09" w:rsidRPr="004C4F3F">
        <w:rPr>
          <w:rFonts w:cs="Calibri"/>
          <w:noProof/>
        </w:rPr>
        <w:t>a las actividades</w:t>
      </w:r>
      <w:r w:rsidR="00380E68" w:rsidRPr="004C4F3F">
        <w:rPr>
          <w:rFonts w:cs="Calibri"/>
          <w:noProof/>
        </w:rPr>
        <w:t xml:space="preserve"> de CECoP </w:t>
      </w:r>
      <w:r w:rsidR="008E6D09" w:rsidRPr="004C4F3F">
        <w:rPr>
          <w:rFonts w:cs="Calibri"/>
          <w:noProof/>
        </w:rPr>
        <w:t>en materia de</w:t>
      </w:r>
      <w:r w:rsidR="00380E68" w:rsidRPr="004C4F3F">
        <w:rPr>
          <w:rFonts w:cs="Calibri"/>
          <w:noProof/>
        </w:rPr>
        <w:t xml:space="preserve"> manglares.</w:t>
      </w:r>
    </w:p>
    <w:p w14:paraId="578099CA" w14:textId="3939D931" w:rsidR="00380E68" w:rsidRPr="004C4F3F" w:rsidRDefault="00380E68" w:rsidP="00F82181">
      <w:pPr>
        <w:pStyle w:val="ListParagraph"/>
        <w:ind w:left="425"/>
        <w:rPr>
          <w:rFonts w:eastAsia="FangSong" w:cs="Calibri"/>
          <w:noProof/>
          <w:lang w:eastAsia="zh-CN"/>
        </w:rPr>
      </w:pPr>
    </w:p>
    <w:p w14:paraId="0E13B42C" w14:textId="365965FD" w:rsidR="00F344DE" w:rsidRPr="004C4F3F" w:rsidRDefault="008E6D09" w:rsidP="008E7C5A">
      <w:pPr>
        <w:pStyle w:val="ListParagraph"/>
        <w:ind w:left="425"/>
        <w:rPr>
          <w:rFonts w:eastAsia="FangSong" w:cs="Calibri"/>
          <w:noProof/>
          <w:lang w:eastAsia="zh-CN"/>
        </w:rPr>
      </w:pPr>
      <w:r w:rsidRPr="004C4F3F">
        <w:rPr>
          <w:rFonts w:eastAsia="FangSong" w:cs="Calibri"/>
          <w:noProof/>
          <w:lang w:eastAsia="zh-CN"/>
        </w:rPr>
        <w:t>20</w:t>
      </w:r>
      <w:r w:rsidR="008E7C5A" w:rsidRPr="004C4F3F">
        <w:rPr>
          <w:rFonts w:eastAsia="FangSong" w:cs="Calibri"/>
          <w:noProof/>
          <w:lang w:eastAsia="zh-CN"/>
        </w:rPr>
        <w:t>.</w:t>
      </w:r>
      <w:r w:rsidRPr="004C4F3F">
        <w:rPr>
          <w:rFonts w:eastAsia="FangSong" w:cs="Calibri"/>
          <w:noProof/>
          <w:lang w:eastAsia="zh-CN"/>
        </w:rPr>
        <w:tab/>
        <w:t xml:space="preserve">INVITA a la Secretaría a unirse al Comité Directivo y prestar asistencia para el </w:t>
      </w:r>
      <w:r w:rsidR="008E7C5A" w:rsidRPr="004C4F3F">
        <w:rPr>
          <w:rFonts w:eastAsia="FangSong" w:cs="Calibri"/>
          <w:noProof/>
          <w:lang w:eastAsia="zh-CN"/>
        </w:rPr>
        <w:t>compromiso</w:t>
      </w:r>
      <w:r w:rsidRPr="004C4F3F">
        <w:rPr>
          <w:rFonts w:eastAsia="FangSong" w:cs="Calibri"/>
          <w:noProof/>
          <w:lang w:eastAsia="zh-CN"/>
        </w:rPr>
        <w:t xml:space="preserve"> del Centro Internacional del Manglar con la Convención sobre los Humedales.]</w:t>
      </w:r>
    </w:p>
    <w:sectPr w:rsidR="00F344DE" w:rsidRPr="004C4F3F" w:rsidSect="00F82181">
      <w:footerReference w:type="defaul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A5F03" w14:textId="77777777" w:rsidR="00027DD4" w:rsidRDefault="00027DD4" w:rsidP="00DF2386">
      <w:r>
        <w:separator/>
      </w:r>
    </w:p>
  </w:endnote>
  <w:endnote w:type="continuationSeparator" w:id="0">
    <w:p w14:paraId="5CC68797" w14:textId="77777777" w:rsidR="00027DD4" w:rsidRDefault="00027DD4"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FangSong">
    <w:altName w:val="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72B2" w14:textId="61687E94" w:rsidR="00F73E71" w:rsidRPr="0029404E" w:rsidRDefault="00087521" w:rsidP="0029404E">
    <w:pPr>
      <w:pStyle w:val="Header"/>
      <w:rPr>
        <w:noProof/>
      </w:rPr>
    </w:pPr>
    <w:r>
      <w:rPr>
        <w:rFonts w:asciiTheme="minorHAnsi" w:hAnsiTheme="minorHAnsi" w:cstheme="minorHAnsi"/>
        <w:sz w:val="20"/>
        <w:szCs w:val="20"/>
      </w:rPr>
      <w:t>COP14 Doc.18.22</w:t>
    </w:r>
    <w:r w:rsidR="00817B48">
      <w:rPr>
        <w:rFonts w:asciiTheme="minorHAnsi" w:hAnsiTheme="minorHAnsi" w:cstheme="minorHAnsi"/>
        <w:sz w:val="20"/>
        <w:szCs w:val="20"/>
      </w:rPr>
      <w:t xml:space="preserve"> Rev.1</w:t>
    </w:r>
    <w:r w:rsidR="0029404E">
      <w:rPr>
        <w:rFonts w:asciiTheme="minorHAnsi" w:hAnsiTheme="minorHAnsi" w:cstheme="minorHAnsi"/>
        <w:sz w:val="20"/>
        <w:szCs w:val="20"/>
      </w:rPr>
      <w:tab/>
    </w:r>
    <w:r w:rsidR="0029404E">
      <w:rPr>
        <w:rFonts w:asciiTheme="minorHAnsi" w:hAnsiTheme="minorHAnsi" w:cstheme="minorHAnsi"/>
        <w:sz w:val="20"/>
        <w:szCs w:val="20"/>
      </w:rPr>
      <w:tab/>
    </w:r>
    <w:r w:rsidR="0029404E" w:rsidRPr="00ED605C">
      <w:rPr>
        <w:rFonts w:asciiTheme="minorHAnsi" w:hAnsiTheme="minorHAnsi" w:cstheme="minorHAnsi"/>
        <w:sz w:val="20"/>
        <w:szCs w:val="20"/>
      </w:rPr>
      <w:fldChar w:fldCharType="begin"/>
    </w:r>
    <w:r w:rsidR="0029404E" w:rsidRPr="00ED605C">
      <w:rPr>
        <w:rFonts w:asciiTheme="minorHAnsi" w:hAnsiTheme="minorHAnsi" w:cstheme="minorHAnsi"/>
        <w:sz w:val="20"/>
        <w:szCs w:val="20"/>
      </w:rPr>
      <w:instrText xml:space="preserve"> PAGE   \* MERGEFORMAT </w:instrText>
    </w:r>
    <w:r w:rsidR="0029404E" w:rsidRPr="00ED605C">
      <w:rPr>
        <w:rFonts w:asciiTheme="minorHAnsi" w:hAnsiTheme="minorHAnsi" w:cstheme="minorHAnsi"/>
        <w:sz w:val="20"/>
        <w:szCs w:val="20"/>
      </w:rPr>
      <w:fldChar w:fldCharType="separate"/>
    </w:r>
    <w:r w:rsidR="00710E97">
      <w:rPr>
        <w:rFonts w:asciiTheme="minorHAnsi" w:hAnsiTheme="minorHAnsi" w:cstheme="minorHAnsi"/>
        <w:noProof/>
        <w:sz w:val="20"/>
        <w:szCs w:val="20"/>
      </w:rPr>
      <w:t>2</w:t>
    </w:r>
    <w:r w:rsidR="0029404E" w:rsidRPr="00ED605C">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5B3AF" w14:textId="77777777" w:rsidR="00027DD4" w:rsidRDefault="00027DD4" w:rsidP="00DF2386">
      <w:r>
        <w:separator/>
      </w:r>
    </w:p>
  </w:footnote>
  <w:footnote w:type="continuationSeparator" w:id="0">
    <w:p w14:paraId="0CDF4539" w14:textId="77777777" w:rsidR="00027DD4" w:rsidRDefault="00027DD4" w:rsidP="00DF2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3B4396"/>
    <w:multiLevelType w:val="hybridMultilevel"/>
    <w:tmpl w:val="398E7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2"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6" w15:restartNumberingAfterBreak="0">
    <w:nsid w:val="6AF332B7"/>
    <w:multiLevelType w:val="multilevel"/>
    <w:tmpl w:val="6AF332B7"/>
    <w:lvl w:ilvl="0">
      <w:start w:val="1"/>
      <w:numFmt w:val="decimal"/>
      <w:lvlText w:val="%1."/>
      <w:lvlJc w:val="left"/>
      <w:pPr>
        <w:ind w:left="420" w:hanging="420"/>
      </w:pPr>
      <w:rPr>
        <w:rFonts w:hint="default"/>
        <w:highlight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4"/>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
  </w:num>
  <w:num w:numId="13">
    <w:abstractNumId w:val="17"/>
  </w:num>
  <w:num w:numId="14">
    <w:abstractNumId w:val="11"/>
  </w:num>
  <w:num w:numId="15">
    <w:abstractNumId w:val="2"/>
  </w:num>
  <w:num w:numId="16">
    <w:abstractNumId w:val="13"/>
  </w:num>
  <w:num w:numId="17">
    <w:abstractNumId w:val="19"/>
  </w:num>
  <w:num w:numId="18">
    <w:abstractNumId w:val="28"/>
  </w:num>
  <w:num w:numId="19">
    <w:abstractNumId w:val="27"/>
  </w:num>
  <w:num w:numId="20">
    <w:abstractNumId w:val="21"/>
  </w:num>
  <w:num w:numId="21">
    <w:abstractNumId w:val="23"/>
  </w:num>
  <w:num w:numId="22">
    <w:abstractNumId w:val="15"/>
  </w:num>
  <w:num w:numId="23">
    <w:abstractNumId w:val="20"/>
  </w:num>
  <w:num w:numId="24">
    <w:abstractNumId w:val="18"/>
  </w:num>
  <w:num w:numId="25">
    <w:abstractNumId w:val="25"/>
  </w:num>
  <w:num w:numId="26">
    <w:abstractNumId w:val="8"/>
  </w:num>
  <w:num w:numId="27">
    <w:abstractNumId w:val="0"/>
  </w:num>
  <w:num w:numId="28">
    <w:abstractNumId w:val="10"/>
  </w:num>
  <w:num w:numId="29">
    <w:abstractNumId w:val="3"/>
  </w:num>
  <w:num w:numId="30">
    <w:abstractNumId w:val="2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14168"/>
    <w:rsid w:val="00017827"/>
    <w:rsid w:val="00017A16"/>
    <w:rsid w:val="00026E09"/>
    <w:rsid w:val="00027DD4"/>
    <w:rsid w:val="00037CE0"/>
    <w:rsid w:val="00042CCC"/>
    <w:rsid w:val="0005074E"/>
    <w:rsid w:val="00051031"/>
    <w:rsid w:val="00053929"/>
    <w:rsid w:val="00062378"/>
    <w:rsid w:val="00074DE8"/>
    <w:rsid w:val="00087521"/>
    <w:rsid w:val="000944EB"/>
    <w:rsid w:val="000A3E3E"/>
    <w:rsid w:val="000C2489"/>
    <w:rsid w:val="000D5C76"/>
    <w:rsid w:val="000E2FA0"/>
    <w:rsid w:val="000E47E9"/>
    <w:rsid w:val="0012096C"/>
    <w:rsid w:val="00127828"/>
    <w:rsid w:val="00161BDA"/>
    <w:rsid w:val="00171618"/>
    <w:rsid w:val="00174FC0"/>
    <w:rsid w:val="001819B1"/>
    <w:rsid w:val="00182F76"/>
    <w:rsid w:val="001A2D10"/>
    <w:rsid w:val="001C5E41"/>
    <w:rsid w:val="001C77BC"/>
    <w:rsid w:val="001D48BB"/>
    <w:rsid w:val="001E00E3"/>
    <w:rsid w:val="001F2349"/>
    <w:rsid w:val="001F58CB"/>
    <w:rsid w:val="002005D2"/>
    <w:rsid w:val="0020298B"/>
    <w:rsid w:val="00206111"/>
    <w:rsid w:val="002137E0"/>
    <w:rsid w:val="00236CF5"/>
    <w:rsid w:val="002741AC"/>
    <w:rsid w:val="00275F13"/>
    <w:rsid w:val="002819C0"/>
    <w:rsid w:val="0029404E"/>
    <w:rsid w:val="00295556"/>
    <w:rsid w:val="00295BB5"/>
    <w:rsid w:val="002A5A4D"/>
    <w:rsid w:val="002B4262"/>
    <w:rsid w:val="002C378C"/>
    <w:rsid w:val="002C603A"/>
    <w:rsid w:val="002D5A4D"/>
    <w:rsid w:val="002E22AF"/>
    <w:rsid w:val="002F01FE"/>
    <w:rsid w:val="002F6155"/>
    <w:rsid w:val="00324398"/>
    <w:rsid w:val="00375D69"/>
    <w:rsid w:val="00380E68"/>
    <w:rsid w:val="00384FC3"/>
    <w:rsid w:val="003A3804"/>
    <w:rsid w:val="003A52BE"/>
    <w:rsid w:val="003A5866"/>
    <w:rsid w:val="003A6E9F"/>
    <w:rsid w:val="003C2D9F"/>
    <w:rsid w:val="003C59E3"/>
    <w:rsid w:val="003D4CD6"/>
    <w:rsid w:val="003F0C74"/>
    <w:rsid w:val="003F12B8"/>
    <w:rsid w:val="004228C7"/>
    <w:rsid w:val="0042798B"/>
    <w:rsid w:val="00434913"/>
    <w:rsid w:val="004474F8"/>
    <w:rsid w:val="00477550"/>
    <w:rsid w:val="00483D47"/>
    <w:rsid w:val="004844A8"/>
    <w:rsid w:val="00492261"/>
    <w:rsid w:val="00496803"/>
    <w:rsid w:val="004B6688"/>
    <w:rsid w:val="004C4F3F"/>
    <w:rsid w:val="004E40D6"/>
    <w:rsid w:val="00520A06"/>
    <w:rsid w:val="005244A4"/>
    <w:rsid w:val="00527783"/>
    <w:rsid w:val="00571E28"/>
    <w:rsid w:val="005814B5"/>
    <w:rsid w:val="005B6928"/>
    <w:rsid w:val="005C157A"/>
    <w:rsid w:val="005D3E9D"/>
    <w:rsid w:val="005F7E83"/>
    <w:rsid w:val="006256D3"/>
    <w:rsid w:val="00627BB7"/>
    <w:rsid w:val="00631D08"/>
    <w:rsid w:val="00644A13"/>
    <w:rsid w:val="0065136E"/>
    <w:rsid w:val="00655763"/>
    <w:rsid w:val="00670D71"/>
    <w:rsid w:val="00690788"/>
    <w:rsid w:val="006C5B50"/>
    <w:rsid w:val="006D35DE"/>
    <w:rsid w:val="006E7DCE"/>
    <w:rsid w:val="00703AC7"/>
    <w:rsid w:val="007050FF"/>
    <w:rsid w:val="00710E97"/>
    <w:rsid w:val="007201C7"/>
    <w:rsid w:val="00732406"/>
    <w:rsid w:val="00752764"/>
    <w:rsid w:val="00766962"/>
    <w:rsid w:val="00767BA2"/>
    <w:rsid w:val="00770F17"/>
    <w:rsid w:val="00775287"/>
    <w:rsid w:val="007D33F4"/>
    <w:rsid w:val="007F3ABE"/>
    <w:rsid w:val="00801711"/>
    <w:rsid w:val="00817B48"/>
    <w:rsid w:val="008328E9"/>
    <w:rsid w:val="00835BCB"/>
    <w:rsid w:val="00835CDC"/>
    <w:rsid w:val="0084365A"/>
    <w:rsid w:val="00850B09"/>
    <w:rsid w:val="00863B9D"/>
    <w:rsid w:val="00863BE6"/>
    <w:rsid w:val="008775BC"/>
    <w:rsid w:val="00882F1B"/>
    <w:rsid w:val="008A70CE"/>
    <w:rsid w:val="008C25E4"/>
    <w:rsid w:val="008C2DAE"/>
    <w:rsid w:val="008E6D09"/>
    <w:rsid w:val="008E7C5A"/>
    <w:rsid w:val="008F75D1"/>
    <w:rsid w:val="009059A9"/>
    <w:rsid w:val="00913F95"/>
    <w:rsid w:val="0092515E"/>
    <w:rsid w:val="00942FBD"/>
    <w:rsid w:val="0094770B"/>
    <w:rsid w:val="009B2267"/>
    <w:rsid w:val="009D72B3"/>
    <w:rsid w:val="009E0AE8"/>
    <w:rsid w:val="009E5374"/>
    <w:rsid w:val="009F345D"/>
    <w:rsid w:val="00A13218"/>
    <w:rsid w:val="00A227A3"/>
    <w:rsid w:val="00A60B73"/>
    <w:rsid w:val="00A80080"/>
    <w:rsid w:val="00AB2328"/>
    <w:rsid w:val="00AB4951"/>
    <w:rsid w:val="00B2190C"/>
    <w:rsid w:val="00B315A0"/>
    <w:rsid w:val="00B32084"/>
    <w:rsid w:val="00B34A18"/>
    <w:rsid w:val="00B468CE"/>
    <w:rsid w:val="00B579CB"/>
    <w:rsid w:val="00B626CD"/>
    <w:rsid w:val="00B65E9B"/>
    <w:rsid w:val="00B70083"/>
    <w:rsid w:val="00B83EF9"/>
    <w:rsid w:val="00B9629F"/>
    <w:rsid w:val="00BA0919"/>
    <w:rsid w:val="00BB28F6"/>
    <w:rsid w:val="00BB61B4"/>
    <w:rsid w:val="00BC2609"/>
    <w:rsid w:val="00BF438D"/>
    <w:rsid w:val="00C0528F"/>
    <w:rsid w:val="00C13145"/>
    <w:rsid w:val="00C31AB1"/>
    <w:rsid w:val="00C546E1"/>
    <w:rsid w:val="00C565C8"/>
    <w:rsid w:val="00CB1EEB"/>
    <w:rsid w:val="00CB5153"/>
    <w:rsid w:val="00CB5306"/>
    <w:rsid w:val="00CD36F2"/>
    <w:rsid w:val="00CE750F"/>
    <w:rsid w:val="00D160CB"/>
    <w:rsid w:val="00D245A1"/>
    <w:rsid w:val="00D30278"/>
    <w:rsid w:val="00D415E2"/>
    <w:rsid w:val="00D42055"/>
    <w:rsid w:val="00D63A26"/>
    <w:rsid w:val="00D647C3"/>
    <w:rsid w:val="00D9633A"/>
    <w:rsid w:val="00DF2386"/>
    <w:rsid w:val="00DF7FE7"/>
    <w:rsid w:val="00E07553"/>
    <w:rsid w:val="00E46367"/>
    <w:rsid w:val="00E63F0B"/>
    <w:rsid w:val="00E7545A"/>
    <w:rsid w:val="00EA3A7F"/>
    <w:rsid w:val="00EA52FD"/>
    <w:rsid w:val="00ED6534"/>
    <w:rsid w:val="00F078F1"/>
    <w:rsid w:val="00F32D03"/>
    <w:rsid w:val="00F344DE"/>
    <w:rsid w:val="00F73E71"/>
    <w:rsid w:val="00F821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256252"/>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rsid w:val="00DF2386"/>
    <w:rPr>
      <w:sz w:val="20"/>
      <w:szCs w:val="20"/>
    </w:rPr>
  </w:style>
  <w:style w:type="character" w:customStyle="1" w:styleId="FootnoteTextChar">
    <w:name w:val="Footnote Text Char"/>
    <w:basedOn w:val="DefaultParagraphFont"/>
    <w:link w:val="FootnoteText"/>
    <w:uiPriority w:val="99"/>
    <w:semiHidden/>
    <w:qFormat/>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RSubHeading">
    <w:name w:val="DR Sub Heading"/>
    <w:basedOn w:val="Normal"/>
    <w:link w:val="DRSubHeadingChar"/>
    <w:qFormat/>
    <w:rsid w:val="00380E68"/>
    <w:pPr>
      <w:widowControl w:val="0"/>
      <w:spacing w:after="240" w:line="276" w:lineRule="auto"/>
      <w:ind w:left="426" w:firstLine="0"/>
      <w:jc w:val="center"/>
    </w:pPr>
    <w:rPr>
      <w:rFonts w:ascii="Times New Roman" w:eastAsiaTheme="majorEastAsia" w:hAnsi="Times New Roman"/>
      <w:color w:val="000000" w:themeColor="text1"/>
      <w:lang w:eastAsia="en-GB"/>
    </w:rPr>
  </w:style>
  <w:style w:type="character" w:customStyle="1" w:styleId="DRSubHeadingChar">
    <w:name w:val="DR Sub Heading Char"/>
    <w:basedOn w:val="DefaultParagraphFont"/>
    <w:link w:val="DRSubHeading"/>
    <w:qFormat/>
    <w:rsid w:val="00380E68"/>
    <w:rPr>
      <w:rFonts w:ascii="Times New Roman" w:eastAsiaTheme="majorEastAsia" w:hAnsi="Times New Roman" w:cs="Times New Roman"/>
      <w:color w:val="000000" w:themeColor="text1"/>
      <w:lang w:eastAsia="en-GB"/>
    </w:rPr>
  </w:style>
  <w:style w:type="character" w:styleId="Emphasis">
    <w:name w:val="Emphasis"/>
    <w:basedOn w:val="DefaultParagraphFont"/>
    <w:uiPriority w:val="20"/>
    <w:qFormat/>
    <w:rsid w:val="00375D69"/>
    <w:rPr>
      <w:i/>
      <w:iCs/>
    </w:rPr>
  </w:style>
  <w:style w:type="character" w:customStyle="1" w:styleId="apple-converted-space">
    <w:name w:val="apple-converted-space"/>
    <w:basedOn w:val="DefaultParagraphFont"/>
    <w:rsid w:val="00375D69"/>
  </w:style>
  <w:style w:type="character" w:styleId="UnresolvedMention">
    <w:name w:val="Unresolved Mention"/>
    <w:basedOn w:val="DefaultParagraphFont"/>
    <w:uiPriority w:val="99"/>
    <w:semiHidden/>
    <w:unhideWhenUsed/>
    <w:rsid w:val="005F7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255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topical-events/global-ocean-alliance-30by30-initiativ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cfornatureandpeople.org/hom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3DFED-1517-4596-AE9C-489BCD22B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6C104-9E3F-42D7-A978-021CE9F6B2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2D8BB8-6588-4BB8-B217-3D43AC5EF2A6}">
  <ds:schemaRefs>
    <ds:schemaRef ds:uri="http://schemas.microsoft.com/sharepoint/v3/contenttype/forms"/>
  </ds:schemaRefs>
</ds:datastoreItem>
</file>

<file path=customXml/itemProps4.xml><?xml version="1.0" encoding="utf-8"?>
<ds:datastoreItem xmlns:ds="http://schemas.openxmlformats.org/officeDocument/2006/customXml" ds:itemID="{3C0745CE-B73C-0943-A937-1FD6D728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1958</Words>
  <Characters>11166</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IUCN</Company>
  <LinksUpToDate>false</LinksUpToDate>
  <CharactersWithSpaces>13098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Ramsar\KatzM</dc:creator>
  <cp:keywords/>
  <dc:description/>
  <cp:lastModifiedBy>deborah.murith@outlook.com</cp:lastModifiedBy>
  <cp:revision>3</cp:revision>
  <cp:lastPrinted>2022-08-09T07:26:00Z</cp:lastPrinted>
  <dcterms:created xsi:type="dcterms:W3CDTF">2022-11-10T06:13:00Z</dcterms:created>
  <dcterms:modified xsi:type="dcterms:W3CDTF">2022-11-10T06:26:00Z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