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65B248" w14:textId="77777777" w:rsidR="00E5438E" w:rsidRPr="00E5438E" w:rsidRDefault="00E5438E" w:rsidP="00E5438E">
      <w:pPr>
        <w:ind w:right="17"/>
        <w:jc w:val="center"/>
        <w:outlineLvl w:val="0"/>
        <w:rPr>
          <w:rFonts w:asciiTheme="minorHAnsi" w:hAnsiTheme="minorHAnsi" w:cstheme="minorHAnsi"/>
          <w:b/>
          <w:bCs/>
        </w:rPr>
      </w:pPr>
      <w:r>
        <w:rPr>
          <w:rFonts w:asciiTheme="minorHAnsi" w:hAnsiTheme="minorHAnsi"/>
          <w:b/>
        </w:rPr>
        <w:t>14ª Reunión de la Conferencia de las Partes Contratantes</w:t>
      </w:r>
    </w:p>
    <w:p w14:paraId="2075647A" w14:textId="77777777" w:rsidR="00E5438E" w:rsidRPr="00E5438E" w:rsidRDefault="00E5438E" w:rsidP="00E5438E">
      <w:pPr>
        <w:ind w:right="17"/>
        <w:jc w:val="center"/>
        <w:outlineLvl w:val="0"/>
        <w:rPr>
          <w:rFonts w:asciiTheme="minorHAnsi" w:hAnsiTheme="minorHAnsi" w:cstheme="minorHAnsi"/>
          <w:b/>
          <w:bCs/>
        </w:rPr>
      </w:pPr>
      <w:r>
        <w:rPr>
          <w:rFonts w:asciiTheme="minorHAnsi" w:hAnsiTheme="minorHAnsi"/>
          <w:b/>
        </w:rPr>
        <w:t>en la Convención de Ramsar sobre los Humedales</w:t>
      </w:r>
    </w:p>
    <w:p w14:paraId="529C5A83" w14:textId="77777777" w:rsidR="00E5438E" w:rsidRPr="00476C89" w:rsidRDefault="00E5438E" w:rsidP="00E5438E">
      <w:pPr>
        <w:ind w:right="17"/>
        <w:jc w:val="center"/>
        <w:outlineLvl w:val="0"/>
        <w:rPr>
          <w:rFonts w:asciiTheme="minorHAnsi" w:hAnsiTheme="minorHAnsi" w:cstheme="minorHAnsi"/>
          <w:b/>
          <w:bCs/>
          <w:lang w:val="es-AR"/>
        </w:rPr>
      </w:pPr>
    </w:p>
    <w:p w14:paraId="53492449" w14:textId="77777777" w:rsidR="00E5438E" w:rsidRPr="00E5438E" w:rsidRDefault="00E5438E" w:rsidP="00E5438E">
      <w:pPr>
        <w:ind w:right="17"/>
        <w:jc w:val="center"/>
        <w:outlineLvl w:val="0"/>
        <w:rPr>
          <w:rFonts w:asciiTheme="minorHAnsi" w:hAnsiTheme="minorHAnsi" w:cstheme="minorHAnsi"/>
          <w:b/>
          <w:bCs/>
        </w:rPr>
      </w:pPr>
      <w:r>
        <w:rPr>
          <w:rFonts w:asciiTheme="minorHAnsi" w:hAnsiTheme="minorHAnsi"/>
          <w:b/>
        </w:rPr>
        <w:t>“Acciones en favor de los humedales para las personas y la naturaleza”</w:t>
      </w:r>
    </w:p>
    <w:p w14:paraId="3801F669" w14:textId="42F1A47C" w:rsidR="00E5438E" w:rsidRPr="00E5438E" w:rsidRDefault="00E5438E" w:rsidP="00E5438E">
      <w:pPr>
        <w:ind w:right="17"/>
        <w:jc w:val="center"/>
        <w:outlineLvl w:val="0"/>
        <w:rPr>
          <w:rFonts w:asciiTheme="minorHAnsi" w:hAnsiTheme="minorHAnsi" w:cstheme="minorHAnsi"/>
          <w:b/>
          <w:bCs/>
        </w:rPr>
      </w:pPr>
      <w:r>
        <w:rPr>
          <w:rFonts w:asciiTheme="minorHAnsi" w:hAnsiTheme="minorHAnsi"/>
          <w:b/>
        </w:rPr>
        <w:t>Wuhan, China y Ginebra, Suiza, 5 a 13 de noviembre de 20</w:t>
      </w:r>
      <w:r w:rsidR="006D760E">
        <w:rPr>
          <w:rFonts w:asciiTheme="minorHAnsi" w:hAnsiTheme="minorHAnsi"/>
          <w:b/>
        </w:rPr>
        <w:t>22</w:t>
      </w:r>
    </w:p>
    <w:p w14:paraId="3E56F795" w14:textId="77777777" w:rsidR="00E5438E" w:rsidRPr="00476C89" w:rsidRDefault="00E5438E" w:rsidP="00E5438E">
      <w:pPr>
        <w:ind w:right="17"/>
        <w:jc w:val="center"/>
        <w:outlineLvl w:val="0"/>
        <w:rPr>
          <w:rFonts w:asciiTheme="minorHAnsi" w:hAnsiTheme="minorHAnsi" w:cstheme="minorHAnsi"/>
          <w:b/>
          <w:bCs/>
          <w:lang w:val="es-AR"/>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85" w:type="dxa"/>
          <w:left w:w="113" w:type="dxa"/>
          <w:bottom w:w="85" w:type="dxa"/>
          <w:right w:w="113" w:type="dxa"/>
        </w:tblCellMar>
        <w:tblLook w:val="04A0" w:firstRow="1" w:lastRow="0" w:firstColumn="1" w:lastColumn="0" w:noHBand="0" w:noVBand="1"/>
      </w:tblPr>
      <w:tblGrid>
        <w:gridCol w:w="9016"/>
      </w:tblGrid>
      <w:tr w:rsidR="00D20C7A" w:rsidRPr="00E5438E" w14:paraId="1C73047D" w14:textId="77777777" w:rsidTr="005B6A2F">
        <w:tc>
          <w:tcPr>
            <w:tcW w:w="9016" w:type="dxa"/>
          </w:tcPr>
          <w:p w14:paraId="2964D603" w14:textId="183AB50D" w:rsidR="00D20C7A" w:rsidRPr="00E5438E" w:rsidRDefault="00D20C7A" w:rsidP="00E5438E">
            <w:pPr>
              <w:ind w:right="67"/>
              <w:jc w:val="right"/>
              <w:outlineLvl w:val="0"/>
              <w:rPr>
                <w:rFonts w:asciiTheme="minorHAnsi" w:hAnsiTheme="minorHAnsi" w:cstheme="minorHAnsi"/>
                <w:b/>
                <w:bCs/>
              </w:rPr>
            </w:pPr>
            <w:r>
              <w:rPr>
                <w:rFonts w:asciiTheme="minorHAnsi" w:hAnsiTheme="minorHAnsi"/>
                <w:b/>
              </w:rPr>
              <w:t>Ramsar COP14 Doc.18.20</w:t>
            </w:r>
            <w:r w:rsidR="00AF43EC">
              <w:rPr>
                <w:rFonts w:asciiTheme="minorHAnsi" w:hAnsiTheme="minorHAnsi"/>
                <w:b/>
              </w:rPr>
              <w:t xml:space="preserve"> Rev.1</w:t>
            </w:r>
          </w:p>
        </w:tc>
      </w:tr>
    </w:tbl>
    <w:p w14:paraId="037FE942" w14:textId="77777777" w:rsidR="00E5438E" w:rsidRPr="00E5438E" w:rsidRDefault="00E5438E" w:rsidP="00E5438E">
      <w:pPr>
        <w:ind w:right="16"/>
        <w:rPr>
          <w:rFonts w:asciiTheme="minorHAnsi" w:hAnsiTheme="minorHAnsi" w:cstheme="minorHAnsi"/>
          <w:iCs/>
        </w:rPr>
      </w:pPr>
    </w:p>
    <w:p w14:paraId="5D244524" w14:textId="77777777" w:rsidR="00E5438E" w:rsidRPr="00E5438E" w:rsidRDefault="00E5438E" w:rsidP="00E5438E">
      <w:pPr>
        <w:ind w:right="16"/>
        <w:rPr>
          <w:rFonts w:asciiTheme="minorHAnsi" w:hAnsiTheme="minorHAnsi" w:cstheme="minorHAnsi"/>
          <w:iCs/>
        </w:rPr>
      </w:pP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bottom w:w="58" w:type="dxa"/>
        </w:tblCellMar>
        <w:tblLook w:val="04A0" w:firstRow="1" w:lastRow="0" w:firstColumn="1" w:lastColumn="0" w:noHBand="0" w:noVBand="1"/>
      </w:tblPr>
      <w:tblGrid>
        <w:gridCol w:w="9006"/>
      </w:tblGrid>
      <w:tr w:rsidR="00E5438E" w:rsidRPr="00E5438E" w14:paraId="0D7B6D8C" w14:textId="77777777" w:rsidTr="004E4D3F">
        <w:tc>
          <w:tcPr>
            <w:tcW w:w="5000" w:type="pct"/>
          </w:tcPr>
          <w:p w14:paraId="537D70CF" w14:textId="77777777" w:rsidR="00E5438E" w:rsidRPr="00E5438E" w:rsidRDefault="00E5438E" w:rsidP="004E4D3F">
            <w:pPr>
              <w:ind w:right="67"/>
              <w:outlineLvl w:val="0"/>
              <w:rPr>
                <w:rFonts w:asciiTheme="minorHAnsi" w:hAnsiTheme="minorHAnsi" w:cstheme="minorHAnsi"/>
                <w:b/>
                <w:bCs/>
                <w:sz w:val="22"/>
                <w:szCs w:val="22"/>
              </w:rPr>
            </w:pPr>
            <w:r>
              <w:rPr>
                <w:rFonts w:asciiTheme="minorHAnsi" w:hAnsiTheme="minorHAnsi"/>
                <w:b/>
                <w:sz w:val="22"/>
              </w:rPr>
              <w:t xml:space="preserve">Nota de la Secretaría: </w:t>
            </w:r>
          </w:p>
          <w:p w14:paraId="0E5DA346" w14:textId="77777777" w:rsidR="00E5438E" w:rsidRPr="00E5438E" w:rsidRDefault="00E5438E" w:rsidP="004E4D3F">
            <w:pPr>
              <w:rPr>
                <w:rFonts w:asciiTheme="minorHAnsi" w:hAnsiTheme="minorHAnsi" w:cstheme="minorHAnsi"/>
                <w:b/>
                <w:sz w:val="22"/>
                <w:szCs w:val="22"/>
              </w:rPr>
            </w:pPr>
          </w:p>
          <w:p w14:paraId="394D6163" w14:textId="3207BC6C" w:rsidR="00E5438E" w:rsidRDefault="00E5438E" w:rsidP="0097777D">
            <w:pPr>
              <w:suppressAutoHyphens/>
              <w:rPr>
                <w:rFonts w:asciiTheme="minorHAnsi" w:hAnsiTheme="minorHAnsi"/>
                <w:sz w:val="22"/>
              </w:rPr>
            </w:pPr>
            <w:r>
              <w:rPr>
                <w:rFonts w:asciiTheme="minorHAnsi" w:hAnsiTheme="minorHAnsi"/>
                <w:sz w:val="22"/>
              </w:rPr>
              <w:t xml:space="preserve">En la sesión de reanudación de su 59ª reunión, el Comité Permanente, mediante la Decisión SC59/2022-31, aprobó el proyecto de resolución revisado que figura en el documento SC59/2022 Doc.24.1 Rev.1 sobre </w:t>
            </w:r>
            <w:r>
              <w:rPr>
                <w:rFonts w:asciiTheme="minorHAnsi" w:hAnsiTheme="minorHAnsi"/>
                <w:i/>
                <w:iCs/>
                <w:sz w:val="22"/>
              </w:rPr>
              <w:t xml:space="preserve">Protección, manejo y restauración de los humedales como </w:t>
            </w:r>
            <w:r w:rsidR="009474E8">
              <w:rPr>
                <w:rFonts w:asciiTheme="minorHAnsi" w:hAnsiTheme="minorHAnsi"/>
                <w:i/>
                <w:iCs/>
                <w:sz w:val="22"/>
              </w:rPr>
              <w:t>[</w:t>
            </w:r>
            <w:r>
              <w:rPr>
                <w:rFonts w:asciiTheme="minorHAnsi" w:hAnsiTheme="minorHAnsi"/>
                <w:i/>
                <w:iCs/>
                <w:sz w:val="22"/>
              </w:rPr>
              <w:t>soluciones basadas en la naturaleza</w:t>
            </w:r>
            <w:r w:rsidR="009474E8">
              <w:rPr>
                <w:rFonts w:asciiTheme="minorHAnsi" w:hAnsiTheme="minorHAnsi"/>
                <w:i/>
                <w:iCs/>
                <w:sz w:val="22"/>
              </w:rPr>
              <w:t>]</w:t>
            </w:r>
            <w:r>
              <w:rPr>
                <w:rFonts w:asciiTheme="minorHAnsi" w:hAnsiTheme="minorHAnsi"/>
                <w:i/>
                <w:iCs/>
                <w:sz w:val="22"/>
              </w:rPr>
              <w:t xml:space="preserve"> [enfoques basados en los ecosistemas] para hacer frente a la crisis climática</w:t>
            </w:r>
            <w:r w:rsidR="0097777D">
              <w:rPr>
                <w:rFonts w:asciiTheme="minorHAnsi" w:hAnsiTheme="minorHAnsi"/>
                <w:i/>
                <w:iCs/>
                <w:sz w:val="22"/>
              </w:rPr>
              <w:t xml:space="preserve"> </w:t>
            </w:r>
            <w:r w:rsidR="0097777D" w:rsidRPr="0097777D">
              <w:rPr>
                <w:rFonts w:asciiTheme="minorHAnsi" w:hAnsiTheme="minorHAnsi"/>
                <w:iCs/>
                <w:sz w:val="22"/>
              </w:rPr>
              <w:t>y decidió que lo sometería a la</w:t>
            </w:r>
            <w:r w:rsidR="0097777D">
              <w:rPr>
                <w:rFonts w:asciiTheme="minorHAnsi" w:hAnsiTheme="minorHAnsi"/>
                <w:iCs/>
                <w:sz w:val="22"/>
              </w:rPr>
              <w:t xml:space="preserve"> </w:t>
            </w:r>
            <w:r w:rsidR="0097777D" w:rsidRPr="0097777D">
              <w:rPr>
                <w:rFonts w:asciiTheme="minorHAnsi" w:hAnsiTheme="minorHAnsi"/>
                <w:iCs/>
                <w:sz w:val="22"/>
              </w:rPr>
              <w:t>consideración de la COP14</w:t>
            </w:r>
            <w:r w:rsidRPr="0097777D">
              <w:rPr>
                <w:rFonts w:asciiTheme="minorHAnsi" w:hAnsiTheme="minorHAnsi"/>
                <w:sz w:val="22"/>
              </w:rPr>
              <w:t>.</w:t>
            </w:r>
          </w:p>
          <w:p w14:paraId="6DD45406" w14:textId="05A84D63" w:rsidR="00B24519" w:rsidRDefault="00B24519" w:rsidP="0097777D">
            <w:pPr>
              <w:suppressAutoHyphens/>
              <w:rPr>
                <w:rFonts w:asciiTheme="minorHAnsi" w:hAnsiTheme="minorHAnsi"/>
                <w:sz w:val="22"/>
              </w:rPr>
            </w:pPr>
          </w:p>
          <w:p w14:paraId="24AD9553" w14:textId="5AD7AD02" w:rsidR="00B24519" w:rsidRPr="0097777D" w:rsidRDefault="00B24519" w:rsidP="0097777D">
            <w:pPr>
              <w:suppressAutoHyphens/>
              <w:rPr>
                <w:rFonts w:asciiTheme="minorHAnsi" w:hAnsiTheme="minorHAnsi" w:cstheme="minorHAnsi"/>
                <w:bCs/>
                <w:sz w:val="22"/>
                <w:szCs w:val="22"/>
              </w:rPr>
            </w:pPr>
            <w:r w:rsidRPr="00B24519">
              <w:rPr>
                <w:rFonts w:asciiTheme="minorHAnsi" w:hAnsiTheme="minorHAnsi" w:cstheme="minorHAnsi"/>
                <w:bCs/>
                <w:sz w:val="22"/>
                <w:szCs w:val="22"/>
              </w:rPr>
              <w:t xml:space="preserve">La Secretaría ha elaborado una versión Rev.1 de este proyecto de resolución a fin de reflejar la decisión del Comité Permanente de que las dos expresiones “soluciones basadas en la naturaleza” y “enfoques basados en los ecosistemas” </w:t>
            </w:r>
            <w:r w:rsidR="009B4626">
              <w:rPr>
                <w:rFonts w:asciiTheme="minorHAnsi" w:hAnsiTheme="minorHAnsi" w:cstheme="minorHAnsi"/>
                <w:bCs/>
                <w:sz w:val="22"/>
                <w:szCs w:val="22"/>
              </w:rPr>
              <w:t>manteniendolas</w:t>
            </w:r>
            <w:r w:rsidRPr="00B24519">
              <w:rPr>
                <w:rFonts w:asciiTheme="minorHAnsi" w:hAnsiTheme="minorHAnsi" w:cstheme="minorHAnsi"/>
                <w:bCs/>
                <w:sz w:val="22"/>
                <w:szCs w:val="22"/>
              </w:rPr>
              <w:t xml:space="preserve"> entre corchetes</w:t>
            </w:r>
            <w:r w:rsidR="00152D33">
              <w:rPr>
                <w:rFonts w:asciiTheme="minorHAnsi" w:hAnsiTheme="minorHAnsi" w:cstheme="minorHAnsi"/>
                <w:bCs/>
                <w:sz w:val="22"/>
                <w:szCs w:val="22"/>
              </w:rPr>
              <w:t>, incluiendo</w:t>
            </w:r>
            <w:r>
              <w:rPr>
                <w:rFonts w:asciiTheme="minorHAnsi" w:hAnsiTheme="minorHAnsi" w:cstheme="minorHAnsi"/>
                <w:bCs/>
                <w:sz w:val="22"/>
                <w:szCs w:val="22"/>
              </w:rPr>
              <w:t xml:space="preserve"> </w:t>
            </w:r>
            <w:r w:rsidR="00152D33">
              <w:rPr>
                <w:rFonts w:asciiTheme="minorHAnsi" w:hAnsiTheme="minorHAnsi" w:cstheme="minorHAnsi"/>
                <w:bCs/>
                <w:sz w:val="22"/>
                <w:szCs w:val="22"/>
              </w:rPr>
              <w:t xml:space="preserve">cuando se incuentren en citas en la propuesta </w:t>
            </w:r>
            <w:r w:rsidR="009B4626">
              <w:rPr>
                <w:rFonts w:asciiTheme="minorHAnsi" w:hAnsiTheme="minorHAnsi" w:cstheme="minorHAnsi"/>
                <w:bCs/>
                <w:sz w:val="22"/>
                <w:szCs w:val="22"/>
              </w:rPr>
              <w:t>borrador de resolución.</w:t>
            </w:r>
          </w:p>
          <w:p w14:paraId="689DEC34" w14:textId="77777777" w:rsidR="00E5438E" w:rsidRPr="009B4626" w:rsidRDefault="00E5438E" w:rsidP="00E5438E">
            <w:pPr>
              <w:suppressAutoHyphens/>
              <w:rPr>
                <w:rFonts w:asciiTheme="minorHAnsi" w:hAnsiTheme="minorHAnsi" w:cstheme="minorHAnsi"/>
                <w:bCs/>
                <w:sz w:val="22"/>
                <w:szCs w:val="22"/>
              </w:rPr>
            </w:pPr>
          </w:p>
        </w:tc>
      </w:tr>
    </w:tbl>
    <w:p w14:paraId="5326417D" w14:textId="77777777" w:rsidR="00E5438E" w:rsidRPr="00722ADD" w:rsidRDefault="00E5438E" w:rsidP="00E5438E">
      <w:pPr>
        <w:ind w:right="16"/>
        <w:rPr>
          <w:rFonts w:asciiTheme="minorHAnsi" w:hAnsiTheme="minorHAnsi" w:cstheme="minorHAnsi"/>
          <w:iCs/>
        </w:rPr>
      </w:pPr>
    </w:p>
    <w:p w14:paraId="7DAB49FF" w14:textId="77777777" w:rsidR="00E5438E" w:rsidRPr="00722ADD" w:rsidRDefault="00E5438E" w:rsidP="00E5438E">
      <w:pPr>
        <w:ind w:right="16"/>
        <w:rPr>
          <w:rFonts w:asciiTheme="minorHAnsi" w:hAnsiTheme="minorHAnsi" w:cstheme="minorHAnsi"/>
          <w:iCs/>
        </w:rPr>
      </w:pPr>
    </w:p>
    <w:p w14:paraId="2F42C9ED" w14:textId="4A065DE1" w:rsidR="00E8549A" w:rsidRPr="00E5438E" w:rsidRDefault="00E5438E" w:rsidP="00E5438E">
      <w:pPr>
        <w:pStyle w:val="Default"/>
        <w:ind w:left="0" w:firstLine="0"/>
        <w:jc w:val="center"/>
        <w:rPr>
          <w:rFonts w:asciiTheme="minorHAnsi" w:hAnsiTheme="minorHAnsi"/>
          <w:b/>
          <w:bCs/>
          <w:sz w:val="28"/>
          <w:szCs w:val="28"/>
        </w:rPr>
      </w:pPr>
      <w:r>
        <w:rPr>
          <w:rFonts w:asciiTheme="minorHAnsi" w:hAnsiTheme="minorHAnsi"/>
          <w:b/>
          <w:sz w:val="28"/>
        </w:rPr>
        <w:t xml:space="preserve">Proyecto de resolución sobre protección, manejo y restauración </w:t>
      </w:r>
      <w:r w:rsidR="006D760E">
        <w:rPr>
          <w:rFonts w:asciiTheme="minorHAnsi" w:hAnsiTheme="minorHAnsi"/>
          <w:b/>
          <w:sz w:val="28"/>
        </w:rPr>
        <w:br/>
      </w:r>
      <w:r>
        <w:rPr>
          <w:rFonts w:asciiTheme="minorHAnsi" w:hAnsiTheme="minorHAnsi"/>
          <w:b/>
          <w:sz w:val="28"/>
        </w:rPr>
        <w:t xml:space="preserve">de los humedales como </w:t>
      </w:r>
      <w:r w:rsidR="00B24519">
        <w:rPr>
          <w:rFonts w:asciiTheme="minorHAnsi" w:hAnsiTheme="minorHAnsi"/>
          <w:b/>
          <w:sz w:val="28"/>
        </w:rPr>
        <w:t>[</w:t>
      </w:r>
      <w:r>
        <w:rPr>
          <w:rFonts w:asciiTheme="minorHAnsi" w:hAnsiTheme="minorHAnsi"/>
          <w:b/>
          <w:sz w:val="28"/>
        </w:rPr>
        <w:t>soluciones basadas en la naturaleza</w:t>
      </w:r>
      <w:r w:rsidR="00B24519">
        <w:rPr>
          <w:rFonts w:asciiTheme="minorHAnsi" w:hAnsiTheme="minorHAnsi"/>
          <w:b/>
          <w:sz w:val="28"/>
        </w:rPr>
        <w:t>]</w:t>
      </w:r>
      <w:r>
        <w:rPr>
          <w:rFonts w:asciiTheme="minorHAnsi" w:hAnsiTheme="minorHAnsi"/>
          <w:b/>
          <w:sz w:val="28"/>
        </w:rPr>
        <w:t xml:space="preserve"> [enfoques basados en los ecosistemas]</w:t>
      </w:r>
      <w:r w:rsidR="009474E8">
        <w:rPr>
          <w:rFonts w:asciiTheme="minorHAnsi" w:hAnsiTheme="minorHAnsi"/>
          <w:b/>
          <w:sz w:val="28"/>
        </w:rPr>
        <w:t xml:space="preserve"> </w:t>
      </w:r>
      <w:r>
        <w:rPr>
          <w:rFonts w:asciiTheme="minorHAnsi" w:hAnsiTheme="minorHAnsi"/>
          <w:b/>
          <w:sz w:val="28"/>
        </w:rPr>
        <w:t>para hacer frente a la crisis climática</w:t>
      </w:r>
    </w:p>
    <w:p w14:paraId="3049608A" w14:textId="77777777" w:rsidR="00E8549A" w:rsidRPr="00476C89" w:rsidRDefault="00E8549A" w:rsidP="009474E8">
      <w:pPr>
        <w:pBdr>
          <w:top w:val="nil"/>
          <w:left w:val="nil"/>
          <w:bottom w:val="nil"/>
          <w:right w:val="nil"/>
          <w:between w:val="nil"/>
        </w:pBdr>
        <w:jc w:val="both"/>
        <w:rPr>
          <w:rFonts w:asciiTheme="minorHAnsi" w:hAnsiTheme="minorHAnsi" w:cstheme="minorHAnsi"/>
          <w:b/>
          <w:sz w:val="22"/>
          <w:szCs w:val="22"/>
          <w:lang w:val="es-AR"/>
        </w:rPr>
      </w:pPr>
    </w:p>
    <w:p w14:paraId="0A096700" w14:textId="77777777" w:rsidR="00E8549A" w:rsidRPr="00815329" w:rsidRDefault="00E8549A" w:rsidP="00E8549A">
      <w:pPr>
        <w:rPr>
          <w:rFonts w:asciiTheme="minorHAnsi" w:hAnsiTheme="minorHAnsi" w:cstheme="minorHAnsi"/>
          <w:sz w:val="22"/>
          <w:szCs w:val="22"/>
        </w:rPr>
      </w:pPr>
      <w:r>
        <w:rPr>
          <w:rFonts w:asciiTheme="minorHAnsi" w:hAnsiTheme="minorHAnsi"/>
          <w:i/>
          <w:sz w:val="22"/>
        </w:rPr>
        <w:t>Presentado por España</w:t>
      </w:r>
    </w:p>
    <w:p w14:paraId="25C12ED0" w14:textId="77777777" w:rsidR="00787476" w:rsidRDefault="00787476" w:rsidP="007430F2">
      <w:pPr>
        <w:pBdr>
          <w:top w:val="nil"/>
          <w:left w:val="nil"/>
          <w:bottom w:val="nil"/>
          <w:right w:val="nil"/>
          <w:between w:val="nil"/>
        </w:pBdr>
        <w:rPr>
          <w:rFonts w:asciiTheme="minorHAnsi" w:hAnsiTheme="minorHAnsi" w:cstheme="minorHAnsi"/>
          <w:color w:val="000000"/>
          <w:sz w:val="22"/>
          <w:szCs w:val="22"/>
        </w:rPr>
      </w:pPr>
    </w:p>
    <w:p w14:paraId="7F2DA3CC" w14:textId="77777777" w:rsidR="00E5438E" w:rsidRPr="00815329" w:rsidRDefault="00E5438E" w:rsidP="007430F2">
      <w:pPr>
        <w:pBdr>
          <w:top w:val="nil"/>
          <w:left w:val="nil"/>
          <w:bottom w:val="nil"/>
          <w:right w:val="nil"/>
          <w:between w:val="nil"/>
        </w:pBdr>
        <w:rPr>
          <w:rFonts w:asciiTheme="minorHAnsi" w:hAnsiTheme="minorHAnsi" w:cstheme="minorHAnsi"/>
          <w:color w:val="000000"/>
          <w:sz w:val="22"/>
          <w:szCs w:val="22"/>
        </w:rPr>
      </w:pPr>
    </w:p>
    <w:p w14:paraId="14F1B8D5" w14:textId="77777777" w:rsidR="008B1287" w:rsidRPr="00053854" w:rsidRDefault="000950C6" w:rsidP="000950C6">
      <w:pPr>
        <w:pBdr>
          <w:top w:val="nil"/>
          <w:left w:val="nil"/>
          <w:bottom w:val="nil"/>
          <w:right w:val="nil"/>
          <w:between w:val="nil"/>
        </w:pBdr>
        <w:ind w:left="425" w:hanging="425"/>
        <w:rPr>
          <w:rFonts w:asciiTheme="minorHAnsi" w:hAnsiTheme="minorHAnsi" w:cstheme="minorHAnsi"/>
          <w:color w:val="000000"/>
          <w:sz w:val="22"/>
          <w:szCs w:val="22"/>
          <w:u w:val="words"/>
        </w:rPr>
      </w:pPr>
      <w:r>
        <w:rPr>
          <w:rFonts w:asciiTheme="minorHAnsi" w:hAnsiTheme="minorHAnsi"/>
          <w:color w:val="000000"/>
          <w:sz w:val="22"/>
        </w:rPr>
        <w:t>1.</w:t>
      </w:r>
      <w:r>
        <w:rPr>
          <w:rFonts w:asciiTheme="minorHAnsi" w:hAnsiTheme="minorHAnsi"/>
          <w:color w:val="000000"/>
          <w:sz w:val="22"/>
        </w:rPr>
        <w:tab/>
        <w:t>RECORDANDO:</w:t>
      </w:r>
    </w:p>
    <w:p w14:paraId="184C7044" w14:textId="77777777" w:rsidR="00485423" w:rsidRPr="00355DA8" w:rsidRDefault="000950C6" w:rsidP="000950C6">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sz w:val="22"/>
        </w:rPr>
        <w:t>a.</w:t>
      </w:r>
      <w:r>
        <w:rPr>
          <w:rFonts w:asciiTheme="minorHAnsi" w:hAnsiTheme="minorHAnsi"/>
          <w:sz w:val="22"/>
        </w:rPr>
        <w:tab/>
        <w:t xml:space="preserve">la Resolución XI.14 sobre </w:t>
      </w:r>
      <w:r>
        <w:rPr>
          <w:rFonts w:asciiTheme="minorHAnsi" w:hAnsiTheme="minorHAnsi"/>
          <w:i/>
          <w:iCs/>
          <w:sz w:val="22"/>
        </w:rPr>
        <w:t>Cambio climático y humedales: consecuencias para la Convención de Ramsar sobre los Humedales</w:t>
      </w:r>
      <w:r>
        <w:rPr>
          <w:rFonts w:asciiTheme="minorHAnsi" w:hAnsiTheme="minorHAnsi"/>
          <w:sz w:val="22"/>
        </w:rPr>
        <w:t>, que insta a las Partes Contratantes a mantener o mejorar las características ecológicas de los humedales para promover la capacidad de estos de contribuir a la adaptación al cambio climático basada en la naturaleza;</w:t>
      </w:r>
    </w:p>
    <w:p w14:paraId="477B8C9C" w14:textId="77777777" w:rsidR="008B1287" w:rsidRPr="00355DA8" w:rsidRDefault="000950C6" w:rsidP="000950C6">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sz w:val="22"/>
        </w:rPr>
        <w:t>b.</w:t>
      </w:r>
      <w:r>
        <w:rPr>
          <w:rFonts w:asciiTheme="minorHAnsi" w:hAnsiTheme="minorHAnsi"/>
          <w:sz w:val="22"/>
        </w:rPr>
        <w:tab/>
        <w:t xml:space="preserve">la Resolución XIII.14 sobre </w:t>
      </w:r>
      <w:r>
        <w:rPr>
          <w:rFonts w:asciiTheme="minorHAnsi" w:hAnsiTheme="minorHAnsi"/>
          <w:i/>
          <w:iCs/>
          <w:sz w:val="22"/>
        </w:rPr>
        <w:t>Promoción de la conservación, restauración y gestión sostenible de los ecosistemas costeros de carbono azul</w:t>
      </w:r>
      <w:r>
        <w:rPr>
          <w:rFonts w:asciiTheme="minorHAnsi" w:hAnsiTheme="minorHAnsi"/>
          <w:sz w:val="22"/>
        </w:rPr>
        <w:t>, que destaca el valor de los humedales como sumideros naturales de carbono;</w:t>
      </w:r>
    </w:p>
    <w:p w14:paraId="69CE2771" w14:textId="77777777" w:rsidR="00485423" w:rsidRPr="00355DA8" w:rsidRDefault="000950C6" w:rsidP="000950C6">
      <w:pPr>
        <w:pBdr>
          <w:top w:val="nil"/>
          <w:left w:val="nil"/>
          <w:bottom w:val="nil"/>
          <w:right w:val="nil"/>
          <w:between w:val="nil"/>
        </w:pBdr>
        <w:ind w:left="851" w:hanging="425"/>
        <w:rPr>
          <w:rFonts w:asciiTheme="minorHAnsi" w:hAnsiTheme="minorHAnsi" w:cstheme="minorHAnsi"/>
          <w:color w:val="000000"/>
          <w:sz w:val="22"/>
          <w:szCs w:val="22"/>
        </w:rPr>
      </w:pPr>
      <w:r>
        <w:rPr>
          <w:rFonts w:asciiTheme="minorHAnsi" w:hAnsiTheme="minorHAnsi"/>
          <w:sz w:val="22"/>
        </w:rPr>
        <w:t>c.</w:t>
      </w:r>
      <w:r>
        <w:rPr>
          <w:rFonts w:asciiTheme="minorHAnsi" w:hAnsiTheme="minorHAnsi"/>
          <w:sz w:val="22"/>
        </w:rPr>
        <w:tab/>
        <w:t xml:space="preserve">la Resolución XII.13 sobre </w:t>
      </w:r>
      <w:r>
        <w:rPr>
          <w:rFonts w:asciiTheme="minorHAnsi" w:hAnsiTheme="minorHAnsi"/>
          <w:i/>
          <w:iCs/>
          <w:sz w:val="22"/>
        </w:rPr>
        <w:t>Humedales y reducción del riesgo de desastres</w:t>
      </w:r>
      <w:r>
        <w:rPr>
          <w:rFonts w:asciiTheme="minorHAnsi" w:hAnsiTheme="minorHAnsi"/>
          <w:sz w:val="22"/>
        </w:rPr>
        <w:t>, que acoge con beneplácito las iniciativas que apoyan la conservación y la restauración de humedales costeros, y alienta a la participación en esas actividades;</w:t>
      </w:r>
    </w:p>
    <w:p w14:paraId="24CC1409" w14:textId="77777777" w:rsidR="001E1ECF" w:rsidRPr="00355DA8" w:rsidRDefault="000950C6" w:rsidP="000950C6">
      <w:pPr>
        <w:pBdr>
          <w:top w:val="nil"/>
          <w:left w:val="nil"/>
          <w:bottom w:val="nil"/>
          <w:right w:val="nil"/>
          <w:between w:val="nil"/>
        </w:pBdr>
        <w:ind w:left="851" w:hanging="425"/>
        <w:rPr>
          <w:rFonts w:asciiTheme="minorHAnsi" w:hAnsiTheme="minorHAnsi" w:cstheme="minorHAnsi"/>
          <w:color w:val="000000"/>
          <w:sz w:val="22"/>
          <w:szCs w:val="22"/>
        </w:rPr>
      </w:pPr>
      <w:r>
        <w:rPr>
          <w:rFonts w:asciiTheme="minorHAnsi" w:hAnsiTheme="minorHAnsi"/>
          <w:sz w:val="22"/>
        </w:rPr>
        <w:t>d.</w:t>
      </w:r>
      <w:r>
        <w:rPr>
          <w:rFonts w:asciiTheme="minorHAnsi" w:hAnsiTheme="minorHAnsi"/>
          <w:sz w:val="22"/>
        </w:rPr>
        <w:tab/>
        <w:t xml:space="preserve">el </w:t>
      </w:r>
      <w:r>
        <w:rPr>
          <w:rFonts w:asciiTheme="minorHAnsi" w:hAnsiTheme="minorHAnsi"/>
          <w:i/>
          <w:iCs/>
          <w:sz w:val="22"/>
        </w:rPr>
        <w:t>Plan estratégico de Ramsar para 2016-2024</w:t>
      </w:r>
      <w:r>
        <w:rPr>
          <w:rFonts w:asciiTheme="minorHAnsi" w:hAnsiTheme="minorHAnsi"/>
          <w:sz w:val="22"/>
        </w:rPr>
        <w:t>, que destaca los servicios vitales de los ecosistemas que los humedales proporcionan para contribuir a la seguridad alimentaria, la vida saludable, la calidad del agua y su suministro, la seguridad hídrica, la reducción del riesgo de desastres, la adaptación al cambio climático y la biodiversidad; y</w:t>
      </w:r>
    </w:p>
    <w:p w14:paraId="44296C05" w14:textId="3F01B3C2" w:rsidR="00E921C6" w:rsidRPr="00355DA8" w:rsidRDefault="000950C6" w:rsidP="000950C6">
      <w:pPr>
        <w:pBdr>
          <w:top w:val="nil"/>
          <w:left w:val="nil"/>
          <w:bottom w:val="nil"/>
          <w:right w:val="nil"/>
          <w:between w:val="nil"/>
        </w:pBdr>
        <w:ind w:left="851" w:hanging="425"/>
        <w:rPr>
          <w:rFonts w:asciiTheme="minorHAnsi" w:hAnsiTheme="minorHAnsi" w:cstheme="minorHAnsi"/>
          <w:color w:val="000000" w:themeColor="text1"/>
        </w:rPr>
      </w:pPr>
      <w:r>
        <w:rPr>
          <w:rFonts w:asciiTheme="minorHAnsi" w:hAnsiTheme="minorHAnsi"/>
          <w:sz w:val="22"/>
        </w:rPr>
        <w:lastRenderedPageBreak/>
        <w:t>e.</w:t>
      </w:r>
      <w:r>
        <w:rPr>
          <w:rFonts w:asciiTheme="minorHAnsi" w:hAnsiTheme="minorHAnsi"/>
          <w:sz w:val="22"/>
        </w:rPr>
        <w:tab/>
        <w:t xml:space="preserve">la Resolución 031 aprobada en el Congreso Mundial de la Naturaleza que se celebró en Marsella en septiembre de 2021 sobre la Puesta en práctica de </w:t>
      </w:r>
      <w:r w:rsidR="00B24A5F">
        <w:rPr>
          <w:rFonts w:asciiTheme="minorHAnsi" w:hAnsiTheme="minorHAnsi"/>
          <w:sz w:val="22"/>
        </w:rPr>
        <w:t>[</w:t>
      </w:r>
      <w:r>
        <w:rPr>
          <w:rFonts w:asciiTheme="minorHAnsi" w:hAnsiTheme="minorHAnsi"/>
          <w:sz w:val="22"/>
        </w:rPr>
        <w:t>soluciones basadas en la naturaleza</w:t>
      </w:r>
      <w:r w:rsidR="00B24A5F">
        <w:rPr>
          <w:rFonts w:asciiTheme="minorHAnsi" w:hAnsiTheme="minorHAnsi"/>
          <w:sz w:val="22"/>
        </w:rPr>
        <w:t>]</w:t>
      </w:r>
      <w:r>
        <w:rPr>
          <w:rFonts w:asciiTheme="minorHAnsi" w:hAnsiTheme="minorHAnsi"/>
          <w:sz w:val="22"/>
        </w:rPr>
        <w:t xml:space="preserve"> en la cuenca del Mediterráneo;</w:t>
      </w:r>
    </w:p>
    <w:p w14:paraId="0421D1FD" w14:textId="77777777" w:rsidR="00815329" w:rsidRPr="00476C89" w:rsidRDefault="00815329" w:rsidP="007430F2">
      <w:pPr>
        <w:pBdr>
          <w:top w:val="nil"/>
          <w:left w:val="nil"/>
          <w:bottom w:val="nil"/>
          <w:right w:val="nil"/>
          <w:between w:val="nil"/>
        </w:pBdr>
        <w:ind w:left="567"/>
        <w:rPr>
          <w:rFonts w:asciiTheme="minorHAnsi" w:hAnsiTheme="minorHAnsi" w:cstheme="minorHAnsi"/>
          <w:color w:val="000000" w:themeColor="text1"/>
          <w:lang w:val="es-AR"/>
        </w:rPr>
      </w:pPr>
    </w:p>
    <w:p w14:paraId="2081860B" w14:textId="77777777" w:rsidR="00485423" w:rsidRPr="000950C6" w:rsidRDefault="000950C6" w:rsidP="006D760E">
      <w:pPr>
        <w:keepNext/>
        <w:pBdr>
          <w:top w:val="nil"/>
          <w:left w:val="nil"/>
          <w:bottom w:val="nil"/>
          <w:right w:val="nil"/>
          <w:between w:val="nil"/>
        </w:pBdr>
        <w:ind w:left="425" w:hanging="425"/>
        <w:rPr>
          <w:rFonts w:asciiTheme="minorHAnsi" w:hAnsiTheme="minorHAnsi" w:cstheme="minorHAnsi"/>
          <w:color w:val="000000"/>
          <w:sz w:val="22"/>
          <w:szCs w:val="22"/>
        </w:rPr>
      </w:pPr>
      <w:r>
        <w:rPr>
          <w:rFonts w:asciiTheme="minorHAnsi" w:hAnsiTheme="minorHAnsi"/>
          <w:color w:val="000000"/>
          <w:sz w:val="22"/>
        </w:rPr>
        <w:t>2.</w:t>
      </w:r>
      <w:r>
        <w:rPr>
          <w:rFonts w:asciiTheme="minorHAnsi" w:hAnsiTheme="minorHAnsi"/>
          <w:color w:val="000000"/>
          <w:sz w:val="22"/>
        </w:rPr>
        <w:tab/>
        <w:t>RECONOCIENDO:</w:t>
      </w:r>
    </w:p>
    <w:p w14:paraId="24001124" w14:textId="77777777" w:rsidR="00D966D9" w:rsidRPr="00355DA8" w:rsidRDefault="000950C6" w:rsidP="000950C6">
      <w:pPr>
        <w:pBdr>
          <w:top w:val="nil"/>
          <w:left w:val="nil"/>
          <w:bottom w:val="nil"/>
          <w:right w:val="nil"/>
          <w:between w:val="nil"/>
        </w:pBdr>
        <w:ind w:left="850" w:hanging="425"/>
        <w:rPr>
          <w:rFonts w:asciiTheme="minorHAnsi" w:hAnsiTheme="minorHAnsi" w:cstheme="minorHAnsi"/>
          <w:color w:val="000000" w:themeColor="text1"/>
          <w:sz w:val="22"/>
          <w:szCs w:val="22"/>
        </w:rPr>
      </w:pPr>
      <w:r>
        <w:rPr>
          <w:rFonts w:asciiTheme="minorHAnsi" w:hAnsiTheme="minorHAnsi"/>
          <w:sz w:val="22"/>
        </w:rPr>
        <w:t>a.</w:t>
      </w:r>
      <w:r>
        <w:rPr>
          <w:rFonts w:asciiTheme="minorHAnsi" w:hAnsiTheme="minorHAnsi"/>
          <w:sz w:val="22"/>
        </w:rPr>
        <w:tab/>
        <w:t>la Convención Marco de las Naciones Unidas sobre el Cambio Climático (CMNUCC) y el Acuerdo de París aprobado en virtud de ella, así como el resultado de la 25ª Conferencia de las Partes de la CMNUCC;</w:t>
      </w:r>
      <w:r>
        <w:rPr>
          <w:rFonts w:asciiTheme="minorHAnsi" w:hAnsiTheme="minorHAnsi"/>
          <w:color w:val="000000" w:themeColor="text1"/>
          <w:sz w:val="22"/>
        </w:rPr>
        <w:t xml:space="preserve"> </w:t>
      </w:r>
    </w:p>
    <w:p w14:paraId="319E4DF2" w14:textId="77777777" w:rsidR="00A25E48" w:rsidRDefault="000950C6" w:rsidP="000950C6">
      <w:pPr>
        <w:pBdr>
          <w:top w:val="nil"/>
          <w:left w:val="nil"/>
          <w:bottom w:val="nil"/>
          <w:right w:val="nil"/>
          <w:between w:val="nil"/>
        </w:pBdr>
        <w:ind w:left="850" w:hanging="425"/>
        <w:rPr>
          <w:rFonts w:asciiTheme="minorHAnsi" w:hAnsiTheme="minorHAnsi" w:cstheme="minorHAnsi"/>
          <w:color w:val="000000" w:themeColor="text1"/>
          <w:sz w:val="22"/>
          <w:szCs w:val="22"/>
        </w:rPr>
      </w:pPr>
      <w:r>
        <w:rPr>
          <w:rFonts w:asciiTheme="minorHAnsi" w:hAnsiTheme="minorHAnsi"/>
          <w:color w:val="000000" w:themeColor="text1"/>
          <w:sz w:val="22"/>
        </w:rPr>
        <w:t>b.</w:t>
      </w:r>
      <w:r>
        <w:rPr>
          <w:rFonts w:asciiTheme="minorHAnsi" w:hAnsiTheme="minorHAnsi"/>
          <w:color w:val="000000" w:themeColor="text1"/>
          <w:sz w:val="22"/>
        </w:rPr>
        <w:tab/>
        <w:t>el acuerdo final de la COP 26 de la CMNUCC, conocido como el Pacto Climático de Glasgow, que reconoce “la importancia de proteger, conservar y restaurar la naturaleza y los ecosistemas (...) que actúan como sumideros y depósitos de gases de efecto invernadero”;</w:t>
      </w:r>
    </w:p>
    <w:p w14:paraId="21211BC7" w14:textId="1577F7FC" w:rsidR="00D86167" w:rsidRPr="00A42387" w:rsidRDefault="000950C6" w:rsidP="000950C6">
      <w:pPr>
        <w:pBdr>
          <w:top w:val="nil"/>
          <w:left w:val="nil"/>
          <w:bottom w:val="nil"/>
          <w:right w:val="nil"/>
          <w:between w:val="nil"/>
        </w:pBdr>
        <w:ind w:left="850" w:hanging="425"/>
        <w:rPr>
          <w:rFonts w:asciiTheme="minorHAnsi" w:hAnsiTheme="minorHAnsi" w:cstheme="minorHAnsi"/>
          <w:sz w:val="22"/>
          <w:szCs w:val="22"/>
        </w:rPr>
      </w:pPr>
      <w:r>
        <w:rPr>
          <w:rFonts w:asciiTheme="minorHAnsi" w:hAnsiTheme="minorHAnsi"/>
          <w:color w:val="000000" w:themeColor="text1"/>
          <w:sz w:val="22"/>
        </w:rPr>
        <w:t>c.</w:t>
      </w:r>
      <w:r>
        <w:rPr>
          <w:rFonts w:asciiTheme="minorHAnsi" w:hAnsiTheme="minorHAnsi"/>
          <w:color w:val="000000" w:themeColor="text1"/>
          <w:sz w:val="22"/>
        </w:rPr>
        <w:tab/>
        <w:t xml:space="preserve">que los Estados Miembros de las Naciones Unidas han decidido que </w:t>
      </w:r>
      <w:r w:rsidR="00B24A5F">
        <w:rPr>
          <w:rFonts w:asciiTheme="minorHAnsi" w:hAnsiTheme="minorHAnsi"/>
          <w:color w:val="000000" w:themeColor="text1"/>
          <w:sz w:val="22"/>
        </w:rPr>
        <w:t>[</w:t>
      </w:r>
      <w:r>
        <w:rPr>
          <w:rFonts w:asciiTheme="minorHAnsi" w:hAnsiTheme="minorHAnsi"/>
          <w:color w:val="000000" w:themeColor="text1"/>
          <w:sz w:val="22"/>
        </w:rPr>
        <w:t>las soluciones basadas en la naturaleza</w:t>
      </w:r>
      <w:r w:rsidR="00B24A5F">
        <w:rPr>
          <w:rFonts w:asciiTheme="minorHAnsi" w:hAnsiTheme="minorHAnsi"/>
          <w:color w:val="000000" w:themeColor="text1"/>
          <w:sz w:val="22"/>
        </w:rPr>
        <w:t>]</w:t>
      </w:r>
      <w:r>
        <w:rPr>
          <w:rFonts w:asciiTheme="minorHAnsi" w:hAnsiTheme="minorHAnsi"/>
          <w:color w:val="000000" w:themeColor="text1"/>
          <w:sz w:val="22"/>
        </w:rPr>
        <w:t xml:space="preserve"> consisten en “medidas encaminadas a proteger, conservar, restaurar, utilizar de forma sostenible y gestionar los ecosistemas terrestres, de agua dulce, costeros y marinos naturales o modificados que hacen frente a los problemas sociales, económicos y ambientales de manera eficaz y adaptativa, procurando al mismo tiempo bienestar humano, servicios ecosistémicos, resiliencia y beneficios para la biodiversidad” (UNEP/EA.5/Res.5);</w:t>
      </w:r>
    </w:p>
    <w:p w14:paraId="0E335320" w14:textId="77777777" w:rsidR="00D86167" w:rsidRPr="006418DD" w:rsidRDefault="000950C6" w:rsidP="000950C6">
      <w:pPr>
        <w:pBdr>
          <w:top w:val="nil"/>
          <w:left w:val="nil"/>
          <w:bottom w:val="nil"/>
          <w:right w:val="nil"/>
          <w:between w:val="nil"/>
        </w:pBdr>
        <w:ind w:left="850" w:hanging="425"/>
        <w:rPr>
          <w:rFonts w:asciiTheme="minorHAnsi" w:hAnsiTheme="minorHAnsi" w:cstheme="minorHAnsi"/>
          <w:color w:val="000000"/>
          <w:sz w:val="22"/>
          <w:szCs w:val="22"/>
        </w:rPr>
      </w:pPr>
      <w:r>
        <w:rPr>
          <w:rFonts w:asciiTheme="minorHAnsi" w:hAnsiTheme="minorHAnsi"/>
          <w:color w:val="000000"/>
          <w:sz w:val="22"/>
        </w:rPr>
        <w:t>d.</w:t>
      </w:r>
      <w:r>
        <w:rPr>
          <w:rFonts w:asciiTheme="minorHAnsi" w:hAnsiTheme="minorHAnsi"/>
          <w:color w:val="000000"/>
          <w:sz w:val="22"/>
        </w:rPr>
        <w:tab/>
        <w:t>la entrada en vigor del Decenio de las Naciones Unidas sobre la Restauración de los Ecosistemas 2021-2030;</w:t>
      </w:r>
    </w:p>
    <w:p w14:paraId="62089E15" w14:textId="77777777" w:rsidR="00737131" w:rsidRPr="00355DA8" w:rsidRDefault="000950C6" w:rsidP="000950C6">
      <w:pPr>
        <w:pBdr>
          <w:top w:val="nil"/>
          <w:left w:val="nil"/>
          <w:bottom w:val="nil"/>
          <w:right w:val="nil"/>
          <w:between w:val="nil"/>
        </w:pBdr>
        <w:ind w:left="850" w:hanging="425"/>
        <w:rPr>
          <w:rFonts w:asciiTheme="minorHAnsi" w:hAnsiTheme="minorHAnsi" w:cstheme="minorHAnsi"/>
          <w:sz w:val="22"/>
          <w:szCs w:val="22"/>
        </w:rPr>
      </w:pPr>
      <w:r>
        <w:rPr>
          <w:rFonts w:asciiTheme="minorHAnsi" w:hAnsiTheme="minorHAnsi"/>
          <w:sz w:val="22"/>
        </w:rPr>
        <w:t>e.</w:t>
      </w:r>
      <w:r>
        <w:rPr>
          <w:rFonts w:asciiTheme="minorHAnsi" w:hAnsiTheme="minorHAnsi"/>
          <w:sz w:val="22"/>
        </w:rPr>
        <w:tab/>
        <w:t>el Informe de evaluación mundial sobre la diversidad biológica y los servicios de los ecosistemas de la Plataforma Intergubernamental Científico-normativa sobre Diversidad Biológica y Servicios de los Ecosistemas;</w:t>
      </w:r>
    </w:p>
    <w:p w14:paraId="7FA572F4" w14:textId="77777777" w:rsidR="007C73E2" w:rsidRDefault="000950C6" w:rsidP="000950C6">
      <w:pPr>
        <w:pBdr>
          <w:top w:val="nil"/>
          <w:left w:val="nil"/>
          <w:bottom w:val="nil"/>
          <w:right w:val="nil"/>
          <w:between w:val="nil"/>
        </w:pBdr>
        <w:ind w:left="850" w:hanging="425"/>
        <w:rPr>
          <w:rFonts w:asciiTheme="minorHAnsi" w:hAnsiTheme="minorHAnsi" w:cstheme="minorHAnsi"/>
          <w:color w:val="000000"/>
          <w:sz w:val="22"/>
          <w:szCs w:val="22"/>
        </w:rPr>
      </w:pPr>
      <w:r>
        <w:rPr>
          <w:rFonts w:asciiTheme="minorHAnsi" w:hAnsiTheme="minorHAnsi"/>
          <w:color w:val="000000"/>
          <w:sz w:val="22"/>
        </w:rPr>
        <w:t>f.</w:t>
      </w:r>
      <w:r>
        <w:rPr>
          <w:rFonts w:asciiTheme="minorHAnsi" w:hAnsiTheme="minorHAnsi"/>
          <w:color w:val="000000"/>
          <w:sz w:val="22"/>
        </w:rPr>
        <w:tab/>
        <w:t>el proceso de preparación del Marco mundial de la diversidad biológica posterior a 2020, aprobado por la Conferencia de las Partes en el Convenio sobre la Diversidad Biológica (CBD/COP/DEC/14/34);</w:t>
      </w:r>
    </w:p>
    <w:p w14:paraId="0937E6FE" w14:textId="77777777" w:rsidR="00737131" w:rsidRDefault="000950C6" w:rsidP="000950C6">
      <w:pPr>
        <w:pBdr>
          <w:top w:val="nil"/>
          <w:left w:val="nil"/>
          <w:bottom w:val="nil"/>
          <w:right w:val="nil"/>
          <w:between w:val="nil"/>
        </w:pBdr>
        <w:ind w:left="850" w:hanging="425"/>
        <w:rPr>
          <w:rFonts w:asciiTheme="minorHAnsi" w:hAnsiTheme="minorHAnsi" w:cstheme="minorHAnsi"/>
          <w:color w:val="000000"/>
          <w:sz w:val="22"/>
          <w:szCs w:val="22"/>
        </w:rPr>
      </w:pPr>
      <w:r>
        <w:rPr>
          <w:rFonts w:asciiTheme="minorHAnsi" w:hAnsiTheme="minorHAnsi"/>
          <w:color w:val="000000"/>
          <w:sz w:val="22"/>
        </w:rPr>
        <w:t>g.</w:t>
      </w:r>
      <w:r>
        <w:rPr>
          <w:rFonts w:asciiTheme="minorHAnsi" w:hAnsiTheme="minorHAnsi"/>
          <w:color w:val="000000"/>
          <w:sz w:val="22"/>
        </w:rPr>
        <w:tab/>
        <w:t>el sexto ciclo de evaluación del Grupo Intergubernamental de Expertos sobre el Cambio Climático (AC6 del IPCC) (Informes de los grupos de trabajo 1, 2 y 3);</w:t>
      </w:r>
    </w:p>
    <w:p w14:paraId="40A54490" w14:textId="375353D1" w:rsidR="00737131" w:rsidRDefault="000950C6" w:rsidP="000950C6">
      <w:pPr>
        <w:pBdr>
          <w:top w:val="nil"/>
          <w:left w:val="nil"/>
          <w:bottom w:val="nil"/>
          <w:right w:val="nil"/>
          <w:between w:val="nil"/>
        </w:pBdr>
        <w:ind w:left="850" w:hanging="425"/>
        <w:rPr>
          <w:rFonts w:asciiTheme="minorHAnsi" w:hAnsiTheme="minorHAnsi" w:cstheme="minorHAnsi"/>
          <w:color w:val="000000"/>
          <w:sz w:val="22"/>
          <w:szCs w:val="22"/>
        </w:rPr>
      </w:pPr>
      <w:r>
        <w:rPr>
          <w:rFonts w:asciiTheme="minorHAnsi" w:hAnsiTheme="minorHAnsi"/>
          <w:color w:val="000000"/>
          <w:sz w:val="22"/>
        </w:rPr>
        <w:t>h.</w:t>
      </w:r>
      <w:r>
        <w:rPr>
          <w:rFonts w:asciiTheme="minorHAnsi" w:hAnsiTheme="minorHAnsi"/>
          <w:color w:val="000000"/>
          <w:sz w:val="22"/>
        </w:rPr>
        <w:tab/>
        <w:t xml:space="preserve">el Informe mundial de las Naciones Unidas sobre el desarrollo de los recursos hídricos 2018: </w:t>
      </w:r>
      <w:r w:rsidR="00C82FC4">
        <w:rPr>
          <w:rFonts w:asciiTheme="minorHAnsi" w:hAnsiTheme="minorHAnsi"/>
          <w:color w:val="000000"/>
          <w:sz w:val="22"/>
        </w:rPr>
        <w:t>[</w:t>
      </w:r>
      <w:r>
        <w:rPr>
          <w:rFonts w:asciiTheme="minorHAnsi" w:hAnsiTheme="minorHAnsi"/>
          <w:color w:val="000000"/>
          <w:sz w:val="22"/>
        </w:rPr>
        <w:t>soluciones basadas en la naturaleza</w:t>
      </w:r>
      <w:r w:rsidR="00C82FC4">
        <w:rPr>
          <w:rFonts w:asciiTheme="minorHAnsi" w:hAnsiTheme="minorHAnsi"/>
          <w:color w:val="000000"/>
          <w:sz w:val="22"/>
        </w:rPr>
        <w:t>]</w:t>
      </w:r>
      <w:r>
        <w:rPr>
          <w:rFonts w:asciiTheme="minorHAnsi" w:hAnsiTheme="minorHAnsi"/>
          <w:color w:val="000000"/>
          <w:sz w:val="22"/>
        </w:rPr>
        <w:t xml:space="preserve"> para la gestión del agua;</w:t>
      </w:r>
    </w:p>
    <w:p w14:paraId="1F441B2F" w14:textId="15279AD1" w:rsidR="009A7525" w:rsidRPr="00355DA8" w:rsidRDefault="000950C6" w:rsidP="000950C6">
      <w:pPr>
        <w:pBdr>
          <w:top w:val="nil"/>
          <w:left w:val="nil"/>
          <w:bottom w:val="nil"/>
          <w:right w:val="nil"/>
          <w:between w:val="nil"/>
        </w:pBdr>
        <w:ind w:left="850" w:hanging="425"/>
        <w:rPr>
          <w:rFonts w:asciiTheme="minorHAnsi" w:hAnsiTheme="minorHAnsi" w:cstheme="minorHAnsi"/>
          <w:color w:val="000000"/>
          <w:sz w:val="22"/>
          <w:szCs w:val="22"/>
        </w:rPr>
      </w:pPr>
      <w:r>
        <w:rPr>
          <w:rFonts w:asciiTheme="minorHAnsi" w:hAnsiTheme="minorHAnsi"/>
          <w:color w:val="000000"/>
          <w:sz w:val="22"/>
        </w:rPr>
        <w:t>i.</w:t>
      </w:r>
      <w:r>
        <w:rPr>
          <w:rFonts w:asciiTheme="minorHAnsi" w:hAnsiTheme="minorHAnsi"/>
          <w:color w:val="000000"/>
          <w:sz w:val="22"/>
        </w:rPr>
        <w:tab/>
        <w:t xml:space="preserve">el informe de la Oficina de las Naciones Unidas para la Reducción del Riesgo de Desastres titulado </w:t>
      </w:r>
      <w:r>
        <w:rPr>
          <w:rFonts w:asciiTheme="minorHAnsi" w:hAnsiTheme="minorHAnsi"/>
          <w:i/>
          <w:color w:val="000000"/>
          <w:sz w:val="22"/>
        </w:rPr>
        <w:t xml:space="preserve">Words into Action: </w:t>
      </w:r>
      <w:r w:rsidR="00C82FC4">
        <w:rPr>
          <w:rFonts w:asciiTheme="minorHAnsi" w:hAnsiTheme="minorHAnsi"/>
          <w:color w:val="000000"/>
          <w:sz w:val="22"/>
        </w:rPr>
        <w:t>[</w:t>
      </w:r>
      <w:r>
        <w:rPr>
          <w:rFonts w:asciiTheme="minorHAnsi" w:hAnsiTheme="minorHAnsi"/>
          <w:i/>
          <w:color w:val="000000"/>
          <w:sz w:val="22"/>
        </w:rPr>
        <w:t>Nature-based solutions</w:t>
      </w:r>
      <w:r w:rsidR="00C82FC4">
        <w:rPr>
          <w:rFonts w:asciiTheme="minorHAnsi" w:hAnsiTheme="minorHAnsi"/>
          <w:color w:val="000000"/>
          <w:sz w:val="22"/>
        </w:rPr>
        <w:t>]</w:t>
      </w:r>
      <w:r>
        <w:rPr>
          <w:rFonts w:asciiTheme="minorHAnsi" w:hAnsiTheme="minorHAnsi"/>
          <w:i/>
          <w:color w:val="000000"/>
          <w:sz w:val="22"/>
        </w:rPr>
        <w:t xml:space="preserve"> for disaster risk reduction</w:t>
      </w:r>
      <w:r>
        <w:rPr>
          <w:rFonts w:asciiTheme="minorHAnsi" w:hAnsiTheme="minorHAnsi"/>
          <w:color w:val="000000"/>
          <w:sz w:val="22"/>
        </w:rPr>
        <w:t xml:space="preserve"> (De las palabras a la acción: </w:t>
      </w:r>
      <w:r w:rsidR="00C82FC4">
        <w:rPr>
          <w:rFonts w:asciiTheme="minorHAnsi" w:hAnsiTheme="minorHAnsi"/>
          <w:color w:val="000000"/>
          <w:sz w:val="22"/>
        </w:rPr>
        <w:t>[</w:t>
      </w:r>
      <w:r>
        <w:rPr>
          <w:rFonts w:asciiTheme="minorHAnsi" w:hAnsiTheme="minorHAnsi"/>
          <w:color w:val="000000"/>
          <w:sz w:val="22"/>
        </w:rPr>
        <w:t>soluciones basadas en la naturaleza</w:t>
      </w:r>
      <w:r w:rsidR="00C82FC4">
        <w:rPr>
          <w:rFonts w:asciiTheme="minorHAnsi" w:hAnsiTheme="minorHAnsi"/>
          <w:color w:val="000000"/>
          <w:sz w:val="22"/>
        </w:rPr>
        <w:t>]</w:t>
      </w:r>
      <w:r>
        <w:rPr>
          <w:rFonts w:asciiTheme="minorHAnsi" w:hAnsiTheme="minorHAnsi"/>
          <w:color w:val="000000"/>
          <w:sz w:val="22"/>
        </w:rPr>
        <w:t xml:space="preserve"> para la reducción del riesgo de desastres), de 2021;</w:t>
      </w:r>
    </w:p>
    <w:p w14:paraId="12D3AFDF" w14:textId="77777777" w:rsidR="00F11291" w:rsidRDefault="000950C6" w:rsidP="000950C6">
      <w:pPr>
        <w:pBdr>
          <w:top w:val="nil"/>
          <w:left w:val="nil"/>
          <w:bottom w:val="nil"/>
          <w:right w:val="nil"/>
          <w:between w:val="nil"/>
        </w:pBdr>
        <w:ind w:left="850" w:hanging="425"/>
        <w:rPr>
          <w:rFonts w:asciiTheme="minorHAnsi" w:hAnsiTheme="minorHAnsi" w:cstheme="minorHAnsi"/>
          <w:color w:val="000000"/>
          <w:sz w:val="22"/>
          <w:szCs w:val="22"/>
        </w:rPr>
      </w:pPr>
      <w:r>
        <w:rPr>
          <w:rFonts w:asciiTheme="minorHAnsi" w:hAnsiTheme="minorHAnsi"/>
          <w:sz w:val="22"/>
        </w:rPr>
        <w:t>j.</w:t>
      </w:r>
      <w:r>
        <w:rPr>
          <w:rFonts w:asciiTheme="minorHAnsi" w:hAnsiTheme="minorHAnsi"/>
          <w:sz w:val="22"/>
        </w:rPr>
        <w:tab/>
        <w:t xml:space="preserve">que el Pacto Verde de la Unión Europea y su estrategia sobre biodiversidad para después de 2020 contempla un sólido plan de restauración de la UE para invertir la degradación de los ecosistemas terrestres y marinos y aumentar de ese modo la resiliencia de la naturaleza al cambio climático, y que se destine un importante apoyo financiero a las medidas de restauración, tanto en la UE como en los países </w:t>
      </w:r>
      <w:bookmarkStart w:id="0" w:name="_GoBack"/>
      <w:bookmarkEnd w:id="0"/>
      <w:r>
        <w:rPr>
          <w:rFonts w:asciiTheme="minorHAnsi" w:hAnsiTheme="minorHAnsi"/>
          <w:sz w:val="22"/>
        </w:rPr>
        <w:t>vecinos, incluida la cuenca del Mediterráneo; y</w:t>
      </w:r>
    </w:p>
    <w:p w14:paraId="5E0EB0A9" w14:textId="77777777" w:rsidR="00A14351" w:rsidRPr="00407415" w:rsidRDefault="000950C6" w:rsidP="000950C6">
      <w:pPr>
        <w:pBdr>
          <w:top w:val="nil"/>
          <w:left w:val="nil"/>
          <w:bottom w:val="nil"/>
          <w:right w:val="nil"/>
          <w:between w:val="nil"/>
        </w:pBdr>
        <w:ind w:left="850" w:hanging="425"/>
        <w:rPr>
          <w:rFonts w:asciiTheme="minorHAnsi" w:hAnsiTheme="minorHAnsi" w:cstheme="minorHAnsi"/>
          <w:color w:val="000000"/>
          <w:sz w:val="22"/>
          <w:szCs w:val="22"/>
        </w:rPr>
      </w:pPr>
      <w:r>
        <w:rPr>
          <w:rFonts w:asciiTheme="minorHAnsi" w:hAnsiTheme="minorHAnsi"/>
          <w:color w:val="000000"/>
          <w:sz w:val="22"/>
        </w:rPr>
        <w:t>k.</w:t>
      </w:r>
      <w:r>
        <w:rPr>
          <w:rFonts w:asciiTheme="minorHAnsi" w:hAnsiTheme="minorHAnsi"/>
          <w:color w:val="000000"/>
          <w:sz w:val="22"/>
        </w:rPr>
        <w:tab/>
        <w:t>los progresos realizados en la COP25 de la CMNUCC, conocida como “la COP azul”, en la que se reconocieron por primera vez las funciones de los océanos y los ecosistemas marinos y costeros como elementos esenciales para mitigar los efectos del cambio climático y promover el cumplimiento delas contribuciones determinadas a nivel (CDN);</w:t>
      </w:r>
    </w:p>
    <w:p w14:paraId="749C3B80" w14:textId="77777777" w:rsidR="00815329" w:rsidRPr="00476C89" w:rsidRDefault="00815329" w:rsidP="007430F2">
      <w:pPr>
        <w:pBdr>
          <w:top w:val="nil"/>
          <w:left w:val="nil"/>
          <w:bottom w:val="nil"/>
          <w:right w:val="nil"/>
          <w:between w:val="nil"/>
        </w:pBdr>
        <w:rPr>
          <w:rFonts w:asciiTheme="minorHAnsi" w:hAnsiTheme="minorHAnsi" w:cstheme="minorHAnsi"/>
          <w:color w:val="000000"/>
          <w:sz w:val="22"/>
          <w:szCs w:val="22"/>
          <w:lang w:val="es-AR"/>
        </w:rPr>
      </w:pPr>
    </w:p>
    <w:p w14:paraId="28A3A439" w14:textId="77777777" w:rsidR="00887255" w:rsidRPr="000950C6" w:rsidRDefault="000950C6" w:rsidP="000950C6">
      <w:pPr>
        <w:pBdr>
          <w:top w:val="nil"/>
          <w:left w:val="nil"/>
          <w:bottom w:val="nil"/>
          <w:right w:val="nil"/>
          <w:between w:val="nil"/>
        </w:pBdr>
        <w:ind w:left="425" w:hanging="425"/>
        <w:rPr>
          <w:rFonts w:asciiTheme="minorHAnsi" w:hAnsiTheme="minorHAnsi" w:cstheme="minorHAnsi"/>
          <w:color w:val="000000"/>
          <w:sz w:val="22"/>
          <w:szCs w:val="22"/>
        </w:rPr>
      </w:pPr>
      <w:r>
        <w:rPr>
          <w:rFonts w:asciiTheme="minorHAnsi" w:hAnsiTheme="minorHAnsi"/>
          <w:color w:val="000000"/>
          <w:sz w:val="22"/>
        </w:rPr>
        <w:t>3.</w:t>
      </w:r>
      <w:r>
        <w:rPr>
          <w:rFonts w:asciiTheme="minorHAnsi" w:hAnsiTheme="minorHAnsi"/>
          <w:color w:val="000000"/>
          <w:sz w:val="22"/>
        </w:rPr>
        <w:tab/>
        <w:t>CONSCIENTES de que:</w:t>
      </w:r>
    </w:p>
    <w:p w14:paraId="28DFE8F6" w14:textId="77777777" w:rsidR="00815329" w:rsidRDefault="000950C6" w:rsidP="000950C6">
      <w:pPr>
        <w:pBdr>
          <w:top w:val="nil"/>
          <w:left w:val="nil"/>
          <w:bottom w:val="nil"/>
          <w:right w:val="nil"/>
          <w:between w:val="nil"/>
        </w:pBdr>
        <w:ind w:left="850" w:hanging="425"/>
        <w:rPr>
          <w:rFonts w:asciiTheme="minorHAnsi" w:hAnsiTheme="minorHAnsi" w:cstheme="minorHAnsi"/>
          <w:color w:val="000000"/>
          <w:sz w:val="22"/>
          <w:szCs w:val="22"/>
        </w:rPr>
      </w:pPr>
      <w:r>
        <w:rPr>
          <w:rFonts w:asciiTheme="minorHAnsi" w:hAnsiTheme="minorHAnsi"/>
          <w:color w:val="000000"/>
          <w:sz w:val="22"/>
        </w:rPr>
        <w:t>a.</w:t>
      </w:r>
      <w:r>
        <w:rPr>
          <w:rFonts w:asciiTheme="minorHAnsi" w:hAnsiTheme="minorHAnsi"/>
          <w:color w:val="000000"/>
          <w:sz w:val="22"/>
        </w:rPr>
        <w:tab/>
        <w:t>el cambio climático ya está afectando a todas las regiones del planeta, y que la influencia humana contribuye a muchos de los cambios observados en las condiciones meteorológicas y los extremos climáticos, y la temperatura en el mundo seguirá aumentando al menos hasta mediados del siglo según todos los escenarios de emisiones estudiados por el IPCC;</w:t>
      </w:r>
    </w:p>
    <w:p w14:paraId="30F8FF6F" w14:textId="77777777" w:rsidR="0029356E" w:rsidRDefault="00A9720B" w:rsidP="000950C6">
      <w:pPr>
        <w:pBdr>
          <w:top w:val="nil"/>
          <w:left w:val="nil"/>
          <w:bottom w:val="nil"/>
          <w:right w:val="nil"/>
          <w:between w:val="nil"/>
        </w:pBdr>
        <w:ind w:left="850" w:hanging="425"/>
        <w:rPr>
          <w:rFonts w:asciiTheme="minorHAnsi" w:hAnsiTheme="minorHAnsi" w:cstheme="minorHAnsi"/>
          <w:color w:val="000000"/>
          <w:sz w:val="22"/>
          <w:szCs w:val="22"/>
        </w:rPr>
      </w:pPr>
      <w:r>
        <w:rPr>
          <w:rFonts w:asciiTheme="minorHAnsi" w:hAnsiTheme="minorHAnsi"/>
          <w:color w:val="000000"/>
          <w:sz w:val="22"/>
        </w:rPr>
        <w:lastRenderedPageBreak/>
        <w:t>b.</w:t>
      </w:r>
      <w:r>
        <w:rPr>
          <w:rFonts w:asciiTheme="minorHAnsi" w:hAnsiTheme="minorHAnsi"/>
          <w:color w:val="000000"/>
          <w:sz w:val="22"/>
        </w:rPr>
        <w:tab/>
        <w:t>los humedales han disminuido un 35 % a nivel mundial desde 1970 y no ha logrado detenerse eficazmente la tendencia de disminución (Perspectiva Mundial sobre los Humedales 2018; IPBES 7, 2019) y esta tendencia afectará el logro de los Objetivos de Desarrollo Sostenible de las Naciones Unidas para 2030, y de la CMNUCC, el Acuerdo de París y el Marco mundial de la diversidad biológica para 2050;</w:t>
      </w:r>
    </w:p>
    <w:p w14:paraId="5B6C0589" w14:textId="77777777" w:rsidR="00815329" w:rsidRPr="000950C6" w:rsidRDefault="000950C6" w:rsidP="000950C6">
      <w:pPr>
        <w:pBdr>
          <w:top w:val="nil"/>
          <w:left w:val="nil"/>
          <w:bottom w:val="nil"/>
          <w:right w:val="nil"/>
          <w:between w:val="nil"/>
        </w:pBdr>
        <w:ind w:left="850" w:hanging="425"/>
        <w:rPr>
          <w:rFonts w:asciiTheme="minorHAnsi" w:hAnsiTheme="minorHAnsi" w:cstheme="minorHAnsi"/>
          <w:color w:val="000000"/>
          <w:sz w:val="22"/>
          <w:szCs w:val="22"/>
        </w:rPr>
      </w:pPr>
      <w:r>
        <w:rPr>
          <w:rFonts w:asciiTheme="minorHAnsi" w:hAnsiTheme="minorHAnsi"/>
          <w:color w:val="000000"/>
          <w:sz w:val="22"/>
        </w:rPr>
        <w:t>c.</w:t>
      </w:r>
      <w:r>
        <w:rPr>
          <w:rFonts w:asciiTheme="minorHAnsi" w:hAnsiTheme="minorHAnsi"/>
          <w:color w:val="000000"/>
          <w:sz w:val="22"/>
        </w:rPr>
        <w:tab/>
        <w:t>se han observado avances en la planificación y aplicación de la adaptación en todos los sectores y regiones, lo que ha generado múltiples beneficios. Sin embargo, los avances en materia de adaptación están distribuidos de forma desigual y se observan lagunas de adaptación;</w:t>
      </w:r>
    </w:p>
    <w:p w14:paraId="5A1D4C28" w14:textId="77777777" w:rsidR="00815329" w:rsidRPr="00815329" w:rsidRDefault="000950C6" w:rsidP="000950C6">
      <w:pPr>
        <w:pBdr>
          <w:top w:val="nil"/>
          <w:left w:val="nil"/>
          <w:bottom w:val="nil"/>
          <w:right w:val="nil"/>
          <w:between w:val="nil"/>
        </w:pBdr>
        <w:ind w:left="850" w:hanging="425"/>
        <w:rPr>
          <w:rFonts w:asciiTheme="minorHAnsi" w:hAnsiTheme="minorHAnsi" w:cstheme="minorHAnsi"/>
          <w:sz w:val="22"/>
          <w:szCs w:val="22"/>
        </w:rPr>
      </w:pPr>
      <w:r>
        <w:rPr>
          <w:rFonts w:asciiTheme="minorHAnsi" w:hAnsiTheme="minorHAnsi"/>
          <w:sz w:val="22"/>
        </w:rPr>
        <w:t>d.</w:t>
      </w:r>
      <w:r>
        <w:rPr>
          <w:rFonts w:asciiTheme="minorHAnsi" w:hAnsiTheme="minorHAnsi"/>
          <w:sz w:val="22"/>
        </w:rPr>
        <w:tab/>
        <w:t>según el IPCC, la adaptación a los riesgos e impactos relacionados con el agua constituye la mayor parte del conjunto de la adaptación documentada;</w:t>
      </w:r>
    </w:p>
    <w:p w14:paraId="30FF903F" w14:textId="77777777" w:rsidR="00E8549A" w:rsidRDefault="000950C6" w:rsidP="000950C6">
      <w:pPr>
        <w:pBdr>
          <w:top w:val="nil"/>
          <w:left w:val="nil"/>
          <w:bottom w:val="nil"/>
          <w:right w:val="nil"/>
          <w:between w:val="nil"/>
        </w:pBdr>
        <w:ind w:left="850" w:hanging="425"/>
        <w:rPr>
          <w:rFonts w:asciiTheme="minorHAnsi" w:hAnsiTheme="minorHAnsi" w:cstheme="minorHAnsi"/>
          <w:sz w:val="22"/>
          <w:szCs w:val="22"/>
        </w:rPr>
      </w:pPr>
      <w:r>
        <w:rPr>
          <w:rFonts w:asciiTheme="minorHAnsi" w:hAnsiTheme="minorHAnsi"/>
          <w:sz w:val="22"/>
        </w:rPr>
        <w:t>e.</w:t>
      </w:r>
      <w:r>
        <w:rPr>
          <w:rFonts w:asciiTheme="minorHAnsi" w:hAnsiTheme="minorHAnsi"/>
          <w:sz w:val="22"/>
        </w:rPr>
        <w:tab/>
        <w:t>la mejora de la retención natural del agua al restaurar los humedales puede reducir el riesgo de inundaciones en la mayoría de circunstancias debido al almacenamiento del agua y la desaceleración de su flujo;</w:t>
      </w:r>
    </w:p>
    <w:p w14:paraId="574D8213" w14:textId="77777777" w:rsidR="00E8549A" w:rsidRDefault="000950C6" w:rsidP="000950C6">
      <w:pPr>
        <w:pBdr>
          <w:top w:val="nil"/>
          <w:left w:val="nil"/>
          <w:bottom w:val="nil"/>
          <w:right w:val="nil"/>
          <w:between w:val="nil"/>
        </w:pBdr>
        <w:ind w:left="850" w:hanging="425"/>
        <w:rPr>
          <w:rFonts w:asciiTheme="minorHAnsi" w:hAnsiTheme="minorHAnsi" w:cstheme="minorHAnsi"/>
          <w:sz w:val="22"/>
          <w:szCs w:val="22"/>
        </w:rPr>
      </w:pPr>
      <w:r>
        <w:rPr>
          <w:rFonts w:asciiTheme="minorHAnsi" w:hAnsiTheme="minorHAnsi"/>
          <w:sz w:val="22"/>
        </w:rPr>
        <w:t>f.</w:t>
      </w:r>
      <w:r>
        <w:rPr>
          <w:rFonts w:asciiTheme="minorHAnsi" w:hAnsiTheme="minorHAnsi"/>
          <w:sz w:val="22"/>
        </w:rPr>
        <w:tab/>
        <w:t>los humedales costeros protegen contra la erosión de las costas y las inundaciones relacionadas con las tormentas y el aumento del nivel del mar;</w:t>
      </w:r>
    </w:p>
    <w:p w14:paraId="5383EDCA" w14:textId="77777777" w:rsidR="00E8549A" w:rsidRDefault="000950C6" w:rsidP="000950C6">
      <w:pPr>
        <w:pBdr>
          <w:top w:val="nil"/>
          <w:left w:val="nil"/>
          <w:bottom w:val="nil"/>
          <w:right w:val="nil"/>
          <w:between w:val="nil"/>
        </w:pBdr>
        <w:ind w:left="850" w:hanging="425"/>
        <w:rPr>
          <w:rFonts w:asciiTheme="minorHAnsi" w:hAnsiTheme="minorHAnsi" w:cstheme="minorHAnsi"/>
          <w:sz w:val="22"/>
          <w:szCs w:val="22"/>
        </w:rPr>
      </w:pPr>
      <w:r>
        <w:rPr>
          <w:rFonts w:asciiTheme="minorHAnsi" w:hAnsiTheme="minorHAnsi"/>
          <w:sz w:val="22"/>
        </w:rPr>
        <w:t>g.</w:t>
      </w:r>
      <w:r>
        <w:rPr>
          <w:rFonts w:asciiTheme="minorHAnsi" w:hAnsiTheme="minorHAnsi"/>
          <w:sz w:val="22"/>
        </w:rPr>
        <w:tab/>
        <w:t>al proteger y restaurar los humedales, que están incluidos en las directrices del IPCC, reconocidas a nivel internacional, para las emisiones y absorciones nacionales de gases de efecto invernadero (GEI), se salvaguardan sumideros de carbono fundamentales que pueden ayudar a los países a alcanzar los objetivos de mitigación;</w:t>
      </w:r>
    </w:p>
    <w:p w14:paraId="074644E3" w14:textId="77777777" w:rsidR="00E8549A" w:rsidRDefault="000950C6" w:rsidP="000950C6">
      <w:pPr>
        <w:pBdr>
          <w:top w:val="nil"/>
          <w:left w:val="nil"/>
          <w:bottom w:val="nil"/>
          <w:right w:val="nil"/>
          <w:between w:val="nil"/>
        </w:pBdr>
        <w:ind w:left="850" w:hanging="425"/>
        <w:rPr>
          <w:rFonts w:asciiTheme="minorHAnsi" w:hAnsiTheme="minorHAnsi" w:cstheme="minorHAnsi"/>
          <w:sz w:val="22"/>
          <w:szCs w:val="22"/>
        </w:rPr>
      </w:pPr>
      <w:r>
        <w:rPr>
          <w:rFonts w:asciiTheme="minorHAnsi" w:hAnsiTheme="minorHAnsi"/>
          <w:sz w:val="22"/>
        </w:rPr>
        <w:t>h.</w:t>
      </w:r>
      <w:r>
        <w:rPr>
          <w:rFonts w:asciiTheme="minorHAnsi" w:hAnsiTheme="minorHAnsi"/>
          <w:sz w:val="22"/>
        </w:rPr>
        <w:tab/>
        <w:t>la cuenca del Mediterráneo se está calentando un 20 % más rápidamente que el resto del mundo y en 2040 la disponibilidad de agua dulce habrá descendido un 15 %, y los fenómenos meteorológicos extremos como las inundaciones, olas de calor y sequías aumentarán en intensidad y frecuencia;</w:t>
      </w:r>
      <w:bookmarkStart w:id="1" w:name="_Hlk98149545"/>
    </w:p>
    <w:p w14:paraId="2DCD7E86" w14:textId="77777777" w:rsidR="00E8549A" w:rsidRPr="0012428B" w:rsidRDefault="000950C6" w:rsidP="000950C6">
      <w:pPr>
        <w:pBdr>
          <w:top w:val="nil"/>
          <w:left w:val="nil"/>
          <w:bottom w:val="nil"/>
          <w:right w:val="nil"/>
          <w:between w:val="nil"/>
        </w:pBdr>
        <w:ind w:left="850" w:hanging="425"/>
        <w:rPr>
          <w:rFonts w:asciiTheme="minorHAnsi" w:hAnsiTheme="minorHAnsi" w:cstheme="minorHAnsi"/>
          <w:sz w:val="22"/>
          <w:szCs w:val="22"/>
        </w:rPr>
      </w:pPr>
      <w:r>
        <w:rPr>
          <w:rFonts w:asciiTheme="minorHAnsi" w:hAnsiTheme="minorHAnsi"/>
          <w:sz w:val="22"/>
        </w:rPr>
        <w:t>i.</w:t>
      </w:r>
      <w:r>
        <w:rPr>
          <w:rFonts w:asciiTheme="minorHAnsi" w:hAnsiTheme="minorHAnsi"/>
          <w:sz w:val="22"/>
        </w:rPr>
        <w:tab/>
        <w:t>los problemas sociales que las soluciones basadas en los humedales se proponen abordar (seguridad alimentaria, cambio climático, seguridad hídrica, salud humana, riesgos de desastres, desarrollo económico y social) son especialmente agudos en la cuenca del Mediterráneo por el gran crecimiento demográfico reciente, la enorme presión sobre los escasos recursos hídricos, y la concentración de las actividades económicas y el desarrollo urbano en las regiones costeras</w:t>
      </w:r>
      <w:bookmarkEnd w:id="1"/>
      <w:r>
        <w:t>; y</w:t>
      </w:r>
    </w:p>
    <w:p w14:paraId="3F7BAE26" w14:textId="77777777" w:rsidR="00E8549A" w:rsidRPr="0012428B" w:rsidRDefault="000950C6" w:rsidP="000950C6">
      <w:pPr>
        <w:pBdr>
          <w:top w:val="nil"/>
          <w:left w:val="nil"/>
          <w:bottom w:val="nil"/>
          <w:right w:val="nil"/>
          <w:between w:val="nil"/>
        </w:pBdr>
        <w:ind w:left="850" w:hanging="425"/>
        <w:rPr>
          <w:rFonts w:asciiTheme="minorHAnsi" w:hAnsiTheme="minorHAnsi" w:cstheme="minorHAnsi"/>
          <w:sz w:val="22"/>
          <w:szCs w:val="22"/>
        </w:rPr>
      </w:pPr>
      <w:r>
        <w:rPr>
          <w:rFonts w:asciiTheme="minorHAnsi" w:hAnsiTheme="minorHAnsi"/>
          <w:sz w:val="22"/>
        </w:rPr>
        <w:t>j.</w:t>
      </w:r>
      <w:r>
        <w:rPr>
          <w:rFonts w:asciiTheme="minorHAnsi" w:hAnsiTheme="minorHAnsi"/>
          <w:sz w:val="22"/>
        </w:rPr>
        <w:tab/>
        <w:t>debido a la peculiaridad del Mediterráneo, las Partes Contratantes del Mediterráneo y su Iniciativa Regional de Ramsar (MedWet), junto con sus asociados, han adquirido valiosos conocimientos y experiencia sobre la protección, el manejo y la restauración de los humedales, como se presenta en el Anexo técnico (véase el Anexo I a continuación); y</w:t>
      </w:r>
    </w:p>
    <w:p w14:paraId="06D4CEFC" w14:textId="77777777" w:rsidR="00815329" w:rsidRPr="00476C89" w:rsidRDefault="00815329" w:rsidP="007430F2">
      <w:pPr>
        <w:pBdr>
          <w:top w:val="nil"/>
          <w:left w:val="nil"/>
          <w:bottom w:val="nil"/>
          <w:right w:val="nil"/>
          <w:between w:val="nil"/>
        </w:pBdr>
        <w:rPr>
          <w:rFonts w:asciiTheme="minorHAnsi" w:hAnsiTheme="minorHAnsi" w:cstheme="minorHAnsi"/>
          <w:sz w:val="22"/>
          <w:szCs w:val="22"/>
          <w:lang w:val="es-AR"/>
        </w:rPr>
      </w:pPr>
    </w:p>
    <w:p w14:paraId="2D155198" w14:textId="2135CBB0" w:rsidR="00E921C6" w:rsidRPr="000950C6" w:rsidRDefault="000950C6" w:rsidP="000950C6">
      <w:pPr>
        <w:pBdr>
          <w:top w:val="nil"/>
          <w:left w:val="nil"/>
          <w:bottom w:val="nil"/>
          <w:right w:val="nil"/>
          <w:between w:val="nil"/>
        </w:pBdr>
        <w:ind w:left="425" w:hanging="425"/>
        <w:rPr>
          <w:rFonts w:asciiTheme="minorHAnsi" w:hAnsiTheme="minorHAnsi" w:cstheme="minorHAnsi"/>
          <w:color w:val="000000"/>
          <w:sz w:val="22"/>
          <w:szCs w:val="22"/>
        </w:rPr>
      </w:pPr>
      <w:r>
        <w:rPr>
          <w:rFonts w:asciiTheme="minorHAnsi" w:hAnsiTheme="minorHAnsi"/>
          <w:color w:val="000000"/>
          <w:sz w:val="22"/>
        </w:rPr>
        <w:t>4.</w:t>
      </w:r>
      <w:r>
        <w:rPr>
          <w:rFonts w:asciiTheme="minorHAnsi" w:hAnsiTheme="minorHAnsi"/>
          <w:color w:val="000000"/>
          <w:sz w:val="22"/>
        </w:rPr>
        <w:tab/>
        <w:t>OBSERVANDO</w:t>
      </w:r>
      <w:r w:rsidR="006D760E">
        <w:rPr>
          <w:rFonts w:asciiTheme="minorHAnsi" w:hAnsiTheme="minorHAnsi"/>
          <w:color w:val="000000"/>
          <w:sz w:val="22"/>
        </w:rPr>
        <w:t>:</w:t>
      </w:r>
    </w:p>
    <w:p w14:paraId="25E808F7" w14:textId="19E0BAD3" w:rsidR="00BE4874" w:rsidRPr="006D760E" w:rsidRDefault="000950C6" w:rsidP="000950C6">
      <w:pPr>
        <w:pBdr>
          <w:top w:val="nil"/>
          <w:left w:val="nil"/>
          <w:bottom w:val="nil"/>
          <w:right w:val="nil"/>
          <w:between w:val="nil"/>
        </w:pBdr>
        <w:ind w:left="850" w:hanging="425"/>
        <w:rPr>
          <w:rFonts w:asciiTheme="minorHAnsi" w:hAnsiTheme="minorHAnsi"/>
          <w:sz w:val="22"/>
        </w:rPr>
      </w:pPr>
      <w:r w:rsidRPr="006D760E">
        <w:rPr>
          <w:rFonts w:asciiTheme="minorHAnsi" w:hAnsiTheme="minorHAnsi"/>
          <w:sz w:val="22"/>
        </w:rPr>
        <w:t>a</w:t>
      </w:r>
      <w:r w:rsidR="006D760E">
        <w:rPr>
          <w:rFonts w:asciiTheme="minorHAnsi" w:hAnsiTheme="minorHAnsi"/>
          <w:sz w:val="22"/>
        </w:rPr>
        <w:t>.</w:t>
      </w:r>
      <w:r w:rsidRPr="006D760E">
        <w:rPr>
          <w:rFonts w:asciiTheme="minorHAnsi" w:hAnsiTheme="minorHAnsi"/>
          <w:sz w:val="22"/>
        </w:rPr>
        <w:tab/>
        <w:t>que los humedales conservados y restaurados en forma adecuada son un requisito previo para que la biodiversidad prospere en las próximas décadas y se adapte a las nuevas condiciones impuestas por el cambio climático y las mitigue, como se ha comprobado en las poblaciones de aves acuáticas;</w:t>
      </w:r>
    </w:p>
    <w:p w14:paraId="51ACAFEA" w14:textId="11172E05" w:rsidR="00A21FE0" w:rsidRDefault="000950C6" w:rsidP="0029356E">
      <w:pPr>
        <w:pBdr>
          <w:top w:val="nil"/>
          <w:left w:val="nil"/>
          <w:bottom w:val="nil"/>
          <w:right w:val="nil"/>
          <w:between w:val="nil"/>
        </w:pBdr>
        <w:ind w:left="850" w:hanging="425"/>
        <w:rPr>
          <w:rFonts w:asciiTheme="minorHAnsi" w:hAnsiTheme="minorHAnsi" w:cstheme="minorHAnsi"/>
          <w:sz w:val="22"/>
          <w:szCs w:val="22"/>
        </w:rPr>
      </w:pPr>
      <w:r>
        <w:rPr>
          <w:rFonts w:asciiTheme="minorHAnsi" w:hAnsiTheme="minorHAnsi"/>
          <w:sz w:val="22"/>
        </w:rPr>
        <w:t>b.</w:t>
      </w:r>
      <w:r>
        <w:rPr>
          <w:rFonts w:asciiTheme="minorHAnsi" w:hAnsiTheme="minorHAnsi"/>
          <w:sz w:val="22"/>
        </w:rPr>
        <w:tab/>
        <w:t xml:space="preserve">el papel fundamental que desempeñan los humedales en la prestación de servicios esenciales de los ecosistemas y su posible función como </w:t>
      </w:r>
      <w:r w:rsidR="00C82FC4">
        <w:rPr>
          <w:rFonts w:asciiTheme="minorHAnsi" w:hAnsiTheme="minorHAnsi"/>
          <w:sz w:val="22"/>
        </w:rPr>
        <w:t>[</w:t>
      </w:r>
      <w:r>
        <w:rPr>
          <w:rFonts w:asciiTheme="minorHAnsi" w:hAnsiTheme="minorHAnsi"/>
          <w:sz w:val="22"/>
        </w:rPr>
        <w:t>soluciones basadas en la naturaleza</w:t>
      </w:r>
      <w:r w:rsidR="00C82FC4">
        <w:rPr>
          <w:rFonts w:asciiTheme="minorHAnsi" w:hAnsiTheme="minorHAnsi"/>
          <w:sz w:val="22"/>
        </w:rPr>
        <w:t>]</w:t>
      </w:r>
      <w:r>
        <w:rPr>
          <w:rFonts w:asciiTheme="minorHAnsi" w:hAnsiTheme="minorHAnsi"/>
          <w:sz w:val="22"/>
        </w:rPr>
        <w:t xml:space="preserve"> [enfoques basados en los ecosistemas], y conscientes de la necesidad de proteger y restaurar los humedales;</w:t>
      </w:r>
    </w:p>
    <w:p w14:paraId="68E58915" w14:textId="77777777" w:rsidR="0029356E" w:rsidRPr="00476C89" w:rsidRDefault="0029356E" w:rsidP="0029356E">
      <w:pPr>
        <w:pBdr>
          <w:top w:val="nil"/>
          <w:left w:val="nil"/>
          <w:bottom w:val="nil"/>
          <w:right w:val="nil"/>
          <w:between w:val="nil"/>
        </w:pBdr>
        <w:rPr>
          <w:rFonts w:asciiTheme="minorHAnsi" w:hAnsiTheme="minorHAnsi" w:cstheme="minorHAnsi"/>
          <w:sz w:val="22"/>
          <w:szCs w:val="22"/>
          <w:lang w:val="es-AR"/>
        </w:rPr>
      </w:pPr>
    </w:p>
    <w:p w14:paraId="48C8EC1B" w14:textId="77777777" w:rsidR="00815329" w:rsidRPr="00815329" w:rsidRDefault="00815329" w:rsidP="00774218">
      <w:pPr>
        <w:jc w:val="center"/>
        <w:rPr>
          <w:rFonts w:asciiTheme="minorHAnsi" w:hAnsiTheme="minorHAnsi" w:cstheme="minorHAnsi"/>
          <w:sz w:val="22"/>
          <w:szCs w:val="22"/>
        </w:rPr>
      </w:pPr>
      <w:r>
        <w:rPr>
          <w:rFonts w:asciiTheme="minorHAnsi" w:hAnsiTheme="minorHAnsi"/>
          <w:sz w:val="22"/>
        </w:rPr>
        <w:t>LA CONFERENCIA DE LAS PARTES CONTRATANTES</w:t>
      </w:r>
    </w:p>
    <w:p w14:paraId="5F169CDA" w14:textId="77777777" w:rsidR="00815329" w:rsidRPr="00476C89" w:rsidRDefault="00815329" w:rsidP="007430F2">
      <w:pPr>
        <w:pBdr>
          <w:top w:val="nil"/>
          <w:left w:val="nil"/>
          <w:bottom w:val="nil"/>
          <w:right w:val="nil"/>
          <w:between w:val="nil"/>
        </w:pBdr>
        <w:rPr>
          <w:rFonts w:asciiTheme="minorHAnsi" w:hAnsiTheme="minorHAnsi" w:cstheme="minorHAnsi"/>
          <w:sz w:val="22"/>
          <w:szCs w:val="22"/>
          <w:lang w:val="es-AR"/>
        </w:rPr>
      </w:pPr>
    </w:p>
    <w:p w14:paraId="018C3742" w14:textId="051CA292" w:rsidR="003B41EF" w:rsidRPr="006D760E" w:rsidRDefault="000950C6" w:rsidP="000950C6">
      <w:pPr>
        <w:pBdr>
          <w:top w:val="nil"/>
          <w:left w:val="nil"/>
          <w:bottom w:val="nil"/>
          <w:right w:val="nil"/>
          <w:between w:val="nil"/>
        </w:pBdr>
        <w:ind w:left="425" w:hanging="425"/>
        <w:rPr>
          <w:rFonts w:asciiTheme="minorHAnsi" w:hAnsiTheme="minorHAnsi"/>
          <w:color w:val="000000"/>
          <w:sz w:val="22"/>
        </w:rPr>
      </w:pPr>
      <w:r>
        <w:rPr>
          <w:rFonts w:asciiTheme="minorHAnsi" w:hAnsiTheme="minorHAnsi"/>
          <w:color w:val="000000"/>
          <w:sz w:val="22"/>
        </w:rPr>
        <w:t>5.</w:t>
      </w:r>
      <w:r>
        <w:rPr>
          <w:rFonts w:asciiTheme="minorHAnsi" w:hAnsiTheme="minorHAnsi"/>
          <w:color w:val="000000"/>
          <w:sz w:val="22"/>
        </w:rPr>
        <w:tab/>
      </w:r>
      <w:r w:rsidRPr="006D760E">
        <w:rPr>
          <w:rFonts w:asciiTheme="minorHAnsi" w:hAnsiTheme="minorHAnsi"/>
          <w:color w:val="000000"/>
          <w:sz w:val="22"/>
        </w:rPr>
        <w:t xml:space="preserve">AFIRMA el importante valor de la conservación y la restauración de los humedales como </w:t>
      </w:r>
      <w:r w:rsidR="00C82FC4">
        <w:rPr>
          <w:rFonts w:asciiTheme="minorHAnsi" w:hAnsiTheme="minorHAnsi"/>
          <w:color w:val="000000"/>
          <w:sz w:val="22"/>
        </w:rPr>
        <w:t>[</w:t>
      </w:r>
      <w:r w:rsidRPr="006D760E">
        <w:rPr>
          <w:rFonts w:asciiTheme="minorHAnsi" w:hAnsiTheme="minorHAnsi"/>
          <w:color w:val="000000"/>
          <w:sz w:val="22"/>
        </w:rPr>
        <w:t>soluciones basadas en la naturaleza</w:t>
      </w:r>
      <w:r w:rsidR="00C82FC4">
        <w:rPr>
          <w:rFonts w:asciiTheme="minorHAnsi" w:hAnsiTheme="minorHAnsi"/>
          <w:color w:val="000000"/>
          <w:sz w:val="22"/>
        </w:rPr>
        <w:t>]</w:t>
      </w:r>
      <w:r w:rsidRPr="006D760E">
        <w:rPr>
          <w:rFonts w:asciiTheme="minorHAnsi" w:hAnsiTheme="minorHAnsi"/>
          <w:color w:val="000000"/>
          <w:sz w:val="22"/>
        </w:rPr>
        <w:t xml:space="preserve"> [enfoques basados en los ecosistemas]</w:t>
      </w:r>
      <w:r w:rsidR="00C82FC4">
        <w:rPr>
          <w:rFonts w:asciiTheme="minorHAnsi" w:hAnsiTheme="minorHAnsi"/>
          <w:color w:val="000000"/>
          <w:sz w:val="22"/>
        </w:rPr>
        <w:t xml:space="preserve"> [</w:t>
      </w:r>
      <w:r w:rsidRPr="006D760E">
        <w:rPr>
          <w:rFonts w:asciiTheme="minorHAnsi" w:hAnsiTheme="minorHAnsi"/>
          <w:color w:val="000000"/>
          <w:sz w:val="22"/>
        </w:rPr>
        <w:t>, incluidos enfoques basados en los ecosistemas,</w:t>
      </w:r>
      <w:r w:rsidR="00C82FC4">
        <w:rPr>
          <w:rFonts w:asciiTheme="minorHAnsi" w:hAnsiTheme="minorHAnsi"/>
          <w:color w:val="000000"/>
          <w:sz w:val="22"/>
        </w:rPr>
        <w:t>]</w:t>
      </w:r>
      <w:r w:rsidRPr="006D760E">
        <w:rPr>
          <w:rFonts w:asciiTheme="minorHAnsi" w:hAnsiTheme="minorHAnsi"/>
          <w:color w:val="000000"/>
          <w:sz w:val="22"/>
        </w:rPr>
        <w:t xml:space="preserve"> que proporcionan “soluciones basadas en los humedales”, para afrontar los problemas de la sociedad, en especial la mitigación del cambio </w:t>
      </w:r>
      <w:r w:rsidRPr="006D760E">
        <w:rPr>
          <w:rFonts w:asciiTheme="minorHAnsi" w:hAnsiTheme="minorHAnsi"/>
          <w:color w:val="000000"/>
          <w:sz w:val="22"/>
        </w:rPr>
        <w:lastRenderedPageBreak/>
        <w:t>climático y la adaptación a él, la seguridad hídrica y alimentaria, la reducción de riesgos y la salud;</w:t>
      </w:r>
    </w:p>
    <w:p w14:paraId="7B308D34" w14:textId="77777777" w:rsidR="00815329" w:rsidRPr="00476C89" w:rsidRDefault="00815329" w:rsidP="007430F2">
      <w:pPr>
        <w:pBdr>
          <w:top w:val="nil"/>
          <w:left w:val="nil"/>
          <w:bottom w:val="nil"/>
          <w:right w:val="nil"/>
          <w:between w:val="nil"/>
        </w:pBdr>
        <w:rPr>
          <w:rFonts w:asciiTheme="minorHAnsi" w:hAnsiTheme="minorHAnsi" w:cstheme="minorHAnsi"/>
          <w:color w:val="000000"/>
          <w:sz w:val="22"/>
          <w:szCs w:val="22"/>
          <w:lang w:val="es-AR"/>
        </w:rPr>
      </w:pPr>
    </w:p>
    <w:p w14:paraId="10A606DF" w14:textId="77777777" w:rsidR="003B41EF" w:rsidRPr="000950C6" w:rsidRDefault="000950C6" w:rsidP="000950C6">
      <w:pPr>
        <w:pBdr>
          <w:top w:val="nil"/>
          <w:left w:val="nil"/>
          <w:bottom w:val="nil"/>
          <w:right w:val="nil"/>
          <w:between w:val="nil"/>
        </w:pBdr>
        <w:ind w:left="425" w:hanging="425"/>
        <w:rPr>
          <w:rFonts w:asciiTheme="minorHAnsi" w:hAnsiTheme="minorHAnsi" w:cstheme="minorHAnsi"/>
          <w:color w:val="000000"/>
          <w:sz w:val="22"/>
          <w:szCs w:val="22"/>
        </w:rPr>
      </w:pPr>
      <w:r>
        <w:rPr>
          <w:rFonts w:asciiTheme="minorHAnsi" w:hAnsiTheme="minorHAnsi"/>
          <w:color w:val="000000"/>
          <w:sz w:val="22"/>
        </w:rPr>
        <w:t>6.</w:t>
      </w:r>
      <w:r>
        <w:rPr>
          <w:rFonts w:asciiTheme="minorHAnsi" w:hAnsiTheme="minorHAnsi"/>
          <w:color w:val="000000"/>
          <w:sz w:val="22"/>
        </w:rPr>
        <w:tab/>
        <w:t>INSTA a las Partes Contratantes a</w:t>
      </w:r>
    </w:p>
    <w:p w14:paraId="4C624525" w14:textId="77777777" w:rsidR="003B41EF" w:rsidRPr="009F18BA" w:rsidRDefault="00B8545F" w:rsidP="00B8545F">
      <w:pPr>
        <w:pBdr>
          <w:top w:val="nil"/>
          <w:left w:val="nil"/>
          <w:bottom w:val="nil"/>
          <w:right w:val="nil"/>
          <w:between w:val="nil"/>
        </w:pBdr>
        <w:ind w:left="851" w:hanging="425"/>
        <w:rPr>
          <w:rFonts w:asciiTheme="minorHAnsi" w:hAnsiTheme="minorHAnsi" w:cstheme="minorHAnsi"/>
          <w:color w:val="000000"/>
          <w:sz w:val="22"/>
          <w:szCs w:val="22"/>
        </w:rPr>
      </w:pPr>
      <w:r>
        <w:rPr>
          <w:rFonts w:asciiTheme="minorHAnsi" w:hAnsiTheme="minorHAnsi"/>
          <w:color w:val="000000"/>
          <w:sz w:val="22"/>
        </w:rPr>
        <w:t>a.</w:t>
      </w:r>
      <w:r>
        <w:rPr>
          <w:rFonts w:asciiTheme="minorHAnsi" w:hAnsiTheme="minorHAnsi"/>
          <w:color w:val="000000"/>
          <w:sz w:val="22"/>
        </w:rPr>
        <w:tab/>
        <w:t>abordar, en forma simultánea y con urgencia, la pérdida de biodiversidad, la degradación de los humedales, la extracción y escasez de agua y los riesgos derivados del cambio climático, y aplicar políticas y ejecutar proyectos para conservar y restaurar los humedales en los próximos años;</w:t>
      </w:r>
    </w:p>
    <w:p w14:paraId="710375C1" w14:textId="470C0769" w:rsidR="003B41EF" w:rsidRDefault="00B8545F" w:rsidP="00B8545F">
      <w:pPr>
        <w:pBdr>
          <w:top w:val="nil"/>
          <w:left w:val="nil"/>
          <w:bottom w:val="nil"/>
          <w:right w:val="nil"/>
          <w:between w:val="nil"/>
        </w:pBdr>
        <w:ind w:left="851" w:hanging="425"/>
        <w:rPr>
          <w:rFonts w:asciiTheme="minorHAnsi" w:hAnsiTheme="minorHAnsi" w:cstheme="minorHAnsi"/>
          <w:color w:val="000000"/>
          <w:sz w:val="22"/>
          <w:szCs w:val="22"/>
        </w:rPr>
      </w:pPr>
      <w:r>
        <w:rPr>
          <w:rFonts w:asciiTheme="minorHAnsi" w:hAnsiTheme="minorHAnsi"/>
          <w:color w:val="000000"/>
          <w:sz w:val="22"/>
        </w:rPr>
        <w:t>b.</w:t>
      </w:r>
      <w:r>
        <w:rPr>
          <w:rFonts w:asciiTheme="minorHAnsi" w:hAnsiTheme="minorHAnsi"/>
          <w:color w:val="000000"/>
          <w:sz w:val="22"/>
        </w:rPr>
        <w:tab/>
        <w:t xml:space="preserve">considerar la conservación y el manejo sostenible de los humedales y la restauración de los humedales degradados como </w:t>
      </w:r>
      <w:r w:rsidR="00C82FC4">
        <w:rPr>
          <w:rFonts w:asciiTheme="minorHAnsi" w:hAnsiTheme="minorHAnsi"/>
          <w:color w:val="000000"/>
          <w:sz w:val="22"/>
        </w:rPr>
        <w:t>[</w:t>
      </w:r>
      <w:r>
        <w:rPr>
          <w:rFonts w:asciiTheme="minorHAnsi" w:hAnsiTheme="minorHAnsi"/>
          <w:color w:val="000000"/>
          <w:sz w:val="22"/>
        </w:rPr>
        <w:t>soluciones basadas en la naturaleza</w:t>
      </w:r>
      <w:r w:rsidR="00C82FC4">
        <w:rPr>
          <w:rFonts w:asciiTheme="minorHAnsi" w:hAnsiTheme="minorHAnsi"/>
          <w:color w:val="000000"/>
          <w:sz w:val="22"/>
        </w:rPr>
        <w:t>]</w:t>
      </w:r>
      <w:r>
        <w:rPr>
          <w:rFonts w:asciiTheme="minorHAnsi" w:hAnsiTheme="minorHAnsi"/>
          <w:color w:val="000000"/>
          <w:sz w:val="22"/>
        </w:rPr>
        <w:t xml:space="preserve"> [enfoques basados en los ecosistemas] a largo plazo y más rentables a la hora de plantear medidas para regular las emisiones de carbono, mitigar los impactos climáticos y reducir la vulnerabilidad frente al cambio climático, así como garantizar el manejo sostenible de los recursos hídricos y la producción sostenible de alimentos;</w:t>
      </w:r>
    </w:p>
    <w:p w14:paraId="2CC95ABC" w14:textId="77777777" w:rsidR="003B41EF" w:rsidRPr="00815329" w:rsidRDefault="00B8545F" w:rsidP="00B8545F">
      <w:pPr>
        <w:pBdr>
          <w:top w:val="nil"/>
          <w:left w:val="nil"/>
          <w:bottom w:val="nil"/>
          <w:right w:val="nil"/>
          <w:between w:val="nil"/>
        </w:pBdr>
        <w:ind w:left="851" w:hanging="425"/>
        <w:rPr>
          <w:rFonts w:asciiTheme="minorHAnsi" w:hAnsiTheme="minorHAnsi" w:cstheme="minorHAnsi"/>
          <w:color w:val="000000"/>
          <w:sz w:val="22"/>
          <w:szCs w:val="22"/>
        </w:rPr>
      </w:pPr>
      <w:r>
        <w:rPr>
          <w:rFonts w:asciiTheme="minorHAnsi" w:hAnsiTheme="minorHAnsi"/>
          <w:color w:val="000000"/>
          <w:sz w:val="22"/>
        </w:rPr>
        <w:t>c.</w:t>
      </w:r>
      <w:r>
        <w:rPr>
          <w:rFonts w:asciiTheme="minorHAnsi" w:hAnsiTheme="minorHAnsi"/>
          <w:color w:val="000000"/>
          <w:sz w:val="22"/>
        </w:rPr>
        <w:tab/>
        <w:t>favorecer la conservación y restauración de los humedales promoviendo el manejo integrado del agua en forma sostenible, ambiciosa y basada en los ecosistemas, así como medidas de restauración hidromorfológica de todas las cuencas hidrográficas conectadas;</w:t>
      </w:r>
    </w:p>
    <w:p w14:paraId="43AAAE3F" w14:textId="77777777" w:rsidR="00815329" w:rsidRDefault="00B8545F" w:rsidP="00B8545F">
      <w:pPr>
        <w:pBdr>
          <w:top w:val="nil"/>
          <w:left w:val="nil"/>
          <w:bottom w:val="nil"/>
          <w:right w:val="nil"/>
          <w:between w:val="nil"/>
        </w:pBdr>
        <w:ind w:left="851" w:hanging="425"/>
        <w:rPr>
          <w:rFonts w:asciiTheme="minorHAnsi" w:hAnsiTheme="minorHAnsi" w:cstheme="minorHAnsi"/>
          <w:color w:val="000000"/>
          <w:sz w:val="22"/>
          <w:szCs w:val="22"/>
        </w:rPr>
      </w:pPr>
      <w:r>
        <w:rPr>
          <w:rFonts w:asciiTheme="minorHAnsi" w:hAnsiTheme="minorHAnsi"/>
          <w:color w:val="000000"/>
          <w:sz w:val="22"/>
        </w:rPr>
        <w:t>d.</w:t>
      </w:r>
      <w:r>
        <w:rPr>
          <w:rFonts w:asciiTheme="minorHAnsi" w:hAnsiTheme="minorHAnsi"/>
          <w:color w:val="000000"/>
          <w:sz w:val="22"/>
        </w:rPr>
        <w:tab/>
        <w:t>crear incentivos financieros para apoyar iniciativas de interesados locales y su plena participación en el manejo sostenible, la conservación y la restauración de los humedales;</w:t>
      </w:r>
    </w:p>
    <w:p w14:paraId="05EB7976" w14:textId="77777777" w:rsidR="009A7525" w:rsidRDefault="00B8545F" w:rsidP="00B8545F">
      <w:pPr>
        <w:pBdr>
          <w:top w:val="nil"/>
          <w:left w:val="nil"/>
          <w:bottom w:val="nil"/>
          <w:right w:val="nil"/>
          <w:between w:val="nil"/>
        </w:pBdr>
        <w:ind w:left="851" w:hanging="425"/>
        <w:rPr>
          <w:rFonts w:asciiTheme="minorHAnsi" w:hAnsiTheme="minorHAnsi" w:cstheme="minorHAnsi"/>
          <w:color w:val="000000"/>
          <w:sz w:val="22"/>
          <w:szCs w:val="22"/>
        </w:rPr>
      </w:pPr>
      <w:r>
        <w:rPr>
          <w:rFonts w:asciiTheme="minorHAnsi" w:hAnsiTheme="minorHAnsi"/>
          <w:color w:val="000000"/>
          <w:sz w:val="22"/>
        </w:rPr>
        <w:t>e.</w:t>
      </w:r>
      <w:r>
        <w:rPr>
          <w:rFonts w:asciiTheme="minorHAnsi" w:hAnsiTheme="minorHAnsi"/>
          <w:color w:val="000000"/>
          <w:sz w:val="22"/>
        </w:rPr>
        <w:tab/>
        <w:t>aplicar medidas que incluyan el principio de quien contamina, paga para el uso de las tierras y los recursos hídricos que tenga efectos en el clima y ofrezca posibilidades para adaptaciones frente al cambio climático; y</w:t>
      </w:r>
    </w:p>
    <w:p w14:paraId="359F5DCA" w14:textId="5DBF82FD" w:rsidR="00815329" w:rsidRPr="00815329" w:rsidRDefault="00B8545F" w:rsidP="00B8545F">
      <w:pPr>
        <w:pBdr>
          <w:top w:val="nil"/>
          <w:left w:val="nil"/>
          <w:bottom w:val="nil"/>
          <w:right w:val="nil"/>
          <w:between w:val="nil"/>
        </w:pBdr>
        <w:ind w:left="851" w:hanging="425"/>
        <w:rPr>
          <w:rFonts w:asciiTheme="minorHAnsi" w:hAnsiTheme="minorHAnsi" w:cstheme="minorHAnsi"/>
          <w:color w:val="000000"/>
          <w:sz w:val="22"/>
          <w:szCs w:val="22"/>
        </w:rPr>
      </w:pPr>
      <w:r>
        <w:rPr>
          <w:rFonts w:asciiTheme="minorHAnsi" w:hAnsiTheme="minorHAnsi"/>
          <w:sz w:val="22"/>
        </w:rPr>
        <w:t>f.</w:t>
      </w:r>
      <w:r>
        <w:rPr>
          <w:rFonts w:asciiTheme="minorHAnsi" w:hAnsiTheme="minorHAnsi"/>
          <w:sz w:val="22"/>
        </w:rPr>
        <w:tab/>
        <w:t xml:space="preserve">tener en cuenta </w:t>
      </w:r>
      <w:r w:rsidR="00C82FC4">
        <w:rPr>
          <w:rFonts w:asciiTheme="minorHAnsi" w:hAnsiTheme="minorHAnsi"/>
          <w:sz w:val="22"/>
        </w:rPr>
        <w:t>[</w:t>
      </w:r>
      <w:r>
        <w:rPr>
          <w:rFonts w:asciiTheme="minorHAnsi" w:hAnsiTheme="minorHAnsi"/>
          <w:sz w:val="22"/>
        </w:rPr>
        <w:t>soluciones basadas en la naturaleza</w:t>
      </w:r>
      <w:r w:rsidR="00C82FC4">
        <w:rPr>
          <w:rFonts w:asciiTheme="minorHAnsi" w:hAnsiTheme="minorHAnsi"/>
          <w:sz w:val="22"/>
        </w:rPr>
        <w:t>]</w:t>
      </w:r>
      <w:r>
        <w:rPr>
          <w:rFonts w:asciiTheme="minorHAnsi" w:hAnsiTheme="minorHAnsi"/>
          <w:sz w:val="22"/>
        </w:rPr>
        <w:t xml:space="preserve"> [enfoques basados en los ecosistemas] en el marco de la Convención sobre los Humedales para incluirlas en sus CDN en virtud del Acuerdo de París sobre el Cambio Climático, así como en todas las políticas sectoriales pertinentes aprobadas por el Congreso Mundial de la Naturaleza 2020 de la UICN (WCC-2020-Res-031);</w:t>
      </w:r>
    </w:p>
    <w:p w14:paraId="3DDDD185" w14:textId="77777777" w:rsidR="00371D79" w:rsidRPr="00476C89" w:rsidRDefault="00371D79" w:rsidP="00B8545F">
      <w:pPr>
        <w:pBdr>
          <w:top w:val="nil"/>
          <w:left w:val="nil"/>
          <w:bottom w:val="nil"/>
          <w:right w:val="nil"/>
          <w:between w:val="nil"/>
        </w:pBdr>
        <w:ind w:left="425" w:hanging="425"/>
        <w:rPr>
          <w:rFonts w:asciiTheme="minorHAnsi" w:hAnsiTheme="minorHAnsi" w:cstheme="minorHAnsi"/>
          <w:color w:val="000000"/>
          <w:sz w:val="22"/>
          <w:szCs w:val="22"/>
          <w:lang w:val="es-AR"/>
        </w:rPr>
      </w:pPr>
    </w:p>
    <w:p w14:paraId="01BBAB92" w14:textId="77777777" w:rsidR="000E238C" w:rsidRDefault="00B8545F" w:rsidP="000E238C">
      <w:pPr>
        <w:pBdr>
          <w:top w:val="nil"/>
          <w:left w:val="nil"/>
          <w:bottom w:val="nil"/>
          <w:right w:val="nil"/>
          <w:between w:val="nil"/>
        </w:pBdr>
        <w:ind w:left="425" w:hanging="425"/>
        <w:rPr>
          <w:rFonts w:asciiTheme="minorHAnsi" w:hAnsiTheme="minorHAnsi" w:cstheme="minorHAnsi"/>
          <w:color w:val="000000"/>
          <w:sz w:val="22"/>
          <w:szCs w:val="22"/>
        </w:rPr>
      </w:pPr>
      <w:r>
        <w:rPr>
          <w:rFonts w:asciiTheme="minorHAnsi" w:hAnsiTheme="minorHAnsi"/>
          <w:color w:val="000000"/>
          <w:sz w:val="22"/>
        </w:rPr>
        <w:t>7.</w:t>
      </w:r>
      <w:r>
        <w:rPr>
          <w:rFonts w:asciiTheme="minorHAnsi" w:hAnsiTheme="minorHAnsi"/>
          <w:color w:val="000000"/>
          <w:sz w:val="22"/>
        </w:rPr>
        <w:tab/>
        <w:t>RECOMIENDA que todas las Partes Contratantes promuevan y pongan en práctica las actividades siguientes:</w:t>
      </w:r>
    </w:p>
    <w:p w14:paraId="17B1A1C2" w14:textId="77777777" w:rsidR="00371D79" w:rsidRPr="001A3C2E" w:rsidRDefault="001A3C2E" w:rsidP="001A3C2E">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sz w:val="22"/>
        </w:rPr>
        <w:t>a.</w:t>
      </w:r>
      <w:r>
        <w:rPr>
          <w:rFonts w:asciiTheme="minorHAnsi" w:hAnsiTheme="minorHAnsi"/>
          <w:sz w:val="22"/>
        </w:rPr>
        <w:tab/>
        <w:t xml:space="preserve">elaborar una base de conocimientos a partir de un enfoque de cuencas hidrográficas y fluviales y su estado de conservación en la región, como base de referencia regional para evaluar los logros y priorizar las acciones de restauración; </w:t>
      </w:r>
    </w:p>
    <w:p w14:paraId="14975F48" w14:textId="77777777" w:rsidR="00371D79" w:rsidRPr="001A3C2E" w:rsidRDefault="001A3C2E" w:rsidP="001A3C2E">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sz w:val="22"/>
        </w:rPr>
        <w:t>b.</w:t>
      </w:r>
      <w:r>
        <w:rPr>
          <w:rFonts w:asciiTheme="minorHAnsi" w:hAnsiTheme="minorHAnsi"/>
          <w:sz w:val="22"/>
        </w:rPr>
        <w:tab/>
        <w:t>instar a la intensificación de las investigaciones para crear una base de conocimientos sobre los flujos de carbono en los humedales, incluido el carbono azul, y sobre iniciativas específicas de restauración que beneficien tanto a la biodiversidad como la mitigación del cambio climático y la adaptación a él;</w:t>
      </w:r>
    </w:p>
    <w:p w14:paraId="0E2F026F" w14:textId="02FEAA17" w:rsidR="00371D79" w:rsidRPr="001A3C2E" w:rsidRDefault="001A3C2E" w:rsidP="001A3C2E">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sz w:val="22"/>
        </w:rPr>
        <w:t>c.</w:t>
      </w:r>
      <w:r>
        <w:rPr>
          <w:rFonts w:asciiTheme="minorHAnsi" w:hAnsiTheme="minorHAnsi"/>
          <w:sz w:val="22"/>
        </w:rPr>
        <w:tab/>
        <w:t xml:space="preserve">detectar, ampliar y reproducir proyectos de restauración de humedales existentes que han tenido éxito y que se fundamentan en </w:t>
      </w:r>
      <w:r w:rsidR="0059481B">
        <w:rPr>
          <w:rFonts w:asciiTheme="minorHAnsi" w:hAnsiTheme="minorHAnsi"/>
          <w:sz w:val="22"/>
        </w:rPr>
        <w:t>[</w:t>
      </w:r>
      <w:r>
        <w:rPr>
          <w:rFonts w:asciiTheme="minorHAnsi" w:hAnsiTheme="minorHAnsi"/>
          <w:sz w:val="22"/>
        </w:rPr>
        <w:t>soluciones basadas en la naturaleza</w:t>
      </w:r>
      <w:r w:rsidR="0059481B">
        <w:rPr>
          <w:rFonts w:asciiTheme="minorHAnsi" w:hAnsiTheme="minorHAnsi"/>
          <w:sz w:val="22"/>
        </w:rPr>
        <w:t>]</w:t>
      </w:r>
      <w:r>
        <w:rPr>
          <w:rFonts w:asciiTheme="minorHAnsi" w:hAnsiTheme="minorHAnsi"/>
          <w:sz w:val="22"/>
        </w:rPr>
        <w:t xml:space="preserve"> [un enfoque basado en los ecosistemas] en el Mediterráneo otros humedales cuya restauración se haya designado como prioritaria y organizar intercambios de mejores prácticas y lecciones aprendidas; y</w:t>
      </w:r>
    </w:p>
    <w:p w14:paraId="3C7D156C" w14:textId="77777777" w:rsidR="00371D79" w:rsidRPr="006D760E" w:rsidRDefault="001A3C2E" w:rsidP="001A3C2E">
      <w:pPr>
        <w:pBdr>
          <w:top w:val="nil"/>
          <w:left w:val="nil"/>
          <w:bottom w:val="nil"/>
          <w:right w:val="nil"/>
          <w:between w:val="nil"/>
        </w:pBdr>
        <w:ind w:left="851" w:hanging="425"/>
        <w:rPr>
          <w:rFonts w:asciiTheme="minorHAnsi" w:hAnsiTheme="minorHAnsi"/>
          <w:sz w:val="22"/>
        </w:rPr>
      </w:pPr>
      <w:r w:rsidRPr="006D760E">
        <w:rPr>
          <w:rFonts w:asciiTheme="minorHAnsi" w:hAnsiTheme="minorHAnsi"/>
          <w:sz w:val="22"/>
        </w:rPr>
        <w:t>d.</w:t>
      </w:r>
      <w:r w:rsidRPr="006D760E">
        <w:rPr>
          <w:rFonts w:asciiTheme="minorHAnsi" w:hAnsiTheme="minorHAnsi"/>
          <w:sz w:val="22"/>
        </w:rPr>
        <w:tab/>
        <w:t>promover la creación de capacidad sobre la restauración de humedales entre los administradores de humedales, los profesionales y la sociedad civil;</w:t>
      </w:r>
    </w:p>
    <w:p w14:paraId="25AB9372" w14:textId="77777777" w:rsidR="00371D79" w:rsidRPr="00476C89" w:rsidRDefault="00371D79" w:rsidP="007430F2">
      <w:pPr>
        <w:pBdr>
          <w:top w:val="nil"/>
          <w:left w:val="nil"/>
          <w:bottom w:val="nil"/>
          <w:right w:val="nil"/>
          <w:between w:val="nil"/>
        </w:pBdr>
        <w:rPr>
          <w:rFonts w:asciiTheme="minorHAnsi" w:hAnsiTheme="minorHAnsi" w:cstheme="minorHAnsi"/>
          <w:color w:val="000000"/>
          <w:sz w:val="22"/>
          <w:szCs w:val="22"/>
          <w:lang w:val="es-AR"/>
        </w:rPr>
      </w:pPr>
    </w:p>
    <w:p w14:paraId="424453A1" w14:textId="612189A0" w:rsidR="00A21FE0" w:rsidRPr="00B8545F" w:rsidRDefault="00B8545F" w:rsidP="00B8545F">
      <w:pPr>
        <w:pBdr>
          <w:top w:val="nil"/>
          <w:left w:val="nil"/>
          <w:bottom w:val="nil"/>
          <w:right w:val="nil"/>
          <w:between w:val="nil"/>
        </w:pBdr>
        <w:ind w:left="425" w:hanging="425"/>
        <w:rPr>
          <w:rFonts w:asciiTheme="minorHAnsi" w:hAnsiTheme="minorHAnsi" w:cstheme="minorHAnsi"/>
          <w:color w:val="000000"/>
          <w:sz w:val="22"/>
          <w:szCs w:val="22"/>
        </w:rPr>
      </w:pPr>
      <w:r>
        <w:rPr>
          <w:rFonts w:asciiTheme="minorHAnsi" w:hAnsiTheme="minorHAnsi"/>
          <w:color w:val="000000"/>
          <w:sz w:val="22"/>
        </w:rPr>
        <w:t>8.</w:t>
      </w:r>
      <w:r>
        <w:rPr>
          <w:rFonts w:asciiTheme="minorHAnsi" w:hAnsiTheme="minorHAnsi"/>
          <w:color w:val="000000"/>
          <w:sz w:val="22"/>
        </w:rPr>
        <w:tab/>
        <w:t xml:space="preserve">PIDE a la Secretaría de la Convención que, en colaboración con MedWet, establezca una comunidad de práctica sobre la conservación, el manejo y la restauración de los humedales como </w:t>
      </w:r>
      <w:r w:rsidR="00152D33">
        <w:rPr>
          <w:rFonts w:asciiTheme="minorHAnsi" w:hAnsiTheme="minorHAnsi"/>
          <w:color w:val="000000"/>
          <w:sz w:val="22"/>
        </w:rPr>
        <w:t>[</w:t>
      </w:r>
      <w:r>
        <w:rPr>
          <w:rFonts w:asciiTheme="minorHAnsi" w:hAnsiTheme="minorHAnsi"/>
          <w:color w:val="000000"/>
          <w:sz w:val="22"/>
        </w:rPr>
        <w:t>una solución basada en la naturaleza</w:t>
      </w:r>
      <w:r w:rsidR="00152D33">
        <w:rPr>
          <w:rFonts w:asciiTheme="minorHAnsi" w:hAnsiTheme="minorHAnsi"/>
          <w:color w:val="000000"/>
          <w:sz w:val="22"/>
        </w:rPr>
        <w:t>]</w:t>
      </w:r>
      <w:r>
        <w:rPr>
          <w:rFonts w:asciiTheme="minorHAnsi" w:hAnsiTheme="minorHAnsi"/>
          <w:color w:val="000000"/>
          <w:sz w:val="22"/>
        </w:rPr>
        <w:t xml:space="preserve"> [</w:t>
      </w:r>
      <w:r w:rsidR="00152D33">
        <w:rPr>
          <w:rFonts w:asciiTheme="minorHAnsi" w:hAnsiTheme="minorHAnsi"/>
          <w:color w:val="000000"/>
          <w:sz w:val="22"/>
        </w:rPr>
        <w:t>un</w:t>
      </w:r>
      <w:r>
        <w:rPr>
          <w:rFonts w:asciiTheme="minorHAnsi" w:hAnsiTheme="minorHAnsi"/>
          <w:color w:val="000000"/>
          <w:sz w:val="22"/>
        </w:rPr>
        <w:t xml:space="preserve"> enfoque basado en los ecosistemas] para la cooperación entre las iniciativas regionales y otros interesados directos con el fin de prestar apoyo científico y técnico, así como facilitar el acceso a los recursos financieros para las Partes Contratantes interesadas;</w:t>
      </w:r>
    </w:p>
    <w:p w14:paraId="524931D0" w14:textId="77777777" w:rsidR="00A21FE0" w:rsidRPr="00476C89" w:rsidRDefault="00A21FE0" w:rsidP="00B8545F">
      <w:pPr>
        <w:pBdr>
          <w:top w:val="nil"/>
          <w:left w:val="nil"/>
          <w:bottom w:val="nil"/>
          <w:right w:val="nil"/>
          <w:between w:val="nil"/>
        </w:pBdr>
        <w:ind w:left="425" w:hanging="425"/>
        <w:rPr>
          <w:rFonts w:asciiTheme="minorHAnsi" w:hAnsiTheme="minorHAnsi" w:cstheme="minorHAnsi"/>
          <w:color w:val="000000"/>
          <w:sz w:val="22"/>
          <w:szCs w:val="22"/>
          <w:lang w:val="es-AR"/>
        </w:rPr>
      </w:pPr>
    </w:p>
    <w:p w14:paraId="5D08C8BC" w14:textId="7A5D2A2D" w:rsidR="009F18BA" w:rsidRPr="00B8545F" w:rsidRDefault="00B8545F" w:rsidP="00B8545F">
      <w:pPr>
        <w:pBdr>
          <w:top w:val="nil"/>
          <w:left w:val="nil"/>
          <w:bottom w:val="nil"/>
          <w:right w:val="nil"/>
          <w:between w:val="nil"/>
        </w:pBdr>
        <w:ind w:left="425" w:hanging="425"/>
        <w:rPr>
          <w:rFonts w:asciiTheme="minorHAnsi" w:hAnsiTheme="minorHAnsi" w:cstheme="minorHAnsi"/>
          <w:color w:val="000000"/>
          <w:sz w:val="22"/>
          <w:szCs w:val="22"/>
        </w:rPr>
      </w:pPr>
      <w:r>
        <w:rPr>
          <w:rFonts w:asciiTheme="minorHAnsi" w:hAnsiTheme="minorHAnsi"/>
          <w:color w:val="000000"/>
          <w:sz w:val="22"/>
        </w:rPr>
        <w:t>9.</w:t>
      </w:r>
      <w:r>
        <w:rPr>
          <w:rFonts w:asciiTheme="minorHAnsi" w:hAnsiTheme="minorHAnsi"/>
          <w:color w:val="000000"/>
          <w:sz w:val="22"/>
        </w:rPr>
        <w:tab/>
        <w:t xml:space="preserve">ENCARGA a la Secretaría de la Convención que se coordine con las convenciones y organizaciones internacionales pertinentes, incluidos los órganos de la CMNUCC, en el marco de sus respectivos mandatos, para promover la protección, el manejo y la restauración de los humedales como </w:t>
      </w:r>
      <w:r w:rsidR="00152D33">
        <w:rPr>
          <w:rFonts w:asciiTheme="minorHAnsi" w:hAnsiTheme="minorHAnsi"/>
          <w:color w:val="000000"/>
          <w:sz w:val="22"/>
        </w:rPr>
        <w:t>[</w:t>
      </w:r>
      <w:r>
        <w:rPr>
          <w:rFonts w:asciiTheme="minorHAnsi" w:hAnsiTheme="minorHAnsi"/>
          <w:color w:val="000000"/>
          <w:sz w:val="22"/>
        </w:rPr>
        <w:t>soluciones basadas en la naturaleza</w:t>
      </w:r>
      <w:r w:rsidR="00152D33">
        <w:rPr>
          <w:rFonts w:asciiTheme="minorHAnsi" w:hAnsiTheme="minorHAnsi"/>
          <w:color w:val="000000"/>
          <w:sz w:val="22"/>
        </w:rPr>
        <w:t>]</w:t>
      </w:r>
      <w:r>
        <w:rPr>
          <w:rFonts w:asciiTheme="minorHAnsi" w:hAnsiTheme="minorHAnsi"/>
          <w:color w:val="000000"/>
          <w:sz w:val="22"/>
        </w:rPr>
        <w:t xml:space="preserve"> [enfoques basados en los ecosistemas] para la mitigación del cambio climático y la adaptación a él;</w:t>
      </w:r>
    </w:p>
    <w:p w14:paraId="3509BBC6" w14:textId="77777777" w:rsidR="00371D79" w:rsidRPr="00476C89" w:rsidDel="00371D79" w:rsidRDefault="00371D79" w:rsidP="00B8545F">
      <w:pPr>
        <w:pBdr>
          <w:top w:val="nil"/>
          <w:left w:val="nil"/>
          <w:bottom w:val="nil"/>
          <w:right w:val="nil"/>
          <w:between w:val="nil"/>
        </w:pBdr>
        <w:ind w:left="425" w:hanging="425"/>
        <w:rPr>
          <w:rFonts w:asciiTheme="minorHAnsi" w:hAnsiTheme="minorHAnsi" w:cstheme="minorHAnsi"/>
          <w:color w:val="000000"/>
          <w:sz w:val="22"/>
          <w:szCs w:val="22"/>
          <w:lang w:val="es-AR"/>
        </w:rPr>
      </w:pPr>
    </w:p>
    <w:p w14:paraId="51756ED9" w14:textId="5B885E10" w:rsidR="00371D79" w:rsidRPr="00B8545F" w:rsidRDefault="00B8545F" w:rsidP="00B8545F">
      <w:pPr>
        <w:pBdr>
          <w:top w:val="nil"/>
          <w:left w:val="nil"/>
          <w:bottom w:val="nil"/>
          <w:right w:val="nil"/>
          <w:between w:val="nil"/>
        </w:pBdr>
        <w:ind w:left="425" w:hanging="425"/>
        <w:rPr>
          <w:rFonts w:asciiTheme="minorHAnsi" w:hAnsiTheme="minorHAnsi" w:cstheme="minorHAnsi"/>
          <w:color w:val="000000"/>
          <w:sz w:val="22"/>
          <w:szCs w:val="22"/>
        </w:rPr>
      </w:pPr>
      <w:r>
        <w:rPr>
          <w:rFonts w:asciiTheme="minorHAnsi" w:hAnsiTheme="minorHAnsi"/>
          <w:color w:val="000000"/>
          <w:sz w:val="22"/>
        </w:rPr>
        <w:t>10.</w:t>
      </w:r>
      <w:r>
        <w:rPr>
          <w:rFonts w:asciiTheme="minorHAnsi" w:hAnsiTheme="minorHAnsi"/>
          <w:color w:val="000000"/>
          <w:sz w:val="22"/>
        </w:rPr>
        <w:tab/>
        <w:t xml:space="preserve">INSTA a la Secretaría de la Convención sobre los Humedales que se coordine con otras instituciones internacionales que promuevan la restauración de los humedales y otras </w:t>
      </w:r>
      <w:r w:rsidR="00152D33">
        <w:rPr>
          <w:rFonts w:asciiTheme="minorHAnsi" w:hAnsiTheme="minorHAnsi"/>
          <w:color w:val="000000"/>
          <w:sz w:val="22"/>
        </w:rPr>
        <w:t>[</w:t>
      </w:r>
      <w:r>
        <w:rPr>
          <w:rFonts w:asciiTheme="minorHAnsi" w:hAnsiTheme="minorHAnsi"/>
          <w:color w:val="000000"/>
          <w:sz w:val="22"/>
        </w:rPr>
        <w:t>soluciones basadas en la naturaleza</w:t>
      </w:r>
      <w:r w:rsidR="00152D33">
        <w:rPr>
          <w:rFonts w:asciiTheme="minorHAnsi" w:hAnsiTheme="minorHAnsi"/>
          <w:color w:val="000000"/>
          <w:sz w:val="22"/>
        </w:rPr>
        <w:t>]</w:t>
      </w:r>
      <w:r>
        <w:rPr>
          <w:rFonts w:asciiTheme="minorHAnsi" w:hAnsiTheme="minorHAnsi"/>
          <w:color w:val="000000"/>
          <w:sz w:val="22"/>
        </w:rPr>
        <w:t xml:space="preserve"> [enfoques basados en los ecosistemas], tales como la Unión Europea, el Convenio de Barcelona, la Unión por el Mediterráneo o  la Unión Internacional para la Conservación de la Naturaleza (UICN), en el contexto de sus respectivos mandatos y como parte del fortalecimiento de la respuesta mundial ante la amenaza del cambio climático, para identificar una serie de planes financieros (es decir, asociaciones público-privadas, pagos por servicios de los ecosistemas, subvenciones específicas, inversiones del sector privado en la financiación del carbono, etc.) para apoyar las iniciativas urgentes de restauración de humedales a gran escala, especialmente en las regiones más afectadas por el cambio climático; y</w:t>
      </w:r>
    </w:p>
    <w:p w14:paraId="212A6575" w14:textId="77777777" w:rsidR="00815329" w:rsidRPr="00476C89" w:rsidRDefault="00815329" w:rsidP="00B8545F">
      <w:pPr>
        <w:pBdr>
          <w:top w:val="nil"/>
          <w:left w:val="nil"/>
          <w:bottom w:val="nil"/>
          <w:right w:val="nil"/>
          <w:between w:val="nil"/>
        </w:pBdr>
        <w:ind w:left="425" w:hanging="425"/>
        <w:rPr>
          <w:rFonts w:asciiTheme="minorHAnsi" w:hAnsiTheme="minorHAnsi" w:cstheme="minorHAnsi"/>
          <w:color w:val="000000"/>
          <w:sz w:val="22"/>
          <w:szCs w:val="22"/>
          <w:lang w:val="es-AR"/>
        </w:rPr>
      </w:pPr>
    </w:p>
    <w:p w14:paraId="7282FF2F" w14:textId="198B4A7E" w:rsidR="00A21FE0" w:rsidRPr="00B8545F" w:rsidRDefault="00B8545F" w:rsidP="00B8545F">
      <w:pPr>
        <w:pBdr>
          <w:top w:val="nil"/>
          <w:left w:val="nil"/>
          <w:bottom w:val="nil"/>
          <w:right w:val="nil"/>
          <w:between w:val="nil"/>
        </w:pBdr>
        <w:ind w:left="425" w:hanging="425"/>
        <w:rPr>
          <w:rFonts w:asciiTheme="minorHAnsi" w:hAnsiTheme="minorHAnsi" w:cstheme="minorHAnsi"/>
          <w:color w:val="000000"/>
          <w:sz w:val="22"/>
          <w:szCs w:val="22"/>
        </w:rPr>
      </w:pPr>
      <w:r>
        <w:rPr>
          <w:rFonts w:asciiTheme="minorHAnsi" w:hAnsiTheme="minorHAnsi"/>
          <w:color w:val="000000"/>
          <w:sz w:val="22"/>
        </w:rPr>
        <w:t>11.</w:t>
      </w:r>
      <w:r>
        <w:rPr>
          <w:rFonts w:asciiTheme="minorHAnsi" w:hAnsiTheme="minorHAnsi"/>
          <w:color w:val="000000"/>
          <w:sz w:val="22"/>
        </w:rPr>
        <w:tab/>
        <w:t xml:space="preserve">PIDE que el Grupo de Examen Científico y Técnico (GECT), si dispone de recursos y en consonancia con su objetivo, mandato y áreas de trabajo temáticas prioritarias para 2022-2025, considere la posibilidad de continuar su labor relativa al cambio climático y los humedales, centrándose en la restauración de los humedales como </w:t>
      </w:r>
      <w:r w:rsidR="00152D33">
        <w:rPr>
          <w:rFonts w:asciiTheme="minorHAnsi" w:hAnsiTheme="minorHAnsi"/>
          <w:color w:val="000000"/>
          <w:sz w:val="22"/>
        </w:rPr>
        <w:t>[</w:t>
      </w:r>
      <w:r>
        <w:rPr>
          <w:rFonts w:asciiTheme="minorHAnsi" w:hAnsiTheme="minorHAnsi"/>
          <w:color w:val="000000"/>
          <w:sz w:val="22"/>
        </w:rPr>
        <w:t>una solución basada en la naturaleza</w:t>
      </w:r>
      <w:r w:rsidR="00152D33">
        <w:rPr>
          <w:rFonts w:asciiTheme="minorHAnsi" w:hAnsiTheme="minorHAnsi"/>
          <w:color w:val="000000"/>
          <w:sz w:val="22"/>
        </w:rPr>
        <w:t>]</w:t>
      </w:r>
      <w:r>
        <w:rPr>
          <w:rFonts w:asciiTheme="minorHAnsi" w:hAnsiTheme="minorHAnsi"/>
          <w:color w:val="000000"/>
          <w:sz w:val="22"/>
        </w:rPr>
        <w:t xml:space="preserve"> [un enfoque basado en los ecosistemas] para la mitigación del cambio climático y la adaptación a él, como una cuestión de gran prioridad, entre otras cosas mediante: </w:t>
      </w:r>
    </w:p>
    <w:p w14:paraId="2684AB6E" w14:textId="02548DAF" w:rsidR="00A21FE0" w:rsidRPr="001A3C2E" w:rsidRDefault="001A3C2E" w:rsidP="001A3C2E">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sz w:val="22"/>
        </w:rPr>
        <w:t>a.</w:t>
      </w:r>
      <w:r>
        <w:rPr>
          <w:rFonts w:asciiTheme="minorHAnsi" w:hAnsiTheme="minorHAnsi"/>
          <w:sz w:val="22"/>
        </w:rPr>
        <w:tab/>
        <w:t xml:space="preserve">la realización de un estudio documental sobre casos de éxito de los humedales como </w:t>
      </w:r>
      <w:r w:rsidR="00152D33">
        <w:rPr>
          <w:rFonts w:asciiTheme="minorHAnsi" w:hAnsiTheme="minorHAnsi"/>
          <w:sz w:val="22"/>
        </w:rPr>
        <w:t>[</w:t>
      </w:r>
      <w:r>
        <w:rPr>
          <w:rFonts w:asciiTheme="minorHAnsi" w:hAnsiTheme="minorHAnsi"/>
          <w:sz w:val="22"/>
        </w:rPr>
        <w:t>soluciones basadas en la naturaleza</w:t>
      </w:r>
      <w:r w:rsidR="00152D33">
        <w:rPr>
          <w:rFonts w:asciiTheme="minorHAnsi" w:hAnsiTheme="minorHAnsi"/>
          <w:sz w:val="22"/>
        </w:rPr>
        <w:t>]</w:t>
      </w:r>
      <w:r>
        <w:rPr>
          <w:rFonts w:asciiTheme="minorHAnsi" w:hAnsiTheme="minorHAnsi"/>
          <w:sz w:val="22"/>
        </w:rPr>
        <w:t xml:space="preserve"> [enfoques basados en los ecosistemas] para abordar el cambio climático; y</w:t>
      </w:r>
    </w:p>
    <w:p w14:paraId="1433F5A6" w14:textId="3D10970F" w:rsidR="000C07DA" w:rsidRDefault="001A3C2E" w:rsidP="006D760E">
      <w:pPr>
        <w:pBdr>
          <w:top w:val="nil"/>
          <w:left w:val="nil"/>
          <w:bottom w:val="nil"/>
          <w:right w:val="nil"/>
          <w:between w:val="nil"/>
        </w:pBdr>
        <w:ind w:left="851" w:hanging="425"/>
        <w:rPr>
          <w:rFonts w:asciiTheme="minorHAnsi" w:hAnsiTheme="minorHAnsi"/>
          <w:sz w:val="22"/>
        </w:rPr>
      </w:pPr>
      <w:r>
        <w:rPr>
          <w:rFonts w:asciiTheme="minorHAnsi" w:hAnsiTheme="minorHAnsi"/>
          <w:sz w:val="22"/>
        </w:rPr>
        <w:t>b.</w:t>
      </w:r>
      <w:r>
        <w:rPr>
          <w:rFonts w:asciiTheme="minorHAnsi" w:hAnsiTheme="minorHAnsi"/>
          <w:sz w:val="22"/>
        </w:rPr>
        <w:tab/>
        <w:t xml:space="preserve">la elaboración de un manual técnico sobre la el uso de la conservación, la protección, el manejo y la restauración de los humedales como </w:t>
      </w:r>
      <w:r w:rsidR="00152D33">
        <w:rPr>
          <w:rFonts w:asciiTheme="minorHAnsi" w:hAnsiTheme="minorHAnsi"/>
          <w:sz w:val="22"/>
        </w:rPr>
        <w:t>[</w:t>
      </w:r>
      <w:r>
        <w:rPr>
          <w:rFonts w:asciiTheme="minorHAnsi" w:hAnsiTheme="minorHAnsi"/>
          <w:sz w:val="22"/>
        </w:rPr>
        <w:t>soluciones basadas en la naturaleza</w:t>
      </w:r>
      <w:r w:rsidR="00152D33">
        <w:rPr>
          <w:rFonts w:asciiTheme="minorHAnsi" w:hAnsiTheme="minorHAnsi"/>
          <w:sz w:val="22"/>
        </w:rPr>
        <w:t>]</w:t>
      </w:r>
      <w:r>
        <w:rPr>
          <w:rFonts w:asciiTheme="minorHAnsi" w:hAnsiTheme="minorHAnsi"/>
          <w:sz w:val="22"/>
        </w:rPr>
        <w:t xml:space="preserve"> [enfoques basados en los ecosistemas] para proporcionar información sobre la gama completa de soluciones basadas en los humedales que podrían aplicarse para la adaptación al cambio climático y la mitigación de sus efectos.</w:t>
      </w:r>
    </w:p>
    <w:p w14:paraId="3A029543" w14:textId="594EDE60" w:rsidR="009474E8" w:rsidRDefault="009474E8" w:rsidP="006D760E">
      <w:pPr>
        <w:pBdr>
          <w:top w:val="nil"/>
          <w:left w:val="nil"/>
          <w:bottom w:val="nil"/>
          <w:right w:val="nil"/>
          <w:between w:val="nil"/>
        </w:pBdr>
        <w:ind w:left="851" w:hanging="425"/>
        <w:rPr>
          <w:rFonts w:asciiTheme="minorHAnsi" w:hAnsiTheme="minorHAnsi"/>
          <w:sz w:val="22"/>
        </w:rPr>
      </w:pPr>
    </w:p>
    <w:p w14:paraId="41B5E290" w14:textId="75A29993" w:rsidR="009474E8" w:rsidRDefault="009474E8">
      <w:pPr>
        <w:spacing w:after="160" w:line="259" w:lineRule="auto"/>
        <w:rPr>
          <w:rFonts w:asciiTheme="minorHAnsi" w:hAnsiTheme="minorHAnsi"/>
          <w:sz w:val="22"/>
        </w:rPr>
      </w:pPr>
      <w:r>
        <w:rPr>
          <w:rFonts w:asciiTheme="minorHAnsi" w:hAnsiTheme="minorHAnsi"/>
          <w:sz w:val="22"/>
        </w:rPr>
        <w:br w:type="page"/>
      </w:r>
    </w:p>
    <w:p w14:paraId="1FBAA903" w14:textId="0610B528" w:rsidR="009474E8" w:rsidRPr="009474E8" w:rsidRDefault="00152D33" w:rsidP="009474E8">
      <w:pPr>
        <w:pBdr>
          <w:top w:val="nil"/>
          <w:left w:val="nil"/>
          <w:bottom w:val="nil"/>
          <w:right w:val="nil"/>
          <w:between w:val="nil"/>
        </w:pBdr>
        <w:jc w:val="both"/>
        <w:rPr>
          <w:rFonts w:asciiTheme="minorHAnsi" w:hAnsiTheme="minorHAnsi"/>
          <w:b/>
          <w:color w:val="000000"/>
        </w:rPr>
      </w:pPr>
      <w:r>
        <w:rPr>
          <w:rFonts w:asciiTheme="minorHAnsi" w:hAnsiTheme="minorHAnsi"/>
          <w:b/>
          <w:color w:val="000000"/>
        </w:rPr>
        <w:lastRenderedPageBreak/>
        <w:t>[</w:t>
      </w:r>
      <w:r w:rsidR="009474E8" w:rsidRPr="009474E8">
        <w:rPr>
          <w:rFonts w:asciiTheme="minorHAnsi" w:hAnsiTheme="minorHAnsi"/>
          <w:b/>
          <w:color w:val="000000"/>
        </w:rPr>
        <w:t>Anexo 1</w:t>
      </w:r>
    </w:p>
    <w:p w14:paraId="5A977ABB" w14:textId="334CADF7" w:rsidR="009474E8" w:rsidRPr="009474E8" w:rsidRDefault="009474E8" w:rsidP="009474E8">
      <w:pPr>
        <w:pBdr>
          <w:top w:val="nil"/>
          <w:left w:val="nil"/>
          <w:bottom w:val="nil"/>
          <w:right w:val="nil"/>
          <w:between w:val="nil"/>
        </w:pBdr>
        <w:jc w:val="both"/>
        <w:rPr>
          <w:rFonts w:asciiTheme="minorHAnsi" w:hAnsiTheme="minorHAnsi" w:cstheme="minorHAnsi"/>
          <w:b/>
          <w:color w:val="000000"/>
        </w:rPr>
      </w:pPr>
      <w:r w:rsidRPr="009474E8">
        <w:rPr>
          <w:rFonts w:asciiTheme="minorHAnsi" w:hAnsiTheme="minorHAnsi"/>
          <w:b/>
          <w:color w:val="000000"/>
        </w:rPr>
        <w:t>Anexo técnico</w:t>
      </w:r>
    </w:p>
    <w:p w14:paraId="004C4DA6"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rPr>
      </w:pPr>
    </w:p>
    <w:p w14:paraId="0A4B9A7F"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rPr>
      </w:pPr>
    </w:p>
    <w:p w14:paraId="1172AEAB" w14:textId="77777777" w:rsidR="009474E8" w:rsidRPr="006A5A19" w:rsidRDefault="009474E8" w:rsidP="009474E8">
      <w:pPr>
        <w:numPr>
          <w:ilvl w:val="0"/>
          <w:numId w:val="32"/>
        </w:numPr>
        <w:pBdr>
          <w:top w:val="nil"/>
          <w:left w:val="nil"/>
          <w:bottom w:val="nil"/>
          <w:right w:val="nil"/>
          <w:between w:val="nil"/>
        </w:pBdr>
        <w:spacing w:line="259" w:lineRule="auto"/>
        <w:jc w:val="both"/>
        <w:rPr>
          <w:rFonts w:asciiTheme="minorHAnsi" w:hAnsiTheme="minorHAnsi" w:cstheme="minorHAnsi"/>
          <w:color w:val="000000"/>
          <w:sz w:val="22"/>
        </w:rPr>
      </w:pPr>
      <w:r w:rsidRPr="006A5A19">
        <w:rPr>
          <w:rFonts w:asciiTheme="minorHAnsi" w:hAnsiTheme="minorHAnsi"/>
          <w:color w:val="000000"/>
          <w:sz w:val="22"/>
        </w:rPr>
        <w:t>CONOCIMIENTO DE LOS TIPOS Y LA EXTENSIÓN DE LOS HUMEDALES DEL MEDITERRÁNEO</w:t>
      </w:r>
    </w:p>
    <w:p w14:paraId="77A37E45"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rPr>
      </w:pPr>
    </w:p>
    <w:p w14:paraId="56301BCE"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rPr>
      </w:pPr>
      <w:r w:rsidRPr="006A5A19">
        <w:rPr>
          <w:rFonts w:asciiTheme="minorHAnsi" w:hAnsiTheme="minorHAnsi"/>
          <w:color w:val="000000"/>
          <w:sz w:val="22"/>
        </w:rPr>
        <w:t>Se han producido algunos avances recientes en la cartografía de los ecosistemas de humedales en la región del Mediterráneo</w:t>
      </w:r>
      <w:r w:rsidRPr="006A5A19">
        <w:rPr>
          <w:rFonts w:asciiTheme="minorHAnsi" w:hAnsiTheme="minorHAnsi" w:cstheme="minorHAnsi"/>
          <w:color w:val="000000"/>
          <w:sz w:val="22"/>
          <w:vertAlign w:val="superscript"/>
        </w:rPr>
        <w:footnoteReference w:id="1"/>
      </w:r>
      <w:r w:rsidRPr="006A5A19">
        <w:rPr>
          <w:rFonts w:asciiTheme="minorHAnsi" w:hAnsiTheme="minorHAnsi"/>
          <w:color w:val="000000"/>
          <w:sz w:val="22"/>
          <w:vertAlign w:val="superscript"/>
        </w:rPr>
        <w:t>,</w:t>
      </w:r>
      <w:r w:rsidRPr="006A5A19">
        <w:rPr>
          <w:rFonts w:asciiTheme="minorHAnsi" w:hAnsiTheme="minorHAnsi" w:cstheme="minorHAnsi"/>
          <w:color w:val="000000"/>
          <w:sz w:val="22"/>
          <w:vertAlign w:val="superscript"/>
        </w:rPr>
        <w:footnoteReference w:id="2"/>
      </w:r>
      <w:r w:rsidRPr="006A5A19">
        <w:rPr>
          <w:rFonts w:asciiTheme="minorHAnsi" w:hAnsiTheme="minorHAnsi"/>
          <w:color w:val="000000"/>
          <w:sz w:val="22"/>
        </w:rPr>
        <w:t xml:space="preserve"> y en la evaluación de sus condiciones. </w:t>
      </w:r>
      <w:r w:rsidRPr="006A5A19">
        <w:rPr>
          <w:rFonts w:asciiTheme="minorHAnsi" w:hAnsiTheme="minorHAnsi"/>
          <w:sz w:val="22"/>
        </w:rPr>
        <w:t xml:space="preserve">Sin embargo, no siempre resulta posible llevar a cabo una evaluación integrada de los humedales continentales y costeros debido a las definiciones erróneas de los humedales, a la dispersión de los datos para determinados hábitats y a los diferentes grados de precisión respecto a diferentes partes de la cuenca. </w:t>
      </w:r>
      <w:r w:rsidRPr="006A5A19">
        <w:rPr>
          <w:rFonts w:asciiTheme="minorHAnsi" w:hAnsiTheme="minorHAnsi"/>
          <w:color w:val="000000"/>
          <w:sz w:val="22"/>
        </w:rPr>
        <w:t>Aunque los humedales de algunos países del sudeste de la UE y de los Balcanes y de las islas mediterráneas han sido evaluados recientemente</w:t>
      </w:r>
      <w:r w:rsidRPr="006A5A19">
        <w:rPr>
          <w:rFonts w:asciiTheme="minorHAnsi" w:hAnsiTheme="minorHAnsi" w:cstheme="minorHAnsi"/>
          <w:color w:val="000000"/>
          <w:sz w:val="22"/>
          <w:vertAlign w:val="superscript"/>
        </w:rPr>
        <w:footnoteReference w:id="3"/>
      </w:r>
      <w:r w:rsidRPr="006A5A19">
        <w:rPr>
          <w:rFonts w:asciiTheme="minorHAnsi" w:hAnsiTheme="minorHAnsi"/>
          <w:color w:val="000000"/>
          <w:sz w:val="22"/>
          <w:vertAlign w:val="superscript"/>
        </w:rPr>
        <w:t>,</w:t>
      </w:r>
      <w:r w:rsidRPr="006A5A19">
        <w:rPr>
          <w:rFonts w:asciiTheme="minorHAnsi" w:hAnsiTheme="minorHAnsi" w:cstheme="minorHAnsi"/>
          <w:color w:val="000000"/>
          <w:sz w:val="22"/>
          <w:vertAlign w:val="superscript"/>
        </w:rPr>
        <w:footnoteReference w:id="4"/>
      </w:r>
      <w:r w:rsidRPr="006A5A19">
        <w:rPr>
          <w:rFonts w:asciiTheme="minorHAnsi" w:hAnsiTheme="minorHAnsi"/>
          <w:color w:val="000000"/>
          <w:sz w:val="22"/>
          <w:vertAlign w:val="superscript"/>
        </w:rPr>
        <w:t xml:space="preserve"> </w:t>
      </w:r>
      <w:r w:rsidRPr="006A5A19">
        <w:rPr>
          <w:rFonts w:asciiTheme="minorHAnsi" w:hAnsiTheme="minorHAnsi"/>
          <w:color w:val="000000"/>
          <w:sz w:val="22"/>
        </w:rPr>
        <w:t xml:space="preserve"> aún debe recogerse información</w:t>
      </w:r>
      <w:r w:rsidRPr="006A5A19">
        <w:rPr>
          <w:rFonts w:asciiTheme="minorHAnsi" w:hAnsiTheme="minorHAnsi"/>
          <w:sz w:val="22"/>
        </w:rPr>
        <w:t xml:space="preserve"> más</w:t>
      </w:r>
      <w:r w:rsidRPr="006A5A19">
        <w:rPr>
          <w:rFonts w:asciiTheme="minorHAnsi" w:hAnsiTheme="minorHAnsi"/>
          <w:color w:val="000000"/>
          <w:sz w:val="22"/>
        </w:rPr>
        <w:t xml:space="preserve"> detallada sobre las partes del este y el sur del Mediterráneo.</w:t>
      </w:r>
    </w:p>
    <w:p w14:paraId="0EA7A44D"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rPr>
      </w:pPr>
    </w:p>
    <w:p w14:paraId="5056D81E" w14:textId="77777777" w:rsidR="009474E8" w:rsidRPr="006A5A19" w:rsidRDefault="009474E8" w:rsidP="009474E8">
      <w:pPr>
        <w:numPr>
          <w:ilvl w:val="0"/>
          <w:numId w:val="35"/>
        </w:numPr>
        <w:pBdr>
          <w:top w:val="nil"/>
          <w:left w:val="nil"/>
          <w:bottom w:val="nil"/>
          <w:right w:val="nil"/>
          <w:between w:val="nil"/>
        </w:pBdr>
        <w:spacing w:line="259" w:lineRule="auto"/>
        <w:jc w:val="both"/>
        <w:rPr>
          <w:rFonts w:asciiTheme="minorHAnsi" w:hAnsiTheme="minorHAnsi" w:cstheme="minorHAnsi"/>
          <w:b/>
          <w:color w:val="000000"/>
          <w:sz w:val="22"/>
        </w:rPr>
      </w:pPr>
      <w:r w:rsidRPr="006A5A19">
        <w:rPr>
          <w:rFonts w:asciiTheme="minorHAnsi" w:hAnsiTheme="minorHAnsi"/>
          <w:b/>
          <w:color w:val="000000"/>
          <w:sz w:val="22"/>
        </w:rPr>
        <w:t>Necesidad de información exhaustiva sobre los hábitats de humedales </w:t>
      </w:r>
    </w:p>
    <w:p w14:paraId="2EADCEF1"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rPr>
      </w:pPr>
    </w:p>
    <w:p w14:paraId="5CE8B76F"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rPr>
      </w:pPr>
      <w:r w:rsidRPr="006A5A19">
        <w:rPr>
          <w:rFonts w:asciiTheme="minorHAnsi" w:hAnsiTheme="minorHAnsi"/>
          <w:color w:val="000000"/>
          <w:sz w:val="22"/>
        </w:rPr>
        <w:t xml:space="preserve">Los principales tipos de hábitats que albergan los </w:t>
      </w:r>
      <w:r w:rsidRPr="006A5A19">
        <w:rPr>
          <w:rFonts w:asciiTheme="minorHAnsi" w:hAnsiTheme="minorHAnsi"/>
          <w:i/>
          <w:iCs/>
          <w:color w:val="000000"/>
          <w:sz w:val="22"/>
        </w:rPr>
        <w:t>humedales del norte del Mediterráneo</w:t>
      </w:r>
      <w:r w:rsidRPr="006A5A19">
        <w:rPr>
          <w:rFonts w:asciiTheme="minorHAnsi" w:hAnsiTheme="minorHAnsi"/>
          <w:color w:val="000000"/>
          <w:sz w:val="22"/>
        </w:rPr>
        <w:t xml:space="preserve"> (Figura 1a) son muy diversos y los países de la AEMA</w:t>
      </w:r>
      <w:r w:rsidRPr="006A5A19">
        <w:rPr>
          <w:rFonts w:asciiTheme="minorHAnsi" w:hAnsiTheme="minorHAnsi" w:cstheme="minorHAnsi"/>
          <w:color w:val="000000"/>
          <w:sz w:val="22"/>
          <w:vertAlign w:val="superscript"/>
        </w:rPr>
        <w:footnoteReference w:id="5"/>
      </w:r>
      <w:r w:rsidRPr="006A5A19">
        <w:rPr>
          <w:rFonts w:asciiTheme="minorHAnsi" w:hAnsiTheme="minorHAnsi"/>
          <w:color w:val="000000"/>
          <w:sz w:val="22"/>
        </w:rPr>
        <w:t xml:space="preserve"> los declaran de acuerdo con nomenclaturas y marcos de políticas paralelos, según su relación con los ámbitos terrestres o marinos, lo que dificulta la realización de una evaluación completa de los hábitats de los humedales. Dadas las limitaciones actuales de la cartografía y de los informes, para los </w:t>
      </w:r>
      <w:r w:rsidRPr="006A5A19">
        <w:rPr>
          <w:rFonts w:asciiTheme="minorHAnsi" w:hAnsiTheme="minorHAnsi"/>
          <w:i/>
          <w:color w:val="000000"/>
          <w:sz w:val="22"/>
        </w:rPr>
        <w:t xml:space="preserve">humedales del sur del Mediterráneo </w:t>
      </w:r>
      <w:r w:rsidRPr="006A5A19">
        <w:rPr>
          <w:rFonts w:asciiTheme="minorHAnsi" w:hAnsiTheme="minorHAnsi"/>
          <w:color w:val="000000"/>
          <w:sz w:val="22"/>
        </w:rPr>
        <w:t>(figura 1b), se pueden distinguir actualmente solo tres tipos amplios de humedales.</w:t>
      </w:r>
    </w:p>
    <w:tbl>
      <w:tblPr>
        <w:tblW w:w="6663" w:type="dxa"/>
        <w:tblBorders>
          <w:top w:val="nil"/>
          <w:left w:val="nil"/>
          <w:bottom w:val="nil"/>
          <w:right w:val="nil"/>
          <w:insideH w:val="nil"/>
          <w:insideV w:val="nil"/>
        </w:tblBorders>
        <w:tblLayout w:type="fixed"/>
        <w:tblLook w:val="0400" w:firstRow="0" w:lastRow="0" w:firstColumn="0" w:lastColumn="0" w:noHBand="0" w:noVBand="1"/>
      </w:tblPr>
      <w:tblGrid>
        <w:gridCol w:w="6663"/>
      </w:tblGrid>
      <w:tr w:rsidR="009474E8" w:rsidRPr="006A5A19" w14:paraId="2345726D" w14:textId="77777777" w:rsidTr="001B7045">
        <w:tc>
          <w:tcPr>
            <w:tcW w:w="6663" w:type="dxa"/>
          </w:tcPr>
          <w:p w14:paraId="66D20CE4" w14:textId="77777777" w:rsidR="009474E8" w:rsidRPr="006A5A19" w:rsidRDefault="009474E8" w:rsidP="001B7045">
            <w:pPr>
              <w:jc w:val="both"/>
              <w:rPr>
                <w:color w:val="000000"/>
              </w:rPr>
            </w:pPr>
          </w:p>
        </w:tc>
      </w:tr>
    </w:tbl>
    <w:p w14:paraId="3A439325" w14:textId="77777777" w:rsidR="009474E8" w:rsidRPr="006A5A19" w:rsidRDefault="009474E8" w:rsidP="009474E8">
      <w:pPr>
        <w:pBdr>
          <w:top w:val="nil"/>
          <w:left w:val="nil"/>
          <w:bottom w:val="nil"/>
          <w:right w:val="nil"/>
          <w:between w:val="nil"/>
        </w:pBdr>
        <w:jc w:val="both"/>
        <w:rPr>
          <w:color w:val="000000"/>
        </w:rPr>
      </w:pPr>
      <w:r w:rsidRPr="006A5A19">
        <w:rPr>
          <w:noProof/>
          <w:color w:val="000000"/>
          <w:lang w:val="en-GB" w:eastAsia="en-GB"/>
        </w:rPr>
        <w:drawing>
          <wp:inline distT="0" distB="0" distL="0" distR="0" wp14:anchorId="7309D94B" wp14:editId="5BE1FCF1">
            <wp:extent cx="5987519" cy="2177553"/>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987519" cy="2177553"/>
                    </a:xfrm>
                    <a:prstGeom prst="rect">
                      <a:avLst/>
                    </a:prstGeom>
                    <a:ln/>
                  </pic:spPr>
                </pic:pic>
              </a:graphicData>
            </a:graphic>
          </wp:inline>
        </w:drawing>
      </w:r>
    </w:p>
    <w:p w14:paraId="4D70BA39" w14:textId="77777777" w:rsidR="009474E8" w:rsidRPr="006A5A19" w:rsidRDefault="009474E8" w:rsidP="009474E8">
      <w:pPr>
        <w:spacing w:line="258" w:lineRule="auto"/>
        <w:jc w:val="both"/>
        <w:rPr>
          <w:rFonts w:asciiTheme="minorHAnsi" w:hAnsiTheme="minorHAnsi" w:cstheme="minorHAnsi"/>
          <w:sz w:val="20"/>
          <w:szCs w:val="20"/>
        </w:rPr>
      </w:pPr>
      <w:r w:rsidRPr="006A5A19">
        <w:rPr>
          <w:rFonts w:asciiTheme="minorHAnsi" w:hAnsiTheme="minorHAnsi"/>
          <w:i/>
          <w:color w:val="C0504D"/>
          <w:sz w:val="20"/>
        </w:rPr>
        <w:t>Figura 1: Porcentaje de la tipología de los hábitats de humedales en las cuencas hidrográficas costeras que desaguan en la parte norte (a) y la parte sur (b) de la cuenca del Mediterráneo</w:t>
      </w:r>
      <w:r w:rsidRPr="006A5A19">
        <w:rPr>
          <w:rFonts w:asciiTheme="minorHAnsi" w:hAnsiTheme="minorHAnsi"/>
          <w:i/>
          <w:color w:val="C0504D"/>
          <w:sz w:val="20"/>
          <w:vertAlign w:val="superscript"/>
        </w:rPr>
        <w:t>2</w:t>
      </w:r>
      <w:r w:rsidRPr="006A5A19">
        <w:rPr>
          <w:rFonts w:asciiTheme="minorHAnsi" w:hAnsiTheme="minorHAnsi"/>
          <w:i/>
          <w:color w:val="C0504D"/>
          <w:sz w:val="20"/>
        </w:rPr>
        <w:t xml:space="preserve">. </w:t>
      </w:r>
    </w:p>
    <w:p w14:paraId="78A4F6FE" w14:textId="77777777" w:rsidR="009474E8" w:rsidRPr="006A5A19" w:rsidRDefault="009474E8" w:rsidP="009474E8">
      <w:pPr>
        <w:pBdr>
          <w:top w:val="nil"/>
          <w:left w:val="nil"/>
          <w:bottom w:val="nil"/>
          <w:right w:val="nil"/>
          <w:between w:val="nil"/>
        </w:pBdr>
        <w:jc w:val="both"/>
        <w:rPr>
          <w:color w:val="000000"/>
        </w:rPr>
      </w:pPr>
    </w:p>
    <w:tbl>
      <w:tblPr>
        <w:tblStyle w:val="TableGrid"/>
        <w:tblW w:w="0" w:type="auto"/>
        <w:tblLook w:val="04A0" w:firstRow="1" w:lastRow="0" w:firstColumn="1" w:lastColumn="0" w:noHBand="0" w:noVBand="1"/>
      </w:tblPr>
      <w:tblGrid>
        <w:gridCol w:w="4508"/>
        <w:gridCol w:w="4508"/>
      </w:tblGrid>
      <w:tr w:rsidR="009474E8" w:rsidRPr="006A5A19" w14:paraId="77ECB79F" w14:textId="77777777" w:rsidTr="001B7045">
        <w:tc>
          <w:tcPr>
            <w:tcW w:w="4508" w:type="dxa"/>
          </w:tcPr>
          <w:p w14:paraId="6BA469C1" w14:textId="77777777" w:rsidR="009474E8" w:rsidRPr="006A5A19" w:rsidRDefault="009474E8" w:rsidP="001B7045">
            <w:pPr>
              <w:pBdr>
                <w:top w:val="nil"/>
                <w:left w:val="nil"/>
                <w:bottom w:val="nil"/>
                <w:right w:val="nil"/>
                <w:between w:val="nil"/>
              </w:pBdr>
              <w:jc w:val="both"/>
              <w:rPr>
                <w:rFonts w:asciiTheme="minorHAnsi" w:hAnsiTheme="minorHAnsi" w:cstheme="minorHAnsi"/>
                <w:i/>
                <w:color w:val="C0504D"/>
                <w:sz w:val="20"/>
                <w:szCs w:val="20"/>
              </w:rPr>
            </w:pPr>
            <w:r w:rsidRPr="006A5A19">
              <w:rPr>
                <w:rFonts w:asciiTheme="minorHAnsi" w:hAnsiTheme="minorHAnsi"/>
                <w:i/>
                <w:color w:val="C0504D"/>
                <w:sz w:val="20"/>
              </w:rPr>
              <w:lastRenderedPageBreak/>
              <w:t>a) Tipos de humedales en las cuencas costeras del norte del Mediterráneo</w:t>
            </w:r>
          </w:p>
          <w:p w14:paraId="1D79F824" w14:textId="77777777" w:rsidR="009474E8" w:rsidRPr="006A5A19" w:rsidRDefault="009474E8" w:rsidP="001B7045">
            <w:pPr>
              <w:pBdr>
                <w:top w:val="nil"/>
                <w:left w:val="nil"/>
                <w:bottom w:val="nil"/>
                <w:right w:val="nil"/>
                <w:between w:val="nil"/>
              </w:pBdr>
              <w:jc w:val="both"/>
              <w:rPr>
                <w:rFonts w:asciiTheme="minorHAnsi" w:hAnsiTheme="minorHAnsi" w:cstheme="minorHAnsi"/>
                <w:i/>
                <w:color w:val="C0504D"/>
                <w:sz w:val="20"/>
                <w:szCs w:val="20"/>
              </w:rPr>
            </w:pPr>
            <w:r w:rsidRPr="006A5A19">
              <w:rPr>
                <w:rFonts w:asciiTheme="minorHAnsi" w:hAnsiTheme="minorHAnsi"/>
                <w:i/>
                <w:color w:val="C0504D"/>
                <w:sz w:val="20"/>
              </w:rPr>
              <w:t>Tierras de regadío e inundadas</w:t>
            </w:r>
            <w:r w:rsidRPr="006A5A19">
              <w:rPr>
                <w:rFonts w:asciiTheme="minorHAnsi" w:hAnsiTheme="minorHAnsi"/>
                <w:i/>
                <w:color w:val="C0504D"/>
                <w:sz w:val="20"/>
              </w:rPr>
              <w:tab/>
              <w:t>22 %</w:t>
            </w:r>
          </w:p>
          <w:p w14:paraId="6B314DA0" w14:textId="77777777" w:rsidR="009474E8" w:rsidRPr="006A5A19" w:rsidRDefault="009474E8" w:rsidP="001B7045">
            <w:pPr>
              <w:pBdr>
                <w:top w:val="nil"/>
                <w:left w:val="nil"/>
                <w:bottom w:val="nil"/>
                <w:right w:val="nil"/>
                <w:between w:val="nil"/>
              </w:pBdr>
              <w:jc w:val="both"/>
              <w:rPr>
                <w:rFonts w:asciiTheme="minorHAnsi" w:hAnsiTheme="minorHAnsi" w:cstheme="minorHAnsi"/>
                <w:i/>
                <w:color w:val="C0504D"/>
                <w:sz w:val="20"/>
                <w:szCs w:val="20"/>
              </w:rPr>
            </w:pPr>
            <w:r w:rsidRPr="006A5A19">
              <w:rPr>
                <w:rFonts w:asciiTheme="minorHAnsi" w:hAnsiTheme="minorHAnsi"/>
                <w:i/>
                <w:color w:val="C0504D"/>
                <w:sz w:val="20"/>
              </w:rPr>
              <w:t>Arena y dunas</w:t>
            </w:r>
            <w:r w:rsidRPr="006A5A19">
              <w:rPr>
                <w:rFonts w:asciiTheme="minorHAnsi" w:hAnsiTheme="minorHAnsi"/>
                <w:i/>
                <w:color w:val="C0504D"/>
                <w:sz w:val="20"/>
              </w:rPr>
              <w:tab/>
              <w:t>5 %</w:t>
            </w:r>
          </w:p>
          <w:p w14:paraId="5D7BD714" w14:textId="77777777" w:rsidR="009474E8" w:rsidRPr="006A5A19" w:rsidRDefault="009474E8" w:rsidP="001B7045">
            <w:pPr>
              <w:pBdr>
                <w:top w:val="nil"/>
                <w:left w:val="nil"/>
                <w:bottom w:val="nil"/>
                <w:right w:val="nil"/>
                <w:between w:val="nil"/>
              </w:pBdr>
              <w:jc w:val="both"/>
              <w:rPr>
                <w:rFonts w:asciiTheme="minorHAnsi" w:hAnsiTheme="minorHAnsi" w:cstheme="minorHAnsi"/>
                <w:i/>
                <w:color w:val="C0504D"/>
                <w:sz w:val="20"/>
                <w:szCs w:val="20"/>
              </w:rPr>
            </w:pPr>
            <w:r w:rsidRPr="006A5A19">
              <w:rPr>
                <w:rFonts w:asciiTheme="minorHAnsi" w:hAnsiTheme="minorHAnsi"/>
                <w:i/>
                <w:color w:val="C0504D"/>
                <w:sz w:val="20"/>
              </w:rPr>
              <w:t>Estuarios</w:t>
            </w:r>
            <w:r w:rsidRPr="006A5A19">
              <w:rPr>
                <w:rFonts w:asciiTheme="minorHAnsi" w:hAnsiTheme="minorHAnsi"/>
                <w:i/>
                <w:color w:val="C0504D"/>
                <w:sz w:val="20"/>
              </w:rPr>
              <w:tab/>
              <w:t>3 %</w:t>
            </w:r>
          </w:p>
          <w:p w14:paraId="72F70017" w14:textId="77777777" w:rsidR="009474E8" w:rsidRPr="006A5A19" w:rsidRDefault="009474E8" w:rsidP="001B7045">
            <w:pPr>
              <w:pBdr>
                <w:top w:val="nil"/>
                <w:left w:val="nil"/>
                <w:bottom w:val="nil"/>
                <w:right w:val="nil"/>
                <w:between w:val="nil"/>
              </w:pBdr>
              <w:jc w:val="both"/>
              <w:rPr>
                <w:rFonts w:asciiTheme="minorHAnsi" w:hAnsiTheme="minorHAnsi" w:cstheme="minorHAnsi"/>
                <w:i/>
                <w:color w:val="C0504D"/>
                <w:sz w:val="20"/>
                <w:szCs w:val="20"/>
              </w:rPr>
            </w:pPr>
            <w:r w:rsidRPr="006A5A19">
              <w:rPr>
                <w:rFonts w:asciiTheme="minorHAnsi" w:hAnsiTheme="minorHAnsi"/>
                <w:i/>
                <w:color w:val="C0504D"/>
                <w:sz w:val="20"/>
              </w:rPr>
              <w:t>Marismas y bajos intermareales</w:t>
            </w:r>
            <w:r w:rsidRPr="006A5A19">
              <w:rPr>
                <w:rFonts w:asciiTheme="minorHAnsi" w:hAnsiTheme="minorHAnsi"/>
                <w:i/>
                <w:color w:val="C0504D"/>
                <w:sz w:val="20"/>
              </w:rPr>
              <w:tab/>
              <w:t>5 %</w:t>
            </w:r>
          </w:p>
          <w:p w14:paraId="08CB6CCB" w14:textId="77777777" w:rsidR="009474E8" w:rsidRPr="006A5A19" w:rsidRDefault="009474E8" w:rsidP="001B7045">
            <w:pPr>
              <w:pBdr>
                <w:top w:val="nil"/>
                <w:left w:val="nil"/>
                <w:bottom w:val="nil"/>
                <w:right w:val="nil"/>
                <w:between w:val="nil"/>
              </w:pBdr>
              <w:jc w:val="both"/>
              <w:rPr>
                <w:rFonts w:asciiTheme="minorHAnsi" w:hAnsiTheme="minorHAnsi" w:cstheme="minorHAnsi"/>
                <w:i/>
                <w:color w:val="C0504D"/>
                <w:sz w:val="20"/>
                <w:szCs w:val="20"/>
              </w:rPr>
            </w:pPr>
            <w:r w:rsidRPr="006A5A19">
              <w:rPr>
                <w:rFonts w:asciiTheme="minorHAnsi" w:hAnsiTheme="minorHAnsi"/>
                <w:i/>
                <w:color w:val="C0504D"/>
                <w:sz w:val="20"/>
              </w:rPr>
              <w:t>Lagunas costeras</w:t>
            </w:r>
            <w:r w:rsidRPr="006A5A19">
              <w:rPr>
                <w:rFonts w:asciiTheme="minorHAnsi" w:hAnsiTheme="minorHAnsi"/>
                <w:i/>
                <w:color w:val="C0504D"/>
                <w:sz w:val="20"/>
              </w:rPr>
              <w:tab/>
              <w:t>10 %</w:t>
            </w:r>
          </w:p>
          <w:p w14:paraId="7F1953BA" w14:textId="77777777" w:rsidR="009474E8" w:rsidRPr="006A5A19" w:rsidRDefault="009474E8" w:rsidP="001B7045">
            <w:pPr>
              <w:pBdr>
                <w:top w:val="nil"/>
                <w:left w:val="nil"/>
                <w:bottom w:val="nil"/>
                <w:right w:val="nil"/>
                <w:between w:val="nil"/>
              </w:pBdr>
              <w:jc w:val="both"/>
              <w:rPr>
                <w:rFonts w:asciiTheme="minorHAnsi" w:hAnsiTheme="minorHAnsi" w:cstheme="minorHAnsi"/>
                <w:i/>
                <w:color w:val="C0504D"/>
                <w:sz w:val="20"/>
                <w:szCs w:val="20"/>
              </w:rPr>
            </w:pPr>
            <w:r w:rsidRPr="006A5A19">
              <w:rPr>
                <w:rFonts w:asciiTheme="minorHAnsi" w:hAnsiTheme="minorHAnsi"/>
                <w:i/>
                <w:color w:val="C0504D"/>
                <w:sz w:val="20"/>
              </w:rPr>
              <w:t>Ríos, arroyos y canales</w:t>
            </w:r>
            <w:r w:rsidRPr="006A5A19">
              <w:rPr>
                <w:rFonts w:asciiTheme="minorHAnsi" w:hAnsiTheme="minorHAnsi"/>
                <w:i/>
                <w:color w:val="C0504D"/>
                <w:sz w:val="20"/>
              </w:rPr>
              <w:tab/>
              <w:t>5 %</w:t>
            </w:r>
          </w:p>
          <w:p w14:paraId="09ADF851" w14:textId="77777777" w:rsidR="009474E8" w:rsidRPr="006A5A19" w:rsidRDefault="009474E8" w:rsidP="001B7045">
            <w:pPr>
              <w:pBdr>
                <w:top w:val="nil"/>
                <w:left w:val="nil"/>
                <w:bottom w:val="nil"/>
                <w:right w:val="nil"/>
                <w:between w:val="nil"/>
              </w:pBdr>
              <w:jc w:val="both"/>
              <w:rPr>
                <w:rFonts w:asciiTheme="minorHAnsi" w:hAnsiTheme="minorHAnsi" w:cstheme="minorHAnsi"/>
                <w:i/>
                <w:color w:val="C0504D"/>
                <w:sz w:val="20"/>
                <w:szCs w:val="20"/>
              </w:rPr>
            </w:pPr>
            <w:r w:rsidRPr="006A5A19">
              <w:rPr>
                <w:rFonts w:asciiTheme="minorHAnsi" w:hAnsiTheme="minorHAnsi"/>
                <w:i/>
                <w:color w:val="C0504D"/>
                <w:sz w:val="20"/>
              </w:rPr>
              <w:t>Lagos, estanques y embalses</w:t>
            </w:r>
            <w:r w:rsidRPr="006A5A19">
              <w:rPr>
                <w:rFonts w:asciiTheme="minorHAnsi" w:hAnsiTheme="minorHAnsi"/>
                <w:i/>
                <w:color w:val="C0504D"/>
                <w:sz w:val="20"/>
              </w:rPr>
              <w:tab/>
              <w:t>31 %</w:t>
            </w:r>
          </w:p>
          <w:p w14:paraId="721BE4B5" w14:textId="77777777" w:rsidR="009474E8" w:rsidRPr="006A5A19" w:rsidRDefault="009474E8" w:rsidP="001B7045">
            <w:pPr>
              <w:pBdr>
                <w:top w:val="nil"/>
                <w:left w:val="nil"/>
                <w:bottom w:val="nil"/>
                <w:right w:val="nil"/>
                <w:between w:val="nil"/>
              </w:pBdr>
              <w:jc w:val="both"/>
              <w:rPr>
                <w:rFonts w:asciiTheme="minorHAnsi" w:hAnsiTheme="minorHAnsi" w:cstheme="minorHAnsi"/>
                <w:i/>
                <w:color w:val="C0504D"/>
                <w:sz w:val="20"/>
                <w:szCs w:val="20"/>
              </w:rPr>
            </w:pPr>
            <w:r w:rsidRPr="006A5A19">
              <w:rPr>
                <w:rFonts w:asciiTheme="minorHAnsi" w:hAnsiTheme="minorHAnsi"/>
                <w:i/>
                <w:color w:val="C0504D"/>
                <w:sz w:val="20"/>
              </w:rPr>
              <w:t>Marismas continentales</w:t>
            </w:r>
            <w:r w:rsidRPr="006A5A19">
              <w:rPr>
                <w:rFonts w:asciiTheme="minorHAnsi" w:hAnsiTheme="minorHAnsi"/>
                <w:i/>
                <w:color w:val="C0504D"/>
                <w:sz w:val="20"/>
              </w:rPr>
              <w:tab/>
              <w:t>4 %</w:t>
            </w:r>
          </w:p>
          <w:p w14:paraId="3321F72E" w14:textId="77777777" w:rsidR="009474E8" w:rsidRPr="006A5A19" w:rsidRDefault="009474E8" w:rsidP="001B7045">
            <w:pPr>
              <w:pBdr>
                <w:top w:val="nil"/>
                <w:left w:val="nil"/>
                <w:bottom w:val="nil"/>
                <w:right w:val="nil"/>
                <w:between w:val="nil"/>
              </w:pBdr>
              <w:jc w:val="both"/>
              <w:rPr>
                <w:rFonts w:asciiTheme="minorHAnsi" w:hAnsiTheme="minorHAnsi" w:cstheme="minorHAnsi"/>
                <w:i/>
                <w:color w:val="C0504D"/>
                <w:sz w:val="20"/>
                <w:szCs w:val="20"/>
              </w:rPr>
            </w:pPr>
            <w:r w:rsidRPr="006A5A19">
              <w:rPr>
                <w:rFonts w:asciiTheme="minorHAnsi" w:hAnsiTheme="minorHAnsi"/>
                <w:i/>
                <w:color w:val="C0504D"/>
                <w:sz w:val="20"/>
              </w:rPr>
              <w:t>Humedales arbolados</w:t>
            </w:r>
            <w:r w:rsidRPr="006A5A19">
              <w:rPr>
                <w:rFonts w:asciiTheme="minorHAnsi" w:hAnsiTheme="minorHAnsi"/>
                <w:i/>
                <w:color w:val="C0504D"/>
                <w:sz w:val="20"/>
              </w:rPr>
              <w:tab/>
              <w:t>15 %</w:t>
            </w:r>
          </w:p>
        </w:tc>
        <w:tc>
          <w:tcPr>
            <w:tcW w:w="4508" w:type="dxa"/>
          </w:tcPr>
          <w:p w14:paraId="39146A44" w14:textId="77777777" w:rsidR="009474E8" w:rsidRPr="006A5A19" w:rsidRDefault="009474E8" w:rsidP="001B7045">
            <w:pPr>
              <w:jc w:val="both"/>
              <w:rPr>
                <w:rFonts w:asciiTheme="minorHAnsi" w:hAnsiTheme="minorHAnsi" w:cstheme="minorHAnsi"/>
                <w:i/>
                <w:color w:val="C0504D"/>
                <w:sz w:val="20"/>
                <w:szCs w:val="20"/>
              </w:rPr>
            </w:pPr>
            <w:r w:rsidRPr="006A5A19">
              <w:rPr>
                <w:rFonts w:asciiTheme="minorHAnsi" w:hAnsiTheme="minorHAnsi"/>
                <w:i/>
                <w:color w:val="C0504D"/>
                <w:sz w:val="20"/>
              </w:rPr>
              <w:t>b) Tipos de humedales en las cuencas costeras del sur del Mediterráneo</w:t>
            </w:r>
          </w:p>
          <w:p w14:paraId="5F3D8247" w14:textId="77777777" w:rsidR="009474E8" w:rsidRPr="006A5A19" w:rsidRDefault="009474E8" w:rsidP="001B7045">
            <w:pPr>
              <w:jc w:val="both"/>
              <w:rPr>
                <w:rFonts w:asciiTheme="minorHAnsi" w:hAnsiTheme="minorHAnsi" w:cstheme="minorHAnsi"/>
                <w:i/>
                <w:color w:val="C0504D"/>
                <w:sz w:val="20"/>
                <w:szCs w:val="20"/>
              </w:rPr>
            </w:pPr>
            <w:r w:rsidRPr="006A5A19">
              <w:rPr>
                <w:rFonts w:asciiTheme="minorHAnsi" w:hAnsiTheme="minorHAnsi"/>
                <w:i/>
                <w:color w:val="C0504D"/>
                <w:sz w:val="20"/>
              </w:rPr>
              <w:t>Agua (inundación permanente)</w:t>
            </w:r>
            <w:r w:rsidRPr="006A5A19">
              <w:rPr>
                <w:rFonts w:asciiTheme="minorHAnsi" w:hAnsiTheme="minorHAnsi"/>
                <w:i/>
                <w:color w:val="C0504D"/>
                <w:sz w:val="20"/>
              </w:rPr>
              <w:tab/>
              <w:t>55 %</w:t>
            </w:r>
          </w:p>
          <w:p w14:paraId="55BBB3E2" w14:textId="77777777" w:rsidR="009474E8" w:rsidRPr="006A5A19" w:rsidRDefault="009474E8" w:rsidP="001B7045">
            <w:pPr>
              <w:jc w:val="both"/>
              <w:rPr>
                <w:rFonts w:asciiTheme="minorHAnsi" w:hAnsiTheme="minorHAnsi" w:cstheme="minorHAnsi"/>
                <w:i/>
                <w:color w:val="C0504D"/>
                <w:sz w:val="20"/>
                <w:szCs w:val="20"/>
              </w:rPr>
            </w:pPr>
            <w:r w:rsidRPr="006A5A19">
              <w:rPr>
                <w:rFonts w:asciiTheme="minorHAnsi" w:hAnsiTheme="minorHAnsi"/>
                <w:i/>
                <w:color w:val="C0504D"/>
                <w:sz w:val="20"/>
              </w:rPr>
              <w:t>Agua (inundación temporal)</w:t>
            </w:r>
            <w:r w:rsidRPr="006A5A19">
              <w:rPr>
                <w:rFonts w:asciiTheme="minorHAnsi" w:hAnsiTheme="minorHAnsi"/>
                <w:i/>
                <w:color w:val="C0504D"/>
                <w:sz w:val="20"/>
              </w:rPr>
              <w:tab/>
              <w:t>20 %</w:t>
            </w:r>
          </w:p>
          <w:p w14:paraId="1CF0D9FE" w14:textId="77777777" w:rsidR="009474E8" w:rsidRPr="006A5A19" w:rsidRDefault="009474E8" w:rsidP="001B7045">
            <w:pPr>
              <w:jc w:val="both"/>
              <w:rPr>
                <w:rFonts w:asciiTheme="minorHAnsi" w:hAnsiTheme="minorHAnsi" w:cstheme="minorHAnsi"/>
                <w:i/>
                <w:color w:val="C0504D"/>
                <w:sz w:val="20"/>
                <w:szCs w:val="20"/>
              </w:rPr>
            </w:pPr>
            <w:r w:rsidRPr="006A5A19">
              <w:rPr>
                <w:rFonts w:asciiTheme="minorHAnsi" w:hAnsiTheme="minorHAnsi"/>
                <w:i/>
                <w:color w:val="C0504D"/>
                <w:sz w:val="20"/>
              </w:rPr>
              <w:t>Otro</w:t>
            </w:r>
          </w:p>
          <w:p w14:paraId="5EE7A689" w14:textId="77777777" w:rsidR="009474E8" w:rsidRPr="006A5A19" w:rsidRDefault="009474E8" w:rsidP="001B7045">
            <w:pPr>
              <w:jc w:val="both"/>
              <w:rPr>
                <w:rFonts w:asciiTheme="minorHAnsi" w:hAnsiTheme="minorHAnsi" w:cstheme="minorHAnsi"/>
                <w:i/>
                <w:color w:val="C0504D"/>
                <w:sz w:val="20"/>
                <w:szCs w:val="20"/>
              </w:rPr>
            </w:pPr>
          </w:p>
        </w:tc>
      </w:tr>
    </w:tbl>
    <w:p w14:paraId="4F4D5781" w14:textId="77777777" w:rsidR="009474E8" w:rsidRPr="006A5A19" w:rsidRDefault="009474E8" w:rsidP="009474E8">
      <w:pPr>
        <w:pBdr>
          <w:top w:val="nil"/>
          <w:left w:val="nil"/>
          <w:bottom w:val="nil"/>
          <w:right w:val="nil"/>
          <w:between w:val="nil"/>
        </w:pBdr>
        <w:jc w:val="both"/>
        <w:rPr>
          <w:color w:val="000000"/>
        </w:rPr>
      </w:pPr>
    </w:p>
    <w:p w14:paraId="6522DCBB" w14:textId="77777777" w:rsidR="009474E8" w:rsidRPr="006A5A19" w:rsidRDefault="009474E8" w:rsidP="009474E8">
      <w:pPr>
        <w:pBdr>
          <w:top w:val="nil"/>
          <w:left w:val="nil"/>
          <w:bottom w:val="nil"/>
          <w:right w:val="nil"/>
          <w:between w:val="nil"/>
        </w:pBdr>
        <w:ind w:left="360"/>
        <w:jc w:val="both"/>
        <w:rPr>
          <w:color w:val="000000"/>
        </w:rPr>
      </w:pPr>
    </w:p>
    <w:p w14:paraId="057AEF38" w14:textId="77777777" w:rsidR="009474E8" w:rsidRPr="006A5A19" w:rsidRDefault="009474E8" w:rsidP="009474E8">
      <w:pPr>
        <w:numPr>
          <w:ilvl w:val="0"/>
          <w:numId w:val="38"/>
        </w:numPr>
        <w:pBdr>
          <w:top w:val="nil"/>
          <w:left w:val="nil"/>
          <w:bottom w:val="nil"/>
          <w:right w:val="nil"/>
          <w:between w:val="nil"/>
        </w:pBdr>
        <w:spacing w:line="259" w:lineRule="auto"/>
        <w:jc w:val="both"/>
        <w:rPr>
          <w:rFonts w:asciiTheme="minorHAnsi" w:hAnsiTheme="minorHAnsi" w:cstheme="minorHAnsi"/>
          <w:b/>
          <w:color w:val="000000"/>
          <w:sz w:val="22"/>
          <w:szCs w:val="22"/>
        </w:rPr>
      </w:pPr>
      <w:r w:rsidRPr="006A5A19">
        <w:rPr>
          <w:rFonts w:asciiTheme="minorHAnsi" w:hAnsiTheme="minorHAnsi"/>
          <w:b/>
          <w:color w:val="000000"/>
          <w:sz w:val="22"/>
        </w:rPr>
        <w:t>Necesidad de datos más precisos sobre el sur y el este del Mediterráneo</w:t>
      </w:r>
    </w:p>
    <w:p w14:paraId="5837DF6E"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72835F9E"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r w:rsidRPr="006A5A19">
        <w:rPr>
          <w:rFonts w:asciiTheme="minorHAnsi" w:hAnsiTheme="minorHAnsi"/>
          <w:sz w:val="22"/>
        </w:rPr>
        <w:t>Los límites de la actual zona de estudio de los humedales del Mediterráneo están definidos por las cuencas hidrográficas que desaguan en el mar Mediterráneo según el conjunto de datos de HydroSHEDS</w:t>
      </w:r>
      <w:r w:rsidRPr="006A5A19">
        <w:rPr>
          <w:rFonts w:asciiTheme="minorHAnsi" w:hAnsiTheme="minorHAnsi" w:cstheme="minorHAnsi"/>
          <w:color w:val="000000"/>
          <w:sz w:val="22"/>
          <w:szCs w:val="22"/>
          <w:vertAlign w:val="superscript"/>
        </w:rPr>
        <w:footnoteReference w:id="6"/>
      </w:r>
      <w:r w:rsidRPr="006A5A19">
        <w:rPr>
          <w:rFonts w:asciiTheme="minorHAnsi" w:hAnsiTheme="minorHAnsi"/>
          <w:sz w:val="22"/>
        </w:rPr>
        <w:t>, y la cobertura de humedales se presenta en la Figura 2</w:t>
      </w:r>
      <w:r w:rsidRPr="006A5A19">
        <w:rPr>
          <w:rFonts w:asciiTheme="minorHAnsi" w:hAnsiTheme="minorHAnsi" w:cstheme="minorHAnsi"/>
          <w:color w:val="000000"/>
          <w:sz w:val="22"/>
          <w:szCs w:val="22"/>
          <w:vertAlign w:val="superscript"/>
        </w:rPr>
        <w:footnoteReference w:id="7"/>
      </w:r>
      <w:r w:rsidRPr="006A5A19">
        <w:rPr>
          <w:rFonts w:asciiTheme="minorHAnsi" w:hAnsiTheme="minorHAnsi"/>
          <w:sz w:val="22"/>
        </w:rPr>
        <w:t>.</w:t>
      </w:r>
    </w:p>
    <w:tbl>
      <w:tblPr>
        <w:tblW w:w="9782" w:type="dxa"/>
        <w:tblInd w:w="-426" w:type="dxa"/>
        <w:tblBorders>
          <w:top w:val="nil"/>
          <w:left w:val="nil"/>
          <w:bottom w:val="nil"/>
          <w:right w:val="nil"/>
          <w:insideH w:val="nil"/>
          <w:insideV w:val="nil"/>
        </w:tblBorders>
        <w:tblLayout w:type="fixed"/>
        <w:tblLook w:val="0400" w:firstRow="0" w:lastRow="0" w:firstColumn="0" w:lastColumn="0" w:noHBand="0" w:noVBand="1"/>
      </w:tblPr>
      <w:tblGrid>
        <w:gridCol w:w="7669"/>
        <w:gridCol w:w="2113"/>
      </w:tblGrid>
      <w:tr w:rsidR="009474E8" w:rsidRPr="006A5A19" w14:paraId="7E27CF7A" w14:textId="77777777" w:rsidTr="001B7045">
        <w:tc>
          <w:tcPr>
            <w:tcW w:w="7669" w:type="dxa"/>
          </w:tcPr>
          <w:p w14:paraId="34F81660" w14:textId="77777777" w:rsidR="009474E8" w:rsidRPr="006A5A19" w:rsidRDefault="009474E8" w:rsidP="001B7045">
            <w:pPr>
              <w:jc w:val="both"/>
              <w:rPr>
                <w:rFonts w:asciiTheme="minorHAnsi" w:hAnsiTheme="minorHAnsi" w:cstheme="minorHAnsi"/>
                <w:color w:val="000000"/>
                <w:sz w:val="22"/>
                <w:szCs w:val="22"/>
              </w:rPr>
            </w:pPr>
            <w:r w:rsidRPr="006A5A19">
              <w:rPr>
                <w:rFonts w:asciiTheme="minorHAnsi" w:hAnsiTheme="minorHAnsi"/>
                <w:noProof/>
                <w:sz w:val="22"/>
                <w:lang w:val="en-GB" w:eastAsia="en-GB"/>
              </w:rPr>
              <w:drawing>
                <wp:anchor distT="0" distB="0" distL="114300" distR="114300" simplePos="0" relativeHeight="251662336" behindDoc="0" locked="0" layoutInCell="1" allowOverlap="1" wp14:anchorId="07B19C92" wp14:editId="43D0398C">
                  <wp:simplePos x="0" y="0"/>
                  <wp:positionH relativeFrom="column">
                    <wp:posOffset>-68068</wp:posOffset>
                  </wp:positionH>
                  <wp:positionV relativeFrom="paragraph">
                    <wp:posOffset>163773</wp:posOffset>
                  </wp:positionV>
                  <wp:extent cx="5113976" cy="2547303"/>
                  <wp:effectExtent l="0" t="0" r="0" b="5715"/>
                  <wp:wrapSquare wrapText="bothSides"/>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5113976" cy="2547303"/>
                          </a:xfrm>
                          <a:prstGeom prst="rect">
                            <a:avLst/>
                          </a:prstGeom>
                          <a:ln/>
                        </pic:spPr>
                      </pic:pic>
                    </a:graphicData>
                  </a:graphic>
                </wp:anchor>
              </w:drawing>
            </w:r>
          </w:p>
        </w:tc>
        <w:tc>
          <w:tcPr>
            <w:tcW w:w="2113" w:type="dxa"/>
          </w:tcPr>
          <w:p w14:paraId="2C7F42F5" w14:textId="77777777" w:rsidR="009474E8" w:rsidRPr="006A5A19" w:rsidRDefault="009474E8" w:rsidP="001B7045">
            <w:pPr>
              <w:spacing w:before="240" w:after="240" w:line="275" w:lineRule="auto"/>
              <w:rPr>
                <w:rFonts w:asciiTheme="minorHAnsi" w:hAnsiTheme="minorHAnsi" w:cstheme="minorHAnsi"/>
                <w:i/>
                <w:color w:val="C0504D"/>
                <w:sz w:val="22"/>
                <w:szCs w:val="22"/>
              </w:rPr>
            </w:pPr>
          </w:p>
          <w:p w14:paraId="293881EE" w14:textId="77777777" w:rsidR="009474E8" w:rsidRPr="006A5A19" w:rsidRDefault="009474E8" w:rsidP="001B7045">
            <w:pPr>
              <w:spacing w:before="240" w:after="240" w:line="275" w:lineRule="auto"/>
              <w:rPr>
                <w:rFonts w:asciiTheme="minorHAnsi" w:hAnsiTheme="minorHAnsi" w:cstheme="minorHAnsi"/>
                <w:sz w:val="20"/>
                <w:szCs w:val="22"/>
              </w:rPr>
            </w:pPr>
            <w:r w:rsidRPr="006A5A19">
              <w:rPr>
                <w:rFonts w:asciiTheme="minorHAnsi" w:hAnsiTheme="minorHAnsi"/>
                <w:i/>
                <w:color w:val="C0504D"/>
                <w:sz w:val="20"/>
              </w:rPr>
              <w:t>Figura 2: La superficie total del ecosistema de humedales delimitado para este estudio</w:t>
            </w:r>
            <w:r w:rsidRPr="006A5A19">
              <w:rPr>
                <w:rFonts w:asciiTheme="minorHAnsi" w:hAnsiTheme="minorHAnsi"/>
                <w:i/>
                <w:color w:val="C0504D"/>
                <w:sz w:val="20"/>
                <w:vertAlign w:val="superscript"/>
              </w:rPr>
              <w:t>2</w:t>
            </w:r>
            <w:r w:rsidRPr="006A5A19">
              <w:rPr>
                <w:rFonts w:asciiTheme="minorHAnsi" w:hAnsiTheme="minorHAnsi"/>
                <w:i/>
                <w:color w:val="C0504D"/>
                <w:sz w:val="20"/>
              </w:rPr>
              <w:t xml:space="preserve"> abarca 45 035 km</w:t>
            </w:r>
            <w:r w:rsidRPr="006A5A19">
              <w:rPr>
                <w:rFonts w:asciiTheme="minorHAnsi" w:hAnsiTheme="minorHAnsi"/>
                <w:i/>
                <w:color w:val="C0504D"/>
                <w:sz w:val="20"/>
                <w:vertAlign w:val="superscript"/>
              </w:rPr>
              <w:t>2</w:t>
            </w:r>
            <w:r w:rsidRPr="006A5A19">
              <w:rPr>
                <w:rFonts w:asciiTheme="minorHAnsi" w:hAnsiTheme="minorHAnsi"/>
                <w:i/>
                <w:color w:val="C0504D"/>
                <w:sz w:val="20"/>
              </w:rPr>
              <w:t xml:space="preserve"> en toda la cuenca para las cuencas hidrográficas que desaguan en el Mediterráneo </w:t>
            </w:r>
          </w:p>
          <w:p w14:paraId="77DD4187" w14:textId="77777777" w:rsidR="009474E8" w:rsidRPr="006A5A19" w:rsidRDefault="009474E8" w:rsidP="001B7045">
            <w:pPr>
              <w:jc w:val="both"/>
              <w:rPr>
                <w:rFonts w:asciiTheme="minorHAnsi" w:hAnsiTheme="minorHAnsi" w:cstheme="minorHAnsi"/>
                <w:color w:val="000000"/>
                <w:sz w:val="22"/>
                <w:szCs w:val="22"/>
              </w:rPr>
            </w:pPr>
          </w:p>
        </w:tc>
      </w:tr>
    </w:tbl>
    <w:p w14:paraId="584F69D7"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799C33F2"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Extensión de los humedales en las cuencas costeras mediterráneas [0-100%]</w:t>
      </w:r>
    </w:p>
    <w:p w14:paraId="7881B8C1"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Países de MedWet</w:t>
      </w:r>
    </w:p>
    <w:p w14:paraId="2399CF68"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Otros países</w:t>
      </w:r>
    </w:p>
    <w:p w14:paraId="5EB69608"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Fronteras objeto de controversias</w:t>
      </w:r>
    </w:p>
    <w:p w14:paraId="1DA6952A"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1AB52116"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r w:rsidRPr="006A5A19">
        <w:rPr>
          <w:rFonts w:asciiTheme="minorHAnsi" w:hAnsiTheme="minorHAnsi"/>
          <w:color w:val="000000"/>
          <w:sz w:val="22"/>
        </w:rPr>
        <w:t xml:space="preserve">Esta reciente evaluación territorial pretende responder a la necesidad de un mapa de los ecosistemas de humedales y de una base de conocimientos de todo el Mediterráneo. Es el resultado de un esfuerzo </w:t>
      </w:r>
      <w:r w:rsidRPr="006A5A19">
        <w:rPr>
          <w:rFonts w:asciiTheme="minorHAnsi" w:hAnsiTheme="minorHAnsi"/>
          <w:color w:val="000000"/>
          <w:sz w:val="22"/>
        </w:rPr>
        <w:lastRenderedPageBreak/>
        <w:t>participativo de una asociación de instituciones clave del Mediterráneo</w:t>
      </w:r>
      <w:r w:rsidRPr="006A5A19">
        <w:rPr>
          <w:rFonts w:asciiTheme="minorHAnsi" w:hAnsiTheme="minorHAnsi" w:cstheme="minorHAnsi"/>
          <w:color w:val="000000"/>
          <w:sz w:val="22"/>
          <w:szCs w:val="22"/>
          <w:vertAlign w:val="superscript"/>
        </w:rPr>
        <w:footnoteReference w:id="8"/>
      </w:r>
      <w:r w:rsidRPr="006A5A19">
        <w:rPr>
          <w:rFonts w:asciiTheme="minorHAnsi" w:hAnsiTheme="minorHAnsi"/>
          <w:color w:val="000000"/>
          <w:sz w:val="22"/>
        </w:rPr>
        <w:t xml:space="preserve">, cofinanciado por el programa Interreg MED y la Fundación MAVA. </w:t>
      </w:r>
      <w:r w:rsidRPr="006A5A19">
        <w:rPr>
          <w:rFonts w:asciiTheme="minorHAnsi" w:hAnsiTheme="minorHAnsi"/>
          <w:sz w:val="22"/>
        </w:rPr>
        <w:t>Esta base de conocimientos constituye una primera referencia para comprender el estado de los humedales del Mediterráneo y, debido a la limitada disponibilidad de información precisa y armonizada , especialmente para las regiones del sur y del este, requiere más esfuerzos específicos y colaboración, a fin de enriquecerla con el tiempo a medida que haya datos disponibles.</w:t>
      </w:r>
      <w:r w:rsidRPr="006A5A19">
        <w:rPr>
          <w:rFonts w:asciiTheme="minorHAnsi" w:hAnsiTheme="minorHAnsi"/>
          <w:color w:val="000000"/>
          <w:sz w:val="22"/>
        </w:rPr>
        <w:t xml:space="preserve"> </w:t>
      </w:r>
    </w:p>
    <w:p w14:paraId="31C2FEA4" w14:textId="77777777" w:rsidR="009474E8" w:rsidRPr="006A5A19" w:rsidRDefault="009474E8" w:rsidP="009474E8">
      <w:pPr>
        <w:pBdr>
          <w:top w:val="nil"/>
          <w:left w:val="nil"/>
          <w:bottom w:val="nil"/>
          <w:right w:val="nil"/>
          <w:between w:val="nil"/>
        </w:pBdr>
        <w:jc w:val="both"/>
        <w:rPr>
          <w:rFonts w:asciiTheme="minorHAnsi" w:hAnsiTheme="minorHAnsi" w:cstheme="minorHAnsi"/>
          <w:sz w:val="22"/>
          <w:szCs w:val="22"/>
        </w:rPr>
      </w:pPr>
    </w:p>
    <w:p w14:paraId="20AFB584"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bookmarkStart w:id="2" w:name="_30j0zll"/>
      <w:bookmarkEnd w:id="2"/>
      <w:r w:rsidRPr="006A5A19">
        <w:rPr>
          <w:rFonts w:asciiTheme="minorHAnsi" w:hAnsiTheme="minorHAnsi"/>
          <w:sz w:val="22"/>
        </w:rPr>
        <w:t>Esta actividad se centró en la región mediterránea de los Balcanes en el marco del proyecto WetMainAreas, y la base de datos resultante se ha añadido a la base de conocimientos regional que se presenta aquí.</w:t>
      </w:r>
      <w:r w:rsidRPr="006A5A19">
        <w:rPr>
          <w:rFonts w:asciiTheme="minorHAnsi" w:hAnsiTheme="minorHAnsi"/>
          <w:color w:val="000000"/>
          <w:sz w:val="22"/>
        </w:rPr>
        <w:t xml:space="preserve"> </w:t>
      </w:r>
      <w:r w:rsidRPr="006A5A19">
        <w:rPr>
          <w:rFonts w:asciiTheme="minorHAnsi" w:hAnsiTheme="minorHAnsi"/>
          <w:sz w:val="22"/>
        </w:rPr>
        <w:t>Entre otras cosas, sus resultados permitieron poner de relieve la importancia de los humedales pequeños y medianos.</w:t>
      </w:r>
      <w:r w:rsidRPr="006A5A19">
        <w:rPr>
          <w:rFonts w:asciiTheme="minorHAnsi" w:hAnsiTheme="minorHAnsi"/>
          <w:color w:val="000000"/>
          <w:sz w:val="22"/>
        </w:rPr>
        <w:t xml:space="preserve"> Aunque solo ocupan el 3 % de la superficie total de los humedales de la región estudiada (Albania, Bulgaria, Chipre, Grecia y Macedonia del Norte), los humedales pequeños (de menos de 8 hectáreas) representan tres cuartas partes del número total de humedales. Estos numerosos humedales pequeños crean una valiosa red de corredores y refugios de paso, esenciales para el movimiento, la migración y la dispersión de las especies. </w:t>
      </w:r>
      <w:r w:rsidRPr="006A5A19">
        <w:rPr>
          <w:rFonts w:asciiTheme="minorHAnsi" w:hAnsiTheme="minorHAnsi"/>
          <w:sz w:val="22"/>
        </w:rPr>
        <w:t>Cuando se encuentran en zonas densamente urbanizadas y agrícolas, forman islas de biodiversidad y una infraestructura verde natural que ofrecen múltiples servicios (almacenamiento de agua, recreación, adaptación al cambio climático, hábitat para las especies).</w:t>
      </w:r>
      <w:r w:rsidRPr="006A5A19">
        <w:rPr>
          <w:rFonts w:asciiTheme="minorHAnsi" w:hAnsiTheme="minorHAnsi"/>
          <w:color w:val="000000"/>
          <w:sz w:val="22"/>
        </w:rPr>
        <w:t xml:space="preserve"> </w:t>
      </w:r>
    </w:p>
    <w:p w14:paraId="0FD35DED"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3AC6FFD3"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r w:rsidRPr="006A5A19">
        <w:rPr>
          <w:rFonts w:asciiTheme="minorHAnsi" w:hAnsiTheme="minorHAnsi"/>
          <w:sz w:val="22"/>
        </w:rPr>
        <w:t>Además, un tercio del total de los humedales de la región mediterránea de los Balcanes se encuentra en tierras no protegidas de gran valor para la biodiversidad.</w:t>
      </w:r>
      <w:r w:rsidRPr="006A5A19">
        <w:rPr>
          <w:rFonts w:asciiTheme="minorHAnsi" w:hAnsiTheme="minorHAnsi"/>
          <w:color w:val="000000"/>
          <w:sz w:val="22"/>
        </w:rPr>
        <w:t xml:space="preserve"> Estos humedales deben integrarse en los planes de acción para la conservación de los hábitats y especies protegidos de los espacios Natura 2000, los sitios de la Red Esmeralda, los parques nacionales y otras medidas de conservación eficaces basadas en áreas.</w:t>
      </w:r>
    </w:p>
    <w:p w14:paraId="7F511A5D"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656D6462"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30B0F485" w14:textId="77777777" w:rsidR="009474E8" w:rsidRPr="006A5A19" w:rsidRDefault="009474E8" w:rsidP="009474E8">
      <w:pPr>
        <w:numPr>
          <w:ilvl w:val="0"/>
          <w:numId w:val="39"/>
        </w:numPr>
        <w:pBdr>
          <w:top w:val="nil"/>
          <w:left w:val="nil"/>
          <w:bottom w:val="nil"/>
          <w:right w:val="nil"/>
          <w:between w:val="nil"/>
        </w:pBdr>
        <w:spacing w:line="259" w:lineRule="auto"/>
        <w:jc w:val="both"/>
        <w:rPr>
          <w:rFonts w:asciiTheme="minorHAnsi" w:hAnsiTheme="minorHAnsi" w:cstheme="minorHAnsi"/>
          <w:color w:val="000000"/>
          <w:sz w:val="22"/>
          <w:szCs w:val="22"/>
        </w:rPr>
      </w:pPr>
      <w:r w:rsidRPr="006A5A19">
        <w:rPr>
          <w:rFonts w:asciiTheme="minorHAnsi" w:hAnsiTheme="minorHAnsi"/>
          <w:color w:val="000000"/>
          <w:sz w:val="22"/>
        </w:rPr>
        <w:t>CONOCIMIENTO DEL ESTADO Y LAS PRESIONES SOBRE LOS HÁBITATS DE LOS HUMEDALES MEDITERRÁNEOS</w:t>
      </w:r>
    </w:p>
    <w:p w14:paraId="0FA161E5" w14:textId="77777777" w:rsidR="009474E8" w:rsidRPr="006A5A19" w:rsidRDefault="009474E8" w:rsidP="009474E8">
      <w:pPr>
        <w:pBdr>
          <w:top w:val="nil"/>
          <w:left w:val="nil"/>
          <w:bottom w:val="nil"/>
          <w:right w:val="nil"/>
          <w:between w:val="nil"/>
        </w:pBdr>
        <w:jc w:val="both"/>
        <w:rPr>
          <w:rFonts w:asciiTheme="minorHAnsi" w:hAnsiTheme="minorHAnsi" w:cstheme="minorHAnsi"/>
          <w:b/>
          <w:color w:val="000000"/>
          <w:sz w:val="22"/>
          <w:szCs w:val="22"/>
        </w:rPr>
      </w:pPr>
    </w:p>
    <w:p w14:paraId="3D353DEC" w14:textId="77777777" w:rsidR="009474E8" w:rsidRPr="006A5A19" w:rsidRDefault="009474E8" w:rsidP="009474E8">
      <w:pPr>
        <w:numPr>
          <w:ilvl w:val="0"/>
          <w:numId w:val="34"/>
        </w:numPr>
        <w:pBdr>
          <w:top w:val="nil"/>
          <w:left w:val="nil"/>
          <w:bottom w:val="nil"/>
          <w:right w:val="nil"/>
          <w:between w:val="nil"/>
        </w:pBdr>
        <w:spacing w:line="259" w:lineRule="auto"/>
        <w:jc w:val="both"/>
        <w:rPr>
          <w:rFonts w:asciiTheme="minorHAnsi" w:hAnsiTheme="minorHAnsi" w:cstheme="minorHAnsi"/>
          <w:color w:val="000000"/>
          <w:sz w:val="22"/>
          <w:szCs w:val="22"/>
        </w:rPr>
      </w:pPr>
      <w:r w:rsidRPr="006A5A19">
        <w:rPr>
          <w:rFonts w:asciiTheme="minorHAnsi" w:hAnsiTheme="minorHAnsi"/>
          <w:b/>
          <w:color w:val="000000"/>
          <w:sz w:val="22"/>
        </w:rPr>
        <w:t>Necesidad de disminuir las presiones para invertir las tendencias de deterioro y desfavorables para los humedales</w:t>
      </w:r>
    </w:p>
    <w:p w14:paraId="3E955542"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01F4AC9B"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r w:rsidRPr="006A5A19">
        <w:rPr>
          <w:rFonts w:asciiTheme="minorHAnsi" w:hAnsiTheme="minorHAnsi"/>
          <w:color w:val="000000"/>
          <w:sz w:val="22"/>
        </w:rPr>
        <w:t xml:space="preserve">A escala panmediterránea (sobre la base de una muestra de más de 400 humedales), el Observatorio de los Humedales Mediterráneos (MWO, por sus siglas en inglés) ha informado que los hábitats de humedales naturales han disminuido un 48 % desde 1970 (MWO-2, 2018). A su vez, desde 1970, la urbanización ha aumentado un 294 % y las zonas agrícolas, un 42 %. En su mayoría, estas pérdidas fueron causadas por la urbanización y la expansión agrícola que provocaron la transformación de los humedales naturales en humedales artificiales, tierras de cultivo, zonas edificadas y aguas marinas (el 47 %, el 46 %, el 5 % y el 2 % de las conversiones, respectivamente). </w:t>
      </w:r>
    </w:p>
    <w:p w14:paraId="228E71CE"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4DB0A7DB"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r w:rsidRPr="006A5A19">
        <w:rPr>
          <w:rFonts w:asciiTheme="minorHAnsi" w:hAnsiTheme="minorHAnsi"/>
          <w:color w:val="000000"/>
          <w:sz w:val="22"/>
        </w:rPr>
        <w:t xml:space="preserve">Se considera que el aumento de la población humana es uno de los principales impulsores de la pérdida y degradación de los humedales naturales. El MWO ha informado que, en la región mediterránea, la población humana ha aumentado casi un tercio desde 1990 y mantiene una tendencia ascendente. Las zonas costeras y especialmente las lagunas costeras parecen ser las más afectadas (Figura 3). </w:t>
      </w:r>
    </w:p>
    <w:p w14:paraId="0D2459FF" w14:textId="77777777" w:rsidR="009474E8" w:rsidRPr="006A5A19" w:rsidRDefault="009474E8" w:rsidP="009474E8">
      <w:pPr>
        <w:pBdr>
          <w:top w:val="nil"/>
          <w:left w:val="nil"/>
          <w:bottom w:val="nil"/>
          <w:right w:val="nil"/>
          <w:between w:val="nil"/>
        </w:pBdr>
        <w:jc w:val="both"/>
        <w:rPr>
          <w:rFonts w:asciiTheme="minorHAnsi" w:hAnsiTheme="minorHAnsi" w:cstheme="minorHAnsi"/>
          <w:sz w:val="22"/>
          <w:szCs w:val="22"/>
        </w:rPr>
      </w:pPr>
    </w:p>
    <w:p w14:paraId="469D5285" w14:textId="77777777" w:rsidR="009474E8" w:rsidRPr="006A5A19" w:rsidRDefault="009474E8" w:rsidP="009474E8">
      <w:pPr>
        <w:pBdr>
          <w:top w:val="nil"/>
          <w:left w:val="nil"/>
          <w:bottom w:val="nil"/>
          <w:right w:val="nil"/>
          <w:between w:val="nil"/>
        </w:pBdr>
        <w:rPr>
          <w:rFonts w:asciiTheme="minorHAnsi" w:hAnsiTheme="minorHAnsi" w:cstheme="minorHAnsi"/>
          <w:sz w:val="22"/>
          <w:szCs w:val="22"/>
        </w:rPr>
      </w:pPr>
      <w:r w:rsidRPr="006A5A19">
        <w:rPr>
          <w:rFonts w:asciiTheme="minorHAnsi" w:hAnsiTheme="minorHAnsi"/>
          <w:i/>
          <w:noProof/>
          <w:color w:val="C0504D"/>
          <w:sz w:val="22"/>
          <w:lang w:val="en-GB" w:eastAsia="en-GB"/>
        </w:rPr>
        <w:lastRenderedPageBreak/>
        <w:drawing>
          <wp:inline distT="114300" distB="114300" distL="114300" distR="114300" wp14:anchorId="263C85A7" wp14:editId="7AE030AE">
            <wp:extent cx="5851215" cy="33401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851215" cy="3340100"/>
                    </a:xfrm>
                    <a:prstGeom prst="rect">
                      <a:avLst/>
                    </a:prstGeom>
                    <a:ln/>
                  </pic:spPr>
                </pic:pic>
              </a:graphicData>
            </a:graphic>
          </wp:inline>
        </w:drawing>
      </w:r>
      <w:r w:rsidRPr="006A5A19">
        <w:rPr>
          <w:rFonts w:asciiTheme="minorHAnsi" w:hAnsiTheme="minorHAnsi"/>
          <w:i/>
          <w:color w:val="C0504D"/>
          <w:sz w:val="22"/>
        </w:rPr>
        <w:t xml:space="preserve"> </w:t>
      </w:r>
    </w:p>
    <w:p w14:paraId="1C738BB7" w14:textId="77777777" w:rsidR="009474E8" w:rsidRPr="006A5A19" w:rsidRDefault="009474E8" w:rsidP="009474E8">
      <w:pPr>
        <w:pBdr>
          <w:top w:val="nil"/>
          <w:left w:val="nil"/>
          <w:bottom w:val="nil"/>
          <w:right w:val="nil"/>
          <w:between w:val="nil"/>
        </w:pBdr>
        <w:rPr>
          <w:rFonts w:asciiTheme="minorHAnsi" w:hAnsiTheme="minorHAnsi" w:cstheme="minorHAnsi"/>
          <w:color w:val="000000"/>
          <w:sz w:val="20"/>
          <w:szCs w:val="22"/>
        </w:rPr>
      </w:pPr>
      <w:r w:rsidRPr="006A5A19">
        <w:rPr>
          <w:rFonts w:asciiTheme="minorHAnsi" w:hAnsiTheme="minorHAnsi"/>
          <w:i/>
          <w:color w:val="C0504D"/>
          <w:sz w:val="20"/>
        </w:rPr>
        <w:t>Figura 3: Tendencia de la densidad media de las poblaciones humanas alrededor de la cuenca del Mediterráneo (MWO, 2022)</w:t>
      </w:r>
    </w:p>
    <w:p w14:paraId="17C3A554"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bookmarkStart w:id="3" w:name="_1fob9te"/>
      <w:bookmarkEnd w:id="3"/>
    </w:p>
    <w:p w14:paraId="47AA43AF"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Tendencias de la densidad de población</w:t>
      </w:r>
    </w:p>
    <w:p w14:paraId="69F364F1"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p>
    <w:p w14:paraId="39745F9F"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Densidad de población (hab./km</w:t>
      </w:r>
      <w:r w:rsidRPr="006A5A19">
        <w:rPr>
          <w:rFonts w:asciiTheme="minorHAnsi" w:hAnsiTheme="minorHAnsi"/>
          <w:color w:val="C0504D"/>
          <w:sz w:val="20"/>
          <w:vertAlign w:val="superscript"/>
        </w:rPr>
        <w:t>2</w:t>
      </w:r>
      <w:r w:rsidRPr="006A5A19">
        <w:rPr>
          <w:rFonts w:asciiTheme="minorHAnsi" w:hAnsiTheme="minorHAnsi"/>
          <w:color w:val="C0504D"/>
          <w:sz w:val="20"/>
        </w:rPr>
        <w:t>)</w:t>
      </w:r>
    </w:p>
    <w:p w14:paraId="40852A15"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Todos los países del Mediterráneo</w:t>
      </w:r>
    </w:p>
    <w:p w14:paraId="4FAC40DE"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Zona costera</w:t>
      </w:r>
    </w:p>
    <w:p w14:paraId="1E416B4D"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Lagunas costeras</w:t>
      </w:r>
    </w:p>
    <w:p w14:paraId="4EBE3CF7"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7335C152" w14:textId="77777777" w:rsidR="009474E8" w:rsidRPr="006A5A19" w:rsidRDefault="009474E8" w:rsidP="009474E8">
      <w:pPr>
        <w:numPr>
          <w:ilvl w:val="0"/>
          <w:numId w:val="33"/>
        </w:numPr>
        <w:pBdr>
          <w:top w:val="nil"/>
          <w:left w:val="nil"/>
          <w:bottom w:val="nil"/>
          <w:right w:val="nil"/>
          <w:between w:val="nil"/>
        </w:pBdr>
        <w:spacing w:line="259" w:lineRule="auto"/>
        <w:jc w:val="both"/>
        <w:rPr>
          <w:rFonts w:asciiTheme="minorHAnsi" w:hAnsiTheme="minorHAnsi" w:cstheme="minorHAnsi"/>
          <w:color w:val="000000"/>
          <w:sz w:val="22"/>
          <w:szCs w:val="22"/>
        </w:rPr>
      </w:pPr>
      <w:r w:rsidRPr="006A5A19">
        <w:rPr>
          <w:rFonts w:asciiTheme="minorHAnsi" w:hAnsiTheme="minorHAnsi"/>
          <w:b/>
          <w:color w:val="000000"/>
          <w:sz w:val="22"/>
        </w:rPr>
        <w:t>Dado que las presiones se mantienen elevadas, el estado desfavorable de los hábitats de humedales y sus especies sigue siendo generalizado, pese a los leves signos positivos a escala local</w:t>
      </w:r>
    </w:p>
    <w:p w14:paraId="70464EB6"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544699EC"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r w:rsidRPr="006A5A19">
        <w:rPr>
          <w:rFonts w:asciiTheme="minorHAnsi" w:hAnsiTheme="minorHAnsi"/>
          <w:color w:val="000000"/>
          <w:sz w:val="22"/>
        </w:rPr>
        <w:t xml:space="preserve">El estado de los </w:t>
      </w:r>
      <w:r w:rsidRPr="006A5A19">
        <w:rPr>
          <w:rFonts w:asciiTheme="minorHAnsi" w:hAnsiTheme="minorHAnsi"/>
          <w:i/>
          <w:iCs/>
          <w:color w:val="000000"/>
          <w:sz w:val="22"/>
        </w:rPr>
        <w:t>tipos de hábitats de humedales costeros del Mediterráneo de la UE</w:t>
      </w:r>
      <w:r w:rsidRPr="006A5A19">
        <w:rPr>
          <w:rFonts w:asciiTheme="minorHAnsi" w:hAnsiTheme="minorHAnsi"/>
          <w:color w:val="000000"/>
          <w:sz w:val="22"/>
        </w:rPr>
        <w:t xml:space="preserve"> protegidos conforme a la Directiva Hábitats se ha evaluado sobre la base de los datos presentados con arreglo al artículo 17 de la Directiva para el período 2013-2018</w:t>
      </w:r>
      <w:r w:rsidRPr="006A5A19">
        <w:rPr>
          <w:rFonts w:asciiTheme="minorHAnsi" w:hAnsiTheme="minorHAnsi" w:cstheme="minorHAnsi"/>
          <w:color w:val="000000"/>
          <w:sz w:val="22"/>
          <w:szCs w:val="22"/>
          <w:vertAlign w:val="superscript"/>
        </w:rPr>
        <w:footnoteReference w:id="9"/>
      </w:r>
      <w:r w:rsidRPr="006A5A19">
        <w:rPr>
          <w:rFonts w:asciiTheme="minorHAnsi" w:hAnsiTheme="minorHAnsi"/>
          <w:color w:val="000000"/>
          <w:sz w:val="22"/>
        </w:rPr>
        <w:t>. Los Estados miembros de la UE comunicaron información sobre el estado de conservación y las tendencias de los ocho tipos de hábitats relacionados con los ecosistemas de humedales costeros en la región biogeográfica mediterránea</w:t>
      </w:r>
      <w:r w:rsidRPr="006A5A19">
        <w:rPr>
          <w:rFonts w:asciiTheme="minorHAnsi" w:hAnsiTheme="minorHAnsi" w:cstheme="minorHAnsi"/>
          <w:color w:val="000000"/>
          <w:sz w:val="22"/>
          <w:szCs w:val="22"/>
          <w:vertAlign w:val="superscript"/>
        </w:rPr>
        <w:footnoteReference w:id="10"/>
      </w:r>
      <w:r w:rsidRPr="006A5A19">
        <w:rPr>
          <w:rFonts w:asciiTheme="minorHAnsi" w:hAnsiTheme="minorHAnsi"/>
          <w:color w:val="000000"/>
          <w:sz w:val="22"/>
        </w:rPr>
        <w:t>, usando una metodología estándar basada en cuatro parámetros que representan diferentes aspectos de las condiciones de los hábitats, a saber: “Área de distribución”, “Superficie”, “Estructura y función” y “Perspectivas futuras”. El estado de conservación biogeográfica de la UE para esos hábitats indica sus condiciones generales mediante una combinación de datos de los Estados miembros o la ponderación de evaluaciones de los Estados miembros, a fin de indicar el estado y la proporción del tipo de hábitat presente en cada uno de los Estados miembros. El indicador refleja el número de tipos de hábitats para los que se informa de un estado favorable, desfavorable-inadecuado, desfavorable-malo y desconocido.</w:t>
      </w:r>
    </w:p>
    <w:p w14:paraId="338BCBAD"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151176A1"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bookmarkStart w:id="4" w:name="_3znysh7"/>
      <w:bookmarkEnd w:id="4"/>
      <w:r w:rsidRPr="006A5A19">
        <w:rPr>
          <w:rFonts w:asciiTheme="minorHAnsi" w:hAnsiTheme="minorHAnsi"/>
          <w:sz w:val="22"/>
        </w:rPr>
        <w:lastRenderedPageBreak/>
        <w:t xml:space="preserve">La evaluación de los </w:t>
      </w:r>
      <w:r w:rsidRPr="006A5A19">
        <w:rPr>
          <w:rFonts w:asciiTheme="minorHAnsi" w:hAnsiTheme="minorHAnsi"/>
          <w:i/>
          <w:sz w:val="22"/>
        </w:rPr>
        <w:t>tipos de hábitats de humedales costeros del Mediterráneo de la UE</w:t>
      </w:r>
      <w:r w:rsidRPr="006A5A19">
        <w:rPr>
          <w:rFonts w:asciiTheme="minorHAnsi" w:hAnsiTheme="minorHAnsi"/>
          <w:sz w:val="22"/>
        </w:rPr>
        <w:t xml:space="preserve"> aporta pruebas sobre las pésimas condiciones de estos hábitats (Figura 4a), </w:t>
      </w:r>
      <w:r w:rsidRPr="006A5A19">
        <w:rPr>
          <w:rFonts w:asciiTheme="minorHAnsi" w:hAnsiTheme="minorHAnsi"/>
          <w:b/>
          <w:sz w:val="22"/>
        </w:rPr>
        <w:t>donde el 69 % de los hábitats evaluados muestran un estado de conservación Desfavorable</w:t>
      </w:r>
      <w:r w:rsidRPr="006A5A19">
        <w:rPr>
          <w:rFonts w:asciiTheme="minorHAnsi" w:hAnsiTheme="minorHAnsi"/>
          <w:sz w:val="22"/>
        </w:rPr>
        <w:t xml:space="preserve"> (Desfavorable-malo, Desfavorable-inadecuado) con un alto porcentaje de lagunas de conocimientos (17 %, Desconocido), mientras que solo una pequeña parte (14 %) de los hábitats evaluados muestra signos de conservación eficaz.</w:t>
      </w:r>
    </w:p>
    <w:p w14:paraId="5A00BC9A"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69505009"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r w:rsidRPr="006A5A19">
        <w:rPr>
          <w:rFonts w:asciiTheme="minorHAnsi" w:hAnsiTheme="minorHAnsi"/>
          <w:color w:val="000000"/>
          <w:sz w:val="22"/>
        </w:rPr>
        <w:t>Asimismo, las tendencias de conservación de los hábitats de los humedales costeros del Mediterráneo de la UE muestran tendencias alarmantes de disminución (30 %) y una mayoría de tendencias estables (31 %), lo que indica que el estado de los ecosistemas designados legalmente con arreglo a la Directiva Hábitats de la UE que se evaluó como desfavorable (Figura 4b) presenta signos preocupantes; de hecho, solo se registran tendencias de mejora en el 5 % de las evaluaciones notificadas por los Estados miembros de la UE.</w:t>
      </w:r>
    </w:p>
    <w:p w14:paraId="491B5F48"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3A232A38"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tbl>
      <w:tblPr>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97"/>
        <w:gridCol w:w="2551"/>
      </w:tblGrid>
      <w:tr w:rsidR="009474E8" w:rsidRPr="006A5A19" w14:paraId="1552AF4D" w14:textId="77777777" w:rsidTr="001B7045">
        <w:tc>
          <w:tcPr>
            <w:tcW w:w="7797" w:type="dxa"/>
            <w:tcBorders>
              <w:top w:val="nil"/>
              <w:left w:val="nil"/>
              <w:bottom w:val="nil"/>
              <w:right w:val="nil"/>
            </w:tcBorders>
          </w:tcPr>
          <w:p w14:paraId="721770BF" w14:textId="77777777" w:rsidR="009474E8" w:rsidRPr="006A5A19" w:rsidRDefault="009474E8" w:rsidP="001B7045">
            <w:pPr>
              <w:jc w:val="both"/>
              <w:rPr>
                <w:rFonts w:asciiTheme="minorHAnsi" w:hAnsiTheme="minorHAnsi" w:cstheme="minorHAnsi"/>
                <w:color w:val="000000"/>
                <w:sz w:val="22"/>
                <w:szCs w:val="22"/>
              </w:rPr>
            </w:pPr>
            <w:r w:rsidRPr="006A5A19">
              <w:rPr>
                <w:rFonts w:asciiTheme="minorHAnsi" w:hAnsiTheme="minorHAnsi"/>
                <w:noProof/>
                <w:color w:val="000000"/>
                <w:sz w:val="22"/>
                <w:lang w:val="en-GB" w:eastAsia="en-GB"/>
              </w:rPr>
              <w:drawing>
                <wp:inline distT="0" distB="0" distL="0" distR="0" wp14:anchorId="05B87B53" wp14:editId="115FD93A">
                  <wp:extent cx="4903367" cy="2575878"/>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4903367" cy="2575878"/>
                          </a:xfrm>
                          <a:prstGeom prst="rect">
                            <a:avLst/>
                          </a:prstGeom>
                          <a:ln/>
                        </pic:spPr>
                      </pic:pic>
                    </a:graphicData>
                  </a:graphic>
                </wp:inline>
              </w:drawing>
            </w:r>
          </w:p>
        </w:tc>
        <w:tc>
          <w:tcPr>
            <w:tcW w:w="2551" w:type="dxa"/>
            <w:tcBorders>
              <w:top w:val="nil"/>
              <w:left w:val="nil"/>
              <w:bottom w:val="nil"/>
              <w:right w:val="nil"/>
            </w:tcBorders>
          </w:tcPr>
          <w:p w14:paraId="084D3764" w14:textId="77777777" w:rsidR="009474E8" w:rsidRPr="006A5A19" w:rsidRDefault="009474E8" w:rsidP="001B7045">
            <w:pPr>
              <w:spacing w:after="240" w:line="275" w:lineRule="auto"/>
              <w:ind w:left="31"/>
              <w:rPr>
                <w:rFonts w:asciiTheme="minorHAnsi" w:hAnsiTheme="minorHAnsi" w:cstheme="minorHAnsi"/>
                <w:color w:val="000000"/>
                <w:sz w:val="22"/>
                <w:szCs w:val="22"/>
              </w:rPr>
            </w:pPr>
            <w:r w:rsidRPr="006A5A19">
              <w:rPr>
                <w:rFonts w:asciiTheme="minorHAnsi" w:hAnsiTheme="minorHAnsi"/>
                <w:i/>
                <w:color w:val="C0504D"/>
                <w:sz w:val="20"/>
              </w:rPr>
              <w:t>Figura 4: Estado y tendencias de conservación de los hábitats de humedales costeros de la parte mediterránea del ámbito UE27, para el período 2013-2018; porcentaje de estado de conservación (a) informado como Favorable, Desfavorable-inadecuado, Desfavorable-malo o Desconocido, para el período 2013-2018. Tendencias de conservación (b) informadas como en mejora, estable, en descenso o desconocida</w:t>
            </w:r>
          </w:p>
        </w:tc>
      </w:tr>
    </w:tbl>
    <w:tbl>
      <w:tblPr>
        <w:tblStyle w:val="TableGrid"/>
        <w:tblW w:w="0" w:type="auto"/>
        <w:tblLook w:val="04A0" w:firstRow="1" w:lastRow="0" w:firstColumn="1" w:lastColumn="0" w:noHBand="0" w:noVBand="1"/>
      </w:tblPr>
      <w:tblGrid>
        <w:gridCol w:w="4508"/>
        <w:gridCol w:w="4508"/>
      </w:tblGrid>
      <w:tr w:rsidR="009474E8" w:rsidRPr="006A5A19" w14:paraId="011E959D" w14:textId="77777777" w:rsidTr="001B7045">
        <w:tc>
          <w:tcPr>
            <w:tcW w:w="4508" w:type="dxa"/>
            <w:tcBorders>
              <w:top w:val="nil"/>
              <w:left w:val="nil"/>
              <w:bottom w:val="nil"/>
              <w:right w:val="nil"/>
            </w:tcBorders>
          </w:tcPr>
          <w:p w14:paraId="201BEAC0" w14:textId="77777777" w:rsidR="009474E8" w:rsidRPr="006A5A19" w:rsidRDefault="009474E8" w:rsidP="001B7045">
            <w:pPr>
              <w:jc w:val="both"/>
              <w:rPr>
                <w:rFonts w:asciiTheme="minorHAnsi" w:hAnsiTheme="minorHAnsi" w:cstheme="minorHAnsi"/>
                <w:iCs/>
                <w:color w:val="C0504D"/>
                <w:sz w:val="20"/>
                <w:szCs w:val="22"/>
              </w:rPr>
            </w:pPr>
            <w:bookmarkStart w:id="5" w:name="_2et92p0"/>
            <w:bookmarkEnd w:id="5"/>
            <w:r w:rsidRPr="006A5A19">
              <w:rPr>
                <w:rFonts w:asciiTheme="minorHAnsi" w:hAnsiTheme="minorHAnsi"/>
                <w:color w:val="C0504D"/>
                <w:sz w:val="20"/>
              </w:rPr>
              <w:t>a) Estado general de conservación de los hábitats de los humedales costeros del Mediterráneo según las evaluaciones notificadas por los Estados miembros</w:t>
            </w:r>
          </w:p>
          <w:p w14:paraId="6A09900E" w14:textId="77777777" w:rsidR="009474E8" w:rsidRPr="006A5A19" w:rsidRDefault="009474E8" w:rsidP="001B7045">
            <w:pPr>
              <w:jc w:val="both"/>
              <w:rPr>
                <w:rFonts w:asciiTheme="minorHAnsi" w:hAnsiTheme="minorHAnsi" w:cstheme="minorHAnsi"/>
                <w:iCs/>
                <w:color w:val="C0504D"/>
                <w:sz w:val="20"/>
                <w:szCs w:val="22"/>
              </w:rPr>
            </w:pPr>
          </w:p>
          <w:p w14:paraId="0BE84DCB" w14:textId="77777777" w:rsidR="009474E8" w:rsidRPr="006A5A19" w:rsidRDefault="009474E8" w:rsidP="001B7045">
            <w:pPr>
              <w:jc w:val="both"/>
              <w:rPr>
                <w:rFonts w:asciiTheme="minorHAnsi" w:hAnsiTheme="minorHAnsi" w:cstheme="minorHAnsi"/>
                <w:iCs/>
                <w:color w:val="C0504D"/>
                <w:sz w:val="20"/>
                <w:szCs w:val="22"/>
              </w:rPr>
            </w:pPr>
            <w:r w:rsidRPr="006A5A19">
              <w:rPr>
                <w:rFonts w:asciiTheme="minorHAnsi" w:hAnsiTheme="minorHAnsi"/>
                <w:color w:val="C0504D"/>
                <w:sz w:val="20"/>
              </w:rPr>
              <w:t>Favorable</w:t>
            </w:r>
          </w:p>
          <w:p w14:paraId="69FD1D04" w14:textId="77777777" w:rsidR="009474E8" w:rsidRPr="006A5A19" w:rsidRDefault="009474E8" w:rsidP="001B7045">
            <w:pPr>
              <w:jc w:val="both"/>
              <w:rPr>
                <w:rFonts w:asciiTheme="minorHAnsi" w:hAnsiTheme="minorHAnsi" w:cstheme="minorHAnsi"/>
                <w:iCs/>
                <w:color w:val="C0504D"/>
                <w:sz w:val="20"/>
                <w:szCs w:val="22"/>
              </w:rPr>
            </w:pPr>
            <w:r w:rsidRPr="006A5A19">
              <w:rPr>
                <w:rFonts w:asciiTheme="minorHAnsi" w:hAnsiTheme="minorHAnsi"/>
                <w:color w:val="C0504D"/>
                <w:sz w:val="20"/>
              </w:rPr>
              <w:t>Desfavorable-inadecuado</w:t>
            </w:r>
          </w:p>
          <w:p w14:paraId="2E4F0C1A" w14:textId="77777777" w:rsidR="009474E8" w:rsidRPr="006A5A19" w:rsidRDefault="009474E8" w:rsidP="001B7045">
            <w:pPr>
              <w:jc w:val="both"/>
              <w:rPr>
                <w:rFonts w:asciiTheme="minorHAnsi" w:hAnsiTheme="minorHAnsi" w:cstheme="minorHAnsi"/>
                <w:iCs/>
                <w:color w:val="C0504D"/>
                <w:sz w:val="20"/>
                <w:szCs w:val="22"/>
              </w:rPr>
            </w:pPr>
            <w:r w:rsidRPr="006A5A19">
              <w:rPr>
                <w:rFonts w:asciiTheme="minorHAnsi" w:hAnsiTheme="minorHAnsi"/>
                <w:color w:val="C0504D"/>
                <w:sz w:val="20"/>
              </w:rPr>
              <w:t>Desfavorable-malo</w:t>
            </w:r>
          </w:p>
          <w:p w14:paraId="29901FA2" w14:textId="77777777" w:rsidR="009474E8" w:rsidRPr="006A5A19" w:rsidRDefault="009474E8" w:rsidP="001B7045">
            <w:pPr>
              <w:jc w:val="both"/>
              <w:rPr>
                <w:rFonts w:asciiTheme="minorHAnsi" w:hAnsiTheme="minorHAnsi" w:cstheme="minorHAnsi"/>
                <w:iCs/>
                <w:color w:val="C0504D"/>
                <w:sz w:val="20"/>
                <w:szCs w:val="22"/>
              </w:rPr>
            </w:pPr>
            <w:r w:rsidRPr="006A5A19">
              <w:rPr>
                <w:rFonts w:asciiTheme="minorHAnsi" w:hAnsiTheme="minorHAnsi"/>
                <w:color w:val="C0504D"/>
                <w:sz w:val="20"/>
              </w:rPr>
              <w:t>Desconocido</w:t>
            </w:r>
          </w:p>
        </w:tc>
        <w:tc>
          <w:tcPr>
            <w:tcW w:w="4508" w:type="dxa"/>
            <w:tcBorders>
              <w:top w:val="nil"/>
              <w:left w:val="nil"/>
              <w:bottom w:val="nil"/>
              <w:right w:val="nil"/>
            </w:tcBorders>
          </w:tcPr>
          <w:p w14:paraId="191A49B1" w14:textId="77777777" w:rsidR="009474E8" w:rsidRPr="006A5A19" w:rsidRDefault="009474E8" w:rsidP="001B7045">
            <w:pPr>
              <w:jc w:val="both"/>
              <w:rPr>
                <w:rFonts w:asciiTheme="minorHAnsi" w:hAnsiTheme="minorHAnsi" w:cstheme="minorHAnsi"/>
                <w:iCs/>
                <w:color w:val="C0504D"/>
                <w:sz w:val="20"/>
                <w:szCs w:val="22"/>
              </w:rPr>
            </w:pPr>
            <w:r w:rsidRPr="006A5A19">
              <w:rPr>
                <w:rFonts w:asciiTheme="minorHAnsi" w:hAnsiTheme="minorHAnsi"/>
                <w:color w:val="C0504D"/>
                <w:sz w:val="20"/>
              </w:rPr>
              <w:t>a) Tendencias generales de conservación de los hábitats de los humedales costeros del Mediterráneo según las evaluaciones notificadas por los Estados miembros</w:t>
            </w:r>
          </w:p>
          <w:p w14:paraId="2089DBDA" w14:textId="77777777" w:rsidR="009474E8" w:rsidRPr="006A5A19" w:rsidRDefault="009474E8" w:rsidP="001B7045">
            <w:pPr>
              <w:jc w:val="both"/>
              <w:rPr>
                <w:rFonts w:asciiTheme="minorHAnsi" w:hAnsiTheme="minorHAnsi" w:cstheme="minorHAnsi"/>
                <w:iCs/>
                <w:color w:val="C0504D"/>
                <w:sz w:val="20"/>
                <w:szCs w:val="22"/>
              </w:rPr>
            </w:pPr>
          </w:p>
          <w:p w14:paraId="63C3F7C9" w14:textId="77777777" w:rsidR="009474E8" w:rsidRPr="006A5A19" w:rsidRDefault="009474E8" w:rsidP="001B7045">
            <w:pPr>
              <w:jc w:val="both"/>
              <w:rPr>
                <w:rFonts w:asciiTheme="minorHAnsi" w:hAnsiTheme="minorHAnsi" w:cstheme="minorHAnsi"/>
                <w:iCs/>
                <w:color w:val="C0504D"/>
                <w:sz w:val="20"/>
                <w:szCs w:val="22"/>
              </w:rPr>
            </w:pPr>
            <w:r w:rsidRPr="006A5A19">
              <w:rPr>
                <w:rFonts w:asciiTheme="minorHAnsi" w:hAnsiTheme="minorHAnsi"/>
                <w:color w:val="C0504D"/>
                <w:sz w:val="20"/>
              </w:rPr>
              <w:t>Descenso</w:t>
            </w:r>
          </w:p>
          <w:p w14:paraId="7005BFB2" w14:textId="77777777" w:rsidR="009474E8" w:rsidRPr="006A5A19" w:rsidRDefault="009474E8" w:rsidP="001B7045">
            <w:pPr>
              <w:jc w:val="both"/>
              <w:rPr>
                <w:rFonts w:asciiTheme="minorHAnsi" w:hAnsiTheme="minorHAnsi" w:cstheme="minorHAnsi"/>
                <w:iCs/>
                <w:color w:val="C0504D"/>
                <w:sz w:val="20"/>
                <w:szCs w:val="22"/>
              </w:rPr>
            </w:pPr>
            <w:r w:rsidRPr="006A5A19">
              <w:rPr>
                <w:rFonts w:asciiTheme="minorHAnsi" w:hAnsiTheme="minorHAnsi"/>
                <w:color w:val="C0504D"/>
                <w:sz w:val="20"/>
              </w:rPr>
              <w:t>Mejora</w:t>
            </w:r>
          </w:p>
          <w:p w14:paraId="2797FC29" w14:textId="77777777" w:rsidR="009474E8" w:rsidRPr="006A5A19" w:rsidRDefault="009474E8" w:rsidP="001B7045">
            <w:pPr>
              <w:jc w:val="both"/>
              <w:rPr>
                <w:rFonts w:asciiTheme="minorHAnsi" w:hAnsiTheme="minorHAnsi" w:cstheme="minorHAnsi"/>
                <w:iCs/>
                <w:color w:val="C0504D"/>
                <w:sz w:val="20"/>
                <w:szCs w:val="22"/>
              </w:rPr>
            </w:pPr>
            <w:r w:rsidRPr="006A5A19">
              <w:rPr>
                <w:rFonts w:asciiTheme="minorHAnsi" w:hAnsiTheme="minorHAnsi"/>
                <w:color w:val="C0504D"/>
                <w:sz w:val="20"/>
              </w:rPr>
              <w:t>Estable</w:t>
            </w:r>
          </w:p>
          <w:p w14:paraId="0CB18B56" w14:textId="77777777" w:rsidR="009474E8" w:rsidRPr="006A5A19" w:rsidRDefault="009474E8" w:rsidP="001B7045">
            <w:pPr>
              <w:jc w:val="both"/>
              <w:rPr>
                <w:rFonts w:asciiTheme="minorHAnsi" w:hAnsiTheme="minorHAnsi" w:cstheme="minorHAnsi"/>
                <w:iCs/>
                <w:color w:val="C0504D"/>
                <w:sz w:val="20"/>
                <w:szCs w:val="22"/>
              </w:rPr>
            </w:pPr>
            <w:r w:rsidRPr="006A5A19">
              <w:rPr>
                <w:rFonts w:asciiTheme="minorHAnsi" w:hAnsiTheme="minorHAnsi"/>
                <w:color w:val="C0504D"/>
                <w:sz w:val="20"/>
              </w:rPr>
              <w:t>Desconocida</w:t>
            </w:r>
          </w:p>
          <w:p w14:paraId="123B1EF0" w14:textId="77777777" w:rsidR="009474E8" w:rsidRPr="006A5A19" w:rsidRDefault="009474E8" w:rsidP="001B7045">
            <w:pPr>
              <w:jc w:val="both"/>
              <w:rPr>
                <w:rFonts w:asciiTheme="minorHAnsi" w:hAnsiTheme="minorHAnsi" w:cstheme="minorHAnsi"/>
                <w:iCs/>
                <w:color w:val="C0504D"/>
                <w:sz w:val="20"/>
                <w:szCs w:val="22"/>
              </w:rPr>
            </w:pPr>
            <w:r w:rsidRPr="006A5A19">
              <w:rPr>
                <w:rFonts w:asciiTheme="minorHAnsi" w:hAnsiTheme="minorHAnsi"/>
                <w:color w:val="C0504D"/>
                <w:sz w:val="20"/>
              </w:rPr>
              <w:t>No se ha informado</w:t>
            </w:r>
          </w:p>
        </w:tc>
      </w:tr>
    </w:tbl>
    <w:p w14:paraId="0D5E52E6"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769EF122"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r w:rsidRPr="006A5A19">
        <w:rPr>
          <w:rFonts w:asciiTheme="minorHAnsi" w:hAnsiTheme="minorHAnsi"/>
          <w:color w:val="000000"/>
          <w:sz w:val="22"/>
        </w:rPr>
        <w:t xml:space="preserve">Estas tendencias decrecientes de los hábitats de humedales naturales, junto con otros factores como el cambio climático, han tenido repercusiones negativas en la abundancia y distribución de las especies que dependen de los humedales (MWO-2, 2018). </w:t>
      </w:r>
      <w:r w:rsidRPr="006A5A19">
        <w:rPr>
          <w:rFonts w:asciiTheme="minorHAnsi" w:hAnsiTheme="minorHAnsi"/>
          <w:sz w:val="22"/>
        </w:rPr>
        <w:t xml:space="preserve">La biodiversidad relacionada con los humedales de la región se encuentra en una situación de alto riesgo, ya que casi la mitad de las </w:t>
      </w:r>
      <w:r w:rsidRPr="006A5A19">
        <w:rPr>
          <w:rFonts w:asciiTheme="minorHAnsi" w:hAnsiTheme="minorHAnsi"/>
          <w:sz w:val="22"/>
        </w:rPr>
        <w:lastRenderedPageBreak/>
        <w:t>especies endémicas de agua dulce de toda la región de MedWet</w:t>
      </w:r>
      <w:r w:rsidRPr="006A5A19">
        <w:rPr>
          <w:rFonts w:asciiTheme="minorHAnsi" w:hAnsiTheme="minorHAnsi" w:cstheme="minorHAnsi"/>
          <w:color w:val="000000"/>
          <w:sz w:val="22"/>
          <w:szCs w:val="22"/>
          <w:vertAlign w:val="superscript"/>
        </w:rPr>
        <w:footnoteReference w:id="11"/>
      </w:r>
      <w:r w:rsidRPr="006A5A19">
        <w:rPr>
          <w:rFonts w:asciiTheme="minorHAnsi" w:hAnsiTheme="minorHAnsi"/>
          <w:sz w:val="22"/>
        </w:rPr>
        <w:t xml:space="preserve"> está en peligro de extinción</w:t>
      </w:r>
      <w:r w:rsidRPr="006A5A19">
        <w:rPr>
          <w:rFonts w:asciiTheme="minorHAnsi" w:hAnsiTheme="minorHAnsi" w:cstheme="minorHAnsi"/>
          <w:color w:val="000000"/>
          <w:sz w:val="22"/>
          <w:szCs w:val="22"/>
          <w:vertAlign w:val="superscript"/>
        </w:rPr>
        <w:footnoteReference w:id="12"/>
      </w:r>
      <w:r w:rsidRPr="006A5A19">
        <w:rPr>
          <w:rFonts w:asciiTheme="minorHAnsi" w:hAnsiTheme="minorHAnsi"/>
          <w:sz w:val="22"/>
        </w:rPr>
        <w:t>.</w:t>
      </w:r>
      <w:r w:rsidRPr="006A5A19">
        <w:rPr>
          <w:rFonts w:asciiTheme="minorHAnsi" w:hAnsiTheme="minorHAnsi"/>
          <w:color w:val="000000"/>
          <w:sz w:val="22"/>
        </w:rPr>
        <w:t xml:space="preserve"> </w:t>
      </w:r>
      <w:r w:rsidRPr="006A5A19">
        <w:rPr>
          <w:rFonts w:asciiTheme="minorHAnsi" w:hAnsiTheme="minorHAnsi"/>
          <w:sz w:val="22"/>
        </w:rPr>
        <w:t>Según el informe MWO-2, de 2018, el Índice del Planeta Vivo, calculado para estas especies en la región del Mediterráneo (IPV-Med), refleja un descenso a largo plazo desde 1990 (-15 %), impulsado sobre todo por las tendencias negativas del grupo “Anfibios, reptiles y mamíferos” (-35 %) y del grupo “Peces” (</w:t>
      </w:r>
      <w:r w:rsidRPr="006A5A19">
        <w:rPr>
          <w:rFonts w:asciiTheme="minorHAnsi" w:hAnsiTheme="minorHAnsi"/>
          <w:sz w:val="22"/>
        </w:rPr>
        <w:noBreakHyphen/>
        <w:t>34 %).</w:t>
      </w:r>
    </w:p>
    <w:p w14:paraId="4A9597CE"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67ED9206"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r w:rsidRPr="006A5A19">
        <w:rPr>
          <w:rFonts w:asciiTheme="minorHAnsi" w:hAnsiTheme="minorHAnsi"/>
          <w:sz w:val="22"/>
        </w:rPr>
        <w:t>No obstante, la tendencia general del Índice del Planeta Vivo parece estar mejorando desde mediados de la década de 2000, sobre todo debido al aumento de las poblaciones de aves acuáticas, en especial en las regiones y países donde se han tomado medidas concretas de conservación a escala local.</w:t>
      </w:r>
    </w:p>
    <w:p w14:paraId="2007E85E"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6A6A1F1C" w14:textId="77777777" w:rsidR="009474E8" w:rsidRPr="006A5A19" w:rsidRDefault="009474E8" w:rsidP="009474E8">
      <w:pPr>
        <w:numPr>
          <w:ilvl w:val="0"/>
          <w:numId w:val="36"/>
        </w:numPr>
        <w:pBdr>
          <w:top w:val="nil"/>
          <w:left w:val="nil"/>
          <w:bottom w:val="nil"/>
          <w:right w:val="nil"/>
          <w:between w:val="nil"/>
        </w:pBdr>
        <w:spacing w:line="259" w:lineRule="auto"/>
        <w:jc w:val="both"/>
        <w:rPr>
          <w:rFonts w:asciiTheme="minorHAnsi" w:hAnsiTheme="minorHAnsi" w:cstheme="minorHAnsi"/>
          <w:b/>
          <w:color w:val="000000"/>
          <w:sz w:val="22"/>
          <w:szCs w:val="22"/>
        </w:rPr>
      </w:pPr>
      <w:r w:rsidRPr="006A5A19">
        <w:rPr>
          <w:rFonts w:asciiTheme="minorHAnsi" w:hAnsiTheme="minorHAnsi"/>
          <w:b/>
          <w:sz w:val="22"/>
        </w:rPr>
        <w:t>Para restablecer las funciones de los humedales se requieren cifras de protección más equilibradas para los distintos tipos de hábitats de humedales y regiones geográficas</w:t>
      </w:r>
    </w:p>
    <w:p w14:paraId="04386186"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0201F7D3"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r w:rsidRPr="006A5A19">
        <w:rPr>
          <w:rFonts w:asciiTheme="minorHAnsi" w:hAnsiTheme="minorHAnsi"/>
          <w:color w:val="000000"/>
          <w:sz w:val="22"/>
        </w:rPr>
        <w:t>El análisis sobre el nivel de protección de los humedales de cuencas hidrográficas según el tipo de hábitat revela un desequilibrio, ya que ciertos tipos de hábitats, como los estuarios, las lagunas costeras y las marismas, así como los bajos intermareales de la ribera norte del Mediterráneo (Figura 5), tienen un mayor porcentaje de protección, lo que incluye la superposición de distintas cifras relativas a la protección y la falta de una designación oficial para las tierras de regadío e inundadas.</w:t>
      </w:r>
    </w:p>
    <w:p w14:paraId="208CF83A" w14:textId="77777777" w:rsidR="009474E8" w:rsidRPr="006A5A19" w:rsidRDefault="009474E8" w:rsidP="009474E8">
      <w:pPr>
        <w:pBdr>
          <w:top w:val="nil"/>
          <w:left w:val="nil"/>
          <w:bottom w:val="nil"/>
          <w:right w:val="nil"/>
          <w:between w:val="nil"/>
        </w:pBdr>
        <w:jc w:val="both"/>
        <w:rPr>
          <w:rFonts w:asciiTheme="minorHAnsi" w:hAnsiTheme="minorHAnsi" w:cstheme="minorHAnsi"/>
          <w:sz w:val="22"/>
          <w:szCs w:val="22"/>
        </w:rPr>
      </w:pPr>
    </w:p>
    <w:p w14:paraId="5B1B80BE"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r w:rsidRPr="006A5A19">
        <w:rPr>
          <w:rFonts w:asciiTheme="minorHAnsi" w:hAnsiTheme="minorHAnsi"/>
          <w:color w:val="000000"/>
          <w:sz w:val="22"/>
        </w:rPr>
        <w:t>Con los conocimientos actuales, no resulta posible hacer un análisis equivalente que incluya las regiones del sur del Mediterráneo para realizar una evaluación regional por tipo de hábitat. Sin embargo, según los datos disponibles, el nivel de protección en la parte sur de la cuenca es mucho menor que en la parte norte (Figura 6): solo el 21 % de la superficie de los ecosistemas de humedales de la ribera sur</w:t>
      </w:r>
      <w:r w:rsidRPr="006A5A19">
        <w:rPr>
          <w:rFonts w:asciiTheme="minorHAnsi" w:hAnsiTheme="minorHAnsi"/>
          <w:sz w:val="22"/>
        </w:rPr>
        <w:t xml:space="preserve">de la región mediterránea </w:t>
      </w:r>
      <w:r w:rsidRPr="006A5A19">
        <w:rPr>
          <w:rFonts w:asciiTheme="minorHAnsi" w:hAnsiTheme="minorHAnsi"/>
          <w:color w:val="000000"/>
          <w:sz w:val="22"/>
        </w:rPr>
        <w:t>está clasificada actualmente como área protegida.</w:t>
      </w:r>
    </w:p>
    <w:p w14:paraId="4926E84B"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tbl>
      <w:tblPr>
        <w:tblW w:w="9215" w:type="dxa"/>
        <w:tblBorders>
          <w:top w:val="nil"/>
          <w:left w:val="nil"/>
          <w:bottom w:val="nil"/>
          <w:right w:val="nil"/>
          <w:insideH w:val="nil"/>
          <w:insideV w:val="nil"/>
        </w:tblBorders>
        <w:tblLayout w:type="fixed"/>
        <w:tblLook w:val="0400" w:firstRow="0" w:lastRow="0" w:firstColumn="0" w:lastColumn="0" w:noHBand="0" w:noVBand="1"/>
      </w:tblPr>
      <w:tblGrid>
        <w:gridCol w:w="6801"/>
        <w:gridCol w:w="2414"/>
      </w:tblGrid>
      <w:tr w:rsidR="009474E8" w:rsidRPr="006A5A19" w14:paraId="61B0DB86" w14:textId="77777777" w:rsidTr="001B7045">
        <w:tc>
          <w:tcPr>
            <w:tcW w:w="6801" w:type="dxa"/>
          </w:tcPr>
          <w:p w14:paraId="74AA54F8" w14:textId="77777777" w:rsidR="009474E8" w:rsidRPr="006A5A19" w:rsidRDefault="009474E8" w:rsidP="001B7045">
            <w:pPr>
              <w:jc w:val="both"/>
              <w:rPr>
                <w:rFonts w:asciiTheme="minorHAnsi" w:hAnsiTheme="minorHAnsi" w:cstheme="minorHAnsi"/>
                <w:color w:val="000000"/>
                <w:sz w:val="22"/>
                <w:szCs w:val="22"/>
              </w:rPr>
            </w:pPr>
            <w:r w:rsidRPr="006A5A19">
              <w:rPr>
                <w:rFonts w:asciiTheme="minorHAnsi" w:hAnsiTheme="minorHAnsi"/>
                <w:noProof/>
                <w:color w:val="000000"/>
                <w:sz w:val="22"/>
                <w:lang w:val="en-GB" w:eastAsia="en-GB"/>
              </w:rPr>
              <w:drawing>
                <wp:inline distT="0" distB="0" distL="0" distR="0" wp14:anchorId="251D30C8" wp14:editId="6BE530A9">
                  <wp:extent cx="4124613" cy="2781494"/>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4124613" cy="2781494"/>
                          </a:xfrm>
                          <a:prstGeom prst="rect">
                            <a:avLst/>
                          </a:prstGeom>
                          <a:ln/>
                        </pic:spPr>
                      </pic:pic>
                    </a:graphicData>
                  </a:graphic>
                </wp:inline>
              </w:drawing>
            </w:r>
          </w:p>
        </w:tc>
        <w:tc>
          <w:tcPr>
            <w:tcW w:w="2414" w:type="dxa"/>
          </w:tcPr>
          <w:p w14:paraId="458A921F" w14:textId="77777777" w:rsidR="009474E8" w:rsidRPr="006A5A19" w:rsidRDefault="009474E8" w:rsidP="001B7045">
            <w:pPr>
              <w:spacing w:before="240" w:after="240" w:line="275" w:lineRule="auto"/>
              <w:ind w:left="-108"/>
              <w:rPr>
                <w:rFonts w:asciiTheme="minorHAnsi" w:hAnsiTheme="minorHAnsi" w:cstheme="minorHAnsi"/>
                <w:sz w:val="20"/>
                <w:szCs w:val="22"/>
              </w:rPr>
            </w:pPr>
            <w:r w:rsidRPr="006A5A19">
              <w:rPr>
                <w:rFonts w:asciiTheme="minorHAnsi" w:hAnsiTheme="minorHAnsi"/>
                <w:i/>
                <w:color w:val="C0504D"/>
                <w:sz w:val="20"/>
              </w:rPr>
              <w:t>Figura 5: Humedales en cuencas hidrográficas que desaguan desde la parte norte de la cuenca del Mediterráneo: porcentaje de áreas protegidas (base de datos Planeta Protegido</w:t>
            </w:r>
            <w:r w:rsidRPr="006A5A19">
              <w:rPr>
                <w:rFonts w:asciiTheme="minorHAnsi" w:hAnsiTheme="minorHAnsi" w:cstheme="minorHAnsi"/>
                <w:i/>
                <w:color w:val="C0504D"/>
                <w:sz w:val="20"/>
                <w:szCs w:val="22"/>
                <w:vertAlign w:val="superscript"/>
              </w:rPr>
              <w:footnoteReference w:id="13"/>
            </w:r>
            <w:r w:rsidRPr="006A5A19">
              <w:rPr>
                <w:rFonts w:asciiTheme="minorHAnsi" w:hAnsiTheme="minorHAnsi"/>
                <w:i/>
                <w:color w:val="C0504D"/>
                <w:sz w:val="20"/>
              </w:rPr>
              <w:t>) para cada tipo de hábitat</w:t>
            </w:r>
          </w:p>
          <w:p w14:paraId="70149BFB" w14:textId="77777777" w:rsidR="009474E8" w:rsidRPr="006A5A19" w:rsidRDefault="009474E8" w:rsidP="001B7045">
            <w:pPr>
              <w:jc w:val="both"/>
              <w:rPr>
                <w:rFonts w:asciiTheme="minorHAnsi" w:hAnsiTheme="minorHAnsi" w:cstheme="minorHAnsi"/>
                <w:color w:val="000000"/>
                <w:sz w:val="22"/>
                <w:szCs w:val="22"/>
              </w:rPr>
            </w:pPr>
          </w:p>
        </w:tc>
      </w:tr>
    </w:tbl>
    <w:p w14:paraId="58E2A0E2"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0942EBF3"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lastRenderedPageBreak/>
        <w:t>Nivel de protección de los humedales en las cuencas hidrográficas que desaguan en el norte del Mediterráneo</w:t>
      </w:r>
    </w:p>
    <w:p w14:paraId="676287B1"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Lagunas costeras</w:t>
      </w:r>
    </w:p>
    <w:p w14:paraId="49FC76E7"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Estuarios</w:t>
      </w:r>
    </w:p>
    <w:p w14:paraId="756A6171"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Humedales arbolados</w:t>
      </w:r>
    </w:p>
    <w:p w14:paraId="0D2930FA"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Marismas continentales</w:t>
      </w:r>
    </w:p>
    <w:p w14:paraId="0048A34B"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Marismas y bajos intermareales</w:t>
      </w:r>
    </w:p>
    <w:p w14:paraId="7DAD17C2"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Tierras de regadío e inundadas</w:t>
      </w:r>
    </w:p>
    <w:p w14:paraId="7475716D"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Lagos, estanques y embalses</w:t>
      </w:r>
    </w:p>
    <w:p w14:paraId="588D45E0"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Ríos, arroyos y canales</w:t>
      </w:r>
    </w:p>
    <w:p w14:paraId="3EBE9624"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Arena y dunas</w:t>
      </w:r>
    </w:p>
    <w:p w14:paraId="3092AEE8" w14:textId="77777777" w:rsidR="009474E8" w:rsidRPr="006A5A19" w:rsidRDefault="009474E8" w:rsidP="009474E8">
      <w:pPr>
        <w:pBdr>
          <w:top w:val="nil"/>
          <w:left w:val="nil"/>
          <w:bottom w:val="nil"/>
          <w:right w:val="nil"/>
          <w:between w:val="nil"/>
        </w:pBdr>
        <w:jc w:val="both"/>
        <w:rPr>
          <w:rFonts w:asciiTheme="minorHAnsi" w:hAnsiTheme="minorHAnsi"/>
          <w:color w:val="C0504D"/>
          <w:sz w:val="20"/>
        </w:rPr>
      </w:pPr>
      <w:r w:rsidRPr="006A5A19">
        <w:rPr>
          <w:rFonts w:asciiTheme="minorHAnsi" w:hAnsiTheme="minorHAnsi"/>
          <w:color w:val="C0504D"/>
          <w:sz w:val="20"/>
        </w:rPr>
        <w:t>No protegido</w:t>
      </w:r>
      <w:r w:rsidRPr="006A5A19">
        <w:rPr>
          <w:rFonts w:asciiTheme="minorHAnsi" w:hAnsiTheme="minorHAnsi"/>
          <w:color w:val="C0504D"/>
          <w:sz w:val="20"/>
        </w:rPr>
        <w:tab/>
        <w:t>Protegido</w:t>
      </w:r>
    </w:p>
    <w:p w14:paraId="064CCD3B" w14:textId="77777777" w:rsidR="009474E8" w:rsidRPr="006A5A19" w:rsidRDefault="009474E8" w:rsidP="009474E8">
      <w:pPr>
        <w:pBdr>
          <w:top w:val="nil"/>
          <w:left w:val="nil"/>
          <w:bottom w:val="nil"/>
          <w:right w:val="nil"/>
          <w:between w:val="nil"/>
        </w:pBdr>
        <w:jc w:val="both"/>
        <w:rPr>
          <w:rFonts w:asciiTheme="minorHAnsi" w:hAnsiTheme="minorHAnsi"/>
          <w:color w:val="C0504D"/>
          <w:sz w:val="20"/>
        </w:rPr>
      </w:pPr>
    </w:p>
    <w:p w14:paraId="4B6A06D5"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p>
    <w:p w14:paraId="3D94EE46" w14:textId="77777777" w:rsidR="009474E8" w:rsidRPr="006A5A19" w:rsidRDefault="009474E8" w:rsidP="009474E8">
      <w:pPr>
        <w:pBdr>
          <w:top w:val="nil"/>
          <w:left w:val="nil"/>
          <w:bottom w:val="nil"/>
          <w:right w:val="nil"/>
          <w:between w:val="nil"/>
        </w:pBdr>
        <w:jc w:val="both"/>
        <w:rPr>
          <w:rFonts w:asciiTheme="minorHAnsi" w:hAnsiTheme="minorHAnsi" w:cstheme="minorHAnsi"/>
          <w:i/>
          <w:color w:val="C0504D"/>
          <w:sz w:val="22"/>
          <w:szCs w:val="22"/>
        </w:rPr>
      </w:pPr>
      <w:r w:rsidRPr="006A5A19">
        <w:rPr>
          <w:rFonts w:asciiTheme="minorHAnsi" w:hAnsiTheme="minorHAnsi"/>
          <w:noProof/>
          <w:sz w:val="22"/>
          <w:lang w:val="en-GB" w:eastAsia="en-GB"/>
        </w:rPr>
        <w:drawing>
          <wp:anchor distT="0" distB="0" distL="114300" distR="114300" simplePos="0" relativeHeight="251659264" behindDoc="0" locked="0" layoutInCell="1" hidden="0" allowOverlap="1" wp14:anchorId="5288B296" wp14:editId="6138139C">
            <wp:simplePos x="0" y="0"/>
            <wp:positionH relativeFrom="column">
              <wp:posOffset>125950</wp:posOffset>
            </wp:positionH>
            <wp:positionV relativeFrom="paragraph">
              <wp:posOffset>2575</wp:posOffset>
            </wp:positionV>
            <wp:extent cx="3093058" cy="2292131"/>
            <wp:effectExtent l="0" t="0" r="0" b="0"/>
            <wp:wrapSquare wrapText="bothSides" distT="0" distB="0" distL="114300" distR="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3093058" cy="2292131"/>
                    </a:xfrm>
                    <a:prstGeom prst="rect">
                      <a:avLst/>
                    </a:prstGeom>
                    <a:ln/>
                  </pic:spPr>
                </pic:pic>
              </a:graphicData>
            </a:graphic>
          </wp:anchor>
        </w:drawing>
      </w:r>
    </w:p>
    <w:p w14:paraId="1585C58E" w14:textId="77777777" w:rsidR="009474E8" w:rsidRPr="006A5A19" w:rsidRDefault="009474E8" w:rsidP="009474E8">
      <w:pPr>
        <w:pBdr>
          <w:top w:val="nil"/>
          <w:left w:val="nil"/>
          <w:bottom w:val="nil"/>
          <w:right w:val="nil"/>
          <w:between w:val="nil"/>
        </w:pBdr>
        <w:ind w:left="5103"/>
        <w:jc w:val="both"/>
        <w:rPr>
          <w:rFonts w:asciiTheme="minorHAnsi" w:hAnsiTheme="minorHAnsi" w:cstheme="minorHAnsi"/>
          <w:color w:val="000000"/>
          <w:sz w:val="20"/>
          <w:szCs w:val="22"/>
        </w:rPr>
      </w:pPr>
      <w:bookmarkStart w:id="6" w:name="_tyjcwt"/>
      <w:bookmarkEnd w:id="6"/>
      <w:r w:rsidRPr="006A5A19">
        <w:rPr>
          <w:rFonts w:asciiTheme="minorHAnsi" w:hAnsiTheme="minorHAnsi"/>
          <w:i/>
          <w:color w:val="C0504D"/>
          <w:sz w:val="20"/>
        </w:rPr>
        <w:t>Figura 6: Humedales en cuencas hidrográficas que desaguan desde la parte sur y norte de la cuenca del Mediterráneo: porcentaje de áreas protegidas (base de datos Planeta Protegido</w:t>
      </w:r>
      <w:r w:rsidRPr="006A5A19">
        <w:rPr>
          <w:rFonts w:asciiTheme="minorHAnsi" w:hAnsiTheme="minorHAnsi"/>
          <w:i/>
          <w:color w:val="C0504D"/>
          <w:sz w:val="20"/>
          <w:vertAlign w:val="superscript"/>
        </w:rPr>
        <w:t>10</w:t>
      </w:r>
      <w:r w:rsidRPr="006A5A19">
        <w:rPr>
          <w:rFonts w:asciiTheme="minorHAnsi" w:hAnsiTheme="minorHAnsi"/>
          <w:i/>
          <w:color w:val="C0504D"/>
          <w:sz w:val="20"/>
        </w:rPr>
        <w:t xml:space="preserve">) </w:t>
      </w:r>
    </w:p>
    <w:p w14:paraId="47F88F0F"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0"/>
          <w:szCs w:val="22"/>
        </w:rPr>
      </w:pPr>
    </w:p>
    <w:p w14:paraId="25950E50"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6252E110"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20910007"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75BABE84"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182BD414"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6473BC22"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47055F62"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3429162F"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2744CBE9"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154F8463"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Nivel de protección de los humedales en las cuencas hidrográficas que desaguan en el sur y el norte del Mediterráneo</w:t>
      </w:r>
    </w:p>
    <w:p w14:paraId="26967C2B"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p>
    <w:p w14:paraId="76264BEB"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Parte norte</w:t>
      </w:r>
      <w:r w:rsidRPr="006A5A19">
        <w:rPr>
          <w:rFonts w:asciiTheme="minorHAnsi" w:hAnsiTheme="minorHAnsi"/>
          <w:color w:val="C0504D"/>
          <w:sz w:val="20"/>
        </w:rPr>
        <w:tab/>
        <w:t>Parte sur</w:t>
      </w:r>
    </w:p>
    <w:p w14:paraId="363B6F75"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No protegido</w:t>
      </w:r>
      <w:r w:rsidRPr="006A5A19">
        <w:rPr>
          <w:rFonts w:asciiTheme="minorHAnsi" w:hAnsiTheme="minorHAnsi"/>
          <w:color w:val="C0504D"/>
          <w:sz w:val="20"/>
        </w:rPr>
        <w:tab/>
        <w:t>Protegido</w:t>
      </w:r>
    </w:p>
    <w:p w14:paraId="212FA35D"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3B9AE1AE"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r w:rsidRPr="006A5A19">
        <w:rPr>
          <w:rFonts w:asciiTheme="minorHAnsi" w:hAnsiTheme="minorHAnsi"/>
          <w:color w:val="000000"/>
          <w:sz w:val="22"/>
        </w:rPr>
        <w:t>Esta evaluación demuestra que, para lograr mejoras tangibles en el estado de los humedales costeros del Mediterráneo y el restablecimiento de sus funciones en la prestación de servicios esenciales, como el suministro de agua y la depuración del agua para garantizar la seguridad alimentaria, requiere un aumento del nivel de protección y, por ende, de las medidas de manejo, vigilancia y restauración relacionadas.</w:t>
      </w:r>
    </w:p>
    <w:p w14:paraId="3FD0A135" w14:textId="77777777" w:rsidR="009474E8" w:rsidRPr="006A5A19" w:rsidRDefault="009474E8" w:rsidP="009474E8">
      <w:pPr>
        <w:pBdr>
          <w:top w:val="nil"/>
          <w:left w:val="nil"/>
          <w:bottom w:val="nil"/>
          <w:right w:val="nil"/>
          <w:between w:val="nil"/>
        </w:pBdr>
        <w:jc w:val="both"/>
        <w:rPr>
          <w:rFonts w:asciiTheme="minorHAnsi" w:hAnsiTheme="minorHAnsi" w:cstheme="minorHAnsi"/>
          <w:sz w:val="22"/>
          <w:szCs w:val="22"/>
        </w:rPr>
      </w:pPr>
    </w:p>
    <w:p w14:paraId="41C555A8" w14:textId="77777777" w:rsidR="009474E8" w:rsidRPr="006A5A19" w:rsidRDefault="009474E8" w:rsidP="009474E8">
      <w:pPr>
        <w:pBdr>
          <w:top w:val="nil"/>
          <w:left w:val="nil"/>
          <w:bottom w:val="nil"/>
          <w:right w:val="nil"/>
          <w:between w:val="nil"/>
        </w:pBdr>
        <w:jc w:val="both"/>
        <w:rPr>
          <w:rFonts w:asciiTheme="minorHAnsi" w:hAnsiTheme="minorHAnsi" w:cstheme="minorHAnsi"/>
          <w:sz w:val="22"/>
          <w:szCs w:val="22"/>
        </w:rPr>
      </w:pPr>
    </w:p>
    <w:p w14:paraId="4A73DAFB" w14:textId="77777777" w:rsidR="009474E8" w:rsidRPr="006A5A19" w:rsidRDefault="009474E8" w:rsidP="009474E8">
      <w:pPr>
        <w:numPr>
          <w:ilvl w:val="0"/>
          <w:numId w:val="37"/>
        </w:numPr>
        <w:pBdr>
          <w:top w:val="nil"/>
          <w:left w:val="nil"/>
          <w:bottom w:val="nil"/>
          <w:right w:val="nil"/>
          <w:between w:val="nil"/>
        </w:pBdr>
        <w:spacing w:line="259" w:lineRule="auto"/>
        <w:jc w:val="both"/>
        <w:rPr>
          <w:rFonts w:asciiTheme="minorHAnsi" w:hAnsiTheme="minorHAnsi" w:cstheme="minorHAnsi"/>
          <w:color w:val="000000"/>
          <w:sz w:val="22"/>
          <w:szCs w:val="22"/>
        </w:rPr>
      </w:pPr>
      <w:r w:rsidRPr="006A5A19">
        <w:rPr>
          <w:rFonts w:asciiTheme="minorHAnsi" w:hAnsiTheme="minorHAnsi"/>
          <w:color w:val="000000"/>
          <w:sz w:val="22"/>
        </w:rPr>
        <w:t>EL PAPEL DE LOS HUMEDALES EN RELACIÓN CON EL CARBONO</w:t>
      </w:r>
    </w:p>
    <w:p w14:paraId="59A4BDED"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201718C6"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r w:rsidRPr="006A5A19">
        <w:rPr>
          <w:rFonts w:asciiTheme="minorHAnsi" w:hAnsiTheme="minorHAnsi"/>
          <w:color w:val="000000"/>
          <w:sz w:val="22"/>
        </w:rPr>
        <w:t xml:space="preserve">Se ha demostrado que los humedales son una de las reservas de carbono más eficientes a largo plazo (Figura 7) en comparación con otros ecosistemas. </w:t>
      </w:r>
      <w:r w:rsidRPr="006A5A19">
        <w:rPr>
          <w:rFonts w:asciiTheme="minorHAnsi" w:hAnsiTheme="minorHAnsi"/>
          <w:sz w:val="22"/>
        </w:rPr>
        <w:t>Según el metaanálisis elaborado por el ETC-UMA</w:t>
      </w:r>
      <w:r w:rsidRPr="006A5A19">
        <w:rPr>
          <w:rFonts w:asciiTheme="minorHAnsi" w:hAnsiTheme="minorHAnsi" w:cstheme="minorHAnsi"/>
          <w:color w:val="000000"/>
          <w:sz w:val="22"/>
          <w:szCs w:val="22"/>
          <w:vertAlign w:val="superscript"/>
        </w:rPr>
        <w:footnoteReference w:id="14"/>
      </w:r>
      <w:r w:rsidRPr="006A5A19">
        <w:rPr>
          <w:rFonts w:asciiTheme="minorHAnsi" w:hAnsiTheme="minorHAnsi"/>
          <w:sz w:val="22"/>
        </w:rPr>
        <w:t>, los humedales tienen un alto potencial de secuestro de carbono azul cuando se encuentran en buen estado ambiental y se manejan con eficacia, en especial las praderas marinas y marismas de agua salada, y constituyen una herramienta poderosa para abordar los problemas ambientales, climáticos y socioeconómicos de la región.</w:t>
      </w:r>
      <w:r w:rsidRPr="006A5A19">
        <w:rPr>
          <w:rFonts w:asciiTheme="minorHAnsi" w:hAnsiTheme="minorHAnsi"/>
          <w:color w:val="000000"/>
          <w:sz w:val="22"/>
        </w:rPr>
        <w:t xml:space="preserve"> En cambio, los humedales degradados pueden convertirse en fuentes de emisiones de carbono, lo que demuestra que la conservación, el manejo eficaz y la restauración de </w:t>
      </w:r>
      <w:r w:rsidRPr="006A5A19">
        <w:rPr>
          <w:rFonts w:asciiTheme="minorHAnsi" w:hAnsiTheme="minorHAnsi"/>
          <w:color w:val="000000"/>
          <w:sz w:val="22"/>
        </w:rPr>
        <w:lastRenderedPageBreak/>
        <w:t>los humedales son soluciones basadas en la naturaleza eficaces y de bajo costo para contrarrestar los impactos del cambio climático, incluida la escasez de agua.</w:t>
      </w:r>
    </w:p>
    <w:p w14:paraId="311E1815"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tbl>
      <w:tblPr>
        <w:tblW w:w="9215" w:type="dxa"/>
        <w:tblBorders>
          <w:top w:val="nil"/>
          <w:left w:val="nil"/>
          <w:bottom w:val="nil"/>
          <w:right w:val="nil"/>
          <w:insideH w:val="nil"/>
          <w:insideV w:val="nil"/>
        </w:tblBorders>
        <w:tblLayout w:type="fixed"/>
        <w:tblLook w:val="0400" w:firstRow="0" w:lastRow="0" w:firstColumn="0" w:lastColumn="0" w:noHBand="0" w:noVBand="1"/>
      </w:tblPr>
      <w:tblGrid>
        <w:gridCol w:w="6441"/>
        <w:gridCol w:w="2774"/>
      </w:tblGrid>
      <w:tr w:rsidR="009474E8" w:rsidRPr="006A5A19" w14:paraId="169CE50F" w14:textId="77777777" w:rsidTr="001B7045">
        <w:tc>
          <w:tcPr>
            <w:tcW w:w="6441" w:type="dxa"/>
          </w:tcPr>
          <w:p w14:paraId="6A8EA149" w14:textId="77777777" w:rsidR="009474E8" w:rsidRPr="006A5A19" w:rsidRDefault="009474E8" w:rsidP="001B7045">
            <w:pPr>
              <w:jc w:val="both"/>
              <w:rPr>
                <w:rFonts w:asciiTheme="minorHAnsi" w:hAnsiTheme="minorHAnsi" w:cstheme="minorHAnsi"/>
                <w:color w:val="000000"/>
                <w:sz w:val="22"/>
                <w:szCs w:val="22"/>
              </w:rPr>
            </w:pPr>
            <w:r w:rsidRPr="006A5A19">
              <w:rPr>
                <w:rFonts w:asciiTheme="minorHAnsi" w:hAnsiTheme="minorHAnsi"/>
                <w:noProof/>
                <w:color w:val="000000"/>
                <w:sz w:val="22"/>
                <w:lang w:val="en-GB" w:eastAsia="en-GB"/>
              </w:rPr>
              <w:drawing>
                <wp:inline distT="0" distB="0" distL="0" distR="0" wp14:anchorId="3F552FD3" wp14:editId="42187790">
                  <wp:extent cx="3981557" cy="2428940"/>
                  <wp:effectExtent l="0" t="0" r="0" b="0"/>
                  <wp:docPr id="11" name="image2.png" descr="https://lh4.googleusercontent.com/otc6WQzZiGP2hI7_-lvpCflPoQyzHd9rjLfDNORFC4D42ubTJUU_S6_t8xFapScX_-roJf9r5kOPJUFH5bN_CWSJKJaH4KKzlXGp_VzigDhgVVKjT_Ot5hirLET3ZQ3f9v_qwm4"/>
                  <wp:cNvGraphicFramePr/>
                  <a:graphic xmlns:a="http://schemas.openxmlformats.org/drawingml/2006/main">
                    <a:graphicData uri="http://schemas.openxmlformats.org/drawingml/2006/picture">
                      <pic:pic xmlns:pic="http://schemas.openxmlformats.org/drawingml/2006/picture">
                        <pic:nvPicPr>
                          <pic:cNvPr id="0" name="image2.png" descr="https://lh4.googleusercontent.com/otc6WQzZiGP2hI7_-lvpCflPoQyzHd9rjLfDNORFC4D42ubTJUU_S6_t8xFapScX_-roJf9r5kOPJUFH5bN_CWSJKJaH4KKzlXGp_VzigDhgVVKjT_Ot5hirLET3ZQ3f9v_qwm4"/>
                          <pic:cNvPicPr preferRelativeResize="0"/>
                        </pic:nvPicPr>
                        <pic:blipFill>
                          <a:blip r:embed="rId18"/>
                          <a:srcRect/>
                          <a:stretch>
                            <a:fillRect/>
                          </a:stretch>
                        </pic:blipFill>
                        <pic:spPr>
                          <a:xfrm>
                            <a:off x="0" y="0"/>
                            <a:ext cx="3981557" cy="2428940"/>
                          </a:xfrm>
                          <a:prstGeom prst="rect">
                            <a:avLst/>
                          </a:prstGeom>
                          <a:ln/>
                        </pic:spPr>
                      </pic:pic>
                    </a:graphicData>
                  </a:graphic>
                </wp:inline>
              </w:drawing>
            </w:r>
          </w:p>
        </w:tc>
        <w:tc>
          <w:tcPr>
            <w:tcW w:w="2774" w:type="dxa"/>
          </w:tcPr>
          <w:p w14:paraId="7CCE6E8B" w14:textId="77777777" w:rsidR="009474E8" w:rsidRPr="006A5A19" w:rsidRDefault="009474E8" w:rsidP="001B7045">
            <w:pPr>
              <w:spacing w:before="240" w:after="240" w:line="275" w:lineRule="auto"/>
              <w:rPr>
                <w:rFonts w:asciiTheme="minorHAnsi" w:hAnsiTheme="minorHAnsi" w:cstheme="minorHAnsi"/>
                <w:sz w:val="20"/>
                <w:szCs w:val="22"/>
              </w:rPr>
            </w:pPr>
            <w:r w:rsidRPr="006A5A19">
              <w:rPr>
                <w:rFonts w:asciiTheme="minorHAnsi" w:hAnsiTheme="minorHAnsi"/>
                <w:i/>
                <w:color w:val="C0504D"/>
                <w:sz w:val="20"/>
              </w:rPr>
              <w:t xml:space="preserve">Figura 7: Reservas de carbono por tipo de ecosistema terrestre (tomado de Hendriks </w:t>
            </w:r>
            <w:r w:rsidRPr="006A5A19">
              <w:rPr>
                <w:rFonts w:asciiTheme="minorHAnsi" w:hAnsiTheme="minorHAnsi"/>
                <w:color w:val="C0504D"/>
                <w:sz w:val="20"/>
              </w:rPr>
              <w:t>et al.</w:t>
            </w:r>
            <w:r w:rsidRPr="006A5A19">
              <w:rPr>
                <w:rFonts w:asciiTheme="minorHAnsi" w:hAnsiTheme="minorHAnsi"/>
                <w:i/>
                <w:color w:val="C0504D"/>
                <w:sz w:val="20"/>
              </w:rPr>
              <w:t>, 2020</w:t>
            </w:r>
            <w:r w:rsidRPr="006A5A19">
              <w:rPr>
                <w:rFonts w:asciiTheme="minorHAnsi" w:hAnsiTheme="minorHAnsi" w:cstheme="minorHAnsi"/>
                <w:i/>
                <w:color w:val="C0504D"/>
                <w:sz w:val="20"/>
                <w:szCs w:val="22"/>
                <w:vertAlign w:val="superscript"/>
              </w:rPr>
              <w:footnoteReference w:id="15"/>
            </w:r>
            <w:r w:rsidRPr="006A5A19">
              <w:rPr>
                <w:rFonts w:asciiTheme="minorHAnsi" w:hAnsiTheme="minorHAnsi"/>
                <w:i/>
                <w:color w:val="C0504D"/>
                <w:sz w:val="20"/>
              </w:rPr>
              <w:t>)</w:t>
            </w:r>
          </w:p>
          <w:p w14:paraId="1673C276" w14:textId="77777777" w:rsidR="009474E8" w:rsidRPr="006A5A19" w:rsidRDefault="009474E8" w:rsidP="001B7045">
            <w:pPr>
              <w:jc w:val="both"/>
              <w:rPr>
                <w:rFonts w:asciiTheme="minorHAnsi" w:hAnsiTheme="minorHAnsi" w:cstheme="minorHAnsi"/>
                <w:color w:val="000000"/>
                <w:sz w:val="22"/>
                <w:szCs w:val="22"/>
              </w:rPr>
            </w:pPr>
          </w:p>
          <w:p w14:paraId="71F7D4FF" w14:textId="77777777" w:rsidR="009474E8" w:rsidRPr="006A5A19" w:rsidRDefault="009474E8" w:rsidP="001B7045">
            <w:pPr>
              <w:jc w:val="both"/>
              <w:rPr>
                <w:rFonts w:asciiTheme="minorHAnsi" w:hAnsiTheme="minorHAnsi" w:cstheme="minorHAnsi"/>
                <w:color w:val="000000"/>
                <w:sz w:val="22"/>
                <w:szCs w:val="22"/>
              </w:rPr>
            </w:pPr>
          </w:p>
          <w:p w14:paraId="4BB33A50" w14:textId="77777777" w:rsidR="009474E8" w:rsidRPr="006A5A19" w:rsidRDefault="009474E8" w:rsidP="001B7045">
            <w:pPr>
              <w:jc w:val="both"/>
              <w:rPr>
                <w:rFonts w:asciiTheme="minorHAnsi" w:hAnsiTheme="minorHAnsi" w:cstheme="minorHAnsi"/>
                <w:color w:val="000000"/>
                <w:sz w:val="22"/>
                <w:szCs w:val="22"/>
              </w:rPr>
            </w:pPr>
          </w:p>
          <w:p w14:paraId="35D0FCAF" w14:textId="77777777" w:rsidR="009474E8" w:rsidRPr="006A5A19" w:rsidRDefault="009474E8" w:rsidP="001B7045">
            <w:pPr>
              <w:jc w:val="both"/>
              <w:rPr>
                <w:rFonts w:asciiTheme="minorHAnsi" w:hAnsiTheme="minorHAnsi" w:cstheme="minorHAnsi"/>
                <w:color w:val="000000"/>
                <w:sz w:val="22"/>
                <w:szCs w:val="22"/>
              </w:rPr>
            </w:pPr>
          </w:p>
          <w:p w14:paraId="2D7A9573" w14:textId="77777777" w:rsidR="009474E8" w:rsidRPr="006A5A19" w:rsidRDefault="009474E8" w:rsidP="001B7045">
            <w:pPr>
              <w:jc w:val="both"/>
              <w:rPr>
                <w:rFonts w:asciiTheme="minorHAnsi" w:hAnsiTheme="minorHAnsi" w:cstheme="minorHAnsi"/>
                <w:color w:val="000000"/>
                <w:sz w:val="22"/>
                <w:szCs w:val="22"/>
              </w:rPr>
            </w:pPr>
          </w:p>
          <w:p w14:paraId="52C42861" w14:textId="77777777" w:rsidR="009474E8" w:rsidRPr="006A5A19" w:rsidRDefault="009474E8" w:rsidP="001B7045">
            <w:pPr>
              <w:jc w:val="both"/>
              <w:rPr>
                <w:rFonts w:asciiTheme="minorHAnsi" w:hAnsiTheme="minorHAnsi" w:cstheme="minorHAnsi"/>
                <w:color w:val="000000"/>
                <w:sz w:val="22"/>
                <w:szCs w:val="22"/>
              </w:rPr>
            </w:pPr>
          </w:p>
          <w:p w14:paraId="4A4DF5A4" w14:textId="77777777" w:rsidR="009474E8" w:rsidRPr="006A5A19" w:rsidRDefault="009474E8" w:rsidP="001B7045">
            <w:pPr>
              <w:jc w:val="both"/>
              <w:rPr>
                <w:rFonts w:asciiTheme="minorHAnsi" w:hAnsiTheme="minorHAnsi" w:cstheme="minorHAnsi"/>
                <w:color w:val="000000"/>
                <w:sz w:val="22"/>
                <w:szCs w:val="22"/>
              </w:rPr>
            </w:pPr>
          </w:p>
          <w:p w14:paraId="2BD57DB4" w14:textId="77777777" w:rsidR="009474E8" w:rsidRPr="006A5A19" w:rsidRDefault="009474E8" w:rsidP="001B7045">
            <w:pPr>
              <w:jc w:val="both"/>
              <w:rPr>
                <w:rFonts w:asciiTheme="minorHAnsi" w:hAnsiTheme="minorHAnsi" w:cstheme="minorHAnsi"/>
                <w:color w:val="000000"/>
                <w:sz w:val="22"/>
                <w:szCs w:val="22"/>
              </w:rPr>
            </w:pPr>
          </w:p>
          <w:p w14:paraId="38443629" w14:textId="77777777" w:rsidR="009474E8" w:rsidRPr="006A5A19" w:rsidRDefault="009474E8" w:rsidP="001B7045">
            <w:pPr>
              <w:jc w:val="both"/>
              <w:rPr>
                <w:rFonts w:asciiTheme="minorHAnsi" w:hAnsiTheme="minorHAnsi" w:cstheme="minorHAnsi"/>
                <w:color w:val="000000"/>
                <w:sz w:val="22"/>
                <w:szCs w:val="22"/>
              </w:rPr>
            </w:pPr>
          </w:p>
          <w:p w14:paraId="2BDE9F95" w14:textId="77777777" w:rsidR="009474E8" w:rsidRPr="006A5A19" w:rsidRDefault="009474E8" w:rsidP="001B7045">
            <w:pPr>
              <w:jc w:val="both"/>
              <w:rPr>
                <w:rFonts w:asciiTheme="minorHAnsi" w:hAnsiTheme="minorHAnsi" w:cstheme="minorHAnsi"/>
                <w:color w:val="000000"/>
                <w:sz w:val="22"/>
                <w:szCs w:val="22"/>
              </w:rPr>
            </w:pPr>
          </w:p>
        </w:tc>
      </w:tr>
    </w:tbl>
    <w:p w14:paraId="1C0C2055"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184112FB"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Reservas de carbono en ecosistemas terrestres</w:t>
      </w:r>
    </w:p>
    <w:p w14:paraId="1381E035"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Reserva de carbono (Mg C ha</w:t>
      </w:r>
      <w:r w:rsidRPr="006A5A19">
        <w:rPr>
          <w:rFonts w:asciiTheme="minorHAnsi" w:hAnsiTheme="minorHAnsi"/>
          <w:color w:val="C0504D"/>
          <w:sz w:val="20"/>
          <w:vertAlign w:val="superscript"/>
        </w:rPr>
        <w:t>-1</w:t>
      </w:r>
      <w:r w:rsidRPr="006A5A19">
        <w:rPr>
          <w:rFonts w:asciiTheme="minorHAnsi" w:hAnsiTheme="minorHAnsi"/>
          <w:color w:val="C0504D"/>
          <w:sz w:val="20"/>
        </w:rPr>
        <w:t>)</w:t>
      </w:r>
    </w:p>
    <w:p w14:paraId="78830D7E"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Agroecosistemas</w:t>
      </w:r>
    </w:p>
    <w:p w14:paraId="56A99C79"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Bosque</w:t>
      </w:r>
    </w:p>
    <w:p w14:paraId="43E4B7FB"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Pastizales</w:t>
      </w:r>
    </w:p>
    <w:p w14:paraId="3872F2D9"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Brezales</w:t>
      </w:r>
    </w:p>
    <w:p w14:paraId="2CDB406E"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Desierto polar</w:t>
      </w:r>
    </w:p>
    <w:p w14:paraId="72438E61"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Dunas de arena</w:t>
      </w:r>
    </w:p>
    <w:p w14:paraId="24BA17F3"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Semidesierto</w:t>
      </w:r>
    </w:p>
    <w:p w14:paraId="123590BC"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Matorrales</w:t>
      </w:r>
    </w:p>
    <w:p w14:paraId="2BFE2C67"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Tundra</w:t>
      </w:r>
    </w:p>
    <w:p w14:paraId="50FA366C"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Taiga</w:t>
      </w:r>
    </w:p>
    <w:p w14:paraId="2A06A042"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Humedal</w:t>
      </w:r>
    </w:p>
    <w:p w14:paraId="5B3EC157"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118C1DBF" w14:textId="77777777" w:rsidR="009474E8" w:rsidRPr="006A5A19" w:rsidRDefault="009474E8" w:rsidP="009474E8">
      <w:pPr>
        <w:pStyle w:val="ListParagraph"/>
        <w:numPr>
          <w:ilvl w:val="0"/>
          <w:numId w:val="37"/>
        </w:numPr>
        <w:rPr>
          <w:rFonts w:asciiTheme="minorHAnsi" w:hAnsiTheme="minorHAnsi" w:cstheme="minorHAnsi"/>
          <w:sz w:val="22"/>
          <w:szCs w:val="22"/>
        </w:rPr>
      </w:pPr>
      <w:r w:rsidRPr="006A5A19">
        <w:rPr>
          <w:rFonts w:asciiTheme="minorHAnsi" w:hAnsiTheme="minorHAnsi"/>
          <w:sz w:val="22"/>
        </w:rPr>
        <w:t>POTENCIAL DE RESTAURACIÓN DE HUMEDALES EN LA REGIÓN DEL MEDITERRÁNEO</w:t>
      </w:r>
    </w:p>
    <w:p w14:paraId="475DD485" w14:textId="77777777" w:rsidR="009474E8" w:rsidRPr="006A5A19" w:rsidRDefault="009474E8" w:rsidP="009474E8">
      <w:pPr>
        <w:jc w:val="both"/>
        <w:rPr>
          <w:rFonts w:asciiTheme="minorHAnsi" w:hAnsiTheme="minorHAnsi" w:cstheme="minorHAnsi"/>
          <w:sz w:val="22"/>
          <w:szCs w:val="22"/>
        </w:rPr>
      </w:pPr>
    </w:p>
    <w:p w14:paraId="75AECBA1" w14:textId="77777777" w:rsidR="009474E8" w:rsidRPr="006A5A19" w:rsidRDefault="009474E8" w:rsidP="009474E8">
      <w:pPr>
        <w:spacing w:after="200" w:line="288" w:lineRule="auto"/>
        <w:jc w:val="both"/>
        <w:rPr>
          <w:rFonts w:asciiTheme="minorHAnsi" w:hAnsiTheme="minorHAnsi" w:cstheme="minorHAnsi"/>
          <w:sz w:val="22"/>
          <w:szCs w:val="22"/>
        </w:rPr>
      </w:pPr>
      <w:r w:rsidRPr="006A5A19">
        <w:rPr>
          <w:rFonts w:asciiTheme="minorHAnsi" w:hAnsiTheme="minorHAnsi"/>
          <w:sz w:val="22"/>
        </w:rPr>
        <w:t>El MWO ha elaborado un completo mapa panmediterráneo de posibles zonas para la restauración de humedales. Este resultado podría utilizarse como base de referencia para localizar y delimitar los principales humedales transformados que podrían recuperarse, y para estimar cualitativamente el esfuerzo necesario para su restauración (Figura 8). Este mapa se basa principalmente en las características hidroecológicas superficiales de los humedales, combinadas con el uso actual del suelo, el estado de conservación de los humedales existentes y los principales marcos de políticas de manejo en vigor (por ejemplo, áreas protegidas). Estos resultados también podrían aplicarse a una escala reducida a nivel nacional.</w:t>
      </w:r>
    </w:p>
    <w:p w14:paraId="4DC6CD1C" w14:textId="77777777" w:rsidR="009474E8" w:rsidRPr="006A5A19" w:rsidRDefault="009474E8" w:rsidP="009474E8">
      <w:pPr>
        <w:widowControl w:val="0"/>
        <w:spacing w:after="200"/>
        <w:jc w:val="center"/>
        <w:rPr>
          <w:rFonts w:asciiTheme="minorHAnsi" w:eastAsia="Adobe Caslon Pro" w:hAnsiTheme="minorHAnsi" w:cstheme="minorHAnsi"/>
          <w:sz w:val="22"/>
          <w:szCs w:val="22"/>
        </w:rPr>
      </w:pPr>
      <w:r w:rsidRPr="006A5A19">
        <w:rPr>
          <w:rFonts w:asciiTheme="minorHAnsi" w:hAnsiTheme="minorHAnsi"/>
          <w:noProof/>
          <w:sz w:val="22"/>
          <w:lang w:val="en-GB" w:eastAsia="en-GB"/>
        </w:rPr>
        <w:lastRenderedPageBreak/>
        <w:drawing>
          <wp:inline distT="114300" distB="114300" distL="114300" distR="114300" wp14:anchorId="3FAF94D9" wp14:editId="4DEE11E3">
            <wp:extent cx="5877243" cy="4249993"/>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5877243" cy="4249993"/>
                    </a:xfrm>
                    <a:prstGeom prst="rect">
                      <a:avLst/>
                    </a:prstGeom>
                    <a:ln/>
                  </pic:spPr>
                </pic:pic>
              </a:graphicData>
            </a:graphic>
          </wp:inline>
        </w:drawing>
      </w:r>
      <w:r w:rsidRPr="006A5A19">
        <w:rPr>
          <w:rFonts w:asciiTheme="minorHAnsi" w:hAnsiTheme="minorHAnsi"/>
          <w:noProof/>
          <w:sz w:val="22"/>
          <w:lang w:val="en-GB" w:eastAsia="en-GB"/>
        </w:rPr>
        <w:drawing>
          <wp:anchor distT="114300" distB="114300" distL="114300" distR="114300" simplePos="0" relativeHeight="251660288" behindDoc="0" locked="0" layoutInCell="1" hidden="0" allowOverlap="1" wp14:anchorId="41310F20" wp14:editId="121E1A6A">
            <wp:simplePos x="0" y="0"/>
            <wp:positionH relativeFrom="column">
              <wp:posOffset>4314825</wp:posOffset>
            </wp:positionH>
            <wp:positionV relativeFrom="paragraph">
              <wp:posOffset>114300</wp:posOffset>
            </wp:positionV>
            <wp:extent cx="1485900" cy="835269"/>
            <wp:effectExtent l="0" t="0" r="0" b="0"/>
            <wp:wrapNone/>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1485900" cy="835269"/>
                    </a:xfrm>
                    <a:prstGeom prst="rect">
                      <a:avLst/>
                    </a:prstGeom>
                    <a:ln/>
                  </pic:spPr>
                </pic:pic>
              </a:graphicData>
            </a:graphic>
          </wp:anchor>
        </w:drawing>
      </w:r>
      <w:r w:rsidRPr="006A5A19">
        <w:rPr>
          <w:rFonts w:asciiTheme="minorHAnsi" w:hAnsiTheme="minorHAnsi"/>
          <w:noProof/>
          <w:sz w:val="22"/>
          <w:lang w:val="en-GB" w:eastAsia="en-GB"/>
        </w:rPr>
        <w:drawing>
          <wp:anchor distT="114300" distB="114300" distL="114300" distR="114300" simplePos="0" relativeHeight="251661312" behindDoc="0" locked="0" layoutInCell="1" hidden="0" allowOverlap="1" wp14:anchorId="27E81B8B" wp14:editId="0E755E78">
            <wp:simplePos x="0" y="0"/>
            <wp:positionH relativeFrom="column">
              <wp:posOffset>3419475</wp:posOffset>
            </wp:positionH>
            <wp:positionV relativeFrom="paragraph">
              <wp:posOffset>114300</wp:posOffset>
            </wp:positionV>
            <wp:extent cx="820554" cy="838200"/>
            <wp:effectExtent l="0" t="0" r="0" b="0"/>
            <wp:wrapNone/>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820554" cy="838200"/>
                    </a:xfrm>
                    <a:prstGeom prst="rect">
                      <a:avLst/>
                    </a:prstGeom>
                    <a:ln/>
                  </pic:spPr>
                </pic:pic>
              </a:graphicData>
            </a:graphic>
          </wp:anchor>
        </w:drawing>
      </w:r>
    </w:p>
    <w:p w14:paraId="5EB77B1E" w14:textId="77777777" w:rsidR="009474E8" w:rsidRPr="006A5A19" w:rsidRDefault="009474E8" w:rsidP="009474E8">
      <w:pPr>
        <w:widowControl w:val="0"/>
        <w:spacing w:after="200"/>
        <w:jc w:val="center"/>
        <w:rPr>
          <w:rFonts w:asciiTheme="minorHAnsi" w:hAnsiTheme="minorHAnsi" w:cstheme="minorHAnsi"/>
          <w:i/>
          <w:color w:val="C0504D"/>
          <w:sz w:val="20"/>
          <w:szCs w:val="22"/>
        </w:rPr>
      </w:pPr>
      <w:r w:rsidRPr="006A5A19">
        <w:rPr>
          <w:rFonts w:asciiTheme="minorHAnsi" w:hAnsiTheme="minorHAnsi"/>
          <w:i/>
          <w:color w:val="C0504D"/>
          <w:sz w:val="20"/>
        </w:rPr>
        <w:t>Figura 8: Esfuerzos estimados de restauración de humedales para los países europeos mediterráneos, centrado especialmente en las marismas de Maliqi, un antiguo humedal de Albania que ha sido drenado para el desarrollo de cultivos (MWO, 2022)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9474E8" w:rsidRPr="006A5A19" w14:paraId="21CCD1E5" w14:textId="77777777" w:rsidTr="001B7045">
        <w:tc>
          <w:tcPr>
            <w:tcW w:w="4508" w:type="dxa"/>
          </w:tcPr>
          <w:p w14:paraId="3FFB26D5" w14:textId="77777777" w:rsidR="009474E8" w:rsidRPr="006A5A19" w:rsidRDefault="009474E8" w:rsidP="001B7045">
            <w:pPr>
              <w:spacing w:before="100" w:beforeAutospacing="1"/>
              <w:rPr>
                <w:rFonts w:asciiTheme="minorHAnsi" w:hAnsiTheme="minorHAnsi"/>
                <w:iCs/>
                <w:color w:val="C0504D"/>
                <w:sz w:val="20"/>
              </w:rPr>
            </w:pPr>
            <w:r w:rsidRPr="006A5A19">
              <w:rPr>
                <w:rFonts w:asciiTheme="minorHAnsi" w:hAnsiTheme="minorHAnsi"/>
                <w:iCs/>
                <w:color w:val="C0504D"/>
                <w:sz w:val="20"/>
              </w:rPr>
              <w:t>Esfuerzo de restauración</w:t>
            </w:r>
          </w:p>
        </w:tc>
        <w:tc>
          <w:tcPr>
            <w:tcW w:w="4508" w:type="dxa"/>
          </w:tcPr>
          <w:p w14:paraId="210D99AA" w14:textId="77777777" w:rsidR="009474E8" w:rsidRPr="006A5A19" w:rsidRDefault="009474E8" w:rsidP="001B7045">
            <w:pPr>
              <w:spacing w:before="100" w:beforeAutospacing="1"/>
              <w:rPr>
                <w:rFonts w:asciiTheme="minorHAnsi" w:hAnsiTheme="minorHAnsi"/>
                <w:iCs/>
                <w:color w:val="C0504D"/>
                <w:sz w:val="20"/>
              </w:rPr>
            </w:pPr>
            <w:r w:rsidRPr="006A5A19">
              <w:rPr>
                <w:rFonts w:asciiTheme="minorHAnsi" w:hAnsiTheme="minorHAnsi"/>
                <w:iCs/>
                <w:color w:val="C0504D"/>
                <w:sz w:val="20"/>
              </w:rPr>
              <w:t>Superficie (km</w:t>
            </w:r>
            <w:r w:rsidRPr="006A5A19">
              <w:rPr>
                <w:rFonts w:asciiTheme="minorHAnsi" w:hAnsiTheme="minorHAnsi"/>
                <w:iCs/>
                <w:color w:val="C0504D"/>
                <w:sz w:val="20"/>
                <w:vertAlign w:val="superscript"/>
              </w:rPr>
              <w:t>2</w:t>
            </w:r>
            <w:r w:rsidRPr="006A5A19">
              <w:rPr>
                <w:rFonts w:asciiTheme="minorHAnsi" w:hAnsiTheme="minorHAnsi"/>
                <w:iCs/>
                <w:color w:val="C0504D"/>
                <w:sz w:val="20"/>
              </w:rPr>
              <w:t>)</w:t>
            </w:r>
          </w:p>
        </w:tc>
      </w:tr>
      <w:tr w:rsidR="009474E8" w:rsidRPr="006A5A19" w14:paraId="0FAD6127" w14:textId="77777777" w:rsidTr="001B7045">
        <w:tc>
          <w:tcPr>
            <w:tcW w:w="4508" w:type="dxa"/>
          </w:tcPr>
          <w:p w14:paraId="499D0E70" w14:textId="77777777" w:rsidR="009474E8" w:rsidRPr="006A5A19" w:rsidRDefault="009474E8" w:rsidP="001B7045">
            <w:pPr>
              <w:rPr>
                <w:rFonts w:asciiTheme="minorHAnsi" w:hAnsiTheme="minorHAnsi"/>
                <w:iCs/>
                <w:color w:val="C0504D"/>
                <w:sz w:val="20"/>
              </w:rPr>
            </w:pPr>
            <w:r w:rsidRPr="006A5A19">
              <w:rPr>
                <w:rFonts w:asciiTheme="minorHAnsi" w:hAnsiTheme="minorHAnsi"/>
                <w:iCs/>
                <w:color w:val="C0504D"/>
                <w:sz w:val="20"/>
              </w:rPr>
              <w:t>Muy alto</w:t>
            </w:r>
          </w:p>
        </w:tc>
        <w:tc>
          <w:tcPr>
            <w:tcW w:w="4508" w:type="dxa"/>
          </w:tcPr>
          <w:p w14:paraId="293FCD22" w14:textId="77777777" w:rsidR="009474E8" w:rsidRPr="006A5A19" w:rsidRDefault="009474E8" w:rsidP="001B7045">
            <w:pPr>
              <w:rPr>
                <w:rFonts w:asciiTheme="minorHAnsi" w:hAnsiTheme="minorHAnsi"/>
                <w:iCs/>
                <w:color w:val="C0504D"/>
                <w:sz w:val="20"/>
              </w:rPr>
            </w:pPr>
            <w:r w:rsidRPr="006A5A19">
              <w:rPr>
                <w:rFonts w:asciiTheme="minorHAnsi" w:hAnsiTheme="minorHAnsi"/>
                <w:iCs/>
                <w:color w:val="C0504D"/>
                <w:sz w:val="20"/>
              </w:rPr>
              <w:t>13 051,76</w:t>
            </w:r>
          </w:p>
        </w:tc>
      </w:tr>
      <w:tr w:rsidR="009474E8" w:rsidRPr="006A5A19" w14:paraId="0BBFA064" w14:textId="77777777" w:rsidTr="001B7045">
        <w:tc>
          <w:tcPr>
            <w:tcW w:w="4508" w:type="dxa"/>
          </w:tcPr>
          <w:p w14:paraId="0974D9CE" w14:textId="77777777" w:rsidR="009474E8" w:rsidRPr="006A5A19" w:rsidRDefault="009474E8" w:rsidP="001B7045">
            <w:pPr>
              <w:rPr>
                <w:rFonts w:asciiTheme="minorHAnsi" w:hAnsiTheme="minorHAnsi"/>
                <w:iCs/>
                <w:color w:val="C0504D"/>
                <w:sz w:val="20"/>
              </w:rPr>
            </w:pPr>
            <w:r w:rsidRPr="006A5A19">
              <w:rPr>
                <w:rFonts w:asciiTheme="minorHAnsi" w:hAnsiTheme="minorHAnsi"/>
                <w:iCs/>
                <w:color w:val="C0504D"/>
                <w:sz w:val="20"/>
              </w:rPr>
              <w:t>Alto</w:t>
            </w:r>
          </w:p>
        </w:tc>
        <w:tc>
          <w:tcPr>
            <w:tcW w:w="4508" w:type="dxa"/>
          </w:tcPr>
          <w:p w14:paraId="62D475FF" w14:textId="77777777" w:rsidR="009474E8" w:rsidRPr="006A5A19" w:rsidRDefault="009474E8" w:rsidP="001B7045">
            <w:pPr>
              <w:rPr>
                <w:rFonts w:asciiTheme="minorHAnsi" w:hAnsiTheme="minorHAnsi"/>
                <w:iCs/>
                <w:color w:val="C0504D"/>
                <w:sz w:val="20"/>
              </w:rPr>
            </w:pPr>
            <w:r w:rsidRPr="006A5A19">
              <w:rPr>
                <w:rFonts w:asciiTheme="minorHAnsi" w:hAnsiTheme="minorHAnsi"/>
                <w:iCs/>
                <w:color w:val="C0504D"/>
                <w:sz w:val="20"/>
              </w:rPr>
              <w:t>142 671,35</w:t>
            </w:r>
          </w:p>
        </w:tc>
      </w:tr>
      <w:tr w:rsidR="009474E8" w:rsidRPr="006A5A19" w14:paraId="6A72BB55" w14:textId="77777777" w:rsidTr="001B7045">
        <w:tc>
          <w:tcPr>
            <w:tcW w:w="4508" w:type="dxa"/>
          </w:tcPr>
          <w:p w14:paraId="5178CD41" w14:textId="77777777" w:rsidR="009474E8" w:rsidRPr="006A5A19" w:rsidRDefault="009474E8" w:rsidP="001B7045">
            <w:pPr>
              <w:rPr>
                <w:rFonts w:asciiTheme="minorHAnsi" w:hAnsiTheme="minorHAnsi"/>
                <w:iCs/>
                <w:color w:val="C0504D"/>
                <w:sz w:val="20"/>
              </w:rPr>
            </w:pPr>
            <w:r w:rsidRPr="006A5A19">
              <w:rPr>
                <w:rFonts w:asciiTheme="minorHAnsi" w:hAnsiTheme="minorHAnsi"/>
                <w:iCs/>
                <w:color w:val="C0504D"/>
                <w:sz w:val="20"/>
              </w:rPr>
              <w:t>Mediano</w:t>
            </w:r>
          </w:p>
        </w:tc>
        <w:tc>
          <w:tcPr>
            <w:tcW w:w="4508" w:type="dxa"/>
          </w:tcPr>
          <w:p w14:paraId="226727E8" w14:textId="77777777" w:rsidR="009474E8" w:rsidRPr="006A5A19" w:rsidRDefault="009474E8" w:rsidP="001B7045">
            <w:pPr>
              <w:rPr>
                <w:rFonts w:asciiTheme="minorHAnsi" w:hAnsiTheme="minorHAnsi"/>
                <w:iCs/>
                <w:color w:val="C0504D"/>
                <w:sz w:val="20"/>
              </w:rPr>
            </w:pPr>
            <w:r w:rsidRPr="006A5A19">
              <w:rPr>
                <w:rFonts w:asciiTheme="minorHAnsi" w:hAnsiTheme="minorHAnsi"/>
                <w:iCs/>
                <w:color w:val="C0504D"/>
                <w:sz w:val="20"/>
              </w:rPr>
              <w:t>199 479,90</w:t>
            </w:r>
          </w:p>
        </w:tc>
      </w:tr>
      <w:tr w:rsidR="009474E8" w:rsidRPr="006A5A19" w14:paraId="713EBBE5" w14:textId="77777777" w:rsidTr="001B7045">
        <w:tc>
          <w:tcPr>
            <w:tcW w:w="4508" w:type="dxa"/>
          </w:tcPr>
          <w:p w14:paraId="4E8993BB" w14:textId="77777777" w:rsidR="009474E8" w:rsidRPr="006A5A19" w:rsidRDefault="009474E8" w:rsidP="001B7045">
            <w:pPr>
              <w:rPr>
                <w:rFonts w:asciiTheme="minorHAnsi" w:hAnsiTheme="minorHAnsi"/>
                <w:iCs/>
                <w:color w:val="C0504D"/>
                <w:sz w:val="20"/>
              </w:rPr>
            </w:pPr>
            <w:r w:rsidRPr="006A5A19">
              <w:rPr>
                <w:rFonts w:asciiTheme="minorHAnsi" w:hAnsiTheme="minorHAnsi"/>
                <w:iCs/>
                <w:color w:val="C0504D"/>
                <w:sz w:val="20"/>
              </w:rPr>
              <w:t>Bajo</w:t>
            </w:r>
          </w:p>
        </w:tc>
        <w:tc>
          <w:tcPr>
            <w:tcW w:w="4508" w:type="dxa"/>
          </w:tcPr>
          <w:p w14:paraId="0EF53D56" w14:textId="77777777" w:rsidR="009474E8" w:rsidRPr="006A5A19" w:rsidRDefault="009474E8" w:rsidP="001B7045">
            <w:pPr>
              <w:rPr>
                <w:rFonts w:asciiTheme="minorHAnsi" w:hAnsiTheme="minorHAnsi"/>
                <w:iCs/>
                <w:color w:val="C0504D"/>
                <w:sz w:val="20"/>
              </w:rPr>
            </w:pPr>
            <w:r w:rsidRPr="006A5A19">
              <w:rPr>
                <w:rFonts w:asciiTheme="minorHAnsi" w:hAnsiTheme="minorHAnsi"/>
                <w:iCs/>
                <w:color w:val="C0504D"/>
                <w:sz w:val="20"/>
              </w:rPr>
              <w:t>87 757,86</w:t>
            </w:r>
          </w:p>
        </w:tc>
      </w:tr>
      <w:tr w:rsidR="009474E8" w:rsidRPr="006A5A19" w14:paraId="0EA59FBA" w14:textId="77777777" w:rsidTr="001B7045">
        <w:tc>
          <w:tcPr>
            <w:tcW w:w="4508" w:type="dxa"/>
          </w:tcPr>
          <w:p w14:paraId="0EBB2E1D" w14:textId="77777777" w:rsidR="009474E8" w:rsidRPr="006A5A19" w:rsidRDefault="009474E8" w:rsidP="001B7045">
            <w:pPr>
              <w:rPr>
                <w:rFonts w:asciiTheme="minorHAnsi" w:hAnsiTheme="minorHAnsi"/>
                <w:iCs/>
                <w:color w:val="C0504D"/>
                <w:sz w:val="20"/>
              </w:rPr>
            </w:pPr>
            <w:r w:rsidRPr="006A5A19">
              <w:rPr>
                <w:rFonts w:asciiTheme="minorHAnsi" w:hAnsiTheme="minorHAnsi"/>
                <w:iCs/>
                <w:color w:val="C0504D"/>
                <w:sz w:val="20"/>
              </w:rPr>
              <w:t>Tierras no transformadas</w:t>
            </w:r>
          </w:p>
        </w:tc>
        <w:tc>
          <w:tcPr>
            <w:tcW w:w="4508" w:type="dxa"/>
          </w:tcPr>
          <w:p w14:paraId="3DE4D3FE" w14:textId="77777777" w:rsidR="009474E8" w:rsidRPr="006A5A19" w:rsidRDefault="009474E8" w:rsidP="001B7045">
            <w:pPr>
              <w:rPr>
                <w:rFonts w:asciiTheme="minorHAnsi" w:hAnsiTheme="minorHAnsi"/>
                <w:iCs/>
                <w:color w:val="C0504D"/>
                <w:sz w:val="20"/>
              </w:rPr>
            </w:pPr>
            <w:r w:rsidRPr="006A5A19">
              <w:rPr>
                <w:rFonts w:asciiTheme="minorHAnsi" w:hAnsiTheme="minorHAnsi"/>
                <w:iCs/>
                <w:color w:val="C0504D"/>
                <w:sz w:val="20"/>
              </w:rPr>
              <w:t>112 127,10</w:t>
            </w:r>
          </w:p>
        </w:tc>
      </w:tr>
    </w:tbl>
    <w:p w14:paraId="02ED5DFE" w14:textId="77777777" w:rsidR="009474E8" w:rsidRPr="006A5A19" w:rsidRDefault="009474E8" w:rsidP="009474E8">
      <w:pPr>
        <w:spacing w:before="240"/>
        <w:rPr>
          <w:rFonts w:asciiTheme="minorHAnsi" w:hAnsiTheme="minorHAnsi" w:cstheme="minorHAnsi"/>
          <w:sz w:val="22"/>
          <w:szCs w:val="22"/>
        </w:rPr>
      </w:pPr>
      <w:r w:rsidRPr="006A5A19">
        <w:rPr>
          <w:rFonts w:asciiTheme="minorHAnsi" w:hAnsiTheme="minorHAnsi"/>
          <w:sz w:val="22"/>
        </w:rPr>
        <w:t>En una encuesta en línea realizada en 2021</w:t>
      </w:r>
      <w:r w:rsidRPr="006A5A19">
        <w:rPr>
          <w:rFonts w:asciiTheme="minorHAnsi" w:hAnsiTheme="minorHAnsi" w:cstheme="minorHAnsi"/>
          <w:sz w:val="22"/>
          <w:szCs w:val="22"/>
          <w:vertAlign w:val="superscript"/>
        </w:rPr>
        <w:footnoteReference w:id="16"/>
      </w:r>
      <w:r w:rsidRPr="006A5A19">
        <w:rPr>
          <w:rFonts w:asciiTheme="minorHAnsi" w:hAnsiTheme="minorHAnsi"/>
          <w:sz w:val="22"/>
        </w:rPr>
        <w:t>, se han detectado más de 220 humedales de 24 países en los que se podrían llevar a cabo actividades de restauración. Esta posible restauración de humedales podría mejorar más de 230.000</w:t>
      </w:r>
      <w:r>
        <w:rPr>
          <w:rFonts w:asciiTheme="minorHAnsi" w:hAnsiTheme="minorHAnsi"/>
          <w:sz w:val="22"/>
        </w:rPr>
        <w:t> </w:t>
      </w:r>
      <w:r w:rsidRPr="006A5A19">
        <w:rPr>
          <w:rFonts w:asciiTheme="minorHAnsi" w:hAnsiTheme="minorHAnsi"/>
          <w:sz w:val="22"/>
        </w:rPr>
        <w:t>hectáreas de humedales degradados en la cuenca del Mediterráneo. Los detalles y los posibles humedales identificados en esta encuesta de 2021 pueden consultarse en:</w:t>
      </w:r>
      <w:hyperlink r:id="rId22">
        <w:r w:rsidRPr="006A5A19">
          <w:rPr>
            <w:rFonts w:asciiTheme="minorHAnsi" w:hAnsiTheme="minorHAnsi"/>
            <w:sz w:val="22"/>
          </w:rPr>
          <w:t xml:space="preserve"> </w:t>
        </w:r>
      </w:hyperlink>
      <w:hyperlink r:id="rId23">
        <w:r w:rsidRPr="006A5A19">
          <w:rPr>
            <w:rFonts w:asciiTheme="minorHAnsi" w:hAnsiTheme="minorHAnsi"/>
            <w:color w:val="1155CC"/>
            <w:sz w:val="22"/>
            <w:u w:val="single"/>
          </w:rPr>
          <w:t>https://www.wwf.es/nuestro_trabajo/agua/humedales/potential_wetlands_to_be_restored_in_mediterranean_countries/</w:t>
        </w:r>
      </w:hyperlink>
      <w:r w:rsidRPr="006A5A19">
        <w:rPr>
          <w:rFonts w:asciiTheme="minorHAnsi" w:hAnsiTheme="minorHAnsi"/>
          <w:sz w:val="22"/>
        </w:rPr>
        <w:t xml:space="preserve">. </w:t>
      </w:r>
    </w:p>
    <w:p w14:paraId="673B8E52" w14:textId="77777777" w:rsidR="009474E8" w:rsidRPr="006A5A19" w:rsidRDefault="009474E8" w:rsidP="009474E8">
      <w:pPr>
        <w:spacing w:before="240"/>
        <w:ind w:right="-129"/>
        <w:rPr>
          <w:rFonts w:asciiTheme="minorHAnsi" w:hAnsiTheme="minorHAnsi" w:cstheme="minorHAnsi"/>
          <w:sz w:val="22"/>
          <w:szCs w:val="22"/>
        </w:rPr>
      </w:pPr>
      <w:r w:rsidRPr="006A5A19">
        <w:rPr>
          <w:rFonts w:asciiTheme="minorHAnsi" w:hAnsiTheme="minorHAnsi"/>
          <w:sz w:val="22"/>
        </w:rPr>
        <w:t xml:space="preserve">Otras instituciones e iniciativas también están abordando cada vez más las buenas prácticas de restauración pasiva y activa en el marco del Decenio de las Naciones Unidas sobre la Restauración de los Ecosistemas a fin de promover los humedales como soluciones basadas en la naturaleza para las </w:t>
      </w:r>
      <w:r w:rsidRPr="006A5A19">
        <w:rPr>
          <w:rFonts w:asciiTheme="minorHAnsi" w:hAnsiTheme="minorHAnsi"/>
          <w:sz w:val="22"/>
        </w:rPr>
        <w:lastRenderedPageBreak/>
        <w:t>actuales crisis de biodiversidad, agua y cambio climático en el Mediterráneo que necesitan apoyo urgente</w:t>
      </w:r>
      <w:r w:rsidRPr="006A5A19">
        <w:rPr>
          <w:rFonts w:asciiTheme="minorHAnsi" w:hAnsiTheme="minorHAnsi" w:cstheme="minorHAnsi"/>
          <w:sz w:val="22"/>
          <w:szCs w:val="22"/>
          <w:vertAlign w:val="superscript"/>
        </w:rPr>
        <w:footnoteReference w:id="17"/>
      </w:r>
      <w:r w:rsidRPr="006A5A19">
        <w:rPr>
          <w:rFonts w:asciiTheme="minorHAnsi" w:hAnsiTheme="minorHAnsi"/>
          <w:sz w:val="22"/>
        </w:rPr>
        <w:t>.</w:t>
      </w:r>
    </w:p>
    <w:p w14:paraId="72CFD0B5" w14:textId="77777777" w:rsidR="009474E8" w:rsidRPr="006A5A19" w:rsidRDefault="009474E8" w:rsidP="009474E8">
      <w:pPr>
        <w:pBdr>
          <w:top w:val="nil"/>
          <w:left w:val="nil"/>
          <w:bottom w:val="nil"/>
          <w:right w:val="nil"/>
          <w:between w:val="nil"/>
        </w:pBdr>
        <w:jc w:val="both"/>
        <w:rPr>
          <w:rFonts w:asciiTheme="minorHAnsi" w:hAnsiTheme="minorHAnsi" w:cstheme="minorHAnsi"/>
          <w:sz w:val="22"/>
          <w:szCs w:val="22"/>
        </w:rPr>
      </w:pPr>
    </w:p>
    <w:p w14:paraId="29869655" w14:textId="77777777" w:rsidR="009474E8" w:rsidRPr="006A5A19" w:rsidRDefault="009474E8" w:rsidP="009474E8">
      <w:pPr>
        <w:jc w:val="both"/>
        <w:rPr>
          <w:rFonts w:asciiTheme="minorHAnsi" w:hAnsiTheme="minorHAnsi" w:cstheme="minorHAnsi"/>
          <w:sz w:val="22"/>
          <w:szCs w:val="22"/>
        </w:rPr>
      </w:pPr>
      <w:r w:rsidRPr="006A5A19">
        <w:rPr>
          <w:rFonts w:asciiTheme="minorHAnsi" w:hAnsiTheme="minorHAnsi"/>
          <w:sz w:val="22"/>
        </w:rPr>
        <w:t>V.</w:t>
      </w:r>
      <w:r w:rsidRPr="006A5A19">
        <w:rPr>
          <w:rFonts w:asciiTheme="minorHAnsi" w:hAnsiTheme="minorHAnsi"/>
          <w:sz w:val="22"/>
        </w:rPr>
        <w:tab/>
        <w:t>MANEJO EFICAZ Y PRIORIZACIÓN DE LA RESTAURACIÓN </w:t>
      </w:r>
    </w:p>
    <w:p w14:paraId="2B4207FB" w14:textId="77777777" w:rsidR="009474E8" w:rsidRPr="006A5A19" w:rsidRDefault="009474E8" w:rsidP="009474E8">
      <w:pPr>
        <w:jc w:val="both"/>
        <w:rPr>
          <w:rFonts w:asciiTheme="minorHAnsi" w:hAnsiTheme="minorHAnsi" w:cstheme="minorHAnsi"/>
          <w:sz w:val="22"/>
          <w:szCs w:val="22"/>
        </w:rPr>
      </w:pPr>
    </w:p>
    <w:p w14:paraId="1F38FE81" w14:textId="77777777" w:rsidR="009474E8" w:rsidRPr="006A5A19" w:rsidRDefault="009474E8" w:rsidP="009474E8">
      <w:pPr>
        <w:jc w:val="both"/>
        <w:rPr>
          <w:rFonts w:asciiTheme="minorHAnsi" w:hAnsiTheme="minorHAnsi" w:cstheme="minorHAnsi"/>
          <w:sz w:val="22"/>
          <w:szCs w:val="22"/>
        </w:rPr>
      </w:pPr>
      <w:r w:rsidRPr="006A5A19">
        <w:rPr>
          <w:rFonts w:asciiTheme="minorHAnsi" w:hAnsiTheme="minorHAnsi"/>
          <w:sz w:val="22"/>
        </w:rPr>
        <w:t>Los múltiples beneficios de la protección, el manejo y la restauración eficaces de los humedales se ponen de relieve en los distintos casos del Mediterráneo que se presentan en la infografía que se muestra a continuación.</w:t>
      </w:r>
    </w:p>
    <w:p w14:paraId="688857ED" w14:textId="77777777" w:rsidR="009474E8" w:rsidRDefault="009474E8" w:rsidP="009474E8">
      <w:pPr>
        <w:jc w:val="both"/>
      </w:pPr>
      <w:r w:rsidRPr="006A5A19">
        <w:rPr>
          <w:noProof/>
          <w:lang w:val="en-GB" w:eastAsia="en-GB"/>
        </w:rPr>
        <w:drawing>
          <wp:inline distT="114300" distB="114300" distL="114300" distR="114300" wp14:anchorId="47B5D332" wp14:editId="25740872">
            <wp:extent cx="4612943" cy="6933063"/>
            <wp:effectExtent l="0" t="0" r="0" b="127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4620395" cy="6944264"/>
                    </a:xfrm>
                    <a:prstGeom prst="rect">
                      <a:avLst/>
                    </a:prstGeom>
                    <a:ln/>
                  </pic:spPr>
                </pic:pic>
              </a:graphicData>
            </a:graphic>
          </wp:inline>
        </w:drawing>
      </w:r>
    </w:p>
    <w:p w14:paraId="51A220B9" w14:textId="77777777" w:rsidR="009474E8" w:rsidRDefault="009474E8" w:rsidP="009474E8">
      <w:pPr>
        <w:jc w:val="both"/>
      </w:pPr>
    </w:p>
    <w:p w14:paraId="53CE3C30" w14:textId="77777777" w:rsidR="009474E8" w:rsidRPr="00DA3AAF" w:rsidRDefault="009474E8" w:rsidP="009474E8">
      <w:pPr>
        <w:jc w:val="both"/>
        <w:rPr>
          <w:rFonts w:asciiTheme="minorHAnsi" w:hAnsiTheme="minorHAnsi" w:cstheme="minorHAnsi"/>
          <w:sz w:val="22"/>
          <w:szCs w:val="22"/>
        </w:rPr>
      </w:pPr>
      <w:r>
        <w:rPr>
          <w:rFonts w:asciiTheme="minorHAnsi" w:hAnsiTheme="minorHAnsi" w:cstheme="minorHAnsi"/>
          <w:sz w:val="22"/>
          <w:szCs w:val="22"/>
        </w:rPr>
        <w:t>(Traducció</w:t>
      </w:r>
      <w:r w:rsidRPr="00DA3AAF">
        <w:rPr>
          <w:rFonts w:asciiTheme="minorHAnsi" w:hAnsiTheme="minorHAnsi" w:cstheme="minorHAnsi"/>
          <w:sz w:val="22"/>
          <w:szCs w:val="22"/>
        </w:rPr>
        <w:t>n de la infograf</w:t>
      </w:r>
      <w:r>
        <w:rPr>
          <w:rFonts w:asciiTheme="minorHAnsi" w:hAnsiTheme="minorHAnsi" w:cstheme="minorHAnsi"/>
          <w:sz w:val="22"/>
          <w:szCs w:val="22"/>
        </w:rPr>
        <w:t>í</w:t>
      </w:r>
      <w:r w:rsidRPr="00DA3AAF">
        <w:rPr>
          <w:rFonts w:asciiTheme="minorHAnsi" w:hAnsiTheme="minorHAnsi" w:cstheme="minorHAnsi"/>
          <w:sz w:val="22"/>
          <w:szCs w:val="22"/>
        </w:rPr>
        <w:t>a</w:t>
      </w:r>
      <w:r>
        <w:rPr>
          <w:rFonts w:asciiTheme="minorHAnsi" w:hAnsiTheme="minorHAnsi" w:cstheme="minorHAnsi"/>
          <w:sz w:val="22"/>
          <w:szCs w:val="22"/>
        </w:rPr>
        <w:t>)</w:t>
      </w:r>
    </w:p>
    <w:tbl>
      <w:tblPr>
        <w:tblStyle w:val="TableGrid1"/>
        <w:tblW w:w="8784" w:type="dxa"/>
        <w:tblLook w:val="04A0" w:firstRow="1" w:lastRow="0" w:firstColumn="1" w:lastColumn="0" w:noHBand="0" w:noVBand="1"/>
      </w:tblPr>
      <w:tblGrid>
        <w:gridCol w:w="4252"/>
        <w:gridCol w:w="4532"/>
      </w:tblGrid>
      <w:tr w:rsidR="009474E8" w:rsidRPr="00DA3AAF" w14:paraId="4657D392" w14:textId="77777777" w:rsidTr="001B7045">
        <w:tc>
          <w:tcPr>
            <w:tcW w:w="4252" w:type="dxa"/>
          </w:tcPr>
          <w:p w14:paraId="29E7D541" w14:textId="77777777" w:rsidR="009474E8" w:rsidRPr="00DA3AAF" w:rsidRDefault="009474E8" w:rsidP="001B7045">
            <w:pPr>
              <w:rPr>
                <w:rFonts w:asciiTheme="minorHAnsi" w:eastAsia="Calibri" w:hAnsiTheme="minorHAnsi" w:cstheme="minorHAnsi"/>
                <w:bCs/>
                <w:sz w:val="18"/>
                <w:szCs w:val="18"/>
              </w:rPr>
            </w:pPr>
            <w:r w:rsidRPr="00DA3AAF">
              <w:rPr>
                <w:rFonts w:asciiTheme="minorHAnsi" w:eastAsia="Calibri" w:hAnsiTheme="minorHAnsi" w:cstheme="minorHAnsi"/>
                <w:sz w:val="18"/>
                <w:szCs w:val="18"/>
                <w:lang w:val="en-US"/>
              </w:rPr>
              <w:t>The Multiple Benefits of Wetland Restoration in the Mediterranean</w:t>
            </w:r>
          </w:p>
        </w:tc>
        <w:tc>
          <w:tcPr>
            <w:tcW w:w="4532" w:type="dxa"/>
          </w:tcPr>
          <w:p w14:paraId="3DECF3F5" w14:textId="77777777" w:rsidR="009474E8" w:rsidRPr="00DA3AAF" w:rsidRDefault="009474E8" w:rsidP="001B7045">
            <w:pPr>
              <w:rPr>
                <w:rFonts w:asciiTheme="minorHAnsi" w:eastAsia="Calibri" w:hAnsiTheme="minorHAnsi" w:cstheme="minorHAnsi"/>
                <w:bCs/>
                <w:sz w:val="18"/>
                <w:szCs w:val="18"/>
              </w:rPr>
            </w:pPr>
            <w:r w:rsidRPr="00DA3AAF">
              <w:rPr>
                <w:rFonts w:asciiTheme="minorHAnsi" w:eastAsia="Calibri" w:hAnsiTheme="minorHAnsi" w:cstheme="minorHAnsi"/>
                <w:sz w:val="18"/>
                <w:szCs w:val="18"/>
              </w:rPr>
              <w:t>Los múltiples beneficios de la restauración de humedales en el Mediterráneo</w:t>
            </w:r>
          </w:p>
        </w:tc>
      </w:tr>
      <w:tr w:rsidR="009474E8" w:rsidRPr="00DA3AAF" w14:paraId="08430983" w14:textId="77777777" w:rsidTr="001B7045">
        <w:tc>
          <w:tcPr>
            <w:tcW w:w="4252" w:type="dxa"/>
          </w:tcPr>
          <w:p w14:paraId="325C7283"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Restoring Mediterranean wetlands started as early as the late 90s, for example:</w:t>
            </w:r>
          </w:p>
          <w:p w14:paraId="1FA1E9B4"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 late 90s: Venice Lagoon, Italy</w:t>
            </w:r>
          </w:p>
          <w:p w14:paraId="218F5743"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 late 2000s: Albufera, Spain;  Camargue, France; Konya, Turkey</w:t>
            </w:r>
          </w:p>
        </w:tc>
        <w:tc>
          <w:tcPr>
            <w:tcW w:w="4532" w:type="dxa"/>
          </w:tcPr>
          <w:p w14:paraId="13137A03"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rPr>
              <w:t>La restauración de los humedales del Mediterráneo comenzó ya a fines de la década de 1990, por ejemplo:</w:t>
            </w:r>
          </w:p>
          <w:p w14:paraId="6D3C824E"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rPr>
              <w:t>- fines de la década de 1990: Laguna de Venecia, Italia</w:t>
            </w:r>
          </w:p>
          <w:p w14:paraId="455FD389"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rPr>
              <w:t>- fines de la década de 2000: Albufera, España; Camarga, Francia; Konya, Turquía</w:t>
            </w:r>
          </w:p>
        </w:tc>
      </w:tr>
      <w:tr w:rsidR="009474E8" w:rsidRPr="00DA3AAF" w14:paraId="489B75DE" w14:textId="77777777" w:rsidTr="001B7045">
        <w:tc>
          <w:tcPr>
            <w:tcW w:w="4252" w:type="dxa"/>
          </w:tcPr>
          <w:p w14:paraId="0ED098CC"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63.6 million euros = value of saved public funds/restored ecosystem services</w:t>
            </w:r>
          </w:p>
          <w:p w14:paraId="7382720B"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 Spain: €20m+</w:t>
            </w:r>
          </w:p>
          <w:p w14:paraId="6E5E0914"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 France: €41.8 m</w:t>
            </w:r>
          </w:p>
          <w:p w14:paraId="288F327D"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 Lebanon: €1.8 m</w:t>
            </w:r>
          </w:p>
        </w:tc>
        <w:tc>
          <w:tcPr>
            <w:tcW w:w="4532" w:type="dxa"/>
          </w:tcPr>
          <w:p w14:paraId="1890A062"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rPr>
              <w:t>63,6 millones de euros = valor del ahorro de fondos públicos/servicios de los ecosistemas restaurados</w:t>
            </w:r>
          </w:p>
          <w:p w14:paraId="7F658133"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rPr>
              <w:t>- España: € 20+ millones</w:t>
            </w:r>
          </w:p>
          <w:p w14:paraId="741A8B2B"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rPr>
              <w:t>- Francia: € 41,8 millones</w:t>
            </w:r>
          </w:p>
          <w:p w14:paraId="3959E463"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rPr>
              <w:t>- Líbano: € 1,8 millones</w:t>
            </w:r>
          </w:p>
        </w:tc>
      </w:tr>
      <w:tr w:rsidR="009474E8" w:rsidRPr="00DA3AAF" w14:paraId="258778E9" w14:textId="77777777" w:rsidTr="001B7045">
        <w:tc>
          <w:tcPr>
            <w:tcW w:w="4252" w:type="dxa"/>
          </w:tcPr>
          <w:p w14:paraId="0F059F91"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Over 2,420 ha of wetlands have been restored till date</w:t>
            </w:r>
          </w:p>
        </w:tc>
        <w:tc>
          <w:tcPr>
            <w:tcW w:w="4532" w:type="dxa"/>
          </w:tcPr>
          <w:p w14:paraId="65C72FF3"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rPr>
              <w:t>Hasta la fecha, se han restaurado más de 2.420 ha de humedales.</w:t>
            </w:r>
          </w:p>
        </w:tc>
      </w:tr>
      <w:tr w:rsidR="009474E8" w:rsidRPr="00DA3AAF" w14:paraId="00C2098D" w14:textId="77777777" w:rsidTr="001B7045">
        <w:tc>
          <w:tcPr>
            <w:tcW w:w="4252" w:type="dxa"/>
          </w:tcPr>
          <w:p w14:paraId="5936513E" w14:textId="77777777" w:rsidR="009474E8" w:rsidRPr="00DA3AAF" w:rsidRDefault="009474E8" w:rsidP="001B7045">
            <w:pPr>
              <w:rPr>
                <w:rFonts w:asciiTheme="minorHAnsi" w:eastAsia="Calibri" w:hAnsiTheme="minorHAnsi" w:cstheme="minorHAnsi"/>
                <w:bCs/>
                <w:sz w:val="18"/>
                <w:szCs w:val="18"/>
              </w:rPr>
            </w:pPr>
            <w:r w:rsidRPr="00DA3AAF">
              <w:rPr>
                <w:rFonts w:asciiTheme="minorHAnsi" w:eastAsia="Calibri" w:hAnsiTheme="minorHAnsi" w:cstheme="minorHAnsi"/>
                <w:sz w:val="18"/>
                <w:szCs w:val="18"/>
                <w:lang w:val="en-US"/>
              </w:rPr>
              <w:t>Albufera, Spain</w:t>
            </w:r>
          </w:p>
          <w:p w14:paraId="13D7A61F"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The restoration of marshlands have:</w:t>
            </w:r>
          </w:p>
          <w:p w14:paraId="530CAAA2" w14:textId="77777777" w:rsidR="009474E8" w:rsidRPr="00DA3AAF" w:rsidRDefault="009474E8" w:rsidP="009474E8">
            <w:pPr>
              <w:numPr>
                <w:ilvl w:val="0"/>
                <w:numId w:val="43"/>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greatly improved water quality, (including in surrounding areas)</w:t>
            </w:r>
          </w:p>
          <w:p w14:paraId="27FAEB9C" w14:textId="77777777" w:rsidR="009474E8" w:rsidRPr="00DA3AAF" w:rsidRDefault="009474E8" w:rsidP="009474E8">
            <w:pPr>
              <w:numPr>
                <w:ilvl w:val="0"/>
                <w:numId w:val="43"/>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positively impacted biodiversity</w:t>
            </w:r>
          </w:p>
          <w:p w14:paraId="602D8295" w14:textId="77777777" w:rsidR="009474E8" w:rsidRPr="00DA3AAF" w:rsidRDefault="009474E8" w:rsidP="009474E8">
            <w:pPr>
              <w:numPr>
                <w:ilvl w:val="0"/>
                <w:numId w:val="43"/>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increased socio-economic activities</w:t>
            </w:r>
          </w:p>
          <w:p w14:paraId="4CF76FD6" w14:textId="77777777" w:rsidR="009474E8" w:rsidRPr="00DA3AAF" w:rsidRDefault="009474E8" w:rsidP="001B7045">
            <w:pPr>
              <w:rPr>
                <w:rFonts w:asciiTheme="minorHAnsi" w:eastAsia="Calibri" w:hAnsiTheme="minorHAnsi" w:cstheme="minorHAnsi"/>
                <w:bCs/>
                <w:sz w:val="18"/>
                <w:szCs w:val="18"/>
              </w:rPr>
            </w:pPr>
            <w:r w:rsidRPr="00DA3AAF">
              <w:rPr>
                <w:rFonts w:asciiTheme="minorHAnsi" w:eastAsia="Calibri" w:hAnsiTheme="minorHAnsi" w:cstheme="minorHAnsi"/>
                <w:sz w:val="18"/>
                <w:szCs w:val="18"/>
                <w:lang w:val="en-US"/>
              </w:rPr>
              <w:t>The site gets 50,000 visits per year.</w:t>
            </w:r>
          </w:p>
        </w:tc>
        <w:tc>
          <w:tcPr>
            <w:tcW w:w="4532" w:type="dxa"/>
          </w:tcPr>
          <w:p w14:paraId="4B8A3930" w14:textId="77777777" w:rsidR="009474E8" w:rsidRPr="00DA3AAF" w:rsidRDefault="009474E8" w:rsidP="001B7045">
            <w:pPr>
              <w:rPr>
                <w:rFonts w:asciiTheme="minorHAnsi" w:eastAsia="Calibri" w:hAnsiTheme="minorHAnsi" w:cstheme="minorHAnsi"/>
                <w:bCs/>
                <w:sz w:val="18"/>
                <w:szCs w:val="18"/>
              </w:rPr>
            </w:pPr>
            <w:r w:rsidRPr="00DA3AAF">
              <w:rPr>
                <w:rFonts w:asciiTheme="minorHAnsi" w:eastAsia="Calibri" w:hAnsiTheme="minorHAnsi" w:cstheme="minorHAnsi"/>
                <w:sz w:val="18"/>
                <w:szCs w:val="18"/>
              </w:rPr>
              <w:t>Albufera, España</w:t>
            </w:r>
          </w:p>
          <w:p w14:paraId="10C0B51E"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rPr>
              <w:t>La restauración de marismas ha:</w:t>
            </w:r>
          </w:p>
          <w:p w14:paraId="4BF0E8BC" w14:textId="77777777" w:rsidR="009474E8" w:rsidRPr="00DA3AAF" w:rsidRDefault="009474E8" w:rsidP="009474E8">
            <w:pPr>
              <w:numPr>
                <w:ilvl w:val="0"/>
                <w:numId w:val="43"/>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rPr>
              <w:t>mejorado considerablemente la calidad del agua (incluso en las zonas circundantes)</w:t>
            </w:r>
          </w:p>
          <w:p w14:paraId="741D4DE9" w14:textId="77777777" w:rsidR="009474E8" w:rsidRPr="00DA3AAF" w:rsidRDefault="009474E8" w:rsidP="009474E8">
            <w:pPr>
              <w:numPr>
                <w:ilvl w:val="0"/>
                <w:numId w:val="43"/>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rPr>
              <w:t>repercutido positivamente en la biodiversidad</w:t>
            </w:r>
          </w:p>
          <w:p w14:paraId="2342C6C7" w14:textId="77777777" w:rsidR="009474E8" w:rsidRPr="00DA3AAF" w:rsidRDefault="009474E8" w:rsidP="009474E8">
            <w:pPr>
              <w:numPr>
                <w:ilvl w:val="0"/>
                <w:numId w:val="43"/>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rPr>
              <w:t>aumentado las actividades socioeconómicas</w:t>
            </w:r>
          </w:p>
          <w:p w14:paraId="53D07FC2" w14:textId="77777777" w:rsidR="009474E8" w:rsidRPr="00DA3AAF" w:rsidRDefault="009474E8" w:rsidP="001B7045">
            <w:pPr>
              <w:rPr>
                <w:rFonts w:asciiTheme="minorHAnsi" w:eastAsia="Calibri" w:hAnsiTheme="minorHAnsi" w:cstheme="minorHAnsi"/>
                <w:bCs/>
                <w:sz w:val="18"/>
                <w:szCs w:val="18"/>
              </w:rPr>
            </w:pPr>
            <w:r w:rsidRPr="00DA3AAF">
              <w:rPr>
                <w:rFonts w:asciiTheme="minorHAnsi" w:eastAsia="Calibri" w:hAnsiTheme="minorHAnsi" w:cstheme="minorHAnsi"/>
                <w:sz w:val="18"/>
                <w:szCs w:val="18"/>
              </w:rPr>
              <w:t>El sitio recibe más de 50.000 visitas por año</w:t>
            </w:r>
          </w:p>
        </w:tc>
      </w:tr>
      <w:tr w:rsidR="009474E8" w:rsidRPr="00DA3AAF" w14:paraId="63766AFA" w14:textId="77777777" w:rsidTr="001B7045">
        <w:tc>
          <w:tcPr>
            <w:tcW w:w="4252" w:type="dxa"/>
          </w:tcPr>
          <w:p w14:paraId="2EF5120F" w14:textId="77777777" w:rsidR="009474E8" w:rsidRPr="00DA3AAF" w:rsidRDefault="009474E8" w:rsidP="001B7045">
            <w:pPr>
              <w:rPr>
                <w:rFonts w:asciiTheme="minorHAnsi" w:eastAsia="Calibri" w:hAnsiTheme="minorHAnsi" w:cstheme="minorHAnsi"/>
                <w:bCs/>
                <w:sz w:val="18"/>
                <w:szCs w:val="18"/>
              </w:rPr>
            </w:pPr>
            <w:r w:rsidRPr="00DA3AAF">
              <w:rPr>
                <w:rFonts w:asciiTheme="minorHAnsi" w:eastAsia="Calibri" w:hAnsiTheme="minorHAnsi" w:cstheme="minorHAnsi"/>
                <w:sz w:val="18"/>
                <w:szCs w:val="18"/>
                <w:lang w:val="en-US"/>
              </w:rPr>
              <w:t>Venice lagoon, Italy</w:t>
            </w:r>
          </w:p>
          <w:p w14:paraId="0AC286E5"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The long-term restoration program:</w:t>
            </w:r>
          </w:p>
          <w:p w14:paraId="63BDBC12" w14:textId="77777777" w:rsidR="009474E8" w:rsidRPr="00DA3AAF" w:rsidRDefault="009474E8" w:rsidP="009474E8">
            <w:pPr>
              <w:numPr>
                <w:ilvl w:val="0"/>
                <w:numId w:val="43"/>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retains/reduces pollutants generated by farming practices before they enter the Venice Lagoon</w:t>
            </w:r>
          </w:p>
          <w:p w14:paraId="00E4DB91" w14:textId="77777777" w:rsidR="009474E8" w:rsidRPr="00DA3AAF" w:rsidRDefault="009474E8" w:rsidP="009474E8">
            <w:pPr>
              <w:numPr>
                <w:ilvl w:val="0"/>
                <w:numId w:val="43"/>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produces cleaner waters</w:t>
            </w:r>
          </w:p>
          <w:p w14:paraId="66C7FD60" w14:textId="77777777" w:rsidR="009474E8" w:rsidRPr="00DA3AAF" w:rsidRDefault="009474E8" w:rsidP="009474E8">
            <w:pPr>
              <w:numPr>
                <w:ilvl w:val="0"/>
                <w:numId w:val="43"/>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increases recreational opportunities for around 520,000 inhabitants.</w:t>
            </w:r>
          </w:p>
          <w:p w14:paraId="21503275" w14:textId="77777777" w:rsidR="009474E8" w:rsidRPr="00DA3AAF" w:rsidRDefault="009474E8" w:rsidP="001B7045">
            <w:pPr>
              <w:rPr>
                <w:rFonts w:asciiTheme="minorHAnsi" w:eastAsia="Calibri" w:hAnsiTheme="minorHAnsi" w:cstheme="minorHAnsi"/>
                <w:bCs/>
                <w:sz w:val="18"/>
                <w:szCs w:val="18"/>
              </w:rPr>
            </w:pPr>
            <w:r w:rsidRPr="00DA3AAF">
              <w:rPr>
                <w:rFonts w:asciiTheme="minorHAnsi" w:eastAsia="Calibri" w:hAnsiTheme="minorHAnsi" w:cstheme="minorHAnsi"/>
                <w:sz w:val="18"/>
                <w:szCs w:val="18"/>
                <w:lang w:val="en-US"/>
              </w:rPr>
              <w:t>The basin's water storage capacity has been increased to Ca. 1,800,000 m3 thanks to flood risk mitigation</w:t>
            </w:r>
          </w:p>
        </w:tc>
        <w:tc>
          <w:tcPr>
            <w:tcW w:w="4532" w:type="dxa"/>
          </w:tcPr>
          <w:p w14:paraId="1CAC64A2" w14:textId="77777777" w:rsidR="009474E8" w:rsidRPr="00DA3AAF" w:rsidRDefault="009474E8" w:rsidP="001B7045">
            <w:pPr>
              <w:rPr>
                <w:rFonts w:asciiTheme="minorHAnsi" w:eastAsia="Calibri" w:hAnsiTheme="minorHAnsi" w:cstheme="minorHAnsi"/>
                <w:bCs/>
                <w:sz w:val="18"/>
                <w:szCs w:val="18"/>
              </w:rPr>
            </w:pPr>
            <w:r w:rsidRPr="00DA3AAF">
              <w:rPr>
                <w:rFonts w:asciiTheme="minorHAnsi" w:eastAsia="Calibri" w:hAnsiTheme="minorHAnsi" w:cstheme="minorHAnsi"/>
                <w:sz w:val="18"/>
                <w:szCs w:val="18"/>
              </w:rPr>
              <w:t>Laguna de Venecia, Italia</w:t>
            </w:r>
          </w:p>
          <w:p w14:paraId="1C9D6230"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rPr>
              <w:t>El programa de restauración a largo plazo:</w:t>
            </w:r>
          </w:p>
          <w:p w14:paraId="5CCC7BEA" w14:textId="77777777" w:rsidR="009474E8" w:rsidRPr="00DA3AAF" w:rsidRDefault="009474E8" w:rsidP="009474E8">
            <w:pPr>
              <w:numPr>
                <w:ilvl w:val="0"/>
                <w:numId w:val="43"/>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rPr>
              <w:t>retiene/reduce los contaminantes generados por las prácticas agrícolas antes de que ingresen en la Laguna de Venecia</w:t>
            </w:r>
          </w:p>
          <w:p w14:paraId="2BBAADDB" w14:textId="77777777" w:rsidR="009474E8" w:rsidRPr="00DA3AAF" w:rsidRDefault="009474E8" w:rsidP="009474E8">
            <w:pPr>
              <w:numPr>
                <w:ilvl w:val="0"/>
                <w:numId w:val="43"/>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rPr>
              <w:t>produce aguas más limpias</w:t>
            </w:r>
          </w:p>
          <w:p w14:paraId="33AC68FA" w14:textId="77777777" w:rsidR="009474E8" w:rsidRPr="00DA3AAF" w:rsidRDefault="009474E8" w:rsidP="009474E8">
            <w:pPr>
              <w:numPr>
                <w:ilvl w:val="0"/>
                <w:numId w:val="43"/>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rPr>
              <w:t>aumenta las oportunidades recreativas para unos 520.000 habitantes</w:t>
            </w:r>
          </w:p>
          <w:p w14:paraId="7843FE0F" w14:textId="77777777" w:rsidR="009474E8" w:rsidRPr="00DA3AAF" w:rsidRDefault="009474E8" w:rsidP="001B7045">
            <w:pPr>
              <w:rPr>
                <w:rFonts w:asciiTheme="minorHAnsi" w:eastAsia="Calibri" w:hAnsiTheme="minorHAnsi" w:cstheme="minorHAnsi"/>
                <w:bCs/>
                <w:sz w:val="18"/>
                <w:szCs w:val="18"/>
              </w:rPr>
            </w:pPr>
            <w:r w:rsidRPr="00DA3AAF">
              <w:rPr>
                <w:rFonts w:asciiTheme="minorHAnsi" w:eastAsia="Calibri" w:hAnsiTheme="minorHAnsi" w:cstheme="minorHAnsi"/>
                <w:sz w:val="18"/>
                <w:szCs w:val="18"/>
              </w:rPr>
              <w:t>La capacidad de almacenamiento de agua de la cuenca ha aumentado a cerca de 1.800.000 m</w:t>
            </w:r>
            <w:r w:rsidRPr="00DA3AAF">
              <w:rPr>
                <w:rFonts w:asciiTheme="minorHAnsi" w:eastAsia="Calibri" w:hAnsiTheme="minorHAnsi" w:cstheme="minorHAnsi"/>
                <w:sz w:val="18"/>
                <w:szCs w:val="18"/>
                <w:vertAlign w:val="superscript"/>
              </w:rPr>
              <w:t>3</w:t>
            </w:r>
            <w:r w:rsidRPr="00DA3AAF">
              <w:rPr>
                <w:rFonts w:asciiTheme="minorHAnsi" w:eastAsia="Calibri" w:hAnsiTheme="minorHAnsi" w:cstheme="minorHAnsi"/>
                <w:sz w:val="18"/>
                <w:szCs w:val="18"/>
              </w:rPr>
              <w:t xml:space="preserve"> gracias a la mitigación del riesgo de inundaciones</w:t>
            </w:r>
          </w:p>
        </w:tc>
      </w:tr>
      <w:tr w:rsidR="009474E8" w:rsidRPr="00DA3AAF" w14:paraId="06C6A075" w14:textId="77777777" w:rsidTr="001B7045">
        <w:tc>
          <w:tcPr>
            <w:tcW w:w="4252" w:type="dxa"/>
          </w:tcPr>
          <w:p w14:paraId="50F2D774" w14:textId="77777777" w:rsidR="009474E8" w:rsidRPr="00DA3AAF" w:rsidRDefault="009474E8" w:rsidP="001B7045">
            <w:pPr>
              <w:rPr>
                <w:rFonts w:asciiTheme="minorHAnsi" w:eastAsia="Calibri" w:hAnsiTheme="minorHAnsi" w:cstheme="minorHAnsi"/>
                <w:bCs/>
                <w:sz w:val="18"/>
                <w:szCs w:val="18"/>
              </w:rPr>
            </w:pPr>
            <w:r w:rsidRPr="00DA3AAF">
              <w:rPr>
                <w:rFonts w:asciiTheme="minorHAnsi" w:eastAsia="Calibri" w:hAnsiTheme="minorHAnsi" w:cstheme="minorHAnsi"/>
                <w:sz w:val="18"/>
                <w:szCs w:val="18"/>
                <w:lang w:val="en-US"/>
              </w:rPr>
              <w:t>Konya, Turkey</w:t>
            </w:r>
          </w:p>
          <w:p w14:paraId="0F4066CB"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Since restoration:</w:t>
            </w:r>
          </w:p>
          <w:p w14:paraId="34B43192" w14:textId="77777777" w:rsidR="009474E8" w:rsidRPr="00DA3AAF" w:rsidRDefault="009474E8" w:rsidP="009474E8">
            <w:pPr>
              <w:numPr>
                <w:ilvl w:val="0"/>
                <w:numId w:val="43"/>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water bird species and numbers in the area have close to doubled from 23 to 53</w:t>
            </w:r>
          </w:p>
          <w:p w14:paraId="7FDE6DE0" w14:textId="77777777" w:rsidR="009474E8" w:rsidRPr="00DA3AAF" w:rsidRDefault="009474E8" w:rsidP="009474E8">
            <w:pPr>
              <w:numPr>
                <w:ilvl w:val="0"/>
                <w:numId w:val="43"/>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Other ecosystem services gained include drinking holes for livestock</w:t>
            </w:r>
          </w:p>
          <w:p w14:paraId="132A214A" w14:textId="77777777" w:rsidR="009474E8" w:rsidRPr="00DA3AAF" w:rsidRDefault="009474E8" w:rsidP="001B7045">
            <w:pPr>
              <w:rPr>
                <w:rFonts w:asciiTheme="minorHAnsi" w:eastAsia="Calibri" w:hAnsiTheme="minorHAnsi" w:cstheme="minorHAnsi"/>
                <w:bCs/>
                <w:sz w:val="18"/>
                <w:szCs w:val="18"/>
              </w:rPr>
            </w:pPr>
            <w:r w:rsidRPr="00DA3AAF">
              <w:rPr>
                <w:rFonts w:asciiTheme="minorHAnsi" w:eastAsia="Calibri" w:hAnsiTheme="minorHAnsi" w:cstheme="minorHAnsi"/>
                <w:sz w:val="18"/>
                <w:szCs w:val="18"/>
                <w:lang w:val="en-US"/>
              </w:rPr>
              <w:t>Protection measures at Akgöl prevent emissions of 3,082 kg-C per year.</w:t>
            </w:r>
          </w:p>
        </w:tc>
        <w:tc>
          <w:tcPr>
            <w:tcW w:w="4532" w:type="dxa"/>
          </w:tcPr>
          <w:p w14:paraId="524BD18C" w14:textId="77777777" w:rsidR="009474E8" w:rsidRPr="00DA3AAF" w:rsidRDefault="009474E8" w:rsidP="001B7045">
            <w:pPr>
              <w:rPr>
                <w:rFonts w:asciiTheme="minorHAnsi" w:eastAsia="Calibri" w:hAnsiTheme="minorHAnsi" w:cstheme="minorHAnsi"/>
                <w:bCs/>
                <w:sz w:val="18"/>
                <w:szCs w:val="18"/>
              </w:rPr>
            </w:pPr>
            <w:r w:rsidRPr="00DA3AAF">
              <w:rPr>
                <w:rFonts w:asciiTheme="minorHAnsi" w:eastAsia="Calibri" w:hAnsiTheme="minorHAnsi" w:cstheme="minorHAnsi"/>
                <w:sz w:val="18"/>
                <w:szCs w:val="18"/>
              </w:rPr>
              <w:t>Konya, Turquía</w:t>
            </w:r>
          </w:p>
          <w:p w14:paraId="41B2D481"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rPr>
              <w:t>Desde la restauración:</w:t>
            </w:r>
          </w:p>
          <w:p w14:paraId="048F413E" w14:textId="77777777" w:rsidR="009474E8" w:rsidRPr="00DA3AAF" w:rsidRDefault="009474E8" w:rsidP="009474E8">
            <w:pPr>
              <w:numPr>
                <w:ilvl w:val="0"/>
                <w:numId w:val="43"/>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rPr>
              <w:t>el número de especies de aves acuáticas en la zona prácticamente se ha duplicado, de 23 a 53</w:t>
            </w:r>
          </w:p>
          <w:p w14:paraId="06C69BFA" w14:textId="77777777" w:rsidR="009474E8" w:rsidRPr="00DA3AAF" w:rsidRDefault="009474E8" w:rsidP="009474E8">
            <w:pPr>
              <w:numPr>
                <w:ilvl w:val="0"/>
                <w:numId w:val="43"/>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rPr>
              <w:t>Otros servicios de los ecosistemas derivados de la restauración son los abrevaderos para ganado</w:t>
            </w:r>
          </w:p>
          <w:p w14:paraId="0C5A7EFE" w14:textId="77777777" w:rsidR="009474E8" w:rsidRPr="00DA3AAF" w:rsidRDefault="009474E8" w:rsidP="001B7045">
            <w:pPr>
              <w:rPr>
                <w:rFonts w:asciiTheme="minorHAnsi" w:eastAsia="Calibri" w:hAnsiTheme="minorHAnsi" w:cstheme="minorHAnsi"/>
                <w:bCs/>
                <w:sz w:val="18"/>
                <w:szCs w:val="18"/>
              </w:rPr>
            </w:pPr>
            <w:r w:rsidRPr="00DA3AAF">
              <w:rPr>
                <w:rFonts w:asciiTheme="minorHAnsi" w:eastAsia="Calibri" w:hAnsiTheme="minorHAnsi" w:cstheme="minorHAnsi"/>
                <w:sz w:val="18"/>
                <w:szCs w:val="18"/>
              </w:rPr>
              <w:t>Las medidas de protección en Akgöl han evitado la emisión de 3.082 kg de carbono por año.</w:t>
            </w:r>
          </w:p>
        </w:tc>
      </w:tr>
      <w:tr w:rsidR="009474E8" w:rsidRPr="00DA3AAF" w14:paraId="3C736C64" w14:textId="77777777" w:rsidTr="001B7045">
        <w:tc>
          <w:tcPr>
            <w:tcW w:w="4252" w:type="dxa"/>
          </w:tcPr>
          <w:p w14:paraId="0D06553D" w14:textId="77777777" w:rsidR="009474E8" w:rsidRPr="00DA3AAF" w:rsidRDefault="009474E8" w:rsidP="001B7045">
            <w:pPr>
              <w:rPr>
                <w:rFonts w:asciiTheme="minorHAnsi" w:eastAsia="Calibri" w:hAnsiTheme="minorHAnsi" w:cstheme="minorHAnsi"/>
                <w:bCs/>
                <w:sz w:val="18"/>
                <w:szCs w:val="18"/>
              </w:rPr>
            </w:pPr>
            <w:r w:rsidRPr="00DA3AAF">
              <w:rPr>
                <w:rFonts w:asciiTheme="minorHAnsi" w:eastAsia="Calibri" w:hAnsiTheme="minorHAnsi" w:cstheme="minorHAnsi"/>
                <w:sz w:val="18"/>
                <w:szCs w:val="18"/>
                <w:lang w:val="en-US"/>
              </w:rPr>
              <w:t>The former salt works of Camargue, France</w:t>
            </w:r>
          </w:p>
          <w:p w14:paraId="4700C97F"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Reconnecting the water bodies in this mosaic wetland has:</w:t>
            </w:r>
          </w:p>
          <w:p w14:paraId="043ED9CB" w14:textId="77777777" w:rsidR="009474E8" w:rsidRPr="00DA3AAF" w:rsidRDefault="009474E8" w:rsidP="009474E8">
            <w:pPr>
              <w:numPr>
                <w:ilvl w:val="0"/>
                <w:numId w:val="43"/>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restored waterways</w:t>
            </w:r>
          </w:p>
          <w:p w14:paraId="7A35ED40" w14:textId="77777777" w:rsidR="009474E8" w:rsidRPr="00DA3AAF" w:rsidRDefault="009474E8" w:rsidP="009474E8">
            <w:pPr>
              <w:numPr>
                <w:ilvl w:val="0"/>
                <w:numId w:val="43"/>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created "new” homes (from emerged soils) for vegetation, fish, birds and other wildlife populations.</w:t>
            </w:r>
          </w:p>
          <w:p w14:paraId="01DBAC69" w14:textId="77777777" w:rsidR="009474E8" w:rsidRPr="00DA3AAF" w:rsidRDefault="009474E8" w:rsidP="001B7045">
            <w:pPr>
              <w:rPr>
                <w:rFonts w:asciiTheme="minorHAnsi" w:eastAsia="Calibri" w:hAnsiTheme="minorHAnsi" w:cstheme="minorHAnsi"/>
                <w:bCs/>
                <w:sz w:val="18"/>
                <w:szCs w:val="18"/>
              </w:rPr>
            </w:pPr>
            <w:r w:rsidRPr="00DA3AAF">
              <w:rPr>
                <w:rFonts w:asciiTheme="minorHAnsi" w:eastAsia="Calibri" w:hAnsiTheme="minorHAnsi" w:cstheme="minorHAnsi"/>
                <w:sz w:val="18"/>
                <w:szCs w:val="18"/>
                <w:lang w:val="en-US"/>
              </w:rPr>
              <w:t>This coastal ecosystem now acts as a buffer to reduce the impacts of climate change.</w:t>
            </w:r>
          </w:p>
        </w:tc>
        <w:tc>
          <w:tcPr>
            <w:tcW w:w="4532" w:type="dxa"/>
          </w:tcPr>
          <w:p w14:paraId="6371EADF" w14:textId="77777777" w:rsidR="009474E8" w:rsidRPr="00DA3AAF" w:rsidRDefault="009474E8" w:rsidP="001B7045">
            <w:pPr>
              <w:rPr>
                <w:rFonts w:asciiTheme="minorHAnsi" w:eastAsia="Calibri" w:hAnsiTheme="minorHAnsi" w:cstheme="minorHAnsi"/>
                <w:bCs/>
                <w:sz w:val="18"/>
                <w:szCs w:val="18"/>
              </w:rPr>
            </w:pPr>
            <w:r w:rsidRPr="00DA3AAF">
              <w:rPr>
                <w:rFonts w:asciiTheme="minorHAnsi" w:eastAsia="Calibri" w:hAnsiTheme="minorHAnsi" w:cstheme="minorHAnsi"/>
                <w:sz w:val="18"/>
                <w:szCs w:val="18"/>
              </w:rPr>
              <w:t>Las antiguas salinas de la Camarga, Francia</w:t>
            </w:r>
          </w:p>
          <w:p w14:paraId="244C45BB"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rPr>
              <w:t>La reconexión de las masas de agua en este mosaico de humedales ha:</w:t>
            </w:r>
          </w:p>
          <w:p w14:paraId="1D1BE3D0" w14:textId="77777777" w:rsidR="009474E8" w:rsidRPr="00DA3AAF" w:rsidRDefault="009474E8" w:rsidP="009474E8">
            <w:pPr>
              <w:numPr>
                <w:ilvl w:val="0"/>
                <w:numId w:val="43"/>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rPr>
              <w:t>restaurado los cursos de agua</w:t>
            </w:r>
          </w:p>
          <w:p w14:paraId="51FF63F9" w14:textId="77777777" w:rsidR="009474E8" w:rsidRPr="00DA3AAF" w:rsidRDefault="009474E8" w:rsidP="009474E8">
            <w:pPr>
              <w:numPr>
                <w:ilvl w:val="0"/>
                <w:numId w:val="43"/>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rPr>
              <w:t>creado “nuevos” hogares (en los suelos emergentes) para la vegetación, así como peces, aves y otras poblaciones fauna silvestre.</w:t>
            </w:r>
          </w:p>
          <w:p w14:paraId="4DAB3740" w14:textId="77777777" w:rsidR="009474E8" w:rsidRPr="00DA3AAF" w:rsidRDefault="009474E8" w:rsidP="001B7045">
            <w:pPr>
              <w:rPr>
                <w:rFonts w:asciiTheme="minorHAnsi" w:eastAsia="Calibri" w:hAnsiTheme="minorHAnsi" w:cstheme="minorHAnsi"/>
                <w:bCs/>
                <w:sz w:val="18"/>
                <w:szCs w:val="18"/>
              </w:rPr>
            </w:pPr>
            <w:r w:rsidRPr="00DA3AAF">
              <w:rPr>
                <w:rFonts w:asciiTheme="minorHAnsi" w:eastAsia="Calibri" w:hAnsiTheme="minorHAnsi" w:cstheme="minorHAnsi"/>
                <w:sz w:val="18"/>
                <w:szCs w:val="18"/>
              </w:rPr>
              <w:t>Actualmente, este ecosistema costero actúa como un amortiguador para reducir los impactos del cambio climático.</w:t>
            </w:r>
          </w:p>
        </w:tc>
      </w:tr>
      <w:tr w:rsidR="009474E8" w:rsidRPr="00DA3AAF" w14:paraId="1F53F5CF" w14:textId="77777777" w:rsidTr="001B7045">
        <w:tc>
          <w:tcPr>
            <w:tcW w:w="4252" w:type="dxa"/>
          </w:tcPr>
          <w:p w14:paraId="3311FF83" w14:textId="77777777" w:rsidR="009474E8" w:rsidRPr="00DA3AAF" w:rsidRDefault="009474E8" w:rsidP="001B7045">
            <w:pPr>
              <w:rPr>
                <w:rFonts w:asciiTheme="minorHAnsi" w:eastAsia="Calibri" w:hAnsiTheme="minorHAnsi" w:cstheme="minorHAnsi"/>
                <w:bCs/>
                <w:sz w:val="18"/>
                <w:szCs w:val="18"/>
              </w:rPr>
            </w:pPr>
            <w:r w:rsidRPr="00DA3AAF">
              <w:rPr>
                <w:rFonts w:asciiTheme="minorHAnsi" w:eastAsia="Calibri" w:hAnsiTheme="minorHAnsi" w:cstheme="minorHAnsi"/>
                <w:sz w:val="18"/>
                <w:szCs w:val="18"/>
                <w:lang w:val="en-US"/>
              </w:rPr>
              <w:t>Tyre, Lebanon</w:t>
            </w:r>
          </w:p>
          <w:p w14:paraId="54840D7F"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Reducing agricultural inputs in Ras El Ain has:</w:t>
            </w:r>
          </w:p>
          <w:p w14:paraId="690690DC" w14:textId="77777777" w:rsidR="009474E8" w:rsidRPr="00DA3AAF" w:rsidRDefault="009474E8" w:rsidP="009474E8">
            <w:pPr>
              <w:numPr>
                <w:ilvl w:val="0"/>
                <w:numId w:val="43"/>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improved water quality, benefiting the marine species found in TCNR estuary waters.</w:t>
            </w:r>
          </w:p>
          <w:p w14:paraId="3BF02BF4" w14:textId="77777777" w:rsidR="009474E8" w:rsidRPr="00DA3AAF" w:rsidRDefault="009474E8" w:rsidP="001B7045">
            <w:pPr>
              <w:rPr>
                <w:rFonts w:asciiTheme="minorHAnsi" w:eastAsia="Calibri" w:hAnsiTheme="minorHAnsi" w:cstheme="minorHAnsi"/>
                <w:bCs/>
                <w:sz w:val="18"/>
                <w:szCs w:val="18"/>
              </w:rPr>
            </w:pPr>
            <w:r w:rsidRPr="00DA3AAF">
              <w:rPr>
                <w:rFonts w:asciiTheme="minorHAnsi" w:eastAsia="Calibri" w:hAnsiTheme="minorHAnsi" w:cstheme="minorHAnsi"/>
                <w:sz w:val="18"/>
                <w:szCs w:val="18"/>
                <w:lang w:val="en-US"/>
              </w:rPr>
              <w:t>Restoration of a wooden platform in the artificial pond have created opportunities for agritourism and small recreational events.</w:t>
            </w:r>
          </w:p>
        </w:tc>
        <w:tc>
          <w:tcPr>
            <w:tcW w:w="4532" w:type="dxa"/>
          </w:tcPr>
          <w:p w14:paraId="07D2F5ED" w14:textId="77777777" w:rsidR="009474E8" w:rsidRPr="00DA3AAF" w:rsidRDefault="009474E8" w:rsidP="001B7045">
            <w:pPr>
              <w:rPr>
                <w:rFonts w:asciiTheme="minorHAnsi" w:eastAsia="Calibri" w:hAnsiTheme="minorHAnsi" w:cstheme="minorHAnsi"/>
                <w:bCs/>
                <w:sz w:val="18"/>
                <w:szCs w:val="18"/>
              </w:rPr>
            </w:pPr>
            <w:r w:rsidRPr="00DA3AAF">
              <w:rPr>
                <w:rFonts w:asciiTheme="minorHAnsi" w:eastAsia="Calibri" w:hAnsiTheme="minorHAnsi" w:cstheme="minorHAnsi"/>
                <w:sz w:val="18"/>
                <w:szCs w:val="18"/>
              </w:rPr>
              <w:t>Tiro, Líbano</w:t>
            </w:r>
          </w:p>
          <w:p w14:paraId="4331471C"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rPr>
              <w:t>La reducción de los insumos agrícolas en Ras El Ain ha:</w:t>
            </w:r>
          </w:p>
          <w:p w14:paraId="5481D7FC" w14:textId="77777777" w:rsidR="009474E8" w:rsidRPr="00DA3AAF" w:rsidRDefault="009474E8" w:rsidP="009474E8">
            <w:pPr>
              <w:numPr>
                <w:ilvl w:val="0"/>
                <w:numId w:val="43"/>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rPr>
              <w:t>mejorado la calidad del agua, beneficiando a las especies marinas del estuario de la Reserva Natural de la Costa de Tiro.</w:t>
            </w:r>
          </w:p>
          <w:p w14:paraId="1447BE15" w14:textId="77777777" w:rsidR="009474E8" w:rsidRPr="00DA3AAF" w:rsidRDefault="009474E8" w:rsidP="001B7045">
            <w:pPr>
              <w:rPr>
                <w:rFonts w:asciiTheme="minorHAnsi" w:eastAsia="Calibri" w:hAnsiTheme="minorHAnsi" w:cstheme="minorHAnsi"/>
                <w:bCs/>
                <w:sz w:val="18"/>
                <w:szCs w:val="18"/>
              </w:rPr>
            </w:pPr>
            <w:r w:rsidRPr="00DA3AAF">
              <w:rPr>
                <w:rFonts w:asciiTheme="minorHAnsi" w:eastAsia="Calibri" w:hAnsiTheme="minorHAnsi" w:cstheme="minorHAnsi"/>
                <w:sz w:val="18"/>
                <w:szCs w:val="18"/>
              </w:rPr>
              <w:t>La restauración de una plataforma de madera en el estanque artificial ha creado oportunidades para el agroturismo y pequeños eventos recreativos.</w:t>
            </w:r>
          </w:p>
        </w:tc>
      </w:tr>
    </w:tbl>
    <w:p w14:paraId="79EA9F26" w14:textId="3A598D32" w:rsidR="009474E8" w:rsidRDefault="00152D33" w:rsidP="00152D33">
      <w:pPr>
        <w:pBdr>
          <w:top w:val="nil"/>
          <w:left w:val="nil"/>
          <w:bottom w:val="nil"/>
          <w:right w:val="nil"/>
          <w:between w:val="nil"/>
        </w:pBdr>
        <w:rPr>
          <w:color w:val="000000"/>
        </w:rPr>
      </w:pPr>
      <w:r>
        <w:rPr>
          <w:color w:val="000000"/>
        </w:rPr>
        <w:t>]</w:t>
      </w:r>
    </w:p>
    <w:p w14:paraId="188A8132" w14:textId="77777777" w:rsidR="00152D33" w:rsidRDefault="00152D33" w:rsidP="00152D33">
      <w:pPr>
        <w:pBdr>
          <w:top w:val="nil"/>
          <w:left w:val="nil"/>
          <w:bottom w:val="nil"/>
          <w:right w:val="nil"/>
          <w:between w:val="nil"/>
        </w:pBdr>
        <w:rPr>
          <w:color w:val="000000"/>
        </w:rPr>
      </w:pPr>
    </w:p>
    <w:sectPr w:rsidR="00152D33" w:rsidSect="00774218">
      <w:footerReference w:type="default" r:id="rId25"/>
      <w:pgSz w:w="11906" w:h="16838"/>
      <w:pgMar w:top="1440" w:right="1440" w:bottom="1440" w:left="1440" w:header="708" w:footer="7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55D943" w14:textId="77777777" w:rsidR="00F90C30" w:rsidRDefault="00F90C30" w:rsidP="000C07DA">
      <w:r>
        <w:separator/>
      </w:r>
    </w:p>
  </w:endnote>
  <w:endnote w:type="continuationSeparator" w:id="0">
    <w:p w14:paraId="37913A20" w14:textId="77777777" w:rsidR="00F90C30" w:rsidRDefault="00F90C30" w:rsidP="000C0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2345F" w14:textId="1641C538" w:rsidR="00774218" w:rsidRPr="00E5438E" w:rsidRDefault="00E5438E" w:rsidP="00E5438E">
    <w:pPr>
      <w:pStyle w:val="Footer"/>
      <w:tabs>
        <w:tab w:val="clear" w:pos="9026"/>
        <w:tab w:val="right" w:pos="9214"/>
      </w:tabs>
      <w:rPr>
        <w:rFonts w:ascii="Calibri" w:hAnsi="Calibri" w:cs="Calibri"/>
        <w:sz w:val="20"/>
        <w:szCs w:val="20"/>
      </w:rPr>
    </w:pPr>
    <w:r>
      <w:rPr>
        <w:rFonts w:ascii="Calibri" w:hAnsi="Calibri"/>
        <w:sz w:val="20"/>
      </w:rPr>
      <w:t>COP14 Doc.18.20</w:t>
    </w:r>
    <w:r w:rsidR="00AF43EC">
      <w:rPr>
        <w:rFonts w:ascii="Calibri" w:hAnsi="Calibri"/>
        <w:sz w:val="20"/>
      </w:rPr>
      <w:t xml:space="preserve"> Rev.1</w:t>
    </w:r>
    <w:r>
      <w:rPr>
        <w:rFonts w:ascii="Calibri" w:hAnsi="Calibri"/>
        <w:sz w:val="20"/>
      </w:rPr>
      <w:tab/>
    </w:r>
    <w:r>
      <w:rPr>
        <w:rFonts w:ascii="Calibri" w:hAnsi="Calibri"/>
        <w:sz w:val="20"/>
      </w:rPr>
      <w:tab/>
    </w:r>
    <w:r w:rsidRPr="00E5438E">
      <w:rPr>
        <w:rFonts w:ascii="Calibri" w:hAnsi="Calibri" w:cs="Calibri"/>
        <w:sz w:val="20"/>
      </w:rPr>
      <w:fldChar w:fldCharType="begin"/>
    </w:r>
    <w:r w:rsidRPr="00E5438E">
      <w:rPr>
        <w:rFonts w:ascii="Calibri" w:hAnsi="Calibri" w:cs="Calibri"/>
        <w:sz w:val="20"/>
      </w:rPr>
      <w:instrText xml:space="preserve"> PAGE   \* MERGEFORMAT </w:instrText>
    </w:r>
    <w:r w:rsidRPr="00E5438E">
      <w:rPr>
        <w:rFonts w:ascii="Calibri" w:hAnsi="Calibri" w:cs="Calibri"/>
        <w:sz w:val="20"/>
      </w:rPr>
      <w:fldChar w:fldCharType="separate"/>
    </w:r>
    <w:r w:rsidR="009B4626">
      <w:rPr>
        <w:rFonts w:ascii="Calibri" w:hAnsi="Calibri" w:cs="Calibri"/>
        <w:noProof/>
        <w:sz w:val="20"/>
      </w:rPr>
      <w:t>3</w:t>
    </w:r>
    <w:r w:rsidRPr="00E5438E">
      <w:rPr>
        <w:rFonts w:ascii="Calibri" w:hAnsi="Calibri" w:cs="Calibr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770B52" w14:textId="77777777" w:rsidR="00F90C30" w:rsidRDefault="00F90C30" w:rsidP="000C07DA">
      <w:r>
        <w:separator/>
      </w:r>
    </w:p>
  </w:footnote>
  <w:footnote w:type="continuationSeparator" w:id="0">
    <w:p w14:paraId="2D8806BB" w14:textId="77777777" w:rsidR="00F90C30" w:rsidRDefault="00F90C30" w:rsidP="000C07DA">
      <w:r>
        <w:continuationSeparator/>
      </w:r>
    </w:p>
  </w:footnote>
  <w:footnote w:id="1">
    <w:p w14:paraId="6F74CABD" w14:textId="77777777" w:rsidR="009474E8" w:rsidRPr="000C07DA" w:rsidRDefault="009474E8" w:rsidP="009474E8">
      <w:pPr>
        <w:pBdr>
          <w:top w:val="nil"/>
          <w:left w:val="nil"/>
          <w:bottom w:val="nil"/>
          <w:right w:val="nil"/>
          <w:between w:val="nil"/>
        </w:pBdr>
        <w:rPr>
          <w:rFonts w:asciiTheme="minorHAnsi" w:hAnsiTheme="minorHAnsi" w:cstheme="minorHAnsi"/>
          <w:color w:val="000000"/>
          <w:sz w:val="18"/>
          <w:szCs w:val="18"/>
        </w:rPr>
      </w:pPr>
      <w:r>
        <w:rPr>
          <w:rFonts w:asciiTheme="minorHAnsi" w:hAnsiTheme="minorHAnsi" w:cstheme="minorHAnsi"/>
          <w:vertAlign w:val="superscript"/>
        </w:rPr>
        <w:footnoteRef/>
      </w:r>
      <w:r>
        <w:rPr>
          <w:rFonts w:asciiTheme="minorHAnsi" w:hAnsiTheme="minorHAnsi"/>
          <w:color w:val="000000"/>
          <w:sz w:val="18"/>
        </w:rPr>
        <w:t xml:space="preserve"> https://ec.europa.eu/jrc/en/publication/eur-scientific-and-technical-research-reports/mapping-and-assessment-ecosystems-and-their-services-eu-ecosystem-assessment</w:t>
      </w:r>
    </w:p>
  </w:footnote>
  <w:footnote w:id="2">
    <w:p w14:paraId="6E929FE1" w14:textId="77777777" w:rsidR="009474E8" w:rsidRPr="000C07DA" w:rsidRDefault="009474E8" w:rsidP="009474E8">
      <w:pPr>
        <w:pBdr>
          <w:top w:val="nil"/>
          <w:left w:val="nil"/>
          <w:bottom w:val="nil"/>
          <w:right w:val="nil"/>
          <w:between w:val="nil"/>
        </w:pBdr>
        <w:rPr>
          <w:rFonts w:asciiTheme="minorHAnsi" w:hAnsiTheme="minorHAnsi" w:cstheme="minorHAnsi"/>
          <w:color w:val="000000"/>
          <w:sz w:val="18"/>
          <w:szCs w:val="18"/>
        </w:rPr>
      </w:pPr>
      <w:r>
        <w:rPr>
          <w:rFonts w:asciiTheme="minorHAnsi" w:hAnsiTheme="minorHAnsi" w:cstheme="minorHAnsi"/>
          <w:vertAlign w:val="superscript"/>
        </w:rPr>
        <w:footnoteRef/>
      </w:r>
      <w:r>
        <w:rPr>
          <w:rFonts w:asciiTheme="minorHAnsi" w:hAnsiTheme="minorHAnsi"/>
          <w:color w:val="000000"/>
          <w:sz w:val="18"/>
        </w:rPr>
        <w:t xml:space="preserve"> *Referencia al informe de la MBPC sobre los humedales del Mediterráneo. El enlace permanente estará disponible el 10 de marzo de 2022*</w:t>
      </w:r>
    </w:p>
  </w:footnote>
  <w:footnote w:id="3">
    <w:p w14:paraId="0A0C783F" w14:textId="77777777" w:rsidR="009474E8" w:rsidRPr="000C07DA" w:rsidRDefault="009474E8" w:rsidP="009474E8">
      <w:pPr>
        <w:pBdr>
          <w:top w:val="nil"/>
          <w:left w:val="nil"/>
          <w:bottom w:val="nil"/>
          <w:right w:val="nil"/>
          <w:between w:val="nil"/>
        </w:pBdr>
        <w:rPr>
          <w:rFonts w:asciiTheme="minorHAnsi" w:hAnsiTheme="minorHAnsi" w:cstheme="minorHAnsi"/>
          <w:color w:val="000000"/>
          <w:sz w:val="18"/>
          <w:szCs w:val="18"/>
        </w:rPr>
      </w:pPr>
      <w:r>
        <w:rPr>
          <w:rFonts w:asciiTheme="minorHAnsi" w:hAnsiTheme="minorHAnsi" w:cstheme="minorHAnsi"/>
          <w:vertAlign w:val="superscript"/>
        </w:rPr>
        <w:footnoteRef/>
      </w:r>
      <w:r>
        <w:t xml:space="preserve"> </w:t>
      </w:r>
      <w:r w:rsidRPr="0099371C">
        <w:rPr>
          <w:rFonts w:asciiTheme="minorHAnsi" w:hAnsiTheme="minorHAnsi"/>
          <w:color w:val="000000"/>
          <w:sz w:val="18"/>
        </w:rPr>
        <w:t>Humedales del territorio mediterráneo de los Balcanes armonizados en un mapa regional.</w:t>
      </w:r>
      <w:r>
        <w:rPr>
          <w:rFonts w:asciiTheme="minorHAnsi" w:hAnsiTheme="minorHAnsi"/>
          <w:color w:val="000000"/>
          <w:sz w:val="18"/>
        </w:rPr>
        <w:t xml:space="preserve"> Greek Biotope - Wetland Centre (EKBY); University of Forestry, Sofia; National Environmental Agency of Albania; St. Kliment Ohridski University of Ohird; Terra Cypria; WWF-Greece. (Proyecto WetMainAreas, cofinanciado por la Unión Europea en el marco de INTERREG TNCP BALKAN-MEDITERRANEAN 2014-2020): http://185.17.146.157/maps/180.</w:t>
      </w:r>
    </w:p>
  </w:footnote>
  <w:footnote w:id="4">
    <w:p w14:paraId="1B6DC5F5" w14:textId="77777777" w:rsidR="009474E8" w:rsidRPr="000C07DA" w:rsidRDefault="009474E8" w:rsidP="009474E8">
      <w:pPr>
        <w:pBdr>
          <w:top w:val="nil"/>
          <w:left w:val="nil"/>
          <w:bottom w:val="nil"/>
          <w:right w:val="nil"/>
          <w:between w:val="nil"/>
        </w:pBdr>
        <w:rPr>
          <w:rFonts w:asciiTheme="minorHAnsi" w:hAnsiTheme="minorHAnsi" w:cstheme="minorHAnsi"/>
          <w:color w:val="000000"/>
          <w:sz w:val="18"/>
          <w:szCs w:val="18"/>
        </w:rPr>
      </w:pPr>
      <w:r>
        <w:rPr>
          <w:rFonts w:asciiTheme="minorHAnsi" w:hAnsiTheme="minorHAnsi" w:cstheme="minorHAnsi"/>
          <w:vertAlign w:val="superscript"/>
        </w:rPr>
        <w:footnoteRef/>
      </w:r>
      <w:r>
        <w:rPr>
          <w:rFonts w:asciiTheme="minorHAnsi" w:hAnsiTheme="minorHAnsi"/>
          <w:color w:val="000000"/>
          <w:sz w:val="18"/>
        </w:rPr>
        <w:t xml:space="preserve"> Proyecto de humedales de las islas del Mediterráneo, MedisWet: https://sites.google.com/view/mediswet.</w:t>
      </w:r>
    </w:p>
  </w:footnote>
  <w:footnote w:id="5">
    <w:p w14:paraId="5D4FFCE7" w14:textId="77777777" w:rsidR="009474E8" w:rsidRPr="000C07DA" w:rsidRDefault="009474E8" w:rsidP="009474E8">
      <w:pPr>
        <w:pBdr>
          <w:top w:val="nil"/>
          <w:left w:val="nil"/>
          <w:bottom w:val="nil"/>
          <w:right w:val="nil"/>
          <w:between w:val="nil"/>
        </w:pBdr>
        <w:rPr>
          <w:color w:val="000000"/>
          <w:sz w:val="20"/>
          <w:szCs w:val="20"/>
        </w:rPr>
      </w:pPr>
      <w:r>
        <w:rPr>
          <w:rFonts w:asciiTheme="minorHAnsi" w:hAnsiTheme="minorHAnsi" w:cstheme="minorHAnsi"/>
          <w:vertAlign w:val="superscript"/>
        </w:rPr>
        <w:footnoteRef/>
      </w:r>
      <w:r>
        <w:rPr>
          <w:rFonts w:asciiTheme="minorHAnsi" w:hAnsiTheme="minorHAnsi"/>
          <w:color w:val="000000"/>
          <w:sz w:val="20"/>
        </w:rPr>
        <w:t xml:space="preserve"> </w:t>
      </w:r>
      <w:r w:rsidRPr="0099371C">
        <w:rPr>
          <w:rFonts w:asciiTheme="minorHAnsi" w:hAnsiTheme="minorHAnsi"/>
          <w:color w:val="000000"/>
          <w:sz w:val="18"/>
        </w:rPr>
        <w:t>Agencia Europea de Medio Ambiente</w:t>
      </w:r>
      <w:r>
        <w:t>.</w:t>
      </w:r>
    </w:p>
  </w:footnote>
  <w:footnote w:id="6">
    <w:p w14:paraId="60A60CE6" w14:textId="77777777" w:rsidR="009474E8" w:rsidRPr="000C07DA" w:rsidRDefault="009474E8" w:rsidP="009474E8">
      <w:pPr>
        <w:pBdr>
          <w:top w:val="nil"/>
          <w:left w:val="nil"/>
          <w:bottom w:val="nil"/>
          <w:right w:val="nil"/>
          <w:between w:val="nil"/>
        </w:pBdr>
        <w:rPr>
          <w:rFonts w:asciiTheme="minorHAnsi" w:hAnsiTheme="minorHAnsi" w:cstheme="minorHAnsi"/>
          <w:color w:val="000000"/>
          <w:sz w:val="18"/>
          <w:szCs w:val="18"/>
        </w:rPr>
      </w:pPr>
      <w:r>
        <w:rPr>
          <w:rFonts w:asciiTheme="minorHAnsi" w:hAnsiTheme="minorHAnsi" w:cstheme="minorHAnsi"/>
          <w:vertAlign w:val="superscript"/>
        </w:rPr>
        <w:footnoteRef/>
      </w:r>
      <w:r>
        <w:rPr>
          <w:rFonts w:asciiTheme="minorHAnsi" w:hAnsiTheme="minorHAnsi"/>
          <w:color w:val="000000"/>
          <w:sz w:val="18"/>
        </w:rPr>
        <w:t xml:space="preserve"> https://www.hydrosheds.org.</w:t>
      </w:r>
    </w:p>
  </w:footnote>
  <w:footnote w:id="7">
    <w:p w14:paraId="5D49AB5F" w14:textId="77777777" w:rsidR="009474E8" w:rsidRPr="000C07DA" w:rsidRDefault="009474E8" w:rsidP="009474E8">
      <w:pPr>
        <w:pBdr>
          <w:top w:val="nil"/>
          <w:left w:val="nil"/>
          <w:bottom w:val="nil"/>
          <w:right w:val="nil"/>
          <w:between w:val="nil"/>
        </w:pBdr>
        <w:rPr>
          <w:rFonts w:asciiTheme="minorHAnsi" w:hAnsiTheme="minorHAnsi" w:cstheme="minorHAnsi"/>
          <w:color w:val="000000"/>
          <w:sz w:val="20"/>
          <w:szCs w:val="20"/>
        </w:rPr>
      </w:pPr>
      <w:r>
        <w:rPr>
          <w:rFonts w:asciiTheme="minorHAnsi" w:hAnsiTheme="minorHAnsi" w:cstheme="minorHAnsi"/>
          <w:vertAlign w:val="superscript"/>
        </w:rPr>
        <w:footnoteRef/>
      </w:r>
      <w:r>
        <w:rPr>
          <w:rFonts w:asciiTheme="minorHAnsi" w:hAnsiTheme="minorHAnsi"/>
          <w:color w:val="000000"/>
          <w:sz w:val="18"/>
        </w:rPr>
        <w:t xml:space="preserve"> La representación de los países del Mediterráneo incluye todas las fronteras objeto de controversia en un color diferente. Estos límites y nombres son aquellos utilizados oficialmente por la Organización de las Naciones Unidas y la Unión Europea y no implican la aprobación oficial ni la aceptación por parte de los autores. Las fronteras de los países se han definido sobre la base del conjunto de datos de los países de 2020 del “Sistema de información geográfica de la Comisión” de DG EUROSTAT.</w:t>
      </w:r>
    </w:p>
  </w:footnote>
  <w:footnote w:id="8">
    <w:p w14:paraId="6E4030DA" w14:textId="77777777" w:rsidR="009474E8" w:rsidRPr="000C07DA" w:rsidRDefault="009474E8" w:rsidP="009474E8">
      <w:pPr>
        <w:pBdr>
          <w:top w:val="nil"/>
          <w:left w:val="nil"/>
          <w:bottom w:val="nil"/>
          <w:right w:val="nil"/>
          <w:between w:val="nil"/>
        </w:pBdr>
        <w:rPr>
          <w:color w:val="000000"/>
          <w:sz w:val="18"/>
          <w:szCs w:val="18"/>
        </w:rPr>
      </w:pPr>
      <w:r>
        <w:rPr>
          <w:rFonts w:asciiTheme="minorHAnsi" w:hAnsiTheme="minorHAnsi" w:cstheme="minorHAnsi"/>
          <w:vertAlign w:val="superscript"/>
        </w:rPr>
        <w:footnoteRef/>
      </w:r>
      <w:r>
        <w:rPr>
          <w:rFonts w:asciiTheme="minorHAnsi" w:hAnsiTheme="minorHAnsi"/>
          <w:color w:val="000000"/>
          <w:sz w:val="18"/>
        </w:rPr>
        <w:t xml:space="preserve"> Trabajo en colaboración dirigido por el ETC-UMA en el marco de la iniciativa Comunidad Mediterránea de Protección de la Biodiversidad (MBPC), con el apoyo del Observatorio de los Humedales Mediterráneos-Tour de Valat, MedWet, Plan Bleu y los asociados de los proyectos WetMainAreas y MedIsWet.</w:t>
      </w:r>
    </w:p>
  </w:footnote>
  <w:footnote w:id="9">
    <w:p w14:paraId="2F9F1721" w14:textId="77777777" w:rsidR="009474E8" w:rsidRPr="000C07DA" w:rsidRDefault="009474E8" w:rsidP="009474E8">
      <w:pPr>
        <w:pBdr>
          <w:top w:val="nil"/>
          <w:left w:val="nil"/>
          <w:bottom w:val="nil"/>
          <w:right w:val="nil"/>
          <w:between w:val="nil"/>
        </w:pBdr>
        <w:rPr>
          <w:rFonts w:asciiTheme="minorHAnsi" w:hAnsiTheme="minorHAnsi" w:cstheme="minorHAnsi"/>
          <w:color w:val="000000"/>
          <w:sz w:val="18"/>
          <w:szCs w:val="18"/>
        </w:rPr>
      </w:pPr>
      <w:r>
        <w:rPr>
          <w:rFonts w:asciiTheme="minorHAnsi" w:hAnsiTheme="minorHAnsi" w:cstheme="minorHAnsi"/>
          <w:vertAlign w:val="superscript"/>
        </w:rPr>
        <w:footnoteRef/>
      </w:r>
      <w:r>
        <w:rPr>
          <w:rFonts w:asciiTheme="minorHAnsi" w:hAnsiTheme="minorHAnsi"/>
          <w:color w:val="000000"/>
          <w:sz w:val="18"/>
        </w:rPr>
        <w:t xml:space="preserve"> Datos disponibles en https://nature-art17.eionet.</w:t>
      </w:r>
      <w:r>
        <w:rPr>
          <w:rFonts w:asciiTheme="minorHAnsi" w:hAnsiTheme="minorHAnsi"/>
          <w:sz w:val="18"/>
        </w:rPr>
        <w:t>e</w:t>
      </w:r>
      <w:r>
        <w:rPr>
          <w:rFonts w:asciiTheme="minorHAnsi" w:hAnsiTheme="minorHAnsi"/>
          <w:color w:val="000000"/>
          <w:sz w:val="18"/>
        </w:rPr>
        <w:t>uropa.eu/article17/.</w:t>
      </w:r>
    </w:p>
  </w:footnote>
  <w:footnote w:id="10">
    <w:p w14:paraId="05471140" w14:textId="77777777" w:rsidR="009474E8" w:rsidRPr="000C07DA" w:rsidRDefault="009474E8" w:rsidP="009474E8">
      <w:pPr>
        <w:pBdr>
          <w:top w:val="nil"/>
          <w:left w:val="nil"/>
          <w:bottom w:val="nil"/>
          <w:right w:val="nil"/>
          <w:between w:val="nil"/>
        </w:pBdr>
        <w:rPr>
          <w:color w:val="000000"/>
          <w:sz w:val="20"/>
          <w:szCs w:val="20"/>
        </w:rPr>
      </w:pPr>
      <w:r>
        <w:rPr>
          <w:rFonts w:asciiTheme="minorHAnsi" w:hAnsiTheme="minorHAnsi" w:cstheme="minorHAnsi"/>
          <w:vertAlign w:val="superscript"/>
        </w:rPr>
        <w:footnoteRef/>
      </w:r>
      <w:r>
        <w:rPr>
          <w:rFonts w:asciiTheme="minorHAnsi" w:hAnsiTheme="minorHAnsi"/>
          <w:color w:val="000000"/>
          <w:sz w:val="18"/>
        </w:rPr>
        <w:t xml:space="preserve"> La elaboración de los datos ha sido proporcionada por el Centro Temático Europeo sobre biodiversidad (ETC/BD).</w:t>
      </w:r>
    </w:p>
  </w:footnote>
  <w:footnote w:id="11">
    <w:p w14:paraId="126D89F0" w14:textId="77777777" w:rsidR="009474E8" w:rsidRPr="000C07DA" w:rsidRDefault="009474E8" w:rsidP="009474E8">
      <w:pPr>
        <w:pBdr>
          <w:top w:val="nil"/>
          <w:left w:val="nil"/>
          <w:bottom w:val="nil"/>
          <w:right w:val="nil"/>
          <w:between w:val="nil"/>
        </w:pBdr>
        <w:rPr>
          <w:rFonts w:asciiTheme="minorHAnsi" w:hAnsiTheme="minorHAnsi" w:cstheme="minorHAnsi"/>
          <w:color w:val="000000"/>
          <w:sz w:val="18"/>
          <w:szCs w:val="18"/>
        </w:rPr>
      </w:pPr>
      <w:r>
        <w:rPr>
          <w:rFonts w:asciiTheme="minorHAnsi" w:hAnsiTheme="minorHAnsi" w:cstheme="minorHAnsi"/>
          <w:vertAlign w:val="superscript"/>
        </w:rPr>
        <w:footnoteRef/>
      </w:r>
      <w:r>
        <w:rPr>
          <w:rFonts w:asciiTheme="minorHAnsi" w:hAnsiTheme="minorHAnsi"/>
          <w:color w:val="000000"/>
          <w:sz w:val="18"/>
        </w:rPr>
        <w:t xml:space="preserve"> La Iniciativa para los Humedales Mediterráneos (MedWet; https://medwet.org/) reúne a 28 países y territorios del Mediterráneo y perimediterráneos que son Partes en la Convención sobre los Humedales: Albania, Andorra, Argelia, Autoridad Palestina, Bosnia y Herzegovina, Bulgaria, Croacia, Chipre, Egipto, Eslovenia, España, Francia (no se incluyen los territorios de ultramar), Grecia, Israel, Italia, Jordania, Líbano, Libia, Macedonia del Norte, Malta, Marruecos, Mónaco, Montenegro, Portugal, Serbia, Siria, Túnez y Turquía.</w:t>
      </w:r>
    </w:p>
  </w:footnote>
  <w:footnote w:id="12">
    <w:p w14:paraId="0F516CD2" w14:textId="77777777" w:rsidR="009474E8" w:rsidRPr="000D1798" w:rsidRDefault="009474E8" w:rsidP="009474E8">
      <w:pPr>
        <w:pBdr>
          <w:top w:val="nil"/>
          <w:left w:val="nil"/>
          <w:bottom w:val="nil"/>
          <w:right w:val="nil"/>
          <w:between w:val="nil"/>
        </w:pBdr>
        <w:rPr>
          <w:color w:val="000000"/>
          <w:sz w:val="20"/>
          <w:szCs w:val="20"/>
          <w:lang w:val="fr-FR"/>
        </w:rPr>
      </w:pPr>
      <w:r>
        <w:rPr>
          <w:rFonts w:asciiTheme="minorHAnsi" w:hAnsiTheme="minorHAnsi" w:cstheme="minorHAnsi"/>
          <w:vertAlign w:val="superscript"/>
        </w:rPr>
        <w:footnoteRef/>
      </w:r>
      <w:r>
        <w:rPr>
          <w:rFonts w:asciiTheme="minorHAnsi" w:hAnsiTheme="minorHAnsi"/>
          <w:color w:val="000000"/>
          <w:sz w:val="18"/>
        </w:rPr>
        <w:t xml:space="preserve"> *Referencia al informe de la MBPC sobre los humedales del Mediterráneo*.</w:t>
      </w:r>
    </w:p>
  </w:footnote>
  <w:footnote w:id="13">
    <w:p w14:paraId="41C86358" w14:textId="77777777" w:rsidR="009474E8" w:rsidRPr="000C07DA" w:rsidRDefault="009474E8" w:rsidP="009474E8">
      <w:pPr>
        <w:pBdr>
          <w:top w:val="nil"/>
          <w:left w:val="nil"/>
          <w:bottom w:val="nil"/>
          <w:right w:val="nil"/>
          <w:between w:val="nil"/>
        </w:pBdr>
        <w:rPr>
          <w:rFonts w:asciiTheme="minorHAnsi" w:hAnsiTheme="minorHAnsi" w:cstheme="minorHAnsi"/>
          <w:color w:val="000000"/>
          <w:sz w:val="18"/>
          <w:szCs w:val="18"/>
        </w:rPr>
      </w:pPr>
      <w:r>
        <w:rPr>
          <w:rFonts w:asciiTheme="minorHAnsi" w:hAnsiTheme="minorHAnsi" w:cstheme="minorHAnsi"/>
          <w:vertAlign w:val="superscript"/>
        </w:rPr>
        <w:footnoteRef/>
      </w:r>
      <w:r>
        <w:rPr>
          <w:rFonts w:asciiTheme="minorHAnsi" w:hAnsiTheme="minorHAnsi"/>
          <w:color w:val="000000"/>
          <w:sz w:val="18"/>
        </w:rPr>
        <w:t xml:space="preserve"> PNUMA-CMVC y UICN (2022), Planeta Protegido: Base de Datos Mundial de Áreas Protegidas y Base de datos mundial de otras medidas de conservación eficaces basadas en áreas [en línea], febrero de 2022, Cambridge (Reino Unido): PNUMA-CMVC y UICN. Disponible en: www.protectedplanet.net.</w:t>
      </w:r>
    </w:p>
  </w:footnote>
  <w:footnote w:id="14">
    <w:p w14:paraId="3F980381" w14:textId="77777777" w:rsidR="009474E8" w:rsidRPr="000C07DA" w:rsidRDefault="009474E8" w:rsidP="009474E8">
      <w:pPr>
        <w:pBdr>
          <w:top w:val="nil"/>
          <w:left w:val="nil"/>
          <w:bottom w:val="nil"/>
          <w:right w:val="nil"/>
          <w:between w:val="nil"/>
        </w:pBdr>
        <w:rPr>
          <w:rFonts w:asciiTheme="minorHAnsi" w:hAnsiTheme="minorHAnsi" w:cstheme="minorHAnsi"/>
          <w:color w:val="000000"/>
          <w:sz w:val="20"/>
          <w:szCs w:val="20"/>
        </w:rPr>
      </w:pPr>
      <w:r>
        <w:rPr>
          <w:rFonts w:asciiTheme="minorHAnsi" w:hAnsiTheme="minorHAnsi" w:cstheme="minorHAnsi"/>
          <w:vertAlign w:val="superscript"/>
        </w:rPr>
        <w:footnoteRef/>
      </w:r>
      <w:r>
        <w:t xml:space="preserve"> </w:t>
      </w:r>
      <w:r w:rsidRPr="006A5A19">
        <w:rPr>
          <w:rFonts w:asciiTheme="minorHAnsi" w:hAnsiTheme="minorHAnsi"/>
          <w:color w:val="000000"/>
          <w:sz w:val="18"/>
        </w:rPr>
        <w:t xml:space="preserve">Abdul Malak, D., Marin, A.I., Trombetti, M., San Roman, S., </w:t>
      </w:r>
      <w:r w:rsidRPr="006A5A19">
        <w:rPr>
          <w:rFonts w:asciiTheme="minorHAnsi" w:hAnsiTheme="minorHAnsi"/>
          <w:i/>
          <w:iCs/>
          <w:color w:val="000000"/>
          <w:sz w:val="18"/>
        </w:rPr>
        <w:t>Carbon pools and sequestration potential of wetlands in the European Union</w:t>
      </w:r>
      <w:r w:rsidRPr="006A5A19">
        <w:rPr>
          <w:rFonts w:asciiTheme="minorHAnsi" w:hAnsiTheme="minorHAnsi"/>
          <w:color w:val="000000"/>
          <w:sz w:val="18"/>
        </w:rPr>
        <w:t xml:space="preserve">, Centro Temático Europeo sobre sistemas urbanos, terrestres y de suelo, Viena y Málaga, </w:t>
      </w:r>
      <w:r>
        <w:rPr>
          <w:rFonts w:asciiTheme="minorHAnsi" w:hAnsiTheme="minorHAnsi"/>
          <w:color w:val="000000"/>
          <w:sz w:val="18"/>
        </w:rPr>
        <w:t>2021, ISBN 978-3-200-07433-0.</w:t>
      </w:r>
    </w:p>
  </w:footnote>
  <w:footnote w:id="15">
    <w:p w14:paraId="45CB5237" w14:textId="77777777" w:rsidR="009474E8" w:rsidRPr="000C07DA" w:rsidRDefault="009474E8" w:rsidP="009474E8">
      <w:pPr>
        <w:pBdr>
          <w:top w:val="nil"/>
          <w:left w:val="nil"/>
          <w:bottom w:val="nil"/>
          <w:right w:val="nil"/>
          <w:between w:val="nil"/>
        </w:pBdr>
        <w:rPr>
          <w:color w:val="000000"/>
          <w:sz w:val="20"/>
          <w:szCs w:val="20"/>
        </w:rPr>
      </w:pPr>
      <w:r>
        <w:rPr>
          <w:rFonts w:asciiTheme="minorHAnsi" w:hAnsiTheme="minorHAnsi" w:cstheme="minorHAnsi"/>
          <w:vertAlign w:val="superscript"/>
        </w:rPr>
        <w:footnoteRef/>
      </w:r>
      <w:r>
        <w:rPr>
          <w:rFonts w:asciiTheme="minorHAnsi" w:hAnsiTheme="minorHAnsi"/>
          <w:color w:val="000000"/>
          <w:sz w:val="20"/>
        </w:rPr>
        <w:t xml:space="preserve"> Hendriks K, Susan Gubbay S, Arets E, Janssen J (2020) </w:t>
      </w:r>
      <w:r>
        <w:rPr>
          <w:rFonts w:asciiTheme="minorHAnsi" w:hAnsiTheme="minorHAnsi"/>
          <w:i/>
          <w:iCs/>
          <w:color w:val="000000"/>
          <w:sz w:val="20"/>
        </w:rPr>
        <w:t>Carbon storage in European ecosystems; A quick scan for terrestrial and marine EUNIS habitat types</w:t>
      </w:r>
      <w:r>
        <w:rPr>
          <w:rFonts w:asciiTheme="minorHAnsi" w:hAnsiTheme="minorHAnsi"/>
          <w:color w:val="000000"/>
          <w:sz w:val="20"/>
        </w:rPr>
        <w:t>. Wageningen, Wageningen Environmental Research, Internal Report. 66 págs.; 22 figs.; 22 cuadros; 77 ref.</w:t>
      </w:r>
    </w:p>
  </w:footnote>
  <w:footnote w:id="16">
    <w:p w14:paraId="241DE678" w14:textId="77777777" w:rsidR="009474E8" w:rsidRPr="000C07DA" w:rsidRDefault="009474E8" w:rsidP="009474E8">
      <w:pPr>
        <w:pBdr>
          <w:top w:val="nil"/>
          <w:left w:val="nil"/>
          <w:bottom w:val="nil"/>
          <w:right w:val="nil"/>
          <w:between w:val="nil"/>
        </w:pBdr>
        <w:rPr>
          <w:rFonts w:asciiTheme="minorHAnsi" w:hAnsiTheme="minorHAnsi" w:cstheme="minorHAnsi"/>
          <w:color w:val="000000"/>
          <w:sz w:val="20"/>
          <w:szCs w:val="20"/>
        </w:rPr>
      </w:pPr>
      <w:r>
        <w:rPr>
          <w:rFonts w:asciiTheme="minorHAnsi" w:hAnsiTheme="minorHAnsi" w:cstheme="minorHAnsi"/>
          <w:vertAlign w:val="superscript"/>
        </w:rPr>
        <w:footnoteRef/>
      </w:r>
      <w:r>
        <w:rPr>
          <w:rFonts w:asciiTheme="minorHAnsi" w:hAnsiTheme="minorHAnsi"/>
          <w:color w:val="000000"/>
          <w:sz w:val="20"/>
        </w:rPr>
        <w:t xml:space="preserve"> Tomàs-Vives, P, T.Gil-Gil Y C. Viada-Sauleda. </w:t>
      </w:r>
      <w:r>
        <w:rPr>
          <w:rFonts w:asciiTheme="minorHAnsi" w:hAnsiTheme="minorHAnsi"/>
          <w:i/>
          <w:iCs/>
          <w:color w:val="000000"/>
          <w:sz w:val="20"/>
        </w:rPr>
        <w:t>Assessment and identification of potential</w:t>
      </w:r>
    </w:p>
    <w:p w14:paraId="2A1F3EF2" w14:textId="77777777" w:rsidR="009474E8" w:rsidRPr="000C07DA" w:rsidRDefault="009474E8" w:rsidP="009474E8">
      <w:pPr>
        <w:pBdr>
          <w:top w:val="nil"/>
          <w:left w:val="nil"/>
          <w:bottom w:val="nil"/>
          <w:right w:val="nil"/>
          <w:between w:val="nil"/>
        </w:pBdr>
        <w:rPr>
          <w:rFonts w:asciiTheme="minorHAnsi" w:hAnsiTheme="minorHAnsi" w:cstheme="minorHAnsi"/>
          <w:color w:val="000000"/>
          <w:sz w:val="20"/>
          <w:szCs w:val="20"/>
        </w:rPr>
      </w:pPr>
      <w:r>
        <w:rPr>
          <w:rFonts w:asciiTheme="minorHAnsi" w:hAnsiTheme="minorHAnsi"/>
          <w:i/>
          <w:iCs/>
          <w:color w:val="000000"/>
          <w:sz w:val="20"/>
        </w:rPr>
        <w:t>wetlands to be restored in Mediterranean countries.</w:t>
      </w:r>
      <w:r>
        <w:rPr>
          <w:rFonts w:asciiTheme="minorHAnsi" w:hAnsiTheme="minorHAnsi"/>
          <w:color w:val="000000"/>
          <w:sz w:val="20"/>
        </w:rPr>
        <w:t xml:space="preserve"> WWF España y Fundación MAVA. 36 págs.</w:t>
      </w:r>
    </w:p>
    <w:p w14:paraId="0BBE89FB" w14:textId="77777777" w:rsidR="009474E8" w:rsidRPr="000C07DA" w:rsidRDefault="009474E8" w:rsidP="009474E8">
      <w:pPr>
        <w:pBdr>
          <w:top w:val="nil"/>
          <w:left w:val="nil"/>
          <w:bottom w:val="nil"/>
          <w:right w:val="nil"/>
          <w:between w:val="nil"/>
        </w:pBdr>
        <w:rPr>
          <w:rFonts w:asciiTheme="minorHAnsi" w:hAnsiTheme="minorHAnsi" w:cstheme="minorHAnsi"/>
          <w:color w:val="000000"/>
          <w:sz w:val="20"/>
          <w:szCs w:val="20"/>
        </w:rPr>
      </w:pPr>
      <w:r>
        <w:rPr>
          <w:rFonts w:asciiTheme="minorHAnsi" w:hAnsiTheme="minorHAnsi"/>
          <w:color w:val="000000"/>
          <w:sz w:val="20"/>
        </w:rPr>
        <w:t>https://wwfes.awsassets.panda.org/downloads/final_report_survey_restoration_med_wetlands_2021.pdf</w:t>
      </w:r>
    </w:p>
  </w:footnote>
  <w:footnote w:id="17">
    <w:p w14:paraId="27C02146" w14:textId="77777777" w:rsidR="009474E8" w:rsidRPr="000C07DA" w:rsidRDefault="009474E8" w:rsidP="009474E8">
      <w:pPr>
        <w:rPr>
          <w:sz w:val="20"/>
          <w:szCs w:val="20"/>
        </w:rPr>
      </w:pPr>
      <w:r>
        <w:rPr>
          <w:rFonts w:asciiTheme="minorHAnsi" w:hAnsiTheme="minorHAnsi" w:cstheme="minorHAnsi"/>
          <w:vertAlign w:val="superscript"/>
        </w:rPr>
        <w:footnoteRef/>
      </w:r>
      <w:r>
        <w:rPr>
          <w:rFonts w:asciiTheme="minorHAnsi" w:hAnsiTheme="minorHAnsi"/>
          <w:sz w:val="20"/>
        </w:rPr>
        <w:t xml:space="preserve"> </w:t>
      </w:r>
      <w:hyperlink r:id="rId1">
        <w:r>
          <w:rPr>
            <w:rFonts w:asciiTheme="minorHAnsi" w:hAnsiTheme="minorHAnsi"/>
            <w:color w:val="1155CC"/>
            <w:sz w:val="20"/>
            <w:u w:val="single"/>
          </w:rPr>
          <w:t>https://ec.europa.eu/environment/archives/greenweek2020/sites/default/files/2020-10/Public_Draft_Agenda_-_Green_Week__Final_Version.pdf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D32EA"/>
    <w:multiLevelType w:val="multilevel"/>
    <w:tmpl w:val="EA3A36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71732B2"/>
    <w:multiLevelType w:val="multilevel"/>
    <w:tmpl w:val="3F8C6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9766F"/>
    <w:multiLevelType w:val="multilevel"/>
    <w:tmpl w:val="2C4CC3D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E77857"/>
    <w:multiLevelType w:val="hybridMultilevel"/>
    <w:tmpl w:val="EAE883D0"/>
    <w:lvl w:ilvl="0" w:tplc="874E532A">
      <w:start w:val="1"/>
      <w:numFmt w:val="lowerRoman"/>
      <w:lvlText w:val="%1."/>
      <w:lvlJc w:val="left"/>
      <w:pPr>
        <w:ind w:left="1146" w:hanging="720"/>
      </w:pPr>
      <w:rPr>
        <w:rFonts w:hint="default"/>
      </w:rPr>
    </w:lvl>
    <w:lvl w:ilvl="1" w:tplc="041D0019" w:tentative="1">
      <w:start w:val="1"/>
      <w:numFmt w:val="lowerLetter"/>
      <w:lvlText w:val="%2."/>
      <w:lvlJc w:val="left"/>
      <w:pPr>
        <w:ind w:left="1506" w:hanging="360"/>
      </w:pPr>
    </w:lvl>
    <w:lvl w:ilvl="2" w:tplc="041D001B" w:tentative="1">
      <w:start w:val="1"/>
      <w:numFmt w:val="lowerRoman"/>
      <w:lvlText w:val="%3."/>
      <w:lvlJc w:val="right"/>
      <w:pPr>
        <w:ind w:left="2226" w:hanging="180"/>
      </w:pPr>
    </w:lvl>
    <w:lvl w:ilvl="3" w:tplc="041D000F" w:tentative="1">
      <w:start w:val="1"/>
      <w:numFmt w:val="decimal"/>
      <w:lvlText w:val="%4."/>
      <w:lvlJc w:val="left"/>
      <w:pPr>
        <w:ind w:left="2946" w:hanging="360"/>
      </w:pPr>
    </w:lvl>
    <w:lvl w:ilvl="4" w:tplc="041D0019" w:tentative="1">
      <w:start w:val="1"/>
      <w:numFmt w:val="lowerLetter"/>
      <w:lvlText w:val="%5."/>
      <w:lvlJc w:val="left"/>
      <w:pPr>
        <w:ind w:left="3666" w:hanging="360"/>
      </w:pPr>
    </w:lvl>
    <w:lvl w:ilvl="5" w:tplc="041D001B" w:tentative="1">
      <w:start w:val="1"/>
      <w:numFmt w:val="lowerRoman"/>
      <w:lvlText w:val="%6."/>
      <w:lvlJc w:val="right"/>
      <w:pPr>
        <w:ind w:left="4386" w:hanging="180"/>
      </w:pPr>
    </w:lvl>
    <w:lvl w:ilvl="6" w:tplc="041D000F" w:tentative="1">
      <w:start w:val="1"/>
      <w:numFmt w:val="decimal"/>
      <w:lvlText w:val="%7."/>
      <w:lvlJc w:val="left"/>
      <w:pPr>
        <w:ind w:left="5106" w:hanging="360"/>
      </w:pPr>
    </w:lvl>
    <w:lvl w:ilvl="7" w:tplc="041D0019" w:tentative="1">
      <w:start w:val="1"/>
      <w:numFmt w:val="lowerLetter"/>
      <w:lvlText w:val="%8."/>
      <w:lvlJc w:val="left"/>
      <w:pPr>
        <w:ind w:left="5826" w:hanging="360"/>
      </w:pPr>
    </w:lvl>
    <w:lvl w:ilvl="8" w:tplc="041D001B" w:tentative="1">
      <w:start w:val="1"/>
      <w:numFmt w:val="lowerRoman"/>
      <w:lvlText w:val="%9."/>
      <w:lvlJc w:val="right"/>
      <w:pPr>
        <w:ind w:left="6546" w:hanging="180"/>
      </w:pPr>
    </w:lvl>
  </w:abstractNum>
  <w:abstractNum w:abstractNumId="4" w15:restartNumberingAfterBreak="0">
    <w:nsid w:val="0DF05C68"/>
    <w:multiLevelType w:val="multilevel"/>
    <w:tmpl w:val="99BA1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373374"/>
    <w:multiLevelType w:val="hybridMultilevel"/>
    <w:tmpl w:val="BFA824D2"/>
    <w:lvl w:ilvl="0" w:tplc="8578ABEA">
      <w:start w:val="1"/>
      <w:numFmt w:val="decimal"/>
      <w:lvlText w:val="%1."/>
      <w:lvlJc w:val="left"/>
      <w:pPr>
        <w:ind w:left="360" w:hanging="360"/>
      </w:pPr>
    </w:lvl>
    <w:lvl w:ilvl="1" w:tplc="C55E3CA8" w:tentative="1">
      <w:start w:val="1"/>
      <w:numFmt w:val="lowerLetter"/>
      <w:lvlText w:val="%2."/>
      <w:lvlJc w:val="left"/>
      <w:pPr>
        <w:ind w:left="1080" w:hanging="360"/>
      </w:pPr>
    </w:lvl>
    <w:lvl w:ilvl="2" w:tplc="61706240" w:tentative="1">
      <w:start w:val="1"/>
      <w:numFmt w:val="lowerRoman"/>
      <w:lvlText w:val="%3."/>
      <w:lvlJc w:val="right"/>
      <w:pPr>
        <w:ind w:left="1800" w:hanging="180"/>
      </w:pPr>
    </w:lvl>
    <w:lvl w:ilvl="3" w:tplc="B8F40490" w:tentative="1">
      <w:start w:val="1"/>
      <w:numFmt w:val="decimal"/>
      <w:lvlText w:val="%4."/>
      <w:lvlJc w:val="left"/>
      <w:pPr>
        <w:ind w:left="2520" w:hanging="360"/>
      </w:pPr>
    </w:lvl>
    <w:lvl w:ilvl="4" w:tplc="4258ACF8" w:tentative="1">
      <w:start w:val="1"/>
      <w:numFmt w:val="lowerLetter"/>
      <w:lvlText w:val="%5."/>
      <w:lvlJc w:val="left"/>
      <w:pPr>
        <w:ind w:left="3240" w:hanging="360"/>
      </w:pPr>
    </w:lvl>
    <w:lvl w:ilvl="5" w:tplc="38D0F4E8" w:tentative="1">
      <w:start w:val="1"/>
      <w:numFmt w:val="lowerRoman"/>
      <w:lvlText w:val="%6."/>
      <w:lvlJc w:val="right"/>
      <w:pPr>
        <w:ind w:left="3960" w:hanging="180"/>
      </w:pPr>
    </w:lvl>
    <w:lvl w:ilvl="6" w:tplc="0FF81344" w:tentative="1">
      <w:start w:val="1"/>
      <w:numFmt w:val="decimal"/>
      <w:lvlText w:val="%7."/>
      <w:lvlJc w:val="left"/>
      <w:pPr>
        <w:ind w:left="4680" w:hanging="360"/>
      </w:pPr>
    </w:lvl>
    <w:lvl w:ilvl="7" w:tplc="78167BD4" w:tentative="1">
      <w:start w:val="1"/>
      <w:numFmt w:val="lowerLetter"/>
      <w:lvlText w:val="%8."/>
      <w:lvlJc w:val="left"/>
      <w:pPr>
        <w:ind w:left="5400" w:hanging="360"/>
      </w:pPr>
    </w:lvl>
    <w:lvl w:ilvl="8" w:tplc="198E9E8C" w:tentative="1">
      <w:start w:val="1"/>
      <w:numFmt w:val="lowerRoman"/>
      <w:lvlText w:val="%9."/>
      <w:lvlJc w:val="right"/>
      <w:pPr>
        <w:ind w:left="6120" w:hanging="180"/>
      </w:pPr>
    </w:lvl>
  </w:abstractNum>
  <w:abstractNum w:abstractNumId="6" w15:restartNumberingAfterBreak="0">
    <w:nsid w:val="123944D2"/>
    <w:multiLevelType w:val="multilevel"/>
    <w:tmpl w:val="A53C8554"/>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7" w15:restartNumberingAfterBreak="0">
    <w:nsid w:val="140A724A"/>
    <w:multiLevelType w:val="multilevel"/>
    <w:tmpl w:val="A53C8554"/>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8" w15:restartNumberingAfterBreak="0">
    <w:nsid w:val="163C41A1"/>
    <w:multiLevelType w:val="hybridMultilevel"/>
    <w:tmpl w:val="DBC6D4E2"/>
    <w:lvl w:ilvl="0" w:tplc="72827270">
      <w:start w:val="2"/>
      <w:numFmt w:val="upperRoman"/>
      <w:lvlText w:val="%1."/>
      <w:lvlJc w:val="right"/>
      <w:pPr>
        <w:tabs>
          <w:tab w:val="num" w:pos="720"/>
        </w:tabs>
        <w:ind w:left="720" w:hanging="360"/>
      </w:pPr>
    </w:lvl>
    <w:lvl w:ilvl="1" w:tplc="ABCADE34" w:tentative="1">
      <w:start w:val="1"/>
      <w:numFmt w:val="decimal"/>
      <w:lvlText w:val="%2."/>
      <w:lvlJc w:val="left"/>
      <w:pPr>
        <w:tabs>
          <w:tab w:val="num" w:pos="1440"/>
        </w:tabs>
        <w:ind w:left="1440" w:hanging="360"/>
      </w:pPr>
    </w:lvl>
    <w:lvl w:ilvl="2" w:tplc="29AE8446" w:tentative="1">
      <w:start w:val="1"/>
      <w:numFmt w:val="decimal"/>
      <w:lvlText w:val="%3."/>
      <w:lvlJc w:val="left"/>
      <w:pPr>
        <w:tabs>
          <w:tab w:val="num" w:pos="2160"/>
        </w:tabs>
        <w:ind w:left="2160" w:hanging="360"/>
      </w:pPr>
    </w:lvl>
    <w:lvl w:ilvl="3" w:tplc="DF821278" w:tentative="1">
      <w:start w:val="1"/>
      <w:numFmt w:val="decimal"/>
      <w:lvlText w:val="%4."/>
      <w:lvlJc w:val="left"/>
      <w:pPr>
        <w:tabs>
          <w:tab w:val="num" w:pos="2880"/>
        </w:tabs>
        <w:ind w:left="2880" w:hanging="360"/>
      </w:pPr>
    </w:lvl>
    <w:lvl w:ilvl="4" w:tplc="D7963E10" w:tentative="1">
      <w:start w:val="1"/>
      <w:numFmt w:val="decimal"/>
      <w:lvlText w:val="%5."/>
      <w:lvlJc w:val="left"/>
      <w:pPr>
        <w:tabs>
          <w:tab w:val="num" w:pos="3600"/>
        </w:tabs>
        <w:ind w:left="3600" w:hanging="360"/>
      </w:pPr>
    </w:lvl>
    <w:lvl w:ilvl="5" w:tplc="47166958" w:tentative="1">
      <w:start w:val="1"/>
      <w:numFmt w:val="decimal"/>
      <w:lvlText w:val="%6."/>
      <w:lvlJc w:val="left"/>
      <w:pPr>
        <w:tabs>
          <w:tab w:val="num" w:pos="4320"/>
        </w:tabs>
        <w:ind w:left="4320" w:hanging="360"/>
      </w:pPr>
    </w:lvl>
    <w:lvl w:ilvl="6" w:tplc="C0200292" w:tentative="1">
      <w:start w:val="1"/>
      <w:numFmt w:val="decimal"/>
      <w:lvlText w:val="%7."/>
      <w:lvlJc w:val="left"/>
      <w:pPr>
        <w:tabs>
          <w:tab w:val="num" w:pos="5040"/>
        </w:tabs>
        <w:ind w:left="5040" w:hanging="360"/>
      </w:pPr>
    </w:lvl>
    <w:lvl w:ilvl="7" w:tplc="048A5DA4" w:tentative="1">
      <w:start w:val="1"/>
      <w:numFmt w:val="decimal"/>
      <w:lvlText w:val="%8."/>
      <w:lvlJc w:val="left"/>
      <w:pPr>
        <w:tabs>
          <w:tab w:val="num" w:pos="5760"/>
        </w:tabs>
        <w:ind w:left="5760" w:hanging="360"/>
      </w:pPr>
    </w:lvl>
    <w:lvl w:ilvl="8" w:tplc="C5EC840E" w:tentative="1">
      <w:start w:val="1"/>
      <w:numFmt w:val="decimal"/>
      <w:lvlText w:val="%9."/>
      <w:lvlJc w:val="left"/>
      <w:pPr>
        <w:tabs>
          <w:tab w:val="num" w:pos="6480"/>
        </w:tabs>
        <w:ind w:left="6480" w:hanging="360"/>
      </w:pPr>
    </w:lvl>
  </w:abstractNum>
  <w:abstractNum w:abstractNumId="9" w15:restartNumberingAfterBreak="0">
    <w:nsid w:val="1B17053C"/>
    <w:multiLevelType w:val="hybridMultilevel"/>
    <w:tmpl w:val="EF2608F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1B76244B"/>
    <w:multiLevelType w:val="multilevel"/>
    <w:tmpl w:val="2C4CC3D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12F49BE"/>
    <w:multiLevelType w:val="multilevel"/>
    <w:tmpl w:val="95CC3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6670F5"/>
    <w:multiLevelType w:val="multilevel"/>
    <w:tmpl w:val="5204D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B30C5D"/>
    <w:multiLevelType w:val="multilevel"/>
    <w:tmpl w:val="FB8A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437AFF"/>
    <w:multiLevelType w:val="multilevel"/>
    <w:tmpl w:val="2C4CC3D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BBE61D1"/>
    <w:multiLevelType w:val="hybridMultilevel"/>
    <w:tmpl w:val="BCBAB7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8C7D78"/>
    <w:multiLevelType w:val="multilevel"/>
    <w:tmpl w:val="77BE4988"/>
    <w:lvl w:ilvl="0">
      <w:start w:val="2"/>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31EF6890"/>
    <w:multiLevelType w:val="multilevel"/>
    <w:tmpl w:val="5C9E8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731111"/>
    <w:multiLevelType w:val="multilevel"/>
    <w:tmpl w:val="C2BC40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7F90D25"/>
    <w:multiLevelType w:val="multilevel"/>
    <w:tmpl w:val="A53C8554"/>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20" w15:restartNumberingAfterBreak="0">
    <w:nsid w:val="38501C78"/>
    <w:multiLevelType w:val="multilevel"/>
    <w:tmpl w:val="99829B2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9122381"/>
    <w:multiLevelType w:val="multilevel"/>
    <w:tmpl w:val="9E440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1B2097"/>
    <w:multiLevelType w:val="hybridMultilevel"/>
    <w:tmpl w:val="0F14F1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13B3797"/>
    <w:multiLevelType w:val="hybridMultilevel"/>
    <w:tmpl w:val="90CA31AA"/>
    <w:lvl w:ilvl="0" w:tplc="31A84558">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3293BF9"/>
    <w:multiLevelType w:val="multilevel"/>
    <w:tmpl w:val="F4D4FC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47070FAB"/>
    <w:multiLevelType w:val="multilevel"/>
    <w:tmpl w:val="7E46D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941825"/>
    <w:multiLevelType w:val="hybridMultilevel"/>
    <w:tmpl w:val="E5905BA0"/>
    <w:lvl w:ilvl="0" w:tplc="6F78ACA6">
      <w:start w:val="3"/>
      <w:numFmt w:val="upperRoman"/>
      <w:lvlText w:val="%1."/>
      <w:lvlJc w:val="right"/>
      <w:pPr>
        <w:tabs>
          <w:tab w:val="num" w:pos="720"/>
        </w:tabs>
        <w:ind w:left="720" w:hanging="360"/>
      </w:pPr>
    </w:lvl>
    <w:lvl w:ilvl="1" w:tplc="EDECF4DE" w:tentative="1">
      <w:start w:val="1"/>
      <w:numFmt w:val="decimal"/>
      <w:lvlText w:val="%2."/>
      <w:lvlJc w:val="left"/>
      <w:pPr>
        <w:tabs>
          <w:tab w:val="num" w:pos="1440"/>
        </w:tabs>
        <w:ind w:left="1440" w:hanging="360"/>
      </w:pPr>
    </w:lvl>
    <w:lvl w:ilvl="2" w:tplc="B30EC752" w:tentative="1">
      <w:start w:val="1"/>
      <w:numFmt w:val="decimal"/>
      <w:lvlText w:val="%3."/>
      <w:lvlJc w:val="left"/>
      <w:pPr>
        <w:tabs>
          <w:tab w:val="num" w:pos="2160"/>
        </w:tabs>
        <w:ind w:left="2160" w:hanging="360"/>
      </w:pPr>
    </w:lvl>
    <w:lvl w:ilvl="3" w:tplc="3DE4A7AA" w:tentative="1">
      <w:start w:val="1"/>
      <w:numFmt w:val="decimal"/>
      <w:lvlText w:val="%4."/>
      <w:lvlJc w:val="left"/>
      <w:pPr>
        <w:tabs>
          <w:tab w:val="num" w:pos="2880"/>
        </w:tabs>
        <w:ind w:left="2880" w:hanging="360"/>
      </w:pPr>
    </w:lvl>
    <w:lvl w:ilvl="4" w:tplc="C7A0DD42" w:tentative="1">
      <w:start w:val="1"/>
      <w:numFmt w:val="decimal"/>
      <w:lvlText w:val="%5."/>
      <w:lvlJc w:val="left"/>
      <w:pPr>
        <w:tabs>
          <w:tab w:val="num" w:pos="3600"/>
        </w:tabs>
        <w:ind w:left="3600" w:hanging="360"/>
      </w:pPr>
    </w:lvl>
    <w:lvl w:ilvl="5" w:tplc="ADEE1100" w:tentative="1">
      <w:start w:val="1"/>
      <w:numFmt w:val="decimal"/>
      <w:lvlText w:val="%6."/>
      <w:lvlJc w:val="left"/>
      <w:pPr>
        <w:tabs>
          <w:tab w:val="num" w:pos="4320"/>
        </w:tabs>
        <w:ind w:left="4320" w:hanging="360"/>
      </w:pPr>
    </w:lvl>
    <w:lvl w:ilvl="6" w:tplc="8A4033D4" w:tentative="1">
      <w:start w:val="1"/>
      <w:numFmt w:val="decimal"/>
      <w:lvlText w:val="%7."/>
      <w:lvlJc w:val="left"/>
      <w:pPr>
        <w:tabs>
          <w:tab w:val="num" w:pos="5040"/>
        </w:tabs>
        <w:ind w:left="5040" w:hanging="360"/>
      </w:pPr>
    </w:lvl>
    <w:lvl w:ilvl="7" w:tplc="94226780" w:tentative="1">
      <w:start w:val="1"/>
      <w:numFmt w:val="decimal"/>
      <w:lvlText w:val="%8."/>
      <w:lvlJc w:val="left"/>
      <w:pPr>
        <w:tabs>
          <w:tab w:val="num" w:pos="5760"/>
        </w:tabs>
        <w:ind w:left="5760" w:hanging="360"/>
      </w:pPr>
    </w:lvl>
    <w:lvl w:ilvl="8" w:tplc="F08A95A2" w:tentative="1">
      <w:start w:val="1"/>
      <w:numFmt w:val="decimal"/>
      <w:lvlText w:val="%9."/>
      <w:lvlJc w:val="left"/>
      <w:pPr>
        <w:tabs>
          <w:tab w:val="num" w:pos="6480"/>
        </w:tabs>
        <w:ind w:left="6480" w:hanging="360"/>
      </w:pPr>
    </w:lvl>
  </w:abstractNum>
  <w:abstractNum w:abstractNumId="27" w15:restartNumberingAfterBreak="0">
    <w:nsid w:val="4A6F44E3"/>
    <w:multiLevelType w:val="hybridMultilevel"/>
    <w:tmpl w:val="DE865A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D4170AC"/>
    <w:multiLevelType w:val="multilevel"/>
    <w:tmpl w:val="AC0248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4D533EC7"/>
    <w:multiLevelType w:val="multilevel"/>
    <w:tmpl w:val="1390D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797611"/>
    <w:multiLevelType w:val="multilevel"/>
    <w:tmpl w:val="2C4CC3D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6490235"/>
    <w:multiLevelType w:val="hybridMultilevel"/>
    <w:tmpl w:val="928EF2E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2" w15:restartNumberingAfterBreak="0">
    <w:nsid w:val="58BB4891"/>
    <w:multiLevelType w:val="multilevel"/>
    <w:tmpl w:val="298C5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9B2295"/>
    <w:multiLevelType w:val="hybridMultilevel"/>
    <w:tmpl w:val="9266DA7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FB56159"/>
    <w:multiLevelType w:val="multilevel"/>
    <w:tmpl w:val="A53C8554"/>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1886E9A"/>
    <w:multiLevelType w:val="multilevel"/>
    <w:tmpl w:val="A900D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A7759B"/>
    <w:multiLevelType w:val="multilevel"/>
    <w:tmpl w:val="21983C70"/>
    <w:lvl w:ilvl="0">
      <w:start w:val="3"/>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6C9F520A"/>
    <w:multiLevelType w:val="multilevel"/>
    <w:tmpl w:val="A53C8554"/>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D925756"/>
    <w:multiLevelType w:val="hybridMultilevel"/>
    <w:tmpl w:val="8C481AD2"/>
    <w:lvl w:ilvl="0" w:tplc="4AD42ACE">
      <w:start w:val="4"/>
      <w:numFmt w:val="upperRoman"/>
      <w:lvlText w:val="%1."/>
      <w:lvlJc w:val="right"/>
      <w:pPr>
        <w:tabs>
          <w:tab w:val="num" w:pos="720"/>
        </w:tabs>
        <w:ind w:left="720" w:hanging="360"/>
      </w:pPr>
    </w:lvl>
    <w:lvl w:ilvl="1" w:tplc="7DF49472" w:tentative="1">
      <w:start w:val="1"/>
      <w:numFmt w:val="decimal"/>
      <w:lvlText w:val="%2."/>
      <w:lvlJc w:val="left"/>
      <w:pPr>
        <w:tabs>
          <w:tab w:val="num" w:pos="1440"/>
        </w:tabs>
        <w:ind w:left="1440" w:hanging="360"/>
      </w:pPr>
    </w:lvl>
    <w:lvl w:ilvl="2" w:tplc="4746C3DE" w:tentative="1">
      <w:start w:val="1"/>
      <w:numFmt w:val="decimal"/>
      <w:lvlText w:val="%3."/>
      <w:lvlJc w:val="left"/>
      <w:pPr>
        <w:tabs>
          <w:tab w:val="num" w:pos="2160"/>
        </w:tabs>
        <w:ind w:left="2160" w:hanging="360"/>
      </w:pPr>
    </w:lvl>
    <w:lvl w:ilvl="3" w:tplc="BB30C282" w:tentative="1">
      <w:start w:val="1"/>
      <w:numFmt w:val="decimal"/>
      <w:lvlText w:val="%4."/>
      <w:lvlJc w:val="left"/>
      <w:pPr>
        <w:tabs>
          <w:tab w:val="num" w:pos="2880"/>
        </w:tabs>
        <w:ind w:left="2880" w:hanging="360"/>
      </w:pPr>
    </w:lvl>
    <w:lvl w:ilvl="4" w:tplc="A9FE28AA" w:tentative="1">
      <w:start w:val="1"/>
      <w:numFmt w:val="decimal"/>
      <w:lvlText w:val="%5."/>
      <w:lvlJc w:val="left"/>
      <w:pPr>
        <w:tabs>
          <w:tab w:val="num" w:pos="3600"/>
        </w:tabs>
        <w:ind w:left="3600" w:hanging="360"/>
      </w:pPr>
    </w:lvl>
    <w:lvl w:ilvl="5" w:tplc="5CDCDCA6" w:tentative="1">
      <w:start w:val="1"/>
      <w:numFmt w:val="decimal"/>
      <w:lvlText w:val="%6."/>
      <w:lvlJc w:val="left"/>
      <w:pPr>
        <w:tabs>
          <w:tab w:val="num" w:pos="4320"/>
        </w:tabs>
        <w:ind w:left="4320" w:hanging="360"/>
      </w:pPr>
    </w:lvl>
    <w:lvl w:ilvl="6" w:tplc="8C82CE00" w:tentative="1">
      <w:start w:val="1"/>
      <w:numFmt w:val="decimal"/>
      <w:lvlText w:val="%7."/>
      <w:lvlJc w:val="left"/>
      <w:pPr>
        <w:tabs>
          <w:tab w:val="num" w:pos="5040"/>
        </w:tabs>
        <w:ind w:left="5040" w:hanging="360"/>
      </w:pPr>
    </w:lvl>
    <w:lvl w:ilvl="7" w:tplc="7E560600" w:tentative="1">
      <w:start w:val="1"/>
      <w:numFmt w:val="decimal"/>
      <w:lvlText w:val="%8."/>
      <w:lvlJc w:val="left"/>
      <w:pPr>
        <w:tabs>
          <w:tab w:val="num" w:pos="5760"/>
        </w:tabs>
        <w:ind w:left="5760" w:hanging="360"/>
      </w:pPr>
    </w:lvl>
    <w:lvl w:ilvl="8" w:tplc="6CE644F4" w:tentative="1">
      <w:start w:val="1"/>
      <w:numFmt w:val="decimal"/>
      <w:lvlText w:val="%9."/>
      <w:lvlJc w:val="left"/>
      <w:pPr>
        <w:tabs>
          <w:tab w:val="num" w:pos="6480"/>
        </w:tabs>
        <w:ind w:left="6480" w:hanging="360"/>
      </w:pPr>
    </w:lvl>
  </w:abstractNum>
  <w:abstractNum w:abstractNumId="39" w15:restartNumberingAfterBreak="0">
    <w:nsid w:val="71701FE4"/>
    <w:multiLevelType w:val="multilevel"/>
    <w:tmpl w:val="5C0467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79197DB0"/>
    <w:multiLevelType w:val="hybridMultilevel"/>
    <w:tmpl w:val="1A5CA8F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7BB763C4"/>
    <w:multiLevelType w:val="hybridMultilevel"/>
    <w:tmpl w:val="5B5C3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9"/>
  </w:num>
  <w:num w:numId="3">
    <w:abstractNumId w:val="40"/>
  </w:num>
  <w:num w:numId="4">
    <w:abstractNumId w:val="27"/>
  </w:num>
  <w:num w:numId="5">
    <w:abstractNumId w:val="5"/>
  </w:num>
  <w:num w:numId="6">
    <w:abstractNumId w:val="34"/>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num>
  <w:num w:numId="9">
    <w:abstractNumId w:val="23"/>
  </w:num>
  <w:num w:numId="10">
    <w:abstractNumId w:val="4"/>
    <w:lvlOverride w:ilvl="0">
      <w:lvl w:ilvl="0">
        <w:numFmt w:val="upperRoman"/>
        <w:lvlText w:val="%1."/>
        <w:lvlJc w:val="right"/>
      </w:lvl>
    </w:lvlOverride>
  </w:num>
  <w:num w:numId="11">
    <w:abstractNumId w:val="21"/>
  </w:num>
  <w:num w:numId="12">
    <w:abstractNumId w:val="11"/>
  </w:num>
  <w:num w:numId="13">
    <w:abstractNumId w:val="8"/>
  </w:num>
  <w:num w:numId="14">
    <w:abstractNumId w:val="29"/>
  </w:num>
  <w:num w:numId="15">
    <w:abstractNumId w:val="35"/>
  </w:num>
  <w:num w:numId="16">
    <w:abstractNumId w:val="17"/>
  </w:num>
  <w:num w:numId="17">
    <w:abstractNumId w:val="26"/>
  </w:num>
  <w:num w:numId="18">
    <w:abstractNumId w:val="38"/>
  </w:num>
  <w:num w:numId="19">
    <w:abstractNumId w:val="32"/>
  </w:num>
  <w:num w:numId="20">
    <w:abstractNumId w:val="12"/>
  </w:num>
  <w:num w:numId="21">
    <w:abstractNumId w:val="1"/>
  </w:num>
  <w:num w:numId="22">
    <w:abstractNumId w:val="13"/>
  </w:num>
  <w:num w:numId="23">
    <w:abstractNumId w:val="25"/>
  </w:num>
  <w:num w:numId="24">
    <w:abstractNumId w:val="33"/>
  </w:num>
  <w:num w:numId="25">
    <w:abstractNumId w:val="2"/>
  </w:num>
  <w:num w:numId="26">
    <w:abstractNumId w:val="3"/>
  </w:num>
  <w:num w:numId="27">
    <w:abstractNumId w:val="30"/>
  </w:num>
  <w:num w:numId="28">
    <w:abstractNumId w:val="14"/>
  </w:num>
  <w:num w:numId="29">
    <w:abstractNumId w:val="9"/>
  </w:num>
  <w:num w:numId="30">
    <w:abstractNumId w:val="10"/>
  </w:num>
  <w:num w:numId="31">
    <w:abstractNumId w:val="31"/>
  </w:num>
  <w:num w:numId="32">
    <w:abstractNumId w:val="20"/>
  </w:num>
  <w:num w:numId="33">
    <w:abstractNumId w:val="39"/>
  </w:num>
  <w:num w:numId="34">
    <w:abstractNumId w:val="28"/>
  </w:num>
  <w:num w:numId="35">
    <w:abstractNumId w:val="24"/>
  </w:num>
  <w:num w:numId="36">
    <w:abstractNumId w:val="18"/>
  </w:num>
  <w:num w:numId="37">
    <w:abstractNumId w:val="36"/>
  </w:num>
  <w:num w:numId="38">
    <w:abstractNumId w:val="0"/>
  </w:num>
  <w:num w:numId="39">
    <w:abstractNumId w:val="16"/>
  </w:num>
  <w:num w:numId="40">
    <w:abstractNumId w:val="41"/>
  </w:num>
  <w:num w:numId="41">
    <w:abstractNumId w:val="6"/>
  </w:num>
  <w:num w:numId="42">
    <w:abstractNumId w:val="15"/>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65D"/>
    <w:rsid w:val="0000150A"/>
    <w:rsid w:val="00030CC7"/>
    <w:rsid w:val="00037875"/>
    <w:rsid w:val="000501DE"/>
    <w:rsid w:val="00053854"/>
    <w:rsid w:val="00057432"/>
    <w:rsid w:val="00057CDC"/>
    <w:rsid w:val="0007205B"/>
    <w:rsid w:val="00083BD2"/>
    <w:rsid w:val="00083D60"/>
    <w:rsid w:val="0008788F"/>
    <w:rsid w:val="0009048D"/>
    <w:rsid w:val="000950C6"/>
    <w:rsid w:val="000A1C94"/>
    <w:rsid w:val="000B4AD8"/>
    <w:rsid w:val="000B6403"/>
    <w:rsid w:val="000B7D27"/>
    <w:rsid w:val="000C07DA"/>
    <w:rsid w:val="000C0CE9"/>
    <w:rsid w:val="000C2237"/>
    <w:rsid w:val="000E238C"/>
    <w:rsid w:val="000F2CAA"/>
    <w:rsid w:val="00104D61"/>
    <w:rsid w:val="00106410"/>
    <w:rsid w:val="0011765E"/>
    <w:rsid w:val="00121DCC"/>
    <w:rsid w:val="0012428B"/>
    <w:rsid w:val="001418A9"/>
    <w:rsid w:val="00152D33"/>
    <w:rsid w:val="00185428"/>
    <w:rsid w:val="00190D36"/>
    <w:rsid w:val="00191728"/>
    <w:rsid w:val="00197E3D"/>
    <w:rsid w:val="001A3C2E"/>
    <w:rsid w:val="001A581D"/>
    <w:rsid w:val="001B429B"/>
    <w:rsid w:val="001C21DD"/>
    <w:rsid w:val="001D10CB"/>
    <w:rsid w:val="001D6CEA"/>
    <w:rsid w:val="001D76B2"/>
    <w:rsid w:val="001E1ECF"/>
    <w:rsid w:val="001F440B"/>
    <w:rsid w:val="001F4650"/>
    <w:rsid w:val="001F6538"/>
    <w:rsid w:val="00206370"/>
    <w:rsid w:val="00226F8A"/>
    <w:rsid w:val="00227993"/>
    <w:rsid w:val="002600DA"/>
    <w:rsid w:val="00262D0F"/>
    <w:rsid w:val="00271086"/>
    <w:rsid w:val="00292629"/>
    <w:rsid w:val="0029356E"/>
    <w:rsid w:val="002B19D5"/>
    <w:rsid w:val="002C164F"/>
    <w:rsid w:val="002C2CE1"/>
    <w:rsid w:val="00320E8B"/>
    <w:rsid w:val="0032465D"/>
    <w:rsid w:val="00330012"/>
    <w:rsid w:val="00334C6D"/>
    <w:rsid w:val="00340CFF"/>
    <w:rsid w:val="003410F3"/>
    <w:rsid w:val="0034464D"/>
    <w:rsid w:val="00355DA8"/>
    <w:rsid w:val="00361BDF"/>
    <w:rsid w:val="00371D79"/>
    <w:rsid w:val="0039394F"/>
    <w:rsid w:val="003B40DE"/>
    <w:rsid w:val="003B41EF"/>
    <w:rsid w:val="003B4ED5"/>
    <w:rsid w:val="003C61D2"/>
    <w:rsid w:val="003D27E4"/>
    <w:rsid w:val="003D2BFF"/>
    <w:rsid w:val="003D4554"/>
    <w:rsid w:val="003D7A70"/>
    <w:rsid w:val="00407415"/>
    <w:rsid w:val="00414607"/>
    <w:rsid w:val="00414CA9"/>
    <w:rsid w:val="00444DD2"/>
    <w:rsid w:val="00446D00"/>
    <w:rsid w:val="00454EB5"/>
    <w:rsid w:val="0047410B"/>
    <w:rsid w:val="00475972"/>
    <w:rsid w:val="00476C89"/>
    <w:rsid w:val="00481A3F"/>
    <w:rsid w:val="00485423"/>
    <w:rsid w:val="004873DF"/>
    <w:rsid w:val="00487E6C"/>
    <w:rsid w:val="00497F76"/>
    <w:rsid w:val="004A4B14"/>
    <w:rsid w:val="004A506D"/>
    <w:rsid w:val="004C143E"/>
    <w:rsid w:val="004C78C5"/>
    <w:rsid w:val="004E7305"/>
    <w:rsid w:val="004F22C3"/>
    <w:rsid w:val="004F3A2A"/>
    <w:rsid w:val="00511BBD"/>
    <w:rsid w:val="005459B0"/>
    <w:rsid w:val="005515C3"/>
    <w:rsid w:val="00567DC4"/>
    <w:rsid w:val="0057484E"/>
    <w:rsid w:val="00580988"/>
    <w:rsid w:val="0059481B"/>
    <w:rsid w:val="005A0318"/>
    <w:rsid w:val="005A73C5"/>
    <w:rsid w:val="005B58CC"/>
    <w:rsid w:val="005D679F"/>
    <w:rsid w:val="005D7764"/>
    <w:rsid w:val="006076DC"/>
    <w:rsid w:val="00607839"/>
    <w:rsid w:val="0062041B"/>
    <w:rsid w:val="00625853"/>
    <w:rsid w:val="006418DD"/>
    <w:rsid w:val="0064576B"/>
    <w:rsid w:val="00653F50"/>
    <w:rsid w:val="006606AE"/>
    <w:rsid w:val="00662F78"/>
    <w:rsid w:val="006634B8"/>
    <w:rsid w:val="006719EB"/>
    <w:rsid w:val="006766D5"/>
    <w:rsid w:val="0068181E"/>
    <w:rsid w:val="006A5A8F"/>
    <w:rsid w:val="006B16AB"/>
    <w:rsid w:val="006B2B7D"/>
    <w:rsid w:val="006D3033"/>
    <w:rsid w:val="006D760E"/>
    <w:rsid w:val="006F220E"/>
    <w:rsid w:val="007032AA"/>
    <w:rsid w:val="00705AA8"/>
    <w:rsid w:val="007070F8"/>
    <w:rsid w:val="00721A59"/>
    <w:rsid w:val="00721C8F"/>
    <w:rsid w:val="00734E8D"/>
    <w:rsid w:val="00737131"/>
    <w:rsid w:val="007430F2"/>
    <w:rsid w:val="007554CB"/>
    <w:rsid w:val="00756511"/>
    <w:rsid w:val="00760A17"/>
    <w:rsid w:val="00766605"/>
    <w:rsid w:val="00772844"/>
    <w:rsid w:val="00772A52"/>
    <w:rsid w:val="00774218"/>
    <w:rsid w:val="00787476"/>
    <w:rsid w:val="00790128"/>
    <w:rsid w:val="007947E3"/>
    <w:rsid w:val="00795E7E"/>
    <w:rsid w:val="007A5C97"/>
    <w:rsid w:val="007C73E2"/>
    <w:rsid w:val="007F1446"/>
    <w:rsid w:val="007F41A8"/>
    <w:rsid w:val="00802464"/>
    <w:rsid w:val="00802A86"/>
    <w:rsid w:val="008124DF"/>
    <w:rsid w:val="00815329"/>
    <w:rsid w:val="008414DF"/>
    <w:rsid w:val="00850245"/>
    <w:rsid w:val="00865A90"/>
    <w:rsid w:val="00887255"/>
    <w:rsid w:val="00891CD2"/>
    <w:rsid w:val="008969E1"/>
    <w:rsid w:val="008B037F"/>
    <w:rsid w:val="008B1287"/>
    <w:rsid w:val="008D21E4"/>
    <w:rsid w:val="008E1B33"/>
    <w:rsid w:val="008E24A3"/>
    <w:rsid w:val="008F3D62"/>
    <w:rsid w:val="00901594"/>
    <w:rsid w:val="009034C4"/>
    <w:rsid w:val="00911FA1"/>
    <w:rsid w:val="00915FCE"/>
    <w:rsid w:val="009176B8"/>
    <w:rsid w:val="009246A7"/>
    <w:rsid w:val="00926E8D"/>
    <w:rsid w:val="00930F6D"/>
    <w:rsid w:val="009362CE"/>
    <w:rsid w:val="009474E8"/>
    <w:rsid w:val="00971A86"/>
    <w:rsid w:val="00974EE1"/>
    <w:rsid w:val="0097777D"/>
    <w:rsid w:val="00982440"/>
    <w:rsid w:val="00983F0C"/>
    <w:rsid w:val="009A2584"/>
    <w:rsid w:val="009A3BA6"/>
    <w:rsid w:val="009A7525"/>
    <w:rsid w:val="009B4626"/>
    <w:rsid w:val="009C0A51"/>
    <w:rsid w:val="009C2A7F"/>
    <w:rsid w:val="009C378A"/>
    <w:rsid w:val="009C4F27"/>
    <w:rsid w:val="009C669E"/>
    <w:rsid w:val="009D4775"/>
    <w:rsid w:val="009F18BA"/>
    <w:rsid w:val="009F67A5"/>
    <w:rsid w:val="009F7F3B"/>
    <w:rsid w:val="00A14351"/>
    <w:rsid w:val="00A212A5"/>
    <w:rsid w:val="00A21FE0"/>
    <w:rsid w:val="00A24C34"/>
    <w:rsid w:val="00A25E48"/>
    <w:rsid w:val="00A328AA"/>
    <w:rsid w:val="00A42387"/>
    <w:rsid w:val="00A50DEE"/>
    <w:rsid w:val="00A5675F"/>
    <w:rsid w:val="00A642DF"/>
    <w:rsid w:val="00A9720B"/>
    <w:rsid w:val="00AA012E"/>
    <w:rsid w:val="00AC4257"/>
    <w:rsid w:val="00AC4E5F"/>
    <w:rsid w:val="00AD2AC3"/>
    <w:rsid w:val="00AD35C3"/>
    <w:rsid w:val="00AD3661"/>
    <w:rsid w:val="00AD4505"/>
    <w:rsid w:val="00AD719F"/>
    <w:rsid w:val="00AE4F41"/>
    <w:rsid w:val="00AF0089"/>
    <w:rsid w:val="00AF43EC"/>
    <w:rsid w:val="00B24519"/>
    <w:rsid w:val="00B24A5F"/>
    <w:rsid w:val="00B44289"/>
    <w:rsid w:val="00B504D1"/>
    <w:rsid w:val="00B56D2F"/>
    <w:rsid w:val="00B65770"/>
    <w:rsid w:val="00B65D80"/>
    <w:rsid w:val="00B72BC9"/>
    <w:rsid w:val="00B8545F"/>
    <w:rsid w:val="00B85520"/>
    <w:rsid w:val="00B91D25"/>
    <w:rsid w:val="00B92166"/>
    <w:rsid w:val="00BA082F"/>
    <w:rsid w:val="00BB37E4"/>
    <w:rsid w:val="00BB66F8"/>
    <w:rsid w:val="00BC5B67"/>
    <w:rsid w:val="00BC667E"/>
    <w:rsid w:val="00BC7ECF"/>
    <w:rsid w:val="00BD4DD7"/>
    <w:rsid w:val="00BD79CA"/>
    <w:rsid w:val="00BE4874"/>
    <w:rsid w:val="00C0340A"/>
    <w:rsid w:val="00C0623F"/>
    <w:rsid w:val="00C20C49"/>
    <w:rsid w:val="00C41817"/>
    <w:rsid w:val="00C52CD7"/>
    <w:rsid w:val="00C735BC"/>
    <w:rsid w:val="00C82FC4"/>
    <w:rsid w:val="00C93E50"/>
    <w:rsid w:val="00CA17EF"/>
    <w:rsid w:val="00CA1ACB"/>
    <w:rsid w:val="00CB253A"/>
    <w:rsid w:val="00CE2BA1"/>
    <w:rsid w:val="00CE3984"/>
    <w:rsid w:val="00CE48BA"/>
    <w:rsid w:val="00CF3DCC"/>
    <w:rsid w:val="00D20C7A"/>
    <w:rsid w:val="00D26896"/>
    <w:rsid w:val="00D33D8D"/>
    <w:rsid w:val="00D409FD"/>
    <w:rsid w:val="00D47C13"/>
    <w:rsid w:val="00D5481F"/>
    <w:rsid w:val="00D836F7"/>
    <w:rsid w:val="00D846B3"/>
    <w:rsid w:val="00D86167"/>
    <w:rsid w:val="00D966D9"/>
    <w:rsid w:val="00DA21E8"/>
    <w:rsid w:val="00DB31BE"/>
    <w:rsid w:val="00DB7C07"/>
    <w:rsid w:val="00DC6CE7"/>
    <w:rsid w:val="00DD59FF"/>
    <w:rsid w:val="00DE4FEC"/>
    <w:rsid w:val="00E01052"/>
    <w:rsid w:val="00E11687"/>
    <w:rsid w:val="00E11911"/>
    <w:rsid w:val="00E143E8"/>
    <w:rsid w:val="00E17F2A"/>
    <w:rsid w:val="00E20715"/>
    <w:rsid w:val="00E37DE1"/>
    <w:rsid w:val="00E40653"/>
    <w:rsid w:val="00E46D89"/>
    <w:rsid w:val="00E5438E"/>
    <w:rsid w:val="00E62DEC"/>
    <w:rsid w:val="00E64B7D"/>
    <w:rsid w:val="00E8549A"/>
    <w:rsid w:val="00E921C6"/>
    <w:rsid w:val="00E9512C"/>
    <w:rsid w:val="00EA2C2E"/>
    <w:rsid w:val="00EA3AA7"/>
    <w:rsid w:val="00EC067B"/>
    <w:rsid w:val="00EC63FF"/>
    <w:rsid w:val="00ED19B5"/>
    <w:rsid w:val="00EF07CE"/>
    <w:rsid w:val="00F11291"/>
    <w:rsid w:val="00F1163F"/>
    <w:rsid w:val="00F2260F"/>
    <w:rsid w:val="00F23231"/>
    <w:rsid w:val="00F37009"/>
    <w:rsid w:val="00F55FA2"/>
    <w:rsid w:val="00F655C2"/>
    <w:rsid w:val="00F827F8"/>
    <w:rsid w:val="00F90C30"/>
    <w:rsid w:val="00FB5DF3"/>
    <w:rsid w:val="00FB7AFC"/>
    <w:rsid w:val="00FC1E27"/>
    <w:rsid w:val="00FD2202"/>
    <w:rsid w:val="00FE1780"/>
    <w:rsid w:val="00FF0E06"/>
    <w:rsid w:val="00FF4354"/>
    <w:rsid w:val="00FF6B99"/>
    <w:rsid w:val="00FF761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0BAA5"/>
  <w15:docId w15:val="{8497B430-FADB-462F-891D-DF734A2F6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8B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283B42"/>
    <w:pPr>
      <w:ind w:left="720"/>
      <w:contextualSpacing/>
    </w:pPr>
  </w:style>
  <w:style w:type="character" w:styleId="Hyperlink">
    <w:name w:val="Hyperlink"/>
    <w:basedOn w:val="DefaultParagraphFont"/>
    <w:uiPriority w:val="99"/>
    <w:unhideWhenUsed/>
    <w:rsid w:val="00050185"/>
    <w:rPr>
      <w:color w:val="0000FF"/>
      <w:u w:val="single"/>
    </w:rPr>
  </w:style>
  <w:style w:type="character" w:styleId="CommentReference">
    <w:name w:val="annotation reference"/>
    <w:basedOn w:val="DefaultParagraphFont"/>
    <w:uiPriority w:val="99"/>
    <w:semiHidden/>
    <w:unhideWhenUsed/>
    <w:rsid w:val="00E21145"/>
    <w:rPr>
      <w:sz w:val="16"/>
      <w:szCs w:val="16"/>
    </w:rPr>
  </w:style>
  <w:style w:type="paragraph" w:styleId="CommentText">
    <w:name w:val="annotation text"/>
    <w:basedOn w:val="Normal"/>
    <w:link w:val="CommentTextChar"/>
    <w:uiPriority w:val="99"/>
    <w:semiHidden/>
    <w:unhideWhenUsed/>
    <w:rsid w:val="00E21145"/>
    <w:rPr>
      <w:sz w:val="20"/>
      <w:szCs w:val="20"/>
    </w:rPr>
  </w:style>
  <w:style w:type="character" w:customStyle="1" w:styleId="CommentTextChar">
    <w:name w:val="Comment Text Char"/>
    <w:basedOn w:val="DefaultParagraphFont"/>
    <w:link w:val="CommentText"/>
    <w:uiPriority w:val="99"/>
    <w:semiHidden/>
    <w:rsid w:val="00E21145"/>
    <w:rPr>
      <w:sz w:val="20"/>
      <w:szCs w:val="20"/>
      <w:lang w:val="es-ES"/>
    </w:rPr>
  </w:style>
  <w:style w:type="paragraph" w:styleId="CommentSubject">
    <w:name w:val="annotation subject"/>
    <w:basedOn w:val="CommentText"/>
    <w:next w:val="CommentText"/>
    <w:link w:val="CommentSubjectChar"/>
    <w:uiPriority w:val="99"/>
    <w:semiHidden/>
    <w:unhideWhenUsed/>
    <w:rsid w:val="00DC3A14"/>
    <w:rPr>
      <w:b/>
      <w:bCs/>
    </w:rPr>
  </w:style>
  <w:style w:type="character" w:customStyle="1" w:styleId="CommentSubjectChar">
    <w:name w:val="Comment Subject Char"/>
    <w:basedOn w:val="CommentTextChar"/>
    <w:link w:val="CommentSubject"/>
    <w:uiPriority w:val="99"/>
    <w:semiHidden/>
    <w:rsid w:val="00DC3A14"/>
    <w:rPr>
      <w:b/>
      <w:bCs/>
      <w:sz w:val="20"/>
      <w:szCs w:val="20"/>
      <w:lang w:val="es-ES"/>
    </w:rPr>
  </w:style>
  <w:style w:type="paragraph" w:styleId="BalloonText">
    <w:name w:val="Balloon Text"/>
    <w:basedOn w:val="Normal"/>
    <w:link w:val="BalloonTextChar"/>
    <w:uiPriority w:val="99"/>
    <w:semiHidden/>
    <w:unhideWhenUsed/>
    <w:rsid w:val="00DC3A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3A14"/>
    <w:rPr>
      <w:rFonts w:ascii="Segoe UI" w:hAnsi="Segoe UI" w:cs="Segoe UI"/>
      <w:sz w:val="18"/>
      <w:szCs w:val="18"/>
      <w:lang w:val="es-E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DB3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887255"/>
    <w:pPr>
      <w:ind w:left="720" w:hanging="425"/>
      <w:contextualSpacing/>
    </w:pPr>
    <w:rPr>
      <w:lang w:eastAsia="en-US"/>
    </w:rPr>
  </w:style>
  <w:style w:type="paragraph" w:styleId="HTMLPreformatted">
    <w:name w:val="HTML Preformatted"/>
    <w:basedOn w:val="Normal"/>
    <w:link w:val="HTMLPreformattedChar"/>
    <w:uiPriority w:val="99"/>
    <w:semiHidden/>
    <w:unhideWhenUsed/>
    <w:rsid w:val="008872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87255"/>
    <w:rPr>
      <w:rFonts w:ascii="Courier New" w:eastAsia="Times New Roman" w:hAnsi="Courier New" w:cs="Courier New"/>
      <w:sz w:val="20"/>
      <w:szCs w:val="20"/>
      <w:lang w:val="es-ES"/>
    </w:rPr>
  </w:style>
  <w:style w:type="character" w:customStyle="1" w:styleId="y2iqfc">
    <w:name w:val="y2iqfc"/>
    <w:basedOn w:val="DefaultParagraphFont"/>
    <w:rsid w:val="00887255"/>
  </w:style>
  <w:style w:type="paragraph" w:styleId="NormalWeb">
    <w:name w:val="Normal (Web)"/>
    <w:basedOn w:val="Normal"/>
    <w:uiPriority w:val="99"/>
    <w:semiHidden/>
    <w:unhideWhenUsed/>
    <w:rsid w:val="00A21FE0"/>
    <w:pPr>
      <w:spacing w:before="100" w:beforeAutospacing="1" w:after="100" w:afterAutospacing="1"/>
    </w:pPr>
  </w:style>
  <w:style w:type="paragraph" w:styleId="Revision">
    <w:name w:val="Revision"/>
    <w:hidden/>
    <w:uiPriority w:val="99"/>
    <w:semiHidden/>
    <w:rsid w:val="00355DA8"/>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74218"/>
    <w:pPr>
      <w:tabs>
        <w:tab w:val="center" w:pos="4513"/>
        <w:tab w:val="right" w:pos="9026"/>
      </w:tabs>
    </w:pPr>
  </w:style>
  <w:style w:type="character" w:customStyle="1" w:styleId="HeaderChar">
    <w:name w:val="Header Char"/>
    <w:basedOn w:val="DefaultParagraphFont"/>
    <w:link w:val="Header"/>
    <w:uiPriority w:val="99"/>
    <w:rsid w:val="00774218"/>
    <w:rPr>
      <w:rFonts w:ascii="Times New Roman" w:eastAsia="Times New Roman" w:hAnsi="Times New Roman" w:cs="Times New Roman"/>
      <w:sz w:val="24"/>
      <w:szCs w:val="24"/>
      <w:lang w:val="es-ES"/>
    </w:rPr>
  </w:style>
  <w:style w:type="paragraph" w:styleId="Footer">
    <w:name w:val="footer"/>
    <w:basedOn w:val="Normal"/>
    <w:link w:val="FooterChar"/>
    <w:uiPriority w:val="99"/>
    <w:unhideWhenUsed/>
    <w:rsid w:val="00774218"/>
    <w:pPr>
      <w:tabs>
        <w:tab w:val="center" w:pos="4513"/>
        <w:tab w:val="right" w:pos="9026"/>
      </w:tabs>
    </w:pPr>
  </w:style>
  <w:style w:type="character" w:customStyle="1" w:styleId="FooterChar">
    <w:name w:val="Footer Char"/>
    <w:basedOn w:val="DefaultParagraphFont"/>
    <w:link w:val="Footer"/>
    <w:uiPriority w:val="99"/>
    <w:rsid w:val="00774218"/>
    <w:rPr>
      <w:rFonts w:ascii="Times New Roman" w:eastAsia="Times New Roman" w:hAnsi="Times New Roman" w:cs="Times New Roman"/>
      <w:sz w:val="24"/>
      <w:szCs w:val="24"/>
      <w:lang w:val="es-ES"/>
    </w:rPr>
  </w:style>
  <w:style w:type="character" w:customStyle="1" w:styleId="UnresolvedMention1">
    <w:name w:val="Unresolved Mention1"/>
    <w:basedOn w:val="DefaultParagraphFont"/>
    <w:uiPriority w:val="99"/>
    <w:semiHidden/>
    <w:unhideWhenUsed/>
    <w:rsid w:val="00802A86"/>
    <w:rPr>
      <w:color w:val="605E5C"/>
      <w:shd w:val="clear" w:color="auto" w:fill="E1DFDD"/>
    </w:rPr>
  </w:style>
  <w:style w:type="paragraph" w:customStyle="1" w:styleId="Default">
    <w:name w:val="Default"/>
    <w:rsid w:val="00E5438E"/>
    <w:pPr>
      <w:autoSpaceDE w:val="0"/>
      <w:autoSpaceDN w:val="0"/>
      <w:adjustRightInd w:val="0"/>
      <w:spacing w:after="0" w:line="240" w:lineRule="auto"/>
      <w:ind w:left="425" w:hanging="850"/>
    </w:pPr>
    <w:rPr>
      <w:rFonts w:eastAsiaTheme="minorEastAsia"/>
      <w:color w:val="000000"/>
      <w:sz w:val="24"/>
      <w:szCs w:val="24"/>
      <w:lang w:eastAsia="fr-FR"/>
    </w:rPr>
  </w:style>
  <w:style w:type="table" w:customStyle="1" w:styleId="TableGrid1">
    <w:name w:val="Table Grid1"/>
    <w:basedOn w:val="TableNormal"/>
    <w:next w:val="TableGrid"/>
    <w:uiPriority w:val="39"/>
    <w:rsid w:val="009474E8"/>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5512">
      <w:bodyDiv w:val="1"/>
      <w:marLeft w:val="0"/>
      <w:marRight w:val="0"/>
      <w:marTop w:val="0"/>
      <w:marBottom w:val="0"/>
      <w:divBdr>
        <w:top w:val="none" w:sz="0" w:space="0" w:color="auto"/>
        <w:left w:val="none" w:sz="0" w:space="0" w:color="auto"/>
        <w:bottom w:val="none" w:sz="0" w:space="0" w:color="auto"/>
        <w:right w:val="none" w:sz="0" w:space="0" w:color="auto"/>
      </w:divBdr>
    </w:div>
    <w:div w:id="153449914">
      <w:bodyDiv w:val="1"/>
      <w:marLeft w:val="0"/>
      <w:marRight w:val="0"/>
      <w:marTop w:val="0"/>
      <w:marBottom w:val="0"/>
      <w:divBdr>
        <w:top w:val="none" w:sz="0" w:space="0" w:color="auto"/>
        <w:left w:val="none" w:sz="0" w:space="0" w:color="auto"/>
        <w:bottom w:val="none" w:sz="0" w:space="0" w:color="auto"/>
        <w:right w:val="none" w:sz="0" w:space="0" w:color="auto"/>
      </w:divBdr>
    </w:div>
    <w:div w:id="373964607">
      <w:bodyDiv w:val="1"/>
      <w:marLeft w:val="0"/>
      <w:marRight w:val="0"/>
      <w:marTop w:val="0"/>
      <w:marBottom w:val="0"/>
      <w:divBdr>
        <w:top w:val="none" w:sz="0" w:space="0" w:color="auto"/>
        <w:left w:val="none" w:sz="0" w:space="0" w:color="auto"/>
        <w:bottom w:val="none" w:sz="0" w:space="0" w:color="auto"/>
        <w:right w:val="none" w:sz="0" w:space="0" w:color="auto"/>
      </w:divBdr>
    </w:div>
    <w:div w:id="473563327">
      <w:bodyDiv w:val="1"/>
      <w:marLeft w:val="0"/>
      <w:marRight w:val="0"/>
      <w:marTop w:val="0"/>
      <w:marBottom w:val="0"/>
      <w:divBdr>
        <w:top w:val="none" w:sz="0" w:space="0" w:color="auto"/>
        <w:left w:val="none" w:sz="0" w:space="0" w:color="auto"/>
        <w:bottom w:val="none" w:sz="0" w:space="0" w:color="auto"/>
        <w:right w:val="none" w:sz="0" w:space="0" w:color="auto"/>
      </w:divBdr>
    </w:div>
    <w:div w:id="576986291">
      <w:bodyDiv w:val="1"/>
      <w:marLeft w:val="0"/>
      <w:marRight w:val="0"/>
      <w:marTop w:val="0"/>
      <w:marBottom w:val="0"/>
      <w:divBdr>
        <w:top w:val="none" w:sz="0" w:space="0" w:color="auto"/>
        <w:left w:val="none" w:sz="0" w:space="0" w:color="auto"/>
        <w:bottom w:val="none" w:sz="0" w:space="0" w:color="auto"/>
        <w:right w:val="none" w:sz="0" w:space="0" w:color="auto"/>
      </w:divBdr>
    </w:div>
    <w:div w:id="652485338">
      <w:bodyDiv w:val="1"/>
      <w:marLeft w:val="0"/>
      <w:marRight w:val="0"/>
      <w:marTop w:val="0"/>
      <w:marBottom w:val="0"/>
      <w:divBdr>
        <w:top w:val="none" w:sz="0" w:space="0" w:color="auto"/>
        <w:left w:val="none" w:sz="0" w:space="0" w:color="auto"/>
        <w:bottom w:val="none" w:sz="0" w:space="0" w:color="auto"/>
        <w:right w:val="none" w:sz="0" w:space="0" w:color="auto"/>
      </w:divBdr>
    </w:div>
    <w:div w:id="672142918">
      <w:bodyDiv w:val="1"/>
      <w:marLeft w:val="0"/>
      <w:marRight w:val="0"/>
      <w:marTop w:val="0"/>
      <w:marBottom w:val="0"/>
      <w:divBdr>
        <w:top w:val="none" w:sz="0" w:space="0" w:color="auto"/>
        <w:left w:val="none" w:sz="0" w:space="0" w:color="auto"/>
        <w:bottom w:val="none" w:sz="0" w:space="0" w:color="auto"/>
        <w:right w:val="none" w:sz="0" w:space="0" w:color="auto"/>
      </w:divBdr>
    </w:div>
    <w:div w:id="816921259">
      <w:bodyDiv w:val="1"/>
      <w:marLeft w:val="0"/>
      <w:marRight w:val="0"/>
      <w:marTop w:val="0"/>
      <w:marBottom w:val="0"/>
      <w:divBdr>
        <w:top w:val="none" w:sz="0" w:space="0" w:color="auto"/>
        <w:left w:val="none" w:sz="0" w:space="0" w:color="auto"/>
        <w:bottom w:val="none" w:sz="0" w:space="0" w:color="auto"/>
        <w:right w:val="none" w:sz="0" w:space="0" w:color="auto"/>
      </w:divBdr>
    </w:div>
    <w:div w:id="866136941">
      <w:bodyDiv w:val="1"/>
      <w:marLeft w:val="0"/>
      <w:marRight w:val="0"/>
      <w:marTop w:val="0"/>
      <w:marBottom w:val="0"/>
      <w:divBdr>
        <w:top w:val="none" w:sz="0" w:space="0" w:color="auto"/>
        <w:left w:val="none" w:sz="0" w:space="0" w:color="auto"/>
        <w:bottom w:val="none" w:sz="0" w:space="0" w:color="auto"/>
        <w:right w:val="none" w:sz="0" w:space="0" w:color="auto"/>
      </w:divBdr>
    </w:div>
    <w:div w:id="985665850">
      <w:bodyDiv w:val="1"/>
      <w:marLeft w:val="0"/>
      <w:marRight w:val="0"/>
      <w:marTop w:val="0"/>
      <w:marBottom w:val="0"/>
      <w:divBdr>
        <w:top w:val="none" w:sz="0" w:space="0" w:color="auto"/>
        <w:left w:val="none" w:sz="0" w:space="0" w:color="auto"/>
        <w:bottom w:val="none" w:sz="0" w:space="0" w:color="auto"/>
        <w:right w:val="none" w:sz="0" w:space="0" w:color="auto"/>
      </w:divBdr>
    </w:div>
    <w:div w:id="1227187783">
      <w:bodyDiv w:val="1"/>
      <w:marLeft w:val="0"/>
      <w:marRight w:val="0"/>
      <w:marTop w:val="0"/>
      <w:marBottom w:val="0"/>
      <w:divBdr>
        <w:top w:val="none" w:sz="0" w:space="0" w:color="auto"/>
        <w:left w:val="none" w:sz="0" w:space="0" w:color="auto"/>
        <w:bottom w:val="none" w:sz="0" w:space="0" w:color="auto"/>
        <w:right w:val="none" w:sz="0" w:space="0" w:color="auto"/>
      </w:divBdr>
    </w:div>
    <w:div w:id="1267230166">
      <w:bodyDiv w:val="1"/>
      <w:marLeft w:val="0"/>
      <w:marRight w:val="0"/>
      <w:marTop w:val="0"/>
      <w:marBottom w:val="0"/>
      <w:divBdr>
        <w:top w:val="none" w:sz="0" w:space="0" w:color="auto"/>
        <w:left w:val="none" w:sz="0" w:space="0" w:color="auto"/>
        <w:bottom w:val="none" w:sz="0" w:space="0" w:color="auto"/>
        <w:right w:val="none" w:sz="0" w:space="0" w:color="auto"/>
      </w:divBdr>
    </w:div>
    <w:div w:id="1309432534">
      <w:bodyDiv w:val="1"/>
      <w:marLeft w:val="0"/>
      <w:marRight w:val="0"/>
      <w:marTop w:val="0"/>
      <w:marBottom w:val="0"/>
      <w:divBdr>
        <w:top w:val="none" w:sz="0" w:space="0" w:color="auto"/>
        <w:left w:val="none" w:sz="0" w:space="0" w:color="auto"/>
        <w:bottom w:val="none" w:sz="0" w:space="0" w:color="auto"/>
        <w:right w:val="none" w:sz="0" w:space="0" w:color="auto"/>
      </w:divBdr>
    </w:div>
    <w:div w:id="1346246162">
      <w:bodyDiv w:val="1"/>
      <w:marLeft w:val="0"/>
      <w:marRight w:val="0"/>
      <w:marTop w:val="0"/>
      <w:marBottom w:val="0"/>
      <w:divBdr>
        <w:top w:val="none" w:sz="0" w:space="0" w:color="auto"/>
        <w:left w:val="none" w:sz="0" w:space="0" w:color="auto"/>
        <w:bottom w:val="none" w:sz="0" w:space="0" w:color="auto"/>
        <w:right w:val="none" w:sz="0" w:space="0" w:color="auto"/>
      </w:divBdr>
    </w:div>
    <w:div w:id="1407457383">
      <w:bodyDiv w:val="1"/>
      <w:marLeft w:val="0"/>
      <w:marRight w:val="0"/>
      <w:marTop w:val="0"/>
      <w:marBottom w:val="0"/>
      <w:divBdr>
        <w:top w:val="none" w:sz="0" w:space="0" w:color="auto"/>
        <w:left w:val="none" w:sz="0" w:space="0" w:color="auto"/>
        <w:bottom w:val="none" w:sz="0" w:space="0" w:color="auto"/>
        <w:right w:val="none" w:sz="0" w:space="0" w:color="auto"/>
      </w:divBdr>
    </w:div>
    <w:div w:id="1414661486">
      <w:bodyDiv w:val="1"/>
      <w:marLeft w:val="0"/>
      <w:marRight w:val="0"/>
      <w:marTop w:val="0"/>
      <w:marBottom w:val="0"/>
      <w:divBdr>
        <w:top w:val="none" w:sz="0" w:space="0" w:color="auto"/>
        <w:left w:val="none" w:sz="0" w:space="0" w:color="auto"/>
        <w:bottom w:val="none" w:sz="0" w:space="0" w:color="auto"/>
        <w:right w:val="none" w:sz="0" w:space="0" w:color="auto"/>
      </w:divBdr>
    </w:div>
    <w:div w:id="1475024421">
      <w:bodyDiv w:val="1"/>
      <w:marLeft w:val="0"/>
      <w:marRight w:val="0"/>
      <w:marTop w:val="0"/>
      <w:marBottom w:val="0"/>
      <w:divBdr>
        <w:top w:val="none" w:sz="0" w:space="0" w:color="auto"/>
        <w:left w:val="none" w:sz="0" w:space="0" w:color="auto"/>
        <w:bottom w:val="none" w:sz="0" w:space="0" w:color="auto"/>
        <w:right w:val="none" w:sz="0" w:space="0" w:color="auto"/>
      </w:divBdr>
    </w:div>
    <w:div w:id="1502506732">
      <w:bodyDiv w:val="1"/>
      <w:marLeft w:val="0"/>
      <w:marRight w:val="0"/>
      <w:marTop w:val="0"/>
      <w:marBottom w:val="0"/>
      <w:divBdr>
        <w:top w:val="none" w:sz="0" w:space="0" w:color="auto"/>
        <w:left w:val="none" w:sz="0" w:space="0" w:color="auto"/>
        <w:bottom w:val="none" w:sz="0" w:space="0" w:color="auto"/>
        <w:right w:val="none" w:sz="0" w:space="0" w:color="auto"/>
      </w:divBdr>
    </w:div>
    <w:div w:id="1517964295">
      <w:bodyDiv w:val="1"/>
      <w:marLeft w:val="0"/>
      <w:marRight w:val="0"/>
      <w:marTop w:val="0"/>
      <w:marBottom w:val="0"/>
      <w:divBdr>
        <w:top w:val="none" w:sz="0" w:space="0" w:color="auto"/>
        <w:left w:val="none" w:sz="0" w:space="0" w:color="auto"/>
        <w:bottom w:val="none" w:sz="0" w:space="0" w:color="auto"/>
        <w:right w:val="none" w:sz="0" w:space="0" w:color="auto"/>
      </w:divBdr>
    </w:div>
    <w:div w:id="1539126199">
      <w:bodyDiv w:val="1"/>
      <w:marLeft w:val="0"/>
      <w:marRight w:val="0"/>
      <w:marTop w:val="0"/>
      <w:marBottom w:val="0"/>
      <w:divBdr>
        <w:top w:val="none" w:sz="0" w:space="0" w:color="auto"/>
        <w:left w:val="none" w:sz="0" w:space="0" w:color="auto"/>
        <w:bottom w:val="none" w:sz="0" w:space="0" w:color="auto"/>
        <w:right w:val="none" w:sz="0" w:space="0" w:color="auto"/>
      </w:divBdr>
    </w:div>
    <w:div w:id="1622034390">
      <w:bodyDiv w:val="1"/>
      <w:marLeft w:val="0"/>
      <w:marRight w:val="0"/>
      <w:marTop w:val="0"/>
      <w:marBottom w:val="0"/>
      <w:divBdr>
        <w:top w:val="none" w:sz="0" w:space="0" w:color="auto"/>
        <w:left w:val="none" w:sz="0" w:space="0" w:color="auto"/>
        <w:bottom w:val="none" w:sz="0" w:space="0" w:color="auto"/>
        <w:right w:val="none" w:sz="0" w:space="0" w:color="auto"/>
      </w:divBdr>
    </w:div>
    <w:div w:id="1630084116">
      <w:bodyDiv w:val="1"/>
      <w:marLeft w:val="0"/>
      <w:marRight w:val="0"/>
      <w:marTop w:val="0"/>
      <w:marBottom w:val="0"/>
      <w:divBdr>
        <w:top w:val="none" w:sz="0" w:space="0" w:color="auto"/>
        <w:left w:val="none" w:sz="0" w:space="0" w:color="auto"/>
        <w:bottom w:val="none" w:sz="0" w:space="0" w:color="auto"/>
        <w:right w:val="none" w:sz="0" w:space="0" w:color="auto"/>
      </w:divBdr>
      <w:divsChild>
        <w:div w:id="864320239">
          <w:marLeft w:val="0"/>
          <w:marRight w:val="0"/>
          <w:marTop w:val="0"/>
          <w:marBottom w:val="0"/>
          <w:divBdr>
            <w:top w:val="none" w:sz="0" w:space="0" w:color="auto"/>
            <w:left w:val="none" w:sz="0" w:space="0" w:color="auto"/>
            <w:bottom w:val="none" w:sz="0" w:space="0" w:color="auto"/>
            <w:right w:val="none" w:sz="0" w:space="0" w:color="auto"/>
          </w:divBdr>
        </w:div>
      </w:divsChild>
    </w:div>
    <w:div w:id="1663465861">
      <w:bodyDiv w:val="1"/>
      <w:marLeft w:val="0"/>
      <w:marRight w:val="0"/>
      <w:marTop w:val="0"/>
      <w:marBottom w:val="0"/>
      <w:divBdr>
        <w:top w:val="none" w:sz="0" w:space="0" w:color="auto"/>
        <w:left w:val="none" w:sz="0" w:space="0" w:color="auto"/>
        <w:bottom w:val="none" w:sz="0" w:space="0" w:color="auto"/>
        <w:right w:val="none" w:sz="0" w:space="0" w:color="auto"/>
      </w:divBdr>
    </w:div>
    <w:div w:id="1755860330">
      <w:bodyDiv w:val="1"/>
      <w:marLeft w:val="0"/>
      <w:marRight w:val="0"/>
      <w:marTop w:val="0"/>
      <w:marBottom w:val="0"/>
      <w:divBdr>
        <w:top w:val="none" w:sz="0" w:space="0" w:color="auto"/>
        <w:left w:val="none" w:sz="0" w:space="0" w:color="auto"/>
        <w:bottom w:val="none" w:sz="0" w:space="0" w:color="auto"/>
        <w:right w:val="none" w:sz="0" w:space="0" w:color="auto"/>
      </w:divBdr>
    </w:div>
    <w:div w:id="1811898185">
      <w:bodyDiv w:val="1"/>
      <w:marLeft w:val="0"/>
      <w:marRight w:val="0"/>
      <w:marTop w:val="0"/>
      <w:marBottom w:val="0"/>
      <w:divBdr>
        <w:top w:val="none" w:sz="0" w:space="0" w:color="auto"/>
        <w:left w:val="none" w:sz="0" w:space="0" w:color="auto"/>
        <w:bottom w:val="none" w:sz="0" w:space="0" w:color="auto"/>
        <w:right w:val="none" w:sz="0" w:space="0" w:color="auto"/>
      </w:divBdr>
    </w:div>
    <w:div w:id="1812207282">
      <w:bodyDiv w:val="1"/>
      <w:marLeft w:val="0"/>
      <w:marRight w:val="0"/>
      <w:marTop w:val="0"/>
      <w:marBottom w:val="0"/>
      <w:divBdr>
        <w:top w:val="none" w:sz="0" w:space="0" w:color="auto"/>
        <w:left w:val="none" w:sz="0" w:space="0" w:color="auto"/>
        <w:bottom w:val="none" w:sz="0" w:space="0" w:color="auto"/>
        <w:right w:val="none" w:sz="0" w:space="0" w:color="auto"/>
      </w:divBdr>
    </w:div>
    <w:div w:id="1908344587">
      <w:bodyDiv w:val="1"/>
      <w:marLeft w:val="0"/>
      <w:marRight w:val="0"/>
      <w:marTop w:val="0"/>
      <w:marBottom w:val="0"/>
      <w:divBdr>
        <w:top w:val="none" w:sz="0" w:space="0" w:color="auto"/>
        <w:left w:val="none" w:sz="0" w:space="0" w:color="auto"/>
        <w:bottom w:val="none" w:sz="0" w:space="0" w:color="auto"/>
        <w:right w:val="none" w:sz="0" w:space="0" w:color="auto"/>
      </w:divBdr>
    </w:div>
    <w:div w:id="1919438515">
      <w:bodyDiv w:val="1"/>
      <w:marLeft w:val="0"/>
      <w:marRight w:val="0"/>
      <w:marTop w:val="0"/>
      <w:marBottom w:val="0"/>
      <w:divBdr>
        <w:top w:val="none" w:sz="0" w:space="0" w:color="auto"/>
        <w:left w:val="none" w:sz="0" w:space="0" w:color="auto"/>
        <w:bottom w:val="none" w:sz="0" w:space="0" w:color="auto"/>
        <w:right w:val="none" w:sz="0" w:space="0" w:color="auto"/>
      </w:divBdr>
    </w:div>
    <w:div w:id="1933540929">
      <w:bodyDiv w:val="1"/>
      <w:marLeft w:val="0"/>
      <w:marRight w:val="0"/>
      <w:marTop w:val="0"/>
      <w:marBottom w:val="0"/>
      <w:divBdr>
        <w:top w:val="none" w:sz="0" w:space="0" w:color="auto"/>
        <w:left w:val="none" w:sz="0" w:space="0" w:color="auto"/>
        <w:bottom w:val="none" w:sz="0" w:space="0" w:color="auto"/>
        <w:right w:val="none" w:sz="0" w:space="0" w:color="auto"/>
      </w:divBdr>
    </w:div>
    <w:div w:id="1959294575">
      <w:bodyDiv w:val="1"/>
      <w:marLeft w:val="0"/>
      <w:marRight w:val="0"/>
      <w:marTop w:val="0"/>
      <w:marBottom w:val="0"/>
      <w:divBdr>
        <w:top w:val="none" w:sz="0" w:space="0" w:color="auto"/>
        <w:left w:val="none" w:sz="0" w:space="0" w:color="auto"/>
        <w:bottom w:val="none" w:sz="0" w:space="0" w:color="auto"/>
        <w:right w:val="none" w:sz="0" w:space="0" w:color="auto"/>
      </w:divBdr>
    </w:div>
    <w:div w:id="1974677879">
      <w:bodyDiv w:val="1"/>
      <w:marLeft w:val="0"/>
      <w:marRight w:val="0"/>
      <w:marTop w:val="0"/>
      <w:marBottom w:val="0"/>
      <w:divBdr>
        <w:top w:val="none" w:sz="0" w:space="0" w:color="auto"/>
        <w:left w:val="none" w:sz="0" w:space="0" w:color="auto"/>
        <w:bottom w:val="none" w:sz="0" w:space="0" w:color="auto"/>
        <w:right w:val="none" w:sz="0" w:space="0" w:color="auto"/>
      </w:divBdr>
    </w:div>
    <w:div w:id="1990860707">
      <w:bodyDiv w:val="1"/>
      <w:marLeft w:val="0"/>
      <w:marRight w:val="0"/>
      <w:marTop w:val="0"/>
      <w:marBottom w:val="0"/>
      <w:divBdr>
        <w:top w:val="none" w:sz="0" w:space="0" w:color="auto"/>
        <w:left w:val="none" w:sz="0" w:space="0" w:color="auto"/>
        <w:bottom w:val="none" w:sz="0" w:space="0" w:color="auto"/>
        <w:right w:val="none" w:sz="0" w:space="0" w:color="auto"/>
      </w:divBdr>
    </w:div>
    <w:div w:id="2056082775">
      <w:bodyDiv w:val="1"/>
      <w:marLeft w:val="0"/>
      <w:marRight w:val="0"/>
      <w:marTop w:val="0"/>
      <w:marBottom w:val="0"/>
      <w:divBdr>
        <w:top w:val="none" w:sz="0" w:space="0" w:color="auto"/>
        <w:left w:val="none" w:sz="0" w:space="0" w:color="auto"/>
        <w:bottom w:val="none" w:sz="0" w:space="0" w:color="auto"/>
        <w:right w:val="none" w:sz="0" w:space="0" w:color="auto"/>
      </w:divBdr>
    </w:div>
    <w:div w:id="2078283904">
      <w:bodyDiv w:val="1"/>
      <w:marLeft w:val="0"/>
      <w:marRight w:val="0"/>
      <w:marTop w:val="0"/>
      <w:marBottom w:val="0"/>
      <w:divBdr>
        <w:top w:val="none" w:sz="0" w:space="0" w:color="auto"/>
        <w:left w:val="none" w:sz="0" w:space="0" w:color="auto"/>
        <w:bottom w:val="none" w:sz="0" w:space="0" w:color="auto"/>
        <w:right w:val="none" w:sz="0" w:space="0" w:color="auto"/>
      </w:divBdr>
    </w:div>
    <w:div w:id="2110153338">
      <w:bodyDiv w:val="1"/>
      <w:marLeft w:val="0"/>
      <w:marRight w:val="0"/>
      <w:marTop w:val="0"/>
      <w:marBottom w:val="0"/>
      <w:divBdr>
        <w:top w:val="none" w:sz="0" w:space="0" w:color="auto"/>
        <w:left w:val="none" w:sz="0" w:space="0" w:color="auto"/>
        <w:bottom w:val="none" w:sz="0" w:space="0" w:color="auto"/>
        <w:right w:val="none" w:sz="0" w:space="0" w:color="auto"/>
      </w:divBdr>
    </w:div>
    <w:div w:id="21357536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wwf.es/nuestro_trabajo/agua/humedales/potential_wetlands_to_be_restored_in_mediterranean_countries/" TargetMode="Externa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wwf.es/nuestro_trabajo/agua/humedales/potential_wetlands_to_be_restored_in_mediterranean_countries/"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nvironment/archives/greenweek2020/sites/default/files/2020-10/Public_Draft_Agenda_-_Green_Week__Final_Version.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528499A3D4EBC46A54B223F15BF4755" ma:contentTypeVersion="14" ma:contentTypeDescription="Create a new document." ma:contentTypeScope="" ma:versionID="e19d1ba65b16215b94192fe30fef1093">
  <xsd:schema xmlns:xsd="http://www.w3.org/2001/XMLSchema" xmlns:xs="http://www.w3.org/2001/XMLSchema" xmlns:p="http://schemas.microsoft.com/office/2006/metadata/properties" xmlns:ns3="682f1ccd-e5c5-43c9-b9d9-dd72e0a643d0" xmlns:ns4="75035800-fbd9-4494-bf62-86cc10c5d50d" targetNamespace="http://schemas.microsoft.com/office/2006/metadata/properties" ma:root="true" ma:fieldsID="793f03ab7b181d42bf7ece909e5aba98" ns3:_="" ns4:_="">
    <xsd:import namespace="682f1ccd-e5c5-43c9-b9d9-dd72e0a643d0"/>
    <xsd:import namespace="75035800-fbd9-4494-bf62-86cc10c5d50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2f1ccd-e5c5-43c9-b9d9-dd72e0a643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035800-fbd9-4494-bf62-86cc10c5d50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go:gDocsCustomXmlDataStorage xmlns:go="http://customooxmlschemas.google.com/" xmlns:r="http://schemas.openxmlformats.org/officeDocument/2006/relationships">
  <go:docsCustomData xmlns:go="http://customooxmlschemas.google.com/" roundtripDataSignature="AMtx7mgs7bLxTA4W4RH249pPw3rlaLIzmA==">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</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4F1A4-1503-4E2D-B1EE-844B29E09CB5}">
  <ds:schemaRefs>
    <ds:schemaRef ds:uri="http://schemas.microsoft.com/sharepoint/v3/contenttype/forms"/>
  </ds:schemaRefs>
</ds:datastoreItem>
</file>

<file path=customXml/itemProps2.xml><?xml version="1.0" encoding="utf-8"?>
<ds:datastoreItem xmlns:ds="http://schemas.openxmlformats.org/officeDocument/2006/customXml" ds:itemID="{F4687331-28A9-4E8D-97B4-FAE4194693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2f1ccd-e5c5-43c9-b9d9-dd72e0a643d0"/>
    <ds:schemaRef ds:uri="75035800-fbd9-4494-bf62-86cc10c5d5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EB432E-C42B-4331-BFA1-A7D52464F5A4}">
  <ds:schemaRefs>
    <ds:schemaRef ds:uri="75035800-fbd9-4494-bf62-86cc10c5d50d"/>
    <ds:schemaRef ds:uri="http://schemas.microsoft.com/office/2006/documentManagement/types"/>
    <ds:schemaRef ds:uri="http://schemas.openxmlformats.org/package/2006/metadata/core-properties"/>
    <ds:schemaRef ds:uri="682f1ccd-e5c5-43c9-b9d9-dd72e0a643d0"/>
    <ds:schemaRef ds:uri="http://schemas.microsoft.com/office/2006/metadata/properties"/>
    <ds:schemaRef ds:uri="http://schemas.microsoft.com/office/infopath/2007/PartnerControls"/>
    <ds:schemaRef ds:uri="http://www.w3.org/XML/1998/namespace"/>
    <ds:schemaRef ds:uri="http://purl.org/dc/terms/"/>
    <ds:schemaRef ds:uri="http://purl.org/dc/elements/1.1/"/>
    <ds:schemaRef ds:uri="http://purl.org/dc/dcmitype/"/>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60014F3F-B2E8-452C-90E4-4C666046C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17</Pages>
  <Words>5521</Words>
  <Characters>31476</Characters>
  <Application>Microsoft Office Word</Application>
  <DocSecurity>0</DocSecurity>
  <Lines>262</Lines>
  <Paragraphs>73</Paragraphs>
  <ScaleCrop>false</ScaleCrop>
  <HeadingPairs>
    <vt:vector size="8" baseType="variant">
      <vt:variant>
        <vt:lpstr>Title</vt:lpstr>
      </vt:variant>
      <vt:variant>
        <vt:i4>1</vt:i4>
      </vt:variant>
      <vt:variant>
        <vt:lpstr>Título</vt:lpstr>
      </vt:variant>
      <vt:variant>
        <vt:i4>1</vt:i4>
      </vt:variant>
      <vt:variant>
        <vt:lpstr>Titolo</vt:lpstr>
      </vt:variant>
      <vt:variant>
        <vt:i4>1</vt:i4>
      </vt:variant>
      <vt:variant>
        <vt:lpstr>Titre</vt:lpstr>
      </vt:variant>
      <vt:variant>
        <vt:i4>1</vt:i4>
      </vt:variant>
    </vt:vector>
  </HeadingPairs>
  <TitlesOfParts>
    <vt:vector size="4" baseType="lpstr">
      <vt:lpstr/>
      <vt:lpstr/>
      <vt:lpstr/>
      <vt:lpstr/>
    </vt:vector>
  </TitlesOfParts>
  <Company/>
  <LinksUpToDate>false</LinksUpToDate>
  <CharactersWithSpaces>36924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marianne courouble</dc:creator>
  <cp:lastModifiedBy>Ed Jennings</cp:lastModifiedBy>
  <cp:revision>4</cp:revision>
  <cp:lastPrinted>2022-08-11T16:34:00Z</cp:lastPrinted>
  <dcterms:created xsi:type="dcterms:W3CDTF">2022-10-25T08:59:00Z</dcterms:created>
  <dcterms:modified xsi:type="dcterms:W3CDTF">2022-10-25T09:29:00Z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0x0101009528499A3D4EBC46A54B223F15BF4755</vt:lpwstr>
  </property>
</Properties>
</file>