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2E174" w14:textId="77777777" w:rsidR="005709C0" w:rsidRPr="005709C0" w:rsidRDefault="005709C0" w:rsidP="001E711B">
      <w:pPr>
        <w:ind w:right="17"/>
        <w:jc w:val="center"/>
        <w:outlineLvl w:val="0"/>
        <w:rPr>
          <w:rFonts w:asciiTheme="minorHAnsi" w:hAnsiTheme="minorHAnsi" w:cstheme="minorHAnsi"/>
          <w:b/>
          <w:bCs/>
          <w:lang w:val="fr-FR"/>
        </w:rPr>
      </w:pPr>
      <w:r w:rsidRPr="005709C0">
        <w:rPr>
          <w:rFonts w:asciiTheme="minorHAnsi" w:hAnsiTheme="minorHAnsi" w:cstheme="minorHAnsi"/>
          <w:b/>
          <w:bCs/>
          <w:lang w:val="fr-FR"/>
        </w:rPr>
        <w:t>14</w:t>
      </w:r>
      <w:r w:rsidRPr="005709C0">
        <w:rPr>
          <w:rFonts w:asciiTheme="minorHAnsi" w:hAnsiTheme="minorHAnsi" w:cstheme="minorHAnsi"/>
          <w:b/>
          <w:bCs/>
          <w:vertAlign w:val="superscript"/>
          <w:lang w:val="fr-FR"/>
        </w:rPr>
        <w:t>e</w:t>
      </w:r>
      <w:r w:rsidRPr="005709C0">
        <w:rPr>
          <w:rFonts w:asciiTheme="minorHAnsi" w:hAnsiTheme="minorHAnsi" w:cstheme="minorHAnsi"/>
          <w:b/>
          <w:bCs/>
          <w:lang w:val="fr-FR"/>
        </w:rPr>
        <w:t xml:space="preserve"> Session de la Conférence des Parties contractantes à la</w:t>
      </w:r>
    </w:p>
    <w:p w14:paraId="6B9FF4EE" w14:textId="77777777" w:rsidR="005709C0" w:rsidRPr="005709C0" w:rsidRDefault="005709C0" w:rsidP="001E711B">
      <w:pPr>
        <w:ind w:right="17"/>
        <w:jc w:val="center"/>
        <w:outlineLvl w:val="0"/>
        <w:rPr>
          <w:rFonts w:asciiTheme="minorHAnsi" w:hAnsiTheme="minorHAnsi" w:cstheme="minorHAnsi"/>
          <w:b/>
          <w:bCs/>
          <w:lang w:val="fr-FR"/>
        </w:rPr>
      </w:pPr>
      <w:r w:rsidRPr="005709C0">
        <w:rPr>
          <w:rFonts w:asciiTheme="minorHAnsi" w:hAnsiTheme="minorHAnsi" w:cstheme="minorHAnsi"/>
          <w:b/>
          <w:bCs/>
          <w:lang w:val="fr-FR"/>
        </w:rPr>
        <w:t>Convention de Ramsar sur les zones humides</w:t>
      </w:r>
    </w:p>
    <w:p w14:paraId="72844DD6" w14:textId="77777777" w:rsidR="005709C0" w:rsidRPr="005709C0" w:rsidRDefault="005709C0" w:rsidP="001E711B">
      <w:pPr>
        <w:ind w:right="17"/>
        <w:jc w:val="center"/>
        <w:outlineLvl w:val="0"/>
        <w:rPr>
          <w:rFonts w:asciiTheme="minorHAnsi" w:hAnsiTheme="minorHAnsi" w:cstheme="minorHAnsi"/>
          <w:b/>
          <w:bCs/>
          <w:lang w:val="fr-FR"/>
        </w:rPr>
      </w:pPr>
    </w:p>
    <w:p w14:paraId="58AB02DA" w14:textId="71610C84" w:rsidR="005709C0" w:rsidRPr="005709C0" w:rsidRDefault="005709C0" w:rsidP="001E711B">
      <w:pPr>
        <w:ind w:right="17"/>
        <w:jc w:val="center"/>
        <w:outlineLvl w:val="0"/>
        <w:rPr>
          <w:rFonts w:asciiTheme="minorHAnsi" w:hAnsiTheme="minorHAnsi" w:cstheme="minorHAnsi"/>
          <w:b/>
          <w:bCs/>
          <w:lang w:val="fr-FR"/>
        </w:rPr>
      </w:pPr>
      <w:r w:rsidRPr="005709C0">
        <w:rPr>
          <w:rFonts w:asciiTheme="minorHAnsi" w:hAnsiTheme="minorHAnsi" w:cstheme="minorHAnsi"/>
          <w:b/>
          <w:bCs/>
          <w:lang w:val="fr-FR"/>
        </w:rPr>
        <w:t>« Agir pour les zones humides, c</w:t>
      </w:r>
      <w:r w:rsidR="006E476F">
        <w:rPr>
          <w:rFonts w:asciiTheme="minorHAnsi" w:hAnsiTheme="minorHAnsi" w:cstheme="minorHAnsi"/>
          <w:b/>
          <w:bCs/>
          <w:lang w:val="fr-FR"/>
        </w:rPr>
        <w:t>’</w:t>
      </w:r>
      <w:r w:rsidRPr="005709C0">
        <w:rPr>
          <w:rFonts w:asciiTheme="minorHAnsi" w:hAnsiTheme="minorHAnsi" w:cstheme="minorHAnsi"/>
          <w:b/>
          <w:bCs/>
          <w:lang w:val="fr-FR"/>
        </w:rPr>
        <w:t>est agir pour l</w:t>
      </w:r>
      <w:r w:rsidR="006E476F">
        <w:rPr>
          <w:rFonts w:asciiTheme="minorHAnsi" w:hAnsiTheme="minorHAnsi" w:cstheme="minorHAnsi"/>
          <w:b/>
          <w:bCs/>
          <w:lang w:val="fr-FR"/>
        </w:rPr>
        <w:t>’</w:t>
      </w:r>
      <w:r w:rsidRPr="005709C0">
        <w:rPr>
          <w:rFonts w:asciiTheme="minorHAnsi" w:hAnsiTheme="minorHAnsi" w:cstheme="minorHAnsi"/>
          <w:b/>
          <w:bCs/>
          <w:lang w:val="fr-FR"/>
        </w:rPr>
        <w:t>humanité et la nature »</w:t>
      </w:r>
    </w:p>
    <w:p w14:paraId="339945A1" w14:textId="77777777" w:rsidR="005709C0" w:rsidRPr="005709C0" w:rsidRDefault="005709C0" w:rsidP="001E711B">
      <w:pPr>
        <w:ind w:right="17"/>
        <w:jc w:val="center"/>
        <w:outlineLvl w:val="0"/>
        <w:rPr>
          <w:rFonts w:asciiTheme="minorHAnsi" w:hAnsiTheme="minorHAnsi" w:cstheme="minorHAnsi"/>
          <w:b/>
          <w:bCs/>
          <w:lang w:val="fr-FR"/>
        </w:rPr>
      </w:pPr>
      <w:r w:rsidRPr="005709C0">
        <w:rPr>
          <w:rFonts w:asciiTheme="minorHAnsi" w:hAnsiTheme="minorHAnsi" w:cstheme="minorHAnsi"/>
          <w:b/>
          <w:bCs/>
          <w:lang w:val="fr-FR"/>
        </w:rPr>
        <w:t>Wuhan, Chine et Genève, Suisse, 5 au 13 novembre 2022</w:t>
      </w:r>
    </w:p>
    <w:p w14:paraId="0BF61757" w14:textId="77777777" w:rsidR="00B071C6" w:rsidRPr="0006474B" w:rsidRDefault="00B071C6" w:rsidP="001E711B">
      <w:pPr>
        <w:ind w:right="17"/>
        <w:jc w:val="center"/>
        <w:outlineLvl w:val="0"/>
        <w:rPr>
          <w:rFonts w:asciiTheme="minorHAnsi" w:hAnsiTheme="minorHAnsi" w:cstheme="minorHAnsi"/>
          <w:b/>
          <w:bCs/>
          <w:sz w:val="22"/>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B071C6" w:rsidRPr="0006474B" w14:paraId="0176F1A2" w14:textId="77777777" w:rsidTr="00924A38">
        <w:tc>
          <w:tcPr>
            <w:tcW w:w="9020" w:type="dxa"/>
          </w:tcPr>
          <w:p w14:paraId="7AEA16BB" w14:textId="18C5AFF9" w:rsidR="00B071C6" w:rsidRPr="0006474B" w:rsidRDefault="00B071C6" w:rsidP="001E711B">
            <w:pPr>
              <w:ind w:right="67"/>
              <w:jc w:val="right"/>
              <w:outlineLvl w:val="0"/>
              <w:rPr>
                <w:rFonts w:asciiTheme="minorHAnsi" w:hAnsiTheme="minorHAnsi" w:cstheme="minorHAnsi"/>
                <w:b/>
                <w:bCs/>
                <w:lang w:val="fr-FR"/>
              </w:rPr>
            </w:pPr>
            <w:r w:rsidRPr="0006474B">
              <w:rPr>
                <w:rFonts w:asciiTheme="minorHAnsi" w:hAnsiTheme="minorHAnsi" w:cstheme="minorHAnsi"/>
                <w:b/>
                <w:bCs/>
                <w:lang w:val="fr-FR"/>
              </w:rPr>
              <w:t>Ramsar COP14 Doc.14</w:t>
            </w:r>
          </w:p>
        </w:tc>
      </w:tr>
    </w:tbl>
    <w:p w14:paraId="23E946FC" w14:textId="2B57F1EF" w:rsidR="00065B8F" w:rsidRPr="001E711B" w:rsidRDefault="00065B8F" w:rsidP="001E711B">
      <w:pPr>
        <w:widowControl w:val="0"/>
        <w:rPr>
          <w:rFonts w:asciiTheme="minorHAnsi" w:hAnsiTheme="minorHAnsi" w:cstheme="minorHAnsi"/>
          <w:bCs/>
          <w:sz w:val="22"/>
          <w:szCs w:val="22"/>
          <w:lang w:val="fr-FR"/>
        </w:rPr>
      </w:pPr>
    </w:p>
    <w:p w14:paraId="67E929E0" w14:textId="77777777" w:rsidR="00B071C6" w:rsidRPr="001E711B" w:rsidRDefault="00B071C6" w:rsidP="001E711B">
      <w:pPr>
        <w:widowControl w:val="0"/>
        <w:rPr>
          <w:rFonts w:asciiTheme="minorHAnsi" w:hAnsiTheme="minorHAnsi" w:cstheme="minorHAnsi"/>
          <w:bCs/>
          <w:sz w:val="22"/>
          <w:szCs w:val="22"/>
          <w:lang w:val="fr-FR"/>
        </w:rPr>
      </w:pPr>
    </w:p>
    <w:p w14:paraId="608D5530" w14:textId="16D901B2" w:rsidR="005709C0" w:rsidRPr="005709C0" w:rsidRDefault="005709C0" w:rsidP="001E711B">
      <w:pPr>
        <w:widowControl w:val="0"/>
        <w:ind w:left="720" w:firstLine="0"/>
        <w:jc w:val="center"/>
        <w:rPr>
          <w:rFonts w:asciiTheme="minorHAnsi" w:hAnsiTheme="minorHAnsi" w:cstheme="minorHAnsi"/>
          <w:b/>
          <w:bCs/>
          <w:sz w:val="28"/>
          <w:szCs w:val="28"/>
          <w:lang w:val="fr-FR"/>
        </w:rPr>
      </w:pPr>
      <w:r w:rsidRPr="005709C0">
        <w:rPr>
          <w:rFonts w:asciiTheme="minorHAnsi" w:hAnsiTheme="minorHAnsi" w:cstheme="minorHAnsi"/>
          <w:b/>
          <w:bCs/>
          <w:sz w:val="28"/>
          <w:szCs w:val="28"/>
          <w:lang w:val="fr-FR"/>
        </w:rPr>
        <w:t>Rapport du Secrétariat sur les incidences administratives et financières des projets de résolutions</w:t>
      </w:r>
    </w:p>
    <w:p w14:paraId="19992BFF" w14:textId="6399A0F9" w:rsidR="00E95E62" w:rsidRPr="001E711B" w:rsidRDefault="00E95E62" w:rsidP="00995BD6">
      <w:pPr>
        <w:widowControl w:val="0"/>
        <w:ind w:left="0" w:firstLine="0"/>
        <w:jc w:val="left"/>
        <w:rPr>
          <w:rFonts w:asciiTheme="minorHAnsi" w:hAnsiTheme="minorHAnsi" w:cstheme="minorHAnsi"/>
          <w:b/>
          <w:bCs/>
          <w:sz w:val="22"/>
          <w:szCs w:val="22"/>
          <w:lang w:val="fr-FR"/>
        </w:rPr>
      </w:pPr>
    </w:p>
    <w:p w14:paraId="24398D3C" w14:textId="77777777" w:rsidR="006058B3" w:rsidRPr="001E711B" w:rsidRDefault="006058B3" w:rsidP="00995BD6">
      <w:pPr>
        <w:widowControl w:val="0"/>
        <w:jc w:val="left"/>
        <w:rPr>
          <w:rFonts w:asciiTheme="minorHAnsi" w:hAnsiTheme="minorHAnsi" w:cstheme="minorHAnsi"/>
          <w:b/>
          <w:bCs/>
          <w:sz w:val="22"/>
          <w:szCs w:val="22"/>
          <w:lang w:val="fr-FR"/>
        </w:rPr>
      </w:pPr>
    </w:p>
    <w:p w14:paraId="02350DE4" w14:textId="1D90645E" w:rsidR="002B429F" w:rsidRPr="001E711B" w:rsidRDefault="00B22390" w:rsidP="00995BD6">
      <w:pPr>
        <w:ind w:left="425" w:hanging="425"/>
        <w:jc w:val="left"/>
        <w:rPr>
          <w:rFonts w:asciiTheme="minorHAnsi" w:hAnsiTheme="minorHAnsi" w:cstheme="minorHAnsi"/>
          <w:sz w:val="22"/>
          <w:szCs w:val="22"/>
          <w:lang w:val="fr-FR"/>
        </w:rPr>
      </w:pPr>
      <w:r w:rsidRPr="0006474B">
        <w:rPr>
          <w:rFonts w:asciiTheme="minorHAnsi" w:hAnsiTheme="minorHAnsi" w:cstheme="minorHAnsi"/>
          <w:sz w:val="22"/>
          <w:szCs w:val="22"/>
          <w:lang w:val="fr-FR"/>
        </w:rPr>
        <w:t>1.</w:t>
      </w:r>
      <w:r w:rsidRPr="0006474B">
        <w:rPr>
          <w:rFonts w:asciiTheme="minorHAnsi" w:hAnsiTheme="minorHAnsi" w:cstheme="minorHAnsi"/>
          <w:sz w:val="22"/>
          <w:szCs w:val="22"/>
          <w:lang w:val="fr-FR"/>
        </w:rPr>
        <w:tab/>
      </w:r>
      <w:r w:rsidR="000937D3" w:rsidRPr="0006474B">
        <w:rPr>
          <w:rFonts w:asciiTheme="minorHAnsi" w:hAnsiTheme="minorHAnsi" w:cstheme="minorHAnsi"/>
          <w:sz w:val="22"/>
          <w:szCs w:val="22"/>
          <w:lang w:val="fr-FR"/>
        </w:rPr>
        <w:t xml:space="preserve">Le tableau 1 ci-dessous présente les incidences administratives et financières prévues </w:t>
      </w:r>
      <w:r w:rsidR="00FB1954" w:rsidRPr="0006474B">
        <w:rPr>
          <w:rFonts w:asciiTheme="minorHAnsi" w:hAnsiTheme="minorHAnsi" w:cstheme="minorHAnsi"/>
          <w:sz w:val="22"/>
          <w:szCs w:val="22"/>
          <w:lang w:val="fr-FR"/>
        </w:rPr>
        <w:t>des</w:t>
      </w:r>
      <w:r w:rsidR="000937D3" w:rsidRPr="0006474B">
        <w:rPr>
          <w:rFonts w:asciiTheme="minorHAnsi" w:hAnsiTheme="minorHAnsi" w:cstheme="minorHAnsi"/>
          <w:sz w:val="22"/>
          <w:szCs w:val="22"/>
          <w:lang w:val="fr-FR"/>
        </w:rPr>
        <w:t xml:space="preserve"> questions de fond inscrites à l</w:t>
      </w:r>
      <w:r w:rsidR="006E476F">
        <w:rPr>
          <w:rFonts w:asciiTheme="minorHAnsi" w:hAnsiTheme="minorHAnsi" w:cstheme="minorHAnsi"/>
          <w:sz w:val="22"/>
          <w:szCs w:val="22"/>
          <w:lang w:val="fr-FR"/>
        </w:rPr>
        <w:t>’</w:t>
      </w:r>
      <w:r w:rsidR="000937D3" w:rsidRPr="0006474B">
        <w:rPr>
          <w:rFonts w:asciiTheme="minorHAnsi" w:hAnsiTheme="minorHAnsi" w:cstheme="minorHAnsi"/>
          <w:sz w:val="22"/>
          <w:szCs w:val="22"/>
          <w:lang w:val="fr-FR"/>
        </w:rPr>
        <w:t xml:space="preserve">ordre du jour de la COP14, </w:t>
      </w:r>
      <w:r w:rsidR="00FB1954" w:rsidRPr="0006474B">
        <w:rPr>
          <w:rFonts w:asciiTheme="minorHAnsi" w:hAnsiTheme="minorHAnsi" w:cstheme="minorHAnsi"/>
          <w:sz w:val="22"/>
          <w:szCs w:val="22"/>
          <w:lang w:val="fr-FR"/>
        </w:rPr>
        <w:t>réunies</w:t>
      </w:r>
      <w:r w:rsidR="000937D3" w:rsidRPr="0006474B">
        <w:rPr>
          <w:rFonts w:asciiTheme="minorHAnsi" w:hAnsiTheme="minorHAnsi" w:cstheme="minorHAnsi"/>
          <w:sz w:val="22"/>
          <w:szCs w:val="22"/>
          <w:lang w:val="fr-FR"/>
        </w:rPr>
        <w:t xml:space="preserve"> par le Secrétariat conformément à l</w:t>
      </w:r>
      <w:r w:rsidR="006E476F">
        <w:rPr>
          <w:rFonts w:asciiTheme="minorHAnsi" w:hAnsiTheme="minorHAnsi" w:cstheme="minorHAnsi"/>
          <w:sz w:val="22"/>
          <w:szCs w:val="22"/>
          <w:lang w:val="fr-FR"/>
        </w:rPr>
        <w:t>’</w:t>
      </w:r>
      <w:r w:rsidR="000937D3" w:rsidRPr="0006474B">
        <w:rPr>
          <w:rFonts w:asciiTheme="minorHAnsi" w:hAnsiTheme="minorHAnsi" w:cstheme="minorHAnsi"/>
          <w:sz w:val="22"/>
          <w:szCs w:val="22"/>
          <w:lang w:val="fr-FR"/>
        </w:rPr>
        <w:t>article 14</w:t>
      </w:r>
      <w:r w:rsidR="00FB1954" w:rsidRPr="0006474B">
        <w:rPr>
          <w:rFonts w:asciiTheme="minorHAnsi" w:hAnsiTheme="minorHAnsi" w:cstheme="minorHAnsi"/>
          <w:sz w:val="22"/>
          <w:szCs w:val="22"/>
          <w:lang w:val="fr-FR"/>
        </w:rPr>
        <w:t xml:space="preserve"> du Règlement intérieur</w:t>
      </w:r>
      <w:r w:rsidRPr="0006474B">
        <w:rPr>
          <w:rStyle w:val="FootnoteReference"/>
          <w:rFonts w:asciiTheme="minorHAnsi" w:hAnsiTheme="minorHAnsi" w:cstheme="minorHAnsi"/>
          <w:sz w:val="22"/>
          <w:szCs w:val="22"/>
          <w:lang w:val="fr-FR"/>
        </w:rPr>
        <w:footnoteReference w:id="1"/>
      </w:r>
      <w:r w:rsidRPr="0006474B">
        <w:rPr>
          <w:rFonts w:asciiTheme="minorHAnsi" w:hAnsiTheme="minorHAnsi" w:cstheme="minorHAnsi"/>
          <w:sz w:val="22"/>
          <w:szCs w:val="22"/>
          <w:lang w:val="fr-FR"/>
        </w:rPr>
        <w:t>.</w:t>
      </w:r>
    </w:p>
    <w:p w14:paraId="570FC610" w14:textId="77777777" w:rsidR="002B429F" w:rsidRPr="0006474B" w:rsidRDefault="002B429F" w:rsidP="00995BD6">
      <w:pPr>
        <w:widowControl w:val="0"/>
        <w:ind w:left="0" w:firstLine="0"/>
        <w:jc w:val="left"/>
        <w:rPr>
          <w:rFonts w:asciiTheme="minorHAnsi" w:hAnsiTheme="minorHAnsi" w:cstheme="minorHAnsi"/>
          <w:sz w:val="22"/>
          <w:szCs w:val="22"/>
          <w:lang w:val="fr-FR"/>
        </w:rPr>
      </w:pPr>
      <w:r w:rsidRPr="0006474B">
        <w:rPr>
          <w:rFonts w:asciiTheme="minorHAnsi" w:hAnsiTheme="minorHAnsi" w:cstheme="minorHAnsi"/>
          <w:i/>
          <w:sz w:val="22"/>
          <w:szCs w:val="22"/>
          <w:lang w:val="fr-FR"/>
        </w:rPr>
        <w:br w:type="page"/>
      </w:r>
      <w:bookmarkStart w:id="0" w:name="_GoBack"/>
      <w:bookmarkEnd w:id="0"/>
    </w:p>
    <w:p w14:paraId="4DF17515" w14:textId="0FFB6E8F" w:rsidR="002B429F" w:rsidRPr="0006474B" w:rsidRDefault="002B429F" w:rsidP="001E711B">
      <w:pPr>
        <w:widowControl w:val="0"/>
        <w:ind w:left="425" w:hanging="425"/>
        <w:jc w:val="left"/>
        <w:rPr>
          <w:rFonts w:asciiTheme="minorHAnsi" w:hAnsiTheme="minorHAnsi" w:cstheme="minorHAnsi"/>
          <w:i/>
          <w:sz w:val="22"/>
          <w:szCs w:val="22"/>
          <w:lang w:val="fr-FR"/>
        </w:rPr>
      </w:pPr>
      <w:r w:rsidRPr="0006474B">
        <w:rPr>
          <w:rFonts w:asciiTheme="minorHAnsi" w:hAnsiTheme="minorHAnsi" w:cstheme="minorHAnsi"/>
          <w:i/>
          <w:sz w:val="22"/>
          <w:szCs w:val="22"/>
          <w:lang w:val="fr-FR"/>
        </w:rPr>
        <w:lastRenderedPageBreak/>
        <w:t>Table</w:t>
      </w:r>
      <w:r w:rsidR="00854D3B" w:rsidRPr="0006474B">
        <w:rPr>
          <w:rFonts w:asciiTheme="minorHAnsi" w:hAnsiTheme="minorHAnsi" w:cstheme="minorHAnsi"/>
          <w:i/>
          <w:sz w:val="22"/>
          <w:szCs w:val="22"/>
          <w:lang w:val="fr-FR"/>
        </w:rPr>
        <w:t>au </w:t>
      </w:r>
      <w:r w:rsidRPr="0006474B">
        <w:rPr>
          <w:rFonts w:asciiTheme="minorHAnsi" w:hAnsiTheme="minorHAnsi" w:cstheme="minorHAnsi"/>
          <w:i/>
          <w:sz w:val="22"/>
          <w:szCs w:val="22"/>
          <w:lang w:val="fr-FR"/>
        </w:rPr>
        <w:t>1</w:t>
      </w:r>
      <w:r w:rsidR="00854D3B" w:rsidRPr="0006474B">
        <w:rPr>
          <w:rFonts w:asciiTheme="minorHAnsi" w:hAnsiTheme="minorHAnsi" w:cstheme="minorHAnsi"/>
          <w:i/>
          <w:sz w:val="22"/>
          <w:szCs w:val="22"/>
          <w:lang w:val="fr-FR"/>
        </w:rPr>
        <w:t> </w:t>
      </w:r>
      <w:r w:rsidRPr="0006474B">
        <w:rPr>
          <w:rFonts w:asciiTheme="minorHAnsi" w:hAnsiTheme="minorHAnsi" w:cstheme="minorHAnsi"/>
          <w:i/>
          <w:sz w:val="22"/>
          <w:szCs w:val="22"/>
          <w:lang w:val="fr-FR"/>
        </w:rPr>
        <w:t>:</w:t>
      </w:r>
      <w:r w:rsidR="00854D3B" w:rsidRPr="0006474B">
        <w:rPr>
          <w:rFonts w:asciiTheme="minorHAnsi" w:hAnsiTheme="minorHAnsi" w:cstheme="minorHAnsi"/>
          <w:i/>
          <w:sz w:val="22"/>
          <w:szCs w:val="22"/>
          <w:lang w:val="fr-FR"/>
        </w:rPr>
        <w:t xml:space="preserve"> Incidences administratives et financières prévues des projets de</w:t>
      </w:r>
      <w:r w:rsidRPr="0006474B">
        <w:rPr>
          <w:rFonts w:asciiTheme="minorHAnsi" w:hAnsiTheme="minorHAnsi" w:cstheme="minorHAnsi"/>
          <w:i/>
          <w:sz w:val="22"/>
          <w:szCs w:val="22"/>
          <w:lang w:val="fr-FR"/>
        </w:rPr>
        <w:t xml:space="preserve"> r</w:t>
      </w:r>
      <w:r w:rsidR="00854D3B" w:rsidRPr="0006474B">
        <w:rPr>
          <w:rFonts w:asciiTheme="minorHAnsi" w:hAnsiTheme="minorHAnsi" w:cstheme="minorHAnsi"/>
          <w:i/>
          <w:sz w:val="22"/>
          <w:szCs w:val="22"/>
          <w:lang w:val="fr-FR"/>
        </w:rPr>
        <w:t>é</w:t>
      </w:r>
      <w:r w:rsidRPr="0006474B">
        <w:rPr>
          <w:rFonts w:asciiTheme="minorHAnsi" w:hAnsiTheme="minorHAnsi" w:cstheme="minorHAnsi"/>
          <w:i/>
          <w:sz w:val="22"/>
          <w:szCs w:val="22"/>
          <w:lang w:val="fr-FR"/>
        </w:rPr>
        <w:t>solutions</w:t>
      </w:r>
    </w:p>
    <w:p w14:paraId="106E66AA" w14:textId="5639CBC4" w:rsidR="00014D4E" w:rsidRPr="0006474B" w:rsidRDefault="00014D4E" w:rsidP="001E711B">
      <w:pPr>
        <w:widowControl w:val="0"/>
        <w:ind w:left="425" w:hanging="425"/>
        <w:jc w:val="left"/>
        <w:rPr>
          <w:rFonts w:asciiTheme="minorHAnsi" w:hAnsiTheme="minorHAnsi" w:cstheme="minorHAnsi"/>
          <w:bCs/>
          <w:sz w:val="22"/>
          <w:szCs w:val="22"/>
          <w:lang w:val="fr-FR"/>
        </w:rPr>
      </w:pPr>
      <w:r w:rsidRPr="0006474B">
        <w:rPr>
          <w:rFonts w:asciiTheme="minorHAnsi" w:hAnsiTheme="minorHAnsi" w:cstheme="minorHAnsi"/>
          <w:i/>
          <w:sz w:val="22"/>
          <w:szCs w:val="22"/>
          <w:lang w:val="fr-FR"/>
        </w:rPr>
        <w:t>(C</w:t>
      </w:r>
      <w:r w:rsidR="00854D3B" w:rsidRPr="0006474B">
        <w:rPr>
          <w:rFonts w:asciiTheme="minorHAnsi" w:hAnsiTheme="minorHAnsi" w:cstheme="minorHAnsi"/>
          <w:i/>
          <w:sz w:val="22"/>
          <w:szCs w:val="22"/>
          <w:lang w:val="fr-FR"/>
        </w:rPr>
        <w:t xml:space="preserve">oûts libellés en francs suisses </w:t>
      </w:r>
      <w:r w:rsidRPr="0006474B">
        <w:rPr>
          <w:rFonts w:asciiTheme="minorHAnsi" w:hAnsiTheme="minorHAnsi" w:cstheme="minorHAnsi"/>
          <w:i/>
          <w:sz w:val="22"/>
          <w:szCs w:val="22"/>
          <w:lang w:val="fr-FR"/>
        </w:rPr>
        <w:t>CHF)</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135"/>
        <w:gridCol w:w="1842"/>
        <w:gridCol w:w="2835"/>
        <w:gridCol w:w="1560"/>
        <w:gridCol w:w="1984"/>
      </w:tblGrid>
      <w:tr w:rsidR="00236BBB" w:rsidRPr="0006474B" w14:paraId="713C34C8" w14:textId="77777777" w:rsidTr="00236BBB">
        <w:trPr>
          <w:cantSplit/>
          <w:tblHeader/>
        </w:trPr>
        <w:tc>
          <w:tcPr>
            <w:tcW w:w="1135" w:type="dxa"/>
            <w:shd w:val="clear" w:color="auto" w:fill="D9D9D9" w:themeFill="background1" w:themeFillShade="D9"/>
            <w:noWrap/>
            <w:vAlign w:val="center"/>
          </w:tcPr>
          <w:p w14:paraId="4EFDD6A2" w14:textId="77777777" w:rsidR="00236BBB" w:rsidRPr="0006474B" w:rsidRDefault="00236BBB" w:rsidP="001E711B">
            <w:pPr>
              <w:widowControl w:val="0"/>
              <w:ind w:left="0" w:firstLine="0"/>
              <w:jc w:val="center"/>
              <w:rPr>
                <w:rFonts w:asciiTheme="minorHAnsi" w:hAnsiTheme="minorHAnsi" w:cstheme="minorHAnsi"/>
                <w:b/>
                <w:bCs/>
                <w:color w:val="000000"/>
                <w:sz w:val="22"/>
                <w:szCs w:val="22"/>
                <w:lang w:val="fr-FR"/>
              </w:rPr>
            </w:pPr>
            <w:r w:rsidRPr="0006474B">
              <w:rPr>
                <w:rFonts w:asciiTheme="minorHAnsi" w:hAnsiTheme="minorHAnsi" w:cstheme="minorHAnsi"/>
                <w:b/>
                <w:bCs/>
                <w:color w:val="000000"/>
                <w:sz w:val="22"/>
                <w:szCs w:val="22"/>
                <w:lang w:val="fr-FR"/>
              </w:rPr>
              <w:t>Document</w:t>
            </w:r>
          </w:p>
        </w:tc>
        <w:tc>
          <w:tcPr>
            <w:tcW w:w="1842" w:type="dxa"/>
            <w:shd w:val="clear" w:color="auto" w:fill="D9D9D9" w:themeFill="background1" w:themeFillShade="D9"/>
            <w:noWrap/>
            <w:vAlign w:val="center"/>
          </w:tcPr>
          <w:p w14:paraId="7B1FF384" w14:textId="0E867F93" w:rsidR="00236BBB" w:rsidRPr="0006474B" w:rsidRDefault="00854D3B" w:rsidP="001E711B">
            <w:pPr>
              <w:widowControl w:val="0"/>
              <w:ind w:left="0" w:firstLine="0"/>
              <w:jc w:val="center"/>
              <w:rPr>
                <w:rFonts w:asciiTheme="minorHAnsi" w:hAnsiTheme="minorHAnsi" w:cstheme="minorHAnsi"/>
                <w:b/>
                <w:bCs/>
                <w:color w:val="000000"/>
                <w:sz w:val="22"/>
                <w:szCs w:val="22"/>
                <w:lang w:val="fr-FR"/>
              </w:rPr>
            </w:pPr>
            <w:r w:rsidRPr="0006474B">
              <w:rPr>
                <w:rFonts w:asciiTheme="minorHAnsi" w:hAnsiTheme="minorHAnsi" w:cstheme="minorHAnsi"/>
                <w:b/>
                <w:bCs/>
                <w:color w:val="000000"/>
                <w:sz w:val="22"/>
                <w:szCs w:val="22"/>
                <w:lang w:val="fr-FR"/>
              </w:rPr>
              <w:t>Projet de</w:t>
            </w:r>
            <w:r w:rsidR="00236BBB" w:rsidRPr="0006474B">
              <w:rPr>
                <w:rFonts w:asciiTheme="minorHAnsi" w:hAnsiTheme="minorHAnsi" w:cstheme="minorHAnsi"/>
                <w:b/>
                <w:bCs/>
                <w:color w:val="000000"/>
                <w:sz w:val="22"/>
                <w:szCs w:val="22"/>
                <w:lang w:val="fr-FR"/>
              </w:rPr>
              <w:t xml:space="preserve"> </w:t>
            </w:r>
            <w:r w:rsidRPr="0006474B">
              <w:rPr>
                <w:rFonts w:asciiTheme="minorHAnsi" w:hAnsiTheme="minorHAnsi" w:cstheme="minorHAnsi"/>
                <w:b/>
                <w:bCs/>
                <w:color w:val="000000"/>
                <w:sz w:val="22"/>
                <w:szCs w:val="22"/>
                <w:lang w:val="fr-FR"/>
              </w:rPr>
              <w:t>ré</w:t>
            </w:r>
            <w:r w:rsidR="00236BBB" w:rsidRPr="0006474B">
              <w:rPr>
                <w:rFonts w:asciiTheme="minorHAnsi" w:hAnsiTheme="minorHAnsi" w:cstheme="minorHAnsi"/>
                <w:b/>
                <w:bCs/>
                <w:color w:val="000000"/>
                <w:sz w:val="22"/>
                <w:szCs w:val="22"/>
                <w:lang w:val="fr-FR"/>
              </w:rPr>
              <w:t>solution</w:t>
            </w:r>
          </w:p>
        </w:tc>
        <w:tc>
          <w:tcPr>
            <w:tcW w:w="2835" w:type="dxa"/>
            <w:shd w:val="clear" w:color="auto" w:fill="D9D9D9" w:themeFill="background1" w:themeFillShade="D9"/>
            <w:vAlign w:val="center"/>
          </w:tcPr>
          <w:p w14:paraId="13CE1A06" w14:textId="1F9684A5" w:rsidR="00854D3B" w:rsidRPr="0006474B" w:rsidRDefault="00236BBB" w:rsidP="001E711B">
            <w:pPr>
              <w:widowControl w:val="0"/>
              <w:ind w:left="0" w:firstLine="0"/>
              <w:jc w:val="center"/>
              <w:rPr>
                <w:rFonts w:asciiTheme="minorHAnsi" w:hAnsiTheme="minorHAnsi" w:cstheme="minorHAnsi"/>
                <w:b/>
                <w:bCs/>
                <w:color w:val="000000"/>
                <w:sz w:val="22"/>
                <w:szCs w:val="22"/>
                <w:lang w:val="fr-FR"/>
              </w:rPr>
            </w:pPr>
            <w:r w:rsidRPr="0006474B">
              <w:rPr>
                <w:rFonts w:asciiTheme="minorHAnsi" w:hAnsiTheme="minorHAnsi" w:cstheme="minorHAnsi"/>
                <w:b/>
                <w:bCs/>
                <w:color w:val="000000"/>
                <w:sz w:val="22"/>
                <w:szCs w:val="22"/>
                <w:lang w:val="fr-FR"/>
              </w:rPr>
              <w:t>Activit</w:t>
            </w:r>
            <w:r w:rsidR="00854D3B" w:rsidRPr="0006474B">
              <w:rPr>
                <w:rFonts w:asciiTheme="minorHAnsi" w:hAnsiTheme="minorHAnsi" w:cstheme="minorHAnsi"/>
                <w:b/>
                <w:bCs/>
                <w:color w:val="000000"/>
                <w:sz w:val="22"/>
                <w:szCs w:val="22"/>
                <w:lang w:val="fr-FR"/>
              </w:rPr>
              <w:t>é</w:t>
            </w:r>
            <w:r w:rsidRPr="0006474B">
              <w:rPr>
                <w:rFonts w:asciiTheme="minorHAnsi" w:hAnsiTheme="minorHAnsi" w:cstheme="minorHAnsi"/>
                <w:b/>
                <w:bCs/>
                <w:color w:val="000000"/>
                <w:sz w:val="22"/>
                <w:szCs w:val="22"/>
                <w:lang w:val="fr-FR"/>
              </w:rPr>
              <w:t>s/T</w:t>
            </w:r>
            <w:r w:rsidR="00854D3B" w:rsidRPr="0006474B">
              <w:rPr>
                <w:rFonts w:asciiTheme="minorHAnsi" w:hAnsiTheme="minorHAnsi" w:cstheme="minorHAnsi"/>
                <w:b/>
                <w:bCs/>
                <w:color w:val="000000"/>
                <w:sz w:val="22"/>
                <w:szCs w:val="22"/>
                <w:lang w:val="fr-FR"/>
              </w:rPr>
              <w:t>âches requises</w:t>
            </w:r>
          </w:p>
        </w:tc>
        <w:tc>
          <w:tcPr>
            <w:tcW w:w="1560" w:type="dxa"/>
            <w:shd w:val="clear" w:color="auto" w:fill="D9D9D9" w:themeFill="background1" w:themeFillShade="D9"/>
            <w:vAlign w:val="center"/>
          </w:tcPr>
          <w:p w14:paraId="64C91073" w14:textId="2B5B6157" w:rsidR="00236BBB" w:rsidRPr="0006474B" w:rsidRDefault="0074636F" w:rsidP="001E711B">
            <w:pPr>
              <w:widowControl w:val="0"/>
              <w:ind w:left="0" w:firstLine="0"/>
              <w:jc w:val="center"/>
              <w:rPr>
                <w:rFonts w:asciiTheme="minorHAnsi" w:hAnsiTheme="minorHAnsi" w:cstheme="minorHAnsi"/>
                <w:b/>
                <w:bCs/>
                <w:color w:val="000000"/>
                <w:sz w:val="22"/>
                <w:szCs w:val="22"/>
                <w:lang w:val="fr-FR"/>
              </w:rPr>
            </w:pPr>
            <w:r w:rsidRPr="0006474B">
              <w:rPr>
                <w:rFonts w:asciiTheme="minorHAnsi" w:hAnsiTheme="minorHAnsi" w:cstheme="minorHAnsi"/>
                <w:b/>
                <w:bCs/>
                <w:color w:val="000000"/>
                <w:sz w:val="22"/>
                <w:szCs w:val="22"/>
                <w:lang w:val="fr-FR"/>
              </w:rPr>
              <w:t>Jours-personnes</w:t>
            </w:r>
            <w:r w:rsidR="00236BBB" w:rsidRPr="0006474B">
              <w:rPr>
                <w:rFonts w:asciiTheme="minorHAnsi" w:hAnsiTheme="minorHAnsi" w:cstheme="minorHAnsi"/>
                <w:b/>
                <w:bCs/>
                <w:color w:val="000000"/>
                <w:sz w:val="22"/>
                <w:szCs w:val="22"/>
                <w:lang w:val="fr-FR"/>
              </w:rPr>
              <w:t xml:space="preserve">  </w:t>
            </w:r>
          </w:p>
        </w:tc>
        <w:tc>
          <w:tcPr>
            <w:tcW w:w="1984" w:type="dxa"/>
            <w:shd w:val="clear" w:color="auto" w:fill="D9D9D9" w:themeFill="background1" w:themeFillShade="D9"/>
            <w:vAlign w:val="center"/>
          </w:tcPr>
          <w:p w14:paraId="1088F56E" w14:textId="29E6832B" w:rsidR="00236BBB" w:rsidRPr="0006474B" w:rsidRDefault="00236BBB" w:rsidP="001E711B">
            <w:pPr>
              <w:widowControl w:val="0"/>
              <w:ind w:left="0" w:firstLine="0"/>
              <w:jc w:val="center"/>
              <w:rPr>
                <w:rFonts w:asciiTheme="minorHAnsi" w:hAnsiTheme="minorHAnsi" w:cstheme="minorHAnsi"/>
                <w:b/>
                <w:bCs/>
                <w:color w:val="000000"/>
                <w:sz w:val="22"/>
                <w:szCs w:val="22"/>
                <w:lang w:val="fr-FR"/>
              </w:rPr>
            </w:pPr>
            <w:r w:rsidRPr="0006474B">
              <w:rPr>
                <w:rFonts w:asciiTheme="minorHAnsi" w:hAnsiTheme="minorHAnsi" w:cstheme="minorHAnsi"/>
                <w:b/>
                <w:bCs/>
                <w:color w:val="000000"/>
                <w:sz w:val="22"/>
                <w:szCs w:val="22"/>
                <w:lang w:val="fr-FR"/>
              </w:rPr>
              <w:t>Co</w:t>
            </w:r>
            <w:r w:rsidR="00E9458C" w:rsidRPr="0006474B">
              <w:rPr>
                <w:rFonts w:asciiTheme="minorHAnsi" w:hAnsiTheme="minorHAnsi" w:cstheme="minorHAnsi"/>
                <w:b/>
                <w:bCs/>
                <w:color w:val="000000"/>
                <w:sz w:val="22"/>
                <w:szCs w:val="22"/>
                <w:lang w:val="fr-FR"/>
              </w:rPr>
              <w:t>û</w:t>
            </w:r>
            <w:r w:rsidRPr="0006474B">
              <w:rPr>
                <w:rFonts w:asciiTheme="minorHAnsi" w:hAnsiTheme="minorHAnsi" w:cstheme="minorHAnsi"/>
                <w:b/>
                <w:bCs/>
                <w:color w:val="000000"/>
                <w:sz w:val="22"/>
                <w:szCs w:val="22"/>
                <w:lang w:val="fr-FR"/>
              </w:rPr>
              <w:t>t (CHF)</w:t>
            </w:r>
          </w:p>
        </w:tc>
      </w:tr>
      <w:tr w:rsidR="0074636F" w:rsidRPr="0006474B" w14:paraId="3683D293" w14:textId="77777777" w:rsidTr="00236BBB">
        <w:trPr>
          <w:cantSplit/>
        </w:trPr>
        <w:tc>
          <w:tcPr>
            <w:tcW w:w="1135" w:type="dxa"/>
            <w:shd w:val="clear" w:color="auto" w:fill="auto"/>
            <w:noWrap/>
          </w:tcPr>
          <w:p w14:paraId="553EEE6E" w14:textId="6A5AFB85" w:rsidR="0074636F" w:rsidRPr="0006474B" w:rsidRDefault="0074636F"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sz w:val="22"/>
                <w:szCs w:val="22"/>
                <w:lang w:val="fr-FR"/>
              </w:rPr>
              <w:t>Doc.18.1</w:t>
            </w:r>
          </w:p>
        </w:tc>
        <w:tc>
          <w:tcPr>
            <w:tcW w:w="1842" w:type="dxa"/>
            <w:shd w:val="clear" w:color="auto" w:fill="auto"/>
            <w:noWrap/>
          </w:tcPr>
          <w:p w14:paraId="6A4DCA13" w14:textId="2C58BDA6" w:rsidR="0074636F" w:rsidRPr="0006474B" w:rsidRDefault="0074636F"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sz w:val="22"/>
                <w:szCs w:val="22"/>
                <w:lang w:val="fr-FR"/>
              </w:rPr>
              <w:t>Projet de résolution sur les questions financières et budgétaires</w:t>
            </w:r>
          </w:p>
        </w:tc>
        <w:tc>
          <w:tcPr>
            <w:tcW w:w="2835" w:type="dxa"/>
            <w:shd w:val="clear" w:color="auto" w:fill="auto"/>
          </w:tcPr>
          <w:p w14:paraId="454E2C1E" w14:textId="0C2930C3" w:rsidR="0074636F" w:rsidRPr="0006474B" w:rsidRDefault="00A448C4"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sz w:val="22"/>
                <w:szCs w:val="22"/>
                <w:lang w:val="fr-FR"/>
              </w:rPr>
              <w:t>Aucune nouvelle activité/tâche d</w:t>
            </w:r>
            <w:r w:rsidR="006E476F">
              <w:rPr>
                <w:rFonts w:asciiTheme="minorHAnsi" w:hAnsiTheme="minorHAnsi" w:cstheme="minorHAnsi"/>
                <w:sz w:val="22"/>
                <w:szCs w:val="22"/>
                <w:lang w:val="fr-FR"/>
              </w:rPr>
              <w:t>’</w:t>
            </w:r>
            <w:r w:rsidRPr="0006474B">
              <w:rPr>
                <w:rFonts w:asciiTheme="minorHAnsi" w:hAnsiTheme="minorHAnsi" w:cstheme="minorHAnsi"/>
                <w:sz w:val="22"/>
                <w:szCs w:val="22"/>
                <w:lang w:val="fr-FR"/>
              </w:rPr>
              <w:t>envergure requise.</w:t>
            </w:r>
          </w:p>
        </w:tc>
        <w:tc>
          <w:tcPr>
            <w:tcW w:w="1560" w:type="dxa"/>
            <w:shd w:val="clear" w:color="auto" w:fill="auto"/>
          </w:tcPr>
          <w:p w14:paraId="62FF6658" w14:textId="77777777" w:rsidR="0074636F" w:rsidRPr="0006474B" w:rsidRDefault="0074636F"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sz w:val="22"/>
                <w:szCs w:val="22"/>
                <w:lang w:val="fr-FR"/>
              </w:rPr>
              <w:t>0</w:t>
            </w:r>
          </w:p>
        </w:tc>
        <w:tc>
          <w:tcPr>
            <w:tcW w:w="1984" w:type="dxa"/>
            <w:shd w:val="clear" w:color="auto" w:fill="auto"/>
          </w:tcPr>
          <w:p w14:paraId="7B0629F0" w14:textId="2528EEEF" w:rsidR="0074636F" w:rsidRPr="0006474B" w:rsidDel="00886642" w:rsidRDefault="0074636F"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sz w:val="22"/>
                <w:szCs w:val="22"/>
                <w:lang w:val="fr-FR"/>
              </w:rPr>
              <w:t>0</w:t>
            </w:r>
          </w:p>
        </w:tc>
      </w:tr>
      <w:tr w:rsidR="0074636F" w:rsidRPr="0006474B" w:rsidDel="00886642" w14:paraId="68AD4191" w14:textId="77777777" w:rsidTr="00236BBB">
        <w:trPr>
          <w:cantSplit/>
        </w:trPr>
        <w:tc>
          <w:tcPr>
            <w:tcW w:w="1135" w:type="dxa"/>
            <w:shd w:val="clear" w:color="auto" w:fill="auto"/>
            <w:noWrap/>
          </w:tcPr>
          <w:p w14:paraId="24759D6C" w14:textId="77777777" w:rsidR="0074636F" w:rsidRPr="0006474B" w:rsidRDefault="0074636F"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sz w:val="22"/>
                <w:szCs w:val="22"/>
                <w:lang w:val="fr-FR"/>
              </w:rPr>
              <w:t>Doc.18.2</w:t>
            </w:r>
          </w:p>
        </w:tc>
        <w:tc>
          <w:tcPr>
            <w:tcW w:w="1842" w:type="dxa"/>
            <w:shd w:val="clear" w:color="auto" w:fill="auto"/>
            <w:noWrap/>
          </w:tcPr>
          <w:p w14:paraId="4F24EE68" w14:textId="64F55D22" w:rsidR="0074636F" w:rsidRPr="000301EC" w:rsidRDefault="0074636F" w:rsidP="001E711B">
            <w:pPr>
              <w:ind w:left="0" w:firstLine="5"/>
              <w:contextualSpacing/>
              <w:jc w:val="left"/>
              <w:rPr>
                <w:rFonts w:asciiTheme="minorHAnsi" w:hAnsiTheme="minorHAnsi" w:cstheme="minorHAnsi"/>
                <w:bCs/>
                <w:sz w:val="22"/>
                <w:szCs w:val="22"/>
                <w:lang w:val="fr-FR"/>
              </w:rPr>
            </w:pPr>
            <w:r w:rsidRPr="0006474B">
              <w:rPr>
                <w:rFonts w:asciiTheme="minorHAnsi" w:hAnsiTheme="minorHAnsi" w:cstheme="minorHAnsi"/>
                <w:bCs/>
                <w:sz w:val="22"/>
                <w:szCs w:val="22"/>
                <w:lang w:val="fr-FR"/>
              </w:rPr>
              <w:t>Projet de résolution sur les responsabilités, le rôle et la composition</w:t>
            </w:r>
            <w:r w:rsidR="000301EC">
              <w:rPr>
                <w:rFonts w:asciiTheme="minorHAnsi" w:hAnsiTheme="minorHAnsi" w:cstheme="minorHAnsi"/>
                <w:bCs/>
                <w:sz w:val="22"/>
                <w:szCs w:val="22"/>
                <w:lang w:val="fr-FR"/>
              </w:rPr>
              <w:t xml:space="preserve"> </w:t>
            </w:r>
            <w:r w:rsidRPr="0006474B">
              <w:rPr>
                <w:rFonts w:asciiTheme="minorHAnsi" w:hAnsiTheme="minorHAnsi" w:cstheme="minorHAnsi"/>
                <w:bCs/>
                <w:sz w:val="22"/>
                <w:szCs w:val="22"/>
                <w:lang w:val="fr-FR"/>
              </w:rPr>
              <w:t>du Comité permanent</w:t>
            </w:r>
          </w:p>
        </w:tc>
        <w:tc>
          <w:tcPr>
            <w:tcW w:w="2835" w:type="dxa"/>
            <w:shd w:val="clear" w:color="auto" w:fill="auto"/>
          </w:tcPr>
          <w:p w14:paraId="56DAF222" w14:textId="7941A8A7" w:rsidR="0074636F" w:rsidRPr="0006474B" w:rsidRDefault="00A448C4"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sz w:val="22"/>
                <w:szCs w:val="22"/>
                <w:lang w:val="fr-FR"/>
              </w:rPr>
              <w:t>Aucune nouvelle activité/tâche d</w:t>
            </w:r>
            <w:r w:rsidR="006E476F">
              <w:rPr>
                <w:rFonts w:asciiTheme="minorHAnsi" w:hAnsiTheme="minorHAnsi" w:cstheme="minorHAnsi"/>
                <w:sz w:val="22"/>
                <w:szCs w:val="22"/>
                <w:lang w:val="fr-FR"/>
              </w:rPr>
              <w:t>’</w:t>
            </w:r>
            <w:r w:rsidRPr="0006474B">
              <w:rPr>
                <w:rFonts w:asciiTheme="minorHAnsi" w:hAnsiTheme="minorHAnsi" w:cstheme="minorHAnsi"/>
                <w:sz w:val="22"/>
                <w:szCs w:val="22"/>
                <w:lang w:val="fr-FR"/>
              </w:rPr>
              <w:t>envergure requise.</w:t>
            </w:r>
          </w:p>
        </w:tc>
        <w:tc>
          <w:tcPr>
            <w:tcW w:w="1560" w:type="dxa"/>
            <w:shd w:val="clear" w:color="auto" w:fill="auto"/>
          </w:tcPr>
          <w:p w14:paraId="2887E0D7" w14:textId="77777777" w:rsidR="0074636F" w:rsidRPr="0006474B" w:rsidRDefault="0074636F"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color w:val="000000"/>
                <w:sz w:val="22"/>
                <w:szCs w:val="22"/>
                <w:lang w:val="fr-FR"/>
              </w:rPr>
              <w:t>0</w:t>
            </w:r>
          </w:p>
        </w:tc>
        <w:tc>
          <w:tcPr>
            <w:tcW w:w="1984" w:type="dxa"/>
            <w:shd w:val="clear" w:color="auto" w:fill="auto"/>
          </w:tcPr>
          <w:p w14:paraId="7FC94D73" w14:textId="272EC1E1" w:rsidR="0074636F" w:rsidRPr="0006474B" w:rsidDel="00886642" w:rsidRDefault="0074636F"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color w:val="000000"/>
                <w:sz w:val="22"/>
                <w:szCs w:val="22"/>
                <w:lang w:val="fr-FR"/>
              </w:rPr>
              <w:t>0</w:t>
            </w:r>
          </w:p>
        </w:tc>
      </w:tr>
      <w:tr w:rsidR="0074636F" w:rsidRPr="001E711B" w14:paraId="12FD490E" w14:textId="77777777" w:rsidTr="00236BBB">
        <w:trPr>
          <w:cantSplit/>
        </w:trPr>
        <w:tc>
          <w:tcPr>
            <w:tcW w:w="1135" w:type="dxa"/>
            <w:shd w:val="clear" w:color="auto" w:fill="auto"/>
            <w:noWrap/>
          </w:tcPr>
          <w:p w14:paraId="2DF04F81" w14:textId="77777777" w:rsidR="0074636F" w:rsidRPr="0006474B" w:rsidRDefault="0074636F"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color w:val="000000"/>
                <w:sz w:val="22"/>
                <w:szCs w:val="22"/>
                <w:lang w:val="fr-FR"/>
              </w:rPr>
              <w:t>Doc.18.3</w:t>
            </w:r>
          </w:p>
        </w:tc>
        <w:tc>
          <w:tcPr>
            <w:tcW w:w="1842" w:type="dxa"/>
            <w:shd w:val="clear" w:color="auto" w:fill="auto"/>
            <w:noWrap/>
          </w:tcPr>
          <w:p w14:paraId="7726DBEE" w14:textId="63D72117" w:rsidR="0074636F" w:rsidRPr="0006474B" w:rsidRDefault="0074636F"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color w:val="000000"/>
                <w:sz w:val="22"/>
                <w:szCs w:val="22"/>
                <w:lang w:val="fr-FR"/>
              </w:rPr>
              <w:t>Projet de résolution sur l</w:t>
            </w:r>
            <w:r w:rsidR="006E476F">
              <w:rPr>
                <w:rFonts w:asciiTheme="minorHAnsi" w:hAnsiTheme="minorHAnsi" w:cstheme="minorHAnsi"/>
                <w:bCs/>
                <w:color w:val="000000"/>
                <w:sz w:val="22"/>
                <w:szCs w:val="22"/>
                <w:lang w:val="fr-FR"/>
              </w:rPr>
              <w:t>’</w:t>
            </w:r>
            <w:r w:rsidRPr="0006474B">
              <w:rPr>
                <w:rFonts w:asciiTheme="minorHAnsi" w:hAnsiTheme="minorHAnsi" w:cstheme="minorHAnsi"/>
                <w:bCs/>
                <w:color w:val="000000"/>
                <w:sz w:val="22"/>
                <w:szCs w:val="22"/>
                <w:lang w:val="fr-FR"/>
              </w:rPr>
              <w:t>efficacité et l</w:t>
            </w:r>
            <w:r w:rsidR="006E476F">
              <w:rPr>
                <w:rFonts w:asciiTheme="minorHAnsi" w:hAnsiTheme="minorHAnsi" w:cstheme="minorHAnsi"/>
                <w:bCs/>
                <w:color w:val="000000"/>
                <w:sz w:val="22"/>
                <w:szCs w:val="22"/>
                <w:lang w:val="fr-FR"/>
              </w:rPr>
              <w:t>’</w:t>
            </w:r>
            <w:r w:rsidRPr="0006474B">
              <w:rPr>
                <w:rFonts w:asciiTheme="minorHAnsi" w:hAnsiTheme="minorHAnsi" w:cstheme="minorHAnsi"/>
                <w:bCs/>
                <w:color w:val="000000"/>
                <w:sz w:val="22"/>
                <w:szCs w:val="22"/>
                <w:lang w:val="fr-FR"/>
              </w:rPr>
              <w:t>efficience de la Convention de Ramsar</w:t>
            </w:r>
          </w:p>
        </w:tc>
        <w:tc>
          <w:tcPr>
            <w:tcW w:w="2835" w:type="dxa"/>
            <w:shd w:val="clear" w:color="auto" w:fill="auto"/>
          </w:tcPr>
          <w:p w14:paraId="39F39E52" w14:textId="4B524697" w:rsidR="0074636F" w:rsidRPr="0006474B" w:rsidRDefault="0074636F" w:rsidP="001E711B">
            <w:pPr>
              <w:widowControl w:val="0"/>
              <w:ind w:left="0" w:firstLine="0"/>
              <w:jc w:val="left"/>
              <w:rPr>
                <w:rFonts w:asciiTheme="minorHAnsi" w:hAnsiTheme="minorHAnsi" w:cstheme="minorHAnsi"/>
                <w:sz w:val="22"/>
                <w:szCs w:val="22"/>
                <w:lang w:val="fr-FR" w:eastAsia="en-US"/>
              </w:rPr>
            </w:pPr>
            <w:r w:rsidRPr="0006474B">
              <w:rPr>
                <w:rFonts w:asciiTheme="minorHAnsi" w:hAnsiTheme="minorHAnsi" w:cstheme="minorHAnsi"/>
                <w:sz w:val="22"/>
                <w:szCs w:val="22"/>
                <w:lang w:val="fr-FR" w:eastAsia="en-US"/>
              </w:rPr>
              <w:t>Pa</w:t>
            </w:r>
            <w:r w:rsidR="0096448F" w:rsidRPr="0006474B">
              <w:rPr>
                <w:rFonts w:asciiTheme="minorHAnsi" w:hAnsiTheme="minorHAnsi" w:cstheme="minorHAnsi"/>
                <w:sz w:val="22"/>
                <w:szCs w:val="22"/>
                <w:lang w:val="fr-FR" w:eastAsia="en-US"/>
              </w:rPr>
              <w:t>ragraphe</w:t>
            </w:r>
            <w:r w:rsidRPr="0006474B">
              <w:rPr>
                <w:rFonts w:asciiTheme="minorHAnsi" w:hAnsiTheme="minorHAnsi" w:cstheme="minorHAnsi"/>
                <w:sz w:val="22"/>
                <w:szCs w:val="22"/>
                <w:lang w:val="fr-FR" w:eastAsia="en-US"/>
              </w:rPr>
              <w:t xml:space="preserve"> 12 </w:t>
            </w:r>
            <w:r w:rsidR="00487466" w:rsidRPr="0006474B">
              <w:rPr>
                <w:rFonts w:asciiTheme="minorHAnsi" w:hAnsiTheme="minorHAnsi" w:cstheme="minorHAnsi"/>
                <w:sz w:val="22"/>
                <w:szCs w:val="22"/>
                <w:lang w:val="fr-FR" w:eastAsia="en-US"/>
              </w:rPr>
              <w:t>–</w:t>
            </w:r>
            <w:r w:rsidRPr="0006474B">
              <w:rPr>
                <w:rFonts w:asciiTheme="minorHAnsi" w:hAnsiTheme="minorHAnsi" w:cstheme="minorHAnsi"/>
                <w:sz w:val="22"/>
                <w:szCs w:val="22"/>
                <w:lang w:val="fr-FR" w:eastAsia="en-US"/>
              </w:rPr>
              <w:t xml:space="preserve"> </w:t>
            </w:r>
            <w:r w:rsidR="00487466" w:rsidRPr="0006474B">
              <w:rPr>
                <w:rFonts w:asciiTheme="minorHAnsi" w:hAnsiTheme="minorHAnsi" w:cstheme="minorHAnsi"/>
                <w:sz w:val="22"/>
                <w:szCs w:val="22"/>
                <w:lang w:val="fr-FR" w:eastAsia="en-US"/>
              </w:rPr>
              <w:t>Engagement par le Secrétariat d</w:t>
            </w:r>
            <w:r w:rsidR="006E476F">
              <w:rPr>
                <w:rFonts w:asciiTheme="minorHAnsi" w:hAnsiTheme="minorHAnsi" w:cstheme="minorHAnsi"/>
                <w:sz w:val="22"/>
                <w:szCs w:val="22"/>
                <w:lang w:val="fr-FR" w:eastAsia="en-US"/>
              </w:rPr>
              <w:t>’</w:t>
            </w:r>
            <w:r w:rsidR="00487466" w:rsidRPr="0006474B">
              <w:rPr>
                <w:rFonts w:asciiTheme="minorHAnsi" w:hAnsiTheme="minorHAnsi" w:cstheme="minorHAnsi"/>
                <w:sz w:val="22"/>
                <w:szCs w:val="22"/>
                <w:lang w:val="fr-FR" w:eastAsia="en-US"/>
              </w:rPr>
              <w:t>un consultant spécialisé chargé d</w:t>
            </w:r>
            <w:r w:rsidR="006E476F">
              <w:rPr>
                <w:rFonts w:asciiTheme="minorHAnsi" w:hAnsiTheme="minorHAnsi" w:cstheme="minorHAnsi"/>
                <w:sz w:val="22"/>
                <w:szCs w:val="22"/>
                <w:lang w:val="fr-FR" w:eastAsia="en-US"/>
              </w:rPr>
              <w:t>’</w:t>
            </w:r>
            <w:r w:rsidR="00487466" w:rsidRPr="0006474B">
              <w:rPr>
                <w:rFonts w:asciiTheme="minorHAnsi" w:hAnsiTheme="minorHAnsi" w:cstheme="minorHAnsi"/>
                <w:sz w:val="22"/>
                <w:szCs w:val="22"/>
                <w:lang w:val="fr-FR" w:eastAsia="en-US"/>
              </w:rPr>
              <w:t>évaluer de possibles méthodes et systèmes en ligne destinés à renforcer la collaboration entre les Parties contractantes</w:t>
            </w:r>
            <w:r w:rsidRPr="0006474B">
              <w:rPr>
                <w:rFonts w:asciiTheme="minorHAnsi" w:hAnsiTheme="minorHAnsi" w:cstheme="minorHAnsi"/>
                <w:sz w:val="22"/>
                <w:szCs w:val="22"/>
                <w:lang w:val="fr-FR" w:eastAsia="en-US"/>
              </w:rPr>
              <w:t>.</w:t>
            </w:r>
          </w:p>
          <w:p w14:paraId="5959C9BF" w14:textId="77777777" w:rsidR="0074636F" w:rsidRPr="0006474B" w:rsidRDefault="0074636F" w:rsidP="001E711B">
            <w:pPr>
              <w:widowControl w:val="0"/>
              <w:ind w:left="0" w:firstLine="0"/>
              <w:jc w:val="left"/>
              <w:rPr>
                <w:rFonts w:asciiTheme="minorHAnsi" w:hAnsiTheme="minorHAnsi" w:cstheme="minorHAnsi"/>
                <w:bCs/>
                <w:color w:val="000000"/>
                <w:sz w:val="22"/>
                <w:szCs w:val="22"/>
                <w:lang w:val="fr-FR"/>
              </w:rPr>
            </w:pPr>
          </w:p>
          <w:p w14:paraId="28D03206" w14:textId="57E37586" w:rsidR="0074636F" w:rsidRPr="0006474B" w:rsidRDefault="0096448F"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color w:val="000000"/>
                <w:sz w:val="22"/>
                <w:szCs w:val="22"/>
                <w:lang w:val="fr-FR"/>
              </w:rPr>
              <w:t>Paragraphe</w:t>
            </w:r>
            <w:r w:rsidR="0074636F" w:rsidRPr="0006474B">
              <w:rPr>
                <w:rFonts w:asciiTheme="minorHAnsi" w:hAnsiTheme="minorHAnsi" w:cstheme="minorHAnsi"/>
                <w:bCs/>
                <w:color w:val="000000"/>
                <w:sz w:val="22"/>
                <w:szCs w:val="22"/>
                <w:lang w:val="fr-FR"/>
              </w:rPr>
              <w:t xml:space="preserve"> 15 – </w:t>
            </w:r>
            <w:r w:rsidR="00487466" w:rsidRPr="0006474B">
              <w:rPr>
                <w:rFonts w:asciiTheme="minorHAnsi" w:hAnsiTheme="minorHAnsi" w:cstheme="minorHAnsi"/>
                <w:bCs/>
                <w:color w:val="000000"/>
                <w:sz w:val="22"/>
                <w:szCs w:val="22"/>
                <w:lang w:val="fr-FR"/>
              </w:rPr>
              <w:t>Proposition par le Secrétariat de moyens d</w:t>
            </w:r>
            <w:r w:rsidR="006E476F">
              <w:rPr>
                <w:rFonts w:asciiTheme="minorHAnsi" w:hAnsiTheme="minorHAnsi" w:cstheme="minorHAnsi"/>
                <w:bCs/>
                <w:color w:val="000000"/>
                <w:sz w:val="22"/>
                <w:szCs w:val="22"/>
                <w:lang w:val="fr-FR"/>
              </w:rPr>
              <w:t>’</w:t>
            </w:r>
            <w:r w:rsidR="00487466" w:rsidRPr="0006474B">
              <w:rPr>
                <w:rFonts w:asciiTheme="minorHAnsi" w:hAnsiTheme="minorHAnsi" w:cstheme="minorHAnsi"/>
                <w:bCs/>
                <w:color w:val="000000"/>
                <w:sz w:val="22"/>
                <w:szCs w:val="22"/>
                <w:lang w:val="fr-FR"/>
              </w:rPr>
              <w:t>améliorer les procédures de prise de décisions et de maintien de la participation pleine et entière de toutes les Parties contractantes</w:t>
            </w:r>
            <w:r w:rsidR="00DF64B9" w:rsidRPr="0006474B">
              <w:rPr>
                <w:rFonts w:asciiTheme="minorHAnsi" w:hAnsiTheme="minorHAnsi" w:cstheme="minorHAnsi"/>
                <w:bCs/>
                <w:color w:val="000000"/>
                <w:sz w:val="22"/>
                <w:szCs w:val="22"/>
                <w:lang w:val="fr-FR"/>
              </w:rPr>
              <w:t>.</w:t>
            </w:r>
          </w:p>
        </w:tc>
        <w:tc>
          <w:tcPr>
            <w:tcW w:w="1560" w:type="dxa"/>
            <w:shd w:val="clear" w:color="auto" w:fill="auto"/>
          </w:tcPr>
          <w:p w14:paraId="561BCDB2" w14:textId="29FBC751" w:rsidR="0074636F" w:rsidRPr="0006474B" w:rsidRDefault="0074636F"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color w:val="000000"/>
                <w:sz w:val="22"/>
                <w:szCs w:val="22"/>
                <w:lang w:val="fr-FR"/>
              </w:rPr>
              <w:t>10</w:t>
            </w:r>
          </w:p>
        </w:tc>
        <w:tc>
          <w:tcPr>
            <w:tcW w:w="1984" w:type="dxa"/>
            <w:shd w:val="clear" w:color="auto" w:fill="auto"/>
          </w:tcPr>
          <w:p w14:paraId="7A6BF355" w14:textId="5B343A34" w:rsidR="0074636F" w:rsidRPr="0006474B" w:rsidRDefault="0074636F" w:rsidP="001E711B">
            <w:pPr>
              <w:pStyle w:val="ListParagraph"/>
              <w:widowControl w:val="0"/>
              <w:numPr>
                <w:ilvl w:val="0"/>
                <w:numId w:val="10"/>
              </w:numPr>
              <w:spacing w:after="0" w:line="240" w:lineRule="auto"/>
              <w:rPr>
                <w:rFonts w:cstheme="minorHAnsi"/>
                <w:bCs/>
                <w:color w:val="000000"/>
                <w:lang w:val="fr-FR"/>
              </w:rPr>
            </w:pPr>
            <w:r w:rsidRPr="0006474B">
              <w:rPr>
                <w:rFonts w:cstheme="minorHAnsi"/>
                <w:bCs/>
                <w:color w:val="000000"/>
                <w:lang w:val="fr-FR"/>
              </w:rPr>
              <w:t>10</w:t>
            </w:r>
            <w:r w:rsidR="001C6508">
              <w:rPr>
                <w:rFonts w:cstheme="minorHAnsi"/>
                <w:bCs/>
                <w:color w:val="000000"/>
                <w:lang w:val="fr-FR"/>
              </w:rPr>
              <w:t> </w:t>
            </w:r>
            <w:r w:rsidRPr="0006474B">
              <w:rPr>
                <w:rFonts w:cstheme="minorHAnsi"/>
                <w:bCs/>
                <w:color w:val="000000"/>
                <w:lang w:val="fr-FR"/>
              </w:rPr>
              <w:t xml:space="preserve">000 </w:t>
            </w:r>
            <w:r w:rsidR="00BD23C1">
              <w:rPr>
                <w:rFonts w:cstheme="minorHAnsi"/>
                <w:bCs/>
                <w:color w:val="000000"/>
                <w:lang w:val="fr-FR"/>
              </w:rPr>
              <w:t xml:space="preserve">CHF </w:t>
            </w:r>
            <w:r w:rsidR="001C6508">
              <w:rPr>
                <w:rFonts w:cstheme="minorHAnsi"/>
                <w:bCs/>
                <w:color w:val="000000"/>
                <w:lang w:val="fr-FR"/>
              </w:rPr>
              <w:t>par</w:t>
            </w:r>
            <w:r w:rsidRPr="0006474B">
              <w:rPr>
                <w:rFonts w:cstheme="minorHAnsi"/>
                <w:bCs/>
                <w:color w:val="000000"/>
                <w:lang w:val="fr-FR"/>
              </w:rPr>
              <w:t xml:space="preserve"> consultant</w:t>
            </w:r>
            <w:r w:rsidR="001C6508">
              <w:rPr>
                <w:rFonts w:cstheme="minorHAnsi"/>
                <w:bCs/>
                <w:color w:val="000000"/>
                <w:lang w:val="fr-FR"/>
              </w:rPr>
              <w:t xml:space="preserve"> spécialisé</w:t>
            </w:r>
            <w:r w:rsidRPr="0006474B">
              <w:rPr>
                <w:rFonts w:cstheme="minorHAnsi"/>
                <w:bCs/>
                <w:color w:val="000000"/>
                <w:lang w:val="fr-FR"/>
              </w:rPr>
              <w:t>.</w:t>
            </w:r>
          </w:p>
          <w:p w14:paraId="1A7D55BE" w14:textId="66CFD1D6" w:rsidR="0074636F" w:rsidRPr="0006474B" w:rsidRDefault="00C35EAF" w:rsidP="001E711B">
            <w:pPr>
              <w:pStyle w:val="ListParagraph"/>
              <w:widowControl w:val="0"/>
              <w:numPr>
                <w:ilvl w:val="0"/>
                <w:numId w:val="10"/>
              </w:numPr>
              <w:spacing w:after="0" w:line="240" w:lineRule="auto"/>
              <w:rPr>
                <w:rFonts w:cstheme="minorHAnsi"/>
                <w:bCs/>
                <w:color w:val="000000"/>
                <w:lang w:val="fr-FR"/>
              </w:rPr>
            </w:pPr>
            <w:bookmarkStart w:id="1" w:name="_Hlk117771578"/>
            <w:r>
              <w:rPr>
                <w:rFonts w:cstheme="minorHAnsi"/>
                <w:bCs/>
                <w:color w:val="000000"/>
                <w:lang w:val="fr-FR"/>
              </w:rPr>
              <w:t xml:space="preserve">Le projet de résolution </w:t>
            </w:r>
            <w:r w:rsidR="002E2E29">
              <w:rPr>
                <w:rFonts w:cstheme="minorHAnsi"/>
                <w:bCs/>
                <w:color w:val="000000"/>
                <w:lang w:val="fr-FR"/>
              </w:rPr>
              <w:t xml:space="preserve">propose de </w:t>
            </w:r>
            <w:r w:rsidR="000301EC">
              <w:rPr>
                <w:rFonts w:cstheme="minorHAnsi"/>
                <w:bCs/>
                <w:color w:val="000000"/>
                <w:lang w:val="fr-FR"/>
              </w:rPr>
              <w:t>puiser dans les</w:t>
            </w:r>
            <w:r w:rsidR="002E2E29">
              <w:rPr>
                <w:rFonts w:cstheme="minorHAnsi"/>
                <w:bCs/>
                <w:color w:val="000000"/>
                <w:lang w:val="fr-FR"/>
              </w:rPr>
              <w:t xml:space="preserve"> fonds</w:t>
            </w:r>
            <w:r w:rsidR="000301EC">
              <w:rPr>
                <w:rFonts w:cstheme="minorHAnsi"/>
                <w:bCs/>
                <w:color w:val="000000"/>
                <w:lang w:val="fr-FR"/>
              </w:rPr>
              <w:t xml:space="preserve"> excédentaires</w:t>
            </w:r>
            <w:r w:rsidR="002E2E29">
              <w:rPr>
                <w:rFonts w:cstheme="minorHAnsi"/>
                <w:bCs/>
                <w:color w:val="000000"/>
                <w:lang w:val="fr-FR"/>
              </w:rPr>
              <w:t>.</w:t>
            </w:r>
          </w:p>
          <w:bookmarkEnd w:id="1"/>
          <w:p w14:paraId="687D1645" w14:textId="3E1E0C2B" w:rsidR="0074636F" w:rsidRPr="0006474B" w:rsidRDefault="0074636F" w:rsidP="001E711B">
            <w:pPr>
              <w:pStyle w:val="ListParagraph"/>
              <w:widowControl w:val="0"/>
              <w:numPr>
                <w:ilvl w:val="0"/>
                <w:numId w:val="10"/>
              </w:numPr>
              <w:spacing w:after="0" w:line="240" w:lineRule="auto"/>
              <w:rPr>
                <w:rFonts w:cstheme="minorHAnsi"/>
                <w:bCs/>
                <w:color w:val="000000"/>
                <w:lang w:val="fr-FR"/>
              </w:rPr>
            </w:pPr>
          </w:p>
          <w:p w14:paraId="6C47A120" w14:textId="460FBDF4" w:rsidR="0074636F" w:rsidRPr="0006474B" w:rsidRDefault="0074636F" w:rsidP="001E711B">
            <w:pPr>
              <w:pStyle w:val="ListParagraph"/>
              <w:widowControl w:val="0"/>
              <w:numPr>
                <w:ilvl w:val="0"/>
                <w:numId w:val="10"/>
              </w:numPr>
              <w:spacing w:after="0" w:line="240" w:lineRule="auto"/>
              <w:rPr>
                <w:rFonts w:cstheme="minorHAnsi"/>
                <w:bCs/>
                <w:color w:val="000000"/>
                <w:lang w:val="fr-FR"/>
              </w:rPr>
            </w:pPr>
          </w:p>
        </w:tc>
      </w:tr>
      <w:tr w:rsidR="0074636F" w:rsidRPr="0006474B" w14:paraId="69730678" w14:textId="77777777" w:rsidTr="00236BBB">
        <w:trPr>
          <w:cantSplit/>
        </w:trPr>
        <w:tc>
          <w:tcPr>
            <w:tcW w:w="1135" w:type="dxa"/>
            <w:shd w:val="clear" w:color="auto" w:fill="auto"/>
            <w:noWrap/>
          </w:tcPr>
          <w:p w14:paraId="7B87D76C" w14:textId="77777777" w:rsidR="0074636F" w:rsidRPr="0006474B" w:rsidRDefault="0074636F"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color w:val="000000"/>
                <w:sz w:val="22"/>
                <w:szCs w:val="22"/>
                <w:lang w:val="fr-FR"/>
              </w:rPr>
              <w:t>Doc.18.4</w:t>
            </w:r>
          </w:p>
        </w:tc>
        <w:tc>
          <w:tcPr>
            <w:tcW w:w="1842" w:type="dxa"/>
            <w:shd w:val="clear" w:color="auto" w:fill="auto"/>
            <w:noWrap/>
          </w:tcPr>
          <w:p w14:paraId="2560390E" w14:textId="13859170" w:rsidR="0074636F" w:rsidRPr="0006474B" w:rsidRDefault="0074636F"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color w:val="000000"/>
                <w:sz w:val="22"/>
                <w:szCs w:val="22"/>
                <w:lang w:val="fr-FR"/>
              </w:rPr>
              <w:t>Projet de résolution sur l</w:t>
            </w:r>
            <w:r w:rsidR="006E476F">
              <w:rPr>
                <w:rFonts w:asciiTheme="minorHAnsi" w:hAnsiTheme="minorHAnsi" w:cstheme="minorHAnsi"/>
                <w:bCs/>
                <w:color w:val="000000"/>
                <w:sz w:val="22"/>
                <w:szCs w:val="22"/>
                <w:lang w:val="fr-FR"/>
              </w:rPr>
              <w:t>’</w:t>
            </w:r>
            <w:r w:rsidRPr="0006474B">
              <w:rPr>
                <w:rFonts w:asciiTheme="minorHAnsi" w:hAnsiTheme="minorHAnsi" w:cstheme="minorHAnsi"/>
                <w:bCs/>
                <w:color w:val="000000"/>
                <w:sz w:val="22"/>
                <w:szCs w:val="22"/>
                <w:lang w:val="fr-FR"/>
              </w:rPr>
              <w:t>examen du quatrième Plan stratégique de la Convention sur les zones humides</w:t>
            </w:r>
          </w:p>
        </w:tc>
        <w:tc>
          <w:tcPr>
            <w:tcW w:w="2835" w:type="dxa"/>
            <w:shd w:val="clear" w:color="auto" w:fill="auto"/>
          </w:tcPr>
          <w:p w14:paraId="77799A6F" w14:textId="782213A1" w:rsidR="0074636F" w:rsidRPr="0006474B" w:rsidRDefault="0074636F"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color w:val="000000"/>
                <w:sz w:val="22"/>
                <w:szCs w:val="22"/>
                <w:lang w:val="fr-FR"/>
              </w:rPr>
              <w:t>Pr</w:t>
            </w:r>
            <w:r w:rsidR="00DF64B9" w:rsidRPr="0006474B">
              <w:rPr>
                <w:rFonts w:asciiTheme="minorHAnsi" w:hAnsiTheme="minorHAnsi" w:cstheme="minorHAnsi"/>
                <w:bCs/>
                <w:color w:val="000000"/>
                <w:sz w:val="22"/>
                <w:szCs w:val="22"/>
                <w:lang w:val="fr-FR"/>
              </w:rPr>
              <w:t>é</w:t>
            </w:r>
            <w:r w:rsidRPr="0006474B">
              <w:rPr>
                <w:rFonts w:asciiTheme="minorHAnsi" w:hAnsiTheme="minorHAnsi" w:cstheme="minorHAnsi"/>
                <w:bCs/>
                <w:color w:val="000000"/>
                <w:sz w:val="22"/>
                <w:szCs w:val="22"/>
                <w:lang w:val="fr-FR"/>
              </w:rPr>
              <w:t xml:space="preserve">paration </w:t>
            </w:r>
            <w:r w:rsidR="00DF64B9" w:rsidRPr="0006474B">
              <w:rPr>
                <w:rFonts w:asciiTheme="minorHAnsi" w:hAnsiTheme="minorHAnsi" w:cstheme="minorHAnsi"/>
                <w:bCs/>
                <w:color w:val="000000"/>
                <w:sz w:val="22"/>
                <w:szCs w:val="22"/>
                <w:lang w:val="fr-FR"/>
              </w:rPr>
              <w:t>du 5</w:t>
            </w:r>
            <w:r w:rsidR="00DF64B9" w:rsidRPr="0006474B">
              <w:rPr>
                <w:rFonts w:asciiTheme="minorHAnsi" w:hAnsiTheme="minorHAnsi" w:cstheme="minorHAnsi"/>
                <w:bCs/>
                <w:color w:val="000000"/>
                <w:sz w:val="22"/>
                <w:szCs w:val="22"/>
                <w:vertAlign w:val="superscript"/>
                <w:lang w:val="fr-FR"/>
              </w:rPr>
              <w:t>e</w:t>
            </w:r>
            <w:r w:rsidR="00DF64B9" w:rsidRPr="0006474B">
              <w:rPr>
                <w:rFonts w:asciiTheme="minorHAnsi" w:hAnsiTheme="minorHAnsi" w:cstheme="minorHAnsi"/>
                <w:bCs/>
                <w:color w:val="000000"/>
                <w:sz w:val="22"/>
                <w:szCs w:val="22"/>
                <w:lang w:val="fr-FR"/>
              </w:rPr>
              <w:t xml:space="preserve"> Plan stratégique pour adoption à la COP15 (Budget de 90 000 CHF approuvé au titre de la </w:t>
            </w:r>
            <w:r w:rsidR="000301EC">
              <w:rPr>
                <w:rFonts w:asciiTheme="minorHAnsi" w:hAnsiTheme="minorHAnsi" w:cstheme="minorHAnsi"/>
                <w:bCs/>
                <w:color w:val="000000"/>
                <w:sz w:val="22"/>
                <w:szCs w:val="22"/>
                <w:lang w:val="fr-FR"/>
              </w:rPr>
              <w:t>d</w:t>
            </w:r>
            <w:r w:rsidR="00DF64B9" w:rsidRPr="0006474B">
              <w:rPr>
                <w:rFonts w:asciiTheme="minorHAnsi" w:hAnsiTheme="minorHAnsi" w:cstheme="minorHAnsi"/>
                <w:bCs/>
                <w:color w:val="000000"/>
                <w:sz w:val="22"/>
                <w:szCs w:val="22"/>
                <w:lang w:val="fr-FR"/>
              </w:rPr>
              <w:t>écision SC59-32). Aucun financement supplémentaire n</w:t>
            </w:r>
            <w:r w:rsidR="006E476F">
              <w:rPr>
                <w:rFonts w:asciiTheme="minorHAnsi" w:hAnsiTheme="minorHAnsi" w:cstheme="minorHAnsi"/>
                <w:bCs/>
                <w:color w:val="000000"/>
                <w:sz w:val="22"/>
                <w:szCs w:val="22"/>
                <w:lang w:val="fr-FR"/>
              </w:rPr>
              <w:t>’</w:t>
            </w:r>
            <w:r w:rsidR="00DF64B9" w:rsidRPr="0006474B">
              <w:rPr>
                <w:rFonts w:asciiTheme="minorHAnsi" w:hAnsiTheme="minorHAnsi" w:cstheme="minorHAnsi"/>
                <w:bCs/>
                <w:color w:val="000000"/>
                <w:sz w:val="22"/>
                <w:szCs w:val="22"/>
                <w:lang w:val="fr-FR"/>
              </w:rPr>
              <w:t>est sollicité</w:t>
            </w:r>
            <w:r w:rsidRPr="0006474B">
              <w:rPr>
                <w:rFonts w:asciiTheme="minorHAnsi" w:hAnsiTheme="minorHAnsi" w:cstheme="minorHAnsi"/>
                <w:bCs/>
                <w:color w:val="000000"/>
                <w:sz w:val="22"/>
                <w:szCs w:val="22"/>
                <w:lang w:val="fr-FR"/>
              </w:rPr>
              <w:t>.</w:t>
            </w:r>
          </w:p>
        </w:tc>
        <w:tc>
          <w:tcPr>
            <w:tcW w:w="1560" w:type="dxa"/>
            <w:shd w:val="clear" w:color="auto" w:fill="auto"/>
          </w:tcPr>
          <w:p w14:paraId="0F26980D" w14:textId="77777777" w:rsidR="0074636F" w:rsidRPr="0006474B" w:rsidRDefault="0074636F"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color w:val="000000"/>
                <w:sz w:val="22"/>
                <w:szCs w:val="22"/>
                <w:lang w:val="fr-FR"/>
              </w:rPr>
              <w:t>0</w:t>
            </w:r>
          </w:p>
        </w:tc>
        <w:tc>
          <w:tcPr>
            <w:tcW w:w="1984" w:type="dxa"/>
            <w:shd w:val="clear" w:color="auto" w:fill="auto"/>
          </w:tcPr>
          <w:p w14:paraId="56A3EAC9" w14:textId="687E02C6" w:rsidR="0074636F" w:rsidRPr="0006474B" w:rsidRDefault="0074636F"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color w:val="000000"/>
                <w:sz w:val="22"/>
                <w:szCs w:val="22"/>
                <w:lang w:val="fr-FR"/>
              </w:rPr>
              <w:t>0</w:t>
            </w:r>
          </w:p>
        </w:tc>
      </w:tr>
      <w:tr w:rsidR="0074636F" w:rsidRPr="001E711B" w14:paraId="4AF98413" w14:textId="77777777" w:rsidTr="00236BBB">
        <w:trPr>
          <w:cantSplit/>
        </w:trPr>
        <w:tc>
          <w:tcPr>
            <w:tcW w:w="1135" w:type="dxa"/>
            <w:shd w:val="clear" w:color="auto" w:fill="auto"/>
            <w:noWrap/>
          </w:tcPr>
          <w:p w14:paraId="70AE69E3" w14:textId="77777777" w:rsidR="0074636F" w:rsidRPr="0006474B" w:rsidRDefault="0074636F" w:rsidP="001E711B">
            <w:pPr>
              <w:widowControl w:val="0"/>
              <w:ind w:left="0" w:firstLine="0"/>
              <w:jc w:val="left"/>
              <w:rPr>
                <w:rFonts w:asciiTheme="minorHAnsi" w:hAnsiTheme="minorHAnsi" w:cstheme="minorHAnsi"/>
                <w:sz w:val="22"/>
                <w:szCs w:val="22"/>
                <w:lang w:val="fr-FR"/>
              </w:rPr>
            </w:pPr>
            <w:r w:rsidRPr="0006474B">
              <w:rPr>
                <w:rFonts w:asciiTheme="minorHAnsi" w:hAnsiTheme="minorHAnsi" w:cstheme="minorHAnsi"/>
                <w:sz w:val="22"/>
                <w:szCs w:val="22"/>
                <w:lang w:val="fr-FR"/>
              </w:rPr>
              <w:t>Doc.18.5</w:t>
            </w:r>
          </w:p>
          <w:p w14:paraId="7A322AF0" w14:textId="2106607C" w:rsidR="0074636F" w:rsidRPr="0006474B" w:rsidRDefault="0074636F"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color w:val="000000"/>
                <w:sz w:val="22"/>
                <w:szCs w:val="22"/>
                <w:lang w:val="fr-FR"/>
              </w:rPr>
              <w:t>Doc.18.6</w:t>
            </w:r>
          </w:p>
        </w:tc>
        <w:tc>
          <w:tcPr>
            <w:tcW w:w="1842" w:type="dxa"/>
            <w:shd w:val="clear" w:color="auto" w:fill="auto"/>
            <w:noWrap/>
          </w:tcPr>
          <w:p w14:paraId="71A63BB6" w14:textId="73AC9926" w:rsidR="0074636F" w:rsidRPr="001E711B" w:rsidRDefault="0074636F" w:rsidP="001E711B">
            <w:pPr>
              <w:widowControl w:val="0"/>
              <w:ind w:left="0" w:firstLine="0"/>
              <w:jc w:val="left"/>
              <w:rPr>
                <w:rFonts w:asciiTheme="minorHAnsi" w:hAnsiTheme="minorHAnsi" w:cstheme="minorHAnsi"/>
                <w:bCs/>
                <w:sz w:val="22"/>
                <w:szCs w:val="22"/>
                <w:lang w:val="fr-FR"/>
              </w:rPr>
            </w:pPr>
            <w:r w:rsidRPr="0006474B">
              <w:rPr>
                <w:rFonts w:asciiTheme="minorHAnsi" w:hAnsiTheme="minorHAnsi" w:cstheme="minorHAnsi"/>
                <w:bCs/>
                <w:sz w:val="22"/>
                <w:szCs w:val="22"/>
                <w:lang w:val="fr-FR"/>
              </w:rPr>
              <w:t>Projet de résolution sur un processus d</w:t>
            </w:r>
            <w:r w:rsidR="006E476F">
              <w:rPr>
                <w:rFonts w:asciiTheme="minorHAnsi" w:hAnsiTheme="minorHAnsi" w:cstheme="minorHAnsi"/>
                <w:bCs/>
                <w:sz w:val="22"/>
                <w:szCs w:val="22"/>
                <w:lang w:val="fr-FR"/>
              </w:rPr>
              <w:t>’</w:t>
            </w:r>
            <w:r w:rsidRPr="0006474B">
              <w:rPr>
                <w:rFonts w:asciiTheme="minorHAnsi" w:hAnsiTheme="minorHAnsi" w:cstheme="minorHAnsi"/>
                <w:bCs/>
                <w:sz w:val="22"/>
                <w:szCs w:val="22"/>
                <w:lang w:val="fr-FR"/>
              </w:rPr>
              <w:t xml:space="preserve">examen et de </w:t>
            </w:r>
            <w:r w:rsidR="00EA57F2" w:rsidRPr="0006474B">
              <w:rPr>
                <w:rFonts w:asciiTheme="minorHAnsi" w:hAnsiTheme="minorHAnsi" w:cstheme="minorHAnsi"/>
                <w:bCs/>
                <w:sz w:val="22"/>
                <w:szCs w:val="22"/>
                <w:lang w:val="fr-FR"/>
              </w:rPr>
              <w:t>regroupement</w:t>
            </w:r>
            <w:r w:rsidRPr="0006474B">
              <w:rPr>
                <w:rFonts w:asciiTheme="minorHAnsi" w:hAnsiTheme="minorHAnsi" w:cstheme="minorHAnsi"/>
                <w:bCs/>
                <w:sz w:val="22"/>
                <w:szCs w:val="22"/>
                <w:lang w:val="fr-FR"/>
              </w:rPr>
              <w:t xml:space="preserve"> des résolutions et recommandations de la Conférence des </w:t>
            </w:r>
            <w:r w:rsidR="00EA57F2" w:rsidRPr="0006474B">
              <w:rPr>
                <w:rFonts w:asciiTheme="minorHAnsi" w:hAnsiTheme="minorHAnsi" w:cstheme="minorHAnsi"/>
                <w:bCs/>
                <w:sz w:val="22"/>
                <w:szCs w:val="22"/>
                <w:lang w:val="fr-FR"/>
              </w:rPr>
              <w:t>P</w:t>
            </w:r>
            <w:r w:rsidRPr="0006474B">
              <w:rPr>
                <w:rFonts w:asciiTheme="minorHAnsi" w:hAnsiTheme="minorHAnsi" w:cstheme="minorHAnsi"/>
                <w:bCs/>
                <w:sz w:val="22"/>
                <w:szCs w:val="22"/>
                <w:lang w:val="fr-FR"/>
              </w:rPr>
              <w:t>arties</w:t>
            </w:r>
          </w:p>
        </w:tc>
        <w:tc>
          <w:tcPr>
            <w:tcW w:w="2835" w:type="dxa"/>
            <w:shd w:val="clear" w:color="auto" w:fill="auto"/>
          </w:tcPr>
          <w:p w14:paraId="114D9F25" w14:textId="1D85E349" w:rsidR="0074636F" w:rsidRPr="0006474B" w:rsidRDefault="0096448F"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color w:val="000000"/>
                <w:sz w:val="22"/>
                <w:szCs w:val="22"/>
                <w:lang w:val="fr-FR"/>
              </w:rPr>
              <w:t>Paragraphe</w:t>
            </w:r>
            <w:r w:rsidR="0074636F" w:rsidRPr="0006474B">
              <w:rPr>
                <w:rFonts w:asciiTheme="minorHAnsi" w:hAnsiTheme="minorHAnsi" w:cstheme="minorHAnsi"/>
                <w:bCs/>
                <w:color w:val="000000"/>
                <w:sz w:val="22"/>
                <w:szCs w:val="22"/>
                <w:lang w:val="fr-FR"/>
              </w:rPr>
              <w:t xml:space="preserve"> 19 – </w:t>
            </w:r>
            <w:r w:rsidR="00DF64B9" w:rsidRPr="0006474B">
              <w:rPr>
                <w:rFonts w:asciiTheme="minorHAnsi" w:hAnsiTheme="minorHAnsi" w:cstheme="minorHAnsi"/>
                <w:bCs/>
                <w:color w:val="000000"/>
                <w:sz w:val="22"/>
                <w:szCs w:val="22"/>
                <w:lang w:val="fr-FR"/>
              </w:rPr>
              <w:t>Engagement d</w:t>
            </w:r>
            <w:r w:rsidR="006E476F">
              <w:rPr>
                <w:rFonts w:asciiTheme="minorHAnsi" w:hAnsiTheme="minorHAnsi" w:cstheme="minorHAnsi"/>
                <w:bCs/>
                <w:color w:val="000000"/>
                <w:sz w:val="22"/>
                <w:szCs w:val="22"/>
                <w:lang w:val="fr-FR"/>
              </w:rPr>
              <w:t>’</w:t>
            </w:r>
            <w:r w:rsidR="000301EC">
              <w:rPr>
                <w:rFonts w:asciiTheme="minorHAnsi" w:hAnsiTheme="minorHAnsi" w:cstheme="minorHAnsi"/>
                <w:bCs/>
                <w:color w:val="000000"/>
                <w:sz w:val="22"/>
                <w:szCs w:val="22"/>
                <w:lang w:val="fr-FR"/>
              </w:rPr>
              <w:t>u</w:t>
            </w:r>
            <w:r w:rsidR="00DF64B9" w:rsidRPr="0006474B">
              <w:rPr>
                <w:rFonts w:asciiTheme="minorHAnsi" w:hAnsiTheme="minorHAnsi" w:cstheme="minorHAnsi"/>
                <w:bCs/>
                <w:color w:val="000000"/>
                <w:sz w:val="22"/>
                <w:szCs w:val="22"/>
                <w:lang w:val="fr-FR"/>
              </w:rPr>
              <w:t>n consultant chargé de préparer des projets de résolutions regroupées.</w:t>
            </w:r>
          </w:p>
        </w:tc>
        <w:tc>
          <w:tcPr>
            <w:tcW w:w="1560" w:type="dxa"/>
            <w:shd w:val="clear" w:color="auto" w:fill="auto"/>
          </w:tcPr>
          <w:p w14:paraId="69DF02D0" w14:textId="313985BA" w:rsidR="0074636F" w:rsidRPr="0006474B" w:rsidRDefault="0074636F"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sz w:val="22"/>
                <w:szCs w:val="22"/>
                <w:lang w:val="fr-FR"/>
              </w:rPr>
              <w:t>10</w:t>
            </w:r>
          </w:p>
        </w:tc>
        <w:tc>
          <w:tcPr>
            <w:tcW w:w="1984" w:type="dxa"/>
            <w:shd w:val="clear" w:color="auto" w:fill="auto"/>
          </w:tcPr>
          <w:p w14:paraId="2B7BE47E" w14:textId="33FF04EF" w:rsidR="0074636F" w:rsidRPr="0006474B" w:rsidDel="00886642" w:rsidRDefault="00BD23C1" w:rsidP="001E711B">
            <w:pPr>
              <w:widowControl w:val="0"/>
              <w:ind w:left="0" w:firstLine="0"/>
              <w:jc w:val="left"/>
              <w:rPr>
                <w:rFonts w:asciiTheme="minorHAnsi" w:hAnsiTheme="minorHAnsi" w:cstheme="minorHAnsi"/>
                <w:bCs/>
                <w:color w:val="000000"/>
                <w:sz w:val="22"/>
                <w:szCs w:val="22"/>
                <w:lang w:val="fr-FR"/>
              </w:rPr>
            </w:pPr>
            <w:r>
              <w:rPr>
                <w:rFonts w:asciiTheme="minorHAnsi" w:hAnsiTheme="minorHAnsi" w:cstheme="minorHAnsi"/>
                <w:bCs/>
                <w:sz w:val="22"/>
                <w:szCs w:val="22"/>
                <w:lang w:val="fr-FR"/>
              </w:rPr>
              <w:t>2</w:t>
            </w:r>
            <w:r w:rsidRPr="00BD23C1">
              <w:rPr>
                <w:rFonts w:asciiTheme="minorHAnsi" w:hAnsiTheme="minorHAnsi" w:cstheme="minorHAnsi"/>
                <w:bCs/>
                <w:sz w:val="22"/>
                <w:szCs w:val="22"/>
                <w:lang w:val="fr-FR"/>
              </w:rPr>
              <w:t>0 000 CHF p</w:t>
            </w:r>
            <w:r>
              <w:rPr>
                <w:rFonts w:asciiTheme="minorHAnsi" w:hAnsiTheme="minorHAnsi" w:cstheme="minorHAnsi"/>
                <w:bCs/>
                <w:sz w:val="22"/>
                <w:szCs w:val="22"/>
                <w:lang w:val="fr-FR"/>
              </w:rPr>
              <w:t>ou</w:t>
            </w:r>
            <w:r w:rsidRPr="00BD23C1">
              <w:rPr>
                <w:rFonts w:asciiTheme="minorHAnsi" w:hAnsiTheme="minorHAnsi" w:cstheme="minorHAnsi"/>
                <w:bCs/>
                <w:sz w:val="22"/>
                <w:szCs w:val="22"/>
                <w:lang w:val="fr-FR"/>
              </w:rPr>
              <w:t xml:space="preserve">r </w:t>
            </w:r>
            <w:r>
              <w:rPr>
                <w:rFonts w:asciiTheme="minorHAnsi" w:hAnsiTheme="minorHAnsi" w:cstheme="minorHAnsi"/>
                <w:bCs/>
                <w:sz w:val="22"/>
                <w:szCs w:val="22"/>
                <w:lang w:val="fr-FR"/>
              </w:rPr>
              <w:t xml:space="preserve">le </w:t>
            </w:r>
            <w:r w:rsidRPr="00BD23C1">
              <w:rPr>
                <w:rFonts w:asciiTheme="minorHAnsi" w:hAnsiTheme="minorHAnsi" w:cstheme="minorHAnsi"/>
                <w:bCs/>
                <w:sz w:val="22"/>
                <w:szCs w:val="22"/>
                <w:lang w:val="fr-FR"/>
              </w:rPr>
              <w:t>consultant spécialisé</w:t>
            </w:r>
            <w:r w:rsidRPr="00BD23C1" w:rsidDel="00886642">
              <w:rPr>
                <w:rFonts w:asciiTheme="minorHAnsi" w:hAnsiTheme="minorHAnsi" w:cstheme="minorHAnsi"/>
                <w:bCs/>
                <w:sz w:val="22"/>
                <w:szCs w:val="22"/>
                <w:lang w:val="fr-FR"/>
              </w:rPr>
              <w:t xml:space="preserve"> </w:t>
            </w:r>
          </w:p>
        </w:tc>
      </w:tr>
      <w:tr w:rsidR="0074636F" w:rsidRPr="001E711B" w14:paraId="331344DE" w14:textId="77777777" w:rsidTr="00236BBB">
        <w:trPr>
          <w:cantSplit/>
        </w:trPr>
        <w:tc>
          <w:tcPr>
            <w:tcW w:w="1135" w:type="dxa"/>
            <w:shd w:val="clear" w:color="auto" w:fill="auto"/>
          </w:tcPr>
          <w:p w14:paraId="0DEC9DE9" w14:textId="77777777" w:rsidR="0074636F" w:rsidRPr="0006474B" w:rsidRDefault="0074636F"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lastRenderedPageBreak/>
              <w:t>Doc.18.7</w:t>
            </w:r>
          </w:p>
        </w:tc>
        <w:tc>
          <w:tcPr>
            <w:tcW w:w="1842" w:type="dxa"/>
            <w:shd w:val="clear" w:color="auto" w:fill="auto"/>
          </w:tcPr>
          <w:p w14:paraId="4972A47F" w14:textId="5ED65945" w:rsidR="0074636F"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bCs/>
                <w:color w:val="000000"/>
                <w:sz w:val="22"/>
                <w:szCs w:val="22"/>
                <w:lang w:val="fr-FR"/>
              </w:rPr>
              <w:t>Projet de résolution sur la manière de structurer, rédiger et traiter les documents et messages de la Convention</w:t>
            </w:r>
            <w:r w:rsidRPr="0006474B">
              <w:rPr>
                <w:rFonts w:asciiTheme="minorHAnsi" w:hAnsiTheme="minorHAnsi" w:cstheme="minorHAnsi"/>
                <w:color w:val="000000"/>
                <w:sz w:val="22"/>
                <w:szCs w:val="22"/>
                <w:lang w:val="fr-FR"/>
              </w:rPr>
              <w:t xml:space="preserve"> </w:t>
            </w:r>
          </w:p>
        </w:tc>
        <w:tc>
          <w:tcPr>
            <w:tcW w:w="2835" w:type="dxa"/>
            <w:shd w:val="clear" w:color="auto" w:fill="auto"/>
            <w:noWrap/>
          </w:tcPr>
          <w:p w14:paraId="0F544B41" w14:textId="50D81FCB" w:rsidR="0074636F" w:rsidRPr="0006474B" w:rsidRDefault="0096448F" w:rsidP="001E711B">
            <w:pPr>
              <w:widowControl w:val="0"/>
              <w:ind w:left="0" w:firstLine="0"/>
              <w:jc w:val="left"/>
              <w:rPr>
                <w:rFonts w:asciiTheme="minorHAnsi" w:hAnsiTheme="minorHAnsi" w:cstheme="minorHAnsi"/>
                <w:sz w:val="22"/>
                <w:szCs w:val="22"/>
                <w:lang w:val="fr-FR"/>
              </w:rPr>
            </w:pPr>
            <w:r w:rsidRPr="0006474B">
              <w:rPr>
                <w:rFonts w:asciiTheme="minorHAnsi" w:hAnsiTheme="minorHAnsi" w:cstheme="minorHAnsi"/>
                <w:sz w:val="22"/>
                <w:szCs w:val="22"/>
                <w:lang w:val="fr-FR"/>
              </w:rPr>
              <w:t>Paragraphe</w:t>
            </w:r>
            <w:r w:rsidR="0074636F" w:rsidRPr="0006474B">
              <w:rPr>
                <w:rFonts w:asciiTheme="minorHAnsi" w:hAnsiTheme="minorHAnsi" w:cstheme="minorHAnsi"/>
                <w:sz w:val="22"/>
                <w:szCs w:val="22"/>
                <w:lang w:val="fr-FR"/>
              </w:rPr>
              <w:t xml:space="preserve"> 38 – </w:t>
            </w:r>
            <w:r w:rsidR="0072071D" w:rsidRPr="0006474B">
              <w:rPr>
                <w:rFonts w:asciiTheme="minorHAnsi" w:hAnsiTheme="minorHAnsi" w:cstheme="minorHAnsi"/>
                <w:sz w:val="22"/>
                <w:szCs w:val="22"/>
                <w:lang w:val="fr-FR"/>
              </w:rPr>
              <w:t>Mise en place par le Secrétariat, sur le site Web, d</w:t>
            </w:r>
            <w:r w:rsidR="006E476F">
              <w:rPr>
                <w:rFonts w:asciiTheme="minorHAnsi" w:hAnsiTheme="minorHAnsi" w:cstheme="minorHAnsi"/>
                <w:sz w:val="22"/>
                <w:szCs w:val="22"/>
                <w:lang w:val="fr-FR"/>
              </w:rPr>
              <w:t>’</w:t>
            </w:r>
            <w:r w:rsidR="0072071D" w:rsidRPr="0006474B">
              <w:rPr>
                <w:rFonts w:asciiTheme="minorHAnsi" w:hAnsiTheme="minorHAnsi" w:cstheme="minorHAnsi"/>
                <w:sz w:val="22"/>
                <w:szCs w:val="22"/>
                <w:lang w:val="fr-FR"/>
              </w:rPr>
              <w:t>une section présentant les informations n</w:t>
            </w:r>
            <w:r w:rsidR="006E476F">
              <w:rPr>
                <w:rFonts w:asciiTheme="minorHAnsi" w:hAnsiTheme="minorHAnsi" w:cstheme="minorHAnsi"/>
                <w:sz w:val="22"/>
                <w:szCs w:val="22"/>
                <w:lang w:val="fr-FR"/>
              </w:rPr>
              <w:t>’</w:t>
            </w:r>
            <w:r w:rsidR="0072071D" w:rsidRPr="0006474B">
              <w:rPr>
                <w:rFonts w:asciiTheme="minorHAnsi" w:hAnsiTheme="minorHAnsi" w:cstheme="minorHAnsi"/>
                <w:sz w:val="22"/>
                <w:szCs w:val="22"/>
                <w:lang w:val="fr-FR"/>
              </w:rPr>
              <w:t>ayant pas encore fait l</w:t>
            </w:r>
            <w:r w:rsidR="006E476F">
              <w:rPr>
                <w:rFonts w:asciiTheme="minorHAnsi" w:hAnsiTheme="minorHAnsi" w:cstheme="minorHAnsi"/>
                <w:sz w:val="22"/>
                <w:szCs w:val="22"/>
                <w:lang w:val="fr-FR"/>
              </w:rPr>
              <w:t>’</w:t>
            </w:r>
            <w:r w:rsidR="0072071D" w:rsidRPr="0006474B">
              <w:rPr>
                <w:rFonts w:asciiTheme="minorHAnsi" w:hAnsiTheme="minorHAnsi" w:cstheme="minorHAnsi"/>
                <w:sz w:val="22"/>
                <w:szCs w:val="22"/>
                <w:lang w:val="fr-FR"/>
              </w:rPr>
              <w:t>objet de décisions mais qui sont en cours d</w:t>
            </w:r>
            <w:r w:rsidR="006E476F">
              <w:rPr>
                <w:rFonts w:asciiTheme="minorHAnsi" w:hAnsiTheme="minorHAnsi" w:cstheme="minorHAnsi"/>
                <w:sz w:val="22"/>
                <w:szCs w:val="22"/>
                <w:lang w:val="fr-FR"/>
              </w:rPr>
              <w:t>’</w:t>
            </w:r>
            <w:r w:rsidR="0072071D" w:rsidRPr="0006474B">
              <w:rPr>
                <w:rFonts w:asciiTheme="minorHAnsi" w:hAnsiTheme="minorHAnsi" w:cstheme="minorHAnsi"/>
                <w:sz w:val="22"/>
                <w:szCs w:val="22"/>
                <w:lang w:val="fr-FR"/>
              </w:rPr>
              <w:t>examen</w:t>
            </w:r>
            <w:r w:rsidR="0074636F" w:rsidRPr="0006474B">
              <w:rPr>
                <w:rFonts w:asciiTheme="minorHAnsi" w:hAnsiTheme="minorHAnsi" w:cstheme="minorHAnsi"/>
                <w:sz w:val="22"/>
                <w:szCs w:val="22"/>
                <w:lang w:val="fr-FR"/>
              </w:rPr>
              <w:t>.</w:t>
            </w:r>
          </w:p>
          <w:p w14:paraId="4E1D8676" w14:textId="236FB3E0" w:rsidR="0074636F" w:rsidRPr="0006474B" w:rsidRDefault="0074636F" w:rsidP="001E711B">
            <w:pPr>
              <w:widowControl w:val="0"/>
              <w:ind w:left="0" w:firstLine="0"/>
              <w:jc w:val="left"/>
              <w:rPr>
                <w:rFonts w:asciiTheme="minorHAnsi" w:hAnsiTheme="minorHAnsi" w:cstheme="minorHAnsi"/>
                <w:bCs/>
                <w:sz w:val="22"/>
                <w:szCs w:val="22"/>
                <w:lang w:val="fr-FR"/>
              </w:rPr>
            </w:pPr>
          </w:p>
        </w:tc>
        <w:tc>
          <w:tcPr>
            <w:tcW w:w="1560" w:type="dxa"/>
          </w:tcPr>
          <w:p w14:paraId="5DBC2D0A" w14:textId="56682E54" w:rsidR="0074636F" w:rsidRPr="0006474B" w:rsidRDefault="0074636F"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t xml:space="preserve">25 </w:t>
            </w:r>
          </w:p>
        </w:tc>
        <w:tc>
          <w:tcPr>
            <w:tcW w:w="1984" w:type="dxa"/>
            <w:shd w:val="clear" w:color="auto" w:fill="auto"/>
          </w:tcPr>
          <w:p w14:paraId="1F524AFB" w14:textId="30216772" w:rsidR="0074636F" w:rsidRPr="0006474B" w:rsidRDefault="00BD23C1" w:rsidP="001E711B">
            <w:pPr>
              <w:widowControl w:val="0"/>
              <w:ind w:left="0" w:firstLine="0"/>
              <w:jc w:val="left"/>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Incidence financière sur le budget administratif à définir</w:t>
            </w:r>
          </w:p>
        </w:tc>
      </w:tr>
      <w:tr w:rsidR="00EA57F2" w:rsidRPr="0006474B" w14:paraId="49345897" w14:textId="77777777" w:rsidTr="00236BBB">
        <w:trPr>
          <w:cantSplit/>
        </w:trPr>
        <w:tc>
          <w:tcPr>
            <w:tcW w:w="1135" w:type="dxa"/>
            <w:shd w:val="clear" w:color="auto" w:fill="auto"/>
            <w:noWrap/>
          </w:tcPr>
          <w:p w14:paraId="5082AB71" w14:textId="0A64B6F9" w:rsidR="00EA57F2" w:rsidRPr="0006474B" w:rsidRDefault="00EA57F2"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color w:val="000000"/>
                <w:sz w:val="22"/>
                <w:szCs w:val="22"/>
                <w:lang w:val="fr-FR"/>
              </w:rPr>
              <w:t>Doc.18.8</w:t>
            </w:r>
          </w:p>
        </w:tc>
        <w:tc>
          <w:tcPr>
            <w:tcW w:w="1842" w:type="dxa"/>
            <w:shd w:val="clear" w:color="auto" w:fill="auto"/>
            <w:noWrap/>
          </w:tcPr>
          <w:p w14:paraId="3FF7F77A" w14:textId="60778DA9" w:rsidR="00EA57F2" w:rsidRPr="0006474B" w:rsidRDefault="00EA57F2"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sz w:val="22"/>
                <w:szCs w:val="22"/>
                <w:lang w:val="fr-FR"/>
              </w:rPr>
              <w:t xml:space="preserve">Projet de résolution sur </w:t>
            </w:r>
            <w:r w:rsidRPr="0006474B">
              <w:rPr>
                <w:rFonts w:asciiTheme="minorHAnsi" w:hAnsiTheme="minorHAnsi" w:cstheme="minorHAnsi"/>
                <w:sz w:val="22"/>
                <w:szCs w:val="22"/>
                <w:lang w:val="fr-FR"/>
              </w:rPr>
              <w:t>le renforcement de la visibilité de la Convention et les synergies avec d</w:t>
            </w:r>
            <w:r w:rsidR="006E476F">
              <w:rPr>
                <w:rFonts w:asciiTheme="minorHAnsi" w:hAnsiTheme="minorHAnsi" w:cstheme="minorHAnsi"/>
                <w:sz w:val="22"/>
                <w:szCs w:val="22"/>
                <w:lang w:val="fr-FR"/>
              </w:rPr>
              <w:t>’</w:t>
            </w:r>
            <w:r w:rsidRPr="0006474B">
              <w:rPr>
                <w:rFonts w:asciiTheme="minorHAnsi" w:hAnsiTheme="minorHAnsi" w:cstheme="minorHAnsi"/>
                <w:sz w:val="22"/>
                <w:szCs w:val="22"/>
                <w:lang w:val="fr-FR"/>
              </w:rPr>
              <w:t>autres accords multilatéraux sur l</w:t>
            </w:r>
            <w:r w:rsidR="006E476F">
              <w:rPr>
                <w:rFonts w:asciiTheme="minorHAnsi" w:hAnsiTheme="minorHAnsi" w:cstheme="minorHAnsi"/>
                <w:sz w:val="22"/>
                <w:szCs w:val="22"/>
                <w:lang w:val="fr-FR"/>
              </w:rPr>
              <w:t>’</w:t>
            </w:r>
            <w:r w:rsidRPr="0006474B">
              <w:rPr>
                <w:rFonts w:asciiTheme="minorHAnsi" w:hAnsiTheme="minorHAnsi" w:cstheme="minorHAnsi"/>
                <w:sz w:val="22"/>
                <w:szCs w:val="22"/>
                <w:lang w:val="fr-FR"/>
              </w:rPr>
              <w:t>environnement et institutions internationales</w:t>
            </w:r>
            <w:r w:rsidRPr="0006474B">
              <w:rPr>
                <w:rFonts w:asciiTheme="minorHAnsi" w:hAnsiTheme="minorHAnsi" w:cstheme="minorHAnsi"/>
                <w:bCs/>
                <w:sz w:val="22"/>
                <w:szCs w:val="22"/>
                <w:lang w:val="fr-FR"/>
              </w:rPr>
              <w:t xml:space="preserve"> </w:t>
            </w:r>
          </w:p>
        </w:tc>
        <w:tc>
          <w:tcPr>
            <w:tcW w:w="2835" w:type="dxa"/>
            <w:shd w:val="clear" w:color="auto" w:fill="auto"/>
          </w:tcPr>
          <w:p w14:paraId="26DDCC9A" w14:textId="5BDD00D0" w:rsidR="00EA57F2" w:rsidRPr="0006474B" w:rsidRDefault="00A448C4" w:rsidP="001E711B">
            <w:pPr>
              <w:widowControl w:val="0"/>
              <w:ind w:left="0" w:firstLine="0"/>
              <w:jc w:val="left"/>
              <w:rPr>
                <w:rFonts w:asciiTheme="minorHAnsi" w:hAnsiTheme="minorHAnsi" w:cstheme="minorHAnsi"/>
                <w:sz w:val="22"/>
                <w:szCs w:val="22"/>
                <w:lang w:val="fr-FR"/>
              </w:rPr>
            </w:pPr>
            <w:r w:rsidRPr="0006474B">
              <w:rPr>
                <w:rFonts w:asciiTheme="minorHAnsi" w:hAnsiTheme="minorHAnsi" w:cstheme="minorHAnsi"/>
                <w:sz w:val="22"/>
                <w:szCs w:val="22"/>
                <w:lang w:val="fr-FR"/>
              </w:rPr>
              <w:t>Aucune nouvelle activité/tâche d</w:t>
            </w:r>
            <w:r w:rsidR="006E476F">
              <w:rPr>
                <w:rFonts w:asciiTheme="minorHAnsi" w:hAnsiTheme="minorHAnsi" w:cstheme="minorHAnsi"/>
                <w:sz w:val="22"/>
                <w:szCs w:val="22"/>
                <w:lang w:val="fr-FR"/>
              </w:rPr>
              <w:t>’</w:t>
            </w:r>
            <w:r w:rsidRPr="0006474B">
              <w:rPr>
                <w:rFonts w:asciiTheme="minorHAnsi" w:hAnsiTheme="minorHAnsi" w:cstheme="minorHAnsi"/>
                <w:sz w:val="22"/>
                <w:szCs w:val="22"/>
                <w:lang w:val="fr-FR"/>
              </w:rPr>
              <w:t>envergure requise.</w:t>
            </w:r>
          </w:p>
        </w:tc>
        <w:tc>
          <w:tcPr>
            <w:tcW w:w="1560" w:type="dxa"/>
            <w:shd w:val="clear" w:color="auto" w:fill="auto"/>
          </w:tcPr>
          <w:p w14:paraId="25FEFC26" w14:textId="77777777" w:rsidR="00EA57F2" w:rsidRPr="0006474B" w:rsidRDefault="00EA57F2"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color w:val="000000"/>
                <w:sz w:val="22"/>
                <w:szCs w:val="22"/>
                <w:lang w:val="fr-FR"/>
              </w:rPr>
              <w:t>0</w:t>
            </w:r>
          </w:p>
        </w:tc>
        <w:tc>
          <w:tcPr>
            <w:tcW w:w="1984" w:type="dxa"/>
            <w:shd w:val="clear" w:color="auto" w:fill="auto"/>
          </w:tcPr>
          <w:p w14:paraId="421C0D3B" w14:textId="17048F5B" w:rsidR="00EA57F2" w:rsidRPr="0006474B" w:rsidDel="00886642" w:rsidRDefault="00EA57F2"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color w:val="000000"/>
                <w:sz w:val="22"/>
                <w:szCs w:val="22"/>
                <w:lang w:val="fr-FR"/>
              </w:rPr>
              <w:t>0</w:t>
            </w:r>
          </w:p>
        </w:tc>
      </w:tr>
      <w:tr w:rsidR="00EA57F2" w:rsidRPr="0006474B" w14:paraId="6BDC6E97" w14:textId="77777777" w:rsidTr="00236BBB">
        <w:trPr>
          <w:cantSplit/>
        </w:trPr>
        <w:tc>
          <w:tcPr>
            <w:tcW w:w="1135" w:type="dxa"/>
            <w:shd w:val="clear" w:color="auto" w:fill="auto"/>
            <w:noWrap/>
          </w:tcPr>
          <w:p w14:paraId="77EF156F" w14:textId="77777777" w:rsidR="00EA57F2" w:rsidRPr="0006474B" w:rsidRDefault="00EA57F2"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color w:val="000000"/>
                <w:sz w:val="22"/>
                <w:szCs w:val="22"/>
                <w:lang w:val="fr-FR"/>
              </w:rPr>
              <w:t>Doc.18.9</w:t>
            </w:r>
          </w:p>
        </w:tc>
        <w:tc>
          <w:tcPr>
            <w:tcW w:w="1842" w:type="dxa"/>
            <w:shd w:val="clear" w:color="auto" w:fill="auto"/>
            <w:noWrap/>
          </w:tcPr>
          <w:p w14:paraId="2A1643D4" w14:textId="1163680E" w:rsidR="00EA57F2" w:rsidRPr="0006474B" w:rsidRDefault="00EA57F2"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color w:val="000000"/>
                <w:sz w:val="22"/>
                <w:szCs w:val="22"/>
                <w:lang w:val="fr-FR"/>
              </w:rPr>
              <w:t>Projet de résolution sur les Initiatives régionales Ramsar 2022-2024</w:t>
            </w:r>
          </w:p>
        </w:tc>
        <w:tc>
          <w:tcPr>
            <w:tcW w:w="2835" w:type="dxa"/>
            <w:shd w:val="clear" w:color="auto" w:fill="auto"/>
          </w:tcPr>
          <w:p w14:paraId="3334E346" w14:textId="4FDB09DE" w:rsidR="00EA57F2" w:rsidRPr="0006474B" w:rsidRDefault="00A448C4"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sz w:val="22"/>
                <w:szCs w:val="22"/>
                <w:lang w:val="fr-FR"/>
              </w:rPr>
              <w:t>Aucune nouvelle activité/tâche d</w:t>
            </w:r>
            <w:r w:rsidR="006E476F">
              <w:rPr>
                <w:rFonts w:asciiTheme="minorHAnsi" w:hAnsiTheme="minorHAnsi" w:cstheme="minorHAnsi"/>
                <w:sz w:val="22"/>
                <w:szCs w:val="22"/>
                <w:lang w:val="fr-FR"/>
              </w:rPr>
              <w:t>’</w:t>
            </w:r>
            <w:r w:rsidRPr="0006474B">
              <w:rPr>
                <w:rFonts w:asciiTheme="minorHAnsi" w:hAnsiTheme="minorHAnsi" w:cstheme="minorHAnsi"/>
                <w:sz w:val="22"/>
                <w:szCs w:val="22"/>
                <w:lang w:val="fr-FR"/>
              </w:rPr>
              <w:t>envergure requise.</w:t>
            </w:r>
          </w:p>
        </w:tc>
        <w:tc>
          <w:tcPr>
            <w:tcW w:w="1560" w:type="dxa"/>
            <w:shd w:val="clear" w:color="auto" w:fill="auto"/>
          </w:tcPr>
          <w:p w14:paraId="0EFFC44E" w14:textId="77777777" w:rsidR="00EA57F2" w:rsidRPr="0006474B" w:rsidRDefault="00EA57F2"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color w:val="000000"/>
                <w:sz w:val="22"/>
                <w:szCs w:val="22"/>
                <w:lang w:val="fr-FR"/>
              </w:rPr>
              <w:t>0</w:t>
            </w:r>
          </w:p>
        </w:tc>
        <w:tc>
          <w:tcPr>
            <w:tcW w:w="1984" w:type="dxa"/>
            <w:shd w:val="clear" w:color="auto" w:fill="auto"/>
          </w:tcPr>
          <w:p w14:paraId="14E979DF" w14:textId="7CCEE7C0" w:rsidR="00EA57F2" w:rsidRPr="0006474B" w:rsidRDefault="00EA57F2"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color w:val="000000"/>
                <w:sz w:val="22"/>
                <w:szCs w:val="22"/>
                <w:lang w:val="fr-FR"/>
              </w:rPr>
              <w:t>0</w:t>
            </w:r>
          </w:p>
          <w:p w14:paraId="051AAFF1" w14:textId="0C2ADE55" w:rsidR="00EA57F2" w:rsidRPr="0006474B" w:rsidRDefault="00EA57F2" w:rsidP="001E711B">
            <w:pPr>
              <w:widowControl w:val="0"/>
              <w:ind w:left="0" w:firstLine="0"/>
              <w:jc w:val="left"/>
              <w:rPr>
                <w:rFonts w:asciiTheme="minorHAnsi" w:hAnsiTheme="minorHAnsi" w:cstheme="minorHAnsi"/>
                <w:bCs/>
                <w:color w:val="000000"/>
                <w:sz w:val="22"/>
                <w:szCs w:val="22"/>
                <w:lang w:val="fr-FR"/>
              </w:rPr>
            </w:pPr>
          </w:p>
        </w:tc>
      </w:tr>
      <w:tr w:rsidR="00EA57F2" w:rsidRPr="001E711B" w14:paraId="47A2967D" w14:textId="77777777" w:rsidTr="00236BBB">
        <w:trPr>
          <w:cantSplit/>
        </w:trPr>
        <w:tc>
          <w:tcPr>
            <w:tcW w:w="1135" w:type="dxa"/>
            <w:shd w:val="clear" w:color="auto" w:fill="auto"/>
            <w:noWrap/>
          </w:tcPr>
          <w:p w14:paraId="5AB4924B" w14:textId="77777777" w:rsidR="00EA57F2" w:rsidRPr="0006474B" w:rsidRDefault="00EA57F2"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color w:val="000000"/>
                <w:sz w:val="22"/>
                <w:szCs w:val="22"/>
                <w:lang w:val="fr-FR"/>
              </w:rPr>
              <w:t>Doc.18.10</w:t>
            </w:r>
          </w:p>
        </w:tc>
        <w:tc>
          <w:tcPr>
            <w:tcW w:w="1842" w:type="dxa"/>
            <w:shd w:val="clear" w:color="auto" w:fill="auto"/>
            <w:noWrap/>
          </w:tcPr>
          <w:p w14:paraId="5C5D2A26" w14:textId="6AAFBD93" w:rsidR="00EA57F2" w:rsidRPr="0006474B" w:rsidRDefault="0072071D"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color w:val="000000"/>
                <w:sz w:val="22"/>
                <w:szCs w:val="22"/>
                <w:lang w:val="fr-FR"/>
              </w:rPr>
              <w:t>Projet de ré</w:t>
            </w:r>
            <w:r w:rsidR="00EA57F2" w:rsidRPr="0006474B">
              <w:rPr>
                <w:rFonts w:asciiTheme="minorHAnsi" w:hAnsiTheme="minorHAnsi" w:cstheme="minorHAnsi"/>
                <w:bCs/>
                <w:color w:val="000000"/>
                <w:sz w:val="22"/>
                <w:szCs w:val="22"/>
                <w:lang w:val="fr-FR"/>
              </w:rPr>
              <w:t xml:space="preserve">solution </w:t>
            </w:r>
            <w:r w:rsidRPr="0006474B">
              <w:rPr>
                <w:rFonts w:asciiTheme="minorHAnsi" w:hAnsiTheme="minorHAnsi" w:cstheme="minorHAnsi"/>
                <w:bCs/>
                <w:color w:val="000000"/>
                <w:sz w:val="22"/>
                <w:szCs w:val="22"/>
                <w:lang w:val="fr-FR"/>
              </w:rPr>
              <w:t>sur la nouvelle approche de la CESP</w:t>
            </w:r>
          </w:p>
        </w:tc>
        <w:tc>
          <w:tcPr>
            <w:tcW w:w="2835" w:type="dxa"/>
            <w:shd w:val="clear" w:color="auto" w:fill="auto"/>
          </w:tcPr>
          <w:p w14:paraId="7D26EB03" w14:textId="76493DAB" w:rsidR="00EA57F2" w:rsidRPr="0006474B" w:rsidRDefault="0096448F"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color w:val="000000"/>
                <w:sz w:val="22"/>
                <w:szCs w:val="22"/>
                <w:lang w:val="fr-FR"/>
              </w:rPr>
              <w:t>Paragraphe</w:t>
            </w:r>
            <w:r w:rsidR="00EA57F2" w:rsidRPr="0006474B">
              <w:rPr>
                <w:rFonts w:asciiTheme="minorHAnsi" w:hAnsiTheme="minorHAnsi" w:cstheme="minorHAnsi"/>
                <w:bCs/>
                <w:color w:val="000000"/>
                <w:sz w:val="22"/>
                <w:szCs w:val="22"/>
                <w:lang w:val="fr-FR"/>
              </w:rPr>
              <w:t xml:space="preserve"> 10 –</w:t>
            </w:r>
            <w:r w:rsidR="0072071D" w:rsidRPr="0006474B">
              <w:rPr>
                <w:rFonts w:asciiTheme="minorHAnsi" w:hAnsiTheme="minorHAnsi" w:cstheme="minorHAnsi"/>
                <w:bCs/>
                <w:color w:val="000000"/>
                <w:sz w:val="22"/>
                <w:szCs w:val="22"/>
                <w:lang w:val="fr-FR"/>
              </w:rPr>
              <w:t xml:space="preserve"> Création d</w:t>
            </w:r>
            <w:r w:rsidR="006E476F">
              <w:rPr>
                <w:rFonts w:asciiTheme="minorHAnsi" w:hAnsiTheme="minorHAnsi" w:cstheme="minorHAnsi"/>
                <w:bCs/>
                <w:color w:val="000000"/>
                <w:sz w:val="22"/>
                <w:szCs w:val="22"/>
                <w:lang w:val="fr-FR"/>
              </w:rPr>
              <w:t>’</w:t>
            </w:r>
            <w:r w:rsidR="0072071D" w:rsidRPr="0006474B">
              <w:rPr>
                <w:rFonts w:asciiTheme="minorHAnsi" w:hAnsiTheme="minorHAnsi" w:cstheme="minorHAnsi"/>
                <w:bCs/>
                <w:color w:val="000000"/>
                <w:sz w:val="22"/>
                <w:szCs w:val="22"/>
                <w:lang w:val="fr-FR"/>
              </w:rPr>
              <w:t>un poste pour soutenir la mise en œuvre de la nouvelle approche</w:t>
            </w:r>
            <w:r w:rsidR="00EA57F2" w:rsidRPr="0006474B">
              <w:rPr>
                <w:rFonts w:asciiTheme="minorHAnsi" w:hAnsiTheme="minorHAnsi" w:cstheme="minorHAnsi"/>
                <w:bCs/>
                <w:color w:val="000000"/>
                <w:sz w:val="22"/>
                <w:szCs w:val="22"/>
                <w:lang w:val="fr-FR"/>
              </w:rPr>
              <w:t xml:space="preserve"> </w:t>
            </w:r>
            <w:r w:rsidR="00296BA4" w:rsidRPr="0006474B">
              <w:rPr>
                <w:rFonts w:asciiTheme="minorHAnsi" w:hAnsiTheme="minorHAnsi" w:cstheme="minorHAnsi"/>
                <w:bCs/>
                <w:color w:val="000000"/>
                <w:sz w:val="22"/>
                <w:szCs w:val="22"/>
                <w:lang w:val="fr-FR"/>
              </w:rPr>
              <w:t>de la CESP</w:t>
            </w:r>
            <w:r w:rsidR="00EA57F2" w:rsidRPr="0006474B">
              <w:rPr>
                <w:rFonts w:asciiTheme="minorHAnsi" w:hAnsiTheme="minorHAnsi" w:cstheme="minorHAnsi"/>
                <w:bCs/>
                <w:color w:val="000000"/>
                <w:sz w:val="22"/>
                <w:szCs w:val="22"/>
                <w:lang w:val="fr-FR"/>
              </w:rPr>
              <w:t>.</w:t>
            </w:r>
          </w:p>
        </w:tc>
        <w:tc>
          <w:tcPr>
            <w:tcW w:w="1560" w:type="dxa"/>
            <w:shd w:val="clear" w:color="auto" w:fill="auto"/>
          </w:tcPr>
          <w:p w14:paraId="5912D1EB" w14:textId="0D8096D9" w:rsidR="00EA57F2" w:rsidRPr="0006474B" w:rsidRDefault="00EA57F2"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color w:val="000000"/>
                <w:sz w:val="22"/>
                <w:szCs w:val="22"/>
                <w:lang w:val="fr-FR"/>
              </w:rPr>
              <w:t>N</w:t>
            </w:r>
            <w:r w:rsidR="002E2E29">
              <w:rPr>
                <w:rFonts w:asciiTheme="minorHAnsi" w:hAnsiTheme="minorHAnsi" w:cstheme="minorHAnsi"/>
                <w:bCs/>
                <w:color w:val="000000"/>
                <w:sz w:val="22"/>
                <w:szCs w:val="22"/>
                <w:lang w:val="fr-FR"/>
              </w:rPr>
              <w:t>ouveau poste</w:t>
            </w:r>
          </w:p>
        </w:tc>
        <w:tc>
          <w:tcPr>
            <w:tcW w:w="1984" w:type="dxa"/>
            <w:shd w:val="clear" w:color="auto" w:fill="auto"/>
          </w:tcPr>
          <w:p w14:paraId="6BB631D5" w14:textId="28E6E16A" w:rsidR="00EA57F2" w:rsidRPr="0006474B" w:rsidRDefault="00EA57F2" w:rsidP="001E711B">
            <w:pPr>
              <w:widowControl w:val="0"/>
              <w:ind w:left="0" w:firstLine="0"/>
              <w:jc w:val="left"/>
              <w:rPr>
                <w:rFonts w:asciiTheme="minorHAnsi" w:hAnsiTheme="minorHAnsi" w:cstheme="minorHAnsi"/>
                <w:lang w:val="fr-FR"/>
              </w:rPr>
            </w:pPr>
            <w:r w:rsidRPr="0006474B">
              <w:rPr>
                <w:rFonts w:asciiTheme="minorHAnsi" w:hAnsiTheme="minorHAnsi" w:cstheme="minorHAnsi"/>
                <w:bCs/>
                <w:color w:val="000000"/>
                <w:sz w:val="22"/>
                <w:szCs w:val="22"/>
                <w:lang w:val="fr-FR"/>
              </w:rPr>
              <w:t>140</w:t>
            </w:r>
            <w:r w:rsidR="00BD23C1">
              <w:rPr>
                <w:rFonts w:asciiTheme="minorHAnsi" w:hAnsiTheme="minorHAnsi" w:cstheme="minorHAnsi"/>
                <w:bCs/>
                <w:color w:val="000000"/>
                <w:sz w:val="22"/>
                <w:szCs w:val="22"/>
                <w:lang w:val="fr-FR"/>
              </w:rPr>
              <w:t> </w:t>
            </w:r>
            <w:r w:rsidRPr="0006474B">
              <w:rPr>
                <w:rFonts w:asciiTheme="minorHAnsi" w:hAnsiTheme="minorHAnsi" w:cstheme="minorHAnsi"/>
                <w:bCs/>
                <w:color w:val="000000"/>
                <w:sz w:val="22"/>
                <w:szCs w:val="22"/>
                <w:lang w:val="fr-FR"/>
              </w:rPr>
              <w:t xml:space="preserve">000 </w:t>
            </w:r>
            <w:r w:rsidR="00BD23C1">
              <w:rPr>
                <w:rFonts w:asciiTheme="minorHAnsi" w:hAnsiTheme="minorHAnsi" w:cstheme="minorHAnsi"/>
                <w:bCs/>
                <w:color w:val="000000"/>
                <w:sz w:val="22"/>
                <w:szCs w:val="22"/>
                <w:lang w:val="fr-FR"/>
              </w:rPr>
              <w:t xml:space="preserve">CHF </w:t>
            </w:r>
            <w:r w:rsidRPr="0006474B">
              <w:rPr>
                <w:rFonts w:asciiTheme="minorHAnsi" w:hAnsiTheme="minorHAnsi" w:cstheme="minorHAnsi"/>
                <w:bCs/>
                <w:color w:val="000000"/>
                <w:sz w:val="22"/>
                <w:szCs w:val="22"/>
                <w:lang w:val="fr-FR"/>
              </w:rPr>
              <w:t>(</w:t>
            </w:r>
            <w:r w:rsidR="00BD23C1">
              <w:rPr>
                <w:rFonts w:asciiTheme="minorHAnsi" w:hAnsiTheme="minorHAnsi" w:cstheme="minorHAnsi"/>
                <w:bCs/>
                <w:color w:val="000000"/>
                <w:sz w:val="22"/>
                <w:szCs w:val="22"/>
                <w:lang w:val="fr-FR"/>
              </w:rPr>
              <w:t>coût annuel d</w:t>
            </w:r>
            <w:r w:rsidR="006E476F">
              <w:rPr>
                <w:rFonts w:asciiTheme="minorHAnsi" w:hAnsiTheme="minorHAnsi" w:cstheme="minorHAnsi"/>
                <w:bCs/>
                <w:color w:val="000000"/>
                <w:sz w:val="22"/>
                <w:szCs w:val="22"/>
                <w:lang w:val="fr-FR"/>
              </w:rPr>
              <w:t>’</w:t>
            </w:r>
            <w:r w:rsidR="00BD23C1">
              <w:rPr>
                <w:rFonts w:asciiTheme="minorHAnsi" w:hAnsiTheme="minorHAnsi" w:cstheme="minorHAnsi"/>
                <w:bCs/>
                <w:color w:val="000000"/>
                <w:sz w:val="22"/>
                <w:szCs w:val="22"/>
                <w:lang w:val="fr-FR"/>
              </w:rPr>
              <w:t>un nouveau poste P1)</w:t>
            </w:r>
          </w:p>
        </w:tc>
      </w:tr>
      <w:tr w:rsidR="00EA57F2" w:rsidRPr="0006474B" w14:paraId="4F005644" w14:textId="77777777" w:rsidTr="00236BBB">
        <w:trPr>
          <w:cantSplit/>
        </w:trPr>
        <w:tc>
          <w:tcPr>
            <w:tcW w:w="1135" w:type="dxa"/>
            <w:shd w:val="clear" w:color="auto" w:fill="auto"/>
            <w:hideMark/>
          </w:tcPr>
          <w:p w14:paraId="62CD49CE" w14:textId="77777777"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t>Doc.18.11</w:t>
            </w:r>
          </w:p>
        </w:tc>
        <w:tc>
          <w:tcPr>
            <w:tcW w:w="1842" w:type="dxa"/>
            <w:shd w:val="clear" w:color="auto" w:fill="auto"/>
            <w:hideMark/>
          </w:tcPr>
          <w:p w14:paraId="78955C3E" w14:textId="34057BFB"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bCs/>
                <w:color w:val="000000"/>
                <w:sz w:val="22"/>
                <w:szCs w:val="22"/>
                <w:lang w:val="fr-FR"/>
              </w:rPr>
              <w:t>Projet de résolution sur les prix Ramsar pour la conservation des zones humides</w:t>
            </w:r>
          </w:p>
        </w:tc>
        <w:tc>
          <w:tcPr>
            <w:tcW w:w="2835" w:type="dxa"/>
            <w:shd w:val="clear" w:color="auto" w:fill="auto"/>
            <w:noWrap/>
            <w:hideMark/>
          </w:tcPr>
          <w:p w14:paraId="1500B2C2" w14:textId="62B786C3" w:rsidR="00EA57F2" w:rsidRPr="0006474B" w:rsidRDefault="0096448F"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sz w:val="22"/>
                <w:szCs w:val="22"/>
                <w:lang w:val="fr-FR"/>
              </w:rPr>
              <w:t>Paragraphe</w:t>
            </w:r>
            <w:r w:rsidR="00EA57F2" w:rsidRPr="0006474B">
              <w:rPr>
                <w:rFonts w:asciiTheme="minorHAnsi" w:hAnsiTheme="minorHAnsi" w:cstheme="minorHAnsi"/>
                <w:sz w:val="22"/>
                <w:szCs w:val="22"/>
                <w:lang w:val="fr-FR"/>
              </w:rPr>
              <w:t xml:space="preserve"> 14 </w:t>
            </w:r>
            <w:r w:rsidR="00296BA4" w:rsidRPr="0006474B">
              <w:rPr>
                <w:rFonts w:asciiTheme="minorHAnsi" w:hAnsiTheme="minorHAnsi" w:cstheme="minorHAnsi"/>
                <w:sz w:val="22"/>
                <w:szCs w:val="22"/>
                <w:lang w:val="fr-FR"/>
              </w:rPr>
              <w:t>–</w:t>
            </w:r>
            <w:r w:rsidR="00EA57F2" w:rsidRPr="0006474B">
              <w:rPr>
                <w:rFonts w:asciiTheme="minorHAnsi" w:hAnsiTheme="minorHAnsi" w:cstheme="minorHAnsi"/>
                <w:sz w:val="22"/>
                <w:szCs w:val="22"/>
                <w:lang w:val="fr-FR"/>
              </w:rPr>
              <w:t xml:space="preserve"> </w:t>
            </w:r>
            <w:r w:rsidR="00296BA4" w:rsidRPr="0006474B">
              <w:rPr>
                <w:rFonts w:asciiTheme="minorHAnsi" w:hAnsiTheme="minorHAnsi" w:cstheme="minorHAnsi"/>
                <w:sz w:val="22"/>
                <w:szCs w:val="22"/>
                <w:lang w:val="fr-FR"/>
              </w:rPr>
              <w:t>Remise d</w:t>
            </w:r>
            <w:r w:rsidR="006E476F">
              <w:rPr>
                <w:rFonts w:asciiTheme="minorHAnsi" w:hAnsiTheme="minorHAnsi" w:cstheme="minorHAnsi"/>
                <w:sz w:val="22"/>
                <w:szCs w:val="22"/>
                <w:lang w:val="fr-FR"/>
              </w:rPr>
              <w:t>’</w:t>
            </w:r>
            <w:r w:rsidR="00296BA4" w:rsidRPr="0006474B">
              <w:rPr>
                <w:rFonts w:asciiTheme="minorHAnsi" w:hAnsiTheme="minorHAnsi" w:cstheme="minorHAnsi"/>
                <w:sz w:val="22"/>
                <w:szCs w:val="22"/>
                <w:lang w:val="fr-FR"/>
              </w:rPr>
              <w:t>un trophée et d</w:t>
            </w:r>
            <w:r w:rsidR="006E476F">
              <w:rPr>
                <w:rFonts w:asciiTheme="minorHAnsi" w:hAnsiTheme="minorHAnsi" w:cstheme="minorHAnsi"/>
                <w:sz w:val="22"/>
                <w:szCs w:val="22"/>
                <w:lang w:val="fr-FR"/>
              </w:rPr>
              <w:t>’</w:t>
            </w:r>
            <w:r w:rsidR="00296BA4" w:rsidRPr="0006474B">
              <w:rPr>
                <w:rFonts w:asciiTheme="minorHAnsi" w:hAnsiTheme="minorHAnsi" w:cstheme="minorHAnsi"/>
                <w:sz w:val="22"/>
                <w:szCs w:val="22"/>
                <w:lang w:val="fr-FR"/>
              </w:rPr>
              <w:t>un certificat aux lauréats du prix Ramsar pour la conservation des zones humides.</w:t>
            </w:r>
          </w:p>
        </w:tc>
        <w:tc>
          <w:tcPr>
            <w:tcW w:w="1560" w:type="dxa"/>
          </w:tcPr>
          <w:p w14:paraId="56D6763F" w14:textId="44CED31F"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t>0</w:t>
            </w:r>
          </w:p>
        </w:tc>
        <w:tc>
          <w:tcPr>
            <w:tcW w:w="1984" w:type="dxa"/>
            <w:shd w:val="clear" w:color="auto" w:fill="auto"/>
            <w:hideMark/>
          </w:tcPr>
          <w:p w14:paraId="7C832A72" w14:textId="424B2604"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t>1200</w:t>
            </w:r>
            <w:r w:rsidR="00BD23C1">
              <w:rPr>
                <w:rFonts w:asciiTheme="minorHAnsi" w:hAnsiTheme="minorHAnsi" w:cstheme="minorHAnsi"/>
                <w:color w:val="000000"/>
                <w:sz w:val="22"/>
                <w:szCs w:val="22"/>
                <w:lang w:val="fr-FR"/>
              </w:rPr>
              <w:t xml:space="preserve"> CHF pour les</w:t>
            </w:r>
            <w:r w:rsidRPr="0006474B">
              <w:rPr>
                <w:rFonts w:asciiTheme="minorHAnsi" w:hAnsiTheme="minorHAnsi" w:cstheme="minorHAnsi"/>
                <w:color w:val="000000"/>
                <w:sz w:val="22"/>
                <w:szCs w:val="22"/>
                <w:lang w:val="fr-FR"/>
              </w:rPr>
              <w:t xml:space="preserve"> </w:t>
            </w:r>
            <w:r w:rsidR="00BD23C1">
              <w:rPr>
                <w:rFonts w:asciiTheme="minorHAnsi" w:hAnsiTheme="minorHAnsi" w:cstheme="minorHAnsi"/>
                <w:color w:val="000000"/>
                <w:sz w:val="22"/>
                <w:szCs w:val="22"/>
                <w:lang w:val="fr-FR"/>
              </w:rPr>
              <w:t>trophées</w:t>
            </w:r>
          </w:p>
        </w:tc>
      </w:tr>
      <w:tr w:rsidR="00EA57F2" w:rsidRPr="0006474B" w14:paraId="7A5564E7" w14:textId="77777777" w:rsidTr="00236BBB">
        <w:trPr>
          <w:cantSplit/>
        </w:trPr>
        <w:tc>
          <w:tcPr>
            <w:tcW w:w="1135" w:type="dxa"/>
            <w:vMerge w:val="restart"/>
            <w:shd w:val="clear" w:color="auto" w:fill="auto"/>
          </w:tcPr>
          <w:p w14:paraId="1BEE73A3" w14:textId="77777777"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t>Doc.18.12</w:t>
            </w:r>
          </w:p>
        </w:tc>
        <w:tc>
          <w:tcPr>
            <w:tcW w:w="1842" w:type="dxa"/>
            <w:vMerge w:val="restart"/>
            <w:shd w:val="clear" w:color="auto" w:fill="auto"/>
          </w:tcPr>
          <w:p w14:paraId="25D6F7E1" w14:textId="41E40CC3"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bCs/>
                <w:color w:val="000000"/>
                <w:sz w:val="22"/>
                <w:szCs w:val="22"/>
                <w:lang w:val="fr-FR"/>
              </w:rPr>
              <w:t>Projet de résolution sur la mise à jour du label Ville des Zones Humides accréditée par la Convention de Ramsar</w:t>
            </w:r>
          </w:p>
        </w:tc>
        <w:tc>
          <w:tcPr>
            <w:tcW w:w="2835" w:type="dxa"/>
            <w:shd w:val="clear" w:color="auto" w:fill="auto"/>
            <w:noWrap/>
          </w:tcPr>
          <w:p w14:paraId="42F0270A" w14:textId="2B5E3D8E" w:rsidR="00296BA4" w:rsidRPr="001E711B" w:rsidRDefault="0096448F" w:rsidP="001E711B">
            <w:pPr>
              <w:widowControl w:val="0"/>
              <w:ind w:left="0" w:firstLine="0"/>
              <w:jc w:val="left"/>
              <w:rPr>
                <w:rFonts w:asciiTheme="minorHAnsi" w:hAnsiTheme="minorHAnsi" w:cstheme="minorHAnsi"/>
                <w:bCs/>
                <w:sz w:val="22"/>
                <w:szCs w:val="22"/>
                <w:lang w:val="fr-FR"/>
              </w:rPr>
            </w:pPr>
            <w:r w:rsidRPr="0006474B">
              <w:rPr>
                <w:rFonts w:asciiTheme="minorHAnsi" w:hAnsiTheme="minorHAnsi" w:cstheme="minorHAnsi"/>
                <w:bCs/>
                <w:sz w:val="22"/>
                <w:szCs w:val="22"/>
                <w:lang w:val="fr-FR"/>
              </w:rPr>
              <w:t>Paragraphe</w:t>
            </w:r>
            <w:r w:rsidR="00EA57F2" w:rsidRPr="0006474B">
              <w:rPr>
                <w:rFonts w:asciiTheme="minorHAnsi" w:hAnsiTheme="minorHAnsi" w:cstheme="minorHAnsi"/>
                <w:bCs/>
                <w:sz w:val="22"/>
                <w:szCs w:val="22"/>
                <w:lang w:val="fr-FR"/>
              </w:rPr>
              <w:t xml:space="preserve"> 16 </w:t>
            </w:r>
            <w:r w:rsidR="000301EC">
              <w:rPr>
                <w:rFonts w:asciiTheme="minorHAnsi" w:hAnsiTheme="minorHAnsi" w:cstheme="minorHAnsi"/>
                <w:bCs/>
                <w:sz w:val="22"/>
                <w:szCs w:val="22"/>
                <w:lang w:val="fr-FR"/>
              </w:rPr>
              <w:t xml:space="preserve">– </w:t>
            </w:r>
            <w:r w:rsidR="00296BA4" w:rsidRPr="0006474B">
              <w:rPr>
                <w:rFonts w:asciiTheme="minorHAnsi" w:hAnsiTheme="minorHAnsi" w:cstheme="minorHAnsi"/>
                <w:sz w:val="22"/>
                <w:szCs w:val="22"/>
                <w:lang w:val="fr-FR"/>
              </w:rPr>
              <w:t>Affectation par le Secrétariat, dix jours par an, d</w:t>
            </w:r>
            <w:r w:rsidR="006E476F">
              <w:rPr>
                <w:rFonts w:asciiTheme="minorHAnsi" w:hAnsiTheme="minorHAnsi" w:cstheme="minorHAnsi"/>
                <w:sz w:val="22"/>
                <w:szCs w:val="22"/>
                <w:lang w:val="fr-FR"/>
              </w:rPr>
              <w:t>’</w:t>
            </w:r>
            <w:r w:rsidR="00296BA4" w:rsidRPr="0006474B">
              <w:rPr>
                <w:rFonts w:asciiTheme="minorHAnsi" w:hAnsiTheme="minorHAnsi" w:cstheme="minorHAnsi"/>
                <w:sz w:val="22"/>
                <w:szCs w:val="22"/>
                <w:lang w:val="fr-FR"/>
              </w:rPr>
              <w:t>un assistant administratif pour soutenir le processus d</w:t>
            </w:r>
            <w:r w:rsidR="006E476F">
              <w:rPr>
                <w:rFonts w:asciiTheme="minorHAnsi" w:hAnsiTheme="minorHAnsi" w:cstheme="minorHAnsi"/>
                <w:sz w:val="22"/>
                <w:szCs w:val="22"/>
                <w:lang w:val="fr-FR"/>
              </w:rPr>
              <w:t>’</w:t>
            </w:r>
            <w:r w:rsidR="00296BA4" w:rsidRPr="0006474B">
              <w:rPr>
                <w:rFonts w:asciiTheme="minorHAnsi" w:hAnsiTheme="minorHAnsi" w:cstheme="minorHAnsi"/>
                <w:sz w:val="22"/>
                <w:szCs w:val="22"/>
                <w:lang w:val="fr-FR"/>
              </w:rPr>
              <w:t>accréditation</w:t>
            </w:r>
            <w:r w:rsidR="00EA57F2" w:rsidRPr="0006474B">
              <w:rPr>
                <w:rFonts w:asciiTheme="minorHAnsi" w:hAnsiTheme="minorHAnsi" w:cstheme="minorHAnsi"/>
                <w:bCs/>
                <w:sz w:val="22"/>
                <w:szCs w:val="22"/>
                <w:lang w:val="fr-FR"/>
              </w:rPr>
              <w:t>.</w:t>
            </w:r>
          </w:p>
        </w:tc>
        <w:tc>
          <w:tcPr>
            <w:tcW w:w="1560" w:type="dxa"/>
          </w:tcPr>
          <w:p w14:paraId="12167C3C" w14:textId="149E5210"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t>10</w:t>
            </w:r>
          </w:p>
        </w:tc>
        <w:tc>
          <w:tcPr>
            <w:tcW w:w="1984" w:type="dxa"/>
            <w:shd w:val="clear" w:color="auto" w:fill="auto"/>
          </w:tcPr>
          <w:p w14:paraId="03A8B5DC" w14:textId="5D0BB18C"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t>0</w:t>
            </w:r>
          </w:p>
        </w:tc>
      </w:tr>
      <w:tr w:rsidR="00EA57F2" w:rsidRPr="0006474B" w14:paraId="18621D80" w14:textId="77777777" w:rsidTr="00236BBB">
        <w:trPr>
          <w:cantSplit/>
        </w:trPr>
        <w:tc>
          <w:tcPr>
            <w:tcW w:w="1135" w:type="dxa"/>
            <w:vMerge/>
            <w:shd w:val="clear" w:color="auto" w:fill="auto"/>
          </w:tcPr>
          <w:p w14:paraId="390CE3A9" w14:textId="77777777" w:rsidR="00EA57F2" w:rsidRPr="0006474B" w:rsidRDefault="00EA57F2" w:rsidP="001E711B">
            <w:pPr>
              <w:widowControl w:val="0"/>
              <w:ind w:left="0" w:firstLine="0"/>
              <w:jc w:val="left"/>
              <w:rPr>
                <w:rFonts w:asciiTheme="minorHAnsi" w:hAnsiTheme="minorHAnsi" w:cstheme="minorHAnsi"/>
                <w:color w:val="000000"/>
                <w:sz w:val="22"/>
                <w:szCs w:val="22"/>
                <w:lang w:val="fr-FR"/>
              </w:rPr>
            </w:pPr>
          </w:p>
        </w:tc>
        <w:tc>
          <w:tcPr>
            <w:tcW w:w="1842" w:type="dxa"/>
            <w:vMerge/>
            <w:shd w:val="clear" w:color="auto" w:fill="auto"/>
          </w:tcPr>
          <w:p w14:paraId="3E869A0B" w14:textId="77777777" w:rsidR="00EA57F2" w:rsidRPr="0006474B" w:rsidRDefault="00EA57F2" w:rsidP="001E711B">
            <w:pPr>
              <w:widowControl w:val="0"/>
              <w:ind w:left="0" w:firstLine="0"/>
              <w:jc w:val="left"/>
              <w:rPr>
                <w:rFonts w:asciiTheme="minorHAnsi" w:hAnsiTheme="minorHAnsi" w:cstheme="minorHAnsi"/>
                <w:color w:val="000000"/>
                <w:sz w:val="22"/>
                <w:szCs w:val="22"/>
                <w:lang w:val="fr-FR"/>
              </w:rPr>
            </w:pPr>
          </w:p>
        </w:tc>
        <w:tc>
          <w:tcPr>
            <w:tcW w:w="2835" w:type="dxa"/>
            <w:shd w:val="clear" w:color="auto" w:fill="auto"/>
            <w:noWrap/>
          </w:tcPr>
          <w:p w14:paraId="4CD0750E" w14:textId="200ECC7B" w:rsidR="00EA57F2" w:rsidRPr="0006474B" w:rsidRDefault="00EA57F2" w:rsidP="001E711B">
            <w:pPr>
              <w:widowControl w:val="0"/>
              <w:ind w:left="0" w:firstLine="0"/>
              <w:jc w:val="left"/>
              <w:rPr>
                <w:rFonts w:asciiTheme="minorHAnsi" w:hAnsiTheme="minorHAnsi" w:cstheme="minorHAnsi"/>
                <w:bCs/>
                <w:sz w:val="22"/>
                <w:szCs w:val="22"/>
                <w:lang w:val="fr-FR"/>
              </w:rPr>
            </w:pPr>
            <w:r w:rsidRPr="0006474B">
              <w:rPr>
                <w:rFonts w:asciiTheme="minorHAnsi" w:hAnsiTheme="minorHAnsi" w:cstheme="minorHAnsi"/>
                <w:bCs/>
                <w:sz w:val="22"/>
                <w:szCs w:val="22"/>
                <w:lang w:val="fr-FR"/>
              </w:rPr>
              <w:t>Annex</w:t>
            </w:r>
            <w:r w:rsidR="00296BA4" w:rsidRPr="0006474B">
              <w:rPr>
                <w:rFonts w:asciiTheme="minorHAnsi" w:hAnsiTheme="minorHAnsi" w:cstheme="minorHAnsi"/>
                <w:bCs/>
                <w:sz w:val="22"/>
                <w:szCs w:val="22"/>
                <w:lang w:val="fr-FR"/>
              </w:rPr>
              <w:t>e</w:t>
            </w:r>
            <w:r w:rsidRPr="0006474B">
              <w:rPr>
                <w:rFonts w:asciiTheme="minorHAnsi" w:hAnsiTheme="minorHAnsi" w:cstheme="minorHAnsi"/>
                <w:bCs/>
                <w:sz w:val="22"/>
                <w:szCs w:val="22"/>
                <w:lang w:val="fr-FR"/>
              </w:rPr>
              <w:t xml:space="preserve"> II, </w:t>
            </w:r>
            <w:r w:rsidR="0096448F" w:rsidRPr="0006474B">
              <w:rPr>
                <w:rFonts w:asciiTheme="minorHAnsi" w:hAnsiTheme="minorHAnsi" w:cstheme="minorHAnsi"/>
                <w:bCs/>
                <w:sz w:val="22"/>
                <w:szCs w:val="22"/>
                <w:lang w:val="fr-FR"/>
              </w:rPr>
              <w:t>Paragraphe</w:t>
            </w:r>
            <w:r w:rsidRPr="0006474B">
              <w:rPr>
                <w:rFonts w:asciiTheme="minorHAnsi" w:hAnsiTheme="minorHAnsi" w:cstheme="minorHAnsi"/>
                <w:bCs/>
                <w:sz w:val="22"/>
                <w:szCs w:val="22"/>
                <w:lang w:val="fr-FR"/>
              </w:rPr>
              <w:t xml:space="preserve"> 22 </w:t>
            </w:r>
            <w:r w:rsidR="00296BA4" w:rsidRPr="0006474B">
              <w:rPr>
                <w:rFonts w:asciiTheme="minorHAnsi" w:hAnsiTheme="minorHAnsi" w:cstheme="minorHAnsi"/>
                <w:bCs/>
                <w:sz w:val="22"/>
                <w:szCs w:val="22"/>
                <w:lang w:val="fr-FR"/>
              </w:rPr>
              <w:t>–</w:t>
            </w:r>
            <w:r w:rsidRPr="0006474B">
              <w:rPr>
                <w:rFonts w:asciiTheme="minorHAnsi" w:hAnsiTheme="minorHAnsi" w:cstheme="minorHAnsi"/>
                <w:bCs/>
                <w:sz w:val="22"/>
                <w:szCs w:val="22"/>
                <w:lang w:val="fr-FR"/>
              </w:rPr>
              <w:t xml:space="preserve"> Pr</w:t>
            </w:r>
            <w:r w:rsidR="00296BA4" w:rsidRPr="0006474B">
              <w:rPr>
                <w:rFonts w:asciiTheme="minorHAnsi" w:hAnsiTheme="minorHAnsi" w:cstheme="minorHAnsi"/>
                <w:bCs/>
                <w:sz w:val="22"/>
                <w:szCs w:val="22"/>
                <w:lang w:val="fr-FR"/>
              </w:rPr>
              <w:t>éparation des certificats d</w:t>
            </w:r>
            <w:r w:rsidR="006E476F">
              <w:rPr>
                <w:rFonts w:asciiTheme="minorHAnsi" w:hAnsiTheme="minorHAnsi" w:cstheme="minorHAnsi"/>
                <w:bCs/>
                <w:sz w:val="22"/>
                <w:szCs w:val="22"/>
                <w:lang w:val="fr-FR"/>
              </w:rPr>
              <w:t>’</w:t>
            </w:r>
            <w:r w:rsidRPr="0006474B">
              <w:rPr>
                <w:rFonts w:asciiTheme="minorHAnsi" w:hAnsiTheme="minorHAnsi" w:cstheme="minorHAnsi"/>
                <w:bCs/>
                <w:sz w:val="22"/>
                <w:szCs w:val="22"/>
                <w:lang w:val="fr-FR"/>
              </w:rPr>
              <w:t>accr</w:t>
            </w:r>
            <w:r w:rsidR="00296BA4" w:rsidRPr="0006474B">
              <w:rPr>
                <w:rFonts w:asciiTheme="minorHAnsi" w:hAnsiTheme="minorHAnsi" w:cstheme="minorHAnsi"/>
                <w:bCs/>
                <w:sz w:val="22"/>
                <w:szCs w:val="22"/>
                <w:lang w:val="fr-FR"/>
              </w:rPr>
              <w:t>é</w:t>
            </w:r>
            <w:r w:rsidRPr="0006474B">
              <w:rPr>
                <w:rFonts w:asciiTheme="minorHAnsi" w:hAnsiTheme="minorHAnsi" w:cstheme="minorHAnsi"/>
                <w:bCs/>
                <w:sz w:val="22"/>
                <w:szCs w:val="22"/>
                <w:lang w:val="fr-FR"/>
              </w:rPr>
              <w:t>ditation.</w:t>
            </w:r>
          </w:p>
        </w:tc>
        <w:tc>
          <w:tcPr>
            <w:tcW w:w="1560" w:type="dxa"/>
          </w:tcPr>
          <w:p w14:paraId="74278ADA" w14:textId="52975715"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t>0</w:t>
            </w:r>
          </w:p>
        </w:tc>
        <w:tc>
          <w:tcPr>
            <w:tcW w:w="1984" w:type="dxa"/>
            <w:shd w:val="clear" w:color="auto" w:fill="auto"/>
          </w:tcPr>
          <w:p w14:paraId="2C06B533" w14:textId="57FE4ABB"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t xml:space="preserve">1000 </w:t>
            </w:r>
          </w:p>
        </w:tc>
      </w:tr>
      <w:tr w:rsidR="00EA57F2" w:rsidRPr="0006474B" w14:paraId="145DE7FA" w14:textId="77777777" w:rsidTr="00236BBB">
        <w:trPr>
          <w:cantSplit/>
        </w:trPr>
        <w:tc>
          <w:tcPr>
            <w:tcW w:w="1135" w:type="dxa"/>
            <w:vMerge w:val="restart"/>
            <w:shd w:val="clear" w:color="auto" w:fill="auto"/>
            <w:hideMark/>
          </w:tcPr>
          <w:p w14:paraId="4A52E13E" w14:textId="77777777"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lastRenderedPageBreak/>
              <w:t>Doc.18.13</w:t>
            </w:r>
          </w:p>
        </w:tc>
        <w:tc>
          <w:tcPr>
            <w:tcW w:w="1842" w:type="dxa"/>
            <w:vMerge w:val="restart"/>
            <w:shd w:val="clear" w:color="auto" w:fill="auto"/>
            <w:hideMark/>
          </w:tcPr>
          <w:p w14:paraId="6897EC99" w14:textId="23B6A62A"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bCs/>
                <w:color w:val="000000"/>
                <w:sz w:val="22"/>
                <w:szCs w:val="22"/>
                <w:lang w:val="fr-FR"/>
              </w:rPr>
              <w:t>Projet de résolution sur l</w:t>
            </w:r>
            <w:r w:rsidR="006E476F">
              <w:rPr>
                <w:rFonts w:asciiTheme="minorHAnsi" w:hAnsiTheme="minorHAnsi" w:cstheme="minorHAnsi"/>
                <w:bCs/>
                <w:color w:val="000000"/>
                <w:sz w:val="22"/>
                <w:szCs w:val="22"/>
                <w:lang w:val="fr-FR"/>
              </w:rPr>
              <w:t>’</w:t>
            </w:r>
            <w:r w:rsidRPr="0006474B">
              <w:rPr>
                <w:rFonts w:asciiTheme="minorHAnsi" w:hAnsiTheme="minorHAnsi" w:cstheme="minorHAnsi"/>
                <w:bCs/>
                <w:color w:val="000000"/>
                <w:sz w:val="22"/>
                <w:szCs w:val="22"/>
                <w:lang w:val="fr-FR"/>
              </w:rPr>
              <w:t>éducation aux zones humides dans le secteur de l</w:t>
            </w:r>
            <w:r w:rsidR="006E476F">
              <w:rPr>
                <w:rFonts w:asciiTheme="minorHAnsi" w:hAnsiTheme="minorHAnsi" w:cstheme="minorHAnsi"/>
                <w:bCs/>
                <w:color w:val="000000"/>
                <w:sz w:val="22"/>
                <w:szCs w:val="22"/>
                <w:lang w:val="fr-FR"/>
              </w:rPr>
              <w:t>’</w:t>
            </w:r>
            <w:r w:rsidRPr="0006474B">
              <w:rPr>
                <w:rFonts w:asciiTheme="minorHAnsi" w:hAnsiTheme="minorHAnsi" w:cstheme="minorHAnsi"/>
                <w:bCs/>
                <w:color w:val="000000"/>
                <w:sz w:val="22"/>
                <w:szCs w:val="22"/>
                <w:lang w:val="fr-FR"/>
              </w:rPr>
              <w:t>enseignement officiel</w:t>
            </w:r>
          </w:p>
        </w:tc>
        <w:tc>
          <w:tcPr>
            <w:tcW w:w="2835" w:type="dxa"/>
            <w:shd w:val="clear" w:color="auto" w:fill="auto"/>
            <w:noWrap/>
            <w:hideMark/>
          </w:tcPr>
          <w:p w14:paraId="275CAB0F" w14:textId="404457FB" w:rsidR="00EA57F2" w:rsidRPr="0006474B" w:rsidRDefault="0096448F" w:rsidP="001E711B">
            <w:pPr>
              <w:widowControl w:val="0"/>
              <w:ind w:left="0" w:firstLine="0"/>
              <w:jc w:val="left"/>
              <w:rPr>
                <w:rFonts w:asciiTheme="minorHAnsi" w:hAnsiTheme="minorHAnsi" w:cstheme="minorHAnsi"/>
                <w:sz w:val="22"/>
                <w:szCs w:val="22"/>
                <w:lang w:val="fr-FR" w:eastAsia="ko-KR"/>
              </w:rPr>
            </w:pPr>
            <w:r w:rsidRPr="0006474B">
              <w:rPr>
                <w:rFonts w:asciiTheme="minorHAnsi" w:hAnsiTheme="minorHAnsi" w:cstheme="minorHAnsi"/>
                <w:sz w:val="22"/>
                <w:szCs w:val="22"/>
                <w:lang w:val="fr-FR" w:eastAsia="ko-KR"/>
              </w:rPr>
              <w:t>Paragraphe</w:t>
            </w:r>
            <w:r w:rsidR="00EA57F2" w:rsidRPr="0006474B">
              <w:rPr>
                <w:rFonts w:asciiTheme="minorHAnsi" w:hAnsiTheme="minorHAnsi" w:cstheme="minorHAnsi"/>
                <w:sz w:val="22"/>
                <w:szCs w:val="22"/>
                <w:lang w:val="fr-FR" w:eastAsia="ko-KR"/>
              </w:rPr>
              <w:t xml:space="preserve"> 27 </w:t>
            </w:r>
            <w:r w:rsidR="00C21F67" w:rsidRPr="0006474B">
              <w:rPr>
                <w:rFonts w:asciiTheme="minorHAnsi" w:hAnsiTheme="minorHAnsi" w:cstheme="minorHAnsi"/>
                <w:sz w:val="22"/>
                <w:szCs w:val="22"/>
                <w:lang w:val="fr-FR" w:eastAsia="ko-KR"/>
              </w:rPr>
              <w:t>–</w:t>
            </w:r>
            <w:r w:rsidR="00EA57F2" w:rsidRPr="0006474B">
              <w:rPr>
                <w:rFonts w:asciiTheme="minorHAnsi" w:hAnsiTheme="minorHAnsi" w:cstheme="minorHAnsi"/>
                <w:sz w:val="22"/>
                <w:szCs w:val="22"/>
                <w:lang w:val="fr-FR" w:eastAsia="ko-KR"/>
              </w:rPr>
              <w:t xml:space="preserve"> </w:t>
            </w:r>
            <w:r w:rsidR="00C21F67" w:rsidRPr="0006474B">
              <w:rPr>
                <w:rFonts w:asciiTheme="minorHAnsi" w:hAnsiTheme="minorHAnsi" w:cstheme="minorHAnsi"/>
                <w:sz w:val="22"/>
                <w:szCs w:val="22"/>
                <w:lang w:val="fr-FR" w:eastAsia="ko-KR"/>
              </w:rPr>
              <w:t xml:space="preserve">Analyse par le </w:t>
            </w:r>
            <w:r w:rsidR="00EA57F2" w:rsidRPr="0006474B">
              <w:rPr>
                <w:rFonts w:asciiTheme="minorHAnsi" w:hAnsiTheme="minorHAnsi" w:cstheme="minorHAnsi"/>
                <w:sz w:val="22"/>
                <w:szCs w:val="22"/>
                <w:lang w:val="fr-FR" w:eastAsia="ko-KR"/>
              </w:rPr>
              <w:t>Secr</w:t>
            </w:r>
            <w:r w:rsidR="00C21F67" w:rsidRPr="0006474B">
              <w:rPr>
                <w:rFonts w:asciiTheme="minorHAnsi" w:hAnsiTheme="minorHAnsi" w:cstheme="minorHAnsi"/>
                <w:sz w:val="22"/>
                <w:szCs w:val="22"/>
                <w:lang w:val="fr-FR" w:eastAsia="ko-KR"/>
              </w:rPr>
              <w:t>é</w:t>
            </w:r>
            <w:r w:rsidR="00EA57F2" w:rsidRPr="0006474B">
              <w:rPr>
                <w:rFonts w:asciiTheme="minorHAnsi" w:hAnsiTheme="minorHAnsi" w:cstheme="minorHAnsi"/>
                <w:sz w:val="22"/>
                <w:szCs w:val="22"/>
                <w:lang w:val="fr-FR" w:eastAsia="ko-KR"/>
              </w:rPr>
              <w:t xml:space="preserve">tariat </w:t>
            </w:r>
            <w:r w:rsidR="00C21F67" w:rsidRPr="0006474B">
              <w:rPr>
                <w:rFonts w:asciiTheme="minorHAnsi" w:hAnsiTheme="minorHAnsi" w:cstheme="minorHAnsi"/>
                <w:sz w:val="22"/>
                <w:szCs w:val="22"/>
                <w:lang w:val="fr-FR" w:eastAsia="ko-KR"/>
              </w:rPr>
              <w:t>des progrès réalisés dans l</w:t>
            </w:r>
            <w:r w:rsidR="006E476F">
              <w:rPr>
                <w:rFonts w:asciiTheme="minorHAnsi" w:hAnsiTheme="minorHAnsi" w:cstheme="minorHAnsi"/>
                <w:sz w:val="22"/>
                <w:szCs w:val="22"/>
                <w:lang w:val="fr-FR" w:eastAsia="ko-KR"/>
              </w:rPr>
              <w:t>’</w:t>
            </w:r>
            <w:r w:rsidR="00C21F67" w:rsidRPr="0006474B">
              <w:rPr>
                <w:rFonts w:asciiTheme="minorHAnsi" w:hAnsiTheme="minorHAnsi" w:cstheme="minorHAnsi"/>
                <w:sz w:val="22"/>
                <w:szCs w:val="22"/>
                <w:lang w:val="fr-FR" w:eastAsia="ko-KR"/>
              </w:rPr>
              <w:t>élaboration et l</w:t>
            </w:r>
            <w:r w:rsidR="006E476F">
              <w:rPr>
                <w:rFonts w:asciiTheme="minorHAnsi" w:hAnsiTheme="minorHAnsi" w:cstheme="minorHAnsi"/>
                <w:sz w:val="22"/>
                <w:szCs w:val="22"/>
                <w:lang w:val="fr-FR" w:eastAsia="ko-KR"/>
              </w:rPr>
              <w:t>’</w:t>
            </w:r>
            <w:r w:rsidR="00C21F67" w:rsidRPr="0006474B">
              <w:rPr>
                <w:rFonts w:asciiTheme="minorHAnsi" w:hAnsiTheme="minorHAnsi" w:cstheme="minorHAnsi"/>
                <w:sz w:val="22"/>
                <w:szCs w:val="22"/>
                <w:lang w:val="fr-FR" w:eastAsia="ko-KR"/>
              </w:rPr>
              <w:t>application des programmes d</w:t>
            </w:r>
            <w:r w:rsidR="006E476F">
              <w:rPr>
                <w:rFonts w:asciiTheme="minorHAnsi" w:hAnsiTheme="minorHAnsi" w:cstheme="minorHAnsi"/>
                <w:sz w:val="22"/>
                <w:szCs w:val="22"/>
                <w:lang w:val="fr-FR" w:eastAsia="ko-KR"/>
              </w:rPr>
              <w:t>’</w:t>
            </w:r>
            <w:r w:rsidR="00C21F67" w:rsidRPr="0006474B">
              <w:rPr>
                <w:rFonts w:asciiTheme="minorHAnsi" w:hAnsiTheme="minorHAnsi" w:cstheme="minorHAnsi"/>
                <w:sz w:val="22"/>
                <w:szCs w:val="22"/>
                <w:lang w:val="fr-FR" w:eastAsia="ko-KR"/>
              </w:rPr>
              <w:t>éducation aux zones humides d</w:t>
            </w:r>
            <w:r w:rsidR="006E476F">
              <w:rPr>
                <w:rFonts w:asciiTheme="minorHAnsi" w:hAnsiTheme="minorHAnsi" w:cstheme="minorHAnsi"/>
                <w:sz w:val="22"/>
                <w:szCs w:val="22"/>
                <w:lang w:val="fr-FR" w:eastAsia="ko-KR"/>
              </w:rPr>
              <w:t>’</w:t>
            </w:r>
            <w:r w:rsidR="00C21F67" w:rsidRPr="0006474B">
              <w:rPr>
                <w:rFonts w:asciiTheme="minorHAnsi" w:hAnsiTheme="minorHAnsi" w:cstheme="minorHAnsi"/>
                <w:sz w:val="22"/>
                <w:szCs w:val="22"/>
                <w:lang w:val="fr-FR" w:eastAsia="ko-KR"/>
              </w:rPr>
              <w:t>après les rapports nationaux, en coopération avec un petit groupe de travail composé d</w:t>
            </w:r>
            <w:r w:rsidR="006E476F">
              <w:rPr>
                <w:rFonts w:asciiTheme="minorHAnsi" w:hAnsiTheme="minorHAnsi" w:cstheme="minorHAnsi"/>
                <w:sz w:val="22"/>
                <w:szCs w:val="22"/>
                <w:lang w:val="fr-FR" w:eastAsia="ko-KR"/>
              </w:rPr>
              <w:t>’</w:t>
            </w:r>
            <w:r w:rsidR="00C21F67" w:rsidRPr="0006474B">
              <w:rPr>
                <w:rFonts w:asciiTheme="minorHAnsi" w:hAnsiTheme="minorHAnsi" w:cstheme="minorHAnsi"/>
                <w:sz w:val="22"/>
                <w:szCs w:val="22"/>
                <w:lang w:val="fr-FR" w:eastAsia="ko-KR"/>
              </w:rPr>
              <w:t>experts du CESP créé spécialement à cette fin, et présentation d</w:t>
            </w:r>
            <w:r w:rsidR="006E476F">
              <w:rPr>
                <w:rFonts w:asciiTheme="minorHAnsi" w:hAnsiTheme="minorHAnsi" w:cstheme="minorHAnsi"/>
                <w:sz w:val="22"/>
                <w:szCs w:val="22"/>
                <w:lang w:val="fr-FR" w:eastAsia="ko-KR"/>
              </w:rPr>
              <w:t>’</w:t>
            </w:r>
            <w:r w:rsidR="00C21F67" w:rsidRPr="0006474B">
              <w:rPr>
                <w:rFonts w:asciiTheme="minorHAnsi" w:hAnsiTheme="minorHAnsi" w:cstheme="minorHAnsi"/>
                <w:sz w:val="22"/>
                <w:szCs w:val="22"/>
                <w:lang w:val="fr-FR" w:eastAsia="ko-KR"/>
              </w:rPr>
              <w:t>un rapport sur les progrès aux Parties contractantes par l</w:t>
            </w:r>
            <w:r w:rsidR="006E476F">
              <w:rPr>
                <w:rFonts w:asciiTheme="minorHAnsi" w:hAnsiTheme="minorHAnsi" w:cstheme="minorHAnsi"/>
                <w:sz w:val="22"/>
                <w:szCs w:val="22"/>
                <w:lang w:val="fr-FR" w:eastAsia="ko-KR"/>
              </w:rPr>
              <w:t>’</w:t>
            </w:r>
            <w:r w:rsidR="00C21F67" w:rsidRPr="0006474B">
              <w:rPr>
                <w:rFonts w:asciiTheme="minorHAnsi" w:hAnsiTheme="minorHAnsi" w:cstheme="minorHAnsi"/>
                <w:sz w:val="22"/>
                <w:szCs w:val="22"/>
                <w:lang w:val="fr-FR" w:eastAsia="ko-KR"/>
              </w:rPr>
              <w:t>intermédiaire de la COP, dans le but d</w:t>
            </w:r>
            <w:r w:rsidR="006E476F">
              <w:rPr>
                <w:rFonts w:asciiTheme="minorHAnsi" w:hAnsiTheme="minorHAnsi" w:cstheme="minorHAnsi"/>
                <w:sz w:val="22"/>
                <w:szCs w:val="22"/>
                <w:lang w:val="fr-FR" w:eastAsia="ko-KR"/>
              </w:rPr>
              <w:t>’</w:t>
            </w:r>
            <w:r w:rsidR="00C21F67" w:rsidRPr="0006474B">
              <w:rPr>
                <w:rFonts w:asciiTheme="minorHAnsi" w:hAnsiTheme="minorHAnsi" w:cstheme="minorHAnsi"/>
                <w:sz w:val="22"/>
                <w:szCs w:val="22"/>
                <w:lang w:val="fr-FR" w:eastAsia="ko-KR"/>
              </w:rPr>
              <w:t>intégrer l</w:t>
            </w:r>
            <w:r w:rsidR="006E476F">
              <w:rPr>
                <w:rFonts w:asciiTheme="minorHAnsi" w:hAnsiTheme="minorHAnsi" w:cstheme="minorHAnsi"/>
                <w:sz w:val="22"/>
                <w:szCs w:val="22"/>
                <w:lang w:val="fr-FR" w:eastAsia="ko-KR"/>
              </w:rPr>
              <w:t>’</w:t>
            </w:r>
            <w:r w:rsidR="00C21F67" w:rsidRPr="0006474B">
              <w:rPr>
                <w:rFonts w:asciiTheme="minorHAnsi" w:hAnsiTheme="minorHAnsi" w:cstheme="minorHAnsi"/>
                <w:sz w:val="22"/>
                <w:szCs w:val="22"/>
                <w:lang w:val="fr-FR" w:eastAsia="ko-KR"/>
              </w:rPr>
              <w:t>éducation aux zones humides dans l</w:t>
            </w:r>
            <w:r w:rsidR="006E476F">
              <w:rPr>
                <w:rFonts w:asciiTheme="minorHAnsi" w:hAnsiTheme="minorHAnsi" w:cstheme="minorHAnsi"/>
                <w:sz w:val="22"/>
                <w:szCs w:val="22"/>
                <w:lang w:val="fr-FR" w:eastAsia="ko-KR"/>
              </w:rPr>
              <w:t>’</w:t>
            </w:r>
            <w:r w:rsidR="00C21F67" w:rsidRPr="0006474B">
              <w:rPr>
                <w:rFonts w:asciiTheme="minorHAnsi" w:hAnsiTheme="minorHAnsi" w:cstheme="minorHAnsi"/>
                <w:sz w:val="22"/>
                <w:szCs w:val="22"/>
                <w:lang w:val="fr-FR" w:eastAsia="ko-KR"/>
              </w:rPr>
              <w:t>enseignement officiel.</w:t>
            </w:r>
          </w:p>
        </w:tc>
        <w:tc>
          <w:tcPr>
            <w:tcW w:w="1560" w:type="dxa"/>
          </w:tcPr>
          <w:p w14:paraId="291B337F" w14:textId="47BB06B8"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t>2</w:t>
            </w:r>
          </w:p>
        </w:tc>
        <w:tc>
          <w:tcPr>
            <w:tcW w:w="1984" w:type="dxa"/>
            <w:shd w:val="clear" w:color="auto" w:fill="auto"/>
          </w:tcPr>
          <w:p w14:paraId="139348D6" w14:textId="7E1C161A"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t>0</w:t>
            </w:r>
          </w:p>
        </w:tc>
      </w:tr>
      <w:tr w:rsidR="00EA57F2" w:rsidRPr="0006474B" w14:paraId="3374781B" w14:textId="77777777" w:rsidTr="00236BBB">
        <w:trPr>
          <w:cantSplit/>
        </w:trPr>
        <w:tc>
          <w:tcPr>
            <w:tcW w:w="1135" w:type="dxa"/>
            <w:vMerge/>
            <w:shd w:val="clear" w:color="auto" w:fill="auto"/>
          </w:tcPr>
          <w:p w14:paraId="71991811" w14:textId="77777777" w:rsidR="00EA57F2" w:rsidRPr="0006474B" w:rsidRDefault="00EA57F2" w:rsidP="001E711B">
            <w:pPr>
              <w:widowControl w:val="0"/>
              <w:ind w:left="0" w:firstLine="0"/>
              <w:jc w:val="left"/>
              <w:rPr>
                <w:rFonts w:asciiTheme="minorHAnsi" w:hAnsiTheme="minorHAnsi" w:cstheme="minorHAnsi"/>
                <w:color w:val="000000"/>
                <w:sz w:val="22"/>
                <w:szCs w:val="22"/>
                <w:lang w:val="fr-FR"/>
              </w:rPr>
            </w:pPr>
          </w:p>
        </w:tc>
        <w:tc>
          <w:tcPr>
            <w:tcW w:w="1842" w:type="dxa"/>
            <w:vMerge/>
            <w:shd w:val="clear" w:color="auto" w:fill="auto"/>
          </w:tcPr>
          <w:p w14:paraId="193D3180" w14:textId="77777777" w:rsidR="00EA57F2" w:rsidRPr="0006474B" w:rsidRDefault="00EA57F2" w:rsidP="001E711B">
            <w:pPr>
              <w:widowControl w:val="0"/>
              <w:ind w:left="0" w:firstLine="0"/>
              <w:jc w:val="left"/>
              <w:rPr>
                <w:rFonts w:asciiTheme="minorHAnsi" w:hAnsiTheme="minorHAnsi" w:cstheme="minorHAnsi"/>
                <w:color w:val="000000"/>
                <w:sz w:val="22"/>
                <w:szCs w:val="22"/>
                <w:lang w:val="fr-FR"/>
              </w:rPr>
            </w:pPr>
          </w:p>
        </w:tc>
        <w:tc>
          <w:tcPr>
            <w:tcW w:w="2835" w:type="dxa"/>
            <w:shd w:val="clear" w:color="auto" w:fill="auto"/>
            <w:noWrap/>
          </w:tcPr>
          <w:p w14:paraId="5BA0AF93" w14:textId="495150E9" w:rsidR="00EA57F2" w:rsidRPr="0006474B" w:rsidRDefault="0096448F" w:rsidP="001E711B">
            <w:pPr>
              <w:widowControl w:val="0"/>
              <w:ind w:left="0" w:firstLine="0"/>
              <w:jc w:val="left"/>
              <w:rPr>
                <w:rFonts w:asciiTheme="minorHAnsi" w:hAnsiTheme="minorHAnsi" w:cstheme="minorHAnsi"/>
                <w:sz w:val="22"/>
                <w:szCs w:val="22"/>
                <w:lang w:val="fr-FR"/>
              </w:rPr>
            </w:pPr>
            <w:r w:rsidRPr="0006474B">
              <w:rPr>
                <w:rFonts w:asciiTheme="minorHAnsi" w:hAnsiTheme="minorHAnsi" w:cstheme="minorHAnsi"/>
                <w:sz w:val="22"/>
                <w:szCs w:val="22"/>
                <w:lang w:val="fr-FR"/>
              </w:rPr>
              <w:t>Paragraphe</w:t>
            </w:r>
            <w:r w:rsidR="00EA57F2" w:rsidRPr="0006474B">
              <w:rPr>
                <w:rFonts w:asciiTheme="minorHAnsi" w:hAnsiTheme="minorHAnsi" w:cstheme="minorHAnsi"/>
                <w:sz w:val="22"/>
                <w:szCs w:val="22"/>
                <w:lang w:val="fr-FR"/>
              </w:rPr>
              <w:t xml:space="preserve"> 28 - </w:t>
            </w:r>
            <w:r w:rsidR="004049BB" w:rsidRPr="0006474B">
              <w:rPr>
                <w:rFonts w:asciiTheme="minorHAnsi" w:hAnsiTheme="minorHAnsi" w:cstheme="minorHAnsi"/>
                <w:sz w:val="22"/>
                <w:szCs w:val="22"/>
                <w:lang w:val="fr-FR"/>
              </w:rPr>
              <w:t>Secrétaire générale chargée de coordonner avec l</w:t>
            </w:r>
            <w:r w:rsidR="006E476F">
              <w:rPr>
                <w:rFonts w:asciiTheme="minorHAnsi" w:hAnsiTheme="minorHAnsi" w:cstheme="minorHAnsi"/>
                <w:sz w:val="22"/>
                <w:szCs w:val="22"/>
                <w:lang w:val="fr-FR"/>
              </w:rPr>
              <w:t>’</w:t>
            </w:r>
            <w:r w:rsidR="004049BB" w:rsidRPr="0006474B">
              <w:rPr>
                <w:rFonts w:asciiTheme="minorHAnsi" w:hAnsiTheme="minorHAnsi" w:cstheme="minorHAnsi"/>
                <w:sz w:val="22"/>
                <w:szCs w:val="22"/>
                <w:lang w:val="fr-FR"/>
              </w:rPr>
              <w:t>UNESCO et d</w:t>
            </w:r>
            <w:r w:rsidR="006E476F">
              <w:rPr>
                <w:rFonts w:asciiTheme="minorHAnsi" w:hAnsiTheme="minorHAnsi" w:cstheme="minorHAnsi"/>
                <w:sz w:val="22"/>
                <w:szCs w:val="22"/>
                <w:lang w:val="fr-FR"/>
              </w:rPr>
              <w:t>’</w:t>
            </w:r>
            <w:r w:rsidR="004049BB" w:rsidRPr="0006474B">
              <w:rPr>
                <w:rFonts w:asciiTheme="minorHAnsi" w:hAnsiTheme="minorHAnsi" w:cstheme="minorHAnsi"/>
                <w:sz w:val="22"/>
                <w:szCs w:val="22"/>
                <w:lang w:val="fr-FR"/>
              </w:rPr>
              <w:t>œuvrer à la synergie entre le but de la Convention de Ramsar visant à intégrer l</w:t>
            </w:r>
            <w:r w:rsidR="006E476F">
              <w:rPr>
                <w:rFonts w:asciiTheme="minorHAnsi" w:hAnsiTheme="minorHAnsi" w:cstheme="minorHAnsi"/>
                <w:sz w:val="22"/>
                <w:szCs w:val="22"/>
                <w:lang w:val="fr-FR"/>
              </w:rPr>
              <w:t>’</w:t>
            </w:r>
            <w:r w:rsidR="004049BB" w:rsidRPr="0006474B">
              <w:rPr>
                <w:rFonts w:asciiTheme="minorHAnsi" w:hAnsiTheme="minorHAnsi" w:cstheme="minorHAnsi"/>
                <w:sz w:val="22"/>
                <w:szCs w:val="22"/>
                <w:lang w:val="fr-FR"/>
              </w:rPr>
              <w:t>éducation aux zones humides dans l</w:t>
            </w:r>
            <w:r w:rsidR="006E476F">
              <w:rPr>
                <w:rFonts w:asciiTheme="minorHAnsi" w:hAnsiTheme="minorHAnsi" w:cstheme="minorHAnsi"/>
                <w:sz w:val="22"/>
                <w:szCs w:val="22"/>
                <w:lang w:val="fr-FR"/>
              </w:rPr>
              <w:t>’</w:t>
            </w:r>
            <w:r w:rsidR="004049BB" w:rsidRPr="0006474B">
              <w:rPr>
                <w:rFonts w:asciiTheme="minorHAnsi" w:hAnsiTheme="minorHAnsi" w:cstheme="minorHAnsi"/>
                <w:sz w:val="22"/>
                <w:szCs w:val="22"/>
                <w:lang w:val="fr-FR"/>
              </w:rPr>
              <w:t xml:space="preserve">enseignement officiel et la feuille de route </w:t>
            </w:r>
            <w:r w:rsidR="004049BB" w:rsidRPr="0006474B">
              <w:rPr>
                <w:rFonts w:asciiTheme="minorHAnsi" w:hAnsiTheme="minorHAnsi" w:cstheme="minorHAnsi"/>
                <w:i/>
                <w:iCs/>
                <w:sz w:val="22"/>
                <w:szCs w:val="22"/>
                <w:lang w:val="fr-FR"/>
              </w:rPr>
              <w:t xml:space="preserve">EDD pour 2030 </w:t>
            </w:r>
            <w:r w:rsidR="004049BB" w:rsidRPr="0006474B">
              <w:rPr>
                <w:rFonts w:asciiTheme="minorHAnsi" w:hAnsiTheme="minorHAnsi" w:cstheme="minorHAnsi"/>
                <w:sz w:val="22"/>
                <w:szCs w:val="22"/>
                <w:lang w:val="fr-FR"/>
              </w:rPr>
              <w:t>de l</w:t>
            </w:r>
            <w:r w:rsidR="006E476F">
              <w:rPr>
                <w:rFonts w:asciiTheme="minorHAnsi" w:hAnsiTheme="minorHAnsi" w:cstheme="minorHAnsi"/>
                <w:sz w:val="22"/>
                <w:szCs w:val="22"/>
                <w:lang w:val="fr-FR"/>
              </w:rPr>
              <w:t>’</w:t>
            </w:r>
            <w:r w:rsidR="004049BB" w:rsidRPr="0006474B">
              <w:rPr>
                <w:rFonts w:asciiTheme="minorHAnsi" w:hAnsiTheme="minorHAnsi" w:cstheme="minorHAnsi"/>
                <w:sz w:val="22"/>
                <w:szCs w:val="22"/>
                <w:lang w:val="fr-FR"/>
              </w:rPr>
              <w:t>UNESCO.</w:t>
            </w:r>
          </w:p>
        </w:tc>
        <w:tc>
          <w:tcPr>
            <w:tcW w:w="1560" w:type="dxa"/>
          </w:tcPr>
          <w:p w14:paraId="3E7C7D75" w14:textId="58F5D3CE"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t>10</w:t>
            </w:r>
          </w:p>
        </w:tc>
        <w:tc>
          <w:tcPr>
            <w:tcW w:w="1984" w:type="dxa"/>
            <w:shd w:val="clear" w:color="auto" w:fill="auto"/>
          </w:tcPr>
          <w:p w14:paraId="48E5D04A" w14:textId="1D4D0093"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t>0</w:t>
            </w:r>
          </w:p>
        </w:tc>
      </w:tr>
      <w:tr w:rsidR="00EA57F2" w:rsidRPr="001E711B" w14:paraId="3377B209" w14:textId="77777777" w:rsidTr="00236BBB">
        <w:trPr>
          <w:cantSplit/>
        </w:trPr>
        <w:tc>
          <w:tcPr>
            <w:tcW w:w="1135" w:type="dxa"/>
            <w:vMerge w:val="restart"/>
            <w:shd w:val="clear" w:color="auto" w:fill="auto"/>
          </w:tcPr>
          <w:p w14:paraId="75A2C8F2" w14:textId="77777777"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t>Doc.18.14</w:t>
            </w:r>
          </w:p>
        </w:tc>
        <w:tc>
          <w:tcPr>
            <w:tcW w:w="1842" w:type="dxa"/>
            <w:vMerge w:val="restart"/>
            <w:shd w:val="clear" w:color="auto" w:fill="auto"/>
          </w:tcPr>
          <w:p w14:paraId="0103F590" w14:textId="37B3A1E9"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bCs/>
                <w:color w:val="000000"/>
                <w:sz w:val="22"/>
                <w:szCs w:val="22"/>
                <w:lang w:val="fr-FR"/>
              </w:rPr>
              <w:t>Projet de résolution sur le renforcement des liens Ramsar avec la jeunesse</w:t>
            </w:r>
          </w:p>
        </w:tc>
        <w:tc>
          <w:tcPr>
            <w:tcW w:w="2835" w:type="dxa"/>
            <w:shd w:val="clear" w:color="auto" w:fill="auto"/>
            <w:noWrap/>
          </w:tcPr>
          <w:p w14:paraId="0FF03C5A" w14:textId="5C3CE1EC" w:rsidR="00EA57F2" w:rsidRPr="0006474B" w:rsidRDefault="0096448F" w:rsidP="001E711B">
            <w:pPr>
              <w:widowControl w:val="0"/>
              <w:ind w:left="0" w:firstLine="0"/>
              <w:jc w:val="left"/>
              <w:rPr>
                <w:rFonts w:asciiTheme="minorHAnsi" w:hAnsiTheme="minorHAnsi" w:cstheme="minorHAnsi"/>
                <w:bCs/>
                <w:sz w:val="22"/>
                <w:szCs w:val="22"/>
                <w:lang w:val="fr-FR"/>
              </w:rPr>
            </w:pPr>
            <w:r w:rsidRPr="0006474B">
              <w:rPr>
                <w:rFonts w:asciiTheme="minorHAnsi" w:hAnsiTheme="minorHAnsi" w:cstheme="minorHAnsi"/>
                <w:bCs/>
                <w:sz w:val="22"/>
                <w:szCs w:val="22"/>
                <w:lang w:val="fr-FR"/>
              </w:rPr>
              <w:t>Paragraphe</w:t>
            </w:r>
            <w:r w:rsidR="00EA57F2" w:rsidRPr="0006474B">
              <w:rPr>
                <w:rFonts w:asciiTheme="minorHAnsi" w:hAnsiTheme="minorHAnsi" w:cstheme="minorHAnsi"/>
                <w:bCs/>
                <w:sz w:val="22"/>
                <w:szCs w:val="22"/>
                <w:lang w:val="fr-FR"/>
              </w:rPr>
              <w:t xml:space="preserve"> 15 </w:t>
            </w:r>
            <w:r w:rsidR="0044641F" w:rsidRPr="0006474B">
              <w:rPr>
                <w:rFonts w:asciiTheme="minorHAnsi" w:hAnsiTheme="minorHAnsi" w:cstheme="minorHAnsi"/>
                <w:bCs/>
                <w:sz w:val="22"/>
                <w:szCs w:val="22"/>
                <w:lang w:val="fr-FR"/>
              </w:rPr>
              <w:t>–</w:t>
            </w:r>
            <w:r w:rsidR="00EA57F2" w:rsidRPr="0006474B">
              <w:rPr>
                <w:rFonts w:asciiTheme="minorHAnsi" w:hAnsiTheme="minorHAnsi" w:cstheme="minorHAnsi"/>
                <w:bCs/>
                <w:sz w:val="22"/>
                <w:szCs w:val="22"/>
                <w:lang w:val="fr-FR"/>
              </w:rPr>
              <w:t xml:space="preserve"> </w:t>
            </w:r>
            <w:r w:rsidR="0044641F" w:rsidRPr="0006474B">
              <w:rPr>
                <w:rFonts w:asciiTheme="minorHAnsi" w:hAnsiTheme="minorHAnsi" w:cstheme="minorHAnsi"/>
                <w:bCs/>
                <w:sz w:val="22"/>
                <w:szCs w:val="22"/>
                <w:lang w:val="fr-FR"/>
              </w:rPr>
              <w:t>Étude par le Secrétariat de modèles hybrides, comme les Forums virtuels, qui permettraient aux jeunes de se réunir en amont des sessions de la Conférence des Parties et de prendre part à ces dernières, ceci afin de renforcer la participation des jeunes et d</w:t>
            </w:r>
            <w:r w:rsidR="006E476F">
              <w:rPr>
                <w:rFonts w:asciiTheme="minorHAnsi" w:hAnsiTheme="minorHAnsi" w:cstheme="minorHAnsi"/>
                <w:bCs/>
                <w:sz w:val="22"/>
                <w:szCs w:val="22"/>
                <w:lang w:val="fr-FR"/>
              </w:rPr>
              <w:t>’</w:t>
            </w:r>
            <w:r w:rsidR="0044641F" w:rsidRPr="0006474B">
              <w:rPr>
                <w:rFonts w:asciiTheme="minorHAnsi" w:hAnsiTheme="minorHAnsi" w:cstheme="minorHAnsi"/>
                <w:bCs/>
                <w:sz w:val="22"/>
                <w:szCs w:val="22"/>
                <w:lang w:val="fr-FR"/>
              </w:rPr>
              <w:t>augmenter la portée régionale de la Conférence.</w:t>
            </w:r>
          </w:p>
        </w:tc>
        <w:tc>
          <w:tcPr>
            <w:tcW w:w="1560" w:type="dxa"/>
          </w:tcPr>
          <w:p w14:paraId="0E481487" w14:textId="3AFCB7B1"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t>10</w:t>
            </w:r>
          </w:p>
        </w:tc>
        <w:tc>
          <w:tcPr>
            <w:tcW w:w="1984" w:type="dxa"/>
            <w:shd w:val="clear" w:color="auto" w:fill="auto"/>
          </w:tcPr>
          <w:p w14:paraId="7E483720" w14:textId="64A88FCF" w:rsidR="00EA57F2" w:rsidRPr="0006474B" w:rsidRDefault="00BD23C1" w:rsidP="001E711B">
            <w:pPr>
              <w:widowControl w:val="0"/>
              <w:ind w:left="0" w:firstLine="0"/>
              <w:jc w:val="left"/>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Incidences financières à définir </w:t>
            </w:r>
            <w:r w:rsidRPr="00BD23C1">
              <w:rPr>
                <w:rFonts w:asciiTheme="minorHAnsi" w:hAnsiTheme="minorHAnsi" w:cstheme="minorHAnsi"/>
                <w:color w:val="000000"/>
                <w:sz w:val="22"/>
                <w:szCs w:val="22"/>
                <w:lang w:val="fr-FR"/>
              </w:rPr>
              <w:t xml:space="preserve">en fonction des résultats </w:t>
            </w:r>
            <w:r>
              <w:rPr>
                <w:rFonts w:asciiTheme="minorHAnsi" w:hAnsiTheme="minorHAnsi" w:cstheme="minorHAnsi"/>
                <w:color w:val="000000"/>
                <w:sz w:val="22"/>
                <w:szCs w:val="22"/>
                <w:lang w:val="fr-FR"/>
              </w:rPr>
              <w:t>de l</w:t>
            </w:r>
            <w:r w:rsidR="006E476F">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étude</w:t>
            </w:r>
            <w:r w:rsidR="00EA57F2" w:rsidRPr="0006474B">
              <w:rPr>
                <w:rFonts w:asciiTheme="minorHAnsi" w:hAnsiTheme="minorHAnsi" w:cstheme="minorHAnsi"/>
                <w:color w:val="000000"/>
                <w:sz w:val="22"/>
                <w:szCs w:val="22"/>
                <w:lang w:val="fr-FR"/>
              </w:rPr>
              <w:t>.</w:t>
            </w:r>
          </w:p>
        </w:tc>
      </w:tr>
      <w:tr w:rsidR="00EA57F2" w:rsidRPr="001E711B" w14:paraId="24B02D23" w14:textId="77777777" w:rsidTr="00236BBB">
        <w:trPr>
          <w:cantSplit/>
        </w:trPr>
        <w:tc>
          <w:tcPr>
            <w:tcW w:w="1135" w:type="dxa"/>
            <w:vMerge/>
            <w:shd w:val="clear" w:color="auto" w:fill="auto"/>
          </w:tcPr>
          <w:p w14:paraId="11F5D89E" w14:textId="77777777" w:rsidR="00EA57F2" w:rsidRPr="0006474B" w:rsidRDefault="00EA57F2" w:rsidP="001E711B">
            <w:pPr>
              <w:widowControl w:val="0"/>
              <w:ind w:left="0" w:firstLine="0"/>
              <w:jc w:val="left"/>
              <w:rPr>
                <w:rFonts w:asciiTheme="minorHAnsi" w:hAnsiTheme="minorHAnsi" w:cstheme="minorHAnsi"/>
                <w:color w:val="000000"/>
                <w:sz w:val="22"/>
                <w:szCs w:val="22"/>
                <w:lang w:val="fr-FR"/>
              </w:rPr>
            </w:pPr>
          </w:p>
        </w:tc>
        <w:tc>
          <w:tcPr>
            <w:tcW w:w="1842" w:type="dxa"/>
            <w:vMerge/>
            <w:shd w:val="clear" w:color="auto" w:fill="auto"/>
          </w:tcPr>
          <w:p w14:paraId="1F83D49B" w14:textId="77777777" w:rsidR="00EA57F2" w:rsidRPr="0006474B" w:rsidRDefault="00EA57F2" w:rsidP="001E711B">
            <w:pPr>
              <w:widowControl w:val="0"/>
              <w:ind w:left="0" w:firstLine="0"/>
              <w:jc w:val="left"/>
              <w:rPr>
                <w:rFonts w:asciiTheme="minorHAnsi" w:hAnsiTheme="minorHAnsi" w:cstheme="minorHAnsi"/>
                <w:color w:val="000000"/>
                <w:sz w:val="22"/>
                <w:szCs w:val="22"/>
                <w:lang w:val="fr-FR"/>
              </w:rPr>
            </w:pPr>
          </w:p>
        </w:tc>
        <w:tc>
          <w:tcPr>
            <w:tcW w:w="2835" w:type="dxa"/>
            <w:shd w:val="clear" w:color="auto" w:fill="auto"/>
            <w:noWrap/>
          </w:tcPr>
          <w:p w14:paraId="1B4082A2" w14:textId="644ACE59" w:rsidR="0044641F" w:rsidRPr="0006474B" w:rsidRDefault="0096448F" w:rsidP="001E711B">
            <w:pPr>
              <w:widowControl w:val="0"/>
              <w:ind w:left="0" w:firstLine="0"/>
              <w:jc w:val="left"/>
              <w:rPr>
                <w:rFonts w:asciiTheme="minorHAnsi" w:hAnsiTheme="minorHAnsi" w:cstheme="minorHAnsi"/>
                <w:sz w:val="22"/>
                <w:szCs w:val="22"/>
                <w:lang w:val="fr-FR"/>
              </w:rPr>
            </w:pPr>
            <w:r w:rsidRPr="0006474B">
              <w:rPr>
                <w:rFonts w:asciiTheme="minorHAnsi" w:hAnsiTheme="minorHAnsi" w:cstheme="minorHAnsi"/>
                <w:sz w:val="22"/>
                <w:szCs w:val="22"/>
                <w:lang w:val="fr-FR"/>
              </w:rPr>
              <w:t>Paragraphe</w:t>
            </w:r>
            <w:r w:rsidR="00EA57F2" w:rsidRPr="0006474B">
              <w:rPr>
                <w:rFonts w:asciiTheme="minorHAnsi" w:hAnsiTheme="minorHAnsi" w:cstheme="minorHAnsi"/>
                <w:sz w:val="22"/>
                <w:szCs w:val="22"/>
                <w:lang w:val="fr-FR"/>
              </w:rPr>
              <w:t xml:space="preserve"> 17 </w:t>
            </w:r>
            <w:r w:rsidR="0044641F" w:rsidRPr="0006474B">
              <w:rPr>
                <w:rFonts w:asciiTheme="minorHAnsi" w:hAnsiTheme="minorHAnsi" w:cstheme="minorHAnsi"/>
                <w:sz w:val="22"/>
                <w:szCs w:val="22"/>
                <w:lang w:val="fr-FR"/>
              </w:rPr>
              <w:t>–</w:t>
            </w:r>
            <w:r w:rsidR="00EA57F2" w:rsidRPr="0006474B">
              <w:rPr>
                <w:rFonts w:asciiTheme="minorHAnsi" w:hAnsiTheme="minorHAnsi" w:cstheme="minorHAnsi"/>
                <w:sz w:val="22"/>
                <w:szCs w:val="22"/>
                <w:lang w:val="fr-FR"/>
              </w:rPr>
              <w:t xml:space="preserve"> </w:t>
            </w:r>
            <w:r w:rsidR="0044641F" w:rsidRPr="0006474B">
              <w:rPr>
                <w:rFonts w:asciiTheme="minorHAnsi" w:hAnsiTheme="minorHAnsi" w:cstheme="minorHAnsi"/>
                <w:sz w:val="22"/>
                <w:szCs w:val="22"/>
                <w:lang w:val="fr-FR"/>
              </w:rPr>
              <w:t xml:space="preserve">Recours par le </w:t>
            </w:r>
            <w:r w:rsidR="00EA57F2" w:rsidRPr="0006474B">
              <w:rPr>
                <w:rFonts w:asciiTheme="minorHAnsi" w:hAnsiTheme="minorHAnsi" w:cstheme="minorHAnsi"/>
                <w:sz w:val="22"/>
                <w:szCs w:val="22"/>
                <w:lang w:val="fr-FR"/>
              </w:rPr>
              <w:t xml:space="preserve">Secretariat </w:t>
            </w:r>
            <w:r w:rsidR="0044641F" w:rsidRPr="0006474B">
              <w:rPr>
                <w:rFonts w:asciiTheme="minorHAnsi" w:hAnsiTheme="minorHAnsi" w:cstheme="minorHAnsi"/>
                <w:sz w:val="22"/>
                <w:szCs w:val="22"/>
                <w:lang w:val="fr-FR"/>
              </w:rPr>
              <w:t>aux capacités de membres de son programme d</w:t>
            </w:r>
            <w:r w:rsidR="006E476F">
              <w:rPr>
                <w:rFonts w:asciiTheme="minorHAnsi" w:hAnsiTheme="minorHAnsi" w:cstheme="minorHAnsi"/>
                <w:sz w:val="22"/>
                <w:szCs w:val="22"/>
                <w:lang w:val="fr-FR"/>
              </w:rPr>
              <w:t>’</w:t>
            </w:r>
            <w:r w:rsidR="0044641F" w:rsidRPr="0006474B">
              <w:rPr>
                <w:rFonts w:asciiTheme="minorHAnsi" w:hAnsiTheme="minorHAnsi" w:cstheme="minorHAnsi"/>
                <w:sz w:val="22"/>
                <w:szCs w:val="22"/>
                <w:lang w:val="fr-FR"/>
              </w:rPr>
              <w:t>administrateurs auxiliaires pour aider à coordonner le Groupe de travail Ramsar sur la jeunesse et le plan de travail conjoint</w:t>
            </w:r>
            <w:r w:rsidR="00323C81" w:rsidRPr="0006474B">
              <w:rPr>
                <w:rFonts w:asciiTheme="minorHAnsi" w:hAnsiTheme="minorHAnsi" w:cstheme="minorHAnsi"/>
                <w:sz w:val="22"/>
                <w:szCs w:val="22"/>
                <w:lang w:val="fr-FR"/>
              </w:rPr>
              <w:t xml:space="preserve">, </w:t>
            </w:r>
            <w:r w:rsidR="000301EC">
              <w:rPr>
                <w:rFonts w:asciiTheme="minorHAnsi" w:hAnsiTheme="minorHAnsi" w:cstheme="minorHAnsi"/>
                <w:sz w:val="22"/>
                <w:szCs w:val="22"/>
                <w:lang w:val="fr-FR"/>
              </w:rPr>
              <w:t xml:space="preserve">et </w:t>
            </w:r>
            <w:r w:rsidR="00323C81" w:rsidRPr="0006474B">
              <w:rPr>
                <w:rFonts w:asciiTheme="minorHAnsi" w:hAnsiTheme="minorHAnsi" w:cstheme="minorHAnsi"/>
                <w:sz w:val="22"/>
                <w:szCs w:val="22"/>
                <w:lang w:val="fr-FR"/>
              </w:rPr>
              <w:t>appel par le</w:t>
            </w:r>
            <w:r w:rsidR="0044641F" w:rsidRPr="0006474B">
              <w:rPr>
                <w:rFonts w:asciiTheme="minorHAnsi" w:hAnsiTheme="minorHAnsi" w:cstheme="minorHAnsi"/>
                <w:sz w:val="22"/>
                <w:szCs w:val="22"/>
                <w:lang w:val="fr-FR"/>
              </w:rPr>
              <w:t xml:space="preserve"> Secrétariat </w:t>
            </w:r>
            <w:r w:rsidR="00323C81" w:rsidRPr="0006474B">
              <w:rPr>
                <w:rFonts w:asciiTheme="minorHAnsi" w:hAnsiTheme="minorHAnsi" w:cstheme="minorHAnsi"/>
                <w:sz w:val="22"/>
                <w:szCs w:val="22"/>
                <w:lang w:val="fr-FR"/>
              </w:rPr>
              <w:t>à</w:t>
            </w:r>
            <w:r w:rsidR="0044641F" w:rsidRPr="0006474B">
              <w:rPr>
                <w:rFonts w:asciiTheme="minorHAnsi" w:hAnsiTheme="minorHAnsi" w:cstheme="minorHAnsi"/>
                <w:sz w:val="22"/>
                <w:szCs w:val="22"/>
                <w:lang w:val="fr-FR"/>
              </w:rPr>
              <w:t xml:space="preserve"> des contributions volontaires [y compris des détachements de professionnels,] pour soutenir l</w:t>
            </w:r>
            <w:r w:rsidR="006E476F">
              <w:rPr>
                <w:rFonts w:asciiTheme="minorHAnsi" w:hAnsiTheme="minorHAnsi" w:cstheme="minorHAnsi"/>
                <w:sz w:val="22"/>
                <w:szCs w:val="22"/>
                <w:lang w:val="fr-FR"/>
              </w:rPr>
              <w:t>’</w:t>
            </w:r>
            <w:r w:rsidR="0044641F" w:rsidRPr="0006474B">
              <w:rPr>
                <w:rFonts w:asciiTheme="minorHAnsi" w:hAnsiTheme="minorHAnsi" w:cstheme="minorHAnsi"/>
                <w:sz w:val="22"/>
                <w:szCs w:val="22"/>
                <w:lang w:val="fr-FR"/>
              </w:rPr>
              <w:t xml:space="preserve">engagement et les projets des jeunes et pour aider à coordonner ce programme de travail. </w:t>
            </w:r>
          </w:p>
          <w:p w14:paraId="1F80026C" w14:textId="6801CDCE" w:rsidR="00EA57F2" w:rsidRPr="0006474B" w:rsidRDefault="00EA57F2" w:rsidP="001E711B">
            <w:pPr>
              <w:widowControl w:val="0"/>
              <w:ind w:left="0" w:firstLine="0"/>
              <w:jc w:val="left"/>
              <w:rPr>
                <w:rFonts w:asciiTheme="minorHAnsi" w:hAnsiTheme="minorHAnsi" w:cstheme="minorHAnsi"/>
                <w:bCs/>
                <w:sz w:val="22"/>
                <w:szCs w:val="22"/>
                <w:lang w:val="fr-FR"/>
              </w:rPr>
            </w:pPr>
          </w:p>
        </w:tc>
        <w:tc>
          <w:tcPr>
            <w:tcW w:w="1560" w:type="dxa"/>
          </w:tcPr>
          <w:p w14:paraId="0CE9A0FC" w14:textId="031B058E" w:rsidR="00EA57F2" w:rsidRPr="0006474B" w:rsidRDefault="002E2E29" w:rsidP="001E711B">
            <w:pPr>
              <w:pStyle w:val="ListParagraph"/>
              <w:widowControl w:val="0"/>
              <w:spacing w:after="0" w:line="240" w:lineRule="auto"/>
              <w:ind w:left="3"/>
              <w:rPr>
                <w:rFonts w:cstheme="minorHAnsi"/>
                <w:color w:val="000000"/>
                <w:lang w:val="fr-FR"/>
              </w:rPr>
            </w:pPr>
            <w:r>
              <w:rPr>
                <w:rFonts w:cstheme="minorHAnsi"/>
                <w:color w:val="000000"/>
                <w:lang w:val="fr-FR"/>
              </w:rPr>
              <w:t>Il serait difficile, à l</w:t>
            </w:r>
            <w:r w:rsidR="006E476F">
              <w:rPr>
                <w:rFonts w:cstheme="minorHAnsi"/>
                <w:color w:val="000000"/>
                <w:lang w:val="fr-FR"/>
              </w:rPr>
              <w:t>’</w:t>
            </w:r>
            <w:r>
              <w:rPr>
                <w:rFonts w:cstheme="minorHAnsi"/>
                <w:color w:val="000000"/>
                <w:lang w:val="fr-FR"/>
              </w:rPr>
              <w:t xml:space="preserve">heure actuelle, de confier de nouvelles responsabilités aux </w:t>
            </w:r>
            <w:r w:rsidRPr="002E2E29">
              <w:rPr>
                <w:rFonts w:cstheme="minorHAnsi"/>
                <w:color w:val="000000"/>
                <w:lang w:val="fr-FR"/>
              </w:rPr>
              <w:t>administrateurs auxiliaires</w:t>
            </w:r>
            <w:r>
              <w:rPr>
                <w:rFonts w:cstheme="minorHAnsi"/>
                <w:color w:val="000000"/>
                <w:lang w:val="fr-FR"/>
              </w:rPr>
              <w:t xml:space="preserve">, principalement chargés de </w:t>
            </w:r>
            <w:r w:rsidRPr="002E2E29">
              <w:rPr>
                <w:rFonts w:cstheme="minorHAnsi"/>
                <w:color w:val="000000"/>
                <w:lang w:val="fr-FR"/>
              </w:rPr>
              <w:t xml:space="preserve">mettre à jour et de gérer les informations du site. </w:t>
            </w:r>
            <w:r>
              <w:rPr>
                <w:rFonts w:cstheme="minorHAnsi"/>
                <w:color w:val="000000"/>
                <w:lang w:val="fr-FR"/>
              </w:rPr>
              <w:t>Il serait plus approprié de créer un nouveau poste pour réaliser l</w:t>
            </w:r>
            <w:r w:rsidRPr="002E2E29">
              <w:rPr>
                <w:rFonts w:cstheme="minorHAnsi"/>
                <w:color w:val="000000"/>
                <w:lang w:val="fr-FR"/>
              </w:rPr>
              <w:t xml:space="preserve">es tâches </w:t>
            </w:r>
            <w:r>
              <w:rPr>
                <w:rFonts w:cstheme="minorHAnsi"/>
                <w:color w:val="000000"/>
                <w:lang w:val="fr-FR"/>
              </w:rPr>
              <w:t>prévues</w:t>
            </w:r>
            <w:r w:rsidRPr="002E2E29">
              <w:rPr>
                <w:rFonts w:cstheme="minorHAnsi"/>
                <w:color w:val="000000"/>
                <w:lang w:val="fr-FR"/>
              </w:rPr>
              <w:t xml:space="preserve"> dans le présent </w:t>
            </w:r>
            <w:r>
              <w:rPr>
                <w:rFonts w:cstheme="minorHAnsi"/>
                <w:color w:val="000000"/>
                <w:lang w:val="fr-FR"/>
              </w:rPr>
              <w:t>projet de résolution.</w:t>
            </w:r>
          </w:p>
        </w:tc>
        <w:tc>
          <w:tcPr>
            <w:tcW w:w="1984" w:type="dxa"/>
            <w:shd w:val="clear" w:color="auto" w:fill="auto"/>
          </w:tcPr>
          <w:p w14:paraId="79D19C6A" w14:textId="4DF00AF0"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t>90</w:t>
            </w:r>
            <w:r w:rsidR="00BD23C1">
              <w:rPr>
                <w:rFonts w:asciiTheme="minorHAnsi" w:hAnsiTheme="minorHAnsi" w:cstheme="minorHAnsi"/>
                <w:color w:val="000000"/>
                <w:sz w:val="22"/>
                <w:szCs w:val="22"/>
                <w:lang w:val="fr-FR"/>
              </w:rPr>
              <w:t> </w:t>
            </w:r>
            <w:r w:rsidRPr="0006474B">
              <w:rPr>
                <w:rFonts w:asciiTheme="minorHAnsi" w:hAnsiTheme="minorHAnsi" w:cstheme="minorHAnsi"/>
                <w:color w:val="000000"/>
                <w:sz w:val="22"/>
                <w:szCs w:val="22"/>
                <w:lang w:val="fr-FR"/>
              </w:rPr>
              <w:t xml:space="preserve">000 </w:t>
            </w:r>
            <w:r w:rsidR="00BD23C1">
              <w:rPr>
                <w:rFonts w:asciiTheme="minorHAnsi" w:hAnsiTheme="minorHAnsi" w:cstheme="minorHAnsi"/>
                <w:color w:val="000000"/>
                <w:sz w:val="22"/>
                <w:szCs w:val="22"/>
                <w:lang w:val="fr-FR"/>
              </w:rPr>
              <w:t xml:space="preserve">CHF </w:t>
            </w:r>
            <w:r w:rsidRPr="0006474B">
              <w:rPr>
                <w:rFonts w:asciiTheme="minorHAnsi" w:hAnsiTheme="minorHAnsi" w:cstheme="minorHAnsi"/>
                <w:color w:val="000000"/>
                <w:sz w:val="22"/>
                <w:szCs w:val="22"/>
                <w:lang w:val="fr-FR"/>
              </w:rPr>
              <w:t>(</w:t>
            </w:r>
            <w:r w:rsidR="00BD23C1">
              <w:rPr>
                <w:rFonts w:asciiTheme="minorHAnsi" w:hAnsiTheme="minorHAnsi" w:cstheme="minorHAnsi"/>
                <w:color w:val="000000"/>
                <w:sz w:val="22"/>
                <w:szCs w:val="22"/>
                <w:lang w:val="fr-FR"/>
              </w:rPr>
              <w:t xml:space="preserve">coût </w:t>
            </w:r>
            <w:r w:rsidRPr="0006474B">
              <w:rPr>
                <w:rFonts w:asciiTheme="minorHAnsi" w:hAnsiTheme="minorHAnsi" w:cstheme="minorHAnsi"/>
                <w:color w:val="000000"/>
                <w:sz w:val="22"/>
                <w:szCs w:val="22"/>
                <w:lang w:val="fr-FR"/>
              </w:rPr>
              <w:t>annu</w:t>
            </w:r>
            <w:r w:rsidR="00BD23C1">
              <w:rPr>
                <w:rFonts w:asciiTheme="minorHAnsi" w:hAnsiTheme="minorHAnsi" w:cstheme="minorHAnsi"/>
                <w:color w:val="000000"/>
                <w:sz w:val="22"/>
                <w:szCs w:val="22"/>
                <w:lang w:val="fr-FR"/>
              </w:rPr>
              <w:t>e</w:t>
            </w:r>
            <w:r w:rsidRPr="0006474B">
              <w:rPr>
                <w:rFonts w:asciiTheme="minorHAnsi" w:hAnsiTheme="minorHAnsi" w:cstheme="minorHAnsi"/>
                <w:color w:val="000000"/>
                <w:sz w:val="22"/>
                <w:szCs w:val="22"/>
                <w:lang w:val="fr-FR"/>
              </w:rPr>
              <w:t xml:space="preserve">l </w:t>
            </w:r>
            <w:r w:rsidR="00BD23C1">
              <w:rPr>
                <w:rFonts w:asciiTheme="minorHAnsi" w:hAnsiTheme="minorHAnsi" w:cstheme="minorHAnsi"/>
                <w:color w:val="000000"/>
                <w:sz w:val="22"/>
                <w:szCs w:val="22"/>
                <w:lang w:val="fr-FR"/>
              </w:rPr>
              <w:t>d</w:t>
            </w:r>
            <w:r w:rsidR="006E476F">
              <w:rPr>
                <w:rFonts w:asciiTheme="minorHAnsi" w:hAnsiTheme="minorHAnsi" w:cstheme="minorHAnsi"/>
                <w:color w:val="000000"/>
                <w:sz w:val="22"/>
                <w:szCs w:val="22"/>
                <w:lang w:val="fr-FR"/>
              </w:rPr>
              <w:t>’</w:t>
            </w:r>
            <w:r w:rsidR="00BD23C1">
              <w:rPr>
                <w:rFonts w:asciiTheme="minorHAnsi" w:hAnsiTheme="minorHAnsi" w:cstheme="minorHAnsi"/>
                <w:color w:val="000000"/>
                <w:sz w:val="22"/>
                <w:szCs w:val="22"/>
                <w:lang w:val="fr-FR"/>
              </w:rPr>
              <w:t>un nouveau poste d</w:t>
            </w:r>
            <w:r w:rsidR="006E476F">
              <w:rPr>
                <w:rFonts w:asciiTheme="minorHAnsi" w:hAnsiTheme="minorHAnsi" w:cstheme="minorHAnsi"/>
                <w:color w:val="000000"/>
                <w:sz w:val="22"/>
                <w:szCs w:val="22"/>
                <w:lang w:val="fr-FR"/>
              </w:rPr>
              <w:t>’</w:t>
            </w:r>
            <w:r w:rsidR="00C05A5C">
              <w:rPr>
                <w:rFonts w:asciiTheme="minorHAnsi" w:hAnsiTheme="minorHAnsi" w:cstheme="minorHAnsi"/>
                <w:color w:val="000000"/>
                <w:sz w:val="22"/>
                <w:szCs w:val="22"/>
                <w:lang w:val="fr-FR"/>
              </w:rPr>
              <w:t>administrateur auxiliaire)</w:t>
            </w:r>
          </w:p>
          <w:p w14:paraId="072B56DE" w14:textId="4C2B566D" w:rsidR="00EA57F2" w:rsidRPr="00C05A5C" w:rsidRDefault="00EA57F2" w:rsidP="001E711B">
            <w:pPr>
              <w:widowControl w:val="0"/>
              <w:ind w:left="0" w:firstLine="0"/>
              <w:jc w:val="left"/>
              <w:rPr>
                <w:rFonts w:asciiTheme="minorHAnsi" w:hAnsiTheme="minorHAnsi" w:cstheme="minorHAnsi"/>
                <w:sz w:val="22"/>
                <w:szCs w:val="22"/>
                <w:lang w:val="fr-FR"/>
              </w:rPr>
            </w:pPr>
            <w:r w:rsidRPr="0006474B">
              <w:rPr>
                <w:rFonts w:asciiTheme="minorHAnsi" w:hAnsiTheme="minorHAnsi" w:cstheme="minorHAnsi"/>
                <w:sz w:val="22"/>
                <w:szCs w:val="22"/>
                <w:lang w:val="fr-FR"/>
              </w:rPr>
              <w:t>Note</w:t>
            </w:r>
            <w:r w:rsidR="00C05A5C">
              <w:rPr>
                <w:rFonts w:asciiTheme="minorHAnsi" w:hAnsiTheme="minorHAnsi" w:cstheme="minorHAnsi"/>
                <w:sz w:val="22"/>
                <w:szCs w:val="22"/>
                <w:lang w:val="fr-FR"/>
              </w:rPr>
              <w:t xml:space="preserve"> </w:t>
            </w:r>
            <w:r w:rsidRPr="0006474B">
              <w:rPr>
                <w:rFonts w:asciiTheme="minorHAnsi" w:hAnsiTheme="minorHAnsi" w:cstheme="minorHAnsi"/>
                <w:sz w:val="22"/>
                <w:szCs w:val="22"/>
                <w:lang w:val="fr-FR"/>
              </w:rPr>
              <w:t xml:space="preserve">: </w:t>
            </w:r>
            <w:r w:rsidR="00C05A5C" w:rsidRPr="00C05A5C">
              <w:rPr>
                <w:rFonts w:asciiTheme="minorHAnsi" w:hAnsiTheme="minorHAnsi" w:cstheme="minorHAnsi"/>
                <w:sz w:val="22"/>
                <w:szCs w:val="22"/>
                <w:lang w:val="fr-FR"/>
              </w:rPr>
              <w:t>L</w:t>
            </w:r>
            <w:r w:rsidR="006E476F">
              <w:rPr>
                <w:rFonts w:asciiTheme="minorHAnsi" w:hAnsiTheme="minorHAnsi" w:cstheme="minorHAnsi"/>
                <w:sz w:val="22"/>
                <w:szCs w:val="22"/>
                <w:lang w:val="fr-FR"/>
              </w:rPr>
              <w:t>’</w:t>
            </w:r>
            <w:r w:rsidR="00C05A5C" w:rsidRPr="00C05A5C">
              <w:rPr>
                <w:rFonts w:asciiTheme="minorHAnsi" w:hAnsiTheme="minorHAnsi" w:cstheme="minorHAnsi"/>
                <w:sz w:val="22"/>
                <w:szCs w:val="22"/>
                <w:lang w:val="fr-FR"/>
              </w:rPr>
              <w:t>Australie s</w:t>
            </w:r>
            <w:r w:rsidR="006E476F">
              <w:rPr>
                <w:rFonts w:asciiTheme="minorHAnsi" w:hAnsiTheme="minorHAnsi" w:cstheme="minorHAnsi"/>
                <w:sz w:val="22"/>
                <w:szCs w:val="22"/>
                <w:lang w:val="fr-FR"/>
              </w:rPr>
              <w:t>’</w:t>
            </w:r>
            <w:r w:rsidR="00C05A5C" w:rsidRPr="00C05A5C">
              <w:rPr>
                <w:rFonts w:asciiTheme="minorHAnsi" w:hAnsiTheme="minorHAnsi" w:cstheme="minorHAnsi"/>
                <w:sz w:val="22"/>
                <w:szCs w:val="22"/>
                <w:lang w:val="fr-FR"/>
              </w:rPr>
              <w:t>est engagée à verser une contribution volontaire de 13</w:t>
            </w:r>
            <w:r w:rsidR="00C05A5C">
              <w:rPr>
                <w:rFonts w:asciiTheme="minorHAnsi" w:hAnsiTheme="minorHAnsi" w:cstheme="minorHAnsi"/>
                <w:sz w:val="22"/>
                <w:szCs w:val="22"/>
                <w:lang w:val="fr-FR"/>
              </w:rPr>
              <w:t>9 </w:t>
            </w:r>
            <w:r w:rsidR="00C05A5C" w:rsidRPr="00C05A5C">
              <w:rPr>
                <w:rFonts w:asciiTheme="minorHAnsi" w:hAnsiTheme="minorHAnsi" w:cstheme="minorHAnsi"/>
                <w:sz w:val="22"/>
                <w:szCs w:val="22"/>
                <w:lang w:val="fr-FR"/>
              </w:rPr>
              <w:t xml:space="preserve">000 CHF pour </w:t>
            </w:r>
            <w:r w:rsidR="00C05A5C">
              <w:rPr>
                <w:rFonts w:asciiTheme="minorHAnsi" w:hAnsiTheme="minorHAnsi" w:cstheme="minorHAnsi"/>
                <w:sz w:val="22"/>
                <w:szCs w:val="22"/>
                <w:lang w:val="fr-FR"/>
              </w:rPr>
              <w:t>prendre en charge</w:t>
            </w:r>
            <w:r w:rsidR="00C05A5C" w:rsidRPr="00C05A5C">
              <w:rPr>
                <w:rFonts w:asciiTheme="minorHAnsi" w:hAnsiTheme="minorHAnsi" w:cstheme="minorHAnsi"/>
                <w:sz w:val="22"/>
                <w:szCs w:val="22"/>
                <w:lang w:val="fr-FR"/>
              </w:rPr>
              <w:t xml:space="preserve"> l</w:t>
            </w:r>
            <w:r w:rsidR="00C05A5C">
              <w:rPr>
                <w:rFonts w:asciiTheme="minorHAnsi" w:hAnsiTheme="minorHAnsi" w:cstheme="minorHAnsi"/>
                <w:sz w:val="22"/>
                <w:szCs w:val="22"/>
                <w:lang w:val="fr-FR"/>
              </w:rPr>
              <w:t>a première année de</w:t>
            </w:r>
            <w:r w:rsidR="00C05A5C" w:rsidRPr="00C05A5C">
              <w:rPr>
                <w:rFonts w:asciiTheme="minorHAnsi" w:hAnsiTheme="minorHAnsi" w:cstheme="minorHAnsi"/>
                <w:sz w:val="22"/>
                <w:szCs w:val="22"/>
                <w:lang w:val="fr-FR"/>
              </w:rPr>
              <w:t xml:space="preserve"> salaire d</w:t>
            </w:r>
            <w:r w:rsidR="006E476F">
              <w:rPr>
                <w:rFonts w:asciiTheme="minorHAnsi" w:hAnsiTheme="minorHAnsi" w:cstheme="minorHAnsi"/>
                <w:sz w:val="22"/>
                <w:szCs w:val="22"/>
                <w:lang w:val="fr-FR"/>
              </w:rPr>
              <w:t>’</w:t>
            </w:r>
            <w:r w:rsidR="00C05A5C" w:rsidRPr="00C05A5C">
              <w:rPr>
                <w:rFonts w:asciiTheme="minorHAnsi" w:hAnsiTheme="minorHAnsi" w:cstheme="minorHAnsi"/>
                <w:sz w:val="22"/>
                <w:szCs w:val="22"/>
                <w:lang w:val="fr-FR"/>
              </w:rPr>
              <w:t xml:space="preserve">un </w:t>
            </w:r>
            <w:r w:rsidR="00C05A5C">
              <w:rPr>
                <w:rFonts w:asciiTheme="minorHAnsi" w:hAnsiTheme="minorHAnsi" w:cstheme="minorHAnsi"/>
                <w:sz w:val="22"/>
                <w:szCs w:val="22"/>
                <w:lang w:val="fr-FR"/>
              </w:rPr>
              <w:t>C</w:t>
            </w:r>
            <w:r w:rsidR="00C05A5C" w:rsidRPr="00C05A5C">
              <w:rPr>
                <w:rFonts w:asciiTheme="minorHAnsi" w:hAnsiTheme="minorHAnsi" w:cstheme="minorHAnsi"/>
                <w:sz w:val="22"/>
                <w:szCs w:val="22"/>
                <w:lang w:val="fr-FR"/>
              </w:rPr>
              <w:t xml:space="preserve">onseiller </w:t>
            </w:r>
            <w:r w:rsidR="00C05A5C">
              <w:rPr>
                <w:rFonts w:asciiTheme="minorHAnsi" w:hAnsiTheme="minorHAnsi" w:cstheme="minorHAnsi"/>
                <w:sz w:val="22"/>
                <w:szCs w:val="22"/>
                <w:lang w:val="fr-FR"/>
              </w:rPr>
              <w:t>J</w:t>
            </w:r>
            <w:r w:rsidR="00C05A5C" w:rsidRPr="00C05A5C">
              <w:rPr>
                <w:rFonts w:asciiTheme="minorHAnsi" w:hAnsiTheme="minorHAnsi" w:cstheme="minorHAnsi"/>
                <w:sz w:val="22"/>
                <w:szCs w:val="22"/>
                <w:lang w:val="fr-FR"/>
              </w:rPr>
              <w:t>eunesse de niveau P1</w:t>
            </w:r>
            <w:r w:rsidR="00C05A5C">
              <w:rPr>
                <w:rFonts w:asciiTheme="minorHAnsi" w:hAnsiTheme="minorHAnsi" w:cstheme="minorHAnsi"/>
                <w:sz w:val="22"/>
                <w:szCs w:val="22"/>
                <w:lang w:val="fr-FR"/>
              </w:rPr>
              <w:t>, le temps que le</w:t>
            </w:r>
            <w:r w:rsidR="00C05A5C" w:rsidRPr="00C05A5C">
              <w:rPr>
                <w:rFonts w:asciiTheme="minorHAnsi" w:hAnsiTheme="minorHAnsi" w:cstheme="minorHAnsi"/>
                <w:sz w:val="22"/>
                <w:szCs w:val="22"/>
                <w:lang w:val="fr-FR"/>
              </w:rPr>
              <w:t xml:space="preserve"> projet de résolution</w:t>
            </w:r>
            <w:r w:rsidR="00C05A5C">
              <w:rPr>
                <w:rFonts w:asciiTheme="minorHAnsi" w:hAnsiTheme="minorHAnsi" w:cstheme="minorHAnsi"/>
                <w:sz w:val="22"/>
                <w:szCs w:val="22"/>
                <w:lang w:val="fr-FR"/>
              </w:rPr>
              <w:t xml:space="preserve"> soit adopté</w:t>
            </w:r>
            <w:r w:rsidR="00C05A5C" w:rsidRPr="00C05A5C">
              <w:rPr>
                <w:rFonts w:asciiTheme="minorHAnsi" w:hAnsiTheme="minorHAnsi" w:cstheme="minorHAnsi"/>
                <w:sz w:val="22"/>
                <w:szCs w:val="22"/>
                <w:lang w:val="fr-FR"/>
              </w:rPr>
              <w:t>.</w:t>
            </w:r>
          </w:p>
        </w:tc>
      </w:tr>
      <w:tr w:rsidR="00A448C4" w:rsidRPr="0006474B" w:rsidDel="00886642" w14:paraId="36CF6966" w14:textId="77777777" w:rsidTr="00236BBB">
        <w:trPr>
          <w:cantSplit/>
        </w:trPr>
        <w:tc>
          <w:tcPr>
            <w:tcW w:w="1135" w:type="dxa"/>
            <w:shd w:val="clear" w:color="auto" w:fill="auto"/>
            <w:noWrap/>
          </w:tcPr>
          <w:p w14:paraId="5610D045" w14:textId="77777777" w:rsidR="00A448C4" w:rsidRPr="0006474B" w:rsidRDefault="00A448C4"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color w:val="000000"/>
                <w:sz w:val="22"/>
                <w:szCs w:val="22"/>
                <w:lang w:val="fr-FR"/>
              </w:rPr>
              <w:t>Doc.18.15</w:t>
            </w:r>
          </w:p>
        </w:tc>
        <w:tc>
          <w:tcPr>
            <w:tcW w:w="1842" w:type="dxa"/>
            <w:shd w:val="clear" w:color="auto" w:fill="auto"/>
            <w:noWrap/>
          </w:tcPr>
          <w:p w14:paraId="5E12C506" w14:textId="1673398E" w:rsidR="00A448C4" w:rsidRPr="0006474B" w:rsidRDefault="00A448C4"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color w:val="000000"/>
                <w:sz w:val="22"/>
                <w:szCs w:val="22"/>
                <w:lang w:val="fr-FR"/>
              </w:rPr>
              <w:t>Projet de résolution sur l</w:t>
            </w:r>
            <w:r w:rsidR="006E476F">
              <w:rPr>
                <w:rFonts w:asciiTheme="minorHAnsi" w:hAnsiTheme="minorHAnsi" w:cstheme="minorHAnsi"/>
                <w:bCs/>
                <w:color w:val="000000"/>
                <w:sz w:val="22"/>
                <w:szCs w:val="22"/>
                <w:lang w:val="fr-FR"/>
              </w:rPr>
              <w:t>’</w:t>
            </w:r>
            <w:r w:rsidRPr="0006474B">
              <w:rPr>
                <w:rFonts w:asciiTheme="minorHAnsi" w:hAnsiTheme="minorHAnsi" w:cstheme="minorHAnsi"/>
                <w:bCs/>
                <w:color w:val="000000"/>
                <w:sz w:val="22"/>
                <w:szCs w:val="22"/>
                <w:lang w:val="fr-FR"/>
              </w:rPr>
              <w:t>état des sites inscrits sur la Liste des zones humides d</w:t>
            </w:r>
            <w:r w:rsidR="006E476F">
              <w:rPr>
                <w:rFonts w:asciiTheme="minorHAnsi" w:hAnsiTheme="minorHAnsi" w:cstheme="minorHAnsi"/>
                <w:bCs/>
                <w:color w:val="000000"/>
                <w:sz w:val="22"/>
                <w:szCs w:val="22"/>
                <w:lang w:val="fr-FR"/>
              </w:rPr>
              <w:t>’</w:t>
            </w:r>
            <w:r w:rsidRPr="0006474B">
              <w:rPr>
                <w:rFonts w:asciiTheme="minorHAnsi" w:hAnsiTheme="minorHAnsi" w:cstheme="minorHAnsi"/>
                <w:bCs/>
                <w:color w:val="000000"/>
                <w:sz w:val="22"/>
                <w:szCs w:val="22"/>
                <w:lang w:val="fr-FR"/>
              </w:rPr>
              <w:t>importance internationale</w:t>
            </w:r>
          </w:p>
        </w:tc>
        <w:tc>
          <w:tcPr>
            <w:tcW w:w="2835" w:type="dxa"/>
            <w:shd w:val="clear" w:color="auto" w:fill="auto"/>
          </w:tcPr>
          <w:p w14:paraId="111D6ED8" w14:textId="3D2D0558" w:rsidR="00A448C4" w:rsidRPr="0006474B" w:rsidRDefault="00A448C4"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sz w:val="22"/>
                <w:szCs w:val="22"/>
                <w:lang w:val="fr-FR"/>
              </w:rPr>
              <w:t>Aucune nouvelle activité/tâche d</w:t>
            </w:r>
            <w:r w:rsidR="006E476F">
              <w:rPr>
                <w:rFonts w:asciiTheme="minorHAnsi" w:hAnsiTheme="minorHAnsi" w:cstheme="minorHAnsi"/>
                <w:sz w:val="22"/>
                <w:szCs w:val="22"/>
                <w:lang w:val="fr-FR"/>
              </w:rPr>
              <w:t>’</w:t>
            </w:r>
            <w:r w:rsidRPr="0006474B">
              <w:rPr>
                <w:rFonts w:asciiTheme="minorHAnsi" w:hAnsiTheme="minorHAnsi" w:cstheme="minorHAnsi"/>
                <w:sz w:val="22"/>
                <w:szCs w:val="22"/>
                <w:lang w:val="fr-FR"/>
              </w:rPr>
              <w:t>envergure requise.</w:t>
            </w:r>
          </w:p>
        </w:tc>
        <w:tc>
          <w:tcPr>
            <w:tcW w:w="1560" w:type="dxa"/>
            <w:shd w:val="clear" w:color="auto" w:fill="auto"/>
          </w:tcPr>
          <w:p w14:paraId="31320B05" w14:textId="77777777" w:rsidR="00A448C4" w:rsidRPr="0006474B" w:rsidRDefault="00A448C4"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color w:val="000000"/>
                <w:sz w:val="22"/>
                <w:szCs w:val="22"/>
                <w:lang w:val="fr-FR"/>
              </w:rPr>
              <w:t>0</w:t>
            </w:r>
          </w:p>
        </w:tc>
        <w:tc>
          <w:tcPr>
            <w:tcW w:w="1984" w:type="dxa"/>
            <w:shd w:val="clear" w:color="auto" w:fill="auto"/>
          </w:tcPr>
          <w:p w14:paraId="67DD7B48" w14:textId="6965FC06" w:rsidR="00A448C4" w:rsidRPr="0006474B" w:rsidDel="00886642" w:rsidRDefault="00A448C4"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color w:val="000000"/>
                <w:sz w:val="22"/>
                <w:szCs w:val="22"/>
                <w:lang w:val="fr-FR"/>
              </w:rPr>
              <w:t>0</w:t>
            </w:r>
          </w:p>
        </w:tc>
      </w:tr>
      <w:tr w:rsidR="00EA57F2" w:rsidRPr="001E711B" w14:paraId="2D8D75A0" w14:textId="77777777" w:rsidTr="00236BBB">
        <w:trPr>
          <w:cantSplit/>
        </w:trPr>
        <w:tc>
          <w:tcPr>
            <w:tcW w:w="1135" w:type="dxa"/>
            <w:vMerge w:val="restart"/>
            <w:shd w:val="clear" w:color="auto" w:fill="auto"/>
            <w:hideMark/>
          </w:tcPr>
          <w:p w14:paraId="2A9A100D" w14:textId="77777777"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t>Doc.18.16</w:t>
            </w:r>
          </w:p>
        </w:tc>
        <w:tc>
          <w:tcPr>
            <w:tcW w:w="1842" w:type="dxa"/>
            <w:vMerge w:val="restart"/>
            <w:shd w:val="clear" w:color="auto" w:fill="auto"/>
            <w:hideMark/>
          </w:tcPr>
          <w:p w14:paraId="73668F12" w14:textId="47488C39"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bCs/>
                <w:color w:val="000000"/>
                <w:sz w:val="22"/>
                <w:szCs w:val="22"/>
                <w:lang w:val="fr-FR"/>
              </w:rPr>
              <w:t xml:space="preserve">Projet de résolution sur la révision des Critères Ramsar, et déclassement des sites inscrits sur la Liste de Ramsar situés sur des territoires non </w:t>
            </w:r>
            <w:r w:rsidRPr="0006474B">
              <w:rPr>
                <w:rFonts w:asciiTheme="minorHAnsi" w:hAnsiTheme="minorHAnsi" w:cstheme="minorHAnsi"/>
                <w:bCs/>
                <w:color w:val="000000"/>
                <w:sz w:val="22"/>
                <w:szCs w:val="22"/>
                <w:lang w:val="fr-FR"/>
              </w:rPr>
              <w:lastRenderedPageBreak/>
              <w:t>reconnus, au niveau des Nations Unies, comme faisant partie du territoire du pays soumissionnaire</w:t>
            </w:r>
          </w:p>
        </w:tc>
        <w:tc>
          <w:tcPr>
            <w:tcW w:w="2835" w:type="dxa"/>
            <w:shd w:val="clear" w:color="auto" w:fill="auto"/>
            <w:noWrap/>
            <w:hideMark/>
          </w:tcPr>
          <w:p w14:paraId="408BA943" w14:textId="765DDED9" w:rsidR="00EA57F2" w:rsidRPr="0006474B" w:rsidRDefault="0096448F" w:rsidP="001E711B">
            <w:pPr>
              <w:widowControl w:val="0"/>
              <w:autoSpaceDE w:val="0"/>
              <w:autoSpaceDN w:val="0"/>
              <w:adjustRightInd w:val="0"/>
              <w:ind w:left="36" w:firstLine="0"/>
              <w:jc w:val="left"/>
              <w:rPr>
                <w:rFonts w:asciiTheme="minorHAnsi" w:hAnsiTheme="minorHAnsi" w:cstheme="minorHAnsi"/>
                <w:sz w:val="22"/>
                <w:szCs w:val="22"/>
                <w:lang w:val="fr-FR"/>
              </w:rPr>
            </w:pPr>
            <w:r w:rsidRPr="0006474B">
              <w:rPr>
                <w:rFonts w:asciiTheme="minorHAnsi" w:hAnsiTheme="minorHAnsi" w:cstheme="minorHAnsi"/>
                <w:sz w:val="22"/>
                <w:szCs w:val="22"/>
                <w:lang w:val="fr-FR"/>
              </w:rPr>
              <w:lastRenderedPageBreak/>
              <w:t>Paragraphe</w:t>
            </w:r>
            <w:r w:rsidR="00EA57F2" w:rsidRPr="0006474B">
              <w:rPr>
                <w:rFonts w:asciiTheme="minorHAnsi" w:hAnsiTheme="minorHAnsi" w:cstheme="minorHAnsi"/>
                <w:sz w:val="22"/>
                <w:szCs w:val="22"/>
                <w:lang w:val="fr-FR"/>
              </w:rPr>
              <w:t xml:space="preserve"> 10 </w:t>
            </w:r>
            <w:r w:rsidR="00323C81" w:rsidRPr="0006474B">
              <w:rPr>
                <w:rFonts w:asciiTheme="minorHAnsi" w:hAnsiTheme="minorHAnsi" w:cstheme="minorHAnsi"/>
                <w:sz w:val="22"/>
                <w:szCs w:val="22"/>
                <w:lang w:val="fr-FR"/>
              </w:rPr>
              <w:t>–</w:t>
            </w:r>
            <w:r w:rsidR="00EA57F2" w:rsidRPr="0006474B">
              <w:rPr>
                <w:rFonts w:asciiTheme="minorHAnsi" w:hAnsiTheme="minorHAnsi" w:cstheme="minorHAnsi"/>
                <w:sz w:val="22"/>
                <w:szCs w:val="22"/>
                <w:lang w:val="fr-FR"/>
              </w:rPr>
              <w:t xml:space="preserve"> </w:t>
            </w:r>
            <w:r w:rsidR="00323C81" w:rsidRPr="0006474B">
              <w:rPr>
                <w:rFonts w:asciiTheme="minorHAnsi" w:hAnsiTheme="minorHAnsi" w:cstheme="minorHAnsi"/>
                <w:sz w:val="22"/>
                <w:szCs w:val="22"/>
                <w:lang w:val="fr-FR"/>
              </w:rPr>
              <w:t>Examen par le GEST du Système de classification Ramsar des types de zones humides en vue d</w:t>
            </w:r>
            <w:r w:rsidR="006E476F">
              <w:rPr>
                <w:rFonts w:asciiTheme="minorHAnsi" w:hAnsiTheme="minorHAnsi" w:cstheme="minorHAnsi"/>
                <w:sz w:val="22"/>
                <w:szCs w:val="22"/>
                <w:lang w:val="fr-FR"/>
              </w:rPr>
              <w:t>’</w:t>
            </w:r>
            <w:r w:rsidR="00323C81" w:rsidRPr="0006474B">
              <w:rPr>
                <w:rFonts w:asciiTheme="minorHAnsi" w:hAnsiTheme="minorHAnsi" w:cstheme="minorHAnsi"/>
                <w:sz w:val="22"/>
                <w:szCs w:val="22"/>
                <w:lang w:val="fr-FR"/>
              </w:rPr>
              <w:t>y inclure des aspects supplémentaires et étude de la possibilité de création d</w:t>
            </w:r>
            <w:r w:rsidR="006E476F">
              <w:rPr>
                <w:rFonts w:asciiTheme="minorHAnsi" w:hAnsiTheme="minorHAnsi" w:cstheme="minorHAnsi"/>
                <w:sz w:val="22"/>
                <w:szCs w:val="22"/>
                <w:lang w:val="fr-FR"/>
              </w:rPr>
              <w:t>’</w:t>
            </w:r>
            <w:r w:rsidR="00323C81" w:rsidRPr="0006474B">
              <w:rPr>
                <w:rFonts w:asciiTheme="minorHAnsi" w:hAnsiTheme="minorHAnsi" w:cstheme="minorHAnsi"/>
                <w:sz w:val="22"/>
                <w:szCs w:val="22"/>
                <w:lang w:val="fr-FR"/>
              </w:rPr>
              <w:t>une section dans la Fiche d</w:t>
            </w:r>
            <w:r w:rsidR="006E476F">
              <w:rPr>
                <w:rFonts w:asciiTheme="minorHAnsi" w:hAnsiTheme="minorHAnsi" w:cstheme="minorHAnsi"/>
                <w:sz w:val="22"/>
                <w:szCs w:val="22"/>
                <w:lang w:val="fr-FR"/>
              </w:rPr>
              <w:t>’</w:t>
            </w:r>
            <w:r w:rsidR="00323C81" w:rsidRPr="0006474B">
              <w:rPr>
                <w:rFonts w:asciiTheme="minorHAnsi" w:hAnsiTheme="minorHAnsi" w:cstheme="minorHAnsi"/>
                <w:sz w:val="22"/>
                <w:szCs w:val="22"/>
                <w:lang w:val="fr-FR"/>
              </w:rPr>
              <w:t>information Ramsar.</w:t>
            </w:r>
          </w:p>
        </w:tc>
        <w:tc>
          <w:tcPr>
            <w:tcW w:w="1560" w:type="dxa"/>
          </w:tcPr>
          <w:p w14:paraId="48E955C4" w14:textId="516AB4DD"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t>5</w:t>
            </w:r>
          </w:p>
        </w:tc>
        <w:tc>
          <w:tcPr>
            <w:tcW w:w="1984" w:type="dxa"/>
            <w:shd w:val="clear" w:color="auto" w:fill="auto"/>
            <w:noWrap/>
            <w:hideMark/>
          </w:tcPr>
          <w:p w14:paraId="3A8C25A8" w14:textId="7C867150"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t>10</w:t>
            </w:r>
            <w:r w:rsidR="00C35EAF">
              <w:rPr>
                <w:rFonts w:asciiTheme="minorHAnsi" w:hAnsiTheme="minorHAnsi" w:cstheme="minorHAnsi"/>
                <w:color w:val="000000"/>
                <w:sz w:val="22"/>
                <w:szCs w:val="22"/>
                <w:lang w:val="fr-FR"/>
              </w:rPr>
              <w:t> </w:t>
            </w:r>
            <w:r w:rsidRPr="0006474B">
              <w:rPr>
                <w:rFonts w:asciiTheme="minorHAnsi" w:hAnsiTheme="minorHAnsi" w:cstheme="minorHAnsi"/>
                <w:color w:val="000000"/>
                <w:sz w:val="22"/>
                <w:szCs w:val="22"/>
                <w:lang w:val="fr-FR"/>
              </w:rPr>
              <w:t>000</w:t>
            </w:r>
            <w:r w:rsidR="00C35EAF">
              <w:rPr>
                <w:rFonts w:asciiTheme="minorHAnsi" w:hAnsiTheme="minorHAnsi" w:cstheme="minorHAnsi"/>
                <w:color w:val="000000"/>
                <w:sz w:val="22"/>
                <w:szCs w:val="22"/>
                <w:lang w:val="fr-FR"/>
              </w:rPr>
              <w:t xml:space="preserve"> CHF</w:t>
            </w:r>
            <w:r w:rsidRPr="0006474B">
              <w:rPr>
                <w:rFonts w:asciiTheme="minorHAnsi" w:hAnsiTheme="minorHAnsi" w:cstheme="minorHAnsi"/>
                <w:color w:val="000000"/>
                <w:sz w:val="22"/>
                <w:szCs w:val="22"/>
                <w:lang w:val="fr-FR"/>
              </w:rPr>
              <w:t xml:space="preserve"> </w:t>
            </w:r>
            <w:r w:rsidR="00C35EAF">
              <w:rPr>
                <w:rFonts w:asciiTheme="minorHAnsi" w:hAnsiTheme="minorHAnsi" w:cstheme="minorHAnsi"/>
                <w:color w:val="000000"/>
                <w:sz w:val="22"/>
                <w:szCs w:val="22"/>
                <w:lang w:val="fr-FR"/>
              </w:rPr>
              <w:t>pour un</w:t>
            </w:r>
            <w:r w:rsidRPr="0006474B">
              <w:rPr>
                <w:rFonts w:asciiTheme="minorHAnsi" w:hAnsiTheme="minorHAnsi" w:cstheme="minorHAnsi"/>
                <w:color w:val="000000"/>
                <w:sz w:val="22"/>
                <w:szCs w:val="22"/>
                <w:lang w:val="fr-FR"/>
              </w:rPr>
              <w:t xml:space="preserve"> consultant</w:t>
            </w:r>
            <w:r w:rsidR="00C35EAF">
              <w:rPr>
                <w:rFonts w:asciiTheme="minorHAnsi" w:hAnsiTheme="minorHAnsi" w:cstheme="minorHAnsi"/>
                <w:color w:val="000000"/>
                <w:sz w:val="22"/>
                <w:szCs w:val="22"/>
                <w:lang w:val="fr-FR"/>
              </w:rPr>
              <w:t xml:space="preserve"> spécialisé</w:t>
            </w:r>
          </w:p>
        </w:tc>
      </w:tr>
      <w:tr w:rsidR="00EA57F2" w:rsidRPr="001E711B" w14:paraId="1E756864" w14:textId="77777777" w:rsidTr="00236BBB">
        <w:trPr>
          <w:cantSplit/>
        </w:trPr>
        <w:tc>
          <w:tcPr>
            <w:tcW w:w="1135" w:type="dxa"/>
            <w:vMerge/>
            <w:shd w:val="clear" w:color="auto" w:fill="auto"/>
          </w:tcPr>
          <w:p w14:paraId="26E63B91" w14:textId="77777777" w:rsidR="00EA57F2" w:rsidRPr="0006474B" w:rsidRDefault="00EA57F2" w:rsidP="001E711B">
            <w:pPr>
              <w:widowControl w:val="0"/>
              <w:ind w:left="0" w:firstLine="0"/>
              <w:jc w:val="left"/>
              <w:rPr>
                <w:rFonts w:asciiTheme="minorHAnsi" w:hAnsiTheme="minorHAnsi" w:cstheme="minorHAnsi"/>
                <w:color w:val="000000"/>
                <w:sz w:val="22"/>
                <w:szCs w:val="22"/>
                <w:lang w:val="fr-FR"/>
              </w:rPr>
            </w:pPr>
          </w:p>
        </w:tc>
        <w:tc>
          <w:tcPr>
            <w:tcW w:w="1842" w:type="dxa"/>
            <w:vMerge/>
            <w:shd w:val="clear" w:color="auto" w:fill="auto"/>
          </w:tcPr>
          <w:p w14:paraId="6987E53E" w14:textId="77777777" w:rsidR="00EA57F2" w:rsidRPr="0006474B" w:rsidRDefault="00EA57F2" w:rsidP="001E711B">
            <w:pPr>
              <w:widowControl w:val="0"/>
              <w:ind w:left="0" w:firstLine="0"/>
              <w:jc w:val="left"/>
              <w:rPr>
                <w:rFonts w:asciiTheme="minorHAnsi" w:hAnsiTheme="minorHAnsi" w:cstheme="minorHAnsi"/>
                <w:color w:val="000000"/>
                <w:sz w:val="22"/>
                <w:szCs w:val="22"/>
                <w:lang w:val="fr-FR"/>
              </w:rPr>
            </w:pPr>
          </w:p>
        </w:tc>
        <w:tc>
          <w:tcPr>
            <w:tcW w:w="2835" w:type="dxa"/>
            <w:shd w:val="clear" w:color="auto" w:fill="auto"/>
          </w:tcPr>
          <w:p w14:paraId="1D7264E0" w14:textId="31C1DD13" w:rsidR="00A448C4" w:rsidRPr="001E711B" w:rsidRDefault="0096448F" w:rsidP="001E711B">
            <w:pPr>
              <w:ind w:left="0" w:firstLine="0"/>
              <w:jc w:val="left"/>
              <w:rPr>
                <w:rFonts w:asciiTheme="minorHAnsi" w:hAnsiTheme="minorHAnsi" w:cstheme="minorHAnsi"/>
                <w:sz w:val="22"/>
                <w:szCs w:val="22"/>
                <w:lang w:val="fr-FR"/>
              </w:rPr>
            </w:pPr>
            <w:r w:rsidRPr="0006474B">
              <w:rPr>
                <w:rFonts w:asciiTheme="minorHAnsi" w:hAnsiTheme="minorHAnsi" w:cstheme="minorHAnsi"/>
                <w:sz w:val="22"/>
                <w:szCs w:val="22"/>
                <w:lang w:val="fr-FR"/>
              </w:rPr>
              <w:t>Paragraphe</w:t>
            </w:r>
            <w:r w:rsidR="00EA57F2" w:rsidRPr="0006474B">
              <w:rPr>
                <w:rFonts w:asciiTheme="minorHAnsi" w:hAnsiTheme="minorHAnsi" w:cstheme="minorHAnsi"/>
                <w:sz w:val="22"/>
                <w:szCs w:val="22"/>
                <w:lang w:val="fr-FR"/>
              </w:rPr>
              <w:t xml:space="preserve"> 11 </w:t>
            </w:r>
            <w:r w:rsidR="00977908" w:rsidRPr="0006474B">
              <w:rPr>
                <w:rFonts w:asciiTheme="minorHAnsi" w:hAnsiTheme="minorHAnsi" w:cstheme="minorHAnsi"/>
                <w:sz w:val="22"/>
                <w:szCs w:val="22"/>
                <w:lang w:val="fr-FR"/>
              </w:rPr>
              <w:t>–</w:t>
            </w:r>
            <w:r w:rsidR="00EA57F2" w:rsidRPr="0006474B">
              <w:rPr>
                <w:rFonts w:asciiTheme="minorHAnsi" w:hAnsiTheme="minorHAnsi" w:cstheme="minorHAnsi"/>
                <w:sz w:val="22"/>
                <w:szCs w:val="22"/>
                <w:lang w:val="fr-FR"/>
              </w:rPr>
              <w:t xml:space="preserve"> </w:t>
            </w:r>
            <w:r w:rsidR="00977908" w:rsidRPr="0006474B">
              <w:rPr>
                <w:rFonts w:asciiTheme="minorHAnsi" w:hAnsiTheme="minorHAnsi" w:cstheme="minorHAnsi"/>
                <w:sz w:val="22"/>
                <w:szCs w:val="22"/>
                <w:lang w:val="fr-FR"/>
              </w:rPr>
              <w:t>Examen par l</w:t>
            </w:r>
            <w:r w:rsidR="00A448C4" w:rsidRPr="0006474B">
              <w:rPr>
                <w:rFonts w:asciiTheme="minorHAnsi" w:hAnsiTheme="minorHAnsi" w:cstheme="minorHAnsi"/>
                <w:sz w:val="22"/>
                <w:szCs w:val="22"/>
                <w:lang w:val="fr-FR"/>
              </w:rPr>
              <w:t>e Groupe d</w:t>
            </w:r>
            <w:r w:rsidR="006E476F">
              <w:rPr>
                <w:rFonts w:asciiTheme="minorHAnsi" w:hAnsiTheme="minorHAnsi" w:cstheme="minorHAnsi"/>
                <w:sz w:val="22"/>
                <w:szCs w:val="22"/>
                <w:lang w:val="fr-FR"/>
              </w:rPr>
              <w:t>’</w:t>
            </w:r>
            <w:r w:rsidR="00A448C4" w:rsidRPr="0006474B">
              <w:rPr>
                <w:rFonts w:asciiTheme="minorHAnsi" w:hAnsiTheme="minorHAnsi" w:cstheme="minorHAnsi"/>
                <w:sz w:val="22"/>
                <w:szCs w:val="22"/>
                <w:lang w:val="fr-FR"/>
              </w:rPr>
              <w:t>évaluation scientifique et technique, en consultation avec des experts et des organisations partenaires compétentes et avec l</w:t>
            </w:r>
            <w:r w:rsidR="006E476F">
              <w:rPr>
                <w:rFonts w:asciiTheme="minorHAnsi" w:hAnsiTheme="minorHAnsi" w:cstheme="minorHAnsi"/>
                <w:sz w:val="22"/>
                <w:szCs w:val="22"/>
                <w:lang w:val="fr-FR"/>
              </w:rPr>
              <w:t>’</w:t>
            </w:r>
            <w:r w:rsidR="00A448C4" w:rsidRPr="0006474B">
              <w:rPr>
                <w:rFonts w:asciiTheme="minorHAnsi" w:hAnsiTheme="minorHAnsi" w:cstheme="minorHAnsi"/>
                <w:sz w:val="22"/>
                <w:szCs w:val="22"/>
                <w:lang w:val="fr-FR"/>
              </w:rPr>
              <w:t xml:space="preserve">aide du Secrétariat, </w:t>
            </w:r>
            <w:r w:rsidR="00977908" w:rsidRPr="0006474B">
              <w:rPr>
                <w:rFonts w:asciiTheme="minorHAnsi" w:hAnsiTheme="minorHAnsi" w:cstheme="minorHAnsi"/>
                <w:sz w:val="22"/>
                <w:szCs w:val="22"/>
                <w:lang w:val="fr-FR"/>
              </w:rPr>
              <w:t>d</w:t>
            </w:r>
            <w:r w:rsidR="00A448C4" w:rsidRPr="0006474B">
              <w:rPr>
                <w:rFonts w:asciiTheme="minorHAnsi" w:hAnsiTheme="minorHAnsi" w:cstheme="minorHAnsi"/>
                <w:sz w:val="22"/>
                <w:szCs w:val="22"/>
                <w:lang w:val="fr-FR"/>
              </w:rPr>
              <w:t>es Critères d</w:t>
            </w:r>
            <w:r w:rsidR="006E476F">
              <w:rPr>
                <w:rFonts w:asciiTheme="minorHAnsi" w:hAnsiTheme="minorHAnsi" w:cstheme="minorHAnsi"/>
                <w:sz w:val="22"/>
                <w:szCs w:val="22"/>
                <w:lang w:val="fr-FR"/>
              </w:rPr>
              <w:t>’</w:t>
            </w:r>
            <w:r w:rsidR="00A448C4" w:rsidRPr="0006474B">
              <w:rPr>
                <w:rFonts w:asciiTheme="minorHAnsi" w:hAnsiTheme="minorHAnsi" w:cstheme="minorHAnsi"/>
                <w:sz w:val="22"/>
                <w:szCs w:val="22"/>
                <w:lang w:val="fr-FR"/>
              </w:rPr>
              <w:t>identification des zones humides d</w:t>
            </w:r>
            <w:r w:rsidR="006E476F">
              <w:rPr>
                <w:rFonts w:asciiTheme="minorHAnsi" w:hAnsiTheme="minorHAnsi" w:cstheme="minorHAnsi"/>
                <w:sz w:val="22"/>
                <w:szCs w:val="22"/>
                <w:lang w:val="fr-FR"/>
              </w:rPr>
              <w:t>’</w:t>
            </w:r>
            <w:r w:rsidR="00A448C4" w:rsidRPr="0006474B">
              <w:rPr>
                <w:rFonts w:asciiTheme="minorHAnsi" w:hAnsiTheme="minorHAnsi" w:cstheme="minorHAnsi"/>
                <w:sz w:val="22"/>
                <w:szCs w:val="22"/>
                <w:lang w:val="fr-FR"/>
              </w:rPr>
              <w:t xml:space="preserve">importance internationale et </w:t>
            </w:r>
            <w:r w:rsidR="00977908" w:rsidRPr="0006474B">
              <w:rPr>
                <w:rFonts w:asciiTheme="minorHAnsi" w:hAnsiTheme="minorHAnsi" w:cstheme="minorHAnsi"/>
                <w:sz w:val="22"/>
                <w:szCs w:val="22"/>
                <w:lang w:val="fr-FR"/>
              </w:rPr>
              <w:t>d</w:t>
            </w:r>
            <w:r w:rsidR="00A448C4" w:rsidRPr="0006474B">
              <w:rPr>
                <w:rFonts w:asciiTheme="minorHAnsi" w:hAnsiTheme="minorHAnsi" w:cstheme="minorHAnsi"/>
                <w:sz w:val="22"/>
                <w:szCs w:val="22"/>
                <w:lang w:val="fr-FR"/>
              </w:rPr>
              <w:t>es lignes directrices existantes</w:t>
            </w:r>
            <w:r w:rsidR="00A448C4" w:rsidRPr="0006474B">
              <w:rPr>
                <w:rFonts w:asciiTheme="minorHAnsi" w:hAnsiTheme="minorHAnsi" w:cstheme="minorHAnsi"/>
                <w:color w:val="000000"/>
                <w:sz w:val="22"/>
                <w:szCs w:val="22"/>
                <w:lang w:val="fr-FR"/>
              </w:rPr>
              <w:t>.</w:t>
            </w:r>
          </w:p>
        </w:tc>
        <w:tc>
          <w:tcPr>
            <w:tcW w:w="1560" w:type="dxa"/>
          </w:tcPr>
          <w:p w14:paraId="4894A7B0" w14:textId="6754B64D"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t>10</w:t>
            </w:r>
          </w:p>
        </w:tc>
        <w:tc>
          <w:tcPr>
            <w:tcW w:w="1984" w:type="dxa"/>
            <w:shd w:val="clear" w:color="auto" w:fill="auto"/>
          </w:tcPr>
          <w:p w14:paraId="09F1DB44" w14:textId="430C0F90" w:rsidR="00EA57F2" w:rsidRPr="0006474B" w:rsidRDefault="00C35EAF" w:rsidP="001E711B">
            <w:pPr>
              <w:widowControl w:val="0"/>
              <w:ind w:left="0" w:firstLine="0"/>
              <w:jc w:val="left"/>
              <w:rPr>
                <w:rFonts w:asciiTheme="minorHAnsi" w:hAnsiTheme="minorHAnsi" w:cstheme="minorHAnsi"/>
                <w:color w:val="000000"/>
                <w:sz w:val="22"/>
                <w:szCs w:val="22"/>
                <w:lang w:val="fr-FR"/>
              </w:rPr>
            </w:pPr>
            <w:r w:rsidRPr="00C35EAF">
              <w:rPr>
                <w:rFonts w:asciiTheme="minorHAnsi" w:hAnsiTheme="minorHAnsi" w:cstheme="minorHAnsi"/>
                <w:color w:val="000000"/>
                <w:sz w:val="22"/>
                <w:szCs w:val="22"/>
                <w:lang w:val="fr-FR"/>
              </w:rPr>
              <w:t>10 000 CHF pour un consultant spécialisé</w:t>
            </w:r>
          </w:p>
        </w:tc>
      </w:tr>
      <w:tr w:rsidR="00EA57F2" w:rsidRPr="0006474B" w14:paraId="6C827681" w14:textId="77777777" w:rsidTr="00236BBB">
        <w:trPr>
          <w:cantSplit/>
        </w:trPr>
        <w:tc>
          <w:tcPr>
            <w:tcW w:w="1135" w:type="dxa"/>
            <w:tcBorders>
              <w:bottom w:val="single" w:sz="4" w:space="0" w:color="auto"/>
            </w:tcBorders>
            <w:shd w:val="clear" w:color="auto" w:fill="auto"/>
            <w:noWrap/>
          </w:tcPr>
          <w:p w14:paraId="351DB8C7" w14:textId="77777777" w:rsidR="00EA57F2" w:rsidRPr="0006474B" w:rsidRDefault="00EA57F2"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color w:val="000000"/>
                <w:sz w:val="22"/>
                <w:szCs w:val="22"/>
                <w:lang w:val="fr-FR"/>
              </w:rPr>
              <w:t>Doc.18.17</w:t>
            </w:r>
          </w:p>
        </w:tc>
        <w:tc>
          <w:tcPr>
            <w:tcW w:w="1842" w:type="dxa"/>
            <w:tcBorders>
              <w:bottom w:val="single" w:sz="4" w:space="0" w:color="auto"/>
            </w:tcBorders>
            <w:shd w:val="clear" w:color="auto" w:fill="auto"/>
            <w:noWrap/>
          </w:tcPr>
          <w:p w14:paraId="50467D3D" w14:textId="4EDC1EEB" w:rsidR="00EA57F2" w:rsidRPr="0006474B" w:rsidRDefault="00EA57F2"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color w:val="000000"/>
                <w:sz w:val="22"/>
                <w:szCs w:val="22"/>
                <w:lang w:val="fr-FR"/>
              </w:rPr>
              <w:t>Projet de résolution sur l</w:t>
            </w:r>
            <w:r w:rsidR="006E476F">
              <w:rPr>
                <w:rFonts w:asciiTheme="minorHAnsi" w:hAnsiTheme="minorHAnsi" w:cstheme="minorHAnsi"/>
                <w:bCs/>
                <w:color w:val="000000"/>
                <w:sz w:val="22"/>
                <w:szCs w:val="22"/>
                <w:lang w:val="fr-FR"/>
              </w:rPr>
              <w:t>’</w:t>
            </w:r>
            <w:r w:rsidRPr="0006474B">
              <w:rPr>
                <w:rFonts w:asciiTheme="minorHAnsi" w:hAnsiTheme="minorHAnsi" w:cstheme="minorHAnsi"/>
                <w:bCs/>
                <w:color w:val="000000"/>
                <w:sz w:val="22"/>
                <w:szCs w:val="22"/>
                <w:lang w:val="fr-FR"/>
              </w:rPr>
              <w:t>application future des aspects scientifiques et techniques de la Convention pour 2023-2025</w:t>
            </w:r>
          </w:p>
        </w:tc>
        <w:tc>
          <w:tcPr>
            <w:tcW w:w="2835" w:type="dxa"/>
            <w:tcBorders>
              <w:bottom w:val="single" w:sz="4" w:space="0" w:color="auto"/>
            </w:tcBorders>
            <w:shd w:val="clear" w:color="auto" w:fill="auto"/>
          </w:tcPr>
          <w:p w14:paraId="3B3F69EC" w14:textId="6EBF90A1" w:rsidR="00EA57F2" w:rsidRPr="0006474B" w:rsidRDefault="00A448C4"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sz w:val="22"/>
                <w:szCs w:val="22"/>
                <w:lang w:val="fr-FR"/>
              </w:rPr>
              <w:t>Aucune nouvelle activité/tâche d</w:t>
            </w:r>
            <w:r w:rsidR="006E476F">
              <w:rPr>
                <w:rFonts w:asciiTheme="minorHAnsi" w:hAnsiTheme="minorHAnsi" w:cstheme="minorHAnsi"/>
                <w:sz w:val="22"/>
                <w:szCs w:val="22"/>
                <w:lang w:val="fr-FR"/>
              </w:rPr>
              <w:t>’</w:t>
            </w:r>
            <w:r w:rsidRPr="0006474B">
              <w:rPr>
                <w:rFonts w:asciiTheme="minorHAnsi" w:hAnsiTheme="minorHAnsi" w:cstheme="minorHAnsi"/>
                <w:sz w:val="22"/>
                <w:szCs w:val="22"/>
                <w:lang w:val="fr-FR"/>
              </w:rPr>
              <w:t>envergure requise.</w:t>
            </w:r>
          </w:p>
        </w:tc>
        <w:tc>
          <w:tcPr>
            <w:tcW w:w="1560" w:type="dxa"/>
            <w:tcBorders>
              <w:bottom w:val="single" w:sz="4" w:space="0" w:color="auto"/>
            </w:tcBorders>
            <w:shd w:val="clear" w:color="auto" w:fill="auto"/>
          </w:tcPr>
          <w:p w14:paraId="0ACF57A2" w14:textId="77777777" w:rsidR="00EA57F2" w:rsidRPr="0006474B" w:rsidRDefault="00EA57F2"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color w:val="000000"/>
                <w:sz w:val="22"/>
                <w:szCs w:val="22"/>
                <w:lang w:val="fr-FR"/>
              </w:rPr>
              <w:t>0</w:t>
            </w:r>
          </w:p>
        </w:tc>
        <w:tc>
          <w:tcPr>
            <w:tcW w:w="1984" w:type="dxa"/>
            <w:tcBorders>
              <w:bottom w:val="single" w:sz="4" w:space="0" w:color="auto"/>
            </w:tcBorders>
            <w:shd w:val="clear" w:color="auto" w:fill="auto"/>
          </w:tcPr>
          <w:p w14:paraId="4F618D9C" w14:textId="29B82CD3" w:rsidR="00EA57F2" w:rsidRPr="0006474B" w:rsidRDefault="00EA57F2" w:rsidP="001E711B">
            <w:pPr>
              <w:widowControl w:val="0"/>
              <w:ind w:left="0" w:firstLine="0"/>
              <w:jc w:val="left"/>
              <w:rPr>
                <w:rFonts w:asciiTheme="minorHAnsi" w:hAnsiTheme="minorHAnsi" w:cstheme="minorHAnsi"/>
                <w:bCs/>
                <w:color w:val="000000"/>
                <w:sz w:val="22"/>
                <w:szCs w:val="22"/>
                <w:lang w:val="fr-FR"/>
              </w:rPr>
            </w:pPr>
            <w:r w:rsidRPr="0006474B">
              <w:rPr>
                <w:rFonts w:asciiTheme="minorHAnsi" w:hAnsiTheme="minorHAnsi" w:cstheme="minorHAnsi"/>
                <w:bCs/>
                <w:color w:val="000000"/>
                <w:sz w:val="22"/>
                <w:szCs w:val="22"/>
                <w:lang w:val="fr-FR"/>
              </w:rPr>
              <w:t>0</w:t>
            </w:r>
          </w:p>
        </w:tc>
      </w:tr>
      <w:tr w:rsidR="00EA57F2" w:rsidRPr="001E711B" w14:paraId="1D44C658" w14:textId="77777777" w:rsidTr="00236BBB">
        <w:trPr>
          <w:cantSplit/>
        </w:trPr>
        <w:tc>
          <w:tcPr>
            <w:tcW w:w="1135" w:type="dxa"/>
            <w:shd w:val="clear" w:color="auto" w:fill="auto"/>
            <w:hideMark/>
          </w:tcPr>
          <w:p w14:paraId="3373B36E" w14:textId="77777777"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t>Doc.18.18</w:t>
            </w:r>
          </w:p>
        </w:tc>
        <w:tc>
          <w:tcPr>
            <w:tcW w:w="1842" w:type="dxa"/>
            <w:shd w:val="clear" w:color="auto" w:fill="auto"/>
            <w:hideMark/>
          </w:tcPr>
          <w:p w14:paraId="78B75FB8" w14:textId="4A2D9E4B"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bCs/>
                <w:color w:val="000000"/>
                <w:sz w:val="22"/>
                <w:szCs w:val="22"/>
                <w:lang w:val="fr-FR"/>
              </w:rPr>
              <w:t>Projet de résolution sur l</w:t>
            </w:r>
            <w:r w:rsidR="006E476F">
              <w:rPr>
                <w:rFonts w:asciiTheme="minorHAnsi" w:hAnsiTheme="minorHAnsi" w:cstheme="minorHAnsi"/>
                <w:bCs/>
                <w:color w:val="000000"/>
                <w:sz w:val="22"/>
                <w:szCs w:val="22"/>
                <w:lang w:val="fr-FR"/>
              </w:rPr>
              <w:t>’</w:t>
            </w:r>
            <w:r w:rsidRPr="0006474B">
              <w:rPr>
                <w:rFonts w:asciiTheme="minorHAnsi" w:hAnsiTheme="minorHAnsi" w:cstheme="minorHAnsi"/>
                <w:bCs/>
                <w:color w:val="000000"/>
                <w:sz w:val="22"/>
                <w:szCs w:val="22"/>
                <w:lang w:val="fr-FR"/>
              </w:rPr>
              <w:t>amélioration de la conservation et de la gestion des petites zones humides</w:t>
            </w:r>
          </w:p>
        </w:tc>
        <w:tc>
          <w:tcPr>
            <w:tcW w:w="2835" w:type="dxa"/>
            <w:shd w:val="clear" w:color="auto" w:fill="auto"/>
            <w:noWrap/>
            <w:hideMark/>
          </w:tcPr>
          <w:p w14:paraId="2DE0111A" w14:textId="1F189C4F" w:rsidR="00EA57F2" w:rsidRPr="0006474B" w:rsidRDefault="0096448F" w:rsidP="001E711B">
            <w:pPr>
              <w:ind w:left="-57" w:firstLine="0"/>
              <w:jc w:val="left"/>
              <w:rPr>
                <w:rFonts w:asciiTheme="minorHAnsi" w:eastAsia="SimSun" w:hAnsiTheme="minorHAnsi" w:cstheme="minorHAnsi"/>
                <w:bCs/>
                <w:sz w:val="22"/>
                <w:szCs w:val="22"/>
                <w:lang w:val="fr-FR" w:eastAsia="zh-CN"/>
              </w:rPr>
            </w:pPr>
            <w:r w:rsidRPr="0006474B">
              <w:rPr>
                <w:rFonts w:asciiTheme="minorHAnsi" w:eastAsia="SimSun" w:hAnsiTheme="minorHAnsi" w:cstheme="minorHAnsi"/>
                <w:bCs/>
                <w:sz w:val="22"/>
                <w:szCs w:val="22"/>
                <w:lang w:val="fr-FR" w:eastAsia="zh-CN"/>
              </w:rPr>
              <w:t>Paragraphe</w:t>
            </w:r>
            <w:r w:rsidR="00EA57F2" w:rsidRPr="0006474B">
              <w:rPr>
                <w:rFonts w:asciiTheme="minorHAnsi" w:eastAsia="SimSun" w:hAnsiTheme="minorHAnsi" w:cstheme="minorHAnsi"/>
                <w:bCs/>
                <w:sz w:val="22"/>
                <w:szCs w:val="22"/>
                <w:lang w:val="fr-FR" w:eastAsia="zh-CN"/>
              </w:rPr>
              <w:t xml:space="preserve"> 20 </w:t>
            </w:r>
            <w:r w:rsidR="00977908" w:rsidRPr="0006474B">
              <w:rPr>
                <w:rFonts w:asciiTheme="minorHAnsi" w:eastAsia="SimSun" w:hAnsiTheme="minorHAnsi" w:cstheme="minorHAnsi"/>
                <w:bCs/>
                <w:sz w:val="22"/>
                <w:szCs w:val="22"/>
                <w:lang w:val="fr-FR" w:eastAsia="zh-CN"/>
              </w:rPr>
              <w:t>–</w:t>
            </w:r>
            <w:r w:rsidR="00EA57F2" w:rsidRPr="0006474B">
              <w:rPr>
                <w:rFonts w:asciiTheme="minorHAnsi" w:eastAsia="SimSun" w:hAnsiTheme="minorHAnsi" w:cstheme="minorHAnsi"/>
                <w:bCs/>
                <w:sz w:val="22"/>
                <w:szCs w:val="22"/>
                <w:lang w:val="fr-FR" w:eastAsia="zh-CN"/>
              </w:rPr>
              <w:t xml:space="preserve"> </w:t>
            </w:r>
            <w:r w:rsidR="00977908" w:rsidRPr="0006474B">
              <w:rPr>
                <w:rFonts w:asciiTheme="minorHAnsi" w:eastAsia="SimSun" w:hAnsiTheme="minorHAnsi" w:cstheme="minorHAnsi"/>
                <w:bCs/>
                <w:sz w:val="22"/>
                <w:szCs w:val="22"/>
                <w:lang w:val="fr-FR" w:eastAsia="zh-CN"/>
              </w:rPr>
              <w:t>Élaboration par le Groupe d</w:t>
            </w:r>
            <w:r w:rsidR="006E476F">
              <w:rPr>
                <w:rFonts w:asciiTheme="minorHAnsi" w:eastAsia="SimSun" w:hAnsiTheme="minorHAnsi" w:cstheme="minorHAnsi"/>
                <w:bCs/>
                <w:sz w:val="22"/>
                <w:szCs w:val="22"/>
                <w:lang w:val="fr-FR" w:eastAsia="zh-CN"/>
              </w:rPr>
              <w:t>’</w:t>
            </w:r>
            <w:r w:rsidR="00977908" w:rsidRPr="0006474B">
              <w:rPr>
                <w:rFonts w:asciiTheme="minorHAnsi" w:eastAsia="SimSun" w:hAnsiTheme="minorHAnsi" w:cstheme="minorHAnsi"/>
                <w:bCs/>
                <w:sz w:val="22"/>
                <w:szCs w:val="22"/>
                <w:lang w:val="fr-FR" w:eastAsia="zh-CN"/>
              </w:rPr>
              <w:t>évaluation scientifique et technique, sur la base des connaissances scientifiques les plus récentes et du retour d</w:t>
            </w:r>
            <w:r w:rsidR="006E476F">
              <w:rPr>
                <w:rFonts w:asciiTheme="minorHAnsi" w:eastAsia="SimSun" w:hAnsiTheme="minorHAnsi" w:cstheme="minorHAnsi"/>
                <w:bCs/>
                <w:sz w:val="22"/>
                <w:szCs w:val="22"/>
                <w:lang w:val="fr-FR" w:eastAsia="zh-CN"/>
              </w:rPr>
              <w:t>’</w:t>
            </w:r>
            <w:r w:rsidR="00977908" w:rsidRPr="0006474B">
              <w:rPr>
                <w:rFonts w:asciiTheme="minorHAnsi" w:eastAsia="SimSun" w:hAnsiTheme="minorHAnsi" w:cstheme="minorHAnsi"/>
                <w:bCs/>
                <w:sz w:val="22"/>
                <w:szCs w:val="22"/>
                <w:lang w:val="fr-FR" w:eastAsia="zh-CN"/>
              </w:rPr>
              <w:t>information des Parties contractantes, d</w:t>
            </w:r>
            <w:r w:rsidR="006E476F">
              <w:rPr>
                <w:rFonts w:asciiTheme="minorHAnsi" w:eastAsia="SimSun" w:hAnsiTheme="minorHAnsi" w:cstheme="minorHAnsi"/>
                <w:bCs/>
                <w:sz w:val="22"/>
                <w:szCs w:val="22"/>
                <w:lang w:val="fr-FR" w:eastAsia="zh-CN"/>
              </w:rPr>
              <w:t>’</w:t>
            </w:r>
            <w:r w:rsidR="00977908" w:rsidRPr="0006474B">
              <w:rPr>
                <w:rFonts w:asciiTheme="minorHAnsi" w:eastAsia="SimSun" w:hAnsiTheme="minorHAnsi" w:cstheme="minorHAnsi"/>
                <w:bCs/>
                <w:sz w:val="22"/>
                <w:szCs w:val="22"/>
                <w:lang w:val="fr-FR" w:eastAsia="zh-CN"/>
              </w:rPr>
              <w:t>orientations sur les inventaires et le suivi des petites zones humides et de leurs multiples valeurs pour la conservation de la biodiversité.</w:t>
            </w:r>
          </w:p>
        </w:tc>
        <w:tc>
          <w:tcPr>
            <w:tcW w:w="1560" w:type="dxa"/>
          </w:tcPr>
          <w:p w14:paraId="07FCE4A5" w14:textId="745E6F87"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t>8</w:t>
            </w:r>
          </w:p>
        </w:tc>
        <w:tc>
          <w:tcPr>
            <w:tcW w:w="1984" w:type="dxa"/>
            <w:shd w:val="clear" w:color="auto" w:fill="auto"/>
            <w:hideMark/>
          </w:tcPr>
          <w:p w14:paraId="0BDC4B63" w14:textId="3CA635AB" w:rsidR="00EA57F2" w:rsidRPr="0006474B" w:rsidRDefault="00C35EAF" w:rsidP="001E711B">
            <w:pPr>
              <w:widowControl w:val="0"/>
              <w:ind w:left="0" w:firstLine="0"/>
              <w:jc w:val="left"/>
              <w:rPr>
                <w:rFonts w:asciiTheme="minorHAnsi" w:hAnsiTheme="minorHAnsi" w:cstheme="minorHAnsi"/>
                <w:color w:val="000000"/>
                <w:sz w:val="22"/>
                <w:szCs w:val="22"/>
                <w:lang w:val="fr-FR"/>
              </w:rPr>
            </w:pPr>
            <w:r w:rsidRPr="00C35EAF">
              <w:rPr>
                <w:rFonts w:asciiTheme="minorHAnsi" w:hAnsiTheme="minorHAnsi" w:cstheme="minorHAnsi"/>
                <w:color w:val="000000"/>
                <w:sz w:val="22"/>
                <w:szCs w:val="22"/>
                <w:lang w:val="fr-FR"/>
              </w:rPr>
              <w:t>10 000 CHF pour un consultant spécialisé</w:t>
            </w:r>
          </w:p>
        </w:tc>
      </w:tr>
      <w:tr w:rsidR="00EA57F2" w:rsidRPr="0006474B" w14:paraId="63EE264C" w14:textId="77777777" w:rsidTr="00236BBB">
        <w:trPr>
          <w:cantSplit/>
        </w:trPr>
        <w:tc>
          <w:tcPr>
            <w:tcW w:w="1135" w:type="dxa"/>
            <w:shd w:val="clear" w:color="auto" w:fill="auto"/>
            <w:hideMark/>
          </w:tcPr>
          <w:p w14:paraId="4284E3B1" w14:textId="4A6CC5A8"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t>Doc.18.19</w:t>
            </w:r>
          </w:p>
        </w:tc>
        <w:tc>
          <w:tcPr>
            <w:tcW w:w="1842" w:type="dxa"/>
            <w:shd w:val="clear" w:color="auto" w:fill="auto"/>
            <w:hideMark/>
          </w:tcPr>
          <w:p w14:paraId="7F1FDDE1" w14:textId="12F4F722"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bCs/>
                <w:color w:val="000000"/>
                <w:sz w:val="22"/>
                <w:szCs w:val="22"/>
                <w:lang w:val="fr-FR"/>
              </w:rPr>
              <w:t>Projet de résolution sur l</w:t>
            </w:r>
            <w:r w:rsidR="006E476F">
              <w:rPr>
                <w:rFonts w:asciiTheme="minorHAnsi" w:hAnsiTheme="minorHAnsi" w:cstheme="minorHAnsi"/>
                <w:bCs/>
                <w:color w:val="000000"/>
                <w:sz w:val="22"/>
                <w:szCs w:val="22"/>
                <w:lang w:val="fr-FR"/>
              </w:rPr>
              <w:t>’</w:t>
            </w:r>
            <w:r w:rsidRPr="0006474B">
              <w:rPr>
                <w:rFonts w:asciiTheme="minorHAnsi" w:hAnsiTheme="minorHAnsi" w:cstheme="minorHAnsi"/>
                <w:bCs/>
                <w:color w:val="000000"/>
                <w:sz w:val="22"/>
                <w:szCs w:val="22"/>
                <w:lang w:val="fr-FR"/>
              </w:rPr>
              <w:t>intégration de la conservation et de la restauration des zones humides dans les stratégies nationales de développement durable</w:t>
            </w:r>
          </w:p>
        </w:tc>
        <w:tc>
          <w:tcPr>
            <w:tcW w:w="2835" w:type="dxa"/>
            <w:shd w:val="clear" w:color="auto" w:fill="auto"/>
            <w:noWrap/>
          </w:tcPr>
          <w:p w14:paraId="0490061D" w14:textId="1A50E65F" w:rsidR="00EA57F2" w:rsidRPr="0006474B" w:rsidRDefault="00A448C4" w:rsidP="001E711B">
            <w:pPr>
              <w:widowControl w:val="0"/>
              <w:ind w:left="36" w:firstLine="0"/>
              <w:jc w:val="left"/>
              <w:rPr>
                <w:rFonts w:asciiTheme="minorHAnsi" w:eastAsia="FangSong" w:hAnsiTheme="minorHAnsi" w:cstheme="minorHAnsi"/>
                <w:sz w:val="22"/>
                <w:szCs w:val="22"/>
                <w:lang w:val="fr-FR" w:eastAsia="zh-CN"/>
              </w:rPr>
            </w:pPr>
            <w:r w:rsidRPr="0006474B">
              <w:rPr>
                <w:rFonts w:asciiTheme="minorHAnsi" w:hAnsiTheme="minorHAnsi" w:cstheme="minorHAnsi"/>
                <w:sz w:val="22"/>
                <w:szCs w:val="22"/>
                <w:lang w:val="fr-FR"/>
              </w:rPr>
              <w:t>Aucune nouvelle activité/tâche d</w:t>
            </w:r>
            <w:r w:rsidR="006E476F">
              <w:rPr>
                <w:rFonts w:asciiTheme="minorHAnsi" w:hAnsiTheme="minorHAnsi" w:cstheme="minorHAnsi"/>
                <w:sz w:val="22"/>
                <w:szCs w:val="22"/>
                <w:lang w:val="fr-FR"/>
              </w:rPr>
              <w:t>’</w:t>
            </w:r>
            <w:r w:rsidRPr="0006474B">
              <w:rPr>
                <w:rFonts w:asciiTheme="minorHAnsi" w:hAnsiTheme="minorHAnsi" w:cstheme="minorHAnsi"/>
                <w:sz w:val="22"/>
                <w:szCs w:val="22"/>
                <w:lang w:val="fr-FR"/>
              </w:rPr>
              <w:t>envergure requise.</w:t>
            </w:r>
          </w:p>
        </w:tc>
        <w:tc>
          <w:tcPr>
            <w:tcW w:w="1560" w:type="dxa"/>
          </w:tcPr>
          <w:p w14:paraId="2447464D" w14:textId="60230BC4"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t>0</w:t>
            </w:r>
          </w:p>
        </w:tc>
        <w:tc>
          <w:tcPr>
            <w:tcW w:w="1984" w:type="dxa"/>
            <w:shd w:val="clear" w:color="auto" w:fill="auto"/>
          </w:tcPr>
          <w:p w14:paraId="5D60C18D" w14:textId="43F16776"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t>0</w:t>
            </w:r>
          </w:p>
        </w:tc>
      </w:tr>
      <w:tr w:rsidR="00EA57F2" w:rsidRPr="001E711B" w14:paraId="20A0A818" w14:textId="77777777" w:rsidTr="00236BBB">
        <w:trPr>
          <w:cantSplit/>
        </w:trPr>
        <w:tc>
          <w:tcPr>
            <w:tcW w:w="1135" w:type="dxa"/>
            <w:vMerge w:val="restart"/>
            <w:shd w:val="clear" w:color="auto" w:fill="auto"/>
            <w:hideMark/>
          </w:tcPr>
          <w:p w14:paraId="5483C3C6" w14:textId="056B2D49"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lastRenderedPageBreak/>
              <w:t>Doc.18.20</w:t>
            </w:r>
          </w:p>
        </w:tc>
        <w:tc>
          <w:tcPr>
            <w:tcW w:w="1842" w:type="dxa"/>
            <w:vMerge w:val="restart"/>
            <w:shd w:val="clear" w:color="auto" w:fill="auto"/>
            <w:hideMark/>
          </w:tcPr>
          <w:p w14:paraId="5DFA5E7E" w14:textId="3CFCAEF6"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bCs/>
                <w:color w:val="000000"/>
                <w:sz w:val="22"/>
                <w:szCs w:val="22"/>
                <w:lang w:val="fr-FR"/>
              </w:rPr>
              <w:t>Projet de résolution sur la protection, la gestion et la restauration des zones humides en tant que solutions fondées sur la nature pour faire face à la crise climatique</w:t>
            </w:r>
          </w:p>
        </w:tc>
        <w:tc>
          <w:tcPr>
            <w:tcW w:w="2835" w:type="dxa"/>
            <w:shd w:val="clear" w:color="auto" w:fill="auto"/>
            <w:hideMark/>
          </w:tcPr>
          <w:p w14:paraId="6907E043" w14:textId="54310C83" w:rsidR="00EA57F2" w:rsidRPr="0006474B" w:rsidRDefault="0096448F"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t>Paragraphe</w:t>
            </w:r>
            <w:r w:rsidR="00EA57F2" w:rsidRPr="0006474B">
              <w:rPr>
                <w:rFonts w:asciiTheme="minorHAnsi" w:hAnsiTheme="minorHAnsi" w:cstheme="minorHAnsi"/>
                <w:color w:val="000000"/>
                <w:sz w:val="22"/>
                <w:szCs w:val="22"/>
                <w:lang w:val="fr-FR"/>
              </w:rPr>
              <w:t xml:space="preserve"> 8 </w:t>
            </w:r>
            <w:r w:rsidR="00977908" w:rsidRPr="0006474B">
              <w:rPr>
                <w:rFonts w:asciiTheme="minorHAnsi" w:hAnsiTheme="minorHAnsi" w:cstheme="minorHAnsi"/>
                <w:color w:val="000000"/>
                <w:sz w:val="22"/>
                <w:szCs w:val="22"/>
                <w:lang w:val="fr-FR"/>
              </w:rPr>
              <w:t>–</w:t>
            </w:r>
            <w:r w:rsidR="00EA57F2" w:rsidRPr="0006474B">
              <w:rPr>
                <w:rFonts w:asciiTheme="minorHAnsi" w:hAnsiTheme="minorHAnsi" w:cstheme="minorHAnsi"/>
                <w:color w:val="000000"/>
                <w:sz w:val="22"/>
                <w:szCs w:val="22"/>
                <w:lang w:val="fr-FR"/>
              </w:rPr>
              <w:t xml:space="preserve"> </w:t>
            </w:r>
            <w:r w:rsidR="00977908" w:rsidRPr="0006474B">
              <w:rPr>
                <w:rFonts w:asciiTheme="minorHAnsi" w:hAnsiTheme="minorHAnsi" w:cstheme="minorHAnsi"/>
                <w:color w:val="000000"/>
                <w:sz w:val="22"/>
                <w:szCs w:val="22"/>
                <w:lang w:val="fr-FR"/>
              </w:rPr>
              <w:t>Création par le Secrétariat d</w:t>
            </w:r>
            <w:r w:rsidR="006E476F">
              <w:rPr>
                <w:rFonts w:asciiTheme="minorHAnsi" w:hAnsiTheme="minorHAnsi" w:cstheme="minorHAnsi"/>
                <w:color w:val="000000"/>
                <w:sz w:val="22"/>
                <w:szCs w:val="22"/>
                <w:lang w:val="fr-FR"/>
              </w:rPr>
              <w:t>’</w:t>
            </w:r>
            <w:r w:rsidR="00977908" w:rsidRPr="0006474B">
              <w:rPr>
                <w:rFonts w:asciiTheme="minorHAnsi" w:hAnsiTheme="minorHAnsi" w:cstheme="minorHAnsi"/>
                <w:color w:val="000000"/>
                <w:sz w:val="22"/>
                <w:szCs w:val="22"/>
                <w:lang w:val="fr-FR"/>
              </w:rPr>
              <w:t>une communauté de pratique en s</w:t>
            </w:r>
            <w:r w:rsidR="006E476F">
              <w:rPr>
                <w:rFonts w:asciiTheme="minorHAnsi" w:hAnsiTheme="minorHAnsi" w:cstheme="minorHAnsi"/>
                <w:color w:val="000000"/>
                <w:sz w:val="22"/>
                <w:szCs w:val="22"/>
                <w:lang w:val="fr-FR"/>
              </w:rPr>
              <w:t>’</w:t>
            </w:r>
            <w:r w:rsidR="00977908" w:rsidRPr="0006474B">
              <w:rPr>
                <w:rFonts w:asciiTheme="minorHAnsi" w:hAnsiTheme="minorHAnsi" w:cstheme="minorHAnsi"/>
                <w:color w:val="000000"/>
                <w:sz w:val="22"/>
                <w:szCs w:val="22"/>
                <w:lang w:val="fr-FR"/>
              </w:rPr>
              <w:t>appuyant sur les Initiatives régionales et d</w:t>
            </w:r>
            <w:r w:rsidR="006E476F">
              <w:rPr>
                <w:rFonts w:asciiTheme="minorHAnsi" w:hAnsiTheme="minorHAnsi" w:cstheme="minorHAnsi"/>
                <w:color w:val="000000"/>
                <w:sz w:val="22"/>
                <w:szCs w:val="22"/>
                <w:lang w:val="fr-FR"/>
              </w:rPr>
              <w:t>’</w:t>
            </w:r>
            <w:r w:rsidR="00977908" w:rsidRPr="0006474B">
              <w:rPr>
                <w:rFonts w:asciiTheme="minorHAnsi" w:hAnsiTheme="minorHAnsi" w:cstheme="minorHAnsi"/>
                <w:color w:val="000000"/>
                <w:sz w:val="22"/>
                <w:szCs w:val="22"/>
                <w:lang w:val="fr-FR"/>
              </w:rPr>
              <w:t xml:space="preserve">autres parties prenantes à la conservation, la gestion et la restauration des zones humides </w:t>
            </w:r>
            <w:r w:rsidR="0062410A" w:rsidRPr="0006474B">
              <w:rPr>
                <w:rFonts w:asciiTheme="minorHAnsi" w:hAnsiTheme="minorHAnsi" w:cstheme="minorHAnsi"/>
                <w:bCs/>
                <w:color w:val="000000"/>
                <w:sz w:val="22"/>
                <w:szCs w:val="22"/>
                <w:lang w:val="fr-FR"/>
              </w:rPr>
              <w:t>en tant que solutions fondées sur la nature</w:t>
            </w:r>
            <w:r w:rsidR="0062410A" w:rsidRPr="0006474B">
              <w:rPr>
                <w:rFonts w:asciiTheme="minorHAnsi" w:hAnsiTheme="minorHAnsi" w:cstheme="minorHAnsi"/>
                <w:color w:val="000000"/>
                <w:sz w:val="22"/>
                <w:szCs w:val="22"/>
                <w:lang w:val="fr-FR"/>
              </w:rPr>
              <w:t xml:space="preserve"> </w:t>
            </w:r>
            <w:r w:rsidR="00977908" w:rsidRPr="0006474B">
              <w:rPr>
                <w:rFonts w:asciiTheme="minorHAnsi" w:hAnsiTheme="minorHAnsi" w:cstheme="minorHAnsi"/>
                <w:color w:val="000000"/>
                <w:sz w:val="22"/>
                <w:szCs w:val="22"/>
                <w:lang w:val="fr-FR"/>
              </w:rPr>
              <w:t>avec le soutien de MedWet.</w:t>
            </w:r>
            <w:r w:rsidR="00EA57F2" w:rsidRPr="0006474B">
              <w:rPr>
                <w:rFonts w:asciiTheme="minorHAnsi" w:hAnsiTheme="minorHAnsi" w:cstheme="minorHAnsi"/>
                <w:color w:val="000000"/>
                <w:sz w:val="22"/>
                <w:szCs w:val="22"/>
                <w:lang w:val="fr-FR"/>
              </w:rPr>
              <w:t xml:space="preserve"> </w:t>
            </w:r>
          </w:p>
        </w:tc>
        <w:tc>
          <w:tcPr>
            <w:tcW w:w="1560" w:type="dxa"/>
          </w:tcPr>
          <w:p w14:paraId="6E335808" w14:textId="0EC6DE5A" w:rsidR="00EA57F2" w:rsidRPr="0006474B" w:rsidRDefault="00EA57F2" w:rsidP="001E711B">
            <w:pPr>
              <w:pStyle w:val="ListParagraph"/>
              <w:widowControl w:val="0"/>
              <w:spacing w:after="0" w:line="240" w:lineRule="auto"/>
              <w:ind w:left="0"/>
              <w:rPr>
                <w:rFonts w:cstheme="minorHAnsi"/>
                <w:color w:val="000000"/>
                <w:lang w:val="fr-FR"/>
              </w:rPr>
            </w:pPr>
            <w:r w:rsidRPr="0006474B">
              <w:rPr>
                <w:rFonts w:cstheme="minorHAnsi"/>
                <w:color w:val="000000"/>
                <w:lang w:val="fr-FR"/>
              </w:rPr>
              <w:t>15 (</w:t>
            </w:r>
            <w:r w:rsidR="002E2E29">
              <w:rPr>
                <w:rFonts w:cstheme="minorHAnsi"/>
                <w:color w:val="000000"/>
                <w:lang w:val="fr-FR"/>
              </w:rPr>
              <w:t xml:space="preserve">à confirmer </w:t>
            </w:r>
            <w:r w:rsidR="00E15FC9">
              <w:rPr>
                <w:rFonts w:cstheme="minorHAnsi"/>
                <w:color w:val="000000"/>
                <w:lang w:val="fr-FR"/>
              </w:rPr>
              <w:t>après éclaircissement quant au rôle précis du</w:t>
            </w:r>
            <w:r w:rsidRPr="0006474B">
              <w:rPr>
                <w:rFonts w:cstheme="minorHAnsi"/>
                <w:color w:val="000000"/>
                <w:lang w:val="fr-FR"/>
              </w:rPr>
              <w:t xml:space="preserve"> Secr</w:t>
            </w:r>
            <w:r w:rsidR="00E15FC9">
              <w:rPr>
                <w:rFonts w:cstheme="minorHAnsi"/>
                <w:color w:val="000000"/>
                <w:lang w:val="fr-FR"/>
              </w:rPr>
              <w:t>é</w:t>
            </w:r>
            <w:r w:rsidRPr="0006474B">
              <w:rPr>
                <w:rFonts w:cstheme="minorHAnsi"/>
                <w:color w:val="000000"/>
                <w:lang w:val="fr-FR"/>
              </w:rPr>
              <w:t>tariat</w:t>
            </w:r>
            <w:r w:rsidR="00E15FC9">
              <w:rPr>
                <w:rFonts w:cstheme="minorHAnsi"/>
                <w:color w:val="000000"/>
                <w:lang w:val="fr-FR"/>
              </w:rPr>
              <w:t>)</w:t>
            </w:r>
          </w:p>
        </w:tc>
        <w:tc>
          <w:tcPr>
            <w:tcW w:w="1984" w:type="dxa"/>
            <w:shd w:val="clear" w:color="auto" w:fill="auto"/>
            <w:hideMark/>
          </w:tcPr>
          <w:p w14:paraId="42C5281D" w14:textId="564B53B7" w:rsidR="00EA57F2" w:rsidRPr="0006474B" w:rsidRDefault="00EA57F2" w:rsidP="001E711B">
            <w:pPr>
              <w:widowControl w:val="0"/>
              <w:ind w:left="0" w:firstLine="0"/>
              <w:jc w:val="left"/>
              <w:rPr>
                <w:rFonts w:asciiTheme="minorHAnsi" w:hAnsiTheme="minorHAnsi" w:cstheme="minorHAnsi"/>
                <w:color w:val="000000"/>
                <w:sz w:val="22"/>
                <w:szCs w:val="22"/>
                <w:highlight w:val="yellow"/>
                <w:lang w:val="fr-FR"/>
              </w:rPr>
            </w:pPr>
            <w:r w:rsidRPr="0006474B">
              <w:rPr>
                <w:rFonts w:asciiTheme="minorHAnsi" w:hAnsiTheme="minorHAnsi" w:cstheme="minorHAnsi"/>
                <w:color w:val="000000"/>
                <w:sz w:val="22"/>
                <w:szCs w:val="22"/>
                <w:lang w:val="fr-FR"/>
              </w:rPr>
              <w:t>1</w:t>
            </w:r>
            <w:r w:rsidR="00C35EAF">
              <w:rPr>
                <w:rFonts w:asciiTheme="minorHAnsi" w:hAnsiTheme="minorHAnsi" w:cstheme="minorHAnsi"/>
                <w:color w:val="000000"/>
                <w:sz w:val="22"/>
                <w:szCs w:val="22"/>
                <w:lang w:val="fr-FR"/>
              </w:rPr>
              <w:t>5</w:t>
            </w:r>
            <w:r w:rsidR="00C35EAF" w:rsidRPr="00C35EAF">
              <w:rPr>
                <w:rFonts w:asciiTheme="minorHAnsi" w:hAnsiTheme="minorHAnsi" w:cstheme="minorHAnsi"/>
                <w:color w:val="000000"/>
                <w:sz w:val="22"/>
                <w:szCs w:val="22"/>
                <w:lang w:val="fr-FR"/>
              </w:rPr>
              <w:t> 000 CHF pour un consultant spécialisé</w:t>
            </w:r>
          </w:p>
        </w:tc>
      </w:tr>
      <w:tr w:rsidR="00EA57F2" w:rsidRPr="001E711B" w14:paraId="770C2CEF" w14:textId="77777777" w:rsidTr="00236BBB">
        <w:trPr>
          <w:cantSplit/>
        </w:trPr>
        <w:tc>
          <w:tcPr>
            <w:tcW w:w="1135" w:type="dxa"/>
            <w:vMerge/>
            <w:hideMark/>
          </w:tcPr>
          <w:p w14:paraId="4E5D661A" w14:textId="77777777" w:rsidR="00EA57F2" w:rsidRPr="0006474B" w:rsidRDefault="00EA57F2" w:rsidP="001E711B">
            <w:pPr>
              <w:widowControl w:val="0"/>
              <w:ind w:left="0" w:firstLine="0"/>
              <w:jc w:val="left"/>
              <w:rPr>
                <w:rFonts w:asciiTheme="minorHAnsi" w:hAnsiTheme="minorHAnsi" w:cstheme="minorHAnsi"/>
                <w:color w:val="000000"/>
                <w:sz w:val="22"/>
                <w:szCs w:val="22"/>
                <w:highlight w:val="yellow"/>
                <w:lang w:val="fr-FR"/>
              </w:rPr>
            </w:pPr>
          </w:p>
        </w:tc>
        <w:tc>
          <w:tcPr>
            <w:tcW w:w="1842" w:type="dxa"/>
            <w:vMerge/>
            <w:hideMark/>
          </w:tcPr>
          <w:p w14:paraId="7022D4ED" w14:textId="77777777" w:rsidR="00EA57F2" w:rsidRPr="0006474B" w:rsidRDefault="00EA57F2" w:rsidP="001E711B">
            <w:pPr>
              <w:widowControl w:val="0"/>
              <w:ind w:left="0" w:firstLine="0"/>
              <w:jc w:val="left"/>
              <w:rPr>
                <w:rFonts w:asciiTheme="minorHAnsi" w:hAnsiTheme="minorHAnsi" w:cstheme="minorHAnsi"/>
                <w:color w:val="000000"/>
                <w:sz w:val="22"/>
                <w:szCs w:val="22"/>
                <w:highlight w:val="yellow"/>
                <w:lang w:val="fr-FR"/>
              </w:rPr>
            </w:pPr>
          </w:p>
        </w:tc>
        <w:tc>
          <w:tcPr>
            <w:tcW w:w="2835" w:type="dxa"/>
            <w:shd w:val="clear" w:color="auto" w:fill="auto"/>
            <w:hideMark/>
          </w:tcPr>
          <w:p w14:paraId="034F6E01" w14:textId="64F7B498" w:rsidR="00EA57F2" w:rsidRPr="0006474B" w:rsidRDefault="0096448F"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t>Paragraphe</w:t>
            </w:r>
            <w:r w:rsidR="00EA57F2" w:rsidRPr="0006474B">
              <w:rPr>
                <w:rFonts w:asciiTheme="minorHAnsi" w:hAnsiTheme="minorHAnsi" w:cstheme="minorHAnsi"/>
                <w:color w:val="000000"/>
                <w:sz w:val="22"/>
                <w:szCs w:val="22"/>
                <w:lang w:val="fr-FR"/>
              </w:rPr>
              <w:t xml:space="preserve"> 11 </w:t>
            </w:r>
            <w:r w:rsidR="0062410A" w:rsidRPr="0006474B">
              <w:rPr>
                <w:rFonts w:asciiTheme="minorHAnsi" w:hAnsiTheme="minorHAnsi" w:cstheme="minorHAnsi"/>
                <w:color w:val="000000"/>
                <w:sz w:val="22"/>
                <w:szCs w:val="22"/>
                <w:lang w:val="fr-FR"/>
              </w:rPr>
              <w:t>–</w:t>
            </w:r>
            <w:r w:rsidR="00EA57F2" w:rsidRPr="0006474B">
              <w:rPr>
                <w:rFonts w:asciiTheme="minorHAnsi" w:hAnsiTheme="minorHAnsi" w:cstheme="minorHAnsi"/>
                <w:color w:val="000000"/>
                <w:sz w:val="22"/>
                <w:szCs w:val="22"/>
                <w:lang w:val="fr-FR"/>
              </w:rPr>
              <w:t xml:space="preserve"> </w:t>
            </w:r>
            <w:r w:rsidR="0062410A" w:rsidRPr="0006474B">
              <w:rPr>
                <w:rFonts w:asciiTheme="minorHAnsi" w:hAnsiTheme="minorHAnsi" w:cstheme="minorHAnsi"/>
                <w:color w:val="000000"/>
                <w:sz w:val="22"/>
                <w:szCs w:val="22"/>
                <w:lang w:val="fr-FR"/>
              </w:rPr>
              <w:t>Lancement par le GEST d</w:t>
            </w:r>
            <w:r w:rsidR="006E476F">
              <w:rPr>
                <w:rFonts w:asciiTheme="minorHAnsi" w:hAnsiTheme="minorHAnsi" w:cstheme="minorHAnsi"/>
                <w:color w:val="000000"/>
                <w:sz w:val="22"/>
                <w:szCs w:val="22"/>
                <w:lang w:val="fr-FR"/>
              </w:rPr>
              <w:t>’</w:t>
            </w:r>
            <w:r w:rsidR="0062410A" w:rsidRPr="0006474B">
              <w:rPr>
                <w:rFonts w:asciiTheme="minorHAnsi" w:hAnsiTheme="minorHAnsi" w:cstheme="minorHAnsi"/>
                <w:color w:val="000000"/>
                <w:sz w:val="22"/>
                <w:szCs w:val="22"/>
                <w:lang w:val="fr-FR"/>
              </w:rPr>
              <w:t>une étude documentaire sur les résultats positifs obtenues dans des zones humides et élaboration d</w:t>
            </w:r>
            <w:r w:rsidR="006E476F">
              <w:rPr>
                <w:rFonts w:asciiTheme="minorHAnsi" w:hAnsiTheme="minorHAnsi" w:cstheme="minorHAnsi"/>
                <w:color w:val="000000"/>
                <w:sz w:val="22"/>
                <w:szCs w:val="22"/>
                <w:lang w:val="fr-FR"/>
              </w:rPr>
              <w:t>’</w:t>
            </w:r>
            <w:r w:rsidR="0062410A" w:rsidRPr="0006474B">
              <w:rPr>
                <w:rFonts w:asciiTheme="minorHAnsi" w:hAnsiTheme="minorHAnsi" w:cstheme="minorHAnsi"/>
                <w:color w:val="000000"/>
                <w:sz w:val="22"/>
                <w:szCs w:val="22"/>
                <w:lang w:val="fr-FR"/>
              </w:rPr>
              <w:t>un manuel technique sur l</w:t>
            </w:r>
            <w:r w:rsidR="006E476F">
              <w:rPr>
                <w:rFonts w:asciiTheme="minorHAnsi" w:hAnsiTheme="minorHAnsi" w:cstheme="minorHAnsi"/>
                <w:color w:val="000000"/>
                <w:sz w:val="22"/>
                <w:szCs w:val="22"/>
                <w:lang w:val="fr-FR"/>
              </w:rPr>
              <w:t>’</w:t>
            </w:r>
            <w:r w:rsidR="0062410A" w:rsidRPr="0006474B">
              <w:rPr>
                <w:rFonts w:asciiTheme="minorHAnsi" w:hAnsiTheme="minorHAnsi" w:cstheme="minorHAnsi"/>
                <w:color w:val="000000"/>
                <w:sz w:val="22"/>
                <w:szCs w:val="22"/>
                <w:lang w:val="fr-FR"/>
              </w:rPr>
              <w:t>utilisation de la conservation, de la protection, de la gestion et de la restauration des zones humides en tant que solutions fondées sur la nature afin de fournir des informations sur l</w:t>
            </w:r>
            <w:r w:rsidR="006E476F">
              <w:rPr>
                <w:rFonts w:asciiTheme="minorHAnsi" w:hAnsiTheme="minorHAnsi" w:cstheme="minorHAnsi"/>
                <w:color w:val="000000"/>
                <w:sz w:val="22"/>
                <w:szCs w:val="22"/>
                <w:lang w:val="fr-FR"/>
              </w:rPr>
              <w:t>’</w:t>
            </w:r>
            <w:r w:rsidR="0062410A" w:rsidRPr="0006474B">
              <w:rPr>
                <w:rFonts w:asciiTheme="minorHAnsi" w:hAnsiTheme="minorHAnsi" w:cstheme="minorHAnsi"/>
                <w:color w:val="000000"/>
                <w:sz w:val="22"/>
                <w:szCs w:val="22"/>
                <w:lang w:val="fr-FR"/>
              </w:rPr>
              <w:t>ensemble des solutions fondées sur les zones humides susceptibles de contribuer à l</w:t>
            </w:r>
            <w:r w:rsidR="006E476F">
              <w:rPr>
                <w:rFonts w:asciiTheme="minorHAnsi" w:hAnsiTheme="minorHAnsi" w:cstheme="minorHAnsi"/>
                <w:color w:val="000000"/>
                <w:sz w:val="22"/>
                <w:szCs w:val="22"/>
                <w:lang w:val="fr-FR"/>
              </w:rPr>
              <w:t>’</w:t>
            </w:r>
            <w:r w:rsidR="0062410A" w:rsidRPr="0006474B">
              <w:rPr>
                <w:rFonts w:asciiTheme="minorHAnsi" w:hAnsiTheme="minorHAnsi" w:cstheme="minorHAnsi"/>
                <w:color w:val="000000"/>
                <w:sz w:val="22"/>
                <w:szCs w:val="22"/>
                <w:lang w:val="fr-FR"/>
              </w:rPr>
              <w:t>atténuation et à l</w:t>
            </w:r>
            <w:r w:rsidR="006E476F">
              <w:rPr>
                <w:rFonts w:asciiTheme="minorHAnsi" w:hAnsiTheme="minorHAnsi" w:cstheme="minorHAnsi"/>
                <w:color w:val="000000"/>
                <w:sz w:val="22"/>
                <w:szCs w:val="22"/>
                <w:lang w:val="fr-FR"/>
              </w:rPr>
              <w:t>’</w:t>
            </w:r>
            <w:r w:rsidR="0062410A" w:rsidRPr="0006474B">
              <w:rPr>
                <w:rFonts w:asciiTheme="minorHAnsi" w:hAnsiTheme="minorHAnsi" w:cstheme="minorHAnsi"/>
                <w:color w:val="000000"/>
                <w:sz w:val="22"/>
                <w:szCs w:val="22"/>
                <w:lang w:val="fr-FR"/>
              </w:rPr>
              <w:t>adaptation au effets du changement climatique.</w:t>
            </w:r>
          </w:p>
        </w:tc>
        <w:tc>
          <w:tcPr>
            <w:tcW w:w="1560" w:type="dxa"/>
          </w:tcPr>
          <w:p w14:paraId="193BD10A" w14:textId="27EB3DA5"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t>20</w:t>
            </w:r>
          </w:p>
        </w:tc>
        <w:tc>
          <w:tcPr>
            <w:tcW w:w="1984" w:type="dxa"/>
            <w:shd w:val="clear" w:color="auto" w:fill="auto"/>
            <w:hideMark/>
          </w:tcPr>
          <w:p w14:paraId="26CF3AB6" w14:textId="74904749" w:rsidR="00EA57F2" w:rsidRPr="0006474B" w:rsidRDefault="00C35EAF" w:rsidP="001E711B">
            <w:pPr>
              <w:widowControl w:val="0"/>
              <w:ind w:left="0" w:firstLine="0"/>
              <w:jc w:val="left"/>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6</w:t>
            </w:r>
            <w:r w:rsidRPr="00C35EAF">
              <w:rPr>
                <w:rFonts w:asciiTheme="minorHAnsi" w:hAnsiTheme="minorHAnsi" w:cstheme="minorHAnsi"/>
                <w:color w:val="000000"/>
                <w:sz w:val="22"/>
                <w:szCs w:val="22"/>
                <w:lang w:val="fr-FR"/>
              </w:rPr>
              <w:t>0 000 CHF pour un consultant spécialisé</w:t>
            </w:r>
            <w:r>
              <w:rPr>
                <w:rFonts w:asciiTheme="minorHAnsi" w:hAnsiTheme="minorHAnsi" w:cstheme="minorHAnsi"/>
                <w:color w:val="000000"/>
                <w:sz w:val="22"/>
                <w:szCs w:val="22"/>
                <w:lang w:val="fr-FR"/>
              </w:rPr>
              <w:t xml:space="preserve"> chargé de réaliser l</w:t>
            </w:r>
            <w:r w:rsidR="006E476F">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étude documentaire et d</w:t>
            </w:r>
            <w:r w:rsidR="006E476F">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élaborer un manuel technique</w:t>
            </w:r>
          </w:p>
        </w:tc>
      </w:tr>
      <w:tr w:rsidR="00EA57F2" w:rsidRPr="001E711B" w14:paraId="54D57CE2" w14:textId="77777777" w:rsidTr="00236BBB">
        <w:trPr>
          <w:cantSplit/>
        </w:trPr>
        <w:tc>
          <w:tcPr>
            <w:tcW w:w="1135" w:type="dxa"/>
            <w:shd w:val="clear" w:color="auto" w:fill="auto"/>
          </w:tcPr>
          <w:p w14:paraId="4EA210AC" w14:textId="2550E020"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t>Doc.18.21</w:t>
            </w:r>
          </w:p>
        </w:tc>
        <w:tc>
          <w:tcPr>
            <w:tcW w:w="1842" w:type="dxa"/>
            <w:shd w:val="clear" w:color="auto" w:fill="auto"/>
          </w:tcPr>
          <w:p w14:paraId="3A668587" w14:textId="74A12C61" w:rsidR="00EA57F2" w:rsidRPr="0006474B" w:rsidRDefault="00BC46BB"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bCs/>
                <w:color w:val="000000"/>
                <w:sz w:val="22"/>
                <w:szCs w:val="22"/>
                <w:lang w:val="fr-FR"/>
              </w:rPr>
              <w:t>Projet de résolution sur les estimations des populations d</w:t>
            </w:r>
            <w:r w:rsidR="006E476F">
              <w:rPr>
                <w:rFonts w:asciiTheme="minorHAnsi" w:hAnsiTheme="minorHAnsi" w:cstheme="minorHAnsi"/>
                <w:bCs/>
                <w:color w:val="000000"/>
                <w:sz w:val="22"/>
                <w:szCs w:val="22"/>
                <w:lang w:val="fr-FR"/>
              </w:rPr>
              <w:t>’</w:t>
            </w:r>
            <w:r w:rsidRPr="0006474B">
              <w:rPr>
                <w:rFonts w:asciiTheme="minorHAnsi" w:hAnsiTheme="minorHAnsi" w:cstheme="minorHAnsi"/>
                <w:bCs/>
                <w:color w:val="000000"/>
                <w:sz w:val="22"/>
                <w:szCs w:val="22"/>
                <w:lang w:val="fr-FR"/>
              </w:rPr>
              <w:t>oiseaux d</w:t>
            </w:r>
            <w:r w:rsidR="006E476F">
              <w:rPr>
                <w:rFonts w:asciiTheme="minorHAnsi" w:hAnsiTheme="minorHAnsi" w:cstheme="minorHAnsi"/>
                <w:bCs/>
                <w:color w:val="000000"/>
                <w:sz w:val="22"/>
                <w:szCs w:val="22"/>
                <w:lang w:val="fr-FR"/>
              </w:rPr>
              <w:t>’</w:t>
            </w:r>
            <w:r w:rsidRPr="0006474B">
              <w:rPr>
                <w:rFonts w:asciiTheme="minorHAnsi" w:hAnsiTheme="minorHAnsi" w:cstheme="minorHAnsi"/>
                <w:bCs/>
                <w:color w:val="000000"/>
                <w:sz w:val="22"/>
                <w:szCs w:val="22"/>
                <w:lang w:val="fr-FR"/>
              </w:rPr>
              <w:t>eau pour soutenir les inscriptions de Sites Ramsar nouveaux et existants selon le Critère 6 de Ramsar - utilisation de nouvelles estimations</w:t>
            </w:r>
          </w:p>
        </w:tc>
        <w:tc>
          <w:tcPr>
            <w:tcW w:w="2835" w:type="dxa"/>
            <w:shd w:val="clear" w:color="auto" w:fill="auto"/>
            <w:noWrap/>
          </w:tcPr>
          <w:p w14:paraId="0A1D6D3B" w14:textId="14C76F48" w:rsidR="00EA57F2" w:rsidRPr="0006474B" w:rsidRDefault="0096448F" w:rsidP="001E711B">
            <w:pPr>
              <w:ind w:left="0" w:firstLine="0"/>
              <w:jc w:val="left"/>
              <w:rPr>
                <w:rFonts w:asciiTheme="minorHAnsi" w:hAnsiTheme="minorHAnsi" w:cstheme="minorHAnsi"/>
                <w:bCs/>
                <w:sz w:val="22"/>
                <w:szCs w:val="22"/>
                <w:lang w:val="fr-FR"/>
              </w:rPr>
            </w:pPr>
            <w:r w:rsidRPr="0006474B">
              <w:rPr>
                <w:rFonts w:asciiTheme="minorHAnsi" w:hAnsiTheme="minorHAnsi" w:cstheme="minorHAnsi"/>
                <w:bCs/>
                <w:sz w:val="22"/>
                <w:szCs w:val="22"/>
                <w:lang w:val="fr-FR"/>
              </w:rPr>
              <w:t>Paragraphe</w:t>
            </w:r>
            <w:r w:rsidR="00EA57F2" w:rsidRPr="0006474B">
              <w:rPr>
                <w:rFonts w:asciiTheme="minorHAnsi" w:hAnsiTheme="minorHAnsi" w:cstheme="minorHAnsi"/>
                <w:bCs/>
                <w:sz w:val="22"/>
                <w:szCs w:val="22"/>
                <w:lang w:val="fr-FR"/>
              </w:rPr>
              <w:t xml:space="preserve"> 16 – </w:t>
            </w:r>
            <w:r w:rsidR="0062410A" w:rsidRPr="0006474B">
              <w:rPr>
                <w:rFonts w:asciiTheme="minorHAnsi" w:hAnsiTheme="minorHAnsi" w:cstheme="minorHAnsi"/>
                <w:bCs/>
                <w:sz w:val="22"/>
                <w:szCs w:val="22"/>
                <w:lang w:val="fr-FR"/>
              </w:rPr>
              <w:t>Élaboration par le GEST d</w:t>
            </w:r>
            <w:r w:rsidR="006E476F">
              <w:rPr>
                <w:rFonts w:asciiTheme="minorHAnsi" w:hAnsiTheme="minorHAnsi" w:cstheme="minorHAnsi"/>
                <w:bCs/>
                <w:sz w:val="22"/>
                <w:szCs w:val="22"/>
                <w:lang w:val="fr-FR"/>
              </w:rPr>
              <w:t>’</w:t>
            </w:r>
            <w:r w:rsidR="0062410A" w:rsidRPr="0006474B">
              <w:rPr>
                <w:rFonts w:asciiTheme="minorHAnsi" w:hAnsiTheme="minorHAnsi" w:cstheme="minorHAnsi"/>
                <w:bCs/>
                <w:sz w:val="22"/>
                <w:szCs w:val="22"/>
                <w:lang w:val="fr-FR"/>
              </w:rPr>
              <w:t xml:space="preserve">une proposition technique pour permettre le financement et la concrétisation de futures </w:t>
            </w:r>
            <w:r w:rsidR="007E3F9E" w:rsidRPr="0006474B">
              <w:rPr>
                <w:rFonts w:asciiTheme="minorHAnsi" w:hAnsiTheme="minorHAnsi" w:cstheme="minorHAnsi"/>
                <w:bCs/>
                <w:sz w:val="22"/>
                <w:szCs w:val="22"/>
                <w:lang w:val="fr-FR"/>
              </w:rPr>
              <w:t>actualisations complètes et en temps opportun</w:t>
            </w:r>
            <w:r w:rsidR="0062410A" w:rsidRPr="0006474B">
              <w:rPr>
                <w:rFonts w:asciiTheme="minorHAnsi" w:hAnsiTheme="minorHAnsi" w:cstheme="minorHAnsi"/>
                <w:bCs/>
                <w:sz w:val="22"/>
                <w:szCs w:val="22"/>
                <w:lang w:val="fr-FR"/>
              </w:rPr>
              <w:t xml:space="preserve"> des estimations des populations d</w:t>
            </w:r>
            <w:r w:rsidR="006E476F">
              <w:rPr>
                <w:rFonts w:asciiTheme="minorHAnsi" w:hAnsiTheme="minorHAnsi" w:cstheme="minorHAnsi"/>
                <w:bCs/>
                <w:sz w:val="22"/>
                <w:szCs w:val="22"/>
                <w:lang w:val="fr-FR"/>
              </w:rPr>
              <w:t>’</w:t>
            </w:r>
            <w:r w:rsidR="0062410A" w:rsidRPr="0006474B">
              <w:rPr>
                <w:rFonts w:asciiTheme="minorHAnsi" w:hAnsiTheme="minorHAnsi" w:cstheme="minorHAnsi"/>
                <w:bCs/>
                <w:sz w:val="22"/>
                <w:szCs w:val="22"/>
                <w:lang w:val="fr-FR"/>
              </w:rPr>
              <w:t>oiseaux d</w:t>
            </w:r>
            <w:r w:rsidR="006E476F">
              <w:rPr>
                <w:rFonts w:asciiTheme="minorHAnsi" w:hAnsiTheme="minorHAnsi" w:cstheme="minorHAnsi"/>
                <w:bCs/>
                <w:sz w:val="22"/>
                <w:szCs w:val="22"/>
                <w:lang w:val="fr-FR"/>
              </w:rPr>
              <w:t>’</w:t>
            </w:r>
            <w:r w:rsidR="0062410A" w:rsidRPr="0006474B">
              <w:rPr>
                <w:rFonts w:asciiTheme="minorHAnsi" w:hAnsiTheme="minorHAnsi" w:cstheme="minorHAnsi"/>
                <w:bCs/>
                <w:sz w:val="22"/>
                <w:szCs w:val="22"/>
                <w:lang w:val="fr-FR"/>
              </w:rPr>
              <w:t>eau.</w:t>
            </w:r>
          </w:p>
        </w:tc>
        <w:tc>
          <w:tcPr>
            <w:tcW w:w="1560" w:type="dxa"/>
          </w:tcPr>
          <w:p w14:paraId="25F4141A" w14:textId="5727C222"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t>0</w:t>
            </w:r>
          </w:p>
        </w:tc>
        <w:tc>
          <w:tcPr>
            <w:tcW w:w="1984" w:type="dxa"/>
            <w:shd w:val="clear" w:color="auto" w:fill="auto"/>
          </w:tcPr>
          <w:p w14:paraId="1FB3EE9B" w14:textId="06819BCE"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t>5000</w:t>
            </w:r>
            <w:r w:rsidR="00E15FC9">
              <w:rPr>
                <w:rFonts w:asciiTheme="minorHAnsi" w:hAnsiTheme="minorHAnsi" w:cstheme="minorHAnsi"/>
                <w:color w:val="000000"/>
                <w:sz w:val="22"/>
                <w:szCs w:val="22"/>
                <w:lang w:val="fr-FR"/>
              </w:rPr>
              <w:t xml:space="preserve"> CHF </w:t>
            </w:r>
            <w:r w:rsidR="00E15FC9" w:rsidRPr="00E15FC9">
              <w:rPr>
                <w:rFonts w:asciiTheme="minorHAnsi" w:hAnsiTheme="minorHAnsi" w:cstheme="minorHAnsi"/>
                <w:color w:val="000000"/>
                <w:sz w:val="22"/>
                <w:szCs w:val="22"/>
                <w:lang w:val="fr-FR"/>
              </w:rPr>
              <w:t>pour un consultant spécialisé</w:t>
            </w:r>
          </w:p>
        </w:tc>
      </w:tr>
      <w:tr w:rsidR="00EA57F2" w:rsidRPr="0006474B" w14:paraId="5E8CC0E8" w14:textId="77777777" w:rsidTr="00236BBB">
        <w:trPr>
          <w:cantSplit/>
        </w:trPr>
        <w:tc>
          <w:tcPr>
            <w:tcW w:w="1135" w:type="dxa"/>
            <w:vMerge w:val="restart"/>
            <w:shd w:val="clear" w:color="auto" w:fill="auto"/>
          </w:tcPr>
          <w:p w14:paraId="7F581FFC" w14:textId="77777777"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lastRenderedPageBreak/>
              <w:t>Doc.18.22</w:t>
            </w:r>
          </w:p>
        </w:tc>
        <w:tc>
          <w:tcPr>
            <w:tcW w:w="1842" w:type="dxa"/>
            <w:vMerge w:val="restart"/>
            <w:shd w:val="clear" w:color="auto" w:fill="auto"/>
          </w:tcPr>
          <w:p w14:paraId="72D00387" w14:textId="4E939F36" w:rsidR="00EA57F2" w:rsidRPr="0006474B" w:rsidRDefault="00BC46BB"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bCs/>
                <w:color w:val="000000"/>
                <w:sz w:val="22"/>
                <w:szCs w:val="22"/>
                <w:lang w:val="fr-FR"/>
              </w:rPr>
              <w:t>Projet de résolution sur l</w:t>
            </w:r>
            <w:r w:rsidR="006E476F">
              <w:rPr>
                <w:rFonts w:asciiTheme="minorHAnsi" w:hAnsiTheme="minorHAnsi" w:cstheme="minorHAnsi"/>
                <w:bCs/>
                <w:color w:val="000000"/>
                <w:sz w:val="22"/>
                <w:szCs w:val="22"/>
                <w:lang w:val="fr-FR"/>
              </w:rPr>
              <w:t>’</w:t>
            </w:r>
            <w:r w:rsidRPr="0006474B">
              <w:rPr>
                <w:rFonts w:asciiTheme="minorHAnsi" w:hAnsiTheme="minorHAnsi" w:cstheme="minorHAnsi"/>
                <w:bCs/>
                <w:color w:val="000000"/>
                <w:sz w:val="22"/>
                <w:szCs w:val="22"/>
                <w:lang w:val="fr-FR"/>
              </w:rPr>
              <w:t>établissement du Centre international des mangroves dans le cadre de la Convention de Ramsar</w:t>
            </w:r>
          </w:p>
        </w:tc>
        <w:tc>
          <w:tcPr>
            <w:tcW w:w="2835" w:type="dxa"/>
            <w:shd w:val="clear" w:color="auto" w:fill="auto"/>
            <w:noWrap/>
          </w:tcPr>
          <w:p w14:paraId="31244210" w14:textId="1140CD94" w:rsidR="00EA57F2" w:rsidRPr="0006474B" w:rsidRDefault="0096448F" w:rsidP="001E711B">
            <w:pPr>
              <w:widowControl w:val="0"/>
              <w:ind w:left="0" w:firstLine="0"/>
              <w:jc w:val="left"/>
              <w:rPr>
                <w:rFonts w:asciiTheme="minorHAnsi" w:hAnsiTheme="minorHAnsi" w:cstheme="minorHAnsi"/>
                <w:bCs/>
                <w:sz w:val="22"/>
                <w:szCs w:val="22"/>
                <w:lang w:val="fr-FR"/>
              </w:rPr>
            </w:pPr>
            <w:r w:rsidRPr="0006474B">
              <w:rPr>
                <w:rFonts w:asciiTheme="minorHAnsi" w:hAnsiTheme="minorHAnsi" w:cstheme="minorHAnsi"/>
                <w:bCs/>
                <w:sz w:val="22"/>
                <w:szCs w:val="22"/>
                <w:lang w:val="fr-FR"/>
              </w:rPr>
              <w:t>Paragraphe</w:t>
            </w:r>
            <w:r w:rsidR="00EA57F2" w:rsidRPr="0006474B">
              <w:rPr>
                <w:rFonts w:asciiTheme="minorHAnsi" w:hAnsiTheme="minorHAnsi" w:cstheme="minorHAnsi"/>
                <w:bCs/>
                <w:sz w:val="22"/>
                <w:szCs w:val="22"/>
                <w:lang w:val="fr-FR"/>
              </w:rPr>
              <w:t xml:space="preserve"> 10 - </w:t>
            </w:r>
            <w:r w:rsidR="0006474B" w:rsidRPr="0006474B">
              <w:rPr>
                <w:rFonts w:asciiTheme="minorHAnsi" w:hAnsiTheme="minorHAnsi" w:cstheme="minorHAnsi"/>
                <w:bCs/>
                <w:sz w:val="22"/>
                <w:szCs w:val="22"/>
                <w:lang w:val="fr-FR"/>
              </w:rPr>
              <w:t>Appui scientifique et technique fourni par le GEST au Centre international des mangroves.</w:t>
            </w:r>
          </w:p>
        </w:tc>
        <w:tc>
          <w:tcPr>
            <w:tcW w:w="1560" w:type="dxa"/>
          </w:tcPr>
          <w:p w14:paraId="57072891" w14:textId="5E406D5D" w:rsidR="00EA57F2" w:rsidRPr="0006474B" w:rsidRDefault="006E476F" w:rsidP="001E711B">
            <w:pPr>
              <w:widowControl w:val="0"/>
              <w:ind w:left="0" w:firstLine="0"/>
              <w:jc w:val="left"/>
              <w:rPr>
                <w:rFonts w:asciiTheme="minorHAnsi" w:hAnsiTheme="minorHAnsi" w:cstheme="minorHAnsi"/>
                <w:color w:val="000000"/>
                <w:sz w:val="22"/>
                <w:szCs w:val="22"/>
                <w:lang w:val="fr-FR"/>
              </w:rPr>
            </w:pPr>
            <w:r>
              <w:rPr>
                <w:rFonts w:asciiTheme="minorHAnsi" w:hAnsiTheme="minorHAnsi" w:cstheme="minorHAnsi"/>
                <w:bCs/>
                <w:sz w:val="22"/>
                <w:szCs w:val="22"/>
                <w:lang w:val="fr-FR"/>
              </w:rPr>
              <w:t xml:space="preserve">À </w:t>
            </w:r>
            <w:r w:rsidR="00E15FC9" w:rsidRPr="00E15FC9">
              <w:rPr>
                <w:rFonts w:asciiTheme="minorHAnsi" w:hAnsiTheme="minorHAnsi" w:cstheme="minorHAnsi"/>
                <w:bCs/>
                <w:sz w:val="22"/>
                <w:szCs w:val="22"/>
                <w:lang w:val="fr-FR"/>
              </w:rPr>
              <w:t xml:space="preserve">confirmer en fonction de </w:t>
            </w:r>
            <w:r w:rsidR="00E15FC9">
              <w:rPr>
                <w:rFonts w:asciiTheme="minorHAnsi" w:hAnsiTheme="minorHAnsi" w:cstheme="minorHAnsi"/>
                <w:bCs/>
                <w:sz w:val="22"/>
                <w:szCs w:val="22"/>
                <w:lang w:val="fr-FR"/>
              </w:rPr>
              <w:t>l</w:t>
            </w:r>
            <w:r>
              <w:rPr>
                <w:rFonts w:asciiTheme="minorHAnsi" w:hAnsiTheme="minorHAnsi" w:cstheme="minorHAnsi"/>
                <w:bCs/>
                <w:sz w:val="22"/>
                <w:szCs w:val="22"/>
                <w:lang w:val="fr-FR"/>
              </w:rPr>
              <w:t>’</w:t>
            </w:r>
            <w:r w:rsidR="00E15FC9">
              <w:rPr>
                <w:rFonts w:asciiTheme="minorHAnsi" w:hAnsiTheme="minorHAnsi" w:cstheme="minorHAnsi"/>
                <w:bCs/>
                <w:sz w:val="22"/>
                <w:szCs w:val="22"/>
                <w:lang w:val="fr-FR"/>
              </w:rPr>
              <w:t>ampleur</w:t>
            </w:r>
            <w:r w:rsidR="00E15FC9" w:rsidRPr="00E15FC9">
              <w:rPr>
                <w:rFonts w:asciiTheme="minorHAnsi" w:hAnsiTheme="minorHAnsi" w:cstheme="minorHAnsi"/>
                <w:bCs/>
                <w:sz w:val="22"/>
                <w:szCs w:val="22"/>
                <w:lang w:val="fr-FR"/>
              </w:rPr>
              <w:t xml:space="preserve"> du soutien requis</w:t>
            </w:r>
          </w:p>
        </w:tc>
        <w:tc>
          <w:tcPr>
            <w:tcW w:w="1984" w:type="dxa"/>
            <w:shd w:val="clear" w:color="auto" w:fill="auto"/>
          </w:tcPr>
          <w:p w14:paraId="47A971FF" w14:textId="427CEAA7" w:rsidR="00EA57F2" w:rsidRPr="0006474B" w:rsidRDefault="00EA57F2" w:rsidP="001E711B">
            <w:pPr>
              <w:widowControl w:val="0"/>
              <w:ind w:left="0" w:firstLine="0"/>
              <w:jc w:val="left"/>
              <w:rPr>
                <w:rFonts w:asciiTheme="minorHAnsi" w:hAnsiTheme="minorHAnsi" w:cstheme="minorHAnsi"/>
                <w:color w:val="000000"/>
                <w:sz w:val="22"/>
                <w:szCs w:val="22"/>
                <w:lang w:val="fr-FR"/>
              </w:rPr>
            </w:pPr>
            <w:r w:rsidRPr="0006474B">
              <w:rPr>
                <w:rFonts w:asciiTheme="minorHAnsi" w:hAnsiTheme="minorHAnsi" w:cstheme="minorHAnsi"/>
                <w:color w:val="000000"/>
                <w:sz w:val="22"/>
                <w:szCs w:val="22"/>
                <w:lang w:val="fr-FR"/>
              </w:rPr>
              <w:t>0</w:t>
            </w:r>
          </w:p>
          <w:p w14:paraId="170965A2" w14:textId="7810AEEB" w:rsidR="00EA57F2" w:rsidRPr="0006474B" w:rsidRDefault="00EA57F2" w:rsidP="001E711B">
            <w:pPr>
              <w:widowControl w:val="0"/>
              <w:ind w:left="0" w:firstLine="0"/>
              <w:jc w:val="left"/>
              <w:rPr>
                <w:rFonts w:asciiTheme="minorHAnsi" w:hAnsiTheme="minorHAnsi" w:cstheme="minorHAnsi"/>
                <w:color w:val="000000"/>
                <w:sz w:val="22"/>
                <w:szCs w:val="22"/>
                <w:lang w:val="fr-FR"/>
              </w:rPr>
            </w:pPr>
          </w:p>
        </w:tc>
      </w:tr>
      <w:tr w:rsidR="00EA57F2" w:rsidRPr="0006474B" w14:paraId="3D19F9F9" w14:textId="77777777" w:rsidTr="00236BBB">
        <w:trPr>
          <w:cantSplit/>
        </w:trPr>
        <w:tc>
          <w:tcPr>
            <w:tcW w:w="1135" w:type="dxa"/>
            <w:vMerge/>
            <w:shd w:val="clear" w:color="auto" w:fill="auto"/>
          </w:tcPr>
          <w:p w14:paraId="58D161F1" w14:textId="77777777" w:rsidR="00EA57F2" w:rsidRPr="0006474B" w:rsidRDefault="00EA57F2" w:rsidP="001E711B">
            <w:pPr>
              <w:widowControl w:val="0"/>
              <w:ind w:left="0" w:firstLine="0"/>
              <w:jc w:val="left"/>
              <w:rPr>
                <w:rFonts w:asciiTheme="minorHAnsi" w:hAnsiTheme="minorHAnsi" w:cstheme="minorHAnsi"/>
                <w:color w:val="000000"/>
                <w:sz w:val="22"/>
                <w:szCs w:val="22"/>
                <w:lang w:val="fr-FR"/>
              </w:rPr>
            </w:pPr>
          </w:p>
        </w:tc>
        <w:tc>
          <w:tcPr>
            <w:tcW w:w="1842" w:type="dxa"/>
            <w:vMerge/>
            <w:shd w:val="clear" w:color="auto" w:fill="auto"/>
          </w:tcPr>
          <w:p w14:paraId="73A73656" w14:textId="77777777" w:rsidR="00EA57F2" w:rsidRPr="0006474B" w:rsidRDefault="00EA57F2" w:rsidP="001E711B">
            <w:pPr>
              <w:widowControl w:val="0"/>
              <w:ind w:left="0" w:firstLine="0"/>
              <w:jc w:val="left"/>
              <w:rPr>
                <w:rFonts w:asciiTheme="minorHAnsi" w:hAnsiTheme="minorHAnsi" w:cstheme="minorHAnsi"/>
                <w:color w:val="000000"/>
                <w:sz w:val="22"/>
                <w:szCs w:val="22"/>
                <w:lang w:val="fr-FR"/>
              </w:rPr>
            </w:pPr>
          </w:p>
        </w:tc>
        <w:tc>
          <w:tcPr>
            <w:tcW w:w="2835" w:type="dxa"/>
            <w:shd w:val="clear" w:color="auto" w:fill="auto"/>
            <w:noWrap/>
          </w:tcPr>
          <w:p w14:paraId="70DC6EA3" w14:textId="51E6E43F" w:rsidR="00EA57F2" w:rsidRPr="0006474B" w:rsidRDefault="0096448F" w:rsidP="001E711B">
            <w:pPr>
              <w:widowControl w:val="0"/>
              <w:ind w:left="0" w:firstLine="0"/>
              <w:jc w:val="left"/>
              <w:rPr>
                <w:rFonts w:asciiTheme="minorHAnsi" w:hAnsiTheme="minorHAnsi" w:cstheme="minorHAnsi"/>
                <w:bCs/>
                <w:sz w:val="22"/>
                <w:szCs w:val="22"/>
                <w:lang w:val="fr-FR"/>
              </w:rPr>
            </w:pPr>
            <w:r w:rsidRPr="0006474B">
              <w:rPr>
                <w:rFonts w:asciiTheme="minorHAnsi" w:hAnsiTheme="minorHAnsi" w:cstheme="minorHAnsi"/>
                <w:bCs/>
                <w:sz w:val="22"/>
                <w:szCs w:val="22"/>
                <w:lang w:val="fr-FR"/>
              </w:rPr>
              <w:t>Paragraphe</w:t>
            </w:r>
            <w:r w:rsidR="00EA57F2" w:rsidRPr="0006474B">
              <w:rPr>
                <w:rFonts w:asciiTheme="minorHAnsi" w:hAnsiTheme="minorHAnsi" w:cstheme="minorHAnsi"/>
                <w:bCs/>
                <w:sz w:val="22"/>
                <w:szCs w:val="22"/>
                <w:lang w:val="fr-FR"/>
              </w:rPr>
              <w:t xml:space="preserve"> 11 - </w:t>
            </w:r>
            <w:r w:rsidR="0006474B" w:rsidRPr="0006474B">
              <w:rPr>
                <w:rFonts w:asciiTheme="minorHAnsi" w:hAnsiTheme="minorHAnsi" w:cstheme="minorHAnsi"/>
                <w:bCs/>
                <w:sz w:val="22"/>
                <w:szCs w:val="22"/>
                <w:lang w:val="fr-FR"/>
              </w:rPr>
              <w:t>Soutien du Secrétariat en matière de coordination et de communication concernant l</w:t>
            </w:r>
            <w:r w:rsidR="006E476F">
              <w:rPr>
                <w:rFonts w:asciiTheme="minorHAnsi" w:hAnsiTheme="minorHAnsi" w:cstheme="minorHAnsi"/>
                <w:bCs/>
                <w:sz w:val="22"/>
                <w:szCs w:val="22"/>
                <w:lang w:val="fr-FR"/>
              </w:rPr>
              <w:t>’</w:t>
            </w:r>
            <w:r w:rsidR="0006474B" w:rsidRPr="0006474B">
              <w:rPr>
                <w:rFonts w:asciiTheme="minorHAnsi" w:hAnsiTheme="minorHAnsi" w:cstheme="minorHAnsi"/>
                <w:bCs/>
                <w:sz w:val="22"/>
                <w:szCs w:val="22"/>
                <w:lang w:val="fr-FR"/>
              </w:rPr>
              <w:t>établissement et le fonctionnement du Centre international des mangroves</w:t>
            </w:r>
            <w:r w:rsidR="00EA57F2" w:rsidRPr="0006474B">
              <w:rPr>
                <w:rFonts w:asciiTheme="minorHAnsi" w:hAnsiTheme="minorHAnsi" w:cstheme="minorHAnsi"/>
                <w:bCs/>
                <w:sz w:val="22"/>
                <w:szCs w:val="22"/>
                <w:lang w:val="fr-FR"/>
              </w:rPr>
              <w:t xml:space="preserve">. </w:t>
            </w:r>
          </w:p>
        </w:tc>
        <w:tc>
          <w:tcPr>
            <w:tcW w:w="1560" w:type="dxa"/>
          </w:tcPr>
          <w:p w14:paraId="538D448C" w14:textId="23F11544" w:rsidR="00EA57F2" w:rsidRPr="0006474B" w:rsidRDefault="00EA57F2" w:rsidP="001E711B">
            <w:pPr>
              <w:pStyle w:val="ListParagraph"/>
              <w:widowControl w:val="0"/>
              <w:numPr>
                <w:ilvl w:val="0"/>
                <w:numId w:val="10"/>
              </w:numPr>
              <w:spacing w:after="0" w:line="240" w:lineRule="auto"/>
              <w:rPr>
                <w:rFonts w:cstheme="minorHAnsi"/>
                <w:color w:val="000000"/>
                <w:lang w:val="fr-FR"/>
              </w:rPr>
            </w:pPr>
            <w:r w:rsidRPr="0006474B">
              <w:rPr>
                <w:rFonts w:cstheme="minorHAnsi"/>
                <w:color w:val="000000"/>
                <w:lang w:val="fr-FR"/>
              </w:rPr>
              <w:t xml:space="preserve">10 </w:t>
            </w:r>
            <w:r w:rsidR="00E15FC9">
              <w:rPr>
                <w:rFonts w:cstheme="minorHAnsi"/>
                <w:color w:val="000000"/>
                <w:lang w:val="fr-FR"/>
              </w:rPr>
              <w:t>jours en fonction des tâches prévues</w:t>
            </w:r>
          </w:p>
        </w:tc>
        <w:tc>
          <w:tcPr>
            <w:tcW w:w="1984" w:type="dxa"/>
            <w:shd w:val="clear" w:color="auto" w:fill="auto"/>
          </w:tcPr>
          <w:p w14:paraId="02421B32" w14:textId="1A06C641" w:rsidR="00EA57F2" w:rsidRPr="0006474B" w:rsidRDefault="00EA57F2" w:rsidP="001E711B">
            <w:pPr>
              <w:pStyle w:val="ListParagraph"/>
              <w:widowControl w:val="0"/>
              <w:numPr>
                <w:ilvl w:val="0"/>
                <w:numId w:val="10"/>
              </w:numPr>
              <w:spacing w:after="0" w:line="240" w:lineRule="auto"/>
              <w:rPr>
                <w:rFonts w:cstheme="minorHAnsi"/>
                <w:color w:val="000000"/>
                <w:lang w:val="fr-FR"/>
              </w:rPr>
            </w:pPr>
            <w:r w:rsidRPr="0006474B">
              <w:rPr>
                <w:rFonts w:cstheme="minorHAnsi"/>
                <w:color w:val="000000"/>
                <w:lang w:val="fr-FR"/>
              </w:rPr>
              <w:t>0</w:t>
            </w:r>
          </w:p>
        </w:tc>
      </w:tr>
    </w:tbl>
    <w:p w14:paraId="01313558" w14:textId="77777777" w:rsidR="00A451D1" w:rsidRPr="0006474B" w:rsidRDefault="00A451D1" w:rsidP="001E711B">
      <w:pPr>
        <w:widowControl w:val="0"/>
        <w:ind w:left="0" w:firstLine="0"/>
        <w:jc w:val="left"/>
        <w:rPr>
          <w:rFonts w:asciiTheme="minorHAnsi" w:hAnsiTheme="minorHAnsi" w:cstheme="minorHAnsi"/>
          <w:color w:val="000000"/>
          <w:sz w:val="22"/>
          <w:szCs w:val="22"/>
          <w:lang w:val="fr-FR"/>
        </w:rPr>
      </w:pPr>
    </w:p>
    <w:sectPr w:rsidR="00A451D1" w:rsidRPr="0006474B" w:rsidSect="003D680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D5A45" w14:textId="77777777" w:rsidR="00965785" w:rsidRDefault="00965785" w:rsidP="006058B3">
      <w:r>
        <w:separator/>
      </w:r>
    </w:p>
  </w:endnote>
  <w:endnote w:type="continuationSeparator" w:id="0">
    <w:p w14:paraId="5AF3C3DD" w14:textId="77777777" w:rsidR="00965785" w:rsidRDefault="00965785" w:rsidP="0060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ngSong">
    <w:altName w:val="Microsoft YaHei Light"/>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EDE03" w14:textId="4D60B0A2" w:rsidR="006058B3" w:rsidRPr="006058B3" w:rsidRDefault="00132BF4" w:rsidP="00132BF4">
    <w:pPr>
      <w:pStyle w:val="Footer"/>
      <w:ind w:left="0" w:firstLine="0"/>
      <w:rPr>
        <w:rFonts w:asciiTheme="minorHAnsi" w:hAnsiTheme="minorHAnsi" w:cstheme="minorHAnsi"/>
        <w:sz w:val="20"/>
        <w:szCs w:val="20"/>
      </w:rPr>
    </w:pPr>
    <w:r>
      <w:rPr>
        <w:rFonts w:asciiTheme="minorHAnsi" w:hAnsiTheme="minorHAnsi" w:cstheme="minorHAnsi"/>
        <w:sz w:val="20"/>
        <w:szCs w:val="20"/>
      </w:rPr>
      <w:t>COP14</w:t>
    </w:r>
    <w:r w:rsidR="00AE6055" w:rsidRPr="00967BF4">
      <w:rPr>
        <w:rFonts w:asciiTheme="minorHAnsi" w:hAnsiTheme="minorHAnsi" w:cstheme="minorHAnsi"/>
        <w:sz w:val="20"/>
        <w:szCs w:val="20"/>
      </w:rPr>
      <w:t xml:space="preserve"> Doc.</w:t>
    </w:r>
    <w:r>
      <w:rPr>
        <w:rFonts w:asciiTheme="minorHAnsi" w:hAnsiTheme="minorHAnsi" w:cstheme="minorHAnsi"/>
        <w:sz w:val="20"/>
        <w:szCs w:val="20"/>
      </w:rPr>
      <w:t>14</w:t>
    </w:r>
    <w:r w:rsidR="006058B3" w:rsidRPr="00967BF4">
      <w:rPr>
        <w:rFonts w:asciiTheme="minorHAnsi" w:hAnsiTheme="minorHAnsi" w:cstheme="minorHAnsi"/>
        <w:sz w:val="20"/>
        <w:szCs w:val="20"/>
      </w:rPr>
      <w:tab/>
    </w:r>
    <w:r w:rsidR="006058B3" w:rsidRPr="00967BF4">
      <w:rPr>
        <w:rFonts w:asciiTheme="minorHAnsi" w:hAnsiTheme="minorHAnsi" w:cstheme="minorHAnsi"/>
        <w:sz w:val="20"/>
        <w:szCs w:val="20"/>
      </w:rPr>
      <w:tab/>
    </w:r>
    <w:r w:rsidR="006058B3" w:rsidRPr="00967BF4">
      <w:rPr>
        <w:rFonts w:asciiTheme="minorHAnsi" w:hAnsiTheme="minorHAnsi" w:cstheme="minorHAnsi"/>
        <w:sz w:val="20"/>
        <w:szCs w:val="20"/>
      </w:rPr>
      <w:fldChar w:fldCharType="begin"/>
    </w:r>
    <w:r w:rsidR="006058B3" w:rsidRPr="00967BF4">
      <w:rPr>
        <w:rFonts w:asciiTheme="minorHAnsi" w:hAnsiTheme="minorHAnsi" w:cstheme="minorHAnsi"/>
        <w:sz w:val="20"/>
        <w:szCs w:val="20"/>
      </w:rPr>
      <w:instrText xml:space="preserve"> PAGE   \* MERGEFORMAT </w:instrText>
    </w:r>
    <w:r w:rsidR="006058B3" w:rsidRPr="00967BF4">
      <w:rPr>
        <w:rFonts w:asciiTheme="minorHAnsi" w:hAnsiTheme="minorHAnsi" w:cstheme="minorHAnsi"/>
        <w:sz w:val="20"/>
        <w:szCs w:val="20"/>
      </w:rPr>
      <w:fldChar w:fldCharType="separate"/>
    </w:r>
    <w:r w:rsidR="0040537F">
      <w:rPr>
        <w:rFonts w:asciiTheme="minorHAnsi" w:hAnsiTheme="minorHAnsi" w:cstheme="minorHAnsi"/>
        <w:noProof/>
        <w:sz w:val="20"/>
        <w:szCs w:val="20"/>
      </w:rPr>
      <w:t>2</w:t>
    </w:r>
    <w:r w:rsidR="006058B3" w:rsidRPr="00967BF4">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B2818" w14:textId="77777777" w:rsidR="00965785" w:rsidRDefault="00965785" w:rsidP="006058B3">
      <w:r>
        <w:separator/>
      </w:r>
    </w:p>
  </w:footnote>
  <w:footnote w:type="continuationSeparator" w:id="0">
    <w:p w14:paraId="122A9A88" w14:textId="77777777" w:rsidR="00965785" w:rsidRDefault="00965785" w:rsidP="006058B3">
      <w:r>
        <w:continuationSeparator/>
      </w:r>
    </w:p>
  </w:footnote>
  <w:footnote w:id="1">
    <w:p w14:paraId="01C046EE" w14:textId="72FE6B1A" w:rsidR="00B22390" w:rsidRPr="00FB1954" w:rsidRDefault="00B22390" w:rsidP="001E711B">
      <w:pPr>
        <w:pStyle w:val="Default"/>
        <w:ind w:left="0" w:firstLine="0"/>
        <w:jc w:val="left"/>
        <w:rPr>
          <w:rFonts w:asciiTheme="minorHAnsi" w:hAnsiTheme="minorHAnsi" w:cstheme="minorHAnsi"/>
          <w:b/>
          <w:bCs/>
          <w:sz w:val="20"/>
          <w:szCs w:val="20"/>
          <w:lang w:val="fr-FR"/>
        </w:rPr>
      </w:pPr>
      <w:r w:rsidRPr="00FB1954">
        <w:rPr>
          <w:rStyle w:val="FootnoteReference"/>
          <w:rFonts w:asciiTheme="minorHAnsi" w:hAnsiTheme="minorHAnsi" w:cstheme="minorHAnsi"/>
          <w:sz w:val="20"/>
          <w:szCs w:val="20"/>
          <w:lang w:val="fr-FR"/>
        </w:rPr>
        <w:footnoteRef/>
      </w:r>
      <w:r w:rsidRPr="00FB1954">
        <w:rPr>
          <w:rFonts w:asciiTheme="minorHAnsi" w:hAnsiTheme="minorHAnsi" w:cstheme="minorHAnsi"/>
          <w:sz w:val="20"/>
          <w:szCs w:val="20"/>
          <w:lang w:val="fr-FR"/>
        </w:rPr>
        <w:t xml:space="preserve"> </w:t>
      </w:r>
      <w:r w:rsidR="00FB1954" w:rsidRPr="00FB1954">
        <w:rPr>
          <w:rFonts w:asciiTheme="minorHAnsi" w:hAnsiTheme="minorHAnsi" w:cstheme="minorHAnsi"/>
          <w:b/>
          <w:bCs/>
          <w:sz w:val="20"/>
          <w:szCs w:val="20"/>
          <w:lang w:val="fr-FR"/>
        </w:rPr>
        <w:t>Article 14 Rapport du Secrétariat sur les incidences administratives et financières des points de l</w:t>
      </w:r>
      <w:r w:rsidR="006E476F">
        <w:rPr>
          <w:rFonts w:asciiTheme="minorHAnsi" w:hAnsiTheme="minorHAnsi" w:cstheme="minorHAnsi"/>
          <w:b/>
          <w:bCs/>
          <w:sz w:val="20"/>
          <w:szCs w:val="20"/>
          <w:lang w:val="fr-FR"/>
        </w:rPr>
        <w:t>’</w:t>
      </w:r>
      <w:r w:rsidR="00FB1954" w:rsidRPr="00FB1954">
        <w:rPr>
          <w:rFonts w:asciiTheme="minorHAnsi" w:hAnsiTheme="minorHAnsi" w:cstheme="minorHAnsi"/>
          <w:b/>
          <w:bCs/>
          <w:sz w:val="20"/>
          <w:szCs w:val="20"/>
          <w:lang w:val="fr-FR"/>
        </w:rPr>
        <w:t>ordre du jour</w:t>
      </w:r>
      <w:r w:rsidR="00FB1954" w:rsidRPr="00FB1954">
        <w:rPr>
          <w:rFonts w:asciiTheme="minorHAnsi" w:hAnsiTheme="minorHAnsi" w:cstheme="minorHAnsi"/>
          <w:sz w:val="20"/>
          <w:szCs w:val="20"/>
          <w:lang w:val="fr-FR"/>
        </w:rPr>
        <w:t xml:space="preserve"> </w:t>
      </w:r>
    </w:p>
    <w:p w14:paraId="486DC2F2" w14:textId="7684B493" w:rsidR="00B22390" w:rsidRPr="00FB1954" w:rsidRDefault="000937D3" w:rsidP="001E711B">
      <w:pPr>
        <w:ind w:left="0" w:firstLine="0"/>
        <w:jc w:val="left"/>
        <w:rPr>
          <w:rFonts w:ascii="Calibri" w:hAnsi="Calibri"/>
          <w:sz w:val="20"/>
          <w:szCs w:val="20"/>
          <w:lang w:val="fr-FR" w:eastAsia="en-US"/>
        </w:rPr>
      </w:pPr>
      <w:r w:rsidRPr="000937D3">
        <w:rPr>
          <w:rFonts w:ascii="Calibri" w:hAnsi="Calibri"/>
          <w:sz w:val="20"/>
          <w:szCs w:val="20"/>
          <w:lang w:val="fr-FR" w:eastAsia="en-US"/>
        </w:rPr>
        <w:t>Le Secrétariat fait rapport, dans un délai de 24 heures après l</w:t>
      </w:r>
      <w:r w:rsidR="006E476F">
        <w:rPr>
          <w:rFonts w:ascii="Calibri" w:hAnsi="Calibri"/>
          <w:sz w:val="20"/>
          <w:szCs w:val="20"/>
          <w:lang w:val="fr-FR" w:eastAsia="en-US"/>
        </w:rPr>
        <w:t>’</w:t>
      </w:r>
      <w:r w:rsidRPr="000937D3">
        <w:rPr>
          <w:rFonts w:ascii="Calibri" w:hAnsi="Calibri"/>
          <w:sz w:val="20"/>
          <w:szCs w:val="20"/>
          <w:lang w:val="fr-FR" w:eastAsia="en-US"/>
        </w:rPr>
        <w:t>ouverture de la session de la Conférence des Parties</w:t>
      </w:r>
      <w:r w:rsidRPr="00FB1954">
        <w:rPr>
          <w:rFonts w:ascii="Calibri" w:hAnsi="Calibri"/>
          <w:sz w:val="20"/>
          <w:szCs w:val="20"/>
          <w:lang w:val="fr-FR" w:eastAsia="en-US"/>
        </w:rPr>
        <w:t>,</w:t>
      </w:r>
      <w:r w:rsidRPr="000937D3">
        <w:rPr>
          <w:rFonts w:ascii="Calibri" w:hAnsi="Calibri"/>
          <w:sz w:val="20"/>
          <w:szCs w:val="20"/>
          <w:lang w:val="fr-FR" w:eastAsia="en-US"/>
        </w:rPr>
        <w:t xml:space="preserve"> sur les incidences administratives et financières prévues de toutes les questions de fond inscrites à l</w:t>
      </w:r>
      <w:r w:rsidR="006E476F">
        <w:rPr>
          <w:rFonts w:ascii="Calibri" w:hAnsi="Calibri"/>
          <w:sz w:val="20"/>
          <w:szCs w:val="20"/>
          <w:lang w:val="fr-FR" w:eastAsia="en-US"/>
        </w:rPr>
        <w:t>’</w:t>
      </w:r>
      <w:r w:rsidRPr="000937D3">
        <w:rPr>
          <w:rFonts w:ascii="Calibri" w:hAnsi="Calibri"/>
          <w:sz w:val="20"/>
          <w:szCs w:val="20"/>
          <w:lang w:val="fr-FR" w:eastAsia="en-US"/>
        </w:rPr>
        <w:t>ordre du jour de la session avant que ces questions ne soient examinées par la session et avant que la Conférence des Parties ne prenne des décisions relatives à ces questions.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84C"/>
    <w:multiLevelType w:val="hybridMultilevel"/>
    <w:tmpl w:val="84A2A9D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D56597"/>
    <w:multiLevelType w:val="hybridMultilevel"/>
    <w:tmpl w:val="39D073EE"/>
    <w:lvl w:ilvl="0" w:tplc="EDA20F38">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94814"/>
    <w:multiLevelType w:val="hybridMultilevel"/>
    <w:tmpl w:val="EFD6AEC6"/>
    <w:lvl w:ilvl="0" w:tplc="DFA2C69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15:restartNumberingAfterBreak="0">
    <w:nsid w:val="40B23289"/>
    <w:multiLevelType w:val="hybridMultilevel"/>
    <w:tmpl w:val="DB6A200C"/>
    <w:lvl w:ilvl="0" w:tplc="6B18D1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7786ADB"/>
    <w:multiLevelType w:val="hybridMultilevel"/>
    <w:tmpl w:val="2E9EE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7B752DD"/>
    <w:multiLevelType w:val="hybridMultilevel"/>
    <w:tmpl w:val="38882276"/>
    <w:lvl w:ilvl="0" w:tplc="9A8ECB5C">
      <w:numFmt w:val="bullet"/>
      <w:lvlText w:val=""/>
      <w:lvlJc w:val="left"/>
      <w:pPr>
        <w:ind w:left="3" w:hanging="360"/>
      </w:pPr>
      <w:rPr>
        <w:rFonts w:ascii="Symbol" w:eastAsia="Times New Roman" w:hAnsi="Symbol" w:cstheme="minorHAnsi" w:hint="default"/>
      </w:rPr>
    </w:lvl>
    <w:lvl w:ilvl="1" w:tplc="08090003" w:tentative="1">
      <w:start w:val="1"/>
      <w:numFmt w:val="bullet"/>
      <w:lvlText w:val="o"/>
      <w:lvlJc w:val="left"/>
      <w:pPr>
        <w:ind w:left="723" w:hanging="360"/>
      </w:pPr>
      <w:rPr>
        <w:rFonts w:ascii="Courier New" w:hAnsi="Courier New" w:cs="Courier New" w:hint="default"/>
      </w:rPr>
    </w:lvl>
    <w:lvl w:ilvl="2" w:tplc="08090005" w:tentative="1">
      <w:start w:val="1"/>
      <w:numFmt w:val="bullet"/>
      <w:lvlText w:val=""/>
      <w:lvlJc w:val="left"/>
      <w:pPr>
        <w:ind w:left="1443" w:hanging="360"/>
      </w:pPr>
      <w:rPr>
        <w:rFonts w:ascii="Wingdings" w:hAnsi="Wingdings" w:hint="default"/>
      </w:rPr>
    </w:lvl>
    <w:lvl w:ilvl="3" w:tplc="08090001" w:tentative="1">
      <w:start w:val="1"/>
      <w:numFmt w:val="bullet"/>
      <w:lvlText w:val=""/>
      <w:lvlJc w:val="left"/>
      <w:pPr>
        <w:ind w:left="2163" w:hanging="360"/>
      </w:pPr>
      <w:rPr>
        <w:rFonts w:ascii="Symbol" w:hAnsi="Symbol" w:hint="default"/>
      </w:rPr>
    </w:lvl>
    <w:lvl w:ilvl="4" w:tplc="08090003" w:tentative="1">
      <w:start w:val="1"/>
      <w:numFmt w:val="bullet"/>
      <w:lvlText w:val="o"/>
      <w:lvlJc w:val="left"/>
      <w:pPr>
        <w:ind w:left="2883" w:hanging="360"/>
      </w:pPr>
      <w:rPr>
        <w:rFonts w:ascii="Courier New" w:hAnsi="Courier New" w:cs="Courier New" w:hint="default"/>
      </w:rPr>
    </w:lvl>
    <w:lvl w:ilvl="5" w:tplc="08090005" w:tentative="1">
      <w:start w:val="1"/>
      <w:numFmt w:val="bullet"/>
      <w:lvlText w:val=""/>
      <w:lvlJc w:val="left"/>
      <w:pPr>
        <w:ind w:left="3603" w:hanging="360"/>
      </w:pPr>
      <w:rPr>
        <w:rFonts w:ascii="Wingdings" w:hAnsi="Wingdings" w:hint="default"/>
      </w:rPr>
    </w:lvl>
    <w:lvl w:ilvl="6" w:tplc="08090001" w:tentative="1">
      <w:start w:val="1"/>
      <w:numFmt w:val="bullet"/>
      <w:lvlText w:val=""/>
      <w:lvlJc w:val="left"/>
      <w:pPr>
        <w:ind w:left="4323" w:hanging="360"/>
      </w:pPr>
      <w:rPr>
        <w:rFonts w:ascii="Symbol" w:hAnsi="Symbol" w:hint="default"/>
      </w:rPr>
    </w:lvl>
    <w:lvl w:ilvl="7" w:tplc="08090003" w:tentative="1">
      <w:start w:val="1"/>
      <w:numFmt w:val="bullet"/>
      <w:lvlText w:val="o"/>
      <w:lvlJc w:val="left"/>
      <w:pPr>
        <w:ind w:left="5043" w:hanging="360"/>
      </w:pPr>
      <w:rPr>
        <w:rFonts w:ascii="Courier New" w:hAnsi="Courier New" w:cs="Courier New" w:hint="default"/>
      </w:rPr>
    </w:lvl>
    <w:lvl w:ilvl="8" w:tplc="08090005" w:tentative="1">
      <w:start w:val="1"/>
      <w:numFmt w:val="bullet"/>
      <w:lvlText w:val=""/>
      <w:lvlJc w:val="left"/>
      <w:pPr>
        <w:ind w:left="5763" w:hanging="360"/>
      </w:pPr>
      <w:rPr>
        <w:rFonts w:ascii="Wingdings" w:hAnsi="Wingdings" w:hint="default"/>
      </w:rPr>
    </w:lvl>
  </w:abstractNum>
  <w:abstractNum w:abstractNumId="7" w15:restartNumberingAfterBreak="0">
    <w:nsid w:val="62F51A4C"/>
    <w:multiLevelType w:val="hybridMultilevel"/>
    <w:tmpl w:val="0FA448C8"/>
    <w:lvl w:ilvl="0" w:tplc="4656AA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B321B"/>
    <w:multiLevelType w:val="hybridMultilevel"/>
    <w:tmpl w:val="93D49A7E"/>
    <w:lvl w:ilvl="0" w:tplc="02C21AE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951639"/>
    <w:multiLevelType w:val="hybridMultilevel"/>
    <w:tmpl w:val="78FE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775B16"/>
    <w:multiLevelType w:val="hybridMultilevel"/>
    <w:tmpl w:val="D93C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0"/>
  </w:num>
  <w:num w:numId="5">
    <w:abstractNumId w:val="9"/>
  </w:num>
  <w:num w:numId="6">
    <w:abstractNumId w:val="10"/>
  </w:num>
  <w:num w:numId="7">
    <w:abstractNumId w:val="7"/>
  </w:num>
  <w:num w:numId="8">
    <w:abstractNumId w:val="2"/>
  </w:num>
  <w:num w:numId="9">
    <w:abstractNumId w:val="8"/>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FD"/>
    <w:rsid w:val="00001F75"/>
    <w:rsid w:val="0000755C"/>
    <w:rsid w:val="000111F0"/>
    <w:rsid w:val="00013636"/>
    <w:rsid w:val="00014D4E"/>
    <w:rsid w:val="000206E7"/>
    <w:rsid w:val="0002271C"/>
    <w:rsid w:val="00022A0A"/>
    <w:rsid w:val="000250FF"/>
    <w:rsid w:val="000267EF"/>
    <w:rsid w:val="00027336"/>
    <w:rsid w:val="00027DBC"/>
    <w:rsid w:val="000301EC"/>
    <w:rsid w:val="0004186A"/>
    <w:rsid w:val="00046B52"/>
    <w:rsid w:val="000529E8"/>
    <w:rsid w:val="0006474B"/>
    <w:rsid w:val="00065171"/>
    <w:rsid w:val="00065B8F"/>
    <w:rsid w:val="00071E79"/>
    <w:rsid w:val="000737A0"/>
    <w:rsid w:val="00074DFF"/>
    <w:rsid w:val="00076CE7"/>
    <w:rsid w:val="00085C6C"/>
    <w:rsid w:val="000878B9"/>
    <w:rsid w:val="00087E7E"/>
    <w:rsid w:val="0009062F"/>
    <w:rsid w:val="00090B48"/>
    <w:rsid w:val="000937D3"/>
    <w:rsid w:val="000A76A7"/>
    <w:rsid w:val="000A7F0C"/>
    <w:rsid w:val="000C73F3"/>
    <w:rsid w:val="000D0626"/>
    <w:rsid w:val="000D6BB7"/>
    <w:rsid w:val="000E26D3"/>
    <w:rsid w:val="000E637A"/>
    <w:rsid w:val="000F55EE"/>
    <w:rsid w:val="000F75A0"/>
    <w:rsid w:val="00124DA7"/>
    <w:rsid w:val="00132BF4"/>
    <w:rsid w:val="001353CD"/>
    <w:rsid w:val="00141784"/>
    <w:rsid w:val="00142B6C"/>
    <w:rsid w:val="001438E6"/>
    <w:rsid w:val="00144492"/>
    <w:rsid w:val="001529FF"/>
    <w:rsid w:val="00152C0C"/>
    <w:rsid w:val="00154B23"/>
    <w:rsid w:val="00155904"/>
    <w:rsid w:val="001563AB"/>
    <w:rsid w:val="00165BEA"/>
    <w:rsid w:val="00190640"/>
    <w:rsid w:val="001A18B3"/>
    <w:rsid w:val="001A624D"/>
    <w:rsid w:val="001B1070"/>
    <w:rsid w:val="001B1EDC"/>
    <w:rsid w:val="001B6A31"/>
    <w:rsid w:val="001B6F33"/>
    <w:rsid w:val="001B7AB2"/>
    <w:rsid w:val="001C341F"/>
    <w:rsid w:val="001C4D6A"/>
    <w:rsid w:val="001C6508"/>
    <w:rsid w:val="001D5A0F"/>
    <w:rsid w:val="001E2ECF"/>
    <w:rsid w:val="001E4D8E"/>
    <w:rsid w:val="001E57F5"/>
    <w:rsid w:val="001E711B"/>
    <w:rsid w:val="001F488E"/>
    <w:rsid w:val="001F4AFA"/>
    <w:rsid w:val="00204143"/>
    <w:rsid w:val="00224BB3"/>
    <w:rsid w:val="002314AC"/>
    <w:rsid w:val="00236BBB"/>
    <w:rsid w:val="0025233F"/>
    <w:rsid w:val="00275E30"/>
    <w:rsid w:val="002864ED"/>
    <w:rsid w:val="00295E57"/>
    <w:rsid w:val="00296BA4"/>
    <w:rsid w:val="002A2118"/>
    <w:rsid w:val="002A4E81"/>
    <w:rsid w:val="002A5383"/>
    <w:rsid w:val="002B4297"/>
    <w:rsid w:val="002B429F"/>
    <w:rsid w:val="002C53D8"/>
    <w:rsid w:val="002C6100"/>
    <w:rsid w:val="002E2E29"/>
    <w:rsid w:val="002F4875"/>
    <w:rsid w:val="00303D77"/>
    <w:rsid w:val="00307B7E"/>
    <w:rsid w:val="00310867"/>
    <w:rsid w:val="00311716"/>
    <w:rsid w:val="003149A3"/>
    <w:rsid w:val="00317FDC"/>
    <w:rsid w:val="00322D06"/>
    <w:rsid w:val="00323C81"/>
    <w:rsid w:val="00326747"/>
    <w:rsid w:val="00335C5A"/>
    <w:rsid w:val="0034011F"/>
    <w:rsid w:val="00343274"/>
    <w:rsid w:val="00343A90"/>
    <w:rsid w:val="003501A9"/>
    <w:rsid w:val="00354D36"/>
    <w:rsid w:val="00356572"/>
    <w:rsid w:val="003574E3"/>
    <w:rsid w:val="003615FA"/>
    <w:rsid w:val="00384AA8"/>
    <w:rsid w:val="003951B5"/>
    <w:rsid w:val="003D6800"/>
    <w:rsid w:val="003E79DA"/>
    <w:rsid w:val="003F63D8"/>
    <w:rsid w:val="004015D4"/>
    <w:rsid w:val="004049BB"/>
    <w:rsid w:val="0040537F"/>
    <w:rsid w:val="00405ED4"/>
    <w:rsid w:val="004063DA"/>
    <w:rsid w:val="00421460"/>
    <w:rsid w:val="00444FF1"/>
    <w:rsid w:val="0044641F"/>
    <w:rsid w:val="00453CB9"/>
    <w:rsid w:val="004553B8"/>
    <w:rsid w:val="0046358E"/>
    <w:rsid w:val="00473C47"/>
    <w:rsid w:val="00482698"/>
    <w:rsid w:val="00487466"/>
    <w:rsid w:val="004911DF"/>
    <w:rsid w:val="00491BEE"/>
    <w:rsid w:val="004A510E"/>
    <w:rsid w:val="004A5C24"/>
    <w:rsid w:val="004C2EFD"/>
    <w:rsid w:val="004C6C80"/>
    <w:rsid w:val="004C6DCE"/>
    <w:rsid w:val="004E0DB3"/>
    <w:rsid w:val="004E40A9"/>
    <w:rsid w:val="004E75F7"/>
    <w:rsid w:val="004F02A6"/>
    <w:rsid w:val="004F0C81"/>
    <w:rsid w:val="004F20C4"/>
    <w:rsid w:val="004F2362"/>
    <w:rsid w:val="004F7BE5"/>
    <w:rsid w:val="00501575"/>
    <w:rsid w:val="0050587A"/>
    <w:rsid w:val="005069A3"/>
    <w:rsid w:val="005078BB"/>
    <w:rsid w:val="0051038A"/>
    <w:rsid w:val="0052167B"/>
    <w:rsid w:val="00524FEB"/>
    <w:rsid w:val="00534D5A"/>
    <w:rsid w:val="00535F9D"/>
    <w:rsid w:val="005425A6"/>
    <w:rsid w:val="0054615C"/>
    <w:rsid w:val="00557311"/>
    <w:rsid w:val="00557635"/>
    <w:rsid w:val="00561CB9"/>
    <w:rsid w:val="00563A39"/>
    <w:rsid w:val="005653D8"/>
    <w:rsid w:val="005709C0"/>
    <w:rsid w:val="005855E2"/>
    <w:rsid w:val="00591F47"/>
    <w:rsid w:val="00594ED0"/>
    <w:rsid w:val="005972F5"/>
    <w:rsid w:val="005A3E31"/>
    <w:rsid w:val="005A4ACE"/>
    <w:rsid w:val="005A5742"/>
    <w:rsid w:val="005B7669"/>
    <w:rsid w:val="005C4558"/>
    <w:rsid w:val="005C6528"/>
    <w:rsid w:val="005C722C"/>
    <w:rsid w:val="005D106B"/>
    <w:rsid w:val="005E573E"/>
    <w:rsid w:val="00601430"/>
    <w:rsid w:val="00601CC8"/>
    <w:rsid w:val="006058B3"/>
    <w:rsid w:val="0061068E"/>
    <w:rsid w:val="00610993"/>
    <w:rsid w:val="00620BAA"/>
    <w:rsid w:val="0062410A"/>
    <w:rsid w:val="006320E6"/>
    <w:rsid w:val="00634417"/>
    <w:rsid w:val="00644C1D"/>
    <w:rsid w:val="006451A9"/>
    <w:rsid w:val="00663013"/>
    <w:rsid w:val="0066368E"/>
    <w:rsid w:val="0068240A"/>
    <w:rsid w:val="00685785"/>
    <w:rsid w:val="00686267"/>
    <w:rsid w:val="00695535"/>
    <w:rsid w:val="00696FF1"/>
    <w:rsid w:val="006978F0"/>
    <w:rsid w:val="006A5172"/>
    <w:rsid w:val="006A7C44"/>
    <w:rsid w:val="006B72AF"/>
    <w:rsid w:val="006E476F"/>
    <w:rsid w:val="006F30DC"/>
    <w:rsid w:val="006F48CA"/>
    <w:rsid w:val="006F69C6"/>
    <w:rsid w:val="006F7191"/>
    <w:rsid w:val="007114C9"/>
    <w:rsid w:val="00713A51"/>
    <w:rsid w:val="0072071D"/>
    <w:rsid w:val="007337BF"/>
    <w:rsid w:val="007350D4"/>
    <w:rsid w:val="00746135"/>
    <w:rsid w:val="0074636F"/>
    <w:rsid w:val="00750225"/>
    <w:rsid w:val="007557D5"/>
    <w:rsid w:val="0075712F"/>
    <w:rsid w:val="00772E80"/>
    <w:rsid w:val="00773024"/>
    <w:rsid w:val="00780AFD"/>
    <w:rsid w:val="00795C6E"/>
    <w:rsid w:val="007A38D2"/>
    <w:rsid w:val="007A58EA"/>
    <w:rsid w:val="007B5F17"/>
    <w:rsid w:val="007C36A8"/>
    <w:rsid w:val="007C5393"/>
    <w:rsid w:val="007E3F9E"/>
    <w:rsid w:val="007F15B5"/>
    <w:rsid w:val="007F7F60"/>
    <w:rsid w:val="008047D8"/>
    <w:rsid w:val="00807C3B"/>
    <w:rsid w:val="00810872"/>
    <w:rsid w:val="008116CB"/>
    <w:rsid w:val="00846E9B"/>
    <w:rsid w:val="00853A4C"/>
    <w:rsid w:val="00854D3B"/>
    <w:rsid w:val="00857CD6"/>
    <w:rsid w:val="0086272A"/>
    <w:rsid w:val="00863D03"/>
    <w:rsid w:val="00863F37"/>
    <w:rsid w:val="00867F74"/>
    <w:rsid w:val="00873BE1"/>
    <w:rsid w:val="00885247"/>
    <w:rsid w:val="00886642"/>
    <w:rsid w:val="0089103F"/>
    <w:rsid w:val="008952D7"/>
    <w:rsid w:val="008A1B89"/>
    <w:rsid w:val="008B6904"/>
    <w:rsid w:val="008C1D57"/>
    <w:rsid w:val="008C2764"/>
    <w:rsid w:val="008D0D24"/>
    <w:rsid w:val="008D1C4F"/>
    <w:rsid w:val="008D3772"/>
    <w:rsid w:val="008F2E14"/>
    <w:rsid w:val="00905A09"/>
    <w:rsid w:val="00910559"/>
    <w:rsid w:val="00913AE2"/>
    <w:rsid w:val="0092489D"/>
    <w:rsid w:val="00943E75"/>
    <w:rsid w:val="00956B48"/>
    <w:rsid w:val="00960912"/>
    <w:rsid w:val="0096448F"/>
    <w:rsid w:val="00965785"/>
    <w:rsid w:val="00967BF4"/>
    <w:rsid w:val="0097291E"/>
    <w:rsid w:val="00973085"/>
    <w:rsid w:val="00973990"/>
    <w:rsid w:val="0097657A"/>
    <w:rsid w:val="00977908"/>
    <w:rsid w:val="00984032"/>
    <w:rsid w:val="0098508D"/>
    <w:rsid w:val="00995BD6"/>
    <w:rsid w:val="009978A7"/>
    <w:rsid w:val="009A4362"/>
    <w:rsid w:val="009B10DA"/>
    <w:rsid w:val="009B2C8F"/>
    <w:rsid w:val="009B687A"/>
    <w:rsid w:val="009B769F"/>
    <w:rsid w:val="009C24AD"/>
    <w:rsid w:val="009C3ABB"/>
    <w:rsid w:val="009C4474"/>
    <w:rsid w:val="009C6711"/>
    <w:rsid w:val="009D3818"/>
    <w:rsid w:val="009D3854"/>
    <w:rsid w:val="009D4F79"/>
    <w:rsid w:val="009D6313"/>
    <w:rsid w:val="009E03EE"/>
    <w:rsid w:val="009E159F"/>
    <w:rsid w:val="00A01347"/>
    <w:rsid w:val="00A01851"/>
    <w:rsid w:val="00A04E6D"/>
    <w:rsid w:val="00A10B27"/>
    <w:rsid w:val="00A156E5"/>
    <w:rsid w:val="00A2244A"/>
    <w:rsid w:val="00A24454"/>
    <w:rsid w:val="00A32562"/>
    <w:rsid w:val="00A448C4"/>
    <w:rsid w:val="00A451D1"/>
    <w:rsid w:val="00A52A09"/>
    <w:rsid w:val="00A52DA8"/>
    <w:rsid w:val="00A64F64"/>
    <w:rsid w:val="00A66157"/>
    <w:rsid w:val="00A66527"/>
    <w:rsid w:val="00A7752F"/>
    <w:rsid w:val="00A82FE8"/>
    <w:rsid w:val="00AA2341"/>
    <w:rsid w:val="00AA2EDD"/>
    <w:rsid w:val="00AA3927"/>
    <w:rsid w:val="00AA3973"/>
    <w:rsid w:val="00AB00C2"/>
    <w:rsid w:val="00AB27D7"/>
    <w:rsid w:val="00AB60B1"/>
    <w:rsid w:val="00AC138B"/>
    <w:rsid w:val="00AC56C4"/>
    <w:rsid w:val="00AD0037"/>
    <w:rsid w:val="00AD2236"/>
    <w:rsid w:val="00AE6055"/>
    <w:rsid w:val="00AE7B3F"/>
    <w:rsid w:val="00AF1A7C"/>
    <w:rsid w:val="00AF25A0"/>
    <w:rsid w:val="00AF2D24"/>
    <w:rsid w:val="00B01809"/>
    <w:rsid w:val="00B02590"/>
    <w:rsid w:val="00B035BB"/>
    <w:rsid w:val="00B071C6"/>
    <w:rsid w:val="00B10629"/>
    <w:rsid w:val="00B1462E"/>
    <w:rsid w:val="00B17F01"/>
    <w:rsid w:val="00B22390"/>
    <w:rsid w:val="00B25366"/>
    <w:rsid w:val="00B3141D"/>
    <w:rsid w:val="00B44012"/>
    <w:rsid w:val="00B4577C"/>
    <w:rsid w:val="00B50635"/>
    <w:rsid w:val="00B50F62"/>
    <w:rsid w:val="00B556D3"/>
    <w:rsid w:val="00B57B00"/>
    <w:rsid w:val="00B64C7E"/>
    <w:rsid w:val="00B87966"/>
    <w:rsid w:val="00B9629C"/>
    <w:rsid w:val="00BA3A1E"/>
    <w:rsid w:val="00BB61DD"/>
    <w:rsid w:val="00BC31BC"/>
    <w:rsid w:val="00BC46BB"/>
    <w:rsid w:val="00BC5325"/>
    <w:rsid w:val="00BD2193"/>
    <w:rsid w:val="00BD23C1"/>
    <w:rsid w:val="00BD6389"/>
    <w:rsid w:val="00BE0188"/>
    <w:rsid w:val="00BE10E3"/>
    <w:rsid w:val="00BE2889"/>
    <w:rsid w:val="00BE4075"/>
    <w:rsid w:val="00BE72A2"/>
    <w:rsid w:val="00BF4895"/>
    <w:rsid w:val="00C026E3"/>
    <w:rsid w:val="00C05A5C"/>
    <w:rsid w:val="00C21F67"/>
    <w:rsid w:val="00C23B4A"/>
    <w:rsid w:val="00C30C01"/>
    <w:rsid w:val="00C32315"/>
    <w:rsid w:val="00C35EAF"/>
    <w:rsid w:val="00C36260"/>
    <w:rsid w:val="00C41747"/>
    <w:rsid w:val="00C56C0A"/>
    <w:rsid w:val="00C63E7B"/>
    <w:rsid w:val="00C6401E"/>
    <w:rsid w:val="00C648EB"/>
    <w:rsid w:val="00C65B97"/>
    <w:rsid w:val="00C70B61"/>
    <w:rsid w:val="00CA19C8"/>
    <w:rsid w:val="00CA43DA"/>
    <w:rsid w:val="00CC14FE"/>
    <w:rsid w:val="00CE6D64"/>
    <w:rsid w:val="00D01E5E"/>
    <w:rsid w:val="00D04785"/>
    <w:rsid w:val="00D07161"/>
    <w:rsid w:val="00D22D6F"/>
    <w:rsid w:val="00D25E69"/>
    <w:rsid w:val="00D37C9C"/>
    <w:rsid w:val="00D40FEE"/>
    <w:rsid w:val="00D415F5"/>
    <w:rsid w:val="00D4473F"/>
    <w:rsid w:val="00D5325E"/>
    <w:rsid w:val="00D5550F"/>
    <w:rsid w:val="00D56785"/>
    <w:rsid w:val="00D644E3"/>
    <w:rsid w:val="00D70864"/>
    <w:rsid w:val="00D86598"/>
    <w:rsid w:val="00D97DCC"/>
    <w:rsid w:val="00DB794D"/>
    <w:rsid w:val="00DC0AFC"/>
    <w:rsid w:val="00DC43EE"/>
    <w:rsid w:val="00DE0D5F"/>
    <w:rsid w:val="00DE1EEC"/>
    <w:rsid w:val="00DE49B6"/>
    <w:rsid w:val="00DF1EBC"/>
    <w:rsid w:val="00DF3152"/>
    <w:rsid w:val="00DF64B9"/>
    <w:rsid w:val="00E06E63"/>
    <w:rsid w:val="00E07995"/>
    <w:rsid w:val="00E101A9"/>
    <w:rsid w:val="00E122ED"/>
    <w:rsid w:val="00E14014"/>
    <w:rsid w:val="00E15FC9"/>
    <w:rsid w:val="00E16770"/>
    <w:rsid w:val="00E25AA5"/>
    <w:rsid w:val="00E2758F"/>
    <w:rsid w:val="00E414F9"/>
    <w:rsid w:val="00E41D81"/>
    <w:rsid w:val="00E4593D"/>
    <w:rsid w:val="00E507B6"/>
    <w:rsid w:val="00E5772D"/>
    <w:rsid w:val="00E57E6C"/>
    <w:rsid w:val="00E67184"/>
    <w:rsid w:val="00E70C14"/>
    <w:rsid w:val="00E86EB9"/>
    <w:rsid w:val="00E9062A"/>
    <w:rsid w:val="00E9458C"/>
    <w:rsid w:val="00E95E62"/>
    <w:rsid w:val="00EA57F2"/>
    <w:rsid w:val="00EB1F8C"/>
    <w:rsid w:val="00EB248D"/>
    <w:rsid w:val="00EB5FFE"/>
    <w:rsid w:val="00EB6433"/>
    <w:rsid w:val="00EC10D9"/>
    <w:rsid w:val="00EC6D69"/>
    <w:rsid w:val="00ED3C9E"/>
    <w:rsid w:val="00EE11FB"/>
    <w:rsid w:val="00F00776"/>
    <w:rsid w:val="00F022D4"/>
    <w:rsid w:val="00F04CFC"/>
    <w:rsid w:val="00F12993"/>
    <w:rsid w:val="00F14174"/>
    <w:rsid w:val="00F40DCA"/>
    <w:rsid w:val="00F44FBF"/>
    <w:rsid w:val="00F5204D"/>
    <w:rsid w:val="00F536C7"/>
    <w:rsid w:val="00F60C7B"/>
    <w:rsid w:val="00F751D6"/>
    <w:rsid w:val="00F86F5D"/>
    <w:rsid w:val="00F87343"/>
    <w:rsid w:val="00F927BD"/>
    <w:rsid w:val="00FB1954"/>
    <w:rsid w:val="00FB7720"/>
    <w:rsid w:val="00FC3682"/>
    <w:rsid w:val="00FC5F91"/>
    <w:rsid w:val="00FD282B"/>
    <w:rsid w:val="00FE63C6"/>
    <w:rsid w:val="00FF1427"/>
    <w:rsid w:val="00FF5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F2A6"/>
  <w15:chartTrackingRefBased/>
  <w15:docId w15:val="{465E57F8-2E7A-4441-A14F-7C36034E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B8F"/>
    <w:pPr>
      <w:spacing w:after="0" w:line="240" w:lineRule="auto"/>
      <w:ind w:left="357" w:hanging="357"/>
      <w:jc w:val="both"/>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B8F"/>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character" w:customStyle="1" w:styleId="EnlacedeInternet">
    <w:name w:val="Enlace de Internet"/>
    <w:basedOn w:val="DefaultParagraphFont"/>
    <w:rsid w:val="001C4D6A"/>
    <w:rPr>
      <w:color w:val="0000FF"/>
      <w:u w:val="single"/>
    </w:rPr>
  </w:style>
  <w:style w:type="paragraph" w:styleId="ListParagraph">
    <w:name w:val="List Paragraph"/>
    <w:aliases w:val="Rec para"/>
    <w:basedOn w:val="Normal"/>
    <w:link w:val="ListParagraphChar"/>
    <w:uiPriority w:val="34"/>
    <w:qFormat/>
    <w:rsid w:val="00634417"/>
    <w:pPr>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customStyle="1" w:styleId="ListParagraphChar">
    <w:name w:val="List Paragraph Char"/>
    <w:aliases w:val="Rec para Char"/>
    <w:link w:val="ListParagraph"/>
    <w:uiPriority w:val="34"/>
    <w:locked/>
    <w:rsid w:val="00634417"/>
  </w:style>
  <w:style w:type="character" w:styleId="CommentReference">
    <w:name w:val="annotation reference"/>
    <w:basedOn w:val="DefaultParagraphFont"/>
    <w:uiPriority w:val="99"/>
    <w:semiHidden/>
    <w:unhideWhenUsed/>
    <w:rsid w:val="00AE7B3F"/>
    <w:rPr>
      <w:sz w:val="16"/>
      <w:szCs w:val="16"/>
    </w:rPr>
  </w:style>
  <w:style w:type="paragraph" w:styleId="CommentText">
    <w:name w:val="annotation text"/>
    <w:basedOn w:val="Normal"/>
    <w:link w:val="CommentTextChar"/>
    <w:uiPriority w:val="99"/>
    <w:unhideWhenUsed/>
    <w:rsid w:val="00AE7B3F"/>
    <w:rPr>
      <w:sz w:val="20"/>
      <w:szCs w:val="20"/>
    </w:rPr>
  </w:style>
  <w:style w:type="character" w:customStyle="1" w:styleId="CommentTextChar">
    <w:name w:val="Comment Text Char"/>
    <w:basedOn w:val="DefaultParagraphFont"/>
    <w:link w:val="CommentText"/>
    <w:uiPriority w:val="99"/>
    <w:rsid w:val="00AE7B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E7B3F"/>
    <w:rPr>
      <w:b/>
      <w:bCs/>
    </w:rPr>
  </w:style>
  <w:style w:type="character" w:customStyle="1" w:styleId="CommentSubjectChar">
    <w:name w:val="Comment Subject Char"/>
    <w:basedOn w:val="CommentTextChar"/>
    <w:link w:val="CommentSubject"/>
    <w:uiPriority w:val="99"/>
    <w:semiHidden/>
    <w:rsid w:val="00AE7B3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E7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B3F"/>
    <w:rPr>
      <w:rFonts w:ascii="Segoe UI" w:eastAsia="Times New Roman" w:hAnsi="Segoe UI" w:cs="Segoe UI"/>
      <w:sz w:val="18"/>
      <w:szCs w:val="18"/>
      <w:lang w:eastAsia="en-GB"/>
    </w:rPr>
  </w:style>
  <w:style w:type="paragraph" w:styleId="BodyText">
    <w:name w:val="Body Text"/>
    <w:basedOn w:val="Normal"/>
    <w:link w:val="BodyTextChar"/>
    <w:uiPriority w:val="1"/>
    <w:qFormat/>
    <w:rsid w:val="00960912"/>
    <w:pPr>
      <w:widowControl w:val="0"/>
      <w:autoSpaceDE w:val="0"/>
      <w:autoSpaceDN w:val="0"/>
      <w:ind w:left="0" w:firstLine="0"/>
      <w:jc w:val="left"/>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960912"/>
    <w:rPr>
      <w:rFonts w:ascii="Calibri" w:eastAsia="Calibri" w:hAnsi="Calibri" w:cs="Calibri"/>
      <w:sz w:val="24"/>
      <w:szCs w:val="24"/>
      <w:lang w:val="en-US"/>
    </w:rPr>
  </w:style>
  <w:style w:type="paragraph" w:customStyle="1" w:styleId="ColorfulList-Accent11">
    <w:name w:val="Colorful List - Accent 11"/>
    <w:basedOn w:val="Normal"/>
    <w:uiPriority w:val="34"/>
    <w:qFormat/>
    <w:rsid w:val="007F7F60"/>
    <w:pPr>
      <w:ind w:left="720" w:hanging="425"/>
      <w:contextualSpacing/>
      <w:jc w:val="left"/>
    </w:pPr>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6058B3"/>
    <w:rPr>
      <w:sz w:val="20"/>
      <w:szCs w:val="20"/>
    </w:rPr>
  </w:style>
  <w:style w:type="character" w:customStyle="1" w:styleId="FootnoteTextChar">
    <w:name w:val="Footnote Text Char"/>
    <w:basedOn w:val="DefaultParagraphFont"/>
    <w:link w:val="FootnoteText"/>
    <w:uiPriority w:val="99"/>
    <w:semiHidden/>
    <w:rsid w:val="006058B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058B3"/>
    <w:rPr>
      <w:vertAlign w:val="superscript"/>
    </w:rPr>
  </w:style>
  <w:style w:type="character" w:styleId="Hyperlink">
    <w:name w:val="Hyperlink"/>
    <w:basedOn w:val="DefaultParagraphFont"/>
    <w:uiPriority w:val="99"/>
    <w:unhideWhenUsed/>
    <w:rsid w:val="006058B3"/>
    <w:rPr>
      <w:color w:val="0000FF"/>
      <w:u w:val="single"/>
    </w:rPr>
  </w:style>
  <w:style w:type="paragraph" w:styleId="Header">
    <w:name w:val="header"/>
    <w:basedOn w:val="Normal"/>
    <w:link w:val="HeaderChar"/>
    <w:uiPriority w:val="99"/>
    <w:unhideWhenUsed/>
    <w:rsid w:val="006058B3"/>
    <w:pPr>
      <w:tabs>
        <w:tab w:val="center" w:pos="4513"/>
        <w:tab w:val="right" w:pos="9026"/>
      </w:tabs>
    </w:pPr>
  </w:style>
  <w:style w:type="character" w:customStyle="1" w:styleId="HeaderChar">
    <w:name w:val="Header Char"/>
    <w:basedOn w:val="DefaultParagraphFont"/>
    <w:link w:val="Header"/>
    <w:uiPriority w:val="99"/>
    <w:rsid w:val="006058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58B3"/>
    <w:pPr>
      <w:tabs>
        <w:tab w:val="center" w:pos="4513"/>
        <w:tab w:val="right" w:pos="9026"/>
      </w:tabs>
    </w:pPr>
  </w:style>
  <w:style w:type="character" w:customStyle="1" w:styleId="FooterChar">
    <w:name w:val="Footer Char"/>
    <w:basedOn w:val="DefaultParagraphFont"/>
    <w:link w:val="Footer"/>
    <w:uiPriority w:val="99"/>
    <w:rsid w:val="006058B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67BF4"/>
    <w:rPr>
      <w:color w:val="954F72" w:themeColor="followedHyperlink"/>
      <w:u w:val="single"/>
    </w:rPr>
  </w:style>
  <w:style w:type="paragraph" w:styleId="Revision">
    <w:name w:val="Revision"/>
    <w:hidden/>
    <w:uiPriority w:val="99"/>
    <w:semiHidden/>
    <w:rsid w:val="00482698"/>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45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4327">
      <w:bodyDiv w:val="1"/>
      <w:marLeft w:val="0"/>
      <w:marRight w:val="0"/>
      <w:marTop w:val="0"/>
      <w:marBottom w:val="0"/>
      <w:divBdr>
        <w:top w:val="none" w:sz="0" w:space="0" w:color="auto"/>
        <w:left w:val="none" w:sz="0" w:space="0" w:color="auto"/>
        <w:bottom w:val="none" w:sz="0" w:space="0" w:color="auto"/>
        <w:right w:val="none" w:sz="0" w:space="0" w:color="auto"/>
      </w:divBdr>
    </w:div>
    <w:div w:id="248465961">
      <w:bodyDiv w:val="1"/>
      <w:marLeft w:val="0"/>
      <w:marRight w:val="0"/>
      <w:marTop w:val="0"/>
      <w:marBottom w:val="0"/>
      <w:divBdr>
        <w:top w:val="none" w:sz="0" w:space="0" w:color="auto"/>
        <w:left w:val="none" w:sz="0" w:space="0" w:color="auto"/>
        <w:bottom w:val="none" w:sz="0" w:space="0" w:color="auto"/>
        <w:right w:val="none" w:sz="0" w:space="0" w:color="auto"/>
      </w:divBdr>
    </w:div>
    <w:div w:id="381053814">
      <w:bodyDiv w:val="1"/>
      <w:marLeft w:val="0"/>
      <w:marRight w:val="0"/>
      <w:marTop w:val="0"/>
      <w:marBottom w:val="0"/>
      <w:divBdr>
        <w:top w:val="none" w:sz="0" w:space="0" w:color="auto"/>
        <w:left w:val="none" w:sz="0" w:space="0" w:color="auto"/>
        <w:bottom w:val="none" w:sz="0" w:space="0" w:color="auto"/>
        <w:right w:val="none" w:sz="0" w:space="0" w:color="auto"/>
      </w:divBdr>
    </w:div>
    <w:div w:id="410977514">
      <w:bodyDiv w:val="1"/>
      <w:marLeft w:val="0"/>
      <w:marRight w:val="0"/>
      <w:marTop w:val="0"/>
      <w:marBottom w:val="0"/>
      <w:divBdr>
        <w:top w:val="none" w:sz="0" w:space="0" w:color="auto"/>
        <w:left w:val="none" w:sz="0" w:space="0" w:color="auto"/>
        <w:bottom w:val="none" w:sz="0" w:space="0" w:color="auto"/>
        <w:right w:val="none" w:sz="0" w:space="0" w:color="auto"/>
      </w:divBdr>
    </w:div>
    <w:div w:id="426198269">
      <w:bodyDiv w:val="1"/>
      <w:marLeft w:val="0"/>
      <w:marRight w:val="0"/>
      <w:marTop w:val="0"/>
      <w:marBottom w:val="0"/>
      <w:divBdr>
        <w:top w:val="none" w:sz="0" w:space="0" w:color="auto"/>
        <w:left w:val="none" w:sz="0" w:space="0" w:color="auto"/>
        <w:bottom w:val="none" w:sz="0" w:space="0" w:color="auto"/>
        <w:right w:val="none" w:sz="0" w:space="0" w:color="auto"/>
      </w:divBdr>
    </w:div>
    <w:div w:id="694505090">
      <w:bodyDiv w:val="1"/>
      <w:marLeft w:val="0"/>
      <w:marRight w:val="0"/>
      <w:marTop w:val="0"/>
      <w:marBottom w:val="0"/>
      <w:divBdr>
        <w:top w:val="none" w:sz="0" w:space="0" w:color="auto"/>
        <w:left w:val="none" w:sz="0" w:space="0" w:color="auto"/>
        <w:bottom w:val="none" w:sz="0" w:space="0" w:color="auto"/>
        <w:right w:val="none" w:sz="0" w:space="0" w:color="auto"/>
      </w:divBdr>
    </w:div>
    <w:div w:id="722872694">
      <w:bodyDiv w:val="1"/>
      <w:marLeft w:val="0"/>
      <w:marRight w:val="0"/>
      <w:marTop w:val="0"/>
      <w:marBottom w:val="0"/>
      <w:divBdr>
        <w:top w:val="none" w:sz="0" w:space="0" w:color="auto"/>
        <w:left w:val="none" w:sz="0" w:space="0" w:color="auto"/>
        <w:bottom w:val="none" w:sz="0" w:space="0" w:color="auto"/>
        <w:right w:val="none" w:sz="0" w:space="0" w:color="auto"/>
      </w:divBdr>
    </w:div>
    <w:div w:id="826239721">
      <w:bodyDiv w:val="1"/>
      <w:marLeft w:val="0"/>
      <w:marRight w:val="0"/>
      <w:marTop w:val="0"/>
      <w:marBottom w:val="0"/>
      <w:divBdr>
        <w:top w:val="none" w:sz="0" w:space="0" w:color="auto"/>
        <w:left w:val="none" w:sz="0" w:space="0" w:color="auto"/>
        <w:bottom w:val="none" w:sz="0" w:space="0" w:color="auto"/>
        <w:right w:val="none" w:sz="0" w:space="0" w:color="auto"/>
      </w:divBdr>
    </w:div>
    <w:div w:id="834761879">
      <w:bodyDiv w:val="1"/>
      <w:marLeft w:val="0"/>
      <w:marRight w:val="0"/>
      <w:marTop w:val="0"/>
      <w:marBottom w:val="0"/>
      <w:divBdr>
        <w:top w:val="none" w:sz="0" w:space="0" w:color="auto"/>
        <w:left w:val="none" w:sz="0" w:space="0" w:color="auto"/>
        <w:bottom w:val="none" w:sz="0" w:space="0" w:color="auto"/>
        <w:right w:val="none" w:sz="0" w:space="0" w:color="auto"/>
      </w:divBdr>
    </w:div>
    <w:div w:id="947393875">
      <w:bodyDiv w:val="1"/>
      <w:marLeft w:val="0"/>
      <w:marRight w:val="0"/>
      <w:marTop w:val="0"/>
      <w:marBottom w:val="0"/>
      <w:divBdr>
        <w:top w:val="none" w:sz="0" w:space="0" w:color="auto"/>
        <w:left w:val="none" w:sz="0" w:space="0" w:color="auto"/>
        <w:bottom w:val="none" w:sz="0" w:space="0" w:color="auto"/>
        <w:right w:val="none" w:sz="0" w:space="0" w:color="auto"/>
      </w:divBdr>
    </w:div>
    <w:div w:id="957102199">
      <w:bodyDiv w:val="1"/>
      <w:marLeft w:val="0"/>
      <w:marRight w:val="0"/>
      <w:marTop w:val="0"/>
      <w:marBottom w:val="0"/>
      <w:divBdr>
        <w:top w:val="none" w:sz="0" w:space="0" w:color="auto"/>
        <w:left w:val="none" w:sz="0" w:space="0" w:color="auto"/>
        <w:bottom w:val="none" w:sz="0" w:space="0" w:color="auto"/>
        <w:right w:val="none" w:sz="0" w:space="0" w:color="auto"/>
      </w:divBdr>
    </w:div>
    <w:div w:id="960766400">
      <w:bodyDiv w:val="1"/>
      <w:marLeft w:val="0"/>
      <w:marRight w:val="0"/>
      <w:marTop w:val="0"/>
      <w:marBottom w:val="0"/>
      <w:divBdr>
        <w:top w:val="none" w:sz="0" w:space="0" w:color="auto"/>
        <w:left w:val="none" w:sz="0" w:space="0" w:color="auto"/>
        <w:bottom w:val="none" w:sz="0" w:space="0" w:color="auto"/>
        <w:right w:val="none" w:sz="0" w:space="0" w:color="auto"/>
      </w:divBdr>
    </w:div>
    <w:div w:id="1028919084">
      <w:bodyDiv w:val="1"/>
      <w:marLeft w:val="0"/>
      <w:marRight w:val="0"/>
      <w:marTop w:val="0"/>
      <w:marBottom w:val="0"/>
      <w:divBdr>
        <w:top w:val="none" w:sz="0" w:space="0" w:color="auto"/>
        <w:left w:val="none" w:sz="0" w:space="0" w:color="auto"/>
        <w:bottom w:val="none" w:sz="0" w:space="0" w:color="auto"/>
        <w:right w:val="none" w:sz="0" w:space="0" w:color="auto"/>
      </w:divBdr>
    </w:div>
    <w:div w:id="1077556304">
      <w:bodyDiv w:val="1"/>
      <w:marLeft w:val="0"/>
      <w:marRight w:val="0"/>
      <w:marTop w:val="0"/>
      <w:marBottom w:val="0"/>
      <w:divBdr>
        <w:top w:val="none" w:sz="0" w:space="0" w:color="auto"/>
        <w:left w:val="none" w:sz="0" w:space="0" w:color="auto"/>
        <w:bottom w:val="none" w:sz="0" w:space="0" w:color="auto"/>
        <w:right w:val="none" w:sz="0" w:space="0" w:color="auto"/>
      </w:divBdr>
    </w:div>
    <w:div w:id="1103263640">
      <w:bodyDiv w:val="1"/>
      <w:marLeft w:val="0"/>
      <w:marRight w:val="0"/>
      <w:marTop w:val="0"/>
      <w:marBottom w:val="0"/>
      <w:divBdr>
        <w:top w:val="none" w:sz="0" w:space="0" w:color="auto"/>
        <w:left w:val="none" w:sz="0" w:space="0" w:color="auto"/>
        <w:bottom w:val="none" w:sz="0" w:space="0" w:color="auto"/>
        <w:right w:val="none" w:sz="0" w:space="0" w:color="auto"/>
      </w:divBdr>
    </w:div>
    <w:div w:id="1122457534">
      <w:bodyDiv w:val="1"/>
      <w:marLeft w:val="0"/>
      <w:marRight w:val="0"/>
      <w:marTop w:val="0"/>
      <w:marBottom w:val="0"/>
      <w:divBdr>
        <w:top w:val="none" w:sz="0" w:space="0" w:color="auto"/>
        <w:left w:val="none" w:sz="0" w:space="0" w:color="auto"/>
        <w:bottom w:val="none" w:sz="0" w:space="0" w:color="auto"/>
        <w:right w:val="none" w:sz="0" w:space="0" w:color="auto"/>
      </w:divBdr>
    </w:div>
    <w:div w:id="1320187299">
      <w:bodyDiv w:val="1"/>
      <w:marLeft w:val="0"/>
      <w:marRight w:val="0"/>
      <w:marTop w:val="0"/>
      <w:marBottom w:val="0"/>
      <w:divBdr>
        <w:top w:val="none" w:sz="0" w:space="0" w:color="auto"/>
        <w:left w:val="none" w:sz="0" w:space="0" w:color="auto"/>
        <w:bottom w:val="none" w:sz="0" w:space="0" w:color="auto"/>
        <w:right w:val="none" w:sz="0" w:space="0" w:color="auto"/>
      </w:divBdr>
    </w:div>
    <w:div w:id="1489589704">
      <w:bodyDiv w:val="1"/>
      <w:marLeft w:val="0"/>
      <w:marRight w:val="0"/>
      <w:marTop w:val="0"/>
      <w:marBottom w:val="0"/>
      <w:divBdr>
        <w:top w:val="none" w:sz="0" w:space="0" w:color="auto"/>
        <w:left w:val="none" w:sz="0" w:space="0" w:color="auto"/>
        <w:bottom w:val="none" w:sz="0" w:space="0" w:color="auto"/>
        <w:right w:val="none" w:sz="0" w:space="0" w:color="auto"/>
      </w:divBdr>
    </w:div>
    <w:div w:id="1499542462">
      <w:bodyDiv w:val="1"/>
      <w:marLeft w:val="0"/>
      <w:marRight w:val="0"/>
      <w:marTop w:val="0"/>
      <w:marBottom w:val="0"/>
      <w:divBdr>
        <w:top w:val="none" w:sz="0" w:space="0" w:color="auto"/>
        <w:left w:val="none" w:sz="0" w:space="0" w:color="auto"/>
        <w:bottom w:val="none" w:sz="0" w:space="0" w:color="auto"/>
        <w:right w:val="none" w:sz="0" w:space="0" w:color="auto"/>
      </w:divBdr>
    </w:div>
    <w:div w:id="1534688649">
      <w:bodyDiv w:val="1"/>
      <w:marLeft w:val="0"/>
      <w:marRight w:val="0"/>
      <w:marTop w:val="0"/>
      <w:marBottom w:val="0"/>
      <w:divBdr>
        <w:top w:val="none" w:sz="0" w:space="0" w:color="auto"/>
        <w:left w:val="none" w:sz="0" w:space="0" w:color="auto"/>
        <w:bottom w:val="none" w:sz="0" w:space="0" w:color="auto"/>
        <w:right w:val="none" w:sz="0" w:space="0" w:color="auto"/>
      </w:divBdr>
    </w:div>
    <w:div w:id="1628973652">
      <w:bodyDiv w:val="1"/>
      <w:marLeft w:val="0"/>
      <w:marRight w:val="0"/>
      <w:marTop w:val="0"/>
      <w:marBottom w:val="0"/>
      <w:divBdr>
        <w:top w:val="none" w:sz="0" w:space="0" w:color="auto"/>
        <w:left w:val="none" w:sz="0" w:space="0" w:color="auto"/>
        <w:bottom w:val="none" w:sz="0" w:space="0" w:color="auto"/>
        <w:right w:val="none" w:sz="0" w:space="0" w:color="auto"/>
      </w:divBdr>
    </w:div>
    <w:div w:id="1654407150">
      <w:bodyDiv w:val="1"/>
      <w:marLeft w:val="0"/>
      <w:marRight w:val="0"/>
      <w:marTop w:val="0"/>
      <w:marBottom w:val="0"/>
      <w:divBdr>
        <w:top w:val="none" w:sz="0" w:space="0" w:color="auto"/>
        <w:left w:val="none" w:sz="0" w:space="0" w:color="auto"/>
        <w:bottom w:val="none" w:sz="0" w:space="0" w:color="auto"/>
        <w:right w:val="none" w:sz="0" w:space="0" w:color="auto"/>
      </w:divBdr>
    </w:div>
    <w:div w:id="1711681159">
      <w:bodyDiv w:val="1"/>
      <w:marLeft w:val="0"/>
      <w:marRight w:val="0"/>
      <w:marTop w:val="0"/>
      <w:marBottom w:val="0"/>
      <w:divBdr>
        <w:top w:val="none" w:sz="0" w:space="0" w:color="auto"/>
        <w:left w:val="none" w:sz="0" w:space="0" w:color="auto"/>
        <w:bottom w:val="none" w:sz="0" w:space="0" w:color="auto"/>
        <w:right w:val="none" w:sz="0" w:space="0" w:color="auto"/>
      </w:divBdr>
    </w:div>
    <w:div w:id="1787890182">
      <w:bodyDiv w:val="1"/>
      <w:marLeft w:val="0"/>
      <w:marRight w:val="0"/>
      <w:marTop w:val="0"/>
      <w:marBottom w:val="0"/>
      <w:divBdr>
        <w:top w:val="none" w:sz="0" w:space="0" w:color="auto"/>
        <w:left w:val="none" w:sz="0" w:space="0" w:color="auto"/>
        <w:bottom w:val="none" w:sz="0" w:space="0" w:color="auto"/>
        <w:right w:val="none" w:sz="0" w:space="0" w:color="auto"/>
      </w:divBdr>
    </w:div>
    <w:div w:id="1797945401">
      <w:bodyDiv w:val="1"/>
      <w:marLeft w:val="0"/>
      <w:marRight w:val="0"/>
      <w:marTop w:val="0"/>
      <w:marBottom w:val="0"/>
      <w:divBdr>
        <w:top w:val="none" w:sz="0" w:space="0" w:color="auto"/>
        <w:left w:val="none" w:sz="0" w:space="0" w:color="auto"/>
        <w:bottom w:val="none" w:sz="0" w:space="0" w:color="auto"/>
        <w:right w:val="none" w:sz="0" w:space="0" w:color="auto"/>
      </w:divBdr>
    </w:div>
    <w:div w:id="1801922717">
      <w:bodyDiv w:val="1"/>
      <w:marLeft w:val="0"/>
      <w:marRight w:val="0"/>
      <w:marTop w:val="0"/>
      <w:marBottom w:val="0"/>
      <w:divBdr>
        <w:top w:val="none" w:sz="0" w:space="0" w:color="auto"/>
        <w:left w:val="none" w:sz="0" w:space="0" w:color="auto"/>
        <w:bottom w:val="none" w:sz="0" w:space="0" w:color="auto"/>
        <w:right w:val="none" w:sz="0" w:space="0" w:color="auto"/>
      </w:divBdr>
    </w:div>
    <w:div w:id="1839073311">
      <w:bodyDiv w:val="1"/>
      <w:marLeft w:val="0"/>
      <w:marRight w:val="0"/>
      <w:marTop w:val="0"/>
      <w:marBottom w:val="0"/>
      <w:divBdr>
        <w:top w:val="none" w:sz="0" w:space="0" w:color="auto"/>
        <w:left w:val="none" w:sz="0" w:space="0" w:color="auto"/>
        <w:bottom w:val="none" w:sz="0" w:space="0" w:color="auto"/>
        <w:right w:val="none" w:sz="0" w:space="0" w:color="auto"/>
      </w:divBdr>
    </w:div>
    <w:div w:id="1975331321">
      <w:bodyDiv w:val="1"/>
      <w:marLeft w:val="0"/>
      <w:marRight w:val="0"/>
      <w:marTop w:val="0"/>
      <w:marBottom w:val="0"/>
      <w:divBdr>
        <w:top w:val="none" w:sz="0" w:space="0" w:color="auto"/>
        <w:left w:val="none" w:sz="0" w:space="0" w:color="auto"/>
        <w:bottom w:val="none" w:sz="0" w:space="0" w:color="auto"/>
        <w:right w:val="none" w:sz="0" w:space="0" w:color="auto"/>
      </w:divBdr>
    </w:div>
    <w:div w:id="2048292885">
      <w:bodyDiv w:val="1"/>
      <w:marLeft w:val="0"/>
      <w:marRight w:val="0"/>
      <w:marTop w:val="0"/>
      <w:marBottom w:val="0"/>
      <w:divBdr>
        <w:top w:val="none" w:sz="0" w:space="0" w:color="auto"/>
        <w:left w:val="none" w:sz="0" w:space="0" w:color="auto"/>
        <w:bottom w:val="none" w:sz="0" w:space="0" w:color="auto"/>
        <w:right w:val="none" w:sz="0" w:space="0" w:color="auto"/>
      </w:divBdr>
    </w:div>
    <w:div w:id="20966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EA916-19D4-4B41-800A-1B7C448A1581}">
  <ds:schemaRefs>
    <ds:schemaRef ds:uri="http://schemas.microsoft.com/sharepoint/v3/contenttype/forms"/>
  </ds:schemaRefs>
</ds:datastoreItem>
</file>

<file path=customXml/itemProps2.xml><?xml version="1.0" encoding="utf-8"?>
<ds:datastoreItem xmlns:ds="http://schemas.openxmlformats.org/officeDocument/2006/customXml" ds:itemID="{28771A80-3EB5-4641-8AA9-F2C9D0472AE0}">
  <ds:schemaRefs>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8c0b6b05-eb82-4bda-97e8-cd82d0d6b453"/>
    <ds:schemaRef ds:uri="http://schemas.microsoft.com/office/2006/metadata/properties"/>
    <ds:schemaRef ds:uri="http://schemas.microsoft.com/office/infopath/2007/PartnerControls"/>
    <ds:schemaRef ds:uri="aedd258d-19a7-41ba-8260-b0918f25313d"/>
    <ds:schemaRef ds:uri="http://www.w3.org/XML/1998/namespace"/>
  </ds:schemaRefs>
</ds:datastoreItem>
</file>

<file path=customXml/itemProps3.xml><?xml version="1.0" encoding="utf-8"?>
<ds:datastoreItem xmlns:ds="http://schemas.openxmlformats.org/officeDocument/2006/customXml" ds:itemID="{DF29973C-F81A-4C7F-AB1E-0034F21AA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289FF-1398-4129-AF54-4825B829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1555</Words>
  <Characters>8867</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Maria</dc:creator>
  <cp:keywords/>
  <dc:description/>
  <cp:lastModifiedBy>Ed Jennings</cp:lastModifiedBy>
  <cp:revision>3</cp:revision>
  <cp:lastPrinted>2022-10-27T15:16:00Z</cp:lastPrinted>
  <dcterms:created xsi:type="dcterms:W3CDTF">2022-10-27T15:16:00Z</dcterms:created>
  <dcterms:modified xsi:type="dcterms:W3CDTF">2022-10-27T15:19:00Z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