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65" w:rsidRPr="006A02AA" w:rsidRDefault="00F07A65" w:rsidP="00A55CB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4"/>
          <w:szCs w:val="24"/>
          <w:lang w:val="fr-CH"/>
        </w:rPr>
      </w:pPr>
      <w:r w:rsidRPr="006A02AA">
        <w:rPr>
          <w:rFonts w:ascii="Calibri" w:hAnsi="Calibri" w:cstheme="majorHAnsi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7565F43" wp14:editId="1791302F">
            <wp:simplePos x="0" y="0"/>
            <wp:positionH relativeFrom="column">
              <wp:posOffset>-255905</wp:posOffset>
            </wp:positionH>
            <wp:positionV relativeFrom="page">
              <wp:posOffset>439420</wp:posOffset>
            </wp:positionV>
            <wp:extent cx="16452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266" y="21376"/>
                <wp:lineTo x="212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2AA">
        <w:rPr>
          <w:rFonts w:ascii="Calibri" w:hAnsi="Calibri" w:cstheme="majorHAnsi"/>
          <w:b/>
          <w:bCs/>
          <w:sz w:val="24"/>
          <w:szCs w:val="24"/>
          <w:lang w:val="fr-CH"/>
        </w:rPr>
        <w:t>13</w:t>
      </w:r>
      <w:r w:rsidRPr="006A02AA">
        <w:rPr>
          <w:rFonts w:ascii="Calibri" w:hAnsi="Calibri" w:cstheme="majorHAnsi"/>
          <w:b/>
          <w:bCs/>
          <w:sz w:val="24"/>
          <w:szCs w:val="24"/>
          <w:vertAlign w:val="superscript"/>
          <w:lang w:val="fr-CH"/>
        </w:rPr>
        <w:t>e</w:t>
      </w:r>
      <w:r w:rsidRPr="006A02AA">
        <w:rPr>
          <w:rFonts w:ascii="Calibri" w:hAnsi="Calibri" w:cstheme="majorHAnsi"/>
          <w:b/>
          <w:bCs/>
          <w:sz w:val="24"/>
          <w:szCs w:val="24"/>
          <w:lang w:val="fr-CH"/>
        </w:rPr>
        <w:t xml:space="preserve"> Session de la Conférence des Parties contractantes </w:t>
      </w:r>
    </w:p>
    <w:p w:rsidR="00F07A65" w:rsidRPr="006A02AA" w:rsidRDefault="00F07A65" w:rsidP="00A55CB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4"/>
          <w:szCs w:val="24"/>
          <w:lang w:val="fr-CH"/>
        </w:rPr>
      </w:pPr>
      <w:r w:rsidRPr="006A02AA">
        <w:rPr>
          <w:rFonts w:ascii="Calibri" w:hAnsi="Calibri" w:cstheme="majorHAnsi"/>
          <w:b/>
          <w:bCs/>
          <w:sz w:val="24"/>
          <w:szCs w:val="24"/>
          <w:lang w:val="fr-CH"/>
        </w:rPr>
        <w:t>à la Convention de Ramsar sur les zones humides</w:t>
      </w:r>
    </w:p>
    <w:p w:rsidR="00F07A65" w:rsidRPr="00EA553C" w:rsidRDefault="00F07A65" w:rsidP="00A55CB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lang w:val="fr-CH"/>
        </w:rPr>
      </w:pPr>
    </w:p>
    <w:p w:rsidR="00F07A65" w:rsidRPr="006A02AA" w:rsidRDefault="00F07A65" w:rsidP="00A55CB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4"/>
          <w:szCs w:val="24"/>
          <w:lang w:val="fr-CH"/>
        </w:rPr>
      </w:pPr>
      <w:r w:rsidRPr="006A02AA">
        <w:rPr>
          <w:rFonts w:ascii="Calibri" w:hAnsi="Calibri" w:cstheme="majorHAnsi"/>
          <w:b/>
          <w:bCs/>
          <w:sz w:val="24"/>
          <w:szCs w:val="24"/>
          <w:lang w:val="fr-CH"/>
        </w:rPr>
        <w:t>« Les zones humides pour un avenir urbain durable »</w:t>
      </w:r>
    </w:p>
    <w:p w:rsidR="00F07A65" w:rsidRPr="006A02AA" w:rsidRDefault="00F07A65" w:rsidP="00A55CB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4"/>
          <w:szCs w:val="24"/>
          <w:lang w:val="fr-CH"/>
        </w:rPr>
      </w:pPr>
      <w:r w:rsidRPr="006A02AA">
        <w:rPr>
          <w:rFonts w:ascii="Calibri" w:hAnsi="Calibri" w:cstheme="majorHAnsi"/>
          <w:b/>
          <w:bCs/>
          <w:sz w:val="24"/>
          <w:szCs w:val="24"/>
          <w:lang w:val="fr-CH"/>
        </w:rPr>
        <w:t>Dubaï, Émirats arabes unis, 21 au 29 octobre 2018</w:t>
      </w:r>
    </w:p>
    <w:p w:rsidR="00F07A65" w:rsidRDefault="00F07A65" w:rsidP="00A55CB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8"/>
          <w:szCs w:val="28"/>
          <w:lang w:val="fr-CH"/>
        </w:rPr>
      </w:pPr>
    </w:p>
    <w:p w:rsidR="00AB5703" w:rsidRDefault="00AB5703" w:rsidP="00A55CBC">
      <w:pPr>
        <w:spacing w:after="0" w:line="240" w:lineRule="auto"/>
        <w:jc w:val="center"/>
        <w:rPr>
          <w:b/>
          <w:sz w:val="28"/>
          <w:szCs w:val="28"/>
          <w:lang w:val="fr-CA"/>
        </w:rPr>
      </w:pPr>
    </w:p>
    <w:p w:rsidR="00AB5703" w:rsidRDefault="00AB5703" w:rsidP="00A55CBC">
      <w:pPr>
        <w:spacing w:after="0" w:line="240" w:lineRule="auto"/>
        <w:jc w:val="center"/>
        <w:rPr>
          <w:b/>
          <w:sz w:val="28"/>
          <w:szCs w:val="28"/>
          <w:lang w:val="fr-CA"/>
        </w:rPr>
      </w:pPr>
    </w:p>
    <w:p w:rsidR="00AB5703" w:rsidRDefault="00AB5703" w:rsidP="00A55CBC">
      <w:pPr>
        <w:spacing w:after="0" w:line="240" w:lineRule="auto"/>
        <w:jc w:val="center"/>
        <w:rPr>
          <w:b/>
          <w:sz w:val="28"/>
          <w:szCs w:val="28"/>
          <w:lang w:val="fr-CA"/>
        </w:rPr>
      </w:pPr>
      <w:bookmarkStart w:id="0" w:name="_GoBack"/>
      <w:r>
        <w:rPr>
          <w:b/>
          <w:sz w:val="28"/>
          <w:szCs w:val="28"/>
          <w:lang w:val="fr-CA"/>
        </w:rPr>
        <w:t>R</w:t>
      </w:r>
      <w:r w:rsidR="00F07A65">
        <w:rPr>
          <w:b/>
          <w:sz w:val="28"/>
          <w:szCs w:val="28"/>
          <w:lang w:val="fr-CA"/>
        </w:rPr>
        <w:t xml:space="preserve">ésolution </w:t>
      </w:r>
      <w:r>
        <w:rPr>
          <w:b/>
          <w:sz w:val="28"/>
          <w:szCs w:val="28"/>
          <w:lang w:val="fr-CA"/>
        </w:rPr>
        <w:t>XIII.22</w:t>
      </w:r>
    </w:p>
    <w:p w:rsidR="00AB5703" w:rsidRDefault="00AB5703" w:rsidP="00A55CBC">
      <w:pPr>
        <w:spacing w:after="0" w:line="240" w:lineRule="auto"/>
        <w:jc w:val="center"/>
        <w:rPr>
          <w:b/>
          <w:sz w:val="28"/>
          <w:szCs w:val="28"/>
          <w:lang w:val="fr-CA"/>
        </w:rPr>
      </w:pPr>
    </w:p>
    <w:p w:rsidR="004E2F33" w:rsidRPr="001C7750" w:rsidRDefault="00AB5703" w:rsidP="00A55CBC">
      <w:pPr>
        <w:spacing w:after="0" w:line="240" w:lineRule="auto"/>
        <w:jc w:val="center"/>
        <w:rPr>
          <w:rFonts w:ascii="Calibri" w:eastAsia="Calibri" w:hAnsi="Calibri" w:cs="Arial"/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L</w:t>
      </w:r>
      <w:r w:rsidR="00EA0C59">
        <w:rPr>
          <w:rFonts w:ascii="Calibri" w:eastAsia="Calibri" w:hAnsi="Calibri" w:cs="Arial"/>
          <w:b/>
          <w:sz w:val="28"/>
          <w:szCs w:val="28"/>
          <w:lang w:val="fr-CA"/>
        </w:rPr>
        <w:t>es zones humides en Asie de l’Ouest</w:t>
      </w:r>
    </w:p>
    <w:bookmarkEnd w:id="0"/>
    <w:p w:rsidR="004E2F33" w:rsidRPr="001C7750" w:rsidRDefault="004E2F33" w:rsidP="004E2F33">
      <w:pPr>
        <w:spacing w:after="0" w:line="240" w:lineRule="auto"/>
        <w:ind w:left="425" w:hanging="425"/>
        <w:jc w:val="center"/>
        <w:rPr>
          <w:rFonts w:ascii="Calibri" w:eastAsia="Calibri" w:hAnsi="Calibri" w:cs="Arial"/>
          <w:lang w:val="fr-CA"/>
        </w:rPr>
      </w:pPr>
    </w:p>
    <w:p w:rsidR="00A0697C" w:rsidRPr="001C7750" w:rsidRDefault="00A0697C" w:rsidP="00A0697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4"/>
          <w:szCs w:val="24"/>
          <w:lang w:val="fr-CA"/>
        </w:rPr>
      </w:pPr>
    </w:p>
    <w:p w:rsidR="00C669E4" w:rsidRPr="00C669E4" w:rsidRDefault="00C669E4" w:rsidP="00225B85">
      <w:pPr>
        <w:pStyle w:val="ListParagraph"/>
        <w:numPr>
          <w:ilvl w:val="0"/>
          <w:numId w:val="2"/>
        </w:numPr>
        <w:spacing w:after="0" w:line="240" w:lineRule="auto"/>
        <w:ind w:left="423"/>
        <w:rPr>
          <w:lang w:val="fr-CA"/>
        </w:rPr>
      </w:pPr>
      <w:r w:rsidRPr="00C669E4">
        <w:rPr>
          <w:lang w:val="fr-CA"/>
        </w:rPr>
        <w:t xml:space="preserve">RAPPELANT la Résolution VII.18 </w:t>
      </w:r>
      <w:r w:rsidRPr="00225B85">
        <w:rPr>
          <w:i/>
          <w:lang w:val="fr-CA"/>
        </w:rPr>
        <w:t>Lignes directrices pour l’intégration de la conservation et de l’utilisation rationnelle des zones humides dans la gestion des bassins hydrographiques</w:t>
      </w:r>
      <w:r w:rsidRPr="00C669E4">
        <w:rPr>
          <w:lang w:val="fr-CA"/>
        </w:rPr>
        <w:t xml:space="preserve"> et la Résolution XII.12 </w:t>
      </w:r>
      <w:r w:rsidRPr="00225B85">
        <w:rPr>
          <w:i/>
          <w:lang w:val="fr-CA"/>
        </w:rPr>
        <w:t>Appel à l’action pour garantir et protéger les besoins en eau des zones humides, présents et futurs</w:t>
      </w:r>
      <w:r w:rsidRPr="00C669E4">
        <w:rPr>
          <w:lang w:val="fr-CA"/>
        </w:rPr>
        <w:t xml:space="preserve">; </w:t>
      </w:r>
    </w:p>
    <w:p w:rsidR="00C669E4" w:rsidRDefault="00C669E4" w:rsidP="00225B85">
      <w:pPr>
        <w:spacing w:after="0" w:line="240" w:lineRule="auto"/>
        <w:ind w:left="423"/>
        <w:rPr>
          <w:lang w:val="fr-CA"/>
        </w:rPr>
      </w:pPr>
    </w:p>
    <w:p w:rsidR="00C669E4" w:rsidRPr="00C669E4" w:rsidRDefault="00C669E4" w:rsidP="00225B85">
      <w:pPr>
        <w:pStyle w:val="ListParagraph"/>
        <w:numPr>
          <w:ilvl w:val="0"/>
          <w:numId w:val="2"/>
        </w:numPr>
        <w:spacing w:after="0" w:line="240" w:lineRule="auto"/>
        <w:ind w:left="423"/>
        <w:rPr>
          <w:lang w:val="fr-CA"/>
        </w:rPr>
      </w:pPr>
      <w:r w:rsidRPr="00C669E4">
        <w:rPr>
          <w:lang w:val="fr-CA"/>
        </w:rPr>
        <w:t xml:space="preserve">PRENANT NOTE de la résolution 72/225 de l’Assemblée générale des Nations Unies, </w:t>
      </w:r>
      <w:r w:rsidRPr="00C669E4">
        <w:rPr>
          <w:i/>
          <w:lang w:val="fr-CA"/>
        </w:rPr>
        <w:t>Lutte contre les tempêtes de sable et de poussière</w:t>
      </w:r>
      <w:r w:rsidRPr="00C669E4">
        <w:rPr>
          <w:lang w:val="fr-CA"/>
        </w:rPr>
        <w:t xml:space="preserve">, de la décision </w:t>
      </w:r>
      <w:r w:rsidR="00AB5703">
        <w:rPr>
          <w:lang w:val="fr-CA"/>
        </w:rPr>
        <w:t>31/COP13</w:t>
      </w:r>
      <w:r w:rsidRPr="00C669E4">
        <w:rPr>
          <w:lang w:val="fr-CA"/>
        </w:rPr>
        <w:t xml:space="preserve"> de la Treizième session de la Conférence des Parties à la Convention des Nations Unies sur la lutte contre la désertification, </w:t>
      </w:r>
      <w:r w:rsidRPr="00C669E4">
        <w:rPr>
          <w:i/>
          <w:lang w:val="fr-CA"/>
        </w:rPr>
        <w:t>Cadre directif pour les activités de plaidoyer aux fins de la lutte contre les tempêtes de sable et de poussière</w:t>
      </w:r>
      <w:r w:rsidR="00AB5703">
        <w:rPr>
          <w:i/>
          <w:lang w:val="fr-CA"/>
        </w:rPr>
        <w:t xml:space="preserve"> </w:t>
      </w:r>
      <w:r w:rsidR="00AB5703">
        <w:rPr>
          <w:lang w:val="fr-CA"/>
        </w:rPr>
        <w:t>(2017)</w:t>
      </w:r>
      <w:r w:rsidRPr="00C669E4">
        <w:rPr>
          <w:lang w:val="fr-CA"/>
        </w:rPr>
        <w:t xml:space="preserve">, et de la résolution 2/21 de la Deuxième session de l’Assemblée générale des Nations Unies pour l’environnement, </w:t>
      </w:r>
      <w:r w:rsidRPr="00C669E4">
        <w:rPr>
          <w:i/>
          <w:lang w:val="fr-CA"/>
        </w:rPr>
        <w:t>Tempêtes de sable et de poussière</w:t>
      </w:r>
      <w:r w:rsidR="00AB5703">
        <w:rPr>
          <w:lang w:val="fr-CA"/>
        </w:rPr>
        <w:t xml:space="preserve"> (2016)</w:t>
      </w:r>
      <w:r w:rsidR="00EF64C0">
        <w:rPr>
          <w:i/>
          <w:lang w:val="fr-CA"/>
        </w:rPr>
        <w:t>;</w:t>
      </w:r>
    </w:p>
    <w:p w:rsidR="00C669E4" w:rsidRPr="00C669E4" w:rsidRDefault="00C669E4" w:rsidP="00225B85">
      <w:pPr>
        <w:pStyle w:val="ListParagraph"/>
        <w:spacing w:after="0"/>
        <w:rPr>
          <w:lang w:val="fr-CA"/>
        </w:rPr>
      </w:pPr>
    </w:p>
    <w:p w:rsidR="004E2F33" w:rsidRPr="001C7750" w:rsidRDefault="00C669E4" w:rsidP="004E2F33">
      <w:pPr>
        <w:spacing w:after="0" w:line="240" w:lineRule="auto"/>
        <w:ind w:left="425" w:hanging="425"/>
        <w:rPr>
          <w:lang w:val="fr-CA"/>
        </w:rPr>
      </w:pPr>
      <w:r>
        <w:rPr>
          <w:lang w:val="fr-CA"/>
        </w:rPr>
        <w:t>3</w:t>
      </w:r>
      <w:r w:rsidR="004E2F33" w:rsidRPr="001C7750">
        <w:rPr>
          <w:lang w:val="fr-CA"/>
        </w:rPr>
        <w:t>.</w:t>
      </w:r>
      <w:r w:rsidR="004E2F33" w:rsidRPr="001C7750">
        <w:rPr>
          <w:lang w:val="fr-CA"/>
        </w:rPr>
        <w:tab/>
      </w:r>
      <w:r w:rsidR="00E11B7D">
        <w:rPr>
          <w:lang w:val="fr-CA"/>
        </w:rPr>
        <w:t xml:space="preserve">APPRÉCIANT </w:t>
      </w:r>
      <w:r w:rsidR="004B7097">
        <w:rPr>
          <w:lang w:val="fr-CA"/>
        </w:rPr>
        <w:t>VIVE</w:t>
      </w:r>
      <w:r w:rsidR="00E11B7D">
        <w:rPr>
          <w:lang w:val="fr-CA"/>
        </w:rPr>
        <w:t xml:space="preserve">MENT la générosité des Émirats arabes unis qui </w:t>
      </w:r>
      <w:r w:rsidR="00FD0031">
        <w:rPr>
          <w:lang w:val="fr-CA"/>
        </w:rPr>
        <w:t>accueillent</w:t>
      </w:r>
      <w:r w:rsidR="00E11B7D">
        <w:rPr>
          <w:lang w:val="fr-CA"/>
        </w:rPr>
        <w:t xml:space="preserve"> la 13</w:t>
      </w:r>
      <w:r w:rsidR="00E11B7D" w:rsidRPr="00E11B7D">
        <w:rPr>
          <w:vertAlign w:val="superscript"/>
          <w:lang w:val="fr-CA"/>
        </w:rPr>
        <w:t>e</w:t>
      </w:r>
      <w:r w:rsidR="00E11B7D">
        <w:rPr>
          <w:lang w:val="fr-CA"/>
        </w:rPr>
        <w:t xml:space="preserve"> Session de la Conférence des Parties </w:t>
      </w:r>
      <w:r w:rsidR="00087B69">
        <w:rPr>
          <w:lang w:val="fr-CA"/>
        </w:rPr>
        <w:t xml:space="preserve">contractantes </w:t>
      </w:r>
      <w:r w:rsidR="00E11B7D">
        <w:rPr>
          <w:lang w:val="fr-CA"/>
        </w:rPr>
        <w:t xml:space="preserve">à la Convention de Ramsar sur les zones humides, </w:t>
      </w:r>
      <w:r w:rsidR="004B7097">
        <w:rPr>
          <w:lang w:val="fr-CA"/>
        </w:rPr>
        <w:t>organisée</w:t>
      </w:r>
      <w:r w:rsidR="00E11B7D">
        <w:rPr>
          <w:lang w:val="fr-CA"/>
        </w:rPr>
        <w:t xml:space="preserve"> pour la première fois en Asie de l’Ouest et pouvant </w:t>
      </w:r>
      <w:r w:rsidR="004B7097">
        <w:rPr>
          <w:lang w:val="fr-CA"/>
        </w:rPr>
        <w:t>être l’</w:t>
      </w:r>
      <w:r w:rsidR="00E11B7D">
        <w:rPr>
          <w:lang w:val="fr-CA"/>
        </w:rPr>
        <w:t>occasion de sensibiliser à l’importance des zones humides de la région, à leur état ainsi qu’</w:t>
      </w:r>
      <w:r w:rsidR="004B7097">
        <w:rPr>
          <w:lang w:val="fr-CA"/>
        </w:rPr>
        <w:t>à leurs</w:t>
      </w:r>
      <w:r w:rsidR="00E11B7D">
        <w:rPr>
          <w:lang w:val="fr-CA"/>
        </w:rPr>
        <w:t xml:space="preserve"> </w:t>
      </w:r>
      <w:r w:rsidR="004B7097">
        <w:rPr>
          <w:lang w:val="fr-CA"/>
        </w:rPr>
        <w:t xml:space="preserve">problèmes </w:t>
      </w:r>
      <w:r w:rsidR="00E11B7D">
        <w:rPr>
          <w:lang w:val="fr-CA"/>
        </w:rPr>
        <w:t xml:space="preserve">et possibilités; </w:t>
      </w:r>
      <w:r w:rsidR="004E2F33" w:rsidRPr="001C7750">
        <w:rPr>
          <w:lang w:val="fr-CA"/>
        </w:rPr>
        <w:t xml:space="preserve">  </w:t>
      </w:r>
    </w:p>
    <w:p w:rsidR="004E2F33" w:rsidRPr="001C7750" w:rsidRDefault="004E2F33" w:rsidP="004E2F33">
      <w:pPr>
        <w:pStyle w:val="ListParagraph"/>
        <w:spacing w:after="0" w:line="240" w:lineRule="auto"/>
        <w:ind w:left="425" w:hanging="425"/>
        <w:rPr>
          <w:lang w:val="fr-CA"/>
        </w:rPr>
      </w:pPr>
    </w:p>
    <w:p w:rsidR="004E2F33" w:rsidRDefault="00DB045A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4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087B69">
        <w:rPr>
          <w:rFonts w:asciiTheme="minorHAnsi" w:hAnsiTheme="minorHAnsi" w:cstheme="minorBidi"/>
          <w:color w:val="auto"/>
          <w:sz w:val="22"/>
          <w:szCs w:val="22"/>
          <w:lang w:val="fr-CA"/>
        </w:rPr>
        <w:t>AYANT À L’ESPRIT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la gamme des types uniques de zones humides d’Asie de l’Ouest tel</w:t>
      </w:r>
      <w:r w:rsidR="00426B42">
        <w:rPr>
          <w:rFonts w:asciiTheme="minorHAnsi" w:hAnsiTheme="minorHAnsi" w:cstheme="minorBidi"/>
          <w:color w:val="auto"/>
          <w:sz w:val="22"/>
          <w:szCs w:val="22"/>
          <w:lang w:val="fr-CA"/>
        </w:rPr>
        <w:t>s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que les</w:t>
      </w:r>
      <w:r w:rsidR="00E11B7D"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E11B7D" w:rsidRPr="001C7750">
        <w:rPr>
          <w:rFonts w:asciiTheme="minorHAnsi" w:hAnsiTheme="minorHAnsi" w:cstheme="minorBidi"/>
          <w:i/>
          <w:color w:val="auto"/>
          <w:sz w:val="22"/>
          <w:szCs w:val="22"/>
          <w:lang w:val="fr-CA"/>
        </w:rPr>
        <w:t>sebkhas</w:t>
      </w:r>
      <w:r w:rsidR="004E2F33"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(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>étendues salées</w:t>
      </w:r>
      <w:r w:rsidR="004E2F33"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), 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les </w:t>
      </w:r>
      <w:r w:rsidR="004E2F33" w:rsidRPr="001C7750">
        <w:rPr>
          <w:rFonts w:asciiTheme="minorHAnsi" w:hAnsiTheme="minorHAnsi" w:cstheme="minorBidi"/>
          <w:i/>
          <w:color w:val="auto"/>
          <w:sz w:val="22"/>
          <w:szCs w:val="22"/>
          <w:lang w:val="fr-CA"/>
        </w:rPr>
        <w:t>khor</w:t>
      </w:r>
      <w:r w:rsidR="00E11B7D">
        <w:rPr>
          <w:rFonts w:asciiTheme="minorHAnsi" w:hAnsiTheme="minorHAnsi" w:cstheme="minorBidi"/>
          <w:i/>
          <w:color w:val="auto"/>
          <w:sz w:val="22"/>
          <w:szCs w:val="22"/>
          <w:lang w:val="fr-CA"/>
        </w:rPr>
        <w:t xml:space="preserve">s </w:t>
      </w:r>
      <w:r w:rsidR="004E2F33"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>(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>anses</w:t>
      </w:r>
      <w:r w:rsidR="004B7097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couvertes par la 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>marée</w:t>
      </w:r>
      <w:r w:rsidR="004E2F33"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>),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les</w:t>
      </w:r>
      <w:r w:rsidR="004E2F33"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4E2F33" w:rsidRPr="001C7750">
        <w:rPr>
          <w:rFonts w:asciiTheme="minorHAnsi" w:hAnsiTheme="minorHAnsi" w:cstheme="minorBidi"/>
          <w:i/>
          <w:color w:val="auto"/>
          <w:sz w:val="22"/>
          <w:szCs w:val="22"/>
          <w:lang w:val="fr-CA"/>
        </w:rPr>
        <w:t>oasis</w:t>
      </w:r>
      <w:r w:rsidR="004E2F33"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(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>source</w:t>
      </w:r>
      <w:r w:rsidR="004B7097">
        <w:rPr>
          <w:rFonts w:asciiTheme="minorHAnsi" w:hAnsiTheme="minorHAnsi" w:cstheme="minorBidi"/>
          <w:color w:val="auto"/>
          <w:sz w:val="22"/>
          <w:szCs w:val="22"/>
          <w:lang w:val="fr-CA"/>
        </w:rPr>
        <w:t>s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dans le désert ou source</w:t>
      </w:r>
      <w:r w:rsidR="004B7097">
        <w:rPr>
          <w:rFonts w:asciiTheme="minorHAnsi" w:hAnsiTheme="minorHAnsi" w:cstheme="minorBidi"/>
          <w:color w:val="auto"/>
          <w:sz w:val="22"/>
          <w:szCs w:val="22"/>
          <w:lang w:val="fr-CA"/>
        </w:rPr>
        <w:t>s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d’eau</w:t>
      </w:r>
      <w:r w:rsidR="004E2F33"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>)</w:t>
      </w:r>
      <w:r w:rsidR="00AB5703">
        <w:rPr>
          <w:rFonts w:asciiTheme="minorHAnsi" w:hAnsiTheme="minorHAnsi" w:cstheme="minorBidi"/>
          <w:color w:val="auto"/>
          <w:sz w:val="22"/>
          <w:szCs w:val="22"/>
          <w:lang w:val="fr-CA"/>
        </w:rPr>
        <w:t>;</w:t>
      </w:r>
    </w:p>
    <w:p w:rsidR="00330B10" w:rsidRDefault="00330B10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</w:p>
    <w:p w:rsidR="00330B10" w:rsidRPr="001C7750" w:rsidRDefault="00DB045A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  <w:r>
        <w:rPr>
          <w:rFonts w:asciiTheme="minorHAnsi" w:hAnsiTheme="minorHAnsi" w:cstheme="minorBidi"/>
          <w:color w:val="auto"/>
          <w:sz w:val="22"/>
          <w:szCs w:val="22"/>
          <w:lang w:val="fr-CA"/>
        </w:rPr>
        <w:t>5</w:t>
      </w:r>
      <w:r w:rsidR="00B53028">
        <w:rPr>
          <w:rFonts w:asciiTheme="minorHAnsi" w:hAnsiTheme="minorHAnsi" w:cstheme="minorBidi"/>
          <w:color w:val="auto"/>
          <w:sz w:val="22"/>
          <w:szCs w:val="22"/>
          <w:lang w:val="fr-CA"/>
        </w:rPr>
        <w:t>.</w:t>
      </w:r>
      <w:r w:rsidR="00330B10">
        <w:rPr>
          <w:rFonts w:asciiTheme="minorHAnsi" w:hAnsiTheme="minorHAnsi" w:cstheme="minorBidi"/>
          <w:color w:val="auto"/>
          <w:sz w:val="22"/>
          <w:szCs w:val="22"/>
          <w:lang w:val="fr-CA"/>
        </w:rPr>
        <w:tab/>
      </w:r>
      <w:r w:rsidR="00087B69">
        <w:rPr>
          <w:rFonts w:asciiTheme="minorHAnsi" w:hAnsiTheme="minorHAnsi" w:cstheme="minorBidi"/>
          <w:color w:val="auto"/>
          <w:sz w:val="22"/>
          <w:szCs w:val="22"/>
          <w:lang w:val="fr-CA"/>
        </w:rPr>
        <w:t>SACHANT</w:t>
      </w:r>
      <w:r w:rsidR="00330B1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que des accords bilatéraux, régionaux et multilatéraux sont en vigueur entre Parties </w:t>
      </w:r>
      <w:r w:rsidR="00FD0031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contractantes </w:t>
      </w:r>
      <w:r w:rsidR="00330B10">
        <w:rPr>
          <w:rFonts w:asciiTheme="minorHAnsi" w:hAnsiTheme="minorHAnsi" w:cstheme="minorBidi"/>
          <w:color w:val="auto"/>
          <w:sz w:val="22"/>
          <w:szCs w:val="22"/>
          <w:lang w:val="fr-CA"/>
        </w:rPr>
        <w:t>à la Convention et que rien dans la présente Résolution n’amoindrit les dispositions de ces accords;</w:t>
      </w:r>
    </w:p>
    <w:p w:rsidR="004E2F33" w:rsidRPr="001C7750" w:rsidRDefault="004E2F33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</w:p>
    <w:p w:rsidR="002D6964" w:rsidRPr="001C7750" w:rsidRDefault="00DB045A" w:rsidP="002D6964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6</w:t>
      </w:r>
      <w:r w:rsidR="002D6964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2D6964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087B69">
        <w:rPr>
          <w:rFonts w:asciiTheme="minorHAnsi" w:hAnsiTheme="minorHAnsi"/>
          <w:color w:val="auto"/>
          <w:sz w:val="22"/>
          <w:szCs w:val="22"/>
          <w:lang w:val="fr-CA"/>
        </w:rPr>
        <w:t>CONSCIENTE</w:t>
      </w:r>
      <w:r w:rsidR="00330B10">
        <w:rPr>
          <w:rFonts w:asciiTheme="minorHAnsi" w:hAnsiTheme="minorHAnsi"/>
          <w:color w:val="auto"/>
          <w:sz w:val="22"/>
          <w:szCs w:val="22"/>
          <w:lang w:val="fr-CA"/>
        </w:rPr>
        <w:t xml:space="preserve"> qu’il est très important de </w:t>
      </w:r>
      <w:r w:rsidR="00AB5703">
        <w:rPr>
          <w:rFonts w:asciiTheme="minorHAnsi" w:hAnsiTheme="minorHAnsi"/>
          <w:color w:val="auto"/>
          <w:sz w:val="22"/>
          <w:szCs w:val="22"/>
          <w:lang w:val="fr-CA"/>
        </w:rPr>
        <w:t>veiller à</w:t>
      </w:r>
      <w:r w:rsidR="00330B10">
        <w:rPr>
          <w:rFonts w:asciiTheme="minorHAnsi" w:hAnsiTheme="minorHAnsi"/>
          <w:color w:val="auto"/>
          <w:sz w:val="22"/>
          <w:szCs w:val="22"/>
          <w:lang w:val="fr-CA"/>
        </w:rPr>
        <w:t xml:space="preserve"> la conservation et </w:t>
      </w:r>
      <w:r w:rsidR="00AB5703">
        <w:rPr>
          <w:rFonts w:asciiTheme="minorHAnsi" w:hAnsiTheme="minorHAnsi"/>
          <w:color w:val="auto"/>
          <w:sz w:val="22"/>
          <w:szCs w:val="22"/>
          <w:lang w:val="fr-CA"/>
        </w:rPr>
        <w:t xml:space="preserve">à </w:t>
      </w:r>
      <w:r w:rsidR="00330B10">
        <w:rPr>
          <w:rFonts w:asciiTheme="minorHAnsi" w:hAnsiTheme="minorHAnsi"/>
          <w:color w:val="auto"/>
          <w:sz w:val="22"/>
          <w:szCs w:val="22"/>
          <w:lang w:val="fr-CA"/>
        </w:rPr>
        <w:t xml:space="preserve">l’utilisation rationnelle des zones humides en Asie de l’Ouest et d’encourager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la coopération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entre les Parties contractantes </w:t>
      </w:r>
      <w:r w:rsidR="00330B10">
        <w:rPr>
          <w:rFonts w:asciiTheme="minorHAnsi" w:hAnsiTheme="minorHAnsi"/>
          <w:color w:val="auto"/>
          <w:sz w:val="22"/>
          <w:szCs w:val="22"/>
          <w:lang w:val="fr-CA"/>
        </w:rPr>
        <w:t>de la région à cet effet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>;</w:t>
      </w:r>
    </w:p>
    <w:p w:rsidR="002D6964" w:rsidRPr="001C7750" w:rsidRDefault="002D6964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4E2F33" w:rsidRPr="001C7750" w:rsidRDefault="00DB045A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7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>PRÉOCCUPÉE par la dégradation et l’assèchement de nombreuses zones humides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,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en </w:t>
      </w:r>
      <w:r w:rsidR="00087B69">
        <w:rPr>
          <w:rFonts w:asciiTheme="minorHAnsi" w:hAnsiTheme="minorHAnsi"/>
          <w:color w:val="auto"/>
          <w:sz w:val="22"/>
          <w:szCs w:val="22"/>
          <w:lang w:val="fr-CA"/>
        </w:rPr>
        <w:t>conséquence</w:t>
      </w:r>
      <w:r w:rsidR="00330B10">
        <w:rPr>
          <w:rFonts w:asciiTheme="minorHAnsi" w:hAnsiTheme="minorHAnsi"/>
          <w:color w:val="auto"/>
          <w:sz w:val="22"/>
          <w:szCs w:val="22"/>
          <w:lang w:val="fr-CA"/>
        </w:rPr>
        <w:t>, entre autres,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de la diminution des précipitations due aux changements climatiques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 et/ou </w:t>
      </w:r>
      <w:r w:rsidR="00B53028">
        <w:rPr>
          <w:rFonts w:asciiTheme="minorHAnsi" w:hAnsiTheme="minorHAnsi"/>
          <w:color w:val="auto"/>
          <w:sz w:val="22"/>
          <w:szCs w:val="22"/>
          <w:lang w:val="fr-CA"/>
        </w:rPr>
        <w:t xml:space="preserve">de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la surexploitation </w:t>
      </w:r>
      <w:r w:rsidR="00330B10">
        <w:rPr>
          <w:rFonts w:asciiTheme="minorHAnsi" w:hAnsiTheme="minorHAnsi"/>
          <w:color w:val="auto"/>
          <w:sz w:val="22"/>
          <w:szCs w:val="22"/>
          <w:lang w:val="fr-CA"/>
        </w:rPr>
        <w:t>et</w:t>
      </w:r>
      <w:r>
        <w:rPr>
          <w:rFonts w:asciiTheme="minorHAnsi" w:hAnsiTheme="minorHAnsi"/>
          <w:color w:val="auto"/>
          <w:sz w:val="22"/>
          <w:szCs w:val="22"/>
          <w:lang w:val="fr-CA"/>
        </w:rPr>
        <w:t>/ou</w:t>
      </w:r>
      <w:r w:rsidR="00330B10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de l’utilisation non rationnelle </w:t>
      </w:r>
      <w:r w:rsidR="000F18E7">
        <w:rPr>
          <w:rFonts w:asciiTheme="minorHAnsi" w:hAnsiTheme="minorHAnsi"/>
          <w:color w:val="auto"/>
          <w:sz w:val="22"/>
          <w:szCs w:val="22"/>
          <w:lang w:val="fr-CA"/>
        </w:rPr>
        <w:t xml:space="preserve">des ressources en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>eau et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 NOTANT que certaines Parties contractantes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de la région d’Asie de l’Ouest ont exprimé leur préoccupation face aux tempêtes de sable et de poussière qui touchent leurs écosystèmes </w:t>
      </w:r>
      <w:r>
        <w:rPr>
          <w:rFonts w:asciiTheme="minorHAnsi" w:hAnsiTheme="minorHAnsi"/>
          <w:color w:val="auto"/>
          <w:sz w:val="22"/>
          <w:szCs w:val="22"/>
          <w:lang w:val="fr-CA"/>
        </w:rPr>
        <w:lastRenderedPageBreak/>
        <w:t xml:space="preserve">de zones humides et souligné </w:t>
      </w:r>
      <w:r w:rsidR="00EF64C0">
        <w:rPr>
          <w:rFonts w:asciiTheme="minorHAnsi" w:hAnsiTheme="minorHAnsi"/>
          <w:color w:val="auto"/>
          <w:sz w:val="22"/>
          <w:szCs w:val="22"/>
          <w:lang w:val="fr-CA"/>
        </w:rPr>
        <w:t>l’importance,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 pour les Parties contractantes concernées</w:t>
      </w:r>
      <w:r w:rsidR="00EF64C0">
        <w:rPr>
          <w:rFonts w:asciiTheme="minorHAnsi" w:hAnsiTheme="minorHAnsi"/>
          <w:color w:val="auto"/>
          <w:sz w:val="22"/>
          <w:szCs w:val="22"/>
          <w:lang w:val="fr-CA"/>
        </w:rPr>
        <w:t>,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 de prendre des mesures pour remédier à la situation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; </w:t>
      </w:r>
    </w:p>
    <w:p w:rsidR="001747A3" w:rsidRPr="001C7750" w:rsidRDefault="001747A3" w:rsidP="001747A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EF7A93" w:rsidRPr="001C7750" w:rsidRDefault="00EC4987" w:rsidP="001747A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8</w:t>
      </w:r>
      <w:r w:rsidR="001747A3" w:rsidRPr="001C7750">
        <w:rPr>
          <w:rFonts w:asciiTheme="minorHAnsi" w:hAnsiTheme="minorHAnsi"/>
          <w:color w:val="auto"/>
          <w:sz w:val="22"/>
          <w:szCs w:val="22"/>
          <w:lang w:val="fr-CA"/>
        </w:rPr>
        <w:t xml:space="preserve">. </w:t>
      </w:r>
      <w:r w:rsidR="001747A3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EF7A93" w:rsidRPr="001C7750">
        <w:rPr>
          <w:rFonts w:asciiTheme="minorHAnsi" w:hAnsiTheme="minorHAnsi"/>
          <w:color w:val="auto"/>
          <w:sz w:val="22"/>
          <w:szCs w:val="22"/>
          <w:lang w:val="fr-CA"/>
        </w:rPr>
        <w:t>RECO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NNAISSANT que la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diminution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>d</w:t>
      </w:r>
      <w:r>
        <w:rPr>
          <w:rFonts w:asciiTheme="minorHAnsi" w:hAnsiTheme="minorHAnsi"/>
          <w:color w:val="auto"/>
          <w:sz w:val="22"/>
          <w:szCs w:val="22"/>
          <w:lang w:val="fr-CA"/>
        </w:rPr>
        <w:t>e l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>’eau dans les zones humides est un problème mondial qui a de</w:t>
      </w:r>
      <w:r w:rsidR="00423616" w:rsidRPr="00423616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423616">
        <w:rPr>
          <w:rFonts w:asciiTheme="minorHAnsi" w:hAnsiTheme="minorHAnsi"/>
          <w:color w:val="auto"/>
          <w:sz w:val="22"/>
          <w:szCs w:val="22"/>
          <w:lang w:val="fr-CA"/>
        </w:rPr>
        <w:t xml:space="preserve">graves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>conséquences pour les écosystèmes et les moyens d’existence des peuples, en particulier de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s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communautés vulnérables qui dépendent des zones humides et NOTANT </w:t>
      </w:r>
      <w:r w:rsidR="00FD0031">
        <w:rPr>
          <w:rFonts w:asciiTheme="minorHAnsi" w:hAnsiTheme="minorHAnsi"/>
          <w:color w:val="auto"/>
          <w:sz w:val="22"/>
          <w:szCs w:val="22"/>
          <w:lang w:val="fr-CA"/>
        </w:rPr>
        <w:t xml:space="preserve">AVEC PRÉOCCUPATION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que ce problème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>pourrait</w:t>
      </w:r>
      <w:r w:rsidR="00087B69">
        <w:rPr>
          <w:rFonts w:asciiTheme="minorHAnsi" w:hAnsiTheme="minorHAnsi"/>
          <w:color w:val="auto"/>
          <w:sz w:val="22"/>
          <w:szCs w:val="22"/>
          <w:lang w:val="fr-CA"/>
        </w:rPr>
        <w:t>,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à l’avenir</w:t>
      </w:r>
      <w:r w:rsidR="00087B69">
        <w:rPr>
          <w:rFonts w:asciiTheme="minorHAnsi" w:hAnsiTheme="minorHAnsi"/>
          <w:color w:val="auto"/>
          <w:sz w:val="22"/>
          <w:szCs w:val="22"/>
          <w:lang w:val="fr-CA"/>
        </w:rPr>
        <w:t>, être exacerbé par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la demande croissante en eau et autres ressources naturelles, </w:t>
      </w:r>
      <w:r w:rsidR="00AB5703">
        <w:rPr>
          <w:rFonts w:asciiTheme="minorHAnsi" w:hAnsiTheme="minorHAnsi"/>
          <w:color w:val="auto"/>
          <w:sz w:val="22"/>
          <w:szCs w:val="22"/>
          <w:lang w:val="fr-CA"/>
        </w:rPr>
        <w:t>ainsi que par les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effets </w:t>
      </w:r>
      <w:r w:rsidR="000F18E7">
        <w:rPr>
          <w:rFonts w:asciiTheme="minorHAnsi" w:hAnsiTheme="minorHAnsi"/>
          <w:color w:val="auto"/>
          <w:sz w:val="22"/>
          <w:szCs w:val="22"/>
          <w:lang w:val="fr-CA"/>
        </w:rPr>
        <w:t xml:space="preserve">potentiels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>des changements climatiques (Résolution XII.12);</w:t>
      </w:r>
      <w:r w:rsidR="000F2A44">
        <w:rPr>
          <w:rFonts w:asciiTheme="minorHAnsi" w:hAnsiTheme="minorHAnsi"/>
          <w:color w:val="auto"/>
          <w:sz w:val="22"/>
          <w:szCs w:val="22"/>
          <w:lang w:val="fr-CA"/>
        </w:rPr>
        <w:t xml:space="preserve"> et</w:t>
      </w:r>
    </w:p>
    <w:p w:rsidR="000F18E7" w:rsidRDefault="000F18E7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4E2F33" w:rsidRPr="001C7750" w:rsidRDefault="00C05148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9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INQUIÈTE des pressions croissantes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qui s’exercent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>sur les zones humides urbaines ainsi qu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e de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la perte de zones humides côtières</w:t>
      </w:r>
      <w:r w:rsidR="008F65B4" w:rsidRP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naturelles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EC4987">
        <w:rPr>
          <w:rFonts w:asciiTheme="minorHAnsi" w:hAnsiTheme="minorHAnsi"/>
          <w:color w:val="auto"/>
          <w:sz w:val="22"/>
          <w:szCs w:val="22"/>
          <w:lang w:val="fr-CA"/>
        </w:rPr>
        <w:t xml:space="preserve">à cause des projets de drainage, parmi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divers </w:t>
      </w:r>
      <w:r w:rsidR="00EC4987">
        <w:rPr>
          <w:rFonts w:asciiTheme="minorHAnsi" w:hAnsiTheme="minorHAnsi"/>
          <w:color w:val="auto"/>
          <w:sz w:val="22"/>
          <w:szCs w:val="22"/>
          <w:lang w:val="fr-CA"/>
        </w:rPr>
        <w:t xml:space="preserve">autres </w:t>
      </w:r>
      <w:r w:rsidR="00AB5703">
        <w:rPr>
          <w:rFonts w:asciiTheme="minorHAnsi" w:hAnsiTheme="minorHAnsi"/>
          <w:color w:val="auto"/>
          <w:sz w:val="22"/>
          <w:szCs w:val="22"/>
          <w:lang w:val="fr-CA"/>
        </w:rPr>
        <w:t>facteurs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>;</w:t>
      </w:r>
    </w:p>
    <w:p w:rsidR="0012096C" w:rsidRPr="001C7750" w:rsidRDefault="0012096C" w:rsidP="00295556">
      <w:pPr>
        <w:spacing w:after="0" w:line="240" w:lineRule="auto"/>
        <w:rPr>
          <w:rFonts w:ascii="Calibri" w:hAnsi="Calibri" w:cs="Arial"/>
          <w:lang w:val="fr-CA"/>
        </w:rPr>
      </w:pPr>
    </w:p>
    <w:p w:rsidR="004E2F33" w:rsidRPr="001C7750" w:rsidRDefault="00426B42" w:rsidP="004E2F33">
      <w:pPr>
        <w:spacing w:after="0" w:line="240" w:lineRule="auto"/>
        <w:jc w:val="center"/>
        <w:rPr>
          <w:i/>
          <w:lang w:val="fr-CA"/>
        </w:rPr>
      </w:pPr>
      <w:r>
        <w:rPr>
          <w:rFonts w:cs="Garamond"/>
          <w:lang w:val="fr-CA"/>
        </w:rPr>
        <w:t>LA CONFÉRENCE DES PARTIES CONTRACTANTES</w:t>
      </w:r>
    </w:p>
    <w:p w:rsidR="004E2F33" w:rsidRPr="001C7750" w:rsidRDefault="004E2F33" w:rsidP="004E2F33">
      <w:pPr>
        <w:pStyle w:val="Default"/>
        <w:ind w:left="425"/>
        <w:rPr>
          <w:rFonts w:asciiTheme="minorHAnsi" w:hAnsiTheme="minorHAnsi"/>
          <w:sz w:val="22"/>
          <w:szCs w:val="22"/>
          <w:lang w:val="fr-CA"/>
        </w:rPr>
      </w:pPr>
    </w:p>
    <w:p w:rsidR="004E2F33" w:rsidRPr="001C7750" w:rsidRDefault="00743C20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10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ENCOURAGE les Parties contractantes </w:t>
      </w:r>
      <w:r w:rsidR="009B06F2">
        <w:rPr>
          <w:rFonts w:asciiTheme="minorHAnsi" w:hAnsiTheme="minorHAnsi"/>
          <w:color w:val="auto"/>
          <w:sz w:val="22"/>
          <w:szCs w:val="22"/>
          <w:lang w:val="fr-CA"/>
        </w:rPr>
        <w:t>d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>’Asie de </w:t>
      </w:r>
      <w:r w:rsidR="00AB5703">
        <w:rPr>
          <w:rFonts w:asciiTheme="minorHAnsi" w:hAnsiTheme="minorHAnsi"/>
          <w:color w:val="auto"/>
          <w:sz w:val="22"/>
          <w:szCs w:val="22"/>
          <w:lang w:val="fr-CA"/>
        </w:rPr>
        <w:t>l’Ouest à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coopérer </w:t>
      </w:r>
      <w:r w:rsidR="009B06F2">
        <w:rPr>
          <w:rFonts w:asciiTheme="minorHAnsi" w:hAnsiTheme="minorHAnsi"/>
          <w:color w:val="auto"/>
          <w:sz w:val="22"/>
          <w:szCs w:val="22"/>
          <w:lang w:val="fr-CA"/>
        </w:rPr>
        <w:t xml:space="preserve">à l’utilisation rationnelle des zones humides. </w:t>
      </w:r>
    </w:p>
    <w:p w:rsidR="001747A3" w:rsidRPr="001C7750" w:rsidRDefault="001747A3" w:rsidP="001747A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EF7A93" w:rsidRPr="001C7750" w:rsidRDefault="00743C20" w:rsidP="001747A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11</w:t>
      </w:r>
      <w:r w:rsidR="001747A3" w:rsidRPr="001C7750">
        <w:rPr>
          <w:rFonts w:asciiTheme="minorHAnsi" w:hAnsiTheme="minorHAnsi"/>
          <w:color w:val="auto"/>
          <w:sz w:val="22"/>
          <w:szCs w:val="22"/>
          <w:lang w:val="fr-CA"/>
        </w:rPr>
        <w:t xml:space="preserve">. </w:t>
      </w:r>
      <w:r w:rsidR="001747A3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EF7A93" w:rsidRPr="001C7750">
        <w:rPr>
          <w:rFonts w:asciiTheme="minorHAnsi" w:hAnsiTheme="minorHAnsi"/>
          <w:color w:val="auto"/>
          <w:sz w:val="22"/>
          <w:szCs w:val="22"/>
          <w:lang w:val="fr-CA"/>
        </w:rPr>
        <w:t xml:space="preserve">ENCOURAGE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les Parties contractantes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de la région </w:t>
      </w:r>
      <w:r w:rsidR="004623F8">
        <w:rPr>
          <w:rFonts w:asciiTheme="minorHAnsi" w:hAnsiTheme="minorHAnsi"/>
          <w:color w:val="auto"/>
          <w:sz w:val="22"/>
          <w:szCs w:val="22"/>
          <w:lang w:val="fr-CA"/>
        </w:rPr>
        <w:t>d’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Asie de l’Ouest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à envisager de recourir aux initiatives </w:t>
      </w:r>
      <w:r w:rsidR="004623F8">
        <w:rPr>
          <w:rFonts w:asciiTheme="minorHAnsi" w:hAnsiTheme="minorHAnsi"/>
          <w:color w:val="auto"/>
          <w:sz w:val="22"/>
          <w:szCs w:val="22"/>
          <w:lang w:val="fr-CA"/>
        </w:rPr>
        <w:t xml:space="preserve">de coopération et régionales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dans le contexte du développement durable. </w:t>
      </w:r>
    </w:p>
    <w:p w:rsidR="001747A3" w:rsidRPr="001C7750" w:rsidRDefault="001747A3" w:rsidP="00EF7A9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4E2F33" w:rsidRPr="001C7750" w:rsidRDefault="00743C20" w:rsidP="00EF7A9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12</w:t>
      </w:r>
      <w:r w:rsidR="00CD6ECE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CD6ECE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E53054">
        <w:rPr>
          <w:rFonts w:asciiTheme="minorHAnsi" w:hAnsiTheme="minorHAnsi"/>
          <w:color w:val="auto"/>
          <w:sz w:val="22"/>
          <w:szCs w:val="22"/>
          <w:lang w:val="fr-CA"/>
        </w:rPr>
        <w:t xml:space="preserve">DEMANDE aux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Parties contractantes </w:t>
      </w:r>
      <w:r w:rsidR="00E53054">
        <w:rPr>
          <w:rFonts w:asciiTheme="minorHAnsi" w:hAnsiTheme="minorHAnsi"/>
          <w:color w:val="auto"/>
          <w:sz w:val="22"/>
          <w:szCs w:val="22"/>
          <w:lang w:val="fr-CA"/>
        </w:rPr>
        <w:t>de la région d’Asie de l’Ouest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E53054">
        <w:rPr>
          <w:rFonts w:asciiTheme="minorHAnsi" w:hAnsiTheme="minorHAnsi"/>
          <w:color w:val="auto"/>
          <w:sz w:val="22"/>
          <w:szCs w:val="22"/>
          <w:lang w:val="fr-CA"/>
        </w:rPr>
        <w:t xml:space="preserve">de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restaurer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les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services écosystémiques </w:t>
      </w:r>
      <w:r w:rsidR="00E53054">
        <w:rPr>
          <w:rFonts w:asciiTheme="minorHAnsi" w:hAnsiTheme="minorHAnsi"/>
          <w:color w:val="auto"/>
          <w:sz w:val="22"/>
          <w:szCs w:val="22"/>
          <w:lang w:val="fr-CA"/>
        </w:rPr>
        <w:t xml:space="preserve">comme il convient, de manière que les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zones </w:t>
      </w:r>
      <w:r w:rsidR="00AB5703">
        <w:rPr>
          <w:rFonts w:asciiTheme="minorHAnsi" w:hAnsiTheme="minorHAnsi"/>
          <w:color w:val="auto"/>
          <w:sz w:val="22"/>
          <w:szCs w:val="22"/>
          <w:lang w:val="fr-CA"/>
        </w:rPr>
        <w:t>humides puissent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 continuer de</w:t>
      </w:r>
      <w:r w:rsidR="00423616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E53054">
        <w:rPr>
          <w:rFonts w:asciiTheme="minorHAnsi" w:hAnsiTheme="minorHAnsi"/>
          <w:color w:val="auto"/>
          <w:sz w:val="22"/>
          <w:szCs w:val="22"/>
          <w:lang w:val="fr-CA"/>
        </w:rPr>
        <w:t>fournir des avantages aux populations touchées par leur dégradation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. </w:t>
      </w:r>
    </w:p>
    <w:p w:rsidR="00901AFB" w:rsidRPr="001C7750" w:rsidRDefault="00901AFB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CD6ECE" w:rsidRDefault="00743C20" w:rsidP="00CD6ECE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13</w:t>
      </w:r>
      <w:r w:rsidR="00CD6ECE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CD6ECE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  <w:t xml:space="preserve">ENCOURAGE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>une plus grande coopération entre les Parties contractantes</w:t>
      </w:r>
      <w:r w:rsidR="00E53054">
        <w:rPr>
          <w:rFonts w:asciiTheme="minorHAnsi" w:hAnsiTheme="minorHAnsi"/>
          <w:color w:val="auto"/>
          <w:sz w:val="22"/>
          <w:szCs w:val="22"/>
          <w:lang w:val="fr-CA"/>
        </w:rPr>
        <w:t xml:space="preserve"> de la région d’Asie de l’Ouest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>,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E53054">
        <w:rPr>
          <w:rFonts w:asciiTheme="minorHAnsi" w:hAnsiTheme="minorHAnsi"/>
          <w:color w:val="auto"/>
          <w:sz w:val="22"/>
          <w:szCs w:val="22"/>
          <w:lang w:val="fr-CA"/>
        </w:rPr>
        <w:t>les Organisations int</w:t>
      </w:r>
      <w:r w:rsidR="00F519FB">
        <w:rPr>
          <w:rFonts w:asciiTheme="minorHAnsi" w:hAnsiTheme="minorHAnsi"/>
          <w:color w:val="auto"/>
          <w:sz w:val="22"/>
          <w:szCs w:val="22"/>
          <w:lang w:val="fr-CA"/>
        </w:rPr>
        <w:t xml:space="preserve">ernationales partenaires et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les organisations compétentes pour promouvoir la sensibilisation à l’importance des zones humides de la région et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agir concrètement</w:t>
      </w:r>
      <w:r w:rsidR="00423616">
        <w:rPr>
          <w:rFonts w:asciiTheme="minorHAnsi" w:hAnsiTheme="minorHAnsi"/>
          <w:color w:val="auto"/>
          <w:sz w:val="22"/>
          <w:szCs w:val="22"/>
          <w:lang w:val="fr-CA"/>
        </w:rPr>
        <w:t>,</w:t>
      </w:r>
      <w:r w:rsidR="00F519FB">
        <w:rPr>
          <w:rFonts w:asciiTheme="minorHAnsi" w:hAnsiTheme="minorHAnsi"/>
          <w:color w:val="auto"/>
          <w:sz w:val="22"/>
          <w:szCs w:val="22"/>
          <w:lang w:val="fr-CA"/>
        </w:rPr>
        <w:t xml:space="preserve"> avec le consentement des Parties contractantes concernées</w:t>
      </w:r>
      <w:r w:rsidR="00423616">
        <w:rPr>
          <w:rFonts w:asciiTheme="minorHAnsi" w:hAnsiTheme="minorHAnsi"/>
          <w:color w:val="auto"/>
          <w:sz w:val="22"/>
          <w:szCs w:val="22"/>
          <w:lang w:val="fr-CA"/>
        </w:rPr>
        <w:t>,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 en faveur de leur conservation et de leur utilisation rationnelle, y compris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par l’échange d’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expérience et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de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connaissances </w:t>
      </w:r>
      <w:r w:rsidR="00423616">
        <w:rPr>
          <w:rFonts w:asciiTheme="minorHAnsi" w:hAnsiTheme="minorHAnsi"/>
          <w:color w:val="auto"/>
          <w:sz w:val="22"/>
          <w:szCs w:val="22"/>
          <w:lang w:val="fr-CA"/>
        </w:rPr>
        <w:t>spécialisées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>, la formation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 et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le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s études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>conjointes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>.</w:t>
      </w:r>
    </w:p>
    <w:p w:rsidR="00743C20" w:rsidRDefault="00743C20" w:rsidP="00CD6ECE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743C20" w:rsidRPr="001C7750" w:rsidRDefault="00743C20" w:rsidP="00CD6ECE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14.</w:t>
      </w:r>
      <w:r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B53028">
        <w:rPr>
          <w:rFonts w:asciiTheme="minorHAnsi" w:hAnsiTheme="minorHAnsi"/>
          <w:color w:val="auto"/>
          <w:sz w:val="22"/>
          <w:szCs w:val="22"/>
          <w:lang w:val="fr-CA"/>
        </w:rPr>
        <w:t>DEMANDE au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 Centre régional Ramsar-Asie centrale et de l’Ouest </w:t>
      </w:r>
      <w:r w:rsidR="00B53028">
        <w:rPr>
          <w:rFonts w:asciiTheme="minorHAnsi" w:hAnsiTheme="minorHAnsi"/>
          <w:color w:val="auto"/>
          <w:sz w:val="22"/>
          <w:szCs w:val="22"/>
          <w:lang w:val="fr-CA"/>
        </w:rPr>
        <w:t>de</w:t>
      </w:r>
      <w:r w:rsidR="00937D9C">
        <w:rPr>
          <w:rFonts w:asciiTheme="minorHAnsi" w:hAnsiTheme="minorHAnsi"/>
          <w:color w:val="auto"/>
          <w:sz w:val="22"/>
          <w:szCs w:val="22"/>
          <w:lang w:val="fr-CA"/>
        </w:rPr>
        <w:t xml:space="preserve"> donner suite aux dispositions de la présente Résolution, dans le cadre de son mandat, et </w:t>
      </w:r>
      <w:r w:rsidR="006752F2">
        <w:rPr>
          <w:rFonts w:asciiTheme="minorHAnsi" w:hAnsiTheme="minorHAnsi"/>
          <w:color w:val="auto"/>
          <w:sz w:val="22"/>
          <w:szCs w:val="22"/>
          <w:lang w:val="fr-CA"/>
        </w:rPr>
        <w:t>de</w:t>
      </w:r>
      <w:r w:rsidR="00937D9C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AB5703">
        <w:rPr>
          <w:rFonts w:asciiTheme="minorHAnsi" w:hAnsiTheme="minorHAnsi"/>
          <w:color w:val="auto"/>
          <w:sz w:val="22"/>
          <w:szCs w:val="22"/>
          <w:lang w:val="fr-CA"/>
        </w:rPr>
        <w:t>rendre compte</w:t>
      </w:r>
      <w:r w:rsidR="00937D9C">
        <w:rPr>
          <w:rFonts w:asciiTheme="minorHAnsi" w:hAnsiTheme="minorHAnsi"/>
          <w:color w:val="auto"/>
          <w:sz w:val="22"/>
          <w:szCs w:val="22"/>
          <w:lang w:val="fr-CA"/>
        </w:rPr>
        <w:t xml:space="preserve"> à la Conférence des </w:t>
      </w:r>
      <w:r w:rsidR="00B53028">
        <w:rPr>
          <w:rFonts w:asciiTheme="minorHAnsi" w:hAnsiTheme="minorHAnsi"/>
          <w:color w:val="auto"/>
          <w:sz w:val="22"/>
          <w:szCs w:val="22"/>
          <w:lang w:val="fr-CA"/>
        </w:rPr>
        <w:t>P</w:t>
      </w:r>
      <w:r w:rsidR="00937D9C">
        <w:rPr>
          <w:rFonts w:asciiTheme="minorHAnsi" w:hAnsiTheme="minorHAnsi"/>
          <w:color w:val="auto"/>
          <w:sz w:val="22"/>
          <w:szCs w:val="22"/>
          <w:lang w:val="fr-CA"/>
        </w:rPr>
        <w:t>arties contractantes.</w:t>
      </w:r>
    </w:p>
    <w:p w:rsidR="00CD6ECE" w:rsidRPr="001C7750" w:rsidRDefault="00CD6ECE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EF7A93" w:rsidRPr="001C7750" w:rsidRDefault="00EF7A93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sectPr w:rsidR="00EF7A93" w:rsidRPr="001C7750" w:rsidSect="00A0697C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CA7" w:rsidRDefault="00722CA7" w:rsidP="00A0697C">
      <w:pPr>
        <w:spacing w:after="0" w:line="240" w:lineRule="auto"/>
      </w:pPr>
      <w:r>
        <w:separator/>
      </w:r>
    </w:p>
  </w:endnote>
  <w:endnote w:type="continuationSeparator" w:id="0">
    <w:p w:rsidR="00722CA7" w:rsidRDefault="00722CA7" w:rsidP="00A0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7C" w:rsidRPr="00AB5703" w:rsidRDefault="00A55CBC">
    <w:pPr>
      <w:pStyle w:val="Footer"/>
      <w:rPr>
        <w:sz w:val="20"/>
        <w:szCs w:val="20"/>
        <w:lang w:val="fr-FR"/>
      </w:rPr>
    </w:pPr>
    <w:r w:rsidRPr="00AB5703">
      <w:rPr>
        <w:sz w:val="20"/>
        <w:szCs w:val="20"/>
        <w:lang w:val="fr-FR"/>
      </w:rPr>
      <w:t xml:space="preserve">Ramsar COP13 </w:t>
    </w:r>
    <w:r w:rsidR="00AB5703" w:rsidRPr="00AB5703">
      <w:rPr>
        <w:sz w:val="20"/>
        <w:szCs w:val="20"/>
        <w:lang w:val="fr-FR"/>
      </w:rPr>
      <w:t>Résolution XIII.22</w:t>
    </w:r>
    <w:r w:rsidR="0022115B" w:rsidRPr="00AB5703">
      <w:rPr>
        <w:sz w:val="20"/>
        <w:szCs w:val="20"/>
        <w:lang w:val="fr-FR"/>
      </w:rPr>
      <w:tab/>
    </w:r>
    <w:r w:rsidR="0022115B" w:rsidRPr="00AB5703">
      <w:rPr>
        <w:sz w:val="20"/>
        <w:szCs w:val="20"/>
        <w:lang w:val="fr-FR"/>
      </w:rPr>
      <w:tab/>
    </w:r>
    <w:r w:rsidR="0022115B" w:rsidRPr="00AB5703">
      <w:rPr>
        <w:sz w:val="20"/>
        <w:szCs w:val="20"/>
        <w:lang w:val="fr-FR"/>
      </w:rPr>
      <w:fldChar w:fldCharType="begin"/>
    </w:r>
    <w:r w:rsidR="0022115B" w:rsidRPr="00AB5703">
      <w:rPr>
        <w:sz w:val="20"/>
        <w:szCs w:val="20"/>
        <w:lang w:val="fr-FR"/>
      </w:rPr>
      <w:instrText xml:space="preserve"> PAGE   \* MERGEFORMAT </w:instrText>
    </w:r>
    <w:r w:rsidR="0022115B" w:rsidRPr="00AB5703">
      <w:rPr>
        <w:sz w:val="20"/>
        <w:szCs w:val="20"/>
        <w:lang w:val="fr-FR"/>
      </w:rPr>
      <w:fldChar w:fldCharType="separate"/>
    </w:r>
    <w:r w:rsidR="000F2A44">
      <w:rPr>
        <w:noProof/>
        <w:sz w:val="20"/>
        <w:szCs w:val="20"/>
        <w:lang w:val="fr-FR"/>
      </w:rPr>
      <w:t>2</w:t>
    </w:r>
    <w:r w:rsidR="0022115B" w:rsidRPr="00AB5703">
      <w:rPr>
        <w:noProof/>
        <w:sz w:val="20"/>
        <w:szCs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CA7" w:rsidRDefault="00722CA7" w:rsidP="00A0697C">
      <w:pPr>
        <w:spacing w:after="0" w:line="240" w:lineRule="auto"/>
      </w:pPr>
      <w:r>
        <w:separator/>
      </w:r>
    </w:p>
  </w:footnote>
  <w:footnote w:type="continuationSeparator" w:id="0">
    <w:p w:rsidR="00722CA7" w:rsidRDefault="00722CA7" w:rsidP="00A06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56FD"/>
    <w:multiLevelType w:val="hybridMultilevel"/>
    <w:tmpl w:val="C90ED430"/>
    <w:lvl w:ilvl="0" w:tplc="4034707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33"/>
    <w:rsid w:val="000210FA"/>
    <w:rsid w:val="000437F7"/>
    <w:rsid w:val="00087B69"/>
    <w:rsid w:val="000F18E7"/>
    <w:rsid w:val="000F2A44"/>
    <w:rsid w:val="0012096C"/>
    <w:rsid w:val="00145243"/>
    <w:rsid w:val="001747A3"/>
    <w:rsid w:val="001B09D6"/>
    <w:rsid w:val="001C7750"/>
    <w:rsid w:val="0022115B"/>
    <w:rsid w:val="0022161C"/>
    <w:rsid w:val="00225B85"/>
    <w:rsid w:val="00292BC1"/>
    <w:rsid w:val="00295556"/>
    <w:rsid w:val="002C65F1"/>
    <w:rsid w:val="002D6964"/>
    <w:rsid w:val="00330B10"/>
    <w:rsid w:val="003364AC"/>
    <w:rsid w:val="00342964"/>
    <w:rsid w:val="003C6CB8"/>
    <w:rsid w:val="00423616"/>
    <w:rsid w:val="00426B42"/>
    <w:rsid w:val="004623F8"/>
    <w:rsid w:val="0046353E"/>
    <w:rsid w:val="004A0B07"/>
    <w:rsid w:val="004B7097"/>
    <w:rsid w:val="004D46F2"/>
    <w:rsid w:val="004E2F33"/>
    <w:rsid w:val="00504C15"/>
    <w:rsid w:val="00527783"/>
    <w:rsid w:val="0055361F"/>
    <w:rsid w:val="00570682"/>
    <w:rsid w:val="005C32AA"/>
    <w:rsid w:val="00656835"/>
    <w:rsid w:val="006752F2"/>
    <w:rsid w:val="006A02AA"/>
    <w:rsid w:val="006A56E9"/>
    <w:rsid w:val="00722CA7"/>
    <w:rsid w:val="00743C20"/>
    <w:rsid w:val="00756FC3"/>
    <w:rsid w:val="00866E7F"/>
    <w:rsid w:val="008D2FD8"/>
    <w:rsid w:val="008D5F59"/>
    <w:rsid w:val="008E21B1"/>
    <w:rsid w:val="008F65B4"/>
    <w:rsid w:val="00901AFB"/>
    <w:rsid w:val="00905B27"/>
    <w:rsid w:val="00937D9C"/>
    <w:rsid w:val="009A24EB"/>
    <w:rsid w:val="009B06F2"/>
    <w:rsid w:val="009C11F4"/>
    <w:rsid w:val="009D6BE5"/>
    <w:rsid w:val="009F3F3E"/>
    <w:rsid w:val="00A0697C"/>
    <w:rsid w:val="00A55CBC"/>
    <w:rsid w:val="00A75240"/>
    <w:rsid w:val="00AB5703"/>
    <w:rsid w:val="00AC79C1"/>
    <w:rsid w:val="00B01B6E"/>
    <w:rsid w:val="00B53028"/>
    <w:rsid w:val="00B65024"/>
    <w:rsid w:val="00BB1B8D"/>
    <w:rsid w:val="00BD2F30"/>
    <w:rsid w:val="00BE4EB7"/>
    <w:rsid w:val="00C05148"/>
    <w:rsid w:val="00C669E4"/>
    <w:rsid w:val="00CC0B92"/>
    <w:rsid w:val="00CD6ECE"/>
    <w:rsid w:val="00D01F07"/>
    <w:rsid w:val="00D04717"/>
    <w:rsid w:val="00D5201C"/>
    <w:rsid w:val="00D837B0"/>
    <w:rsid w:val="00DB045A"/>
    <w:rsid w:val="00DD431F"/>
    <w:rsid w:val="00E11B7D"/>
    <w:rsid w:val="00E36B6D"/>
    <w:rsid w:val="00E53054"/>
    <w:rsid w:val="00E86B4A"/>
    <w:rsid w:val="00EA0C59"/>
    <w:rsid w:val="00EC4987"/>
    <w:rsid w:val="00EF64C0"/>
    <w:rsid w:val="00EF7A93"/>
    <w:rsid w:val="00F07A65"/>
    <w:rsid w:val="00F519FB"/>
    <w:rsid w:val="00FD0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F2FAF3"/>
  <w15:docId w15:val="{44FD596C-16E3-436E-86EC-BEE2314D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F33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33"/>
    <w:pPr>
      <w:ind w:left="720"/>
      <w:contextualSpacing/>
    </w:pPr>
  </w:style>
  <w:style w:type="paragraph" w:customStyle="1" w:styleId="Default">
    <w:name w:val="Default"/>
    <w:rsid w:val="004E2F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styleId="NoSpacing">
    <w:name w:val="No Spacing"/>
    <w:uiPriority w:val="1"/>
    <w:qFormat/>
    <w:rsid w:val="004E2F33"/>
    <w:pPr>
      <w:spacing w:after="0" w:line="240" w:lineRule="auto"/>
    </w:pPr>
    <w:rPr>
      <w:lang w:val="en-AU"/>
    </w:rPr>
  </w:style>
  <w:style w:type="paragraph" w:customStyle="1" w:styleId="gmail-default">
    <w:name w:val="gmail-default"/>
    <w:basedOn w:val="Normal"/>
    <w:rsid w:val="00EF7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97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0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97C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1F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4094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CRIMW</dc:creator>
  <cp:lastModifiedBy>JENNINGS Edmund</cp:lastModifiedBy>
  <cp:revision>2</cp:revision>
  <dcterms:created xsi:type="dcterms:W3CDTF">2018-12-11T08:46:00Z</dcterms:created>
  <dcterms:modified xsi:type="dcterms:W3CDTF">2018-12-11T08:46:00Z</dcterms:modified>
</cp:coreProperties>
</file>