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09A" w:rsidRDefault="00B9609A" w:rsidP="00B93C92">
      <w:pPr>
        <w:spacing w:after="0" w:line="240" w:lineRule="auto"/>
        <w:jc w:val="center"/>
        <w:rPr>
          <w:rFonts w:cs="Arial"/>
          <w:b/>
        </w:rPr>
      </w:pPr>
      <w:bookmarkStart w:id="0" w:name="_GoBack"/>
      <w:bookmarkEnd w:id="0"/>
    </w:p>
    <w:p w:rsidR="00B9609A" w:rsidRDefault="00B9609A" w:rsidP="00B93C92">
      <w:pPr>
        <w:spacing w:after="0" w:line="240" w:lineRule="auto"/>
        <w:jc w:val="center"/>
        <w:rPr>
          <w:rFonts w:cs="Arial"/>
          <w:b/>
        </w:rPr>
      </w:pPr>
    </w:p>
    <w:p w:rsidR="00B9609A" w:rsidRDefault="00B9609A" w:rsidP="00B93C92">
      <w:pPr>
        <w:spacing w:after="0" w:line="240" w:lineRule="auto"/>
        <w:jc w:val="center"/>
        <w:rPr>
          <w:rFonts w:cs="Arial"/>
          <w:b/>
        </w:rPr>
      </w:pPr>
    </w:p>
    <w:p w:rsidR="009B39CD" w:rsidRDefault="009B39CD" w:rsidP="00B93C92">
      <w:pPr>
        <w:spacing w:after="0" w:line="240" w:lineRule="auto"/>
        <w:jc w:val="center"/>
        <w:rPr>
          <w:rFonts w:cs="Arial"/>
          <w:b/>
        </w:rPr>
      </w:pPr>
    </w:p>
    <w:p w:rsidR="009B39CD" w:rsidRDefault="009B39CD" w:rsidP="00740CD7">
      <w:pPr>
        <w:spacing w:after="0" w:line="240" w:lineRule="auto"/>
        <w:rPr>
          <w:rFonts w:cs="Arial"/>
          <w:b/>
        </w:rPr>
      </w:pPr>
    </w:p>
    <w:p w:rsidR="009B39CD" w:rsidRDefault="009B39CD" w:rsidP="00B93C92">
      <w:pPr>
        <w:spacing w:after="0" w:line="240" w:lineRule="auto"/>
        <w:jc w:val="center"/>
        <w:rPr>
          <w:rFonts w:cs="Arial"/>
          <w:b/>
        </w:rPr>
      </w:pPr>
    </w:p>
    <w:p w:rsidR="009B39CD" w:rsidRDefault="009B39CD" w:rsidP="00B93C92">
      <w:pPr>
        <w:spacing w:after="0" w:line="240" w:lineRule="auto"/>
        <w:jc w:val="center"/>
        <w:rPr>
          <w:rFonts w:cs="Arial"/>
          <w:b/>
        </w:rPr>
      </w:pPr>
    </w:p>
    <w:p w:rsidR="009B39CD" w:rsidRDefault="009B39CD" w:rsidP="00B93C92">
      <w:pPr>
        <w:spacing w:after="0" w:line="240" w:lineRule="auto"/>
        <w:jc w:val="center"/>
        <w:rPr>
          <w:rFonts w:cs="Arial"/>
          <w:b/>
        </w:rPr>
      </w:pPr>
    </w:p>
    <w:p w:rsidR="009B39CD" w:rsidRDefault="009B39CD" w:rsidP="00B93C92">
      <w:pPr>
        <w:spacing w:after="0" w:line="240" w:lineRule="auto"/>
        <w:jc w:val="center"/>
        <w:rPr>
          <w:rFonts w:cs="Arial"/>
          <w:b/>
        </w:rPr>
      </w:pPr>
    </w:p>
    <w:p w:rsidR="009B39CD" w:rsidRDefault="009B39CD" w:rsidP="00B93C92">
      <w:pPr>
        <w:spacing w:after="0" w:line="240" w:lineRule="auto"/>
        <w:jc w:val="center"/>
        <w:rPr>
          <w:rFonts w:cs="Arial"/>
          <w:b/>
        </w:rPr>
      </w:pPr>
      <w:r>
        <w:rPr>
          <w:rFonts w:cs="Arial"/>
          <w:b/>
          <w:noProof/>
          <w:lang w:eastAsia="en-GB"/>
        </w:rPr>
        <w:drawing>
          <wp:inline distT="0" distB="0" distL="0" distR="0" wp14:anchorId="6777F8AB" wp14:editId="008BAE70">
            <wp:extent cx="2301488" cy="2042160"/>
            <wp:effectExtent l="0" t="0" r="3810" b="0"/>
            <wp:docPr id="3" name="Picture 3" descr="J:\CC98\COMMON\Logos_Ramsar\1_Ramsar Current Logos\2_English\1_English_Official_Standard\1_General use\English_Standard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C98\COMMON\Logos_Ramsar\1_Ramsar Current Logos\2_English\1_English_Official_Standard\1_General use\English_Standard_jpe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495" cy="2053702"/>
                    </a:xfrm>
                    <a:prstGeom prst="rect">
                      <a:avLst/>
                    </a:prstGeom>
                    <a:noFill/>
                    <a:ln>
                      <a:noFill/>
                    </a:ln>
                  </pic:spPr>
                </pic:pic>
              </a:graphicData>
            </a:graphic>
          </wp:inline>
        </w:drawing>
      </w:r>
    </w:p>
    <w:p w:rsidR="009B39CD" w:rsidRDefault="009B39CD" w:rsidP="009B39CD">
      <w:pPr>
        <w:spacing w:after="0" w:line="240" w:lineRule="auto"/>
        <w:rPr>
          <w:rFonts w:cs="Arial"/>
          <w:b/>
        </w:rPr>
      </w:pPr>
    </w:p>
    <w:p w:rsidR="009B39CD" w:rsidRDefault="009B39CD" w:rsidP="00B93C92">
      <w:pPr>
        <w:spacing w:after="0" w:line="240" w:lineRule="auto"/>
        <w:jc w:val="center"/>
        <w:rPr>
          <w:rFonts w:cs="Arial"/>
          <w:b/>
        </w:rPr>
      </w:pPr>
    </w:p>
    <w:p w:rsidR="00B9609A" w:rsidRPr="00106BD6" w:rsidRDefault="00B93C92" w:rsidP="00B9609A">
      <w:pPr>
        <w:spacing w:after="0" w:line="240" w:lineRule="auto"/>
        <w:jc w:val="center"/>
        <w:rPr>
          <w:rFonts w:cs="Arial"/>
          <w:b/>
          <w:sz w:val="24"/>
          <w:szCs w:val="24"/>
        </w:rPr>
      </w:pPr>
      <w:r w:rsidRPr="00106BD6">
        <w:rPr>
          <w:rFonts w:cs="Arial"/>
          <w:b/>
          <w:sz w:val="24"/>
          <w:szCs w:val="24"/>
        </w:rPr>
        <w:t>Scientific and Technical Review Panel</w:t>
      </w:r>
      <w:r w:rsidR="009B39CD" w:rsidRPr="00106BD6">
        <w:rPr>
          <w:rFonts w:cs="Arial"/>
          <w:b/>
          <w:sz w:val="24"/>
          <w:szCs w:val="24"/>
        </w:rPr>
        <w:t xml:space="preserve"> (STRP)</w:t>
      </w:r>
      <w:r w:rsidRPr="00106BD6">
        <w:rPr>
          <w:rFonts w:cs="Arial"/>
          <w:b/>
          <w:sz w:val="24"/>
          <w:szCs w:val="24"/>
        </w:rPr>
        <w:t xml:space="preserve"> Work Plan</w:t>
      </w:r>
      <w:r w:rsidR="00B9609A" w:rsidRPr="00106BD6">
        <w:rPr>
          <w:rFonts w:cs="Arial"/>
          <w:b/>
          <w:sz w:val="24"/>
          <w:szCs w:val="24"/>
        </w:rPr>
        <w:t xml:space="preserve"> </w:t>
      </w:r>
      <w:r w:rsidRPr="00106BD6">
        <w:rPr>
          <w:rFonts w:cs="Arial"/>
          <w:b/>
          <w:sz w:val="24"/>
          <w:szCs w:val="24"/>
        </w:rPr>
        <w:t xml:space="preserve">2016-2018 </w:t>
      </w:r>
    </w:p>
    <w:p w:rsidR="009B39CD" w:rsidRPr="00106BD6" w:rsidRDefault="00B9609A" w:rsidP="00B93C92">
      <w:pPr>
        <w:spacing w:after="0" w:line="240" w:lineRule="auto"/>
        <w:jc w:val="center"/>
        <w:rPr>
          <w:rFonts w:cs="Arial"/>
          <w:b/>
          <w:sz w:val="24"/>
          <w:szCs w:val="24"/>
        </w:rPr>
      </w:pPr>
      <w:r w:rsidRPr="00106BD6">
        <w:rPr>
          <w:rFonts w:cs="Arial"/>
          <w:b/>
          <w:sz w:val="24"/>
          <w:szCs w:val="24"/>
        </w:rPr>
        <w:t>As approved at the 52nd Meeting of the Standing Committee (13-17 June 2016)</w:t>
      </w:r>
    </w:p>
    <w:p w:rsidR="00B93C92" w:rsidRPr="009B39CD" w:rsidRDefault="00B9609A" w:rsidP="00B93C92">
      <w:pPr>
        <w:spacing w:after="0" w:line="240" w:lineRule="auto"/>
        <w:jc w:val="center"/>
        <w:rPr>
          <w:rFonts w:cs="Arial"/>
          <w:b/>
          <w:sz w:val="24"/>
          <w:szCs w:val="24"/>
        </w:rPr>
      </w:pPr>
      <w:r w:rsidRPr="00106BD6">
        <w:rPr>
          <w:rFonts w:cs="Arial"/>
          <w:b/>
          <w:sz w:val="24"/>
          <w:szCs w:val="24"/>
        </w:rPr>
        <w:t xml:space="preserve"> of the Ramsar Convention on Wetlands</w:t>
      </w:r>
      <w:r w:rsidRPr="009B39CD">
        <w:rPr>
          <w:rFonts w:cs="Arial"/>
          <w:b/>
          <w:sz w:val="24"/>
          <w:szCs w:val="24"/>
        </w:rPr>
        <w:t xml:space="preserve"> </w:t>
      </w:r>
    </w:p>
    <w:p w:rsidR="009B39CD" w:rsidRPr="009B39CD" w:rsidRDefault="009B39CD">
      <w:pPr>
        <w:rPr>
          <w:rFonts w:cs="Arial"/>
          <w:b/>
          <w:sz w:val="24"/>
          <w:szCs w:val="24"/>
        </w:rPr>
      </w:pPr>
      <w:r w:rsidRPr="009B39CD">
        <w:rPr>
          <w:rFonts w:cs="Arial"/>
          <w:b/>
          <w:sz w:val="24"/>
          <w:szCs w:val="24"/>
        </w:rPr>
        <w:br w:type="page"/>
      </w:r>
    </w:p>
    <w:p w:rsidR="009B39CD" w:rsidRPr="00B93C92" w:rsidRDefault="009B39CD" w:rsidP="00B93C92">
      <w:pPr>
        <w:spacing w:after="0" w:line="240" w:lineRule="auto"/>
        <w:jc w:val="center"/>
        <w:rPr>
          <w:rFonts w:cs="Arial"/>
          <w:b/>
        </w:rPr>
      </w:pPr>
    </w:p>
    <w:p w:rsidR="00B93C92" w:rsidRPr="00B9609A" w:rsidRDefault="00B9609A" w:rsidP="00B93C92">
      <w:pPr>
        <w:spacing w:before="240" w:after="0" w:line="240" w:lineRule="auto"/>
        <w:rPr>
          <w:rFonts w:cs="Arial"/>
          <w:b/>
          <w:sz w:val="20"/>
          <w:szCs w:val="20"/>
        </w:rPr>
      </w:pPr>
      <w:r w:rsidRPr="00B9609A">
        <w:rPr>
          <w:rFonts w:cs="Arial"/>
          <w:b/>
          <w:sz w:val="20"/>
          <w:szCs w:val="20"/>
        </w:rPr>
        <w:t xml:space="preserve">Note: </w:t>
      </w:r>
    </w:p>
    <w:p w:rsidR="00740CD7" w:rsidRDefault="00740CD7" w:rsidP="00740CD7">
      <w:pPr>
        <w:spacing w:after="0" w:line="240" w:lineRule="auto"/>
        <w:rPr>
          <w:rFonts w:eastAsia="Calibri" w:cs="Calibri"/>
          <w:color w:val="000000"/>
        </w:rPr>
      </w:pPr>
    </w:p>
    <w:p w:rsidR="00B93C92" w:rsidRPr="00E77E70" w:rsidRDefault="00B93C92" w:rsidP="00740CD7">
      <w:pPr>
        <w:spacing w:after="0" w:line="240" w:lineRule="auto"/>
        <w:rPr>
          <w:rFonts w:eastAsia="Calibri" w:cs="Calibri"/>
          <w:color w:val="000000"/>
        </w:rPr>
      </w:pPr>
      <w:r w:rsidRPr="00B93C92">
        <w:rPr>
          <w:rFonts w:eastAsia="Calibri" w:cs="Calibri"/>
          <w:color w:val="000000"/>
        </w:rPr>
        <w:t>The STRP developed a draft work plan for the 2016</w:t>
      </w:r>
      <w:r w:rsidRPr="00E77E70">
        <w:rPr>
          <w:rFonts w:eastAsia="Calibri" w:cs="Calibri"/>
          <w:color w:val="000000"/>
        </w:rPr>
        <w:t xml:space="preserve">-2018 </w:t>
      </w:r>
      <w:r w:rsidRPr="00106BD6">
        <w:rPr>
          <w:rFonts w:eastAsia="Calibri" w:cs="Calibri"/>
          <w:color w:val="000000"/>
        </w:rPr>
        <w:t>triennium</w:t>
      </w:r>
      <w:r w:rsidRPr="00E77E70">
        <w:rPr>
          <w:rFonts w:eastAsia="Calibri" w:cs="Calibri"/>
          <w:color w:val="000000"/>
        </w:rPr>
        <w:t xml:space="preserve"> at its 19th Meeting</w:t>
      </w:r>
      <w:r w:rsidR="009B39CD" w:rsidRPr="00106BD6">
        <w:rPr>
          <w:rFonts w:eastAsia="Calibri" w:cs="Calibri"/>
          <w:color w:val="000000"/>
        </w:rPr>
        <w:t xml:space="preserve"> (STRP19)</w:t>
      </w:r>
      <w:r w:rsidRPr="00106BD6">
        <w:rPr>
          <w:rFonts w:eastAsia="Calibri" w:cs="Calibri"/>
          <w:color w:val="000000"/>
        </w:rPr>
        <w:t xml:space="preserve"> (2 to 6 November 2015) for approval by the Standing Committee at its 51st meeting</w:t>
      </w:r>
      <w:r w:rsidR="009B39CD" w:rsidRPr="00106BD6">
        <w:rPr>
          <w:rFonts w:eastAsia="Calibri" w:cs="Calibri"/>
          <w:color w:val="000000"/>
        </w:rPr>
        <w:t xml:space="preserve"> (SC51</w:t>
      </w:r>
      <w:r w:rsidR="009B39CD" w:rsidRPr="00E77E70">
        <w:rPr>
          <w:rFonts w:eastAsia="Calibri" w:cs="Calibri"/>
          <w:color w:val="000000"/>
        </w:rPr>
        <w:t>)</w:t>
      </w:r>
      <w:r w:rsidRPr="00106BD6">
        <w:rPr>
          <w:rFonts w:eastAsia="Calibri" w:cs="Calibri"/>
          <w:color w:val="000000"/>
        </w:rPr>
        <w:t>, pursuant to Resolution XII. 5 (Annex 1, paragraph 49), taking into account the five Thematic Work Areas approved by Contracting Parties at COP12 (Annex 3), the Fourth Ramsar Strategic Plan</w:t>
      </w:r>
      <w:r w:rsidR="009B39CD" w:rsidRPr="00106BD6">
        <w:rPr>
          <w:rFonts w:eastAsia="Calibri" w:cs="Calibri"/>
          <w:color w:val="000000"/>
        </w:rPr>
        <w:t xml:space="preserve"> </w:t>
      </w:r>
      <w:r w:rsidRPr="00106BD6">
        <w:rPr>
          <w:rFonts w:eastAsia="Calibri" w:cs="Calibri"/>
          <w:color w:val="000000"/>
        </w:rPr>
        <w:t>2</w:t>
      </w:r>
      <w:r w:rsidRPr="00E77E70">
        <w:rPr>
          <w:rFonts w:eastAsia="Calibri" w:cs="Calibri"/>
          <w:color w:val="000000"/>
        </w:rPr>
        <w:t xml:space="preserve">016-2024 (Resolution XII.2) and requests by Contracting Parties in COP12 Resolutions. </w:t>
      </w:r>
      <w:r w:rsidRPr="00106BD6">
        <w:rPr>
          <w:rFonts w:eastAsia="Calibri" w:cs="Calibri"/>
          <w:color w:val="000000"/>
        </w:rPr>
        <w:t xml:space="preserve">In accordance with </w:t>
      </w:r>
      <w:r w:rsidRPr="00106BD6">
        <w:rPr>
          <w:bCs/>
        </w:rPr>
        <w:t>Decision SC51-07, the draft work plan</w:t>
      </w:r>
      <w:r w:rsidRPr="00106BD6">
        <w:rPr>
          <w:rFonts w:eastAsia="Calibri" w:cs="Calibri"/>
          <w:color w:val="000000"/>
        </w:rPr>
        <w:t xml:space="preserve"> was revised after a broad consultation process with National Focal Points a</w:t>
      </w:r>
      <w:r w:rsidR="00472CEC" w:rsidRPr="00106BD6">
        <w:rPr>
          <w:rFonts w:eastAsia="Calibri" w:cs="Calibri"/>
          <w:color w:val="000000"/>
        </w:rPr>
        <w:t xml:space="preserve">nd STRP National Focal Points. </w:t>
      </w:r>
      <w:r w:rsidRPr="00106BD6">
        <w:rPr>
          <w:rFonts w:eastAsia="Calibri" w:cs="Calibri"/>
          <w:color w:val="000000"/>
        </w:rPr>
        <w:t xml:space="preserve">The STRP work plan was adopted during the 52nd Meeting of the Standing Committee (SC52) through </w:t>
      </w:r>
      <w:r w:rsidR="00472CEC" w:rsidRPr="00106BD6">
        <w:rPr>
          <w:rFonts w:eastAsia="Calibri" w:cs="Calibri"/>
          <w:color w:val="000000"/>
        </w:rPr>
        <w:t>D</w:t>
      </w:r>
      <w:r w:rsidRPr="00106BD6">
        <w:rPr>
          <w:rFonts w:eastAsia="Calibri" w:cs="Calibri"/>
          <w:color w:val="000000"/>
        </w:rPr>
        <w:t xml:space="preserve">ecision </w:t>
      </w:r>
      <w:r w:rsidR="00472CEC" w:rsidRPr="00106BD6">
        <w:rPr>
          <w:rFonts w:eastAsia="Calibri" w:cs="Calibri"/>
          <w:color w:val="000000"/>
        </w:rPr>
        <w:t>SC52-07</w:t>
      </w:r>
      <w:r w:rsidRPr="00106BD6">
        <w:rPr>
          <w:rFonts w:eastAsia="Calibri" w:cs="Calibri"/>
          <w:color w:val="000000"/>
        </w:rPr>
        <w:t>.</w:t>
      </w:r>
    </w:p>
    <w:p w:rsidR="00740CD7" w:rsidRDefault="00740CD7" w:rsidP="00740CD7">
      <w:pPr>
        <w:spacing w:after="0" w:line="240" w:lineRule="auto"/>
        <w:rPr>
          <w:rFonts w:eastAsia="Calibri" w:cs="Calibri"/>
          <w:color w:val="000000"/>
        </w:rPr>
      </w:pPr>
    </w:p>
    <w:p w:rsidR="00B93C92" w:rsidRPr="00E77E70" w:rsidRDefault="00B93C92" w:rsidP="00740CD7">
      <w:pPr>
        <w:spacing w:after="0" w:line="240" w:lineRule="auto"/>
        <w:rPr>
          <w:rFonts w:eastAsia="Calibri" w:cs="Calibri"/>
          <w:color w:val="000000"/>
        </w:rPr>
      </w:pPr>
      <w:r w:rsidRPr="00106BD6">
        <w:rPr>
          <w:rFonts w:eastAsia="Calibri" w:cs="Calibri"/>
          <w:color w:val="000000"/>
        </w:rPr>
        <w:t xml:space="preserve">The work of the STRP for the 2016-2018 triennium will focus on the delivery of the </w:t>
      </w:r>
      <w:r w:rsidR="00472CEC" w:rsidRPr="00106BD6">
        <w:rPr>
          <w:rFonts w:eastAsia="Calibri" w:cs="Calibri"/>
          <w:color w:val="000000"/>
        </w:rPr>
        <w:t>eight</w:t>
      </w:r>
      <w:r w:rsidRPr="00106BD6">
        <w:rPr>
          <w:rFonts w:eastAsia="Calibri" w:cs="Calibri"/>
          <w:color w:val="000000"/>
        </w:rPr>
        <w:t xml:space="preserve"> high priority tasks, plus the State of the World Wetlands and their Services to People (SoWWS), as decided by the Standing Committee at SC52.</w:t>
      </w:r>
      <w:r w:rsidRPr="00E77E70">
        <w:rPr>
          <w:rFonts w:eastAsia="Calibri" w:cs="Calibri"/>
          <w:color w:val="000000"/>
        </w:rPr>
        <w:t xml:space="preserve"> </w:t>
      </w:r>
      <w:r w:rsidRPr="00106BD6">
        <w:rPr>
          <w:rFonts w:eastAsia="Calibri" w:cs="Calibri"/>
          <w:color w:val="000000"/>
        </w:rPr>
        <w:t>For other tasks (not assigned high priority), work will be undertaken during the triennium as time and resources permit, but only after high priority tasks have been sufficiently advanced. No STRP funds will be spent in carrying out such other tasks unless approved by the Management Working Group.</w:t>
      </w:r>
    </w:p>
    <w:p w:rsidR="00740CD7" w:rsidRDefault="00740CD7" w:rsidP="00740CD7">
      <w:pPr>
        <w:spacing w:after="0" w:line="240" w:lineRule="auto"/>
        <w:rPr>
          <w:rFonts w:eastAsia="Calibri" w:cs="Calibri"/>
          <w:color w:val="000000"/>
        </w:rPr>
      </w:pPr>
    </w:p>
    <w:p w:rsidR="00B93C92" w:rsidRPr="00106BD6" w:rsidRDefault="00B93C92" w:rsidP="00740CD7">
      <w:pPr>
        <w:spacing w:after="0" w:line="240" w:lineRule="auto"/>
        <w:rPr>
          <w:rFonts w:eastAsia="Calibri" w:cs="Calibri"/>
          <w:color w:val="000000"/>
        </w:rPr>
      </w:pPr>
      <w:r w:rsidRPr="00106BD6">
        <w:rPr>
          <w:rFonts w:eastAsia="Calibri" w:cs="Calibri"/>
          <w:color w:val="000000"/>
        </w:rPr>
        <w:t xml:space="preserve">Note that in addition to the specific Thematic Work Areas and tasks outlined below, it is important to recall that, within the framework of Resolution XII.5, the STRP has a number of core ad-hoc advisory functions (set forth below). </w:t>
      </w:r>
    </w:p>
    <w:p w:rsidR="00740CD7" w:rsidRDefault="00740CD7" w:rsidP="00740CD7">
      <w:pPr>
        <w:spacing w:after="0" w:line="240" w:lineRule="auto"/>
        <w:rPr>
          <w:rFonts w:eastAsia="Calibri" w:cs="Calibri"/>
          <w:color w:val="000000"/>
        </w:rPr>
      </w:pPr>
    </w:p>
    <w:p w:rsidR="00B93C92" w:rsidRPr="00106BD6" w:rsidRDefault="00B93C92" w:rsidP="00740CD7">
      <w:pPr>
        <w:spacing w:after="0" w:line="240" w:lineRule="auto"/>
        <w:rPr>
          <w:rFonts w:eastAsia="Calibri" w:cs="Calibri"/>
          <w:color w:val="000000"/>
        </w:rPr>
      </w:pPr>
      <w:r w:rsidRPr="00106BD6">
        <w:rPr>
          <w:rFonts w:eastAsia="Calibri" w:cs="Calibri"/>
          <w:color w:val="000000"/>
        </w:rPr>
        <w:t>The outputs proposed in this draft work plan are aimed at two target audiences, in line with Resolution XII. 5, Annex 1, paragraph 54, as follows:</w:t>
      </w:r>
    </w:p>
    <w:p w:rsidR="00B93C92" w:rsidRPr="00E77E70" w:rsidRDefault="00B93C92" w:rsidP="00740CD7">
      <w:pPr>
        <w:pStyle w:val="ListParagraph"/>
        <w:numPr>
          <w:ilvl w:val="0"/>
          <w:numId w:val="3"/>
        </w:numPr>
        <w:rPr>
          <w:rFonts w:asciiTheme="minorHAnsi" w:eastAsia="Calibri" w:hAnsiTheme="minorHAnsi" w:cs="Calibri"/>
          <w:color w:val="000000"/>
          <w:szCs w:val="22"/>
        </w:rPr>
      </w:pPr>
      <w:r w:rsidRPr="00106BD6">
        <w:rPr>
          <w:rFonts w:asciiTheme="minorHAnsi" w:eastAsia="Calibri" w:hAnsiTheme="minorHAnsi" w:cs="Calibri"/>
          <w:color w:val="000000"/>
          <w:szCs w:val="22"/>
        </w:rPr>
        <w:t>Policy-makers, including those from the environment and water sectors and other related sectors such as energy, health and sanitation, agriculture, infrastructure</w:t>
      </w:r>
      <w:r w:rsidR="006214D7" w:rsidRPr="00106BD6">
        <w:rPr>
          <w:rFonts w:asciiTheme="minorHAnsi" w:eastAsia="Calibri" w:hAnsiTheme="minorHAnsi" w:cs="Calibri"/>
          <w:color w:val="000000"/>
          <w:szCs w:val="22"/>
        </w:rPr>
        <w:t xml:space="preserve"> </w:t>
      </w:r>
      <w:r w:rsidRPr="00106BD6">
        <w:rPr>
          <w:rFonts w:asciiTheme="minorHAnsi" w:eastAsia="Calibri" w:hAnsiTheme="minorHAnsi" w:cs="Calibri"/>
          <w:color w:val="000000"/>
          <w:szCs w:val="22"/>
        </w:rPr>
        <w:t>and</w:t>
      </w:r>
    </w:p>
    <w:p w:rsidR="00B9609A" w:rsidRPr="00106BD6" w:rsidRDefault="00B93C92" w:rsidP="00740CD7">
      <w:pPr>
        <w:pStyle w:val="ListParagraph"/>
        <w:numPr>
          <w:ilvl w:val="0"/>
          <w:numId w:val="3"/>
        </w:numPr>
        <w:rPr>
          <w:rFonts w:asciiTheme="minorHAnsi" w:eastAsia="Calibri" w:hAnsiTheme="minorHAnsi" w:cs="Calibri"/>
          <w:color w:val="000000"/>
          <w:szCs w:val="22"/>
        </w:rPr>
      </w:pPr>
      <w:r w:rsidRPr="00106BD6">
        <w:rPr>
          <w:rFonts w:asciiTheme="minorHAnsi" w:eastAsia="Calibri" w:hAnsiTheme="minorHAnsi" w:cs="Calibri"/>
          <w:color w:val="000000"/>
          <w:szCs w:val="22"/>
        </w:rPr>
        <w:t>Practitioners</w:t>
      </w:r>
      <w:r w:rsidR="009B39CD" w:rsidRPr="00106BD6">
        <w:rPr>
          <w:rFonts w:asciiTheme="minorHAnsi" w:eastAsia="Calibri" w:hAnsiTheme="minorHAnsi" w:cs="Calibri"/>
          <w:color w:val="000000"/>
          <w:szCs w:val="22"/>
        </w:rPr>
        <w:t xml:space="preserve">, </w:t>
      </w:r>
      <w:r w:rsidRPr="00106BD6">
        <w:rPr>
          <w:rFonts w:asciiTheme="minorHAnsi" w:eastAsia="Calibri" w:hAnsiTheme="minorHAnsi" w:cs="Calibri"/>
          <w:color w:val="000000"/>
          <w:szCs w:val="22"/>
        </w:rPr>
        <w:t>in</w:t>
      </w:r>
      <w:r w:rsidRPr="00E77E70">
        <w:rPr>
          <w:rFonts w:asciiTheme="minorHAnsi" w:eastAsia="Calibri" w:hAnsiTheme="minorHAnsi" w:cs="Calibri"/>
          <w:color w:val="000000"/>
          <w:szCs w:val="22"/>
        </w:rPr>
        <w:t xml:space="preserve"> particular wetland managers </w:t>
      </w:r>
      <w:r w:rsidRPr="00106BD6">
        <w:rPr>
          <w:rFonts w:asciiTheme="minorHAnsi" w:eastAsia="Calibri" w:hAnsiTheme="minorHAnsi" w:cs="Calibri"/>
          <w:color w:val="000000"/>
          <w:szCs w:val="22"/>
        </w:rPr>
        <w:t>and</w:t>
      </w:r>
      <w:r w:rsidRPr="00E77E70">
        <w:rPr>
          <w:rFonts w:asciiTheme="minorHAnsi" w:eastAsia="Calibri" w:hAnsiTheme="minorHAnsi" w:cs="Calibri"/>
          <w:color w:val="000000"/>
          <w:szCs w:val="22"/>
        </w:rPr>
        <w:t xml:space="preserve"> stakeholders, </w:t>
      </w:r>
      <w:r w:rsidR="009B39CD" w:rsidRPr="00106BD6">
        <w:rPr>
          <w:rFonts w:asciiTheme="minorHAnsi" w:eastAsia="Calibri" w:hAnsiTheme="minorHAnsi" w:cs="Calibri"/>
          <w:color w:val="000000"/>
          <w:szCs w:val="22"/>
        </w:rPr>
        <w:t xml:space="preserve">and </w:t>
      </w:r>
      <w:r w:rsidRPr="00106BD6">
        <w:rPr>
          <w:rFonts w:asciiTheme="minorHAnsi" w:eastAsia="Calibri" w:hAnsiTheme="minorHAnsi" w:cs="Calibri"/>
          <w:color w:val="000000"/>
          <w:szCs w:val="22"/>
        </w:rPr>
        <w:t xml:space="preserve">also others from related fields, such as protected area managers and staff of wetland education centres. </w:t>
      </w:r>
    </w:p>
    <w:p w:rsidR="00B93C92" w:rsidRPr="00106BD6" w:rsidRDefault="00B93C92" w:rsidP="00740CD7">
      <w:pPr>
        <w:pStyle w:val="ListParagraph"/>
        <w:rPr>
          <w:rFonts w:eastAsia="Calibri" w:cs="Calibri"/>
          <w:color w:val="000000"/>
        </w:rPr>
      </w:pPr>
    </w:p>
    <w:p w:rsidR="00B93C92" w:rsidRPr="00106BD6" w:rsidRDefault="00B9609A" w:rsidP="00740CD7">
      <w:pPr>
        <w:spacing w:after="0" w:line="240" w:lineRule="auto"/>
        <w:rPr>
          <w:rFonts w:eastAsia="Calibri" w:cs="Calibri"/>
          <w:color w:val="000000"/>
        </w:rPr>
      </w:pPr>
      <w:r w:rsidRPr="00106BD6">
        <w:rPr>
          <w:rFonts w:eastAsia="Calibri" w:cs="Calibri"/>
          <w:color w:val="000000"/>
        </w:rPr>
        <w:t xml:space="preserve">For </w:t>
      </w:r>
      <w:r w:rsidR="00B93C92" w:rsidRPr="00106BD6">
        <w:rPr>
          <w:rFonts w:eastAsia="Calibri" w:cs="Calibri"/>
          <w:color w:val="000000"/>
        </w:rPr>
        <w:t>clarity purposes</w:t>
      </w:r>
      <w:r w:rsidR="00B93C92" w:rsidRPr="00E77E70">
        <w:rPr>
          <w:rFonts w:eastAsia="Calibri" w:cs="Calibri"/>
          <w:color w:val="000000"/>
        </w:rPr>
        <w:t>,</w:t>
      </w:r>
      <w:r w:rsidRPr="00106BD6">
        <w:rPr>
          <w:rFonts w:eastAsia="Calibri" w:cs="Calibri"/>
          <w:color w:val="000000"/>
        </w:rPr>
        <w:t xml:space="preserve"> for</w:t>
      </w:r>
      <w:r w:rsidR="00B93C92" w:rsidRPr="00106BD6">
        <w:rPr>
          <w:rFonts w:eastAsia="Calibri" w:cs="Calibri"/>
          <w:color w:val="000000"/>
        </w:rPr>
        <w:t xml:space="preserve"> outputs seeking to target Ramsar Site managers, the target audience is specified as “Practitioners (Ramsar Site Managers)”. However, for outputs aimed at wetland managers in general, the target audience is specified as “Practitioners (wetland managers)”. </w:t>
      </w:r>
    </w:p>
    <w:p w:rsidR="00B93C92" w:rsidRPr="00B93C92" w:rsidRDefault="00B93C92" w:rsidP="00740CD7">
      <w:pPr>
        <w:spacing w:after="0" w:line="240" w:lineRule="auto"/>
        <w:rPr>
          <w:rFonts w:cs="Arial"/>
        </w:rPr>
      </w:pPr>
      <w:r w:rsidRPr="00106BD6">
        <w:rPr>
          <w:rFonts w:cs="Tahoma"/>
          <w:color w:val="000000"/>
          <w:shd w:val="clear" w:color="auto" w:fill="FFFFFF"/>
        </w:rPr>
        <w:t xml:space="preserve">The indicative budget for the tasks generally assumes that the costs for layout, design, review, translation and publication are: up to </w:t>
      </w:r>
      <w:r w:rsidRPr="00106BD6">
        <w:rPr>
          <w:rFonts w:cs="Arial"/>
        </w:rPr>
        <w:t>CHF 6,000 for a Factsheet, up to CHF 9,000 for a Policy Brief, up to CHF 13,000 for a Briefing Note and up to CHF 33,500</w:t>
      </w:r>
      <w:r w:rsidRPr="00E77E70">
        <w:rPr>
          <w:rFonts w:cs="Arial"/>
        </w:rPr>
        <w:t xml:space="preserve"> for a Ramsar Technical Report. These estimates are based on the Secretariat’s publication guidelines and translation costs per page.</w:t>
      </w:r>
      <w:r w:rsidRPr="00B93C92">
        <w:rPr>
          <w:rFonts w:cs="Arial"/>
        </w:rPr>
        <w:t xml:space="preserve"> </w:t>
      </w:r>
    </w:p>
    <w:p w:rsidR="00B93C92" w:rsidRDefault="00B93C92" w:rsidP="00B93C92">
      <w:pPr>
        <w:rPr>
          <w:rFonts w:cs="Arial"/>
        </w:rPr>
      </w:pPr>
    </w:p>
    <w:p w:rsidR="004C5BA0" w:rsidRDefault="004C5BA0" w:rsidP="00B93C92">
      <w:pPr>
        <w:rPr>
          <w:rFonts w:cs="Arial"/>
        </w:rPr>
      </w:pPr>
    </w:p>
    <w:p w:rsidR="004C5BA0" w:rsidRDefault="004C5BA0">
      <w:pPr>
        <w:rPr>
          <w:rFonts w:cs="Arial"/>
        </w:rPr>
      </w:pPr>
      <w:r>
        <w:rPr>
          <w:rFonts w:cs="Arial"/>
        </w:rPr>
        <w:br w:type="page"/>
      </w:r>
    </w:p>
    <w:sdt>
      <w:sdtPr>
        <w:rPr>
          <w:rFonts w:asciiTheme="minorHAnsi" w:eastAsiaTheme="minorHAnsi" w:hAnsiTheme="minorHAnsi" w:cstheme="minorBidi"/>
          <w:b w:val="0"/>
          <w:caps w:val="0"/>
          <w:lang w:eastAsia="en-US"/>
        </w:rPr>
        <w:id w:val="-480081513"/>
        <w:docPartObj>
          <w:docPartGallery w:val="Table of Contents"/>
          <w:docPartUnique/>
        </w:docPartObj>
      </w:sdtPr>
      <w:sdtEndPr>
        <w:rPr>
          <w:bCs/>
          <w:noProof/>
        </w:rPr>
      </w:sdtEndPr>
      <w:sdtContent>
        <w:p w:rsidR="001F17C7" w:rsidRPr="00165839" w:rsidRDefault="00432163" w:rsidP="00106BD6">
          <w:pPr>
            <w:pStyle w:val="TOCHeading"/>
          </w:pPr>
          <w:r w:rsidRPr="00947D08">
            <w:rPr>
              <w:rFonts w:asciiTheme="minorHAnsi" w:hAnsiTheme="minorHAnsi"/>
            </w:rPr>
            <w:t>Table of Contents</w:t>
          </w:r>
        </w:p>
        <w:p w:rsidR="00165839" w:rsidRPr="00165839" w:rsidRDefault="00432163">
          <w:pPr>
            <w:pStyle w:val="TOC1"/>
            <w:rPr>
              <w:rFonts w:asciiTheme="minorHAnsi" w:eastAsiaTheme="minorEastAsia" w:hAnsiTheme="minorHAnsi" w:cstheme="minorBidi"/>
              <w:b w:val="0"/>
              <w:caps w:val="0"/>
              <w:noProof/>
              <w:lang w:eastAsia="en-GB"/>
            </w:rPr>
          </w:pPr>
          <w:r w:rsidRPr="00165839">
            <w:rPr>
              <w:rFonts w:asciiTheme="minorHAnsi" w:hAnsiTheme="minorHAnsi"/>
              <w:b w:val="0"/>
            </w:rPr>
            <w:fldChar w:fldCharType="begin"/>
          </w:r>
          <w:r w:rsidRPr="00165839">
            <w:rPr>
              <w:rFonts w:asciiTheme="minorHAnsi" w:hAnsiTheme="minorHAnsi"/>
              <w:b w:val="0"/>
            </w:rPr>
            <w:instrText xml:space="preserve"> TOC \o "1-3" \h \z \u </w:instrText>
          </w:r>
          <w:r w:rsidRPr="00165839">
            <w:rPr>
              <w:rFonts w:asciiTheme="minorHAnsi" w:hAnsiTheme="minorHAnsi"/>
              <w:b w:val="0"/>
            </w:rPr>
            <w:fldChar w:fldCharType="separate"/>
          </w:r>
          <w:hyperlink w:anchor="_Toc455048465" w:history="1">
            <w:r w:rsidR="00165839" w:rsidRPr="00165839">
              <w:rPr>
                <w:rStyle w:val="Hyperlink"/>
                <w:rFonts w:asciiTheme="minorHAnsi" w:hAnsiTheme="minorHAnsi"/>
                <w:b w:val="0"/>
                <w:noProof/>
              </w:rPr>
              <w:t>Ad-hoc Advisory Functions and collaboration with other International bodies and processes</w:t>
            </w:r>
            <w:r w:rsidR="00106BD6">
              <w:rPr>
                <w:rFonts w:asciiTheme="minorHAnsi" w:hAnsiTheme="minorHAnsi"/>
                <w:b w:val="0"/>
                <w:noProof/>
                <w:webHidden/>
              </w:rPr>
              <w:t>.....</w:t>
            </w:r>
            <w:r w:rsidR="00740CD7">
              <w:rPr>
                <w:rFonts w:asciiTheme="minorHAnsi" w:hAnsiTheme="minorHAnsi"/>
                <w:b w:val="0"/>
                <w:noProof/>
                <w:webHidden/>
              </w:rPr>
              <w:tab/>
            </w:r>
            <w:r w:rsidR="00165839" w:rsidRPr="00165839">
              <w:rPr>
                <w:rFonts w:asciiTheme="minorHAnsi" w:hAnsiTheme="minorHAnsi"/>
                <w:b w:val="0"/>
                <w:noProof/>
                <w:webHidden/>
              </w:rPr>
              <w:fldChar w:fldCharType="begin"/>
            </w:r>
            <w:r w:rsidR="00165839" w:rsidRPr="00165839">
              <w:rPr>
                <w:rFonts w:asciiTheme="minorHAnsi" w:hAnsiTheme="minorHAnsi"/>
                <w:b w:val="0"/>
                <w:noProof/>
                <w:webHidden/>
              </w:rPr>
              <w:instrText xml:space="preserve"> PAGEREF _Toc455048465 \h </w:instrText>
            </w:r>
            <w:r w:rsidR="00165839" w:rsidRPr="00165839">
              <w:rPr>
                <w:rFonts w:asciiTheme="minorHAnsi" w:hAnsiTheme="minorHAnsi"/>
                <w:b w:val="0"/>
                <w:noProof/>
                <w:webHidden/>
              </w:rPr>
            </w:r>
            <w:r w:rsidR="00165839" w:rsidRPr="00165839">
              <w:rPr>
                <w:rFonts w:asciiTheme="minorHAnsi" w:hAnsiTheme="minorHAnsi"/>
                <w:b w:val="0"/>
                <w:noProof/>
                <w:webHidden/>
              </w:rPr>
              <w:fldChar w:fldCharType="separate"/>
            </w:r>
            <w:r w:rsidR="00106BD6">
              <w:rPr>
                <w:rFonts w:asciiTheme="minorHAnsi" w:hAnsiTheme="minorHAnsi"/>
                <w:b w:val="0"/>
                <w:noProof/>
                <w:webHidden/>
              </w:rPr>
              <w:t>4</w:t>
            </w:r>
            <w:r w:rsidR="00165839" w:rsidRPr="00165839">
              <w:rPr>
                <w:rFonts w:asciiTheme="minorHAnsi" w:hAnsiTheme="minorHAnsi"/>
                <w:b w:val="0"/>
                <w:noProof/>
                <w:webHidden/>
              </w:rPr>
              <w:fldChar w:fldCharType="end"/>
            </w:r>
          </w:hyperlink>
        </w:p>
        <w:p w:rsidR="00165839" w:rsidRPr="00165839" w:rsidRDefault="009571E3">
          <w:pPr>
            <w:pStyle w:val="TOC1"/>
            <w:rPr>
              <w:rFonts w:asciiTheme="minorHAnsi" w:eastAsiaTheme="minorEastAsia" w:hAnsiTheme="minorHAnsi" w:cstheme="minorBidi"/>
              <w:b w:val="0"/>
              <w:caps w:val="0"/>
              <w:noProof/>
              <w:lang w:eastAsia="en-GB"/>
            </w:rPr>
          </w:pPr>
          <w:hyperlink w:anchor="_Toc455048466" w:history="1">
            <w:r w:rsidR="00165839" w:rsidRPr="00165839">
              <w:rPr>
                <w:rStyle w:val="Hyperlink"/>
                <w:rFonts w:asciiTheme="minorHAnsi" w:hAnsiTheme="minorHAnsi"/>
                <w:b w:val="0"/>
                <w:noProof/>
              </w:rPr>
              <w:t>Thematic Work Area No. 1: Best practice methodologies/tools to monitor Ramsar Sites, including surveying, mapping and inventorying recognizing traditional practices of indigenous peoples and local communities</w:t>
            </w:r>
            <w:r w:rsidR="00165839" w:rsidRPr="00165839">
              <w:rPr>
                <w:rFonts w:asciiTheme="minorHAnsi" w:hAnsiTheme="minorHAnsi"/>
                <w:b w:val="0"/>
                <w:noProof/>
                <w:webHidden/>
              </w:rPr>
              <w:tab/>
            </w:r>
            <w:r w:rsidR="00165839" w:rsidRPr="00165839">
              <w:rPr>
                <w:rFonts w:asciiTheme="minorHAnsi" w:hAnsiTheme="minorHAnsi"/>
                <w:b w:val="0"/>
                <w:noProof/>
                <w:webHidden/>
              </w:rPr>
              <w:fldChar w:fldCharType="begin"/>
            </w:r>
            <w:r w:rsidR="00165839" w:rsidRPr="00165839">
              <w:rPr>
                <w:rFonts w:asciiTheme="minorHAnsi" w:hAnsiTheme="minorHAnsi"/>
                <w:b w:val="0"/>
                <w:noProof/>
                <w:webHidden/>
              </w:rPr>
              <w:instrText xml:space="preserve"> PAGEREF _Toc455048466 \h </w:instrText>
            </w:r>
            <w:r w:rsidR="00165839" w:rsidRPr="00165839">
              <w:rPr>
                <w:rFonts w:asciiTheme="minorHAnsi" w:hAnsiTheme="minorHAnsi"/>
                <w:b w:val="0"/>
                <w:noProof/>
                <w:webHidden/>
              </w:rPr>
            </w:r>
            <w:r w:rsidR="00165839" w:rsidRPr="00165839">
              <w:rPr>
                <w:rFonts w:asciiTheme="minorHAnsi" w:hAnsiTheme="minorHAnsi"/>
                <w:b w:val="0"/>
                <w:noProof/>
                <w:webHidden/>
              </w:rPr>
              <w:fldChar w:fldCharType="separate"/>
            </w:r>
            <w:r w:rsidR="00106BD6">
              <w:rPr>
                <w:rFonts w:asciiTheme="minorHAnsi" w:hAnsiTheme="minorHAnsi"/>
                <w:b w:val="0"/>
                <w:noProof/>
                <w:webHidden/>
              </w:rPr>
              <w:t>5</w:t>
            </w:r>
            <w:r w:rsidR="00165839" w:rsidRPr="00165839">
              <w:rPr>
                <w:rFonts w:asciiTheme="minorHAnsi" w:hAnsiTheme="minorHAnsi"/>
                <w:b w:val="0"/>
                <w:noProof/>
                <w:webHidden/>
              </w:rPr>
              <w:fldChar w:fldCharType="end"/>
            </w:r>
          </w:hyperlink>
        </w:p>
        <w:p w:rsidR="00165839" w:rsidRPr="00165839" w:rsidRDefault="009571E3">
          <w:pPr>
            <w:pStyle w:val="TOC1"/>
            <w:rPr>
              <w:rFonts w:asciiTheme="minorHAnsi" w:eastAsiaTheme="minorEastAsia" w:hAnsiTheme="minorHAnsi" w:cstheme="minorBidi"/>
              <w:b w:val="0"/>
              <w:caps w:val="0"/>
              <w:noProof/>
              <w:lang w:eastAsia="en-GB"/>
            </w:rPr>
          </w:pPr>
          <w:hyperlink w:anchor="_Toc455048467" w:history="1">
            <w:r w:rsidR="00165839" w:rsidRPr="00165839">
              <w:rPr>
                <w:rStyle w:val="Hyperlink"/>
                <w:rFonts w:asciiTheme="minorHAnsi" w:hAnsiTheme="minorHAnsi"/>
                <w:b w:val="0"/>
                <w:noProof/>
              </w:rPr>
              <w:t>Thematic Work Area No. 2 : Best practices for developing and implementing management plans, action plans, and other tools for Ramsar Sites and other wetlands</w:t>
            </w:r>
            <w:r w:rsidR="00165839" w:rsidRPr="00165839">
              <w:rPr>
                <w:rFonts w:asciiTheme="minorHAnsi" w:hAnsiTheme="minorHAnsi"/>
                <w:b w:val="0"/>
                <w:noProof/>
                <w:webHidden/>
              </w:rPr>
              <w:tab/>
            </w:r>
            <w:r w:rsidR="00165839" w:rsidRPr="00165839">
              <w:rPr>
                <w:rFonts w:asciiTheme="minorHAnsi" w:hAnsiTheme="minorHAnsi"/>
                <w:b w:val="0"/>
                <w:noProof/>
                <w:webHidden/>
              </w:rPr>
              <w:fldChar w:fldCharType="begin"/>
            </w:r>
            <w:r w:rsidR="00165839" w:rsidRPr="00165839">
              <w:rPr>
                <w:rFonts w:asciiTheme="minorHAnsi" w:hAnsiTheme="minorHAnsi"/>
                <w:b w:val="0"/>
                <w:noProof/>
                <w:webHidden/>
              </w:rPr>
              <w:instrText xml:space="preserve"> PAGEREF _Toc455048467 \h </w:instrText>
            </w:r>
            <w:r w:rsidR="00165839" w:rsidRPr="00165839">
              <w:rPr>
                <w:rFonts w:asciiTheme="minorHAnsi" w:hAnsiTheme="minorHAnsi"/>
                <w:b w:val="0"/>
                <w:noProof/>
                <w:webHidden/>
              </w:rPr>
            </w:r>
            <w:r w:rsidR="00165839" w:rsidRPr="00165839">
              <w:rPr>
                <w:rFonts w:asciiTheme="minorHAnsi" w:hAnsiTheme="minorHAnsi"/>
                <w:b w:val="0"/>
                <w:noProof/>
                <w:webHidden/>
              </w:rPr>
              <w:fldChar w:fldCharType="separate"/>
            </w:r>
            <w:r w:rsidR="00106BD6">
              <w:rPr>
                <w:rFonts w:asciiTheme="minorHAnsi" w:hAnsiTheme="minorHAnsi"/>
                <w:b w:val="0"/>
                <w:noProof/>
                <w:webHidden/>
              </w:rPr>
              <w:t>7</w:t>
            </w:r>
            <w:r w:rsidR="00165839" w:rsidRPr="00165839">
              <w:rPr>
                <w:rFonts w:asciiTheme="minorHAnsi" w:hAnsiTheme="minorHAnsi"/>
                <w:b w:val="0"/>
                <w:noProof/>
                <w:webHidden/>
              </w:rPr>
              <w:fldChar w:fldCharType="end"/>
            </w:r>
          </w:hyperlink>
        </w:p>
        <w:p w:rsidR="00165839" w:rsidRPr="00165839" w:rsidRDefault="009571E3">
          <w:pPr>
            <w:pStyle w:val="TOC1"/>
            <w:rPr>
              <w:rFonts w:asciiTheme="minorHAnsi" w:eastAsiaTheme="minorEastAsia" w:hAnsiTheme="minorHAnsi" w:cstheme="minorBidi"/>
              <w:b w:val="0"/>
              <w:caps w:val="0"/>
              <w:noProof/>
              <w:lang w:eastAsia="en-GB"/>
            </w:rPr>
          </w:pPr>
          <w:hyperlink w:anchor="_Toc455048468" w:history="1">
            <w:r w:rsidR="00165839" w:rsidRPr="00165839">
              <w:rPr>
                <w:rStyle w:val="Hyperlink"/>
                <w:rFonts w:asciiTheme="minorHAnsi" w:hAnsiTheme="minorHAnsi"/>
                <w:b w:val="0"/>
                <w:noProof/>
              </w:rPr>
              <w:t>Thematic Work Area No. 3: Methods for economic and non-economic valuation of the values of the goods and services of wetlands</w:t>
            </w:r>
            <w:r w:rsidR="00165839" w:rsidRPr="00165839">
              <w:rPr>
                <w:rFonts w:asciiTheme="minorHAnsi" w:hAnsiTheme="minorHAnsi"/>
                <w:b w:val="0"/>
                <w:noProof/>
                <w:webHidden/>
              </w:rPr>
              <w:tab/>
            </w:r>
            <w:r w:rsidR="00165839" w:rsidRPr="00165839">
              <w:rPr>
                <w:rFonts w:asciiTheme="minorHAnsi" w:hAnsiTheme="minorHAnsi"/>
                <w:b w:val="0"/>
                <w:noProof/>
                <w:webHidden/>
              </w:rPr>
              <w:fldChar w:fldCharType="begin"/>
            </w:r>
            <w:r w:rsidR="00165839" w:rsidRPr="00165839">
              <w:rPr>
                <w:rFonts w:asciiTheme="minorHAnsi" w:hAnsiTheme="minorHAnsi"/>
                <w:b w:val="0"/>
                <w:noProof/>
                <w:webHidden/>
              </w:rPr>
              <w:instrText xml:space="preserve"> PAGEREF _Toc455048468 \h </w:instrText>
            </w:r>
            <w:r w:rsidR="00165839" w:rsidRPr="00165839">
              <w:rPr>
                <w:rFonts w:asciiTheme="minorHAnsi" w:hAnsiTheme="minorHAnsi"/>
                <w:b w:val="0"/>
                <w:noProof/>
                <w:webHidden/>
              </w:rPr>
            </w:r>
            <w:r w:rsidR="00165839" w:rsidRPr="00165839">
              <w:rPr>
                <w:rFonts w:asciiTheme="minorHAnsi" w:hAnsiTheme="minorHAnsi"/>
                <w:b w:val="0"/>
                <w:noProof/>
                <w:webHidden/>
              </w:rPr>
              <w:fldChar w:fldCharType="separate"/>
            </w:r>
            <w:r w:rsidR="00106BD6">
              <w:rPr>
                <w:rFonts w:asciiTheme="minorHAnsi" w:hAnsiTheme="minorHAnsi"/>
                <w:b w:val="0"/>
                <w:noProof/>
                <w:webHidden/>
              </w:rPr>
              <w:t>9</w:t>
            </w:r>
            <w:r w:rsidR="00165839" w:rsidRPr="00165839">
              <w:rPr>
                <w:rFonts w:asciiTheme="minorHAnsi" w:hAnsiTheme="minorHAnsi"/>
                <w:b w:val="0"/>
                <w:noProof/>
                <w:webHidden/>
              </w:rPr>
              <w:fldChar w:fldCharType="end"/>
            </w:r>
          </w:hyperlink>
        </w:p>
        <w:p w:rsidR="00165839" w:rsidRPr="00165839" w:rsidRDefault="009571E3">
          <w:pPr>
            <w:pStyle w:val="TOC1"/>
            <w:rPr>
              <w:rFonts w:asciiTheme="minorHAnsi" w:eastAsiaTheme="minorEastAsia" w:hAnsiTheme="minorHAnsi" w:cstheme="minorBidi"/>
              <w:b w:val="0"/>
              <w:caps w:val="0"/>
              <w:noProof/>
              <w:lang w:eastAsia="en-GB"/>
            </w:rPr>
          </w:pPr>
          <w:hyperlink w:anchor="_Toc455048469" w:history="1">
            <w:r w:rsidR="00165839" w:rsidRPr="00165839">
              <w:rPr>
                <w:rStyle w:val="Hyperlink"/>
                <w:rFonts w:asciiTheme="minorHAnsi" w:hAnsiTheme="minorHAnsi" w:cs="Arial"/>
                <w:b w:val="0"/>
                <w:noProof/>
              </w:rPr>
              <w:t>Thematic Work Area No. 4:  Balancing wetland conservation and development e.g. infrastructure, urbanization, forestry, extraction, industries and agriculture</w:t>
            </w:r>
            <w:r w:rsidR="00165839" w:rsidRPr="00165839">
              <w:rPr>
                <w:rFonts w:asciiTheme="minorHAnsi" w:hAnsiTheme="minorHAnsi"/>
                <w:b w:val="0"/>
                <w:noProof/>
                <w:webHidden/>
              </w:rPr>
              <w:tab/>
            </w:r>
            <w:r w:rsidR="00165839" w:rsidRPr="00165839">
              <w:rPr>
                <w:rFonts w:asciiTheme="minorHAnsi" w:hAnsiTheme="minorHAnsi"/>
                <w:b w:val="0"/>
                <w:noProof/>
                <w:webHidden/>
              </w:rPr>
              <w:fldChar w:fldCharType="begin"/>
            </w:r>
            <w:r w:rsidR="00165839" w:rsidRPr="00165839">
              <w:rPr>
                <w:rFonts w:asciiTheme="minorHAnsi" w:hAnsiTheme="minorHAnsi"/>
                <w:b w:val="0"/>
                <w:noProof/>
                <w:webHidden/>
              </w:rPr>
              <w:instrText xml:space="preserve"> PAGEREF _Toc455048469 \h </w:instrText>
            </w:r>
            <w:r w:rsidR="00165839" w:rsidRPr="00165839">
              <w:rPr>
                <w:rFonts w:asciiTheme="minorHAnsi" w:hAnsiTheme="minorHAnsi"/>
                <w:b w:val="0"/>
                <w:noProof/>
                <w:webHidden/>
              </w:rPr>
            </w:r>
            <w:r w:rsidR="00165839" w:rsidRPr="00165839">
              <w:rPr>
                <w:rFonts w:asciiTheme="minorHAnsi" w:hAnsiTheme="minorHAnsi"/>
                <w:b w:val="0"/>
                <w:noProof/>
                <w:webHidden/>
              </w:rPr>
              <w:fldChar w:fldCharType="separate"/>
            </w:r>
            <w:r w:rsidR="00106BD6">
              <w:rPr>
                <w:rFonts w:asciiTheme="minorHAnsi" w:hAnsiTheme="minorHAnsi"/>
                <w:b w:val="0"/>
                <w:noProof/>
                <w:webHidden/>
              </w:rPr>
              <w:t>11</w:t>
            </w:r>
            <w:r w:rsidR="00165839" w:rsidRPr="00165839">
              <w:rPr>
                <w:rFonts w:asciiTheme="minorHAnsi" w:hAnsiTheme="minorHAnsi"/>
                <w:b w:val="0"/>
                <w:noProof/>
                <w:webHidden/>
              </w:rPr>
              <w:fldChar w:fldCharType="end"/>
            </w:r>
          </w:hyperlink>
        </w:p>
        <w:p w:rsidR="00165839" w:rsidRPr="00165839" w:rsidRDefault="009571E3">
          <w:pPr>
            <w:pStyle w:val="TOC1"/>
            <w:rPr>
              <w:rFonts w:asciiTheme="minorHAnsi" w:eastAsiaTheme="minorEastAsia" w:hAnsiTheme="minorHAnsi" w:cstheme="minorBidi"/>
              <w:b w:val="0"/>
              <w:caps w:val="0"/>
              <w:noProof/>
              <w:lang w:eastAsia="en-GB"/>
            </w:rPr>
          </w:pPr>
          <w:hyperlink w:anchor="_Toc455048470" w:history="1">
            <w:r w:rsidR="00165839" w:rsidRPr="00165839">
              <w:rPr>
                <w:rStyle w:val="Hyperlink"/>
                <w:rFonts w:asciiTheme="minorHAnsi" w:hAnsiTheme="minorHAnsi"/>
                <w:b w:val="0"/>
                <w:noProof/>
              </w:rPr>
              <w:t>Thematic Work Area No. 5: Climate change and wetlands: innovative methodologies for wetlands restoration</w:t>
            </w:r>
            <w:r w:rsidR="00165839" w:rsidRPr="00165839">
              <w:rPr>
                <w:rFonts w:asciiTheme="minorHAnsi" w:hAnsiTheme="minorHAnsi"/>
                <w:b w:val="0"/>
                <w:noProof/>
                <w:webHidden/>
              </w:rPr>
              <w:tab/>
            </w:r>
            <w:r w:rsidR="00165839" w:rsidRPr="00165839">
              <w:rPr>
                <w:rFonts w:asciiTheme="minorHAnsi" w:hAnsiTheme="minorHAnsi"/>
                <w:b w:val="0"/>
                <w:noProof/>
                <w:webHidden/>
              </w:rPr>
              <w:fldChar w:fldCharType="begin"/>
            </w:r>
            <w:r w:rsidR="00165839" w:rsidRPr="00165839">
              <w:rPr>
                <w:rFonts w:asciiTheme="minorHAnsi" w:hAnsiTheme="minorHAnsi"/>
                <w:b w:val="0"/>
                <w:noProof/>
                <w:webHidden/>
              </w:rPr>
              <w:instrText xml:space="preserve"> PAGEREF _Toc455048470 \h </w:instrText>
            </w:r>
            <w:r w:rsidR="00165839" w:rsidRPr="00165839">
              <w:rPr>
                <w:rFonts w:asciiTheme="minorHAnsi" w:hAnsiTheme="minorHAnsi"/>
                <w:b w:val="0"/>
                <w:noProof/>
                <w:webHidden/>
              </w:rPr>
            </w:r>
            <w:r w:rsidR="00165839" w:rsidRPr="00165839">
              <w:rPr>
                <w:rFonts w:asciiTheme="minorHAnsi" w:hAnsiTheme="minorHAnsi"/>
                <w:b w:val="0"/>
                <w:noProof/>
                <w:webHidden/>
              </w:rPr>
              <w:fldChar w:fldCharType="separate"/>
            </w:r>
            <w:r w:rsidR="00106BD6">
              <w:rPr>
                <w:rFonts w:asciiTheme="minorHAnsi" w:hAnsiTheme="minorHAnsi"/>
                <w:b w:val="0"/>
                <w:noProof/>
                <w:webHidden/>
              </w:rPr>
              <w:t>12</w:t>
            </w:r>
            <w:r w:rsidR="00165839" w:rsidRPr="00165839">
              <w:rPr>
                <w:rFonts w:asciiTheme="minorHAnsi" w:hAnsiTheme="minorHAnsi"/>
                <w:b w:val="0"/>
                <w:noProof/>
                <w:webHidden/>
              </w:rPr>
              <w:fldChar w:fldCharType="end"/>
            </w:r>
          </w:hyperlink>
        </w:p>
        <w:p w:rsidR="00432163" w:rsidRDefault="00432163">
          <w:r w:rsidRPr="00165839">
            <w:rPr>
              <w:bCs/>
              <w:noProof/>
            </w:rPr>
            <w:fldChar w:fldCharType="end"/>
          </w:r>
        </w:p>
      </w:sdtContent>
    </w:sdt>
    <w:p w:rsidR="00432163" w:rsidRPr="00432163" w:rsidRDefault="00432163" w:rsidP="00B93C92">
      <w:pPr>
        <w:rPr>
          <w:rFonts w:cs="Arial"/>
          <w:b/>
        </w:rPr>
      </w:pPr>
    </w:p>
    <w:p w:rsidR="004C5BA0" w:rsidRDefault="004C5BA0">
      <w:pPr>
        <w:rPr>
          <w:rFonts w:cs="Arial"/>
        </w:rPr>
      </w:pPr>
      <w:r>
        <w:rPr>
          <w:rFonts w:cs="Arial"/>
        </w:rPr>
        <w:br w:type="page"/>
      </w:r>
    </w:p>
    <w:p w:rsidR="004C5BA0" w:rsidRDefault="004C5BA0" w:rsidP="00B93C92">
      <w:pPr>
        <w:rPr>
          <w:rFonts w:cs="Arial"/>
        </w:rPr>
        <w:sectPr w:rsidR="004C5BA0" w:rsidSect="00740CD7">
          <w:headerReference w:type="default" r:id="rId10"/>
          <w:footerReference w:type="default" r:id="rId11"/>
          <w:pgSz w:w="11906" w:h="16838"/>
          <w:pgMar w:top="1440" w:right="1440" w:bottom="1440" w:left="1440" w:header="709" w:footer="709" w:gutter="0"/>
          <w:cols w:space="708"/>
          <w:titlePg/>
          <w:docGrid w:linePitch="360"/>
        </w:sectPr>
      </w:pPr>
    </w:p>
    <w:p w:rsidR="00B93C92" w:rsidRPr="00B93C92" w:rsidRDefault="00B93C92" w:rsidP="001F17C7">
      <w:pPr>
        <w:spacing w:after="0"/>
        <w:rPr>
          <w:rFonts w:cs="Arial"/>
        </w:rPr>
      </w:pPr>
    </w:p>
    <w:p w:rsidR="00DF5135" w:rsidRDefault="00B93C92" w:rsidP="001F17C7">
      <w:pPr>
        <w:pStyle w:val="Heading1"/>
        <w:pBdr>
          <w:top w:val="single" w:sz="4" w:space="1" w:color="auto"/>
          <w:left w:val="single" w:sz="4" w:space="4" w:color="auto"/>
          <w:bottom w:val="single" w:sz="4" w:space="1" w:color="auto"/>
          <w:right w:val="single" w:sz="4" w:space="4" w:color="auto"/>
        </w:pBdr>
        <w:shd w:val="clear" w:color="auto" w:fill="000000" w:themeFill="text1"/>
        <w:rPr>
          <w:rFonts w:asciiTheme="minorHAnsi" w:hAnsiTheme="minorHAnsi"/>
          <w:color w:val="FFFFFF" w:themeColor="background1"/>
          <w:sz w:val="20"/>
          <w:szCs w:val="20"/>
        </w:rPr>
      </w:pPr>
      <w:bookmarkStart w:id="1" w:name="_Toc455048465"/>
      <w:r w:rsidRPr="001F17C7">
        <w:rPr>
          <w:rFonts w:asciiTheme="minorHAnsi" w:hAnsiTheme="minorHAnsi"/>
          <w:color w:val="FFFFFF" w:themeColor="background1"/>
          <w:sz w:val="20"/>
          <w:szCs w:val="20"/>
        </w:rPr>
        <w:t xml:space="preserve">Ad-hoc </w:t>
      </w:r>
      <w:r w:rsidR="00165839">
        <w:rPr>
          <w:rFonts w:asciiTheme="minorHAnsi" w:hAnsiTheme="minorHAnsi"/>
          <w:color w:val="FFFFFF" w:themeColor="background1"/>
          <w:sz w:val="20"/>
          <w:szCs w:val="20"/>
        </w:rPr>
        <w:t>a</w:t>
      </w:r>
      <w:r w:rsidRPr="001F17C7">
        <w:rPr>
          <w:rFonts w:asciiTheme="minorHAnsi" w:hAnsiTheme="minorHAnsi"/>
          <w:color w:val="FFFFFF" w:themeColor="background1"/>
          <w:sz w:val="20"/>
          <w:szCs w:val="20"/>
        </w:rPr>
        <w:t xml:space="preserve">dvisory </w:t>
      </w:r>
      <w:r w:rsidR="00165839">
        <w:rPr>
          <w:rFonts w:asciiTheme="minorHAnsi" w:hAnsiTheme="minorHAnsi"/>
          <w:color w:val="FFFFFF" w:themeColor="background1"/>
          <w:sz w:val="20"/>
          <w:szCs w:val="20"/>
        </w:rPr>
        <w:t>f</w:t>
      </w:r>
      <w:r w:rsidRPr="001F17C7">
        <w:rPr>
          <w:rFonts w:asciiTheme="minorHAnsi" w:hAnsiTheme="minorHAnsi"/>
          <w:color w:val="FFFFFF" w:themeColor="background1"/>
          <w:sz w:val="20"/>
          <w:szCs w:val="20"/>
        </w:rPr>
        <w:t>unctions and collaboration with other International bodies and processes</w:t>
      </w:r>
      <w:bookmarkEnd w:id="1"/>
    </w:p>
    <w:p w:rsidR="001F17C7" w:rsidRPr="001F17C7" w:rsidRDefault="001F17C7" w:rsidP="001F17C7">
      <w:pPr>
        <w:spacing w:after="0"/>
        <w:rPr>
          <w:lang w:eastAsia="ja-JP"/>
        </w:rPr>
      </w:pPr>
    </w:p>
    <w:tbl>
      <w:tblPr>
        <w:tblStyle w:val="TableGrid"/>
        <w:tblW w:w="0" w:type="auto"/>
        <w:tblLook w:val="04A0" w:firstRow="1" w:lastRow="0" w:firstColumn="1" w:lastColumn="0" w:noHBand="0" w:noVBand="1"/>
      </w:tblPr>
      <w:tblGrid>
        <w:gridCol w:w="3662"/>
        <w:gridCol w:w="1210"/>
        <w:gridCol w:w="870"/>
        <w:gridCol w:w="6833"/>
        <w:gridCol w:w="3039"/>
      </w:tblGrid>
      <w:tr w:rsidR="00B93C92" w:rsidRPr="00B93C92" w:rsidTr="00472CEC">
        <w:tc>
          <w:tcPr>
            <w:tcW w:w="0" w:type="auto"/>
            <w:shd w:val="clear" w:color="auto" w:fill="BFBFBF" w:themeFill="background1" w:themeFillShade="BF"/>
          </w:tcPr>
          <w:p w:rsidR="00B93C92" w:rsidRPr="00B93C92" w:rsidRDefault="00B93C92" w:rsidP="00472CEC">
            <w:pPr>
              <w:jc w:val="center"/>
              <w:rPr>
                <w:rFonts w:cs="Arial"/>
                <w:sz w:val="20"/>
                <w:szCs w:val="20"/>
                <w:lang w:val="en-GB"/>
              </w:rPr>
            </w:pPr>
            <w:r w:rsidRPr="00B93C92">
              <w:rPr>
                <w:rFonts w:cs="Arial"/>
                <w:sz w:val="20"/>
                <w:szCs w:val="20"/>
                <w:lang w:val="en-GB"/>
              </w:rPr>
              <w:t>Type of advice/collaboration</w:t>
            </w:r>
          </w:p>
        </w:tc>
        <w:tc>
          <w:tcPr>
            <w:tcW w:w="0" w:type="auto"/>
            <w:shd w:val="clear" w:color="auto" w:fill="BFBFBF" w:themeFill="background1" w:themeFillShade="BF"/>
          </w:tcPr>
          <w:p w:rsidR="00B93C92" w:rsidRPr="00B93C92" w:rsidRDefault="00B93C92" w:rsidP="00472CEC">
            <w:pPr>
              <w:jc w:val="center"/>
              <w:rPr>
                <w:rFonts w:cs="Arial"/>
                <w:b w:val="0"/>
                <w:sz w:val="20"/>
                <w:szCs w:val="20"/>
                <w:lang w:val="en-GB"/>
              </w:rPr>
            </w:pPr>
            <w:r w:rsidRPr="00B93C92">
              <w:rPr>
                <w:rFonts w:cs="Arial"/>
                <w:sz w:val="20"/>
                <w:szCs w:val="20"/>
                <w:lang w:val="en-GB"/>
              </w:rPr>
              <w:t>Res.</w:t>
            </w:r>
          </w:p>
        </w:tc>
        <w:tc>
          <w:tcPr>
            <w:tcW w:w="0" w:type="auto"/>
            <w:shd w:val="clear" w:color="auto" w:fill="BFBFBF" w:themeFill="background1" w:themeFillShade="BF"/>
          </w:tcPr>
          <w:p w:rsidR="00B93C92" w:rsidRPr="00B93C92" w:rsidRDefault="00B93C92" w:rsidP="00472CEC">
            <w:pPr>
              <w:jc w:val="center"/>
              <w:rPr>
                <w:rFonts w:cs="Arial"/>
                <w:sz w:val="20"/>
                <w:szCs w:val="20"/>
                <w:lang w:val="en-GB"/>
              </w:rPr>
            </w:pPr>
            <w:r w:rsidRPr="00B93C92">
              <w:rPr>
                <w:rFonts w:eastAsia="Calibri" w:cs="Arial"/>
                <w:sz w:val="20"/>
                <w:szCs w:val="20"/>
                <w:lang w:val="en-GB"/>
              </w:rPr>
              <w:t>SP goal &amp; target</w:t>
            </w:r>
          </w:p>
        </w:tc>
        <w:tc>
          <w:tcPr>
            <w:tcW w:w="0" w:type="auto"/>
            <w:shd w:val="clear" w:color="auto" w:fill="BFBFBF" w:themeFill="background1" w:themeFillShade="BF"/>
          </w:tcPr>
          <w:p w:rsidR="00B93C92" w:rsidRPr="00B93C92" w:rsidRDefault="00B93C92" w:rsidP="00472CEC">
            <w:pPr>
              <w:jc w:val="center"/>
              <w:rPr>
                <w:rFonts w:cs="Arial"/>
                <w:sz w:val="20"/>
                <w:szCs w:val="20"/>
                <w:lang w:val="en-GB"/>
              </w:rPr>
            </w:pPr>
            <w:r w:rsidRPr="00B93C92">
              <w:rPr>
                <w:rFonts w:cs="Arial"/>
                <w:sz w:val="20"/>
                <w:szCs w:val="20"/>
                <w:lang w:val="en-GB"/>
              </w:rPr>
              <w:t>Description</w:t>
            </w:r>
          </w:p>
        </w:tc>
        <w:tc>
          <w:tcPr>
            <w:tcW w:w="0" w:type="auto"/>
            <w:shd w:val="clear" w:color="auto" w:fill="BFBFBF" w:themeFill="background1" w:themeFillShade="BF"/>
          </w:tcPr>
          <w:p w:rsidR="00B93C92" w:rsidRPr="00B93C92" w:rsidRDefault="00B93C92" w:rsidP="00472CEC">
            <w:pPr>
              <w:jc w:val="center"/>
              <w:rPr>
                <w:rFonts w:cs="Arial"/>
                <w:sz w:val="20"/>
                <w:szCs w:val="20"/>
                <w:lang w:val="en-GB"/>
              </w:rPr>
            </w:pPr>
            <w:r w:rsidRPr="00B93C92">
              <w:rPr>
                <w:rFonts w:cs="Arial"/>
                <w:sz w:val="20"/>
                <w:szCs w:val="20"/>
                <w:lang w:val="en-GB"/>
              </w:rPr>
              <w:t>Costs CHF</w:t>
            </w:r>
          </w:p>
        </w:tc>
      </w:tr>
      <w:tr w:rsidR="00B93C92" w:rsidRPr="00B93C92" w:rsidTr="00472CEC">
        <w:tc>
          <w:tcPr>
            <w:tcW w:w="0" w:type="auto"/>
            <w:gridSpan w:val="5"/>
            <w:shd w:val="clear" w:color="auto" w:fill="D9D9D9" w:themeFill="background1" w:themeFillShade="D9"/>
          </w:tcPr>
          <w:p w:rsidR="00B93C92" w:rsidRPr="00B93C92" w:rsidRDefault="00B93C92" w:rsidP="00472CEC">
            <w:pPr>
              <w:jc w:val="center"/>
              <w:rPr>
                <w:rFonts w:cs="Arial"/>
                <w:sz w:val="20"/>
                <w:szCs w:val="20"/>
                <w:lang w:val="en-GB"/>
              </w:rPr>
            </w:pPr>
            <w:r w:rsidRPr="00B93C92">
              <w:rPr>
                <w:rFonts w:cs="Arial"/>
                <w:sz w:val="20"/>
                <w:szCs w:val="20"/>
                <w:lang w:val="en-GB"/>
              </w:rPr>
              <w:t>Ramsar Convention Processes</w:t>
            </w:r>
          </w:p>
        </w:tc>
      </w:tr>
      <w:tr w:rsidR="00B93C92" w:rsidRPr="00B93C92" w:rsidTr="00472CEC">
        <w:tc>
          <w:tcPr>
            <w:tcW w:w="0" w:type="auto"/>
          </w:tcPr>
          <w:p w:rsidR="00B93C92" w:rsidRPr="00B93C92" w:rsidRDefault="00B93C92" w:rsidP="00472CEC">
            <w:pPr>
              <w:rPr>
                <w:rFonts w:cs="Arial"/>
                <w:b w:val="0"/>
                <w:sz w:val="20"/>
                <w:szCs w:val="20"/>
                <w:lang w:val="en-GB"/>
              </w:rPr>
            </w:pPr>
            <w:r w:rsidRPr="00B93C92">
              <w:rPr>
                <w:rFonts w:cs="Arial"/>
                <w:b w:val="0"/>
                <w:sz w:val="20"/>
                <w:szCs w:val="20"/>
              </w:rPr>
              <w:t xml:space="preserve">Providing advice to Ramsar Contracting Parties and stakeholders on the </w:t>
            </w:r>
            <w:r w:rsidRPr="00B93C92">
              <w:rPr>
                <w:rFonts w:cs="Arial"/>
                <w:b w:val="0"/>
                <w:sz w:val="20"/>
                <w:szCs w:val="20"/>
                <w:lang w:val="en-GB"/>
              </w:rPr>
              <w:t>State of the World Wetlands and their Services to People (SoWWS)</w:t>
            </w:r>
          </w:p>
        </w:tc>
        <w:tc>
          <w:tcPr>
            <w:tcW w:w="0" w:type="auto"/>
          </w:tcPr>
          <w:p w:rsidR="00B93C92" w:rsidRPr="00B93C92" w:rsidRDefault="00B93C92" w:rsidP="00472CEC">
            <w:pPr>
              <w:rPr>
                <w:rFonts w:cs="Arial"/>
                <w:b w:val="0"/>
                <w:sz w:val="20"/>
                <w:szCs w:val="20"/>
                <w:lang w:val="en-GB"/>
              </w:rPr>
            </w:pPr>
            <w:r w:rsidRPr="00B93C92">
              <w:rPr>
                <w:rFonts w:cs="Arial"/>
                <w:b w:val="0"/>
                <w:sz w:val="20"/>
                <w:szCs w:val="20"/>
                <w:lang w:val="en-GB"/>
              </w:rPr>
              <w:t>XII.5, ¶ 25</w:t>
            </w:r>
          </w:p>
        </w:tc>
        <w:tc>
          <w:tcPr>
            <w:tcW w:w="0" w:type="auto"/>
          </w:tcPr>
          <w:p w:rsidR="00B93C92" w:rsidRPr="00B93C92" w:rsidRDefault="00B93C92" w:rsidP="00472CEC">
            <w:pPr>
              <w:rPr>
                <w:rFonts w:cs="Arial"/>
                <w:b w:val="0"/>
                <w:sz w:val="20"/>
                <w:szCs w:val="20"/>
                <w:lang w:val="en-GB"/>
              </w:rPr>
            </w:pPr>
            <w:r w:rsidRPr="00B93C92">
              <w:rPr>
                <w:rFonts w:cs="Arial"/>
                <w:b w:val="0"/>
                <w:sz w:val="20"/>
                <w:szCs w:val="20"/>
                <w:lang w:val="en-GB"/>
              </w:rPr>
              <w:t>3.11, 4.14, 4.16</w:t>
            </w:r>
          </w:p>
        </w:tc>
        <w:tc>
          <w:tcPr>
            <w:tcW w:w="0" w:type="auto"/>
          </w:tcPr>
          <w:p w:rsidR="00B93C92" w:rsidRPr="00B93C92" w:rsidRDefault="00B93C92" w:rsidP="00472CEC">
            <w:pPr>
              <w:rPr>
                <w:rFonts w:cs="Arial"/>
                <w:b w:val="0"/>
                <w:sz w:val="20"/>
                <w:szCs w:val="20"/>
                <w:lang w:val="en-GB"/>
              </w:rPr>
            </w:pPr>
            <w:r w:rsidRPr="00B93C92">
              <w:rPr>
                <w:rFonts w:cs="Arial"/>
                <w:b w:val="0"/>
                <w:sz w:val="20"/>
                <w:szCs w:val="20"/>
                <w:u w:val="single"/>
                <w:lang w:val="en-GB"/>
              </w:rPr>
              <w:t>Task description</w:t>
            </w:r>
            <w:r w:rsidRPr="00B93C92">
              <w:rPr>
                <w:rFonts w:cs="Arial"/>
                <w:b w:val="0"/>
                <w:sz w:val="20"/>
                <w:szCs w:val="20"/>
                <w:lang w:val="en-GB"/>
              </w:rPr>
              <w:t xml:space="preserve">: Producing a 2018 edition of the periodic flagship publication on the state of the world’s wetlands, drivers of wetlands loss and responses to promote the Convention’s objectives with links to the Strategic Plan and other international processes (i.e. Sustainable Development Goals (SDGs), Aichi Targets, Global Biodiversity Outlook). </w:t>
            </w:r>
          </w:p>
          <w:p w:rsidR="00B93C92" w:rsidRPr="00B93C92" w:rsidRDefault="00B93C92" w:rsidP="00472CEC">
            <w:pPr>
              <w:rPr>
                <w:rFonts w:cs="Arial"/>
                <w:b w:val="0"/>
                <w:sz w:val="20"/>
                <w:szCs w:val="20"/>
                <w:lang w:val="en-GB"/>
              </w:rPr>
            </w:pPr>
          </w:p>
          <w:p w:rsidR="00B93C92" w:rsidRPr="00B93C92" w:rsidRDefault="00B93C92" w:rsidP="00472CEC">
            <w:pPr>
              <w:rPr>
                <w:rFonts w:cs="Arial"/>
                <w:b w:val="0"/>
                <w:sz w:val="20"/>
                <w:szCs w:val="20"/>
                <w:lang w:val="en-GB"/>
              </w:rPr>
            </w:pPr>
            <w:r w:rsidRPr="00B93C92">
              <w:rPr>
                <w:rFonts w:cs="Arial"/>
                <w:b w:val="0"/>
                <w:sz w:val="20"/>
                <w:szCs w:val="20"/>
                <w:lang w:val="en-GB"/>
              </w:rPr>
              <w:t xml:space="preserve">As an important component of this task, the STRP in collaboration with UNEP-WCMC will update the Ramsar-led Wetland Extent Trends (WET) Index to provide a post-2008 trend analysis and correct </w:t>
            </w:r>
            <w:r w:rsidRPr="00B93C92">
              <w:rPr>
                <w:rFonts w:eastAsia="Calibri" w:cs="Courier"/>
                <w:b w:val="0"/>
                <w:sz w:val="20"/>
                <w:szCs w:val="20"/>
              </w:rPr>
              <w:t>geographic gaps and imbalances (most notably</w:t>
            </w:r>
            <w:r w:rsidRPr="00B93C92">
              <w:rPr>
                <w:rFonts w:cs="Arial"/>
                <w:b w:val="0"/>
                <w:sz w:val="20"/>
                <w:szCs w:val="20"/>
                <w:lang w:val="en-GB"/>
              </w:rPr>
              <w:t xml:space="preserve"> in the Latin America and the Caribbean region) from the initial proof of concept. In addition, analysis of data from the Global Mangrove Watch produced by JAXA and GlobWetland Africa produced by ESA (see also Task 1.1) will provide critical contributions to the SoWWS. </w:t>
            </w:r>
          </w:p>
          <w:p w:rsidR="00B93C92" w:rsidRPr="00B93C92" w:rsidRDefault="00B93C92" w:rsidP="00472CEC">
            <w:pPr>
              <w:rPr>
                <w:rFonts w:cs="Arial"/>
                <w:b w:val="0"/>
                <w:sz w:val="20"/>
                <w:szCs w:val="20"/>
                <w:lang w:val="en-GB"/>
              </w:rPr>
            </w:pPr>
          </w:p>
          <w:p w:rsidR="00B93C92" w:rsidRPr="00B93C92" w:rsidRDefault="00B93C92" w:rsidP="00472CEC">
            <w:pPr>
              <w:rPr>
                <w:rFonts w:cs="Arial"/>
                <w:b w:val="0"/>
                <w:sz w:val="20"/>
                <w:szCs w:val="20"/>
                <w:lang w:val="en-GB"/>
              </w:rPr>
            </w:pPr>
            <w:r w:rsidRPr="00B93C92">
              <w:rPr>
                <w:rFonts w:cs="Arial"/>
                <w:b w:val="0"/>
                <w:sz w:val="20"/>
                <w:szCs w:val="20"/>
                <w:u w:val="single"/>
                <w:lang w:val="en-GB"/>
              </w:rPr>
              <w:t>Expected output(s)</w:t>
            </w:r>
            <w:r w:rsidRPr="00B93C92">
              <w:rPr>
                <w:rFonts w:cs="Arial"/>
                <w:b w:val="0"/>
                <w:sz w:val="20"/>
                <w:szCs w:val="20"/>
                <w:lang w:val="en-GB"/>
              </w:rPr>
              <w:t xml:space="preserve">: A global report with derived outputs for specific audiences (i.e. Policy Briefs/Briefing Notes), resources permitting. </w:t>
            </w:r>
          </w:p>
          <w:p w:rsidR="00B93C92" w:rsidRPr="00B93C92" w:rsidRDefault="00B93C92" w:rsidP="00472CEC">
            <w:pPr>
              <w:rPr>
                <w:rFonts w:cs="Arial"/>
                <w:b w:val="0"/>
                <w:sz w:val="20"/>
                <w:szCs w:val="20"/>
                <w:lang w:val="en-GB"/>
              </w:rPr>
            </w:pPr>
          </w:p>
          <w:p w:rsidR="00B93C92" w:rsidRPr="00B93C92" w:rsidRDefault="00B93C92" w:rsidP="00472CEC">
            <w:pPr>
              <w:rPr>
                <w:rFonts w:cs="Arial"/>
                <w:b w:val="0"/>
                <w:sz w:val="20"/>
                <w:szCs w:val="20"/>
                <w:lang w:val="en-GB"/>
              </w:rPr>
            </w:pPr>
            <w:r w:rsidRPr="00B93C92">
              <w:rPr>
                <w:rFonts w:cs="Arial"/>
                <w:b w:val="0"/>
                <w:sz w:val="20"/>
                <w:szCs w:val="20"/>
                <w:u w:val="single"/>
                <w:lang w:val="en-GB"/>
              </w:rPr>
              <w:t>Target audience(s)</w:t>
            </w:r>
            <w:r w:rsidRPr="00B93C92">
              <w:rPr>
                <w:rFonts w:cs="Arial"/>
                <w:b w:val="0"/>
                <w:sz w:val="20"/>
                <w:szCs w:val="20"/>
                <w:lang w:val="en-GB"/>
              </w:rPr>
              <w:t>: Policymakers and practitioners (wetland managers and stakeholders, including protected areas managers and wetland education centres)</w:t>
            </w:r>
          </w:p>
        </w:tc>
        <w:tc>
          <w:tcPr>
            <w:tcW w:w="0" w:type="auto"/>
          </w:tcPr>
          <w:p w:rsidR="00B93C92" w:rsidRPr="00B93C92" w:rsidRDefault="00B93C92" w:rsidP="00472CEC">
            <w:pPr>
              <w:rPr>
                <w:rFonts w:cs="Arial"/>
                <w:b w:val="0"/>
                <w:sz w:val="20"/>
                <w:szCs w:val="20"/>
                <w:lang w:val="en-GB"/>
              </w:rPr>
            </w:pPr>
            <w:r w:rsidRPr="00B93C92">
              <w:rPr>
                <w:rFonts w:cs="Arial"/>
                <w:b w:val="0"/>
                <w:sz w:val="20"/>
                <w:szCs w:val="20"/>
                <w:lang w:val="en-GB"/>
              </w:rPr>
              <w:t xml:space="preserve">137,000 </w:t>
            </w:r>
          </w:p>
          <w:p w:rsidR="00B93C92" w:rsidRPr="00B93C92" w:rsidRDefault="00B93C92" w:rsidP="00472CEC">
            <w:pPr>
              <w:rPr>
                <w:rFonts w:cs="Arial"/>
                <w:b w:val="0"/>
                <w:sz w:val="20"/>
                <w:szCs w:val="20"/>
                <w:lang w:val="en-GB"/>
              </w:rPr>
            </w:pPr>
            <w:r w:rsidRPr="00B93C92">
              <w:rPr>
                <w:rFonts w:cs="Arial"/>
                <w:b w:val="0"/>
                <w:sz w:val="20"/>
                <w:szCs w:val="20"/>
                <w:lang w:val="en-GB"/>
              </w:rPr>
              <w:t xml:space="preserve">[67,000 for </w:t>
            </w:r>
            <w:r w:rsidRPr="00B93C92">
              <w:rPr>
                <w:rFonts w:cs="Tahoma"/>
                <w:b w:val="0"/>
                <w:color w:val="000000"/>
                <w:sz w:val="20"/>
                <w:szCs w:val="20"/>
                <w:shd w:val="clear" w:color="auto" w:fill="FFFFFF"/>
                <w:lang w:val="en-GB"/>
              </w:rPr>
              <w:t>layout, design, review, translation and publication costs;</w:t>
            </w:r>
            <w:r w:rsidRPr="00B93C92">
              <w:rPr>
                <w:rFonts w:cs="Arial"/>
                <w:b w:val="0"/>
                <w:sz w:val="20"/>
                <w:szCs w:val="20"/>
                <w:lang w:val="en-GB"/>
              </w:rPr>
              <w:t xml:space="preserve"> 20,000 for authors meetings; and 50,000 for updating the WET Index]</w:t>
            </w:r>
          </w:p>
          <w:p w:rsidR="00B93C92" w:rsidRPr="00B93C92" w:rsidRDefault="00B93C92" w:rsidP="00472CEC">
            <w:pPr>
              <w:rPr>
                <w:rFonts w:cs="Arial"/>
                <w:b w:val="0"/>
                <w:sz w:val="20"/>
                <w:szCs w:val="20"/>
                <w:lang w:val="en-GB"/>
              </w:rPr>
            </w:pPr>
          </w:p>
        </w:tc>
      </w:tr>
      <w:tr w:rsidR="00B93C92" w:rsidRPr="00B93C92" w:rsidTr="00472CEC">
        <w:tc>
          <w:tcPr>
            <w:tcW w:w="0" w:type="auto"/>
          </w:tcPr>
          <w:p w:rsidR="00B93C92" w:rsidRPr="00B93C92" w:rsidRDefault="00B93C92" w:rsidP="00472CEC">
            <w:pPr>
              <w:rPr>
                <w:rFonts w:cs="Arial"/>
                <w:b w:val="0"/>
                <w:sz w:val="20"/>
                <w:szCs w:val="20"/>
                <w:lang w:val="en-GB"/>
              </w:rPr>
            </w:pPr>
            <w:r w:rsidRPr="00B93C92">
              <w:rPr>
                <w:rFonts w:cs="Arial"/>
                <w:b w:val="0"/>
                <w:sz w:val="20"/>
                <w:szCs w:val="20"/>
                <w:lang w:val="en-GB"/>
              </w:rPr>
              <w:t>Responding to requests for advice or input from the Secretariat and Standing Committee</w:t>
            </w:r>
          </w:p>
        </w:tc>
        <w:tc>
          <w:tcPr>
            <w:tcW w:w="0" w:type="auto"/>
          </w:tcPr>
          <w:p w:rsidR="00B93C92" w:rsidRPr="00B93C92" w:rsidRDefault="00B93C92" w:rsidP="00472CEC">
            <w:pPr>
              <w:rPr>
                <w:rFonts w:cs="Arial"/>
                <w:b w:val="0"/>
                <w:sz w:val="20"/>
                <w:szCs w:val="20"/>
                <w:lang w:val="en-GB"/>
              </w:rPr>
            </w:pPr>
            <w:r w:rsidRPr="00B93C92">
              <w:rPr>
                <w:rFonts w:cs="Arial"/>
                <w:b w:val="0"/>
                <w:sz w:val="20"/>
                <w:szCs w:val="20"/>
                <w:lang w:val="en-GB"/>
              </w:rPr>
              <w:t>XII.5, Annex 1, ¶¶ 1-2; 12 (iii), (v); 15</w:t>
            </w:r>
          </w:p>
        </w:tc>
        <w:tc>
          <w:tcPr>
            <w:tcW w:w="0" w:type="auto"/>
          </w:tcPr>
          <w:p w:rsidR="00B93C92" w:rsidRPr="00B93C92" w:rsidRDefault="00B93C92" w:rsidP="00472CEC">
            <w:pPr>
              <w:rPr>
                <w:rFonts w:cs="Arial"/>
                <w:b w:val="0"/>
                <w:sz w:val="20"/>
                <w:szCs w:val="20"/>
                <w:lang w:val="en-GB"/>
              </w:rPr>
            </w:pPr>
            <w:r w:rsidRPr="00B93C92">
              <w:rPr>
                <w:rFonts w:cs="Arial"/>
                <w:b w:val="0"/>
                <w:sz w:val="20"/>
                <w:szCs w:val="20"/>
                <w:lang w:val="en-GB"/>
              </w:rPr>
              <w:t>4.14</w:t>
            </w:r>
          </w:p>
        </w:tc>
        <w:tc>
          <w:tcPr>
            <w:tcW w:w="0" w:type="auto"/>
          </w:tcPr>
          <w:p w:rsidR="00B93C92" w:rsidRPr="00B93C92" w:rsidRDefault="00B93C92" w:rsidP="00472CEC">
            <w:pPr>
              <w:rPr>
                <w:rFonts w:cs="Arial"/>
                <w:sz w:val="20"/>
                <w:szCs w:val="20"/>
                <w:lang w:val="en-GB"/>
              </w:rPr>
            </w:pPr>
            <w:r w:rsidRPr="00B93C92">
              <w:rPr>
                <w:rFonts w:cs="Arial"/>
                <w:b w:val="0"/>
                <w:sz w:val="20"/>
                <w:szCs w:val="20"/>
                <w:lang w:val="en-GB"/>
              </w:rPr>
              <w:t xml:space="preserve">These may include, inter alia, advice to the Secretariat on the CEPA Programme, the Fourth Strategic Plan indicators, the revision of the Ramsar Handbooks, engagement with the development of the Global Wetlands Observation System (GWOS), collaboration with the Partnership for Environment and Disaster Risk Reduction (PEDRR), simplifying and repackaging existing guidance on Ramsar Sites management for the production of a simplified manual, etc. </w:t>
            </w:r>
          </w:p>
        </w:tc>
        <w:tc>
          <w:tcPr>
            <w:tcW w:w="0" w:type="auto"/>
          </w:tcPr>
          <w:p w:rsidR="00B93C92" w:rsidRPr="00B93C92" w:rsidRDefault="00B93C92" w:rsidP="00472CEC">
            <w:pPr>
              <w:rPr>
                <w:rFonts w:cs="Arial"/>
                <w:b w:val="0"/>
                <w:sz w:val="20"/>
                <w:szCs w:val="20"/>
                <w:lang w:val="en-GB"/>
              </w:rPr>
            </w:pPr>
            <w:r w:rsidRPr="00B93C92">
              <w:rPr>
                <w:rFonts w:cs="Arial"/>
                <w:b w:val="0"/>
                <w:sz w:val="20"/>
                <w:szCs w:val="20"/>
                <w:lang w:val="en-GB"/>
              </w:rPr>
              <w:t xml:space="preserve">No cost implications for STRP budget. Advice provided on a voluntary basis. </w:t>
            </w:r>
          </w:p>
        </w:tc>
      </w:tr>
      <w:tr w:rsidR="00B93C92" w:rsidRPr="00B93C92" w:rsidTr="00472CEC">
        <w:tc>
          <w:tcPr>
            <w:tcW w:w="0" w:type="auto"/>
          </w:tcPr>
          <w:p w:rsidR="00B93C92" w:rsidRPr="00B93C92" w:rsidRDefault="00B93C92" w:rsidP="00472CEC">
            <w:pPr>
              <w:rPr>
                <w:rFonts w:cs="Arial"/>
                <w:b w:val="0"/>
                <w:sz w:val="20"/>
                <w:szCs w:val="20"/>
                <w:lang w:val="en-GB"/>
              </w:rPr>
            </w:pPr>
            <w:r w:rsidRPr="00B93C92">
              <w:rPr>
                <w:rFonts w:cs="Arial"/>
                <w:b w:val="0"/>
                <w:sz w:val="20"/>
                <w:szCs w:val="20"/>
                <w:lang w:val="en-GB"/>
              </w:rPr>
              <w:t xml:space="preserve">Drafting or providing input on Draft Resolutions </w:t>
            </w:r>
          </w:p>
          <w:p w:rsidR="00B93C92" w:rsidRPr="00B93C92" w:rsidRDefault="00B93C92" w:rsidP="00472CEC">
            <w:pPr>
              <w:rPr>
                <w:rFonts w:cs="Arial"/>
                <w:b w:val="0"/>
                <w:sz w:val="20"/>
                <w:szCs w:val="20"/>
                <w:lang w:val="en-GB"/>
              </w:rPr>
            </w:pPr>
          </w:p>
        </w:tc>
        <w:tc>
          <w:tcPr>
            <w:tcW w:w="0" w:type="auto"/>
          </w:tcPr>
          <w:p w:rsidR="00B93C92" w:rsidRPr="00B93C92" w:rsidRDefault="00B93C92" w:rsidP="00472CEC">
            <w:pPr>
              <w:rPr>
                <w:rFonts w:cs="Arial"/>
                <w:sz w:val="20"/>
                <w:szCs w:val="20"/>
                <w:lang w:val="en-GB"/>
              </w:rPr>
            </w:pPr>
            <w:r w:rsidRPr="00B93C92">
              <w:rPr>
                <w:rFonts w:cs="Arial"/>
                <w:b w:val="0"/>
                <w:sz w:val="20"/>
                <w:szCs w:val="20"/>
                <w:lang w:val="en-GB"/>
              </w:rPr>
              <w:t>XII.5, Annex 1, ¶¶ 1-2, 12 (iii)</w:t>
            </w:r>
          </w:p>
        </w:tc>
        <w:tc>
          <w:tcPr>
            <w:tcW w:w="0" w:type="auto"/>
          </w:tcPr>
          <w:p w:rsidR="00B93C92" w:rsidRPr="00B93C92" w:rsidRDefault="00B93C92" w:rsidP="00472CEC">
            <w:pPr>
              <w:rPr>
                <w:rFonts w:cs="Arial"/>
                <w:sz w:val="20"/>
                <w:szCs w:val="20"/>
                <w:lang w:val="en-GB"/>
              </w:rPr>
            </w:pPr>
            <w:r w:rsidRPr="00B93C92">
              <w:rPr>
                <w:rFonts w:cs="Arial"/>
                <w:b w:val="0"/>
                <w:sz w:val="20"/>
                <w:szCs w:val="20"/>
                <w:lang w:val="en-GB"/>
              </w:rPr>
              <w:t>4.14</w:t>
            </w:r>
          </w:p>
        </w:tc>
        <w:tc>
          <w:tcPr>
            <w:tcW w:w="0" w:type="auto"/>
          </w:tcPr>
          <w:p w:rsidR="00B93C92" w:rsidRPr="00B93C92" w:rsidRDefault="00B93C92" w:rsidP="00472CEC">
            <w:pPr>
              <w:rPr>
                <w:rFonts w:cs="Arial"/>
                <w:sz w:val="20"/>
                <w:szCs w:val="20"/>
                <w:lang w:val="en-GB"/>
              </w:rPr>
            </w:pPr>
            <w:r w:rsidRPr="00B93C92">
              <w:rPr>
                <w:rFonts w:cs="Arial"/>
                <w:b w:val="0"/>
                <w:sz w:val="20"/>
                <w:szCs w:val="20"/>
                <w:lang w:val="en-GB"/>
              </w:rPr>
              <w:t>The STRP may draft, at the request of Contracting Parties, a Draft Resolution or it may provide input to Draft Resolutions submitted to the COP by Contracting Parties.</w:t>
            </w:r>
          </w:p>
        </w:tc>
        <w:tc>
          <w:tcPr>
            <w:tcW w:w="0" w:type="auto"/>
          </w:tcPr>
          <w:p w:rsidR="00B93C92" w:rsidRPr="00B93C92" w:rsidRDefault="00B93C92" w:rsidP="00472CEC">
            <w:pPr>
              <w:rPr>
                <w:rFonts w:cs="Arial"/>
                <w:b w:val="0"/>
                <w:sz w:val="20"/>
                <w:szCs w:val="20"/>
                <w:lang w:val="en-GB"/>
              </w:rPr>
            </w:pPr>
            <w:r w:rsidRPr="00B93C92">
              <w:rPr>
                <w:rFonts w:cs="Arial"/>
                <w:b w:val="0"/>
                <w:sz w:val="20"/>
                <w:szCs w:val="20"/>
                <w:lang w:val="en-GB"/>
              </w:rPr>
              <w:t>No cost implications for STRP budget. Advice provided on a voluntary basis.</w:t>
            </w:r>
          </w:p>
        </w:tc>
      </w:tr>
      <w:tr w:rsidR="00B93C92" w:rsidRPr="00B93C92" w:rsidTr="00472CEC">
        <w:tc>
          <w:tcPr>
            <w:tcW w:w="0" w:type="auto"/>
          </w:tcPr>
          <w:p w:rsidR="00B93C92" w:rsidRPr="00B93C92" w:rsidRDefault="00B93C92" w:rsidP="00472CEC">
            <w:pPr>
              <w:rPr>
                <w:rFonts w:cs="Arial"/>
                <w:b w:val="0"/>
                <w:sz w:val="20"/>
                <w:szCs w:val="20"/>
                <w:lang w:val="en-GB"/>
              </w:rPr>
            </w:pPr>
            <w:r w:rsidRPr="00B93C92">
              <w:rPr>
                <w:rFonts w:cs="Arial"/>
                <w:b w:val="0"/>
                <w:sz w:val="20"/>
                <w:szCs w:val="20"/>
                <w:lang w:val="en-GB"/>
              </w:rPr>
              <w:lastRenderedPageBreak/>
              <w:t xml:space="preserve">Responding to national or regional relevant requests for advice from Contracting Parties </w:t>
            </w:r>
          </w:p>
        </w:tc>
        <w:tc>
          <w:tcPr>
            <w:tcW w:w="0" w:type="auto"/>
          </w:tcPr>
          <w:p w:rsidR="00B93C92" w:rsidRPr="00B93C92" w:rsidRDefault="00B93C92" w:rsidP="00472CEC">
            <w:pPr>
              <w:rPr>
                <w:rFonts w:cs="Arial"/>
                <w:sz w:val="20"/>
                <w:szCs w:val="20"/>
                <w:lang w:val="en-GB"/>
              </w:rPr>
            </w:pPr>
            <w:r w:rsidRPr="00B93C92">
              <w:rPr>
                <w:rFonts w:cs="Arial"/>
                <w:b w:val="0"/>
                <w:sz w:val="20"/>
                <w:szCs w:val="20"/>
                <w:lang w:val="en-GB"/>
              </w:rPr>
              <w:t>XII.5, Annex 1, ¶¶ 2, 59</w:t>
            </w:r>
          </w:p>
        </w:tc>
        <w:tc>
          <w:tcPr>
            <w:tcW w:w="0" w:type="auto"/>
          </w:tcPr>
          <w:p w:rsidR="00B93C92" w:rsidRPr="00B93C92" w:rsidRDefault="00B93C92" w:rsidP="00472CEC">
            <w:pPr>
              <w:rPr>
                <w:rFonts w:cs="Arial"/>
                <w:sz w:val="20"/>
                <w:szCs w:val="20"/>
                <w:lang w:val="en-GB"/>
              </w:rPr>
            </w:pPr>
            <w:r w:rsidRPr="00B93C92">
              <w:rPr>
                <w:rFonts w:cs="Arial"/>
                <w:b w:val="0"/>
                <w:sz w:val="20"/>
                <w:szCs w:val="20"/>
                <w:lang w:val="en-GB"/>
              </w:rPr>
              <w:t>4.14</w:t>
            </w:r>
          </w:p>
        </w:tc>
        <w:tc>
          <w:tcPr>
            <w:tcW w:w="0" w:type="auto"/>
          </w:tcPr>
          <w:p w:rsidR="00B93C92" w:rsidRPr="00B93C92" w:rsidRDefault="00B93C92" w:rsidP="00472CEC">
            <w:pPr>
              <w:rPr>
                <w:rFonts w:cs="Arial"/>
                <w:sz w:val="20"/>
                <w:szCs w:val="20"/>
                <w:lang w:val="en-GB"/>
              </w:rPr>
            </w:pPr>
            <w:r w:rsidRPr="00B93C92">
              <w:rPr>
                <w:rFonts w:cs="Arial"/>
                <w:b w:val="0"/>
                <w:sz w:val="20"/>
                <w:szCs w:val="20"/>
                <w:lang w:val="en-GB"/>
              </w:rPr>
              <w:t>The STRP may, as appropriate, provide advice to Contracting Parties requesting it.</w:t>
            </w:r>
          </w:p>
        </w:tc>
        <w:tc>
          <w:tcPr>
            <w:tcW w:w="0" w:type="auto"/>
          </w:tcPr>
          <w:p w:rsidR="00B93C92" w:rsidRPr="00B93C92" w:rsidRDefault="00B93C92" w:rsidP="00472CEC">
            <w:pPr>
              <w:rPr>
                <w:rFonts w:cs="Arial"/>
                <w:b w:val="0"/>
                <w:sz w:val="20"/>
                <w:szCs w:val="20"/>
                <w:lang w:val="en-GB"/>
              </w:rPr>
            </w:pPr>
            <w:r w:rsidRPr="00B93C92">
              <w:rPr>
                <w:rFonts w:cs="Arial"/>
                <w:b w:val="0"/>
                <w:sz w:val="20"/>
                <w:szCs w:val="20"/>
                <w:lang w:val="en-GB"/>
              </w:rPr>
              <w:t>No cost implications for STRP budget. Advice provided on a voluntary basis.</w:t>
            </w:r>
          </w:p>
        </w:tc>
      </w:tr>
      <w:tr w:rsidR="00B93C92" w:rsidRPr="00B93C92" w:rsidTr="00472CEC">
        <w:tc>
          <w:tcPr>
            <w:tcW w:w="0" w:type="auto"/>
          </w:tcPr>
          <w:p w:rsidR="00B93C92" w:rsidRPr="00B93C92" w:rsidRDefault="00B93C92" w:rsidP="00472CEC">
            <w:pPr>
              <w:rPr>
                <w:rFonts w:cs="Arial"/>
                <w:b w:val="0"/>
                <w:sz w:val="20"/>
                <w:szCs w:val="20"/>
                <w:lang w:val="en-GB"/>
              </w:rPr>
            </w:pPr>
            <w:r w:rsidRPr="00B93C92">
              <w:rPr>
                <w:rFonts w:cs="Arial"/>
                <w:b w:val="0"/>
                <w:sz w:val="20"/>
                <w:szCs w:val="20"/>
                <w:lang w:val="en-GB"/>
              </w:rPr>
              <w:t>Ramsar Advisory Missions</w:t>
            </w:r>
          </w:p>
          <w:p w:rsidR="00B93C92" w:rsidRPr="00B93C92" w:rsidRDefault="00B93C92" w:rsidP="00472CEC">
            <w:pPr>
              <w:rPr>
                <w:rFonts w:cs="Arial"/>
                <w:b w:val="0"/>
                <w:sz w:val="20"/>
                <w:szCs w:val="20"/>
                <w:lang w:val="en-GB"/>
              </w:rPr>
            </w:pPr>
          </w:p>
        </w:tc>
        <w:tc>
          <w:tcPr>
            <w:tcW w:w="0" w:type="auto"/>
          </w:tcPr>
          <w:p w:rsidR="00B93C92" w:rsidRPr="00B93C92" w:rsidRDefault="00B93C92" w:rsidP="00472CEC">
            <w:pPr>
              <w:rPr>
                <w:rFonts w:cs="Arial"/>
                <w:sz w:val="20"/>
                <w:szCs w:val="20"/>
                <w:lang w:val="en-GB"/>
              </w:rPr>
            </w:pPr>
            <w:r w:rsidRPr="00B93C92">
              <w:rPr>
                <w:rFonts w:cs="Arial"/>
                <w:b w:val="0"/>
                <w:sz w:val="20"/>
                <w:szCs w:val="20"/>
                <w:lang w:val="en-GB"/>
              </w:rPr>
              <w:t xml:space="preserve">XII.5, Annex 1, ¶¶ 1-2, 12 </w:t>
            </w:r>
          </w:p>
        </w:tc>
        <w:tc>
          <w:tcPr>
            <w:tcW w:w="0" w:type="auto"/>
          </w:tcPr>
          <w:p w:rsidR="00B93C92" w:rsidRPr="00B93C92" w:rsidRDefault="00B93C92" w:rsidP="00472CEC">
            <w:pPr>
              <w:rPr>
                <w:rFonts w:cs="Arial"/>
                <w:sz w:val="20"/>
                <w:szCs w:val="20"/>
                <w:lang w:val="en-GB"/>
              </w:rPr>
            </w:pPr>
            <w:r w:rsidRPr="00B93C92">
              <w:rPr>
                <w:rFonts w:cs="Arial"/>
                <w:b w:val="0"/>
                <w:sz w:val="20"/>
                <w:szCs w:val="20"/>
                <w:lang w:val="en-GB"/>
              </w:rPr>
              <w:t>2.5, 2.7, 4.14</w:t>
            </w:r>
          </w:p>
        </w:tc>
        <w:tc>
          <w:tcPr>
            <w:tcW w:w="0" w:type="auto"/>
          </w:tcPr>
          <w:p w:rsidR="00B93C92" w:rsidRPr="00B93C92" w:rsidRDefault="00B93C92" w:rsidP="00472CEC">
            <w:pPr>
              <w:rPr>
                <w:rFonts w:cs="Arial"/>
                <w:sz w:val="20"/>
                <w:szCs w:val="20"/>
                <w:lang w:val="en-GB"/>
              </w:rPr>
            </w:pPr>
            <w:r w:rsidRPr="00B93C92">
              <w:rPr>
                <w:rFonts w:cs="Arial"/>
                <w:b w:val="0"/>
                <w:sz w:val="20"/>
                <w:szCs w:val="20"/>
                <w:lang w:val="en-GB"/>
              </w:rPr>
              <w:t xml:space="preserve">STRP experts may participate in RAMs when requested to do so and if funds are available within the Secretariat’s budget to cover travel expenses. </w:t>
            </w:r>
          </w:p>
        </w:tc>
        <w:tc>
          <w:tcPr>
            <w:tcW w:w="0" w:type="auto"/>
          </w:tcPr>
          <w:p w:rsidR="00B93C92" w:rsidRPr="00B93C92" w:rsidRDefault="00B93C92" w:rsidP="00472CEC">
            <w:pPr>
              <w:rPr>
                <w:rFonts w:cs="Arial"/>
                <w:sz w:val="20"/>
                <w:szCs w:val="20"/>
                <w:lang w:val="en-GB"/>
              </w:rPr>
            </w:pPr>
            <w:r w:rsidRPr="00B93C92">
              <w:rPr>
                <w:rFonts w:cs="Arial"/>
                <w:b w:val="0"/>
                <w:sz w:val="20"/>
                <w:szCs w:val="20"/>
                <w:lang w:val="en-GB"/>
              </w:rPr>
              <w:t xml:space="preserve">No cost implications for STRP budget. Advice provided on a voluntary basis. </w:t>
            </w:r>
          </w:p>
        </w:tc>
      </w:tr>
      <w:tr w:rsidR="00B93C92" w:rsidRPr="00B93C92" w:rsidTr="00472CEC">
        <w:tc>
          <w:tcPr>
            <w:tcW w:w="0" w:type="auto"/>
          </w:tcPr>
          <w:p w:rsidR="00B93C92" w:rsidRPr="00B93C92" w:rsidRDefault="00B93C92" w:rsidP="00472CEC">
            <w:pPr>
              <w:rPr>
                <w:rFonts w:cs="Arial"/>
                <w:b w:val="0"/>
                <w:sz w:val="20"/>
                <w:szCs w:val="20"/>
                <w:lang w:val="en-GB"/>
              </w:rPr>
            </w:pPr>
            <w:r w:rsidRPr="00B93C92">
              <w:rPr>
                <w:rFonts w:cs="Arial"/>
                <w:b w:val="0"/>
                <w:sz w:val="20"/>
                <w:szCs w:val="20"/>
                <w:lang w:val="en-GB"/>
              </w:rPr>
              <w:t>Removals of Ramsar Sites from the Montreux Record</w:t>
            </w:r>
          </w:p>
        </w:tc>
        <w:tc>
          <w:tcPr>
            <w:tcW w:w="0" w:type="auto"/>
          </w:tcPr>
          <w:p w:rsidR="00B93C92" w:rsidRPr="00B93C92" w:rsidRDefault="00B93C92" w:rsidP="00472CEC">
            <w:pPr>
              <w:rPr>
                <w:rFonts w:cs="Arial"/>
                <w:sz w:val="20"/>
                <w:szCs w:val="20"/>
                <w:lang w:val="en-GB"/>
              </w:rPr>
            </w:pPr>
            <w:r w:rsidRPr="00B93C92">
              <w:rPr>
                <w:rFonts w:cs="Arial"/>
                <w:b w:val="0"/>
                <w:sz w:val="20"/>
                <w:szCs w:val="20"/>
                <w:lang w:val="en-GB"/>
              </w:rPr>
              <w:t>XII.5, Annex 1, ¶</w:t>
            </w:r>
            <w:r w:rsidRPr="00B93C92">
              <w:rPr>
                <w:rFonts w:cs="Arial"/>
                <w:b w:val="0"/>
                <w:sz w:val="20"/>
                <w:szCs w:val="20"/>
                <w:lang w:val="fr-CH"/>
              </w:rPr>
              <w:t>¶ 1-</w:t>
            </w:r>
            <w:r w:rsidRPr="00B93C92">
              <w:rPr>
                <w:rFonts w:cs="Arial"/>
                <w:b w:val="0"/>
                <w:sz w:val="20"/>
                <w:szCs w:val="20"/>
                <w:lang w:val="en-GB"/>
              </w:rPr>
              <w:t xml:space="preserve"> 2, 12 (v), 15, 38</w:t>
            </w:r>
          </w:p>
        </w:tc>
        <w:tc>
          <w:tcPr>
            <w:tcW w:w="0" w:type="auto"/>
          </w:tcPr>
          <w:p w:rsidR="00B93C92" w:rsidRPr="00B93C92" w:rsidRDefault="00B93C92" w:rsidP="00472CEC">
            <w:pPr>
              <w:rPr>
                <w:rFonts w:cs="Arial"/>
                <w:sz w:val="20"/>
                <w:szCs w:val="20"/>
                <w:lang w:val="en-GB"/>
              </w:rPr>
            </w:pPr>
            <w:r w:rsidRPr="00B93C92">
              <w:rPr>
                <w:rFonts w:cs="Arial"/>
                <w:b w:val="0"/>
                <w:sz w:val="20"/>
                <w:szCs w:val="20"/>
                <w:lang w:val="en-GB"/>
              </w:rPr>
              <w:t>2.5, 2.7, 4.14</w:t>
            </w:r>
          </w:p>
        </w:tc>
        <w:tc>
          <w:tcPr>
            <w:tcW w:w="0" w:type="auto"/>
          </w:tcPr>
          <w:p w:rsidR="00B93C92" w:rsidRPr="00B93C92" w:rsidRDefault="00B93C92" w:rsidP="00472CEC">
            <w:pPr>
              <w:rPr>
                <w:rFonts w:cs="Arial"/>
                <w:sz w:val="20"/>
                <w:szCs w:val="20"/>
                <w:lang w:val="en-GB"/>
              </w:rPr>
            </w:pPr>
            <w:r w:rsidRPr="00B93C92">
              <w:rPr>
                <w:rFonts w:cs="Arial"/>
                <w:b w:val="0"/>
                <w:sz w:val="20"/>
                <w:szCs w:val="20"/>
                <w:lang w:val="en-GB"/>
              </w:rPr>
              <w:t>The STRP may respond to requests by Contracting Parties, as appropriate, concerning the removal of Ramsar Sites from the Montreux Record.</w:t>
            </w:r>
          </w:p>
        </w:tc>
        <w:tc>
          <w:tcPr>
            <w:tcW w:w="0" w:type="auto"/>
          </w:tcPr>
          <w:p w:rsidR="00B93C92" w:rsidRPr="00B93C92" w:rsidRDefault="00B93C92" w:rsidP="00472CEC">
            <w:pPr>
              <w:rPr>
                <w:rFonts w:cs="Arial"/>
                <w:sz w:val="20"/>
                <w:szCs w:val="20"/>
                <w:lang w:val="en-GB"/>
              </w:rPr>
            </w:pPr>
            <w:r w:rsidRPr="00B93C92">
              <w:rPr>
                <w:rFonts w:cs="Arial"/>
                <w:b w:val="0"/>
                <w:sz w:val="20"/>
                <w:szCs w:val="20"/>
                <w:lang w:val="en-GB"/>
              </w:rPr>
              <w:t>No cost implications for STRP budget. Advice provided on a voluntary basis.</w:t>
            </w:r>
          </w:p>
        </w:tc>
      </w:tr>
      <w:tr w:rsidR="00B93C92" w:rsidRPr="00B93C92" w:rsidTr="00472CEC">
        <w:tc>
          <w:tcPr>
            <w:tcW w:w="0" w:type="auto"/>
          </w:tcPr>
          <w:p w:rsidR="00B93C92" w:rsidRPr="00B93C92" w:rsidRDefault="00B93C92" w:rsidP="00472CEC">
            <w:pPr>
              <w:rPr>
                <w:rFonts w:cs="Arial"/>
                <w:sz w:val="22"/>
                <w:szCs w:val="22"/>
                <w:lang w:val="en-GB"/>
              </w:rPr>
            </w:pPr>
            <w:r w:rsidRPr="00B93C92">
              <w:rPr>
                <w:rFonts w:cs="Arial"/>
                <w:b w:val="0"/>
                <w:sz w:val="20"/>
                <w:szCs w:val="20"/>
                <w:lang w:val="en-GB"/>
              </w:rPr>
              <w:t>Wetland City Accreditation Independent Advisory Committee</w:t>
            </w:r>
          </w:p>
        </w:tc>
        <w:tc>
          <w:tcPr>
            <w:tcW w:w="0" w:type="auto"/>
          </w:tcPr>
          <w:p w:rsidR="00B93C92" w:rsidRPr="00B93C92" w:rsidRDefault="00B93C92" w:rsidP="00472CEC">
            <w:pPr>
              <w:rPr>
                <w:rFonts w:cs="Arial"/>
                <w:sz w:val="22"/>
                <w:szCs w:val="22"/>
                <w:lang w:val="en-GB"/>
              </w:rPr>
            </w:pPr>
            <w:r w:rsidRPr="00B93C92">
              <w:rPr>
                <w:rFonts w:cs="Arial"/>
                <w:b w:val="0"/>
                <w:sz w:val="20"/>
                <w:szCs w:val="20"/>
                <w:lang w:val="en-GB"/>
              </w:rPr>
              <w:t>Res. XII.10, Annex, ¶ 16 (e)</w:t>
            </w:r>
          </w:p>
        </w:tc>
        <w:tc>
          <w:tcPr>
            <w:tcW w:w="0" w:type="auto"/>
          </w:tcPr>
          <w:p w:rsidR="00B93C92" w:rsidRPr="00B93C92" w:rsidRDefault="00B93C92" w:rsidP="00472CEC">
            <w:pPr>
              <w:rPr>
                <w:rFonts w:cs="Arial"/>
                <w:sz w:val="22"/>
                <w:szCs w:val="22"/>
                <w:lang w:val="en-GB"/>
              </w:rPr>
            </w:pPr>
            <w:r w:rsidRPr="00B93C92">
              <w:rPr>
                <w:rFonts w:cs="Arial"/>
                <w:b w:val="0"/>
                <w:sz w:val="20"/>
                <w:szCs w:val="20"/>
                <w:lang w:val="en-GB"/>
              </w:rPr>
              <w:t>3.11, 4.14, 4.16</w:t>
            </w:r>
          </w:p>
        </w:tc>
        <w:tc>
          <w:tcPr>
            <w:tcW w:w="0" w:type="auto"/>
          </w:tcPr>
          <w:p w:rsidR="00B93C92" w:rsidRPr="00B93C92" w:rsidRDefault="00B93C92" w:rsidP="00472CEC">
            <w:pPr>
              <w:rPr>
                <w:rFonts w:cs="Arial"/>
                <w:b w:val="0"/>
                <w:sz w:val="20"/>
                <w:szCs w:val="20"/>
                <w:lang w:val="en-GB"/>
              </w:rPr>
            </w:pPr>
            <w:r w:rsidRPr="00B93C92">
              <w:rPr>
                <w:rFonts w:cs="Arial"/>
                <w:b w:val="0"/>
                <w:sz w:val="20"/>
                <w:szCs w:val="20"/>
                <w:lang w:val="en-GB"/>
              </w:rPr>
              <w:t>An STRP expert will serve in the Wetland City Accreditation Independent Advisory Committee.</w:t>
            </w:r>
          </w:p>
        </w:tc>
        <w:tc>
          <w:tcPr>
            <w:tcW w:w="0" w:type="auto"/>
          </w:tcPr>
          <w:p w:rsidR="00B93C92" w:rsidRPr="00B93C92" w:rsidRDefault="00B93C92" w:rsidP="00472CEC">
            <w:pPr>
              <w:rPr>
                <w:rFonts w:cs="Arial"/>
                <w:sz w:val="22"/>
                <w:szCs w:val="22"/>
                <w:lang w:val="en-GB"/>
              </w:rPr>
            </w:pPr>
            <w:r w:rsidRPr="00B93C92">
              <w:rPr>
                <w:rFonts w:cs="Arial"/>
                <w:b w:val="0"/>
                <w:sz w:val="20"/>
                <w:szCs w:val="20"/>
                <w:lang w:val="en-GB"/>
              </w:rPr>
              <w:t>No cost implications for STRP budget. Advice provided on a voluntary basis.</w:t>
            </w:r>
          </w:p>
        </w:tc>
      </w:tr>
      <w:tr w:rsidR="00B93C92" w:rsidRPr="00B93C92" w:rsidTr="00472CEC">
        <w:tc>
          <w:tcPr>
            <w:tcW w:w="0" w:type="auto"/>
          </w:tcPr>
          <w:p w:rsidR="00B93C92" w:rsidRPr="00B93C92" w:rsidRDefault="00B93C92" w:rsidP="00472CEC">
            <w:pPr>
              <w:rPr>
                <w:rFonts w:cs="Arial"/>
                <w:sz w:val="20"/>
                <w:szCs w:val="20"/>
                <w:lang w:val="en-GB"/>
              </w:rPr>
            </w:pPr>
            <w:r w:rsidRPr="00B93C92">
              <w:rPr>
                <w:rFonts w:cs="Arial"/>
                <w:b w:val="0"/>
                <w:sz w:val="20"/>
                <w:szCs w:val="20"/>
                <w:lang w:val="en-GB"/>
              </w:rPr>
              <w:t>Providing advice on emerging issues</w:t>
            </w:r>
          </w:p>
        </w:tc>
        <w:tc>
          <w:tcPr>
            <w:tcW w:w="0" w:type="auto"/>
          </w:tcPr>
          <w:p w:rsidR="00B93C92" w:rsidRPr="00B93C92" w:rsidRDefault="00B93C92" w:rsidP="00472CEC">
            <w:pPr>
              <w:rPr>
                <w:rFonts w:cs="Arial"/>
                <w:sz w:val="22"/>
                <w:szCs w:val="22"/>
                <w:lang w:val="en-GB"/>
              </w:rPr>
            </w:pPr>
            <w:r w:rsidRPr="00B93C92">
              <w:rPr>
                <w:rFonts w:cs="Arial"/>
                <w:b w:val="0"/>
                <w:sz w:val="20"/>
                <w:szCs w:val="20"/>
                <w:lang w:val="en-GB"/>
              </w:rPr>
              <w:t>XII.5, Annex 1, ¶¶2, 15 (ii), 38</w:t>
            </w:r>
          </w:p>
        </w:tc>
        <w:tc>
          <w:tcPr>
            <w:tcW w:w="0" w:type="auto"/>
          </w:tcPr>
          <w:p w:rsidR="00B93C92" w:rsidRPr="00B93C92" w:rsidRDefault="00B93C92" w:rsidP="00472CEC">
            <w:pPr>
              <w:rPr>
                <w:rFonts w:cs="Arial"/>
                <w:sz w:val="22"/>
                <w:szCs w:val="22"/>
                <w:lang w:val="en-GB"/>
              </w:rPr>
            </w:pPr>
            <w:r w:rsidRPr="00B93C92">
              <w:rPr>
                <w:rFonts w:cs="Arial"/>
                <w:b w:val="0"/>
                <w:sz w:val="20"/>
                <w:szCs w:val="20"/>
                <w:lang w:val="en-GB"/>
              </w:rPr>
              <w:t>4.14</w:t>
            </w:r>
          </w:p>
        </w:tc>
        <w:tc>
          <w:tcPr>
            <w:tcW w:w="0" w:type="auto"/>
          </w:tcPr>
          <w:p w:rsidR="00B93C92" w:rsidRPr="00B93C92" w:rsidRDefault="00B93C92" w:rsidP="00472CEC">
            <w:pPr>
              <w:rPr>
                <w:rFonts w:cs="Arial"/>
                <w:b w:val="0"/>
                <w:sz w:val="20"/>
                <w:szCs w:val="20"/>
                <w:lang w:val="en-GB"/>
              </w:rPr>
            </w:pPr>
            <w:r w:rsidRPr="00B93C92">
              <w:rPr>
                <w:rFonts w:cs="Arial"/>
                <w:b w:val="0"/>
                <w:sz w:val="20"/>
                <w:szCs w:val="20"/>
                <w:lang w:val="en-GB"/>
              </w:rPr>
              <w:t>The STRP may, as necessary and appropriate, keep under review emerging and more strategic issues of relevance for the Convention which may require action or advice in the near- or medium-term future.</w:t>
            </w:r>
          </w:p>
        </w:tc>
        <w:tc>
          <w:tcPr>
            <w:tcW w:w="0" w:type="auto"/>
          </w:tcPr>
          <w:p w:rsidR="00B93C92" w:rsidRPr="00B93C92" w:rsidRDefault="00B93C92" w:rsidP="00472CEC">
            <w:pPr>
              <w:rPr>
                <w:rFonts w:cs="Arial"/>
                <w:sz w:val="22"/>
                <w:szCs w:val="22"/>
                <w:lang w:val="en-GB"/>
              </w:rPr>
            </w:pPr>
            <w:r w:rsidRPr="00B93C92">
              <w:rPr>
                <w:rFonts w:cs="Arial"/>
                <w:b w:val="0"/>
                <w:sz w:val="20"/>
                <w:szCs w:val="20"/>
                <w:lang w:val="en-GB"/>
              </w:rPr>
              <w:t>No cost implications for STRP budget. Advice provided on a voluntary basis.</w:t>
            </w:r>
          </w:p>
        </w:tc>
      </w:tr>
      <w:tr w:rsidR="00B93C92" w:rsidRPr="00B93C92" w:rsidTr="00472CEC">
        <w:tc>
          <w:tcPr>
            <w:tcW w:w="0" w:type="auto"/>
            <w:gridSpan w:val="5"/>
            <w:shd w:val="clear" w:color="auto" w:fill="D9D9D9" w:themeFill="background1" w:themeFillShade="D9"/>
          </w:tcPr>
          <w:p w:rsidR="00B93C92" w:rsidRPr="00B93C92" w:rsidRDefault="00B93C92" w:rsidP="00472CEC">
            <w:pPr>
              <w:jc w:val="center"/>
              <w:rPr>
                <w:rFonts w:cs="Arial"/>
                <w:sz w:val="20"/>
                <w:szCs w:val="20"/>
                <w:lang w:val="en-GB"/>
              </w:rPr>
            </w:pPr>
            <w:r w:rsidRPr="00B93C92">
              <w:rPr>
                <w:rFonts w:cs="Arial"/>
                <w:sz w:val="20"/>
                <w:szCs w:val="20"/>
                <w:lang w:val="en-GB"/>
              </w:rPr>
              <w:t>Other international processes of relevance to the Convention and that contribute to implementation of the Convention’s Strategic Plan</w:t>
            </w:r>
          </w:p>
        </w:tc>
      </w:tr>
      <w:tr w:rsidR="00B93C92" w:rsidRPr="00B93C92" w:rsidTr="00472CEC">
        <w:tc>
          <w:tcPr>
            <w:tcW w:w="0" w:type="auto"/>
          </w:tcPr>
          <w:p w:rsidR="00B93C92" w:rsidRPr="00B93C92" w:rsidRDefault="00B93C92" w:rsidP="00472CEC">
            <w:pPr>
              <w:rPr>
                <w:rFonts w:cs="Arial"/>
                <w:b w:val="0"/>
                <w:sz w:val="20"/>
                <w:szCs w:val="20"/>
                <w:lang w:val="en-GB"/>
              </w:rPr>
            </w:pPr>
            <w:r w:rsidRPr="00B93C92">
              <w:rPr>
                <w:rFonts w:cs="Arial"/>
                <w:b w:val="0"/>
                <w:sz w:val="20"/>
                <w:szCs w:val="20"/>
                <w:lang w:val="en-GB"/>
              </w:rPr>
              <w:t>Engagement with IPBES</w:t>
            </w:r>
          </w:p>
        </w:tc>
        <w:tc>
          <w:tcPr>
            <w:tcW w:w="0" w:type="auto"/>
          </w:tcPr>
          <w:p w:rsidR="00B93C92" w:rsidRPr="00B93C92" w:rsidRDefault="00B93C92" w:rsidP="00472CEC">
            <w:pPr>
              <w:rPr>
                <w:rFonts w:cs="Arial"/>
                <w:b w:val="0"/>
                <w:sz w:val="20"/>
                <w:szCs w:val="20"/>
                <w:lang w:val="fr-CH"/>
              </w:rPr>
            </w:pPr>
            <w:r w:rsidRPr="00B93C92">
              <w:rPr>
                <w:rFonts w:cs="Arial"/>
                <w:b w:val="0"/>
                <w:sz w:val="20"/>
                <w:szCs w:val="20"/>
                <w:lang w:val="fr-CH"/>
              </w:rPr>
              <w:t>XII.2, ¶ 24;</w:t>
            </w:r>
          </w:p>
          <w:p w:rsidR="00B93C92" w:rsidRPr="00B93C92" w:rsidRDefault="00B93C92" w:rsidP="00472CEC">
            <w:pPr>
              <w:rPr>
                <w:rFonts w:cs="Arial"/>
                <w:b w:val="0"/>
                <w:sz w:val="20"/>
                <w:szCs w:val="20"/>
                <w:lang w:val="fr-CH"/>
              </w:rPr>
            </w:pPr>
            <w:r w:rsidRPr="00B93C92">
              <w:rPr>
                <w:rFonts w:cs="Arial"/>
                <w:b w:val="0"/>
                <w:sz w:val="20"/>
                <w:szCs w:val="20"/>
                <w:lang w:val="fr-CH"/>
              </w:rPr>
              <w:t xml:space="preserve">XII.3, ¶¶ 48, 49; </w:t>
            </w:r>
          </w:p>
          <w:p w:rsidR="00B93C92" w:rsidRPr="00B93C92" w:rsidRDefault="00B93C92" w:rsidP="00472CEC">
            <w:pPr>
              <w:rPr>
                <w:rFonts w:cs="Arial"/>
                <w:b w:val="0"/>
                <w:sz w:val="20"/>
                <w:szCs w:val="20"/>
                <w:lang w:val="fr-CH"/>
              </w:rPr>
            </w:pPr>
            <w:r w:rsidRPr="00B93C92">
              <w:rPr>
                <w:rFonts w:cs="Arial"/>
                <w:b w:val="0"/>
                <w:sz w:val="20"/>
                <w:szCs w:val="20"/>
                <w:lang w:val="fr-CH"/>
              </w:rPr>
              <w:t>XII.5, Annex 1,  ¶ 13 (ix), 51</w:t>
            </w:r>
          </w:p>
        </w:tc>
        <w:tc>
          <w:tcPr>
            <w:tcW w:w="0" w:type="auto"/>
          </w:tcPr>
          <w:p w:rsidR="00B93C92" w:rsidRPr="00B93C92" w:rsidRDefault="00B93C92" w:rsidP="00472CEC">
            <w:pPr>
              <w:rPr>
                <w:rFonts w:cs="Arial"/>
                <w:sz w:val="22"/>
                <w:szCs w:val="22"/>
                <w:lang w:val="fr-CH"/>
              </w:rPr>
            </w:pPr>
            <w:r w:rsidRPr="00B93C92">
              <w:rPr>
                <w:rFonts w:cs="Arial"/>
                <w:b w:val="0"/>
                <w:sz w:val="20"/>
                <w:szCs w:val="20"/>
                <w:lang w:val="en-GB"/>
              </w:rPr>
              <w:t>4.14, 4.18</w:t>
            </w:r>
          </w:p>
        </w:tc>
        <w:tc>
          <w:tcPr>
            <w:tcW w:w="0" w:type="auto"/>
          </w:tcPr>
          <w:p w:rsidR="00B93C92" w:rsidRPr="00B93C92" w:rsidRDefault="00B93C92" w:rsidP="00472CEC">
            <w:pPr>
              <w:rPr>
                <w:rFonts w:cs="Arial"/>
                <w:sz w:val="20"/>
                <w:szCs w:val="20"/>
                <w:lang w:val="en-GB"/>
              </w:rPr>
            </w:pPr>
            <w:r w:rsidRPr="00B93C92">
              <w:rPr>
                <w:rFonts w:cs="Arial"/>
                <w:b w:val="0"/>
                <w:sz w:val="20"/>
                <w:szCs w:val="20"/>
                <w:lang w:val="en-GB"/>
              </w:rPr>
              <w:t>Continue engaging in the work of IPBES through: participation of the STRP Chair in IPBES and MEP meetings, participation of STRP members and other Ramsar experts in global and regional assessments, review of requests to IPBES for thematic assessments, including a thematic assessment on the current status and trends of wetlands and the integration of outcomes from IPBES assessments (i.e. pollinators, land degradation and restoration) into the work of the STRP.</w:t>
            </w:r>
          </w:p>
        </w:tc>
        <w:tc>
          <w:tcPr>
            <w:tcW w:w="0" w:type="auto"/>
          </w:tcPr>
          <w:p w:rsidR="00B93C92" w:rsidRPr="00B93C92" w:rsidRDefault="00B93C92" w:rsidP="00472CEC">
            <w:pPr>
              <w:rPr>
                <w:rFonts w:cs="Arial"/>
                <w:sz w:val="22"/>
                <w:szCs w:val="22"/>
                <w:lang w:val="en-GB"/>
              </w:rPr>
            </w:pPr>
            <w:r w:rsidRPr="00B93C92">
              <w:rPr>
                <w:rFonts w:cs="Arial"/>
                <w:b w:val="0"/>
                <w:sz w:val="20"/>
                <w:szCs w:val="20"/>
                <w:lang w:val="en-GB"/>
              </w:rPr>
              <w:t>STRP Chair travel fund to cover travel costs</w:t>
            </w:r>
          </w:p>
        </w:tc>
      </w:tr>
      <w:tr w:rsidR="00B93C92" w:rsidRPr="00B93C92" w:rsidTr="00472CEC">
        <w:tc>
          <w:tcPr>
            <w:tcW w:w="0" w:type="auto"/>
          </w:tcPr>
          <w:p w:rsidR="00B93C92" w:rsidRPr="00B93C92" w:rsidRDefault="00B93C92" w:rsidP="00472CEC">
            <w:pPr>
              <w:rPr>
                <w:rFonts w:cs="Arial"/>
                <w:b w:val="0"/>
                <w:sz w:val="20"/>
                <w:szCs w:val="20"/>
                <w:lang w:val="en-GB"/>
              </w:rPr>
            </w:pPr>
            <w:r w:rsidRPr="00B93C92">
              <w:rPr>
                <w:rFonts w:cs="Arial"/>
                <w:b w:val="0"/>
                <w:sz w:val="20"/>
                <w:szCs w:val="20"/>
                <w:lang w:val="en-GB"/>
              </w:rPr>
              <w:t>Peatlands Hotspot Atlas</w:t>
            </w:r>
          </w:p>
        </w:tc>
        <w:tc>
          <w:tcPr>
            <w:tcW w:w="0" w:type="auto"/>
          </w:tcPr>
          <w:p w:rsidR="00B93C92" w:rsidRPr="00B93C92" w:rsidRDefault="00B93C92" w:rsidP="00472CEC">
            <w:pPr>
              <w:rPr>
                <w:rFonts w:cs="Arial"/>
                <w:b w:val="0"/>
                <w:sz w:val="20"/>
                <w:szCs w:val="20"/>
                <w:lang w:val="fr-CH"/>
              </w:rPr>
            </w:pPr>
            <w:r w:rsidRPr="00B93C92">
              <w:rPr>
                <w:rFonts w:cs="Arial"/>
                <w:b w:val="0"/>
                <w:sz w:val="20"/>
                <w:szCs w:val="20"/>
                <w:lang w:val="en-GB"/>
              </w:rPr>
              <w:t>XII.5, Annex 1, ¶</w:t>
            </w:r>
            <w:r w:rsidRPr="00B93C92">
              <w:rPr>
                <w:rFonts w:cs="Arial"/>
                <w:b w:val="0"/>
                <w:sz w:val="20"/>
                <w:szCs w:val="20"/>
                <w:lang w:val="fr-CH"/>
              </w:rPr>
              <w:t xml:space="preserve">¶ </w:t>
            </w:r>
            <w:r w:rsidRPr="00B93C92">
              <w:rPr>
                <w:rFonts w:cs="Arial"/>
                <w:b w:val="0"/>
                <w:sz w:val="20"/>
                <w:szCs w:val="20"/>
                <w:lang w:val="en-GB"/>
              </w:rPr>
              <w:t xml:space="preserve"> 1-2</w:t>
            </w:r>
          </w:p>
        </w:tc>
        <w:tc>
          <w:tcPr>
            <w:tcW w:w="0" w:type="auto"/>
          </w:tcPr>
          <w:p w:rsidR="00B93C92" w:rsidRPr="00B93C92" w:rsidRDefault="00B93C92" w:rsidP="00472CEC">
            <w:pPr>
              <w:rPr>
                <w:rFonts w:cs="Arial"/>
                <w:sz w:val="22"/>
                <w:szCs w:val="22"/>
                <w:lang w:val="fr-CH"/>
              </w:rPr>
            </w:pPr>
            <w:r w:rsidRPr="00B93C92">
              <w:rPr>
                <w:rFonts w:cs="Arial"/>
                <w:b w:val="0"/>
                <w:sz w:val="20"/>
                <w:szCs w:val="20"/>
                <w:lang w:val="en-GB"/>
              </w:rPr>
              <w:t>4.14, 4.18</w:t>
            </w:r>
          </w:p>
        </w:tc>
        <w:tc>
          <w:tcPr>
            <w:tcW w:w="0" w:type="auto"/>
          </w:tcPr>
          <w:p w:rsidR="00B93C92" w:rsidRPr="00B93C92" w:rsidRDefault="00B93C92" w:rsidP="00472CEC">
            <w:pPr>
              <w:rPr>
                <w:rFonts w:cs="Arial"/>
                <w:b w:val="0"/>
                <w:sz w:val="20"/>
                <w:szCs w:val="20"/>
                <w:lang w:val="en-GB"/>
              </w:rPr>
            </w:pPr>
            <w:r w:rsidRPr="00B93C92">
              <w:rPr>
                <w:rFonts w:cs="Arial"/>
                <w:b w:val="0"/>
                <w:sz w:val="20"/>
                <w:szCs w:val="20"/>
                <w:lang w:val="en-GB"/>
              </w:rPr>
              <w:t xml:space="preserve">Providing advice, as appropriate and as needed, to the Peatlands Hotspot Atlas project, a collaborative project between Wetlands International (WI), CBD, UNCCD and Ramsar, launched at the UNFCCC COP21. There may be potential for derived Ramsar products, resources permitting and contingent on the Standing Committee’s approval. </w:t>
            </w:r>
          </w:p>
        </w:tc>
        <w:tc>
          <w:tcPr>
            <w:tcW w:w="0" w:type="auto"/>
          </w:tcPr>
          <w:p w:rsidR="00B93C92" w:rsidRPr="00B93C92" w:rsidRDefault="00B93C92" w:rsidP="00472CEC">
            <w:pPr>
              <w:rPr>
                <w:rFonts w:cs="Arial"/>
                <w:b w:val="0"/>
                <w:sz w:val="20"/>
                <w:szCs w:val="20"/>
                <w:lang w:val="en-GB"/>
              </w:rPr>
            </w:pPr>
            <w:r w:rsidRPr="00B93C92">
              <w:rPr>
                <w:rFonts w:cs="Arial"/>
                <w:b w:val="0"/>
                <w:sz w:val="20"/>
                <w:szCs w:val="20"/>
                <w:lang w:val="en-GB"/>
              </w:rPr>
              <w:t>No cost implications for STRP budget. Advice provided on a voluntary basis.</w:t>
            </w:r>
          </w:p>
        </w:tc>
      </w:tr>
    </w:tbl>
    <w:p w:rsidR="00B93C92" w:rsidRPr="00B93C92" w:rsidRDefault="00B93C92" w:rsidP="001F17C7">
      <w:pPr>
        <w:spacing w:after="0"/>
        <w:rPr>
          <w:rFonts w:cs="Arial"/>
        </w:rPr>
      </w:pPr>
    </w:p>
    <w:p w:rsidR="001F17C7" w:rsidRPr="001F17C7" w:rsidRDefault="00DF5135" w:rsidP="001F17C7">
      <w:pPr>
        <w:pStyle w:val="Heading1"/>
        <w:pBdr>
          <w:top w:val="single" w:sz="4" w:space="1" w:color="auto"/>
          <w:left w:val="single" w:sz="4" w:space="4" w:color="auto"/>
          <w:bottom w:val="single" w:sz="4" w:space="1" w:color="auto"/>
          <w:right w:val="single" w:sz="4" w:space="4" w:color="auto"/>
        </w:pBdr>
        <w:shd w:val="clear" w:color="auto" w:fill="000000" w:themeFill="text1"/>
        <w:spacing w:before="0"/>
        <w:rPr>
          <w:rFonts w:asciiTheme="minorHAnsi" w:hAnsiTheme="minorHAnsi"/>
          <w:color w:val="FFFFFF" w:themeColor="background1"/>
          <w:sz w:val="20"/>
          <w:szCs w:val="20"/>
        </w:rPr>
      </w:pPr>
      <w:bookmarkStart w:id="2" w:name="_Toc455048466"/>
      <w:r w:rsidRPr="001F17C7">
        <w:rPr>
          <w:rFonts w:asciiTheme="minorHAnsi" w:hAnsiTheme="minorHAnsi"/>
          <w:color w:val="FFFFFF" w:themeColor="background1"/>
          <w:sz w:val="20"/>
          <w:szCs w:val="20"/>
        </w:rPr>
        <w:t>Thematic Work Area No. 1: Best practice methodologi</w:t>
      </w:r>
      <w:r w:rsidRPr="00E77E70">
        <w:rPr>
          <w:rFonts w:asciiTheme="minorHAnsi" w:hAnsiTheme="minorHAnsi"/>
          <w:color w:val="FFFFFF" w:themeColor="background1"/>
          <w:sz w:val="20"/>
          <w:szCs w:val="20"/>
        </w:rPr>
        <w:t>es</w:t>
      </w:r>
      <w:r w:rsidRPr="00106BD6">
        <w:rPr>
          <w:rFonts w:asciiTheme="minorHAnsi" w:hAnsiTheme="minorHAnsi"/>
          <w:color w:val="FFFFFF" w:themeColor="background1"/>
          <w:sz w:val="20"/>
          <w:szCs w:val="20"/>
        </w:rPr>
        <w:t>/</w:t>
      </w:r>
      <w:r w:rsidR="007B5D85" w:rsidRPr="00106BD6">
        <w:rPr>
          <w:rFonts w:asciiTheme="minorHAnsi" w:hAnsiTheme="minorHAnsi"/>
          <w:color w:val="FFFFFF" w:themeColor="background1"/>
          <w:sz w:val="20"/>
          <w:szCs w:val="20"/>
        </w:rPr>
        <w:t xml:space="preserve"> </w:t>
      </w:r>
      <w:r w:rsidRPr="00106BD6">
        <w:rPr>
          <w:rFonts w:asciiTheme="minorHAnsi" w:hAnsiTheme="minorHAnsi"/>
          <w:color w:val="FFFFFF" w:themeColor="background1"/>
          <w:sz w:val="20"/>
          <w:szCs w:val="20"/>
        </w:rPr>
        <w:t>tools</w:t>
      </w:r>
      <w:r w:rsidRPr="00E77E70">
        <w:rPr>
          <w:rFonts w:asciiTheme="minorHAnsi" w:hAnsiTheme="minorHAnsi"/>
          <w:color w:val="FFFFFF" w:themeColor="background1"/>
          <w:sz w:val="20"/>
          <w:szCs w:val="20"/>
        </w:rPr>
        <w:t xml:space="preserve"> to m</w:t>
      </w:r>
      <w:r w:rsidRPr="001F17C7">
        <w:rPr>
          <w:rFonts w:asciiTheme="minorHAnsi" w:hAnsiTheme="minorHAnsi"/>
          <w:color w:val="FFFFFF" w:themeColor="background1"/>
          <w:sz w:val="20"/>
          <w:szCs w:val="20"/>
        </w:rPr>
        <w:t>onitor Ramsar Sites, including surveying, mapping and inventorying recognizing traditional practices of indigenous peoples and local communities</w:t>
      </w:r>
      <w:bookmarkEnd w:id="2"/>
    </w:p>
    <w:p w:rsidR="001F17C7" w:rsidRPr="001F17C7" w:rsidRDefault="001F17C7" w:rsidP="001F17C7">
      <w:pPr>
        <w:spacing w:after="0"/>
        <w:rPr>
          <w:lang w:eastAsia="ja-JP"/>
        </w:rPr>
      </w:pPr>
    </w:p>
    <w:tbl>
      <w:tblPr>
        <w:tblStyle w:val="TableGrid21"/>
        <w:tblW w:w="5000" w:type="pct"/>
        <w:tblLook w:val="04A0" w:firstRow="1" w:lastRow="0" w:firstColumn="1" w:lastColumn="0" w:noHBand="0" w:noVBand="1"/>
      </w:tblPr>
      <w:tblGrid>
        <w:gridCol w:w="3922"/>
        <w:gridCol w:w="11692"/>
      </w:tblGrid>
      <w:tr w:rsidR="00B93C92" w:rsidRPr="00B93C92" w:rsidTr="00472CEC">
        <w:tc>
          <w:tcPr>
            <w:tcW w:w="1256" w:type="pct"/>
          </w:tcPr>
          <w:p w:rsidR="00B93C92" w:rsidRPr="00B93C92" w:rsidRDefault="00B93C92" w:rsidP="00472CEC">
            <w:pPr>
              <w:rPr>
                <w:rFonts w:eastAsia="Calibri" w:cs="Arial"/>
                <w:sz w:val="20"/>
                <w:szCs w:val="20"/>
                <w:lang w:val="en-GB"/>
              </w:rPr>
            </w:pPr>
            <w:r w:rsidRPr="00B93C92">
              <w:rPr>
                <w:rFonts w:eastAsia="Calibri" w:cs="Arial"/>
                <w:sz w:val="20"/>
                <w:szCs w:val="20"/>
                <w:lang w:val="en-GB"/>
              </w:rPr>
              <w:t>Working Group lead(s) and participants:</w:t>
            </w:r>
          </w:p>
        </w:tc>
        <w:tc>
          <w:tcPr>
            <w:tcW w:w="3744" w:type="pct"/>
          </w:tcPr>
          <w:p w:rsidR="00B93C92" w:rsidRPr="00B93C92" w:rsidRDefault="00B93C92" w:rsidP="00472CEC">
            <w:pPr>
              <w:tabs>
                <w:tab w:val="left" w:pos="1095"/>
              </w:tabs>
              <w:rPr>
                <w:rFonts w:eastAsia="Calibri" w:cs="Arial"/>
                <w:b w:val="0"/>
                <w:sz w:val="20"/>
                <w:szCs w:val="20"/>
                <w:lang w:val="en-GB"/>
              </w:rPr>
            </w:pPr>
            <w:r w:rsidRPr="00B93C92">
              <w:rPr>
                <w:rFonts w:eastAsia="Calibri" w:cs="Arial"/>
                <w:b w:val="0"/>
                <w:sz w:val="20"/>
                <w:szCs w:val="20"/>
                <w:lang w:val="en-GB"/>
              </w:rPr>
              <w:t>Lars Dinesen, Roy Gardner, Max Finlayson (lead), Vincent V. Hilomen, Jari Ilmonen, Laura Martinez, Dulce Infante Mata, Rubén Quintana, Lisa-Maria Rebelo, Matt Walpole</w:t>
            </w:r>
          </w:p>
        </w:tc>
      </w:tr>
      <w:tr w:rsidR="00B93C92" w:rsidRPr="00B93C92" w:rsidTr="00472CEC">
        <w:tc>
          <w:tcPr>
            <w:tcW w:w="1256" w:type="pct"/>
          </w:tcPr>
          <w:p w:rsidR="00B93C92" w:rsidRPr="00B93C92" w:rsidRDefault="00B93C92" w:rsidP="00472CEC">
            <w:pPr>
              <w:rPr>
                <w:rFonts w:eastAsia="Calibri" w:cs="Arial"/>
                <w:sz w:val="20"/>
                <w:szCs w:val="20"/>
                <w:lang w:val="en-GB"/>
              </w:rPr>
            </w:pPr>
            <w:r w:rsidRPr="00B93C92">
              <w:rPr>
                <w:rFonts w:eastAsia="Calibri" w:cs="Arial"/>
                <w:sz w:val="20"/>
                <w:szCs w:val="20"/>
                <w:lang w:val="en-GB"/>
              </w:rPr>
              <w:t>Contributing organizations: [IOPs/observers/others]</w:t>
            </w:r>
          </w:p>
        </w:tc>
        <w:tc>
          <w:tcPr>
            <w:tcW w:w="3744" w:type="pct"/>
          </w:tcPr>
          <w:p w:rsidR="00B93C92" w:rsidRPr="00106BD6" w:rsidRDefault="00B93C92" w:rsidP="00472CEC">
            <w:pPr>
              <w:rPr>
                <w:rFonts w:eastAsia="Calibri" w:cs="Arial"/>
                <w:b w:val="0"/>
                <w:sz w:val="20"/>
                <w:szCs w:val="20"/>
                <w:lang w:val="en-GB"/>
              </w:rPr>
            </w:pPr>
            <w:r w:rsidRPr="00E77E70">
              <w:rPr>
                <w:rFonts w:eastAsia="Calibri" w:cs="Arial"/>
                <w:b w:val="0"/>
                <w:sz w:val="20"/>
                <w:szCs w:val="20"/>
                <w:lang w:val="en-GB"/>
              </w:rPr>
              <w:t xml:space="preserve">Wetlands International (WI) (Marcel Silvius), WWF International (Denis Landenbergue)/ </w:t>
            </w:r>
            <w:r w:rsidR="00E001A2" w:rsidRPr="00E77E70">
              <w:rPr>
                <w:rFonts w:eastAsia="Calibri" w:cs="Arial"/>
                <w:b w:val="0"/>
                <w:sz w:val="20"/>
                <w:szCs w:val="20"/>
                <w:lang w:val="en-GB"/>
              </w:rPr>
              <w:t xml:space="preserve"> </w:t>
            </w:r>
            <w:r w:rsidRPr="00106BD6">
              <w:rPr>
                <w:rFonts w:eastAsia="Calibri" w:cs="Arial"/>
                <w:b w:val="0"/>
                <w:sz w:val="20"/>
                <w:szCs w:val="20"/>
                <w:lang w:val="en-GB"/>
              </w:rPr>
              <w:t>CBD Secretariat</w:t>
            </w:r>
            <w:r w:rsidRPr="00E77E70">
              <w:rPr>
                <w:rFonts w:eastAsia="Calibri" w:cs="Arial"/>
                <w:b w:val="0"/>
                <w:sz w:val="20"/>
                <w:szCs w:val="20"/>
                <w:lang w:val="en-GB"/>
              </w:rPr>
              <w:t>, European Space Agency (ESA) (Marc Paganini), International Peatland Society (IPS) (Jack Rieley), Japan Aerospace Exploration Agency (JAXA) (Ake Rosenqvist, Shizu Yabe</w:t>
            </w:r>
            <w:r w:rsidRPr="00E77E70">
              <w:rPr>
                <w:rStyle w:val="FootnoteReference"/>
                <w:rFonts w:eastAsia="Calibri" w:cs="Arial"/>
                <w:b w:val="0"/>
                <w:sz w:val="20"/>
                <w:szCs w:val="20"/>
                <w:lang w:val="en-GB"/>
              </w:rPr>
              <w:footnoteReference w:id="1"/>
            </w:r>
            <w:r w:rsidRPr="00E77E70">
              <w:rPr>
                <w:rFonts w:eastAsia="Calibri" w:cs="Arial"/>
                <w:b w:val="0"/>
                <w:sz w:val="20"/>
                <w:szCs w:val="20"/>
                <w:lang w:val="en-GB"/>
              </w:rPr>
              <w:t xml:space="preserve">), </w:t>
            </w:r>
            <w:r w:rsidRPr="00106BD6">
              <w:rPr>
                <w:rFonts w:eastAsia="Calibri" w:cs="Arial"/>
                <w:b w:val="0"/>
                <w:sz w:val="20"/>
                <w:szCs w:val="20"/>
                <w:lang w:val="en-GB"/>
              </w:rPr>
              <w:lastRenderedPageBreak/>
              <w:t xml:space="preserve">Society of Wetland Scientists (SWS) (Nick Davidson),  TNC (Boze Hancok), Tour du Valat (Christian Perennou), UNESCO-IHE (Anne van Dam), WCMC (Diego Juffe-Bignoli), World Heritage Center (Tim Badman)/ STRP NFP Canada (Barry Warner), STRP NFP Malaysia (Abd Rahman Kassim), STRP NFP Portugal (Ana Mendes) </w:t>
            </w:r>
          </w:p>
        </w:tc>
      </w:tr>
    </w:tbl>
    <w:p w:rsidR="00B93C92" w:rsidRPr="00B93C92" w:rsidRDefault="00B93C92" w:rsidP="00B93C92">
      <w:pPr>
        <w:rPr>
          <w:rFonts w:cs="Arial"/>
          <w:sz w:val="20"/>
          <w:szCs w:val="20"/>
        </w:rPr>
      </w:pPr>
    </w:p>
    <w:tbl>
      <w:tblPr>
        <w:tblStyle w:val="TableGrid1"/>
        <w:tblW w:w="5036" w:type="pct"/>
        <w:tblInd w:w="-51" w:type="dxa"/>
        <w:tblLayout w:type="fixed"/>
        <w:tblCellMar>
          <w:top w:w="57" w:type="dxa"/>
          <w:left w:w="57" w:type="dxa"/>
          <w:bottom w:w="57" w:type="dxa"/>
          <w:right w:w="57" w:type="dxa"/>
        </w:tblCellMar>
        <w:tblLook w:val="04A0" w:firstRow="1" w:lastRow="0" w:firstColumn="1" w:lastColumn="0" w:noHBand="0" w:noVBand="1"/>
      </w:tblPr>
      <w:tblGrid>
        <w:gridCol w:w="1522"/>
        <w:gridCol w:w="941"/>
        <w:gridCol w:w="1059"/>
        <w:gridCol w:w="1281"/>
        <w:gridCol w:w="9268"/>
        <w:gridCol w:w="1553"/>
      </w:tblGrid>
      <w:tr w:rsidR="00B93C92" w:rsidRPr="00B93C92" w:rsidTr="00472CEC">
        <w:trPr>
          <w:tblHeader/>
        </w:trPr>
        <w:tc>
          <w:tcPr>
            <w:tcW w:w="487" w:type="pct"/>
            <w:shd w:val="clear" w:color="auto" w:fill="D9D9D9" w:themeFill="background1" w:themeFillShade="D9"/>
          </w:tcPr>
          <w:p w:rsidR="00B93C92" w:rsidRPr="00B93C92" w:rsidRDefault="00B93C92" w:rsidP="00472CEC">
            <w:pPr>
              <w:jc w:val="center"/>
              <w:rPr>
                <w:rFonts w:cs="Arial"/>
                <w:sz w:val="20"/>
                <w:szCs w:val="20"/>
                <w:lang w:val="en-GB"/>
              </w:rPr>
            </w:pPr>
            <w:r w:rsidRPr="00B93C92">
              <w:rPr>
                <w:rFonts w:cs="Arial"/>
                <w:sz w:val="20"/>
                <w:szCs w:val="20"/>
                <w:lang w:val="en-GB"/>
              </w:rPr>
              <w:t>Task No. Title</w:t>
            </w:r>
          </w:p>
        </w:tc>
        <w:tc>
          <w:tcPr>
            <w:tcW w:w="301" w:type="pct"/>
            <w:shd w:val="clear" w:color="auto" w:fill="D9D9D9" w:themeFill="background1" w:themeFillShade="D9"/>
          </w:tcPr>
          <w:p w:rsidR="00B93C92" w:rsidRPr="00B93C92" w:rsidRDefault="00B93C92" w:rsidP="00472CEC">
            <w:pPr>
              <w:jc w:val="center"/>
              <w:rPr>
                <w:rFonts w:cs="Arial"/>
                <w:sz w:val="20"/>
                <w:szCs w:val="20"/>
                <w:lang w:val="en-GB"/>
              </w:rPr>
            </w:pPr>
            <w:r w:rsidRPr="00B93C92">
              <w:rPr>
                <w:rFonts w:cs="Arial"/>
                <w:sz w:val="20"/>
                <w:szCs w:val="20"/>
                <w:lang w:val="en-GB"/>
              </w:rPr>
              <w:t>Priority</w:t>
            </w:r>
          </w:p>
        </w:tc>
        <w:tc>
          <w:tcPr>
            <w:tcW w:w="339" w:type="pct"/>
            <w:shd w:val="clear" w:color="auto" w:fill="D9D9D9" w:themeFill="background1" w:themeFillShade="D9"/>
          </w:tcPr>
          <w:p w:rsidR="00B93C92" w:rsidRPr="00B93C92" w:rsidRDefault="00B93C92" w:rsidP="00472CEC">
            <w:pPr>
              <w:jc w:val="center"/>
              <w:rPr>
                <w:rFonts w:cs="Arial"/>
                <w:sz w:val="20"/>
                <w:szCs w:val="20"/>
                <w:lang w:val="en-GB"/>
              </w:rPr>
            </w:pPr>
            <w:r w:rsidRPr="00B93C92">
              <w:rPr>
                <w:rFonts w:cs="Arial"/>
                <w:sz w:val="20"/>
                <w:szCs w:val="20"/>
                <w:lang w:val="en-GB"/>
              </w:rPr>
              <w:t>Res.</w:t>
            </w:r>
          </w:p>
        </w:tc>
        <w:tc>
          <w:tcPr>
            <w:tcW w:w="410" w:type="pct"/>
            <w:shd w:val="clear" w:color="auto" w:fill="D9D9D9" w:themeFill="background1" w:themeFillShade="D9"/>
          </w:tcPr>
          <w:p w:rsidR="00B93C92" w:rsidRPr="00B93C92" w:rsidRDefault="00B93C92" w:rsidP="00472CEC">
            <w:pPr>
              <w:jc w:val="center"/>
              <w:rPr>
                <w:rFonts w:cs="Arial"/>
                <w:sz w:val="20"/>
                <w:szCs w:val="20"/>
                <w:lang w:val="en-GB"/>
              </w:rPr>
            </w:pPr>
            <w:r w:rsidRPr="00B93C92">
              <w:rPr>
                <w:rFonts w:eastAsia="Calibri" w:cs="Arial"/>
                <w:sz w:val="20"/>
                <w:szCs w:val="20"/>
                <w:lang w:val="en-GB"/>
              </w:rPr>
              <w:t>SP goal &amp; target</w:t>
            </w:r>
          </w:p>
        </w:tc>
        <w:tc>
          <w:tcPr>
            <w:tcW w:w="2966" w:type="pct"/>
            <w:shd w:val="clear" w:color="auto" w:fill="D9D9D9" w:themeFill="background1" w:themeFillShade="D9"/>
          </w:tcPr>
          <w:p w:rsidR="00B93C92" w:rsidRPr="00B93C92" w:rsidRDefault="00B93C92" w:rsidP="00472CEC">
            <w:pPr>
              <w:jc w:val="center"/>
              <w:rPr>
                <w:rFonts w:cs="Arial"/>
                <w:sz w:val="20"/>
                <w:szCs w:val="20"/>
                <w:lang w:val="en-GB"/>
              </w:rPr>
            </w:pPr>
            <w:r w:rsidRPr="00B93C92">
              <w:rPr>
                <w:rFonts w:cs="Arial"/>
                <w:sz w:val="20"/>
                <w:szCs w:val="20"/>
                <w:lang w:val="en-GB"/>
              </w:rPr>
              <w:t>Task description, expected outputs &amp; target audiences</w:t>
            </w:r>
          </w:p>
        </w:tc>
        <w:tc>
          <w:tcPr>
            <w:tcW w:w="497" w:type="pct"/>
            <w:shd w:val="clear" w:color="auto" w:fill="D9D9D9" w:themeFill="background1" w:themeFillShade="D9"/>
          </w:tcPr>
          <w:p w:rsidR="00B93C92" w:rsidRPr="00B93C92" w:rsidRDefault="00B93C92" w:rsidP="00472CEC">
            <w:pPr>
              <w:jc w:val="center"/>
              <w:rPr>
                <w:rFonts w:cs="Arial"/>
                <w:sz w:val="20"/>
                <w:szCs w:val="20"/>
                <w:lang w:val="en-GB"/>
              </w:rPr>
            </w:pPr>
            <w:r w:rsidRPr="00B93C92">
              <w:rPr>
                <w:rFonts w:cs="Arial"/>
                <w:sz w:val="20"/>
                <w:szCs w:val="20"/>
                <w:lang w:val="en-GB"/>
              </w:rPr>
              <w:t>Costs CHF</w:t>
            </w:r>
          </w:p>
        </w:tc>
      </w:tr>
      <w:tr w:rsidR="00B93C92" w:rsidRPr="00B93C92" w:rsidTr="00472CEC">
        <w:tc>
          <w:tcPr>
            <w:tcW w:w="487" w:type="pct"/>
          </w:tcPr>
          <w:p w:rsidR="00B93C92" w:rsidRPr="00B93C92" w:rsidRDefault="00B93C92" w:rsidP="00472CEC">
            <w:pPr>
              <w:rPr>
                <w:rFonts w:cs="Arial"/>
                <w:b w:val="0"/>
                <w:sz w:val="20"/>
                <w:szCs w:val="20"/>
                <w:lang w:val="en-GB"/>
              </w:rPr>
            </w:pPr>
            <w:r w:rsidRPr="00B93C92">
              <w:rPr>
                <w:rFonts w:cs="Arial"/>
                <w:b w:val="0"/>
                <w:sz w:val="20"/>
                <w:szCs w:val="20"/>
                <w:lang w:val="en-GB"/>
              </w:rPr>
              <w:t xml:space="preserve"> 1.1 Earth </w:t>
            </w:r>
            <w:r w:rsidR="000C1335" w:rsidRPr="00106BD6">
              <w:rPr>
                <w:rFonts w:cs="Arial"/>
                <w:b w:val="0"/>
                <w:sz w:val="20"/>
                <w:szCs w:val="20"/>
                <w:lang w:val="en-GB"/>
              </w:rPr>
              <w:t>o</w:t>
            </w:r>
            <w:r w:rsidRPr="00E77E70">
              <w:rPr>
                <w:rFonts w:cs="Arial"/>
                <w:b w:val="0"/>
                <w:sz w:val="20"/>
                <w:szCs w:val="20"/>
                <w:lang w:val="en-GB"/>
              </w:rPr>
              <w:t>b</w:t>
            </w:r>
            <w:r w:rsidRPr="00B93C92">
              <w:rPr>
                <w:rFonts w:cs="Arial"/>
                <w:b w:val="0"/>
                <w:sz w:val="20"/>
                <w:szCs w:val="20"/>
                <w:lang w:val="en-GB"/>
              </w:rPr>
              <w:t>servation as a “best practice” tool  for inventorying, mapping and monitoring wetlands, including Ramsar Sites</w:t>
            </w:r>
          </w:p>
        </w:tc>
        <w:tc>
          <w:tcPr>
            <w:tcW w:w="301" w:type="pct"/>
          </w:tcPr>
          <w:p w:rsidR="00B93C92" w:rsidRPr="00B93C92" w:rsidRDefault="00B93C92" w:rsidP="00472CEC">
            <w:pPr>
              <w:rPr>
                <w:rFonts w:cs="Arial"/>
                <w:b w:val="0"/>
                <w:sz w:val="20"/>
                <w:szCs w:val="20"/>
                <w:lang w:val="en-GB"/>
              </w:rPr>
            </w:pPr>
            <w:r w:rsidRPr="00B93C92">
              <w:rPr>
                <w:rFonts w:cs="Arial"/>
                <w:b w:val="0"/>
                <w:sz w:val="20"/>
                <w:szCs w:val="20"/>
                <w:lang w:val="en-GB"/>
              </w:rPr>
              <w:t>High</w:t>
            </w:r>
          </w:p>
        </w:tc>
        <w:tc>
          <w:tcPr>
            <w:tcW w:w="339" w:type="pct"/>
          </w:tcPr>
          <w:p w:rsidR="00B93C92" w:rsidRPr="00B93C92" w:rsidRDefault="00B93C92" w:rsidP="00472CEC">
            <w:pPr>
              <w:rPr>
                <w:rFonts w:cs="Arial"/>
                <w:b w:val="0"/>
                <w:sz w:val="20"/>
                <w:szCs w:val="20"/>
                <w:lang w:val="en-GB"/>
              </w:rPr>
            </w:pPr>
            <w:r w:rsidRPr="00B93C92">
              <w:rPr>
                <w:rFonts w:cs="Arial"/>
                <w:b w:val="0"/>
                <w:sz w:val="20"/>
                <w:szCs w:val="20"/>
                <w:lang w:val="en-GB"/>
              </w:rPr>
              <w:t>XII.5, ¶ 25 (as a component of SoWWS)</w:t>
            </w:r>
          </w:p>
        </w:tc>
        <w:tc>
          <w:tcPr>
            <w:tcW w:w="410" w:type="pct"/>
          </w:tcPr>
          <w:p w:rsidR="00B93C92" w:rsidRPr="00B93C92" w:rsidRDefault="00B93C92" w:rsidP="00472CEC">
            <w:pPr>
              <w:rPr>
                <w:rFonts w:cs="Arial"/>
                <w:b w:val="0"/>
                <w:sz w:val="20"/>
                <w:szCs w:val="20"/>
                <w:lang w:val="en-GB"/>
              </w:rPr>
            </w:pPr>
            <w:r w:rsidRPr="00B93C92">
              <w:rPr>
                <w:rFonts w:cs="Arial"/>
                <w:b w:val="0"/>
                <w:sz w:val="20"/>
                <w:szCs w:val="20"/>
                <w:lang w:val="en-GB"/>
              </w:rPr>
              <w:t>2.5, 2.7; 4.14</w:t>
            </w:r>
          </w:p>
        </w:tc>
        <w:tc>
          <w:tcPr>
            <w:tcW w:w="2966" w:type="pct"/>
          </w:tcPr>
          <w:p w:rsidR="00B93C92" w:rsidRPr="00B93C92" w:rsidRDefault="00B93C92" w:rsidP="00472CEC">
            <w:pPr>
              <w:rPr>
                <w:rFonts w:eastAsia="Calibri" w:cs="Calibri"/>
                <w:color w:val="18376A"/>
                <w:sz w:val="30"/>
                <w:szCs w:val="30"/>
              </w:rPr>
            </w:pPr>
            <w:r w:rsidRPr="00B93C92">
              <w:rPr>
                <w:rFonts w:cs="Arial"/>
                <w:b w:val="0"/>
                <w:sz w:val="20"/>
                <w:szCs w:val="20"/>
                <w:u w:val="single"/>
                <w:lang w:val="en-GB"/>
              </w:rPr>
              <w:t>Task description:</w:t>
            </w:r>
            <w:r w:rsidRPr="00B93C92">
              <w:rPr>
                <w:rFonts w:cs="Arial"/>
                <w:b w:val="0"/>
                <w:sz w:val="20"/>
                <w:szCs w:val="20"/>
                <w:lang w:val="en-GB"/>
              </w:rPr>
              <w:t xml:space="preserve"> </w:t>
            </w:r>
            <w:r w:rsidRPr="00B93C92">
              <w:rPr>
                <w:rFonts w:cs="Calibri"/>
                <w:b w:val="0"/>
                <w:bCs/>
                <w:sz w:val="20"/>
                <w:szCs w:val="20"/>
              </w:rPr>
              <w:t xml:space="preserve">Reviewing and reporting on the role and use of earth observation for inventorying, mapping, and monitoring wetlands, including Ramsar Sites. The Global Mangrove Watch, GlobWetland Africa, and other earth observation efforts will be the focus of a Ramsar Technical Report (RTR). The RTR will discuss the use of radar imagery from satellites launched by JAXA as a “best practice” tool for mapping changes in global extent of mangroves over time, including seaward expansion as well as retreat. Mapping the change status of mangroves globally and regionally can facilitate prioritization for protection efforts and identification of restoration opportunities (See also, for example, the Monitoring System of Mangroves in Mexico (SMMM)). The RTR will also review the satellite-derived data from GlobWetland Africa (produced by the European Space Agency and national and local partners), and its resulting toolkit and scientific articles, highlighting earth observation as a “best practice” tool for inventorying, mapping, and monitoring African wetlands, including Ramsar Sites. The benefits of the </w:t>
            </w:r>
            <w:r w:rsidRPr="00B93C92">
              <w:rPr>
                <w:rFonts w:cs="Helvetica"/>
                <w:b w:val="0"/>
                <w:sz w:val="20"/>
                <w:szCs w:val="20"/>
              </w:rPr>
              <w:t>Satellite-based Wetland Observation System (SWOS) to site management will also be examined.</w:t>
            </w:r>
            <w:r w:rsidRPr="00B93C92">
              <w:rPr>
                <w:rFonts w:eastAsia="Calibri" w:cs="Calibri"/>
                <w:b w:val="0"/>
                <w:color w:val="18376A"/>
                <w:sz w:val="30"/>
                <w:szCs w:val="30"/>
              </w:rPr>
              <w:t xml:space="preserve"> </w:t>
            </w:r>
          </w:p>
          <w:p w:rsidR="00B93C92" w:rsidRPr="00B93C92" w:rsidRDefault="00B93C92" w:rsidP="00472CEC">
            <w:pPr>
              <w:rPr>
                <w:rFonts w:cs="Arial"/>
                <w:b w:val="0"/>
                <w:sz w:val="20"/>
                <w:szCs w:val="20"/>
                <w:lang w:val="en-GB"/>
              </w:rPr>
            </w:pPr>
          </w:p>
          <w:p w:rsidR="00B93C92" w:rsidRPr="00B93C92" w:rsidRDefault="00B93C92" w:rsidP="00472CEC">
            <w:pPr>
              <w:rPr>
                <w:rFonts w:cs="Arial"/>
                <w:b w:val="0"/>
                <w:sz w:val="20"/>
                <w:szCs w:val="20"/>
                <w:lang w:val="en-GB"/>
              </w:rPr>
            </w:pPr>
            <w:r w:rsidRPr="00B93C92">
              <w:rPr>
                <w:rFonts w:cs="Arial"/>
                <w:b w:val="0"/>
                <w:sz w:val="20"/>
                <w:szCs w:val="20"/>
                <w:u w:val="single"/>
                <w:lang w:val="en-GB"/>
              </w:rPr>
              <w:t>Expected output(s)</w:t>
            </w:r>
            <w:r w:rsidRPr="00B93C92">
              <w:rPr>
                <w:rFonts w:cs="Arial"/>
                <w:b w:val="0"/>
                <w:sz w:val="20"/>
                <w:szCs w:val="20"/>
                <w:lang w:val="en-GB"/>
              </w:rPr>
              <w:t xml:space="preserve">: Ramsar Technical Report </w:t>
            </w:r>
          </w:p>
          <w:p w:rsidR="00B93C92" w:rsidRPr="00B93C92" w:rsidRDefault="00B93C92" w:rsidP="00472CEC">
            <w:pPr>
              <w:rPr>
                <w:rFonts w:cs="Arial"/>
                <w:b w:val="0"/>
                <w:sz w:val="20"/>
                <w:szCs w:val="20"/>
                <w:lang w:val="en-GB"/>
              </w:rPr>
            </w:pPr>
          </w:p>
          <w:p w:rsidR="00B93C92" w:rsidRPr="00B93C92" w:rsidRDefault="00B93C92" w:rsidP="00472CEC">
            <w:pPr>
              <w:rPr>
                <w:rFonts w:cs="Arial"/>
                <w:b w:val="0"/>
                <w:sz w:val="20"/>
                <w:szCs w:val="20"/>
                <w:u w:val="single"/>
                <w:lang w:val="en-GB"/>
              </w:rPr>
            </w:pPr>
            <w:r w:rsidRPr="00B93C92">
              <w:rPr>
                <w:rFonts w:cs="Arial"/>
                <w:b w:val="0"/>
                <w:sz w:val="20"/>
                <w:szCs w:val="20"/>
                <w:u w:val="single"/>
                <w:lang w:val="en-GB"/>
              </w:rPr>
              <w:t>Target audiences</w:t>
            </w:r>
            <w:r w:rsidRPr="00B93C92">
              <w:rPr>
                <w:rFonts w:cs="Arial"/>
                <w:b w:val="0"/>
                <w:sz w:val="20"/>
                <w:szCs w:val="20"/>
                <w:lang w:val="en-GB"/>
              </w:rPr>
              <w:t>: Practitioners</w:t>
            </w:r>
          </w:p>
        </w:tc>
        <w:tc>
          <w:tcPr>
            <w:tcW w:w="497" w:type="pct"/>
          </w:tcPr>
          <w:p w:rsidR="00B93C92" w:rsidRPr="00B93C92" w:rsidRDefault="00B93C92" w:rsidP="00472CEC">
            <w:pPr>
              <w:rPr>
                <w:rFonts w:cs="Arial"/>
                <w:b w:val="0"/>
                <w:sz w:val="20"/>
                <w:szCs w:val="20"/>
                <w:lang w:val="en-GB"/>
              </w:rPr>
            </w:pPr>
            <w:r w:rsidRPr="00B93C92">
              <w:rPr>
                <w:rFonts w:cs="Arial"/>
                <w:b w:val="0"/>
                <w:sz w:val="20"/>
                <w:szCs w:val="20"/>
                <w:lang w:val="en-GB"/>
              </w:rPr>
              <w:t xml:space="preserve">Up to 33,500 </w:t>
            </w:r>
          </w:p>
        </w:tc>
      </w:tr>
      <w:tr w:rsidR="00B93C92" w:rsidRPr="00B93C92" w:rsidTr="00472CEC">
        <w:tc>
          <w:tcPr>
            <w:tcW w:w="487" w:type="pct"/>
          </w:tcPr>
          <w:p w:rsidR="00B93C92" w:rsidRPr="00B93C92" w:rsidRDefault="00B93C92" w:rsidP="00472CEC">
            <w:pPr>
              <w:rPr>
                <w:rFonts w:cs="Arial"/>
                <w:b w:val="0"/>
                <w:sz w:val="20"/>
                <w:szCs w:val="20"/>
                <w:lang w:val="en-GB"/>
              </w:rPr>
            </w:pPr>
            <w:r w:rsidRPr="00B93C92">
              <w:rPr>
                <w:b w:val="0"/>
                <w:sz w:val="20"/>
                <w:szCs w:val="20"/>
              </w:rPr>
              <w:t xml:space="preserve">1.2 Development of guidelines for inventories of peatlands for possible designation as Wetlands of International Importance </w:t>
            </w:r>
          </w:p>
        </w:tc>
        <w:tc>
          <w:tcPr>
            <w:tcW w:w="301" w:type="pct"/>
          </w:tcPr>
          <w:p w:rsidR="00B93C92" w:rsidRPr="00B93C92" w:rsidRDefault="00B93C92" w:rsidP="00472CEC">
            <w:pPr>
              <w:rPr>
                <w:rFonts w:cs="Arial"/>
                <w:b w:val="0"/>
                <w:sz w:val="20"/>
                <w:szCs w:val="20"/>
                <w:lang w:val="en-GB"/>
              </w:rPr>
            </w:pPr>
            <w:r w:rsidRPr="00B93C92">
              <w:rPr>
                <w:rFonts w:cs="Arial"/>
                <w:b w:val="0"/>
                <w:sz w:val="20"/>
                <w:szCs w:val="20"/>
                <w:lang w:val="en-GB"/>
              </w:rPr>
              <w:t>High</w:t>
            </w:r>
          </w:p>
        </w:tc>
        <w:tc>
          <w:tcPr>
            <w:tcW w:w="339" w:type="pct"/>
          </w:tcPr>
          <w:p w:rsidR="00B93C92" w:rsidRPr="00B93C92" w:rsidRDefault="00B93C92" w:rsidP="00472CEC">
            <w:pPr>
              <w:rPr>
                <w:rFonts w:cs="Arial"/>
                <w:b w:val="0"/>
                <w:sz w:val="20"/>
                <w:szCs w:val="20"/>
                <w:lang w:val="en-GB"/>
              </w:rPr>
            </w:pPr>
            <w:r w:rsidRPr="00B93C92">
              <w:rPr>
                <w:b w:val="0"/>
                <w:sz w:val="20"/>
                <w:szCs w:val="20"/>
              </w:rPr>
              <w:t>XII.11, ¶24 (a) and (b)</w:t>
            </w:r>
          </w:p>
        </w:tc>
        <w:tc>
          <w:tcPr>
            <w:tcW w:w="410" w:type="pct"/>
          </w:tcPr>
          <w:p w:rsidR="00B93C92" w:rsidRPr="00B93C92" w:rsidRDefault="00B93C92" w:rsidP="00472CEC">
            <w:pPr>
              <w:rPr>
                <w:rFonts w:cs="Arial"/>
                <w:b w:val="0"/>
                <w:sz w:val="20"/>
                <w:szCs w:val="20"/>
                <w:lang w:val="en-GB"/>
              </w:rPr>
            </w:pPr>
            <w:r w:rsidRPr="00B93C92">
              <w:rPr>
                <w:rFonts w:cs="Arial"/>
                <w:b w:val="0"/>
                <w:sz w:val="20"/>
                <w:szCs w:val="20"/>
                <w:lang w:val="en-GB"/>
              </w:rPr>
              <w:t>2.6; 3.8, 3.9, 3.11, 3.12; 4.14</w:t>
            </w:r>
          </w:p>
        </w:tc>
        <w:tc>
          <w:tcPr>
            <w:tcW w:w="2966" w:type="pct"/>
          </w:tcPr>
          <w:p w:rsidR="00B93C92" w:rsidRPr="00B93C92" w:rsidRDefault="00B93C92" w:rsidP="00472CEC">
            <w:pPr>
              <w:pStyle w:val="NormalWeb"/>
              <w:rPr>
                <w:rFonts w:asciiTheme="minorHAnsi" w:hAnsiTheme="minorHAnsi"/>
                <w:b w:val="0"/>
                <w:sz w:val="20"/>
                <w:szCs w:val="20"/>
              </w:rPr>
            </w:pPr>
            <w:r w:rsidRPr="00B93C92">
              <w:rPr>
                <w:rFonts w:asciiTheme="minorHAnsi" w:hAnsiTheme="minorHAnsi" w:cs="Calibri"/>
                <w:b w:val="0"/>
                <w:bCs/>
                <w:sz w:val="20"/>
                <w:szCs w:val="20"/>
                <w:u w:val="single"/>
              </w:rPr>
              <w:t>Task description</w:t>
            </w:r>
            <w:r w:rsidRPr="00B93C92">
              <w:rPr>
                <w:rFonts w:asciiTheme="minorHAnsi" w:hAnsiTheme="minorHAnsi" w:cs="Calibri"/>
                <w:b w:val="0"/>
                <w:bCs/>
                <w:sz w:val="20"/>
                <w:szCs w:val="20"/>
              </w:rPr>
              <w:t xml:space="preserve">: Review and develop guidelines for tropical peatlands’ inventories for their designation as Wetlands of International Importance. The “best practice” scientific and technical guidelines will be discussed in a Briefing Note, covering extent, depth, quality, elevation and survey methodologies. In addition, guidelines will be developed regarding designation of peatlands as Wetlands of International Importance, especially with regards to Criterion 1 and in particular paragraph 121 (vi) of Annex 2 to Resolution XI.8 (hydrological importance </w:t>
            </w:r>
            <w:r w:rsidRPr="00B93C92">
              <w:rPr>
                <w:rFonts w:asciiTheme="minorHAnsi" w:hAnsiTheme="minorHAnsi"/>
                <w:b w:val="0"/>
                <w:sz w:val="20"/>
                <w:szCs w:val="20"/>
              </w:rPr>
              <w:t>in the context of at least regional climate regulation or stability)</w:t>
            </w:r>
            <w:r w:rsidRPr="00B93C92">
              <w:rPr>
                <w:rFonts w:asciiTheme="minorHAnsi" w:hAnsiTheme="minorHAnsi" w:cs="Calibri"/>
                <w:b w:val="0"/>
                <w:bCs/>
                <w:sz w:val="20"/>
                <w:szCs w:val="20"/>
              </w:rPr>
              <w:t>.</w:t>
            </w:r>
          </w:p>
          <w:p w:rsidR="00B93C92" w:rsidRPr="00B93C92" w:rsidRDefault="00B93C92" w:rsidP="00472CEC">
            <w:pPr>
              <w:widowControl w:val="0"/>
              <w:autoSpaceDE w:val="0"/>
              <w:autoSpaceDN w:val="0"/>
              <w:adjustRightInd w:val="0"/>
              <w:rPr>
                <w:rFonts w:cs="Tahoma"/>
                <w:b w:val="0"/>
                <w:sz w:val="20"/>
                <w:szCs w:val="20"/>
              </w:rPr>
            </w:pPr>
            <w:r w:rsidRPr="00B93C92">
              <w:rPr>
                <w:rFonts w:cs="Calibri"/>
                <w:b w:val="0"/>
                <w:bCs/>
                <w:sz w:val="20"/>
                <w:szCs w:val="20"/>
                <w:u w:val="single"/>
              </w:rPr>
              <w:t>Expected output(s):</w:t>
            </w:r>
          </w:p>
          <w:p w:rsidR="00B93C92" w:rsidRPr="00B93C92" w:rsidRDefault="00B93C92" w:rsidP="00472CEC">
            <w:pPr>
              <w:widowControl w:val="0"/>
              <w:autoSpaceDE w:val="0"/>
              <w:autoSpaceDN w:val="0"/>
              <w:adjustRightInd w:val="0"/>
              <w:rPr>
                <w:rFonts w:cs="Tahoma"/>
                <w:b w:val="0"/>
                <w:sz w:val="20"/>
                <w:szCs w:val="20"/>
              </w:rPr>
            </w:pPr>
            <w:r w:rsidRPr="00B93C92">
              <w:rPr>
                <w:rFonts w:cs="Calibri"/>
                <w:b w:val="0"/>
                <w:bCs/>
                <w:sz w:val="20"/>
                <w:szCs w:val="20"/>
              </w:rPr>
              <w:t>1) Briefing Note for practitioners (Ramsar Site managers) to include extension, depths, quality, elevation and survey methodologies and</w:t>
            </w:r>
          </w:p>
          <w:p w:rsidR="00B93C92" w:rsidRPr="00B93C92" w:rsidRDefault="00B93C92" w:rsidP="00472CEC">
            <w:pPr>
              <w:widowControl w:val="0"/>
              <w:autoSpaceDE w:val="0"/>
              <w:autoSpaceDN w:val="0"/>
              <w:adjustRightInd w:val="0"/>
              <w:rPr>
                <w:rFonts w:cs="Tahoma"/>
                <w:b w:val="0"/>
                <w:sz w:val="20"/>
                <w:szCs w:val="20"/>
              </w:rPr>
            </w:pPr>
            <w:r w:rsidRPr="00B93C92">
              <w:rPr>
                <w:rFonts w:cs="Calibri"/>
                <w:b w:val="0"/>
                <w:bCs/>
                <w:sz w:val="20"/>
                <w:szCs w:val="20"/>
              </w:rPr>
              <w:t> </w:t>
            </w:r>
          </w:p>
          <w:p w:rsidR="00B93C92" w:rsidRPr="00B93C92" w:rsidRDefault="00B93C92" w:rsidP="00472CEC">
            <w:pPr>
              <w:widowControl w:val="0"/>
              <w:autoSpaceDE w:val="0"/>
              <w:autoSpaceDN w:val="0"/>
              <w:adjustRightInd w:val="0"/>
              <w:rPr>
                <w:rFonts w:cs="Tahoma"/>
                <w:b w:val="0"/>
                <w:sz w:val="20"/>
                <w:szCs w:val="20"/>
              </w:rPr>
            </w:pPr>
            <w:r w:rsidRPr="00B93C92">
              <w:rPr>
                <w:rFonts w:cs="Calibri"/>
                <w:b w:val="0"/>
                <w:bCs/>
                <w:color w:val="0C0D00"/>
                <w:sz w:val="20"/>
                <w:szCs w:val="20"/>
              </w:rPr>
              <w:t>2) Revised guidelines as an Annex to a Draft Resolution to be submitted to Standing Committee and the 13th Conference of the Contracting Parties (COP13)</w:t>
            </w:r>
          </w:p>
          <w:p w:rsidR="00B93C92" w:rsidRPr="00B93C92" w:rsidRDefault="00B93C92" w:rsidP="00472CEC">
            <w:pPr>
              <w:widowControl w:val="0"/>
              <w:autoSpaceDE w:val="0"/>
              <w:autoSpaceDN w:val="0"/>
              <w:adjustRightInd w:val="0"/>
              <w:rPr>
                <w:rFonts w:cs="Tahoma"/>
                <w:b w:val="0"/>
                <w:sz w:val="20"/>
                <w:szCs w:val="20"/>
              </w:rPr>
            </w:pPr>
          </w:p>
          <w:p w:rsidR="00B93C92" w:rsidRPr="00B93C92" w:rsidRDefault="00B93C92" w:rsidP="00472CEC">
            <w:pPr>
              <w:rPr>
                <w:rFonts w:cs="Arial"/>
                <w:b w:val="0"/>
                <w:sz w:val="20"/>
                <w:szCs w:val="20"/>
                <w:u w:val="single"/>
                <w:lang w:val="en-GB"/>
              </w:rPr>
            </w:pPr>
            <w:r w:rsidRPr="00B93C92">
              <w:rPr>
                <w:rFonts w:cs="Calibri"/>
                <w:b w:val="0"/>
                <w:bCs/>
                <w:sz w:val="20"/>
                <w:szCs w:val="20"/>
                <w:u w:val="single"/>
              </w:rPr>
              <w:t>Target audience(s)</w:t>
            </w:r>
            <w:r w:rsidRPr="00B93C92">
              <w:rPr>
                <w:rFonts w:cs="Calibri"/>
                <w:b w:val="0"/>
                <w:bCs/>
                <w:sz w:val="20"/>
                <w:szCs w:val="20"/>
              </w:rPr>
              <w:t xml:space="preserve">: Practitioners (Ramsar Site managers) (Briefing Note) and policymakers (Annex to DR) </w:t>
            </w:r>
          </w:p>
        </w:tc>
        <w:tc>
          <w:tcPr>
            <w:tcW w:w="497" w:type="pct"/>
          </w:tcPr>
          <w:p w:rsidR="00B93C92" w:rsidRPr="00B93C92" w:rsidRDefault="00B93C92" w:rsidP="00472CEC">
            <w:pPr>
              <w:rPr>
                <w:rFonts w:cs="Arial"/>
                <w:b w:val="0"/>
                <w:sz w:val="20"/>
                <w:szCs w:val="20"/>
                <w:lang w:val="en-GB"/>
              </w:rPr>
            </w:pPr>
            <w:r w:rsidRPr="00B93C92">
              <w:rPr>
                <w:rFonts w:cs="Arial"/>
                <w:b w:val="0"/>
                <w:sz w:val="20"/>
                <w:szCs w:val="20"/>
                <w:lang w:val="en-GB"/>
              </w:rPr>
              <w:t>Up to 13,000</w:t>
            </w:r>
          </w:p>
        </w:tc>
      </w:tr>
      <w:tr w:rsidR="00B93C92" w:rsidRPr="00B93C92" w:rsidTr="00472CEC">
        <w:tc>
          <w:tcPr>
            <w:tcW w:w="487" w:type="pct"/>
          </w:tcPr>
          <w:p w:rsidR="00B93C92" w:rsidRPr="00B93C92" w:rsidRDefault="00B93C92" w:rsidP="00472CEC">
            <w:pPr>
              <w:rPr>
                <w:rFonts w:cs="Arial"/>
                <w:b w:val="0"/>
                <w:sz w:val="20"/>
                <w:szCs w:val="20"/>
                <w:lang w:val="en-GB"/>
              </w:rPr>
            </w:pPr>
            <w:r w:rsidRPr="00B93C92">
              <w:rPr>
                <w:rFonts w:cs="Arial"/>
                <w:b w:val="0"/>
                <w:sz w:val="20"/>
                <w:szCs w:val="20"/>
                <w:lang w:val="en-GB"/>
              </w:rPr>
              <w:lastRenderedPageBreak/>
              <w:t xml:space="preserve"> 1.3 Wetland cultural inventories implementation workshop </w:t>
            </w:r>
          </w:p>
        </w:tc>
        <w:tc>
          <w:tcPr>
            <w:tcW w:w="301" w:type="pct"/>
          </w:tcPr>
          <w:p w:rsidR="00B93C92" w:rsidRPr="00B93C92" w:rsidRDefault="00B93C92" w:rsidP="00472CEC">
            <w:pPr>
              <w:rPr>
                <w:rFonts w:cs="Arial"/>
                <w:b w:val="0"/>
                <w:sz w:val="20"/>
                <w:szCs w:val="20"/>
                <w:lang w:val="en-GB"/>
              </w:rPr>
            </w:pPr>
          </w:p>
        </w:tc>
        <w:tc>
          <w:tcPr>
            <w:tcW w:w="339" w:type="pct"/>
          </w:tcPr>
          <w:p w:rsidR="00B93C92" w:rsidRPr="00B93C92" w:rsidRDefault="00B93C92" w:rsidP="00472CEC">
            <w:pPr>
              <w:rPr>
                <w:rFonts w:cs="Arial"/>
                <w:b w:val="0"/>
                <w:sz w:val="20"/>
                <w:szCs w:val="20"/>
                <w:lang w:val="en-GB"/>
              </w:rPr>
            </w:pPr>
            <w:r w:rsidRPr="00B93C92">
              <w:rPr>
                <w:rFonts w:cs="Arial"/>
                <w:b w:val="0"/>
                <w:sz w:val="20"/>
                <w:szCs w:val="20"/>
                <w:lang w:val="en-GB"/>
              </w:rPr>
              <w:t>XII.5, Annex 3</w:t>
            </w:r>
          </w:p>
        </w:tc>
        <w:tc>
          <w:tcPr>
            <w:tcW w:w="410" w:type="pct"/>
          </w:tcPr>
          <w:p w:rsidR="00B93C92" w:rsidRPr="00B93C92" w:rsidRDefault="00B93C92" w:rsidP="00472CEC">
            <w:pPr>
              <w:rPr>
                <w:rFonts w:cs="Arial"/>
                <w:b w:val="0"/>
                <w:sz w:val="20"/>
                <w:szCs w:val="20"/>
                <w:lang w:val="en-GB"/>
              </w:rPr>
            </w:pPr>
            <w:r w:rsidRPr="00B93C92">
              <w:rPr>
                <w:rFonts w:cs="Arial"/>
                <w:b w:val="0"/>
                <w:sz w:val="20"/>
                <w:szCs w:val="20"/>
                <w:lang w:val="en-GB"/>
              </w:rPr>
              <w:t>2.5, 2.7; 3.10, 3.11; 4.14, 4.16, 4.19</w:t>
            </w:r>
          </w:p>
        </w:tc>
        <w:tc>
          <w:tcPr>
            <w:tcW w:w="2966" w:type="pct"/>
          </w:tcPr>
          <w:p w:rsidR="00B93C92" w:rsidRPr="00B93C92" w:rsidRDefault="00B93C92" w:rsidP="00472CEC">
            <w:pPr>
              <w:rPr>
                <w:rFonts w:cs="Arial"/>
                <w:b w:val="0"/>
                <w:sz w:val="20"/>
                <w:szCs w:val="20"/>
                <w:u w:val="single"/>
                <w:lang w:val="en-GB"/>
              </w:rPr>
            </w:pPr>
            <w:r w:rsidRPr="00B93C92">
              <w:rPr>
                <w:rFonts w:cs="Arial"/>
                <w:b w:val="0"/>
                <w:sz w:val="20"/>
                <w:szCs w:val="20"/>
                <w:u w:val="single"/>
                <w:lang w:val="en-GB"/>
              </w:rPr>
              <w:t>Task description</w:t>
            </w:r>
            <w:r w:rsidRPr="00B93C92">
              <w:rPr>
                <w:rFonts w:cs="Arial"/>
                <w:b w:val="0"/>
                <w:sz w:val="20"/>
                <w:szCs w:val="20"/>
                <w:lang w:val="en-GB"/>
              </w:rPr>
              <w:t>: In collaboration with the Ramsar Culture Network and the</w:t>
            </w:r>
            <w:r w:rsidRPr="00B93C92">
              <w:rPr>
                <w:rFonts w:cs="Arial"/>
                <w:b w:val="0"/>
                <w:color w:val="000000" w:themeColor="text1"/>
                <w:sz w:val="20"/>
                <w:szCs w:val="20"/>
                <w:lang w:val="en-GB"/>
              </w:rPr>
              <w:t xml:space="preserve"> </w:t>
            </w:r>
            <w:r w:rsidRPr="00B93C92">
              <w:rPr>
                <w:rFonts w:eastAsia="Calibri" w:cs="--unknown-1--"/>
                <w:b w:val="0"/>
                <w:color w:val="000000" w:themeColor="text1"/>
                <w:sz w:val="20"/>
                <w:szCs w:val="20"/>
              </w:rPr>
              <w:t>Ramsar Regional Centre for Training and Research in the Western Hemisphere (CREHO)</w:t>
            </w:r>
            <w:r w:rsidRPr="00B93C92">
              <w:rPr>
                <w:rFonts w:cs="Arial"/>
                <w:b w:val="0"/>
                <w:color w:val="000000" w:themeColor="text1"/>
                <w:sz w:val="20"/>
                <w:szCs w:val="20"/>
                <w:lang w:val="en-GB"/>
              </w:rPr>
              <w:t xml:space="preserve">, </w:t>
            </w:r>
            <w:r w:rsidRPr="00B93C92">
              <w:rPr>
                <w:rFonts w:cs="Arial"/>
                <w:b w:val="0"/>
                <w:sz w:val="20"/>
                <w:szCs w:val="20"/>
                <w:lang w:val="en-GB"/>
              </w:rPr>
              <w:t>convene a small capacity building workshop for Ramsar Site Managers and STRP National Focal Points to examine the practical application of cultural inventories. Compile a set of case studies illustrating the application of wetland cultural inventories, including examples incorporating indigenous and local knowledge.</w:t>
            </w:r>
          </w:p>
          <w:p w:rsidR="00B93C92" w:rsidRPr="00B93C92" w:rsidRDefault="00B93C92" w:rsidP="00472CEC">
            <w:pPr>
              <w:rPr>
                <w:rFonts w:cs="Arial"/>
                <w:b w:val="0"/>
                <w:sz w:val="20"/>
                <w:szCs w:val="20"/>
                <w:u w:val="single"/>
                <w:lang w:val="en-GB"/>
              </w:rPr>
            </w:pPr>
          </w:p>
          <w:p w:rsidR="00B93C92" w:rsidRPr="00B93C92" w:rsidRDefault="00B93C92" w:rsidP="00472CEC">
            <w:pPr>
              <w:rPr>
                <w:rFonts w:cs="Arial"/>
                <w:b w:val="0"/>
                <w:sz w:val="20"/>
                <w:szCs w:val="20"/>
                <w:lang w:val="en-GB"/>
              </w:rPr>
            </w:pPr>
            <w:r w:rsidRPr="00B93C92">
              <w:rPr>
                <w:rFonts w:cs="Arial"/>
                <w:b w:val="0"/>
                <w:sz w:val="20"/>
                <w:szCs w:val="20"/>
                <w:u w:val="single"/>
                <w:lang w:val="en-GB"/>
              </w:rPr>
              <w:t>Expected output(s)</w:t>
            </w:r>
            <w:r w:rsidRPr="00B93C92">
              <w:rPr>
                <w:rFonts w:cs="Arial"/>
                <w:b w:val="0"/>
                <w:sz w:val="20"/>
                <w:szCs w:val="20"/>
                <w:lang w:val="en-GB"/>
              </w:rPr>
              <w:t xml:space="preserve">: Capacity building workshop, a set of case studies to be published on the Ramsar website as part of the Ramsar Sites Management Toolkit (see task No. 2.1 below), and a webinar on cultural inventories.   </w:t>
            </w:r>
          </w:p>
          <w:p w:rsidR="00B93C92" w:rsidRPr="00B93C92" w:rsidRDefault="00B93C92" w:rsidP="00472CEC">
            <w:pPr>
              <w:rPr>
                <w:rFonts w:cs="Arial"/>
                <w:b w:val="0"/>
                <w:sz w:val="20"/>
                <w:szCs w:val="20"/>
                <w:lang w:val="en-GB"/>
              </w:rPr>
            </w:pPr>
          </w:p>
          <w:p w:rsidR="00B93C92" w:rsidRPr="00B93C92" w:rsidRDefault="00B93C92" w:rsidP="00472CEC">
            <w:pPr>
              <w:rPr>
                <w:rFonts w:cs="Arial"/>
                <w:b w:val="0"/>
                <w:sz w:val="20"/>
                <w:szCs w:val="20"/>
                <w:lang w:val="en-GB"/>
              </w:rPr>
            </w:pPr>
            <w:r w:rsidRPr="00B93C92">
              <w:rPr>
                <w:rFonts w:cs="Arial"/>
                <w:b w:val="0"/>
                <w:sz w:val="20"/>
                <w:szCs w:val="20"/>
                <w:u w:val="single"/>
                <w:lang w:val="en-GB"/>
              </w:rPr>
              <w:t>Target audience(s)</w:t>
            </w:r>
            <w:r w:rsidRPr="00B93C92">
              <w:rPr>
                <w:rFonts w:cs="Arial"/>
                <w:b w:val="0"/>
                <w:sz w:val="20"/>
                <w:szCs w:val="20"/>
                <w:lang w:val="en-GB"/>
              </w:rPr>
              <w:t>: Practitioners (Ramsar Site Managers)</w:t>
            </w:r>
          </w:p>
        </w:tc>
        <w:tc>
          <w:tcPr>
            <w:tcW w:w="497" w:type="pct"/>
          </w:tcPr>
          <w:p w:rsidR="00B93C92" w:rsidRPr="00B93C92" w:rsidRDefault="00B93C92" w:rsidP="00472CEC">
            <w:pPr>
              <w:rPr>
                <w:rFonts w:cs="Arial"/>
                <w:b w:val="0"/>
                <w:sz w:val="20"/>
                <w:szCs w:val="20"/>
                <w:lang w:val="en-GB"/>
              </w:rPr>
            </w:pPr>
            <w:r w:rsidRPr="00B93C92">
              <w:rPr>
                <w:rFonts w:cs="Arial"/>
                <w:b w:val="0"/>
                <w:sz w:val="20"/>
                <w:szCs w:val="20"/>
                <w:lang w:val="en-GB"/>
              </w:rPr>
              <w:t xml:space="preserve">Up to 10,000 </w:t>
            </w:r>
          </w:p>
        </w:tc>
      </w:tr>
    </w:tbl>
    <w:p w:rsidR="00B93C92" w:rsidRPr="00B93C92" w:rsidRDefault="00B93C92" w:rsidP="001F17C7">
      <w:pPr>
        <w:spacing w:after="0"/>
        <w:rPr>
          <w:rFonts w:cs="Arial"/>
          <w:sz w:val="20"/>
          <w:szCs w:val="20"/>
        </w:rPr>
      </w:pPr>
    </w:p>
    <w:p w:rsidR="00B93C92" w:rsidRPr="001F17C7" w:rsidRDefault="00DF5135" w:rsidP="001F17C7">
      <w:pPr>
        <w:pStyle w:val="Heading1"/>
        <w:pBdr>
          <w:top w:val="single" w:sz="4" w:space="1" w:color="auto"/>
          <w:left w:val="single" w:sz="4" w:space="4" w:color="auto"/>
          <w:bottom w:val="single" w:sz="4" w:space="1" w:color="auto"/>
          <w:right w:val="single" w:sz="4" w:space="4" w:color="auto"/>
        </w:pBdr>
        <w:shd w:val="clear" w:color="auto" w:fill="000000" w:themeFill="text1"/>
        <w:spacing w:before="0"/>
        <w:rPr>
          <w:rFonts w:asciiTheme="minorHAnsi" w:hAnsiTheme="minorHAnsi"/>
          <w:color w:val="FFFFFF" w:themeColor="background1"/>
          <w:sz w:val="20"/>
          <w:szCs w:val="20"/>
        </w:rPr>
      </w:pPr>
      <w:bookmarkStart w:id="3" w:name="_Toc455048467"/>
      <w:r w:rsidRPr="001F17C7">
        <w:rPr>
          <w:rFonts w:asciiTheme="minorHAnsi" w:hAnsiTheme="minorHAnsi"/>
          <w:color w:val="FFFFFF" w:themeColor="background1"/>
          <w:sz w:val="20"/>
          <w:szCs w:val="20"/>
        </w:rPr>
        <w:t>Thematic Work Area No. 2 : Best practices for developing and implementing management plans, action plans</w:t>
      </w:r>
      <w:r w:rsidR="007B5D85">
        <w:rPr>
          <w:rFonts w:asciiTheme="minorHAnsi" w:hAnsiTheme="minorHAnsi"/>
          <w:color w:val="FFFFFF" w:themeColor="background1"/>
          <w:sz w:val="20"/>
          <w:szCs w:val="20"/>
        </w:rPr>
        <w:t xml:space="preserve"> </w:t>
      </w:r>
      <w:r w:rsidRPr="001F17C7">
        <w:rPr>
          <w:rFonts w:asciiTheme="minorHAnsi" w:hAnsiTheme="minorHAnsi"/>
          <w:color w:val="FFFFFF" w:themeColor="background1"/>
          <w:sz w:val="20"/>
          <w:szCs w:val="20"/>
        </w:rPr>
        <w:t>and other tools for Ramsar Sites and other wetlands</w:t>
      </w:r>
      <w:bookmarkEnd w:id="3"/>
    </w:p>
    <w:p w:rsidR="001F17C7" w:rsidRPr="001F17C7" w:rsidRDefault="001F17C7" w:rsidP="001F17C7">
      <w:pPr>
        <w:spacing w:after="0"/>
        <w:rPr>
          <w:lang w:eastAsia="ja-JP"/>
        </w:rPr>
      </w:pPr>
    </w:p>
    <w:tbl>
      <w:tblPr>
        <w:tblStyle w:val="TableGrid21"/>
        <w:tblW w:w="5000" w:type="pct"/>
        <w:tblLook w:val="04A0" w:firstRow="1" w:lastRow="0" w:firstColumn="1" w:lastColumn="0" w:noHBand="0" w:noVBand="1"/>
      </w:tblPr>
      <w:tblGrid>
        <w:gridCol w:w="3922"/>
        <w:gridCol w:w="11692"/>
      </w:tblGrid>
      <w:tr w:rsidR="00B93C92" w:rsidRPr="00B93C92" w:rsidTr="00472CEC">
        <w:tc>
          <w:tcPr>
            <w:tcW w:w="1256" w:type="pct"/>
          </w:tcPr>
          <w:p w:rsidR="00B93C92" w:rsidRPr="00B93C92" w:rsidRDefault="00B93C92" w:rsidP="00472CEC">
            <w:pPr>
              <w:rPr>
                <w:rFonts w:eastAsia="Calibri" w:cs="Arial"/>
                <w:sz w:val="20"/>
                <w:szCs w:val="20"/>
                <w:lang w:val="en-GB"/>
              </w:rPr>
            </w:pPr>
            <w:r w:rsidRPr="00B93C92">
              <w:rPr>
                <w:rFonts w:eastAsia="Calibri" w:cs="Arial"/>
                <w:sz w:val="20"/>
                <w:szCs w:val="20"/>
                <w:lang w:val="en-GB"/>
              </w:rPr>
              <w:t>Working Group lead(s) and participants</w:t>
            </w:r>
          </w:p>
        </w:tc>
        <w:tc>
          <w:tcPr>
            <w:tcW w:w="3744" w:type="pct"/>
          </w:tcPr>
          <w:p w:rsidR="00B93C92" w:rsidRPr="00B93C92" w:rsidRDefault="00B93C92" w:rsidP="00472CEC">
            <w:pPr>
              <w:tabs>
                <w:tab w:val="left" w:pos="1095"/>
              </w:tabs>
              <w:rPr>
                <w:rFonts w:eastAsia="Calibri" w:cs="Arial"/>
                <w:b w:val="0"/>
                <w:sz w:val="20"/>
                <w:szCs w:val="20"/>
                <w:lang w:val="en-GB"/>
              </w:rPr>
            </w:pPr>
            <w:r w:rsidRPr="00B93C92">
              <w:rPr>
                <w:rFonts w:eastAsia="Calibri" w:cs="Arial"/>
                <w:b w:val="0"/>
                <w:sz w:val="20"/>
                <w:szCs w:val="20"/>
                <w:lang w:val="en-GB"/>
              </w:rPr>
              <w:t xml:space="preserve">Susanna Aguilar, Channa Bambaradeniya (lead), Ruth Cromie, Lars Dinesen, Jari Ilmonen, Guangchun Lei, Kassim Kulindwa, Ritesh Kumar </w:t>
            </w:r>
          </w:p>
        </w:tc>
      </w:tr>
      <w:tr w:rsidR="00B93C92" w:rsidRPr="00B93C92" w:rsidTr="00472CEC">
        <w:tc>
          <w:tcPr>
            <w:tcW w:w="1256" w:type="pct"/>
          </w:tcPr>
          <w:p w:rsidR="00B93C92" w:rsidRPr="00B93C92" w:rsidRDefault="00B93C92" w:rsidP="00472CEC">
            <w:pPr>
              <w:rPr>
                <w:rFonts w:eastAsia="Calibri" w:cs="Arial"/>
                <w:sz w:val="20"/>
                <w:szCs w:val="20"/>
                <w:lang w:val="en-GB"/>
              </w:rPr>
            </w:pPr>
            <w:r w:rsidRPr="00B93C92">
              <w:rPr>
                <w:rFonts w:eastAsia="Calibri" w:cs="Arial"/>
                <w:sz w:val="20"/>
                <w:szCs w:val="20"/>
                <w:lang w:val="en-GB"/>
              </w:rPr>
              <w:t>Contributing organizations [IOPs/observers/others]</w:t>
            </w:r>
          </w:p>
        </w:tc>
        <w:tc>
          <w:tcPr>
            <w:tcW w:w="3744" w:type="pct"/>
          </w:tcPr>
          <w:p w:rsidR="00B93C92" w:rsidRPr="00B93C92" w:rsidRDefault="00B93C92" w:rsidP="00472CEC">
            <w:pPr>
              <w:rPr>
                <w:rFonts w:eastAsiaTheme="minorHAnsi" w:cs="Arial"/>
                <w:sz w:val="20"/>
                <w:szCs w:val="20"/>
                <w:lang w:val="en-GB" w:eastAsia="en-US"/>
              </w:rPr>
            </w:pPr>
            <w:r w:rsidRPr="00B93C92">
              <w:rPr>
                <w:rFonts w:eastAsia="Calibri" w:cs="Arial"/>
                <w:b w:val="0"/>
                <w:sz w:val="20"/>
                <w:szCs w:val="20"/>
                <w:lang w:val="en-GB"/>
              </w:rPr>
              <w:t>BirdLife International (Zoltan Waliczky), International Union for Conservation of Nature (IUCN) (Stefano Barchiesi, William Darwall), International Water Management Institute (IWMI) (Sanjiv de Silva), WI (Marcel Silvius), WWT (Rob Shore)/ AEWA Technical Committee (David Stroud), SWS (Nick Davidson), Tour du Valat/Mediterranean Wetlands Observatory (Christian Perennou), UNEP (Marisol Estrella), UN-Habitat (Rob McInnes), UNESCO-MAB (Marie Prchlova), World Heritage Center (Tim Badman)/</w:t>
            </w:r>
            <w:r w:rsidRPr="00B93C92">
              <w:rPr>
                <w:rFonts w:eastAsiaTheme="minorHAnsi" w:cs="Arial"/>
                <w:b w:val="0"/>
                <w:sz w:val="20"/>
                <w:szCs w:val="20"/>
                <w:lang w:val="en-GB" w:eastAsia="en-US"/>
              </w:rPr>
              <w:t xml:space="preserve"> International Peatland Society (Jack Rieley)</w:t>
            </w:r>
          </w:p>
        </w:tc>
      </w:tr>
    </w:tbl>
    <w:p w:rsidR="00B93C92" w:rsidRPr="00B93C92" w:rsidRDefault="00B93C92" w:rsidP="00B93C92">
      <w:pPr>
        <w:rPr>
          <w:rFonts w:cs="Arial"/>
          <w:sz w:val="20"/>
          <w:szCs w:val="20"/>
        </w:rPr>
      </w:pPr>
    </w:p>
    <w:tbl>
      <w:tblPr>
        <w:tblStyle w:val="TableGrid1"/>
        <w:tblW w:w="5030" w:type="pct"/>
        <w:tblInd w:w="-85" w:type="dxa"/>
        <w:tblCellMar>
          <w:top w:w="57" w:type="dxa"/>
          <w:left w:w="57" w:type="dxa"/>
          <w:bottom w:w="57" w:type="dxa"/>
          <w:right w:w="57" w:type="dxa"/>
        </w:tblCellMar>
        <w:tblLook w:val="04A0" w:firstRow="1" w:lastRow="0" w:firstColumn="1" w:lastColumn="0" w:noHBand="0" w:noVBand="1"/>
      </w:tblPr>
      <w:tblGrid>
        <w:gridCol w:w="2082"/>
        <w:gridCol w:w="1276"/>
        <w:gridCol w:w="855"/>
        <w:gridCol w:w="1058"/>
        <w:gridCol w:w="8973"/>
        <w:gridCol w:w="1361"/>
      </w:tblGrid>
      <w:tr w:rsidR="00B93C92" w:rsidRPr="00B93C92" w:rsidTr="00472CEC">
        <w:tc>
          <w:tcPr>
            <w:tcW w:w="667" w:type="pct"/>
            <w:shd w:val="clear" w:color="auto" w:fill="D9D9D9" w:themeFill="background1" w:themeFillShade="D9"/>
          </w:tcPr>
          <w:p w:rsidR="00B93C92" w:rsidRPr="00B93C92" w:rsidRDefault="00B93C92" w:rsidP="00472CEC">
            <w:pPr>
              <w:jc w:val="center"/>
              <w:rPr>
                <w:rFonts w:cs="Arial"/>
                <w:sz w:val="20"/>
                <w:szCs w:val="20"/>
                <w:lang w:val="en-GB"/>
              </w:rPr>
            </w:pPr>
            <w:r w:rsidRPr="00B93C92">
              <w:rPr>
                <w:rFonts w:cs="Arial"/>
                <w:sz w:val="20"/>
                <w:szCs w:val="20"/>
                <w:lang w:val="en-GB"/>
              </w:rPr>
              <w:t>Task No.</w:t>
            </w:r>
          </w:p>
          <w:p w:rsidR="00B93C92" w:rsidRPr="00B93C92" w:rsidRDefault="00B93C92" w:rsidP="00472CEC">
            <w:pPr>
              <w:jc w:val="center"/>
              <w:rPr>
                <w:rFonts w:cs="Arial"/>
                <w:sz w:val="20"/>
                <w:szCs w:val="20"/>
                <w:lang w:val="en-GB"/>
              </w:rPr>
            </w:pPr>
            <w:r w:rsidRPr="00B93C92">
              <w:rPr>
                <w:rFonts w:cs="Arial"/>
                <w:sz w:val="20"/>
                <w:szCs w:val="20"/>
                <w:lang w:val="en-GB"/>
              </w:rPr>
              <w:t xml:space="preserve"> Title</w:t>
            </w:r>
          </w:p>
        </w:tc>
        <w:tc>
          <w:tcPr>
            <w:tcW w:w="409" w:type="pct"/>
            <w:shd w:val="clear" w:color="auto" w:fill="D9D9D9" w:themeFill="background1" w:themeFillShade="D9"/>
          </w:tcPr>
          <w:p w:rsidR="00B93C92" w:rsidRPr="00B93C92" w:rsidRDefault="00B93C92" w:rsidP="00472CEC">
            <w:pPr>
              <w:jc w:val="center"/>
              <w:rPr>
                <w:rFonts w:cs="Arial"/>
                <w:sz w:val="20"/>
                <w:szCs w:val="20"/>
                <w:lang w:val="en-GB"/>
              </w:rPr>
            </w:pPr>
            <w:r w:rsidRPr="00B93C92">
              <w:rPr>
                <w:rFonts w:cs="Arial"/>
                <w:sz w:val="20"/>
                <w:szCs w:val="20"/>
                <w:lang w:val="en-GB"/>
              </w:rPr>
              <w:t>Priority</w:t>
            </w:r>
          </w:p>
        </w:tc>
        <w:tc>
          <w:tcPr>
            <w:tcW w:w="274" w:type="pct"/>
            <w:shd w:val="clear" w:color="auto" w:fill="D9D9D9" w:themeFill="background1" w:themeFillShade="D9"/>
          </w:tcPr>
          <w:p w:rsidR="00B93C92" w:rsidRPr="00B93C92" w:rsidRDefault="00B93C92" w:rsidP="00472CEC">
            <w:pPr>
              <w:jc w:val="center"/>
              <w:rPr>
                <w:rFonts w:cs="Arial"/>
                <w:sz w:val="20"/>
                <w:szCs w:val="20"/>
                <w:lang w:val="en-GB"/>
              </w:rPr>
            </w:pPr>
            <w:r w:rsidRPr="00B93C92">
              <w:rPr>
                <w:rFonts w:cs="Arial"/>
                <w:sz w:val="20"/>
                <w:szCs w:val="20"/>
                <w:lang w:val="en-GB"/>
              </w:rPr>
              <w:t xml:space="preserve"> Res.</w:t>
            </w:r>
          </w:p>
        </w:tc>
        <w:tc>
          <w:tcPr>
            <w:tcW w:w="339" w:type="pct"/>
            <w:shd w:val="clear" w:color="auto" w:fill="D9D9D9" w:themeFill="background1" w:themeFillShade="D9"/>
          </w:tcPr>
          <w:p w:rsidR="00B93C92" w:rsidRPr="00B93C92" w:rsidRDefault="00B93C92" w:rsidP="00472CEC">
            <w:pPr>
              <w:jc w:val="center"/>
              <w:rPr>
                <w:rFonts w:cs="Arial"/>
                <w:sz w:val="20"/>
                <w:szCs w:val="20"/>
                <w:lang w:val="en-GB"/>
              </w:rPr>
            </w:pPr>
            <w:r w:rsidRPr="00B93C92">
              <w:rPr>
                <w:rFonts w:eastAsia="Calibri" w:cs="Arial"/>
                <w:sz w:val="20"/>
                <w:szCs w:val="20"/>
                <w:lang w:val="en-GB"/>
              </w:rPr>
              <w:t>SP goal &amp; target</w:t>
            </w:r>
          </w:p>
        </w:tc>
        <w:tc>
          <w:tcPr>
            <w:tcW w:w="2875" w:type="pct"/>
            <w:shd w:val="clear" w:color="auto" w:fill="D9D9D9" w:themeFill="background1" w:themeFillShade="D9"/>
          </w:tcPr>
          <w:p w:rsidR="00B93C92" w:rsidRPr="00B93C92" w:rsidRDefault="00B93C92" w:rsidP="00472CEC">
            <w:pPr>
              <w:jc w:val="center"/>
              <w:rPr>
                <w:rFonts w:cs="Arial"/>
                <w:sz w:val="20"/>
                <w:szCs w:val="20"/>
                <w:lang w:val="en-GB"/>
              </w:rPr>
            </w:pPr>
            <w:r w:rsidRPr="00B93C92">
              <w:rPr>
                <w:rFonts w:cs="Arial"/>
                <w:sz w:val="20"/>
                <w:szCs w:val="20"/>
                <w:lang w:val="en-GB"/>
              </w:rPr>
              <w:t>Task description, expected outputs &amp; target audiences</w:t>
            </w:r>
          </w:p>
        </w:tc>
        <w:tc>
          <w:tcPr>
            <w:tcW w:w="436" w:type="pct"/>
            <w:shd w:val="clear" w:color="auto" w:fill="D9D9D9" w:themeFill="background1" w:themeFillShade="D9"/>
          </w:tcPr>
          <w:p w:rsidR="00B93C92" w:rsidRPr="00B93C92" w:rsidRDefault="00B93C92" w:rsidP="00472CEC">
            <w:pPr>
              <w:jc w:val="center"/>
              <w:rPr>
                <w:rFonts w:cs="Arial"/>
                <w:sz w:val="20"/>
                <w:szCs w:val="20"/>
                <w:lang w:val="en-GB"/>
              </w:rPr>
            </w:pPr>
            <w:r w:rsidRPr="00B93C92">
              <w:rPr>
                <w:rFonts w:cs="Arial"/>
                <w:sz w:val="20"/>
                <w:szCs w:val="20"/>
                <w:lang w:val="en-GB"/>
              </w:rPr>
              <w:t>Costs CHF</w:t>
            </w:r>
          </w:p>
          <w:p w:rsidR="00B93C92" w:rsidRPr="00B93C92" w:rsidRDefault="00B93C92" w:rsidP="00472CEC">
            <w:pPr>
              <w:jc w:val="center"/>
              <w:rPr>
                <w:rFonts w:cs="Arial"/>
                <w:sz w:val="20"/>
                <w:szCs w:val="20"/>
                <w:lang w:val="en-GB"/>
              </w:rPr>
            </w:pPr>
          </w:p>
        </w:tc>
      </w:tr>
      <w:tr w:rsidR="00B93C92" w:rsidRPr="00B93C92" w:rsidTr="00472CEC">
        <w:tc>
          <w:tcPr>
            <w:tcW w:w="667" w:type="pct"/>
          </w:tcPr>
          <w:p w:rsidR="00B93C92" w:rsidRPr="00B93C92" w:rsidRDefault="00B93C92" w:rsidP="00472CEC">
            <w:pPr>
              <w:rPr>
                <w:rFonts w:cs="Arial"/>
                <w:b w:val="0"/>
                <w:sz w:val="20"/>
                <w:szCs w:val="20"/>
                <w:lang w:val="en-GB"/>
              </w:rPr>
            </w:pPr>
            <w:r w:rsidRPr="00B93C92">
              <w:rPr>
                <w:rFonts w:cs="Arial"/>
                <w:b w:val="0"/>
                <w:sz w:val="20"/>
                <w:szCs w:val="20"/>
                <w:lang w:val="en-GB"/>
              </w:rPr>
              <w:t>2.1 Ramsar wetland Sites management toolkit</w:t>
            </w:r>
          </w:p>
          <w:p w:rsidR="00B93C92" w:rsidRPr="00B93C92" w:rsidRDefault="00B93C92" w:rsidP="00472CEC">
            <w:pPr>
              <w:rPr>
                <w:rFonts w:cs="Arial"/>
                <w:b w:val="0"/>
                <w:sz w:val="20"/>
                <w:szCs w:val="20"/>
                <w:lang w:val="en-GB"/>
              </w:rPr>
            </w:pPr>
          </w:p>
        </w:tc>
        <w:tc>
          <w:tcPr>
            <w:tcW w:w="409" w:type="pct"/>
          </w:tcPr>
          <w:p w:rsidR="00B93C92" w:rsidRPr="00B93C92" w:rsidRDefault="00B93C92" w:rsidP="00472CEC">
            <w:pPr>
              <w:rPr>
                <w:rFonts w:cs="Arial"/>
                <w:b w:val="0"/>
                <w:sz w:val="20"/>
                <w:szCs w:val="20"/>
                <w:lang w:val="en-GB"/>
              </w:rPr>
            </w:pPr>
            <w:r w:rsidRPr="00B93C92">
              <w:rPr>
                <w:rFonts w:cs="Arial"/>
                <w:b w:val="0"/>
                <w:sz w:val="20"/>
                <w:szCs w:val="20"/>
                <w:lang w:val="en-GB"/>
              </w:rPr>
              <w:t>High</w:t>
            </w:r>
          </w:p>
        </w:tc>
        <w:tc>
          <w:tcPr>
            <w:tcW w:w="274" w:type="pct"/>
          </w:tcPr>
          <w:p w:rsidR="00B93C92" w:rsidRPr="00B93C92" w:rsidRDefault="00B93C92" w:rsidP="00472CEC">
            <w:pPr>
              <w:rPr>
                <w:rFonts w:cs="Arial"/>
                <w:b w:val="0"/>
                <w:sz w:val="20"/>
                <w:szCs w:val="20"/>
                <w:lang w:val="en-GB"/>
              </w:rPr>
            </w:pPr>
            <w:r w:rsidRPr="00B93C92">
              <w:rPr>
                <w:rFonts w:cs="Arial"/>
                <w:b w:val="0"/>
                <w:sz w:val="20"/>
                <w:szCs w:val="20"/>
                <w:lang w:val="en-GB"/>
              </w:rPr>
              <w:t xml:space="preserve">XII.11 ¶28; XII.13; ¶¶ , 27, 28; </w:t>
            </w:r>
          </w:p>
        </w:tc>
        <w:tc>
          <w:tcPr>
            <w:tcW w:w="339" w:type="pct"/>
          </w:tcPr>
          <w:p w:rsidR="00B93C92" w:rsidRPr="00B93C92" w:rsidRDefault="00B93C92" w:rsidP="00472CEC">
            <w:pPr>
              <w:rPr>
                <w:rFonts w:cs="Arial"/>
                <w:b w:val="0"/>
                <w:sz w:val="20"/>
                <w:szCs w:val="20"/>
                <w:lang w:val="en-GB"/>
              </w:rPr>
            </w:pPr>
            <w:r w:rsidRPr="00B93C92">
              <w:rPr>
                <w:rFonts w:cs="Arial"/>
                <w:b w:val="0"/>
                <w:sz w:val="20"/>
                <w:szCs w:val="20"/>
                <w:lang w:val="en-GB"/>
              </w:rPr>
              <w:t xml:space="preserve">3.8, 3.9, 3.10, 3.11, 3.12; 4.14, </w:t>
            </w:r>
          </w:p>
        </w:tc>
        <w:tc>
          <w:tcPr>
            <w:tcW w:w="2875" w:type="pct"/>
          </w:tcPr>
          <w:p w:rsidR="00B93C92" w:rsidRPr="00B93C92" w:rsidRDefault="00B93C92" w:rsidP="00472CEC">
            <w:pPr>
              <w:rPr>
                <w:rFonts w:eastAsiaTheme="minorHAnsi" w:cs="Arial"/>
                <w:b w:val="0"/>
                <w:sz w:val="20"/>
                <w:szCs w:val="20"/>
                <w:lang w:val="en-GB" w:eastAsia="en-US"/>
              </w:rPr>
            </w:pPr>
            <w:r w:rsidRPr="00B93C92">
              <w:rPr>
                <w:rFonts w:cs="Arial"/>
                <w:b w:val="0"/>
                <w:sz w:val="20"/>
                <w:szCs w:val="20"/>
                <w:u w:val="single"/>
                <w:lang w:val="en-GB"/>
              </w:rPr>
              <w:t>Task description</w:t>
            </w:r>
            <w:r w:rsidRPr="00B93C92">
              <w:rPr>
                <w:rFonts w:cs="Arial"/>
                <w:b w:val="0"/>
                <w:sz w:val="20"/>
                <w:szCs w:val="20"/>
                <w:lang w:val="en-GB"/>
              </w:rPr>
              <w:t xml:space="preserve">: </w:t>
            </w:r>
            <w:r w:rsidRPr="00B93C92">
              <w:rPr>
                <w:rFonts w:eastAsiaTheme="minorHAnsi" w:cs="Arial"/>
                <w:b w:val="0"/>
                <w:sz w:val="20"/>
                <w:szCs w:val="20"/>
                <w:lang w:val="en-GB" w:eastAsia="en-US"/>
              </w:rPr>
              <w:t>Compilation of an online ‘Ramsar Sites Management Toolkit’, which consists of a dedicated page on the Ramsar website with appropriate translation into Ramsar languages</w:t>
            </w:r>
          </w:p>
          <w:p w:rsidR="00B93C92" w:rsidRPr="00B93C92" w:rsidRDefault="00B93C92" w:rsidP="00472CEC">
            <w:pPr>
              <w:rPr>
                <w:rFonts w:eastAsiaTheme="minorHAnsi" w:cs="Arial"/>
                <w:b w:val="0"/>
                <w:sz w:val="20"/>
                <w:szCs w:val="20"/>
                <w:lang w:val="en-GB" w:eastAsia="en-US"/>
              </w:rPr>
            </w:pPr>
          </w:p>
          <w:p w:rsidR="00B93C92" w:rsidRPr="00B93C92" w:rsidRDefault="00B93C92" w:rsidP="00472CEC">
            <w:pPr>
              <w:rPr>
                <w:rFonts w:eastAsiaTheme="minorHAnsi" w:cs="Arial"/>
                <w:b w:val="0"/>
                <w:sz w:val="20"/>
                <w:szCs w:val="20"/>
                <w:lang w:val="en-GB" w:eastAsia="en-US"/>
              </w:rPr>
            </w:pPr>
            <w:r w:rsidRPr="00B93C92">
              <w:rPr>
                <w:rFonts w:cs="Arial"/>
                <w:b w:val="0"/>
                <w:sz w:val="20"/>
                <w:szCs w:val="20"/>
                <w:u w:val="single"/>
                <w:lang w:val="en-GB"/>
              </w:rPr>
              <w:t>Expected output(s)</w:t>
            </w:r>
            <w:r w:rsidRPr="00B93C92">
              <w:rPr>
                <w:rFonts w:cs="Arial"/>
                <w:b w:val="0"/>
                <w:sz w:val="20"/>
                <w:szCs w:val="20"/>
                <w:lang w:val="en-GB"/>
              </w:rPr>
              <w:t xml:space="preserve">: A web page that would contain existing STRP guidance and outputs on site management, including best practices and case studies on wetland restoration and traditional and local knowledge of indigenous peoples and local communities to be compiled by the Secretariat, along with a list of international and/or regional initiatives and capacity development resources and relevant reference sources. </w:t>
            </w:r>
            <w:r w:rsidRPr="00B93C92">
              <w:rPr>
                <w:rFonts w:eastAsiaTheme="minorHAnsi" w:cs="Arial"/>
                <w:b w:val="0"/>
                <w:sz w:val="20"/>
                <w:szCs w:val="20"/>
                <w:lang w:val="en-GB" w:eastAsia="en-US"/>
              </w:rPr>
              <w:t>The site would be updated and maintained on a regular basis by the Secretariat. The STRP would provide relevant technical guidance and material with annotations to be included in this toolkit.</w:t>
            </w:r>
          </w:p>
          <w:p w:rsidR="00B93C92" w:rsidRPr="00B93C92" w:rsidRDefault="00B93C92" w:rsidP="00472CEC">
            <w:pPr>
              <w:rPr>
                <w:rFonts w:cs="Arial"/>
                <w:b w:val="0"/>
                <w:sz w:val="20"/>
                <w:szCs w:val="20"/>
                <w:lang w:val="en-GB"/>
              </w:rPr>
            </w:pPr>
          </w:p>
          <w:p w:rsidR="00B93C92" w:rsidRPr="00B93C92" w:rsidRDefault="00B93C92" w:rsidP="00472CEC">
            <w:pPr>
              <w:rPr>
                <w:rFonts w:cs="Arial"/>
                <w:b w:val="0"/>
                <w:sz w:val="20"/>
                <w:szCs w:val="20"/>
                <w:lang w:val="en-GB"/>
              </w:rPr>
            </w:pPr>
            <w:r w:rsidRPr="00B93C92">
              <w:rPr>
                <w:rFonts w:eastAsiaTheme="minorHAnsi" w:cs="Arial"/>
                <w:b w:val="0"/>
                <w:sz w:val="20"/>
                <w:szCs w:val="20"/>
                <w:u w:val="single"/>
                <w:lang w:val="en-GB" w:eastAsia="en-US"/>
              </w:rPr>
              <w:t>Target audience(s)</w:t>
            </w:r>
            <w:r w:rsidRPr="00B93C92">
              <w:rPr>
                <w:rFonts w:eastAsiaTheme="minorHAnsi" w:cs="Arial"/>
                <w:b w:val="0"/>
                <w:sz w:val="20"/>
                <w:szCs w:val="20"/>
                <w:lang w:val="en-GB" w:eastAsia="en-US"/>
              </w:rPr>
              <w:t>: Practitioners (Ramsar Site managers)</w:t>
            </w:r>
          </w:p>
        </w:tc>
        <w:tc>
          <w:tcPr>
            <w:tcW w:w="436" w:type="pct"/>
          </w:tcPr>
          <w:p w:rsidR="00B93C92" w:rsidRPr="00B93C92" w:rsidRDefault="00B93C92" w:rsidP="00472CEC">
            <w:pPr>
              <w:rPr>
                <w:rFonts w:cs="Arial"/>
                <w:b w:val="0"/>
                <w:sz w:val="20"/>
                <w:szCs w:val="20"/>
                <w:lang w:val="en-GB"/>
              </w:rPr>
            </w:pPr>
            <w:r w:rsidRPr="00B93C92">
              <w:rPr>
                <w:rFonts w:cs="Arial"/>
                <w:b w:val="0"/>
                <w:sz w:val="20"/>
                <w:szCs w:val="20"/>
                <w:lang w:val="en-GB"/>
              </w:rPr>
              <w:t>No cost implications for STRP budget</w:t>
            </w:r>
            <w:r w:rsidRPr="00B93C92" w:rsidDel="0007599E">
              <w:rPr>
                <w:rFonts w:cs="Arial"/>
                <w:b w:val="0"/>
                <w:sz w:val="20"/>
                <w:szCs w:val="20"/>
                <w:lang w:val="en-GB"/>
              </w:rPr>
              <w:t xml:space="preserve"> </w:t>
            </w:r>
            <w:r w:rsidRPr="00B93C92">
              <w:rPr>
                <w:rFonts w:cs="Arial"/>
                <w:b w:val="0"/>
                <w:sz w:val="20"/>
                <w:szCs w:val="20"/>
                <w:lang w:val="en-GB"/>
              </w:rPr>
              <w:t>for providing advice.</w:t>
            </w:r>
          </w:p>
          <w:p w:rsidR="00B93C92" w:rsidRPr="00B93C92" w:rsidRDefault="00B93C92" w:rsidP="00472CEC">
            <w:pPr>
              <w:rPr>
                <w:rFonts w:cs="Arial"/>
                <w:b w:val="0"/>
                <w:sz w:val="20"/>
                <w:szCs w:val="20"/>
                <w:lang w:val="en-GB"/>
              </w:rPr>
            </w:pPr>
          </w:p>
          <w:p w:rsidR="00B93C92" w:rsidRPr="00B93C92" w:rsidRDefault="00B93C92" w:rsidP="00472CEC">
            <w:pPr>
              <w:rPr>
                <w:rFonts w:cs="Arial"/>
                <w:b w:val="0"/>
                <w:sz w:val="20"/>
                <w:szCs w:val="20"/>
                <w:lang w:val="en-GB"/>
              </w:rPr>
            </w:pPr>
            <w:r w:rsidRPr="00B93C92">
              <w:rPr>
                <w:rFonts w:cs="Arial"/>
                <w:b w:val="0"/>
                <w:sz w:val="20"/>
                <w:szCs w:val="20"/>
                <w:lang w:val="en-GB"/>
              </w:rPr>
              <w:t>Possible translation costs, to be determined.</w:t>
            </w:r>
          </w:p>
        </w:tc>
      </w:tr>
      <w:tr w:rsidR="00B93C92" w:rsidRPr="00106BD6" w:rsidTr="00472CEC">
        <w:tc>
          <w:tcPr>
            <w:tcW w:w="667" w:type="pct"/>
          </w:tcPr>
          <w:p w:rsidR="00B93C92" w:rsidRPr="00106BD6" w:rsidRDefault="00B93C92" w:rsidP="00472CEC">
            <w:pPr>
              <w:rPr>
                <w:rFonts w:cs="Arial"/>
                <w:b w:val="0"/>
                <w:sz w:val="20"/>
                <w:szCs w:val="20"/>
                <w:lang w:val="en-GB"/>
              </w:rPr>
            </w:pPr>
            <w:r w:rsidRPr="00106BD6">
              <w:rPr>
                <w:rFonts w:cs="Arial"/>
                <w:b w:val="0"/>
                <w:sz w:val="20"/>
                <w:szCs w:val="20"/>
                <w:lang w:val="en-GB"/>
              </w:rPr>
              <w:t xml:space="preserve">2.2 Wetland </w:t>
            </w:r>
            <w:r w:rsidRPr="00106BD6">
              <w:rPr>
                <w:rFonts w:cs="Arial"/>
                <w:b w:val="0"/>
                <w:sz w:val="20"/>
                <w:szCs w:val="20"/>
                <w:lang w:val="en-GB"/>
              </w:rPr>
              <w:lastRenderedPageBreak/>
              <w:t xml:space="preserve">management to reduce the risk of waterborne and aquatic-vector borne diseases </w:t>
            </w:r>
          </w:p>
        </w:tc>
        <w:tc>
          <w:tcPr>
            <w:tcW w:w="409" w:type="pct"/>
          </w:tcPr>
          <w:p w:rsidR="00B93C92" w:rsidRPr="00106BD6" w:rsidRDefault="00B93C92" w:rsidP="00472CEC">
            <w:pPr>
              <w:rPr>
                <w:rFonts w:cs="Arial"/>
                <w:b w:val="0"/>
                <w:sz w:val="20"/>
                <w:szCs w:val="20"/>
                <w:lang w:val="en-GB"/>
              </w:rPr>
            </w:pPr>
          </w:p>
        </w:tc>
        <w:tc>
          <w:tcPr>
            <w:tcW w:w="274" w:type="pct"/>
          </w:tcPr>
          <w:p w:rsidR="00B93C92" w:rsidRPr="00106BD6" w:rsidRDefault="00B93C92" w:rsidP="00472CEC">
            <w:pPr>
              <w:rPr>
                <w:rFonts w:cs="Arial"/>
                <w:b w:val="0"/>
                <w:sz w:val="20"/>
                <w:szCs w:val="20"/>
                <w:lang w:val="en-GB"/>
              </w:rPr>
            </w:pPr>
            <w:r w:rsidRPr="00106BD6">
              <w:rPr>
                <w:rFonts w:cs="Arial"/>
                <w:b w:val="0"/>
                <w:sz w:val="20"/>
                <w:szCs w:val="20"/>
                <w:lang w:val="en-GB"/>
              </w:rPr>
              <w:t xml:space="preserve">XII. 5, </w:t>
            </w:r>
            <w:r w:rsidRPr="00106BD6">
              <w:rPr>
                <w:rFonts w:cs="Arial"/>
                <w:b w:val="0"/>
                <w:sz w:val="20"/>
                <w:szCs w:val="20"/>
                <w:lang w:val="en-GB"/>
              </w:rPr>
              <w:lastRenderedPageBreak/>
              <w:t>Annex 1, ¶¶  1-2; 15 (ii); 38</w:t>
            </w:r>
          </w:p>
        </w:tc>
        <w:tc>
          <w:tcPr>
            <w:tcW w:w="339" w:type="pct"/>
          </w:tcPr>
          <w:p w:rsidR="00B93C92" w:rsidRPr="00106BD6" w:rsidRDefault="00B93C92" w:rsidP="00472CEC">
            <w:pPr>
              <w:rPr>
                <w:rFonts w:cs="Arial"/>
                <w:b w:val="0"/>
                <w:sz w:val="20"/>
                <w:szCs w:val="20"/>
                <w:lang w:val="en-GB"/>
              </w:rPr>
            </w:pPr>
            <w:r w:rsidRPr="00106BD6">
              <w:rPr>
                <w:rFonts w:cs="Arial"/>
                <w:b w:val="0"/>
                <w:sz w:val="20"/>
                <w:szCs w:val="20"/>
                <w:lang w:val="en-GB"/>
              </w:rPr>
              <w:lastRenderedPageBreak/>
              <w:t xml:space="preserve">2.5, 2.7; </w:t>
            </w:r>
            <w:r w:rsidRPr="00106BD6">
              <w:rPr>
                <w:rFonts w:cs="Arial"/>
                <w:b w:val="0"/>
                <w:sz w:val="20"/>
                <w:szCs w:val="20"/>
                <w:lang w:val="en-GB"/>
              </w:rPr>
              <w:lastRenderedPageBreak/>
              <w:t>3.8, 3.9, 3.11, 3.12; 4.14</w:t>
            </w:r>
          </w:p>
        </w:tc>
        <w:tc>
          <w:tcPr>
            <w:tcW w:w="2875" w:type="pct"/>
          </w:tcPr>
          <w:p w:rsidR="00B93C92" w:rsidRPr="00106BD6" w:rsidRDefault="00B93C92" w:rsidP="00472CEC">
            <w:pPr>
              <w:rPr>
                <w:rFonts w:cs="Arial"/>
                <w:b w:val="0"/>
                <w:sz w:val="20"/>
                <w:szCs w:val="20"/>
                <w:u w:val="single"/>
                <w:lang w:val="en-GB"/>
              </w:rPr>
            </w:pPr>
            <w:r w:rsidRPr="00106BD6">
              <w:rPr>
                <w:rFonts w:cs="Arial"/>
                <w:b w:val="0"/>
                <w:sz w:val="20"/>
                <w:szCs w:val="20"/>
                <w:u w:val="single"/>
                <w:lang w:val="en-GB"/>
              </w:rPr>
              <w:lastRenderedPageBreak/>
              <w:t xml:space="preserve">Task description: </w:t>
            </w:r>
            <w:r w:rsidRPr="00106BD6">
              <w:rPr>
                <w:rFonts w:cs="Arial"/>
                <w:b w:val="0"/>
                <w:sz w:val="20"/>
                <w:szCs w:val="20"/>
                <w:lang w:val="en-GB"/>
              </w:rPr>
              <w:t>Provide advice on wetland management for reducing the risks of waterborne and aquatic-</w:t>
            </w:r>
            <w:r w:rsidRPr="00106BD6">
              <w:rPr>
                <w:rFonts w:cs="Arial"/>
                <w:b w:val="0"/>
                <w:sz w:val="20"/>
                <w:szCs w:val="20"/>
                <w:lang w:val="en-GB"/>
              </w:rPr>
              <w:lastRenderedPageBreak/>
              <w:t>vector borne diseases, informed by Ramsar Technical Report No. 6 Healthy Wetlands, Healthy People and supplemented with current best practices.</w:t>
            </w:r>
          </w:p>
          <w:p w:rsidR="00B93C92" w:rsidRPr="00106BD6" w:rsidRDefault="00B93C92" w:rsidP="00472CEC">
            <w:pPr>
              <w:rPr>
                <w:rFonts w:cs="Arial"/>
                <w:b w:val="0"/>
                <w:sz w:val="20"/>
                <w:szCs w:val="20"/>
                <w:u w:val="single"/>
                <w:lang w:val="en-GB"/>
              </w:rPr>
            </w:pPr>
          </w:p>
          <w:p w:rsidR="00B93C92" w:rsidRPr="00106BD6" w:rsidRDefault="00B93C92" w:rsidP="00472CEC">
            <w:pPr>
              <w:rPr>
                <w:rFonts w:cs="Arial"/>
                <w:b w:val="0"/>
                <w:sz w:val="20"/>
                <w:szCs w:val="20"/>
                <w:u w:val="single"/>
                <w:lang w:val="en-GB"/>
              </w:rPr>
            </w:pPr>
            <w:r w:rsidRPr="00106BD6">
              <w:rPr>
                <w:rFonts w:cs="Arial"/>
                <w:b w:val="0"/>
                <w:sz w:val="20"/>
                <w:szCs w:val="20"/>
                <w:u w:val="single"/>
                <w:lang w:val="en-GB"/>
              </w:rPr>
              <w:t>Expected output(s):</w:t>
            </w:r>
          </w:p>
          <w:p w:rsidR="00B93C92" w:rsidRPr="00106BD6" w:rsidRDefault="00B93C92" w:rsidP="00472CEC">
            <w:pPr>
              <w:rPr>
                <w:rFonts w:cs="Arial"/>
                <w:b w:val="0"/>
                <w:sz w:val="20"/>
                <w:szCs w:val="20"/>
                <w:lang w:val="en-GB"/>
              </w:rPr>
            </w:pPr>
            <w:r w:rsidRPr="00106BD6">
              <w:rPr>
                <w:rFonts w:cs="Arial"/>
                <w:b w:val="0"/>
                <w:sz w:val="20"/>
                <w:szCs w:val="20"/>
                <w:lang w:val="en-GB"/>
              </w:rPr>
              <w:t>1) Briefing Note for practitioners (wetland managers) and</w:t>
            </w:r>
          </w:p>
          <w:p w:rsidR="00B93C92" w:rsidRPr="00106BD6" w:rsidRDefault="00B93C92" w:rsidP="00472CEC">
            <w:pPr>
              <w:rPr>
                <w:rFonts w:cs="Arial"/>
                <w:b w:val="0"/>
                <w:sz w:val="20"/>
                <w:szCs w:val="20"/>
                <w:u w:val="single"/>
                <w:lang w:val="en-GB"/>
              </w:rPr>
            </w:pPr>
            <w:r w:rsidRPr="00106BD6">
              <w:rPr>
                <w:rFonts w:cs="Arial"/>
                <w:b w:val="0"/>
                <w:sz w:val="20"/>
                <w:szCs w:val="20"/>
                <w:lang w:val="en-GB"/>
              </w:rPr>
              <w:t>2) Policy Brief to set vector control in a broad context, highlighting the value of appropriate wetland management in reducing the risks of waterborne and aquatic-vector borne diseases.</w:t>
            </w:r>
          </w:p>
          <w:p w:rsidR="00B93C92" w:rsidRPr="00106BD6" w:rsidRDefault="00B93C92" w:rsidP="00472CEC">
            <w:pPr>
              <w:rPr>
                <w:rFonts w:cs="Arial"/>
                <w:b w:val="0"/>
                <w:sz w:val="20"/>
                <w:szCs w:val="20"/>
                <w:u w:val="single"/>
                <w:lang w:val="en-GB"/>
              </w:rPr>
            </w:pPr>
          </w:p>
          <w:p w:rsidR="00B93C92" w:rsidRPr="00106BD6" w:rsidRDefault="00B93C92" w:rsidP="00472CEC">
            <w:pPr>
              <w:rPr>
                <w:rFonts w:cs="Arial"/>
                <w:b w:val="0"/>
                <w:sz w:val="20"/>
                <w:szCs w:val="20"/>
                <w:u w:val="single"/>
                <w:lang w:val="en-GB"/>
              </w:rPr>
            </w:pPr>
            <w:r w:rsidRPr="00106BD6">
              <w:rPr>
                <w:rFonts w:cs="Arial"/>
                <w:b w:val="0"/>
                <w:sz w:val="20"/>
                <w:szCs w:val="20"/>
                <w:u w:val="single"/>
                <w:lang w:val="en-GB"/>
              </w:rPr>
              <w:t>Target audience(s)</w:t>
            </w:r>
            <w:r w:rsidRPr="00106BD6">
              <w:rPr>
                <w:rFonts w:cs="Arial"/>
                <w:b w:val="0"/>
                <w:sz w:val="20"/>
                <w:szCs w:val="20"/>
              </w:rPr>
              <w:t>: Practitioners (wetland managers) and policymakers</w:t>
            </w:r>
            <w:r w:rsidRPr="00106BD6">
              <w:rPr>
                <w:rFonts w:cs="Arial"/>
                <w:b w:val="0"/>
                <w:sz w:val="20"/>
                <w:szCs w:val="20"/>
                <w:u w:val="single"/>
                <w:lang w:val="en-GB"/>
              </w:rPr>
              <w:t xml:space="preserve"> </w:t>
            </w:r>
          </w:p>
          <w:p w:rsidR="00B93C92" w:rsidRPr="00106BD6" w:rsidRDefault="00B93C92" w:rsidP="00472CEC">
            <w:pPr>
              <w:rPr>
                <w:rFonts w:cs="Arial"/>
                <w:b w:val="0"/>
                <w:sz w:val="20"/>
                <w:szCs w:val="20"/>
                <w:u w:val="single"/>
                <w:lang w:val="en-GB"/>
              </w:rPr>
            </w:pPr>
          </w:p>
        </w:tc>
        <w:tc>
          <w:tcPr>
            <w:tcW w:w="436" w:type="pct"/>
          </w:tcPr>
          <w:p w:rsidR="00B93C92" w:rsidRPr="00106BD6" w:rsidRDefault="00B93C92" w:rsidP="00472CEC">
            <w:pPr>
              <w:rPr>
                <w:rFonts w:cs="Arial"/>
                <w:b w:val="0"/>
                <w:sz w:val="20"/>
                <w:szCs w:val="20"/>
                <w:lang w:val="en-GB"/>
              </w:rPr>
            </w:pPr>
            <w:r w:rsidRPr="00106BD6">
              <w:rPr>
                <w:rFonts w:cs="Arial"/>
                <w:b w:val="0"/>
                <w:sz w:val="20"/>
                <w:szCs w:val="20"/>
                <w:lang w:val="en-GB"/>
              </w:rPr>
              <w:lastRenderedPageBreak/>
              <w:t xml:space="preserve">Up to 22,000 </w:t>
            </w:r>
            <w:r w:rsidRPr="00106BD6">
              <w:rPr>
                <w:rFonts w:cs="Arial"/>
                <w:b w:val="0"/>
                <w:sz w:val="20"/>
                <w:szCs w:val="20"/>
                <w:lang w:val="en-GB"/>
              </w:rPr>
              <w:lastRenderedPageBreak/>
              <w:t>[13,000 for a Briefing Note and 9,000 for a Policy Brief]</w:t>
            </w:r>
          </w:p>
        </w:tc>
      </w:tr>
      <w:tr w:rsidR="00B93C92" w:rsidRPr="00106BD6" w:rsidTr="00472CEC">
        <w:tc>
          <w:tcPr>
            <w:tcW w:w="667" w:type="pct"/>
          </w:tcPr>
          <w:p w:rsidR="00B93C92" w:rsidRPr="00106BD6" w:rsidRDefault="00B93C92" w:rsidP="00472CEC">
            <w:pPr>
              <w:rPr>
                <w:rFonts w:cs="Arial"/>
                <w:b w:val="0"/>
                <w:sz w:val="20"/>
                <w:szCs w:val="20"/>
                <w:lang w:val="en-GB"/>
              </w:rPr>
            </w:pPr>
            <w:r w:rsidRPr="00106BD6">
              <w:rPr>
                <w:rFonts w:cs="Arial"/>
                <w:b w:val="0"/>
                <w:sz w:val="20"/>
                <w:szCs w:val="20"/>
                <w:lang w:val="en-GB"/>
              </w:rPr>
              <w:lastRenderedPageBreak/>
              <w:t>2.3</w:t>
            </w:r>
            <w:r w:rsidRPr="00E77E70">
              <w:rPr>
                <w:rFonts w:cs="Arial"/>
                <w:b w:val="0"/>
                <w:sz w:val="20"/>
                <w:szCs w:val="20"/>
                <w:lang w:val="en-GB"/>
              </w:rPr>
              <w:t xml:space="preserve"> Transboundary wetland management</w:t>
            </w:r>
          </w:p>
        </w:tc>
        <w:tc>
          <w:tcPr>
            <w:tcW w:w="409" w:type="pct"/>
          </w:tcPr>
          <w:p w:rsidR="00B93C92" w:rsidRPr="00106BD6" w:rsidRDefault="00B93C92" w:rsidP="00472CEC">
            <w:pPr>
              <w:rPr>
                <w:rFonts w:cs="Arial"/>
                <w:b w:val="0"/>
                <w:sz w:val="20"/>
                <w:szCs w:val="20"/>
                <w:lang w:val="en-GB"/>
              </w:rPr>
            </w:pPr>
          </w:p>
        </w:tc>
        <w:tc>
          <w:tcPr>
            <w:tcW w:w="274" w:type="pct"/>
          </w:tcPr>
          <w:p w:rsidR="00B93C92" w:rsidRPr="00106BD6" w:rsidRDefault="00B93C92" w:rsidP="00472CEC">
            <w:pPr>
              <w:rPr>
                <w:rFonts w:cs="Arial"/>
                <w:b w:val="0"/>
                <w:sz w:val="20"/>
                <w:szCs w:val="20"/>
                <w:lang w:val="en-GB"/>
              </w:rPr>
            </w:pPr>
            <w:r w:rsidRPr="00106BD6">
              <w:rPr>
                <w:rFonts w:cs="Arial"/>
                <w:b w:val="0"/>
                <w:sz w:val="20"/>
                <w:szCs w:val="20"/>
                <w:lang w:val="en-GB"/>
              </w:rPr>
              <w:t>XII.5, Annex 1, ¶</w:t>
            </w:r>
            <w:r w:rsidRPr="00106BD6">
              <w:rPr>
                <w:rFonts w:cs="Arial"/>
                <w:b w:val="0"/>
                <w:sz w:val="20"/>
                <w:szCs w:val="20"/>
                <w:lang w:val="fr-CH"/>
              </w:rPr>
              <w:t xml:space="preserve">¶ </w:t>
            </w:r>
            <w:r w:rsidRPr="00106BD6">
              <w:rPr>
                <w:rFonts w:cs="Arial"/>
                <w:b w:val="0"/>
                <w:sz w:val="20"/>
                <w:szCs w:val="20"/>
                <w:lang w:val="en-GB"/>
              </w:rPr>
              <w:t xml:space="preserve"> 1-2</w:t>
            </w:r>
          </w:p>
        </w:tc>
        <w:tc>
          <w:tcPr>
            <w:tcW w:w="339" w:type="pct"/>
          </w:tcPr>
          <w:p w:rsidR="00B93C92" w:rsidRPr="00106BD6" w:rsidRDefault="00B93C92" w:rsidP="00472CEC">
            <w:pPr>
              <w:rPr>
                <w:rFonts w:cs="Arial"/>
                <w:b w:val="0"/>
                <w:sz w:val="20"/>
                <w:szCs w:val="20"/>
                <w:lang w:val="en-GB"/>
              </w:rPr>
            </w:pPr>
            <w:r w:rsidRPr="00106BD6">
              <w:rPr>
                <w:rFonts w:cs="Arial"/>
                <w:b w:val="0"/>
                <w:sz w:val="20"/>
                <w:szCs w:val="20"/>
                <w:lang w:val="en-GB"/>
              </w:rPr>
              <w:t xml:space="preserve">3.8, 3.9, 3.11, 3.12; 4.14, </w:t>
            </w:r>
          </w:p>
        </w:tc>
        <w:tc>
          <w:tcPr>
            <w:tcW w:w="2875" w:type="pct"/>
          </w:tcPr>
          <w:p w:rsidR="00B93C92" w:rsidRPr="00106BD6" w:rsidRDefault="00B93C92" w:rsidP="00472CEC">
            <w:pPr>
              <w:rPr>
                <w:rFonts w:cs="Arial"/>
                <w:b w:val="0"/>
                <w:sz w:val="20"/>
                <w:szCs w:val="20"/>
                <w:lang w:val="en-GB"/>
              </w:rPr>
            </w:pPr>
            <w:r w:rsidRPr="00106BD6">
              <w:rPr>
                <w:rFonts w:cs="Arial"/>
                <w:b w:val="0"/>
                <w:sz w:val="20"/>
                <w:szCs w:val="20"/>
                <w:u w:val="single"/>
                <w:lang w:val="en-GB"/>
              </w:rPr>
              <w:t>Task description</w:t>
            </w:r>
            <w:r w:rsidRPr="00106BD6">
              <w:rPr>
                <w:rFonts w:cs="Arial"/>
                <w:b w:val="0"/>
                <w:sz w:val="20"/>
                <w:szCs w:val="20"/>
                <w:lang w:val="en-GB"/>
              </w:rPr>
              <w:t>: Produce a Policy Brief that outlines approaches and best practices for developing and implementing transboundary wetland management plans and other tools, as well as lessons learned, with an emphasis on sharing water resources, basin management and maintenance of the ecological character of transboundary wetlands, including an introduction on relevant international/regional initiatives.</w:t>
            </w:r>
          </w:p>
          <w:p w:rsidR="00B93C92" w:rsidRPr="00106BD6" w:rsidRDefault="00B93C92" w:rsidP="00472CEC">
            <w:pPr>
              <w:rPr>
                <w:rFonts w:cs="Arial"/>
                <w:b w:val="0"/>
                <w:sz w:val="20"/>
                <w:szCs w:val="20"/>
                <w:u w:val="single"/>
                <w:lang w:val="en-GB"/>
              </w:rPr>
            </w:pPr>
          </w:p>
          <w:p w:rsidR="00B93C92" w:rsidRPr="00106BD6" w:rsidRDefault="00B93C92" w:rsidP="00472CEC">
            <w:pPr>
              <w:rPr>
                <w:rFonts w:cs="Arial"/>
                <w:b w:val="0"/>
                <w:sz w:val="20"/>
                <w:szCs w:val="20"/>
                <w:lang w:val="en-GB"/>
              </w:rPr>
            </w:pPr>
            <w:r w:rsidRPr="00E77E70">
              <w:rPr>
                <w:rFonts w:cs="Arial"/>
                <w:b w:val="0"/>
                <w:sz w:val="20"/>
                <w:szCs w:val="20"/>
                <w:u w:val="single"/>
                <w:lang w:val="en-GB"/>
              </w:rPr>
              <w:t>Expected output(s)</w:t>
            </w:r>
            <w:r w:rsidRPr="00106BD6">
              <w:rPr>
                <w:rFonts w:cs="Arial"/>
                <w:b w:val="0"/>
                <w:sz w:val="20"/>
                <w:szCs w:val="20"/>
                <w:lang w:val="en-GB"/>
              </w:rPr>
              <w:t xml:space="preserve">: Policy Brief </w:t>
            </w:r>
          </w:p>
          <w:p w:rsidR="00B93C92" w:rsidRPr="00106BD6" w:rsidRDefault="00B93C92" w:rsidP="00472CEC">
            <w:pPr>
              <w:rPr>
                <w:rFonts w:cs="Arial"/>
                <w:b w:val="0"/>
                <w:sz w:val="20"/>
                <w:szCs w:val="20"/>
                <w:lang w:val="en-GB"/>
              </w:rPr>
            </w:pPr>
          </w:p>
          <w:p w:rsidR="00B93C92" w:rsidRPr="00106BD6" w:rsidRDefault="00B93C92" w:rsidP="00472CEC">
            <w:pPr>
              <w:ind w:left="720" w:hanging="720"/>
              <w:rPr>
                <w:rFonts w:cs="Arial"/>
                <w:b w:val="0"/>
                <w:sz w:val="20"/>
                <w:szCs w:val="20"/>
                <w:lang w:val="en-GB"/>
              </w:rPr>
            </w:pPr>
            <w:r w:rsidRPr="00106BD6">
              <w:rPr>
                <w:rFonts w:cs="Arial"/>
                <w:b w:val="0"/>
                <w:sz w:val="20"/>
                <w:szCs w:val="20"/>
                <w:u w:val="single"/>
                <w:lang w:val="en-GB"/>
              </w:rPr>
              <w:t>Target audience(s)</w:t>
            </w:r>
            <w:r w:rsidRPr="00106BD6">
              <w:rPr>
                <w:rFonts w:cs="Arial"/>
                <w:b w:val="0"/>
                <w:sz w:val="20"/>
                <w:szCs w:val="20"/>
                <w:lang w:val="en-GB"/>
              </w:rPr>
              <w:t>: Policymakers</w:t>
            </w:r>
          </w:p>
        </w:tc>
        <w:tc>
          <w:tcPr>
            <w:tcW w:w="436" w:type="pct"/>
          </w:tcPr>
          <w:p w:rsidR="00B93C92" w:rsidRPr="00106BD6" w:rsidRDefault="00B93C92" w:rsidP="00472CEC">
            <w:pPr>
              <w:rPr>
                <w:rFonts w:cs="Arial"/>
                <w:b w:val="0"/>
                <w:sz w:val="20"/>
                <w:szCs w:val="20"/>
                <w:lang w:val="en-GB"/>
              </w:rPr>
            </w:pPr>
            <w:r w:rsidRPr="00106BD6">
              <w:rPr>
                <w:rFonts w:cs="Arial"/>
                <w:b w:val="0"/>
                <w:sz w:val="20"/>
                <w:szCs w:val="20"/>
                <w:lang w:val="en-GB"/>
              </w:rPr>
              <w:t>Up to  9,000</w:t>
            </w:r>
          </w:p>
        </w:tc>
      </w:tr>
      <w:tr w:rsidR="00B93C92" w:rsidRPr="00106BD6" w:rsidTr="00472CEC">
        <w:tc>
          <w:tcPr>
            <w:tcW w:w="667" w:type="pct"/>
          </w:tcPr>
          <w:p w:rsidR="00B93C92" w:rsidRPr="00106BD6" w:rsidRDefault="00B93C92" w:rsidP="00472CEC">
            <w:pPr>
              <w:rPr>
                <w:rFonts w:cs="Arial"/>
                <w:b w:val="0"/>
                <w:sz w:val="20"/>
                <w:szCs w:val="20"/>
                <w:lang w:val="en-GB"/>
              </w:rPr>
            </w:pPr>
            <w:r w:rsidRPr="00106BD6">
              <w:rPr>
                <w:rFonts w:cs="Arial"/>
                <w:b w:val="0"/>
                <w:sz w:val="20"/>
                <w:szCs w:val="20"/>
                <w:lang w:val="en-GB"/>
              </w:rPr>
              <w:t>2.4</w:t>
            </w:r>
            <w:r w:rsidRPr="00E77E70">
              <w:rPr>
                <w:rFonts w:cs="Arial"/>
                <w:b w:val="0"/>
                <w:sz w:val="20"/>
                <w:szCs w:val="20"/>
                <w:lang w:val="en-GB"/>
              </w:rPr>
              <w:t xml:space="preserve"> Assessment of the progress made with the implementation of the “Guidelines for Global Action on Peatlands (GAP)”</w:t>
            </w:r>
          </w:p>
        </w:tc>
        <w:tc>
          <w:tcPr>
            <w:tcW w:w="409" w:type="pct"/>
          </w:tcPr>
          <w:p w:rsidR="00B93C92" w:rsidRPr="00106BD6" w:rsidRDefault="00B93C92" w:rsidP="00472CEC">
            <w:pPr>
              <w:rPr>
                <w:rFonts w:cs="Arial"/>
                <w:b w:val="0"/>
                <w:sz w:val="20"/>
                <w:szCs w:val="20"/>
                <w:lang w:val="en-GB"/>
              </w:rPr>
            </w:pPr>
          </w:p>
        </w:tc>
        <w:tc>
          <w:tcPr>
            <w:tcW w:w="274" w:type="pct"/>
          </w:tcPr>
          <w:p w:rsidR="00B93C92" w:rsidRPr="00106BD6" w:rsidRDefault="00B93C92" w:rsidP="00472CEC">
            <w:pPr>
              <w:rPr>
                <w:rFonts w:cs="Arial"/>
                <w:b w:val="0"/>
                <w:sz w:val="20"/>
                <w:szCs w:val="20"/>
                <w:lang w:val="en-GB"/>
              </w:rPr>
            </w:pPr>
            <w:r w:rsidRPr="00106BD6">
              <w:rPr>
                <w:rFonts w:cs="Arial"/>
                <w:b w:val="0"/>
                <w:sz w:val="20"/>
                <w:szCs w:val="20"/>
                <w:lang w:val="en-GB"/>
              </w:rPr>
              <w:t>XII.11, ¶24(c) and ¶27</w:t>
            </w:r>
          </w:p>
        </w:tc>
        <w:tc>
          <w:tcPr>
            <w:tcW w:w="339" w:type="pct"/>
          </w:tcPr>
          <w:p w:rsidR="00B93C92" w:rsidRPr="00106BD6" w:rsidRDefault="00B93C92" w:rsidP="00472CEC">
            <w:pPr>
              <w:rPr>
                <w:rFonts w:cs="Arial"/>
                <w:b w:val="0"/>
                <w:sz w:val="20"/>
                <w:szCs w:val="20"/>
                <w:lang w:val="en-GB"/>
              </w:rPr>
            </w:pPr>
            <w:r w:rsidRPr="00106BD6">
              <w:rPr>
                <w:rFonts w:cs="Arial"/>
                <w:b w:val="0"/>
                <w:sz w:val="20"/>
                <w:szCs w:val="20"/>
                <w:lang w:val="en-GB"/>
              </w:rPr>
              <w:t>2.6; 3.8, 3.9, 3.11, 3.12; 4.14, 4.18</w:t>
            </w:r>
          </w:p>
        </w:tc>
        <w:tc>
          <w:tcPr>
            <w:tcW w:w="2875" w:type="pct"/>
          </w:tcPr>
          <w:p w:rsidR="00B93C92" w:rsidRPr="00106BD6" w:rsidRDefault="00B93C92" w:rsidP="00472CEC">
            <w:pPr>
              <w:pStyle w:val="Default"/>
              <w:rPr>
                <w:rFonts w:asciiTheme="minorHAnsi" w:hAnsiTheme="minorHAnsi" w:cs="Arial"/>
                <w:b w:val="0"/>
                <w:color w:val="auto"/>
                <w:sz w:val="20"/>
                <w:szCs w:val="20"/>
                <w:lang w:val="en-GB"/>
              </w:rPr>
            </w:pPr>
            <w:r w:rsidRPr="00106BD6">
              <w:rPr>
                <w:rFonts w:asciiTheme="minorHAnsi" w:hAnsiTheme="minorHAnsi" w:cs="Arial"/>
                <w:b w:val="0"/>
                <w:color w:val="auto"/>
                <w:sz w:val="20"/>
                <w:szCs w:val="20"/>
                <w:u w:val="single"/>
                <w:lang w:val="en-GB"/>
              </w:rPr>
              <w:t>Task description</w:t>
            </w:r>
            <w:r w:rsidRPr="00106BD6">
              <w:rPr>
                <w:rFonts w:asciiTheme="minorHAnsi" w:hAnsiTheme="minorHAnsi" w:cs="Arial"/>
                <w:b w:val="0"/>
                <w:color w:val="auto"/>
                <w:sz w:val="20"/>
                <w:szCs w:val="20"/>
                <w:lang w:val="en-GB"/>
              </w:rPr>
              <w:t>: Development and dissemination of a questionnaire to selected Contracting Parties through their STRP National Focal Points, based on peatland area/other criteria, with a view to identifying best practices for implementing a wetland action plan.</w:t>
            </w:r>
          </w:p>
          <w:p w:rsidR="00B93C92" w:rsidRPr="00106BD6" w:rsidRDefault="00B93C92" w:rsidP="00472CEC">
            <w:pPr>
              <w:pStyle w:val="Default"/>
              <w:rPr>
                <w:rFonts w:asciiTheme="minorHAnsi" w:hAnsiTheme="minorHAnsi" w:cs="Arial"/>
                <w:b w:val="0"/>
                <w:color w:val="auto"/>
                <w:sz w:val="20"/>
                <w:szCs w:val="20"/>
                <w:lang w:val="en-GB"/>
              </w:rPr>
            </w:pPr>
            <w:r w:rsidRPr="00106BD6">
              <w:rPr>
                <w:rFonts w:asciiTheme="minorHAnsi" w:hAnsiTheme="minorHAnsi" w:cs="Arial"/>
                <w:b w:val="0"/>
                <w:color w:val="auto"/>
                <w:sz w:val="20"/>
                <w:szCs w:val="20"/>
                <w:lang w:val="en-GB"/>
              </w:rPr>
              <w:t xml:space="preserve"> </w:t>
            </w:r>
          </w:p>
          <w:p w:rsidR="00B93C92" w:rsidRPr="00106BD6" w:rsidRDefault="00B93C92" w:rsidP="00472CEC">
            <w:pPr>
              <w:pStyle w:val="Default"/>
              <w:rPr>
                <w:rFonts w:asciiTheme="minorHAnsi" w:hAnsiTheme="minorHAnsi" w:cs="Arial"/>
                <w:b w:val="0"/>
                <w:color w:val="auto"/>
                <w:sz w:val="20"/>
                <w:szCs w:val="20"/>
                <w:lang w:val="en-GB"/>
              </w:rPr>
            </w:pPr>
            <w:r w:rsidRPr="00106BD6">
              <w:rPr>
                <w:rFonts w:asciiTheme="minorHAnsi" w:hAnsiTheme="minorHAnsi" w:cs="Arial"/>
                <w:b w:val="0"/>
                <w:color w:val="auto"/>
                <w:sz w:val="20"/>
                <w:szCs w:val="20"/>
                <w:u w:val="single"/>
                <w:lang w:val="en-GB"/>
              </w:rPr>
              <w:t>Expected output(s)</w:t>
            </w:r>
            <w:r w:rsidRPr="00106BD6">
              <w:rPr>
                <w:rFonts w:asciiTheme="minorHAnsi" w:hAnsiTheme="minorHAnsi" w:cs="Arial"/>
                <w:b w:val="0"/>
                <w:color w:val="auto"/>
                <w:sz w:val="20"/>
                <w:szCs w:val="20"/>
                <w:lang w:val="en-GB"/>
              </w:rPr>
              <w:t xml:space="preserve">: Summary report and webinar on the progress in implementing the GAP. </w:t>
            </w:r>
          </w:p>
          <w:p w:rsidR="00B93C92" w:rsidRPr="00106BD6" w:rsidRDefault="00B93C92" w:rsidP="00472CEC">
            <w:pPr>
              <w:pStyle w:val="Default"/>
              <w:rPr>
                <w:rFonts w:asciiTheme="minorHAnsi" w:hAnsiTheme="minorHAnsi" w:cs="Arial"/>
                <w:b w:val="0"/>
                <w:color w:val="auto"/>
                <w:sz w:val="20"/>
                <w:szCs w:val="20"/>
                <w:lang w:val="en-GB"/>
              </w:rPr>
            </w:pPr>
            <w:r w:rsidRPr="00106BD6">
              <w:rPr>
                <w:rFonts w:asciiTheme="minorHAnsi" w:hAnsiTheme="minorHAnsi" w:cs="Arial"/>
                <w:b w:val="0"/>
                <w:color w:val="auto"/>
                <w:sz w:val="20"/>
                <w:szCs w:val="20"/>
                <w:lang w:val="en-GB"/>
              </w:rPr>
              <w:t xml:space="preserve">Further outputs are dependent on findings. </w:t>
            </w:r>
          </w:p>
          <w:p w:rsidR="00B93C92" w:rsidRPr="00106BD6" w:rsidRDefault="00B93C92" w:rsidP="00472CEC">
            <w:pPr>
              <w:pStyle w:val="Default"/>
              <w:rPr>
                <w:rFonts w:asciiTheme="minorHAnsi" w:hAnsiTheme="minorHAnsi" w:cs="Arial"/>
                <w:b w:val="0"/>
                <w:color w:val="auto"/>
                <w:sz w:val="20"/>
                <w:szCs w:val="20"/>
                <w:lang w:val="en-GB"/>
              </w:rPr>
            </w:pPr>
          </w:p>
          <w:p w:rsidR="00B93C92" w:rsidRPr="00106BD6" w:rsidRDefault="00B93C92" w:rsidP="00472CEC">
            <w:pPr>
              <w:rPr>
                <w:rFonts w:cs="Arial"/>
                <w:b w:val="0"/>
                <w:sz w:val="20"/>
                <w:szCs w:val="20"/>
                <w:u w:val="single"/>
                <w:lang w:val="en-GB"/>
              </w:rPr>
            </w:pPr>
            <w:r w:rsidRPr="00106BD6">
              <w:rPr>
                <w:rFonts w:cs="Arial"/>
                <w:b w:val="0"/>
                <w:sz w:val="20"/>
                <w:szCs w:val="20"/>
                <w:u w:val="single"/>
                <w:lang w:val="en-GB"/>
              </w:rPr>
              <w:t>Target audience(s)</w:t>
            </w:r>
            <w:r w:rsidRPr="00106BD6">
              <w:rPr>
                <w:rFonts w:cs="Arial"/>
                <w:b w:val="0"/>
                <w:sz w:val="20"/>
                <w:szCs w:val="20"/>
                <w:lang w:val="en-GB"/>
              </w:rPr>
              <w:t>: Policymakers and practitioners.</w:t>
            </w:r>
          </w:p>
        </w:tc>
        <w:tc>
          <w:tcPr>
            <w:tcW w:w="436" w:type="pct"/>
          </w:tcPr>
          <w:p w:rsidR="00B93C92" w:rsidRPr="00106BD6" w:rsidRDefault="00B93C92" w:rsidP="00472CEC">
            <w:pPr>
              <w:rPr>
                <w:rFonts w:cs="Arial"/>
                <w:b w:val="0"/>
                <w:sz w:val="20"/>
                <w:szCs w:val="20"/>
                <w:lang w:val="en-GB"/>
              </w:rPr>
            </w:pPr>
            <w:r w:rsidRPr="00106BD6">
              <w:rPr>
                <w:rFonts w:cs="Arial"/>
                <w:b w:val="0"/>
                <w:sz w:val="20"/>
                <w:szCs w:val="20"/>
                <w:lang w:val="en-GB"/>
              </w:rPr>
              <w:t xml:space="preserve">Up to 9,000  </w:t>
            </w:r>
          </w:p>
        </w:tc>
      </w:tr>
      <w:tr w:rsidR="00B93C92" w:rsidRPr="00106BD6" w:rsidTr="00472CEC">
        <w:tc>
          <w:tcPr>
            <w:tcW w:w="667" w:type="pct"/>
          </w:tcPr>
          <w:p w:rsidR="00B93C92" w:rsidRPr="00106BD6" w:rsidRDefault="00B93C92" w:rsidP="00472CEC">
            <w:pPr>
              <w:rPr>
                <w:rFonts w:cs="Arial"/>
                <w:b w:val="0"/>
                <w:sz w:val="20"/>
                <w:szCs w:val="20"/>
                <w:lang w:val="en-GB"/>
              </w:rPr>
            </w:pPr>
            <w:r w:rsidRPr="00106BD6">
              <w:rPr>
                <w:rFonts w:cs="Arial"/>
                <w:b w:val="0"/>
                <w:sz w:val="20"/>
                <w:szCs w:val="20"/>
                <w:lang w:val="en-GB"/>
              </w:rPr>
              <w:t xml:space="preserve"> 2.5</w:t>
            </w:r>
            <w:r w:rsidRPr="00E77E70">
              <w:rPr>
                <w:rFonts w:cs="Arial"/>
                <w:b w:val="0"/>
                <w:sz w:val="20"/>
                <w:szCs w:val="20"/>
                <w:lang w:val="en-GB"/>
              </w:rPr>
              <w:t xml:space="preserve"> Best practices for developing and implementing action plans to manage Invasive Alien Species in Ramsar Sites and other wetlands: a guide to available guidance</w:t>
            </w:r>
          </w:p>
        </w:tc>
        <w:tc>
          <w:tcPr>
            <w:tcW w:w="409" w:type="pct"/>
          </w:tcPr>
          <w:p w:rsidR="00B93C92" w:rsidRPr="00106BD6" w:rsidRDefault="00B93C92" w:rsidP="00472CEC">
            <w:pPr>
              <w:rPr>
                <w:rFonts w:cs="Arial"/>
                <w:b w:val="0"/>
                <w:sz w:val="20"/>
                <w:szCs w:val="20"/>
                <w:lang w:val="en-GB"/>
              </w:rPr>
            </w:pPr>
          </w:p>
        </w:tc>
        <w:tc>
          <w:tcPr>
            <w:tcW w:w="274" w:type="pct"/>
          </w:tcPr>
          <w:p w:rsidR="00B93C92" w:rsidRPr="00106BD6" w:rsidRDefault="00B93C92" w:rsidP="00472CEC">
            <w:pPr>
              <w:rPr>
                <w:rFonts w:cs="Arial"/>
                <w:b w:val="0"/>
                <w:sz w:val="20"/>
                <w:szCs w:val="20"/>
                <w:lang w:val="en-GB"/>
              </w:rPr>
            </w:pPr>
            <w:r w:rsidRPr="00106BD6">
              <w:rPr>
                <w:rFonts w:cs="Arial"/>
                <w:b w:val="0"/>
                <w:sz w:val="20"/>
                <w:szCs w:val="20"/>
                <w:lang w:val="en-GB"/>
              </w:rPr>
              <w:t xml:space="preserve">XII.2, Annex, ¶ 30 </w:t>
            </w:r>
          </w:p>
        </w:tc>
        <w:tc>
          <w:tcPr>
            <w:tcW w:w="339" w:type="pct"/>
          </w:tcPr>
          <w:p w:rsidR="00B93C92" w:rsidRPr="00106BD6" w:rsidRDefault="00B93C92" w:rsidP="00472CEC">
            <w:pPr>
              <w:rPr>
                <w:rFonts w:cs="Arial"/>
                <w:b w:val="0"/>
                <w:sz w:val="20"/>
                <w:szCs w:val="20"/>
                <w:lang w:val="en-GB"/>
              </w:rPr>
            </w:pPr>
            <w:r w:rsidRPr="00106BD6">
              <w:rPr>
                <w:rFonts w:cs="Arial"/>
                <w:b w:val="0"/>
                <w:sz w:val="20"/>
                <w:szCs w:val="20"/>
                <w:lang w:val="en-GB"/>
              </w:rPr>
              <w:t xml:space="preserve">1.4; 2.5, 2.7;  3.8, 3.9, 3.11, 3.12; 4.14, </w:t>
            </w:r>
          </w:p>
        </w:tc>
        <w:tc>
          <w:tcPr>
            <w:tcW w:w="2875" w:type="pct"/>
          </w:tcPr>
          <w:p w:rsidR="00B93C92" w:rsidRPr="00106BD6" w:rsidRDefault="00B93C92" w:rsidP="00472CEC">
            <w:pPr>
              <w:rPr>
                <w:rFonts w:cs="Arial"/>
                <w:b w:val="0"/>
                <w:sz w:val="20"/>
                <w:szCs w:val="20"/>
                <w:lang w:val="en-GB"/>
              </w:rPr>
            </w:pPr>
            <w:r w:rsidRPr="00106BD6">
              <w:rPr>
                <w:rFonts w:cs="Arial"/>
                <w:b w:val="0"/>
                <w:sz w:val="20"/>
                <w:szCs w:val="20"/>
                <w:u w:val="single"/>
                <w:lang w:val="en-GB"/>
              </w:rPr>
              <w:t>Task description</w:t>
            </w:r>
            <w:r w:rsidRPr="00106BD6">
              <w:rPr>
                <w:rFonts w:cs="Arial"/>
                <w:b w:val="0"/>
                <w:sz w:val="20"/>
                <w:szCs w:val="20"/>
                <w:lang w:val="en-GB"/>
              </w:rPr>
              <w:t>: Produce a Briefing Note that provides a guide to available guidance on best practices for developing and implementing action plans to manage Invasive Alien Species in Ramsar Sites and other wetlands</w:t>
            </w:r>
            <w:r w:rsidRPr="00106BD6" w:rsidDel="0065155D">
              <w:rPr>
                <w:rFonts w:cs="Arial"/>
                <w:b w:val="0"/>
                <w:sz w:val="20"/>
                <w:szCs w:val="20"/>
                <w:lang w:val="en-GB"/>
              </w:rPr>
              <w:t xml:space="preserve"> </w:t>
            </w:r>
            <w:r w:rsidRPr="00106BD6">
              <w:rPr>
                <w:rFonts w:cs="Arial"/>
                <w:b w:val="0"/>
                <w:sz w:val="20"/>
                <w:szCs w:val="20"/>
                <w:lang w:val="en-GB"/>
              </w:rPr>
              <w:t>(in collaboration with AEWA).</w:t>
            </w:r>
          </w:p>
          <w:p w:rsidR="00B93C92" w:rsidRPr="00106BD6" w:rsidRDefault="00B93C92" w:rsidP="00472CEC">
            <w:pPr>
              <w:rPr>
                <w:rFonts w:cs="Arial"/>
                <w:b w:val="0"/>
                <w:sz w:val="20"/>
                <w:szCs w:val="20"/>
                <w:lang w:val="en-GB"/>
              </w:rPr>
            </w:pPr>
            <w:r w:rsidRPr="00106BD6">
              <w:rPr>
                <w:rFonts w:cs="Arial"/>
                <w:b w:val="0"/>
                <w:sz w:val="20"/>
                <w:szCs w:val="20"/>
                <w:lang w:val="en-GB"/>
              </w:rPr>
              <w:t xml:space="preserve"> </w:t>
            </w:r>
          </w:p>
          <w:p w:rsidR="00B93C92" w:rsidRPr="00106BD6" w:rsidRDefault="00B93C92" w:rsidP="00472CEC">
            <w:pPr>
              <w:rPr>
                <w:rFonts w:cs="Arial"/>
                <w:b w:val="0"/>
                <w:sz w:val="20"/>
                <w:szCs w:val="20"/>
                <w:lang w:val="en-GB"/>
              </w:rPr>
            </w:pPr>
            <w:r w:rsidRPr="00106BD6">
              <w:rPr>
                <w:rFonts w:cs="Arial"/>
                <w:b w:val="0"/>
                <w:sz w:val="20"/>
                <w:szCs w:val="20"/>
                <w:u w:val="single"/>
                <w:lang w:val="en-GB"/>
              </w:rPr>
              <w:t>Expected output(s)</w:t>
            </w:r>
            <w:r w:rsidRPr="00106BD6">
              <w:rPr>
                <w:rFonts w:cs="Arial"/>
                <w:b w:val="0"/>
                <w:sz w:val="20"/>
                <w:szCs w:val="20"/>
                <w:lang w:val="en-GB"/>
              </w:rPr>
              <w:t>: Briefing Note</w:t>
            </w:r>
          </w:p>
          <w:p w:rsidR="00B93C92" w:rsidRPr="00106BD6" w:rsidRDefault="00B93C92" w:rsidP="00472CEC">
            <w:pPr>
              <w:rPr>
                <w:rFonts w:cs="Arial"/>
                <w:b w:val="0"/>
                <w:sz w:val="20"/>
                <w:szCs w:val="20"/>
                <w:lang w:val="en-GB"/>
              </w:rPr>
            </w:pPr>
          </w:p>
          <w:p w:rsidR="00B93C92" w:rsidRPr="00106BD6" w:rsidRDefault="00B93C92" w:rsidP="00472CEC">
            <w:pPr>
              <w:rPr>
                <w:rFonts w:cs="Arial"/>
                <w:b w:val="0"/>
                <w:sz w:val="20"/>
                <w:szCs w:val="20"/>
                <w:u w:val="single"/>
                <w:lang w:val="en-GB"/>
              </w:rPr>
            </w:pPr>
            <w:r w:rsidRPr="00106BD6">
              <w:rPr>
                <w:rFonts w:cs="Arial"/>
                <w:b w:val="0"/>
                <w:sz w:val="20"/>
                <w:szCs w:val="20"/>
                <w:u w:val="single"/>
                <w:lang w:val="en-GB"/>
              </w:rPr>
              <w:t>Target audience(s)</w:t>
            </w:r>
            <w:r w:rsidRPr="00106BD6">
              <w:rPr>
                <w:rFonts w:cs="Arial"/>
                <w:b w:val="0"/>
                <w:sz w:val="20"/>
                <w:szCs w:val="20"/>
                <w:lang w:val="en-GB"/>
              </w:rPr>
              <w:t>: Practitioners (wetland managers)</w:t>
            </w:r>
          </w:p>
        </w:tc>
        <w:tc>
          <w:tcPr>
            <w:tcW w:w="436" w:type="pct"/>
          </w:tcPr>
          <w:p w:rsidR="00B93C92" w:rsidRPr="00106BD6" w:rsidRDefault="00B93C92" w:rsidP="00472CEC">
            <w:pPr>
              <w:rPr>
                <w:rFonts w:cs="Arial"/>
                <w:b w:val="0"/>
                <w:sz w:val="20"/>
                <w:szCs w:val="20"/>
                <w:lang w:val="en-GB"/>
              </w:rPr>
            </w:pPr>
            <w:r w:rsidRPr="00106BD6">
              <w:rPr>
                <w:rFonts w:cs="Arial"/>
                <w:b w:val="0"/>
                <w:sz w:val="20"/>
                <w:szCs w:val="20"/>
                <w:lang w:val="en-GB"/>
              </w:rPr>
              <w:t>Up to 13,000</w:t>
            </w:r>
          </w:p>
        </w:tc>
      </w:tr>
      <w:tr w:rsidR="00B93C92" w:rsidRPr="00106BD6" w:rsidTr="00472CEC">
        <w:tc>
          <w:tcPr>
            <w:tcW w:w="667" w:type="pct"/>
          </w:tcPr>
          <w:p w:rsidR="00B93C92" w:rsidRPr="00E77E70" w:rsidRDefault="00B93C92" w:rsidP="00472CEC">
            <w:pPr>
              <w:rPr>
                <w:rFonts w:cs="Arial"/>
                <w:b w:val="0"/>
                <w:sz w:val="20"/>
                <w:szCs w:val="20"/>
                <w:lang w:val="en-GB"/>
              </w:rPr>
            </w:pPr>
            <w:r w:rsidRPr="00106BD6">
              <w:rPr>
                <w:rFonts w:cs="Arial"/>
                <w:b w:val="0"/>
                <w:sz w:val="20"/>
                <w:szCs w:val="20"/>
                <w:lang w:val="en-GB"/>
              </w:rPr>
              <w:t>2.6</w:t>
            </w:r>
          </w:p>
          <w:p w:rsidR="00B93C92" w:rsidRPr="00106BD6" w:rsidRDefault="00B93C92" w:rsidP="00472CEC">
            <w:pPr>
              <w:rPr>
                <w:rFonts w:cs="Arial"/>
                <w:b w:val="0"/>
                <w:sz w:val="20"/>
                <w:szCs w:val="20"/>
                <w:lang w:val="en-GB"/>
              </w:rPr>
            </w:pPr>
            <w:r w:rsidRPr="00106BD6">
              <w:rPr>
                <w:rFonts w:cs="Arial"/>
                <w:b w:val="0"/>
                <w:sz w:val="20"/>
                <w:szCs w:val="20"/>
                <w:lang w:val="en-GB"/>
              </w:rPr>
              <w:t>Montreux Record</w:t>
            </w:r>
          </w:p>
        </w:tc>
        <w:tc>
          <w:tcPr>
            <w:tcW w:w="409" w:type="pct"/>
          </w:tcPr>
          <w:p w:rsidR="00B93C92" w:rsidRPr="00106BD6" w:rsidRDefault="00B93C92" w:rsidP="00472CEC">
            <w:pPr>
              <w:rPr>
                <w:rFonts w:cs="Arial"/>
                <w:b w:val="0"/>
                <w:sz w:val="20"/>
                <w:szCs w:val="20"/>
                <w:lang w:val="en-GB"/>
              </w:rPr>
            </w:pPr>
          </w:p>
        </w:tc>
        <w:tc>
          <w:tcPr>
            <w:tcW w:w="274" w:type="pct"/>
          </w:tcPr>
          <w:p w:rsidR="00B93C92" w:rsidRPr="00106BD6" w:rsidRDefault="00B93C92" w:rsidP="00472CEC">
            <w:pPr>
              <w:rPr>
                <w:rFonts w:cs="Arial"/>
                <w:b w:val="0"/>
                <w:sz w:val="20"/>
                <w:szCs w:val="20"/>
                <w:lang w:val="en-GB"/>
              </w:rPr>
            </w:pPr>
            <w:r w:rsidRPr="00106BD6">
              <w:rPr>
                <w:rFonts w:cs="Arial"/>
                <w:b w:val="0"/>
                <w:sz w:val="20"/>
                <w:szCs w:val="20"/>
                <w:lang w:val="en-GB"/>
              </w:rPr>
              <w:t xml:space="preserve">XII.5, Annex 1, ¶¶ 1-2; </w:t>
            </w:r>
            <w:r w:rsidRPr="00106BD6">
              <w:rPr>
                <w:rFonts w:cs="Arial"/>
                <w:b w:val="0"/>
                <w:sz w:val="20"/>
                <w:szCs w:val="20"/>
                <w:lang w:val="en-GB"/>
              </w:rPr>
              <w:lastRenderedPageBreak/>
              <w:t>12 (v); 15; 38</w:t>
            </w:r>
          </w:p>
        </w:tc>
        <w:tc>
          <w:tcPr>
            <w:tcW w:w="339" w:type="pct"/>
          </w:tcPr>
          <w:p w:rsidR="00B93C92" w:rsidRPr="00106BD6" w:rsidRDefault="00B93C92" w:rsidP="00472CEC">
            <w:pPr>
              <w:rPr>
                <w:rFonts w:cs="Arial"/>
                <w:b w:val="0"/>
                <w:sz w:val="20"/>
                <w:szCs w:val="20"/>
                <w:lang w:val="en-GB"/>
              </w:rPr>
            </w:pPr>
            <w:r w:rsidRPr="00E77E70">
              <w:rPr>
                <w:rFonts w:cs="Arial"/>
                <w:b w:val="0"/>
                <w:sz w:val="20"/>
                <w:szCs w:val="20"/>
                <w:lang w:val="en-GB"/>
              </w:rPr>
              <w:lastRenderedPageBreak/>
              <w:t xml:space="preserve">2.5, 2.7; 3.8, 3.9, 3.11, 3.12; </w:t>
            </w:r>
            <w:r w:rsidRPr="00E77E70">
              <w:rPr>
                <w:rFonts w:cs="Arial"/>
                <w:b w:val="0"/>
                <w:sz w:val="20"/>
                <w:szCs w:val="20"/>
                <w:lang w:val="en-GB"/>
              </w:rPr>
              <w:lastRenderedPageBreak/>
              <w:t>4.14</w:t>
            </w:r>
          </w:p>
        </w:tc>
        <w:tc>
          <w:tcPr>
            <w:tcW w:w="2875" w:type="pct"/>
          </w:tcPr>
          <w:p w:rsidR="00B93C92" w:rsidRPr="00106BD6" w:rsidRDefault="00B93C92" w:rsidP="00472CEC">
            <w:pPr>
              <w:rPr>
                <w:b w:val="0"/>
                <w:sz w:val="20"/>
                <w:szCs w:val="20"/>
                <w:shd w:val="clear" w:color="auto" w:fill="FFFFFF"/>
              </w:rPr>
            </w:pPr>
            <w:r w:rsidRPr="00E77E70">
              <w:rPr>
                <w:rFonts w:cs="Arial"/>
                <w:b w:val="0"/>
                <w:sz w:val="20"/>
                <w:szCs w:val="20"/>
                <w:u w:val="single"/>
                <w:lang w:val="en-GB"/>
              </w:rPr>
              <w:lastRenderedPageBreak/>
              <w:t>Task description</w:t>
            </w:r>
            <w:r w:rsidRPr="00106BD6">
              <w:rPr>
                <w:rFonts w:cs="Arial"/>
                <w:b w:val="0"/>
                <w:sz w:val="20"/>
                <w:szCs w:val="20"/>
                <w:lang w:val="en-GB"/>
              </w:rPr>
              <w:t xml:space="preserve">: </w:t>
            </w:r>
            <w:r w:rsidRPr="00106BD6">
              <w:rPr>
                <w:b w:val="0"/>
                <w:sz w:val="20"/>
                <w:szCs w:val="20"/>
                <w:shd w:val="clear" w:color="auto" w:fill="FFFFFF"/>
              </w:rPr>
              <w:t>Provide advice on utility of the Montreux Record as a tool for Ramsar Sites.</w:t>
            </w:r>
          </w:p>
          <w:p w:rsidR="00B93C92" w:rsidRPr="00106BD6" w:rsidRDefault="00B93C92" w:rsidP="00472CEC">
            <w:pPr>
              <w:rPr>
                <w:rFonts w:cs="Arial"/>
                <w:b w:val="0"/>
                <w:sz w:val="20"/>
                <w:szCs w:val="20"/>
                <w:u w:val="single"/>
                <w:lang w:val="en-GB"/>
              </w:rPr>
            </w:pPr>
          </w:p>
          <w:p w:rsidR="00B93C92" w:rsidRPr="00106BD6" w:rsidRDefault="00B93C92" w:rsidP="00472CEC">
            <w:pPr>
              <w:spacing w:after="20"/>
              <w:rPr>
                <w:rFonts w:cs="Arial"/>
                <w:b w:val="0"/>
                <w:sz w:val="20"/>
                <w:szCs w:val="20"/>
                <w:lang w:val="en-GB"/>
              </w:rPr>
            </w:pPr>
            <w:r w:rsidRPr="00106BD6">
              <w:rPr>
                <w:rFonts w:cs="Arial"/>
                <w:b w:val="0"/>
                <w:sz w:val="20"/>
                <w:szCs w:val="20"/>
                <w:u w:val="single"/>
                <w:lang w:val="en-GB"/>
              </w:rPr>
              <w:t>Expected output(s)</w:t>
            </w:r>
            <w:r w:rsidRPr="00106BD6">
              <w:rPr>
                <w:rFonts w:cs="Arial"/>
                <w:b w:val="0"/>
                <w:sz w:val="20"/>
                <w:szCs w:val="20"/>
                <w:lang w:val="en-GB"/>
              </w:rPr>
              <w:t xml:space="preserve">: </w:t>
            </w:r>
          </w:p>
          <w:p w:rsidR="00B93C92" w:rsidRPr="00106BD6" w:rsidRDefault="00B93C92" w:rsidP="00472CEC">
            <w:pPr>
              <w:spacing w:after="20"/>
              <w:rPr>
                <w:rFonts w:eastAsia="MS Mincho" w:cs="Arial"/>
                <w:b w:val="0"/>
                <w:sz w:val="20"/>
                <w:szCs w:val="20"/>
              </w:rPr>
            </w:pPr>
            <w:r w:rsidRPr="00106BD6">
              <w:rPr>
                <w:rFonts w:cs="Arial"/>
                <w:b w:val="0"/>
                <w:sz w:val="20"/>
                <w:szCs w:val="20"/>
                <w:lang w:val="en-GB"/>
              </w:rPr>
              <w:lastRenderedPageBreak/>
              <w:t xml:space="preserve">1) Publish the report on </w:t>
            </w:r>
            <w:r w:rsidRPr="00106BD6">
              <w:rPr>
                <w:rFonts w:cs="Arial"/>
                <w:b w:val="0"/>
                <w:sz w:val="20"/>
                <w:szCs w:val="20"/>
              </w:rPr>
              <w:t>“C</w:t>
            </w:r>
            <w:r w:rsidRPr="00106BD6">
              <w:rPr>
                <w:rFonts w:eastAsia="MS Mincho" w:cs="Arial"/>
                <w:b w:val="0"/>
                <w:sz w:val="20"/>
                <w:szCs w:val="20"/>
              </w:rPr>
              <w:t>hange in ecological character of</w:t>
            </w:r>
          </w:p>
          <w:p w:rsidR="00B93C92" w:rsidRPr="00106BD6" w:rsidRDefault="00B93C92" w:rsidP="00472CEC">
            <w:pPr>
              <w:rPr>
                <w:rFonts w:cs="Arial"/>
                <w:b w:val="0"/>
                <w:sz w:val="20"/>
                <w:szCs w:val="20"/>
                <w:lang w:val="en-GB"/>
              </w:rPr>
            </w:pPr>
            <w:r w:rsidRPr="00106BD6">
              <w:rPr>
                <w:rFonts w:eastAsia="MS Mincho" w:cs="Arial"/>
                <w:b w:val="0"/>
                <w:sz w:val="20"/>
                <w:szCs w:val="20"/>
              </w:rPr>
              <w:t>wetland sites – a review of Ramsar guidance and mechanisms,” which discusses the Montreux Record,</w:t>
            </w:r>
            <w:r w:rsidRPr="00106BD6">
              <w:rPr>
                <w:rFonts w:cs="Arial"/>
                <w:b w:val="0"/>
                <w:sz w:val="20"/>
                <w:szCs w:val="20"/>
                <w:lang w:val="en-GB"/>
              </w:rPr>
              <w:t xml:space="preserve"> on the Ramsar website as part of the Ramsar Sites Management Toolkit (see task No. 2.1 above), and </w:t>
            </w:r>
          </w:p>
          <w:p w:rsidR="00B93C92" w:rsidRPr="00106BD6" w:rsidRDefault="00B93C92" w:rsidP="00472CEC">
            <w:pPr>
              <w:rPr>
                <w:rFonts w:cs="Arial"/>
                <w:b w:val="0"/>
                <w:sz w:val="20"/>
                <w:szCs w:val="20"/>
                <w:lang w:val="en-GB"/>
              </w:rPr>
            </w:pPr>
            <w:r w:rsidRPr="00106BD6">
              <w:rPr>
                <w:rFonts w:cs="Arial"/>
                <w:b w:val="0"/>
                <w:sz w:val="20"/>
                <w:szCs w:val="20"/>
                <w:lang w:val="en-GB"/>
              </w:rPr>
              <w:t xml:space="preserve">2) Produce a webinar to discuss the possible utility of the Montreux Record to </w:t>
            </w:r>
            <w:r w:rsidRPr="00106BD6">
              <w:rPr>
                <w:rFonts w:eastAsia="MS Mincho" w:cs="Arial"/>
                <w:b w:val="0"/>
                <w:sz w:val="20"/>
                <w:szCs w:val="20"/>
              </w:rPr>
              <w:t>bring positive national and international conservation attention to Ramsar Sites</w:t>
            </w:r>
            <w:r w:rsidRPr="00106BD6">
              <w:rPr>
                <w:rFonts w:cs="Arial"/>
                <w:b w:val="0"/>
                <w:sz w:val="20"/>
                <w:szCs w:val="20"/>
                <w:lang w:val="en-GB"/>
              </w:rPr>
              <w:t xml:space="preserve">.  </w:t>
            </w:r>
          </w:p>
          <w:p w:rsidR="00B93C92" w:rsidRPr="00106BD6" w:rsidRDefault="00B93C92" w:rsidP="00472CEC">
            <w:pPr>
              <w:rPr>
                <w:rFonts w:cs="Arial"/>
                <w:b w:val="0"/>
                <w:sz w:val="20"/>
                <w:szCs w:val="20"/>
                <w:lang w:val="en-GB"/>
              </w:rPr>
            </w:pPr>
          </w:p>
          <w:p w:rsidR="00B93C92" w:rsidRPr="00106BD6" w:rsidRDefault="00B93C92" w:rsidP="00472CEC">
            <w:pPr>
              <w:rPr>
                <w:rFonts w:cs="Arial"/>
                <w:b w:val="0"/>
                <w:sz w:val="20"/>
                <w:szCs w:val="20"/>
                <w:u w:val="single"/>
                <w:lang w:val="en-GB"/>
              </w:rPr>
            </w:pPr>
            <w:r w:rsidRPr="00106BD6">
              <w:rPr>
                <w:rFonts w:cs="Arial"/>
                <w:b w:val="0"/>
                <w:sz w:val="20"/>
                <w:szCs w:val="20"/>
                <w:u w:val="single"/>
                <w:lang w:val="en-GB"/>
              </w:rPr>
              <w:t>Target audience(s)</w:t>
            </w:r>
            <w:r w:rsidRPr="00106BD6">
              <w:rPr>
                <w:rFonts w:cs="Arial"/>
                <w:b w:val="0"/>
                <w:sz w:val="20"/>
                <w:szCs w:val="20"/>
                <w:lang w:val="en-GB"/>
              </w:rPr>
              <w:t>: Practitioners (Ramsar Site managers) and policymakers</w:t>
            </w:r>
          </w:p>
        </w:tc>
        <w:tc>
          <w:tcPr>
            <w:tcW w:w="436" w:type="pct"/>
          </w:tcPr>
          <w:p w:rsidR="00B93C92" w:rsidRPr="00106BD6" w:rsidRDefault="00B93C92" w:rsidP="00472CEC">
            <w:pPr>
              <w:rPr>
                <w:rFonts w:cs="Arial"/>
                <w:b w:val="0"/>
                <w:sz w:val="20"/>
                <w:szCs w:val="20"/>
                <w:lang w:val="en-GB"/>
              </w:rPr>
            </w:pPr>
            <w:r w:rsidRPr="00106BD6">
              <w:rPr>
                <w:rFonts w:cs="Arial"/>
                <w:b w:val="0"/>
                <w:sz w:val="20"/>
                <w:szCs w:val="20"/>
                <w:lang w:val="en-GB"/>
              </w:rPr>
              <w:lastRenderedPageBreak/>
              <w:t xml:space="preserve">No cost implications for STRP </w:t>
            </w:r>
            <w:r w:rsidRPr="00106BD6">
              <w:rPr>
                <w:rFonts w:cs="Arial"/>
                <w:b w:val="0"/>
                <w:sz w:val="20"/>
                <w:szCs w:val="20"/>
                <w:lang w:val="en-GB"/>
              </w:rPr>
              <w:lastRenderedPageBreak/>
              <w:t>budget</w:t>
            </w:r>
            <w:r w:rsidRPr="00106BD6" w:rsidDel="0007599E">
              <w:rPr>
                <w:rFonts w:cs="Arial"/>
                <w:b w:val="0"/>
                <w:sz w:val="20"/>
                <w:szCs w:val="20"/>
                <w:lang w:val="en-GB"/>
              </w:rPr>
              <w:t xml:space="preserve"> </w:t>
            </w:r>
            <w:r w:rsidRPr="00106BD6">
              <w:rPr>
                <w:rFonts w:cs="Arial"/>
                <w:b w:val="0"/>
                <w:sz w:val="20"/>
                <w:szCs w:val="20"/>
                <w:lang w:val="en-GB"/>
              </w:rPr>
              <w:t>as the report has already been prepared and the Secretariat has the required webinar software</w:t>
            </w:r>
          </w:p>
        </w:tc>
      </w:tr>
    </w:tbl>
    <w:p w:rsidR="00B93C92" w:rsidRPr="00106BD6" w:rsidRDefault="00B93C92" w:rsidP="001F17C7">
      <w:pPr>
        <w:spacing w:after="0"/>
        <w:rPr>
          <w:rFonts w:cs="Arial"/>
          <w:sz w:val="20"/>
          <w:szCs w:val="20"/>
        </w:rPr>
      </w:pPr>
    </w:p>
    <w:tbl>
      <w:tblPr>
        <w:tblStyle w:val="TableGrid"/>
        <w:tblW w:w="5000" w:type="pct"/>
        <w:tblLook w:val="04A0" w:firstRow="1" w:lastRow="0" w:firstColumn="1" w:lastColumn="0" w:noHBand="0" w:noVBand="1"/>
      </w:tblPr>
      <w:tblGrid>
        <w:gridCol w:w="15614"/>
      </w:tblGrid>
      <w:tr w:rsidR="00B93C92" w:rsidRPr="00B93C92" w:rsidTr="00472CEC">
        <w:trPr>
          <w:trHeight w:val="271"/>
        </w:trPr>
        <w:tc>
          <w:tcPr>
            <w:tcW w:w="5000" w:type="pct"/>
            <w:shd w:val="clear" w:color="auto" w:fill="000000" w:themeFill="text1"/>
          </w:tcPr>
          <w:p w:rsidR="00B93C92" w:rsidRPr="00106BD6" w:rsidRDefault="00B93C92" w:rsidP="001F17C7">
            <w:pPr>
              <w:pStyle w:val="Heading1"/>
              <w:spacing w:before="0"/>
              <w:outlineLvl w:val="0"/>
              <w:rPr>
                <w:rFonts w:asciiTheme="minorHAnsi" w:hAnsiTheme="minorHAnsi"/>
                <w:b/>
                <w:sz w:val="20"/>
                <w:szCs w:val="20"/>
                <w:lang w:val="en-GB"/>
              </w:rPr>
            </w:pPr>
            <w:bookmarkStart w:id="4" w:name="_Toc455048468"/>
            <w:r w:rsidRPr="00106BD6">
              <w:rPr>
                <w:rFonts w:asciiTheme="minorHAnsi" w:hAnsiTheme="minorHAnsi"/>
                <w:b/>
                <w:color w:val="FFFFFF" w:themeColor="background1"/>
                <w:sz w:val="20"/>
                <w:szCs w:val="20"/>
                <w:lang w:val="en-GB"/>
              </w:rPr>
              <w:t>Thematic Work Area No. 3: Method</w:t>
            </w:r>
            <w:r w:rsidR="00165839" w:rsidRPr="00106BD6">
              <w:rPr>
                <w:rFonts w:asciiTheme="minorHAnsi" w:hAnsiTheme="minorHAnsi"/>
                <w:b/>
                <w:color w:val="FFFFFF" w:themeColor="background1"/>
                <w:sz w:val="20"/>
                <w:szCs w:val="20"/>
                <w:lang w:val="en-GB"/>
              </w:rPr>
              <w:t>ologies</w:t>
            </w:r>
            <w:r w:rsidRPr="00106BD6">
              <w:rPr>
                <w:rFonts w:asciiTheme="minorHAnsi" w:hAnsiTheme="minorHAnsi"/>
                <w:b/>
                <w:color w:val="FFFFFF" w:themeColor="background1"/>
                <w:sz w:val="20"/>
                <w:szCs w:val="20"/>
                <w:lang w:val="en-GB"/>
              </w:rPr>
              <w:t xml:space="preserve"> for economic and non-economic </w:t>
            </w:r>
            <w:r w:rsidR="000C1335" w:rsidRPr="00106BD6">
              <w:rPr>
                <w:rFonts w:asciiTheme="minorHAnsi" w:hAnsiTheme="minorHAnsi"/>
                <w:b/>
                <w:color w:val="FFFFFF" w:themeColor="background1"/>
                <w:sz w:val="20"/>
                <w:szCs w:val="20"/>
                <w:lang w:val="en-GB"/>
              </w:rPr>
              <w:t xml:space="preserve">valuation of the </w:t>
            </w:r>
            <w:r w:rsidRPr="00106BD6">
              <w:rPr>
                <w:rFonts w:asciiTheme="minorHAnsi" w:hAnsiTheme="minorHAnsi"/>
                <w:b/>
                <w:color w:val="FFFFFF" w:themeColor="background1"/>
                <w:sz w:val="20"/>
                <w:szCs w:val="20"/>
                <w:lang w:val="en-GB"/>
              </w:rPr>
              <w:t>values of</w:t>
            </w:r>
            <w:r w:rsidR="00165839" w:rsidRPr="00106BD6">
              <w:rPr>
                <w:rFonts w:asciiTheme="minorHAnsi" w:hAnsiTheme="minorHAnsi"/>
                <w:b/>
                <w:color w:val="FFFFFF" w:themeColor="background1"/>
                <w:sz w:val="20"/>
                <w:szCs w:val="20"/>
                <w:lang w:val="en-GB"/>
              </w:rPr>
              <w:t xml:space="preserve"> the</w:t>
            </w:r>
            <w:r w:rsidRPr="00106BD6">
              <w:rPr>
                <w:rFonts w:asciiTheme="minorHAnsi" w:hAnsiTheme="minorHAnsi"/>
                <w:b/>
                <w:color w:val="FFFFFF" w:themeColor="background1"/>
                <w:sz w:val="20"/>
                <w:szCs w:val="20"/>
                <w:lang w:val="en-GB"/>
              </w:rPr>
              <w:t xml:space="preserve"> goods and services of wetlands</w:t>
            </w:r>
            <w:bookmarkEnd w:id="4"/>
            <w:r w:rsidRPr="00106BD6">
              <w:rPr>
                <w:rFonts w:asciiTheme="minorHAnsi" w:hAnsiTheme="minorHAnsi"/>
                <w:b/>
                <w:color w:val="FFFFFF" w:themeColor="background1"/>
                <w:sz w:val="20"/>
                <w:szCs w:val="20"/>
                <w:lang w:val="en-GB"/>
              </w:rPr>
              <w:t xml:space="preserve"> </w:t>
            </w:r>
          </w:p>
        </w:tc>
      </w:tr>
    </w:tbl>
    <w:p w:rsidR="00B93C92" w:rsidRPr="00B93C92" w:rsidRDefault="00B93C92" w:rsidP="001F17C7">
      <w:pPr>
        <w:spacing w:after="0"/>
        <w:rPr>
          <w:rFonts w:cs="Arial"/>
          <w:sz w:val="20"/>
          <w:szCs w:val="20"/>
        </w:rPr>
      </w:pPr>
    </w:p>
    <w:tbl>
      <w:tblPr>
        <w:tblStyle w:val="TableGrid2"/>
        <w:tblW w:w="5000" w:type="pct"/>
        <w:jc w:val="center"/>
        <w:tblLook w:val="04A0" w:firstRow="1" w:lastRow="0" w:firstColumn="1" w:lastColumn="0" w:noHBand="0" w:noVBand="1"/>
      </w:tblPr>
      <w:tblGrid>
        <w:gridCol w:w="3922"/>
        <w:gridCol w:w="11692"/>
      </w:tblGrid>
      <w:tr w:rsidR="00B93C92" w:rsidRPr="00B93C92" w:rsidTr="00472CEC">
        <w:trPr>
          <w:jc w:val="center"/>
        </w:trPr>
        <w:tc>
          <w:tcPr>
            <w:tcW w:w="1256" w:type="pct"/>
          </w:tcPr>
          <w:p w:rsidR="00B93C92" w:rsidRPr="00B93C92" w:rsidRDefault="00B93C92" w:rsidP="00472CEC">
            <w:pPr>
              <w:rPr>
                <w:rFonts w:eastAsia="Calibri" w:cs="Arial"/>
                <w:sz w:val="20"/>
                <w:szCs w:val="20"/>
                <w:lang w:val="en-GB"/>
              </w:rPr>
            </w:pPr>
            <w:r w:rsidRPr="00B93C92">
              <w:rPr>
                <w:rFonts w:eastAsia="Calibri" w:cs="Arial"/>
                <w:sz w:val="20"/>
                <w:szCs w:val="20"/>
                <w:lang w:val="en-GB"/>
              </w:rPr>
              <w:t>Working Group lead(s) and participants</w:t>
            </w:r>
          </w:p>
        </w:tc>
        <w:tc>
          <w:tcPr>
            <w:tcW w:w="3744" w:type="pct"/>
          </w:tcPr>
          <w:p w:rsidR="00B93C92" w:rsidRPr="00B93C92" w:rsidRDefault="00B93C92" w:rsidP="00472CEC">
            <w:pPr>
              <w:rPr>
                <w:rFonts w:eastAsia="Calibri" w:cs="Arial"/>
                <w:b w:val="0"/>
                <w:sz w:val="20"/>
                <w:szCs w:val="20"/>
                <w:lang w:val="en-GB"/>
              </w:rPr>
            </w:pPr>
            <w:r w:rsidRPr="00B93C92">
              <w:rPr>
                <w:rFonts w:eastAsia="Calibri" w:cs="Arial"/>
                <w:b w:val="0"/>
                <w:sz w:val="20"/>
                <w:szCs w:val="20"/>
                <w:lang w:val="en-GB"/>
              </w:rPr>
              <w:t>Channa Bambaradeniya, Ruth Cromie, Lars Dinesen, Siobhan Fennessy, Max Finlayson, Vincent V. Hilomen , Kassim Kulindwa, Ritesh Kumar (lead),  Guangchun Lei, Laura Martinez, Dulce Infante Mata, Matt Walpole</w:t>
            </w:r>
          </w:p>
        </w:tc>
      </w:tr>
      <w:tr w:rsidR="00B93C92" w:rsidRPr="00B93C92" w:rsidTr="00472CEC">
        <w:trPr>
          <w:jc w:val="center"/>
        </w:trPr>
        <w:tc>
          <w:tcPr>
            <w:tcW w:w="1256" w:type="pct"/>
          </w:tcPr>
          <w:p w:rsidR="00B93C92" w:rsidRPr="00B93C92" w:rsidRDefault="00B93C92" w:rsidP="00472CEC">
            <w:pPr>
              <w:rPr>
                <w:rFonts w:eastAsia="Calibri" w:cs="Arial"/>
                <w:sz w:val="20"/>
                <w:szCs w:val="20"/>
                <w:lang w:val="en-GB"/>
              </w:rPr>
            </w:pPr>
            <w:r w:rsidRPr="00B93C92">
              <w:rPr>
                <w:rFonts w:eastAsia="Calibri" w:cs="Arial"/>
                <w:sz w:val="20"/>
                <w:szCs w:val="20"/>
                <w:lang w:val="en-GB"/>
              </w:rPr>
              <w:t>Contributing organizations [IOPs/observers/others]</w:t>
            </w:r>
          </w:p>
        </w:tc>
        <w:tc>
          <w:tcPr>
            <w:tcW w:w="3744" w:type="pct"/>
          </w:tcPr>
          <w:p w:rsidR="00B93C92" w:rsidRPr="00B93C92" w:rsidRDefault="00B93C92" w:rsidP="00472CEC">
            <w:pPr>
              <w:rPr>
                <w:rFonts w:eastAsia="Calibri" w:cs="Arial"/>
                <w:b w:val="0"/>
                <w:sz w:val="20"/>
                <w:szCs w:val="20"/>
                <w:lang w:val="en-GB"/>
              </w:rPr>
            </w:pPr>
            <w:r w:rsidRPr="00B93C92">
              <w:rPr>
                <w:rFonts w:eastAsia="Calibri" w:cs="Arial"/>
                <w:b w:val="0"/>
                <w:sz w:val="20"/>
                <w:szCs w:val="20"/>
                <w:lang w:val="en-GB"/>
              </w:rPr>
              <w:t xml:space="preserve">BirdLife International (Zoltan Waliczky), IUCN (Stefano Barchiesi), IWMI (Sanjiv De Silva), WI (Marcel Silvius), WWF International (Denis Landenbergue), WWT (Rob Shore)/ Tour Du Valat/Mediterranean Wetlands Observatory (Christian Perennou), SWS  (Nick Davidson), UN-Habitat (Rob McInnes), UNESCO-IHE (Anne van Dam), UNESCO-MAB (Marie Prchalova), World Heritage Center (Tim Badman)/ STRP NFP Malaysia (Abd Rahman Kassim) </w:t>
            </w:r>
          </w:p>
        </w:tc>
      </w:tr>
    </w:tbl>
    <w:p w:rsidR="00B93C92" w:rsidRPr="00B93C92" w:rsidRDefault="00B93C92" w:rsidP="001F17C7">
      <w:pPr>
        <w:spacing w:after="0"/>
        <w:rPr>
          <w:rFonts w:cs="Arial"/>
          <w:sz w:val="20"/>
          <w:szCs w:val="20"/>
        </w:rPr>
      </w:pPr>
    </w:p>
    <w:tbl>
      <w:tblPr>
        <w:tblStyle w:val="TableGrid"/>
        <w:tblW w:w="5037" w:type="pct"/>
        <w:tblInd w:w="-85" w:type="dxa"/>
        <w:tblLayout w:type="fixed"/>
        <w:tblCellMar>
          <w:top w:w="57" w:type="dxa"/>
          <w:left w:w="57" w:type="dxa"/>
          <w:bottom w:w="57" w:type="dxa"/>
          <w:right w:w="57" w:type="dxa"/>
        </w:tblCellMar>
        <w:tblLook w:val="04A0" w:firstRow="1" w:lastRow="0" w:firstColumn="1" w:lastColumn="0" w:noHBand="0" w:noVBand="1"/>
      </w:tblPr>
      <w:tblGrid>
        <w:gridCol w:w="1606"/>
        <w:gridCol w:w="928"/>
        <w:gridCol w:w="1088"/>
        <w:gridCol w:w="1241"/>
        <w:gridCol w:w="9201"/>
        <w:gridCol w:w="1563"/>
      </w:tblGrid>
      <w:tr w:rsidR="00B93C92" w:rsidRPr="00B93C92" w:rsidTr="00472CEC">
        <w:tc>
          <w:tcPr>
            <w:tcW w:w="514" w:type="pct"/>
            <w:shd w:val="clear" w:color="auto" w:fill="D9D9D9" w:themeFill="background1" w:themeFillShade="D9"/>
          </w:tcPr>
          <w:p w:rsidR="00B93C92" w:rsidRPr="00B93C92" w:rsidRDefault="00B93C92" w:rsidP="00472CEC">
            <w:pPr>
              <w:jc w:val="center"/>
              <w:rPr>
                <w:rFonts w:cs="Arial"/>
                <w:sz w:val="20"/>
                <w:szCs w:val="20"/>
                <w:lang w:val="en-GB"/>
              </w:rPr>
            </w:pPr>
            <w:r w:rsidRPr="00B93C92">
              <w:rPr>
                <w:rFonts w:cs="Arial"/>
                <w:sz w:val="20"/>
                <w:szCs w:val="20"/>
                <w:lang w:val="en-GB"/>
              </w:rPr>
              <w:t>Task No.</w:t>
            </w:r>
          </w:p>
          <w:p w:rsidR="00B93C92" w:rsidRPr="00B93C92" w:rsidRDefault="00B93C92" w:rsidP="00472CEC">
            <w:pPr>
              <w:jc w:val="center"/>
              <w:rPr>
                <w:rFonts w:cs="Arial"/>
                <w:sz w:val="20"/>
                <w:szCs w:val="20"/>
                <w:lang w:val="en-GB"/>
              </w:rPr>
            </w:pPr>
            <w:r w:rsidRPr="00B93C92">
              <w:rPr>
                <w:rFonts w:cs="Arial"/>
                <w:sz w:val="20"/>
                <w:szCs w:val="20"/>
                <w:lang w:val="en-GB"/>
              </w:rPr>
              <w:t xml:space="preserve"> title</w:t>
            </w:r>
          </w:p>
        </w:tc>
        <w:tc>
          <w:tcPr>
            <w:tcW w:w="297" w:type="pct"/>
            <w:shd w:val="clear" w:color="auto" w:fill="D9D9D9" w:themeFill="background1" w:themeFillShade="D9"/>
          </w:tcPr>
          <w:p w:rsidR="00B93C92" w:rsidRPr="00B93C92" w:rsidRDefault="00B93C92" w:rsidP="00472CEC">
            <w:pPr>
              <w:jc w:val="center"/>
              <w:rPr>
                <w:rFonts w:cs="Arial"/>
                <w:sz w:val="20"/>
                <w:szCs w:val="20"/>
                <w:lang w:val="en-GB"/>
              </w:rPr>
            </w:pPr>
            <w:r w:rsidRPr="00B93C92">
              <w:rPr>
                <w:rFonts w:cs="Arial"/>
                <w:sz w:val="20"/>
                <w:szCs w:val="20"/>
                <w:lang w:val="en-GB"/>
              </w:rPr>
              <w:t>Priority</w:t>
            </w:r>
          </w:p>
        </w:tc>
        <w:tc>
          <w:tcPr>
            <w:tcW w:w="348" w:type="pct"/>
            <w:shd w:val="clear" w:color="auto" w:fill="D9D9D9" w:themeFill="background1" w:themeFillShade="D9"/>
          </w:tcPr>
          <w:p w:rsidR="00B93C92" w:rsidRPr="00B93C92" w:rsidRDefault="00B93C92" w:rsidP="00472CEC">
            <w:pPr>
              <w:jc w:val="center"/>
              <w:rPr>
                <w:rFonts w:cs="Arial"/>
                <w:sz w:val="20"/>
                <w:szCs w:val="20"/>
                <w:lang w:val="en-GB"/>
              </w:rPr>
            </w:pPr>
            <w:r w:rsidRPr="00B93C92">
              <w:rPr>
                <w:rFonts w:cs="Arial"/>
                <w:sz w:val="20"/>
                <w:szCs w:val="20"/>
                <w:lang w:val="en-GB"/>
              </w:rPr>
              <w:t>Res.</w:t>
            </w:r>
          </w:p>
        </w:tc>
        <w:tc>
          <w:tcPr>
            <w:tcW w:w="397" w:type="pct"/>
            <w:shd w:val="clear" w:color="auto" w:fill="D9D9D9" w:themeFill="background1" w:themeFillShade="D9"/>
          </w:tcPr>
          <w:p w:rsidR="00B93C92" w:rsidRPr="00B93C92" w:rsidRDefault="00B93C92" w:rsidP="00472CEC">
            <w:pPr>
              <w:jc w:val="center"/>
              <w:rPr>
                <w:rFonts w:cs="Arial"/>
                <w:sz w:val="20"/>
                <w:szCs w:val="20"/>
                <w:lang w:val="en-GB"/>
              </w:rPr>
            </w:pPr>
            <w:r w:rsidRPr="00B93C92">
              <w:rPr>
                <w:rFonts w:eastAsia="Calibri" w:cs="Arial"/>
                <w:sz w:val="20"/>
                <w:szCs w:val="20"/>
                <w:lang w:val="en-GB"/>
              </w:rPr>
              <w:t>SP goal &amp; target</w:t>
            </w:r>
          </w:p>
        </w:tc>
        <w:tc>
          <w:tcPr>
            <w:tcW w:w="2944" w:type="pct"/>
            <w:shd w:val="clear" w:color="auto" w:fill="D9D9D9" w:themeFill="background1" w:themeFillShade="D9"/>
          </w:tcPr>
          <w:p w:rsidR="00B93C92" w:rsidRPr="00B93C92" w:rsidRDefault="00B93C92" w:rsidP="00472CEC">
            <w:pPr>
              <w:jc w:val="center"/>
              <w:rPr>
                <w:rFonts w:cs="Arial"/>
                <w:sz w:val="20"/>
                <w:szCs w:val="20"/>
                <w:lang w:val="en-GB"/>
              </w:rPr>
            </w:pPr>
            <w:r w:rsidRPr="00B93C92">
              <w:rPr>
                <w:rFonts w:cs="Arial"/>
                <w:sz w:val="20"/>
                <w:szCs w:val="20"/>
                <w:lang w:val="en-GB"/>
              </w:rPr>
              <w:t>Task description, expected outputs &amp; target audiences</w:t>
            </w:r>
          </w:p>
        </w:tc>
        <w:tc>
          <w:tcPr>
            <w:tcW w:w="500" w:type="pct"/>
            <w:shd w:val="clear" w:color="auto" w:fill="D9D9D9" w:themeFill="background1" w:themeFillShade="D9"/>
          </w:tcPr>
          <w:p w:rsidR="00B93C92" w:rsidRPr="00B93C92" w:rsidRDefault="00B93C92" w:rsidP="00472CEC">
            <w:pPr>
              <w:jc w:val="center"/>
              <w:rPr>
                <w:rFonts w:cs="Arial"/>
                <w:sz w:val="20"/>
                <w:szCs w:val="20"/>
                <w:lang w:val="en-GB"/>
              </w:rPr>
            </w:pPr>
            <w:r w:rsidRPr="00B93C92">
              <w:rPr>
                <w:rFonts w:cs="Arial"/>
                <w:sz w:val="20"/>
                <w:szCs w:val="20"/>
                <w:lang w:val="en-GB"/>
              </w:rPr>
              <w:t>Costs CHF</w:t>
            </w:r>
          </w:p>
        </w:tc>
      </w:tr>
      <w:tr w:rsidR="00B93C92" w:rsidRPr="00B93C92" w:rsidTr="00472CEC">
        <w:tc>
          <w:tcPr>
            <w:tcW w:w="514" w:type="pct"/>
          </w:tcPr>
          <w:p w:rsidR="00B93C92" w:rsidRPr="00E77E70" w:rsidRDefault="00B93C92" w:rsidP="00472CEC">
            <w:pPr>
              <w:rPr>
                <w:rFonts w:cs="Arial"/>
                <w:b w:val="0"/>
                <w:sz w:val="20"/>
                <w:szCs w:val="20"/>
                <w:lang w:val="en-GB"/>
              </w:rPr>
            </w:pPr>
            <w:r w:rsidRPr="00106BD6">
              <w:rPr>
                <w:rFonts w:eastAsiaTheme="minorHAnsi" w:cs="Arial"/>
                <w:b w:val="0"/>
                <w:sz w:val="20"/>
                <w:szCs w:val="20"/>
                <w:lang w:val="en-GB" w:eastAsia="en-US"/>
              </w:rPr>
              <w:t>3.1 Wetland ecosystem services assessment and valuation Policy Brief  with toolkit</w:t>
            </w:r>
          </w:p>
        </w:tc>
        <w:tc>
          <w:tcPr>
            <w:tcW w:w="297" w:type="pct"/>
          </w:tcPr>
          <w:p w:rsidR="00B93C92" w:rsidRPr="00106BD6" w:rsidRDefault="00B93C92" w:rsidP="00472CEC">
            <w:pPr>
              <w:rPr>
                <w:rFonts w:cs="Arial"/>
                <w:b w:val="0"/>
                <w:sz w:val="20"/>
                <w:szCs w:val="20"/>
                <w:lang w:val="en-GB"/>
              </w:rPr>
            </w:pPr>
            <w:r w:rsidRPr="00106BD6">
              <w:rPr>
                <w:rFonts w:cs="Arial"/>
                <w:b w:val="0"/>
                <w:sz w:val="20"/>
                <w:szCs w:val="20"/>
                <w:lang w:val="en-GB"/>
              </w:rPr>
              <w:t>High</w:t>
            </w:r>
          </w:p>
        </w:tc>
        <w:tc>
          <w:tcPr>
            <w:tcW w:w="348" w:type="pct"/>
          </w:tcPr>
          <w:p w:rsidR="00B93C92" w:rsidRPr="00106BD6" w:rsidRDefault="00B93C92" w:rsidP="00472CEC">
            <w:pPr>
              <w:rPr>
                <w:rFonts w:cs="Arial"/>
                <w:b w:val="0"/>
                <w:sz w:val="20"/>
                <w:szCs w:val="20"/>
                <w:lang w:val="en-GB"/>
              </w:rPr>
            </w:pPr>
            <w:r w:rsidRPr="00106BD6">
              <w:rPr>
                <w:rFonts w:cs="Arial"/>
                <w:b w:val="0"/>
                <w:sz w:val="20"/>
                <w:szCs w:val="20"/>
                <w:lang w:val="en-GB"/>
              </w:rPr>
              <w:t>XII.13, ¶¶ 27; XII.15 ¶ 21</w:t>
            </w:r>
          </w:p>
          <w:p w:rsidR="00B93C92" w:rsidRPr="00106BD6" w:rsidRDefault="00B93C92" w:rsidP="00472CEC">
            <w:pPr>
              <w:rPr>
                <w:rFonts w:cs="Arial"/>
                <w:b w:val="0"/>
                <w:sz w:val="20"/>
                <w:szCs w:val="20"/>
                <w:lang w:val="en-GB"/>
              </w:rPr>
            </w:pPr>
          </w:p>
        </w:tc>
        <w:tc>
          <w:tcPr>
            <w:tcW w:w="397" w:type="pct"/>
          </w:tcPr>
          <w:p w:rsidR="00B93C92" w:rsidRPr="00106BD6" w:rsidRDefault="00B93C92" w:rsidP="00472CEC">
            <w:pPr>
              <w:rPr>
                <w:rFonts w:eastAsia="Calibri" w:cs="Arial"/>
                <w:b w:val="0"/>
                <w:bCs/>
                <w:sz w:val="20"/>
                <w:szCs w:val="20"/>
                <w:lang w:val="en-GB"/>
              </w:rPr>
            </w:pPr>
            <w:r w:rsidRPr="00106BD6">
              <w:rPr>
                <w:rFonts w:eastAsia="Calibri" w:cs="Arial"/>
                <w:b w:val="0"/>
                <w:bCs/>
                <w:sz w:val="20"/>
                <w:szCs w:val="20"/>
                <w:lang w:val="en-GB"/>
              </w:rPr>
              <w:t xml:space="preserve">1.1, 1.3; 3.8, 3.9, 3.10, 3.11, 3.12; 4.14 </w:t>
            </w:r>
          </w:p>
          <w:p w:rsidR="00B93C92" w:rsidRPr="00106BD6" w:rsidRDefault="00B93C92" w:rsidP="00472CEC">
            <w:pPr>
              <w:rPr>
                <w:rFonts w:eastAsia="Calibri" w:cs="Arial"/>
                <w:b w:val="0"/>
                <w:bCs/>
                <w:sz w:val="20"/>
                <w:szCs w:val="20"/>
                <w:lang w:val="en-GB"/>
              </w:rPr>
            </w:pPr>
          </w:p>
          <w:p w:rsidR="00B93C92" w:rsidRPr="00106BD6" w:rsidRDefault="00B93C92" w:rsidP="00472CEC">
            <w:pPr>
              <w:rPr>
                <w:rFonts w:cs="Arial"/>
                <w:b w:val="0"/>
                <w:sz w:val="20"/>
                <w:szCs w:val="20"/>
                <w:lang w:val="en-GB"/>
              </w:rPr>
            </w:pPr>
          </w:p>
        </w:tc>
        <w:tc>
          <w:tcPr>
            <w:tcW w:w="2944" w:type="pct"/>
          </w:tcPr>
          <w:p w:rsidR="00B93C92" w:rsidRPr="00106BD6" w:rsidRDefault="00B93C92" w:rsidP="00472CEC">
            <w:pPr>
              <w:rPr>
                <w:rFonts w:cs="Arial"/>
                <w:b w:val="0"/>
                <w:sz w:val="20"/>
                <w:szCs w:val="20"/>
                <w:lang w:val="en-GB"/>
              </w:rPr>
            </w:pPr>
            <w:r w:rsidRPr="00106BD6">
              <w:rPr>
                <w:rFonts w:cs="Arial"/>
                <w:b w:val="0"/>
                <w:sz w:val="20"/>
                <w:szCs w:val="20"/>
                <w:u w:val="single"/>
                <w:lang w:val="en-GB"/>
              </w:rPr>
              <w:t>Task description</w:t>
            </w:r>
            <w:r w:rsidRPr="00106BD6">
              <w:rPr>
                <w:rFonts w:cs="Arial"/>
                <w:b w:val="0"/>
                <w:sz w:val="20"/>
                <w:szCs w:val="20"/>
                <w:lang w:val="en-GB"/>
              </w:rPr>
              <w:t xml:space="preserve">: Informing policymakers, through a Policy Brief, on the state of the art for recognizing, assessing and applying multiple values of wetlands for their integrated management. Scope of the Policy Brief to include: the case for integrating multiple wetland values and wise use, using multiple values in sectoral decision making, state of art on methods for recognizing and assessing multiple values, integrating indigenous and local knowledge in valuation; using values to support integrated wetland management. The Policy Brief would be annexed by a protocol for assessing multiple values of wetlands, which would be adapted from an existing IPBES (5-step) guide on assessing multiple values of nature. (The 5-step guide is an outcome of </w:t>
            </w:r>
            <w:r w:rsidRPr="00106BD6">
              <w:rPr>
                <w:rFonts w:cs="Arial"/>
                <w:b w:val="0"/>
                <w:color w:val="222222"/>
                <w:sz w:val="20"/>
                <w:szCs w:val="20"/>
                <w:shd w:val="clear" w:color="auto" w:fill="FFFFFF"/>
              </w:rPr>
              <w:t xml:space="preserve">IPBES deliverable 3(d): Diverse conceptualization of </w:t>
            </w:r>
            <w:r w:rsidRPr="00106BD6">
              <w:rPr>
                <w:rFonts w:cs="Arial"/>
                <w:b w:val="0"/>
                <w:sz w:val="20"/>
                <w:szCs w:val="20"/>
              </w:rPr>
              <w:t xml:space="preserve">multiple values of nature and its benefits, including biodiversity and ecosystem functions and services, and is </w:t>
            </w:r>
            <w:r w:rsidRPr="00106BD6">
              <w:rPr>
                <w:rFonts w:cs="Arial"/>
                <w:b w:val="0"/>
                <w:sz w:val="20"/>
                <w:szCs w:val="20"/>
                <w:lang w:val="en-GB"/>
              </w:rPr>
              <w:t>available online as Annex 2 of the working document for the 4th Plenary meeting.)</w:t>
            </w:r>
          </w:p>
          <w:p w:rsidR="00B93C92" w:rsidRPr="00106BD6" w:rsidRDefault="00B93C92" w:rsidP="00472CEC">
            <w:pPr>
              <w:ind w:left="720" w:hanging="720"/>
              <w:rPr>
                <w:rFonts w:cs="Arial"/>
                <w:b w:val="0"/>
                <w:sz w:val="20"/>
                <w:szCs w:val="20"/>
                <w:u w:val="single"/>
                <w:lang w:val="en-GB"/>
              </w:rPr>
            </w:pPr>
          </w:p>
          <w:p w:rsidR="00B93C92" w:rsidRPr="00E77E70" w:rsidRDefault="00B93C92" w:rsidP="00367896">
            <w:pPr>
              <w:rPr>
                <w:rFonts w:cs="Arial"/>
                <w:b w:val="0"/>
                <w:sz w:val="20"/>
                <w:szCs w:val="20"/>
                <w:lang w:val="en-GB"/>
              </w:rPr>
            </w:pPr>
            <w:r w:rsidRPr="00106BD6">
              <w:rPr>
                <w:rFonts w:cs="Arial"/>
                <w:b w:val="0"/>
                <w:sz w:val="20"/>
                <w:szCs w:val="20"/>
                <w:lang w:val="en-GB"/>
              </w:rPr>
              <w:t>We will also translate this protocol into a Ramsar Technical Report and toolkit for assisting wetland practitioners in the application of the 5-step guidance. For each of the 5 steps in the multiple values protocol, guidance on tools, methods and case studies will be made available to assist with application. The toolkit will be included as part of a suite of wetland management tools proposed under Thematic Work Area 2 (above) (task No. 2.1).</w:t>
            </w:r>
          </w:p>
          <w:p w:rsidR="00367896" w:rsidRPr="00106BD6" w:rsidRDefault="00367896" w:rsidP="00367896">
            <w:pPr>
              <w:rPr>
                <w:rFonts w:cs="Arial"/>
                <w:b w:val="0"/>
                <w:sz w:val="20"/>
                <w:szCs w:val="20"/>
                <w:lang w:val="en-GB"/>
              </w:rPr>
            </w:pPr>
          </w:p>
          <w:p w:rsidR="00367896" w:rsidRPr="00106BD6" w:rsidRDefault="00367896" w:rsidP="00367896">
            <w:pPr>
              <w:rPr>
                <w:rFonts w:cs="Arial"/>
                <w:b w:val="0"/>
                <w:sz w:val="20"/>
                <w:szCs w:val="20"/>
                <w:lang w:val="en-GB"/>
              </w:rPr>
            </w:pPr>
          </w:p>
          <w:p w:rsidR="00B93C92" w:rsidRPr="00106BD6" w:rsidRDefault="00B93C92" w:rsidP="00472CEC">
            <w:pPr>
              <w:rPr>
                <w:rFonts w:cs="Arial"/>
                <w:b w:val="0"/>
                <w:sz w:val="20"/>
                <w:szCs w:val="20"/>
                <w:lang w:val="en-GB"/>
              </w:rPr>
            </w:pPr>
            <w:r w:rsidRPr="00106BD6">
              <w:rPr>
                <w:rFonts w:cs="Arial"/>
                <w:b w:val="0"/>
                <w:sz w:val="20"/>
                <w:szCs w:val="20"/>
                <w:u w:val="single"/>
                <w:lang w:val="en-GB"/>
              </w:rPr>
              <w:t>Expected output(s)</w:t>
            </w:r>
            <w:r w:rsidRPr="00106BD6">
              <w:rPr>
                <w:rFonts w:cs="Arial"/>
                <w:b w:val="0"/>
                <w:sz w:val="20"/>
                <w:szCs w:val="20"/>
                <w:lang w:val="en-GB"/>
              </w:rPr>
              <w:t xml:space="preserve">: </w:t>
            </w:r>
          </w:p>
          <w:p w:rsidR="00B93C92" w:rsidRPr="00106BD6" w:rsidRDefault="00B93C92" w:rsidP="00472CEC">
            <w:pPr>
              <w:rPr>
                <w:rFonts w:cs="Arial"/>
                <w:b w:val="0"/>
                <w:sz w:val="20"/>
                <w:szCs w:val="20"/>
                <w:lang w:val="en-GB"/>
              </w:rPr>
            </w:pPr>
            <w:r w:rsidRPr="00106BD6">
              <w:rPr>
                <w:rFonts w:cs="Arial"/>
                <w:b w:val="0"/>
                <w:sz w:val="20"/>
                <w:szCs w:val="20"/>
                <w:lang w:val="en-GB"/>
              </w:rPr>
              <w:t>1) Policy Brief on recognizing, assessing and applying multiple values of wetlands for integrated wetland management, with an annexed protocol;</w:t>
            </w:r>
          </w:p>
          <w:p w:rsidR="00B93C92" w:rsidRPr="00106BD6" w:rsidRDefault="00B93C92" w:rsidP="00472CEC">
            <w:pPr>
              <w:rPr>
                <w:rFonts w:cs="Arial"/>
                <w:b w:val="0"/>
                <w:sz w:val="20"/>
                <w:szCs w:val="20"/>
                <w:lang w:val="en-GB"/>
              </w:rPr>
            </w:pPr>
            <w:r w:rsidRPr="00106BD6">
              <w:rPr>
                <w:rFonts w:cs="Arial"/>
                <w:b w:val="0"/>
                <w:sz w:val="20"/>
                <w:szCs w:val="20"/>
                <w:lang w:val="en-GB"/>
              </w:rPr>
              <w:t xml:space="preserve"> </w:t>
            </w:r>
          </w:p>
          <w:p w:rsidR="00B93C92" w:rsidRPr="00E77E70" w:rsidRDefault="00B93C92" w:rsidP="00472CEC">
            <w:pPr>
              <w:rPr>
                <w:rFonts w:cs="Arial"/>
                <w:b w:val="0"/>
                <w:sz w:val="20"/>
                <w:szCs w:val="20"/>
                <w:lang w:val="en-GB"/>
              </w:rPr>
            </w:pPr>
            <w:r w:rsidRPr="00106BD6">
              <w:rPr>
                <w:rFonts w:cs="Arial"/>
                <w:b w:val="0"/>
                <w:sz w:val="20"/>
                <w:szCs w:val="20"/>
                <w:lang w:val="en-GB"/>
              </w:rPr>
              <w:t>2) Ramsar Technical Report and a toolkit on assessing multiple values of wetlands and applying them to integrated management</w:t>
            </w:r>
          </w:p>
          <w:p w:rsidR="00367896" w:rsidRPr="00106BD6" w:rsidRDefault="00367896" w:rsidP="00472CEC">
            <w:pPr>
              <w:rPr>
                <w:rFonts w:cs="Arial"/>
                <w:b w:val="0"/>
                <w:sz w:val="20"/>
                <w:szCs w:val="20"/>
                <w:lang w:val="en-GB"/>
              </w:rPr>
            </w:pPr>
          </w:p>
          <w:p w:rsidR="00B93C92" w:rsidRPr="00E77E70" w:rsidRDefault="00B93C92" w:rsidP="00472CEC">
            <w:pPr>
              <w:rPr>
                <w:rFonts w:cs="Arial"/>
                <w:b w:val="0"/>
                <w:sz w:val="20"/>
                <w:szCs w:val="20"/>
                <w:lang w:val="en-GB"/>
              </w:rPr>
            </w:pPr>
            <w:r w:rsidRPr="00106BD6">
              <w:rPr>
                <w:rFonts w:cs="Arial"/>
                <w:b w:val="0"/>
                <w:sz w:val="20"/>
                <w:szCs w:val="20"/>
                <w:u w:val="single"/>
                <w:lang w:val="en-GB"/>
              </w:rPr>
              <w:t>Target audience(s)</w:t>
            </w:r>
            <w:r w:rsidRPr="00106BD6">
              <w:rPr>
                <w:rFonts w:cs="Arial"/>
                <w:b w:val="0"/>
                <w:sz w:val="20"/>
                <w:szCs w:val="20"/>
                <w:lang w:val="en-GB"/>
              </w:rPr>
              <w:t>: Policymakers (Policy Brief) and practitioners (wetland managers) (annexed protocol, Ramsar Technical Report and toolkit)</w:t>
            </w:r>
          </w:p>
        </w:tc>
        <w:tc>
          <w:tcPr>
            <w:tcW w:w="500" w:type="pct"/>
          </w:tcPr>
          <w:p w:rsidR="00B93C92" w:rsidRPr="00106BD6" w:rsidRDefault="00B93C92" w:rsidP="00472CEC">
            <w:pPr>
              <w:rPr>
                <w:rFonts w:cs="Arial"/>
                <w:b w:val="0"/>
                <w:sz w:val="20"/>
                <w:szCs w:val="20"/>
                <w:lang w:val="en-GB"/>
              </w:rPr>
            </w:pPr>
            <w:r w:rsidRPr="00106BD6">
              <w:rPr>
                <w:rFonts w:cs="Arial"/>
                <w:b w:val="0"/>
                <w:sz w:val="20"/>
                <w:szCs w:val="20"/>
                <w:lang w:val="en-GB"/>
              </w:rPr>
              <w:lastRenderedPageBreak/>
              <w:t xml:space="preserve">Up to 25,300 [9,000 for </w:t>
            </w:r>
            <w:r w:rsidRPr="00106BD6">
              <w:rPr>
                <w:rFonts w:cs="Tahoma"/>
                <w:b w:val="0"/>
                <w:color w:val="000000"/>
                <w:sz w:val="20"/>
                <w:szCs w:val="20"/>
                <w:shd w:val="clear" w:color="auto" w:fill="FFFFFF"/>
                <w:lang w:val="en-GB"/>
              </w:rPr>
              <w:t>layout, design, review, translation and publication costs; 6,300 for consultant; and 10,000 for a six-person</w:t>
            </w:r>
            <w:r w:rsidRPr="00106BD6">
              <w:rPr>
                <w:rFonts w:cs="Arial"/>
                <w:b w:val="0"/>
                <w:sz w:val="20"/>
                <w:szCs w:val="20"/>
                <w:lang w:val="en-GB"/>
              </w:rPr>
              <w:t xml:space="preserve"> writing workshop] </w:t>
            </w:r>
          </w:p>
          <w:p w:rsidR="00B93C92" w:rsidRPr="00106BD6" w:rsidRDefault="00B93C92" w:rsidP="00472CEC">
            <w:pPr>
              <w:rPr>
                <w:rFonts w:cs="Arial"/>
                <w:b w:val="0"/>
                <w:sz w:val="20"/>
                <w:szCs w:val="20"/>
                <w:lang w:val="en-GB"/>
              </w:rPr>
            </w:pPr>
          </w:p>
          <w:p w:rsidR="00B93C92" w:rsidRPr="00E77E70" w:rsidRDefault="00B93C92" w:rsidP="00472CEC">
            <w:pPr>
              <w:rPr>
                <w:rFonts w:cs="Arial"/>
                <w:b w:val="0"/>
                <w:sz w:val="20"/>
                <w:szCs w:val="20"/>
                <w:lang w:val="en-GB"/>
              </w:rPr>
            </w:pPr>
            <w:r w:rsidRPr="00106BD6">
              <w:rPr>
                <w:rFonts w:cs="Arial"/>
                <w:b w:val="0"/>
                <w:sz w:val="20"/>
                <w:szCs w:val="20"/>
                <w:lang w:val="en-GB"/>
              </w:rPr>
              <w:t>Up to 33,500</w:t>
            </w:r>
          </w:p>
        </w:tc>
      </w:tr>
      <w:tr w:rsidR="00B93C92" w:rsidRPr="00B93C92" w:rsidTr="00472CEC">
        <w:tc>
          <w:tcPr>
            <w:tcW w:w="514" w:type="pct"/>
          </w:tcPr>
          <w:p w:rsidR="00B93C92" w:rsidRPr="00106BD6" w:rsidRDefault="00B93C92" w:rsidP="00472CEC">
            <w:pPr>
              <w:rPr>
                <w:rFonts w:cs="Arial"/>
                <w:b w:val="0"/>
                <w:sz w:val="20"/>
                <w:szCs w:val="20"/>
                <w:lang w:val="en-GB"/>
              </w:rPr>
            </w:pPr>
            <w:r w:rsidRPr="00106BD6">
              <w:rPr>
                <w:rFonts w:cs="Arial"/>
                <w:b w:val="0"/>
                <w:sz w:val="20"/>
                <w:szCs w:val="20"/>
                <w:lang w:val="en-GB"/>
              </w:rPr>
              <w:lastRenderedPageBreak/>
              <w:t>3.2</w:t>
            </w:r>
            <w:r w:rsidRPr="00E77E70">
              <w:rPr>
                <w:rFonts w:cs="Arial"/>
                <w:b w:val="0"/>
                <w:sz w:val="20"/>
                <w:szCs w:val="20"/>
                <w:lang w:val="en-GB"/>
              </w:rPr>
              <w:t xml:space="preserve"> </w:t>
            </w:r>
            <w:r w:rsidRPr="00E77E70">
              <w:rPr>
                <w:b w:val="0"/>
                <w:bCs/>
                <w:sz w:val="20"/>
                <w:szCs w:val="20"/>
              </w:rPr>
              <w:t>Wetland Ecosystems and  Disaster Risk Reduction</w:t>
            </w:r>
          </w:p>
        </w:tc>
        <w:tc>
          <w:tcPr>
            <w:tcW w:w="297" w:type="pct"/>
          </w:tcPr>
          <w:p w:rsidR="00B93C92" w:rsidRPr="00B93C92" w:rsidRDefault="00B93C92" w:rsidP="00472CEC">
            <w:pPr>
              <w:rPr>
                <w:rFonts w:cs="Arial"/>
                <w:b w:val="0"/>
                <w:sz w:val="20"/>
                <w:szCs w:val="20"/>
                <w:lang w:val="en-GB"/>
              </w:rPr>
            </w:pPr>
            <w:r w:rsidRPr="00B93C92">
              <w:rPr>
                <w:rFonts w:cs="Arial"/>
                <w:b w:val="0"/>
                <w:sz w:val="20"/>
                <w:szCs w:val="20"/>
                <w:lang w:val="en-GB"/>
              </w:rPr>
              <w:t xml:space="preserve">High </w:t>
            </w:r>
          </w:p>
        </w:tc>
        <w:tc>
          <w:tcPr>
            <w:tcW w:w="348" w:type="pct"/>
          </w:tcPr>
          <w:p w:rsidR="00B93C92" w:rsidRPr="00B93C92" w:rsidRDefault="00B93C92" w:rsidP="00472CEC">
            <w:pPr>
              <w:rPr>
                <w:rFonts w:cs="Arial"/>
                <w:b w:val="0"/>
                <w:sz w:val="20"/>
                <w:szCs w:val="20"/>
                <w:lang w:val="en-GB"/>
              </w:rPr>
            </w:pPr>
            <w:r w:rsidRPr="00B93C92">
              <w:rPr>
                <w:b w:val="0"/>
                <w:bCs/>
                <w:sz w:val="20"/>
                <w:szCs w:val="20"/>
              </w:rPr>
              <w:t>XII.13, ¶¶25, 30</w:t>
            </w:r>
          </w:p>
        </w:tc>
        <w:tc>
          <w:tcPr>
            <w:tcW w:w="397" w:type="pct"/>
          </w:tcPr>
          <w:p w:rsidR="00B93C92" w:rsidRPr="00B93C92" w:rsidDel="00105E16" w:rsidRDefault="00B93C92" w:rsidP="00472CEC">
            <w:pPr>
              <w:rPr>
                <w:rFonts w:cs="Arial"/>
                <w:b w:val="0"/>
                <w:sz w:val="20"/>
                <w:szCs w:val="20"/>
                <w:lang w:val="en-GB"/>
              </w:rPr>
            </w:pPr>
            <w:r w:rsidRPr="00B93C92">
              <w:rPr>
                <w:rFonts w:eastAsia="Calibri" w:cs="Arial"/>
                <w:b w:val="0"/>
                <w:bCs/>
                <w:sz w:val="20"/>
                <w:szCs w:val="20"/>
                <w:lang w:val="en-GB"/>
              </w:rPr>
              <w:t>1.1, 1.3; 3.8, 3.9, 3.11, 3.12; 4.14</w:t>
            </w:r>
          </w:p>
        </w:tc>
        <w:tc>
          <w:tcPr>
            <w:tcW w:w="2944" w:type="pct"/>
          </w:tcPr>
          <w:p w:rsidR="00B93C92" w:rsidRPr="00B93C92" w:rsidRDefault="00B93C92" w:rsidP="00472CEC">
            <w:pPr>
              <w:ind w:left="34"/>
              <w:rPr>
                <w:b w:val="0"/>
                <w:bCs/>
                <w:sz w:val="20"/>
                <w:szCs w:val="20"/>
              </w:rPr>
            </w:pPr>
            <w:r w:rsidRPr="00B93C92">
              <w:rPr>
                <w:b w:val="0"/>
                <w:bCs/>
                <w:sz w:val="20"/>
                <w:szCs w:val="20"/>
                <w:u w:val="single"/>
              </w:rPr>
              <w:t>Task Description</w:t>
            </w:r>
            <w:r w:rsidRPr="00B93C92">
              <w:rPr>
                <w:b w:val="0"/>
                <w:bCs/>
                <w:sz w:val="20"/>
                <w:szCs w:val="20"/>
              </w:rPr>
              <w:t xml:space="preserve">: Provide an overview of current knowledge on the role of wetland ecosystem services in reducing disaster risk, opportunities and best practices for integrating wetland conservation and wise use and disaster risk reduction, and provide options for policy makers to consider in the two sectors (disaster risk reduction and wetland management) for joint action. </w:t>
            </w:r>
          </w:p>
          <w:p w:rsidR="00B93C92" w:rsidRPr="00B93C92" w:rsidRDefault="00B93C92" w:rsidP="00472CEC">
            <w:pPr>
              <w:rPr>
                <w:b w:val="0"/>
                <w:bCs/>
                <w:sz w:val="20"/>
                <w:szCs w:val="20"/>
                <w:u w:val="single"/>
              </w:rPr>
            </w:pPr>
          </w:p>
          <w:p w:rsidR="00B93C92" w:rsidRPr="00B93C92" w:rsidRDefault="00B93C92" w:rsidP="00472CEC">
            <w:pPr>
              <w:rPr>
                <w:b w:val="0"/>
                <w:bCs/>
                <w:sz w:val="20"/>
                <w:szCs w:val="20"/>
              </w:rPr>
            </w:pPr>
            <w:r w:rsidRPr="00B93C92">
              <w:rPr>
                <w:b w:val="0"/>
                <w:bCs/>
                <w:sz w:val="20"/>
                <w:szCs w:val="20"/>
                <w:u w:val="single"/>
              </w:rPr>
              <w:t>Expected output(s)</w:t>
            </w:r>
            <w:r w:rsidRPr="00B93C92">
              <w:rPr>
                <w:b w:val="0"/>
                <w:bCs/>
                <w:sz w:val="20"/>
                <w:szCs w:val="20"/>
              </w:rPr>
              <w:t>: Policy Brief on integrating wetlands in Disaster Risk Reduction</w:t>
            </w:r>
          </w:p>
          <w:p w:rsidR="00B93C92" w:rsidRPr="00B93C92" w:rsidRDefault="00B93C92" w:rsidP="00472CEC">
            <w:pPr>
              <w:rPr>
                <w:b w:val="0"/>
                <w:bCs/>
                <w:sz w:val="20"/>
                <w:szCs w:val="20"/>
                <w:u w:val="single"/>
              </w:rPr>
            </w:pPr>
          </w:p>
          <w:p w:rsidR="00B93C92" w:rsidRPr="00B93C92" w:rsidRDefault="00B93C92" w:rsidP="00472CEC">
            <w:pPr>
              <w:rPr>
                <w:rFonts w:cs="Arial"/>
                <w:b w:val="0"/>
                <w:sz w:val="20"/>
                <w:szCs w:val="20"/>
                <w:u w:val="single"/>
                <w:lang w:val="en-GB"/>
              </w:rPr>
            </w:pPr>
            <w:r w:rsidRPr="00B93C92">
              <w:rPr>
                <w:b w:val="0"/>
                <w:bCs/>
                <w:sz w:val="20"/>
                <w:szCs w:val="20"/>
                <w:u w:val="single"/>
              </w:rPr>
              <w:t>Target audience</w:t>
            </w:r>
            <w:r w:rsidRPr="00B93C92">
              <w:rPr>
                <w:b w:val="0"/>
                <w:bCs/>
                <w:sz w:val="20"/>
                <w:szCs w:val="20"/>
              </w:rPr>
              <w:t xml:space="preserve">: Policymakers </w:t>
            </w:r>
          </w:p>
        </w:tc>
        <w:tc>
          <w:tcPr>
            <w:tcW w:w="500" w:type="pct"/>
          </w:tcPr>
          <w:p w:rsidR="00B93C92" w:rsidRPr="00B93C92" w:rsidRDefault="00B93C92" w:rsidP="00472CEC">
            <w:pPr>
              <w:rPr>
                <w:rFonts w:cs="Arial"/>
                <w:b w:val="0"/>
                <w:sz w:val="20"/>
                <w:szCs w:val="20"/>
                <w:lang w:val="en-GB"/>
              </w:rPr>
            </w:pPr>
            <w:r w:rsidRPr="00B93C92">
              <w:rPr>
                <w:rFonts w:cs="Arial"/>
                <w:b w:val="0"/>
                <w:sz w:val="20"/>
                <w:szCs w:val="20"/>
                <w:lang w:val="en-GB"/>
              </w:rPr>
              <w:t xml:space="preserve">Up to </w:t>
            </w:r>
            <w:r w:rsidRPr="00B93C92">
              <w:rPr>
                <w:b w:val="0"/>
                <w:bCs/>
                <w:sz w:val="20"/>
                <w:szCs w:val="20"/>
              </w:rPr>
              <w:t>9,000</w:t>
            </w:r>
          </w:p>
        </w:tc>
      </w:tr>
      <w:tr w:rsidR="00B93C92" w:rsidRPr="00B93C92" w:rsidTr="00472CEC">
        <w:tc>
          <w:tcPr>
            <w:tcW w:w="514" w:type="pct"/>
          </w:tcPr>
          <w:p w:rsidR="00B93C92" w:rsidRPr="00106BD6" w:rsidRDefault="00B93C92" w:rsidP="00472CEC">
            <w:pPr>
              <w:rPr>
                <w:rFonts w:cs="Arial"/>
                <w:b w:val="0"/>
                <w:sz w:val="20"/>
                <w:szCs w:val="20"/>
                <w:lang w:val="en-GB"/>
              </w:rPr>
            </w:pPr>
            <w:r w:rsidRPr="00106BD6">
              <w:rPr>
                <w:rFonts w:cs="Arial"/>
                <w:b w:val="0"/>
                <w:sz w:val="20"/>
                <w:szCs w:val="20"/>
                <w:lang w:val="en-GB"/>
              </w:rPr>
              <w:t>3.3</w:t>
            </w:r>
            <w:r w:rsidRPr="00E77E70">
              <w:rPr>
                <w:rFonts w:cs="Arial"/>
                <w:b w:val="0"/>
                <w:sz w:val="20"/>
                <w:szCs w:val="20"/>
                <w:lang w:val="en-GB"/>
              </w:rPr>
              <w:t xml:space="preserve"> </w:t>
            </w:r>
            <w:r w:rsidRPr="00E77E70">
              <w:rPr>
                <w:rFonts w:cs="Arial"/>
                <w:b w:val="0"/>
                <w:bCs/>
                <w:sz w:val="20"/>
                <w:szCs w:val="20"/>
                <w:lang w:val="en-GB"/>
              </w:rPr>
              <w:t>Case studies on ‘</w:t>
            </w:r>
            <w:r w:rsidRPr="00106BD6">
              <w:rPr>
                <w:rFonts w:cs="Arial"/>
                <w:b w:val="0"/>
                <w:bCs/>
                <w:sz w:val="20"/>
                <w:szCs w:val="20"/>
                <w:lang w:val="en-GB"/>
              </w:rPr>
              <w:t>wetland valuation and wise use’</w:t>
            </w:r>
          </w:p>
        </w:tc>
        <w:tc>
          <w:tcPr>
            <w:tcW w:w="297" w:type="pct"/>
          </w:tcPr>
          <w:p w:rsidR="00B93C92" w:rsidRPr="00B93C92" w:rsidRDefault="00B93C92" w:rsidP="00472CEC">
            <w:pPr>
              <w:rPr>
                <w:rFonts w:cs="Arial"/>
                <w:b w:val="0"/>
                <w:sz w:val="20"/>
                <w:szCs w:val="20"/>
                <w:lang w:val="en-GB"/>
              </w:rPr>
            </w:pPr>
          </w:p>
        </w:tc>
        <w:tc>
          <w:tcPr>
            <w:tcW w:w="348" w:type="pct"/>
          </w:tcPr>
          <w:p w:rsidR="00B93C92" w:rsidRPr="00B93C92" w:rsidRDefault="00B93C92" w:rsidP="00472CEC">
            <w:pPr>
              <w:rPr>
                <w:rFonts w:cs="Arial"/>
                <w:sz w:val="20"/>
                <w:szCs w:val="20"/>
                <w:lang w:val="en-GB"/>
              </w:rPr>
            </w:pPr>
            <w:r w:rsidRPr="00B93C92">
              <w:rPr>
                <w:rFonts w:cs="Arial"/>
                <w:b w:val="0"/>
                <w:sz w:val="20"/>
                <w:szCs w:val="20"/>
                <w:lang w:val="en-GB"/>
              </w:rPr>
              <w:t>XII.13, ¶ 27; XII.15, ¶ 21</w:t>
            </w:r>
          </w:p>
        </w:tc>
        <w:tc>
          <w:tcPr>
            <w:tcW w:w="397" w:type="pct"/>
          </w:tcPr>
          <w:p w:rsidR="00B93C92" w:rsidRPr="00B93C92" w:rsidRDefault="00B93C92" w:rsidP="00472CEC">
            <w:pPr>
              <w:rPr>
                <w:rFonts w:cs="Arial"/>
                <w:sz w:val="20"/>
                <w:szCs w:val="20"/>
                <w:lang w:val="en-GB"/>
              </w:rPr>
            </w:pPr>
            <w:r w:rsidRPr="00B93C92">
              <w:rPr>
                <w:rFonts w:eastAsia="Calibri" w:cs="Arial"/>
                <w:b w:val="0"/>
                <w:bCs/>
                <w:sz w:val="20"/>
                <w:szCs w:val="20"/>
                <w:lang w:val="en-GB"/>
              </w:rPr>
              <w:t xml:space="preserve">1.1, 1.3; 3.8, 3.9, 3.10, 3.11, 3.12; 4.14 </w:t>
            </w:r>
          </w:p>
        </w:tc>
        <w:tc>
          <w:tcPr>
            <w:tcW w:w="2944" w:type="pct"/>
          </w:tcPr>
          <w:p w:rsidR="00B93C92" w:rsidRPr="00B93C92" w:rsidRDefault="00B93C92" w:rsidP="00472CEC">
            <w:pPr>
              <w:rPr>
                <w:rFonts w:cs="Arial"/>
                <w:b w:val="0"/>
                <w:sz w:val="20"/>
                <w:szCs w:val="20"/>
                <w:lang w:val="en-GB"/>
              </w:rPr>
            </w:pPr>
            <w:r w:rsidRPr="00B93C92">
              <w:rPr>
                <w:rFonts w:cs="Arial"/>
                <w:b w:val="0"/>
                <w:sz w:val="20"/>
                <w:szCs w:val="20"/>
                <w:u w:val="single"/>
                <w:lang w:val="en-GB"/>
              </w:rPr>
              <w:t>Task description</w:t>
            </w:r>
            <w:r w:rsidRPr="00B93C92">
              <w:rPr>
                <w:rFonts w:cs="Arial"/>
                <w:b w:val="0"/>
                <w:sz w:val="20"/>
                <w:szCs w:val="20"/>
                <w:lang w:val="en-GB"/>
              </w:rPr>
              <w:t xml:space="preserve">: Develop case studies and methods (including those provided by other biodiversity-related conventions and organizations) on using multiple values of wetlands in the planning and decision making contexts, which will be synthesized for policymakers. </w:t>
            </w:r>
          </w:p>
          <w:p w:rsidR="00B93C92" w:rsidRPr="00B93C92" w:rsidRDefault="00B93C92" w:rsidP="00472CEC">
            <w:pPr>
              <w:rPr>
                <w:rFonts w:cs="Arial"/>
                <w:b w:val="0"/>
                <w:sz w:val="20"/>
                <w:szCs w:val="20"/>
                <w:lang w:val="en-GB"/>
              </w:rPr>
            </w:pPr>
            <w:r w:rsidRPr="00B93C92">
              <w:rPr>
                <w:rFonts w:cs="Arial"/>
                <w:b w:val="0"/>
                <w:sz w:val="20"/>
                <w:szCs w:val="20"/>
                <w:lang w:val="en-GB"/>
              </w:rPr>
              <w:t xml:space="preserve"> </w:t>
            </w:r>
          </w:p>
          <w:p w:rsidR="00B93C92" w:rsidRPr="00B93C92" w:rsidRDefault="00B93C92" w:rsidP="00472CEC">
            <w:pPr>
              <w:rPr>
                <w:rFonts w:cs="Arial"/>
                <w:b w:val="0"/>
                <w:sz w:val="20"/>
                <w:szCs w:val="20"/>
                <w:lang w:val="en-GB"/>
              </w:rPr>
            </w:pPr>
            <w:r w:rsidRPr="00B93C92">
              <w:rPr>
                <w:rFonts w:cs="Arial"/>
                <w:b w:val="0"/>
                <w:sz w:val="20"/>
                <w:szCs w:val="20"/>
                <w:u w:val="single"/>
                <w:lang w:val="en-GB"/>
              </w:rPr>
              <w:t>Expected output(s)</w:t>
            </w:r>
            <w:r w:rsidRPr="00B93C92">
              <w:rPr>
                <w:rFonts w:cs="Arial"/>
                <w:b w:val="0"/>
                <w:sz w:val="20"/>
                <w:szCs w:val="20"/>
                <w:lang w:val="en-GB"/>
              </w:rPr>
              <w:t xml:space="preserve">: </w:t>
            </w:r>
          </w:p>
          <w:p w:rsidR="00B93C92" w:rsidRPr="00B93C92" w:rsidRDefault="00B93C92" w:rsidP="00472CEC">
            <w:pPr>
              <w:rPr>
                <w:rFonts w:cs="Arial"/>
                <w:b w:val="0"/>
                <w:sz w:val="20"/>
                <w:szCs w:val="20"/>
                <w:lang w:val="en-GB"/>
              </w:rPr>
            </w:pPr>
            <w:r w:rsidRPr="00B93C92">
              <w:rPr>
                <w:rFonts w:cs="Arial"/>
                <w:b w:val="0"/>
                <w:sz w:val="20"/>
                <w:szCs w:val="20"/>
                <w:lang w:val="en-GB"/>
              </w:rPr>
              <w:t xml:space="preserve">1) Case studies and methods to be included as part of a suite of wetland management tools proposed under Thematic Work Area 2 (above) (task No. 2.1) and </w:t>
            </w:r>
          </w:p>
          <w:p w:rsidR="00B93C92" w:rsidRPr="00B93C92" w:rsidRDefault="00B93C92" w:rsidP="00472CEC">
            <w:pPr>
              <w:rPr>
                <w:rFonts w:cs="Arial"/>
                <w:b w:val="0"/>
                <w:sz w:val="20"/>
                <w:szCs w:val="20"/>
                <w:lang w:val="en-GB"/>
              </w:rPr>
            </w:pPr>
          </w:p>
          <w:p w:rsidR="00B93C92" w:rsidRPr="00B93C92" w:rsidRDefault="00B93C92" w:rsidP="00472CEC">
            <w:pPr>
              <w:rPr>
                <w:rFonts w:cs="Arial"/>
                <w:b w:val="0"/>
                <w:sz w:val="20"/>
                <w:szCs w:val="20"/>
                <w:lang w:val="en-GB"/>
              </w:rPr>
            </w:pPr>
            <w:r w:rsidRPr="00B93C92">
              <w:rPr>
                <w:rFonts w:cs="Arial"/>
                <w:b w:val="0"/>
                <w:sz w:val="20"/>
                <w:szCs w:val="20"/>
                <w:lang w:val="en-GB"/>
              </w:rPr>
              <w:t>2) Policy Brief</w:t>
            </w:r>
          </w:p>
          <w:p w:rsidR="00B93C92" w:rsidRPr="00B93C92" w:rsidRDefault="00B93C92" w:rsidP="00472CEC">
            <w:pPr>
              <w:rPr>
                <w:rFonts w:cs="Arial"/>
                <w:b w:val="0"/>
                <w:sz w:val="20"/>
                <w:szCs w:val="20"/>
                <w:lang w:val="en-GB"/>
              </w:rPr>
            </w:pPr>
          </w:p>
          <w:p w:rsidR="00B93C92" w:rsidRPr="00B93C92" w:rsidRDefault="00B93C92" w:rsidP="00472CEC">
            <w:pPr>
              <w:rPr>
                <w:rFonts w:cs="Arial"/>
                <w:b w:val="0"/>
                <w:sz w:val="20"/>
                <w:szCs w:val="20"/>
                <w:lang w:val="en-GB"/>
              </w:rPr>
            </w:pPr>
            <w:r w:rsidRPr="00B93C92">
              <w:rPr>
                <w:rFonts w:cs="Arial"/>
                <w:b w:val="0"/>
                <w:sz w:val="20"/>
                <w:szCs w:val="20"/>
                <w:u w:val="single"/>
                <w:lang w:val="en-GB"/>
              </w:rPr>
              <w:t>Target audience(s)</w:t>
            </w:r>
            <w:r w:rsidRPr="00B93C92">
              <w:rPr>
                <w:rFonts w:cs="Arial"/>
                <w:b w:val="0"/>
                <w:sz w:val="20"/>
                <w:szCs w:val="20"/>
                <w:lang w:val="en-GB"/>
              </w:rPr>
              <w:t>: Practitioners (wetland managers) (case studies and methods) and policymakers (Policy Brief)</w:t>
            </w:r>
          </w:p>
        </w:tc>
        <w:tc>
          <w:tcPr>
            <w:tcW w:w="500" w:type="pct"/>
          </w:tcPr>
          <w:p w:rsidR="00B93C92" w:rsidRPr="00B93C92" w:rsidRDefault="00B93C92" w:rsidP="00472CEC">
            <w:pPr>
              <w:rPr>
                <w:rFonts w:cs="Arial"/>
                <w:b w:val="0"/>
                <w:sz w:val="20"/>
                <w:szCs w:val="20"/>
                <w:lang w:val="en-GB"/>
              </w:rPr>
            </w:pPr>
            <w:r w:rsidRPr="00B93C92">
              <w:rPr>
                <w:rFonts w:cs="Arial"/>
                <w:b w:val="0"/>
                <w:sz w:val="20"/>
                <w:szCs w:val="20"/>
                <w:lang w:val="en-GB"/>
              </w:rPr>
              <w:t xml:space="preserve">9,000 </w:t>
            </w:r>
          </w:p>
        </w:tc>
      </w:tr>
    </w:tbl>
    <w:p w:rsidR="00B93C92" w:rsidRDefault="00B93C92" w:rsidP="00B93C92">
      <w:pPr>
        <w:rPr>
          <w:rFonts w:cs="Arial"/>
          <w:sz w:val="20"/>
          <w:szCs w:val="20"/>
        </w:rPr>
      </w:pPr>
    </w:p>
    <w:p w:rsidR="00106BD6" w:rsidRDefault="00106BD6" w:rsidP="00B93C92">
      <w:pPr>
        <w:rPr>
          <w:rFonts w:cs="Arial"/>
          <w:sz w:val="20"/>
          <w:szCs w:val="20"/>
        </w:rPr>
      </w:pPr>
    </w:p>
    <w:p w:rsidR="00106BD6" w:rsidRDefault="00106BD6" w:rsidP="00B93C92">
      <w:pPr>
        <w:rPr>
          <w:rFonts w:cs="Arial"/>
          <w:sz w:val="20"/>
          <w:szCs w:val="20"/>
        </w:rPr>
      </w:pPr>
    </w:p>
    <w:p w:rsidR="00106BD6" w:rsidRDefault="00106BD6" w:rsidP="00B93C92">
      <w:pPr>
        <w:rPr>
          <w:rFonts w:cs="Arial"/>
          <w:sz w:val="20"/>
          <w:szCs w:val="20"/>
        </w:rPr>
      </w:pPr>
    </w:p>
    <w:p w:rsidR="00106BD6" w:rsidRPr="00B93C92" w:rsidRDefault="00106BD6" w:rsidP="00B93C92">
      <w:pPr>
        <w:rPr>
          <w:rFonts w:cs="Arial"/>
          <w:sz w:val="20"/>
          <w:szCs w:val="20"/>
        </w:rPr>
      </w:pPr>
    </w:p>
    <w:tbl>
      <w:tblPr>
        <w:tblStyle w:val="TableGrid3"/>
        <w:tblW w:w="5000" w:type="pct"/>
        <w:tblLook w:val="04A0" w:firstRow="1" w:lastRow="0" w:firstColumn="1" w:lastColumn="0" w:noHBand="0" w:noVBand="1"/>
      </w:tblPr>
      <w:tblGrid>
        <w:gridCol w:w="15614"/>
      </w:tblGrid>
      <w:tr w:rsidR="00B93C92" w:rsidRPr="00B93C92" w:rsidTr="001F17C7">
        <w:trPr>
          <w:trHeight w:val="354"/>
        </w:trPr>
        <w:tc>
          <w:tcPr>
            <w:tcW w:w="5000" w:type="pct"/>
            <w:shd w:val="clear" w:color="auto" w:fill="000000" w:themeFill="text1"/>
          </w:tcPr>
          <w:p w:rsidR="00B93C92" w:rsidRPr="001F17C7" w:rsidRDefault="00B93C92" w:rsidP="001F17C7">
            <w:pPr>
              <w:pStyle w:val="Heading1"/>
              <w:spacing w:before="0"/>
              <w:outlineLvl w:val="0"/>
              <w:rPr>
                <w:rFonts w:asciiTheme="minorHAnsi" w:hAnsiTheme="minorHAnsi" w:cs="Arial"/>
                <w:b/>
                <w:color w:val="FFFFFF" w:themeColor="background1"/>
                <w:sz w:val="20"/>
                <w:szCs w:val="20"/>
                <w:lang w:val="en-GB"/>
              </w:rPr>
            </w:pPr>
            <w:bookmarkStart w:id="5" w:name="_Toc455048469"/>
            <w:r w:rsidRPr="001F17C7">
              <w:rPr>
                <w:rFonts w:asciiTheme="minorHAnsi" w:hAnsiTheme="minorHAnsi" w:cs="Arial"/>
                <w:b/>
                <w:color w:val="FFFFFF" w:themeColor="background1"/>
                <w:sz w:val="20"/>
                <w:szCs w:val="20"/>
                <w:lang w:val="en-GB"/>
              </w:rPr>
              <w:t>Thematic Work Area No. 4:  Balancing wetland conservation and development e.g. infrastructure, urbanization, forestry, extraction, industries and agriculture</w:t>
            </w:r>
            <w:bookmarkEnd w:id="5"/>
          </w:p>
        </w:tc>
      </w:tr>
    </w:tbl>
    <w:p w:rsidR="00B93C92" w:rsidRPr="00B93C92" w:rsidRDefault="00B93C92" w:rsidP="001F17C7">
      <w:pPr>
        <w:spacing w:after="0"/>
        <w:rPr>
          <w:rFonts w:cs="Arial"/>
          <w:sz w:val="20"/>
          <w:szCs w:val="20"/>
        </w:rPr>
      </w:pPr>
    </w:p>
    <w:tbl>
      <w:tblPr>
        <w:tblStyle w:val="TableGrid22"/>
        <w:tblW w:w="5000" w:type="pct"/>
        <w:jc w:val="center"/>
        <w:tblLook w:val="04A0" w:firstRow="1" w:lastRow="0" w:firstColumn="1" w:lastColumn="0" w:noHBand="0" w:noVBand="1"/>
      </w:tblPr>
      <w:tblGrid>
        <w:gridCol w:w="3922"/>
        <w:gridCol w:w="11692"/>
      </w:tblGrid>
      <w:tr w:rsidR="00B93C92" w:rsidRPr="00B93C92" w:rsidTr="00472CEC">
        <w:trPr>
          <w:jc w:val="center"/>
        </w:trPr>
        <w:tc>
          <w:tcPr>
            <w:tcW w:w="1256" w:type="pct"/>
          </w:tcPr>
          <w:p w:rsidR="00B93C92" w:rsidRPr="00B93C92" w:rsidRDefault="00B93C92" w:rsidP="00472CEC">
            <w:pPr>
              <w:rPr>
                <w:rFonts w:eastAsia="Calibri" w:cs="Arial"/>
                <w:sz w:val="20"/>
                <w:szCs w:val="20"/>
                <w:lang w:val="en-GB"/>
              </w:rPr>
            </w:pPr>
            <w:r w:rsidRPr="00B93C92">
              <w:rPr>
                <w:rFonts w:eastAsia="Calibri" w:cs="Arial"/>
                <w:sz w:val="20"/>
                <w:szCs w:val="20"/>
                <w:lang w:val="en-GB"/>
              </w:rPr>
              <w:t>Working Group lead(s) and participants:</w:t>
            </w:r>
          </w:p>
        </w:tc>
        <w:tc>
          <w:tcPr>
            <w:tcW w:w="3744" w:type="pct"/>
          </w:tcPr>
          <w:p w:rsidR="00B93C92" w:rsidRPr="00B93C92" w:rsidRDefault="00B93C92" w:rsidP="00472CEC">
            <w:pPr>
              <w:rPr>
                <w:rFonts w:eastAsia="Calibri" w:cs="Arial"/>
                <w:b w:val="0"/>
                <w:sz w:val="20"/>
                <w:szCs w:val="20"/>
                <w:lang w:val="en-GB"/>
              </w:rPr>
            </w:pPr>
            <w:r w:rsidRPr="00B93C92">
              <w:rPr>
                <w:rFonts w:cs="Arial"/>
                <w:b w:val="0"/>
                <w:sz w:val="20"/>
                <w:szCs w:val="20"/>
                <w:lang w:val="en-GB"/>
              </w:rPr>
              <w:t xml:space="preserve">Ruth Cromie, Peter Davies, Roy Gardner, Max Finlayson, Kassim Kulindwa, </w:t>
            </w:r>
            <w:r w:rsidRPr="00B93C92">
              <w:rPr>
                <w:rFonts w:eastAsia="Calibri" w:cs="Arial"/>
                <w:b w:val="0"/>
                <w:sz w:val="20"/>
                <w:szCs w:val="20"/>
                <w:lang w:val="en-GB"/>
              </w:rPr>
              <w:t xml:space="preserve">Dulce Infante Mata, </w:t>
            </w:r>
            <w:r w:rsidRPr="00B93C92">
              <w:rPr>
                <w:rFonts w:cs="Arial"/>
                <w:b w:val="0"/>
                <w:sz w:val="20"/>
                <w:szCs w:val="20"/>
                <w:lang w:val="en-GB"/>
              </w:rPr>
              <w:t xml:space="preserve">Laura Martinez (lead), Rubén Quintana </w:t>
            </w:r>
          </w:p>
        </w:tc>
      </w:tr>
      <w:tr w:rsidR="00B93C92" w:rsidRPr="00B93C92" w:rsidTr="00472CEC">
        <w:trPr>
          <w:jc w:val="center"/>
        </w:trPr>
        <w:tc>
          <w:tcPr>
            <w:tcW w:w="1256" w:type="pct"/>
          </w:tcPr>
          <w:p w:rsidR="00B93C92" w:rsidRPr="00B93C92" w:rsidRDefault="00B93C92" w:rsidP="00472CEC">
            <w:pPr>
              <w:rPr>
                <w:rFonts w:eastAsia="Calibri" w:cs="Arial"/>
                <w:sz w:val="20"/>
                <w:szCs w:val="20"/>
                <w:lang w:val="en-GB"/>
              </w:rPr>
            </w:pPr>
            <w:r w:rsidRPr="00B93C92">
              <w:rPr>
                <w:rFonts w:eastAsia="Calibri" w:cs="Arial"/>
                <w:sz w:val="20"/>
                <w:szCs w:val="20"/>
                <w:lang w:val="en-GB"/>
              </w:rPr>
              <w:t>Contributing organizations: [IOPs/observers/others]</w:t>
            </w:r>
          </w:p>
        </w:tc>
        <w:tc>
          <w:tcPr>
            <w:tcW w:w="3744" w:type="pct"/>
          </w:tcPr>
          <w:p w:rsidR="00B93C92" w:rsidRPr="00B93C92" w:rsidRDefault="00B93C92" w:rsidP="00472CEC">
            <w:pPr>
              <w:rPr>
                <w:rFonts w:eastAsia="Calibri" w:cs="Arial"/>
                <w:b w:val="0"/>
                <w:sz w:val="20"/>
                <w:szCs w:val="20"/>
                <w:lang w:val="en-GB"/>
              </w:rPr>
            </w:pPr>
            <w:r w:rsidRPr="00B93C92">
              <w:rPr>
                <w:rFonts w:eastAsia="Calibri" w:cs="Arial"/>
                <w:b w:val="0"/>
                <w:sz w:val="20"/>
                <w:szCs w:val="20"/>
                <w:lang w:val="en-GB"/>
              </w:rPr>
              <w:t>BirdLife International (Zoltan Waliczky), IUCN (Stefano Barchiesi), IWMI (Sanjiv da Silva), WWF International (Denis Landenbergue, Lifeng Li)/ SWS (Nick Davidson), UNESCO-IHE (Anne van Dam)/STRP NFP Malaysia (</w:t>
            </w:r>
            <w:r w:rsidRPr="00B93C92">
              <w:rPr>
                <w:rFonts w:cs="Arial"/>
                <w:b w:val="0"/>
                <w:sz w:val="20"/>
                <w:szCs w:val="20"/>
                <w:lang w:val="en-GB"/>
              </w:rPr>
              <w:t>Abd Rahman Kassim)</w:t>
            </w:r>
          </w:p>
        </w:tc>
      </w:tr>
    </w:tbl>
    <w:p w:rsidR="00B93C92" w:rsidRPr="00B93C92" w:rsidRDefault="00B93C92" w:rsidP="001F17C7">
      <w:pPr>
        <w:spacing w:after="0"/>
        <w:rPr>
          <w:rFonts w:cs="Arial"/>
          <w:sz w:val="20"/>
          <w:szCs w:val="20"/>
        </w:rPr>
      </w:pPr>
    </w:p>
    <w:tbl>
      <w:tblPr>
        <w:tblStyle w:val="TableGrid3"/>
        <w:tblW w:w="5060" w:type="pct"/>
        <w:tblInd w:w="-85" w:type="dxa"/>
        <w:tblLayout w:type="fixed"/>
        <w:tblCellMar>
          <w:top w:w="57" w:type="dxa"/>
          <w:left w:w="57" w:type="dxa"/>
          <w:bottom w:w="57" w:type="dxa"/>
          <w:right w:w="57" w:type="dxa"/>
        </w:tblCellMar>
        <w:tblLook w:val="04A0" w:firstRow="1" w:lastRow="0" w:firstColumn="1" w:lastColumn="0" w:noHBand="0" w:noVBand="1"/>
      </w:tblPr>
      <w:tblGrid>
        <w:gridCol w:w="1694"/>
        <w:gridCol w:w="936"/>
        <w:gridCol w:w="1058"/>
        <w:gridCol w:w="1278"/>
        <w:gridCol w:w="9190"/>
        <w:gridCol w:w="1542"/>
      </w:tblGrid>
      <w:tr w:rsidR="00B93C92" w:rsidRPr="00B93C92" w:rsidTr="00472CEC">
        <w:trPr>
          <w:tblHeader/>
        </w:trPr>
        <w:tc>
          <w:tcPr>
            <w:tcW w:w="540" w:type="pct"/>
            <w:shd w:val="clear" w:color="auto" w:fill="D9D9D9" w:themeFill="background1" w:themeFillShade="D9"/>
          </w:tcPr>
          <w:p w:rsidR="00B93C92" w:rsidRPr="00B93C92" w:rsidRDefault="00B93C92" w:rsidP="00472CEC">
            <w:pPr>
              <w:jc w:val="center"/>
              <w:rPr>
                <w:rFonts w:cs="Arial"/>
                <w:sz w:val="20"/>
                <w:szCs w:val="20"/>
                <w:lang w:val="en-GB"/>
              </w:rPr>
            </w:pPr>
            <w:r w:rsidRPr="00B93C92">
              <w:rPr>
                <w:rFonts w:cs="Arial"/>
                <w:sz w:val="20"/>
                <w:szCs w:val="20"/>
                <w:lang w:val="en-GB"/>
              </w:rPr>
              <w:t>Task No.</w:t>
            </w:r>
          </w:p>
          <w:p w:rsidR="00B93C92" w:rsidRPr="00B93C92" w:rsidRDefault="00B93C92" w:rsidP="00472CEC">
            <w:pPr>
              <w:jc w:val="center"/>
              <w:rPr>
                <w:rFonts w:cs="Arial"/>
                <w:sz w:val="20"/>
                <w:szCs w:val="20"/>
                <w:lang w:val="en-GB"/>
              </w:rPr>
            </w:pPr>
            <w:r w:rsidRPr="00B93C92">
              <w:rPr>
                <w:rFonts w:cs="Arial"/>
                <w:sz w:val="20"/>
                <w:szCs w:val="20"/>
                <w:lang w:val="en-GB"/>
              </w:rPr>
              <w:t xml:space="preserve"> Title</w:t>
            </w:r>
          </w:p>
        </w:tc>
        <w:tc>
          <w:tcPr>
            <w:tcW w:w="298" w:type="pct"/>
            <w:shd w:val="clear" w:color="auto" w:fill="D9D9D9" w:themeFill="background1" w:themeFillShade="D9"/>
          </w:tcPr>
          <w:p w:rsidR="00B93C92" w:rsidRPr="00B93C92" w:rsidRDefault="00B93C92" w:rsidP="00472CEC">
            <w:pPr>
              <w:jc w:val="center"/>
              <w:rPr>
                <w:rFonts w:cs="Arial"/>
                <w:sz w:val="20"/>
                <w:szCs w:val="20"/>
                <w:lang w:val="en-GB"/>
              </w:rPr>
            </w:pPr>
            <w:r w:rsidRPr="00B93C92">
              <w:rPr>
                <w:rFonts w:cs="Arial"/>
                <w:sz w:val="20"/>
                <w:szCs w:val="20"/>
                <w:lang w:val="en-GB"/>
              </w:rPr>
              <w:t>Priority</w:t>
            </w:r>
          </w:p>
        </w:tc>
        <w:tc>
          <w:tcPr>
            <w:tcW w:w="337" w:type="pct"/>
            <w:shd w:val="clear" w:color="auto" w:fill="D9D9D9" w:themeFill="background1" w:themeFillShade="D9"/>
          </w:tcPr>
          <w:p w:rsidR="00B93C92" w:rsidRPr="00B93C92" w:rsidRDefault="00B93C92" w:rsidP="00472CEC">
            <w:pPr>
              <w:jc w:val="center"/>
              <w:rPr>
                <w:rFonts w:cs="Arial"/>
                <w:sz w:val="20"/>
                <w:szCs w:val="20"/>
                <w:lang w:val="en-GB"/>
              </w:rPr>
            </w:pPr>
            <w:r w:rsidRPr="00B93C92">
              <w:rPr>
                <w:rFonts w:cs="Arial"/>
                <w:sz w:val="20"/>
                <w:szCs w:val="20"/>
                <w:lang w:val="en-GB"/>
              </w:rPr>
              <w:t>Res.</w:t>
            </w:r>
          </w:p>
        </w:tc>
        <w:tc>
          <w:tcPr>
            <w:tcW w:w="407" w:type="pct"/>
            <w:shd w:val="clear" w:color="auto" w:fill="D9D9D9" w:themeFill="background1" w:themeFillShade="D9"/>
          </w:tcPr>
          <w:p w:rsidR="00B93C92" w:rsidRPr="00B93C92" w:rsidRDefault="00B93C92" w:rsidP="00472CEC">
            <w:pPr>
              <w:jc w:val="center"/>
              <w:rPr>
                <w:rFonts w:cs="Arial"/>
                <w:sz w:val="20"/>
                <w:szCs w:val="20"/>
                <w:lang w:val="en-GB"/>
              </w:rPr>
            </w:pPr>
            <w:r w:rsidRPr="00B93C92">
              <w:rPr>
                <w:rFonts w:eastAsia="Calibri" w:cs="Arial"/>
                <w:sz w:val="20"/>
                <w:szCs w:val="20"/>
                <w:lang w:val="en-GB"/>
              </w:rPr>
              <w:t>SP goal &amp; target</w:t>
            </w:r>
          </w:p>
        </w:tc>
        <w:tc>
          <w:tcPr>
            <w:tcW w:w="2927" w:type="pct"/>
            <w:shd w:val="clear" w:color="auto" w:fill="D9D9D9" w:themeFill="background1" w:themeFillShade="D9"/>
          </w:tcPr>
          <w:p w:rsidR="00B93C92" w:rsidRPr="00B93C92" w:rsidRDefault="00B93C92" w:rsidP="00472CEC">
            <w:pPr>
              <w:jc w:val="center"/>
              <w:rPr>
                <w:rFonts w:cs="Arial"/>
                <w:sz w:val="20"/>
                <w:szCs w:val="20"/>
                <w:lang w:val="en-GB"/>
              </w:rPr>
            </w:pPr>
            <w:r w:rsidRPr="00B93C92">
              <w:rPr>
                <w:rFonts w:cs="Arial"/>
                <w:sz w:val="20"/>
                <w:szCs w:val="20"/>
                <w:lang w:val="en-GB"/>
              </w:rPr>
              <w:t>Task description, expected outputs &amp; target audiences</w:t>
            </w:r>
          </w:p>
        </w:tc>
        <w:tc>
          <w:tcPr>
            <w:tcW w:w="491" w:type="pct"/>
            <w:shd w:val="clear" w:color="auto" w:fill="D9D9D9" w:themeFill="background1" w:themeFillShade="D9"/>
          </w:tcPr>
          <w:p w:rsidR="00B93C92" w:rsidRPr="00B93C92" w:rsidRDefault="00B93C92" w:rsidP="00472CEC">
            <w:pPr>
              <w:jc w:val="center"/>
              <w:rPr>
                <w:rFonts w:cs="Arial"/>
                <w:sz w:val="20"/>
                <w:szCs w:val="20"/>
                <w:lang w:val="en-GB"/>
              </w:rPr>
            </w:pPr>
            <w:r w:rsidRPr="00B93C92">
              <w:rPr>
                <w:rFonts w:cs="Arial"/>
                <w:sz w:val="20"/>
                <w:szCs w:val="20"/>
                <w:lang w:val="en-GB"/>
              </w:rPr>
              <w:t>Costs CHF</w:t>
            </w:r>
          </w:p>
        </w:tc>
      </w:tr>
      <w:tr w:rsidR="00B93C92" w:rsidRPr="00B93C92" w:rsidTr="00472CEC">
        <w:tc>
          <w:tcPr>
            <w:tcW w:w="540" w:type="pct"/>
          </w:tcPr>
          <w:p w:rsidR="00B93C92" w:rsidRPr="00B93C92" w:rsidRDefault="00B93C92" w:rsidP="00472CEC">
            <w:pPr>
              <w:rPr>
                <w:rFonts w:cs="Arial"/>
                <w:b w:val="0"/>
                <w:sz w:val="20"/>
                <w:szCs w:val="20"/>
                <w:lang w:val="en-GB"/>
              </w:rPr>
            </w:pPr>
            <w:r w:rsidRPr="00B93C92">
              <w:rPr>
                <w:rFonts w:cs="Arial"/>
                <w:b w:val="0"/>
                <w:sz w:val="20"/>
                <w:szCs w:val="20"/>
                <w:lang w:val="en-GB"/>
              </w:rPr>
              <w:t>4.1 Water requirements for wetlands</w:t>
            </w:r>
          </w:p>
          <w:p w:rsidR="00B93C92" w:rsidRPr="00B93C92" w:rsidRDefault="00B93C92" w:rsidP="00472CEC">
            <w:pPr>
              <w:rPr>
                <w:rFonts w:cs="Arial"/>
                <w:b w:val="0"/>
                <w:sz w:val="20"/>
                <w:szCs w:val="20"/>
                <w:lang w:val="en-GB"/>
              </w:rPr>
            </w:pPr>
          </w:p>
        </w:tc>
        <w:tc>
          <w:tcPr>
            <w:tcW w:w="298" w:type="pct"/>
          </w:tcPr>
          <w:p w:rsidR="00B93C92" w:rsidRPr="00B93C92" w:rsidRDefault="00B93C92" w:rsidP="00472CEC">
            <w:pPr>
              <w:rPr>
                <w:rFonts w:cs="Arial"/>
                <w:b w:val="0"/>
                <w:sz w:val="20"/>
                <w:szCs w:val="20"/>
                <w:lang w:val="en-GB"/>
              </w:rPr>
            </w:pPr>
            <w:r w:rsidRPr="00B93C92">
              <w:rPr>
                <w:rFonts w:cs="Arial"/>
                <w:b w:val="0"/>
                <w:sz w:val="20"/>
                <w:szCs w:val="20"/>
                <w:lang w:val="en-GB"/>
              </w:rPr>
              <w:t>High</w:t>
            </w:r>
          </w:p>
        </w:tc>
        <w:tc>
          <w:tcPr>
            <w:tcW w:w="337" w:type="pct"/>
          </w:tcPr>
          <w:p w:rsidR="00B93C92" w:rsidRPr="00B93C92" w:rsidRDefault="00B93C92" w:rsidP="00472CEC">
            <w:pPr>
              <w:rPr>
                <w:rFonts w:cs="Arial"/>
                <w:b w:val="0"/>
                <w:sz w:val="20"/>
                <w:szCs w:val="20"/>
                <w:lang w:val="en-GB"/>
              </w:rPr>
            </w:pPr>
            <w:r w:rsidRPr="00B93C92">
              <w:rPr>
                <w:rFonts w:cs="Arial"/>
                <w:b w:val="0"/>
                <w:sz w:val="20"/>
                <w:szCs w:val="20"/>
                <w:lang w:val="en-GB"/>
              </w:rPr>
              <w:t>XII.12, ¶ 24</w:t>
            </w:r>
          </w:p>
        </w:tc>
        <w:tc>
          <w:tcPr>
            <w:tcW w:w="407" w:type="pct"/>
          </w:tcPr>
          <w:p w:rsidR="00B93C92" w:rsidRPr="00B93C92" w:rsidRDefault="00B93C92" w:rsidP="00472CEC">
            <w:pPr>
              <w:rPr>
                <w:rFonts w:cs="Arial"/>
                <w:b w:val="0"/>
                <w:sz w:val="20"/>
                <w:szCs w:val="20"/>
                <w:lang w:val="en-GB"/>
              </w:rPr>
            </w:pPr>
            <w:r w:rsidRPr="00B93C92">
              <w:rPr>
                <w:rFonts w:cs="Arial"/>
                <w:b w:val="0"/>
                <w:sz w:val="20"/>
                <w:szCs w:val="20"/>
                <w:lang w:val="en-GB"/>
              </w:rPr>
              <w:t>1.1, 1.2, 1.3; 2.5; 3.8, 3.9, 3.11, 3.12, 3.13; 4.14</w:t>
            </w:r>
          </w:p>
        </w:tc>
        <w:tc>
          <w:tcPr>
            <w:tcW w:w="2927" w:type="pct"/>
          </w:tcPr>
          <w:p w:rsidR="00B93C92" w:rsidRPr="00106BD6" w:rsidRDefault="00B93C92" w:rsidP="00472CEC">
            <w:pPr>
              <w:rPr>
                <w:rFonts w:cs="Arial"/>
                <w:b w:val="0"/>
                <w:sz w:val="20"/>
                <w:szCs w:val="20"/>
                <w:u w:val="single"/>
                <w:lang w:val="en-GB"/>
              </w:rPr>
            </w:pPr>
            <w:r w:rsidRPr="00E77E70">
              <w:rPr>
                <w:rFonts w:cs="Arial"/>
                <w:b w:val="0"/>
                <w:sz w:val="20"/>
                <w:szCs w:val="20"/>
                <w:u w:val="single"/>
                <w:lang w:val="en-GB"/>
              </w:rPr>
              <w:t>Task description</w:t>
            </w:r>
            <w:r w:rsidRPr="00106BD6">
              <w:rPr>
                <w:rFonts w:cs="Arial"/>
                <w:b w:val="0"/>
                <w:sz w:val="20"/>
                <w:szCs w:val="20"/>
                <w:lang w:val="en-GB"/>
              </w:rPr>
              <w:t>: A joint Technical Report with WWF that would discuss approaches to assess wetlands water requirements and how to determine and apply strategies and tools for the determination and allocation of water to wetlands, such as balancing wetlands needs with those of industrial and extractive industries</w:t>
            </w:r>
            <w:r w:rsidRPr="00E77E70">
              <w:rPr>
                <w:rFonts w:cs="Arial"/>
                <w:b w:val="0"/>
                <w:sz w:val="20"/>
                <w:szCs w:val="20"/>
                <w:lang w:val="en-GB"/>
              </w:rPr>
              <w:t>. It</w:t>
            </w:r>
            <w:r w:rsidRPr="00106BD6">
              <w:rPr>
                <w:rFonts w:cs="Arial"/>
                <w:b w:val="0"/>
                <w:sz w:val="20"/>
                <w:szCs w:val="20"/>
                <w:lang w:val="en-GB"/>
              </w:rPr>
              <w:t xml:space="preserve"> will also include approaches for developing a programme to monitor the water requirements of wetlands. The Ramsar Technical Report will take into account the experiences of Mexico with the establishment of water reserves, the experiences of China, Australia, South Africa, Kenya and EU member countries with the creation of river basin plans, and the experience of the United</w:t>
            </w:r>
            <w:r w:rsidR="00367896" w:rsidRPr="00106BD6">
              <w:rPr>
                <w:rFonts w:cs="Arial"/>
                <w:b w:val="0"/>
                <w:sz w:val="20"/>
                <w:szCs w:val="20"/>
                <w:lang w:val="en-GB"/>
              </w:rPr>
              <w:t xml:space="preserve"> States with dam management. A Policy B</w:t>
            </w:r>
            <w:r w:rsidRPr="00106BD6">
              <w:rPr>
                <w:rFonts w:cs="Arial"/>
                <w:b w:val="0"/>
                <w:sz w:val="20"/>
                <w:szCs w:val="20"/>
                <w:lang w:val="en-GB"/>
              </w:rPr>
              <w:t xml:space="preserve">rief that would provide options on approaches for incorporating wetlands water requirements into national sectoral policies/plans and river basin plans (mindful that such approaches would be specific to the national context). </w:t>
            </w:r>
          </w:p>
          <w:p w:rsidR="00B93C92" w:rsidRPr="00106BD6" w:rsidRDefault="00B93C92" w:rsidP="00472CEC">
            <w:pPr>
              <w:rPr>
                <w:rFonts w:cs="Arial"/>
                <w:b w:val="0"/>
                <w:sz w:val="20"/>
                <w:szCs w:val="20"/>
                <w:lang w:val="en-GB"/>
              </w:rPr>
            </w:pPr>
          </w:p>
          <w:p w:rsidR="00B93C92" w:rsidRPr="00106BD6" w:rsidRDefault="00B93C92" w:rsidP="00472CEC">
            <w:pPr>
              <w:rPr>
                <w:rFonts w:cs="Arial"/>
                <w:b w:val="0"/>
                <w:sz w:val="20"/>
                <w:szCs w:val="20"/>
                <w:lang w:val="en-GB"/>
              </w:rPr>
            </w:pPr>
            <w:r w:rsidRPr="00106BD6">
              <w:rPr>
                <w:rFonts w:cs="Arial"/>
                <w:b w:val="0"/>
                <w:sz w:val="20"/>
                <w:szCs w:val="20"/>
                <w:u w:val="single"/>
                <w:lang w:val="en-GB"/>
              </w:rPr>
              <w:t>Expected output(s)</w:t>
            </w:r>
            <w:r w:rsidRPr="00106BD6">
              <w:rPr>
                <w:rFonts w:cs="Arial"/>
                <w:b w:val="0"/>
                <w:sz w:val="20"/>
                <w:szCs w:val="20"/>
                <w:lang w:val="en-GB"/>
              </w:rPr>
              <w:t xml:space="preserve">: </w:t>
            </w:r>
          </w:p>
          <w:p w:rsidR="00B93C92" w:rsidRPr="00106BD6" w:rsidRDefault="00B93C92" w:rsidP="00472CEC">
            <w:pPr>
              <w:rPr>
                <w:rFonts w:cs="Arial"/>
                <w:b w:val="0"/>
                <w:sz w:val="20"/>
                <w:szCs w:val="20"/>
                <w:lang w:val="en-GB"/>
              </w:rPr>
            </w:pPr>
            <w:r w:rsidRPr="00106BD6">
              <w:rPr>
                <w:rFonts w:cs="Arial"/>
                <w:b w:val="0"/>
                <w:sz w:val="20"/>
                <w:szCs w:val="20"/>
                <w:lang w:val="en-GB"/>
              </w:rPr>
              <w:t>1) Technical Report for practitioners on assessing and implementing wetland water requirements and</w:t>
            </w:r>
          </w:p>
          <w:p w:rsidR="00B93C92" w:rsidRPr="00106BD6" w:rsidRDefault="00B93C92" w:rsidP="00472CEC">
            <w:pPr>
              <w:rPr>
                <w:rFonts w:cs="Arial"/>
                <w:b w:val="0"/>
                <w:sz w:val="20"/>
                <w:szCs w:val="20"/>
                <w:lang w:val="en-GB"/>
              </w:rPr>
            </w:pPr>
          </w:p>
          <w:p w:rsidR="00B93C92" w:rsidRPr="00106BD6" w:rsidRDefault="00B93C92" w:rsidP="00472CEC">
            <w:pPr>
              <w:rPr>
                <w:rFonts w:cs="Arial"/>
                <w:b w:val="0"/>
                <w:sz w:val="20"/>
                <w:szCs w:val="20"/>
                <w:lang w:val="en-GB"/>
              </w:rPr>
            </w:pPr>
            <w:r w:rsidRPr="00106BD6">
              <w:rPr>
                <w:rFonts w:cs="Arial"/>
                <w:b w:val="0"/>
                <w:sz w:val="20"/>
                <w:szCs w:val="20"/>
                <w:lang w:val="en-GB"/>
              </w:rPr>
              <w:t>2) Policy Brief on incorporating wetlands water requirement into national policies/plans and river basin plans</w:t>
            </w:r>
          </w:p>
          <w:p w:rsidR="00B93C92" w:rsidRPr="00106BD6" w:rsidRDefault="00B93C92" w:rsidP="00472CEC">
            <w:pPr>
              <w:rPr>
                <w:rFonts w:cs="Arial"/>
                <w:b w:val="0"/>
                <w:sz w:val="20"/>
                <w:szCs w:val="20"/>
                <w:lang w:val="en-GB"/>
              </w:rPr>
            </w:pPr>
          </w:p>
          <w:p w:rsidR="00B93C92" w:rsidRPr="00106BD6" w:rsidRDefault="00B93C92" w:rsidP="00472CEC">
            <w:pPr>
              <w:rPr>
                <w:rFonts w:cs="Arial"/>
                <w:b w:val="0"/>
                <w:sz w:val="20"/>
                <w:szCs w:val="20"/>
                <w:lang w:val="en-GB"/>
              </w:rPr>
            </w:pPr>
            <w:r w:rsidRPr="00106BD6">
              <w:rPr>
                <w:rFonts w:cs="Arial"/>
                <w:b w:val="0"/>
                <w:sz w:val="20"/>
                <w:szCs w:val="20"/>
                <w:u w:val="single"/>
                <w:lang w:val="en-GB"/>
              </w:rPr>
              <w:t>Target audience(s)</w:t>
            </w:r>
            <w:r w:rsidRPr="00106BD6">
              <w:rPr>
                <w:rFonts w:cs="Arial"/>
                <w:b w:val="0"/>
                <w:sz w:val="20"/>
                <w:szCs w:val="20"/>
                <w:lang w:val="en-GB"/>
              </w:rPr>
              <w:t>: Policymakers and practitioners (wetland managers) at the national, basin and local levels</w:t>
            </w:r>
          </w:p>
        </w:tc>
        <w:tc>
          <w:tcPr>
            <w:tcW w:w="491" w:type="pct"/>
          </w:tcPr>
          <w:p w:rsidR="00B93C92" w:rsidRPr="00E77E70" w:rsidRDefault="00B93C92" w:rsidP="00472CEC">
            <w:pPr>
              <w:rPr>
                <w:rFonts w:cs="Arial"/>
                <w:b w:val="0"/>
                <w:sz w:val="20"/>
                <w:szCs w:val="20"/>
                <w:lang w:val="en-GB"/>
              </w:rPr>
            </w:pPr>
            <w:r w:rsidRPr="00106BD6">
              <w:rPr>
                <w:rFonts w:cs="Arial"/>
                <w:b w:val="0"/>
                <w:sz w:val="20"/>
                <w:szCs w:val="20"/>
                <w:lang w:val="en-GB"/>
              </w:rPr>
              <w:t>Up to 9000 (for Policy Brief)</w:t>
            </w:r>
          </w:p>
          <w:p w:rsidR="00B93C92" w:rsidRPr="00106BD6" w:rsidRDefault="00B93C92" w:rsidP="00472CEC">
            <w:pPr>
              <w:rPr>
                <w:rFonts w:cs="Arial"/>
                <w:b w:val="0"/>
                <w:sz w:val="20"/>
                <w:szCs w:val="20"/>
                <w:lang w:val="en-GB"/>
              </w:rPr>
            </w:pPr>
          </w:p>
          <w:p w:rsidR="00B93C92" w:rsidRPr="00106BD6" w:rsidRDefault="00B93C92" w:rsidP="00472CEC">
            <w:pPr>
              <w:rPr>
                <w:rFonts w:cs="Arial"/>
                <w:b w:val="0"/>
                <w:sz w:val="20"/>
                <w:szCs w:val="20"/>
                <w:lang w:val="en-GB"/>
              </w:rPr>
            </w:pPr>
            <w:r w:rsidRPr="00106BD6">
              <w:rPr>
                <w:rFonts w:cs="Arial"/>
                <w:b w:val="0"/>
                <w:sz w:val="20"/>
                <w:szCs w:val="20"/>
                <w:lang w:val="en-GB"/>
              </w:rPr>
              <w:t>[100,000  would be provided by WWF to cover joint technical report]</w:t>
            </w:r>
          </w:p>
        </w:tc>
      </w:tr>
      <w:tr w:rsidR="00B93C92" w:rsidRPr="00B93C92" w:rsidTr="00472CEC">
        <w:tc>
          <w:tcPr>
            <w:tcW w:w="540" w:type="pct"/>
          </w:tcPr>
          <w:p w:rsidR="00B93C92" w:rsidRPr="00B93C92" w:rsidRDefault="00B93C92" w:rsidP="00472CEC">
            <w:pPr>
              <w:rPr>
                <w:rFonts w:cs="Arial"/>
                <w:b w:val="0"/>
                <w:sz w:val="20"/>
                <w:szCs w:val="20"/>
                <w:lang w:val="en-GB"/>
              </w:rPr>
            </w:pPr>
            <w:r w:rsidRPr="00B93C92">
              <w:rPr>
                <w:rFonts w:cs="Arial"/>
                <w:b w:val="0"/>
                <w:sz w:val="20"/>
                <w:szCs w:val="20"/>
                <w:lang w:val="en-GB"/>
              </w:rPr>
              <w:t>4.2 Review and analysis of Ramsar Advisory Missions (RAMs) Reports</w:t>
            </w:r>
          </w:p>
        </w:tc>
        <w:tc>
          <w:tcPr>
            <w:tcW w:w="298" w:type="pct"/>
          </w:tcPr>
          <w:p w:rsidR="00B93C92" w:rsidRPr="00B93C92" w:rsidRDefault="00B93C92" w:rsidP="00472CEC">
            <w:pPr>
              <w:rPr>
                <w:rFonts w:cs="Arial"/>
                <w:b w:val="0"/>
                <w:sz w:val="20"/>
                <w:szCs w:val="20"/>
                <w:lang w:val="en-GB"/>
              </w:rPr>
            </w:pPr>
            <w:r w:rsidRPr="00B93C92">
              <w:rPr>
                <w:rFonts w:cs="Arial"/>
                <w:b w:val="0"/>
                <w:sz w:val="20"/>
                <w:szCs w:val="20"/>
                <w:lang w:val="en-GB"/>
              </w:rPr>
              <w:t>High</w:t>
            </w:r>
          </w:p>
        </w:tc>
        <w:tc>
          <w:tcPr>
            <w:tcW w:w="337" w:type="pct"/>
          </w:tcPr>
          <w:p w:rsidR="00B93C92" w:rsidRPr="00B93C92" w:rsidRDefault="00B93C92" w:rsidP="00472CEC">
            <w:pPr>
              <w:rPr>
                <w:rFonts w:cs="Arial"/>
                <w:b w:val="0"/>
                <w:sz w:val="20"/>
                <w:szCs w:val="20"/>
                <w:lang w:val="en-GB"/>
              </w:rPr>
            </w:pPr>
            <w:r w:rsidRPr="00B93C92">
              <w:rPr>
                <w:rFonts w:cs="Arial"/>
                <w:b w:val="0"/>
                <w:sz w:val="20"/>
                <w:szCs w:val="20"/>
                <w:lang w:val="en-GB"/>
              </w:rPr>
              <w:t>XII.5, Annex 1, ¶</w:t>
            </w:r>
            <w:r w:rsidRPr="00B93C92">
              <w:rPr>
                <w:rFonts w:cs="Arial"/>
                <w:b w:val="0"/>
                <w:sz w:val="20"/>
                <w:szCs w:val="20"/>
                <w:lang w:val="fr-CH"/>
              </w:rPr>
              <w:t xml:space="preserve">¶ </w:t>
            </w:r>
            <w:r w:rsidRPr="00B93C92">
              <w:rPr>
                <w:rFonts w:cs="Arial"/>
                <w:b w:val="0"/>
                <w:sz w:val="20"/>
                <w:szCs w:val="20"/>
                <w:lang w:val="en-GB"/>
              </w:rPr>
              <w:t xml:space="preserve"> 1-2; 12</w:t>
            </w:r>
          </w:p>
        </w:tc>
        <w:tc>
          <w:tcPr>
            <w:tcW w:w="407" w:type="pct"/>
          </w:tcPr>
          <w:p w:rsidR="00B93C92" w:rsidRPr="00B93C92" w:rsidRDefault="00B93C92" w:rsidP="00472CEC">
            <w:pPr>
              <w:rPr>
                <w:rFonts w:cs="Arial"/>
                <w:b w:val="0"/>
                <w:sz w:val="20"/>
                <w:szCs w:val="20"/>
                <w:lang w:val="en-GB"/>
              </w:rPr>
            </w:pPr>
            <w:r w:rsidRPr="00B93C92">
              <w:rPr>
                <w:rFonts w:cs="Arial"/>
                <w:b w:val="0"/>
                <w:sz w:val="20"/>
                <w:szCs w:val="20"/>
                <w:lang w:val="en-GB"/>
              </w:rPr>
              <w:t xml:space="preserve">1.1, 1.2, 1.3, 1.4; 2.5, 2.7; 3.8, 3.9, 3.10, 3.11, 3.12, 3.13; 4.14 </w:t>
            </w:r>
          </w:p>
        </w:tc>
        <w:tc>
          <w:tcPr>
            <w:tcW w:w="2927" w:type="pct"/>
          </w:tcPr>
          <w:p w:rsidR="00B93C92" w:rsidRPr="00E77E70" w:rsidRDefault="00B93C92" w:rsidP="00472CEC">
            <w:pPr>
              <w:rPr>
                <w:rFonts w:cs="Arial"/>
                <w:b w:val="0"/>
                <w:sz w:val="20"/>
                <w:szCs w:val="20"/>
                <w:lang w:val="en-GB"/>
              </w:rPr>
            </w:pPr>
            <w:r w:rsidRPr="00E77E70">
              <w:rPr>
                <w:rFonts w:cs="Arial"/>
                <w:b w:val="0"/>
                <w:sz w:val="20"/>
                <w:szCs w:val="20"/>
                <w:u w:val="single"/>
                <w:lang w:val="en-GB"/>
              </w:rPr>
              <w:t>Task description</w:t>
            </w:r>
            <w:r w:rsidRPr="00106BD6">
              <w:rPr>
                <w:rFonts w:cs="Arial"/>
                <w:b w:val="0"/>
                <w:sz w:val="20"/>
                <w:szCs w:val="20"/>
                <w:lang w:val="en-GB"/>
              </w:rPr>
              <w:t>: a review and analysis of all Ramsar Advisory Missions (RAMs) reports to examine lessons learned from balancing wetland conservation with infrastructure development, urbanization, and industry to improve management and monitoring mechanisms and address threats to Ramsar sites.</w:t>
            </w:r>
          </w:p>
          <w:p w:rsidR="00B93C92" w:rsidRPr="00106BD6" w:rsidRDefault="00B93C92" w:rsidP="00472CEC">
            <w:pPr>
              <w:rPr>
                <w:rFonts w:cs="Arial"/>
                <w:b w:val="0"/>
                <w:sz w:val="20"/>
                <w:szCs w:val="20"/>
                <w:lang w:val="en-GB"/>
              </w:rPr>
            </w:pPr>
          </w:p>
          <w:p w:rsidR="00B93C92" w:rsidRPr="00106BD6" w:rsidRDefault="006214D7" w:rsidP="00472CEC">
            <w:pPr>
              <w:rPr>
                <w:rFonts w:cs="Arial"/>
                <w:b w:val="0"/>
                <w:sz w:val="20"/>
                <w:szCs w:val="20"/>
                <w:lang w:val="en-GB"/>
              </w:rPr>
            </w:pPr>
            <w:r w:rsidRPr="00106BD6">
              <w:rPr>
                <w:rFonts w:cs="Arial"/>
                <w:b w:val="0"/>
                <w:sz w:val="20"/>
                <w:szCs w:val="20"/>
                <w:lang w:val="en-GB"/>
              </w:rPr>
              <w:t>More than 79</w:t>
            </w:r>
            <w:r w:rsidR="00B93C92" w:rsidRPr="00106BD6">
              <w:rPr>
                <w:rFonts w:cs="Arial"/>
                <w:b w:val="0"/>
                <w:sz w:val="20"/>
                <w:szCs w:val="20"/>
                <w:lang w:val="en-GB"/>
              </w:rPr>
              <w:t xml:space="preserve"> RAMs</w:t>
            </w:r>
            <w:r w:rsidR="00B93C92" w:rsidRPr="00E77E70">
              <w:rPr>
                <w:rFonts w:cs="Arial"/>
                <w:b w:val="0"/>
                <w:sz w:val="20"/>
                <w:szCs w:val="20"/>
                <w:lang w:val="en-GB"/>
              </w:rPr>
              <w:t>, many of which have dealt with balancing wetland conservation with extractive uses, development and infrastructure, urbanization, forestry, industries and agriculture-related issues, as well as Indigenous and Local</w:t>
            </w:r>
            <w:r w:rsidR="00B93C92" w:rsidRPr="00106BD6">
              <w:rPr>
                <w:rFonts w:cs="Arial"/>
                <w:b w:val="0"/>
                <w:sz w:val="20"/>
                <w:szCs w:val="20"/>
                <w:lang w:val="en-GB"/>
              </w:rPr>
              <w:t xml:space="preserve"> Knowledge systems, have been conducted to date. The reports provide a rich resource of potential case studies about Convention implementation, challenges and successes. STRP NFPs will be requested to provide feedback and assistance in this review process. </w:t>
            </w:r>
          </w:p>
          <w:p w:rsidR="00B93C92" w:rsidRPr="00106BD6" w:rsidRDefault="00B93C92" w:rsidP="00472CEC">
            <w:pPr>
              <w:rPr>
                <w:rFonts w:cs="Arial"/>
                <w:b w:val="0"/>
                <w:sz w:val="20"/>
                <w:szCs w:val="20"/>
              </w:rPr>
            </w:pPr>
          </w:p>
          <w:p w:rsidR="00B93C92" w:rsidRPr="00106BD6" w:rsidRDefault="00B93C92" w:rsidP="00472CEC">
            <w:pPr>
              <w:rPr>
                <w:rFonts w:cs="Arial"/>
                <w:b w:val="0"/>
                <w:sz w:val="20"/>
                <w:szCs w:val="20"/>
                <w:lang w:val="en-GB"/>
              </w:rPr>
            </w:pPr>
            <w:r w:rsidRPr="00106BD6">
              <w:rPr>
                <w:rFonts w:cs="Arial"/>
                <w:b w:val="0"/>
                <w:sz w:val="20"/>
                <w:szCs w:val="20"/>
                <w:u w:val="single"/>
                <w:lang w:val="en-GB"/>
              </w:rPr>
              <w:t>Expected output(s)</w:t>
            </w:r>
            <w:r w:rsidRPr="00106BD6">
              <w:rPr>
                <w:rFonts w:cs="Arial"/>
                <w:b w:val="0"/>
                <w:sz w:val="20"/>
                <w:szCs w:val="20"/>
                <w:lang w:val="en-GB"/>
              </w:rPr>
              <w:t xml:space="preserve">: </w:t>
            </w:r>
          </w:p>
          <w:p w:rsidR="00B93C92" w:rsidRPr="00106BD6" w:rsidRDefault="00B93C92" w:rsidP="00472CEC">
            <w:pPr>
              <w:rPr>
                <w:rFonts w:cs="Arial"/>
                <w:b w:val="0"/>
                <w:sz w:val="20"/>
                <w:szCs w:val="20"/>
                <w:lang w:val="en-GB"/>
              </w:rPr>
            </w:pPr>
            <w:r w:rsidRPr="00106BD6">
              <w:rPr>
                <w:rFonts w:cs="Arial"/>
                <w:b w:val="0"/>
                <w:sz w:val="20"/>
                <w:szCs w:val="20"/>
                <w:lang w:val="en-GB"/>
              </w:rPr>
              <w:lastRenderedPageBreak/>
              <w:t>1) A comprehensive analysis, which would be posted on the RAMs home page of the Ramsar website</w:t>
            </w:r>
          </w:p>
          <w:p w:rsidR="00B93C92" w:rsidRPr="00106BD6" w:rsidRDefault="00B93C92" w:rsidP="00472CEC">
            <w:pPr>
              <w:rPr>
                <w:rFonts w:cs="Arial"/>
                <w:b w:val="0"/>
                <w:sz w:val="20"/>
                <w:szCs w:val="20"/>
                <w:lang w:val="en-GB"/>
              </w:rPr>
            </w:pPr>
          </w:p>
          <w:p w:rsidR="00B93C92" w:rsidRPr="00106BD6" w:rsidRDefault="00B93C92" w:rsidP="00472CEC">
            <w:pPr>
              <w:rPr>
                <w:rFonts w:cs="Arial"/>
                <w:b w:val="0"/>
                <w:sz w:val="20"/>
                <w:szCs w:val="20"/>
                <w:lang w:val="en-GB"/>
              </w:rPr>
            </w:pPr>
            <w:r w:rsidRPr="00106BD6">
              <w:rPr>
                <w:rFonts w:cs="Arial"/>
                <w:b w:val="0"/>
                <w:sz w:val="20"/>
                <w:szCs w:val="20"/>
                <w:lang w:val="en-GB"/>
              </w:rPr>
              <w:t>2) The content from the analysis would be culled for a Policy Brief (facilitating the understanding and the use of the RAM concept and highlighting the value of RAMs to policy makers and lessons learned)</w:t>
            </w:r>
          </w:p>
          <w:p w:rsidR="00B93C92" w:rsidRPr="00106BD6" w:rsidRDefault="00B93C92" w:rsidP="00472CEC">
            <w:pPr>
              <w:rPr>
                <w:rFonts w:cs="Arial"/>
                <w:b w:val="0"/>
                <w:sz w:val="20"/>
                <w:szCs w:val="20"/>
                <w:lang w:val="en-GB"/>
              </w:rPr>
            </w:pPr>
          </w:p>
          <w:p w:rsidR="00B93C92" w:rsidRPr="00106BD6" w:rsidRDefault="00B93C92" w:rsidP="00472CEC">
            <w:pPr>
              <w:rPr>
                <w:rFonts w:cs="Arial"/>
                <w:b w:val="0"/>
                <w:sz w:val="20"/>
                <w:szCs w:val="20"/>
                <w:lang w:val="en-GB"/>
              </w:rPr>
            </w:pPr>
            <w:r w:rsidRPr="00106BD6">
              <w:rPr>
                <w:rFonts w:cs="Arial"/>
                <w:b w:val="0"/>
                <w:sz w:val="20"/>
                <w:szCs w:val="20"/>
                <w:lang w:val="en-GB"/>
              </w:rPr>
              <w:t xml:space="preserve">3) Briefing Note (facilitating the understanding and the use of the RAM process to Ramsar Site managers), highlighting selected case studies and </w:t>
            </w:r>
          </w:p>
          <w:p w:rsidR="00B93C92" w:rsidRPr="00106BD6" w:rsidRDefault="00B93C92" w:rsidP="00472CEC">
            <w:pPr>
              <w:rPr>
                <w:rFonts w:cs="Arial"/>
                <w:b w:val="0"/>
                <w:sz w:val="20"/>
                <w:szCs w:val="20"/>
                <w:lang w:val="en-GB"/>
              </w:rPr>
            </w:pPr>
          </w:p>
          <w:p w:rsidR="00B93C92" w:rsidRPr="00106BD6" w:rsidRDefault="00B93C92" w:rsidP="00472CEC">
            <w:pPr>
              <w:rPr>
                <w:rFonts w:cs="Arial"/>
                <w:b w:val="0"/>
                <w:sz w:val="20"/>
                <w:szCs w:val="20"/>
                <w:lang w:val="en-GB"/>
              </w:rPr>
            </w:pPr>
            <w:r w:rsidRPr="00106BD6">
              <w:rPr>
                <w:rFonts w:cs="Arial"/>
                <w:b w:val="0"/>
                <w:sz w:val="20"/>
                <w:szCs w:val="20"/>
                <w:lang w:val="en-GB"/>
              </w:rPr>
              <w:t>4) Webinars may also be conducted to reach a wider audience</w:t>
            </w:r>
          </w:p>
          <w:p w:rsidR="00B93C92" w:rsidRPr="00106BD6" w:rsidRDefault="00B93C92" w:rsidP="00472CEC">
            <w:pPr>
              <w:rPr>
                <w:rFonts w:cs="Arial"/>
                <w:b w:val="0"/>
                <w:sz w:val="20"/>
                <w:szCs w:val="20"/>
                <w:lang w:val="en-GB"/>
              </w:rPr>
            </w:pPr>
          </w:p>
          <w:p w:rsidR="00B93C92" w:rsidRPr="00106BD6" w:rsidRDefault="00B93C92" w:rsidP="00472CEC">
            <w:pPr>
              <w:rPr>
                <w:rFonts w:cs="Arial"/>
                <w:b w:val="0"/>
                <w:sz w:val="20"/>
                <w:szCs w:val="20"/>
                <w:lang w:val="en-GB"/>
              </w:rPr>
            </w:pPr>
            <w:r w:rsidRPr="00106BD6">
              <w:rPr>
                <w:rFonts w:cs="Arial"/>
                <w:b w:val="0"/>
                <w:sz w:val="20"/>
                <w:szCs w:val="20"/>
                <w:u w:val="single"/>
                <w:lang w:val="en-GB"/>
              </w:rPr>
              <w:t>Target audience(s)</w:t>
            </w:r>
            <w:r w:rsidRPr="00106BD6">
              <w:rPr>
                <w:rFonts w:cs="Arial"/>
                <w:b w:val="0"/>
                <w:sz w:val="20"/>
                <w:szCs w:val="20"/>
                <w:lang w:val="en-GB"/>
              </w:rPr>
              <w:t>: Policymakers and practitioners (wetland managers). Note that the outputs maybe be useful in resource mobilization for more RAMs</w:t>
            </w:r>
          </w:p>
        </w:tc>
        <w:tc>
          <w:tcPr>
            <w:tcW w:w="491" w:type="pct"/>
          </w:tcPr>
          <w:p w:rsidR="00B93C92" w:rsidRPr="00106BD6" w:rsidRDefault="00B93C92" w:rsidP="00472CEC">
            <w:pPr>
              <w:rPr>
                <w:rFonts w:cs="Arial"/>
                <w:b w:val="0"/>
                <w:sz w:val="20"/>
                <w:szCs w:val="20"/>
                <w:lang w:val="en-GB"/>
              </w:rPr>
            </w:pPr>
            <w:r w:rsidRPr="00106BD6">
              <w:rPr>
                <w:rFonts w:cs="Arial"/>
                <w:b w:val="0"/>
                <w:sz w:val="20"/>
                <w:szCs w:val="20"/>
                <w:lang w:val="en-GB"/>
              </w:rPr>
              <w:lastRenderedPageBreak/>
              <w:t>Up to 44,000</w:t>
            </w:r>
            <w:r w:rsidRPr="00106BD6" w:rsidDel="00362718">
              <w:rPr>
                <w:rFonts w:cs="Arial"/>
                <w:b w:val="0"/>
                <w:sz w:val="20"/>
                <w:szCs w:val="20"/>
                <w:lang w:val="en-GB"/>
              </w:rPr>
              <w:t xml:space="preserve"> </w:t>
            </w:r>
            <w:r w:rsidRPr="00106BD6">
              <w:rPr>
                <w:rFonts w:cs="Arial"/>
                <w:b w:val="0"/>
                <w:sz w:val="20"/>
                <w:szCs w:val="20"/>
                <w:lang w:val="en-GB"/>
              </w:rPr>
              <w:t xml:space="preserve">[Of which WWF would provide 22,000 to cover the costs for a consultancy to produce the comprehensive analysis; 9,000 of STRP funds for a Policy Brief and </w:t>
            </w:r>
            <w:r w:rsidRPr="00106BD6">
              <w:rPr>
                <w:rFonts w:cs="Arial"/>
                <w:b w:val="0"/>
                <w:sz w:val="20"/>
                <w:szCs w:val="20"/>
                <w:lang w:val="en-GB"/>
              </w:rPr>
              <w:lastRenderedPageBreak/>
              <w:t>13,000 for a Briefing Note. Please note that there are no costs to the STRP associated with the production of webinars, as the Secretariat has the required software]</w:t>
            </w:r>
          </w:p>
        </w:tc>
      </w:tr>
      <w:tr w:rsidR="00B93C92" w:rsidRPr="00B93C92" w:rsidTr="00472CEC">
        <w:trPr>
          <w:cantSplit/>
        </w:trPr>
        <w:tc>
          <w:tcPr>
            <w:tcW w:w="540" w:type="pct"/>
          </w:tcPr>
          <w:p w:rsidR="00B93C92" w:rsidRPr="00B93C92" w:rsidRDefault="00B93C92" w:rsidP="00472CEC">
            <w:pPr>
              <w:rPr>
                <w:rFonts w:cs="Arial"/>
                <w:b w:val="0"/>
                <w:sz w:val="20"/>
                <w:szCs w:val="20"/>
                <w:lang w:val="en-GB"/>
              </w:rPr>
            </w:pPr>
            <w:r w:rsidRPr="00B93C92">
              <w:rPr>
                <w:rFonts w:cs="Arial"/>
                <w:b w:val="0"/>
                <w:sz w:val="20"/>
                <w:szCs w:val="20"/>
                <w:lang w:val="en-GB"/>
              </w:rPr>
              <w:lastRenderedPageBreak/>
              <w:t>4.3 Aquaculture developments and wise use of wetlands</w:t>
            </w:r>
          </w:p>
        </w:tc>
        <w:tc>
          <w:tcPr>
            <w:tcW w:w="298" w:type="pct"/>
          </w:tcPr>
          <w:p w:rsidR="00B93C92" w:rsidRPr="00B93C92" w:rsidRDefault="00B93C92" w:rsidP="00472CEC">
            <w:pPr>
              <w:rPr>
                <w:rFonts w:cs="Arial"/>
                <w:b w:val="0"/>
                <w:sz w:val="20"/>
                <w:szCs w:val="20"/>
                <w:lang w:val="en-GB"/>
              </w:rPr>
            </w:pPr>
          </w:p>
        </w:tc>
        <w:tc>
          <w:tcPr>
            <w:tcW w:w="337" w:type="pct"/>
          </w:tcPr>
          <w:p w:rsidR="00B93C92" w:rsidRPr="00B93C92" w:rsidRDefault="00B93C92" w:rsidP="00472CEC">
            <w:pPr>
              <w:rPr>
                <w:rFonts w:cs="Arial"/>
                <w:b w:val="0"/>
                <w:sz w:val="20"/>
                <w:szCs w:val="20"/>
                <w:lang w:val="en-GB"/>
              </w:rPr>
            </w:pPr>
            <w:r w:rsidRPr="00B93C92">
              <w:rPr>
                <w:rFonts w:cs="Arial"/>
                <w:b w:val="0"/>
                <w:sz w:val="20"/>
                <w:szCs w:val="20"/>
                <w:lang w:val="en-GB"/>
              </w:rPr>
              <w:t>XII.5, Annex 1, ¶</w:t>
            </w:r>
            <w:r w:rsidRPr="00B93C92">
              <w:rPr>
                <w:rFonts w:cs="Arial"/>
                <w:b w:val="0"/>
                <w:sz w:val="20"/>
                <w:szCs w:val="20"/>
                <w:lang w:val="fr-CH"/>
              </w:rPr>
              <w:t xml:space="preserve">¶ </w:t>
            </w:r>
            <w:r w:rsidRPr="00B93C92">
              <w:rPr>
                <w:rFonts w:cs="Arial"/>
                <w:b w:val="0"/>
                <w:sz w:val="20"/>
                <w:szCs w:val="20"/>
                <w:lang w:val="en-GB"/>
              </w:rPr>
              <w:t xml:space="preserve"> 1-2</w:t>
            </w:r>
          </w:p>
        </w:tc>
        <w:tc>
          <w:tcPr>
            <w:tcW w:w="407" w:type="pct"/>
          </w:tcPr>
          <w:p w:rsidR="00B93C92" w:rsidRPr="00B93C92" w:rsidRDefault="00B93C92" w:rsidP="00472CEC">
            <w:pPr>
              <w:rPr>
                <w:rFonts w:cs="Arial"/>
                <w:b w:val="0"/>
                <w:sz w:val="20"/>
                <w:szCs w:val="20"/>
                <w:lang w:val="en-GB"/>
              </w:rPr>
            </w:pPr>
            <w:r w:rsidRPr="00B93C92">
              <w:rPr>
                <w:rFonts w:cs="Arial"/>
                <w:b w:val="0"/>
                <w:sz w:val="20"/>
                <w:szCs w:val="20"/>
                <w:lang w:val="en-GB"/>
              </w:rPr>
              <w:t xml:space="preserve">1.1, 1.2, 1.3, 1.4; 2.5, 2.7; 3.8, 3.9, 3.11, 3.12, 3.13; 4.14 </w:t>
            </w:r>
          </w:p>
        </w:tc>
        <w:tc>
          <w:tcPr>
            <w:tcW w:w="2927" w:type="pct"/>
          </w:tcPr>
          <w:p w:rsidR="00B93C92" w:rsidRPr="00B93C92" w:rsidRDefault="00B93C92" w:rsidP="00472CEC">
            <w:pPr>
              <w:rPr>
                <w:rFonts w:cs="Arial"/>
                <w:b w:val="0"/>
                <w:sz w:val="20"/>
                <w:szCs w:val="20"/>
                <w:lang w:val="en-GB"/>
              </w:rPr>
            </w:pPr>
            <w:r w:rsidRPr="00B93C92">
              <w:rPr>
                <w:rFonts w:cs="Arial"/>
                <w:b w:val="0"/>
                <w:sz w:val="20"/>
                <w:szCs w:val="20"/>
                <w:u w:val="single"/>
                <w:lang w:val="en-GB"/>
              </w:rPr>
              <w:t>Task description</w:t>
            </w:r>
            <w:r w:rsidRPr="00B93C92">
              <w:rPr>
                <w:rFonts w:cs="Arial"/>
                <w:b w:val="0"/>
                <w:sz w:val="20"/>
                <w:szCs w:val="20"/>
                <w:lang w:val="en-GB"/>
              </w:rPr>
              <w:t>:</w:t>
            </w:r>
            <w:r w:rsidRPr="00B93C92">
              <w:rPr>
                <w:rFonts w:cs="Arial"/>
                <w:b w:val="0"/>
                <w:sz w:val="20"/>
                <w:szCs w:val="20"/>
                <w:u w:val="single"/>
                <w:lang w:val="en-GB"/>
              </w:rPr>
              <w:t xml:space="preserve"> </w:t>
            </w:r>
            <w:r w:rsidRPr="00B93C92">
              <w:rPr>
                <w:rFonts w:cs="Arial"/>
                <w:b w:val="0"/>
                <w:sz w:val="20"/>
                <w:szCs w:val="20"/>
                <w:lang w:val="en-GB"/>
              </w:rPr>
              <w:t xml:space="preserve">Linking the main types of aquaculture production systems in the world to the Ramsar wetland classification system in the context of the interactive governance framework. This output would help inform policymakers in the conservation, aquaculture and finance sectors on the environmental and social impacts of aquaculture. The Policy Brief will discuss the risks of aquaculture and its potential to contribute to food security, wise use of wetlands and sustainable and equitable development. </w:t>
            </w:r>
          </w:p>
          <w:p w:rsidR="00B93C92" w:rsidRPr="00B93C92" w:rsidRDefault="00B93C92" w:rsidP="00472CEC">
            <w:pPr>
              <w:rPr>
                <w:rFonts w:cs="Arial"/>
                <w:b w:val="0"/>
                <w:sz w:val="20"/>
                <w:szCs w:val="20"/>
                <w:lang w:val="en-GB"/>
              </w:rPr>
            </w:pPr>
          </w:p>
          <w:p w:rsidR="00B93C92" w:rsidRPr="00B93C92" w:rsidRDefault="00B93C92" w:rsidP="00472CEC">
            <w:pPr>
              <w:rPr>
                <w:rFonts w:cs="Arial"/>
                <w:b w:val="0"/>
                <w:sz w:val="20"/>
                <w:szCs w:val="20"/>
                <w:lang w:val="en-GB"/>
              </w:rPr>
            </w:pPr>
            <w:r w:rsidRPr="00B93C92">
              <w:rPr>
                <w:rFonts w:cs="Arial"/>
                <w:b w:val="0"/>
                <w:sz w:val="20"/>
                <w:szCs w:val="20"/>
                <w:u w:val="single"/>
                <w:lang w:val="en-GB"/>
              </w:rPr>
              <w:t>Expected output(s)</w:t>
            </w:r>
            <w:r w:rsidRPr="00B93C92">
              <w:rPr>
                <w:rFonts w:cs="Arial"/>
                <w:b w:val="0"/>
                <w:sz w:val="20"/>
                <w:szCs w:val="20"/>
                <w:lang w:val="en-GB"/>
              </w:rPr>
              <w:t>: Policy Brief on aquaculture developments and wise use of wetlands</w:t>
            </w:r>
          </w:p>
          <w:p w:rsidR="00B93C92" w:rsidRPr="00B93C92" w:rsidRDefault="00B93C92" w:rsidP="00472CEC">
            <w:pPr>
              <w:rPr>
                <w:rFonts w:cs="Arial"/>
                <w:b w:val="0"/>
                <w:sz w:val="20"/>
                <w:szCs w:val="20"/>
                <w:lang w:val="en-GB"/>
              </w:rPr>
            </w:pPr>
          </w:p>
          <w:p w:rsidR="00B93C92" w:rsidRPr="00B93C92" w:rsidRDefault="00B93C92" w:rsidP="00472CEC">
            <w:pPr>
              <w:rPr>
                <w:rFonts w:cs="Arial"/>
                <w:b w:val="0"/>
                <w:sz w:val="20"/>
                <w:szCs w:val="20"/>
                <w:lang w:val="en-GB"/>
              </w:rPr>
            </w:pPr>
            <w:r w:rsidRPr="00B93C92">
              <w:rPr>
                <w:rFonts w:cs="Arial"/>
                <w:b w:val="0"/>
                <w:sz w:val="20"/>
                <w:szCs w:val="20"/>
                <w:u w:val="single"/>
                <w:lang w:val="en-GB"/>
              </w:rPr>
              <w:t>Target audience(s)</w:t>
            </w:r>
            <w:r w:rsidRPr="00B93C92">
              <w:rPr>
                <w:rFonts w:cs="Arial"/>
                <w:b w:val="0"/>
                <w:sz w:val="20"/>
                <w:szCs w:val="20"/>
                <w:lang w:val="en-GB"/>
              </w:rPr>
              <w:t xml:space="preserve">: Policymakers in both conservation and aquaculture communities </w:t>
            </w:r>
          </w:p>
        </w:tc>
        <w:tc>
          <w:tcPr>
            <w:tcW w:w="491" w:type="pct"/>
          </w:tcPr>
          <w:p w:rsidR="00B93C92" w:rsidRPr="00B93C92" w:rsidRDefault="00B93C92" w:rsidP="00472CEC">
            <w:pPr>
              <w:rPr>
                <w:rFonts w:cs="Arial"/>
                <w:b w:val="0"/>
                <w:sz w:val="20"/>
                <w:szCs w:val="20"/>
                <w:lang w:val="en-GB"/>
              </w:rPr>
            </w:pPr>
            <w:r w:rsidRPr="00B93C92">
              <w:rPr>
                <w:rFonts w:cs="Arial"/>
                <w:b w:val="0"/>
                <w:sz w:val="20"/>
                <w:szCs w:val="20"/>
                <w:lang w:val="en-GB"/>
              </w:rPr>
              <w:t>9,000 [possibility of holding a small writing workshop, linked to the SoWWS or other writing meetings]</w:t>
            </w:r>
          </w:p>
        </w:tc>
      </w:tr>
    </w:tbl>
    <w:p w:rsidR="00B93C92" w:rsidRPr="00B93C92" w:rsidRDefault="00B93C92" w:rsidP="001F17C7">
      <w:pPr>
        <w:spacing w:after="0"/>
        <w:rPr>
          <w:rFonts w:cs="Arial"/>
          <w:sz w:val="20"/>
          <w:szCs w:val="20"/>
        </w:rPr>
      </w:pPr>
    </w:p>
    <w:tbl>
      <w:tblPr>
        <w:tblStyle w:val="TableGrid"/>
        <w:tblpPr w:leftFromText="180" w:rightFromText="180" w:vertAnchor="text" w:horzAnchor="margin" w:tblpY="-37"/>
        <w:tblW w:w="5000" w:type="pct"/>
        <w:tblLook w:val="04A0" w:firstRow="1" w:lastRow="0" w:firstColumn="1" w:lastColumn="0" w:noHBand="0" w:noVBand="1"/>
      </w:tblPr>
      <w:tblGrid>
        <w:gridCol w:w="15614"/>
      </w:tblGrid>
      <w:tr w:rsidR="00B93C92" w:rsidRPr="00B93C92" w:rsidTr="00472CEC">
        <w:trPr>
          <w:cantSplit/>
        </w:trPr>
        <w:tc>
          <w:tcPr>
            <w:tcW w:w="5000" w:type="pct"/>
            <w:shd w:val="clear" w:color="auto" w:fill="000000" w:themeFill="text1"/>
          </w:tcPr>
          <w:p w:rsidR="00B93C92" w:rsidRPr="001F17C7" w:rsidRDefault="00B93C92" w:rsidP="001F17C7">
            <w:pPr>
              <w:pStyle w:val="Heading1"/>
              <w:spacing w:before="0"/>
              <w:outlineLvl w:val="0"/>
              <w:rPr>
                <w:rStyle w:val="Strong"/>
                <w:rFonts w:asciiTheme="minorHAnsi" w:hAnsiTheme="minorHAnsi"/>
                <w:sz w:val="20"/>
                <w:szCs w:val="20"/>
              </w:rPr>
            </w:pPr>
            <w:bookmarkStart w:id="6" w:name="_Toc455048470"/>
            <w:r w:rsidRPr="001F17C7">
              <w:rPr>
                <w:rStyle w:val="Strong"/>
                <w:rFonts w:asciiTheme="minorHAnsi" w:hAnsiTheme="minorHAnsi"/>
                <w:color w:val="FFFFFF" w:themeColor="background1"/>
                <w:sz w:val="20"/>
                <w:szCs w:val="20"/>
              </w:rPr>
              <w:t>Thematic Work Area No. 5: Climate change and wetlands: innovative methodologies for wetlands restoration</w:t>
            </w:r>
            <w:bookmarkEnd w:id="6"/>
          </w:p>
        </w:tc>
      </w:tr>
    </w:tbl>
    <w:tbl>
      <w:tblPr>
        <w:tblStyle w:val="TableGrid2"/>
        <w:tblW w:w="5000" w:type="pct"/>
        <w:tblLook w:val="04A0" w:firstRow="1" w:lastRow="0" w:firstColumn="1" w:lastColumn="0" w:noHBand="0" w:noVBand="1"/>
      </w:tblPr>
      <w:tblGrid>
        <w:gridCol w:w="3922"/>
        <w:gridCol w:w="11692"/>
      </w:tblGrid>
      <w:tr w:rsidR="00B93C92" w:rsidRPr="00B93C92" w:rsidTr="00472CEC">
        <w:tc>
          <w:tcPr>
            <w:tcW w:w="1256" w:type="pct"/>
          </w:tcPr>
          <w:p w:rsidR="00B93C92" w:rsidRPr="00B93C92" w:rsidRDefault="00B93C92" w:rsidP="00472CEC">
            <w:pPr>
              <w:rPr>
                <w:rFonts w:eastAsia="Calibri" w:cs="Arial"/>
                <w:sz w:val="20"/>
                <w:szCs w:val="20"/>
                <w:lang w:val="en-GB"/>
              </w:rPr>
            </w:pPr>
            <w:r w:rsidRPr="00B93C92">
              <w:rPr>
                <w:rFonts w:eastAsia="Calibri" w:cs="Arial"/>
                <w:sz w:val="20"/>
                <w:szCs w:val="20"/>
                <w:lang w:val="en-GB"/>
              </w:rPr>
              <w:t>Working Group lead(s) and participants:</w:t>
            </w:r>
          </w:p>
        </w:tc>
        <w:tc>
          <w:tcPr>
            <w:tcW w:w="3744" w:type="pct"/>
          </w:tcPr>
          <w:p w:rsidR="00B93C92" w:rsidRPr="00B93C92" w:rsidRDefault="00B93C92" w:rsidP="00472CEC">
            <w:pPr>
              <w:rPr>
                <w:rFonts w:eastAsia="Calibri" w:cs="Arial"/>
                <w:b w:val="0"/>
                <w:sz w:val="20"/>
                <w:szCs w:val="20"/>
                <w:lang w:val="en-GB"/>
              </w:rPr>
            </w:pPr>
            <w:r w:rsidRPr="00B93C92">
              <w:rPr>
                <w:rFonts w:eastAsia="Calibri" w:cs="Arial"/>
                <w:b w:val="0"/>
                <w:sz w:val="20"/>
                <w:szCs w:val="20"/>
                <w:lang w:val="en-GB"/>
              </w:rPr>
              <w:t>Susana Aguilar, Peter Davies, Lars Dinesen,  Siobhan Fennessy (co-lead),  Max Finlayson, Vincent V. Hilomen, Jari Ilmonen,  Dulce Infante Mata, Kassim Kulindwa, Ritesh Kumar,  Guangchun Lei (co-lead)</w:t>
            </w:r>
          </w:p>
        </w:tc>
      </w:tr>
      <w:tr w:rsidR="00B93C92" w:rsidRPr="00B93C92" w:rsidTr="00472CEC">
        <w:tc>
          <w:tcPr>
            <w:tcW w:w="1256" w:type="pct"/>
          </w:tcPr>
          <w:p w:rsidR="00B93C92" w:rsidRPr="00B93C92" w:rsidRDefault="00B93C92" w:rsidP="00472CEC">
            <w:pPr>
              <w:rPr>
                <w:rFonts w:eastAsia="Calibri" w:cs="Arial"/>
                <w:sz w:val="20"/>
                <w:szCs w:val="20"/>
                <w:lang w:val="en-GB"/>
              </w:rPr>
            </w:pPr>
            <w:r w:rsidRPr="00B93C92">
              <w:rPr>
                <w:rFonts w:eastAsia="Calibri" w:cs="Arial"/>
                <w:sz w:val="20"/>
                <w:szCs w:val="20"/>
                <w:lang w:val="en-GB"/>
              </w:rPr>
              <w:t>Contributing organizations: [IOPs/observers/others]</w:t>
            </w:r>
          </w:p>
        </w:tc>
        <w:tc>
          <w:tcPr>
            <w:tcW w:w="3744" w:type="pct"/>
          </w:tcPr>
          <w:p w:rsidR="00B93C92" w:rsidRPr="00B93C92" w:rsidRDefault="00B93C92" w:rsidP="00472CEC">
            <w:pPr>
              <w:rPr>
                <w:rFonts w:eastAsia="Calibri" w:cs="Arial"/>
                <w:b w:val="0"/>
                <w:sz w:val="20"/>
                <w:szCs w:val="20"/>
                <w:lang w:val="en-GB"/>
              </w:rPr>
            </w:pPr>
            <w:r w:rsidRPr="00B93C92">
              <w:rPr>
                <w:rFonts w:eastAsia="Calibri" w:cs="Arial"/>
                <w:b w:val="0"/>
                <w:sz w:val="20"/>
                <w:szCs w:val="20"/>
                <w:lang w:val="en-GB"/>
              </w:rPr>
              <w:t>BirdLife International (Zoltan Waliczky), WI (Marcel Silvius)/ UNESCO-MAB (Marie Prchalova), SWS (Nick Davidson), Tour du Valat (Christian Perennou), UN Habitat (Rob McInnes)/ STRP NFP Canada (Barry Warner), STRP NFP Malaysia (Abd Rahman Kassim), STRP NFP Portugal (Ana Mendes), IPS (Jack Rieley)</w:t>
            </w:r>
          </w:p>
        </w:tc>
      </w:tr>
    </w:tbl>
    <w:p w:rsidR="00B93C92" w:rsidRPr="00B93C92" w:rsidRDefault="00B93C92" w:rsidP="00B93C92">
      <w:pPr>
        <w:rPr>
          <w:rFonts w:cs="Arial"/>
          <w:sz w:val="20"/>
          <w:szCs w:val="20"/>
        </w:rPr>
      </w:pPr>
    </w:p>
    <w:tbl>
      <w:tblPr>
        <w:tblStyle w:val="TableGrid"/>
        <w:tblW w:w="5030" w:type="pct"/>
        <w:tblInd w:w="-85" w:type="dxa"/>
        <w:tblCellMar>
          <w:top w:w="57" w:type="dxa"/>
          <w:left w:w="57" w:type="dxa"/>
          <w:bottom w:w="57" w:type="dxa"/>
          <w:right w:w="57" w:type="dxa"/>
        </w:tblCellMar>
        <w:tblLook w:val="04A0" w:firstRow="1" w:lastRow="0" w:firstColumn="1" w:lastColumn="0" w:noHBand="0" w:noVBand="1"/>
      </w:tblPr>
      <w:tblGrid>
        <w:gridCol w:w="1598"/>
        <w:gridCol w:w="886"/>
        <w:gridCol w:w="1108"/>
        <w:gridCol w:w="1252"/>
        <w:gridCol w:w="9219"/>
        <w:gridCol w:w="1542"/>
      </w:tblGrid>
      <w:tr w:rsidR="00B93C92" w:rsidRPr="00B93C92" w:rsidTr="00472CEC">
        <w:tc>
          <w:tcPr>
            <w:tcW w:w="512" w:type="pct"/>
            <w:shd w:val="clear" w:color="auto" w:fill="D9D9D9" w:themeFill="background1" w:themeFillShade="D9"/>
          </w:tcPr>
          <w:p w:rsidR="00B93C92" w:rsidRPr="00B93C92" w:rsidRDefault="00B93C92" w:rsidP="00472CEC">
            <w:pPr>
              <w:jc w:val="center"/>
              <w:rPr>
                <w:rFonts w:cs="Arial"/>
                <w:sz w:val="20"/>
                <w:szCs w:val="20"/>
                <w:lang w:val="en-GB"/>
              </w:rPr>
            </w:pPr>
            <w:r w:rsidRPr="00B93C92">
              <w:rPr>
                <w:rFonts w:cs="Arial"/>
                <w:sz w:val="20"/>
                <w:szCs w:val="20"/>
                <w:lang w:val="en-GB"/>
              </w:rPr>
              <w:t>Task No.,</w:t>
            </w:r>
          </w:p>
          <w:p w:rsidR="00B93C92" w:rsidRPr="00B93C92" w:rsidRDefault="00B93C92" w:rsidP="00472CEC">
            <w:pPr>
              <w:jc w:val="center"/>
              <w:rPr>
                <w:rFonts w:cs="Arial"/>
                <w:sz w:val="20"/>
                <w:szCs w:val="20"/>
                <w:lang w:val="en-GB"/>
              </w:rPr>
            </w:pPr>
            <w:r w:rsidRPr="00B93C92">
              <w:rPr>
                <w:rFonts w:cs="Arial"/>
                <w:sz w:val="20"/>
                <w:szCs w:val="20"/>
                <w:lang w:val="en-GB"/>
              </w:rPr>
              <w:t xml:space="preserve"> Title</w:t>
            </w:r>
          </w:p>
        </w:tc>
        <w:tc>
          <w:tcPr>
            <w:tcW w:w="284" w:type="pct"/>
            <w:shd w:val="clear" w:color="auto" w:fill="D9D9D9" w:themeFill="background1" w:themeFillShade="D9"/>
          </w:tcPr>
          <w:p w:rsidR="00B93C92" w:rsidRPr="00B93C92" w:rsidRDefault="00B93C92" w:rsidP="00472CEC">
            <w:pPr>
              <w:jc w:val="center"/>
              <w:rPr>
                <w:rFonts w:cs="Arial"/>
                <w:sz w:val="20"/>
                <w:szCs w:val="20"/>
                <w:lang w:val="en-GB"/>
              </w:rPr>
            </w:pPr>
            <w:r w:rsidRPr="00B93C92">
              <w:rPr>
                <w:rFonts w:cs="Arial"/>
                <w:sz w:val="20"/>
                <w:szCs w:val="20"/>
                <w:lang w:val="en-GB"/>
              </w:rPr>
              <w:t>Priority</w:t>
            </w:r>
          </w:p>
        </w:tc>
        <w:tc>
          <w:tcPr>
            <w:tcW w:w="355" w:type="pct"/>
            <w:shd w:val="clear" w:color="auto" w:fill="D9D9D9" w:themeFill="background1" w:themeFillShade="D9"/>
          </w:tcPr>
          <w:p w:rsidR="00B93C92" w:rsidRPr="00B93C92" w:rsidRDefault="00B93C92" w:rsidP="00472CEC">
            <w:pPr>
              <w:jc w:val="center"/>
              <w:rPr>
                <w:rFonts w:cs="Arial"/>
                <w:sz w:val="20"/>
                <w:szCs w:val="20"/>
                <w:lang w:val="en-GB"/>
              </w:rPr>
            </w:pPr>
            <w:r w:rsidRPr="00B93C92">
              <w:rPr>
                <w:rFonts w:cs="Arial"/>
                <w:sz w:val="20"/>
                <w:szCs w:val="20"/>
                <w:lang w:val="en-GB"/>
              </w:rPr>
              <w:t>Res.</w:t>
            </w:r>
          </w:p>
        </w:tc>
        <w:tc>
          <w:tcPr>
            <w:tcW w:w="401" w:type="pct"/>
            <w:shd w:val="clear" w:color="auto" w:fill="D9D9D9" w:themeFill="background1" w:themeFillShade="D9"/>
          </w:tcPr>
          <w:p w:rsidR="00B93C92" w:rsidRPr="00B93C92" w:rsidRDefault="00B93C92" w:rsidP="00472CEC">
            <w:pPr>
              <w:jc w:val="center"/>
              <w:rPr>
                <w:rFonts w:cs="Arial"/>
                <w:sz w:val="20"/>
                <w:szCs w:val="20"/>
                <w:lang w:val="en-GB"/>
              </w:rPr>
            </w:pPr>
            <w:r w:rsidRPr="00B93C92">
              <w:rPr>
                <w:rFonts w:eastAsia="Calibri" w:cs="Arial"/>
                <w:sz w:val="20"/>
                <w:szCs w:val="20"/>
                <w:lang w:val="en-GB"/>
              </w:rPr>
              <w:t>SP goal &amp; target</w:t>
            </w:r>
          </w:p>
        </w:tc>
        <w:tc>
          <w:tcPr>
            <w:tcW w:w="2954" w:type="pct"/>
            <w:shd w:val="clear" w:color="auto" w:fill="D9D9D9" w:themeFill="background1" w:themeFillShade="D9"/>
          </w:tcPr>
          <w:p w:rsidR="00B93C92" w:rsidRPr="00B93C92" w:rsidRDefault="00B93C92" w:rsidP="00472CEC">
            <w:pPr>
              <w:rPr>
                <w:rFonts w:cs="Arial"/>
                <w:sz w:val="20"/>
                <w:szCs w:val="20"/>
                <w:lang w:val="en-GB"/>
              </w:rPr>
            </w:pPr>
            <w:r w:rsidRPr="00B93C92">
              <w:rPr>
                <w:rFonts w:cs="Arial"/>
                <w:sz w:val="20"/>
                <w:szCs w:val="20"/>
                <w:lang w:val="en-GB"/>
              </w:rPr>
              <w:t>Task description, expected outputs &amp; target audiences</w:t>
            </w:r>
          </w:p>
        </w:tc>
        <w:tc>
          <w:tcPr>
            <w:tcW w:w="494" w:type="pct"/>
            <w:shd w:val="clear" w:color="auto" w:fill="D9D9D9" w:themeFill="background1" w:themeFillShade="D9"/>
          </w:tcPr>
          <w:p w:rsidR="00B93C92" w:rsidRPr="00B93C92" w:rsidRDefault="00B93C92" w:rsidP="00472CEC">
            <w:pPr>
              <w:jc w:val="center"/>
              <w:rPr>
                <w:rFonts w:cs="Arial"/>
                <w:sz w:val="20"/>
                <w:szCs w:val="20"/>
                <w:lang w:val="en-GB"/>
              </w:rPr>
            </w:pPr>
            <w:r w:rsidRPr="00B93C92">
              <w:rPr>
                <w:rFonts w:cs="Arial"/>
                <w:sz w:val="20"/>
                <w:szCs w:val="20"/>
                <w:lang w:val="en-GB"/>
              </w:rPr>
              <w:t>Costs CHF</w:t>
            </w:r>
          </w:p>
        </w:tc>
      </w:tr>
      <w:tr w:rsidR="00B93C92" w:rsidRPr="00B93C92" w:rsidTr="00472CEC">
        <w:tc>
          <w:tcPr>
            <w:tcW w:w="512" w:type="pct"/>
          </w:tcPr>
          <w:p w:rsidR="00B93C92" w:rsidRPr="00B93C92" w:rsidRDefault="00B93C92" w:rsidP="00472CEC">
            <w:pPr>
              <w:rPr>
                <w:rFonts w:cs="Arial"/>
                <w:b w:val="0"/>
                <w:sz w:val="20"/>
                <w:szCs w:val="20"/>
                <w:lang w:val="en-GB" w:eastAsia="zh-CN"/>
              </w:rPr>
            </w:pPr>
            <w:r w:rsidRPr="00B93C92">
              <w:rPr>
                <w:rFonts w:cs="Arial"/>
                <w:b w:val="0"/>
                <w:sz w:val="20"/>
                <w:szCs w:val="20"/>
                <w:lang w:val="en-GB" w:eastAsia="zh-CN"/>
              </w:rPr>
              <w:t xml:space="preserve">5.1 Promoting </w:t>
            </w:r>
            <w:r w:rsidRPr="00B93C92">
              <w:rPr>
                <w:rFonts w:cs="Arial"/>
                <w:b w:val="0"/>
                <w:sz w:val="20"/>
                <w:szCs w:val="20"/>
                <w:lang w:val="en-GB" w:eastAsia="zh-CN"/>
              </w:rPr>
              <w:lastRenderedPageBreak/>
              <w:t>best practices in wetland restoration</w:t>
            </w:r>
          </w:p>
        </w:tc>
        <w:tc>
          <w:tcPr>
            <w:tcW w:w="284" w:type="pct"/>
          </w:tcPr>
          <w:p w:rsidR="00B93C92" w:rsidRPr="00B93C92" w:rsidRDefault="00B93C92" w:rsidP="00472CEC">
            <w:pPr>
              <w:rPr>
                <w:rFonts w:cs="Arial"/>
                <w:b w:val="0"/>
                <w:sz w:val="20"/>
                <w:szCs w:val="20"/>
                <w:lang w:val="en-GB"/>
              </w:rPr>
            </w:pPr>
            <w:r w:rsidRPr="00B93C92">
              <w:rPr>
                <w:rFonts w:cs="Arial"/>
                <w:b w:val="0"/>
                <w:sz w:val="20"/>
                <w:szCs w:val="20"/>
                <w:lang w:val="en-GB"/>
              </w:rPr>
              <w:lastRenderedPageBreak/>
              <w:t>High</w:t>
            </w:r>
          </w:p>
        </w:tc>
        <w:tc>
          <w:tcPr>
            <w:tcW w:w="355" w:type="pct"/>
          </w:tcPr>
          <w:p w:rsidR="00B93C92" w:rsidRPr="00B93C92" w:rsidRDefault="00B93C92" w:rsidP="00472CEC">
            <w:pPr>
              <w:rPr>
                <w:rFonts w:cs="Arial"/>
                <w:b w:val="0"/>
                <w:sz w:val="20"/>
                <w:szCs w:val="20"/>
                <w:lang w:val="en-GB"/>
              </w:rPr>
            </w:pPr>
            <w:r w:rsidRPr="00B93C92">
              <w:rPr>
                <w:rFonts w:cs="Arial"/>
                <w:b w:val="0"/>
                <w:sz w:val="20"/>
                <w:szCs w:val="20"/>
                <w:lang w:val="en-GB"/>
              </w:rPr>
              <w:t xml:space="preserve">XII.2; XII.11, </w:t>
            </w:r>
            <w:r w:rsidRPr="00B93C92">
              <w:rPr>
                <w:rFonts w:cs="Arial"/>
                <w:b w:val="0"/>
                <w:sz w:val="20"/>
                <w:szCs w:val="20"/>
                <w:lang w:val="en-GB"/>
              </w:rPr>
              <w:lastRenderedPageBreak/>
              <w:t>¶ 28</w:t>
            </w:r>
          </w:p>
        </w:tc>
        <w:tc>
          <w:tcPr>
            <w:tcW w:w="401" w:type="pct"/>
          </w:tcPr>
          <w:p w:rsidR="00B93C92" w:rsidRPr="00B93C92" w:rsidRDefault="00B93C92" w:rsidP="00472CEC">
            <w:pPr>
              <w:rPr>
                <w:rFonts w:eastAsia="Calibri" w:cs="Arial"/>
                <w:b w:val="0"/>
                <w:bCs/>
                <w:sz w:val="20"/>
                <w:szCs w:val="20"/>
                <w:lang w:val="en-GB"/>
              </w:rPr>
            </w:pPr>
            <w:r w:rsidRPr="00B93C92">
              <w:rPr>
                <w:rFonts w:cs="Arial"/>
                <w:b w:val="0"/>
                <w:sz w:val="20"/>
                <w:szCs w:val="20"/>
                <w:lang w:val="en-GB" w:eastAsia="zh-CN"/>
              </w:rPr>
              <w:lastRenderedPageBreak/>
              <w:t xml:space="preserve">1.3, 1.4; 2.5, </w:t>
            </w:r>
            <w:r w:rsidRPr="00B93C92">
              <w:rPr>
                <w:rFonts w:cs="Arial"/>
                <w:b w:val="0"/>
                <w:sz w:val="20"/>
                <w:szCs w:val="20"/>
                <w:lang w:val="en-GB" w:eastAsia="zh-CN"/>
              </w:rPr>
              <w:lastRenderedPageBreak/>
              <w:t xml:space="preserve">2.7; 3.8,3.9, 3.11, 3.12; 4.14,  </w:t>
            </w:r>
          </w:p>
        </w:tc>
        <w:tc>
          <w:tcPr>
            <w:tcW w:w="2954" w:type="pct"/>
          </w:tcPr>
          <w:p w:rsidR="00B93C92" w:rsidRPr="00B93C92" w:rsidRDefault="00B93C92" w:rsidP="00472CEC">
            <w:pPr>
              <w:tabs>
                <w:tab w:val="left" w:pos="0"/>
              </w:tabs>
              <w:rPr>
                <w:rFonts w:cs="Arial"/>
                <w:b w:val="0"/>
                <w:sz w:val="20"/>
                <w:szCs w:val="20"/>
                <w:lang w:val="en-GB"/>
              </w:rPr>
            </w:pPr>
            <w:r w:rsidRPr="00B93C92">
              <w:rPr>
                <w:rFonts w:cs="Arial"/>
                <w:b w:val="0"/>
                <w:sz w:val="20"/>
                <w:szCs w:val="20"/>
                <w:u w:val="single"/>
                <w:lang w:val="en-GB"/>
              </w:rPr>
              <w:lastRenderedPageBreak/>
              <w:t>Task description</w:t>
            </w:r>
            <w:r w:rsidRPr="00B93C92">
              <w:rPr>
                <w:rFonts w:cs="Arial"/>
                <w:b w:val="0"/>
                <w:sz w:val="20"/>
                <w:szCs w:val="20"/>
                <w:lang w:val="en-GB"/>
              </w:rPr>
              <w:t xml:space="preserve">: Compiling best practices in wetland restoration for climate change mitigation and adaptation, </w:t>
            </w:r>
            <w:r w:rsidRPr="00B93C92">
              <w:rPr>
                <w:rFonts w:cs="Arial"/>
                <w:b w:val="0"/>
                <w:sz w:val="20"/>
                <w:szCs w:val="20"/>
                <w:lang w:val="en-GB"/>
              </w:rPr>
              <w:lastRenderedPageBreak/>
              <w:t xml:space="preserve">including policies, instruments, and incentives and technical innovations from different regions. </w:t>
            </w:r>
          </w:p>
          <w:p w:rsidR="00B93C92" w:rsidRPr="00B93C92" w:rsidRDefault="00B93C92" w:rsidP="00472CEC">
            <w:pPr>
              <w:tabs>
                <w:tab w:val="left" w:pos="0"/>
              </w:tabs>
              <w:rPr>
                <w:rFonts w:cs="Arial"/>
                <w:sz w:val="20"/>
                <w:szCs w:val="20"/>
                <w:u w:val="single"/>
                <w:lang w:val="en-GB"/>
              </w:rPr>
            </w:pPr>
          </w:p>
          <w:p w:rsidR="00B93C92" w:rsidRPr="00B93C92" w:rsidRDefault="00B93C92" w:rsidP="00472CEC">
            <w:pPr>
              <w:tabs>
                <w:tab w:val="left" w:pos="0"/>
              </w:tabs>
              <w:rPr>
                <w:rFonts w:cs="Arial"/>
                <w:b w:val="0"/>
                <w:sz w:val="20"/>
                <w:szCs w:val="20"/>
                <w:lang w:val="en-GB"/>
              </w:rPr>
            </w:pPr>
            <w:r w:rsidRPr="00B93C92">
              <w:rPr>
                <w:rFonts w:cs="Arial"/>
                <w:b w:val="0"/>
                <w:sz w:val="20"/>
                <w:szCs w:val="20"/>
                <w:u w:val="single"/>
                <w:lang w:val="en-GB"/>
              </w:rPr>
              <w:t>Expected output(s)</w:t>
            </w:r>
            <w:r w:rsidRPr="00B93C92">
              <w:rPr>
                <w:rFonts w:cs="Arial"/>
                <w:b w:val="0"/>
                <w:sz w:val="20"/>
                <w:szCs w:val="20"/>
                <w:lang w:val="en-GB"/>
              </w:rPr>
              <w:t xml:space="preserve">: </w:t>
            </w:r>
          </w:p>
          <w:p w:rsidR="00B93C92" w:rsidRPr="00B93C92" w:rsidRDefault="00B93C92" w:rsidP="00472CEC">
            <w:pPr>
              <w:tabs>
                <w:tab w:val="left" w:pos="0"/>
              </w:tabs>
              <w:rPr>
                <w:rFonts w:cs="Arial"/>
                <w:b w:val="0"/>
                <w:sz w:val="20"/>
                <w:szCs w:val="20"/>
                <w:lang w:val="en-GB"/>
              </w:rPr>
            </w:pPr>
            <w:r w:rsidRPr="00B93C92">
              <w:rPr>
                <w:rFonts w:cs="Arial"/>
                <w:b w:val="0"/>
                <w:sz w:val="20"/>
                <w:szCs w:val="20"/>
                <w:lang w:val="en-GB"/>
              </w:rPr>
              <w:t xml:space="preserve">1) Building on Ramsar Briefing Note No.5, a new Briefing Note will highlight the potential for and reasons to conduct wetland restoration in the climate change context </w:t>
            </w:r>
          </w:p>
          <w:p w:rsidR="00B93C92" w:rsidRPr="00B93C92" w:rsidRDefault="00B93C92" w:rsidP="00472CEC">
            <w:pPr>
              <w:tabs>
                <w:tab w:val="left" w:pos="0"/>
              </w:tabs>
              <w:rPr>
                <w:rFonts w:cs="Arial"/>
                <w:b w:val="0"/>
                <w:sz w:val="20"/>
                <w:szCs w:val="20"/>
                <w:lang w:val="en-GB"/>
              </w:rPr>
            </w:pPr>
          </w:p>
          <w:p w:rsidR="00B93C92" w:rsidRPr="00B93C92" w:rsidRDefault="00B93C92" w:rsidP="00472CEC">
            <w:pPr>
              <w:tabs>
                <w:tab w:val="left" w:pos="0"/>
              </w:tabs>
              <w:rPr>
                <w:rFonts w:cs="Arial"/>
                <w:b w:val="0"/>
                <w:sz w:val="20"/>
                <w:szCs w:val="20"/>
                <w:lang w:val="en-GB"/>
              </w:rPr>
            </w:pPr>
            <w:r w:rsidRPr="00B93C92">
              <w:rPr>
                <w:rFonts w:cs="Arial"/>
                <w:b w:val="0"/>
                <w:sz w:val="20"/>
                <w:szCs w:val="20"/>
                <w:lang w:val="en-GB"/>
              </w:rPr>
              <w:t>2) Policy Brief will discuss best practices and policy options in wetland restoration incentives and instruments (e.g. carbon fund\private sector\VCS\CCBA climate community biodiversity alliance) to explain available approaches to invest in these efforts</w:t>
            </w:r>
          </w:p>
          <w:p w:rsidR="00B93C92" w:rsidRPr="00B93C92" w:rsidRDefault="00B93C92" w:rsidP="00472CEC">
            <w:pPr>
              <w:tabs>
                <w:tab w:val="left" w:pos="0"/>
              </w:tabs>
              <w:rPr>
                <w:rFonts w:cs="Arial"/>
                <w:sz w:val="20"/>
                <w:szCs w:val="20"/>
                <w:u w:val="single"/>
              </w:rPr>
            </w:pPr>
          </w:p>
          <w:p w:rsidR="00B93C92" w:rsidRPr="00B93C92" w:rsidRDefault="00B93C92" w:rsidP="00472CEC">
            <w:pPr>
              <w:tabs>
                <w:tab w:val="left" w:pos="0"/>
              </w:tabs>
              <w:rPr>
                <w:rFonts w:cs="Arial"/>
                <w:sz w:val="20"/>
                <w:szCs w:val="20"/>
                <w:u w:val="single"/>
                <w:lang w:val="en-GB"/>
              </w:rPr>
            </w:pPr>
            <w:r w:rsidRPr="00B93C92">
              <w:rPr>
                <w:rFonts w:cs="Arial"/>
                <w:b w:val="0"/>
                <w:sz w:val="20"/>
                <w:szCs w:val="20"/>
                <w:u w:val="single"/>
                <w:lang w:val="en-GB"/>
              </w:rPr>
              <w:t>Target audience(s)</w:t>
            </w:r>
            <w:r w:rsidRPr="00B93C92">
              <w:rPr>
                <w:rFonts w:cs="Arial"/>
                <w:b w:val="0"/>
                <w:sz w:val="20"/>
                <w:szCs w:val="20"/>
                <w:lang w:val="en-GB"/>
              </w:rPr>
              <w:t>: Policymakers and practitioners</w:t>
            </w:r>
            <w:r w:rsidRPr="00B93C92">
              <w:rPr>
                <w:rFonts w:cs="Arial"/>
                <w:sz w:val="20"/>
                <w:szCs w:val="20"/>
                <w:lang w:val="en-GB"/>
              </w:rPr>
              <w:t xml:space="preserve"> </w:t>
            </w:r>
            <w:r w:rsidRPr="00B93C92">
              <w:rPr>
                <w:rFonts w:cs="Arial"/>
                <w:b w:val="0"/>
                <w:sz w:val="20"/>
                <w:szCs w:val="20"/>
                <w:lang w:val="en-GB"/>
              </w:rPr>
              <w:t>(wetland managers)</w:t>
            </w:r>
            <w:r w:rsidRPr="00B93C92">
              <w:rPr>
                <w:rFonts w:cs="Arial"/>
                <w:sz w:val="20"/>
                <w:szCs w:val="20"/>
                <w:u w:val="single"/>
                <w:lang w:val="en-GB"/>
              </w:rPr>
              <w:t xml:space="preserve"> </w:t>
            </w:r>
          </w:p>
        </w:tc>
        <w:tc>
          <w:tcPr>
            <w:tcW w:w="494" w:type="pct"/>
          </w:tcPr>
          <w:p w:rsidR="00B93C92" w:rsidRPr="00B93C92" w:rsidRDefault="00B93C92" w:rsidP="00472CEC">
            <w:pPr>
              <w:rPr>
                <w:rFonts w:cs="Arial"/>
                <w:b w:val="0"/>
                <w:sz w:val="20"/>
                <w:szCs w:val="20"/>
                <w:lang w:val="en-GB"/>
              </w:rPr>
            </w:pPr>
            <w:r w:rsidRPr="00B93C92">
              <w:rPr>
                <w:rFonts w:cs="Arial"/>
                <w:b w:val="0"/>
                <w:sz w:val="20"/>
                <w:szCs w:val="20"/>
                <w:lang w:val="en-GB"/>
              </w:rPr>
              <w:lastRenderedPageBreak/>
              <w:t xml:space="preserve">Up to 22,000 </w:t>
            </w:r>
            <w:r w:rsidRPr="00B93C92">
              <w:rPr>
                <w:rFonts w:cs="Arial"/>
                <w:b w:val="0"/>
                <w:sz w:val="20"/>
                <w:szCs w:val="20"/>
                <w:lang w:val="en-GB"/>
              </w:rPr>
              <w:lastRenderedPageBreak/>
              <w:t>[13,000 for a Briefing Note and 9,000 for a Policy Brief;</w:t>
            </w:r>
          </w:p>
          <w:p w:rsidR="00B93C92" w:rsidRPr="00B93C92" w:rsidRDefault="00B93C92" w:rsidP="00472CEC">
            <w:pPr>
              <w:rPr>
                <w:rFonts w:cs="Arial"/>
                <w:b w:val="0"/>
                <w:sz w:val="20"/>
                <w:szCs w:val="20"/>
                <w:lang w:val="en-GB"/>
              </w:rPr>
            </w:pPr>
            <w:r w:rsidRPr="00B93C92">
              <w:rPr>
                <w:rFonts w:cs="Arial"/>
                <w:b w:val="0"/>
                <w:sz w:val="20"/>
                <w:szCs w:val="20"/>
                <w:lang w:val="en-GB"/>
              </w:rPr>
              <w:t>possibility of holding a small writing workshop, linked to the SoWWS or other writing meetings]</w:t>
            </w:r>
          </w:p>
        </w:tc>
      </w:tr>
      <w:tr w:rsidR="00B93C92" w:rsidRPr="00B93C92" w:rsidTr="00472CEC">
        <w:tc>
          <w:tcPr>
            <w:tcW w:w="512" w:type="pct"/>
          </w:tcPr>
          <w:p w:rsidR="00B93C92" w:rsidRPr="00B93C92" w:rsidRDefault="00B93C92" w:rsidP="00472CEC">
            <w:pPr>
              <w:rPr>
                <w:rFonts w:cs="Arial"/>
                <w:b w:val="0"/>
                <w:sz w:val="20"/>
                <w:szCs w:val="20"/>
                <w:lang w:val="en-GB"/>
              </w:rPr>
            </w:pPr>
            <w:r w:rsidRPr="00B93C92">
              <w:rPr>
                <w:rFonts w:cs="Arial"/>
                <w:b w:val="0"/>
                <w:sz w:val="20"/>
                <w:szCs w:val="20"/>
                <w:lang w:val="en-GB"/>
              </w:rPr>
              <w:lastRenderedPageBreak/>
              <w:t>5.2 The implications of REDD-plus for the wise use of wetlands</w:t>
            </w:r>
          </w:p>
          <w:p w:rsidR="00B93C92" w:rsidRPr="00B93C92" w:rsidRDefault="00B93C92" w:rsidP="00472CEC">
            <w:pPr>
              <w:rPr>
                <w:rFonts w:cs="Arial"/>
                <w:b w:val="0"/>
                <w:sz w:val="20"/>
                <w:szCs w:val="20"/>
                <w:lang w:val="en-GB"/>
              </w:rPr>
            </w:pPr>
          </w:p>
        </w:tc>
        <w:tc>
          <w:tcPr>
            <w:tcW w:w="284" w:type="pct"/>
          </w:tcPr>
          <w:p w:rsidR="00B93C92" w:rsidRPr="00B93C92" w:rsidRDefault="00B93C92" w:rsidP="00472CEC">
            <w:pPr>
              <w:rPr>
                <w:rFonts w:cs="Arial"/>
                <w:b w:val="0"/>
                <w:sz w:val="20"/>
                <w:szCs w:val="20"/>
                <w:lang w:val="en-GB"/>
              </w:rPr>
            </w:pPr>
          </w:p>
        </w:tc>
        <w:tc>
          <w:tcPr>
            <w:tcW w:w="355" w:type="pct"/>
          </w:tcPr>
          <w:p w:rsidR="00B93C92" w:rsidRPr="00B93C92" w:rsidRDefault="00B93C92" w:rsidP="00472CEC">
            <w:pPr>
              <w:rPr>
                <w:rFonts w:cs="Arial"/>
                <w:b w:val="0"/>
                <w:sz w:val="20"/>
                <w:szCs w:val="20"/>
                <w:lang w:val="en-GB"/>
              </w:rPr>
            </w:pPr>
            <w:r w:rsidRPr="00B93C92">
              <w:rPr>
                <w:rFonts w:cs="Arial"/>
                <w:b w:val="0"/>
                <w:sz w:val="20"/>
                <w:szCs w:val="20"/>
                <w:lang w:val="en-GB"/>
              </w:rPr>
              <w:t>XII.2; XII.5, Annex 1, ¶</w:t>
            </w:r>
            <w:r w:rsidRPr="00B93C92">
              <w:rPr>
                <w:rFonts w:cs="Arial"/>
                <w:b w:val="0"/>
                <w:sz w:val="20"/>
                <w:szCs w:val="20"/>
                <w:lang w:val="fr-CH"/>
              </w:rPr>
              <w:t xml:space="preserve">¶ </w:t>
            </w:r>
            <w:r w:rsidRPr="00B93C92">
              <w:rPr>
                <w:rFonts w:cs="Arial"/>
                <w:b w:val="0"/>
                <w:sz w:val="20"/>
                <w:szCs w:val="20"/>
                <w:lang w:val="en-GB"/>
              </w:rPr>
              <w:t xml:space="preserve"> 1-2</w:t>
            </w:r>
          </w:p>
        </w:tc>
        <w:tc>
          <w:tcPr>
            <w:tcW w:w="401" w:type="pct"/>
          </w:tcPr>
          <w:p w:rsidR="00B93C92" w:rsidRPr="00B93C92" w:rsidRDefault="00B93C92" w:rsidP="00472CEC">
            <w:pPr>
              <w:rPr>
                <w:rFonts w:cs="Arial"/>
                <w:b w:val="0"/>
                <w:sz w:val="20"/>
                <w:szCs w:val="20"/>
                <w:lang w:val="en-GB"/>
              </w:rPr>
            </w:pPr>
            <w:r w:rsidRPr="00B93C92">
              <w:rPr>
                <w:rFonts w:cs="Arial"/>
                <w:b w:val="0"/>
                <w:sz w:val="20"/>
                <w:szCs w:val="20"/>
                <w:lang w:val="en-GB" w:eastAsia="zh-CN"/>
              </w:rPr>
              <w:t xml:space="preserve">3.8,3.9, 3.11, 3.12; 4.14,  </w:t>
            </w:r>
          </w:p>
        </w:tc>
        <w:tc>
          <w:tcPr>
            <w:tcW w:w="2954" w:type="pct"/>
          </w:tcPr>
          <w:p w:rsidR="00B93C92" w:rsidRPr="00B93C92" w:rsidRDefault="00B93C92" w:rsidP="00472CEC">
            <w:pPr>
              <w:rPr>
                <w:rFonts w:cs="Arial"/>
                <w:b w:val="0"/>
                <w:sz w:val="20"/>
                <w:szCs w:val="20"/>
                <w:lang w:val="en-GB"/>
              </w:rPr>
            </w:pPr>
            <w:r w:rsidRPr="00B93C92">
              <w:rPr>
                <w:rFonts w:cs="Arial"/>
                <w:b w:val="0"/>
                <w:sz w:val="20"/>
                <w:szCs w:val="20"/>
                <w:u w:val="single"/>
                <w:lang w:val="en-GB"/>
              </w:rPr>
              <w:t>Task description</w:t>
            </w:r>
            <w:r w:rsidRPr="00B93C92">
              <w:rPr>
                <w:rFonts w:cs="Arial"/>
                <w:b w:val="0"/>
                <w:sz w:val="20"/>
                <w:szCs w:val="20"/>
                <w:lang w:val="en-GB"/>
              </w:rPr>
              <w:t xml:space="preserve">: A review of decisions made by multilateral environment agreements concerning REDD-plus and their implications both for restoration (enhancement) and the wise use of wetlands. </w:t>
            </w:r>
          </w:p>
          <w:p w:rsidR="00B93C92" w:rsidRPr="00B93C92" w:rsidRDefault="00B93C92" w:rsidP="00472CEC">
            <w:pPr>
              <w:rPr>
                <w:rFonts w:cs="Arial"/>
                <w:b w:val="0"/>
                <w:sz w:val="20"/>
                <w:szCs w:val="20"/>
                <w:u w:val="single"/>
                <w:lang w:val="en-GB"/>
              </w:rPr>
            </w:pPr>
          </w:p>
          <w:p w:rsidR="00B93C92" w:rsidRPr="00B93C92" w:rsidRDefault="00B93C92" w:rsidP="00472CEC">
            <w:pPr>
              <w:rPr>
                <w:rFonts w:cs="Arial"/>
                <w:b w:val="0"/>
                <w:sz w:val="20"/>
                <w:szCs w:val="20"/>
                <w:lang w:val="en-GB"/>
              </w:rPr>
            </w:pPr>
            <w:r w:rsidRPr="00B93C92">
              <w:rPr>
                <w:rFonts w:cs="Arial"/>
                <w:b w:val="0"/>
                <w:sz w:val="20"/>
                <w:szCs w:val="20"/>
                <w:u w:val="single"/>
                <w:lang w:val="en-GB"/>
              </w:rPr>
              <w:t>Expected output(s)</w:t>
            </w:r>
            <w:r w:rsidRPr="00B93C92">
              <w:rPr>
                <w:rFonts w:cs="Arial"/>
                <w:b w:val="0"/>
                <w:sz w:val="20"/>
                <w:szCs w:val="20"/>
                <w:lang w:val="en-GB"/>
              </w:rPr>
              <w:t>: Policy Brief</w:t>
            </w:r>
          </w:p>
          <w:p w:rsidR="00B93C92" w:rsidRPr="00B93C92" w:rsidRDefault="00B93C92" w:rsidP="00472CEC">
            <w:pPr>
              <w:rPr>
                <w:rFonts w:cs="Arial"/>
                <w:b w:val="0"/>
                <w:sz w:val="20"/>
                <w:szCs w:val="20"/>
                <w:lang w:val="en-GB"/>
              </w:rPr>
            </w:pPr>
          </w:p>
          <w:p w:rsidR="00B93C92" w:rsidRPr="00B93C92" w:rsidRDefault="00B93C92" w:rsidP="00472CEC">
            <w:pPr>
              <w:rPr>
                <w:rFonts w:cs="Arial"/>
                <w:b w:val="0"/>
                <w:sz w:val="20"/>
                <w:szCs w:val="20"/>
                <w:u w:val="single"/>
                <w:lang w:val="en-GB"/>
              </w:rPr>
            </w:pPr>
            <w:r w:rsidRPr="00B93C92">
              <w:rPr>
                <w:rFonts w:cs="Arial"/>
                <w:b w:val="0"/>
                <w:sz w:val="20"/>
                <w:szCs w:val="20"/>
                <w:u w:val="single"/>
                <w:lang w:val="en-GB"/>
              </w:rPr>
              <w:t>Target audience(s)</w:t>
            </w:r>
            <w:r w:rsidRPr="00B93C92">
              <w:rPr>
                <w:rFonts w:cs="Arial"/>
                <w:b w:val="0"/>
                <w:sz w:val="20"/>
                <w:szCs w:val="20"/>
                <w:lang w:val="en-GB"/>
              </w:rPr>
              <w:t>: Policymakers</w:t>
            </w:r>
          </w:p>
        </w:tc>
        <w:tc>
          <w:tcPr>
            <w:tcW w:w="494" w:type="pct"/>
          </w:tcPr>
          <w:p w:rsidR="00B93C92" w:rsidRPr="00B93C92" w:rsidRDefault="00B93C92" w:rsidP="00472CEC">
            <w:pPr>
              <w:rPr>
                <w:rFonts w:cs="Arial"/>
                <w:b w:val="0"/>
                <w:sz w:val="20"/>
                <w:szCs w:val="20"/>
                <w:lang w:val="en-GB"/>
              </w:rPr>
            </w:pPr>
            <w:r w:rsidRPr="00B93C92">
              <w:rPr>
                <w:rFonts w:cs="Arial"/>
                <w:b w:val="0"/>
                <w:sz w:val="20"/>
                <w:szCs w:val="20"/>
                <w:lang w:val="en-GB"/>
              </w:rPr>
              <w:t>Up to 9,000</w:t>
            </w:r>
          </w:p>
        </w:tc>
      </w:tr>
      <w:tr w:rsidR="00B93C92" w:rsidRPr="00B93C92" w:rsidTr="00472CEC">
        <w:tc>
          <w:tcPr>
            <w:tcW w:w="512" w:type="pct"/>
          </w:tcPr>
          <w:p w:rsidR="00B93C92" w:rsidRPr="00B93C92" w:rsidRDefault="00B93C92" w:rsidP="00472CEC">
            <w:pPr>
              <w:rPr>
                <w:rFonts w:cs="Arial"/>
                <w:b w:val="0"/>
                <w:sz w:val="20"/>
                <w:szCs w:val="20"/>
                <w:lang w:val="en-GB"/>
              </w:rPr>
            </w:pPr>
            <w:r w:rsidRPr="00B93C92">
              <w:rPr>
                <w:rFonts w:cs="Arial"/>
                <w:b w:val="0"/>
                <w:sz w:val="20"/>
                <w:szCs w:val="20"/>
                <w:lang w:val="en-GB"/>
              </w:rPr>
              <w:t>5.3</w:t>
            </w:r>
          </w:p>
          <w:p w:rsidR="00B93C92" w:rsidRPr="00B93C92" w:rsidRDefault="00B93C92" w:rsidP="00472CEC">
            <w:pPr>
              <w:rPr>
                <w:rFonts w:cs="Arial"/>
                <w:b w:val="0"/>
                <w:sz w:val="20"/>
                <w:szCs w:val="20"/>
                <w:lang w:val="en-GB"/>
              </w:rPr>
            </w:pPr>
            <w:r w:rsidRPr="00B93C92">
              <w:rPr>
                <w:rFonts w:cs="Arial"/>
                <w:b w:val="0"/>
                <w:sz w:val="20"/>
                <w:szCs w:val="20"/>
                <w:lang w:val="en-GB"/>
              </w:rPr>
              <w:t xml:space="preserve">Advice for the 13th Meeting of the Conference of the Parties on practical methods for rewetting and restoring peatlands </w:t>
            </w:r>
          </w:p>
        </w:tc>
        <w:tc>
          <w:tcPr>
            <w:tcW w:w="284" w:type="pct"/>
          </w:tcPr>
          <w:p w:rsidR="00B93C92" w:rsidRPr="00B93C92" w:rsidRDefault="00B93C92" w:rsidP="00472CEC">
            <w:pPr>
              <w:rPr>
                <w:rFonts w:cs="Arial"/>
                <w:b w:val="0"/>
                <w:sz w:val="20"/>
                <w:szCs w:val="20"/>
                <w:lang w:val="en-GB"/>
              </w:rPr>
            </w:pPr>
          </w:p>
        </w:tc>
        <w:tc>
          <w:tcPr>
            <w:tcW w:w="355" w:type="pct"/>
          </w:tcPr>
          <w:p w:rsidR="00B93C92" w:rsidRPr="00B93C92" w:rsidRDefault="00B93C92" w:rsidP="00472CEC">
            <w:pPr>
              <w:rPr>
                <w:rFonts w:cs="Arial"/>
                <w:sz w:val="20"/>
                <w:szCs w:val="20"/>
                <w:lang w:val="en-GB"/>
              </w:rPr>
            </w:pPr>
            <w:r w:rsidRPr="00B93C92">
              <w:rPr>
                <w:rFonts w:cs="Arial"/>
                <w:b w:val="0"/>
                <w:sz w:val="20"/>
                <w:szCs w:val="20"/>
                <w:lang w:val="en-GB"/>
              </w:rPr>
              <w:t>XII.11, ¶24(d) and ¶28</w:t>
            </w:r>
          </w:p>
        </w:tc>
        <w:tc>
          <w:tcPr>
            <w:tcW w:w="401" w:type="pct"/>
          </w:tcPr>
          <w:p w:rsidR="00B93C92" w:rsidRPr="00B93C92" w:rsidRDefault="00B93C92" w:rsidP="00472CEC">
            <w:pPr>
              <w:rPr>
                <w:rFonts w:cs="Arial"/>
                <w:b w:val="0"/>
                <w:sz w:val="20"/>
                <w:szCs w:val="20"/>
                <w:lang w:val="en-GB"/>
              </w:rPr>
            </w:pPr>
            <w:r w:rsidRPr="00B93C92">
              <w:rPr>
                <w:rFonts w:cs="Arial"/>
                <w:b w:val="0"/>
                <w:sz w:val="20"/>
                <w:szCs w:val="20"/>
                <w:lang w:val="en-GB" w:eastAsia="zh-CN"/>
              </w:rPr>
              <w:t xml:space="preserve">1.1, 1.3; 2.5, 2.6; 2.7; 3.8,3.9, 3.11, 3.12; 4.14,  </w:t>
            </w:r>
          </w:p>
        </w:tc>
        <w:tc>
          <w:tcPr>
            <w:tcW w:w="2954" w:type="pct"/>
          </w:tcPr>
          <w:p w:rsidR="00B93C92" w:rsidRPr="00B93C92" w:rsidRDefault="00B93C92" w:rsidP="00472CEC">
            <w:pPr>
              <w:rPr>
                <w:rFonts w:cs="Arial"/>
                <w:b w:val="0"/>
                <w:sz w:val="20"/>
                <w:szCs w:val="20"/>
                <w:lang w:val="en-GB"/>
              </w:rPr>
            </w:pPr>
            <w:r w:rsidRPr="00B93C92">
              <w:rPr>
                <w:rFonts w:cs="Arial"/>
                <w:b w:val="0"/>
                <w:sz w:val="20"/>
                <w:szCs w:val="20"/>
                <w:u w:val="single"/>
                <w:lang w:val="en-GB"/>
              </w:rPr>
              <w:t>Task description</w:t>
            </w:r>
            <w:r w:rsidRPr="00B93C92">
              <w:rPr>
                <w:rFonts w:cs="Arial"/>
                <w:b w:val="0"/>
                <w:sz w:val="20"/>
                <w:szCs w:val="20"/>
                <w:lang w:val="en-GB"/>
              </w:rPr>
              <w:t xml:space="preserve">: A Ramsar Technical Report that reviews the links between practical restoration and rewetting methods for peatlands in order to prevent carbon transfer from soils and vegetation to the atmosphere.  </w:t>
            </w:r>
          </w:p>
          <w:p w:rsidR="00B93C92" w:rsidRPr="00B93C92" w:rsidRDefault="00B93C92" w:rsidP="00472CEC">
            <w:pPr>
              <w:rPr>
                <w:rFonts w:cs="Arial"/>
                <w:b w:val="0"/>
                <w:sz w:val="20"/>
                <w:szCs w:val="20"/>
                <w:lang w:val="en-GB"/>
              </w:rPr>
            </w:pPr>
          </w:p>
          <w:p w:rsidR="00B93C92" w:rsidRPr="00B93C92" w:rsidRDefault="00B93C92" w:rsidP="00472CEC">
            <w:pPr>
              <w:rPr>
                <w:rFonts w:cs="Arial"/>
                <w:sz w:val="20"/>
                <w:szCs w:val="20"/>
                <w:lang w:val="en-GB"/>
              </w:rPr>
            </w:pPr>
            <w:r w:rsidRPr="00B93C92">
              <w:rPr>
                <w:rFonts w:cs="Arial"/>
                <w:b w:val="0"/>
                <w:sz w:val="20"/>
                <w:szCs w:val="20"/>
                <w:u w:val="single"/>
                <w:lang w:val="en-GB"/>
              </w:rPr>
              <w:t>Expected output(s)</w:t>
            </w:r>
            <w:r w:rsidRPr="00B93C92">
              <w:rPr>
                <w:rFonts w:cs="Arial"/>
                <w:b w:val="0"/>
                <w:sz w:val="20"/>
                <w:szCs w:val="20"/>
                <w:lang w:val="en-GB"/>
              </w:rPr>
              <w:t>:</w:t>
            </w:r>
            <w:r w:rsidRPr="00B93C92">
              <w:rPr>
                <w:rFonts w:cs="Arial"/>
                <w:sz w:val="20"/>
                <w:szCs w:val="20"/>
                <w:lang w:val="en-GB"/>
              </w:rPr>
              <w:t xml:space="preserve"> </w:t>
            </w:r>
          </w:p>
          <w:p w:rsidR="00B93C92" w:rsidRPr="00B93C92" w:rsidRDefault="00B93C92" w:rsidP="00472CEC">
            <w:pPr>
              <w:rPr>
                <w:rFonts w:cs="Arial"/>
                <w:sz w:val="20"/>
                <w:szCs w:val="20"/>
                <w:lang w:val="en-GB"/>
              </w:rPr>
            </w:pPr>
          </w:p>
          <w:p w:rsidR="00B93C92" w:rsidRPr="00B93C92" w:rsidRDefault="00B93C92" w:rsidP="00472CEC">
            <w:pPr>
              <w:rPr>
                <w:rFonts w:cs="Arial"/>
                <w:b w:val="0"/>
                <w:sz w:val="20"/>
                <w:szCs w:val="20"/>
                <w:lang w:val="en-GB"/>
              </w:rPr>
            </w:pPr>
            <w:r w:rsidRPr="00B93C92">
              <w:rPr>
                <w:rFonts w:cs="Arial"/>
                <w:b w:val="0"/>
                <w:sz w:val="20"/>
                <w:szCs w:val="20"/>
                <w:lang w:val="en-GB"/>
              </w:rPr>
              <w:t>1)</w:t>
            </w:r>
            <w:r w:rsidRPr="00B93C92">
              <w:rPr>
                <w:rFonts w:cs="Arial"/>
                <w:sz w:val="20"/>
                <w:szCs w:val="20"/>
                <w:lang w:val="en-GB"/>
              </w:rPr>
              <w:t xml:space="preserve"> </w:t>
            </w:r>
            <w:r w:rsidRPr="00B93C92">
              <w:rPr>
                <w:rFonts w:cs="Arial"/>
                <w:b w:val="0"/>
                <w:sz w:val="20"/>
                <w:szCs w:val="20"/>
                <w:lang w:val="en-GB"/>
              </w:rPr>
              <w:t>a</w:t>
            </w:r>
            <w:r w:rsidRPr="00B93C92">
              <w:rPr>
                <w:rFonts w:cs="Arial"/>
                <w:sz w:val="20"/>
                <w:szCs w:val="20"/>
                <w:lang w:val="en-GB"/>
              </w:rPr>
              <w:t xml:space="preserve"> </w:t>
            </w:r>
            <w:r w:rsidRPr="00B93C92">
              <w:rPr>
                <w:rFonts w:cs="Arial"/>
                <w:b w:val="0"/>
                <w:sz w:val="20"/>
                <w:szCs w:val="20"/>
                <w:lang w:val="en-GB"/>
              </w:rPr>
              <w:t xml:space="preserve">Ramsar Technical Report as an overview and with references to a compilation of experiences on methods of rewetting based on existing literature and </w:t>
            </w:r>
          </w:p>
          <w:p w:rsidR="00B93C92" w:rsidRPr="00B93C92" w:rsidRDefault="00B93C92" w:rsidP="00472CEC">
            <w:pPr>
              <w:rPr>
                <w:rFonts w:cs="Arial"/>
                <w:b w:val="0"/>
                <w:sz w:val="20"/>
                <w:szCs w:val="20"/>
                <w:lang w:val="en-GB"/>
              </w:rPr>
            </w:pPr>
          </w:p>
          <w:p w:rsidR="00B93C92" w:rsidRPr="00B93C92" w:rsidRDefault="00B93C92" w:rsidP="00472CEC">
            <w:pPr>
              <w:rPr>
                <w:rFonts w:cs="Arial"/>
                <w:sz w:val="20"/>
                <w:szCs w:val="20"/>
                <w:lang w:val="en-GB"/>
              </w:rPr>
            </w:pPr>
            <w:r w:rsidRPr="00B93C92">
              <w:rPr>
                <w:rFonts w:cs="Arial"/>
                <w:b w:val="0"/>
                <w:sz w:val="20"/>
                <w:szCs w:val="20"/>
                <w:lang w:val="en-GB"/>
              </w:rPr>
              <w:t>2) Guidance as an annex to a Draft Resolution, if desired by Contracting Parties, or as an Information Document for COP13</w:t>
            </w:r>
          </w:p>
          <w:p w:rsidR="00B93C92" w:rsidRPr="00B93C92" w:rsidRDefault="00B93C92" w:rsidP="00472CEC">
            <w:pPr>
              <w:rPr>
                <w:rFonts w:cs="Arial"/>
                <w:b w:val="0"/>
                <w:sz w:val="20"/>
                <w:szCs w:val="20"/>
                <w:lang w:val="en-GB"/>
              </w:rPr>
            </w:pPr>
            <w:r w:rsidRPr="00B93C92">
              <w:rPr>
                <w:rFonts w:cs="Arial"/>
                <w:b w:val="0"/>
                <w:sz w:val="20"/>
                <w:szCs w:val="20"/>
                <w:lang w:val="en-GB"/>
              </w:rPr>
              <w:t xml:space="preserve">    </w:t>
            </w:r>
          </w:p>
          <w:p w:rsidR="00B93C92" w:rsidRPr="00B93C92" w:rsidRDefault="00B93C92" w:rsidP="00472CEC">
            <w:pPr>
              <w:rPr>
                <w:rFonts w:cs="Arial"/>
                <w:sz w:val="20"/>
                <w:szCs w:val="20"/>
                <w:lang w:val="en-GB"/>
              </w:rPr>
            </w:pPr>
            <w:r w:rsidRPr="00B93C92">
              <w:rPr>
                <w:rFonts w:cs="Arial"/>
                <w:b w:val="0"/>
                <w:sz w:val="20"/>
                <w:szCs w:val="20"/>
                <w:u w:val="single"/>
                <w:lang w:val="en-GB"/>
              </w:rPr>
              <w:t>Target audience(s)</w:t>
            </w:r>
            <w:r w:rsidRPr="00B93C92">
              <w:rPr>
                <w:rFonts w:cs="Arial"/>
                <w:b w:val="0"/>
                <w:sz w:val="20"/>
                <w:szCs w:val="20"/>
                <w:lang w:val="en-GB"/>
              </w:rPr>
              <w:t>:</w:t>
            </w:r>
            <w:r w:rsidRPr="00B93C92">
              <w:rPr>
                <w:rFonts w:cs="Arial"/>
                <w:sz w:val="20"/>
                <w:szCs w:val="20"/>
                <w:lang w:val="en-GB"/>
              </w:rPr>
              <w:t xml:space="preserve"> </w:t>
            </w:r>
            <w:r w:rsidRPr="00B93C92">
              <w:rPr>
                <w:rFonts w:cs="Arial"/>
                <w:b w:val="0"/>
                <w:sz w:val="20"/>
                <w:szCs w:val="20"/>
                <w:lang w:val="en-GB"/>
              </w:rPr>
              <w:t>Practitioners (Ramsar Site managers)</w:t>
            </w:r>
            <w:r w:rsidRPr="00B93C92" w:rsidDel="00BE3416">
              <w:rPr>
                <w:rFonts w:cs="Arial"/>
                <w:b w:val="0"/>
                <w:sz w:val="20"/>
                <w:szCs w:val="20"/>
                <w:lang w:val="en-GB"/>
              </w:rPr>
              <w:t xml:space="preserve"> </w:t>
            </w:r>
          </w:p>
        </w:tc>
        <w:tc>
          <w:tcPr>
            <w:tcW w:w="494" w:type="pct"/>
          </w:tcPr>
          <w:p w:rsidR="00B93C92" w:rsidRPr="00B93C92" w:rsidRDefault="00B93C92" w:rsidP="00472CEC">
            <w:pPr>
              <w:rPr>
                <w:rFonts w:cs="Arial"/>
                <w:b w:val="0"/>
                <w:sz w:val="20"/>
                <w:szCs w:val="20"/>
                <w:lang w:val="en-GB"/>
              </w:rPr>
            </w:pPr>
            <w:r w:rsidRPr="00B93C92">
              <w:rPr>
                <w:rFonts w:cs="Arial"/>
                <w:b w:val="0"/>
                <w:sz w:val="20"/>
                <w:szCs w:val="20"/>
                <w:lang w:val="en-GB"/>
              </w:rPr>
              <w:t>Up to 33,500</w:t>
            </w:r>
          </w:p>
        </w:tc>
      </w:tr>
    </w:tbl>
    <w:p w:rsidR="00B93C92" w:rsidRPr="00B93C92" w:rsidRDefault="00B93C92" w:rsidP="00B93C92">
      <w:pPr>
        <w:rPr>
          <w:rFonts w:eastAsia="MS Mincho"/>
          <w:lang w:eastAsia="ja-JP"/>
        </w:rPr>
      </w:pPr>
    </w:p>
    <w:p w:rsidR="00B93C92" w:rsidRPr="00B93C92" w:rsidRDefault="00B93C92" w:rsidP="00B93C92">
      <w:pPr>
        <w:rPr>
          <w:rFonts w:eastAsia="MS Mincho"/>
          <w:lang w:eastAsia="ja-JP"/>
        </w:rPr>
      </w:pPr>
    </w:p>
    <w:p w:rsidR="00B93C92" w:rsidRPr="00B93C92" w:rsidRDefault="00B93C92" w:rsidP="00B93C92"/>
    <w:p w:rsidR="0012096C" w:rsidRPr="00B93C92" w:rsidRDefault="0012096C" w:rsidP="00295556">
      <w:pPr>
        <w:spacing w:after="0" w:line="240" w:lineRule="auto"/>
        <w:rPr>
          <w:rFonts w:cs="Arial"/>
        </w:rPr>
      </w:pPr>
    </w:p>
    <w:sectPr w:rsidR="0012096C" w:rsidRPr="00B93C92" w:rsidSect="00B93C9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1E3" w:rsidRDefault="009571E3" w:rsidP="00B93C92">
      <w:pPr>
        <w:spacing w:after="0" w:line="240" w:lineRule="auto"/>
      </w:pPr>
      <w:r>
        <w:separator/>
      </w:r>
    </w:p>
  </w:endnote>
  <w:endnote w:type="continuationSeparator" w:id="0">
    <w:p w:rsidR="009571E3" w:rsidRDefault="009571E3" w:rsidP="00B93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nknown-1--">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790539"/>
      <w:docPartObj>
        <w:docPartGallery w:val="Page Numbers (Bottom of Page)"/>
        <w:docPartUnique/>
      </w:docPartObj>
    </w:sdtPr>
    <w:sdtEndPr>
      <w:rPr>
        <w:rFonts w:asciiTheme="minorHAnsi" w:hAnsiTheme="minorHAnsi"/>
        <w:noProof/>
        <w:sz w:val="20"/>
        <w:szCs w:val="20"/>
      </w:rPr>
    </w:sdtEndPr>
    <w:sdtContent>
      <w:p w:rsidR="00472CEC" w:rsidRPr="00B93C92" w:rsidRDefault="00472CEC">
        <w:pPr>
          <w:pStyle w:val="Footer"/>
          <w:jc w:val="center"/>
          <w:rPr>
            <w:rFonts w:asciiTheme="minorHAnsi" w:hAnsiTheme="minorHAnsi"/>
            <w:sz w:val="20"/>
            <w:szCs w:val="20"/>
          </w:rPr>
        </w:pPr>
        <w:r w:rsidRPr="00B93C92">
          <w:rPr>
            <w:rFonts w:asciiTheme="minorHAnsi" w:hAnsiTheme="minorHAnsi"/>
            <w:sz w:val="20"/>
            <w:szCs w:val="20"/>
          </w:rPr>
          <w:fldChar w:fldCharType="begin"/>
        </w:r>
        <w:r w:rsidRPr="00B93C92">
          <w:rPr>
            <w:rFonts w:asciiTheme="minorHAnsi" w:hAnsiTheme="minorHAnsi"/>
            <w:sz w:val="20"/>
            <w:szCs w:val="20"/>
          </w:rPr>
          <w:instrText xml:space="preserve"> PAGE   \* MERGEFORMAT </w:instrText>
        </w:r>
        <w:r w:rsidRPr="00B93C92">
          <w:rPr>
            <w:rFonts w:asciiTheme="minorHAnsi" w:hAnsiTheme="minorHAnsi"/>
            <w:sz w:val="20"/>
            <w:szCs w:val="20"/>
          </w:rPr>
          <w:fldChar w:fldCharType="separate"/>
        </w:r>
        <w:r w:rsidR="00476183">
          <w:rPr>
            <w:rFonts w:asciiTheme="minorHAnsi" w:hAnsiTheme="minorHAnsi"/>
            <w:noProof/>
            <w:sz w:val="20"/>
            <w:szCs w:val="20"/>
          </w:rPr>
          <w:t>3</w:t>
        </w:r>
        <w:r w:rsidRPr="00B93C92">
          <w:rPr>
            <w:rFonts w:asciiTheme="minorHAnsi" w:hAnsiTheme="minorHAnsi"/>
            <w:noProof/>
            <w:sz w:val="20"/>
            <w:szCs w:val="20"/>
          </w:rPr>
          <w:fldChar w:fldCharType="end"/>
        </w:r>
      </w:p>
    </w:sdtContent>
  </w:sdt>
  <w:p w:rsidR="00472CEC" w:rsidRDefault="00472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1E3" w:rsidRDefault="009571E3" w:rsidP="00B93C92">
      <w:pPr>
        <w:spacing w:after="0" w:line="240" w:lineRule="auto"/>
      </w:pPr>
      <w:r>
        <w:separator/>
      </w:r>
    </w:p>
  </w:footnote>
  <w:footnote w:type="continuationSeparator" w:id="0">
    <w:p w:rsidR="009571E3" w:rsidRDefault="009571E3" w:rsidP="00B93C92">
      <w:pPr>
        <w:spacing w:after="0" w:line="240" w:lineRule="auto"/>
      </w:pPr>
      <w:r>
        <w:continuationSeparator/>
      </w:r>
    </w:p>
  </w:footnote>
  <w:footnote w:id="1">
    <w:p w:rsidR="00472CEC" w:rsidRPr="00432163" w:rsidRDefault="00472CEC" w:rsidP="00B93C92">
      <w:pPr>
        <w:pStyle w:val="FootnoteText"/>
        <w:rPr>
          <w:rFonts w:asciiTheme="minorHAnsi" w:hAnsiTheme="minorHAnsi"/>
          <w:sz w:val="18"/>
          <w:szCs w:val="18"/>
        </w:rPr>
      </w:pPr>
      <w:r w:rsidRPr="00106BD6">
        <w:rPr>
          <w:rStyle w:val="FootnoteReference"/>
          <w:rFonts w:asciiTheme="minorHAnsi" w:hAnsiTheme="minorHAnsi"/>
          <w:sz w:val="18"/>
          <w:szCs w:val="18"/>
        </w:rPr>
        <w:footnoteRef/>
      </w:r>
      <w:r w:rsidRPr="00106BD6">
        <w:rPr>
          <w:rFonts w:asciiTheme="minorHAnsi" w:hAnsiTheme="minorHAnsi"/>
          <w:sz w:val="18"/>
          <w:szCs w:val="18"/>
        </w:rPr>
        <w:t xml:space="preserve"> On 14 March 2016 JAXA informed the Ramsar Secretariat that Ms Shizu Yabe would take over the duties of Mr Nobuyoshi Fujimoto as JAXA’s representative to the STRP.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A0" w:rsidRPr="004C5BA0" w:rsidRDefault="004C5BA0" w:rsidP="004C5BA0">
    <w:pPr>
      <w:pStyle w:val="Header"/>
      <w:jc w:val="right"/>
      <w:rPr>
        <w:rFonts w:asciiTheme="minorHAnsi" w:hAnsiTheme="minorHAnsi"/>
        <w:sz w:val="18"/>
        <w:szCs w:val="18"/>
        <w:lang w:val="en-GB"/>
      </w:rPr>
    </w:pPr>
    <w:r w:rsidRPr="004C5BA0">
      <w:rPr>
        <w:rFonts w:asciiTheme="minorHAnsi" w:hAnsiTheme="minorHAnsi"/>
        <w:sz w:val="18"/>
        <w:szCs w:val="18"/>
        <w:lang w:val="en-GB"/>
      </w:rPr>
      <w:t>STRP work plan 2016-2018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D3B88"/>
    <w:multiLevelType w:val="hybridMultilevel"/>
    <w:tmpl w:val="FEE8B05A"/>
    <w:lvl w:ilvl="0" w:tplc="17A68FA8">
      <w:start w:val="1"/>
      <w:numFmt w:val="lowerRoman"/>
      <w:lvlText w:val="%1)"/>
      <w:lvlJc w:val="left"/>
      <w:pPr>
        <w:ind w:left="720" w:hanging="360"/>
      </w:pPr>
      <w:rPr>
        <w:rFonts w:asciiTheme="minorHAnsi" w:eastAsia="MS Mincho" w:hAnsiTheme="minorHAnsi"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47191C"/>
    <w:multiLevelType w:val="hybridMultilevel"/>
    <w:tmpl w:val="66A67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B62D22"/>
    <w:multiLevelType w:val="hybridMultilevel"/>
    <w:tmpl w:val="D124009C"/>
    <w:lvl w:ilvl="0" w:tplc="F3A6EAF4">
      <w:start w:val="1"/>
      <w:numFmt w:val="lowerRoman"/>
      <w:lvlText w:val="%1)"/>
      <w:lvlJc w:val="left"/>
      <w:pPr>
        <w:ind w:left="1486" w:hanging="360"/>
      </w:pPr>
      <w:rPr>
        <w:rFonts w:asciiTheme="majorHAnsi" w:eastAsia="MS Mincho" w:hAnsiTheme="majorHAnsi" w:cs="Times New Roman" w:hint="default"/>
        <w:b w:val="0"/>
      </w:rPr>
    </w:lvl>
    <w:lvl w:ilvl="1" w:tplc="08090019" w:tentative="1">
      <w:start w:val="1"/>
      <w:numFmt w:val="lowerLetter"/>
      <w:lvlText w:val="%2."/>
      <w:lvlJc w:val="left"/>
      <w:pPr>
        <w:ind w:left="2206" w:hanging="360"/>
      </w:pPr>
    </w:lvl>
    <w:lvl w:ilvl="2" w:tplc="0809001B" w:tentative="1">
      <w:start w:val="1"/>
      <w:numFmt w:val="lowerRoman"/>
      <w:lvlText w:val="%3."/>
      <w:lvlJc w:val="right"/>
      <w:pPr>
        <w:ind w:left="2926" w:hanging="180"/>
      </w:pPr>
    </w:lvl>
    <w:lvl w:ilvl="3" w:tplc="0809000F" w:tentative="1">
      <w:start w:val="1"/>
      <w:numFmt w:val="decimal"/>
      <w:lvlText w:val="%4."/>
      <w:lvlJc w:val="left"/>
      <w:pPr>
        <w:ind w:left="3646" w:hanging="360"/>
      </w:pPr>
    </w:lvl>
    <w:lvl w:ilvl="4" w:tplc="08090019" w:tentative="1">
      <w:start w:val="1"/>
      <w:numFmt w:val="lowerLetter"/>
      <w:lvlText w:val="%5."/>
      <w:lvlJc w:val="left"/>
      <w:pPr>
        <w:ind w:left="4366" w:hanging="360"/>
      </w:pPr>
    </w:lvl>
    <w:lvl w:ilvl="5" w:tplc="0809001B" w:tentative="1">
      <w:start w:val="1"/>
      <w:numFmt w:val="lowerRoman"/>
      <w:lvlText w:val="%6."/>
      <w:lvlJc w:val="right"/>
      <w:pPr>
        <w:ind w:left="5086" w:hanging="180"/>
      </w:pPr>
    </w:lvl>
    <w:lvl w:ilvl="6" w:tplc="0809000F" w:tentative="1">
      <w:start w:val="1"/>
      <w:numFmt w:val="decimal"/>
      <w:lvlText w:val="%7."/>
      <w:lvlJc w:val="left"/>
      <w:pPr>
        <w:ind w:left="5806" w:hanging="360"/>
      </w:pPr>
    </w:lvl>
    <w:lvl w:ilvl="7" w:tplc="08090019" w:tentative="1">
      <w:start w:val="1"/>
      <w:numFmt w:val="lowerLetter"/>
      <w:lvlText w:val="%8."/>
      <w:lvlJc w:val="left"/>
      <w:pPr>
        <w:ind w:left="6526" w:hanging="360"/>
      </w:pPr>
    </w:lvl>
    <w:lvl w:ilvl="8" w:tplc="0809001B" w:tentative="1">
      <w:start w:val="1"/>
      <w:numFmt w:val="lowerRoman"/>
      <w:lvlText w:val="%9."/>
      <w:lvlJc w:val="right"/>
      <w:pPr>
        <w:ind w:left="724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92"/>
    <w:rsid w:val="00001145"/>
    <w:rsid w:val="000C1335"/>
    <w:rsid w:val="00106BD6"/>
    <w:rsid w:val="0012096C"/>
    <w:rsid w:val="00165839"/>
    <w:rsid w:val="001F17C7"/>
    <w:rsid w:val="00271693"/>
    <w:rsid w:val="00295556"/>
    <w:rsid w:val="002F7E0D"/>
    <w:rsid w:val="00345BD5"/>
    <w:rsid w:val="00367896"/>
    <w:rsid w:val="00432163"/>
    <w:rsid w:val="00472CEC"/>
    <w:rsid w:val="00476183"/>
    <w:rsid w:val="00494CA9"/>
    <w:rsid w:val="004B52BF"/>
    <w:rsid w:val="004C5BA0"/>
    <w:rsid w:val="00511EAD"/>
    <w:rsid w:val="00527783"/>
    <w:rsid w:val="00536B15"/>
    <w:rsid w:val="005B7E20"/>
    <w:rsid w:val="006214D7"/>
    <w:rsid w:val="006E6606"/>
    <w:rsid w:val="00740CD7"/>
    <w:rsid w:val="007B5D85"/>
    <w:rsid w:val="007F6EAA"/>
    <w:rsid w:val="00861642"/>
    <w:rsid w:val="0086769E"/>
    <w:rsid w:val="00874497"/>
    <w:rsid w:val="008A788B"/>
    <w:rsid w:val="008D7708"/>
    <w:rsid w:val="009401CF"/>
    <w:rsid w:val="00947D08"/>
    <w:rsid w:val="009571E3"/>
    <w:rsid w:val="00993ABF"/>
    <w:rsid w:val="009B39CD"/>
    <w:rsid w:val="00A6338D"/>
    <w:rsid w:val="00AA02C5"/>
    <w:rsid w:val="00B42F3B"/>
    <w:rsid w:val="00B55D37"/>
    <w:rsid w:val="00B93C92"/>
    <w:rsid w:val="00B9609A"/>
    <w:rsid w:val="00C17A31"/>
    <w:rsid w:val="00DE6027"/>
    <w:rsid w:val="00DF5135"/>
    <w:rsid w:val="00E001A2"/>
    <w:rsid w:val="00E017FE"/>
    <w:rsid w:val="00E77E70"/>
    <w:rsid w:val="00F60E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3C92"/>
    <w:pPr>
      <w:keepNext/>
      <w:keepLines/>
      <w:spacing w:before="480" w:after="0" w:line="240" w:lineRule="auto"/>
      <w:outlineLvl w:val="0"/>
    </w:pPr>
    <w:rPr>
      <w:rFonts w:ascii="Garamond" w:eastAsia="MS Gothic" w:hAnsi="Garamond" w:cs="Times New Roman"/>
      <w:b/>
      <w:bCs/>
      <w:color w:val="345A8A"/>
      <w:sz w:val="24"/>
      <w:szCs w:val="32"/>
      <w:lang w:eastAsia="ja-JP"/>
    </w:rPr>
  </w:style>
  <w:style w:type="paragraph" w:styleId="Heading3">
    <w:name w:val="heading 3"/>
    <w:basedOn w:val="Normal"/>
    <w:next w:val="Normal"/>
    <w:link w:val="Heading3Char"/>
    <w:uiPriority w:val="9"/>
    <w:semiHidden/>
    <w:unhideWhenUsed/>
    <w:qFormat/>
    <w:rsid w:val="00B93C92"/>
    <w:pPr>
      <w:keepNext/>
      <w:spacing w:before="240" w:after="60" w:line="240"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C92"/>
    <w:rPr>
      <w:rFonts w:ascii="Garamond" w:eastAsia="MS Gothic" w:hAnsi="Garamond" w:cs="Times New Roman"/>
      <w:b/>
      <w:bCs/>
      <w:color w:val="345A8A"/>
      <w:sz w:val="24"/>
      <w:szCs w:val="32"/>
      <w:lang w:eastAsia="ja-JP"/>
    </w:rPr>
  </w:style>
  <w:style w:type="character" w:customStyle="1" w:styleId="Heading3Char">
    <w:name w:val="Heading 3 Char"/>
    <w:basedOn w:val="DefaultParagraphFont"/>
    <w:link w:val="Heading3"/>
    <w:uiPriority w:val="9"/>
    <w:semiHidden/>
    <w:rsid w:val="00B93C92"/>
    <w:rPr>
      <w:rFonts w:ascii="Cambria" w:eastAsia="Times New Roman" w:hAnsi="Cambria" w:cs="Times New Roman"/>
      <w:b/>
      <w:bCs/>
      <w:sz w:val="26"/>
      <w:szCs w:val="26"/>
      <w:lang w:val="en-US"/>
    </w:rPr>
  </w:style>
  <w:style w:type="character" w:styleId="CommentReference">
    <w:name w:val="annotation reference"/>
    <w:uiPriority w:val="99"/>
    <w:semiHidden/>
    <w:unhideWhenUsed/>
    <w:rsid w:val="00B93C92"/>
    <w:rPr>
      <w:sz w:val="16"/>
      <w:szCs w:val="16"/>
    </w:rPr>
  </w:style>
  <w:style w:type="paragraph" w:styleId="CommentText">
    <w:name w:val="annotation text"/>
    <w:basedOn w:val="Normal"/>
    <w:link w:val="CommentTextChar"/>
    <w:uiPriority w:val="99"/>
    <w:semiHidden/>
    <w:unhideWhenUsed/>
    <w:rsid w:val="00B93C92"/>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B93C92"/>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93C92"/>
    <w:rPr>
      <w:b/>
      <w:bCs/>
    </w:rPr>
  </w:style>
  <w:style w:type="character" w:customStyle="1" w:styleId="CommentSubjectChar">
    <w:name w:val="Comment Subject Char"/>
    <w:basedOn w:val="CommentTextChar"/>
    <w:link w:val="CommentSubject"/>
    <w:uiPriority w:val="99"/>
    <w:semiHidden/>
    <w:rsid w:val="00B93C92"/>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B93C92"/>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B93C92"/>
    <w:rPr>
      <w:rFonts w:ascii="Tahoma" w:eastAsia="Times New Roman" w:hAnsi="Tahoma" w:cs="Times New Roman"/>
      <w:sz w:val="16"/>
      <w:szCs w:val="16"/>
      <w:lang w:val="x-none" w:eastAsia="x-none"/>
    </w:rPr>
  </w:style>
  <w:style w:type="paragraph" w:styleId="Header">
    <w:name w:val="header"/>
    <w:basedOn w:val="Normal"/>
    <w:link w:val="HeaderChar"/>
    <w:uiPriority w:val="99"/>
    <w:unhideWhenUsed/>
    <w:rsid w:val="00B93C92"/>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B93C9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93C92"/>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93C9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93C92"/>
    <w:pPr>
      <w:spacing w:after="0" w:line="240" w:lineRule="auto"/>
      <w:ind w:left="720"/>
      <w:contextualSpacing/>
    </w:pPr>
    <w:rPr>
      <w:rFonts w:ascii="Times New Roman" w:eastAsia="MS Mincho" w:hAnsi="Times New Roman" w:cs="Times New Roman"/>
      <w:szCs w:val="24"/>
      <w:lang w:eastAsia="ja-JP"/>
    </w:rPr>
  </w:style>
  <w:style w:type="character" w:styleId="Hyperlink">
    <w:name w:val="Hyperlink"/>
    <w:basedOn w:val="DefaultParagraphFont"/>
    <w:uiPriority w:val="99"/>
    <w:unhideWhenUsed/>
    <w:rsid w:val="00B93C92"/>
    <w:rPr>
      <w:color w:val="0000FF"/>
      <w:u w:val="single"/>
    </w:rPr>
  </w:style>
  <w:style w:type="paragraph" w:styleId="TOCHeading">
    <w:name w:val="TOC Heading"/>
    <w:basedOn w:val="TOC1"/>
    <w:next w:val="Normal"/>
    <w:uiPriority w:val="39"/>
    <w:unhideWhenUsed/>
    <w:qFormat/>
    <w:rsid w:val="00B93C92"/>
  </w:style>
  <w:style w:type="paragraph" w:styleId="TOC1">
    <w:name w:val="toc 1"/>
    <w:basedOn w:val="Heading1"/>
    <w:next w:val="Normal"/>
    <w:autoRedefine/>
    <w:uiPriority w:val="39"/>
    <w:unhideWhenUsed/>
    <w:qFormat/>
    <w:rsid w:val="00B93C92"/>
    <w:pPr>
      <w:keepNext w:val="0"/>
      <w:keepLines w:val="0"/>
      <w:tabs>
        <w:tab w:val="left" w:pos="450"/>
        <w:tab w:val="left" w:pos="522"/>
        <w:tab w:val="right" w:leader="dot" w:pos="9350"/>
      </w:tabs>
      <w:spacing w:before="120"/>
      <w:outlineLvl w:val="9"/>
    </w:pPr>
    <w:rPr>
      <w:rFonts w:ascii="Cambria" w:eastAsia="MS Mincho" w:hAnsi="Cambria"/>
      <w:bCs w:val="0"/>
      <w:caps/>
      <w:color w:val="auto"/>
      <w:sz w:val="22"/>
      <w:szCs w:val="22"/>
    </w:rPr>
  </w:style>
  <w:style w:type="paragraph" w:styleId="PlainText">
    <w:name w:val="Plain Text"/>
    <w:basedOn w:val="Normal"/>
    <w:link w:val="PlainTextChar"/>
    <w:uiPriority w:val="99"/>
    <w:semiHidden/>
    <w:rsid w:val="00B93C92"/>
    <w:pPr>
      <w:spacing w:after="0" w:line="240" w:lineRule="auto"/>
    </w:pPr>
    <w:rPr>
      <w:rFonts w:ascii="Calibri" w:eastAsia="Times New Roman" w:hAnsi="Calibri" w:cs="Times New Roman"/>
      <w:color w:val="000000"/>
      <w:sz w:val="21"/>
      <w:szCs w:val="20"/>
      <w:lang w:val="da-DK" w:eastAsia="da-DK"/>
    </w:rPr>
  </w:style>
  <w:style w:type="character" w:customStyle="1" w:styleId="PlainTextChar">
    <w:name w:val="Plain Text Char"/>
    <w:basedOn w:val="DefaultParagraphFont"/>
    <w:link w:val="PlainText"/>
    <w:uiPriority w:val="99"/>
    <w:semiHidden/>
    <w:rsid w:val="00B93C92"/>
    <w:rPr>
      <w:rFonts w:ascii="Calibri" w:eastAsia="Times New Roman" w:hAnsi="Calibri" w:cs="Times New Roman"/>
      <w:color w:val="000000"/>
      <w:sz w:val="21"/>
      <w:szCs w:val="20"/>
      <w:lang w:val="da-DK" w:eastAsia="da-DK"/>
    </w:rPr>
  </w:style>
  <w:style w:type="paragraph" w:customStyle="1" w:styleId="Default">
    <w:name w:val="Default"/>
    <w:rsid w:val="00B93C92"/>
    <w:pPr>
      <w:autoSpaceDE w:val="0"/>
      <w:autoSpaceDN w:val="0"/>
      <w:adjustRightInd w:val="0"/>
      <w:spacing w:after="0" w:line="240" w:lineRule="auto"/>
    </w:pPr>
    <w:rPr>
      <w:rFonts w:ascii="Garamond" w:eastAsia="Calibri" w:hAnsi="Garamond" w:cs="Garamond"/>
      <w:color w:val="000000"/>
      <w:sz w:val="24"/>
      <w:szCs w:val="24"/>
      <w:lang w:val="da-DK" w:eastAsia="da-DK"/>
    </w:rPr>
  </w:style>
  <w:style w:type="character" w:styleId="PageNumber">
    <w:name w:val="page number"/>
    <w:basedOn w:val="DefaultParagraphFont"/>
    <w:uiPriority w:val="99"/>
    <w:rsid w:val="00B93C92"/>
    <w:rPr>
      <w:rFonts w:cs="Times New Roman"/>
    </w:rPr>
  </w:style>
  <w:style w:type="paragraph" w:styleId="FootnoteText">
    <w:name w:val="footnote text"/>
    <w:basedOn w:val="Normal"/>
    <w:link w:val="FootnoteTextChar"/>
    <w:uiPriority w:val="99"/>
    <w:semiHidden/>
    <w:rsid w:val="00B93C9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B93C92"/>
    <w:rPr>
      <w:rFonts w:ascii="Times New Roman" w:eastAsia="Times New Roman" w:hAnsi="Times New Roman" w:cs="Times New Roman"/>
      <w:sz w:val="20"/>
      <w:szCs w:val="20"/>
      <w:lang w:eastAsia="en-GB"/>
    </w:rPr>
  </w:style>
  <w:style w:type="character" w:styleId="FootnoteReference">
    <w:name w:val="footnote reference"/>
    <w:semiHidden/>
    <w:rsid w:val="00B93C92"/>
    <w:rPr>
      <w:vertAlign w:val="superscript"/>
    </w:rPr>
  </w:style>
  <w:style w:type="table" w:styleId="TableGrid">
    <w:name w:val="Table Grid"/>
    <w:basedOn w:val="TableNormal"/>
    <w:uiPriority w:val="59"/>
    <w:rsid w:val="00B93C92"/>
    <w:pPr>
      <w:spacing w:after="0" w:line="240" w:lineRule="auto"/>
    </w:pPr>
    <w:rPr>
      <w:rFonts w:eastAsiaTheme="minorEastAsia"/>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3C92"/>
    <w:pPr>
      <w:spacing w:after="0" w:line="240" w:lineRule="auto"/>
    </w:pPr>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93C92"/>
    <w:pPr>
      <w:spacing w:after="0" w:line="240" w:lineRule="auto"/>
    </w:pPr>
    <w:rPr>
      <w:rFonts w:eastAsiaTheme="minorEastAsia"/>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93C92"/>
    <w:pPr>
      <w:spacing w:after="0" w:line="240" w:lineRule="auto"/>
    </w:pPr>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93C92"/>
    <w:pPr>
      <w:spacing w:after="0" w:line="240" w:lineRule="auto"/>
    </w:pPr>
    <w:rPr>
      <w:rFonts w:eastAsiaTheme="minorEastAsia"/>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93C92"/>
    <w:pPr>
      <w:spacing w:after="0" w:line="240" w:lineRule="auto"/>
    </w:pPr>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3C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93C92"/>
  </w:style>
  <w:style w:type="paragraph" w:styleId="Revision">
    <w:name w:val="Revision"/>
    <w:hidden/>
    <w:uiPriority w:val="71"/>
    <w:rsid w:val="00B93C92"/>
    <w:pPr>
      <w:spacing w:after="0"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32163"/>
    <w:rPr>
      <w:b/>
      <w:bCs/>
    </w:rPr>
  </w:style>
  <w:style w:type="paragraph" w:styleId="TOC2">
    <w:name w:val="toc 2"/>
    <w:basedOn w:val="Normal"/>
    <w:next w:val="Normal"/>
    <w:autoRedefine/>
    <w:uiPriority w:val="39"/>
    <w:semiHidden/>
    <w:unhideWhenUsed/>
    <w:qFormat/>
    <w:rsid w:val="001F17C7"/>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1F17C7"/>
    <w:pPr>
      <w:spacing w:after="100"/>
      <w:ind w:left="440"/>
    </w:pPr>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3C92"/>
    <w:pPr>
      <w:keepNext/>
      <w:keepLines/>
      <w:spacing w:before="480" w:after="0" w:line="240" w:lineRule="auto"/>
      <w:outlineLvl w:val="0"/>
    </w:pPr>
    <w:rPr>
      <w:rFonts w:ascii="Garamond" w:eastAsia="MS Gothic" w:hAnsi="Garamond" w:cs="Times New Roman"/>
      <w:b/>
      <w:bCs/>
      <w:color w:val="345A8A"/>
      <w:sz w:val="24"/>
      <w:szCs w:val="32"/>
      <w:lang w:eastAsia="ja-JP"/>
    </w:rPr>
  </w:style>
  <w:style w:type="paragraph" w:styleId="Heading3">
    <w:name w:val="heading 3"/>
    <w:basedOn w:val="Normal"/>
    <w:next w:val="Normal"/>
    <w:link w:val="Heading3Char"/>
    <w:uiPriority w:val="9"/>
    <w:semiHidden/>
    <w:unhideWhenUsed/>
    <w:qFormat/>
    <w:rsid w:val="00B93C92"/>
    <w:pPr>
      <w:keepNext/>
      <w:spacing w:before="240" w:after="60" w:line="240"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C92"/>
    <w:rPr>
      <w:rFonts w:ascii="Garamond" w:eastAsia="MS Gothic" w:hAnsi="Garamond" w:cs="Times New Roman"/>
      <w:b/>
      <w:bCs/>
      <w:color w:val="345A8A"/>
      <w:sz w:val="24"/>
      <w:szCs w:val="32"/>
      <w:lang w:eastAsia="ja-JP"/>
    </w:rPr>
  </w:style>
  <w:style w:type="character" w:customStyle="1" w:styleId="Heading3Char">
    <w:name w:val="Heading 3 Char"/>
    <w:basedOn w:val="DefaultParagraphFont"/>
    <w:link w:val="Heading3"/>
    <w:uiPriority w:val="9"/>
    <w:semiHidden/>
    <w:rsid w:val="00B93C92"/>
    <w:rPr>
      <w:rFonts w:ascii="Cambria" w:eastAsia="Times New Roman" w:hAnsi="Cambria" w:cs="Times New Roman"/>
      <w:b/>
      <w:bCs/>
      <w:sz w:val="26"/>
      <w:szCs w:val="26"/>
      <w:lang w:val="en-US"/>
    </w:rPr>
  </w:style>
  <w:style w:type="character" w:styleId="CommentReference">
    <w:name w:val="annotation reference"/>
    <w:uiPriority w:val="99"/>
    <w:semiHidden/>
    <w:unhideWhenUsed/>
    <w:rsid w:val="00B93C92"/>
    <w:rPr>
      <w:sz w:val="16"/>
      <w:szCs w:val="16"/>
    </w:rPr>
  </w:style>
  <w:style w:type="paragraph" w:styleId="CommentText">
    <w:name w:val="annotation text"/>
    <w:basedOn w:val="Normal"/>
    <w:link w:val="CommentTextChar"/>
    <w:uiPriority w:val="99"/>
    <w:semiHidden/>
    <w:unhideWhenUsed/>
    <w:rsid w:val="00B93C92"/>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B93C92"/>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93C92"/>
    <w:rPr>
      <w:b/>
      <w:bCs/>
    </w:rPr>
  </w:style>
  <w:style w:type="character" w:customStyle="1" w:styleId="CommentSubjectChar">
    <w:name w:val="Comment Subject Char"/>
    <w:basedOn w:val="CommentTextChar"/>
    <w:link w:val="CommentSubject"/>
    <w:uiPriority w:val="99"/>
    <w:semiHidden/>
    <w:rsid w:val="00B93C92"/>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B93C92"/>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B93C92"/>
    <w:rPr>
      <w:rFonts w:ascii="Tahoma" w:eastAsia="Times New Roman" w:hAnsi="Tahoma" w:cs="Times New Roman"/>
      <w:sz w:val="16"/>
      <w:szCs w:val="16"/>
      <w:lang w:val="x-none" w:eastAsia="x-none"/>
    </w:rPr>
  </w:style>
  <w:style w:type="paragraph" w:styleId="Header">
    <w:name w:val="header"/>
    <w:basedOn w:val="Normal"/>
    <w:link w:val="HeaderChar"/>
    <w:uiPriority w:val="99"/>
    <w:unhideWhenUsed/>
    <w:rsid w:val="00B93C92"/>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B93C9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93C92"/>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93C9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93C92"/>
    <w:pPr>
      <w:spacing w:after="0" w:line="240" w:lineRule="auto"/>
      <w:ind w:left="720"/>
      <w:contextualSpacing/>
    </w:pPr>
    <w:rPr>
      <w:rFonts w:ascii="Times New Roman" w:eastAsia="MS Mincho" w:hAnsi="Times New Roman" w:cs="Times New Roman"/>
      <w:szCs w:val="24"/>
      <w:lang w:eastAsia="ja-JP"/>
    </w:rPr>
  </w:style>
  <w:style w:type="character" w:styleId="Hyperlink">
    <w:name w:val="Hyperlink"/>
    <w:basedOn w:val="DefaultParagraphFont"/>
    <w:uiPriority w:val="99"/>
    <w:unhideWhenUsed/>
    <w:rsid w:val="00B93C92"/>
    <w:rPr>
      <w:color w:val="0000FF"/>
      <w:u w:val="single"/>
    </w:rPr>
  </w:style>
  <w:style w:type="paragraph" w:styleId="TOCHeading">
    <w:name w:val="TOC Heading"/>
    <w:basedOn w:val="TOC1"/>
    <w:next w:val="Normal"/>
    <w:uiPriority w:val="39"/>
    <w:unhideWhenUsed/>
    <w:qFormat/>
    <w:rsid w:val="00B93C92"/>
  </w:style>
  <w:style w:type="paragraph" w:styleId="TOC1">
    <w:name w:val="toc 1"/>
    <w:basedOn w:val="Heading1"/>
    <w:next w:val="Normal"/>
    <w:autoRedefine/>
    <w:uiPriority w:val="39"/>
    <w:unhideWhenUsed/>
    <w:qFormat/>
    <w:rsid w:val="00B93C92"/>
    <w:pPr>
      <w:keepNext w:val="0"/>
      <w:keepLines w:val="0"/>
      <w:tabs>
        <w:tab w:val="left" w:pos="450"/>
        <w:tab w:val="left" w:pos="522"/>
        <w:tab w:val="right" w:leader="dot" w:pos="9350"/>
      </w:tabs>
      <w:spacing w:before="120"/>
      <w:outlineLvl w:val="9"/>
    </w:pPr>
    <w:rPr>
      <w:rFonts w:ascii="Cambria" w:eastAsia="MS Mincho" w:hAnsi="Cambria"/>
      <w:bCs w:val="0"/>
      <w:caps/>
      <w:color w:val="auto"/>
      <w:sz w:val="22"/>
      <w:szCs w:val="22"/>
    </w:rPr>
  </w:style>
  <w:style w:type="paragraph" w:styleId="PlainText">
    <w:name w:val="Plain Text"/>
    <w:basedOn w:val="Normal"/>
    <w:link w:val="PlainTextChar"/>
    <w:uiPriority w:val="99"/>
    <w:semiHidden/>
    <w:rsid w:val="00B93C92"/>
    <w:pPr>
      <w:spacing w:after="0" w:line="240" w:lineRule="auto"/>
    </w:pPr>
    <w:rPr>
      <w:rFonts w:ascii="Calibri" w:eastAsia="Times New Roman" w:hAnsi="Calibri" w:cs="Times New Roman"/>
      <w:color w:val="000000"/>
      <w:sz w:val="21"/>
      <w:szCs w:val="20"/>
      <w:lang w:val="da-DK" w:eastAsia="da-DK"/>
    </w:rPr>
  </w:style>
  <w:style w:type="character" w:customStyle="1" w:styleId="PlainTextChar">
    <w:name w:val="Plain Text Char"/>
    <w:basedOn w:val="DefaultParagraphFont"/>
    <w:link w:val="PlainText"/>
    <w:uiPriority w:val="99"/>
    <w:semiHidden/>
    <w:rsid w:val="00B93C92"/>
    <w:rPr>
      <w:rFonts w:ascii="Calibri" w:eastAsia="Times New Roman" w:hAnsi="Calibri" w:cs="Times New Roman"/>
      <w:color w:val="000000"/>
      <w:sz w:val="21"/>
      <w:szCs w:val="20"/>
      <w:lang w:val="da-DK" w:eastAsia="da-DK"/>
    </w:rPr>
  </w:style>
  <w:style w:type="paragraph" w:customStyle="1" w:styleId="Default">
    <w:name w:val="Default"/>
    <w:rsid w:val="00B93C92"/>
    <w:pPr>
      <w:autoSpaceDE w:val="0"/>
      <w:autoSpaceDN w:val="0"/>
      <w:adjustRightInd w:val="0"/>
      <w:spacing w:after="0" w:line="240" w:lineRule="auto"/>
    </w:pPr>
    <w:rPr>
      <w:rFonts w:ascii="Garamond" w:eastAsia="Calibri" w:hAnsi="Garamond" w:cs="Garamond"/>
      <w:color w:val="000000"/>
      <w:sz w:val="24"/>
      <w:szCs w:val="24"/>
      <w:lang w:val="da-DK" w:eastAsia="da-DK"/>
    </w:rPr>
  </w:style>
  <w:style w:type="character" w:styleId="PageNumber">
    <w:name w:val="page number"/>
    <w:basedOn w:val="DefaultParagraphFont"/>
    <w:uiPriority w:val="99"/>
    <w:rsid w:val="00B93C92"/>
    <w:rPr>
      <w:rFonts w:cs="Times New Roman"/>
    </w:rPr>
  </w:style>
  <w:style w:type="paragraph" w:styleId="FootnoteText">
    <w:name w:val="footnote text"/>
    <w:basedOn w:val="Normal"/>
    <w:link w:val="FootnoteTextChar"/>
    <w:uiPriority w:val="99"/>
    <w:semiHidden/>
    <w:rsid w:val="00B93C9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B93C92"/>
    <w:rPr>
      <w:rFonts w:ascii="Times New Roman" w:eastAsia="Times New Roman" w:hAnsi="Times New Roman" w:cs="Times New Roman"/>
      <w:sz w:val="20"/>
      <w:szCs w:val="20"/>
      <w:lang w:eastAsia="en-GB"/>
    </w:rPr>
  </w:style>
  <w:style w:type="character" w:styleId="FootnoteReference">
    <w:name w:val="footnote reference"/>
    <w:semiHidden/>
    <w:rsid w:val="00B93C92"/>
    <w:rPr>
      <w:vertAlign w:val="superscript"/>
    </w:rPr>
  </w:style>
  <w:style w:type="table" w:styleId="TableGrid">
    <w:name w:val="Table Grid"/>
    <w:basedOn w:val="TableNormal"/>
    <w:uiPriority w:val="59"/>
    <w:rsid w:val="00B93C92"/>
    <w:pPr>
      <w:spacing w:after="0" w:line="240" w:lineRule="auto"/>
    </w:pPr>
    <w:rPr>
      <w:rFonts w:eastAsiaTheme="minorEastAsia"/>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3C92"/>
    <w:pPr>
      <w:spacing w:after="0" w:line="240" w:lineRule="auto"/>
    </w:pPr>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93C92"/>
    <w:pPr>
      <w:spacing w:after="0" w:line="240" w:lineRule="auto"/>
    </w:pPr>
    <w:rPr>
      <w:rFonts w:eastAsiaTheme="minorEastAsia"/>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93C92"/>
    <w:pPr>
      <w:spacing w:after="0" w:line="240" w:lineRule="auto"/>
    </w:pPr>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93C92"/>
    <w:pPr>
      <w:spacing w:after="0" w:line="240" w:lineRule="auto"/>
    </w:pPr>
    <w:rPr>
      <w:rFonts w:eastAsiaTheme="minorEastAsia"/>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93C92"/>
    <w:pPr>
      <w:spacing w:after="0" w:line="240" w:lineRule="auto"/>
    </w:pPr>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3C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93C92"/>
  </w:style>
  <w:style w:type="paragraph" w:styleId="Revision">
    <w:name w:val="Revision"/>
    <w:hidden/>
    <w:uiPriority w:val="71"/>
    <w:rsid w:val="00B93C92"/>
    <w:pPr>
      <w:spacing w:after="0"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32163"/>
    <w:rPr>
      <w:b/>
      <w:bCs/>
    </w:rPr>
  </w:style>
  <w:style w:type="paragraph" w:styleId="TOC2">
    <w:name w:val="toc 2"/>
    <w:basedOn w:val="Normal"/>
    <w:next w:val="Normal"/>
    <w:autoRedefine/>
    <w:uiPriority w:val="39"/>
    <w:semiHidden/>
    <w:unhideWhenUsed/>
    <w:qFormat/>
    <w:rsid w:val="001F17C7"/>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1F17C7"/>
    <w:pPr>
      <w:spacing w:after="100"/>
      <w:ind w:left="440"/>
    </w:pPr>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D1D38-3BAC-4096-92B3-0B79855C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4872</Words>
  <Characters>27726</Characters>
  <Application>Microsoft Office Word</Application>
  <DocSecurity>0</DocSecurity>
  <Lines>924</Lines>
  <Paragraphs>304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 Secretariat</dc:creator>
  <cp:lastModifiedBy>Ramsar\JenningsE</cp:lastModifiedBy>
  <cp:revision>3</cp:revision>
  <dcterms:created xsi:type="dcterms:W3CDTF">2016-07-11T13:17:00Z</dcterms:created>
  <dcterms:modified xsi:type="dcterms:W3CDTF">2016-07-11T15:13:00Z</dcterms:modified>
</cp:coreProperties>
</file>