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35" w:rsidRPr="004314E3" w:rsidRDefault="00156FDF" w:rsidP="003D5235">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rFonts w:ascii="Calibri" w:eastAsia="Calibri" w:hAnsi="Calibri" w:cs="Times New Roman"/>
          <w:bCs/>
        </w:rPr>
      </w:pPr>
      <w:r>
        <w:rPr>
          <w:rFonts w:ascii="Calibri" w:eastAsia="Calibri" w:hAnsi="Calibri" w:cs="Times New Roman"/>
          <w:bCs/>
        </w:rPr>
        <w:t xml:space="preserve">RAMSAR </w:t>
      </w:r>
      <w:r w:rsidR="003D5235" w:rsidRPr="004314E3">
        <w:rPr>
          <w:rFonts w:ascii="Calibri" w:eastAsia="Calibri" w:hAnsi="Calibri" w:cs="Times New Roman"/>
          <w:bCs/>
        </w:rPr>
        <w:t>CONVENTION ON WETLANDS</w:t>
      </w:r>
    </w:p>
    <w:p w:rsidR="003D5235" w:rsidRPr="004314E3" w:rsidRDefault="003D5235" w:rsidP="003D5235">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rFonts w:ascii="Calibri" w:eastAsia="Calibri" w:hAnsi="Calibri" w:cs="Times New Roman"/>
          <w:bCs/>
        </w:rPr>
      </w:pPr>
      <w:r w:rsidRPr="004314E3">
        <w:rPr>
          <w:rFonts w:ascii="Calibri" w:eastAsia="Calibri" w:hAnsi="Calibri" w:cs="Times New Roman"/>
          <w:bCs/>
        </w:rPr>
        <w:t xml:space="preserve">22nd Meeting of the Scientific and Technical Review Panel </w:t>
      </w:r>
    </w:p>
    <w:p w:rsidR="003D5235" w:rsidRPr="004314E3" w:rsidRDefault="003D5235" w:rsidP="003D5235">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rFonts w:ascii="Calibri" w:eastAsia="Calibri" w:hAnsi="Calibri" w:cs="Times New Roman"/>
          <w:bCs/>
        </w:rPr>
      </w:pPr>
      <w:r w:rsidRPr="004314E3">
        <w:rPr>
          <w:rFonts w:ascii="Calibri" w:eastAsia="Calibri" w:hAnsi="Calibri" w:cs="Times New Roman"/>
          <w:bCs/>
        </w:rPr>
        <w:t>Gland, Switzerland, 18 – 22 March 2019</w:t>
      </w:r>
    </w:p>
    <w:p w:rsidR="003D5235" w:rsidRPr="00973EA7" w:rsidRDefault="003D5235" w:rsidP="00973EA7">
      <w:pPr>
        <w:spacing w:after="0" w:line="240" w:lineRule="auto"/>
        <w:jc w:val="right"/>
        <w:rPr>
          <w:b/>
          <w:sz w:val="28"/>
          <w:szCs w:val="28"/>
          <w:lang w:val="en-US"/>
        </w:rPr>
      </w:pPr>
    </w:p>
    <w:p w:rsidR="00973EA7" w:rsidRPr="003344A1" w:rsidRDefault="00973EA7" w:rsidP="00973EA7">
      <w:pPr>
        <w:spacing w:after="0" w:line="240" w:lineRule="auto"/>
        <w:jc w:val="right"/>
        <w:rPr>
          <w:b/>
          <w:sz w:val="28"/>
          <w:szCs w:val="28"/>
          <w:lang w:val="en-US"/>
        </w:rPr>
      </w:pPr>
      <w:r w:rsidRPr="003344A1">
        <w:rPr>
          <w:b/>
          <w:sz w:val="28"/>
          <w:szCs w:val="28"/>
          <w:lang w:val="en-US"/>
        </w:rPr>
        <w:t>STRP22 Doc.5.2</w:t>
      </w:r>
    </w:p>
    <w:p w:rsidR="00973EA7" w:rsidRPr="00973EA7" w:rsidRDefault="00973EA7" w:rsidP="00973EA7">
      <w:pPr>
        <w:spacing w:after="0" w:line="240" w:lineRule="auto"/>
        <w:jc w:val="right"/>
        <w:rPr>
          <w:b/>
          <w:sz w:val="28"/>
          <w:szCs w:val="28"/>
          <w:lang w:val="en-US"/>
        </w:rPr>
      </w:pPr>
    </w:p>
    <w:p w:rsidR="00BE6F43" w:rsidRPr="00973EA7" w:rsidRDefault="00BE6F43" w:rsidP="00973EA7">
      <w:pPr>
        <w:spacing w:after="0" w:line="240" w:lineRule="auto"/>
        <w:jc w:val="center"/>
        <w:rPr>
          <w:b/>
          <w:sz w:val="28"/>
          <w:szCs w:val="28"/>
          <w:lang w:val="en-US"/>
        </w:rPr>
      </w:pPr>
      <w:r w:rsidRPr="00973EA7">
        <w:rPr>
          <w:b/>
          <w:sz w:val="28"/>
          <w:szCs w:val="28"/>
          <w:lang w:val="en-US"/>
        </w:rPr>
        <w:t xml:space="preserve">Task templates for </w:t>
      </w:r>
      <w:r w:rsidR="00D807FC" w:rsidRPr="00973EA7">
        <w:rPr>
          <w:b/>
          <w:sz w:val="28"/>
          <w:szCs w:val="28"/>
          <w:lang w:val="en-US"/>
        </w:rPr>
        <w:t xml:space="preserve">the </w:t>
      </w:r>
      <w:r w:rsidRPr="00973EA7">
        <w:rPr>
          <w:b/>
          <w:sz w:val="28"/>
          <w:szCs w:val="28"/>
          <w:lang w:val="en-US"/>
        </w:rPr>
        <w:t>STRP work plan 2019-2018</w:t>
      </w:r>
    </w:p>
    <w:p w:rsidR="00973EA7" w:rsidRDefault="00973EA7" w:rsidP="00973EA7">
      <w:pPr>
        <w:spacing w:after="0" w:line="240" w:lineRule="auto"/>
        <w:rPr>
          <w:b/>
        </w:rPr>
      </w:pPr>
    </w:p>
    <w:p w:rsidR="00E66C13" w:rsidRDefault="00D30F24" w:rsidP="00973EA7">
      <w:pPr>
        <w:spacing w:after="0" w:line="240" w:lineRule="auto"/>
      </w:pPr>
      <w:r w:rsidRPr="00880427">
        <w:rPr>
          <w:b/>
        </w:rPr>
        <w:t>Note</w:t>
      </w:r>
      <w:r w:rsidR="00E66C13">
        <w:t xml:space="preserve">: </w:t>
      </w:r>
    </w:p>
    <w:p w:rsidR="00973EA7" w:rsidRDefault="00973EA7" w:rsidP="00973EA7">
      <w:pPr>
        <w:spacing w:after="0" w:line="240" w:lineRule="auto"/>
      </w:pPr>
    </w:p>
    <w:p w:rsidR="00E66C13" w:rsidRDefault="00E66C13" w:rsidP="00973EA7">
      <w:pPr>
        <w:spacing w:after="0" w:line="240" w:lineRule="auto"/>
      </w:pPr>
      <w:r>
        <w:t xml:space="preserve">The set of templates below, corresponding to each of the Thematic Work Areas (TWAS) in </w:t>
      </w:r>
      <w:hyperlink r:id="rId8" w:history="1">
        <w:r w:rsidRPr="00E66C13">
          <w:rPr>
            <w:rStyle w:val="Hyperlink"/>
          </w:rPr>
          <w:t>Resolution XIII.8</w:t>
        </w:r>
      </w:hyperlink>
      <w:r>
        <w:t xml:space="preserve"> and containing the requests to the STRP in Resolutions from COP13, are intended to facilitate the development of the STRP work plan (2019-2021) to be presented at the next meeting of the Standing Committee (SC57) for adoption. </w:t>
      </w:r>
    </w:p>
    <w:p w:rsidR="00973EA7" w:rsidRDefault="00973EA7" w:rsidP="00973EA7">
      <w:pPr>
        <w:spacing w:after="0" w:line="240" w:lineRule="auto"/>
      </w:pPr>
    </w:p>
    <w:p w:rsidR="00D30F24" w:rsidRDefault="00E66C13" w:rsidP="00973EA7">
      <w:pPr>
        <w:spacing w:after="0" w:line="240" w:lineRule="auto"/>
      </w:pPr>
      <w:r>
        <w:t>T</w:t>
      </w:r>
      <w:r w:rsidR="00D30F24">
        <w:t>o ease comprehension the standard formulation “</w:t>
      </w:r>
      <w:r w:rsidR="00D30F24" w:rsidRPr="00880427">
        <w:t>consistent with its scope, mandate and priority thematic work areas for 2019-2021, in developing its proposed work plan for presentation at the 57th meeting of the Standing Committee</w:t>
      </w:r>
      <w:r w:rsidR="00D30F24">
        <w:t>”</w:t>
      </w:r>
      <w:r w:rsidR="00973EA7">
        <w:t>,</w:t>
      </w:r>
      <w:r w:rsidR="00D30F24">
        <w:t xml:space="preserve"> which appears in all </w:t>
      </w:r>
      <w:r>
        <w:t xml:space="preserve">COP13 Resolution </w:t>
      </w:r>
      <w:r w:rsidR="00D30F24">
        <w:t>requests to STRP</w:t>
      </w:r>
      <w:r>
        <w:t xml:space="preserve">, </w:t>
      </w:r>
      <w:r w:rsidR="00D30F24">
        <w:t xml:space="preserve">has been removed from all tasks.  </w:t>
      </w:r>
    </w:p>
    <w:p w:rsidR="00973EA7" w:rsidRDefault="00973EA7" w:rsidP="00973EA7">
      <w:pPr>
        <w:spacing w:after="0" w:line="240" w:lineRule="auto"/>
      </w:pPr>
    </w:p>
    <w:p w:rsidR="00D30F24" w:rsidRDefault="00E66C13" w:rsidP="00973EA7">
      <w:pPr>
        <w:spacing w:after="0" w:line="240" w:lineRule="auto"/>
      </w:pPr>
      <w:r>
        <w:t xml:space="preserve">For the </w:t>
      </w:r>
      <w:r w:rsidR="005D6660">
        <w:t>textual</w:t>
      </w:r>
      <w:r>
        <w:t xml:space="preserve"> language in the Resolutions, please refer to </w:t>
      </w:r>
      <w:r w:rsidR="00973EA7">
        <w:t>Annex 1 below</w:t>
      </w:r>
      <w:r>
        <w:t>.</w:t>
      </w:r>
    </w:p>
    <w:p w:rsidR="00973EA7" w:rsidRDefault="00973EA7" w:rsidP="00973EA7">
      <w:pPr>
        <w:spacing w:after="0" w:line="240" w:lineRule="auto"/>
        <w:rPr>
          <w:rFonts w:ascii="Calibri" w:hAnsi="Calibri" w:cs="Calibri"/>
          <w:b/>
          <w:bCs/>
          <w:color w:val="000000" w:themeColor="text1"/>
        </w:rPr>
      </w:pPr>
    </w:p>
    <w:p w:rsidR="00973EA7" w:rsidRDefault="00973EA7" w:rsidP="00973EA7">
      <w:pPr>
        <w:spacing w:after="0" w:line="240" w:lineRule="auto"/>
      </w:pPr>
      <w:r w:rsidRPr="00CD7635">
        <w:rPr>
          <w:rFonts w:ascii="Calibri" w:hAnsi="Calibri" w:cs="Calibri"/>
          <w:b/>
          <w:bCs/>
          <w:color w:val="000000" w:themeColor="text1"/>
        </w:rPr>
        <w:t>Total num</w:t>
      </w:r>
      <w:r w:rsidRPr="00316C7B">
        <w:rPr>
          <w:rFonts w:ascii="Calibri" w:hAnsi="Calibri" w:cs="Calibri"/>
          <w:b/>
          <w:bCs/>
          <w:color w:val="000000" w:themeColor="text1"/>
        </w:rPr>
        <w:t>ber of requests to STRP in COP13</w:t>
      </w:r>
      <w:r w:rsidRPr="00CD7635">
        <w:rPr>
          <w:rFonts w:ascii="Calibri" w:hAnsi="Calibri" w:cs="Calibri"/>
          <w:b/>
          <w:bCs/>
          <w:color w:val="000000" w:themeColor="text1"/>
        </w:rPr>
        <w:t xml:space="preserve"> Resolutions per Thematic Work Area</w:t>
      </w:r>
    </w:p>
    <w:tbl>
      <w:tblPr>
        <w:tblStyle w:val="LightList"/>
        <w:tblW w:w="9072" w:type="dxa"/>
        <w:tblInd w:w="108" w:type="dxa"/>
        <w:tblLayout w:type="fixed"/>
        <w:tblCellMar>
          <w:top w:w="57" w:type="dxa"/>
          <w:bottom w:w="57" w:type="dxa"/>
        </w:tblCellMar>
        <w:tblLook w:val="0000" w:firstRow="0" w:lastRow="0" w:firstColumn="0" w:lastColumn="0" w:noHBand="0" w:noVBand="0"/>
      </w:tblPr>
      <w:tblGrid>
        <w:gridCol w:w="6663"/>
        <w:gridCol w:w="2409"/>
      </w:tblGrid>
      <w:tr w:rsidR="00973EA7" w:rsidRPr="00CD7635" w:rsidTr="00156FDF">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6663" w:type="dxa"/>
          </w:tcPr>
          <w:p w:rsidR="00973EA7" w:rsidRPr="00CD7635" w:rsidRDefault="00973EA7" w:rsidP="00EB2F3D">
            <w:pPr>
              <w:autoSpaceDE w:val="0"/>
              <w:autoSpaceDN w:val="0"/>
              <w:adjustRightInd w:val="0"/>
              <w:rPr>
                <w:rFonts w:ascii="Calibri" w:hAnsi="Calibri" w:cs="Calibri"/>
                <w:color w:val="000000"/>
                <w:sz w:val="20"/>
                <w:szCs w:val="20"/>
              </w:rPr>
            </w:pPr>
            <w:r w:rsidRPr="00CD7635">
              <w:rPr>
                <w:b/>
                <w:sz w:val="20"/>
                <w:szCs w:val="20"/>
              </w:rPr>
              <w:t>Thematic Work Area 1:</w:t>
            </w:r>
            <w:r w:rsidRPr="0069242D">
              <w:rPr>
                <w:sz w:val="20"/>
                <w:szCs w:val="20"/>
              </w:rPr>
              <w:t xml:space="preserve"> Best practice methodologies / tools to identify and monitor Ramsar Sites and other wetlands, including surveying, mapping, inventorying, and global and regional analysis of the priorities for enhancing the Ramsar site network</w:t>
            </w:r>
          </w:p>
        </w:tc>
        <w:tc>
          <w:tcPr>
            <w:tcW w:w="2409" w:type="dxa"/>
          </w:tcPr>
          <w:p w:rsidR="00973EA7" w:rsidRPr="00CD7635" w:rsidRDefault="00973EA7" w:rsidP="00EB2F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r w:rsidRPr="00CD7635">
              <w:rPr>
                <w:rFonts w:ascii="Calibri" w:hAnsi="Calibri" w:cs="Calibri"/>
                <w:color w:val="000000"/>
                <w:sz w:val="20"/>
                <w:szCs w:val="20"/>
              </w:rPr>
              <w:t xml:space="preserve">requests to STRP </w:t>
            </w:r>
          </w:p>
        </w:tc>
      </w:tr>
      <w:tr w:rsidR="00973EA7" w:rsidRPr="00CD7635" w:rsidTr="00156FDF">
        <w:trPr>
          <w:trHeight w:val="127"/>
        </w:trPr>
        <w:tc>
          <w:tcPr>
            <w:cnfStyle w:val="000010000000" w:firstRow="0" w:lastRow="0" w:firstColumn="0" w:lastColumn="0" w:oddVBand="1" w:evenVBand="0" w:oddHBand="0" w:evenHBand="0" w:firstRowFirstColumn="0" w:firstRowLastColumn="0" w:lastRowFirstColumn="0" w:lastRowLastColumn="0"/>
            <w:tcW w:w="6663" w:type="dxa"/>
          </w:tcPr>
          <w:p w:rsidR="00973EA7" w:rsidRPr="00CD7635" w:rsidRDefault="00973EA7" w:rsidP="00EB2F3D">
            <w:pPr>
              <w:autoSpaceDE w:val="0"/>
              <w:autoSpaceDN w:val="0"/>
              <w:adjustRightInd w:val="0"/>
              <w:rPr>
                <w:rFonts w:ascii="Calibri" w:hAnsi="Calibri" w:cs="Calibri"/>
                <w:color w:val="000000"/>
                <w:sz w:val="20"/>
                <w:szCs w:val="20"/>
              </w:rPr>
            </w:pPr>
            <w:r w:rsidRPr="00CD7635">
              <w:rPr>
                <w:b/>
                <w:sz w:val="20"/>
                <w:szCs w:val="20"/>
              </w:rPr>
              <w:t>Thematic Work Area 2:</w:t>
            </w:r>
            <w:r w:rsidRPr="0069242D">
              <w:rPr>
                <w:sz w:val="20"/>
                <w:szCs w:val="20"/>
              </w:rPr>
              <w:t xml:space="preserve"> Best practices for developing and implementing tools for Ramsar Sites and other wetlands, recognizing traditional practices of indigenous peoples and local communities</w:t>
            </w:r>
          </w:p>
        </w:tc>
        <w:tc>
          <w:tcPr>
            <w:tcW w:w="2409" w:type="dxa"/>
          </w:tcPr>
          <w:p w:rsidR="00973EA7" w:rsidRPr="00CD7635" w:rsidRDefault="00973EA7" w:rsidP="00EB2F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 </w:t>
            </w:r>
            <w:r w:rsidRPr="00CD7635">
              <w:rPr>
                <w:rFonts w:ascii="Calibri" w:hAnsi="Calibri" w:cs="Calibri"/>
                <w:color w:val="000000"/>
                <w:sz w:val="20"/>
                <w:szCs w:val="20"/>
              </w:rPr>
              <w:t xml:space="preserve">Requests to STRP </w:t>
            </w:r>
          </w:p>
        </w:tc>
      </w:tr>
      <w:tr w:rsidR="00973EA7" w:rsidRPr="00CD7635" w:rsidTr="00156FDF">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6663" w:type="dxa"/>
          </w:tcPr>
          <w:p w:rsidR="00973EA7" w:rsidRPr="00CD7635" w:rsidRDefault="00973EA7" w:rsidP="00EB2F3D">
            <w:pPr>
              <w:autoSpaceDE w:val="0"/>
              <w:autoSpaceDN w:val="0"/>
              <w:adjustRightInd w:val="0"/>
              <w:rPr>
                <w:rFonts w:ascii="Calibri" w:hAnsi="Calibri" w:cs="Calibri"/>
                <w:color w:val="000000"/>
                <w:sz w:val="20"/>
                <w:szCs w:val="20"/>
              </w:rPr>
            </w:pPr>
            <w:r w:rsidRPr="00CD7635">
              <w:rPr>
                <w:b/>
                <w:sz w:val="20"/>
                <w:szCs w:val="20"/>
              </w:rPr>
              <w:t>Thematic Work Area 3:</w:t>
            </w:r>
            <w:r w:rsidRPr="0069242D">
              <w:rPr>
                <w:sz w:val="20"/>
                <w:szCs w:val="20"/>
              </w:rPr>
              <w:t xml:space="preserve"> Methodologies for the economic and non-economic valuation of the values of the functions and services of wetlands, and improved methodologies and knowledge exchange on current and future drivers of wetland loss and degradation</w:t>
            </w:r>
            <w:r w:rsidRPr="00CD7635">
              <w:rPr>
                <w:rFonts w:ascii="Calibri" w:hAnsi="Calibri" w:cs="Calibri"/>
                <w:b/>
                <w:bCs/>
                <w:color w:val="000000"/>
                <w:sz w:val="20"/>
                <w:szCs w:val="20"/>
              </w:rPr>
              <w:t xml:space="preserve"> </w:t>
            </w:r>
          </w:p>
        </w:tc>
        <w:tc>
          <w:tcPr>
            <w:tcW w:w="2409" w:type="dxa"/>
          </w:tcPr>
          <w:p w:rsidR="00973EA7" w:rsidRPr="00CD7635" w:rsidRDefault="00973EA7" w:rsidP="00EB2F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r w:rsidRPr="00CD7635">
              <w:rPr>
                <w:rFonts w:ascii="Calibri" w:hAnsi="Calibri" w:cs="Calibri"/>
                <w:color w:val="000000"/>
                <w:sz w:val="20"/>
                <w:szCs w:val="20"/>
              </w:rPr>
              <w:t xml:space="preserve">requests to STRP </w:t>
            </w:r>
          </w:p>
        </w:tc>
      </w:tr>
      <w:tr w:rsidR="00973EA7" w:rsidRPr="00CD7635" w:rsidTr="00156FDF">
        <w:trPr>
          <w:trHeight w:val="127"/>
        </w:trPr>
        <w:tc>
          <w:tcPr>
            <w:cnfStyle w:val="000010000000" w:firstRow="0" w:lastRow="0" w:firstColumn="0" w:lastColumn="0" w:oddVBand="1" w:evenVBand="0" w:oddHBand="0" w:evenHBand="0" w:firstRowFirstColumn="0" w:firstRowLastColumn="0" w:lastRowFirstColumn="0" w:lastRowLastColumn="0"/>
            <w:tcW w:w="6663" w:type="dxa"/>
          </w:tcPr>
          <w:p w:rsidR="00973EA7" w:rsidRPr="00CD7635" w:rsidRDefault="00973EA7" w:rsidP="00EB2F3D">
            <w:pPr>
              <w:autoSpaceDE w:val="0"/>
              <w:autoSpaceDN w:val="0"/>
              <w:adjustRightInd w:val="0"/>
              <w:rPr>
                <w:rFonts w:ascii="Calibri" w:hAnsi="Calibri" w:cs="Calibri"/>
                <w:color w:val="000000"/>
                <w:sz w:val="20"/>
                <w:szCs w:val="20"/>
              </w:rPr>
            </w:pPr>
            <w:r w:rsidRPr="00CD7635">
              <w:rPr>
                <w:b/>
                <w:sz w:val="20"/>
                <w:szCs w:val="20"/>
              </w:rPr>
              <w:t>Thematic Work Area 4:</w:t>
            </w:r>
            <w:r w:rsidRPr="0069242D">
              <w:rPr>
                <w:sz w:val="20"/>
                <w:szCs w:val="20"/>
              </w:rPr>
              <w:t xml:space="preserve"> Promoting wetland conservation within sustainable development frameworks and other relevant development initiatives</w:t>
            </w:r>
          </w:p>
        </w:tc>
        <w:tc>
          <w:tcPr>
            <w:tcW w:w="2409" w:type="dxa"/>
          </w:tcPr>
          <w:p w:rsidR="00973EA7" w:rsidRPr="00CD7635" w:rsidRDefault="00973EA7" w:rsidP="00EB2F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 request</w:t>
            </w:r>
            <w:r w:rsidRPr="00CD7635">
              <w:rPr>
                <w:rFonts w:ascii="Calibri" w:hAnsi="Calibri" w:cs="Calibri"/>
                <w:color w:val="000000"/>
                <w:sz w:val="20"/>
                <w:szCs w:val="20"/>
              </w:rPr>
              <w:t xml:space="preserve"> to STRP </w:t>
            </w:r>
          </w:p>
        </w:tc>
      </w:tr>
      <w:tr w:rsidR="00973EA7" w:rsidRPr="00CD7635" w:rsidTr="00156FDF">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6663" w:type="dxa"/>
          </w:tcPr>
          <w:p w:rsidR="00973EA7" w:rsidRPr="00CD7635" w:rsidRDefault="00973EA7" w:rsidP="00EB2F3D">
            <w:pPr>
              <w:autoSpaceDE w:val="0"/>
              <w:autoSpaceDN w:val="0"/>
              <w:adjustRightInd w:val="0"/>
              <w:rPr>
                <w:rFonts w:ascii="Calibri" w:hAnsi="Calibri" w:cs="Calibri"/>
                <w:color w:val="000000"/>
                <w:sz w:val="20"/>
                <w:szCs w:val="20"/>
              </w:rPr>
            </w:pPr>
            <w:r w:rsidRPr="00CD7635">
              <w:rPr>
                <w:b/>
                <w:sz w:val="20"/>
                <w:szCs w:val="20"/>
              </w:rPr>
              <w:t>Thematic Work Area 5:</w:t>
            </w:r>
            <w:r w:rsidRPr="0069242D">
              <w:rPr>
                <w:sz w:val="20"/>
                <w:szCs w:val="20"/>
              </w:rPr>
              <w:t xml:space="preserve"> Climate change and wetlands: innovative methodologies for carbon accounting/assessments related to wetlands</w:t>
            </w:r>
          </w:p>
        </w:tc>
        <w:tc>
          <w:tcPr>
            <w:tcW w:w="2409" w:type="dxa"/>
          </w:tcPr>
          <w:p w:rsidR="00973EA7" w:rsidRPr="00CD7635" w:rsidRDefault="00973EA7" w:rsidP="00EB2F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w:t>
            </w:r>
            <w:r w:rsidRPr="00CD7635">
              <w:rPr>
                <w:rFonts w:ascii="Calibri" w:hAnsi="Calibri" w:cs="Calibri"/>
                <w:color w:val="000000"/>
                <w:sz w:val="20"/>
                <w:szCs w:val="20"/>
              </w:rPr>
              <w:t xml:space="preserve"> requests to STRP </w:t>
            </w:r>
          </w:p>
        </w:tc>
      </w:tr>
      <w:tr w:rsidR="00973EA7" w:rsidRPr="00CD7635" w:rsidTr="00156FDF">
        <w:trPr>
          <w:trHeight w:val="127"/>
        </w:trPr>
        <w:tc>
          <w:tcPr>
            <w:cnfStyle w:val="000010000000" w:firstRow="0" w:lastRow="0" w:firstColumn="0" w:lastColumn="0" w:oddVBand="1" w:evenVBand="0" w:oddHBand="0" w:evenHBand="0" w:firstRowFirstColumn="0" w:firstRowLastColumn="0" w:lastRowFirstColumn="0" w:lastRowLastColumn="0"/>
            <w:tcW w:w="6663" w:type="dxa"/>
          </w:tcPr>
          <w:p w:rsidR="00973EA7" w:rsidRPr="00CD7635" w:rsidRDefault="00973EA7" w:rsidP="00EB2F3D">
            <w:pPr>
              <w:autoSpaceDE w:val="0"/>
              <w:autoSpaceDN w:val="0"/>
              <w:adjustRightInd w:val="0"/>
              <w:rPr>
                <w:rFonts w:ascii="Calibri" w:hAnsi="Calibri" w:cs="Calibri"/>
                <w:b/>
                <w:color w:val="000000"/>
                <w:sz w:val="20"/>
                <w:szCs w:val="20"/>
              </w:rPr>
            </w:pPr>
            <w:r w:rsidRPr="00CD7635">
              <w:rPr>
                <w:rFonts w:ascii="Calibri" w:hAnsi="Calibri" w:cs="Calibri"/>
                <w:b/>
                <w:bCs/>
                <w:color w:val="000000"/>
                <w:sz w:val="20"/>
                <w:szCs w:val="20"/>
              </w:rPr>
              <w:t xml:space="preserve">Other </w:t>
            </w:r>
          </w:p>
        </w:tc>
        <w:tc>
          <w:tcPr>
            <w:tcW w:w="2409" w:type="dxa"/>
          </w:tcPr>
          <w:p w:rsidR="00973EA7" w:rsidRPr="00CD7635" w:rsidRDefault="00973EA7" w:rsidP="00EB2F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 </w:t>
            </w:r>
            <w:r w:rsidRPr="00CD7635">
              <w:rPr>
                <w:rFonts w:ascii="Calibri" w:hAnsi="Calibri" w:cs="Calibri"/>
                <w:color w:val="000000"/>
                <w:sz w:val="20"/>
                <w:szCs w:val="20"/>
              </w:rPr>
              <w:t xml:space="preserve">requests to STRP </w:t>
            </w:r>
          </w:p>
        </w:tc>
      </w:tr>
    </w:tbl>
    <w:p w:rsidR="00973EA7" w:rsidRDefault="00973EA7" w:rsidP="00B77C48">
      <w:pPr>
        <w:spacing w:line="240" w:lineRule="auto"/>
        <w:sectPr w:rsidR="00973EA7" w:rsidSect="00973EA7">
          <w:footerReference w:type="default" r:id="rId9"/>
          <w:pgSz w:w="11906" w:h="16838"/>
          <w:pgMar w:top="1440" w:right="1440" w:bottom="1440" w:left="1440" w:header="708" w:footer="708" w:gutter="0"/>
          <w:cols w:space="708"/>
          <w:docGrid w:linePitch="360"/>
        </w:sectPr>
      </w:pPr>
    </w:p>
    <w:tbl>
      <w:tblPr>
        <w:tblStyle w:val="TableGrid"/>
        <w:tblW w:w="0" w:type="auto"/>
        <w:tblCellMar>
          <w:top w:w="57" w:type="dxa"/>
          <w:bottom w:w="57" w:type="dxa"/>
        </w:tblCellMar>
        <w:tblLook w:val="04A0" w:firstRow="1" w:lastRow="0" w:firstColumn="1" w:lastColumn="0" w:noHBand="0" w:noVBand="1"/>
      </w:tblPr>
      <w:tblGrid>
        <w:gridCol w:w="3136"/>
        <w:gridCol w:w="1182"/>
        <w:gridCol w:w="853"/>
        <w:gridCol w:w="5351"/>
        <w:gridCol w:w="1187"/>
        <w:gridCol w:w="812"/>
        <w:gridCol w:w="994"/>
        <w:gridCol w:w="659"/>
      </w:tblGrid>
      <w:tr w:rsidR="003D5235" w:rsidRPr="004D40D2" w:rsidTr="00EB2F3D">
        <w:trPr>
          <w:cantSplit/>
        </w:trPr>
        <w:tc>
          <w:tcPr>
            <w:tcW w:w="0" w:type="auto"/>
            <w:gridSpan w:val="8"/>
            <w:shd w:val="clear" w:color="auto" w:fill="000000" w:themeFill="text1"/>
          </w:tcPr>
          <w:p w:rsidR="003D5235" w:rsidRPr="003D5235" w:rsidRDefault="003D5235" w:rsidP="00222009">
            <w:pPr>
              <w:jc w:val="center"/>
              <w:rPr>
                <w:b/>
                <w:sz w:val="20"/>
                <w:szCs w:val="20"/>
              </w:rPr>
            </w:pPr>
            <w:r w:rsidRPr="003D5235">
              <w:rPr>
                <w:b/>
                <w:sz w:val="20"/>
                <w:szCs w:val="20"/>
              </w:rPr>
              <w:lastRenderedPageBreak/>
              <w:t>Ad-hoc advisory functions and collaboration with other International bodies and processes</w:t>
            </w:r>
          </w:p>
        </w:tc>
      </w:tr>
      <w:tr w:rsidR="00A967C2" w:rsidRPr="004D40D2" w:rsidTr="00EB2F3D">
        <w:trPr>
          <w:cantSplit/>
        </w:trPr>
        <w:tc>
          <w:tcPr>
            <w:tcW w:w="0" w:type="auto"/>
            <w:shd w:val="clear" w:color="auto" w:fill="BFBFBF" w:themeFill="background1" w:themeFillShade="BF"/>
          </w:tcPr>
          <w:p w:rsidR="003D5235" w:rsidRPr="003D5235" w:rsidRDefault="003D5235">
            <w:pPr>
              <w:rPr>
                <w:rFonts w:ascii="Calibri" w:hAnsi="Calibri"/>
                <w:b/>
                <w:sz w:val="20"/>
                <w:szCs w:val="20"/>
              </w:rPr>
            </w:pPr>
            <w:r w:rsidRPr="003D5235">
              <w:rPr>
                <w:rFonts w:ascii="Calibri" w:hAnsi="Calibri"/>
                <w:b/>
                <w:sz w:val="20"/>
                <w:szCs w:val="20"/>
              </w:rPr>
              <w:t xml:space="preserve">Task </w:t>
            </w:r>
          </w:p>
        </w:tc>
        <w:tc>
          <w:tcPr>
            <w:tcW w:w="0" w:type="auto"/>
            <w:shd w:val="clear" w:color="auto" w:fill="BFBFBF" w:themeFill="background1" w:themeFillShade="BF"/>
          </w:tcPr>
          <w:p w:rsidR="003D5235" w:rsidRPr="003D5235" w:rsidRDefault="003D5235">
            <w:pPr>
              <w:rPr>
                <w:rFonts w:ascii="Calibri" w:hAnsi="Calibri"/>
                <w:b/>
                <w:sz w:val="20"/>
                <w:szCs w:val="20"/>
              </w:rPr>
            </w:pPr>
            <w:r w:rsidRPr="003D5235">
              <w:rPr>
                <w:rFonts w:ascii="Calibri" w:hAnsi="Calibri"/>
                <w:b/>
                <w:sz w:val="20"/>
                <w:szCs w:val="20"/>
              </w:rPr>
              <w:t xml:space="preserve">Res. </w:t>
            </w:r>
          </w:p>
        </w:tc>
        <w:tc>
          <w:tcPr>
            <w:tcW w:w="0" w:type="auto"/>
            <w:shd w:val="clear" w:color="auto" w:fill="BFBFBF" w:themeFill="background1" w:themeFillShade="BF"/>
          </w:tcPr>
          <w:p w:rsidR="003D5235" w:rsidRPr="003D5235" w:rsidRDefault="003D5235">
            <w:pPr>
              <w:rPr>
                <w:rFonts w:ascii="Calibri" w:hAnsi="Calibri"/>
                <w:b/>
                <w:sz w:val="20"/>
                <w:szCs w:val="20"/>
              </w:rPr>
            </w:pPr>
            <w:r w:rsidRPr="003D5235">
              <w:rPr>
                <w:rFonts w:ascii="Calibri" w:hAnsi="Calibri"/>
                <w:b/>
                <w:sz w:val="20"/>
                <w:szCs w:val="20"/>
              </w:rPr>
              <w:t>SP</w:t>
            </w:r>
            <w:r w:rsidRPr="003D5235">
              <w:rPr>
                <w:rStyle w:val="FootnoteReference"/>
                <w:rFonts w:ascii="Calibri" w:hAnsi="Calibri"/>
                <w:b/>
                <w:sz w:val="20"/>
                <w:szCs w:val="20"/>
              </w:rPr>
              <w:footnoteReference w:id="1"/>
            </w:r>
            <w:r w:rsidRPr="003D5235">
              <w:rPr>
                <w:rFonts w:ascii="Calibri" w:hAnsi="Calibri"/>
                <w:b/>
                <w:sz w:val="20"/>
                <w:szCs w:val="20"/>
              </w:rPr>
              <w:t xml:space="preserve"> </w:t>
            </w:r>
            <w:r w:rsidR="00EF45A4">
              <w:rPr>
                <w:rFonts w:ascii="Calibri" w:hAnsi="Calibri"/>
                <w:b/>
                <w:sz w:val="20"/>
                <w:szCs w:val="20"/>
              </w:rPr>
              <w:t xml:space="preserve">goal &amp; </w:t>
            </w:r>
            <w:r w:rsidRPr="003D5235">
              <w:rPr>
                <w:rFonts w:ascii="Calibri" w:hAnsi="Calibri"/>
                <w:b/>
                <w:sz w:val="20"/>
                <w:szCs w:val="20"/>
              </w:rPr>
              <w:t xml:space="preserve">target </w:t>
            </w:r>
          </w:p>
        </w:tc>
        <w:tc>
          <w:tcPr>
            <w:tcW w:w="0" w:type="auto"/>
            <w:shd w:val="clear" w:color="auto" w:fill="BFBFBF" w:themeFill="background1" w:themeFillShade="BF"/>
          </w:tcPr>
          <w:p w:rsidR="003D5235" w:rsidRPr="003D5235" w:rsidRDefault="003D5235">
            <w:pPr>
              <w:rPr>
                <w:rFonts w:ascii="Calibri" w:hAnsi="Calibri"/>
                <w:b/>
                <w:sz w:val="20"/>
                <w:szCs w:val="20"/>
              </w:rPr>
            </w:pPr>
            <w:r w:rsidRPr="003D5235">
              <w:rPr>
                <w:rFonts w:ascii="Calibri" w:hAnsi="Calibri"/>
                <w:b/>
                <w:sz w:val="20"/>
                <w:szCs w:val="20"/>
              </w:rPr>
              <w:t>Description and task leads</w:t>
            </w:r>
          </w:p>
        </w:tc>
        <w:tc>
          <w:tcPr>
            <w:tcW w:w="0" w:type="auto"/>
            <w:shd w:val="clear" w:color="auto" w:fill="BFBFBF" w:themeFill="background1" w:themeFillShade="BF"/>
          </w:tcPr>
          <w:p w:rsidR="003D5235" w:rsidRPr="003D5235" w:rsidRDefault="003D5235">
            <w:pPr>
              <w:rPr>
                <w:rFonts w:ascii="Calibri" w:hAnsi="Calibri"/>
                <w:b/>
                <w:sz w:val="20"/>
                <w:szCs w:val="20"/>
              </w:rPr>
            </w:pPr>
            <w:r w:rsidRPr="003D5235">
              <w:rPr>
                <w:rFonts w:ascii="Calibri" w:hAnsi="Calibri"/>
                <w:b/>
                <w:sz w:val="20"/>
                <w:szCs w:val="20"/>
              </w:rPr>
              <w:t xml:space="preserve">Process and outcomes </w:t>
            </w:r>
          </w:p>
        </w:tc>
        <w:tc>
          <w:tcPr>
            <w:tcW w:w="0" w:type="auto"/>
            <w:shd w:val="clear" w:color="auto" w:fill="BFBFBF" w:themeFill="background1" w:themeFillShade="BF"/>
          </w:tcPr>
          <w:p w:rsidR="003D5235" w:rsidRPr="003D5235" w:rsidRDefault="003D5235" w:rsidP="006B12A3">
            <w:pPr>
              <w:rPr>
                <w:rFonts w:ascii="Calibri" w:hAnsi="Calibri"/>
                <w:b/>
                <w:sz w:val="20"/>
                <w:szCs w:val="20"/>
              </w:rPr>
            </w:pPr>
            <w:r w:rsidRPr="003D5235">
              <w:rPr>
                <w:rFonts w:ascii="Calibri" w:hAnsi="Calibri"/>
                <w:b/>
                <w:sz w:val="20"/>
                <w:szCs w:val="20"/>
              </w:rPr>
              <w:t>Output</w:t>
            </w:r>
          </w:p>
        </w:tc>
        <w:tc>
          <w:tcPr>
            <w:tcW w:w="0" w:type="auto"/>
            <w:shd w:val="clear" w:color="auto" w:fill="BFBFBF" w:themeFill="background1" w:themeFillShade="BF"/>
          </w:tcPr>
          <w:p w:rsidR="003D5235" w:rsidRPr="003D5235" w:rsidRDefault="003D5235" w:rsidP="006B12A3">
            <w:pPr>
              <w:rPr>
                <w:rFonts w:ascii="Calibri" w:hAnsi="Calibri"/>
                <w:b/>
                <w:sz w:val="20"/>
                <w:szCs w:val="20"/>
              </w:rPr>
            </w:pPr>
            <w:r w:rsidRPr="003D5235">
              <w:rPr>
                <w:rFonts w:ascii="Calibri" w:hAnsi="Calibri"/>
                <w:b/>
                <w:sz w:val="20"/>
                <w:szCs w:val="20"/>
              </w:rPr>
              <w:t xml:space="preserve">Audience </w:t>
            </w:r>
          </w:p>
        </w:tc>
        <w:tc>
          <w:tcPr>
            <w:tcW w:w="0" w:type="auto"/>
            <w:shd w:val="clear" w:color="auto" w:fill="BFBFBF" w:themeFill="background1" w:themeFillShade="BF"/>
          </w:tcPr>
          <w:p w:rsidR="003D5235" w:rsidRPr="003D5235" w:rsidRDefault="003D5235">
            <w:pPr>
              <w:rPr>
                <w:rFonts w:ascii="Calibri" w:hAnsi="Calibri"/>
                <w:b/>
                <w:sz w:val="20"/>
                <w:szCs w:val="20"/>
              </w:rPr>
            </w:pPr>
            <w:r w:rsidRPr="003D5235">
              <w:rPr>
                <w:rFonts w:ascii="Calibri" w:hAnsi="Calibri"/>
                <w:b/>
                <w:sz w:val="20"/>
                <w:szCs w:val="20"/>
              </w:rPr>
              <w:t xml:space="preserve">Costs </w:t>
            </w:r>
          </w:p>
        </w:tc>
      </w:tr>
      <w:tr w:rsidR="003D5235" w:rsidRPr="004D40D2" w:rsidTr="00EB2F3D">
        <w:trPr>
          <w:cantSplit/>
        </w:trPr>
        <w:tc>
          <w:tcPr>
            <w:tcW w:w="0" w:type="auto"/>
            <w:gridSpan w:val="8"/>
            <w:shd w:val="clear" w:color="auto" w:fill="D9D9D9" w:themeFill="background1" w:themeFillShade="D9"/>
          </w:tcPr>
          <w:p w:rsidR="003D5235" w:rsidRPr="005B7F0F" w:rsidRDefault="003D5235" w:rsidP="00222009">
            <w:pPr>
              <w:jc w:val="center"/>
              <w:rPr>
                <w:rFonts w:ascii="Calibri" w:hAnsi="Calibri"/>
                <w:b/>
                <w:sz w:val="20"/>
                <w:szCs w:val="20"/>
              </w:rPr>
            </w:pPr>
            <w:r w:rsidRPr="005B7F0F">
              <w:rPr>
                <w:rFonts w:ascii="Calibri" w:hAnsi="Calibri"/>
                <w:b/>
                <w:sz w:val="20"/>
                <w:szCs w:val="20"/>
              </w:rPr>
              <w:t>Ramsar Convention Processes</w:t>
            </w:r>
          </w:p>
        </w:tc>
      </w:tr>
      <w:tr w:rsidR="00A967C2" w:rsidRPr="004D40D2" w:rsidTr="00EB2F3D">
        <w:trPr>
          <w:cantSplit/>
        </w:trPr>
        <w:tc>
          <w:tcPr>
            <w:tcW w:w="0" w:type="auto"/>
          </w:tcPr>
          <w:p w:rsidR="003D5235" w:rsidRPr="00D30F24" w:rsidRDefault="00DA6FAC" w:rsidP="00F52EF3">
            <w:pPr>
              <w:rPr>
                <w:rFonts w:ascii="Calibri" w:hAnsi="Calibri" w:cs="Arial"/>
                <w:sz w:val="20"/>
                <w:szCs w:val="20"/>
              </w:rPr>
            </w:pPr>
            <w:r>
              <w:rPr>
                <w:rFonts w:ascii="Calibri" w:hAnsi="Calibri" w:cs="Arial"/>
                <w:sz w:val="20"/>
                <w:szCs w:val="20"/>
              </w:rPr>
              <w:t>Undertaking f</w:t>
            </w:r>
            <w:r w:rsidR="003D5235">
              <w:rPr>
                <w:rFonts w:ascii="Calibri" w:hAnsi="Calibri" w:cs="Arial"/>
                <w:sz w:val="20"/>
                <w:szCs w:val="20"/>
              </w:rPr>
              <w:t xml:space="preserve">uture updates/ editions of the </w:t>
            </w:r>
            <w:r w:rsidR="003D5235" w:rsidRPr="00D30F24">
              <w:rPr>
                <w:rFonts w:ascii="Calibri" w:hAnsi="Calibri" w:cs="Arial"/>
                <w:sz w:val="20"/>
                <w:szCs w:val="20"/>
              </w:rPr>
              <w:t>G</w:t>
            </w:r>
            <w:r w:rsidR="003D5235">
              <w:rPr>
                <w:rFonts w:ascii="Calibri" w:hAnsi="Calibri" w:cs="Arial"/>
                <w:sz w:val="20"/>
                <w:szCs w:val="20"/>
              </w:rPr>
              <w:t xml:space="preserve">lobal Wetland </w:t>
            </w:r>
            <w:r w:rsidR="003D5235" w:rsidRPr="00D30F24">
              <w:rPr>
                <w:rFonts w:ascii="Calibri" w:hAnsi="Calibri" w:cs="Arial"/>
                <w:sz w:val="20"/>
                <w:szCs w:val="20"/>
              </w:rPr>
              <w:t>O</w:t>
            </w:r>
            <w:r w:rsidR="003D5235">
              <w:rPr>
                <w:rFonts w:ascii="Calibri" w:hAnsi="Calibri" w:cs="Arial"/>
                <w:sz w:val="20"/>
                <w:szCs w:val="20"/>
              </w:rPr>
              <w:t>utlook (GWO): State of the Wold’s Wetlands and their Services to People</w:t>
            </w:r>
          </w:p>
        </w:tc>
        <w:tc>
          <w:tcPr>
            <w:tcW w:w="0" w:type="auto"/>
          </w:tcPr>
          <w:p w:rsidR="003D5235" w:rsidRPr="005B7F0F" w:rsidRDefault="00686B33">
            <w:pPr>
              <w:rPr>
                <w:rFonts w:ascii="Calibri" w:hAnsi="Calibri"/>
                <w:color w:val="000000"/>
                <w:sz w:val="20"/>
                <w:szCs w:val="20"/>
              </w:rPr>
            </w:pPr>
            <w:hyperlink r:id="rId10" w:history="1">
              <w:r w:rsidR="003D5235" w:rsidRPr="0018770F">
                <w:rPr>
                  <w:rStyle w:val="Hyperlink"/>
                  <w:rFonts w:ascii="Calibri" w:hAnsi="Calibri"/>
                  <w:sz w:val="20"/>
                  <w:szCs w:val="20"/>
                </w:rPr>
                <w:t>XIII.8</w:t>
              </w:r>
            </w:hyperlink>
            <w:r w:rsidR="003D5235" w:rsidRPr="005B7F0F">
              <w:rPr>
                <w:rFonts w:ascii="Calibri" w:hAnsi="Calibri"/>
                <w:color w:val="000000"/>
                <w:sz w:val="20"/>
                <w:szCs w:val="20"/>
              </w:rPr>
              <w:t xml:space="preserve"> </w:t>
            </w:r>
            <w:r w:rsidR="003D5235" w:rsidRPr="005B7F0F">
              <w:rPr>
                <w:rFonts w:ascii="Calibri" w:hAnsi="Calibri" w:cs="Arial"/>
                <w:sz w:val="20"/>
                <w:szCs w:val="20"/>
              </w:rPr>
              <w:t>¶10</w:t>
            </w:r>
            <w:r w:rsidR="003D5235" w:rsidRPr="005B7F0F">
              <w:rPr>
                <w:rFonts w:ascii="Calibri" w:hAnsi="Calibri"/>
                <w:color w:val="000000"/>
                <w:sz w:val="20"/>
                <w:szCs w:val="20"/>
              </w:rPr>
              <w:t xml:space="preserve">; </w:t>
            </w:r>
            <w:hyperlink r:id="rId11" w:history="1">
              <w:r w:rsidR="003D5235" w:rsidRPr="0018770F">
                <w:rPr>
                  <w:rStyle w:val="Hyperlink"/>
                  <w:rFonts w:ascii="Calibri" w:hAnsi="Calibri"/>
                  <w:sz w:val="20"/>
                  <w:szCs w:val="20"/>
                </w:rPr>
                <w:t>XIII.20</w:t>
              </w:r>
            </w:hyperlink>
            <w:r w:rsidR="003D5235" w:rsidRPr="005B7F0F">
              <w:rPr>
                <w:rFonts w:ascii="Calibri" w:hAnsi="Calibri"/>
                <w:color w:val="000000"/>
                <w:sz w:val="20"/>
                <w:szCs w:val="20"/>
              </w:rPr>
              <w:t xml:space="preserve">, </w:t>
            </w:r>
            <w:r w:rsidR="003D5235" w:rsidRPr="005B7F0F">
              <w:rPr>
                <w:rFonts w:ascii="Calibri" w:hAnsi="Calibri" w:cs="Arial"/>
                <w:sz w:val="20"/>
                <w:szCs w:val="20"/>
              </w:rPr>
              <w:t xml:space="preserve">¶¶ 25, 42; </w:t>
            </w:r>
            <w:hyperlink r:id="rId12" w:history="1">
              <w:r w:rsidR="003D5235" w:rsidRPr="0018770F">
                <w:rPr>
                  <w:rStyle w:val="Hyperlink"/>
                  <w:rFonts w:ascii="Calibri" w:hAnsi="Calibri" w:cs="Arial"/>
                  <w:sz w:val="20"/>
                  <w:szCs w:val="20"/>
                </w:rPr>
                <w:t>XIII. 14</w:t>
              </w:r>
            </w:hyperlink>
            <w:r w:rsidR="003D5235" w:rsidRPr="005B7F0F">
              <w:rPr>
                <w:rFonts w:ascii="Calibri" w:hAnsi="Calibri" w:cs="Arial"/>
                <w:sz w:val="20"/>
                <w:szCs w:val="20"/>
              </w:rPr>
              <w:t>, ¶11</w:t>
            </w:r>
          </w:p>
        </w:tc>
        <w:tc>
          <w:tcPr>
            <w:tcW w:w="0" w:type="auto"/>
          </w:tcPr>
          <w:p w:rsidR="003D5235" w:rsidRPr="005B7F0F" w:rsidRDefault="00332FF4" w:rsidP="00332FF4">
            <w:pPr>
              <w:pStyle w:val="Default"/>
              <w:rPr>
                <w:sz w:val="20"/>
                <w:szCs w:val="20"/>
              </w:rPr>
            </w:pPr>
            <w:r>
              <w:rPr>
                <w:sz w:val="20"/>
                <w:szCs w:val="20"/>
              </w:rPr>
              <w:t xml:space="preserve">3.11, 4.14, 4.16 </w:t>
            </w:r>
          </w:p>
        </w:tc>
        <w:tc>
          <w:tcPr>
            <w:tcW w:w="0" w:type="auto"/>
          </w:tcPr>
          <w:p w:rsidR="003D5235" w:rsidRPr="005B7F0F" w:rsidRDefault="003D5235" w:rsidP="0069242D">
            <w:pPr>
              <w:rPr>
                <w:rFonts w:ascii="Calibri" w:hAnsi="Calibri"/>
                <w:sz w:val="20"/>
                <w:szCs w:val="20"/>
              </w:rPr>
            </w:pPr>
            <w:r w:rsidRPr="005B7F0F">
              <w:rPr>
                <w:rFonts w:ascii="Calibri" w:hAnsi="Calibri"/>
                <w:sz w:val="20"/>
                <w:szCs w:val="20"/>
              </w:rPr>
              <w:t xml:space="preserve">Integrate data compiled and analysed in response to Res. XIII.20 and XIII.14; </w:t>
            </w:r>
          </w:p>
          <w:p w:rsidR="003D5235" w:rsidRPr="005B7F0F" w:rsidRDefault="003D5235" w:rsidP="0069242D">
            <w:pPr>
              <w:rPr>
                <w:rFonts w:ascii="Calibri" w:hAnsi="Calibri"/>
                <w:sz w:val="20"/>
                <w:szCs w:val="20"/>
              </w:rPr>
            </w:pP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3D5235" w:rsidRPr="00D30F24" w:rsidRDefault="003D5235" w:rsidP="00F52EF3">
            <w:pPr>
              <w:rPr>
                <w:rFonts w:ascii="Calibri" w:hAnsi="Calibri" w:cs="Arial"/>
                <w:sz w:val="20"/>
                <w:szCs w:val="20"/>
              </w:rPr>
            </w:pPr>
            <w:r w:rsidRPr="00D30F24">
              <w:rPr>
                <w:rFonts w:ascii="Calibri" w:hAnsi="Calibri" w:cs="Arial"/>
                <w:sz w:val="20"/>
                <w:szCs w:val="20"/>
              </w:rPr>
              <w:t xml:space="preserve">Reporting to Standing Committee </w:t>
            </w:r>
          </w:p>
        </w:tc>
        <w:tc>
          <w:tcPr>
            <w:tcW w:w="0" w:type="auto"/>
          </w:tcPr>
          <w:p w:rsidR="003D5235" w:rsidRPr="005B7F0F" w:rsidRDefault="00686B33">
            <w:pPr>
              <w:rPr>
                <w:rFonts w:ascii="Calibri" w:hAnsi="Calibri"/>
                <w:color w:val="000000"/>
                <w:sz w:val="20"/>
                <w:szCs w:val="20"/>
              </w:rPr>
            </w:pPr>
            <w:hyperlink r:id="rId13" w:history="1">
              <w:r w:rsidR="003D5235" w:rsidRPr="0018770F">
                <w:rPr>
                  <w:rStyle w:val="Hyperlink"/>
                  <w:rFonts w:ascii="Calibri" w:hAnsi="Calibri"/>
                  <w:sz w:val="20"/>
                  <w:szCs w:val="20"/>
                </w:rPr>
                <w:t>XIII.4</w:t>
              </w:r>
            </w:hyperlink>
            <w:r w:rsidR="003D5235" w:rsidRPr="005B7F0F">
              <w:rPr>
                <w:rFonts w:ascii="Calibri" w:hAnsi="Calibri"/>
                <w:color w:val="000000"/>
                <w:sz w:val="20"/>
                <w:szCs w:val="20"/>
              </w:rPr>
              <w:t xml:space="preserve">, </w:t>
            </w:r>
            <w:r w:rsidR="003D5235" w:rsidRPr="005B7F0F">
              <w:rPr>
                <w:rFonts w:ascii="Calibri" w:hAnsi="Calibri" w:cs="Arial"/>
                <w:sz w:val="20"/>
                <w:szCs w:val="20"/>
              </w:rPr>
              <w:t>¶¶,</w:t>
            </w:r>
            <w:r w:rsidR="003D5235" w:rsidRPr="005B7F0F">
              <w:rPr>
                <w:rFonts w:ascii="Calibri" w:hAnsi="Calibri"/>
                <w:color w:val="000000"/>
                <w:sz w:val="20"/>
                <w:szCs w:val="20"/>
              </w:rPr>
              <w:t xml:space="preserve"> 13; </w:t>
            </w:r>
            <w:r w:rsidR="003D5235" w:rsidRPr="005B7F0F">
              <w:rPr>
                <w:rFonts w:ascii="Calibri" w:hAnsi="Calibri"/>
                <w:sz w:val="20"/>
                <w:szCs w:val="20"/>
              </w:rPr>
              <w:t>19 (h)</w:t>
            </w:r>
          </w:p>
        </w:tc>
        <w:tc>
          <w:tcPr>
            <w:tcW w:w="0" w:type="auto"/>
          </w:tcPr>
          <w:p w:rsidR="008A148A" w:rsidRDefault="008A148A" w:rsidP="008A148A">
            <w:pPr>
              <w:pStyle w:val="Default"/>
              <w:rPr>
                <w:sz w:val="20"/>
                <w:szCs w:val="20"/>
              </w:rPr>
            </w:pPr>
            <w:r>
              <w:rPr>
                <w:sz w:val="20"/>
                <w:szCs w:val="20"/>
              </w:rPr>
              <w:t xml:space="preserve">4.14 </w:t>
            </w:r>
          </w:p>
          <w:p w:rsidR="003D5235" w:rsidRPr="005B7F0F" w:rsidRDefault="003D5235">
            <w:pPr>
              <w:rPr>
                <w:rFonts w:ascii="Calibri" w:hAnsi="Calibri"/>
                <w:sz w:val="20"/>
                <w:szCs w:val="20"/>
              </w:rPr>
            </w:pPr>
          </w:p>
        </w:tc>
        <w:tc>
          <w:tcPr>
            <w:tcW w:w="0" w:type="auto"/>
          </w:tcPr>
          <w:p w:rsidR="003D5235" w:rsidRPr="005B7F0F" w:rsidRDefault="003D5235" w:rsidP="006F4C66">
            <w:pPr>
              <w:rPr>
                <w:rFonts w:ascii="Calibri" w:hAnsi="Calibri"/>
                <w:sz w:val="20"/>
                <w:szCs w:val="20"/>
              </w:rPr>
            </w:pPr>
            <w:r w:rsidRPr="005B7F0F">
              <w:rPr>
                <w:rFonts w:ascii="Calibri" w:hAnsi="Calibri"/>
                <w:sz w:val="20"/>
                <w:szCs w:val="20"/>
              </w:rPr>
              <w:t>STRP Chair will participate at meetings of Standing Committee (SC) as an observer, and will present the work plan for approval, reporting on progress with its implementation, and providing  guidance for its future development</w:t>
            </w: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3D5235" w:rsidRPr="00D30F24" w:rsidRDefault="003D5235">
            <w:pPr>
              <w:rPr>
                <w:rFonts w:ascii="Calibri" w:hAnsi="Calibri"/>
                <w:sz w:val="20"/>
                <w:szCs w:val="20"/>
              </w:rPr>
            </w:pPr>
            <w:r w:rsidRPr="00D30F24">
              <w:rPr>
                <w:rFonts w:ascii="Calibri" w:hAnsi="Calibri" w:cs="Arial"/>
                <w:sz w:val="20"/>
                <w:szCs w:val="20"/>
              </w:rPr>
              <w:t xml:space="preserve">Responding to requests for advice or input from the Secretariat and Standing Committee </w:t>
            </w:r>
          </w:p>
        </w:tc>
        <w:tc>
          <w:tcPr>
            <w:tcW w:w="0" w:type="auto"/>
          </w:tcPr>
          <w:p w:rsidR="00A967C2" w:rsidRDefault="00686B33" w:rsidP="00A967C2">
            <w:pPr>
              <w:rPr>
                <w:rFonts w:ascii="Calibri" w:hAnsi="Calibri" w:cs="Arial"/>
                <w:sz w:val="20"/>
                <w:szCs w:val="20"/>
              </w:rPr>
            </w:pPr>
            <w:hyperlink r:id="rId14" w:history="1">
              <w:r w:rsidR="00A967C2" w:rsidRPr="00AF0950">
                <w:rPr>
                  <w:rStyle w:val="Hyperlink"/>
                  <w:rFonts w:ascii="Calibri" w:hAnsi="Calibri"/>
                  <w:sz w:val="20"/>
                  <w:szCs w:val="20"/>
                </w:rPr>
                <w:t>XIII.5</w:t>
              </w:r>
            </w:hyperlink>
            <w:r w:rsidR="00A967C2">
              <w:rPr>
                <w:rFonts w:ascii="Calibri" w:hAnsi="Calibri"/>
                <w:color w:val="000000"/>
                <w:sz w:val="20"/>
                <w:szCs w:val="20"/>
              </w:rPr>
              <w:t xml:space="preserve">, </w:t>
            </w:r>
            <w:r w:rsidR="00A967C2" w:rsidRPr="005B7F0F">
              <w:rPr>
                <w:rFonts w:ascii="Calibri" w:hAnsi="Calibri" w:cs="Arial"/>
                <w:sz w:val="20"/>
                <w:szCs w:val="20"/>
              </w:rPr>
              <w:t>¶¶</w:t>
            </w:r>
            <w:r w:rsidR="00A967C2">
              <w:rPr>
                <w:rFonts w:ascii="Calibri" w:hAnsi="Calibri" w:cs="Arial"/>
                <w:sz w:val="20"/>
                <w:szCs w:val="20"/>
              </w:rPr>
              <w:t xml:space="preserve"> 20, 26</w:t>
            </w:r>
          </w:p>
          <w:p w:rsidR="00A967C2" w:rsidRDefault="00A967C2" w:rsidP="00A967C2">
            <w:pPr>
              <w:rPr>
                <w:rFonts w:ascii="Calibri" w:hAnsi="Calibri"/>
                <w:color w:val="000000"/>
                <w:sz w:val="20"/>
                <w:szCs w:val="20"/>
              </w:rPr>
            </w:pPr>
          </w:p>
          <w:p w:rsidR="003D5235" w:rsidRPr="005B7F0F" w:rsidRDefault="00686B33">
            <w:pPr>
              <w:rPr>
                <w:rFonts w:ascii="Calibri" w:hAnsi="Calibri"/>
                <w:sz w:val="20"/>
                <w:szCs w:val="20"/>
              </w:rPr>
            </w:pPr>
            <w:hyperlink r:id="rId15" w:history="1">
              <w:r w:rsidR="003D5235" w:rsidRPr="0018770F">
                <w:rPr>
                  <w:rStyle w:val="Hyperlink"/>
                  <w:rFonts w:ascii="Calibri" w:hAnsi="Calibri"/>
                  <w:sz w:val="20"/>
                  <w:szCs w:val="20"/>
                </w:rPr>
                <w:t>XII.5</w:t>
              </w:r>
            </w:hyperlink>
            <w:r w:rsidR="003D5235" w:rsidRPr="005B7F0F">
              <w:rPr>
                <w:rFonts w:ascii="Calibri" w:hAnsi="Calibri" w:cs="Arial"/>
                <w:sz w:val="20"/>
                <w:szCs w:val="20"/>
              </w:rPr>
              <w:t>, Annex 1, ¶¶ 1-2; 12 (iii), (v); 15</w:t>
            </w:r>
          </w:p>
        </w:tc>
        <w:tc>
          <w:tcPr>
            <w:tcW w:w="0" w:type="auto"/>
          </w:tcPr>
          <w:p w:rsidR="00332FF4" w:rsidRDefault="00332FF4" w:rsidP="00332FF4">
            <w:pPr>
              <w:pStyle w:val="Default"/>
              <w:rPr>
                <w:sz w:val="20"/>
                <w:szCs w:val="20"/>
              </w:rPr>
            </w:pPr>
            <w:r>
              <w:rPr>
                <w:sz w:val="20"/>
                <w:szCs w:val="20"/>
              </w:rPr>
              <w:t xml:space="preserve">4.14 </w:t>
            </w:r>
          </w:p>
          <w:p w:rsidR="003D5235" w:rsidRPr="005B7F0F" w:rsidRDefault="003D5235">
            <w:pPr>
              <w:rPr>
                <w:rFonts w:ascii="Calibri" w:hAnsi="Calibri"/>
                <w:sz w:val="20"/>
                <w:szCs w:val="20"/>
              </w:rPr>
            </w:pPr>
          </w:p>
        </w:tc>
        <w:tc>
          <w:tcPr>
            <w:tcW w:w="0" w:type="auto"/>
          </w:tcPr>
          <w:p w:rsidR="00A967C2" w:rsidRPr="00AF0950" w:rsidRDefault="00A967C2" w:rsidP="00A967C2">
            <w:pPr>
              <w:rPr>
                <w:rFonts w:ascii="Calibri" w:hAnsi="Calibri"/>
                <w:i/>
                <w:color w:val="000000"/>
                <w:sz w:val="20"/>
                <w:szCs w:val="20"/>
              </w:rPr>
            </w:pPr>
            <w:r w:rsidRPr="00AF0950">
              <w:rPr>
                <w:rFonts w:ascii="Calibri" w:hAnsi="Calibri"/>
                <w:bCs/>
                <w:i/>
                <w:color w:val="000000"/>
                <w:sz w:val="20"/>
                <w:szCs w:val="20"/>
              </w:rPr>
              <w:t>Advise</w:t>
            </w:r>
            <w:r w:rsidRPr="00AF0950">
              <w:rPr>
                <w:rFonts w:ascii="Calibri" w:hAnsi="Calibri"/>
                <w:i/>
                <w:color w:val="000000"/>
                <w:sz w:val="20"/>
                <w:szCs w:val="20"/>
              </w:rPr>
              <w:t xml:space="preserve"> the Strategic Plan Review WG as appropriate; </w:t>
            </w:r>
            <w:r w:rsidRPr="00AF0950">
              <w:rPr>
                <w:rFonts w:ascii="Calibri" w:hAnsi="Calibri"/>
                <w:i/>
                <w:color w:val="000000"/>
                <w:sz w:val="20"/>
                <w:szCs w:val="20"/>
              </w:rPr>
              <w:br/>
            </w:r>
            <w:r w:rsidRPr="00AF0950">
              <w:rPr>
                <w:rFonts w:ascii="Calibri" w:hAnsi="Calibri"/>
                <w:bCs/>
                <w:i/>
                <w:color w:val="000000"/>
                <w:sz w:val="20"/>
                <w:szCs w:val="20"/>
              </w:rPr>
              <w:t>Advise</w:t>
            </w:r>
            <w:r w:rsidRPr="00AF0950">
              <w:rPr>
                <w:rFonts w:ascii="Calibri" w:hAnsi="Calibri"/>
                <w:i/>
                <w:color w:val="000000"/>
                <w:sz w:val="20"/>
                <w:szCs w:val="20"/>
              </w:rPr>
              <w:t xml:space="preserve"> on CEPA matters for </w:t>
            </w:r>
            <w:r w:rsidRPr="00AF0950">
              <w:rPr>
                <w:rFonts w:ascii="Calibri" w:hAnsi="Calibri"/>
                <w:b/>
                <w:i/>
                <w:color w:val="000000"/>
                <w:sz w:val="20"/>
                <w:szCs w:val="20"/>
                <w:u w:val="single"/>
              </w:rPr>
              <w:t>SC57</w:t>
            </w:r>
          </w:p>
          <w:p w:rsidR="00A967C2" w:rsidRDefault="00A967C2" w:rsidP="00222009">
            <w:pPr>
              <w:rPr>
                <w:rFonts w:cs="Arial"/>
                <w:sz w:val="20"/>
                <w:szCs w:val="20"/>
              </w:rPr>
            </w:pPr>
          </w:p>
          <w:p w:rsidR="003D5235" w:rsidRPr="005B7F0F" w:rsidRDefault="00A967C2" w:rsidP="00A967C2">
            <w:pPr>
              <w:rPr>
                <w:rFonts w:ascii="Calibri" w:hAnsi="Calibri"/>
                <w:sz w:val="20"/>
                <w:szCs w:val="20"/>
              </w:rPr>
            </w:pPr>
            <w:r>
              <w:rPr>
                <w:rFonts w:cs="Arial"/>
                <w:sz w:val="20"/>
                <w:szCs w:val="20"/>
              </w:rPr>
              <w:t>Other requests may include, inter alia:</w:t>
            </w:r>
            <w:r w:rsidR="003D5235" w:rsidRPr="005B7F0F">
              <w:rPr>
                <w:rFonts w:cs="Arial"/>
                <w:sz w:val="20"/>
                <w:szCs w:val="20"/>
              </w:rPr>
              <w:t xml:space="preserve"> revision of the Ramsar Handbooks, simplifying and repackaging existing guidance on Ramsar Sites management for the production of a simplified manual, update of the Ramsar Sites Management Toolkit, relevant scientific and technical guidance on ongoing global processes (i.e. SDG reporting)</w:t>
            </w: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3D5235" w:rsidRPr="00D30F24" w:rsidRDefault="003D5235">
            <w:pPr>
              <w:rPr>
                <w:rFonts w:ascii="Calibri" w:hAnsi="Calibri" w:cs="Arial"/>
                <w:sz w:val="20"/>
                <w:szCs w:val="20"/>
              </w:rPr>
            </w:pPr>
            <w:r w:rsidRPr="00D30F24">
              <w:rPr>
                <w:rFonts w:ascii="Calibri" w:hAnsi="Calibri" w:cs="Arial"/>
                <w:sz w:val="20"/>
                <w:szCs w:val="20"/>
              </w:rPr>
              <w:t xml:space="preserve">Drafting or providing input on Draft Resolutions </w:t>
            </w:r>
          </w:p>
        </w:tc>
        <w:tc>
          <w:tcPr>
            <w:tcW w:w="0" w:type="auto"/>
          </w:tcPr>
          <w:p w:rsidR="003D5235" w:rsidRPr="00D30F24" w:rsidRDefault="00686B33">
            <w:pPr>
              <w:rPr>
                <w:rFonts w:ascii="Calibri" w:hAnsi="Calibri"/>
                <w:sz w:val="20"/>
                <w:szCs w:val="20"/>
              </w:rPr>
            </w:pPr>
            <w:hyperlink r:id="rId16" w:history="1">
              <w:r w:rsidR="003D5235" w:rsidRPr="0018770F">
                <w:rPr>
                  <w:rStyle w:val="Hyperlink"/>
                  <w:rFonts w:ascii="Calibri" w:hAnsi="Calibri"/>
                  <w:sz w:val="20"/>
                  <w:szCs w:val="20"/>
                </w:rPr>
                <w:t>XII.5</w:t>
              </w:r>
            </w:hyperlink>
            <w:r w:rsidR="003D5235" w:rsidRPr="00D30F24">
              <w:rPr>
                <w:rFonts w:ascii="Calibri" w:hAnsi="Calibri"/>
                <w:sz w:val="20"/>
                <w:szCs w:val="20"/>
              </w:rPr>
              <w:t xml:space="preserve">, </w:t>
            </w:r>
            <w:r w:rsidR="003D5235" w:rsidRPr="00D30F24">
              <w:rPr>
                <w:rFonts w:ascii="Calibri" w:hAnsi="Calibri" w:cs="Arial"/>
                <w:sz w:val="20"/>
                <w:szCs w:val="20"/>
              </w:rPr>
              <w:t>Annex 1, ¶¶ 1-2, 12 (iii)</w:t>
            </w:r>
          </w:p>
        </w:tc>
        <w:tc>
          <w:tcPr>
            <w:tcW w:w="0" w:type="auto"/>
          </w:tcPr>
          <w:p w:rsidR="00332FF4" w:rsidRDefault="00332FF4" w:rsidP="00332FF4">
            <w:pPr>
              <w:pStyle w:val="Default"/>
              <w:rPr>
                <w:sz w:val="20"/>
                <w:szCs w:val="20"/>
              </w:rPr>
            </w:pPr>
            <w:r>
              <w:rPr>
                <w:sz w:val="20"/>
                <w:szCs w:val="20"/>
              </w:rPr>
              <w:t xml:space="preserve">4.14 </w:t>
            </w:r>
          </w:p>
          <w:p w:rsidR="003D5235" w:rsidRPr="00D30F24" w:rsidRDefault="003D5235">
            <w:pPr>
              <w:rPr>
                <w:rFonts w:ascii="Calibri" w:hAnsi="Calibri"/>
                <w:sz w:val="20"/>
                <w:szCs w:val="20"/>
              </w:rPr>
            </w:pPr>
          </w:p>
        </w:tc>
        <w:tc>
          <w:tcPr>
            <w:tcW w:w="0" w:type="auto"/>
          </w:tcPr>
          <w:p w:rsidR="003D5235" w:rsidRPr="00D30F24" w:rsidRDefault="003D5235">
            <w:pPr>
              <w:rPr>
                <w:rFonts w:ascii="Calibri" w:hAnsi="Calibri"/>
                <w:sz w:val="20"/>
                <w:szCs w:val="20"/>
              </w:rPr>
            </w:pPr>
            <w:r w:rsidRPr="00D30F24">
              <w:rPr>
                <w:rFonts w:ascii="Calibri" w:hAnsi="Calibri"/>
                <w:sz w:val="20"/>
                <w:szCs w:val="20"/>
              </w:rPr>
              <w:t>The STRP may draft, at the request of Contracting Parties, a Draft Resolution or it may provide input to Draft Resolutions submitted to the COP by Contracting Parties.</w:t>
            </w: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3D5235" w:rsidRPr="00D30F24" w:rsidRDefault="003D5235" w:rsidP="006B12A3">
            <w:pPr>
              <w:rPr>
                <w:rFonts w:ascii="Calibri" w:hAnsi="Calibri" w:cs="Arial"/>
                <w:sz w:val="20"/>
                <w:szCs w:val="20"/>
              </w:rPr>
            </w:pPr>
            <w:r w:rsidRPr="00D30F24">
              <w:rPr>
                <w:rFonts w:ascii="Calibri" w:hAnsi="Calibri" w:cs="Arial"/>
                <w:sz w:val="20"/>
                <w:szCs w:val="20"/>
              </w:rPr>
              <w:t xml:space="preserve">Responding to national or regional relevant requests for advice from Contracting Parties </w:t>
            </w:r>
          </w:p>
        </w:tc>
        <w:tc>
          <w:tcPr>
            <w:tcW w:w="0" w:type="auto"/>
          </w:tcPr>
          <w:p w:rsidR="003D5235" w:rsidRPr="00D30F24" w:rsidRDefault="00686B33">
            <w:pPr>
              <w:rPr>
                <w:rFonts w:ascii="Calibri" w:hAnsi="Calibri"/>
                <w:sz w:val="20"/>
                <w:szCs w:val="20"/>
              </w:rPr>
            </w:pPr>
            <w:hyperlink r:id="rId17" w:history="1">
              <w:r w:rsidR="003D5235" w:rsidRPr="0018770F">
                <w:rPr>
                  <w:rStyle w:val="Hyperlink"/>
                  <w:rFonts w:ascii="Calibri" w:hAnsi="Calibri"/>
                  <w:sz w:val="20"/>
                  <w:szCs w:val="20"/>
                </w:rPr>
                <w:t>XII.5</w:t>
              </w:r>
            </w:hyperlink>
            <w:r w:rsidR="003D5235" w:rsidRPr="00D30F24">
              <w:rPr>
                <w:rFonts w:ascii="Calibri" w:hAnsi="Calibri"/>
                <w:sz w:val="20"/>
                <w:szCs w:val="20"/>
              </w:rPr>
              <w:t>,</w:t>
            </w:r>
            <w:r w:rsidR="003D5235" w:rsidRPr="00D30F24">
              <w:rPr>
                <w:rFonts w:ascii="Calibri" w:hAnsi="Calibri" w:cs="Arial"/>
                <w:sz w:val="20"/>
                <w:szCs w:val="20"/>
              </w:rPr>
              <w:t xml:space="preserve"> Annex 1, ¶¶ 2, 59</w:t>
            </w:r>
          </w:p>
        </w:tc>
        <w:tc>
          <w:tcPr>
            <w:tcW w:w="0" w:type="auto"/>
          </w:tcPr>
          <w:p w:rsidR="00332FF4" w:rsidRDefault="00332FF4" w:rsidP="00332FF4">
            <w:pPr>
              <w:pStyle w:val="Default"/>
              <w:rPr>
                <w:sz w:val="20"/>
                <w:szCs w:val="20"/>
              </w:rPr>
            </w:pPr>
            <w:r>
              <w:rPr>
                <w:sz w:val="20"/>
                <w:szCs w:val="20"/>
              </w:rPr>
              <w:t xml:space="preserve">4.14 </w:t>
            </w:r>
          </w:p>
          <w:p w:rsidR="003D5235" w:rsidRPr="00D30F24" w:rsidRDefault="003D5235">
            <w:pPr>
              <w:rPr>
                <w:rFonts w:ascii="Calibri" w:hAnsi="Calibri"/>
                <w:sz w:val="20"/>
                <w:szCs w:val="20"/>
              </w:rPr>
            </w:pPr>
          </w:p>
        </w:tc>
        <w:tc>
          <w:tcPr>
            <w:tcW w:w="0" w:type="auto"/>
          </w:tcPr>
          <w:p w:rsidR="003D5235" w:rsidRPr="00D30F24" w:rsidRDefault="003D5235">
            <w:pPr>
              <w:rPr>
                <w:rFonts w:ascii="Calibri" w:hAnsi="Calibri"/>
                <w:sz w:val="20"/>
                <w:szCs w:val="20"/>
              </w:rPr>
            </w:pPr>
            <w:r w:rsidRPr="00D30F24">
              <w:rPr>
                <w:rFonts w:cs="Arial"/>
                <w:sz w:val="20"/>
                <w:szCs w:val="20"/>
              </w:rPr>
              <w:t>The STRP may, as appropriate, provide advice to Contracting Parties requesting it.</w:t>
            </w: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332FF4" w:rsidRPr="00F56113" w:rsidRDefault="00CF5D80" w:rsidP="00332FF4">
            <w:pPr>
              <w:pStyle w:val="Default"/>
              <w:rPr>
                <w:sz w:val="20"/>
                <w:szCs w:val="20"/>
              </w:rPr>
            </w:pPr>
            <w:r w:rsidRPr="00F56113">
              <w:rPr>
                <w:sz w:val="20"/>
                <w:szCs w:val="20"/>
              </w:rPr>
              <w:lastRenderedPageBreak/>
              <w:t xml:space="preserve">Advising on </w:t>
            </w:r>
            <w:r w:rsidR="00332FF4" w:rsidRPr="00F56113">
              <w:rPr>
                <w:sz w:val="20"/>
                <w:szCs w:val="20"/>
              </w:rPr>
              <w:t xml:space="preserve">Removals of Ramsar Sites from the Montreux Record </w:t>
            </w:r>
          </w:p>
          <w:p w:rsidR="003D5235" w:rsidRPr="00F56113" w:rsidRDefault="003D5235" w:rsidP="006B12A3">
            <w:pPr>
              <w:rPr>
                <w:rFonts w:ascii="Calibri" w:hAnsi="Calibri" w:cs="Arial"/>
                <w:sz w:val="20"/>
                <w:szCs w:val="20"/>
              </w:rPr>
            </w:pPr>
          </w:p>
        </w:tc>
        <w:tc>
          <w:tcPr>
            <w:tcW w:w="0" w:type="auto"/>
          </w:tcPr>
          <w:p w:rsidR="00DA6FAC" w:rsidRPr="00F56113" w:rsidRDefault="003D5235" w:rsidP="00CF5D80">
            <w:pPr>
              <w:rPr>
                <w:rFonts w:ascii="Calibri" w:hAnsi="Calibri"/>
                <w:sz w:val="20"/>
                <w:szCs w:val="20"/>
              </w:rPr>
            </w:pPr>
            <w:r w:rsidRPr="00F56113">
              <w:rPr>
                <w:rFonts w:ascii="Calibri" w:hAnsi="Calibri"/>
                <w:sz w:val="20"/>
                <w:szCs w:val="20"/>
              </w:rPr>
              <w:t xml:space="preserve">Annex 1, </w:t>
            </w:r>
            <w:r w:rsidRPr="00F56113">
              <w:rPr>
                <w:rFonts w:ascii="Calibri" w:hAnsi="Calibri" w:cs="Arial"/>
                <w:sz w:val="20"/>
                <w:szCs w:val="20"/>
              </w:rPr>
              <w:t xml:space="preserve">¶4; </w:t>
            </w:r>
            <w:hyperlink r:id="rId18" w:history="1">
              <w:r w:rsidR="00BB6117" w:rsidRPr="0018770F">
                <w:rPr>
                  <w:rStyle w:val="Hyperlink"/>
                  <w:rFonts w:ascii="Calibri" w:hAnsi="Calibri"/>
                  <w:sz w:val="20"/>
                  <w:szCs w:val="20"/>
                </w:rPr>
                <w:t>XIII.11</w:t>
              </w:r>
            </w:hyperlink>
            <w:r w:rsidR="00BB6117">
              <w:rPr>
                <w:rStyle w:val="Hyperlink"/>
                <w:rFonts w:ascii="Calibri" w:hAnsi="Calibri"/>
                <w:sz w:val="20"/>
                <w:szCs w:val="20"/>
              </w:rPr>
              <w:t xml:space="preserve">, </w:t>
            </w:r>
            <w:r w:rsidR="00BB6117" w:rsidRPr="00F56113">
              <w:rPr>
                <w:rFonts w:ascii="Calibri" w:hAnsi="Calibri" w:cs="Arial"/>
                <w:sz w:val="20"/>
                <w:szCs w:val="20"/>
              </w:rPr>
              <w:t>¶</w:t>
            </w:r>
            <w:r w:rsidR="00BB6117">
              <w:rPr>
                <w:rFonts w:ascii="Calibri" w:hAnsi="Calibri" w:cs="Arial"/>
                <w:sz w:val="20"/>
                <w:szCs w:val="20"/>
              </w:rPr>
              <w:t>21;</w:t>
            </w:r>
          </w:p>
          <w:p w:rsidR="003D5235" w:rsidRPr="00F56113" w:rsidRDefault="00686B33" w:rsidP="00DA6FAC">
            <w:pPr>
              <w:pStyle w:val="Default"/>
              <w:rPr>
                <w:sz w:val="20"/>
                <w:szCs w:val="20"/>
              </w:rPr>
            </w:pPr>
            <w:hyperlink r:id="rId19" w:history="1">
              <w:r w:rsidR="00DA6FAC" w:rsidRPr="00F56113">
                <w:rPr>
                  <w:rStyle w:val="Hyperlink"/>
                  <w:sz w:val="20"/>
                  <w:szCs w:val="20"/>
                </w:rPr>
                <w:t>XII.5</w:t>
              </w:r>
            </w:hyperlink>
            <w:r w:rsidR="00DA6FAC" w:rsidRPr="00F56113">
              <w:rPr>
                <w:sz w:val="20"/>
                <w:szCs w:val="20"/>
              </w:rPr>
              <w:t xml:space="preserve">, Annex 1, ¶¶ 1- 2, 12 (v), 15, 38 </w:t>
            </w:r>
          </w:p>
        </w:tc>
        <w:tc>
          <w:tcPr>
            <w:tcW w:w="0" w:type="auto"/>
          </w:tcPr>
          <w:p w:rsidR="00332FF4" w:rsidRPr="00F56113" w:rsidRDefault="00332FF4" w:rsidP="00332FF4">
            <w:pPr>
              <w:pStyle w:val="Default"/>
              <w:rPr>
                <w:sz w:val="20"/>
                <w:szCs w:val="20"/>
              </w:rPr>
            </w:pPr>
            <w:r w:rsidRPr="00F56113">
              <w:rPr>
                <w:sz w:val="20"/>
                <w:szCs w:val="20"/>
              </w:rPr>
              <w:t xml:space="preserve">2.5, 2.7, 4.14 </w:t>
            </w:r>
          </w:p>
          <w:p w:rsidR="003D5235" w:rsidRPr="00F56113" w:rsidRDefault="003D5235">
            <w:pPr>
              <w:rPr>
                <w:rFonts w:ascii="Calibri" w:hAnsi="Calibri"/>
                <w:sz w:val="20"/>
                <w:szCs w:val="20"/>
              </w:rPr>
            </w:pPr>
          </w:p>
        </w:tc>
        <w:tc>
          <w:tcPr>
            <w:tcW w:w="0" w:type="auto"/>
          </w:tcPr>
          <w:p w:rsidR="003D5235" w:rsidRPr="00F56113" w:rsidRDefault="003D5235">
            <w:pPr>
              <w:rPr>
                <w:rFonts w:ascii="Calibri" w:hAnsi="Calibri"/>
                <w:sz w:val="20"/>
                <w:szCs w:val="20"/>
              </w:rPr>
            </w:pPr>
            <w:r w:rsidRPr="00F56113">
              <w:rPr>
                <w:rFonts w:ascii="Calibri" w:hAnsi="Calibri"/>
                <w:sz w:val="20"/>
                <w:szCs w:val="20"/>
              </w:rPr>
              <w:t xml:space="preserve">Advise on Contracting Parties requests for removal of Ramsar Sites from the Montreux Record, after they have been received by the Secretariat </w:t>
            </w:r>
          </w:p>
          <w:p w:rsidR="00C758E8" w:rsidRPr="00DE5ED9" w:rsidRDefault="00C758E8">
            <w:pPr>
              <w:rPr>
                <w:rFonts w:ascii="Calibri" w:hAnsi="Calibri"/>
                <w:sz w:val="20"/>
                <w:szCs w:val="20"/>
                <w:highlight w:val="yellow"/>
              </w:rPr>
            </w:pPr>
          </w:p>
          <w:p w:rsidR="00C758E8" w:rsidRPr="00DE5ED9" w:rsidRDefault="00C758E8">
            <w:pPr>
              <w:rPr>
                <w:rFonts w:ascii="Calibri" w:hAnsi="Calibri"/>
                <w:sz w:val="20"/>
                <w:szCs w:val="20"/>
                <w:highlight w:val="yellow"/>
              </w:rPr>
            </w:pP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3D5235" w:rsidRPr="00F56113" w:rsidRDefault="00CF5D80" w:rsidP="006B12A3">
            <w:pPr>
              <w:rPr>
                <w:rFonts w:ascii="Calibri" w:hAnsi="Calibri" w:cs="Arial"/>
                <w:sz w:val="20"/>
                <w:szCs w:val="20"/>
              </w:rPr>
            </w:pPr>
            <w:r w:rsidRPr="00F56113">
              <w:rPr>
                <w:rFonts w:ascii="Calibri" w:hAnsi="Calibri" w:cs="Arial"/>
                <w:sz w:val="20"/>
                <w:szCs w:val="20"/>
              </w:rPr>
              <w:t xml:space="preserve">Advising on </w:t>
            </w:r>
            <w:r w:rsidR="003D5235" w:rsidRPr="00F56113">
              <w:rPr>
                <w:rFonts w:ascii="Calibri" w:hAnsi="Calibri" w:cs="Arial"/>
                <w:sz w:val="20"/>
                <w:szCs w:val="20"/>
              </w:rPr>
              <w:t>Ramsar Advisory Missions</w:t>
            </w:r>
          </w:p>
        </w:tc>
        <w:tc>
          <w:tcPr>
            <w:tcW w:w="0" w:type="auto"/>
          </w:tcPr>
          <w:p w:rsidR="003D5235" w:rsidRPr="00F56113" w:rsidRDefault="00686B33" w:rsidP="00DE5ED9">
            <w:pPr>
              <w:rPr>
                <w:rFonts w:ascii="Calibri" w:hAnsi="Calibri"/>
                <w:sz w:val="20"/>
                <w:szCs w:val="20"/>
              </w:rPr>
            </w:pPr>
            <w:hyperlink r:id="rId20" w:history="1">
              <w:r w:rsidR="00DE5ED9" w:rsidRPr="00F56113">
                <w:rPr>
                  <w:rStyle w:val="Hyperlink"/>
                  <w:rFonts w:ascii="Calibri" w:hAnsi="Calibri"/>
                  <w:sz w:val="20"/>
                  <w:szCs w:val="20"/>
                </w:rPr>
                <w:t>XII.5</w:t>
              </w:r>
            </w:hyperlink>
            <w:r w:rsidR="00DE5ED9" w:rsidRPr="00F56113">
              <w:rPr>
                <w:rFonts w:ascii="Calibri" w:hAnsi="Calibri" w:cs="Arial"/>
                <w:sz w:val="20"/>
                <w:szCs w:val="20"/>
              </w:rPr>
              <w:t>, Annex 1, 12 (iii), (v)</w:t>
            </w:r>
          </w:p>
        </w:tc>
        <w:tc>
          <w:tcPr>
            <w:tcW w:w="0" w:type="auto"/>
          </w:tcPr>
          <w:p w:rsidR="003D5235" w:rsidRPr="00F56113" w:rsidRDefault="00332FF4" w:rsidP="00C758E8">
            <w:pPr>
              <w:pStyle w:val="Default"/>
              <w:rPr>
                <w:sz w:val="20"/>
                <w:szCs w:val="20"/>
              </w:rPr>
            </w:pPr>
            <w:r w:rsidRPr="00F56113">
              <w:rPr>
                <w:sz w:val="20"/>
                <w:szCs w:val="20"/>
              </w:rPr>
              <w:t xml:space="preserve">2.5, 2.7, 4.14 </w:t>
            </w:r>
          </w:p>
        </w:tc>
        <w:tc>
          <w:tcPr>
            <w:tcW w:w="0" w:type="auto"/>
          </w:tcPr>
          <w:p w:rsidR="003D5235" w:rsidRPr="00DE5ED9" w:rsidRDefault="00DE5ED9" w:rsidP="00DE5ED9">
            <w:pPr>
              <w:pStyle w:val="Default"/>
              <w:rPr>
                <w:sz w:val="20"/>
                <w:szCs w:val="20"/>
              </w:rPr>
            </w:pPr>
            <w:r>
              <w:rPr>
                <w:sz w:val="20"/>
                <w:szCs w:val="20"/>
              </w:rPr>
              <w:t>The STRP may a</w:t>
            </w:r>
            <w:r w:rsidRPr="00DE5ED9">
              <w:rPr>
                <w:sz w:val="20"/>
                <w:szCs w:val="20"/>
              </w:rPr>
              <w:t xml:space="preserve">ssist the Ramsar </w:t>
            </w:r>
            <w:r>
              <w:rPr>
                <w:sz w:val="20"/>
                <w:szCs w:val="20"/>
              </w:rPr>
              <w:t xml:space="preserve">Secretariat with </w:t>
            </w:r>
            <w:r w:rsidRPr="00DE5ED9">
              <w:rPr>
                <w:sz w:val="20"/>
                <w:szCs w:val="20"/>
              </w:rPr>
              <w:t>Ramsar Advisory Missions, as appropriate and subject to the availability of resources</w:t>
            </w: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r w:rsidR="00A967C2" w:rsidRPr="004D40D2" w:rsidTr="00EB2F3D">
        <w:trPr>
          <w:cantSplit/>
        </w:trPr>
        <w:tc>
          <w:tcPr>
            <w:tcW w:w="0" w:type="auto"/>
          </w:tcPr>
          <w:p w:rsidR="00BF5541" w:rsidRPr="00BF5541" w:rsidRDefault="00BF5541" w:rsidP="00BF5541">
            <w:pPr>
              <w:pStyle w:val="Default"/>
              <w:rPr>
                <w:sz w:val="20"/>
                <w:szCs w:val="20"/>
              </w:rPr>
            </w:pPr>
            <w:r>
              <w:rPr>
                <w:sz w:val="20"/>
                <w:szCs w:val="20"/>
              </w:rPr>
              <w:t xml:space="preserve">Providing advice on emerging issues </w:t>
            </w:r>
          </w:p>
        </w:tc>
        <w:tc>
          <w:tcPr>
            <w:tcW w:w="0" w:type="auto"/>
          </w:tcPr>
          <w:p w:rsidR="00BF5541" w:rsidRPr="005B7F0F" w:rsidRDefault="00686B33" w:rsidP="00BF5541">
            <w:pPr>
              <w:pStyle w:val="Default"/>
              <w:rPr>
                <w:sz w:val="20"/>
                <w:szCs w:val="20"/>
              </w:rPr>
            </w:pPr>
            <w:hyperlink r:id="rId21" w:history="1">
              <w:r w:rsidR="00BF5541" w:rsidRPr="0018770F">
                <w:rPr>
                  <w:rStyle w:val="Hyperlink"/>
                  <w:sz w:val="20"/>
                  <w:szCs w:val="20"/>
                </w:rPr>
                <w:t>XII.5</w:t>
              </w:r>
            </w:hyperlink>
            <w:r w:rsidR="00BF5541">
              <w:rPr>
                <w:sz w:val="20"/>
                <w:szCs w:val="20"/>
              </w:rPr>
              <w:t xml:space="preserve">, Annex 1, ¶¶2, 15 (ii), 38 </w:t>
            </w:r>
          </w:p>
        </w:tc>
        <w:tc>
          <w:tcPr>
            <w:tcW w:w="0" w:type="auto"/>
          </w:tcPr>
          <w:p w:rsidR="00BF5541" w:rsidRDefault="00BF5541" w:rsidP="00BF5541">
            <w:pPr>
              <w:pStyle w:val="Default"/>
              <w:rPr>
                <w:sz w:val="20"/>
                <w:szCs w:val="20"/>
              </w:rPr>
            </w:pPr>
            <w:r>
              <w:rPr>
                <w:sz w:val="20"/>
                <w:szCs w:val="20"/>
              </w:rPr>
              <w:t xml:space="preserve">4.14 </w:t>
            </w:r>
          </w:p>
          <w:p w:rsidR="00BF5541" w:rsidRDefault="00BF5541" w:rsidP="00332FF4">
            <w:pPr>
              <w:pStyle w:val="Default"/>
              <w:rPr>
                <w:sz w:val="20"/>
                <w:szCs w:val="20"/>
              </w:rPr>
            </w:pPr>
          </w:p>
        </w:tc>
        <w:tc>
          <w:tcPr>
            <w:tcW w:w="0" w:type="auto"/>
          </w:tcPr>
          <w:p w:rsidR="00BF5541" w:rsidRPr="005B7F0F" w:rsidRDefault="00BF5541" w:rsidP="00BF5541">
            <w:pPr>
              <w:pStyle w:val="Default"/>
              <w:rPr>
                <w:sz w:val="20"/>
                <w:szCs w:val="20"/>
              </w:rPr>
            </w:pPr>
            <w:r>
              <w:rPr>
                <w:sz w:val="20"/>
                <w:szCs w:val="20"/>
              </w:rPr>
              <w:t xml:space="preserve">The STRP may, as necessary and appropriate, keep under review emerging and more strategic issues of relevance for the Convention which may require action or advice in the near- or medium-term future. </w:t>
            </w:r>
          </w:p>
        </w:tc>
        <w:tc>
          <w:tcPr>
            <w:tcW w:w="0" w:type="auto"/>
          </w:tcPr>
          <w:p w:rsidR="00BF5541" w:rsidRPr="00D30F24" w:rsidRDefault="00BF5541">
            <w:pPr>
              <w:rPr>
                <w:rFonts w:ascii="Calibri" w:hAnsi="Calibri"/>
                <w:sz w:val="20"/>
                <w:szCs w:val="20"/>
              </w:rPr>
            </w:pPr>
          </w:p>
        </w:tc>
        <w:tc>
          <w:tcPr>
            <w:tcW w:w="0" w:type="auto"/>
          </w:tcPr>
          <w:p w:rsidR="00BF5541" w:rsidRPr="00D30F24" w:rsidRDefault="00BF5541" w:rsidP="006B12A3">
            <w:pPr>
              <w:rPr>
                <w:rFonts w:ascii="Calibri" w:hAnsi="Calibri"/>
                <w:sz w:val="20"/>
                <w:szCs w:val="20"/>
              </w:rPr>
            </w:pPr>
          </w:p>
        </w:tc>
        <w:tc>
          <w:tcPr>
            <w:tcW w:w="0" w:type="auto"/>
          </w:tcPr>
          <w:p w:rsidR="00BF5541" w:rsidRPr="00D30F24" w:rsidRDefault="00BF5541" w:rsidP="006B12A3">
            <w:pPr>
              <w:rPr>
                <w:rFonts w:ascii="Calibri" w:hAnsi="Calibri"/>
                <w:sz w:val="20"/>
                <w:szCs w:val="20"/>
              </w:rPr>
            </w:pPr>
          </w:p>
        </w:tc>
        <w:tc>
          <w:tcPr>
            <w:tcW w:w="0" w:type="auto"/>
          </w:tcPr>
          <w:p w:rsidR="00BF5541" w:rsidRPr="00D30F24" w:rsidRDefault="00BF5541">
            <w:pPr>
              <w:rPr>
                <w:rFonts w:ascii="Calibri" w:hAnsi="Calibri"/>
                <w:sz w:val="20"/>
                <w:szCs w:val="20"/>
              </w:rPr>
            </w:pPr>
          </w:p>
        </w:tc>
      </w:tr>
      <w:tr w:rsidR="003D5235" w:rsidRPr="004D40D2" w:rsidTr="00EB2F3D">
        <w:trPr>
          <w:cantSplit/>
        </w:trPr>
        <w:tc>
          <w:tcPr>
            <w:tcW w:w="0" w:type="auto"/>
            <w:gridSpan w:val="8"/>
            <w:shd w:val="clear" w:color="auto" w:fill="D9D9D9" w:themeFill="background1" w:themeFillShade="D9"/>
          </w:tcPr>
          <w:p w:rsidR="003D5235" w:rsidRPr="00332FF4" w:rsidRDefault="003D5235">
            <w:pPr>
              <w:rPr>
                <w:rFonts w:ascii="Calibri" w:hAnsi="Calibri"/>
                <w:b/>
                <w:sz w:val="20"/>
                <w:szCs w:val="20"/>
              </w:rPr>
            </w:pPr>
            <w:r w:rsidRPr="00332FF4">
              <w:rPr>
                <w:rFonts w:ascii="Calibri" w:hAnsi="Calibri"/>
                <w:b/>
                <w:sz w:val="20"/>
                <w:szCs w:val="20"/>
              </w:rPr>
              <w:t>Other international processes of relevance to the Convention and that contribute to implementation of the Convention’s Strategic Plan</w:t>
            </w:r>
          </w:p>
        </w:tc>
      </w:tr>
      <w:tr w:rsidR="00A967C2" w:rsidRPr="004D40D2" w:rsidTr="00EB2F3D">
        <w:trPr>
          <w:cantSplit/>
        </w:trPr>
        <w:tc>
          <w:tcPr>
            <w:tcW w:w="0" w:type="auto"/>
          </w:tcPr>
          <w:p w:rsidR="003D5235" w:rsidRPr="00D30F24" w:rsidRDefault="00CF5D80" w:rsidP="0067010C">
            <w:pPr>
              <w:rPr>
                <w:rFonts w:ascii="Calibri" w:hAnsi="Calibri" w:cs="Arial"/>
                <w:sz w:val="20"/>
                <w:szCs w:val="20"/>
              </w:rPr>
            </w:pPr>
            <w:r>
              <w:rPr>
                <w:rFonts w:ascii="Calibri" w:hAnsi="Calibri" w:cs="Arial"/>
                <w:sz w:val="20"/>
                <w:szCs w:val="20"/>
              </w:rPr>
              <w:t>Reviewing</w:t>
            </w:r>
            <w:r w:rsidR="0067010C">
              <w:rPr>
                <w:rFonts w:ascii="Calibri" w:hAnsi="Calibri" w:cs="Arial"/>
                <w:sz w:val="20"/>
                <w:szCs w:val="20"/>
              </w:rPr>
              <w:t xml:space="preserve"> proposals to the</w:t>
            </w:r>
            <w:r>
              <w:rPr>
                <w:rFonts w:ascii="Calibri" w:hAnsi="Calibri" w:cs="Arial"/>
                <w:sz w:val="20"/>
                <w:szCs w:val="20"/>
              </w:rPr>
              <w:t xml:space="preserve"> </w:t>
            </w:r>
            <w:r w:rsidR="003D5235" w:rsidRPr="00D30F24">
              <w:rPr>
                <w:rFonts w:ascii="Calibri" w:hAnsi="Calibri" w:cs="Arial"/>
                <w:sz w:val="20"/>
                <w:szCs w:val="20"/>
              </w:rPr>
              <w:t>Intergovernmental Panel for Biodiversity and Ecos</w:t>
            </w:r>
            <w:r>
              <w:rPr>
                <w:rFonts w:ascii="Calibri" w:hAnsi="Calibri" w:cs="Arial"/>
                <w:sz w:val="20"/>
                <w:szCs w:val="20"/>
              </w:rPr>
              <w:t xml:space="preserve">ystem Services (IPBES) </w:t>
            </w:r>
          </w:p>
        </w:tc>
        <w:tc>
          <w:tcPr>
            <w:tcW w:w="0" w:type="auto"/>
          </w:tcPr>
          <w:p w:rsidR="003D5235" w:rsidRPr="00D30F24" w:rsidRDefault="00686B33" w:rsidP="00E11F1C">
            <w:pPr>
              <w:rPr>
                <w:rFonts w:ascii="Calibri" w:hAnsi="Calibri"/>
                <w:color w:val="000000"/>
                <w:sz w:val="20"/>
                <w:szCs w:val="20"/>
              </w:rPr>
            </w:pPr>
            <w:hyperlink r:id="rId22" w:history="1">
              <w:r w:rsidR="003D5235" w:rsidRPr="0018770F">
                <w:rPr>
                  <w:rStyle w:val="Hyperlink"/>
                  <w:rFonts w:ascii="Calibri" w:hAnsi="Calibri"/>
                  <w:sz w:val="20"/>
                  <w:szCs w:val="20"/>
                </w:rPr>
                <w:t>XIII.8</w:t>
              </w:r>
            </w:hyperlink>
            <w:r w:rsidR="003D5235" w:rsidRPr="00D30F24">
              <w:rPr>
                <w:rFonts w:ascii="Calibri" w:hAnsi="Calibri"/>
                <w:color w:val="000000"/>
                <w:sz w:val="20"/>
                <w:szCs w:val="20"/>
              </w:rPr>
              <w:t xml:space="preserve">, </w:t>
            </w:r>
            <w:r w:rsidR="003D5235" w:rsidRPr="00D30F24">
              <w:rPr>
                <w:rFonts w:ascii="Calibri" w:hAnsi="Calibri" w:cs="Arial"/>
                <w:sz w:val="20"/>
                <w:szCs w:val="20"/>
              </w:rPr>
              <w:t>¶13</w:t>
            </w:r>
          </w:p>
        </w:tc>
        <w:tc>
          <w:tcPr>
            <w:tcW w:w="0" w:type="auto"/>
          </w:tcPr>
          <w:p w:rsidR="00BF5541" w:rsidRDefault="00BF5541" w:rsidP="00BF5541">
            <w:pPr>
              <w:pStyle w:val="Default"/>
              <w:rPr>
                <w:sz w:val="20"/>
                <w:szCs w:val="20"/>
              </w:rPr>
            </w:pPr>
            <w:r>
              <w:rPr>
                <w:sz w:val="20"/>
                <w:szCs w:val="20"/>
              </w:rPr>
              <w:t xml:space="preserve">4.14, 4.18 </w:t>
            </w:r>
          </w:p>
          <w:p w:rsidR="003D5235" w:rsidRPr="00D30F24" w:rsidRDefault="003D5235" w:rsidP="00E11F1C">
            <w:pPr>
              <w:rPr>
                <w:rFonts w:ascii="Calibri" w:hAnsi="Calibri"/>
                <w:sz w:val="20"/>
                <w:szCs w:val="20"/>
              </w:rPr>
            </w:pPr>
          </w:p>
        </w:tc>
        <w:tc>
          <w:tcPr>
            <w:tcW w:w="0" w:type="auto"/>
          </w:tcPr>
          <w:p w:rsidR="003D5235" w:rsidRPr="00D30F24" w:rsidRDefault="003D5235" w:rsidP="00E11F1C">
            <w:pPr>
              <w:rPr>
                <w:rFonts w:ascii="Calibri" w:hAnsi="Calibri"/>
                <w:sz w:val="20"/>
                <w:szCs w:val="20"/>
              </w:rPr>
            </w:pPr>
            <w:r w:rsidRPr="00D30F24">
              <w:rPr>
                <w:rFonts w:ascii="Calibri" w:hAnsi="Calibri"/>
                <w:sz w:val="20"/>
                <w:szCs w:val="20"/>
              </w:rPr>
              <w:t>Review IPBES proposals and advise Standing Committee  based on the Guidelines for developing requests to IPBES for its future work programmes</w:t>
            </w:r>
          </w:p>
        </w:tc>
        <w:tc>
          <w:tcPr>
            <w:tcW w:w="0" w:type="auto"/>
          </w:tcPr>
          <w:p w:rsidR="003D5235" w:rsidRPr="00D30F24" w:rsidRDefault="003D5235">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rsidP="006B12A3">
            <w:pPr>
              <w:rPr>
                <w:rFonts w:ascii="Calibri" w:hAnsi="Calibri"/>
                <w:sz w:val="20"/>
                <w:szCs w:val="20"/>
              </w:rPr>
            </w:pPr>
          </w:p>
        </w:tc>
        <w:tc>
          <w:tcPr>
            <w:tcW w:w="0" w:type="auto"/>
          </w:tcPr>
          <w:p w:rsidR="003D5235" w:rsidRPr="00D30F24" w:rsidRDefault="003D5235">
            <w:pPr>
              <w:rPr>
                <w:rFonts w:ascii="Calibri" w:hAnsi="Calibri"/>
                <w:sz w:val="20"/>
                <w:szCs w:val="20"/>
              </w:rPr>
            </w:pPr>
          </w:p>
        </w:tc>
      </w:tr>
    </w:tbl>
    <w:p w:rsidR="00F8214C" w:rsidRDefault="00F8214C">
      <w:pPr>
        <w:rPr>
          <w:sz w:val="20"/>
          <w:szCs w:val="20"/>
        </w:rPr>
      </w:pPr>
    </w:p>
    <w:p w:rsidR="00EB2F3D" w:rsidRDefault="00EB2F3D">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B93C92" w:rsidTr="00EB2F3D">
        <w:tc>
          <w:tcPr>
            <w:tcW w:w="5000" w:type="pct"/>
            <w:gridSpan w:val="2"/>
            <w:shd w:val="clear" w:color="auto" w:fill="000000" w:themeFill="text1"/>
          </w:tcPr>
          <w:p w:rsidR="00F8214C" w:rsidRPr="00B93C92" w:rsidRDefault="00F8214C" w:rsidP="00F8214C">
            <w:pPr>
              <w:tabs>
                <w:tab w:val="left" w:pos="1095"/>
              </w:tabs>
              <w:jc w:val="center"/>
              <w:rPr>
                <w:rFonts w:eastAsia="Calibri" w:cs="Arial"/>
                <w:b w:val="0"/>
                <w:sz w:val="20"/>
                <w:szCs w:val="20"/>
              </w:rPr>
            </w:pPr>
            <w:r w:rsidRPr="0069242D">
              <w:rPr>
                <w:sz w:val="20"/>
                <w:szCs w:val="20"/>
              </w:rPr>
              <w:lastRenderedPageBreak/>
              <w:t>Thematic Work Area 1: Best practice methodologies / tools to identify and monitor Ramsar Sites and other wetlands, including surveying, mapping, inventorying, and global and regional analysis of the priorities for enhancing the Ramsar site network</w:t>
            </w: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F8214C" w:rsidRPr="00B93C92" w:rsidRDefault="00F8214C" w:rsidP="00EB2F3D">
            <w:pPr>
              <w:tabs>
                <w:tab w:val="left" w:pos="1095"/>
              </w:tabs>
              <w:rPr>
                <w:rFonts w:eastAsia="Calibri" w:cs="Arial"/>
                <w:b w:val="0"/>
                <w:sz w:val="20"/>
                <w:szCs w:val="20"/>
                <w:lang w:val="en-GB"/>
              </w:rPr>
            </w:pP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F8214C" w:rsidRPr="00106BD6" w:rsidRDefault="00F8214C" w:rsidP="00EB2F3D">
            <w:pPr>
              <w:rPr>
                <w:rFonts w:eastAsia="Calibri" w:cs="Arial"/>
                <w:b w:val="0"/>
                <w:sz w:val="20"/>
                <w:szCs w:val="20"/>
                <w:lang w:val="en-GB"/>
              </w:rPr>
            </w:pPr>
          </w:p>
        </w:tc>
      </w:tr>
    </w:tbl>
    <w:p w:rsidR="00F8214C"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2917"/>
        <w:gridCol w:w="1379"/>
        <w:gridCol w:w="911"/>
        <w:gridCol w:w="5391"/>
        <w:gridCol w:w="1111"/>
        <w:gridCol w:w="812"/>
        <w:gridCol w:w="994"/>
        <w:gridCol w:w="659"/>
      </w:tblGrid>
      <w:tr w:rsidR="0018770F" w:rsidRPr="004D40D2" w:rsidTr="00EB2F3D">
        <w:trPr>
          <w:cantSplit/>
        </w:trPr>
        <w:tc>
          <w:tcPr>
            <w:tcW w:w="2917" w:type="dxa"/>
            <w:shd w:val="clear" w:color="auto" w:fill="D9D9D9" w:themeFill="background1" w:themeFillShade="D9"/>
          </w:tcPr>
          <w:p w:rsidR="00DD25EF" w:rsidRPr="0069242D" w:rsidRDefault="00DD25EF" w:rsidP="00E11F1C">
            <w:pPr>
              <w:rPr>
                <w:b/>
                <w:sz w:val="20"/>
                <w:szCs w:val="20"/>
              </w:rPr>
            </w:pPr>
            <w:r w:rsidRPr="0069242D">
              <w:rPr>
                <w:b/>
                <w:sz w:val="20"/>
                <w:szCs w:val="20"/>
              </w:rPr>
              <w:t xml:space="preserve">Task </w:t>
            </w:r>
          </w:p>
        </w:tc>
        <w:tc>
          <w:tcPr>
            <w:tcW w:w="1379" w:type="dxa"/>
            <w:shd w:val="clear" w:color="auto" w:fill="D9D9D9" w:themeFill="background1" w:themeFillShade="D9"/>
          </w:tcPr>
          <w:p w:rsidR="00DD25EF" w:rsidRPr="0069242D" w:rsidRDefault="00DD25EF" w:rsidP="00E11F1C">
            <w:pPr>
              <w:rPr>
                <w:b/>
                <w:sz w:val="20"/>
                <w:szCs w:val="20"/>
              </w:rPr>
            </w:pPr>
            <w:r w:rsidRPr="0069242D">
              <w:rPr>
                <w:b/>
                <w:sz w:val="20"/>
                <w:szCs w:val="20"/>
              </w:rPr>
              <w:t xml:space="preserve">Res. </w:t>
            </w:r>
          </w:p>
        </w:tc>
        <w:tc>
          <w:tcPr>
            <w:tcW w:w="911" w:type="dxa"/>
            <w:shd w:val="clear" w:color="auto" w:fill="D9D9D9" w:themeFill="background1" w:themeFillShade="D9"/>
          </w:tcPr>
          <w:p w:rsidR="00DD25EF" w:rsidRPr="0069242D" w:rsidRDefault="00EF45A4" w:rsidP="008A148A">
            <w:pPr>
              <w:rPr>
                <w:b/>
                <w:sz w:val="20"/>
                <w:szCs w:val="20"/>
              </w:rPr>
            </w:pPr>
            <w:r w:rsidRPr="003D5235">
              <w:rPr>
                <w:rFonts w:ascii="Calibri" w:hAnsi="Calibri"/>
                <w:b/>
                <w:sz w:val="20"/>
                <w:szCs w:val="20"/>
              </w:rPr>
              <w:t xml:space="preserve">SP </w:t>
            </w:r>
            <w:r>
              <w:rPr>
                <w:rFonts w:ascii="Calibri" w:hAnsi="Calibri"/>
                <w:b/>
                <w:sz w:val="20"/>
                <w:szCs w:val="20"/>
              </w:rPr>
              <w:t xml:space="preserve">goal &amp; </w:t>
            </w:r>
            <w:r w:rsidRPr="003D5235">
              <w:rPr>
                <w:rFonts w:ascii="Calibri" w:hAnsi="Calibri"/>
                <w:b/>
                <w:sz w:val="20"/>
                <w:szCs w:val="20"/>
              </w:rPr>
              <w:t>target</w:t>
            </w:r>
          </w:p>
        </w:tc>
        <w:tc>
          <w:tcPr>
            <w:tcW w:w="5391" w:type="dxa"/>
            <w:shd w:val="clear" w:color="auto" w:fill="D9D9D9" w:themeFill="background1" w:themeFillShade="D9"/>
          </w:tcPr>
          <w:p w:rsidR="00DD25EF" w:rsidRPr="0069242D" w:rsidRDefault="00DD25EF" w:rsidP="00E11F1C">
            <w:pPr>
              <w:rPr>
                <w:b/>
                <w:sz w:val="20"/>
                <w:szCs w:val="20"/>
              </w:rPr>
            </w:pPr>
            <w:r w:rsidRPr="0069242D">
              <w:rPr>
                <w:b/>
                <w:sz w:val="20"/>
                <w:szCs w:val="20"/>
              </w:rPr>
              <w:t xml:space="preserve">Description </w:t>
            </w:r>
          </w:p>
        </w:tc>
        <w:tc>
          <w:tcPr>
            <w:tcW w:w="1111" w:type="dxa"/>
            <w:shd w:val="clear" w:color="auto" w:fill="D9D9D9" w:themeFill="background1" w:themeFillShade="D9"/>
          </w:tcPr>
          <w:p w:rsidR="00DD25EF" w:rsidRPr="0069242D" w:rsidRDefault="00DD25EF" w:rsidP="00E11F1C">
            <w:pPr>
              <w:rPr>
                <w:b/>
                <w:sz w:val="20"/>
                <w:szCs w:val="20"/>
              </w:rPr>
            </w:pPr>
            <w:r w:rsidRPr="0069242D">
              <w:rPr>
                <w:b/>
                <w:sz w:val="20"/>
                <w:szCs w:val="20"/>
              </w:rPr>
              <w:t>Process</w:t>
            </w:r>
            <w:r w:rsidRPr="0069242D">
              <w:rPr>
                <w:rFonts w:ascii="Calibri" w:hAnsi="Calibri"/>
                <w:b/>
                <w:sz w:val="20"/>
                <w:szCs w:val="20"/>
              </w:rPr>
              <w:t xml:space="preserve"> and outcomes</w:t>
            </w:r>
          </w:p>
        </w:tc>
        <w:tc>
          <w:tcPr>
            <w:tcW w:w="0" w:type="auto"/>
            <w:shd w:val="clear" w:color="auto" w:fill="D9D9D9" w:themeFill="background1" w:themeFillShade="D9"/>
          </w:tcPr>
          <w:p w:rsidR="00DD25EF" w:rsidRPr="0069242D" w:rsidRDefault="00DD25EF" w:rsidP="00E11F1C">
            <w:pPr>
              <w:rPr>
                <w:b/>
                <w:sz w:val="20"/>
                <w:szCs w:val="20"/>
              </w:rPr>
            </w:pPr>
            <w:r w:rsidRPr="0069242D">
              <w:rPr>
                <w:b/>
                <w:sz w:val="20"/>
                <w:szCs w:val="20"/>
              </w:rPr>
              <w:t>Output</w:t>
            </w:r>
          </w:p>
        </w:tc>
        <w:tc>
          <w:tcPr>
            <w:tcW w:w="0" w:type="auto"/>
            <w:shd w:val="clear" w:color="auto" w:fill="D9D9D9" w:themeFill="background1" w:themeFillShade="D9"/>
          </w:tcPr>
          <w:p w:rsidR="00DD25EF" w:rsidRPr="0069242D" w:rsidRDefault="00DD25EF" w:rsidP="00E11F1C">
            <w:pPr>
              <w:rPr>
                <w:b/>
                <w:sz w:val="20"/>
                <w:szCs w:val="20"/>
              </w:rPr>
            </w:pPr>
            <w:r w:rsidRPr="0069242D">
              <w:rPr>
                <w:b/>
                <w:sz w:val="20"/>
                <w:szCs w:val="20"/>
              </w:rPr>
              <w:t xml:space="preserve">Audience </w:t>
            </w:r>
          </w:p>
        </w:tc>
        <w:tc>
          <w:tcPr>
            <w:tcW w:w="0" w:type="auto"/>
            <w:shd w:val="clear" w:color="auto" w:fill="D9D9D9" w:themeFill="background1" w:themeFillShade="D9"/>
          </w:tcPr>
          <w:p w:rsidR="00DD25EF" w:rsidRPr="0069242D" w:rsidRDefault="00DD25EF" w:rsidP="00E11F1C">
            <w:pPr>
              <w:rPr>
                <w:b/>
                <w:sz w:val="20"/>
                <w:szCs w:val="20"/>
              </w:rPr>
            </w:pPr>
            <w:r w:rsidRPr="0069242D">
              <w:rPr>
                <w:b/>
                <w:sz w:val="20"/>
                <w:szCs w:val="20"/>
              </w:rPr>
              <w:t xml:space="preserve">Costs </w:t>
            </w:r>
          </w:p>
        </w:tc>
      </w:tr>
      <w:tr w:rsidR="0018770F" w:rsidRPr="004D40D2" w:rsidTr="00EB2F3D">
        <w:trPr>
          <w:cantSplit/>
        </w:trPr>
        <w:tc>
          <w:tcPr>
            <w:tcW w:w="2917" w:type="dxa"/>
          </w:tcPr>
          <w:p w:rsidR="00DD25EF" w:rsidRPr="006B12A3" w:rsidRDefault="007C61F1" w:rsidP="00E11F1C">
            <w:pPr>
              <w:rPr>
                <w:sz w:val="20"/>
                <w:szCs w:val="20"/>
              </w:rPr>
            </w:pPr>
            <w:r>
              <w:rPr>
                <w:sz w:val="20"/>
                <w:szCs w:val="20"/>
              </w:rPr>
              <w:t>Sharing information from the review and compilation of</w:t>
            </w:r>
            <w:r w:rsidR="00DD25EF">
              <w:rPr>
                <w:sz w:val="20"/>
                <w:szCs w:val="20"/>
              </w:rPr>
              <w:t xml:space="preserve"> outputs from the </w:t>
            </w:r>
            <w:r w:rsidR="00DD25EF" w:rsidRPr="00787EA6">
              <w:rPr>
                <w:sz w:val="20"/>
                <w:szCs w:val="20"/>
              </w:rPr>
              <w:t>Rapid assessment of wetland ecosystem services</w:t>
            </w:r>
            <w:r w:rsidR="00DD25EF">
              <w:rPr>
                <w:sz w:val="20"/>
                <w:szCs w:val="20"/>
              </w:rPr>
              <w:t xml:space="preserve"> (RAWES) approach </w:t>
            </w:r>
          </w:p>
        </w:tc>
        <w:tc>
          <w:tcPr>
            <w:tcW w:w="1379" w:type="dxa"/>
          </w:tcPr>
          <w:p w:rsidR="00DD25EF" w:rsidRPr="006B12A3" w:rsidRDefault="00686B33" w:rsidP="00E11F1C">
            <w:pPr>
              <w:rPr>
                <w:sz w:val="20"/>
                <w:szCs w:val="20"/>
              </w:rPr>
            </w:pPr>
            <w:hyperlink r:id="rId23" w:history="1">
              <w:r w:rsidR="00DD25EF" w:rsidRPr="0018770F">
                <w:rPr>
                  <w:rStyle w:val="Hyperlink"/>
                  <w:sz w:val="20"/>
                  <w:szCs w:val="20"/>
                </w:rPr>
                <w:t>XIII. 17</w:t>
              </w:r>
            </w:hyperlink>
            <w:r w:rsidR="00DD25EF">
              <w:rPr>
                <w:sz w:val="20"/>
                <w:szCs w:val="20"/>
              </w:rPr>
              <w:t xml:space="preserve">, </w:t>
            </w:r>
            <w:r w:rsidR="00C572D8">
              <w:rPr>
                <w:rFonts w:ascii="Calibri" w:hAnsi="Calibri" w:cs="Arial"/>
                <w:sz w:val="20"/>
                <w:szCs w:val="20"/>
              </w:rPr>
              <w:t>¶22</w:t>
            </w:r>
          </w:p>
        </w:tc>
        <w:tc>
          <w:tcPr>
            <w:tcW w:w="911" w:type="dxa"/>
          </w:tcPr>
          <w:p w:rsidR="00DD25EF" w:rsidRPr="006B12A3" w:rsidRDefault="008A148A" w:rsidP="00E11F1C">
            <w:pPr>
              <w:rPr>
                <w:sz w:val="20"/>
                <w:szCs w:val="20"/>
              </w:rPr>
            </w:pPr>
            <w:r>
              <w:rPr>
                <w:sz w:val="20"/>
                <w:szCs w:val="20"/>
              </w:rPr>
              <w:t>3.11, 4.14</w:t>
            </w:r>
          </w:p>
        </w:tc>
        <w:tc>
          <w:tcPr>
            <w:tcW w:w="5391" w:type="dxa"/>
          </w:tcPr>
          <w:p w:rsidR="00DD25EF" w:rsidRDefault="00DD25EF" w:rsidP="00E11F1C">
            <w:pPr>
              <w:rPr>
                <w:sz w:val="20"/>
                <w:szCs w:val="20"/>
              </w:rPr>
            </w:pPr>
            <w:r>
              <w:rPr>
                <w:sz w:val="20"/>
                <w:szCs w:val="20"/>
              </w:rPr>
              <w:t>S</w:t>
            </w:r>
            <w:r w:rsidRPr="00787EA6">
              <w:rPr>
                <w:sz w:val="20"/>
                <w:szCs w:val="20"/>
              </w:rPr>
              <w:t xml:space="preserve">hare information </w:t>
            </w:r>
            <w:r>
              <w:rPr>
                <w:sz w:val="20"/>
                <w:szCs w:val="20"/>
              </w:rPr>
              <w:t xml:space="preserve">from the review and compilation </w:t>
            </w:r>
            <w:r w:rsidRPr="00787EA6">
              <w:rPr>
                <w:sz w:val="20"/>
                <w:szCs w:val="20"/>
              </w:rPr>
              <w:t>with other relevant bodies on behalf of the Convention</w:t>
            </w:r>
          </w:p>
          <w:p w:rsidR="00DD25EF" w:rsidRDefault="00DD25EF" w:rsidP="00E11F1C">
            <w:pPr>
              <w:rPr>
                <w:sz w:val="20"/>
                <w:szCs w:val="20"/>
              </w:rPr>
            </w:pPr>
          </w:p>
          <w:p w:rsidR="00DD25EF" w:rsidRPr="006B12A3" w:rsidRDefault="00DD25EF" w:rsidP="00E11F1C">
            <w:pPr>
              <w:rPr>
                <w:sz w:val="20"/>
                <w:szCs w:val="20"/>
              </w:rPr>
            </w:pPr>
          </w:p>
        </w:tc>
        <w:tc>
          <w:tcPr>
            <w:tcW w:w="1111" w:type="dxa"/>
          </w:tcPr>
          <w:p w:rsidR="00DD25EF" w:rsidRPr="004D40D2" w:rsidRDefault="00DD25EF" w:rsidP="00E11F1C">
            <w:pPr>
              <w:rPr>
                <w:sz w:val="20"/>
                <w:szCs w:val="20"/>
              </w:rPr>
            </w:pPr>
          </w:p>
        </w:tc>
        <w:tc>
          <w:tcPr>
            <w:tcW w:w="0" w:type="auto"/>
          </w:tcPr>
          <w:p w:rsidR="00DD25EF" w:rsidRPr="004D40D2" w:rsidRDefault="00DD25EF" w:rsidP="00E11F1C">
            <w:pPr>
              <w:rPr>
                <w:sz w:val="20"/>
                <w:szCs w:val="20"/>
              </w:rPr>
            </w:pPr>
          </w:p>
        </w:tc>
        <w:tc>
          <w:tcPr>
            <w:tcW w:w="0" w:type="auto"/>
          </w:tcPr>
          <w:p w:rsidR="00DD25EF" w:rsidRPr="004D40D2" w:rsidRDefault="00DD25EF" w:rsidP="00E11F1C">
            <w:pPr>
              <w:rPr>
                <w:sz w:val="20"/>
                <w:szCs w:val="20"/>
              </w:rPr>
            </w:pPr>
          </w:p>
        </w:tc>
        <w:tc>
          <w:tcPr>
            <w:tcW w:w="0" w:type="auto"/>
          </w:tcPr>
          <w:p w:rsidR="00DD25EF" w:rsidRPr="004D40D2" w:rsidRDefault="00DD25EF" w:rsidP="00E11F1C">
            <w:pPr>
              <w:rPr>
                <w:sz w:val="20"/>
                <w:szCs w:val="20"/>
              </w:rPr>
            </w:pPr>
          </w:p>
        </w:tc>
      </w:tr>
      <w:tr w:rsidR="00C572D8" w:rsidRPr="004D40D2" w:rsidTr="00EB2F3D">
        <w:trPr>
          <w:cantSplit/>
        </w:trPr>
        <w:tc>
          <w:tcPr>
            <w:tcW w:w="2917" w:type="dxa"/>
          </w:tcPr>
          <w:p w:rsidR="00C572D8" w:rsidRPr="006B12A3" w:rsidRDefault="00F04ED6" w:rsidP="00EB2F3D">
            <w:pPr>
              <w:rPr>
                <w:sz w:val="20"/>
                <w:szCs w:val="20"/>
              </w:rPr>
            </w:pPr>
            <w:r>
              <w:rPr>
                <w:sz w:val="20"/>
                <w:szCs w:val="20"/>
              </w:rPr>
              <w:t>W</w:t>
            </w:r>
            <w:r w:rsidRPr="00787EA6">
              <w:rPr>
                <w:sz w:val="20"/>
                <w:szCs w:val="20"/>
              </w:rPr>
              <w:t xml:space="preserve">ork with International Organization Partners and other observer organizations to review outputs from the </w:t>
            </w:r>
            <w:r>
              <w:rPr>
                <w:sz w:val="20"/>
                <w:szCs w:val="20"/>
              </w:rPr>
              <w:t>RAWES</w:t>
            </w:r>
          </w:p>
        </w:tc>
        <w:tc>
          <w:tcPr>
            <w:tcW w:w="1379" w:type="dxa"/>
          </w:tcPr>
          <w:p w:rsidR="00C572D8" w:rsidRPr="006B12A3" w:rsidRDefault="00686B33" w:rsidP="00EB2F3D">
            <w:pPr>
              <w:rPr>
                <w:sz w:val="20"/>
                <w:szCs w:val="20"/>
              </w:rPr>
            </w:pPr>
            <w:hyperlink r:id="rId24" w:history="1">
              <w:r w:rsidR="00C572D8" w:rsidRPr="0018770F">
                <w:rPr>
                  <w:rStyle w:val="Hyperlink"/>
                  <w:sz w:val="20"/>
                  <w:szCs w:val="20"/>
                </w:rPr>
                <w:t>XIII. 17</w:t>
              </w:r>
            </w:hyperlink>
            <w:r w:rsidR="00C572D8">
              <w:rPr>
                <w:sz w:val="20"/>
                <w:szCs w:val="20"/>
              </w:rPr>
              <w:t xml:space="preserve">, </w:t>
            </w:r>
            <w:r w:rsidR="00C572D8">
              <w:rPr>
                <w:rFonts w:ascii="Calibri" w:hAnsi="Calibri" w:cs="Arial"/>
                <w:sz w:val="20"/>
                <w:szCs w:val="20"/>
              </w:rPr>
              <w:t>¶ 23</w:t>
            </w:r>
          </w:p>
        </w:tc>
        <w:tc>
          <w:tcPr>
            <w:tcW w:w="911" w:type="dxa"/>
          </w:tcPr>
          <w:p w:rsidR="00C572D8" w:rsidRPr="006B12A3" w:rsidRDefault="00C572D8" w:rsidP="00EB2F3D">
            <w:pPr>
              <w:rPr>
                <w:sz w:val="20"/>
                <w:szCs w:val="20"/>
              </w:rPr>
            </w:pPr>
            <w:r>
              <w:rPr>
                <w:sz w:val="20"/>
                <w:szCs w:val="20"/>
              </w:rPr>
              <w:t>3.11, 4.14</w:t>
            </w:r>
          </w:p>
        </w:tc>
        <w:tc>
          <w:tcPr>
            <w:tcW w:w="5391" w:type="dxa"/>
          </w:tcPr>
          <w:p w:rsidR="00C572D8" w:rsidRDefault="00C572D8" w:rsidP="00E11F1C">
            <w:pPr>
              <w:rPr>
                <w:sz w:val="20"/>
                <w:szCs w:val="20"/>
              </w:rPr>
            </w:pPr>
            <w:r w:rsidRPr="00787EA6">
              <w:rPr>
                <w:sz w:val="20"/>
                <w:szCs w:val="20"/>
              </w:rPr>
              <w:t>Subject to the availability of resources,</w:t>
            </w:r>
            <w:r>
              <w:rPr>
                <w:sz w:val="20"/>
                <w:szCs w:val="20"/>
              </w:rPr>
              <w:t xml:space="preserve"> </w:t>
            </w:r>
            <w:r w:rsidRPr="00787EA6">
              <w:rPr>
                <w:sz w:val="20"/>
                <w:szCs w:val="20"/>
              </w:rPr>
              <w:t xml:space="preserve">work with International Organization Partners and other observer organizations to review outputs from the </w:t>
            </w:r>
            <w:r>
              <w:rPr>
                <w:sz w:val="20"/>
                <w:szCs w:val="20"/>
              </w:rPr>
              <w:t>RAWES</w:t>
            </w:r>
            <w:r w:rsidRPr="00787EA6">
              <w:rPr>
                <w:sz w:val="20"/>
                <w:szCs w:val="20"/>
              </w:rPr>
              <w:t>, to ensure that they effectively evaluate the ecosystem services of wetlands</w:t>
            </w:r>
          </w:p>
        </w:tc>
        <w:tc>
          <w:tcPr>
            <w:tcW w:w="1111" w:type="dxa"/>
          </w:tcPr>
          <w:p w:rsidR="00C572D8" w:rsidRPr="004D40D2" w:rsidRDefault="00C572D8" w:rsidP="00E11F1C">
            <w:pPr>
              <w:rPr>
                <w:sz w:val="20"/>
                <w:szCs w:val="20"/>
              </w:rPr>
            </w:pPr>
          </w:p>
        </w:tc>
        <w:tc>
          <w:tcPr>
            <w:tcW w:w="0" w:type="auto"/>
          </w:tcPr>
          <w:p w:rsidR="00C572D8" w:rsidRPr="004D40D2" w:rsidRDefault="00C572D8" w:rsidP="00E11F1C">
            <w:pPr>
              <w:rPr>
                <w:sz w:val="20"/>
                <w:szCs w:val="20"/>
              </w:rPr>
            </w:pPr>
          </w:p>
        </w:tc>
        <w:tc>
          <w:tcPr>
            <w:tcW w:w="0" w:type="auto"/>
          </w:tcPr>
          <w:p w:rsidR="00C572D8" w:rsidRPr="004D40D2" w:rsidRDefault="00C572D8" w:rsidP="00E11F1C">
            <w:pPr>
              <w:rPr>
                <w:sz w:val="20"/>
                <w:szCs w:val="20"/>
              </w:rPr>
            </w:pPr>
          </w:p>
        </w:tc>
        <w:tc>
          <w:tcPr>
            <w:tcW w:w="0" w:type="auto"/>
          </w:tcPr>
          <w:p w:rsidR="00C572D8" w:rsidRPr="004D40D2" w:rsidRDefault="00C572D8" w:rsidP="00E11F1C">
            <w:pPr>
              <w:rPr>
                <w:sz w:val="20"/>
                <w:szCs w:val="20"/>
              </w:rPr>
            </w:pPr>
          </w:p>
        </w:tc>
      </w:tr>
      <w:tr w:rsidR="00C572D8" w:rsidRPr="004D40D2" w:rsidTr="00EB2F3D">
        <w:trPr>
          <w:cantSplit/>
        </w:trPr>
        <w:tc>
          <w:tcPr>
            <w:tcW w:w="2917" w:type="dxa"/>
            <w:shd w:val="clear" w:color="auto" w:fill="FFFFFF" w:themeFill="background1"/>
          </w:tcPr>
          <w:p w:rsidR="00C572D8" w:rsidRPr="004D40D2" w:rsidRDefault="00C572D8" w:rsidP="00E11F1C">
            <w:pPr>
              <w:rPr>
                <w:sz w:val="20"/>
                <w:szCs w:val="20"/>
              </w:rPr>
            </w:pPr>
            <w:r>
              <w:rPr>
                <w:sz w:val="20"/>
                <w:szCs w:val="20"/>
              </w:rPr>
              <w:t>Providing data on extent of intact, as well as damaged and destroyed wetlands from agricultural land conversion since 1970s</w:t>
            </w:r>
          </w:p>
        </w:tc>
        <w:tc>
          <w:tcPr>
            <w:tcW w:w="1379" w:type="dxa"/>
            <w:shd w:val="clear" w:color="auto" w:fill="FFFFFF" w:themeFill="background1"/>
          </w:tcPr>
          <w:p w:rsidR="00C572D8" w:rsidRPr="004D40D2" w:rsidRDefault="00686B33" w:rsidP="00E11F1C">
            <w:pPr>
              <w:rPr>
                <w:sz w:val="20"/>
                <w:szCs w:val="20"/>
              </w:rPr>
            </w:pPr>
            <w:hyperlink r:id="rId25" w:history="1">
              <w:r w:rsidR="00C572D8" w:rsidRPr="0018770F">
                <w:rPr>
                  <w:rStyle w:val="Hyperlink"/>
                  <w:sz w:val="20"/>
                  <w:szCs w:val="20"/>
                </w:rPr>
                <w:t>XIII.19</w:t>
              </w:r>
            </w:hyperlink>
            <w:r w:rsidR="00C572D8">
              <w:rPr>
                <w:sz w:val="20"/>
                <w:szCs w:val="20"/>
              </w:rPr>
              <w:t>,</w:t>
            </w:r>
            <w:r w:rsidR="00C572D8" w:rsidRPr="004D40D2">
              <w:rPr>
                <w:rFonts w:ascii="Calibri" w:hAnsi="Calibri" w:cs="Arial"/>
                <w:sz w:val="20"/>
                <w:szCs w:val="20"/>
              </w:rPr>
              <w:t xml:space="preserve"> ¶</w:t>
            </w:r>
            <w:r w:rsidR="00C572D8">
              <w:rPr>
                <w:sz w:val="20"/>
                <w:szCs w:val="20"/>
              </w:rPr>
              <w:t xml:space="preserve"> 29</w:t>
            </w:r>
          </w:p>
        </w:tc>
        <w:tc>
          <w:tcPr>
            <w:tcW w:w="911" w:type="dxa"/>
            <w:shd w:val="clear" w:color="auto" w:fill="FFFFFF" w:themeFill="background1"/>
          </w:tcPr>
          <w:p w:rsidR="00C572D8" w:rsidRPr="004D40D2" w:rsidRDefault="00C572D8" w:rsidP="00E11F1C">
            <w:pPr>
              <w:rPr>
                <w:sz w:val="20"/>
                <w:szCs w:val="20"/>
              </w:rPr>
            </w:pPr>
            <w:r>
              <w:rPr>
                <w:sz w:val="20"/>
                <w:szCs w:val="20"/>
              </w:rPr>
              <w:t>4.14</w:t>
            </w:r>
          </w:p>
        </w:tc>
        <w:tc>
          <w:tcPr>
            <w:tcW w:w="5391" w:type="dxa"/>
            <w:shd w:val="clear" w:color="auto" w:fill="FFFFFF" w:themeFill="background1"/>
          </w:tcPr>
          <w:p w:rsidR="00C572D8" w:rsidRPr="004D40D2" w:rsidRDefault="00C572D8" w:rsidP="00E11F1C">
            <w:pPr>
              <w:rPr>
                <w:sz w:val="20"/>
                <w:szCs w:val="20"/>
              </w:rPr>
            </w:pPr>
            <w:r>
              <w:rPr>
                <w:sz w:val="20"/>
                <w:szCs w:val="20"/>
              </w:rPr>
              <w:t>F</w:t>
            </w:r>
            <w:r w:rsidRPr="000C53AA">
              <w:rPr>
                <w:sz w:val="20"/>
                <w:szCs w:val="20"/>
              </w:rPr>
              <w:t>unding permitting</w:t>
            </w:r>
            <w:r>
              <w:rPr>
                <w:sz w:val="20"/>
                <w:szCs w:val="20"/>
              </w:rPr>
              <w:t>,</w:t>
            </w:r>
            <w:r w:rsidRPr="000C53AA">
              <w:rPr>
                <w:sz w:val="20"/>
                <w:szCs w:val="20"/>
              </w:rPr>
              <w:t xml:space="preserve"> </w:t>
            </w:r>
            <w:r>
              <w:rPr>
                <w:sz w:val="20"/>
                <w:szCs w:val="20"/>
              </w:rPr>
              <w:t>provide</w:t>
            </w:r>
            <w:r w:rsidRPr="00D30F24">
              <w:rPr>
                <w:sz w:val="20"/>
                <w:szCs w:val="20"/>
              </w:rPr>
              <w:t xml:space="preserve"> data on, and an overview of, the extent of intact agricultural wetlands and those damaged and destroyed through conversion to agricultural land uses since the 1970s</w:t>
            </w:r>
          </w:p>
        </w:tc>
        <w:tc>
          <w:tcPr>
            <w:tcW w:w="1111" w:type="dxa"/>
            <w:shd w:val="clear" w:color="auto" w:fill="FFFFFF" w:themeFill="background1"/>
          </w:tcPr>
          <w:p w:rsidR="00C572D8" w:rsidRPr="004D40D2" w:rsidRDefault="00C572D8" w:rsidP="00E11F1C">
            <w:pPr>
              <w:rPr>
                <w:sz w:val="20"/>
                <w:szCs w:val="20"/>
              </w:rPr>
            </w:pPr>
          </w:p>
        </w:tc>
        <w:tc>
          <w:tcPr>
            <w:tcW w:w="0" w:type="auto"/>
            <w:shd w:val="clear" w:color="auto" w:fill="FFFFFF" w:themeFill="background1"/>
          </w:tcPr>
          <w:p w:rsidR="00C572D8" w:rsidRPr="004D40D2" w:rsidRDefault="00C572D8" w:rsidP="00E11F1C">
            <w:pPr>
              <w:rPr>
                <w:sz w:val="20"/>
                <w:szCs w:val="20"/>
              </w:rPr>
            </w:pPr>
          </w:p>
        </w:tc>
        <w:tc>
          <w:tcPr>
            <w:tcW w:w="0" w:type="auto"/>
            <w:shd w:val="clear" w:color="auto" w:fill="FFFFFF" w:themeFill="background1"/>
          </w:tcPr>
          <w:p w:rsidR="00C572D8" w:rsidRPr="004D40D2" w:rsidRDefault="00C572D8" w:rsidP="00E11F1C">
            <w:pPr>
              <w:rPr>
                <w:sz w:val="20"/>
                <w:szCs w:val="20"/>
              </w:rPr>
            </w:pPr>
          </w:p>
        </w:tc>
        <w:tc>
          <w:tcPr>
            <w:tcW w:w="0" w:type="auto"/>
            <w:shd w:val="clear" w:color="auto" w:fill="FFFFFF" w:themeFill="background1"/>
          </w:tcPr>
          <w:p w:rsidR="00C572D8" w:rsidRPr="004D40D2" w:rsidRDefault="00C572D8" w:rsidP="00E11F1C">
            <w:pPr>
              <w:rPr>
                <w:sz w:val="20"/>
                <w:szCs w:val="20"/>
              </w:rPr>
            </w:pPr>
          </w:p>
        </w:tc>
      </w:tr>
      <w:tr w:rsidR="00C572D8" w:rsidRPr="004D40D2" w:rsidTr="00EB2F3D">
        <w:trPr>
          <w:cantSplit/>
        </w:trPr>
        <w:tc>
          <w:tcPr>
            <w:tcW w:w="2917" w:type="dxa"/>
          </w:tcPr>
          <w:p w:rsidR="00C572D8" w:rsidRPr="005B7F0F" w:rsidRDefault="00C572D8" w:rsidP="00E11F1C">
            <w:pPr>
              <w:rPr>
                <w:sz w:val="20"/>
                <w:szCs w:val="20"/>
              </w:rPr>
            </w:pPr>
            <w:r>
              <w:rPr>
                <w:sz w:val="20"/>
                <w:szCs w:val="20"/>
              </w:rPr>
              <w:t>Summarizing</w:t>
            </w:r>
            <w:r w:rsidRPr="005B7F0F">
              <w:rPr>
                <w:sz w:val="20"/>
                <w:szCs w:val="20"/>
              </w:rPr>
              <w:t xml:space="preserve"> the extent of new intertidal wetland Ramsar Site designations for succeeding COPs and include the information in future updates of the GWO</w:t>
            </w:r>
          </w:p>
        </w:tc>
        <w:tc>
          <w:tcPr>
            <w:tcW w:w="1379" w:type="dxa"/>
          </w:tcPr>
          <w:p w:rsidR="00C572D8" w:rsidRPr="005B7F0F" w:rsidRDefault="00686B33" w:rsidP="00E11F1C">
            <w:pPr>
              <w:rPr>
                <w:sz w:val="20"/>
                <w:szCs w:val="20"/>
              </w:rPr>
            </w:pPr>
            <w:hyperlink r:id="rId26" w:history="1">
              <w:r w:rsidR="00C572D8" w:rsidRPr="0018770F">
                <w:rPr>
                  <w:rStyle w:val="Hyperlink"/>
                  <w:sz w:val="20"/>
                  <w:szCs w:val="20"/>
                </w:rPr>
                <w:t>XIII. 20</w:t>
              </w:r>
            </w:hyperlink>
            <w:r w:rsidR="00C572D8" w:rsidRPr="005B7F0F">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 xml:space="preserve"> </w:t>
            </w:r>
            <w:r w:rsidR="00C572D8" w:rsidRPr="005B7F0F">
              <w:rPr>
                <w:sz w:val="20"/>
                <w:szCs w:val="20"/>
              </w:rPr>
              <w:t>42</w:t>
            </w:r>
          </w:p>
        </w:tc>
        <w:tc>
          <w:tcPr>
            <w:tcW w:w="911" w:type="dxa"/>
          </w:tcPr>
          <w:p w:rsidR="00C572D8" w:rsidRPr="005B7F0F" w:rsidRDefault="00C572D8" w:rsidP="00E11F1C">
            <w:pPr>
              <w:rPr>
                <w:sz w:val="20"/>
                <w:szCs w:val="20"/>
              </w:rPr>
            </w:pPr>
            <w:r>
              <w:rPr>
                <w:sz w:val="20"/>
                <w:szCs w:val="20"/>
              </w:rPr>
              <w:t>2.5, 4.14</w:t>
            </w:r>
          </w:p>
        </w:tc>
        <w:tc>
          <w:tcPr>
            <w:tcW w:w="5391" w:type="dxa"/>
          </w:tcPr>
          <w:p w:rsidR="00C572D8" w:rsidRPr="005B7F0F" w:rsidRDefault="00C572D8" w:rsidP="00E11F1C">
            <w:pPr>
              <w:rPr>
                <w:sz w:val="20"/>
                <w:szCs w:val="20"/>
              </w:rPr>
            </w:pPr>
            <w:r w:rsidRPr="005B7F0F">
              <w:rPr>
                <w:sz w:val="20"/>
                <w:szCs w:val="20"/>
              </w:rPr>
              <w:t>In doing so, work with the Secretariat, and as far as possible place this in historical contexts, and to report this information in future updates of the Global Wetland Outlook</w:t>
            </w:r>
          </w:p>
        </w:tc>
        <w:tc>
          <w:tcPr>
            <w:tcW w:w="1111" w:type="dxa"/>
          </w:tcPr>
          <w:p w:rsidR="00C572D8" w:rsidRPr="008046B6" w:rsidRDefault="00C572D8" w:rsidP="00E11F1C">
            <w:pPr>
              <w:rPr>
                <w:sz w:val="20"/>
                <w:szCs w:val="20"/>
                <w:highlight w:val="yellow"/>
              </w:rPr>
            </w:pPr>
          </w:p>
        </w:tc>
        <w:tc>
          <w:tcPr>
            <w:tcW w:w="0" w:type="auto"/>
          </w:tcPr>
          <w:p w:rsidR="00C572D8" w:rsidRPr="008046B6" w:rsidRDefault="00C572D8" w:rsidP="00E11F1C">
            <w:pPr>
              <w:rPr>
                <w:sz w:val="20"/>
                <w:szCs w:val="20"/>
                <w:highlight w:val="yellow"/>
              </w:rPr>
            </w:pPr>
          </w:p>
        </w:tc>
        <w:tc>
          <w:tcPr>
            <w:tcW w:w="0" w:type="auto"/>
          </w:tcPr>
          <w:p w:rsidR="00C572D8" w:rsidRPr="008046B6" w:rsidRDefault="00C572D8" w:rsidP="00E11F1C">
            <w:pPr>
              <w:rPr>
                <w:sz w:val="20"/>
                <w:szCs w:val="20"/>
                <w:highlight w:val="yellow"/>
              </w:rPr>
            </w:pPr>
          </w:p>
        </w:tc>
        <w:tc>
          <w:tcPr>
            <w:tcW w:w="0" w:type="auto"/>
          </w:tcPr>
          <w:p w:rsidR="00C572D8" w:rsidRPr="008046B6" w:rsidRDefault="00C572D8" w:rsidP="00E11F1C">
            <w:pPr>
              <w:rPr>
                <w:sz w:val="20"/>
                <w:szCs w:val="20"/>
                <w:highlight w:val="yellow"/>
              </w:rPr>
            </w:pPr>
          </w:p>
        </w:tc>
      </w:tr>
      <w:tr w:rsidR="00C572D8" w:rsidRPr="004D40D2" w:rsidTr="00EB2F3D">
        <w:trPr>
          <w:cantSplit/>
        </w:trPr>
        <w:tc>
          <w:tcPr>
            <w:tcW w:w="2917" w:type="dxa"/>
          </w:tcPr>
          <w:p w:rsidR="00C572D8" w:rsidRPr="008046B6" w:rsidRDefault="00C572D8" w:rsidP="00E11F1C">
            <w:pPr>
              <w:rPr>
                <w:sz w:val="20"/>
                <w:szCs w:val="20"/>
              </w:rPr>
            </w:pPr>
            <w:r>
              <w:rPr>
                <w:sz w:val="20"/>
                <w:szCs w:val="20"/>
              </w:rPr>
              <w:lastRenderedPageBreak/>
              <w:t>Consider preparing</w:t>
            </w:r>
            <w:r w:rsidRPr="008046B6">
              <w:rPr>
                <w:sz w:val="20"/>
                <w:szCs w:val="20"/>
              </w:rPr>
              <w:t xml:space="preserve"> guidance on the identification of small wetlands, and their multiple values for biodiversity conservation, especially in the contexts of landscape management and climate change</w:t>
            </w:r>
          </w:p>
        </w:tc>
        <w:tc>
          <w:tcPr>
            <w:tcW w:w="1379" w:type="dxa"/>
          </w:tcPr>
          <w:p w:rsidR="00C572D8" w:rsidRPr="008046B6" w:rsidRDefault="00686B33" w:rsidP="00E11F1C">
            <w:pPr>
              <w:rPr>
                <w:sz w:val="20"/>
                <w:szCs w:val="20"/>
              </w:rPr>
            </w:pPr>
            <w:hyperlink r:id="rId27" w:history="1">
              <w:r w:rsidR="00C572D8" w:rsidRPr="0018770F">
                <w:rPr>
                  <w:rStyle w:val="Hyperlink"/>
                  <w:sz w:val="20"/>
                  <w:szCs w:val="20"/>
                </w:rPr>
                <w:t>XIII.21</w:t>
              </w:r>
            </w:hyperlink>
            <w:r w:rsidR="00C572D8" w:rsidRPr="008046B6">
              <w:rPr>
                <w:sz w:val="20"/>
                <w:szCs w:val="20"/>
              </w:rPr>
              <w:t>,</w:t>
            </w:r>
            <w:r w:rsidR="00C572D8" w:rsidRPr="008046B6">
              <w:rPr>
                <w:rFonts w:ascii="Calibri" w:hAnsi="Calibri" w:cs="Arial"/>
                <w:sz w:val="20"/>
                <w:szCs w:val="20"/>
              </w:rPr>
              <w:t xml:space="preserve"> ¶</w:t>
            </w:r>
            <w:r w:rsidR="00C572D8">
              <w:rPr>
                <w:sz w:val="20"/>
                <w:szCs w:val="20"/>
              </w:rPr>
              <w:t xml:space="preserve"> 23</w:t>
            </w:r>
          </w:p>
        </w:tc>
        <w:tc>
          <w:tcPr>
            <w:tcW w:w="911" w:type="dxa"/>
          </w:tcPr>
          <w:p w:rsidR="00C572D8" w:rsidRPr="008046B6" w:rsidRDefault="00C572D8" w:rsidP="00E11F1C">
            <w:pPr>
              <w:rPr>
                <w:sz w:val="20"/>
                <w:szCs w:val="20"/>
              </w:rPr>
            </w:pPr>
            <w:r>
              <w:rPr>
                <w:sz w:val="20"/>
                <w:szCs w:val="20"/>
              </w:rPr>
              <w:t>2.5, 2.6, 4.14</w:t>
            </w:r>
          </w:p>
        </w:tc>
        <w:tc>
          <w:tcPr>
            <w:tcW w:w="5391" w:type="dxa"/>
          </w:tcPr>
          <w:p w:rsidR="00C572D8" w:rsidRPr="008046B6" w:rsidRDefault="00C572D8" w:rsidP="00E11F1C">
            <w:pPr>
              <w:rPr>
                <w:sz w:val="20"/>
                <w:szCs w:val="20"/>
              </w:rPr>
            </w:pPr>
            <w:r w:rsidRPr="008046B6">
              <w:rPr>
                <w:sz w:val="20"/>
                <w:szCs w:val="20"/>
              </w:rPr>
              <w:t>In preparing such guidance, draw representative examples from each of the Ramsar regions highlighting a range of different legislation, policy and other best-practice approaches to the conservation, management and wise use of these wetlands</w:t>
            </w:r>
          </w:p>
        </w:tc>
        <w:tc>
          <w:tcPr>
            <w:tcW w:w="1111" w:type="dxa"/>
          </w:tcPr>
          <w:p w:rsidR="00C572D8" w:rsidRPr="008046B6" w:rsidRDefault="00C572D8" w:rsidP="00E11F1C">
            <w:pPr>
              <w:rPr>
                <w:sz w:val="20"/>
                <w:szCs w:val="20"/>
                <w:highlight w:val="yellow"/>
              </w:rPr>
            </w:pPr>
          </w:p>
        </w:tc>
        <w:tc>
          <w:tcPr>
            <w:tcW w:w="0" w:type="auto"/>
          </w:tcPr>
          <w:p w:rsidR="00C572D8" w:rsidRPr="008046B6" w:rsidRDefault="00C572D8" w:rsidP="00E11F1C">
            <w:pPr>
              <w:rPr>
                <w:sz w:val="20"/>
                <w:szCs w:val="20"/>
                <w:highlight w:val="yellow"/>
              </w:rPr>
            </w:pPr>
          </w:p>
        </w:tc>
        <w:tc>
          <w:tcPr>
            <w:tcW w:w="0" w:type="auto"/>
          </w:tcPr>
          <w:p w:rsidR="00C572D8" w:rsidRPr="008046B6" w:rsidRDefault="00C572D8" w:rsidP="00E11F1C">
            <w:pPr>
              <w:rPr>
                <w:sz w:val="20"/>
                <w:szCs w:val="20"/>
                <w:highlight w:val="yellow"/>
              </w:rPr>
            </w:pPr>
          </w:p>
        </w:tc>
        <w:tc>
          <w:tcPr>
            <w:tcW w:w="0" w:type="auto"/>
          </w:tcPr>
          <w:p w:rsidR="00C572D8" w:rsidRPr="008046B6" w:rsidRDefault="00C572D8" w:rsidP="00E11F1C">
            <w:pPr>
              <w:rPr>
                <w:sz w:val="20"/>
                <w:szCs w:val="20"/>
                <w:highlight w:val="yellow"/>
              </w:rPr>
            </w:pPr>
          </w:p>
        </w:tc>
      </w:tr>
      <w:tr w:rsidR="00C572D8" w:rsidRPr="004D40D2" w:rsidTr="00EB2F3D">
        <w:trPr>
          <w:cantSplit/>
        </w:trPr>
        <w:tc>
          <w:tcPr>
            <w:tcW w:w="14174" w:type="dxa"/>
            <w:gridSpan w:val="8"/>
            <w:shd w:val="clear" w:color="auto" w:fill="F2F2F2" w:themeFill="background1" w:themeFillShade="F2"/>
          </w:tcPr>
          <w:p w:rsidR="00C572D8" w:rsidRPr="001D5562" w:rsidRDefault="00C572D8" w:rsidP="00E11F1C">
            <w:pPr>
              <w:rPr>
                <w:b/>
                <w:sz w:val="20"/>
                <w:szCs w:val="20"/>
              </w:rPr>
            </w:pPr>
            <w:r w:rsidRPr="001D5562">
              <w:rPr>
                <w:b/>
                <w:sz w:val="20"/>
                <w:szCs w:val="20"/>
              </w:rPr>
              <w:t>Unfinished tasks from 2016-2018</w:t>
            </w:r>
          </w:p>
        </w:tc>
      </w:tr>
      <w:tr w:rsidR="00C572D8" w:rsidRPr="004D40D2" w:rsidTr="00EB2F3D">
        <w:trPr>
          <w:cantSplit/>
        </w:trPr>
        <w:tc>
          <w:tcPr>
            <w:tcW w:w="2917" w:type="dxa"/>
            <w:shd w:val="clear" w:color="auto" w:fill="F2F2F2" w:themeFill="background1" w:themeFillShade="F2"/>
          </w:tcPr>
          <w:p w:rsidR="00C572D8" w:rsidRDefault="00C572D8" w:rsidP="00B7200B">
            <w:pPr>
              <w:pStyle w:val="Default"/>
              <w:rPr>
                <w:sz w:val="20"/>
                <w:szCs w:val="20"/>
              </w:rPr>
            </w:pPr>
            <w:r>
              <w:rPr>
                <w:sz w:val="20"/>
                <w:szCs w:val="20"/>
              </w:rPr>
              <w:t xml:space="preserve">Finishing the Ramsar Technical Report and a toolkit on assessing multiple values of wetlands and applying them to integrated management </w:t>
            </w:r>
          </w:p>
        </w:tc>
        <w:tc>
          <w:tcPr>
            <w:tcW w:w="1379" w:type="dxa"/>
            <w:shd w:val="clear" w:color="auto" w:fill="F2F2F2" w:themeFill="background1" w:themeFillShade="F2"/>
          </w:tcPr>
          <w:p w:rsidR="00C572D8" w:rsidRPr="004D40D2" w:rsidRDefault="00686B33" w:rsidP="00E11F1C">
            <w:pPr>
              <w:rPr>
                <w:sz w:val="20"/>
                <w:szCs w:val="20"/>
              </w:rPr>
            </w:pPr>
            <w:hyperlink r:id="rId28" w:history="1">
              <w:r w:rsidR="00C572D8" w:rsidRPr="0018770F">
                <w:rPr>
                  <w:rStyle w:val="Hyperlink"/>
                  <w:sz w:val="20"/>
                  <w:szCs w:val="20"/>
                </w:rPr>
                <w:t>XIII.8</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14</w:t>
            </w:r>
          </w:p>
        </w:tc>
        <w:tc>
          <w:tcPr>
            <w:tcW w:w="911" w:type="dxa"/>
            <w:shd w:val="clear" w:color="auto" w:fill="F2F2F2" w:themeFill="background1" w:themeFillShade="F2"/>
          </w:tcPr>
          <w:p w:rsidR="00C572D8" w:rsidRPr="004D40D2" w:rsidRDefault="00C572D8" w:rsidP="00E11F1C">
            <w:pPr>
              <w:rPr>
                <w:sz w:val="20"/>
                <w:szCs w:val="20"/>
              </w:rPr>
            </w:pPr>
            <w:r>
              <w:rPr>
                <w:sz w:val="20"/>
                <w:szCs w:val="20"/>
              </w:rPr>
              <w:t>3.11, 4.14</w:t>
            </w:r>
          </w:p>
        </w:tc>
        <w:tc>
          <w:tcPr>
            <w:tcW w:w="5391" w:type="dxa"/>
            <w:shd w:val="clear" w:color="auto" w:fill="F2F2F2" w:themeFill="background1" w:themeFillShade="F2"/>
          </w:tcPr>
          <w:p w:rsidR="00C572D8" w:rsidRDefault="00C572D8" w:rsidP="00E11F1C">
            <w:pPr>
              <w:rPr>
                <w:sz w:val="20"/>
                <w:szCs w:val="20"/>
              </w:rPr>
            </w:pPr>
          </w:p>
        </w:tc>
        <w:tc>
          <w:tcPr>
            <w:tcW w:w="1111" w:type="dxa"/>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r>
      <w:tr w:rsidR="00C572D8" w:rsidRPr="004D40D2" w:rsidTr="00EB2F3D">
        <w:trPr>
          <w:cantSplit/>
        </w:trPr>
        <w:tc>
          <w:tcPr>
            <w:tcW w:w="2917" w:type="dxa"/>
            <w:shd w:val="clear" w:color="auto" w:fill="F2F2F2" w:themeFill="background1" w:themeFillShade="F2"/>
          </w:tcPr>
          <w:p w:rsidR="00C572D8" w:rsidRPr="004D40D2" w:rsidRDefault="00C572D8" w:rsidP="00E11F1C">
            <w:pPr>
              <w:rPr>
                <w:sz w:val="20"/>
                <w:szCs w:val="20"/>
              </w:rPr>
            </w:pPr>
            <w:r>
              <w:rPr>
                <w:sz w:val="20"/>
                <w:szCs w:val="20"/>
              </w:rPr>
              <w:t xml:space="preserve">Finishing the </w:t>
            </w:r>
            <w:hyperlink r:id="rId29" w:history="1">
              <w:r w:rsidRPr="00574C09">
                <w:rPr>
                  <w:rStyle w:val="Hyperlink"/>
                  <w:sz w:val="20"/>
                  <w:szCs w:val="20"/>
                </w:rPr>
                <w:t>Ramsar Technical Report 10</w:t>
              </w:r>
            </w:hyperlink>
            <w:r w:rsidRPr="00574C09">
              <w:rPr>
                <w:sz w:val="20"/>
                <w:szCs w:val="20"/>
              </w:rPr>
              <w:t>: The use of Earth Observation for wetland inventory, assessment and monitoring.</w:t>
            </w:r>
          </w:p>
        </w:tc>
        <w:tc>
          <w:tcPr>
            <w:tcW w:w="1379" w:type="dxa"/>
            <w:shd w:val="clear" w:color="auto" w:fill="F2F2F2" w:themeFill="background1" w:themeFillShade="F2"/>
          </w:tcPr>
          <w:p w:rsidR="00C572D8" w:rsidRPr="004D40D2" w:rsidRDefault="00686B33" w:rsidP="00E11F1C">
            <w:pPr>
              <w:rPr>
                <w:sz w:val="20"/>
                <w:szCs w:val="20"/>
              </w:rPr>
            </w:pPr>
            <w:hyperlink r:id="rId30" w:history="1">
              <w:r w:rsidR="00C572D8" w:rsidRPr="0018770F">
                <w:rPr>
                  <w:rStyle w:val="Hyperlink"/>
                  <w:sz w:val="20"/>
                  <w:szCs w:val="20"/>
                </w:rPr>
                <w:t>XIII.8</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14</w:t>
            </w:r>
          </w:p>
        </w:tc>
        <w:tc>
          <w:tcPr>
            <w:tcW w:w="911" w:type="dxa"/>
            <w:shd w:val="clear" w:color="auto" w:fill="F2F2F2" w:themeFill="background1" w:themeFillShade="F2"/>
          </w:tcPr>
          <w:p w:rsidR="00C572D8" w:rsidRPr="004D40D2" w:rsidRDefault="00C572D8" w:rsidP="00E11F1C">
            <w:pPr>
              <w:rPr>
                <w:sz w:val="20"/>
                <w:szCs w:val="20"/>
              </w:rPr>
            </w:pPr>
            <w:r>
              <w:rPr>
                <w:sz w:val="20"/>
                <w:szCs w:val="20"/>
              </w:rPr>
              <w:t>4.14</w:t>
            </w:r>
          </w:p>
        </w:tc>
        <w:tc>
          <w:tcPr>
            <w:tcW w:w="5391" w:type="dxa"/>
            <w:shd w:val="clear" w:color="auto" w:fill="F2F2F2" w:themeFill="background1" w:themeFillShade="F2"/>
          </w:tcPr>
          <w:p w:rsidR="00C572D8" w:rsidRPr="004D40D2" w:rsidRDefault="00C572D8" w:rsidP="00E11F1C">
            <w:pPr>
              <w:rPr>
                <w:sz w:val="20"/>
                <w:szCs w:val="20"/>
              </w:rPr>
            </w:pPr>
            <w:r>
              <w:rPr>
                <w:sz w:val="20"/>
                <w:szCs w:val="20"/>
              </w:rPr>
              <w:t xml:space="preserve">Report needs a further round of edits and translation. </w:t>
            </w:r>
          </w:p>
        </w:tc>
        <w:tc>
          <w:tcPr>
            <w:tcW w:w="1111" w:type="dxa"/>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r>
    </w:tbl>
    <w:p w:rsidR="00CC3FB5" w:rsidRDefault="00CC3FB5">
      <w:pPr>
        <w:rPr>
          <w:sz w:val="20"/>
          <w:szCs w:val="20"/>
        </w:rPr>
      </w:pPr>
    </w:p>
    <w:p w:rsidR="00EB2F3D" w:rsidRDefault="00EB2F3D">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B93C92" w:rsidTr="00EB2F3D">
        <w:tc>
          <w:tcPr>
            <w:tcW w:w="5000" w:type="pct"/>
            <w:gridSpan w:val="2"/>
            <w:shd w:val="clear" w:color="auto" w:fill="000000" w:themeFill="text1"/>
          </w:tcPr>
          <w:p w:rsidR="00F8214C" w:rsidRPr="00B93C92" w:rsidRDefault="00F8214C" w:rsidP="00973EA7">
            <w:pPr>
              <w:keepNext/>
              <w:tabs>
                <w:tab w:val="left" w:pos="1095"/>
              </w:tabs>
              <w:jc w:val="center"/>
              <w:rPr>
                <w:rFonts w:eastAsia="Calibri" w:cs="Arial"/>
                <w:b w:val="0"/>
                <w:sz w:val="20"/>
                <w:szCs w:val="20"/>
              </w:rPr>
            </w:pPr>
            <w:r w:rsidRPr="0069242D">
              <w:rPr>
                <w:sz w:val="20"/>
                <w:szCs w:val="20"/>
              </w:rPr>
              <w:lastRenderedPageBreak/>
              <w:t>Thematic Work Area 2: Best practices for developing and implementing tools for Ramsar Sites and other wetlands, recognizing traditional practices of indigenous peoples and local communities</w:t>
            </w:r>
          </w:p>
        </w:tc>
      </w:tr>
      <w:tr w:rsidR="00F8214C" w:rsidRPr="00B93C92" w:rsidTr="00EB2F3D">
        <w:tc>
          <w:tcPr>
            <w:tcW w:w="1256" w:type="pct"/>
          </w:tcPr>
          <w:p w:rsidR="00F8214C" w:rsidRPr="00B93C92" w:rsidRDefault="00F8214C" w:rsidP="00973EA7">
            <w:pPr>
              <w:keepNext/>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F8214C" w:rsidRPr="00B93C92" w:rsidRDefault="00F8214C" w:rsidP="00973EA7">
            <w:pPr>
              <w:keepNext/>
              <w:tabs>
                <w:tab w:val="left" w:pos="1095"/>
              </w:tabs>
              <w:rPr>
                <w:rFonts w:eastAsia="Calibri" w:cs="Arial"/>
                <w:b w:val="0"/>
                <w:sz w:val="20"/>
                <w:szCs w:val="20"/>
                <w:lang w:val="en-GB"/>
              </w:rPr>
            </w:pPr>
          </w:p>
        </w:tc>
      </w:tr>
      <w:tr w:rsidR="00F8214C" w:rsidRPr="00B93C92" w:rsidTr="00EB2F3D">
        <w:tc>
          <w:tcPr>
            <w:tcW w:w="1256" w:type="pct"/>
          </w:tcPr>
          <w:p w:rsidR="00F8214C" w:rsidRPr="00B93C92" w:rsidRDefault="00F8214C" w:rsidP="00973EA7">
            <w:pPr>
              <w:keepNext/>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F8214C" w:rsidRPr="00106BD6" w:rsidRDefault="00F8214C" w:rsidP="00973EA7">
            <w:pPr>
              <w:keepNext/>
              <w:rPr>
                <w:rFonts w:eastAsia="Calibri" w:cs="Arial"/>
                <w:b w:val="0"/>
                <w:sz w:val="20"/>
                <w:szCs w:val="20"/>
                <w:lang w:val="en-GB"/>
              </w:rPr>
            </w:pPr>
          </w:p>
        </w:tc>
      </w:tr>
    </w:tbl>
    <w:p w:rsidR="00F8214C" w:rsidRPr="001F73BC"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2671"/>
        <w:gridCol w:w="842"/>
        <w:gridCol w:w="1054"/>
        <w:gridCol w:w="5606"/>
        <w:gridCol w:w="1536"/>
        <w:gridCol w:w="812"/>
        <w:gridCol w:w="994"/>
        <w:gridCol w:w="659"/>
      </w:tblGrid>
      <w:tr w:rsidR="008F182E" w:rsidRPr="004D40D2" w:rsidTr="00EB2F3D">
        <w:trPr>
          <w:cantSplit/>
        </w:trPr>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Task </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Res. </w:t>
            </w:r>
          </w:p>
        </w:tc>
        <w:tc>
          <w:tcPr>
            <w:tcW w:w="0" w:type="auto"/>
            <w:shd w:val="clear" w:color="auto" w:fill="D9D9D9" w:themeFill="background1" w:themeFillShade="D9"/>
          </w:tcPr>
          <w:p w:rsidR="00DD25EF" w:rsidRPr="0069242D" w:rsidRDefault="00EF45A4" w:rsidP="008A148A">
            <w:pPr>
              <w:rPr>
                <w:b/>
                <w:sz w:val="20"/>
                <w:szCs w:val="20"/>
              </w:rPr>
            </w:pPr>
            <w:r w:rsidRPr="003D5235">
              <w:rPr>
                <w:rFonts w:ascii="Calibri" w:hAnsi="Calibri"/>
                <w:b/>
                <w:sz w:val="20"/>
                <w:szCs w:val="20"/>
              </w:rPr>
              <w:t>SP</w:t>
            </w:r>
            <w:r w:rsidR="008A148A">
              <w:t xml:space="preserve"> </w:t>
            </w:r>
            <w:r>
              <w:rPr>
                <w:rFonts w:ascii="Calibri" w:hAnsi="Calibri"/>
                <w:b/>
                <w:sz w:val="20"/>
                <w:szCs w:val="20"/>
              </w:rPr>
              <w:t xml:space="preserve">goal &amp; </w:t>
            </w:r>
            <w:r w:rsidRPr="003D5235">
              <w:rPr>
                <w:rFonts w:ascii="Calibri" w:hAnsi="Calibri"/>
                <w:b/>
                <w:sz w:val="20"/>
                <w:szCs w:val="20"/>
              </w:rPr>
              <w:t>target</w:t>
            </w:r>
          </w:p>
        </w:tc>
        <w:tc>
          <w:tcPr>
            <w:tcW w:w="5606" w:type="dxa"/>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Description </w:t>
            </w:r>
          </w:p>
        </w:tc>
        <w:tc>
          <w:tcPr>
            <w:tcW w:w="1536" w:type="dxa"/>
            <w:shd w:val="clear" w:color="auto" w:fill="D9D9D9" w:themeFill="background1" w:themeFillShade="D9"/>
          </w:tcPr>
          <w:p w:rsidR="00DD25EF" w:rsidRPr="0069242D" w:rsidRDefault="00DD25EF" w:rsidP="006B12A3">
            <w:pPr>
              <w:rPr>
                <w:b/>
                <w:sz w:val="20"/>
                <w:szCs w:val="20"/>
              </w:rPr>
            </w:pPr>
            <w:r w:rsidRPr="0069242D">
              <w:rPr>
                <w:b/>
                <w:sz w:val="20"/>
                <w:szCs w:val="20"/>
              </w:rPr>
              <w:t>Process</w:t>
            </w:r>
            <w:r w:rsidRPr="0069242D">
              <w:rPr>
                <w:rFonts w:ascii="Calibri" w:hAnsi="Calibri"/>
                <w:b/>
                <w:sz w:val="20"/>
                <w:szCs w:val="20"/>
              </w:rPr>
              <w:t xml:space="preserve"> and outcomes</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Output</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Audience </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Costs </w:t>
            </w:r>
          </w:p>
        </w:tc>
      </w:tr>
      <w:tr w:rsidR="008F182E" w:rsidRPr="004D40D2" w:rsidTr="00EB2F3D">
        <w:trPr>
          <w:cantSplit/>
        </w:trPr>
        <w:tc>
          <w:tcPr>
            <w:tcW w:w="0" w:type="auto"/>
          </w:tcPr>
          <w:p w:rsidR="00DD25EF" w:rsidRPr="005B7F0F" w:rsidRDefault="0067010C" w:rsidP="006B12A3">
            <w:pPr>
              <w:rPr>
                <w:sz w:val="20"/>
                <w:szCs w:val="20"/>
              </w:rPr>
            </w:pPr>
            <w:r>
              <w:rPr>
                <w:rFonts w:ascii="Calibri" w:hAnsi="Calibri" w:cs="Arial"/>
                <w:sz w:val="20"/>
                <w:szCs w:val="20"/>
              </w:rPr>
              <w:t>Advising</w:t>
            </w:r>
            <w:r w:rsidR="00DD25EF" w:rsidRPr="005B7F0F">
              <w:rPr>
                <w:rFonts w:ascii="Calibri" w:hAnsi="Calibri" w:cs="Arial"/>
                <w:sz w:val="20"/>
                <w:szCs w:val="20"/>
              </w:rPr>
              <w:t xml:space="preserve"> on </w:t>
            </w:r>
            <w:r w:rsidR="00DD25EF" w:rsidRPr="005B7F0F">
              <w:rPr>
                <w:rFonts w:ascii="Calibri" w:hAnsi="Calibri"/>
                <w:sz w:val="20"/>
                <w:szCs w:val="20"/>
              </w:rPr>
              <w:t>RAMs operational guidance</w:t>
            </w:r>
          </w:p>
        </w:tc>
        <w:tc>
          <w:tcPr>
            <w:tcW w:w="0" w:type="auto"/>
          </w:tcPr>
          <w:p w:rsidR="00DD25EF" w:rsidRPr="005B7F0F" w:rsidRDefault="00686B33" w:rsidP="00574C09">
            <w:pPr>
              <w:rPr>
                <w:sz w:val="20"/>
                <w:szCs w:val="20"/>
              </w:rPr>
            </w:pPr>
            <w:hyperlink r:id="rId31" w:history="1">
              <w:r w:rsidR="00DD25EF" w:rsidRPr="0018770F">
                <w:rPr>
                  <w:rStyle w:val="Hyperlink"/>
                  <w:rFonts w:ascii="Calibri" w:hAnsi="Calibri"/>
                  <w:sz w:val="20"/>
                  <w:szCs w:val="20"/>
                </w:rPr>
                <w:t>XIII.11</w:t>
              </w:r>
            </w:hyperlink>
            <w:r w:rsidR="00DD25EF" w:rsidRPr="005B7F0F">
              <w:rPr>
                <w:rFonts w:ascii="Calibri" w:hAnsi="Calibri"/>
                <w:sz w:val="20"/>
                <w:szCs w:val="20"/>
              </w:rPr>
              <w:t xml:space="preserve">, </w:t>
            </w:r>
            <w:r w:rsidR="00DD25EF" w:rsidRPr="005B7F0F">
              <w:rPr>
                <w:rFonts w:ascii="Calibri" w:hAnsi="Calibri" w:cs="Arial"/>
                <w:sz w:val="20"/>
                <w:szCs w:val="20"/>
              </w:rPr>
              <w:t>¶15,</w:t>
            </w:r>
          </w:p>
        </w:tc>
        <w:tc>
          <w:tcPr>
            <w:tcW w:w="0" w:type="auto"/>
          </w:tcPr>
          <w:p w:rsidR="00DD25EF" w:rsidRPr="005B7F0F" w:rsidRDefault="008A148A" w:rsidP="006B12A3">
            <w:pPr>
              <w:rPr>
                <w:sz w:val="20"/>
                <w:szCs w:val="20"/>
              </w:rPr>
            </w:pPr>
            <w:r>
              <w:rPr>
                <w:sz w:val="20"/>
                <w:szCs w:val="20"/>
              </w:rPr>
              <w:t>2.7</w:t>
            </w:r>
          </w:p>
        </w:tc>
        <w:tc>
          <w:tcPr>
            <w:tcW w:w="5606" w:type="dxa"/>
          </w:tcPr>
          <w:p w:rsidR="00DD25EF" w:rsidRPr="00AF0950" w:rsidRDefault="00DD25EF" w:rsidP="00574C09">
            <w:pPr>
              <w:rPr>
                <w:rFonts w:ascii="Calibri" w:hAnsi="Calibri"/>
                <w:i/>
                <w:sz w:val="20"/>
                <w:szCs w:val="20"/>
              </w:rPr>
            </w:pPr>
            <w:r w:rsidRPr="00AF0950">
              <w:rPr>
                <w:rFonts w:ascii="Calibri" w:hAnsi="Calibri"/>
                <w:i/>
                <w:sz w:val="20"/>
                <w:szCs w:val="20"/>
              </w:rPr>
              <w:t xml:space="preserve">Advice Secretariat in the preparation of RAMs operational guidance for adoption </w:t>
            </w:r>
            <w:r w:rsidRPr="00AF0950">
              <w:rPr>
                <w:rFonts w:ascii="Calibri" w:hAnsi="Calibri"/>
                <w:b/>
                <w:i/>
                <w:sz w:val="20"/>
                <w:szCs w:val="20"/>
                <w:u w:val="single"/>
              </w:rPr>
              <w:t>at SC57</w:t>
            </w:r>
            <w:r w:rsidRPr="00AF0950">
              <w:rPr>
                <w:rFonts w:ascii="Calibri" w:hAnsi="Calibri"/>
                <w:i/>
                <w:sz w:val="20"/>
                <w:szCs w:val="20"/>
              </w:rPr>
              <w:t>, see Res. XIII. 11</w:t>
            </w:r>
          </w:p>
          <w:p w:rsidR="00DD25EF" w:rsidRPr="005B7F0F" w:rsidRDefault="00DD25EF" w:rsidP="006B12A3">
            <w:pPr>
              <w:rPr>
                <w:sz w:val="20"/>
                <w:szCs w:val="20"/>
              </w:rPr>
            </w:pP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E5ED9" w:rsidRPr="00DA6FAC" w:rsidRDefault="0067010C" w:rsidP="0067010C">
            <w:pPr>
              <w:pStyle w:val="Default"/>
              <w:rPr>
                <w:sz w:val="20"/>
                <w:szCs w:val="20"/>
              </w:rPr>
            </w:pPr>
            <w:r w:rsidRPr="00DA6FAC">
              <w:rPr>
                <w:sz w:val="20"/>
                <w:szCs w:val="20"/>
              </w:rPr>
              <w:t xml:space="preserve">Advising on Removals of Ramsar Sites from the Montreux Record </w:t>
            </w:r>
          </w:p>
        </w:tc>
        <w:tc>
          <w:tcPr>
            <w:tcW w:w="0" w:type="auto"/>
          </w:tcPr>
          <w:p w:rsidR="00DE5ED9" w:rsidRPr="00DA6FAC" w:rsidRDefault="00686B33" w:rsidP="00E11F1C">
            <w:hyperlink r:id="rId32" w:history="1">
              <w:r w:rsidR="00CF5D80" w:rsidRPr="00DA6FAC">
                <w:rPr>
                  <w:rStyle w:val="Hyperlink"/>
                  <w:rFonts w:ascii="Calibri" w:hAnsi="Calibri"/>
                  <w:sz w:val="20"/>
                  <w:szCs w:val="20"/>
                </w:rPr>
                <w:t>XIII.11</w:t>
              </w:r>
            </w:hyperlink>
            <w:r w:rsidR="00CF5D80" w:rsidRPr="00DA6FAC">
              <w:rPr>
                <w:rFonts w:ascii="Calibri" w:hAnsi="Calibri"/>
                <w:sz w:val="20"/>
                <w:szCs w:val="20"/>
              </w:rPr>
              <w:t xml:space="preserve">, </w:t>
            </w:r>
            <w:r w:rsidR="00CF5D80" w:rsidRPr="00DA6FAC">
              <w:rPr>
                <w:rFonts w:ascii="Calibri" w:hAnsi="Calibri" w:cs="Arial"/>
                <w:sz w:val="20"/>
                <w:szCs w:val="20"/>
              </w:rPr>
              <w:t>¶</w:t>
            </w:r>
            <w:r w:rsidR="00DA6FAC" w:rsidRPr="00DA6FAC">
              <w:rPr>
                <w:rFonts w:ascii="Calibri" w:hAnsi="Calibri" w:cs="Arial"/>
                <w:sz w:val="20"/>
                <w:szCs w:val="20"/>
              </w:rPr>
              <w:t>19</w:t>
            </w:r>
          </w:p>
        </w:tc>
        <w:tc>
          <w:tcPr>
            <w:tcW w:w="0" w:type="auto"/>
          </w:tcPr>
          <w:p w:rsidR="00CF5D80" w:rsidRPr="00DA6FAC" w:rsidRDefault="00CF5D80" w:rsidP="00CF5D80">
            <w:pPr>
              <w:pStyle w:val="Default"/>
              <w:rPr>
                <w:sz w:val="20"/>
                <w:szCs w:val="20"/>
              </w:rPr>
            </w:pPr>
            <w:r w:rsidRPr="00DA6FAC">
              <w:rPr>
                <w:sz w:val="20"/>
                <w:szCs w:val="20"/>
              </w:rPr>
              <w:t xml:space="preserve">2.5, 2.7, 4.14 </w:t>
            </w:r>
          </w:p>
          <w:p w:rsidR="00DE5ED9" w:rsidRPr="00DA6FAC" w:rsidRDefault="00DE5ED9" w:rsidP="00E11F1C">
            <w:pPr>
              <w:rPr>
                <w:sz w:val="20"/>
                <w:szCs w:val="20"/>
              </w:rPr>
            </w:pPr>
          </w:p>
        </w:tc>
        <w:tc>
          <w:tcPr>
            <w:tcW w:w="5606" w:type="dxa"/>
          </w:tcPr>
          <w:p w:rsidR="00DE5ED9" w:rsidRDefault="00CF5D80" w:rsidP="00DA6FAC">
            <w:pPr>
              <w:rPr>
                <w:sz w:val="20"/>
                <w:szCs w:val="20"/>
              </w:rPr>
            </w:pPr>
            <w:r w:rsidRPr="00DA6FAC">
              <w:rPr>
                <w:rFonts w:ascii="Calibri" w:hAnsi="Calibri"/>
                <w:sz w:val="20"/>
                <w:szCs w:val="20"/>
              </w:rPr>
              <w:t>Work with</w:t>
            </w:r>
            <w:r w:rsidR="00DA6FAC" w:rsidRPr="00DA6FAC">
              <w:rPr>
                <w:rFonts w:ascii="Calibri" w:hAnsi="Calibri"/>
                <w:sz w:val="20"/>
                <w:szCs w:val="20"/>
              </w:rPr>
              <w:t xml:space="preserve"> the</w:t>
            </w:r>
            <w:r w:rsidRPr="00DA6FAC">
              <w:rPr>
                <w:rFonts w:ascii="Calibri" w:hAnsi="Calibri"/>
                <w:sz w:val="20"/>
                <w:szCs w:val="20"/>
              </w:rPr>
              <w:t xml:space="preserve"> Secretariat </w:t>
            </w:r>
            <w:r w:rsidR="00DA6FAC" w:rsidRPr="00DA6FAC">
              <w:rPr>
                <w:rFonts w:ascii="Calibri" w:hAnsi="Calibri"/>
                <w:sz w:val="20"/>
                <w:szCs w:val="20"/>
              </w:rPr>
              <w:t>in</w:t>
            </w:r>
            <w:r w:rsidR="00DA6FAC">
              <w:rPr>
                <w:rFonts w:ascii="Calibri" w:hAnsi="Calibri"/>
                <w:sz w:val="20"/>
                <w:szCs w:val="20"/>
              </w:rPr>
              <w:t xml:space="preserve"> its efforts to</w:t>
            </w:r>
            <w:r w:rsidR="00DA6FAC" w:rsidRPr="00DA6FAC">
              <w:rPr>
                <w:rFonts w:ascii="Calibri" w:hAnsi="Calibri"/>
                <w:sz w:val="20"/>
                <w:szCs w:val="20"/>
              </w:rPr>
              <w:t xml:space="preserve"> advise Contracting Parties in their efforts to manage Sites on the Montreux Record and Sites for which reports on adverse change in ecological character have been received, engaging Regional Centres in such efforts as appropriate</w:t>
            </w:r>
          </w:p>
        </w:tc>
        <w:tc>
          <w:tcPr>
            <w:tcW w:w="1536" w:type="dxa"/>
          </w:tcPr>
          <w:p w:rsidR="00DE5ED9" w:rsidRPr="004D40D2" w:rsidRDefault="00DE5ED9" w:rsidP="006B12A3">
            <w:pPr>
              <w:rPr>
                <w:sz w:val="20"/>
                <w:szCs w:val="20"/>
              </w:rPr>
            </w:pPr>
          </w:p>
        </w:tc>
        <w:tc>
          <w:tcPr>
            <w:tcW w:w="0" w:type="auto"/>
          </w:tcPr>
          <w:p w:rsidR="00DE5ED9" w:rsidRPr="004D40D2" w:rsidRDefault="00DE5ED9" w:rsidP="006B12A3">
            <w:pPr>
              <w:rPr>
                <w:sz w:val="20"/>
                <w:szCs w:val="20"/>
              </w:rPr>
            </w:pPr>
          </w:p>
        </w:tc>
        <w:tc>
          <w:tcPr>
            <w:tcW w:w="0" w:type="auto"/>
          </w:tcPr>
          <w:p w:rsidR="00DE5ED9" w:rsidRPr="004D40D2" w:rsidRDefault="00DE5ED9" w:rsidP="006B12A3">
            <w:pPr>
              <w:rPr>
                <w:sz w:val="20"/>
                <w:szCs w:val="20"/>
              </w:rPr>
            </w:pPr>
          </w:p>
        </w:tc>
        <w:tc>
          <w:tcPr>
            <w:tcW w:w="0" w:type="auto"/>
          </w:tcPr>
          <w:p w:rsidR="00DE5ED9" w:rsidRPr="004D40D2" w:rsidRDefault="00DE5ED9" w:rsidP="006B12A3">
            <w:pPr>
              <w:rPr>
                <w:sz w:val="20"/>
                <w:szCs w:val="20"/>
              </w:rPr>
            </w:pPr>
          </w:p>
        </w:tc>
      </w:tr>
      <w:tr w:rsidR="008F182E" w:rsidRPr="004D40D2" w:rsidTr="00EB2F3D">
        <w:trPr>
          <w:cantSplit/>
        </w:trPr>
        <w:tc>
          <w:tcPr>
            <w:tcW w:w="0" w:type="auto"/>
          </w:tcPr>
          <w:p w:rsidR="00DD25EF" w:rsidRPr="001F73BC" w:rsidRDefault="00DD25EF" w:rsidP="00E11F1C">
            <w:pPr>
              <w:rPr>
                <w:sz w:val="20"/>
                <w:szCs w:val="20"/>
              </w:rPr>
            </w:pPr>
            <w:r>
              <w:rPr>
                <w:sz w:val="20"/>
                <w:szCs w:val="20"/>
              </w:rPr>
              <w:t>Finish</w:t>
            </w:r>
            <w:r w:rsidR="0067010C">
              <w:rPr>
                <w:sz w:val="20"/>
                <w:szCs w:val="20"/>
              </w:rPr>
              <w:t>ing</w:t>
            </w:r>
            <w:r>
              <w:rPr>
                <w:sz w:val="20"/>
                <w:szCs w:val="20"/>
              </w:rPr>
              <w:t xml:space="preserve"> the draft RTR on </w:t>
            </w:r>
            <w:r w:rsidRPr="00940732">
              <w:rPr>
                <w:i/>
                <w:sz w:val="20"/>
                <w:szCs w:val="20"/>
              </w:rPr>
              <w:t>Peatland restoration and rewetting methodologies in northern bogs</w:t>
            </w:r>
            <w:r w:rsidRPr="00940732">
              <w:rPr>
                <w:sz w:val="20"/>
                <w:szCs w:val="20"/>
              </w:rPr>
              <w:t xml:space="preserve"> </w:t>
            </w:r>
            <w:r>
              <w:rPr>
                <w:sz w:val="20"/>
                <w:szCs w:val="20"/>
              </w:rPr>
              <w:t xml:space="preserve"> </w:t>
            </w:r>
          </w:p>
        </w:tc>
        <w:tc>
          <w:tcPr>
            <w:tcW w:w="0" w:type="auto"/>
          </w:tcPr>
          <w:p w:rsidR="00DD25EF" w:rsidRPr="00940732" w:rsidRDefault="00686B33" w:rsidP="00E11F1C">
            <w:pPr>
              <w:rPr>
                <w:rFonts w:ascii="Calibri" w:hAnsi="Calibri"/>
                <w:color w:val="000000"/>
                <w:sz w:val="20"/>
                <w:szCs w:val="20"/>
              </w:rPr>
            </w:pPr>
            <w:hyperlink r:id="rId33" w:history="1">
              <w:r w:rsidR="00DD25EF" w:rsidRPr="0018770F">
                <w:rPr>
                  <w:rStyle w:val="Hyperlink"/>
                  <w:rFonts w:ascii="Calibri" w:hAnsi="Calibri"/>
                  <w:sz w:val="20"/>
                  <w:szCs w:val="20"/>
                </w:rPr>
                <w:t>XIII.13</w:t>
              </w:r>
            </w:hyperlink>
            <w:r w:rsidR="00DD25EF">
              <w:rPr>
                <w:rFonts w:ascii="Calibri" w:hAnsi="Calibri"/>
                <w:color w:val="000000"/>
                <w:sz w:val="20"/>
                <w:szCs w:val="20"/>
              </w:rPr>
              <w:t xml:space="preserve">, </w:t>
            </w:r>
            <w:r w:rsidR="00DD25EF" w:rsidRPr="004D40D2">
              <w:rPr>
                <w:rFonts w:ascii="Calibri" w:hAnsi="Calibri" w:cs="Arial"/>
                <w:sz w:val="20"/>
                <w:szCs w:val="20"/>
              </w:rPr>
              <w:t>¶</w:t>
            </w:r>
            <w:r w:rsidR="00DD25EF">
              <w:rPr>
                <w:rFonts w:ascii="Calibri" w:hAnsi="Calibri" w:cs="Arial"/>
                <w:sz w:val="20"/>
                <w:szCs w:val="20"/>
              </w:rPr>
              <w:t>25</w:t>
            </w:r>
          </w:p>
        </w:tc>
        <w:tc>
          <w:tcPr>
            <w:tcW w:w="0" w:type="auto"/>
          </w:tcPr>
          <w:p w:rsidR="00DD25EF" w:rsidRPr="001F73BC" w:rsidRDefault="008A148A" w:rsidP="00E11F1C">
            <w:pPr>
              <w:rPr>
                <w:sz w:val="20"/>
                <w:szCs w:val="20"/>
              </w:rPr>
            </w:pPr>
            <w:r>
              <w:rPr>
                <w:sz w:val="20"/>
                <w:szCs w:val="20"/>
              </w:rPr>
              <w:t xml:space="preserve">2.5, 2.6, </w:t>
            </w:r>
            <w:r w:rsidR="00D91A2F">
              <w:rPr>
                <w:sz w:val="20"/>
                <w:szCs w:val="20"/>
              </w:rPr>
              <w:t>3.12,</w:t>
            </w:r>
            <w:r>
              <w:rPr>
                <w:sz w:val="20"/>
                <w:szCs w:val="20"/>
              </w:rPr>
              <w:t>4.14</w:t>
            </w:r>
          </w:p>
        </w:tc>
        <w:tc>
          <w:tcPr>
            <w:tcW w:w="5606" w:type="dxa"/>
          </w:tcPr>
          <w:p w:rsidR="00DD25EF" w:rsidRPr="001F73BC" w:rsidRDefault="00DD25EF" w:rsidP="00E11F1C">
            <w:pPr>
              <w:rPr>
                <w:sz w:val="20"/>
                <w:szCs w:val="20"/>
              </w:rPr>
            </w:pPr>
            <w:r>
              <w:rPr>
                <w:sz w:val="20"/>
                <w:szCs w:val="20"/>
              </w:rPr>
              <w:t xml:space="preserve">Finalize the </w:t>
            </w:r>
            <w:r w:rsidRPr="00940732">
              <w:rPr>
                <w:sz w:val="20"/>
                <w:szCs w:val="20"/>
              </w:rPr>
              <w:t>draft RTR</w:t>
            </w:r>
            <w:r>
              <w:rPr>
                <w:sz w:val="20"/>
                <w:szCs w:val="20"/>
              </w:rPr>
              <w:t xml:space="preserve">, which currently focuses </w:t>
            </w:r>
            <w:r w:rsidRPr="00940732">
              <w:rPr>
                <w:sz w:val="20"/>
                <w:szCs w:val="20"/>
              </w:rPr>
              <w:t xml:space="preserve">on acid bog restoration, </w:t>
            </w:r>
            <w:r>
              <w:rPr>
                <w:sz w:val="20"/>
                <w:szCs w:val="20"/>
              </w:rPr>
              <w:t xml:space="preserve">considering a </w:t>
            </w:r>
            <w:r w:rsidRPr="00940732">
              <w:rPr>
                <w:sz w:val="20"/>
                <w:szCs w:val="20"/>
              </w:rPr>
              <w:t>global compilation of experiences on peatland rest</w:t>
            </w:r>
            <w:r>
              <w:rPr>
                <w:sz w:val="20"/>
                <w:szCs w:val="20"/>
              </w:rPr>
              <w:t>oration and rewetting methods, which</w:t>
            </w:r>
            <w:r w:rsidRPr="00940732">
              <w:rPr>
                <w:sz w:val="20"/>
                <w:szCs w:val="20"/>
              </w:rPr>
              <w:t xml:space="preserve"> CPs</w:t>
            </w:r>
            <w:r>
              <w:rPr>
                <w:sz w:val="20"/>
                <w:szCs w:val="20"/>
              </w:rPr>
              <w:t xml:space="preserve"> will provide</w:t>
            </w:r>
            <w:r w:rsidRPr="00940732">
              <w:rPr>
                <w:sz w:val="20"/>
                <w:szCs w:val="20"/>
              </w:rPr>
              <w:t xml:space="preserve">, </w:t>
            </w:r>
            <w:r>
              <w:rPr>
                <w:sz w:val="20"/>
                <w:szCs w:val="20"/>
              </w:rPr>
              <w:t>and which</w:t>
            </w:r>
            <w:r w:rsidRPr="00940732">
              <w:rPr>
                <w:sz w:val="20"/>
                <w:szCs w:val="20"/>
              </w:rPr>
              <w:t xml:space="preserve"> can be adapte</w:t>
            </w:r>
            <w:r>
              <w:rPr>
                <w:sz w:val="20"/>
                <w:szCs w:val="20"/>
              </w:rPr>
              <w:t xml:space="preserve">d to local or national contexts. </w:t>
            </w: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Pr="001F73BC" w:rsidRDefault="0067010C" w:rsidP="00F35984">
            <w:pPr>
              <w:rPr>
                <w:sz w:val="20"/>
                <w:szCs w:val="20"/>
              </w:rPr>
            </w:pPr>
            <w:r>
              <w:rPr>
                <w:sz w:val="20"/>
                <w:szCs w:val="20"/>
              </w:rPr>
              <w:t>Further elaborating</w:t>
            </w:r>
            <w:r w:rsidR="00DD25EF" w:rsidRPr="005B7F0F">
              <w:rPr>
                <w:sz w:val="20"/>
                <w:szCs w:val="20"/>
              </w:rPr>
              <w:t xml:space="preserve"> on practical experiences of restoration methods for peatlands not covered by Ramsar guidance</w:t>
            </w:r>
            <w:r w:rsidR="00DD25EF">
              <w:rPr>
                <w:sz w:val="20"/>
                <w:szCs w:val="20"/>
              </w:rPr>
              <w:t xml:space="preserve"> </w:t>
            </w:r>
          </w:p>
        </w:tc>
        <w:tc>
          <w:tcPr>
            <w:tcW w:w="0" w:type="auto"/>
          </w:tcPr>
          <w:p w:rsidR="00DD25EF" w:rsidRPr="001F73BC" w:rsidRDefault="00686B33" w:rsidP="00E11F1C">
            <w:pPr>
              <w:rPr>
                <w:sz w:val="20"/>
                <w:szCs w:val="20"/>
              </w:rPr>
            </w:pPr>
            <w:hyperlink r:id="rId34" w:history="1">
              <w:r w:rsidR="00DD25EF" w:rsidRPr="0018770F">
                <w:rPr>
                  <w:rStyle w:val="Hyperlink"/>
                  <w:rFonts w:ascii="Calibri" w:hAnsi="Calibri"/>
                  <w:sz w:val="20"/>
                  <w:szCs w:val="20"/>
                </w:rPr>
                <w:t>XIII.13</w:t>
              </w:r>
            </w:hyperlink>
            <w:r w:rsidR="00DD25EF">
              <w:rPr>
                <w:rFonts w:ascii="Calibri" w:hAnsi="Calibri"/>
                <w:color w:val="000000"/>
                <w:sz w:val="20"/>
                <w:szCs w:val="20"/>
              </w:rPr>
              <w:t xml:space="preserve">, </w:t>
            </w:r>
            <w:r w:rsidR="00DD25EF" w:rsidRPr="004D40D2">
              <w:rPr>
                <w:rFonts w:ascii="Calibri" w:hAnsi="Calibri" w:cs="Arial"/>
                <w:sz w:val="20"/>
                <w:szCs w:val="20"/>
              </w:rPr>
              <w:t>¶</w:t>
            </w:r>
            <w:r w:rsidR="00DD25EF">
              <w:rPr>
                <w:rFonts w:ascii="Calibri" w:hAnsi="Calibri" w:cs="Arial"/>
                <w:sz w:val="20"/>
                <w:szCs w:val="20"/>
              </w:rPr>
              <w:t>33</w:t>
            </w:r>
          </w:p>
        </w:tc>
        <w:tc>
          <w:tcPr>
            <w:tcW w:w="0" w:type="auto"/>
          </w:tcPr>
          <w:p w:rsidR="00DD25EF" w:rsidRPr="001F73BC" w:rsidRDefault="008A148A" w:rsidP="00E11F1C">
            <w:pPr>
              <w:rPr>
                <w:sz w:val="20"/>
                <w:szCs w:val="20"/>
              </w:rPr>
            </w:pPr>
            <w:r>
              <w:rPr>
                <w:sz w:val="20"/>
                <w:szCs w:val="20"/>
              </w:rPr>
              <w:t xml:space="preserve">2.5, 2.6, </w:t>
            </w:r>
            <w:r w:rsidR="00D91A2F">
              <w:rPr>
                <w:sz w:val="20"/>
                <w:szCs w:val="20"/>
              </w:rPr>
              <w:t>3.12,</w:t>
            </w:r>
            <w:r>
              <w:rPr>
                <w:sz w:val="20"/>
                <w:szCs w:val="20"/>
              </w:rPr>
              <w:t>4.14</w:t>
            </w:r>
          </w:p>
        </w:tc>
        <w:tc>
          <w:tcPr>
            <w:tcW w:w="5606" w:type="dxa"/>
          </w:tcPr>
          <w:p w:rsidR="00DD25EF" w:rsidRPr="001F73BC" w:rsidRDefault="00DD25EF" w:rsidP="00E11F1C">
            <w:pPr>
              <w:rPr>
                <w:sz w:val="20"/>
                <w:szCs w:val="20"/>
              </w:rPr>
            </w:pPr>
            <w:r>
              <w:rPr>
                <w:sz w:val="20"/>
                <w:szCs w:val="20"/>
              </w:rPr>
              <w:t xml:space="preserve">Related with the current SP, elaborate on </w:t>
            </w:r>
            <w:r w:rsidRPr="00E71A58">
              <w:rPr>
                <w:sz w:val="20"/>
                <w:szCs w:val="20"/>
              </w:rPr>
              <w:t>practical experiences of restoration methods for</w:t>
            </w:r>
            <w:r>
              <w:rPr>
                <w:sz w:val="20"/>
                <w:szCs w:val="20"/>
              </w:rPr>
              <w:t xml:space="preserve"> peatland types not yet covered </w:t>
            </w:r>
            <w:r w:rsidRPr="00E71A58">
              <w:rPr>
                <w:sz w:val="20"/>
                <w:szCs w:val="20"/>
              </w:rPr>
              <w:t>by Ramsar Convention guidance;</w:t>
            </w: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Pr="001F73BC" w:rsidRDefault="00DD25EF" w:rsidP="00E11F1C">
            <w:pPr>
              <w:rPr>
                <w:sz w:val="20"/>
                <w:szCs w:val="20"/>
              </w:rPr>
            </w:pPr>
            <w:r>
              <w:rPr>
                <w:sz w:val="20"/>
                <w:szCs w:val="20"/>
              </w:rPr>
              <w:t>Assess</w:t>
            </w:r>
            <w:r w:rsidR="0067010C">
              <w:rPr>
                <w:sz w:val="20"/>
                <w:szCs w:val="20"/>
              </w:rPr>
              <w:t>ing</w:t>
            </w:r>
            <w:r>
              <w:rPr>
                <w:sz w:val="20"/>
                <w:szCs w:val="20"/>
              </w:rPr>
              <w:t xml:space="preserve"> implementation status of Res. VIII.17:</w:t>
            </w:r>
            <w:r w:rsidRPr="008C4749">
              <w:rPr>
                <w:i/>
                <w:sz w:val="20"/>
                <w:szCs w:val="20"/>
              </w:rPr>
              <w:t xml:space="preserve"> Guidelines for Global Action on Peatlands</w:t>
            </w:r>
            <w:r>
              <w:rPr>
                <w:sz w:val="20"/>
                <w:szCs w:val="20"/>
              </w:rPr>
              <w:t xml:space="preserve">  </w:t>
            </w:r>
          </w:p>
        </w:tc>
        <w:tc>
          <w:tcPr>
            <w:tcW w:w="0" w:type="auto"/>
          </w:tcPr>
          <w:p w:rsidR="00DD25EF" w:rsidRPr="001F73BC" w:rsidRDefault="00686B33" w:rsidP="00E11F1C">
            <w:pPr>
              <w:rPr>
                <w:sz w:val="20"/>
                <w:szCs w:val="20"/>
              </w:rPr>
            </w:pPr>
            <w:hyperlink r:id="rId35" w:history="1">
              <w:r w:rsidR="00DD25EF" w:rsidRPr="0018770F">
                <w:rPr>
                  <w:rStyle w:val="Hyperlink"/>
                  <w:rFonts w:ascii="Calibri" w:hAnsi="Calibri"/>
                  <w:sz w:val="20"/>
                  <w:szCs w:val="20"/>
                </w:rPr>
                <w:t>XIII.13</w:t>
              </w:r>
            </w:hyperlink>
            <w:r w:rsidR="00DD25EF">
              <w:rPr>
                <w:rFonts w:ascii="Calibri" w:hAnsi="Calibri"/>
                <w:color w:val="000000"/>
                <w:sz w:val="20"/>
                <w:szCs w:val="20"/>
              </w:rPr>
              <w:t>,</w:t>
            </w:r>
            <w:r w:rsidR="00DD25EF" w:rsidRPr="004D40D2">
              <w:rPr>
                <w:rFonts w:ascii="Calibri" w:hAnsi="Calibri" w:cs="Arial"/>
                <w:sz w:val="20"/>
                <w:szCs w:val="20"/>
              </w:rPr>
              <w:t xml:space="preserve"> ¶</w:t>
            </w:r>
            <w:r w:rsidR="00DD25EF">
              <w:rPr>
                <w:rFonts w:ascii="Calibri" w:hAnsi="Calibri" w:cs="Arial"/>
                <w:sz w:val="20"/>
                <w:szCs w:val="20"/>
              </w:rPr>
              <w:t>34</w:t>
            </w:r>
          </w:p>
        </w:tc>
        <w:tc>
          <w:tcPr>
            <w:tcW w:w="0" w:type="auto"/>
          </w:tcPr>
          <w:p w:rsidR="00DD25EF" w:rsidRPr="004D40D2" w:rsidRDefault="008A148A" w:rsidP="006B12A3">
            <w:pPr>
              <w:rPr>
                <w:sz w:val="20"/>
                <w:szCs w:val="20"/>
              </w:rPr>
            </w:pPr>
            <w:r>
              <w:rPr>
                <w:sz w:val="20"/>
                <w:szCs w:val="20"/>
              </w:rPr>
              <w:t>4.14</w:t>
            </w:r>
          </w:p>
        </w:tc>
        <w:tc>
          <w:tcPr>
            <w:tcW w:w="5606" w:type="dxa"/>
          </w:tcPr>
          <w:p w:rsidR="00DD25EF" w:rsidRPr="004D40D2" w:rsidRDefault="00DD25EF" w:rsidP="006B12A3">
            <w:pPr>
              <w:rPr>
                <w:sz w:val="20"/>
                <w:szCs w:val="20"/>
              </w:rPr>
            </w:pP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Pr="001F73BC" w:rsidRDefault="008F182E" w:rsidP="00980EA2">
            <w:pPr>
              <w:rPr>
                <w:sz w:val="20"/>
                <w:szCs w:val="20"/>
              </w:rPr>
            </w:pPr>
            <w:r>
              <w:rPr>
                <w:sz w:val="20"/>
                <w:szCs w:val="20"/>
              </w:rPr>
              <w:lastRenderedPageBreak/>
              <w:t>Consider e</w:t>
            </w:r>
            <w:r w:rsidR="0067010C">
              <w:rPr>
                <w:sz w:val="20"/>
                <w:szCs w:val="20"/>
              </w:rPr>
              <w:t>laborating</w:t>
            </w:r>
            <w:r w:rsidR="00DD25EF" w:rsidRPr="005B7F0F">
              <w:rPr>
                <w:sz w:val="20"/>
                <w:szCs w:val="20"/>
              </w:rPr>
              <w:t xml:space="preserve"> on practical experiences of  restoration methods based on the integrated approach to ecosystem restoration</w:t>
            </w:r>
          </w:p>
        </w:tc>
        <w:tc>
          <w:tcPr>
            <w:tcW w:w="0" w:type="auto"/>
          </w:tcPr>
          <w:p w:rsidR="00DD25EF" w:rsidRPr="001F73BC" w:rsidRDefault="00686B33" w:rsidP="00E11F1C">
            <w:pPr>
              <w:rPr>
                <w:sz w:val="20"/>
                <w:szCs w:val="20"/>
              </w:rPr>
            </w:pPr>
            <w:hyperlink r:id="rId36" w:history="1">
              <w:r w:rsidR="00DD25EF" w:rsidRPr="0018770F">
                <w:rPr>
                  <w:rStyle w:val="Hyperlink"/>
                  <w:rFonts w:ascii="Calibri" w:hAnsi="Calibri"/>
                  <w:sz w:val="20"/>
                  <w:szCs w:val="20"/>
                </w:rPr>
                <w:t>XIII.13</w:t>
              </w:r>
            </w:hyperlink>
            <w:r w:rsidR="00DD25EF">
              <w:rPr>
                <w:rFonts w:ascii="Calibri" w:hAnsi="Calibri"/>
                <w:color w:val="000000"/>
                <w:sz w:val="20"/>
                <w:szCs w:val="20"/>
              </w:rPr>
              <w:t>,</w:t>
            </w:r>
            <w:r w:rsidR="00DD25EF" w:rsidRPr="004D40D2">
              <w:rPr>
                <w:rFonts w:ascii="Calibri" w:hAnsi="Calibri" w:cs="Arial"/>
                <w:sz w:val="20"/>
                <w:szCs w:val="20"/>
              </w:rPr>
              <w:t xml:space="preserve"> ¶</w:t>
            </w:r>
            <w:r w:rsidR="00DD25EF">
              <w:rPr>
                <w:rFonts w:ascii="Calibri" w:hAnsi="Calibri" w:cs="Arial"/>
                <w:sz w:val="20"/>
                <w:szCs w:val="20"/>
              </w:rPr>
              <w:t>34</w:t>
            </w:r>
          </w:p>
        </w:tc>
        <w:tc>
          <w:tcPr>
            <w:tcW w:w="0" w:type="auto"/>
          </w:tcPr>
          <w:p w:rsidR="00DD25EF" w:rsidRPr="001F73BC" w:rsidRDefault="008A148A" w:rsidP="00E11F1C">
            <w:pPr>
              <w:rPr>
                <w:sz w:val="20"/>
                <w:szCs w:val="20"/>
              </w:rPr>
            </w:pPr>
            <w:r>
              <w:rPr>
                <w:sz w:val="20"/>
                <w:szCs w:val="20"/>
              </w:rPr>
              <w:t>2.5,</w:t>
            </w:r>
            <w:r w:rsidR="00D91A2F">
              <w:rPr>
                <w:sz w:val="20"/>
                <w:szCs w:val="20"/>
              </w:rPr>
              <w:t xml:space="preserve"> 3.12,</w:t>
            </w:r>
            <w:r>
              <w:rPr>
                <w:sz w:val="20"/>
                <w:szCs w:val="20"/>
              </w:rPr>
              <w:t xml:space="preserve"> 4.14</w:t>
            </w:r>
          </w:p>
        </w:tc>
        <w:tc>
          <w:tcPr>
            <w:tcW w:w="5606" w:type="dxa"/>
          </w:tcPr>
          <w:p w:rsidR="00DD25EF" w:rsidRPr="001F73BC" w:rsidRDefault="00DD25EF" w:rsidP="00E11F1C">
            <w:pPr>
              <w:rPr>
                <w:sz w:val="20"/>
                <w:szCs w:val="20"/>
              </w:rPr>
            </w:pP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Pr="001F73BC" w:rsidRDefault="008F182E" w:rsidP="00980EA2">
            <w:pPr>
              <w:rPr>
                <w:sz w:val="20"/>
                <w:szCs w:val="20"/>
              </w:rPr>
            </w:pPr>
            <w:r>
              <w:rPr>
                <w:sz w:val="20"/>
                <w:szCs w:val="20"/>
              </w:rPr>
              <w:t>Consider d</w:t>
            </w:r>
            <w:r w:rsidR="00DD25EF">
              <w:rPr>
                <w:sz w:val="20"/>
                <w:szCs w:val="20"/>
              </w:rPr>
              <w:t>evelop</w:t>
            </w:r>
            <w:r w:rsidR="0067010C">
              <w:rPr>
                <w:sz w:val="20"/>
                <w:szCs w:val="20"/>
              </w:rPr>
              <w:t>ing</w:t>
            </w:r>
            <w:r w:rsidR="00DD25EF">
              <w:rPr>
                <w:sz w:val="20"/>
                <w:szCs w:val="20"/>
              </w:rPr>
              <w:t xml:space="preserve"> guidance </w:t>
            </w:r>
            <w:r w:rsidR="00DD25EF" w:rsidRPr="00E71A58">
              <w:rPr>
                <w:sz w:val="20"/>
                <w:szCs w:val="20"/>
              </w:rPr>
              <w:t>for the cost-benefit analysis, a cost-effectiveness analysis and multiple-criteria analysis of peatland restoration projects</w:t>
            </w:r>
          </w:p>
        </w:tc>
        <w:tc>
          <w:tcPr>
            <w:tcW w:w="0" w:type="auto"/>
          </w:tcPr>
          <w:p w:rsidR="00DD25EF" w:rsidRPr="001F73BC" w:rsidRDefault="00686B33" w:rsidP="00E11F1C">
            <w:pPr>
              <w:rPr>
                <w:sz w:val="20"/>
                <w:szCs w:val="20"/>
              </w:rPr>
            </w:pPr>
            <w:hyperlink r:id="rId37" w:history="1">
              <w:r w:rsidR="00DD25EF" w:rsidRPr="0018770F">
                <w:rPr>
                  <w:rStyle w:val="Hyperlink"/>
                  <w:rFonts w:ascii="Calibri" w:hAnsi="Calibri"/>
                  <w:sz w:val="20"/>
                  <w:szCs w:val="20"/>
                </w:rPr>
                <w:t>XIII.13</w:t>
              </w:r>
            </w:hyperlink>
            <w:r w:rsidR="00DD25EF">
              <w:rPr>
                <w:rFonts w:ascii="Calibri" w:hAnsi="Calibri"/>
                <w:color w:val="000000"/>
                <w:sz w:val="20"/>
                <w:szCs w:val="20"/>
              </w:rPr>
              <w:t>,</w:t>
            </w:r>
            <w:r w:rsidR="00DD25EF" w:rsidRPr="004D40D2">
              <w:rPr>
                <w:rFonts w:ascii="Calibri" w:hAnsi="Calibri" w:cs="Arial"/>
                <w:sz w:val="20"/>
                <w:szCs w:val="20"/>
              </w:rPr>
              <w:t xml:space="preserve"> ¶</w:t>
            </w:r>
            <w:r w:rsidR="00DD25EF">
              <w:rPr>
                <w:rFonts w:ascii="Calibri" w:hAnsi="Calibri" w:cs="Arial"/>
                <w:sz w:val="20"/>
                <w:szCs w:val="20"/>
              </w:rPr>
              <w:t>34</w:t>
            </w:r>
          </w:p>
        </w:tc>
        <w:tc>
          <w:tcPr>
            <w:tcW w:w="0" w:type="auto"/>
          </w:tcPr>
          <w:p w:rsidR="00DD25EF" w:rsidRPr="001F73BC" w:rsidRDefault="008A148A" w:rsidP="00E11F1C">
            <w:pPr>
              <w:rPr>
                <w:sz w:val="20"/>
                <w:szCs w:val="20"/>
              </w:rPr>
            </w:pPr>
            <w:r>
              <w:rPr>
                <w:sz w:val="20"/>
                <w:szCs w:val="20"/>
              </w:rPr>
              <w:t xml:space="preserve">2.5, </w:t>
            </w:r>
            <w:r w:rsidR="00D91A2F">
              <w:rPr>
                <w:sz w:val="20"/>
                <w:szCs w:val="20"/>
              </w:rPr>
              <w:t>3.12,</w:t>
            </w:r>
            <w:r>
              <w:rPr>
                <w:sz w:val="20"/>
                <w:szCs w:val="20"/>
              </w:rPr>
              <w:t>4.14</w:t>
            </w:r>
          </w:p>
        </w:tc>
        <w:tc>
          <w:tcPr>
            <w:tcW w:w="5606" w:type="dxa"/>
          </w:tcPr>
          <w:p w:rsidR="00DD25EF" w:rsidRPr="001F73BC" w:rsidRDefault="00DD25EF" w:rsidP="00980EA2">
            <w:pPr>
              <w:rPr>
                <w:sz w:val="20"/>
                <w:szCs w:val="20"/>
              </w:rPr>
            </w:pP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Default="008F182E" w:rsidP="00E11F1C">
            <w:pPr>
              <w:rPr>
                <w:sz w:val="20"/>
                <w:szCs w:val="20"/>
              </w:rPr>
            </w:pPr>
            <w:r>
              <w:rPr>
                <w:sz w:val="20"/>
                <w:szCs w:val="20"/>
              </w:rPr>
              <w:t>Consider d</w:t>
            </w:r>
            <w:r w:rsidR="00DD25EF">
              <w:rPr>
                <w:sz w:val="20"/>
                <w:szCs w:val="20"/>
              </w:rPr>
              <w:t>evelop</w:t>
            </w:r>
            <w:r w:rsidR="0067010C">
              <w:rPr>
                <w:sz w:val="20"/>
                <w:szCs w:val="20"/>
              </w:rPr>
              <w:t>ing</w:t>
            </w:r>
            <w:r w:rsidR="00DD25EF">
              <w:rPr>
                <w:sz w:val="20"/>
                <w:szCs w:val="20"/>
              </w:rPr>
              <w:t xml:space="preserve"> templates to assist parties to report on peatland restoration</w:t>
            </w:r>
          </w:p>
        </w:tc>
        <w:tc>
          <w:tcPr>
            <w:tcW w:w="0" w:type="auto"/>
          </w:tcPr>
          <w:p w:rsidR="00DD25EF" w:rsidRPr="001F73BC" w:rsidRDefault="00686B33" w:rsidP="00E11F1C">
            <w:pPr>
              <w:rPr>
                <w:sz w:val="20"/>
                <w:szCs w:val="20"/>
              </w:rPr>
            </w:pPr>
            <w:hyperlink r:id="rId38" w:history="1">
              <w:r w:rsidR="00DD25EF" w:rsidRPr="0018770F">
                <w:rPr>
                  <w:rStyle w:val="Hyperlink"/>
                  <w:rFonts w:ascii="Calibri" w:hAnsi="Calibri"/>
                  <w:sz w:val="20"/>
                  <w:szCs w:val="20"/>
                </w:rPr>
                <w:t>XIII.13</w:t>
              </w:r>
            </w:hyperlink>
            <w:r w:rsidR="00DD25EF">
              <w:rPr>
                <w:rFonts w:ascii="Calibri" w:hAnsi="Calibri"/>
                <w:color w:val="000000"/>
                <w:sz w:val="20"/>
                <w:szCs w:val="20"/>
              </w:rPr>
              <w:t>,</w:t>
            </w:r>
            <w:r w:rsidR="00DD25EF" w:rsidRPr="004D40D2">
              <w:rPr>
                <w:rFonts w:ascii="Calibri" w:hAnsi="Calibri" w:cs="Arial"/>
                <w:sz w:val="20"/>
                <w:szCs w:val="20"/>
              </w:rPr>
              <w:t xml:space="preserve"> ¶</w:t>
            </w:r>
            <w:r w:rsidR="00DD25EF">
              <w:rPr>
                <w:rFonts w:ascii="Calibri" w:hAnsi="Calibri" w:cs="Arial"/>
                <w:sz w:val="20"/>
                <w:szCs w:val="20"/>
              </w:rPr>
              <w:t>34</w:t>
            </w:r>
          </w:p>
        </w:tc>
        <w:tc>
          <w:tcPr>
            <w:tcW w:w="0" w:type="auto"/>
          </w:tcPr>
          <w:p w:rsidR="00DD25EF" w:rsidRPr="001F73BC" w:rsidRDefault="008A148A" w:rsidP="00E11F1C">
            <w:pPr>
              <w:rPr>
                <w:sz w:val="20"/>
                <w:szCs w:val="20"/>
              </w:rPr>
            </w:pPr>
            <w:r>
              <w:rPr>
                <w:sz w:val="20"/>
                <w:szCs w:val="20"/>
              </w:rPr>
              <w:t xml:space="preserve">2.5, </w:t>
            </w:r>
            <w:r w:rsidR="00D91A2F">
              <w:rPr>
                <w:sz w:val="20"/>
                <w:szCs w:val="20"/>
              </w:rPr>
              <w:t xml:space="preserve">3.12, </w:t>
            </w:r>
            <w:r>
              <w:rPr>
                <w:sz w:val="20"/>
                <w:szCs w:val="20"/>
              </w:rPr>
              <w:t>4.14</w:t>
            </w:r>
          </w:p>
        </w:tc>
        <w:tc>
          <w:tcPr>
            <w:tcW w:w="5606" w:type="dxa"/>
          </w:tcPr>
          <w:p w:rsidR="00DD25EF" w:rsidRDefault="00DD25EF" w:rsidP="00E11F1C">
            <w:pPr>
              <w:rPr>
                <w:sz w:val="20"/>
                <w:szCs w:val="20"/>
              </w:rPr>
            </w:pP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Pr="006B12A3" w:rsidRDefault="008F182E" w:rsidP="00E11F1C">
            <w:pPr>
              <w:rPr>
                <w:sz w:val="20"/>
                <w:szCs w:val="20"/>
              </w:rPr>
            </w:pPr>
            <w:r>
              <w:rPr>
                <w:sz w:val="20"/>
                <w:szCs w:val="20"/>
              </w:rPr>
              <w:t>Consider a</w:t>
            </w:r>
            <w:r w:rsidR="0067010C">
              <w:rPr>
                <w:sz w:val="20"/>
                <w:szCs w:val="20"/>
              </w:rPr>
              <w:t>dvising</w:t>
            </w:r>
            <w:r w:rsidR="00DD25EF">
              <w:rPr>
                <w:sz w:val="20"/>
                <w:szCs w:val="20"/>
              </w:rPr>
              <w:t xml:space="preserve"> Contracting Parties in the development of </w:t>
            </w:r>
            <w:r w:rsidR="00DD25EF" w:rsidRPr="00D84B59">
              <w:rPr>
                <w:sz w:val="20"/>
                <w:szCs w:val="20"/>
              </w:rPr>
              <w:t>terms of reference for the Ramsar Culture Network</w:t>
            </w:r>
          </w:p>
        </w:tc>
        <w:tc>
          <w:tcPr>
            <w:tcW w:w="0" w:type="auto"/>
          </w:tcPr>
          <w:p w:rsidR="00DD25EF" w:rsidRPr="006B12A3" w:rsidRDefault="00686B33" w:rsidP="00E11F1C">
            <w:pPr>
              <w:rPr>
                <w:sz w:val="20"/>
                <w:szCs w:val="20"/>
              </w:rPr>
            </w:pPr>
            <w:hyperlink r:id="rId39" w:history="1">
              <w:r w:rsidR="00DD25EF" w:rsidRPr="0018770F">
                <w:rPr>
                  <w:rStyle w:val="Hyperlink"/>
                  <w:rFonts w:ascii="Calibri" w:hAnsi="Calibri"/>
                  <w:sz w:val="20"/>
                  <w:szCs w:val="20"/>
                </w:rPr>
                <w:t>XIII.15</w:t>
              </w:r>
            </w:hyperlink>
            <w:r w:rsidR="00DD25EF">
              <w:rPr>
                <w:rFonts w:ascii="Calibri" w:hAnsi="Calibri"/>
                <w:color w:val="000000"/>
                <w:sz w:val="20"/>
                <w:szCs w:val="20"/>
              </w:rPr>
              <w:t xml:space="preserve">, </w:t>
            </w:r>
            <w:r w:rsidR="00DD25EF" w:rsidRPr="004D40D2">
              <w:rPr>
                <w:rFonts w:ascii="Calibri" w:hAnsi="Calibri" w:cs="Arial"/>
                <w:sz w:val="20"/>
                <w:szCs w:val="20"/>
              </w:rPr>
              <w:t>¶</w:t>
            </w:r>
            <w:r w:rsidR="00DD25EF">
              <w:rPr>
                <w:rFonts w:ascii="Calibri" w:hAnsi="Calibri" w:cs="Arial"/>
                <w:sz w:val="20"/>
                <w:szCs w:val="20"/>
              </w:rPr>
              <w:t>18</w:t>
            </w:r>
          </w:p>
        </w:tc>
        <w:tc>
          <w:tcPr>
            <w:tcW w:w="0" w:type="auto"/>
          </w:tcPr>
          <w:p w:rsidR="00DD25EF" w:rsidRPr="006B12A3" w:rsidRDefault="00D91A2F" w:rsidP="00D91A2F">
            <w:pPr>
              <w:rPr>
                <w:sz w:val="20"/>
                <w:szCs w:val="20"/>
              </w:rPr>
            </w:pPr>
            <w:r>
              <w:rPr>
                <w:sz w:val="20"/>
                <w:szCs w:val="20"/>
              </w:rPr>
              <w:t xml:space="preserve">3.10, </w:t>
            </w:r>
            <w:r w:rsidR="008A148A">
              <w:rPr>
                <w:sz w:val="20"/>
                <w:szCs w:val="20"/>
              </w:rPr>
              <w:t>4.14</w:t>
            </w:r>
          </w:p>
        </w:tc>
        <w:tc>
          <w:tcPr>
            <w:tcW w:w="5606" w:type="dxa"/>
          </w:tcPr>
          <w:p w:rsidR="00DD25EF" w:rsidRPr="006B12A3" w:rsidRDefault="008F182E" w:rsidP="00E11F1C">
            <w:pPr>
              <w:rPr>
                <w:sz w:val="20"/>
                <w:szCs w:val="20"/>
              </w:rPr>
            </w:pPr>
            <w:r>
              <w:rPr>
                <w:b/>
                <w:i/>
                <w:sz w:val="20"/>
                <w:szCs w:val="20"/>
              </w:rPr>
              <w:t>Consider w</w:t>
            </w:r>
            <w:r w:rsidR="00DD25EF" w:rsidRPr="00AF0950">
              <w:rPr>
                <w:b/>
                <w:i/>
                <w:sz w:val="20"/>
                <w:szCs w:val="20"/>
              </w:rPr>
              <w:t>ork</w:t>
            </w:r>
            <w:r>
              <w:rPr>
                <w:b/>
                <w:i/>
                <w:sz w:val="20"/>
                <w:szCs w:val="20"/>
              </w:rPr>
              <w:t>ing</w:t>
            </w:r>
            <w:r w:rsidR="00DD25EF" w:rsidRPr="00AF0950">
              <w:rPr>
                <w:b/>
                <w:i/>
                <w:sz w:val="20"/>
                <w:szCs w:val="20"/>
              </w:rPr>
              <w:t xml:space="preserve"> with interested Contracting Parties</w:t>
            </w:r>
            <w:r w:rsidR="00DD25EF" w:rsidRPr="00D84B59">
              <w:rPr>
                <w:sz w:val="20"/>
                <w:szCs w:val="20"/>
              </w:rPr>
              <w:t xml:space="preserve"> in developing te</w:t>
            </w:r>
            <w:r w:rsidR="00DD25EF">
              <w:rPr>
                <w:sz w:val="20"/>
                <w:szCs w:val="20"/>
              </w:rPr>
              <w:t xml:space="preserve">rms of reference for the Ramsar </w:t>
            </w:r>
            <w:r w:rsidR="00DD25EF" w:rsidRPr="00D84B59">
              <w:rPr>
                <w:sz w:val="20"/>
                <w:szCs w:val="20"/>
              </w:rPr>
              <w:t xml:space="preserve">Culture Network, </w:t>
            </w:r>
            <w:r w:rsidR="00DD25EF" w:rsidRPr="00AF0950">
              <w:rPr>
                <w:i/>
                <w:sz w:val="20"/>
                <w:szCs w:val="20"/>
              </w:rPr>
              <w:t xml:space="preserve">to be considered at </w:t>
            </w:r>
            <w:r w:rsidR="00DD25EF" w:rsidRPr="00AF0950">
              <w:rPr>
                <w:b/>
                <w:i/>
                <w:sz w:val="20"/>
                <w:szCs w:val="20"/>
                <w:u w:val="single"/>
              </w:rPr>
              <w:t>SC57</w:t>
            </w: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8F182E" w:rsidRPr="004D40D2" w:rsidTr="00EB2F3D">
        <w:trPr>
          <w:cantSplit/>
        </w:trPr>
        <w:tc>
          <w:tcPr>
            <w:tcW w:w="0" w:type="auto"/>
          </w:tcPr>
          <w:p w:rsidR="00DD25EF" w:rsidRPr="006B12A3" w:rsidRDefault="00DD25EF" w:rsidP="00E11F1C">
            <w:pPr>
              <w:rPr>
                <w:sz w:val="20"/>
                <w:szCs w:val="20"/>
              </w:rPr>
            </w:pPr>
            <w:r>
              <w:rPr>
                <w:sz w:val="20"/>
                <w:szCs w:val="20"/>
              </w:rPr>
              <w:t>Review</w:t>
            </w:r>
            <w:r w:rsidR="0067010C">
              <w:rPr>
                <w:sz w:val="20"/>
                <w:szCs w:val="20"/>
              </w:rPr>
              <w:t>ing and revising</w:t>
            </w:r>
            <w:r>
              <w:rPr>
                <w:sz w:val="20"/>
                <w:szCs w:val="20"/>
              </w:rPr>
              <w:t xml:space="preserve"> the </w:t>
            </w:r>
            <w:r w:rsidRPr="00D26110">
              <w:rPr>
                <w:sz w:val="20"/>
                <w:szCs w:val="20"/>
              </w:rPr>
              <w:t>Rapid Cultural Inventories for Wetland</w:t>
            </w:r>
            <w:r>
              <w:rPr>
                <w:sz w:val="20"/>
                <w:szCs w:val="20"/>
              </w:rPr>
              <w:t xml:space="preserve">s guidance </w:t>
            </w:r>
          </w:p>
        </w:tc>
        <w:tc>
          <w:tcPr>
            <w:tcW w:w="0" w:type="auto"/>
          </w:tcPr>
          <w:p w:rsidR="00DD25EF" w:rsidRPr="00D26110" w:rsidRDefault="00686B33" w:rsidP="00E11F1C">
            <w:pPr>
              <w:rPr>
                <w:rFonts w:ascii="Calibri" w:hAnsi="Calibri"/>
                <w:color w:val="000000"/>
                <w:sz w:val="20"/>
                <w:szCs w:val="20"/>
              </w:rPr>
            </w:pPr>
            <w:hyperlink r:id="rId40" w:history="1">
              <w:r w:rsidR="00DD25EF" w:rsidRPr="0018770F">
                <w:rPr>
                  <w:rStyle w:val="Hyperlink"/>
                  <w:rFonts w:ascii="Calibri" w:hAnsi="Calibri"/>
                  <w:sz w:val="20"/>
                  <w:szCs w:val="20"/>
                </w:rPr>
                <w:t>XIII.15</w:t>
              </w:r>
            </w:hyperlink>
            <w:r w:rsidR="00DD25EF">
              <w:rPr>
                <w:rFonts w:ascii="Calibri" w:hAnsi="Calibri"/>
                <w:color w:val="000000"/>
                <w:sz w:val="20"/>
                <w:szCs w:val="20"/>
              </w:rPr>
              <w:t xml:space="preserve">, </w:t>
            </w:r>
            <w:r w:rsidR="00DD25EF" w:rsidRPr="004D40D2">
              <w:rPr>
                <w:rFonts w:ascii="Calibri" w:hAnsi="Calibri" w:cs="Arial"/>
                <w:sz w:val="20"/>
                <w:szCs w:val="20"/>
              </w:rPr>
              <w:t>¶</w:t>
            </w:r>
            <w:r w:rsidR="00DD25EF">
              <w:rPr>
                <w:rFonts w:ascii="Calibri" w:hAnsi="Calibri" w:cs="Arial"/>
                <w:sz w:val="20"/>
                <w:szCs w:val="20"/>
              </w:rPr>
              <w:t>19</w:t>
            </w:r>
          </w:p>
        </w:tc>
        <w:tc>
          <w:tcPr>
            <w:tcW w:w="0" w:type="auto"/>
          </w:tcPr>
          <w:p w:rsidR="00DD25EF" w:rsidRPr="006B12A3" w:rsidRDefault="00D91A2F" w:rsidP="00D91A2F">
            <w:pPr>
              <w:rPr>
                <w:sz w:val="20"/>
                <w:szCs w:val="20"/>
              </w:rPr>
            </w:pPr>
            <w:r>
              <w:rPr>
                <w:sz w:val="20"/>
                <w:szCs w:val="20"/>
              </w:rPr>
              <w:t>3.10, 4.14</w:t>
            </w:r>
          </w:p>
        </w:tc>
        <w:tc>
          <w:tcPr>
            <w:tcW w:w="5606" w:type="dxa"/>
          </w:tcPr>
          <w:p w:rsidR="00DD25EF" w:rsidRPr="006B12A3" w:rsidRDefault="00DD25EF" w:rsidP="00E11F1C">
            <w:pPr>
              <w:rPr>
                <w:sz w:val="20"/>
                <w:szCs w:val="20"/>
              </w:rPr>
            </w:pPr>
            <w:r>
              <w:rPr>
                <w:sz w:val="20"/>
                <w:szCs w:val="20"/>
              </w:rPr>
              <w:t xml:space="preserve">In undertaking the review, ensure </w:t>
            </w:r>
            <w:r w:rsidRPr="00D26110">
              <w:rPr>
                <w:sz w:val="20"/>
                <w:szCs w:val="20"/>
              </w:rPr>
              <w:t>that these guidelines are effective in evaluating the cultural ecosystem benefits of wetlands, including in relation to climate-ch</w:t>
            </w:r>
            <w:r>
              <w:rPr>
                <w:sz w:val="20"/>
                <w:szCs w:val="20"/>
              </w:rPr>
              <w:t xml:space="preserve">ange mitigation and adaptation, </w:t>
            </w:r>
            <w:r w:rsidRPr="00D26110">
              <w:rPr>
                <w:sz w:val="20"/>
                <w:szCs w:val="20"/>
              </w:rPr>
              <w:t>in advance of COP14; and inclu</w:t>
            </w:r>
            <w:r>
              <w:rPr>
                <w:sz w:val="20"/>
                <w:szCs w:val="20"/>
              </w:rPr>
              <w:t xml:space="preserve">de indigenous representation, </w:t>
            </w:r>
            <w:r w:rsidRPr="00D26110">
              <w:rPr>
                <w:sz w:val="20"/>
                <w:szCs w:val="20"/>
              </w:rPr>
              <w:t>as appropriate;</w:t>
            </w:r>
          </w:p>
        </w:tc>
        <w:tc>
          <w:tcPr>
            <w:tcW w:w="1536" w:type="dxa"/>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c>
          <w:tcPr>
            <w:tcW w:w="0" w:type="auto"/>
          </w:tcPr>
          <w:p w:rsidR="00DD25EF" w:rsidRPr="004D40D2" w:rsidRDefault="00DD25EF" w:rsidP="006B12A3">
            <w:pPr>
              <w:rPr>
                <w:sz w:val="20"/>
                <w:szCs w:val="20"/>
              </w:rPr>
            </w:pPr>
          </w:p>
        </w:tc>
      </w:tr>
      <w:tr w:rsidR="00C572D8" w:rsidRPr="004D40D2" w:rsidTr="00EB2F3D">
        <w:trPr>
          <w:cantSplit/>
        </w:trPr>
        <w:tc>
          <w:tcPr>
            <w:tcW w:w="0" w:type="auto"/>
          </w:tcPr>
          <w:p w:rsidR="00C572D8" w:rsidRDefault="00C572D8" w:rsidP="00E11F1C">
            <w:pPr>
              <w:rPr>
                <w:sz w:val="20"/>
                <w:szCs w:val="20"/>
              </w:rPr>
            </w:pPr>
            <w:r>
              <w:rPr>
                <w:sz w:val="20"/>
                <w:szCs w:val="20"/>
              </w:rPr>
              <w:t xml:space="preserve">Consider </w:t>
            </w:r>
            <w:r w:rsidRPr="00C572D8">
              <w:rPr>
                <w:sz w:val="20"/>
                <w:szCs w:val="20"/>
              </w:rPr>
              <w:t>Developing technical guidelines for the design of urban and peri-urban</w:t>
            </w:r>
            <w:r>
              <w:rPr>
                <w:sz w:val="20"/>
                <w:szCs w:val="20"/>
              </w:rPr>
              <w:t xml:space="preserve"> Ramsar Sites</w:t>
            </w:r>
          </w:p>
        </w:tc>
        <w:tc>
          <w:tcPr>
            <w:tcW w:w="0" w:type="auto"/>
          </w:tcPr>
          <w:p w:rsidR="00C572D8" w:rsidRPr="006B12A3" w:rsidRDefault="00686B33" w:rsidP="00EB2F3D">
            <w:pPr>
              <w:rPr>
                <w:sz w:val="20"/>
                <w:szCs w:val="20"/>
              </w:rPr>
            </w:pPr>
            <w:hyperlink r:id="rId41" w:history="1">
              <w:r w:rsidR="00C572D8" w:rsidRPr="0018770F">
                <w:rPr>
                  <w:rStyle w:val="Hyperlink"/>
                  <w:sz w:val="20"/>
                  <w:szCs w:val="20"/>
                </w:rPr>
                <w:t>XIII. 16</w:t>
              </w:r>
            </w:hyperlink>
            <w:r w:rsidR="00C572D8">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18(a)</w:t>
            </w:r>
          </w:p>
        </w:tc>
        <w:tc>
          <w:tcPr>
            <w:tcW w:w="0" w:type="auto"/>
          </w:tcPr>
          <w:p w:rsidR="00C572D8" w:rsidRPr="006B12A3" w:rsidRDefault="00C572D8" w:rsidP="00EB2F3D">
            <w:pPr>
              <w:rPr>
                <w:sz w:val="20"/>
                <w:szCs w:val="20"/>
              </w:rPr>
            </w:pPr>
            <w:r>
              <w:rPr>
                <w:sz w:val="20"/>
                <w:szCs w:val="20"/>
              </w:rPr>
              <w:t>1.1, 2.5, 4.14</w:t>
            </w:r>
          </w:p>
        </w:tc>
        <w:tc>
          <w:tcPr>
            <w:tcW w:w="5606" w:type="dxa"/>
          </w:tcPr>
          <w:p w:rsidR="00C572D8" w:rsidRDefault="00C572D8" w:rsidP="00E11F1C">
            <w:pPr>
              <w:rPr>
                <w:sz w:val="20"/>
                <w:szCs w:val="20"/>
              </w:rPr>
            </w:pPr>
            <w:r>
              <w:rPr>
                <w:sz w:val="20"/>
                <w:szCs w:val="20"/>
              </w:rPr>
              <w:t>In doing so, use</w:t>
            </w:r>
            <w:r w:rsidRPr="00C572D8">
              <w:rPr>
                <w:sz w:val="20"/>
                <w:szCs w:val="20"/>
              </w:rPr>
              <w:t xml:space="preserve"> climate scenario, climate modelling, and climate-change analysis techniques, as well as performing functional assessments of wetlands using hydrogeomorphic methods</w:t>
            </w:r>
          </w:p>
        </w:tc>
        <w:tc>
          <w:tcPr>
            <w:tcW w:w="1536" w:type="dxa"/>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r>
      <w:tr w:rsidR="00C572D8" w:rsidRPr="004D40D2" w:rsidTr="00EB2F3D">
        <w:trPr>
          <w:cantSplit/>
        </w:trPr>
        <w:tc>
          <w:tcPr>
            <w:tcW w:w="0" w:type="auto"/>
          </w:tcPr>
          <w:p w:rsidR="00C572D8" w:rsidRPr="006B12A3" w:rsidRDefault="00C572D8" w:rsidP="00E11F1C">
            <w:pPr>
              <w:rPr>
                <w:sz w:val="20"/>
                <w:szCs w:val="20"/>
              </w:rPr>
            </w:pPr>
            <w:r>
              <w:rPr>
                <w:sz w:val="20"/>
                <w:szCs w:val="20"/>
              </w:rPr>
              <w:lastRenderedPageBreak/>
              <w:t>Consider developing</w:t>
            </w:r>
            <w:r w:rsidRPr="00F838A5">
              <w:rPr>
                <w:sz w:val="20"/>
                <w:szCs w:val="20"/>
              </w:rPr>
              <w:t xml:space="preserve"> technical</w:t>
            </w:r>
            <w:r>
              <w:rPr>
                <w:sz w:val="20"/>
                <w:szCs w:val="20"/>
              </w:rPr>
              <w:t xml:space="preserve"> guidelines </w:t>
            </w:r>
            <w:r w:rsidRPr="00F838A5">
              <w:rPr>
                <w:sz w:val="20"/>
                <w:szCs w:val="20"/>
              </w:rPr>
              <w:t>for constructed urban and peri-urban water-treatment wetlands</w:t>
            </w:r>
          </w:p>
        </w:tc>
        <w:tc>
          <w:tcPr>
            <w:tcW w:w="0" w:type="auto"/>
          </w:tcPr>
          <w:p w:rsidR="00C572D8" w:rsidRPr="006B12A3" w:rsidRDefault="00686B33" w:rsidP="00E11F1C">
            <w:pPr>
              <w:rPr>
                <w:sz w:val="20"/>
                <w:szCs w:val="20"/>
              </w:rPr>
            </w:pPr>
            <w:hyperlink r:id="rId42" w:history="1">
              <w:r w:rsidR="00C572D8" w:rsidRPr="0018770F">
                <w:rPr>
                  <w:rStyle w:val="Hyperlink"/>
                  <w:sz w:val="20"/>
                  <w:szCs w:val="20"/>
                </w:rPr>
                <w:t>XIII. 16</w:t>
              </w:r>
            </w:hyperlink>
            <w:r w:rsidR="00C572D8">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18(b)</w:t>
            </w:r>
          </w:p>
        </w:tc>
        <w:tc>
          <w:tcPr>
            <w:tcW w:w="0" w:type="auto"/>
          </w:tcPr>
          <w:p w:rsidR="00C572D8" w:rsidRPr="006B12A3" w:rsidRDefault="00C572D8" w:rsidP="00E11F1C">
            <w:pPr>
              <w:rPr>
                <w:sz w:val="20"/>
                <w:szCs w:val="20"/>
              </w:rPr>
            </w:pPr>
            <w:r>
              <w:rPr>
                <w:sz w:val="20"/>
                <w:szCs w:val="20"/>
              </w:rPr>
              <w:t>1.1, 2.5, 4.14</w:t>
            </w:r>
          </w:p>
        </w:tc>
        <w:tc>
          <w:tcPr>
            <w:tcW w:w="5606" w:type="dxa"/>
          </w:tcPr>
          <w:p w:rsidR="00C572D8" w:rsidRPr="00F838A5" w:rsidRDefault="00C572D8" w:rsidP="00E11F1C">
            <w:pPr>
              <w:rPr>
                <w:sz w:val="20"/>
                <w:szCs w:val="20"/>
              </w:rPr>
            </w:pPr>
            <w:r>
              <w:rPr>
                <w:sz w:val="20"/>
                <w:szCs w:val="20"/>
              </w:rPr>
              <w:t xml:space="preserve">In developing these guidelines consider </w:t>
            </w:r>
            <w:r w:rsidRPr="00AF0950">
              <w:rPr>
                <w:b/>
                <w:i/>
                <w:sz w:val="20"/>
                <w:szCs w:val="20"/>
              </w:rPr>
              <w:t>work</w:t>
            </w:r>
            <w:r>
              <w:rPr>
                <w:b/>
                <w:i/>
                <w:sz w:val="20"/>
                <w:szCs w:val="20"/>
              </w:rPr>
              <w:t>ing</w:t>
            </w:r>
            <w:r w:rsidRPr="00AF0950">
              <w:rPr>
                <w:b/>
                <w:i/>
                <w:sz w:val="20"/>
                <w:szCs w:val="20"/>
              </w:rPr>
              <w:t xml:space="preserve"> with (1) interested Contracting Parties </w:t>
            </w:r>
            <w:r w:rsidRPr="00F838A5">
              <w:rPr>
                <w:sz w:val="20"/>
                <w:szCs w:val="20"/>
              </w:rPr>
              <w:t xml:space="preserve">and their accredited wetland cities, and (2) </w:t>
            </w:r>
            <w:r>
              <w:rPr>
                <w:sz w:val="20"/>
                <w:szCs w:val="20"/>
              </w:rPr>
              <w:t xml:space="preserve">IOPs, including: </w:t>
            </w:r>
            <w:r w:rsidRPr="00F838A5">
              <w:rPr>
                <w:sz w:val="20"/>
                <w:szCs w:val="20"/>
              </w:rPr>
              <w:t>ensuring water quality and the provision of wildlife habitat based on best available standards for the siting, design, construction, operation, maintenance and monitoring of constructed treatme</w:t>
            </w:r>
            <w:r>
              <w:rPr>
                <w:sz w:val="20"/>
                <w:szCs w:val="20"/>
              </w:rPr>
              <w:t>nt wetlands, and bioremediation</w:t>
            </w:r>
          </w:p>
          <w:p w:rsidR="00C572D8" w:rsidRPr="00F838A5" w:rsidRDefault="00C572D8" w:rsidP="00E11F1C">
            <w:pPr>
              <w:rPr>
                <w:b/>
                <w:sz w:val="20"/>
                <w:szCs w:val="20"/>
              </w:rPr>
            </w:pPr>
          </w:p>
        </w:tc>
        <w:tc>
          <w:tcPr>
            <w:tcW w:w="1536" w:type="dxa"/>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r>
      <w:tr w:rsidR="00C572D8" w:rsidRPr="004D40D2" w:rsidTr="00EB2F3D">
        <w:trPr>
          <w:cantSplit/>
        </w:trPr>
        <w:tc>
          <w:tcPr>
            <w:tcW w:w="0" w:type="auto"/>
          </w:tcPr>
          <w:p w:rsidR="00C572D8" w:rsidRPr="006B12A3" w:rsidRDefault="00C572D8" w:rsidP="00E11F1C">
            <w:pPr>
              <w:rPr>
                <w:sz w:val="20"/>
                <w:szCs w:val="20"/>
              </w:rPr>
            </w:pPr>
            <w:r>
              <w:rPr>
                <w:sz w:val="20"/>
                <w:szCs w:val="20"/>
              </w:rPr>
              <w:t>Consider d</w:t>
            </w:r>
            <w:r w:rsidRPr="00F838A5">
              <w:rPr>
                <w:sz w:val="20"/>
                <w:szCs w:val="20"/>
              </w:rPr>
              <w:t xml:space="preserve">eveloping technical guidelines to set limits for the pollutant loads discharged into urban wetlands </w:t>
            </w:r>
          </w:p>
        </w:tc>
        <w:tc>
          <w:tcPr>
            <w:tcW w:w="0" w:type="auto"/>
          </w:tcPr>
          <w:p w:rsidR="00C572D8" w:rsidRPr="006B12A3" w:rsidRDefault="00686B33" w:rsidP="00E11F1C">
            <w:pPr>
              <w:rPr>
                <w:sz w:val="20"/>
                <w:szCs w:val="20"/>
              </w:rPr>
            </w:pPr>
            <w:hyperlink r:id="rId43" w:history="1">
              <w:r w:rsidR="00C572D8" w:rsidRPr="0018770F">
                <w:rPr>
                  <w:rStyle w:val="Hyperlink"/>
                  <w:sz w:val="20"/>
                  <w:szCs w:val="20"/>
                </w:rPr>
                <w:t>XIII. 16</w:t>
              </w:r>
            </w:hyperlink>
            <w:r w:rsidR="00C572D8">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18(c)</w:t>
            </w:r>
          </w:p>
        </w:tc>
        <w:tc>
          <w:tcPr>
            <w:tcW w:w="0" w:type="auto"/>
          </w:tcPr>
          <w:p w:rsidR="00C572D8" w:rsidRPr="006B12A3" w:rsidRDefault="00C572D8" w:rsidP="00E11F1C">
            <w:pPr>
              <w:rPr>
                <w:sz w:val="20"/>
                <w:szCs w:val="20"/>
              </w:rPr>
            </w:pPr>
            <w:r>
              <w:rPr>
                <w:sz w:val="20"/>
                <w:szCs w:val="20"/>
              </w:rPr>
              <w:t>1.1, 2.5, 4.14</w:t>
            </w:r>
          </w:p>
        </w:tc>
        <w:tc>
          <w:tcPr>
            <w:tcW w:w="5606" w:type="dxa"/>
          </w:tcPr>
          <w:p w:rsidR="00C572D8" w:rsidRPr="006B12A3" w:rsidRDefault="00C572D8" w:rsidP="00E11F1C">
            <w:pPr>
              <w:rPr>
                <w:sz w:val="20"/>
                <w:szCs w:val="20"/>
              </w:rPr>
            </w:pPr>
            <w:r>
              <w:rPr>
                <w:sz w:val="20"/>
                <w:szCs w:val="20"/>
              </w:rPr>
              <w:t xml:space="preserve">In developing these guidelines consider </w:t>
            </w:r>
            <w:r w:rsidRPr="00AF0950">
              <w:rPr>
                <w:b/>
                <w:i/>
                <w:sz w:val="20"/>
                <w:szCs w:val="20"/>
              </w:rPr>
              <w:t>work</w:t>
            </w:r>
            <w:r>
              <w:rPr>
                <w:b/>
                <w:i/>
                <w:sz w:val="20"/>
                <w:szCs w:val="20"/>
              </w:rPr>
              <w:t>ing</w:t>
            </w:r>
            <w:r w:rsidRPr="00AF0950">
              <w:rPr>
                <w:b/>
                <w:i/>
                <w:sz w:val="20"/>
                <w:szCs w:val="20"/>
              </w:rPr>
              <w:t xml:space="preserve"> with (1) interested Contracting</w:t>
            </w:r>
            <w:r w:rsidRPr="00F838A5">
              <w:rPr>
                <w:sz w:val="20"/>
                <w:szCs w:val="20"/>
              </w:rPr>
              <w:t xml:space="preserve"> Parties and their accredited wetland cities, and (2) </w:t>
            </w:r>
            <w:r>
              <w:rPr>
                <w:sz w:val="20"/>
                <w:szCs w:val="20"/>
              </w:rPr>
              <w:t>IOPs, and will consider the</w:t>
            </w:r>
            <w:r w:rsidRPr="00F838A5">
              <w:rPr>
                <w:sz w:val="20"/>
                <w:szCs w:val="20"/>
              </w:rPr>
              <w:t xml:space="preserve"> pollutant load capacity</w:t>
            </w:r>
            <w:r>
              <w:rPr>
                <w:sz w:val="20"/>
                <w:szCs w:val="20"/>
              </w:rPr>
              <w:t xml:space="preserve"> of such wetlands</w:t>
            </w:r>
          </w:p>
        </w:tc>
        <w:tc>
          <w:tcPr>
            <w:tcW w:w="1536" w:type="dxa"/>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r>
      <w:tr w:rsidR="00C572D8" w:rsidRPr="004D40D2" w:rsidTr="00EB2F3D">
        <w:trPr>
          <w:cantSplit/>
        </w:trPr>
        <w:tc>
          <w:tcPr>
            <w:tcW w:w="0" w:type="auto"/>
          </w:tcPr>
          <w:p w:rsidR="00C572D8" w:rsidRPr="006B12A3" w:rsidRDefault="00C572D8" w:rsidP="00E11F1C">
            <w:pPr>
              <w:rPr>
                <w:sz w:val="20"/>
                <w:szCs w:val="20"/>
              </w:rPr>
            </w:pPr>
            <w:r>
              <w:rPr>
                <w:sz w:val="20"/>
                <w:szCs w:val="20"/>
              </w:rPr>
              <w:t xml:space="preserve">Consider developing </w:t>
            </w:r>
            <w:r w:rsidRPr="00F838A5">
              <w:rPr>
                <w:sz w:val="20"/>
                <w:szCs w:val="20"/>
              </w:rPr>
              <w:t>standard operating procedures for urba</w:t>
            </w:r>
            <w:r>
              <w:rPr>
                <w:sz w:val="20"/>
                <w:szCs w:val="20"/>
              </w:rPr>
              <w:t xml:space="preserve">n and peri-urban development or </w:t>
            </w:r>
            <w:r w:rsidRPr="00F838A5">
              <w:rPr>
                <w:sz w:val="20"/>
                <w:szCs w:val="20"/>
              </w:rPr>
              <w:t>development adjacent to Ramsar Sites</w:t>
            </w:r>
          </w:p>
        </w:tc>
        <w:tc>
          <w:tcPr>
            <w:tcW w:w="0" w:type="auto"/>
          </w:tcPr>
          <w:p w:rsidR="00C572D8" w:rsidRPr="006B12A3" w:rsidRDefault="00686B33" w:rsidP="00E11F1C">
            <w:pPr>
              <w:rPr>
                <w:sz w:val="20"/>
                <w:szCs w:val="20"/>
              </w:rPr>
            </w:pPr>
            <w:hyperlink r:id="rId44" w:history="1">
              <w:r w:rsidR="00C572D8" w:rsidRPr="0018770F">
                <w:rPr>
                  <w:rStyle w:val="Hyperlink"/>
                  <w:sz w:val="20"/>
                  <w:szCs w:val="20"/>
                </w:rPr>
                <w:t>XIII. 16</w:t>
              </w:r>
            </w:hyperlink>
            <w:r w:rsidR="00C572D8">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18(d)</w:t>
            </w:r>
          </w:p>
        </w:tc>
        <w:tc>
          <w:tcPr>
            <w:tcW w:w="0" w:type="auto"/>
          </w:tcPr>
          <w:p w:rsidR="00C572D8" w:rsidRPr="006B12A3" w:rsidRDefault="00C572D8" w:rsidP="00E11F1C">
            <w:pPr>
              <w:rPr>
                <w:sz w:val="20"/>
                <w:szCs w:val="20"/>
              </w:rPr>
            </w:pPr>
            <w:r>
              <w:rPr>
                <w:sz w:val="20"/>
                <w:szCs w:val="20"/>
              </w:rPr>
              <w:t>1.1, 2.5, 4.14</w:t>
            </w:r>
          </w:p>
        </w:tc>
        <w:tc>
          <w:tcPr>
            <w:tcW w:w="5606" w:type="dxa"/>
          </w:tcPr>
          <w:p w:rsidR="00C572D8" w:rsidRPr="006B12A3" w:rsidRDefault="00C572D8" w:rsidP="00E11F1C">
            <w:pPr>
              <w:rPr>
                <w:sz w:val="20"/>
                <w:szCs w:val="20"/>
              </w:rPr>
            </w:pPr>
            <w:r>
              <w:rPr>
                <w:sz w:val="20"/>
                <w:szCs w:val="20"/>
              </w:rPr>
              <w:t xml:space="preserve">In doing so, consider </w:t>
            </w:r>
            <w:r w:rsidRPr="00AF0950">
              <w:rPr>
                <w:b/>
                <w:i/>
                <w:sz w:val="20"/>
                <w:szCs w:val="20"/>
              </w:rPr>
              <w:t>work</w:t>
            </w:r>
            <w:r>
              <w:rPr>
                <w:b/>
                <w:i/>
                <w:sz w:val="20"/>
                <w:szCs w:val="20"/>
              </w:rPr>
              <w:t>ing</w:t>
            </w:r>
            <w:r w:rsidRPr="00AF0950">
              <w:rPr>
                <w:b/>
                <w:i/>
                <w:sz w:val="20"/>
                <w:szCs w:val="20"/>
              </w:rPr>
              <w:t xml:space="preserve"> with (1) interested Contracting Parties</w:t>
            </w:r>
            <w:r w:rsidRPr="00F838A5">
              <w:rPr>
                <w:sz w:val="20"/>
                <w:szCs w:val="20"/>
              </w:rPr>
              <w:t xml:space="preserve"> and their accredited wetland cities, and (2) </w:t>
            </w:r>
            <w:r>
              <w:rPr>
                <w:sz w:val="20"/>
                <w:szCs w:val="20"/>
              </w:rPr>
              <w:t>IOPs, and  provide</w:t>
            </w:r>
            <w:r w:rsidRPr="00F838A5">
              <w:rPr>
                <w:sz w:val="20"/>
                <w:szCs w:val="20"/>
              </w:rPr>
              <w:t xml:space="preserve"> the highest-quality standard operating procedures </w:t>
            </w:r>
          </w:p>
        </w:tc>
        <w:tc>
          <w:tcPr>
            <w:tcW w:w="1536" w:type="dxa"/>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r>
      <w:tr w:rsidR="00C572D8" w:rsidRPr="004D40D2" w:rsidTr="00EB2F3D">
        <w:trPr>
          <w:cantSplit/>
        </w:trPr>
        <w:tc>
          <w:tcPr>
            <w:tcW w:w="0" w:type="auto"/>
          </w:tcPr>
          <w:p w:rsidR="00C572D8" w:rsidRPr="006B12A3" w:rsidRDefault="00C572D8" w:rsidP="00E11F1C">
            <w:pPr>
              <w:rPr>
                <w:sz w:val="20"/>
                <w:szCs w:val="20"/>
              </w:rPr>
            </w:pPr>
            <w:r>
              <w:rPr>
                <w:sz w:val="20"/>
                <w:szCs w:val="20"/>
              </w:rPr>
              <w:t xml:space="preserve">Consider developing guidelines for the </w:t>
            </w:r>
            <w:r w:rsidRPr="00F838A5">
              <w:rPr>
                <w:sz w:val="20"/>
                <w:szCs w:val="20"/>
              </w:rPr>
              <w:t>wise use and management of urban and peri-urban wetlands and their buffer zones</w:t>
            </w:r>
          </w:p>
        </w:tc>
        <w:tc>
          <w:tcPr>
            <w:tcW w:w="0" w:type="auto"/>
          </w:tcPr>
          <w:p w:rsidR="00C572D8" w:rsidRPr="006B12A3" w:rsidRDefault="00686B33" w:rsidP="00E11F1C">
            <w:pPr>
              <w:rPr>
                <w:sz w:val="20"/>
                <w:szCs w:val="20"/>
              </w:rPr>
            </w:pPr>
            <w:hyperlink r:id="rId45" w:history="1">
              <w:r w:rsidR="00C572D8" w:rsidRPr="0018770F">
                <w:rPr>
                  <w:rStyle w:val="Hyperlink"/>
                  <w:sz w:val="20"/>
                  <w:szCs w:val="20"/>
                </w:rPr>
                <w:t>XIII. 16</w:t>
              </w:r>
            </w:hyperlink>
            <w:r w:rsidR="00C572D8">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18(e)</w:t>
            </w:r>
          </w:p>
        </w:tc>
        <w:tc>
          <w:tcPr>
            <w:tcW w:w="0" w:type="auto"/>
          </w:tcPr>
          <w:p w:rsidR="00C572D8" w:rsidRPr="006B12A3" w:rsidRDefault="00C572D8" w:rsidP="00E11F1C">
            <w:pPr>
              <w:rPr>
                <w:sz w:val="20"/>
                <w:szCs w:val="20"/>
              </w:rPr>
            </w:pPr>
            <w:r>
              <w:rPr>
                <w:sz w:val="20"/>
                <w:szCs w:val="20"/>
              </w:rPr>
              <w:t>1.1, 2.5, 4.14</w:t>
            </w:r>
          </w:p>
        </w:tc>
        <w:tc>
          <w:tcPr>
            <w:tcW w:w="5606" w:type="dxa"/>
          </w:tcPr>
          <w:p w:rsidR="00C572D8" w:rsidRPr="006B12A3" w:rsidRDefault="00C572D8" w:rsidP="00E11F1C">
            <w:pPr>
              <w:rPr>
                <w:sz w:val="20"/>
                <w:szCs w:val="20"/>
              </w:rPr>
            </w:pPr>
            <w:r w:rsidRPr="00AF0950">
              <w:rPr>
                <w:b/>
                <w:i/>
                <w:sz w:val="20"/>
                <w:szCs w:val="20"/>
              </w:rPr>
              <w:t xml:space="preserve">In developing these, </w:t>
            </w:r>
            <w:r>
              <w:rPr>
                <w:b/>
                <w:i/>
                <w:sz w:val="20"/>
                <w:szCs w:val="20"/>
              </w:rPr>
              <w:t xml:space="preserve">consider </w:t>
            </w:r>
            <w:r w:rsidRPr="00AF0950">
              <w:rPr>
                <w:b/>
                <w:i/>
                <w:sz w:val="20"/>
                <w:szCs w:val="20"/>
              </w:rPr>
              <w:t>work</w:t>
            </w:r>
            <w:r>
              <w:rPr>
                <w:b/>
                <w:i/>
                <w:sz w:val="20"/>
                <w:szCs w:val="20"/>
              </w:rPr>
              <w:t>ing</w:t>
            </w:r>
            <w:r w:rsidRPr="00AF0950">
              <w:rPr>
                <w:b/>
                <w:i/>
                <w:sz w:val="20"/>
                <w:szCs w:val="20"/>
              </w:rPr>
              <w:t xml:space="preserve"> with (1) interested Contracting Parties</w:t>
            </w:r>
            <w:r w:rsidRPr="00F838A5">
              <w:rPr>
                <w:sz w:val="20"/>
                <w:szCs w:val="20"/>
              </w:rPr>
              <w:t xml:space="preserve"> and their accredited wetland cities, and (2) </w:t>
            </w:r>
            <w:r>
              <w:rPr>
                <w:sz w:val="20"/>
                <w:szCs w:val="20"/>
              </w:rPr>
              <w:t xml:space="preserve">IOPs, and consider </w:t>
            </w:r>
            <w:r w:rsidRPr="00F838A5">
              <w:rPr>
                <w:sz w:val="20"/>
                <w:szCs w:val="20"/>
              </w:rPr>
              <w:t>factors related to climate change and e</w:t>
            </w:r>
            <w:r>
              <w:rPr>
                <w:sz w:val="20"/>
                <w:szCs w:val="20"/>
              </w:rPr>
              <w:t>cosystem services and functions</w:t>
            </w:r>
          </w:p>
        </w:tc>
        <w:tc>
          <w:tcPr>
            <w:tcW w:w="1536" w:type="dxa"/>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c>
          <w:tcPr>
            <w:tcW w:w="0" w:type="auto"/>
          </w:tcPr>
          <w:p w:rsidR="00C572D8" w:rsidRPr="004D40D2" w:rsidRDefault="00C572D8" w:rsidP="006B12A3">
            <w:pPr>
              <w:rPr>
                <w:sz w:val="20"/>
                <w:szCs w:val="20"/>
              </w:rPr>
            </w:pPr>
          </w:p>
        </w:tc>
      </w:tr>
      <w:tr w:rsidR="00C572D8" w:rsidRPr="004D40D2" w:rsidTr="00EB2F3D">
        <w:trPr>
          <w:cantSplit/>
        </w:trPr>
        <w:tc>
          <w:tcPr>
            <w:tcW w:w="0" w:type="auto"/>
          </w:tcPr>
          <w:p w:rsidR="00C572D8" w:rsidRPr="00501F8D" w:rsidRDefault="00C572D8" w:rsidP="00E11F1C">
            <w:pPr>
              <w:rPr>
                <w:sz w:val="20"/>
                <w:szCs w:val="20"/>
              </w:rPr>
            </w:pPr>
            <w:r>
              <w:rPr>
                <w:sz w:val="20"/>
                <w:szCs w:val="20"/>
              </w:rPr>
              <w:t>Compiling</w:t>
            </w:r>
            <w:r w:rsidRPr="00501F8D">
              <w:rPr>
                <w:sz w:val="20"/>
                <w:szCs w:val="20"/>
              </w:rPr>
              <w:t xml:space="preserve"> and review</w:t>
            </w:r>
            <w:r>
              <w:rPr>
                <w:sz w:val="20"/>
                <w:szCs w:val="20"/>
              </w:rPr>
              <w:t>ing</w:t>
            </w:r>
            <w:r w:rsidRPr="00501F8D">
              <w:rPr>
                <w:sz w:val="20"/>
                <w:szCs w:val="20"/>
              </w:rPr>
              <w:t xml:space="preserve"> of positive and negative impacts of agricultural practices on wetlands</w:t>
            </w:r>
          </w:p>
        </w:tc>
        <w:tc>
          <w:tcPr>
            <w:tcW w:w="0" w:type="auto"/>
          </w:tcPr>
          <w:p w:rsidR="00C572D8" w:rsidRPr="004D40D2" w:rsidRDefault="00686B33" w:rsidP="00E11F1C">
            <w:pPr>
              <w:rPr>
                <w:sz w:val="20"/>
                <w:szCs w:val="20"/>
              </w:rPr>
            </w:pPr>
            <w:hyperlink r:id="rId46" w:history="1">
              <w:r w:rsidR="00C572D8" w:rsidRPr="0018770F">
                <w:rPr>
                  <w:rStyle w:val="Hyperlink"/>
                  <w:sz w:val="20"/>
                  <w:szCs w:val="20"/>
                </w:rPr>
                <w:t>XIII.19</w:t>
              </w:r>
            </w:hyperlink>
            <w:r w:rsidR="00C572D8">
              <w:rPr>
                <w:sz w:val="20"/>
                <w:szCs w:val="20"/>
              </w:rPr>
              <w:t xml:space="preserve">, </w:t>
            </w:r>
            <w:r w:rsidR="00C572D8" w:rsidRPr="004D40D2">
              <w:rPr>
                <w:rFonts w:ascii="Calibri" w:hAnsi="Calibri" w:cs="Arial"/>
                <w:sz w:val="20"/>
                <w:szCs w:val="20"/>
              </w:rPr>
              <w:t>¶</w:t>
            </w:r>
            <w:r w:rsidR="00C572D8">
              <w:rPr>
                <w:rFonts w:ascii="Calibri" w:hAnsi="Calibri" w:cs="Arial"/>
                <w:sz w:val="20"/>
                <w:szCs w:val="20"/>
              </w:rPr>
              <w:t>28</w:t>
            </w:r>
          </w:p>
        </w:tc>
        <w:tc>
          <w:tcPr>
            <w:tcW w:w="0" w:type="auto"/>
          </w:tcPr>
          <w:p w:rsidR="00C572D8" w:rsidRPr="004D40D2" w:rsidRDefault="00C572D8" w:rsidP="00E11F1C">
            <w:pPr>
              <w:rPr>
                <w:sz w:val="20"/>
                <w:szCs w:val="20"/>
              </w:rPr>
            </w:pPr>
            <w:r>
              <w:rPr>
                <w:sz w:val="20"/>
                <w:szCs w:val="20"/>
              </w:rPr>
              <w:t>1.1,4.14, 4.18</w:t>
            </w:r>
          </w:p>
        </w:tc>
        <w:tc>
          <w:tcPr>
            <w:tcW w:w="5606" w:type="dxa"/>
          </w:tcPr>
          <w:p w:rsidR="00C572D8" w:rsidRPr="004D40D2" w:rsidRDefault="00C572D8" w:rsidP="00501F8D">
            <w:pPr>
              <w:rPr>
                <w:sz w:val="20"/>
                <w:szCs w:val="20"/>
              </w:rPr>
            </w:pPr>
            <w:r w:rsidRPr="00501F8D">
              <w:rPr>
                <w:sz w:val="20"/>
                <w:szCs w:val="20"/>
              </w:rPr>
              <w:t xml:space="preserve">with the </w:t>
            </w:r>
            <w:r>
              <w:rPr>
                <w:sz w:val="20"/>
                <w:szCs w:val="20"/>
              </w:rPr>
              <w:t>IOPs</w:t>
            </w:r>
            <w:r w:rsidRPr="00501F8D">
              <w:rPr>
                <w:sz w:val="20"/>
                <w:szCs w:val="20"/>
              </w:rPr>
              <w:t xml:space="preserve">, and in collaboration with Contracting Parties and </w:t>
            </w:r>
            <w:r>
              <w:rPr>
                <w:sz w:val="20"/>
                <w:szCs w:val="20"/>
              </w:rPr>
              <w:t>FAO</w:t>
            </w:r>
            <w:r w:rsidRPr="00501F8D">
              <w:rPr>
                <w:sz w:val="20"/>
                <w:szCs w:val="20"/>
              </w:rPr>
              <w:t xml:space="preserve"> compile and review information on the positive and negative impacts of agricultural practices on wetlands in terms of their biodiversity and ecosystem services, and document best-practice examples of wetland use for agricultural production that preserves wetland integrity and is sustainable in the long term and i</w:t>
            </w:r>
            <w:r>
              <w:rPr>
                <w:sz w:val="20"/>
                <w:szCs w:val="20"/>
              </w:rPr>
              <w:t>n the context of climate change</w:t>
            </w:r>
          </w:p>
        </w:tc>
        <w:tc>
          <w:tcPr>
            <w:tcW w:w="1536" w:type="dxa"/>
          </w:tcPr>
          <w:p w:rsidR="00C572D8" w:rsidRPr="004D40D2" w:rsidRDefault="00C572D8" w:rsidP="00E11F1C">
            <w:pPr>
              <w:rPr>
                <w:sz w:val="20"/>
                <w:szCs w:val="20"/>
              </w:rPr>
            </w:pPr>
          </w:p>
        </w:tc>
        <w:tc>
          <w:tcPr>
            <w:tcW w:w="0" w:type="auto"/>
          </w:tcPr>
          <w:p w:rsidR="00C572D8" w:rsidRPr="004D40D2" w:rsidRDefault="00C572D8" w:rsidP="00E11F1C">
            <w:pPr>
              <w:rPr>
                <w:sz w:val="20"/>
                <w:szCs w:val="20"/>
              </w:rPr>
            </w:pPr>
          </w:p>
        </w:tc>
        <w:tc>
          <w:tcPr>
            <w:tcW w:w="0" w:type="auto"/>
          </w:tcPr>
          <w:p w:rsidR="00C572D8" w:rsidRPr="004D40D2" w:rsidRDefault="00C572D8" w:rsidP="00E11F1C">
            <w:pPr>
              <w:rPr>
                <w:sz w:val="20"/>
                <w:szCs w:val="20"/>
              </w:rPr>
            </w:pPr>
          </w:p>
        </w:tc>
        <w:tc>
          <w:tcPr>
            <w:tcW w:w="0" w:type="auto"/>
          </w:tcPr>
          <w:p w:rsidR="00C572D8" w:rsidRPr="004D40D2" w:rsidRDefault="00C572D8" w:rsidP="00E11F1C">
            <w:pPr>
              <w:rPr>
                <w:sz w:val="20"/>
                <w:szCs w:val="20"/>
              </w:rPr>
            </w:pPr>
          </w:p>
        </w:tc>
      </w:tr>
      <w:tr w:rsidR="00C572D8" w:rsidRPr="004D40D2" w:rsidTr="00EB2F3D">
        <w:trPr>
          <w:cantSplit/>
        </w:trPr>
        <w:tc>
          <w:tcPr>
            <w:tcW w:w="14174" w:type="dxa"/>
            <w:gridSpan w:val="8"/>
            <w:shd w:val="clear" w:color="auto" w:fill="F2F2F2" w:themeFill="background1" w:themeFillShade="F2"/>
          </w:tcPr>
          <w:p w:rsidR="00C572D8" w:rsidRPr="004D40D2" w:rsidRDefault="00C572D8" w:rsidP="00EB2F3D">
            <w:pPr>
              <w:keepNext/>
              <w:rPr>
                <w:sz w:val="20"/>
                <w:szCs w:val="20"/>
              </w:rPr>
            </w:pPr>
            <w:r w:rsidRPr="001D5562">
              <w:rPr>
                <w:b/>
                <w:sz w:val="20"/>
                <w:szCs w:val="20"/>
              </w:rPr>
              <w:lastRenderedPageBreak/>
              <w:t>Unfinished tasks from 2016-2018</w:t>
            </w:r>
          </w:p>
        </w:tc>
      </w:tr>
      <w:tr w:rsidR="00C572D8" w:rsidRPr="004D40D2" w:rsidTr="00EB2F3D">
        <w:trPr>
          <w:cantSplit/>
        </w:trPr>
        <w:tc>
          <w:tcPr>
            <w:tcW w:w="0" w:type="auto"/>
            <w:shd w:val="clear" w:color="auto" w:fill="F2F2F2" w:themeFill="background1" w:themeFillShade="F2"/>
          </w:tcPr>
          <w:p w:rsidR="00C572D8" w:rsidRPr="004D40D2" w:rsidRDefault="00C572D8" w:rsidP="00501F8D">
            <w:pPr>
              <w:rPr>
                <w:sz w:val="20"/>
                <w:szCs w:val="20"/>
              </w:rPr>
            </w:pPr>
            <w:r>
              <w:rPr>
                <w:sz w:val="20"/>
                <w:szCs w:val="20"/>
              </w:rPr>
              <w:t>Finalising</w:t>
            </w:r>
            <w:r w:rsidRPr="005B7F0F">
              <w:rPr>
                <w:sz w:val="20"/>
                <w:szCs w:val="20"/>
              </w:rPr>
              <w:t xml:space="preserve"> Draft Ramsar Technical Report: Peatland restoration and rewetting methodologies in northern bogs </w:t>
            </w:r>
          </w:p>
        </w:tc>
        <w:tc>
          <w:tcPr>
            <w:tcW w:w="0" w:type="auto"/>
            <w:shd w:val="clear" w:color="auto" w:fill="F2F2F2" w:themeFill="background1" w:themeFillShade="F2"/>
          </w:tcPr>
          <w:p w:rsidR="00C572D8" w:rsidRPr="004D40D2" w:rsidRDefault="00686B33" w:rsidP="00E11F1C">
            <w:pPr>
              <w:rPr>
                <w:sz w:val="20"/>
                <w:szCs w:val="20"/>
              </w:rPr>
            </w:pPr>
            <w:hyperlink r:id="rId47" w:history="1">
              <w:r w:rsidR="00C572D8" w:rsidRPr="0018770F">
                <w:rPr>
                  <w:rStyle w:val="Hyperlink"/>
                  <w:sz w:val="20"/>
                  <w:szCs w:val="20"/>
                </w:rPr>
                <w:t>XIII.8</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14</w:t>
            </w:r>
          </w:p>
        </w:tc>
        <w:tc>
          <w:tcPr>
            <w:tcW w:w="0" w:type="auto"/>
            <w:shd w:val="clear" w:color="auto" w:fill="F2F2F2" w:themeFill="background1" w:themeFillShade="F2"/>
          </w:tcPr>
          <w:p w:rsidR="00C572D8" w:rsidRPr="004D40D2" w:rsidRDefault="00C572D8" w:rsidP="00E11F1C">
            <w:pPr>
              <w:rPr>
                <w:sz w:val="20"/>
                <w:szCs w:val="20"/>
              </w:rPr>
            </w:pPr>
            <w:r>
              <w:rPr>
                <w:sz w:val="20"/>
                <w:szCs w:val="20"/>
              </w:rPr>
              <w:t>2.5, 2.6, 3.12, 4.14</w:t>
            </w:r>
          </w:p>
        </w:tc>
        <w:tc>
          <w:tcPr>
            <w:tcW w:w="5606" w:type="dxa"/>
            <w:shd w:val="clear" w:color="auto" w:fill="F2F2F2" w:themeFill="background1" w:themeFillShade="F2"/>
          </w:tcPr>
          <w:p w:rsidR="00C572D8" w:rsidRPr="004D40D2" w:rsidRDefault="00C572D8" w:rsidP="00E11F1C">
            <w:pPr>
              <w:rPr>
                <w:sz w:val="20"/>
                <w:szCs w:val="20"/>
              </w:rPr>
            </w:pPr>
            <w:r>
              <w:rPr>
                <w:sz w:val="20"/>
                <w:szCs w:val="20"/>
              </w:rPr>
              <w:t xml:space="preserve">RTR needs to be finished and further elaborated pursuant to the request in </w:t>
            </w:r>
            <w:r>
              <w:rPr>
                <w:rFonts w:ascii="Calibri" w:hAnsi="Calibri"/>
                <w:color w:val="000000"/>
                <w:sz w:val="20"/>
                <w:szCs w:val="20"/>
              </w:rPr>
              <w:t xml:space="preserve">XIII.13, </w:t>
            </w:r>
            <w:r w:rsidRPr="004D40D2">
              <w:rPr>
                <w:rFonts w:ascii="Calibri" w:hAnsi="Calibri" w:cs="Arial"/>
                <w:sz w:val="20"/>
                <w:szCs w:val="20"/>
              </w:rPr>
              <w:t>¶</w:t>
            </w:r>
            <w:r>
              <w:rPr>
                <w:rFonts w:ascii="Calibri" w:hAnsi="Calibri" w:cs="Arial"/>
                <w:sz w:val="20"/>
                <w:szCs w:val="20"/>
              </w:rPr>
              <w:t xml:space="preserve">25. Secretariat has current draft. </w:t>
            </w:r>
          </w:p>
        </w:tc>
        <w:tc>
          <w:tcPr>
            <w:tcW w:w="1536" w:type="dxa"/>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c>
          <w:tcPr>
            <w:tcW w:w="0" w:type="auto"/>
            <w:shd w:val="clear" w:color="auto" w:fill="F2F2F2" w:themeFill="background1" w:themeFillShade="F2"/>
          </w:tcPr>
          <w:p w:rsidR="00C572D8" w:rsidRPr="004D40D2" w:rsidRDefault="00C572D8" w:rsidP="00E11F1C">
            <w:pPr>
              <w:rPr>
                <w:sz w:val="20"/>
                <w:szCs w:val="20"/>
              </w:rPr>
            </w:pPr>
          </w:p>
        </w:tc>
      </w:tr>
      <w:tr w:rsidR="00C572D8" w:rsidRPr="004D40D2" w:rsidTr="00EB2F3D">
        <w:trPr>
          <w:cantSplit/>
        </w:trPr>
        <w:tc>
          <w:tcPr>
            <w:tcW w:w="0" w:type="auto"/>
            <w:shd w:val="clear" w:color="auto" w:fill="F2F2F2" w:themeFill="background1" w:themeFillShade="F2"/>
          </w:tcPr>
          <w:p w:rsidR="00C572D8" w:rsidRDefault="00C572D8" w:rsidP="0067010C">
            <w:pPr>
              <w:rPr>
                <w:sz w:val="20"/>
                <w:szCs w:val="20"/>
              </w:rPr>
            </w:pPr>
            <w:r>
              <w:rPr>
                <w:sz w:val="20"/>
                <w:szCs w:val="20"/>
              </w:rPr>
              <w:t xml:space="preserve">Providing additional content for the </w:t>
            </w:r>
            <w:r w:rsidRPr="00501F8D">
              <w:rPr>
                <w:sz w:val="20"/>
                <w:szCs w:val="20"/>
              </w:rPr>
              <w:t xml:space="preserve">Ramsar wetland </w:t>
            </w:r>
            <w:r>
              <w:rPr>
                <w:sz w:val="20"/>
                <w:szCs w:val="20"/>
              </w:rPr>
              <w:t xml:space="preserve">Sites management toolkit </w:t>
            </w:r>
          </w:p>
        </w:tc>
        <w:tc>
          <w:tcPr>
            <w:tcW w:w="0" w:type="auto"/>
            <w:shd w:val="clear" w:color="auto" w:fill="F2F2F2" w:themeFill="background1" w:themeFillShade="F2"/>
          </w:tcPr>
          <w:p w:rsidR="00C572D8" w:rsidRPr="004D40D2" w:rsidRDefault="00686B33" w:rsidP="006B12A3">
            <w:pPr>
              <w:rPr>
                <w:sz w:val="20"/>
                <w:szCs w:val="20"/>
              </w:rPr>
            </w:pPr>
            <w:hyperlink r:id="rId48" w:history="1">
              <w:r w:rsidR="00C572D8" w:rsidRPr="0018770F">
                <w:rPr>
                  <w:rStyle w:val="Hyperlink"/>
                  <w:sz w:val="20"/>
                  <w:szCs w:val="20"/>
                </w:rPr>
                <w:t>XIII.8</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14</w:t>
            </w:r>
          </w:p>
        </w:tc>
        <w:tc>
          <w:tcPr>
            <w:tcW w:w="0" w:type="auto"/>
            <w:shd w:val="clear" w:color="auto" w:fill="F2F2F2" w:themeFill="background1" w:themeFillShade="F2"/>
          </w:tcPr>
          <w:p w:rsidR="00C572D8" w:rsidRPr="004D40D2" w:rsidRDefault="00C572D8" w:rsidP="006B12A3">
            <w:pPr>
              <w:rPr>
                <w:sz w:val="20"/>
                <w:szCs w:val="20"/>
              </w:rPr>
            </w:pPr>
            <w:r>
              <w:rPr>
                <w:sz w:val="20"/>
                <w:szCs w:val="20"/>
              </w:rPr>
              <w:t>2.5, 4.14</w:t>
            </w:r>
          </w:p>
        </w:tc>
        <w:tc>
          <w:tcPr>
            <w:tcW w:w="5606" w:type="dxa"/>
            <w:shd w:val="clear" w:color="auto" w:fill="F2F2F2" w:themeFill="background1" w:themeFillShade="F2"/>
          </w:tcPr>
          <w:p w:rsidR="00C572D8" w:rsidRPr="004D40D2" w:rsidRDefault="00C572D8" w:rsidP="006B12A3">
            <w:pPr>
              <w:rPr>
                <w:sz w:val="20"/>
                <w:szCs w:val="20"/>
              </w:rPr>
            </w:pPr>
            <w:r w:rsidRPr="00644ED4">
              <w:rPr>
                <w:sz w:val="20"/>
                <w:szCs w:val="20"/>
              </w:rPr>
              <w:t>further content needed</w:t>
            </w:r>
          </w:p>
        </w:tc>
        <w:tc>
          <w:tcPr>
            <w:tcW w:w="1536" w:type="dxa"/>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r>
      <w:tr w:rsidR="00C572D8" w:rsidRPr="004D40D2" w:rsidTr="00EB2F3D">
        <w:trPr>
          <w:cantSplit/>
        </w:trPr>
        <w:tc>
          <w:tcPr>
            <w:tcW w:w="0" w:type="auto"/>
            <w:shd w:val="clear" w:color="auto" w:fill="F2F2F2" w:themeFill="background1" w:themeFillShade="F2"/>
          </w:tcPr>
          <w:p w:rsidR="00C572D8" w:rsidRPr="00644ED4" w:rsidRDefault="00C572D8" w:rsidP="00644ED4">
            <w:pPr>
              <w:rPr>
                <w:sz w:val="20"/>
                <w:szCs w:val="20"/>
              </w:rPr>
            </w:pPr>
            <w:r>
              <w:rPr>
                <w:sz w:val="20"/>
                <w:szCs w:val="20"/>
              </w:rPr>
              <w:t xml:space="preserve">Finalising </w:t>
            </w:r>
            <w:hyperlink r:id="rId49" w:history="1">
              <w:r w:rsidRPr="00FC2B38">
                <w:rPr>
                  <w:rStyle w:val="Hyperlink"/>
                  <w:sz w:val="20"/>
                  <w:szCs w:val="20"/>
                </w:rPr>
                <w:t>Briefing Note 10</w:t>
              </w:r>
            </w:hyperlink>
            <w:r>
              <w:rPr>
                <w:sz w:val="20"/>
                <w:szCs w:val="20"/>
              </w:rPr>
              <w:t xml:space="preserve">: </w:t>
            </w:r>
            <w:r w:rsidRPr="00644ED4">
              <w:rPr>
                <w:sz w:val="20"/>
                <w:szCs w:val="20"/>
              </w:rPr>
              <w:t>Wetland Restoration</w:t>
            </w:r>
          </w:p>
          <w:p w:rsidR="00C572D8" w:rsidRDefault="00C572D8" w:rsidP="00644ED4">
            <w:pPr>
              <w:rPr>
                <w:sz w:val="20"/>
                <w:szCs w:val="20"/>
              </w:rPr>
            </w:pPr>
            <w:r w:rsidRPr="00644ED4">
              <w:rPr>
                <w:sz w:val="20"/>
                <w:szCs w:val="20"/>
              </w:rPr>
              <w:t>for Climate Change Resilience</w:t>
            </w:r>
          </w:p>
        </w:tc>
        <w:tc>
          <w:tcPr>
            <w:tcW w:w="0" w:type="auto"/>
            <w:shd w:val="clear" w:color="auto" w:fill="F2F2F2" w:themeFill="background1" w:themeFillShade="F2"/>
          </w:tcPr>
          <w:p w:rsidR="00C572D8" w:rsidRPr="004D40D2" w:rsidRDefault="00686B33" w:rsidP="006B12A3">
            <w:pPr>
              <w:rPr>
                <w:sz w:val="20"/>
                <w:szCs w:val="20"/>
              </w:rPr>
            </w:pPr>
            <w:hyperlink r:id="rId50" w:history="1">
              <w:r w:rsidR="00C572D8" w:rsidRPr="0018770F">
                <w:rPr>
                  <w:rStyle w:val="Hyperlink"/>
                  <w:sz w:val="20"/>
                  <w:szCs w:val="20"/>
                </w:rPr>
                <w:t>XIII.8</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14</w:t>
            </w:r>
          </w:p>
        </w:tc>
        <w:tc>
          <w:tcPr>
            <w:tcW w:w="0" w:type="auto"/>
            <w:shd w:val="clear" w:color="auto" w:fill="F2F2F2" w:themeFill="background1" w:themeFillShade="F2"/>
          </w:tcPr>
          <w:p w:rsidR="00C572D8" w:rsidRPr="004D40D2" w:rsidRDefault="00C572D8" w:rsidP="006B12A3">
            <w:pPr>
              <w:rPr>
                <w:sz w:val="20"/>
                <w:szCs w:val="20"/>
              </w:rPr>
            </w:pPr>
            <w:r>
              <w:rPr>
                <w:sz w:val="20"/>
                <w:szCs w:val="20"/>
              </w:rPr>
              <w:t>2.5, 3.12, 4.14</w:t>
            </w:r>
          </w:p>
        </w:tc>
        <w:tc>
          <w:tcPr>
            <w:tcW w:w="5606" w:type="dxa"/>
            <w:shd w:val="clear" w:color="auto" w:fill="F2F2F2" w:themeFill="background1" w:themeFillShade="F2"/>
          </w:tcPr>
          <w:p w:rsidR="00C572D8" w:rsidRPr="004D40D2" w:rsidRDefault="00C572D8" w:rsidP="006B12A3">
            <w:pPr>
              <w:rPr>
                <w:sz w:val="20"/>
                <w:szCs w:val="20"/>
              </w:rPr>
            </w:pPr>
            <w:r>
              <w:rPr>
                <w:sz w:val="20"/>
                <w:szCs w:val="20"/>
              </w:rPr>
              <w:t>Report needs a further round of edits and translation. Timelines: right after we finish SC57 documents</w:t>
            </w:r>
          </w:p>
        </w:tc>
        <w:tc>
          <w:tcPr>
            <w:tcW w:w="1536" w:type="dxa"/>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r>
      <w:tr w:rsidR="00C572D8" w:rsidRPr="004D40D2" w:rsidTr="00EB2F3D">
        <w:trPr>
          <w:cantSplit/>
        </w:trPr>
        <w:tc>
          <w:tcPr>
            <w:tcW w:w="0" w:type="auto"/>
            <w:shd w:val="clear" w:color="auto" w:fill="F2F2F2" w:themeFill="background1" w:themeFillShade="F2"/>
          </w:tcPr>
          <w:p w:rsidR="00C572D8" w:rsidRDefault="00C572D8" w:rsidP="00E11F1C">
            <w:pPr>
              <w:pStyle w:val="Default"/>
              <w:rPr>
                <w:sz w:val="20"/>
                <w:szCs w:val="20"/>
              </w:rPr>
            </w:pPr>
            <w:r>
              <w:rPr>
                <w:sz w:val="20"/>
                <w:szCs w:val="20"/>
              </w:rPr>
              <w:t xml:space="preserve">Undertaking a Policy Brief on best practices and policy options in wetland restoration incentives and instruments </w:t>
            </w:r>
          </w:p>
        </w:tc>
        <w:tc>
          <w:tcPr>
            <w:tcW w:w="0" w:type="auto"/>
            <w:shd w:val="clear" w:color="auto" w:fill="F2F2F2" w:themeFill="background1" w:themeFillShade="F2"/>
          </w:tcPr>
          <w:p w:rsidR="00C572D8" w:rsidRPr="004D40D2" w:rsidRDefault="00686B33" w:rsidP="006B12A3">
            <w:pPr>
              <w:rPr>
                <w:sz w:val="20"/>
                <w:szCs w:val="20"/>
              </w:rPr>
            </w:pPr>
            <w:hyperlink r:id="rId51" w:history="1">
              <w:r w:rsidR="00C572D8" w:rsidRPr="0018770F">
                <w:rPr>
                  <w:rStyle w:val="Hyperlink"/>
                  <w:sz w:val="20"/>
                  <w:szCs w:val="20"/>
                </w:rPr>
                <w:t>XIII.8</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14</w:t>
            </w:r>
          </w:p>
        </w:tc>
        <w:tc>
          <w:tcPr>
            <w:tcW w:w="0" w:type="auto"/>
            <w:shd w:val="clear" w:color="auto" w:fill="F2F2F2" w:themeFill="background1" w:themeFillShade="F2"/>
          </w:tcPr>
          <w:p w:rsidR="00C572D8" w:rsidRPr="004D40D2" w:rsidRDefault="00C572D8" w:rsidP="006B12A3">
            <w:pPr>
              <w:rPr>
                <w:sz w:val="20"/>
                <w:szCs w:val="20"/>
              </w:rPr>
            </w:pPr>
            <w:r>
              <w:rPr>
                <w:sz w:val="20"/>
                <w:szCs w:val="20"/>
              </w:rPr>
              <w:t>2.5, 3.12,  4.14</w:t>
            </w:r>
          </w:p>
        </w:tc>
        <w:tc>
          <w:tcPr>
            <w:tcW w:w="5606" w:type="dxa"/>
            <w:shd w:val="clear" w:color="auto" w:fill="F2F2F2" w:themeFill="background1" w:themeFillShade="F2"/>
          </w:tcPr>
          <w:p w:rsidR="00C572D8" w:rsidRPr="004D40D2" w:rsidRDefault="00C572D8" w:rsidP="006B12A3">
            <w:pPr>
              <w:rPr>
                <w:sz w:val="20"/>
                <w:szCs w:val="20"/>
              </w:rPr>
            </w:pPr>
            <w:r>
              <w:rPr>
                <w:sz w:val="20"/>
                <w:szCs w:val="20"/>
              </w:rPr>
              <w:t xml:space="preserve">The policy brief will discuss incentives and instruments such as carbon fund\private sector\VCS\CCBA climate community biodiversity alliance to explain available approaches to invest in these efforts. </w:t>
            </w:r>
          </w:p>
        </w:tc>
        <w:tc>
          <w:tcPr>
            <w:tcW w:w="1536" w:type="dxa"/>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c>
          <w:tcPr>
            <w:tcW w:w="0" w:type="auto"/>
            <w:shd w:val="clear" w:color="auto" w:fill="F2F2F2" w:themeFill="background1" w:themeFillShade="F2"/>
          </w:tcPr>
          <w:p w:rsidR="00C572D8" w:rsidRPr="004D40D2" w:rsidRDefault="00C572D8" w:rsidP="006B12A3">
            <w:pPr>
              <w:rPr>
                <w:sz w:val="20"/>
                <w:szCs w:val="20"/>
              </w:rPr>
            </w:pPr>
          </w:p>
        </w:tc>
      </w:tr>
    </w:tbl>
    <w:p w:rsidR="001F73BC" w:rsidRDefault="001F73BC">
      <w:pPr>
        <w:rPr>
          <w:sz w:val="20"/>
          <w:szCs w:val="20"/>
        </w:rPr>
      </w:pPr>
    </w:p>
    <w:p w:rsidR="00EB2F3D" w:rsidRDefault="00EB2F3D">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B93C92" w:rsidTr="00EB2F3D">
        <w:tc>
          <w:tcPr>
            <w:tcW w:w="5000" w:type="pct"/>
            <w:gridSpan w:val="2"/>
            <w:shd w:val="clear" w:color="auto" w:fill="000000" w:themeFill="text1"/>
          </w:tcPr>
          <w:p w:rsidR="00F8214C" w:rsidRPr="00B93C92" w:rsidRDefault="00F8214C" w:rsidP="00EB2F3D">
            <w:pPr>
              <w:tabs>
                <w:tab w:val="left" w:pos="1095"/>
              </w:tabs>
              <w:jc w:val="center"/>
              <w:rPr>
                <w:rFonts w:eastAsia="Calibri" w:cs="Arial"/>
                <w:b w:val="0"/>
                <w:sz w:val="20"/>
                <w:szCs w:val="20"/>
              </w:rPr>
            </w:pPr>
            <w:r w:rsidRPr="0069242D">
              <w:rPr>
                <w:sz w:val="20"/>
                <w:szCs w:val="20"/>
              </w:rPr>
              <w:lastRenderedPageBreak/>
              <w:t>Thematic Work Area 3: Methodologies for the economic and non-economic valuation of the values of the functions and services of wetlands, and improved methodologies and knowledge exchange on current and future drivers of wetland loss and degradation</w:t>
            </w: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F8214C" w:rsidRPr="00B93C92" w:rsidRDefault="00F8214C" w:rsidP="00EB2F3D">
            <w:pPr>
              <w:tabs>
                <w:tab w:val="left" w:pos="1095"/>
              </w:tabs>
              <w:rPr>
                <w:rFonts w:eastAsia="Calibri" w:cs="Arial"/>
                <w:b w:val="0"/>
                <w:sz w:val="20"/>
                <w:szCs w:val="20"/>
                <w:lang w:val="en-GB"/>
              </w:rPr>
            </w:pP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F8214C" w:rsidRPr="00106BD6" w:rsidRDefault="00F8214C" w:rsidP="00EB2F3D">
            <w:pPr>
              <w:rPr>
                <w:rFonts w:eastAsia="Calibri" w:cs="Arial"/>
                <w:b w:val="0"/>
                <w:sz w:val="20"/>
                <w:szCs w:val="20"/>
                <w:lang w:val="en-GB"/>
              </w:rPr>
            </w:pPr>
          </w:p>
        </w:tc>
      </w:tr>
    </w:tbl>
    <w:p w:rsidR="00F8214C" w:rsidRPr="001F73BC"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2943"/>
        <w:gridCol w:w="892"/>
        <w:gridCol w:w="721"/>
        <w:gridCol w:w="5951"/>
        <w:gridCol w:w="1202"/>
        <w:gridCol w:w="812"/>
        <w:gridCol w:w="994"/>
        <w:gridCol w:w="659"/>
      </w:tblGrid>
      <w:tr w:rsidR="00DD25EF" w:rsidRPr="006B12A3" w:rsidTr="00EB2F3D">
        <w:trPr>
          <w:cantSplit/>
        </w:trPr>
        <w:tc>
          <w:tcPr>
            <w:tcW w:w="2943" w:type="dxa"/>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Task </w:t>
            </w:r>
          </w:p>
        </w:tc>
        <w:tc>
          <w:tcPr>
            <w:tcW w:w="892" w:type="dxa"/>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Res. </w:t>
            </w:r>
          </w:p>
        </w:tc>
        <w:tc>
          <w:tcPr>
            <w:tcW w:w="721" w:type="dxa"/>
            <w:shd w:val="clear" w:color="auto" w:fill="D9D9D9" w:themeFill="background1" w:themeFillShade="D9"/>
          </w:tcPr>
          <w:p w:rsidR="00DD25EF" w:rsidRPr="0069242D" w:rsidRDefault="00EF45A4" w:rsidP="008A148A">
            <w:pPr>
              <w:rPr>
                <w:b/>
                <w:sz w:val="20"/>
                <w:szCs w:val="20"/>
              </w:rPr>
            </w:pPr>
            <w:r w:rsidRPr="003D5235">
              <w:rPr>
                <w:rFonts w:ascii="Calibri" w:hAnsi="Calibri"/>
                <w:b/>
                <w:sz w:val="20"/>
                <w:szCs w:val="20"/>
              </w:rPr>
              <w:t>SP</w:t>
            </w:r>
            <w:r w:rsidR="008A148A">
              <w:t xml:space="preserve"> </w:t>
            </w:r>
            <w:r>
              <w:rPr>
                <w:rFonts w:ascii="Calibri" w:hAnsi="Calibri"/>
                <w:b/>
                <w:sz w:val="20"/>
                <w:szCs w:val="20"/>
              </w:rPr>
              <w:t xml:space="preserve">goal &amp; </w:t>
            </w:r>
            <w:r w:rsidRPr="003D5235">
              <w:rPr>
                <w:rFonts w:ascii="Calibri" w:hAnsi="Calibri"/>
                <w:b/>
                <w:sz w:val="20"/>
                <w:szCs w:val="20"/>
              </w:rPr>
              <w:t>target</w:t>
            </w:r>
          </w:p>
        </w:tc>
        <w:tc>
          <w:tcPr>
            <w:tcW w:w="5951" w:type="dxa"/>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Description </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Process and outcomes</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Output</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Audience </w:t>
            </w:r>
          </w:p>
        </w:tc>
        <w:tc>
          <w:tcPr>
            <w:tcW w:w="0" w:type="auto"/>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Costs </w:t>
            </w:r>
          </w:p>
        </w:tc>
      </w:tr>
      <w:tr w:rsidR="00C572D8" w:rsidRPr="006B12A3" w:rsidTr="00EB2F3D">
        <w:trPr>
          <w:cantSplit/>
        </w:trPr>
        <w:tc>
          <w:tcPr>
            <w:tcW w:w="2943" w:type="dxa"/>
          </w:tcPr>
          <w:p w:rsidR="00C572D8" w:rsidRDefault="00C572D8" w:rsidP="00EB2F3D">
            <w:pPr>
              <w:rPr>
                <w:sz w:val="20"/>
                <w:szCs w:val="20"/>
              </w:rPr>
            </w:pPr>
            <w:r>
              <w:rPr>
                <w:sz w:val="20"/>
                <w:szCs w:val="20"/>
              </w:rPr>
              <w:t xml:space="preserve">Participating in </w:t>
            </w:r>
            <w:r w:rsidRPr="00891DCA">
              <w:rPr>
                <w:sz w:val="20"/>
                <w:szCs w:val="20"/>
              </w:rPr>
              <w:t>in the coastal forum</w:t>
            </w:r>
          </w:p>
        </w:tc>
        <w:tc>
          <w:tcPr>
            <w:tcW w:w="892" w:type="dxa"/>
          </w:tcPr>
          <w:p w:rsidR="00C572D8" w:rsidRDefault="00686B33" w:rsidP="00EB2F3D">
            <w:hyperlink r:id="rId52" w:history="1">
              <w:r w:rsidR="00C572D8" w:rsidRPr="0018770F">
                <w:rPr>
                  <w:rStyle w:val="Hyperlink"/>
                  <w:sz w:val="20"/>
                  <w:szCs w:val="20"/>
                </w:rPr>
                <w:t>XIII.20</w:t>
              </w:r>
            </w:hyperlink>
            <w:r w:rsidR="00C572D8">
              <w:rPr>
                <w:sz w:val="20"/>
                <w:szCs w:val="20"/>
              </w:rPr>
              <w:t xml:space="preserve">, </w:t>
            </w:r>
            <w:r w:rsidR="00C572D8" w:rsidRPr="005B7F0F">
              <w:rPr>
                <w:rFonts w:ascii="Calibri" w:hAnsi="Calibri" w:cs="Arial"/>
                <w:sz w:val="20"/>
                <w:szCs w:val="20"/>
              </w:rPr>
              <w:t>¶</w:t>
            </w:r>
            <w:r w:rsidR="00C572D8">
              <w:rPr>
                <w:rFonts w:ascii="Calibri" w:hAnsi="Calibri" w:cs="Arial"/>
                <w:sz w:val="20"/>
                <w:szCs w:val="20"/>
              </w:rPr>
              <w:t xml:space="preserve"> 37</w:t>
            </w:r>
          </w:p>
        </w:tc>
        <w:tc>
          <w:tcPr>
            <w:tcW w:w="721" w:type="dxa"/>
          </w:tcPr>
          <w:p w:rsidR="00C572D8" w:rsidRDefault="00C572D8" w:rsidP="00E11F1C">
            <w:pPr>
              <w:rPr>
                <w:sz w:val="20"/>
                <w:szCs w:val="20"/>
              </w:rPr>
            </w:pPr>
          </w:p>
        </w:tc>
        <w:tc>
          <w:tcPr>
            <w:tcW w:w="5951" w:type="dxa"/>
          </w:tcPr>
          <w:p w:rsidR="00C572D8" w:rsidRDefault="00C572D8" w:rsidP="00C572D8">
            <w:pPr>
              <w:rPr>
                <w:sz w:val="20"/>
                <w:szCs w:val="20"/>
              </w:rPr>
            </w:pPr>
            <w:r>
              <w:rPr>
                <w:sz w:val="20"/>
                <w:szCs w:val="20"/>
              </w:rPr>
              <w:t>C</w:t>
            </w:r>
            <w:r w:rsidRPr="00891DCA">
              <w:rPr>
                <w:sz w:val="20"/>
                <w:szCs w:val="20"/>
              </w:rPr>
              <w:t>onsider actively participating in the coastal forum to promote the restoration of coastal wetla</w:t>
            </w:r>
            <w:r>
              <w:rPr>
                <w:sz w:val="20"/>
                <w:szCs w:val="20"/>
              </w:rPr>
              <w:t>nds and other relevant habitats</w:t>
            </w:r>
          </w:p>
        </w:tc>
        <w:tc>
          <w:tcPr>
            <w:tcW w:w="0" w:type="auto"/>
          </w:tcPr>
          <w:p w:rsidR="00C572D8" w:rsidRPr="006B12A3" w:rsidRDefault="00C572D8" w:rsidP="006B12A3">
            <w:pPr>
              <w:rPr>
                <w:sz w:val="20"/>
                <w:szCs w:val="20"/>
              </w:rPr>
            </w:pPr>
          </w:p>
        </w:tc>
        <w:tc>
          <w:tcPr>
            <w:tcW w:w="0" w:type="auto"/>
          </w:tcPr>
          <w:p w:rsidR="00C572D8" w:rsidRPr="006B12A3" w:rsidRDefault="00C572D8" w:rsidP="006B12A3">
            <w:pPr>
              <w:rPr>
                <w:sz w:val="20"/>
                <w:szCs w:val="20"/>
              </w:rPr>
            </w:pPr>
          </w:p>
        </w:tc>
        <w:tc>
          <w:tcPr>
            <w:tcW w:w="0" w:type="auto"/>
          </w:tcPr>
          <w:p w:rsidR="00C572D8" w:rsidRPr="006B12A3" w:rsidRDefault="00C572D8" w:rsidP="006B12A3">
            <w:pPr>
              <w:rPr>
                <w:sz w:val="20"/>
                <w:szCs w:val="20"/>
              </w:rPr>
            </w:pPr>
          </w:p>
        </w:tc>
        <w:tc>
          <w:tcPr>
            <w:tcW w:w="0" w:type="auto"/>
          </w:tcPr>
          <w:p w:rsidR="00C572D8" w:rsidRPr="006B12A3" w:rsidRDefault="00C572D8" w:rsidP="006B12A3">
            <w:pPr>
              <w:rPr>
                <w:sz w:val="20"/>
                <w:szCs w:val="20"/>
              </w:rPr>
            </w:pPr>
          </w:p>
        </w:tc>
      </w:tr>
      <w:tr w:rsidR="00C572D8" w:rsidRPr="006B12A3" w:rsidTr="00EB2F3D">
        <w:trPr>
          <w:cantSplit/>
        </w:trPr>
        <w:tc>
          <w:tcPr>
            <w:tcW w:w="2943" w:type="dxa"/>
          </w:tcPr>
          <w:p w:rsidR="00C572D8" w:rsidRPr="006B12A3" w:rsidRDefault="00C572D8" w:rsidP="00E11F1C">
            <w:pPr>
              <w:rPr>
                <w:sz w:val="20"/>
                <w:szCs w:val="20"/>
              </w:rPr>
            </w:pPr>
            <w:r>
              <w:rPr>
                <w:sz w:val="20"/>
                <w:szCs w:val="20"/>
              </w:rPr>
              <w:t xml:space="preserve">Consider developing </w:t>
            </w:r>
            <w:r w:rsidRPr="00177688">
              <w:rPr>
                <w:sz w:val="20"/>
                <w:szCs w:val="20"/>
              </w:rPr>
              <w:t>guidance on the conservation, wise use and management of sustainable “workin</w:t>
            </w:r>
            <w:r>
              <w:rPr>
                <w:sz w:val="20"/>
                <w:szCs w:val="20"/>
              </w:rPr>
              <w:t>g coastal habitats” in coordination with the</w:t>
            </w:r>
            <w:r w:rsidRPr="00177688">
              <w:rPr>
                <w:sz w:val="20"/>
                <w:szCs w:val="20"/>
              </w:rPr>
              <w:t xml:space="preserve"> scientific subsidiary bodies</w:t>
            </w:r>
            <w:r>
              <w:rPr>
                <w:sz w:val="20"/>
                <w:szCs w:val="20"/>
              </w:rPr>
              <w:t xml:space="preserve"> of other MEAs under the proposed coastal forum </w:t>
            </w:r>
          </w:p>
        </w:tc>
        <w:tc>
          <w:tcPr>
            <w:tcW w:w="892" w:type="dxa"/>
          </w:tcPr>
          <w:p w:rsidR="00C572D8" w:rsidRPr="006B12A3" w:rsidRDefault="00686B33" w:rsidP="00C572D8">
            <w:pPr>
              <w:rPr>
                <w:sz w:val="20"/>
                <w:szCs w:val="20"/>
              </w:rPr>
            </w:pPr>
            <w:hyperlink r:id="rId53" w:history="1">
              <w:r w:rsidR="00C572D8" w:rsidRPr="0018770F">
                <w:rPr>
                  <w:rStyle w:val="Hyperlink"/>
                  <w:sz w:val="20"/>
                  <w:szCs w:val="20"/>
                </w:rPr>
                <w:t>XIII.20</w:t>
              </w:r>
            </w:hyperlink>
            <w:r w:rsidR="00C572D8">
              <w:rPr>
                <w:sz w:val="20"/>
                <w:szCs w:val="20"/>
              </w:rPr>
              <w:t xml:space="preserve">, </w:t>
            </w:r>
            <w:r w:rsidR="00C572D8" w:rsidRPr="005B7F0F">
              <w:rPr>
                <w:rFonts w:ascii="Calibri" w:hAnsi="Calibri" w:cs="Arial"/>
                <w:sz w:val="20"/>
                <w:szCs w:val="20"/>
              </w:rPr>
              <w:t>¶</w:t>
            </w:r>
            <w:r w:rsidR="00C572D8">
              <w:rPr>
                <w:sz w:val="20"/>
                <w:szCs w:val="20"/>
              </w:rPr>
              <w:t>45</w:t>
            </w:r>
          </w:p>
        </w:tc>
        <w:tc>
          <w:tcPr>
            <w:tcW w:w="721" w:type="dxa"/>
          </w:tcPr>
          <w:p w:rsidR="00C572D8" w:rsidRPr="006B12A3" w:rsidRDefault="00C572D8" w:rsidP="00E11F1C">
            <w:pPr>
              <w:rPr>
                <w:sz w:val="20"/>
                <w:szCs w:val="20"/>
              </w:rPr>
            </w:pPr>
            <w:r>
              <w:rPr>
                <w:sz w:val="20"/>
                <w:szCs w:val="20"/>
              </w:rPr>
              <w:t>1.2, 2.5, 4.14, 4.18</w:t>
            </w:r>
          </w:p>
        </w:tc>
        <w:tc>
          <w:tcPr>
            <w:tcW w:w="5951" w:type="dxa"/>
          </w:tcPr>
          <w:p w:rsidR="00C572D8" w:rsidRDefault="00C572D8" w:rsidP="00382FF5">
            <w:pPr>
              <w:rPr>
                <w:sz w:val="20"/>
                <w:szCs w:val="20"/>
              </w:rPr>
            </w:pPr>
            <w:r>
              <w:rPr>
                <w:sz w:val="20"/>
                <w:szCs w:val="20"/>
              </w:rPr>
              <w:t xml:space="preserve">In developing the guidance, consider for example </w:t>
            </w:r>
            <w:r w:rsidRPr="00177688">
              <w:rPr>
                <w:sz w:val="20"/>
                <w:szCs w:val="20"/>
              </w:rPr>
              <w:t>elaborating strategies and models for economic development that maintain the ecological character and functionality of such habitats to the benefit of local communities and migratory species for the consideration of Contracting Parties</w:t>
            </w:r>
          </w:p>
          <w:p w:rsidR="00C572D8" w:rsidRPr="006B12A3" w:rsidRDefault="00C572D8" w:rsidP="00891DCA">
            <w:pPr>
              <w:rPr>
                <w:sz w:val="20"/>
                <w:szCs w:val="20"/>
              </w:rPr>
            </w:pPr>
          </w:p>
        </w:tc>
        <w:tc>
          <w:tcPr>
            <w:tcW w:w="0" w:type="auto"/>
          </w:tcPr>
          <w:p w:rsidR="00C572D8" w:rsidRPr="006B12A3" w:rsidRDefault="00C572D8" w:rsidP="006B12A3">
            <w:pPr>
              <w:rPr>
                <w:sz w:val="20"/>
                <w:szCs w:val="20"/>
              </w:rPr>
            </w:pPr>
          </w:p>
        </w:tc>
        <w:tc>
          <w:tcPr>
            <w:tcW w:w="0" w:type="auto"/>
          </w:tcPr>
          <w:p w:rsidR="00C572D8" w:rsidRPr="006B12A3" w:rsidRDefault="00C572D8" w:rsidP="006B12A3">
            <w:pPr>
              <w:rPr>
                <w:sz w:val="20"/>
                <w:szCs w:val="20"/>
              </w:rPr>
            </w:pPr>
          </w:p>
        </w:tc>
        <w:tc>
          <w:tcPr>
            <w:tcW w:w="0" w:type="auto"/>
          </w:tcPr>
          <w:p w:rsidR="00C572D8" w:rsidRPr="006B12A3" w:rsidRDefault="00C572D8" w:rsidP="006B12A3">
            <w:pPr>
              <w:rPr>
                <w:sz w:val="20"/>
                <w:szCs w:val="20"/>
              </w:rPr>
            </w:pPr>
          </w:p>
        </w:tc>
        <w:tc>
          <w:tcPr>
            <w:tcW w:w="0" w:type="auto"/>
          </w:tcPr>
          <w:p w:rsidR="00C572D8" w:rsidRPr="006B12A3" w:rsidRDefault="00C572D8" w:rsidP="006B12A3">
            <w:pPr>
              <w:rPr>
                <w:sz w:val="20"/>
                <w:szCs w:val="20"/>
              </w:rPr>
            </w:pPr>
          </w:p>
        </w:tc>
      </w:tr>
    </w:tbl>
    <w:p w:rsidR="001F73BC" w:rsidRDefault="001F73BC">
      <w:pPr>
        <w:rPr>
          <w:sz w:val="20"/>
          <w:szCs w:val="20"/>
        </w:rPr>
      </w:pPr>
    </w:p>
    <w:p w:rsidR="00EB2F3D" w:rsidRDefault="00EB2F3D">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B93C92" w:rsidTr="00EB2F3D">
        <w:tc>
          <w:tcPr>
            <w:tcW w:w="5000" w:type="pct"/>
            <w:gridSpan w:val="2"/>
            <w:shd w:val="clear" w:color="auto" w:fill="000000" w:themeFill="text1"/>
          </w:tcPr>
          <w:p w:rsidR="00F8214C" w:rsidRPr="0069242D" w:rsidRDefault="00F8214C" w:rsidP="00EB2F3D">
            <w:pPr>
              <w:rPr>
                <w:b w:val="0"/>
                <w:sz w:val="20"/>
                <w:szCs w:val="20"/>
              </w:rPr>
            </w:pPr>
            <w:r w:rsidRPr="0069242D">
              <w:rPr>
                <w:sz w:val="20"/>
                <w:szCs w:val="20"/>
              </w:rPr>
              <w:lastRenderedPageBreak/>
              <w:t>Thematic Work Area 4: Promoting wetland conservation within sustainable development frameworks and other relevant development initiatives</w:t>
            </w: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F8214C" w:rsidRPr="00B93C92" w:rsidRDefault="00F8214C" w:rsidP="00EB2F3D">
            <w:pPr>
              <w:tabs>
                <w:tab w:val="left" w:pos="1095"/>
              </w:tabs>
              <w:rPr>
                <w:rFonts w:eastAsia="Calibri" w:cs="Arial"/>
                <w:b w:val="0"/>
                <w:sz w:val="20"/>
                <w:szCs w:val="20"/>
                <w:lang w:val="en-GB"/>
              </w:rPr>
            </w:pP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F8214C" w:rsidRPr="00106BD6" w:rsidRDefault="00F8214C" w:rsidP="00EB2F3D">
            <w:pPr>
              <w:rPr>
                <w:rFonts w:eastAsia="Calibri" w:cs="Arial"/>
                <w:b w:val="0"/>
                <w:sz w:val="20"/>
                <w:szCs w:val="20"/>
                <w:lang w:val="en-GB"/>
              </w:rPr>
            </w:pPr>
          </w:p>
        </w:tc>
      </w:tr>
    </w:tbl>
    <w:p w:rsidR="00F8214C" w:rsidRPr="001F73BC" w:rsidRDefault="00F8214C">
      <w:pPr>
        <w:rPr>
          <w:sz w:val="20"/>
          <w:szCs w:val="20"/>
        </w:rPr>
      </w:pPr>
    </w:p>
    <w:tbl>
      <w:tblPr>
        <w:tblStyle w:val="TableGrid"/>
        <w:tblW w:w="5000" w:type="pct"/>
        <w:tblCellMar>
          <w:top w:w="57" w:type="dxa"/>
          <w:bottom w:w="57" w:type="dxa"/>
        </w:tblCellMar>
        <w:tblLook w:val="04A0" w:firstRow="1" w:lastRow="0" w:firstColumn="1" w:lastColumn="0" w:noHBand="0" w:noVBand="1"/>
      </w:tblPr>
      <w:tblGrid>
        <w:gridCol w:w="2852"/>
        <w:gridCol w:w="788"/>
        <w:gridCol w:w="782"/>
        <w:gridCol w:w="5922"/>
        <w:gridCol w:w="1154"/>
        <w:gridCol w:w="882"/>
        <w:gridCol w:w="1080"/>
        <w:gridCol w:w="714"/>
      </w:tblGrid>
      <w:tr w:rsidR="00DD25EF" w:rsidRPr="006B12A3" w:rsidTr="00EB2F3D">
        <w:trPr>
          <w:cantSplit/>
        </w:trPr>
        <w:tc>
          <w:tcPr>
            <w:tcW w:w="1006"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Task </w:t>
            </w:r>
          </w:p>
        </w:tc>
        <w:tc>
          <w:tcPr>
            <w:tcW w:w="278"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Res. </w:t>
            </w:r>
          </w:p>
        </w:tc>
        <w:tc>
          <w:tcPr>
            <w:tcW w:w="276" w:type="pct"/>
            <w:shd w:val="clear" w:color="auto" w:fill="D9D9D9" w:themeFill="background1" w:themeFillShade="D9"/>
          </w:tcPr>
          <w:p w:rsidR="00DD25EF" w:rsidRPr="0069242D" w:rsidRDefault="00EF45A4" w:rsidP="00EF45A4">
            <w:pPr>
              <w:rPr>
                <w:b/>
                <w:sz w:val="20"/>
                <w:szCs w:val="20"/>
              </w:rPr>
            </w:pPr>
            <w:r w:rsidRPr="003D5235">
              <w:rPr>
                <w:rFonts w:ascii="Calibri" w:hAnsi="Calibri"/>
                <w:b/>
                <w:sz w:val="20"/>
                <w:szCs w:val="20"/>
              </w:rPr>
              <w:t>SP</w:t>
            </w:r>
            <w:r w:rsidR="008A148A">
              <w:t xml:space="preserve"> </w:t>
            </w:r>
            <w:r>
              <w:rPr>
                <w:rFonts w:ascii="Calibri" w:hAnsi="Calibri"/>
                <w:b/>
                <w:sz w:val="20"/>
                <w:szCs w:val="20"/>
              </w:rPr>
              <w:t xml:space="preserve">goal &amp; </w:t>
            </w:r>
            <w:r w:rsidRPr="003D5235">
              <w:rPr>
                <w:rFonts w:ascii="Calibri" w:hAnsi="Calibri"/>
                <w:b/>
                <w:sz w:val="20"/>
                <w:szCs w:val="20"/>
              </w:rPr>
              <w:t>target</w:t>
            </w:r>
          </w:p>
        </w:tc>
        <w:tc>
          <w:tcPr>
            <w:tcW w:w="2089"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Description </w:t>
            </w:r>
          </w:p>
        </w:tc>
        <w:tc>
          <w:tcPr>
            <w:tcW w:w="407" w:type="pct"/>
            <w:shd w:val="clear" w:color="auto" w:fill="D9D9D9" w:themeFill="background1" w:themeFillShade="D9"/>
          </w:tcPr>
          <w:p w:rsidR="00DD25EF" w:rsidRPr="0069242D" w:rsidRDefault="00DD25EF" w:rsidP="006B12A3">
            <w:pPr>
              <w:rPr>
                <w:b/>
                <w:sz w:val="20"/>
                <w:szCs w:val="20"/>
              </w:rPr>
            </w:pPr>
            <w:r w:rsidRPr="0069242D">
              <w:rPr>
                <w:b/>
                <w:sz w:val="20"/>
                <w:szCs w:val="20"/>
              </w:rPr>
              <w:t>Process and outcomes</w:t>
            </w:r>
          </w:p>
        </w:tc>
        <w:tc>
          <w:tcPr>
            <w:tcW w:w="311" w:type="pct"/>
            <w:shd w:val="clear" w:color="auto" w:fill="D9D9D9" w:themeFill="background1" w:themeFillShade="D9"/>
          </w:tcPr>
          <w:p w:rsidR="00DD25EF" w:rsidRPr="0069242D" w:rsidRDefault="00DD25EF" w:rsidP="006B12A3">
            <w:pPr>
              <w:rPr>
                <w:b/>
                <w:sz w:val="20"/>
                <w:szCs w:val="20"/>
              </w:rPr>
            </w:pPr>
            <w:r w:rsidRPr="0069242D">
              <w:rPr>
                <w:b/>
                <w:sz w:val="20"/>
                <w:szCs w:val="20"/>
              </w:rPr>
              <w:t>Output</w:t>
            </w:r>
          </w:p>
        </w:tc>
        <w:tc>
          <w:tcPr>
            <w:tcW w:w="381"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Audience </w:t>
            </w:r>
          </w:p>
        </w:tc>
        <w:tc>
          <w:tcPr>
            <w:tcW w:w="252"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Costs </w:t>
            </w:r>
          </w:p>
        </w:tc>
      </w:tr>
      <w:tr w:rsidR="00DD25EF" w:rsidRPr="006B12A3" w:rsidTr="00EB2F3D">
        <w:trPr>
          <w:cantSplit/>
        </w:trPr>
        <w:tc>
          <w:tcPr>
            <w:tcW w:w="1006" w:type="pct"/>
          </w:tcPr>
          <w:p w:rsidR="00DD25EF" w:rsidRPr="004D40D2" w:rsidRDefault="008F182E" w:rsidP="0018770F">
            <w:pPr>
              <w:rPr>
                <w:sz w:val="20"/>
                <w:szCs w:val="20"/>
              </w:rPr>
            </w:pPr>
            <w:r>
              <w:rPr>
                <w:sz w:val="20"/>
                <w:szCs w:val="20"/>
              </w:rPr>
              <w:t>Consider d</w:t>
            </w:r>
            <w:r w:rsidR="00DD25EF">
              <w:rPr>
                <w:sz w:val="20"/>
                <w:szCs w:val="20"/>
              </w:rPr>
              <w:t>evelop</w:t>
            </w:r>
            <w:r w:rsidR="0067010C">
              <w:rPr>
                <w:sz w:val="20"/>
                <w:szCs w:val="20"/>
              </w:rPr>
              <w:t>ing</w:t>
            </w:r>
            <w:r w:rsidR="00DD25EF">
              <w:rPr>
                <w:sz w:val="20"/>
                <w:szCs w:val="20"/>
              </w:rPr>
              <w:t xml:space="preserve"> guidance on integrating gender issues in the implementation of the Convention  </w:t>
            </w:r>
          </w:p>
        </w:tc>
        <w:tc>
          <w:tcPr>
            <w:tcW w:w="278" w:type="pct"/>
          </w:tcPr>
          <w:p w:rsidR="00DD25EF" w:rsidRDefault="00686B33" w:rsidP="0018770F">
            <w:pPr>
              <w:rPr>
                <w:rFonts w:ascii="Calibri" w:hAnsi="Calibri"/>
                <w:color w:val="000000"/>
                <w:sz w:val="20"/>
                <w:szCs w:val="20"/>
              </w:rPr>
            </w:pPr>
            <w:hyperlink r:id="rId54" w:history="1">
              <w:r w:rsidR="00DD25EF" w:rsidRPr="00702B79">
                <w:rPr>
                  <w:rStyle w:val="Hyperlink"/>
                  <w:rFonts w:ascii="Calibri" w:hAnsi="Calibri"/>
                  <w:sz w:val="20"/>
                  <w:szCs w:val="20"/>
                </w:rPr>
                <w:t>XIII.18</w:t>
              </w:r>
            </w:hyperlink>
            <w:r w:rsidR="008F182E">
              <w:rPr>
                <w:rStyle w:val="Hyperlink"/>
                <w:rFonts w:ascii="Calibri" w:hAnsi="Calibri"/>
                <w:sz w:val="20"/>
                <w:szCs w:val="20"/>
              </w:rPr>
              <w:t xml:space="preserve">, </w:t>
            </w:r>
            <w:r w:rsidR="008F182E" w:rsidRPr="005B7F0F">
              <w:rPr>
                <w:rFonts w:ascii="Calibri" w:hAnsi="Calibri" w:cs="Arial"/>
                <w:sz w:val="20"/>
                <w:szCs w:val="20"/>
              </w:rPr>
              <w:t>¶</w:t>
            </w:r>
          </w:p>
          <w:p w:rsidR="00DD25EF" w:rsidRPr="004D40D2" w:rsidRDefault="00DD25EF" w:rsidP="0018770F">
            <w:pPr>
              <w:rPr>
                <w:sz w:val="20"/>
                <w:szCs w:val="20"/>
              </w:rPr>
            </w:pPr>
          </w:p>
        </w:tc>
        <w:tc>
          <w:tcPr>
            <w:tcW w:w="276" w:type="pct"/>
          </w:tcPr>
          <w:p w:rsidR="00DD25EF" w:rsidRPr="004D40D2" w:rsidRDefault="00D91A2F" w:rsidP="0018770F">
            <w:pPr>
              <w:rPr>
                <w:sz w:val="20"/>
                <w:szCs w:val="20"/>
              </w:rPr>
            </w:pPr>
            <w:r>
              <w:rPr>
                <w:sz w:val="20"/>
                <w:szCs w:val="20"/>
              </w:rPr>
              <w:t>4.14</w:t>
            </w:r>
          </w:p>
        </w:tc>
        <w:tc>
          <w:tcPr>
            <w:tcW w:w="2089" w:type="pct"/>
          </w:tcPr>
          <w:p w:rsidR="00DD25EF" w:rsidRPr="004D40D2" w:rsidRDefault="008F182E" w:rsidP="0018770F">
            <w:pPr>
              <w:rPr>
                <w:sz w:val="20"/>
                <w:szCs w:val="20"/>
              </w:rPr>
            </w:pPr>
            <w:r>
              <w:rPr>
                <w:sz w:val="20"/>
                <w:szCs w:val="20"/>
              </w:rPr>
              <w:t>Consider analysing</w:t>
            </w:r>
            <w:r w:rsidR="00DD25EF" w:rsidRPr="009040C3">
              <w:rPr>
                <w:sz w:val="20"/>
                <w:szCs w:val="20"/>
              </w:rPr>
              <w:t xml:space="preserve"> the benefits to wetland management and wise use that derive from taking a gender perspective, developing guidance on how to integrate gender issues in the implementation of the Convention, and submitting proposals to the Conference of the Contractin</w:t>
            </w:r>
            <w:r w:rsidR="00DD25EF">
              <w:rPr>
                <w:sz w:val="20"/>
                <w:szCs w:val="20"/>
              </w:rPr>
              <w:t>g Parties for its consideration</w:t>
            </w:r>
          </w:p>
        </w:tc>
        <w:tc>
          <w:tcPr>
            <w:tcW w:w="407" w:type="pct"/>
          </w:tcPr>
          <w:p w:rsidR="00DD25EF" w:rsidRPr="00F838A5" w:rsidRDefault="00DD25EF" w:rsidP="00F838A5">
            <w:pPr>
              <w:rPr>
                <w:sz w:val="20"/>
                <w:szCs w:val="20"/>
              </w:rPr>
            </w:pPr>
          </w:p>
        </w:tc>
        <w:tc>
          <w:tcPr>
            <w:tcW w:w="311" w:type="pct"/>
          </w:tcPr>
          <w:p w:rsidR="00DD25EF" w:rsidRPr="006B12A3" w:rsidRDefault="00DD25EF" w:rsidP="006B12A3">
            <w:pPr>
              <w:rPr>
                <w:sz w:val="20"/>
                <w:szCs w:val="20"/>
              </w:rPr>
            </w:pPr>
          </w:p>
        </w:tc>
        <w:tc>
          <w:tcPr>
            <w:tcW w:w="381" w:type="pct"/>
          </w:tcPr>
          <w:p w:rsidR="00DD25EF" w:rsidRPr="006B12A3" w:rsidRDefault="00DD25EF" w:rsidP="006B12A3">
            <w:pPr>
              <w:rPr>
                <w:sz w:val="20"/>
                <w:szCs w:val="20"/>
              </w:rPr>
            </w:pPr>
          </w:p>
        </w:tc>
        <w:tc>
          <w:tcPr>
            <w:tcW w:w="252" w:type="pct"/>
          </w:tcPr>
          <w:p w:rsidR="00DD25EF" w:rsidRPr="006B12A3" w:rsidRDefault="00DD25EF" w:rsidP="006B12A3">
            <w:pPr>
              <w:rPr>
                <w:sz w:val="20"/>
                <w:szCs w:val="20"/>
              </w:rPr>
            </w:pPr>
          </w:p>
        </w:tc>
      </w:tr>
    </w:tbl>
    <w:p w:rsidR="001F73BC" w:rsidRDefault="001F73BC">
      <w:pPr>
        <w:rPr>
          <w:sz w:val="20"/>
          <w:szCs w:val="20"/>
        </w:rPr>
      </w:pPr>
    </w:p>
    <w:p w:rsidR="00AF0950" w:rsidRDefault="00AF0950">
      <w:pPr>
        <w:rPr>
          <w:sz w:val="20"/>
          <w:szCs w:val="20"/>
        </w:rPr>
      </w:pPr>
    </w:p>
    <w:p w:rsidR="00EB2F3D" w:rsidRDefault="00EB2F3D">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B93C92" w:rsidTr="00EB2F3D">
        <w:tc>
          <w:tcPr>
            <w:tcW w:w="5000" w:type="pct"/>
            <w:gridSpan w:val="2"/>
            <w:shd w:val="clear" w:color="auto" w:fill="000000" w:themeFill="text1"/>
          </w:tcPr>
          <w:p w:rsidR="00F8214C" w:rsidRPr="0069242D" w:rsidRDefault="00F8214C" w:rsidP="00EB2F3D">
            <w:pPr>
              <w:rPr>
                <w:b w:val="0"/>
                <w:sz w:val="20"/>
                <w:szCs w:val="20"/>
              </w:rPr>
            </w:pPr>
            <w:r w:rsidRPr="0069242D">
              <w:rPr>
                <w:sz w:val="20"/>
                <w:szCs w:val="20"/>
              </w:rPr>
              <w:lastRenderedPageBreak/>
              <w:t>Thematic Work Area 5 : Climate change and wetlands: innovative methodologies for carbon accounting/assessments related to wetlands</w:t>
            </w: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Working Group lead(s) and participants:</w:t>
            </w:r>
          </w:p>
        </w:tc>
        <w:tc>
          <w:tcPr>
            <w:tcW w:w="3744" w:type="pct"/>
          </w:tcPr>
          <w:p w:rsidR="00F8214C" w:rsidRPr="00B93C92" w:rsidRDefault="00F8214C" w:rsidP="00EB2F3D">
            <w:pPr>
              <w:tabs>
                <w:tab w:val="left" w:pos="1095"/>
              </w:tabs>
              <w:rPr>
                <w:rFonts w:eastAsia="Calibri" w:cs="Arial"/>
                <w:b w:val="0"/>
                <w:sz w:val="20"/>
                <w:szCs w:val="20"/>
                <w:lang w:val="en-GB"/>
              </w:rPr>
            </w:pPr>
          </w:p>
        </w:tc>
      </w:tr>
      <w:tr w:rsidR="00F8214C" w:rsidRPr="00B93C92" w:rsidTr="00EB2F3D">
        <w:tc>
          <w:tcPr>
            <w:tcW w:w="1256" w:type="pct"/>
          </w:tcPr>
          <w:p w:rsidR="00F8214C" w:rsidRPr="00B93C92" w:rsidRDefault="00F8214C" w:rsidP="00EB2F3D">
            <w:pPr>
              <w:rPr>
                <w:rFonts w:eastAsia="Calibri" w:cs="Arial"/>
                <w:sz w:val="20"/>
                <w:szCs w:val="20"/>
                <w:lang w:val="en-GB"/>
              </w:rPr>
            </w:pPr>
            <w:r w:rsidRPr="00B93C92">
              <w:rPr>
                <w:rFonts w:eastAsia="Calibri" w:cs="Arial"/>
                <w:sz w:val="20"/>
                <w:szCs w:val="20"/>
                <w:lang w:val="en-GB"/>
              </w:rPr>
              <w:t>Contributing organizations: [IOPs/observers/others]</w:t>
            </w:r>
          </w:p>
        </w:tc>
        <w:tc>
          <w:tcPr>
            <w:tcW w:w="3744" w:type="pct"/>
          </w:tcPr>
          <w:p w:rsidR="00F8214C" w:rsidRPr="00106BD6" w:rsidRDefault="00F8214C" w:rsidP="00EB2F3D">
            <w:pPr>
              <w:rPr>
                <w:rFonts w:eastAsia="Calibri" w:cs="Arial"/>
                <w:b w:val="0"/>
                <w:sz w:val="20"/>
                <w:szCs w:val="20"/>
                <w:lang w:val="en-GB"/>
              </w:rPr>
            </w:pPr>
          </w:p>
        </w:tc>
      </w:tr>
    </w:tbl>
    <w:p w:rsidR="00F8214C" w:rsidRPr="001F73BC" w:rsidRDefault="00F8214C">
      <w:pPr>
        <w:rPr>
          <w:sz w:val="20"/>
          <w:szCs w:val="20"/>
        </w:rPr>
      </w:pPr>
    </w:p>
    <w:tbl>
      <w:tblPr>
        <w:tblStyle w:val="TableGrid"/>
        <w:tblW w:w="5000" w:type="pct"/>
        <w:tblCellMar>
          <w:top w:w="57" w:type="dxa"/>
          <w:bottom w:w="57" w:type="dxa"/>
        </w:tblCellMar>
        <w:tblLook w:val="04A0" w:firstRow="1" w:lastRow="0" w:firstColumn="1" w:lastColumn="0" w:noHBand="0" w:noVBand="1"/>
      </w:tblPr>
      <w:tblGrid>
        <w:gridCol w:w="2841"/>
        <w:gridCol w:w="842"/>
        <w:gridCol w:w="1004"/>
        <w:gridCol w:w="5689"/>
        <w:gridCol w:w="1125"/>
        <w:gridCol w:w="882"/>
        <w:gridCol w:w="1077"/>
        <w:gridCol w:w="714"/>
      </w:tblGrid>
      <w:tr w:rsidR="00D91A2F" w:rsidRPr="001F73BC" w:rsidTr="00EB2F3D">
        <w:trPr>
          <w:cantSplit/>
        </w:trPr>
        <w:tc>
          <w:tcPr>
            <w:tcW w:w="1002"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Task </w:t>
            </w:r>
          </w:p>
        </w:tc>
        <w:tc>
          <w:tcPr>
            <w:tcW w:w="297"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Res. </w:t>
            </w:r>
          </w:p>
        </w:tc>
        <w:tc>
          <w:tcPr>
            <w:tcW w:w="354"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SP target </w:t>
            </w:r>
          </w:p>
        </w:tc>
        <w:tc>
          <w:tcPr>
            <w:tcW w:w="2007"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Description </w:t>
            </w:r>
          </w:p>
        </w:tc>
        <w:tc>
          <w:tcPr>
            <w:tcW w:w="397" w:type="pct"/>
            <w:shd w:val="clear" w:color="auto" w:fill="D9D9D9" w:themeFill="background1" w:themeFillShade="D9"/>
          </w:tcPr>
          <w:p w:rsidR="00DD25EF" w:rsidRPr="0069242D" w:rsidRDefault="00DD25EF" w:rsidP="006B12A3">
            <w:pPr>
              <w:rPr>
                <w:b/>
                <w:sz w:val="20"/>
                <w:szCs w:val="20"/>
              </w:rPr>
            </w:pPr>
            <w:r w:rsidRPr="0069242D">
              <w:rPr>
                <w:b/>
                <w:sz w:val="20"/>
                <w:szCs w:val="20"/>
              </w:rPr>
              <w:t>Process</w:t>
            </w:r>
            <w:r w:rsidRPr="0069242D">
              <w:rPr>
                <w:rFonts w:ascii="Calibri" w:hAnsi="Calibri"/>
                <w:b/>
                <w:sz w:val="20"/>
                <w:szCs w:val="20"/>
              </w:rPr>
              <w:t xml:space="preserve"> and outcomes</w:t>
            </w:r>
          </w:p>
        </w:tc>
        <w:tc>
          <w:tcPr>
            <w:tcW w:w="311" w:type="pct"/>
            <w:shd w:val="clear" w:color="auto" w:fill="D9D9D9" w:themeFill="background1" w:themeFillShade="D9"/>
          </w:tcPr>
          <w:p w:rsidR="00DD25EF" w:rsidRPr="0069242D" w:rsidRDefault="00DD25EF" w:rsidP="006B12A3">
            <w:pPr>
              <w:rPr>
                <w:b/>
                <w:sz w:val="20"/>
                <w:szCs w:val="20"/>
              </w:rPr>
            </w:pPr>
            <w:r w:rsidRPr="0069242D">
              <w:rPr>
                <w:b/>
                <w:sz w:val="20"/>
                <w:szCs w:val="20"/>
              </w:rPr>
              <w:t>Output</w:t>
            </w:r>
          </w:p>
        </w:tc>
        <w:tc>
          <w:tcPr>
            <w:tcW w:w="380"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Audience </w:t>
            </w:r>
          </w:p>
        </w:tc>
        <w:tc>
          <w:tcPr>
            <w:tcW w:w="252" w:type="pct"/>
            <w:shd w:val="clear" w:color="auto" w:fill="D9D9D9" w:themeFill="background1" w:themeFillShade="D9"/>
          </w:tcPr>
          <w:p w:rsidR="00DD25EF" w:rsidRPr="0069242D" w:rsidRDefault="00DD25EF" w:rsidP="006B12A3">
            <w:pPr>
              <w:rPr>
                <w:b/>
                <w:sz w:val="20"/>
                <w:szCs w:val="20"/>
              </w:rPr>
            </w:pPr>
            <w:r w:rsidRPr="0069242D">
              <w:rPr>
                <w:b/>
                <w:sz w:val="20"/>
                <w:szCs w:val="20"/>
              </w:rPr>
              <w:t xml:space="preserve">Costs </w:t>
            </w:r>
          </w:p>
        </w:tc>
      </w:tr>
      <w:tr w:rsidR="00D91A2F" w:rsidRPr="001F73BC" w:rsidTr="00EB2F3D">
        <w:trPr>
          <w:cantSplit/>
        </w:trPr>
        <w:tc>
          <w:tcPr>
            <w:tcW w:w="1002" w:type="pct"/>
          </w:tcPr>
          <w:p w:rsidR="00DD25EF" w:rsidRDefault="008F182E" w:rsidP="00E71A58">
            <w:pPr>
              <w:rPr>
                <w:sz w:val="20"/>
                <w:szCs w:val="20"/>
              </w:rPr>
            </w:pPr>
            <w:r>
              <w:rPr>
                <w:sz w:val="20"/>
                <w:szCs w:val="20"/>
              </w:rPr>
              <w:t>Consider u</w:t>
            </w:r>
            <w:r w:rsidR="0067010C">
              <w:rPr>
                <w:sz w:val="20"/>
                <w:szCs w:val="20"/>
              </w:rPr>
              <w:t>ndertaking</w:t>
            </w:r>
            <w:r w:rsidR="00DD25EF">
              <w:rPr>
                <w:sz w:val="20"/>
                <w:szCs w:val="20"/>
              </w:rPr>
              <w:t xml:space="preserve"> a desktop study of coastal blue carbon ecosystems in Ramsar Sites, consistent with relevant IPCC guidelines </w:t>
            </w:r>
          </w:p>
        </w:tc>
        <w:tc>
          <w:tcPr>
            <w:tcW w:w="297" w:type="pct"/>
          </w:tcPr>
          <w:p w:rsidR="00DD25EF" w:rsidRPr="00DC2414" w:rsidRDefault="00686B33" w:rsidP="006B12A3">
            <w:pPr>
              <w:rPr>
                <w:rFonts w:ascii="Calibri" w:hAnsi="Calibri"/>
                <w:color w:val="000000"/>
                <w:sz w:val="20"/>
                <w:szCs w:val="20"/>
              </w:rPr>
            </w:pPr>
            <w:hyperlink r:id="rId55" w:history="1">
              <w:r w:rsidR="00DD25EF" w:rsidRPr="0018770F">
                <w:rPr>
                  <w:rStyle w:val="Hyperlink"/>
                  <w:rFonts w:ascii="Calibri" w:hAnsi="Calibri"/>
                  <w:sz w:val="20"/>
                  <w:szCs w:val="20"/>
                </w:rPr>
                <w:t>XIII.14</w:t>
              </w:r>
            </w:hyperlink>
            <w:r w:rsidR="00DD25EF">
              <w:rPr>
                <w:rFonts w:ascii="Calibri" w:hAnsi="Calibri"/>
                <w:color w:val="000000"/>
                <w:sz w:val="20"/>
                <w:szCs w:val="20"/>
              </w:rPr>
              <w:t xml:space="preserve">, </w:t>
            </w:r>
            <w:r w:rsidR="008F182E" w:rsidRPr="005B7F0F">
              <w:rPr>
                <w:rFonts w:ascii="Calibri" w:hAnsi="Calibri" w:cs="Arial"/>
                <w:sz w:val="20"/>
                <w:szCs w:val="20"/>
              </w:rPr>
              <w:t>¶</w:t>
            </w:r>
            <w:r w:rsidR="008F182E">
              <w:rPr>
                <w:rFonts w:ascii="Calibri" w:hAnsi="Calibri" w:cs="Arial"/>
                <w:sz w:val="20"/>
                <w:szCs w:val="20"/>
              </w:rPr>
              <w:t xml:space="preserve"> </w:t>
            </w:r>
            <w:r w:rsidR="00DD25EF">
              <w:rPr>
                <w:rFonts w:ascii="Calibri" w:hAnsi="Calibri"/>
                <w:color w:val="000000"/>
                <w:sz w:val="20"/>
                <w:szCs w:val="20"/>
              </w:rPr>
              <w:t>15(a)</w:t>
            </w:r>
          </w:p>
        </w:tc>
        <w:tc>
          <w:tcPr>
            <w:tcW w:w="354" w:type="pct"/>
          </w:tcPr>
          <w:p w:rsidR="00DD25EF" w:rsidRPr="001F73BC" w:rsidRDefault="00D91A2F" w:rsidP="006B12A3">
            <w:pPr>
              <w:rPr>
                <w:sz w:val="20"/>
                <w:szCs w:val="20"/>
              </w:rPr>
            </w:pPr>
            <w:r>
              <w:rPr>
                <w:sz w:val="20"/>
                <w:szCs w:val="20"/>
              </w:rPr>
              <w:t>3.11, 4.14</w:t>
            </w:r>
          </w:p>
        </w:tc>
        <w:tc>
          <w:tcPr>
            <w:tcW w:w="2007" w:type="pct"/>
          </w:tcPr>
          <w:p w:rsidR="00DD25EF" w:rsidRDefault="00DD25EF" w:rsidP="00E71A58">
            <w:pPr>
              <w:rPr>
                <w:sz w:val="20"/>
                <w:szCs w:val="20"/>
              </w:rPr>
            </w:pPr>
            <w:r>
              <w:rPr>
                <w:sz w:val="20"/>
                <w:szCs w:val="20"/>
              </w:rPr>
              <w:t>The study will:</w:t>
            </w:r>
          </w:p>
          <w:p w:rsidR="00DD25EF" w:rsidRDefault="00DD25EF" w:rsidP="00E71A58">
            <w:pPr>
              <w:rPr>
                <w:sz w:val="20"/>
                <w:szCs w:val="20"/>
              </w:rPr>
            </w:pPr>
            <w:r>
              <w:rPr>
                <w:sz w:val="20"/>
                <w:szCs w:val="20"/>
              </w:rPr>
              <w:t xml:space="preserve">- assess the spatial extent, ecological characteristics and </w:t>
            </w:r>
            <w:r w:rsidRPr="00DC2414">
              <w:rPr>
                <w:sz w:val="20"/>
                <w:szCs w:val="20"/>
              </w:rPr>
              <w:t>condition of coastal blue-carbon ecosystems</w:t>
            </w:r>
          </w:p>
          <w:p w:rsidR="00DD25EF" w:rsidRPr="00940732" w:rsidRDefault="00DD25EF" w:rsidP="00CE1349">
            <w:pPr>
              <w:rPr>
                <w:sz w:val="20"/>
                <w:szCs w:val="20"/>
              </w:rPr>
            </w:pPr>
            <w:r>
              <w:rPr>
                <w:sz w:val="20"/>
                <w:szCs w:val="20"/>
              </w:rPr>
              <w:t xml:space="preserve">- identify the most abundant and at risk  coastal ecosystems </w:t>
            </w:r>
            <w:r w:rsidRPr="00CE1349">
              <w:rPr>
                <w:sz w:val="20"/>
                <w:szCs w:val="20"/>
              </w:rPr>
              <w:t>(including from vulnerability to climate change, conversion, infrastructure development, drainage, invasive species, fire or natural disasters)</w:t>
            </w:r>
            <w:r>
              <w:rPr>
                <w:sz w:val="20"/>
                <w:szCs w:val="20"/>
              </w:rPr>
              <w:t xml:space="preserve"> coastal clue carbon ecosystems in Ramsar Regions</w:t>
            </w:r>
          </w:p>
        </w:tc>
        <w:tc>
          <w:tcPr>
            <w:tcW w:w="397" w:type="pct"/>
          </w:tcPr>
          <w:p w:rsidR="00DD25EF" w:rsidRPr="001F73BC" w:rsidRDefault="00DD25EF" w:rsidP="006B12A3">
            <w:pPr>
              <w:rPr>
                <w:sz w:val="20"/>
                <w:szCs w:val="20"/>
              </w:rPr>
            </w:pPr>
          </w:p>
        </w:tc>
        <w:tc>
          <w:tcPr>
            <w:tcW w:w="311" w:type="pct"/>
          </w:tcPr>
          <w:p w:rsidR="00DD25EF" w:rsidRPr="001F73BC" w:rsidRDefault="00DD25EF" w:rsidP="006B12A3">
            <w:pPr>
              <w:rPr>
                <w:sz w:val="20"/>
                <w:szCs w:val="20"/>
              </w:rPr>
            </w:pPr>
          </w:p>
        </w:tc>
        <w:tc>
          <w:tcPr>
            <w:tcW w:w="380" w:type="pct"/>
          </w:tcPr>
          <w:p w:rsidR="00DD25EF" w:rsidRPr="001F73BC" w:rsidRDefault="00DD25EF" w:rsidP="006B12A3">
            <w:pPr>
              <w:rPr>
                <w:sz w:val="20"/>
                <w:szCs w:val="20"/>
              </w:rPr>
            </w:pPr>
          </w:p>
        </w:tc>
        <w:tc>
          <w:tcPr>
            <w:tcW w:w="252" w:type="pct"/>
          </w:tcPr>
          <w:p w:rsidR="00DD25EF" w:rsidRPr="001F73BC" w:rsidRDefault="00DD25EF" w:rsidP="006B12A3">
            <w:pPr>
              <w:rPr>
                <w:sz w:val="20"/>
                <w:szCs w:val="20"/>
              </w:rPr>
            </w:pPr>
          </w:p>
        </w:tc>
      </w:tr>
      <w:tr w:rsidR="00D91A2F" w:rsidRPr="001F73BC" w:rsidTr="00EB2F3D">
        <w:trPr>
          <w:cantSplit/>
        </w:trPr>
        <w:tc>
          <w:tcPr>
            <w:tcW w:w="1002" w:type="pct"/>
          </w:tcPr>
          <w:p w:rsidR="00DD25EF" w:rsidRDefault="008F182E" w:rsidP="00E71A58">
            <w:pPr>
              <w:rPr>
                <w:sz w:val="20"/>
                <w:szCs w:val="20"/>
              </w:rPr>
            </w:pPr>
            <w:r>
              <w:rPr>
                <w:sz w:val="20"/>
                <w:szCs w:val="20"/>
              </w:rPr>
              <w:t>Consider r</w:t>
            </w:r>
            <w:r w:rsidR="00DD25EF">
              <w:rPr>
                <w:sz w:val="20"/>
                <w:szCs w:val="20"/>
              </w:rPr>
              <w:t>eview</w:t>
            </w:r>
            <w:r w:rsidR="0067010C">
              <w:rPr>
                <w:sz w:val="20"/>
                <w:szCs w:val="20"/>
              </w:rPr>
              <w:t>ing and analysing</w:t>
            </w:r>
            <w:r w:rsidR="00DD25EF">
              <w:rPr>
                <w:sz w:val="20"/>
                <w:szCs w:val="20"/>
              </w:rPr>
              <w:t xml:space="preserve"> </w:t>
            </w:r>
            <w:r w:rsidR="00DD25EF" w:rsidRPr="000E4500">
              <w:rPr>
                <w:sz w:val="20"/>
                <w:szCs w:val="20"/>
              </w:rPr>
              <w:t>regional modelling of carbon stocks, greenhouse gas emissions and carbon dynamics in coastal blue-carbon ecosystems</w:t>
            </w:r>
          </w:p>
        </w:tc>
        <w:tc>
          <w:tcPr>
            <w:tcW w:w="297" w:type="pct"/>
          </w:tcPr>
          <w:p w:rsidR="00DD25EF" w:rsidRPr="001F73BC" w:rsidRDefault="00686B33" w:rsidP="006B12A3">
            <w:pPr>
              <w:rPr>
                <w:sz w:val="20"/>
                <w:szCs w:val="20"/>
              </w:rPr>
            </w:pPr>
            <w:hyperlink r:id="rId56" w:history="1">
              <w:r w:rsidR="00DD25EF" w:rsidRPr="0018770F">
                <w:rPr>
                  <w:rStyle w:val="Hyperlink"/>
                  <w:rFonts w:ascii="Calibri" w:hAnsi="Calibri"/>
                  <w:sz w:val="20"/>
                  <w:szCs w:val="20"/>
                </w:rPr>
                <w:t>XIII.14</w:t>
              </w:r>
            </w:hyperlink>
            <w:r w:rsidR="00DD25EF">
              <w:rPr>
                <w:rFonts w:ascii="Calibri" w:hAnsi="Calibri"/>
                <w:color w:val="000000"/>
                <w:sz w:val="20"/>
                <w:szCs w:val="20"/>
              </w:rPr>
              <w:t xml:space="preserve">, </w:t>
            </w:r>
            <w:r w:rsidR="008F182E" w:rsidRPr="005B7F0F">
              <w:rPr>
                <w:rFonts w:ascii="Calibri" w:hAnsi="Calibri" w:cs="Arial"/>
                <w:sz w:val="20"/>
                <w:szCs w:val="20"/>
              </w:rPr>
              <w:t>¶</w:t>
            </w:r>
            <w:r w:rsidR="008F182E">
              <w:rPr>
                <w:rFonts w:ascii="Calibri" w:hAnsi="Calibri" w:cs="Arial"/>
                <w:sz w:val="20"/>
                <w:szCs w:val="20"/>
              </w:rPr>
              <w:t xml:space="preserve"> </w:t>
            </w:r>
            <w:r w:rsidR="00DD25EF">
              <w:rPr>
                <w:rFonts w:ascii="Calibri" w:hAnsi="Calibri"/>
                <w:color w:val="000000"/>
                <w:sz w:val="20"/>
                <w:szCs w:val="20"/>
              </w:rPr>
              <w:t>15(b)</w:t>
            </w:r>
          </w:p>
        </w:tc>
        <w:tc>
          <w:tcPr>
            <w:tcW w:w="354" w:type="pct"/>
          </w:tcPr>
          <w:p w:rsidR="00DD25EF" w:rsidRPr="001F73BC" w:rsidRDefault="00D91A2F" w:rsidP="006B12A3">
            <w:pPr>
              <w:rPr>
                <w:sz w:val="20"/>
                <w:szCs w:val="20"/>
              </w:rPr>
            </w:pPr>
            <w:r>
              <w:rPr>
                <w:sz w:val="20"/>
                <w:szCs w:val="20"/>
              </w:rPr>
              <w:t>3.11, 4.14</w:t>
            </w:r>
          </w:p>
        </w:tc>
        <w:tc>
          <w:tcPr>
            <w:tcW w:w="2007" w:type="pct"/>
          </w:tcPr>
          <w:p w:rsidR="00DD25EF" w:rsidRPr="00940732" w:rsidRDefault="00DD25EF" w:rsidP="00E71A58">
            <w:pPr>
              <w:rPr>
                <w:sz w:val="20"/>
                <w:szCs w:val="20"/>
              </w:rPr>
            </w:pPr>
            <w:r>
              <w:rPr>
                <w:sz w:val="20"/>
                <w:szCs w:val="20"/>
              </w:rPr>
              <w:t xml:space="preserve">Undertake the review and analysis and provide </w:t>
            </w:r>
            <w:r w:rsidRPr="000E4500">
              <w:rPr>
                <w:sz w:val="20"/>
                <w:szCs w:val="20"/>
              </w:rPr>
              <w:t>information, as appropriate, to the IPCC to inform future upd</w:t>
            </w:r>
            <w:r>
              <w:rPr>
                <w:sz w:val="20"/>
                <w:szCs w:val="20"/>
              </w:rPr>
              <w:t>ates to the Wetlands Supplement</w:t>
            </w:r>
          </w:p>
        </w:tc>
        <w:tc>
          <w:tcPr>
            <w:tcW w:w="397" w:type="pct"/>
          </w:tcPr>
          <w:p w:rsidR="00DD25EF" w:rsidRPr="001F73BC" w:rsidRDefault="00DD25EF" w:rsidP="006B12A3">
            <w:pPr>
              <w:rPr>
                <w:sz w:val="20"/>
                <w:szCs w:val="20"/>
              </w:rPr>
            </w:pPr>
          </w:p>
        </w:tc>
        <w:tc>
          <w:tcPr>
            <w:tcW w:w="311" w:type="pct"/>
          </w:tcPr>
          <w:p w:rsidR="00DD25EF" w:rsidRPr="001F73BC" w:rsidRDefault="00DD25EF" w:rsidP="006B12A3">
            <w:pPr>
              <w:rPr>
                <w:sz w:val="20"/>
                <w:szCs w:val="20"/>
              </w:rPr>
            </w:pPr>
          </w:p>
        </w:tc>
        <w:tc>
          <w:tcPr>
            <w:tcW w:w="380" w:type="pct"/>
          </w:tcPr>
          <w:p w:rsidR="00DD25EF" w:rsidRPr="001F73BC" w:rsidRDefault="00DD25EF" w:rsidP="006B12A3">
            <w:pPr>
              <w:rPr>
                <w:sz w:val="20"/>
                <w:szCs w:val="20"/>
              </w:rPr>
            </w:pPr>
          </w:p>
        </w:tc>
        <w:tc>
          <w:tcPr>
            <w:tcW w:w="252" w:type="pct"/>
          </w:tcPr>
          <w:p w:rsidR="00DD25EF" w:rsidRPr="001F73BC" w:rsidRDefault="00DD25EF" w:rsidP="006B12A3">
            <w:pPr>
              <w:rPr>
                <w:sz w:val="20"/>
                <w:szCs w:val="20"/>
              </w:rPr>
            </w:pPr>
          </w:p>
        </w:tc>
      </w:tr>
      <w:tr w:rsidR="00D91A2F" w:rsidRPr="001F73BC" w:rsidTr="00EB2F3D">
        <w:trPr>
          <w:cantSplit/>
        </w:trPr>
        <w:tc>
          <w:tcPr>
            <w:tcW w:w="1002" w:type="pct"/>
          </w:tcPr>
          <w:p w:rsidR="00DD25EF" w:rsidRDefault="008F182E" w:rsidP="00E71A58">
            <w:pPr>
              <w:rPr>
                <w:sz w:val="20"/>
                <w:szCs w:val="20"/>
              </w:rPr>
            </w:pPr>
            <w:r>
              <w:rPr>
                <w:sz w:val="20"/>
                <w:szCs w:val="20"/>
              </w:rPr>
              <w:t>Consider d</w:t>
            </w:r>
            <w:r w:rsidR="00DD25EF">
              <w:rPr>
                <w:sz w:val="20"/>
                <w:szCs w:val="20"/>
              </w:rPr>
              <w:t>evelop</w:t>
            </w:r>
            <w:r w:rsidR="0067010C">
              <w:rPr>
                <w:sz w:val="20"/>
                <w:szCs w:val="20"/>
              </w:rPr>
              <w:t>ing</w:t>
            </w:r>
            <w:r w:rsidR="00DD25EF" w:rsidRPr="000E4500">
              <w:rPr>
                <w:sz w:val="20"/>
                <w:szCs w:val="20"/>
              </w:rPr>
              <w:t xml:space="preserve"> guidance for prioritizing coastal blue-carbon ecosystems for conservation and restoration</w:t>
            </w:r>
          </w:p>
        </w:tc>
        <w:tc>
          <w:tcPr>
            <w:tcW w:w="297" w:type="pct"/>
          </w:tcPr>
          <w:p w:rsidR="00DD25EF" w:rsidRPr="001F73BC" w:rsidRDefault="00686B33" w:rsidP="006B12A3">
            <w:pPr>
              <w:rPr>
                <w:sz w:val="20"/>
                <w:szCs w:val="20"/>
              </w:rPr>
            </w:pPr>
            <w:hyperlink r:id="rId57" w:history="1">
              <w:r w:rsidR="00DD25EF" w:rsidRPr="0018770F">
                <w:rPr>
                  <w:rStyle w:val="Hyperlink"/>
                  <w:rFonts w:ascii="Calibri" w:hAnsi="Calibri"/>
                  <w:sz w:val="20"/>
                  <w:szCs w:val="20"/>
                </w:rPr>
                <w:t>XIII.14</w:t>
              </w:r>
            </w:hyperlink>
            <w:r w:rsidR="00DD25EF">
              <w:rPr>
                <w:rFonts w:ascii="Calibri" w:hAnsi="Calibri"/>
                <w:color w:val="000000"/>
                <w:sz w:val="20"/>
                <w:szCs w:val="20"/>
              </w:rPr>
              <w:t xml:space="preserve">, </w:t>
            </w:r>
            <w:r w:rsidR="008F182E" w:rsidRPr="005B7F0F">
              <w:rPr>
                <w:rFonts w:ascii="Calibri" w:hAnsi="Calibri" w:cs="Arial"/>
                <w:sz w:val="20"/>
                <w:szCs w:val="20"/>
              </w:rPr>
              <w:t>¶</w:t>
            </w:r>
            <w:r w:rsidR="008F182E">
              <w:rPr>
                <w:rFonts w:ascii="Calibri" w:hAnsi="Calibri" w:cs="Arial"/>
                <w:sz w:val="20"/>
                <w:szCs w:val="20"/>
              </w:rPr>
              <w:t xml:space="preserve"> </w:t>
            </w:r>
            <w:r w:rsidR="00DD25EF">
              <w:rPr>
                <w:rFonts w:ascii="Calibri" w:hAnsi="Calibri"/>
                <w:color w:val="000000"/>
                <w:sz w:val="20"/>
                <w:szCs w:val="20"/>
              </w:rPr>
              <w:t>15(c)</w:t>
            </w:r>
          </w:p>
        </w:tc>
        <w:tc>
          <w:tcPr>
            <w:tcW w:w="354" w:type="pct"/>
          </w:tcPr>
          <w:p w:rsidR="00DD25EF" w:rsidRPr="001F73BC" w:rsidRDefault="00D91A2F" w:rsidP="006B12A3">
            <w:pPr>
              <w:rPr>
                <w:sz w:val="20"/>
                <w:szCs w:val="20"/>
              </w:rPr>
            </w:pPr>
            <w:r>
              <w:rPr>
                <w:sz w:val="20"/>
                <w:szCs w:val="20"/>
              </w:rPr>
              <w:t>2.5,3.11, 3.12, 4.14</w:t>
            </w:r>
          </w:p>
        </w:tc>
        <w:tc>
          <w:tcPr>
            <w:tcW w:w="2007" w:type="pct"/>
          </w:tcPr>
          <w:p w:rsidR="00DD25EF" w:rsidRDefault="00DD25EF" w:rsidP="00E71A58">
            <w:pPr>
              <w:rPr>
                <w:sz w:val="20"/>
                <w:szCs w:val="20"/>
              </w:rPr>
            </w:pPr>
            <w:r>
              <w:rPr>
                <w:sz w:val="20"/>
                <w:szCs w:val="20"/>
              </w:rPr>
              <w:t>The guidance will include</w:t>
            </w:r>
            <w:r w:rsidRPr="000E4500">
              <w:rPr>
                <w:sz w:val="20"/>
                <w:szCs w:val="20"/>
              </w:rPr>
              <w:t xml:space="preserve"> inter alia: climate change mitigation and adaptation benefits; the range of other potential ecosystem benefits and services; and assessment of costs relative to benefits</w:t>
            </w:r>
          </w:p>
        </w:tc>
        <w:tc>
          <w:tcPr>
            <w:tcW w:w="397" w:type="pct"/>
          </w:tcPr>
          <w:p w:rsidR="00DD25EF" w:rsidRPr="001F73BC" w:rsidRDefault="00DD25EF" w:rsidP="006B12A3">
            <w:pPr>
              <w:rPr>
                <w:sz w:val="20"/>
                <w:szCs w:val="20"/>
              </w:rPr>
            </w:pPr>
          </w:p>
        </w:tc>
        <w:tc>
          <w:tcPr>
            <w:tcW w:w="311" w:type="pct"/>
          </w:tcPr>
          <w:p w:rsidR="00DD25EF" w:rsidRPr="001F73BC" w:rsidRDefault="00DD25EF" w:rsidP="006B12A3">
            <w:pPr>
              <w:rPr>
                <w:sz w:val="20"/>
                <w:szCs w:val="20"/>
              </w:rPr>
            </w:pPr>
          </w:p>
        </w:tc>
        <w:tc>
          <w:tcPr>
            <w:tcW w:w="380" w:type="pct"/>
          </w:tcPr>
          <w:p w:rsidR="00DD25EF" w:rsidRPr="001F73BC" w:rsidRDefault="00DD25EF" w:rsidP="006B12A3">
            <w:pPr>
              <w:rPr>
                <w:sz w:val="20"/>
                <w:szCs w:val="20"/>
              </w:rPr>
            </w:pPr>
          </w:p>
        </w:tc>
        <w:tc>
          <w:tcPr>
            <w:tcW w:w="252" w:type="pct"/>
          </w:tcPr>
          <w:p w:rsidR="00DD25EF" w:rsidRPr="001F73BC" w:rsidRDefault="00DD25EF" w:rsidP="006B12A3">
            <w:pPr>
              <w:rPr>
                <w:sz w:val="20"/>
                <w:szCs w:val="20"/>
              </w:rPr>
            </w:pPr>
          </w:p>
        </w:tc>
      </w:tr>
      <w:tr w:rsidR="00D91A2F" w:rsidRPr="001F73BC" w:rsidTr="00EB2F3D">
        <w:trPr>
          <w:cantSplit/>
        </w:trPr>
        <w:tc>
          <w:tcPr>
            <w:tcW w:w="1002" w:type="pct"/>
          </w:tcPr>
          <w:p w:rsidR="00DD25EF" w:rsidRDefault="008F182E" w:rsidP="00382FF5">
            <w:pPr>
              <w:rPr>
                <w:sz w:val="20"/>
                <w:szCs w:val="20"/>
              </w:rPr>
            </w:pPr>
            <w:r>
              <w:rPr>
                <w:sz w:val="20"/>
                <w:szCs w:val="20"/>
              </w:rPr>
              <w:lastRenderedPageBreak/>
              <w:t>Consider r</w:t>
            </w:r>
            <w:r w:rsidR="00DD25EF">
              <w:rPr>
                <w:sz w:val="20"/>
                <w:szCs w:val="20"/>
              </w:rPr>
              <w:t>eview</w:t>
            </w:r>
            <w:r w:rsidR="0067010C">
              <w:rPr>
                <w:sz w:val="20"/>
                <w:szCs w:val="20"/>
              </w:rPr>
              <w:t>ing and updating</w:t>
            </w:r>
            <w:r w:rsidR="00DD25EF">
              <w:rPr>
                <w:sz w:val="20"/>
                <w:szCs w:val="20"/>
              </w:rPr>
              <w:t xml:space="preserve"> </w:t>
            </w:r>
            <w:r w:rsidR="00DD25EF" w:rsidRPr="000E4500">
              <w:rPr>
                <w:sz w:val="20"/>
                <w:szCs w:val="20"/>
              </w:rPr>
              <w:t>existing guidance on the preparation of plans for conservation, restoration and sustainable management of coastal blue-carbon ecosystems at Ramsar Sites</w:t>
            </w:r>
          </w:p>
        </w:tc>
        <w:tc>
          <w:tcPr>
            <w:tcW w:w="297" w:type="pct"/>
          </w:tcPr>
          <w:p w:rsidR="00DD25EF" w:rsidRPr="001F73BC" w:rsidRDefault="00686B33" w:rsidP="006B12A3">
            <w:pPr>
              <w:rPr>
                <w:sz w:val="20"/>
                <w:szCs w:val="20"/>
              </w:rPr>
            </w:pPr>
            <w:hyperlink r:id="rId58" w:history="1">
              <w:r w:rsidR="00DD25EF" w:rsidRPr="0018770F">
                <w:rPr>
                  <w:rStyle w:val="Hyperlink"/>
                  <w:rFonts w:ascii="Calibri" w:hAnsi="Calibri"/>
                  <w:sz w:val="20"/>
                  <w:szCs w:val="20"/>
                </w:rPr>
                <w:t>XIII.14</w:t>
              </w:r>
            </w:hyperlink>
            <w:r w:rsidR="00DD25EF">
              <w:rPr>
                <w:rFonts w:ascii="Calibri" w:hAnsi="Calibri"/>
                <w:color w:val="000000"/>
                <w:sz w:val="20"/>
                <w:szCs w:val="20"/>
              </w:rPr>
              <w:t xml:space="preserve">, </w:t>
            </w:r>
            <w:r w:rsidR="008F182E" w:rsidRPr="005B7F0F">
              <w:rPr>
                <w:rFonts w:ascii="Calibri" w:hAnsi="Calibri" w:cs="Arial"/>
                <w:sz w:val="20"/>
                <w:szCs w:val="20"/>
              </w:rPr>
              <w:t>¶</w:t>
            </w:r>
            <w:r w:rsidR="008F182E">
              <w:rPr>
                <w:rFonts w:ascii="Calibri" w:hAnsi="Calibri" w:cs="Arial"/>
                <w:sz w:val="20"/>
                <w:szCs w:val="20"/>
              </w:rPr>
              <w:t xml:space="preserve"> </w:t>
            </w:r>
            <w:r w:rsidR="00DD25EF">
              <w:rPr>
                <w:rFonts w:ascii="Calibri" w:hAnsi="Calibri"/>
                <w:color w:val="000000"/>
                <w:sz w:val="20"/>
                <w:szCs w:val="20"/>
              </w:rPr>
              <w:t>15(d)</w:t>
            </w:r>
          </w:p>
        </w:tc>
        <w:tc>
          <w:tcPr>
            <w:tcW w:w="354" w:type="pct"/>
          </w:tcPr>
          <w:p w:rsidR="00DD25EF" w:rsidRPr="001F73BC" w:rsidRDefault="00D91A2F" w:rsidP="006B12A3">
            <w:pPr>
              <w:rPr>
                <w:sz w:val="20"/>
                <w:szCs w:val="20"/>
              </w:rPr>
            </w:pPr>
            <w:r>
              <w:rPr>
                <w:sz w:val="20"/>
                <w:szCs w:val="20"/>
              </w:rPr>
              <w:t>2.5, 3.11, 3.12, 4.14</w:t>
            </w:r>
          </w:p>
        </w:tc>
        <w:tc>
          <w:tcPr>
            <w:tcW w:w="2007" w:type="pct"/>
          </w:tcPr>
          <w:p w:rsidR="00DD25EF" w:rsidRDefault="00DD25EF" w:rsidP="00E71A58">
            <w:pPr>
              <w:rPr>
                <w:sz w:val="20"/>
                <w:szCs w:val="20"/>
              </w:rPr>
            </w:pPr>
            <w:r>
              <w:rPr>
                <w:sz w:val="20"/>
                <w:szCs w:val="20"/>
              </w:rPr>
              <w:t xml:space="preserve">The </w:t>
            </w:r>
            <w:r w:rsidRPr="000E4500">
              <w:rPr>
                <w:sz w:val="20"/>
                <w:szCs w:val="20"/>
              </w:rPr>
              <w:t xml:space="preserve">review could include </w:t>
            </w:r>
            <w:r>
              <w:rPr>
                <w:sz w:val="20"/>
                <w:szCs w:val="20"/>
              </w:rPr>
              <w:t xml:space="preserve">the </w:t>
            </w:r>
            <w:r w:rsidRPr="000E4500">
              <w:rPr>
                <w:sz w:val="20"/>
                <w:szCs w:val="20"/>
              </w:rPr>
              <w:t>development of case studies with regional experts to illustrate how guidance has been applied</w:t>
            </w:r>
          </w:p>
        </w:tc>
        <w:tc>
          <w:tcPr>
            <w:tcW w:w="397" w:type="pct"/>
          </w:tcPr>
          <w:p w:rsidR="00DD25EF" w:rsidRPr="001F73BC" w:rsidRDefault="00DD25EF" w:rsidP="006B12A3">
            <w:pPr>
              <w:rPr>
                <w:sz w:val="20"/>
                <w:szCs w:val="20"/>
              </w:rPr>
            </w:pPr>
          </w:p>
        </w:tc>
        <w:tc>
          <w:tcPr>
            <w:tcW w:w="311" w:type="pct"/>
          </w:tcPr>
          <w:p w:rsidR="00DD25EF" w:rsidRPr="001F73BC" w:rsidRDefault="00DD25EF" w:rsidP="006B12A3">
            <w:pPr>
              <w:rPr>
                <w:sz w:val="20"/>
                <w:szCs w:val="20"/>
              </w:rPr>
            </w:pPr>
          </w:p>
        </w:tc>
        <w:tc>
          <w:tcPr>
            <w:tcW w:w="380" w:type="pct"/>
          </w:tcPr>
          <w:p w:rsidR="00DD25EF" w:rsidRPr="001F73BC" w:rsidRDefault="00DD25EF" w:rsidP="006B12A3">
            <w:pPr>
              <w:rPr>
                <w:sz w:val="20"/>
                <w:szCs w:val="20"/>
              </w:rPr>
            </w:pPr>
          </w:p>
        </w:tc>
        <w:tc>
          <w:tcPr>
            <w:tcW w:w="252" w:type="pct"/>
          </w:tcPr>
          <w:p w:rsidR="00DD25EF" w:rsidRPr="001F73BC" w:rsidRDefault="00DD25EF" w:rsidP="006B12A3">
            <w:pPr>
              <w:rPr>
                <w:sz w:val="20"/>
                <w:szCs w:val="20"/>
              </w:rPr>
            </w:pPr>
          </w:p>
        </w:tc>
      </w:tr>
      <w:tr w:rsidR="008F182E" w:rsidRPr="001F73BC" w:rsidTr="00EB2F3D">
        <w:trPr>
          <w:cantSplit/>
        </w:trPr>
        <w:tc>
          <w:tcPr>
            <w:tcW w:w="1002" w:type="pct"/>
          </w:tcPr>
          <w:p w:rsidR="008F182E" w:rsidRDefault="008F182E" w:rsidP="00382FF5">
            <w:pPr>
              <w:rPr>
                <w:sz w:val="20"/>
                <w:szCs w:val="20"/>
              </w:rPr>
            </w:pPr>
            <w:r>
              <w:rPr>
                <w:rFonts w:ascii="Calibri" w:hAnsi="Calibri"/>
                <w:color w:val="000000"/>
                <w:sz w:val="20"/>
                <w:szCs w:val="20"/>
              </w:rPr>
              <w:t>Consider developing methods to rapidly assess climate vulnerability of wetlands, particularly those important as habitats for marine turtles</w:t>
            </w:r>
          </w:p>
        </w:tc>
        <w:tc>
          <w:tcPr>
            <w:tcW w:w="297" w:type="pct"/>
          </w:tcPr>
          <w:p w:rsidR="008F182E" w:rsidRPr="008F182E" w:rsidRDefault="00686B33" w:rsidP="006B12A3">
            <w:pPr>
              <w:rPr>
                <w:rFonts w:ascii="Calibri" w:hAnsi="Calibri"/>
                <w:color w:val="000000"/>
                <w:sz w:val="20"/>
                <w:szCs w:val="20"/>
              </w:rPr>
            </w:pPr>
            <w:hyperlink r:id="rId59" w:history="1">
              <w:r w:rsidR="008F182E" w:rsidRPr="008F182E">
                <w:rPr>
                  <w:rStyle w:val="Hyperlink"/>
                  <w:rFonts w:ascii="Calibri" w:hAnsi="Calibri"/>
                  <w:sz w:val="20"/>
                  <w:szCs w:val="20"/>
                </w:rPr>
                <w:t>XIII. 24</w:t>
              </w:r>
            </w:hyperlink>
            <w:r w:rsidR="008F182E">
              <w:rPr>
                <w:rFonts w:ascii="Calibri" w:hAnsi="Calibri"/>
                <w:color w:val="000000"/>
                <w:sz w:val="20"/>
                <w:szCs w:val="20"/>
              </w:rPr>
              <w:t xml:space="preserve">, </w:t>
            </w:r>
            <w:r w:rsidR="008F182E" w:rsidRPr="005B7F0F">
              <w:rPr>
                <w:rFonts w:ascii="Calibri" w:hAnsi="Calibri" w:cs="Arial"/>
                <w:sz w:val="20"/>
                <w:szCs w:val="20"/>
              </w:rPr>
              <w:t>¶</w:t>
            </w:r>
            <w:r w:rsidR="008F182E">
              <w:rPr>
                <w:rFonts w:ascii="Calibri" w:hAnsi="Calibri" w:cs="Arial"/>
                <w:sz w:val="20"/>
                <w:szCs w:val="20"/>
              </w:rPr>
              <w:t xml:space="preserve"> 23</w:t>
            </w:r>
          </w:p>
        </w:tc>
        <w:tc>
          <w:tcPr>
            <w:tcW w:w="354" w:type="pct"/>
          </w:tcPr>
          <w:p w:rsidR="008F182E" w:rsidRDefault="008F182E" w:rsidP="006B12A3">
            <w:pPr>
              <w:rPr>
                <w:sz w:val="20"/>
                <w:szCs w:val="20"/>
              </w:rPr>
            </w:pPr>
          </w:p>
        </w:tc>
        <w:tc>
          <w:tcPr>
            <w:tcW w:w="2007" w:type="pct"/>
          </w:tcPr>
          <w:p w:rsidR="008F182E" w:rsidRPr="008F182E" w:rsidRDefault="008F182E" w:rsidP="008F182E">
            <w:pPr>
              <w:rPr>
                <w:rFonts w:ascii="Calibri" w:hAnsi="Calibri"/>
                <w:color w:val="000000"/>
                <w:sz w:val="20"/>
                <w:szCs w:val="20"/>
              </w:rPr>
            </w:pPr>
          </w:p>
        </w:tc>
        <w:tc>
          <w:tcPr>
            <w:tcW w:w="397" w:type="pct"/>
          </w:tcPr>
          <w:p w:rsidR="008F182E" w:rsidRPr="001F73BC" w:rsidRDefault="008F182E" w:rsidP="006B12A3">
            <w:pPr>
              <w:rPr>
                <w:sz w:val="20"/>
                <w:szCs w:val="20"/>
              </w:rPr>
            </w:pPr>
          </w:p>
        </w:tc>
        <w:tc>
          <w:tcPr>
            <w:tcW w:w="311" w:type="pct"/>
          </w:tcPr>
          <w:p w:rsidR="008F182E" w:rsidRPr="001F73BC" w:rsidRDefault="008F182E" w:rsidP="006B12A3">
            <w:pPr>
              <w:rPr>
                <w:sz w:val="20"/>
                <w:szCs w:val="20"/>
              </w:rPr>
            </w:pPr>
          </w:p>
        </w:tc>
        <w:tc>
          <w:tcPr>
            <w:tcW w:w="380" w:type="pct"/>
          </w:tcPr>
          <w:p w:rsidR="008F182E" w:rsidRPr="001F73BC" w:rsidRDefault="008F182E" w:rsidP="006B12A3">
            <w:pPr>
              <w:rPr>
                <w:sz w:val="20"/>
                <w:szCs w:val="20"/>
              </w:rPr>
            </w:pPr>
          </w:p>
        </w:tc>
        <w:tc>
          <w:tcPr>
            <w:tcW w:w="252" w:type="pct"/>
          </w:tcPr>
          <w:p w:rsidR="008F182E" w:rsidRPr="001F73BC" w:rsidRDefault="008F182E" w:rsidP="006B12A3">
            <w:pPr>
              <w:rPr>
                <w:sz w:val="20"/>
                <w:szCs w:val="20"/>
              </w:rPr>
            </w:pPr>
          </w:p>
        </w:tc>
      </w:tr>
    </w:tbl>
    <w:p w:rsidR="001F73BC" w:rsidRPr="001F73BC" w:rsidRDefault="001F73BC">
      <w:pPr>
        <w:rPr>
          <w:sz w:val="20"/>
          <w:szCs w:val="20"/>
        </w:rPr>
      </w:pPr>
    </w:p>
    <w:p w:rsidR="00EB2F3D" w:rsidRDefault="00EB2F3D">
      <w:pPr>
        <w:rPr>
          <w:sz w:val="20"/>
          <w:szCs w:val="20"/>
        </w:rPr>
        <w:sectPr w:rsidR="00EB2F3D" w:rsidSect="00BE2573">
          <w:footerReference w:type="default" r:id="rId60"/>
          <w:pgSz w:w="16838" w:h="11906" w:orient="landscape"/>
          <w:pgMar w:top="1440" w:right="1440" w:bottom="1440" w:left="1440" w:header="708" w:footer="708" w:gutter="0"/>
          <w:cols w:space="708"/>
          <w:docGrid w:linePitch="360"/>
        </w:sectPr>
      </w:pPr>
    </w:p>
    <w:p w:rsidR="00EB2F3D" w:rsidRPr="00EB2F3D" w:rsidRDefault="00EB2F3D" w:rsidP="00EB2F3D">
      <w:pPr>
        <w:spacing w:after="0" w:line="240" w:lineRule="auto"/>
        <w:rPr>
          <w:b/>
          <w:sz w:val="24"/>
          <w:szCs w:val="24"/>
        </w:rPr>
      </w:pPr>
      <w:r w:rsidRPr="00EB2F3D">
        <w:rPr>
          <w:b/>
          <w:sz w:val="24"/>
          <w:szCs w:val="24"/>
        </w:rPr>
        <w:lastRenderedPageBreak/>
        <w:t>Annex 1</w:t>
      </w:r>
    </w:p>
    <w:p w:rsidR="00EB2F3D" w:rsidRPr="00EB2F3D" w:rsidRDefault="00EB2F3D" w:rsidP="00EB2F3D">
      <w:pPr>
        <w:spacing w:after="0" w:line="240" w:lineRule="auto"/>
        <w:rPr>
          <w:b/>
          <w:sz w:val="24"/>
          <w:szCs w:val="24"/>
        </w:rPr>
      </w:pPr>
    </w:p>
    <w:p w:rsidR="00EB2F3D" w:rsidRPr="00EB2F3D" w:rsidRDefault="00EB2F3D" w:rsidP="00EB2F3D">
      <w:pPr>
        <w:spacing w:after="0" w:line="240" w:lineRule="auto"/>
        <w:rPr>
          <w:b/>
          <w:sz w:val="24"/>
          <w:szCs w:val="24"/>
        </w:rPr>
      </w:pPr>
      <w:r w:rsidRPr="00EB2F3D">
        <w:rPr>
          <w:b/>
          <w:sz w:val="24"/>
          <w:szCs w:val="24"/>
        </w:rPr>
        <w:t>Indicative list of tasks for the dev</w:t>
      </w:r>
      <w:r w:rsidR="004A6517">
        <w:rPr>
          <w:b/>
          <w:sz w:val="24"/>
          <w:szCs w:val="24"/>
        </w:rPr>
        <w:t xml:space="preserve">elopment of the STRP work plan </w:t>
      </w:r>
      <w:r w:rsidRPr="00EB2F3D">
        <w:rPr>
          <w:b/>
          <w:sz w:val="24"/>
          <w:szCs w:val="24"/>
        </w:rPr>
        <w:t>(2019-2021) drawn from COP13 Resolutions</w:t>
      </w:r>
    </w:p>
    <w:p w:rsidR="00EB2F3D" w:rsidRDefault="00EB2F3D" w:rsidP="00EB2F3D">
      <w:pPr>
        <w:spacing w:after="0" w:line="240" w:lineRule="auto"/>
        <w:rPr>
          <w:b/>
          <w:sz w:val="28"/>
          <w:szCs w:val="28"/>
        </w:rPr>
      </w:pPr>
    </w:p>
    <w:p w:rsidR="00EB2F3D" w:rsidRPr="003344A1" w:rsidRDefault="00EB2F3D" w:rsidP="00EB2F3D">
      <w:pPr>
        <w:spacing w:after="0" w:line="240" w:lineRule="auto"/>
      </w:pPr>
      <w:r w:rsidRPr="003344A1">
        <w:rPr>
          <w:b/>
        </w:rPr>
        <w:t>Note</w:t>
      </w:r>
      <w:r w:rsidRPr="003344A1">
        <w:t>:</w:t>
      </w:r>
    </w:p>
    <w:p w:rsidR="00EB2F3D" w:rsidRPr="003344A1" w:rsidRDefault="00EB2F3D" w:rsidP="00EB2F3D">
      <w:pPr>
        <w:spacing w:after="0" w:line="240" w:lineRule="auto"/>
      </w:pPr>
    </w:p>
    <w:p w:rsidR="00EB2F3D" w:rsidRDefault="00686B33" w:rsidP="00EB2F3D">
      <w:pPr>
        <w:spacing w:after="0" w:line="240" w:lineRule="auto"/>
      </w:pPr>
      <w:r>
        <w:t>This Annex</w:t>
      </w:r>
      <w:bookmarkStart w:id="0" w:name="_GoBack"/>
      <w:bookmarkEnd w:id="0"/>
      <w:r w:rsidR="00EB2F3D" w:rsidRPr="003344A1">
        <w:t xml:space="preserve"> lists all the requests to the STRP in COP13 Resolutions, organised under the</w:t>
      </w:r>
      <w:r w:rsidR="00EB2F3D">
        <w:t xml:space="preserve"> Thematic Work Areas of the Panel for the 2019-2021 triennium, to facilitate the development of the STRP work plan (2019-2021).</w:t>
      </w:r>
    </w:p>
    <w:p w:rsidR="00EB2F3D" w:rsidRDefault="00EB2F3D" w:rsidP="00EB2F3D">
      <w:pPr>
        <w:spacing w:after="0" w:line="240" w:lineRule="auto"/>
      </w:pPr>
    </w:p>
    <w:p w:rsidR="00EB2F3D" w:rsidRDefault="00EB2F3D" w:rsidP="00EB2F3D">
      <w:pPr>
        <w:spacing w:after="0" w:line="240" w:lineRule="auto"/>
      </w:pPr>
      <w:r>
        <w:t>To ease comprehension the standard formulation “</w:t>
      </w:r>
      <w:r w:rsidRPr="00880427">
        <w:t>consistent with its scope, mandate and priority thematic work areas for 2019-2021, in developing its proposed work plan for presentation at the 57th meeting of the Standing Committee</w:t>
      </w:r>
      <w:r>
        <w:t xml:space="preserve">,” which appears in all COP13 Resolution requests to STRP,  has been removed from all tasks.  Deletions are indicated by an ellipsis (…). </w:t>
      </w:r>
    </w:p>
    <w:p w:rsidR="00EB2F3D" w:rsidRDefault="00EB2F3D" w:rsidP="00EB2F3D">
      <w:pPr>
        <w:spacing w:after="0" w:line="240" w:lineRule="auto"/>
      </w:pPr>
    </w:p>
    <w:p w:rsidR="00EB2F3D" w:rsidRDefault="00EB2F3D" w:rsidP="00EB2F3D">
      <w:pPr>
        <w:spacing w:after="0" w:line="240" w:lineRule="auto"/>
        <w:rPr>
          <w:rStyle w:val="Hyperlink"/>
          <w:b/>
        </w:rPr>
      </w:pPr>
      <w:r w:rsidRPr="00CA66F2">
        <w:rPr>
          <w:b/>
        </w:rPr>
        <w:t xml:space="preserve">Overarching instruction to STRP in </w:t>
      </w:r>
      <w:hyperlink r:id="rId61" w:history="1">
        <w:r w:rsidRPr="00CA66F2">
          <w:rPr>
            <w:rStyle w:val="Hyperlink"/>
            <w:b/>
          </w:rPr>
          <w:t>Resolution XIII.8</w:t>
        </w:r>
      </w:hyperlink>
    </w:p>
    <w:p w:rsidR="00EB2F3D" w:rsidRPr="00CA66F2" w:rsidRDefault="00EB2F3D" w:rsidP="00EB2F3D">
      <w:pPr>
        <w:spacing w:after="0" w:line="240" w:lineRule="auto"/>
        <w:rPr>
          <w:b/>
        </w:rPr>
      </w:pPr>
    </w:p>
    <w:p w:rsidR="00EB2F3D" w:rsidRDefault="00EB2F3D" w:rsidP="00EB2F3D">
      <w:pPr>
        <w:spacing w:after="0" w:line="240" w:lineRule="auto"/>
        <w:ind w:left="425" w:hanging="425"/>
        <w:rPr>
          <w:rFonts w:ascii="Calibri" w:hAnsi="Calibri" w:cs="Arial"/>
        </w:rPr>
      </w:pPr>
      <w:r>
        <w:rPr>
          <w:rFonts w:ascii="Calibri" w:hAnsi="Calibri" w:cs="Arial"/>
        </w:rPr>
        <w:t>14.</w:t>
      </w:r>
      <w:r>
        <w:rPr>
          <w:rFonts w:ascii="Calibri" w:hAnsi="Calibri" w:cs="Arial"/>
        </w:rPr>
        <w:tab/>
        <w:t xml:space="preserve">INSTRUCTS the STRP to develop its work plan for 2019-2021 for approval of the Standing Committee at its </w:t>
      </w:r>
      <w:r w:rsidRPr="002153ED">
        <w:rPr>
          <w:rFonts w:ascii="Calibri" w:hAnsi="Calibri" w:cs="Arial"/>
        </w:rPr>
        <w:t>57</w:t>
      </w:r>
      <w:r w:rsidRPr="00947F0E">
        <w:rPr>
          <w:rFonts w:ascii="Calibri" w:hAnsi="Calibri"/>
        </w:rPr>
        <w:t>th</w:t>
      </w:r>
      <w:r>
        <w:rPr>
          <w:rFonts w:ascii="Calibri" w:hAnsi="Calibri" w:cs="Arial"/>
        </w:rPr>
        <w:t xml:space="preserve"> meeting; ENCOURAGES it in so doing to give due consideration to including unfinished high-priority and low-priority tasks from the 2016-2018 work pla</w:t>
      </w:r>
      <w:r w:rsidRPr="003D5235">
        <w:rPr>
          <w:rFonts w:ascii="Calibri" w:hAnsi="Calibri" w:cs="Arial"/>
        </w:rPr>
        <w:t>n as well as to including elements of the Strategic Plan which the Secretariat reported</w:t>
      </w:r>
      <w:r w:rsidRPr="003D5235">
        <w:rPr>
          <w:rStyle w:val="FootnoteReference"/>
          <w:rFonts w:ascii="Calibri" w:hAnsi="Calibri" w:cs="Arial"/>
        </w:rPr>
        <w:footnoteReference w:id="2"/>
      </w:r>
      <w:r w:rsidRPr="003D5235">
        <w:rPr>
          <w:rFonts w:ascii="Calibri" w:hAnsi="Calibri" w:cs="Arial"/>
        </w:rPr>
        <w:t xml:space="preserve"> that Parties are struggling to implement; and ALSO INSTRUCTS</w:t>
      </w:r>
      <w:r>
        <w:rPr>
          <w:rFonts w:ascii="Calibri" w:hAnsi="Calibri" w:cs="Arial"/>
        </w:rPr>
        <w:t xml:space="preserve"> it to ensure that the plan developed is streamlined and achievable within a single triennium;</w:t>
      </w:r>
    </w:p>
    <w:p w:rsidR="00EB2F3D" w:rsidRDefault="00EB2F3D" w:rsidP="00EB2F3D">
      <w:pPr>
        <w:spacing w:after="0" w:line="240" w:lineRule="auto"/>
        <w:ind w:left="425" w:hanging="425"/>
        <w:rPr>
          <w:rFonts w:ascii="Calibri" w:hAnsi="Calibri" w:cs="Arial"/>
        </w:rPr>
      </w:pPr>
    </w:p>
    <w:p w:rsidR="00EB2F3D" w:rsidRDefault="00EB2F3D" w:rsidP="00EB2F3D">
      <w:pPr>
        <w:spacing w:after="0" w:line="240" w:lineRule="auto"/>
        <w:ind w:left="425" w:hanging="425"/>
        <w:rPr>
          <w:rFonts w:ascii="Calibri" w:hAnsi="Calibri" w:cs="Arial"/>
        </w:rPr>
      </w:pPr>
      <w:r>
        <w:rPr>
          <w:rFonts w:ascii="Calibri" w:hAnsi="Calibri" w:cs="Arial"/>
        </w:rPr>
        <w:t>15.</w:t>
      </w:r>
      <w:r>
        <w:rPr>
          <w:rFonts w:ascii="Calibri" w:hAnsi="Calibri" w:cs="Arial"/>
        </w:rPr>
        <w:tab/>
      </w:r>
      <w:r w:rsidRPr="00405A9D">
        <w:rPr>
          <w:rFonts w:ascii="Calibri" w:hAnsi="Calibri" w:cs="Arial"/>
        </w:rPr>
        <w:t xml:space="preserve">REQUESTS the Secretariat and the STRP, building on lessons learned regarding the timing of the STRP’s work during the 2016-2018 triennium, to test a new procedure for sequencing its work throughout the </w:t>
      </w:r>
      <w:r>
        <w:rPr>
          <w:rFonts w:ascii="Calibri" w:hAnsi="Calibri" w:cs="Arial"/>
        </w:rPr>
        <w:t>2019-2021</w:t>
      </w:r>
      <w:r w:rsidRPr="00405A9D">
        <w:rPr>
          <w:rFonts w:ascii="Calibri" w:hAnsi="Calibri" w:cs="Arial"/>
        </w:rPr>
        <w:t xml:space="preserve"> triennium that maximizes time available within a triennium to develop outputs and products for the Conference of the Parties (COP), noting that STRP outputs need to be finalized about nine months prior to </w:t>
      </w:r>
      <w:r>
        <w:rPr>
          <w:rFonts w:ascii="Calibri" w:hAnsi="Calibri" w:cs="Arial"/>
        </w:rPr>
        <w:t xml:space="preserve">meetings of </w:t>
      </w:r>
      <w:r w:rsidRPr="00405A9D">
        <w:rPr>
          <w:rFonts w:ascii="Calibri" w:hAnsi="Calibri" w:cs="Arial"/>
        </w:rPr>
        <w:t xml:space="preserve">the COP, and to advise the Standing Committee of progress and report to the </w:t>
      </w:r>
      <w:r>
        <w:rPr>
          <w:rFonts w:ascii="Calibri" w:hAnsi="Calibri" w:cs="Arial"/>
        </w:rPr>
        <w:t>14th</w:t>
      </w:r>
      <w:r w:rsidRPr="00405A9D">
        <w:rPr>
          <w:rFonts w:ascii="Calibri" w:hAnsi="Calibri" w:cs="Arial"/>
        </w:rPr>
        <w:t xml:space="preserve"> </w:t>
      </w:r>
      <w:r>
        <w:rPr>
          <w:rFonts w:ascii="Calibri" w:hAnsi="Calibri" w:cs="Arial"/>
        </w:rPr>
        <w:t xml:space="preserve">meeting of the </w:t>
      </w:r>
      <w:r w:rsidRPr="00405A9D">
        <w:rPr>
          <w:rFonts w:ascii="Calibri" w:hAnsi="Calibri" w:cs="Arial"/>
        </w:rPr>
        <w:t xml:space="preserve">Conference of the </w:t>
      </w:r>
      <w:r>
        <w:rPr>
          <w:rFonts w:ascii="Calibri" w:hAnsi="Calibri" w:cs="Arial"/>
        </w:rPr>
        <w:t xml:space="preserve">Contracting </w:t>
      </w:r>
      <w:r w:rsidRPr="00405A9D">
        <w:rPr>
          <w:rFonts w:ascii="Calibri" w:hAnsi="Calibri" w:cs="Arial"/>
        </w:rPr>
        <w:t xml:space="preserve">Parties </w:t>
      </w:r>
      <w:r>
        <w:rPr>
          <w:rFonts w:ascii="Calibri" w:hAnsi="Calibri" w:cs="Arial"/>
        </w:rPr>
        <w:t>on</w:t>
      </w:r>
      <w:r w:rsidRPr="00405A9D">
        <w:rPr>
          <w:rFonts w:ascii="Calibri" w:hAnsi="Calibri" w:cs="Arial"/>
        </w:rPr>
        <w:t xml:space="preserve"> its results</w:t>
      </w:r>
      <w:r>
        <w:rPr>
          <w:rFonts w:ascii="Calibri" w:hAnsi="Calibri" w:cs="Arial"/>
        </w:rPr>
        <w:t>;</w:t>
      </w:r>
    </w:p>
    <w:p w:rsidR="00EB2F3D" w:rsidRPr="0018722F" w:rsidRDefault="00EB2F3D" w:rsidP="00EB2F3D">
      <w:pPr>
        <w:spacing w:after="0" w:line="240" w:lineRule="auto"/>
        <w:ind w:left="425" w:hanging="425"/>
        <w:rPr>
          <w:rFonts w:ascii="Calibri" w:hAnsi="Calibri" w:cs="Arial"/>
        </w:rPr>
      </w:pPr>
    </w:p>
    <w:p w:rsidR="00EB2F3D" w:rsidRDefault="00EB2F3D" w:rsidP="00EB2F3D">
      <w:pPr>
        <w:spacing w:after="0" w:line="240" w:lineRule="auto"/>
        <w:ind w:left="425" w:hanging="425"/>
        <w:rPr>
          <w:rFonts w:ascii="Calibri" w:hAnsi="Calibri" w:cs="Arial"/>
        </w:rPr>
      </w:pPr>
      <w:r>
        <w:rPr>
          <w:rFonts w:ascii="Calibri" w:hAnsi="Calibri" w:cs="Arial"/>
        </w:rPr>
        <w:t>16.</w:t>
      </w:r>
      <w:r>
        <w:rPr>
          <w:rFonts w:ascii="Calibri" w:hAnsi="Calibri" w:cs="Arial"/>
        </w:rPr>
        <w:tab/>
      </w:r>
      <w:r w:rsidRPr="00B96353">
        <w:rPr>
          <w:rFonts w:ascii="Calibri" w:hAnsi="Calibri" w:cs="Arial"/>
        </w:rPr>
        <w:t xml:space="preserve">REQUESTS the Secretariat to schedule the </w:t>
      </w:r>
      <w:r>
        <w:rPr>
          <w:rFonts w:ascii="Calibri" w:hAnsi="Calibri" w:cs="Arial"/>
        </w:rPr>
        <w:t>second</w:t>
      </w:r>
      <w:r w:rsidRPr="00B96353">
        <w:rPr>
          <w:rFonts w:ascii="Calibri" w:hAnsi="Calibri" w:cs="Arial"/>
        </w:rPr>
        <w:t xml:space="preserve"> STRP meeting in conjunction with the </w:t>
      </w:r>
      <w:r>
        <w:rPr>
          <w:rFonts w:ascii="Calibri" w:hAnsi="Calibri" w:cs="Arial"/>
        </w:rPr>
        <w:t>second</w:t>
      </w:r>
      <w:r w:rsidRPr="00B96353">
        <w:rPr>
          <w:rFonts w:ascii="Calibri" w:hAnsi="Calibri" w:cs="Arial"/>
        </w:rPr>
        <w:t xml:space="preserve"> Standing Committee meeting of the triennium, starting with</w:t>
      </w:r>
      <w:r>
        <w:rPr>
          <w:rFonts w:ascii="Calibri" w:hAnsi="Calibri" w:cs="Arial"/>
        </w:rPr>
        <w:t xml:space="preserve"> the 58th meeting of the Standing Committee</w:t>
      </w:r>
      <w:r w:rsidRPr="00B96353">
        <w:rPr>
          <w:rFonts w:ascii="Calibri" w:hAnsi="Calibri" w:cs="Arial"/>
        </w:rPr>
        <w:t xml:space="preserve"> and </w:t>
      </w:r>
      <w:r>
        <w:rPr>
          <w:rFonts w:ascii="Calibri" w:hAnsi="Calibri" w:cs="Arial"/>
        </w:rPr>
        <w:t xml:space="preserve">continuing in </w:t>
      </w:r>
      <w:r w:rsidRPr="00B96353">
        <w:rPr>
          <w:rFonts w:ascii="Calibri" w:hAnsi="Calibri" w:cs="Arial"/>
        </w:rPr>
        <w:t>future triennia, with a view to benefiting the development of the STRP’s work and more broadly fostering communication and synergies ac</w:t>
      </w:r>
      <w:r>
        <w:rPr>
          <w:rFonts w:ascii="Calibri" w:hAnsi="Calibri" w:cs="Arial"/>
        </w:rPr>
        <w:t>ross the work of the Convention;</w:t>
      </w:r>
    </w:p>
    <w:p w:rsidR="00EB2F3D" w:rsidRPr="00B96353" w:rsidRDefault="00EB2F3D" w:rsidP="00EB2F3D">
      <w:pPr>
        <w:spacing w:after="0" w:line="240" w:lineRule="auto"/>
        <w:ind w:left="425" w:hanging="425"/>
        <w:rPr>
          <w:rFonts w:ascii="Calibri" w:hAnsi="Calibri" w:cs="Arial"/>
        </w:rPr>
      </w:pPr>
    </w:p>
    <w:p w:rsidR="00EB2F3D" w:rsidRDefault="00EB2F3D" w:rsidP="00EB2F3D">
      <w:pPr>
        <w:spacing w:after="0" w:line="240" w:lineRule="auto"/>
        <w:ind w:left="425" w:hanging="425"/>
        <w:rPr>
          <w:rFonts w:ascii="Calibri" w:hAnsi="Calibri" w:cs="Arial"/>
        </w:rPr>
      </w:pPr>
      <w:r>
        <w:rPr>
          <w:rFonts w:ascii="Calibri" w:hAnsi="Calibri" w:cs="Arial"/>
        </w:rPr>
        <w:t>17.</w:t>
      </w:r>
      <w:r>
        <w:rPr>
          <w:rFonts w:ascii="Calibri" w:hAnsi="Calibri" w:cs="Arial"/>
        </w:rPr>
        <w:tab/>
        <w:t>ALSO</w:t>
      </w:r>
      <w:r w:rsidRPr="00B96353">
        <w:rPr>
          <w:rFonts w:ascii="Calibri" w:hAnsi="Calibri" w:cs="Arial"/>
        </w:rPr>
        <w:t xml:space="preserve"> REQUESTS the Secretariat, as a means to foster diversity and greater participation from STRP Focal Points from all regions </w:t>
      </w:r>
      <w:r>
        <w:rPr>
          <w:rFonts w:ascii="Calibri" w:hAnsi="Calibri" w:cs="Arial"/>
        </w:rPr>
        <w:t xml:space="preserve">and </w:t>
      </w:r>
      <w:r w:rsidRPr="00B96353">
        <w:rPr>
          <w:rFonts w:ascii="Calibri" w:hAnsi="Calibri" w:cs="Arial"/>
        </w:rPr>
        <w:t>subject to the availability of resources</w:t>
      </w:r>
      <w:r>
        <w:rPr>
          <w:rFonts w:ascii="Calibri" w:hAnsi="Calibri" w:cs="Arial"/>
        </w:rPr>
        <w:t>, to hold the third STRP meeting of the triennium in the region or country of the host of the forthcoming meeting of the Conference of the Parties;</w:t>
      </w:r>
      <w:r w:rsidRPr="00B96353">
        <w:rPr>
          <w:rFonts w:ascii="Calibri" w:hAnsi="Calibri" w:cs="Arial"/>
        </w:rPr>
        <w:t xml:space="preserve"> and INVITES Contracting Parties </w:t>
      </w:r>
      <w:r>
        <w:rPr>
          <w:rFonts w:ascii="Calibri" w:hAnsi="Calibri" w:cs="Arial"/>
        </w:rPr>
        <w:t xml:space="preserve">and Ramsar Regional Centres </w:t>
      </w:r>
      <w:r w:rsidRPr="00B96353">
        <w:rPr>
          <w:rFonts w:ascii="Calibri" w:hAnsi="Calibri" w:cs="Arial"/>
        </w:rPr>
        <w:t xml:space="preserve">to offer to host such meetings in order to support enhanced engagement by </w:t>
      </w:r>
      <w:r>
        <w:rPr>
          <w:rFonts w:ascii="Calibri" w:hAnsi="Calibri" w:cs="Arial"/>
        </w:rPr>
        <w:t xml:space="preserve">and capacity of STRP </w:t>
      </w:r>
      <w:r w:rsidRPr="00B96353">
        <w:rPr>
          <w:rFonts w:ascii="Calibri" w:hAnsi="Calibri" w:cs="Arial"/>
        </w:rPr>
        <w:t>F</w:t>
      </w:r>
      <w:r>
        <w:rPr>
          <w:rFonts w:ascii="Calibri" w:hAnsi="Calibri" w:cs="Arial"/>
        </w:rPr>
        <w:t xml:space="preserve">ocal </w:t>
      </w:r>
      <w:r w:rsidRPr="00B96353">
        <w:rPr>
          <w:rFonts w:ascii="Calibri" w:hAnsi="Calibri" w:cs="Arial"/>
        </w:rPr>
        <w:t>P</w:t>
      </w:r>
      <w:r>
        <w:rPr>
          <w:rFonts w:ascii="Calibri" w:hAnsi="Calibri" w:cs="Arial"/>
        </w:rPr>
        <w:t>oint</w:t>
      </w:r>
      <w:r w:rsidRPr="00B96353">
        <w:rPr>
          <w:rFonts w:ascii="Calibri" w:hAnsi="Calibri" w:cs="Arial"/>
        </w:rPr>
        <w:t>s from their respective regions</w:t>
      </w:r>
      <w:r>
        <w:rPr>
          <w:rFonts w:ascii="Calibri" w:hAnsi="Calibri" w:cs="Arial"/>
        </w:rPr>
        <w:t>, noting that, if no such offer is forthcoming, STRP meetings would be held in the host country of the Secretariat of the Convention; and</w:t>
      </w:r>
    </w:p>
    <w:p w:rsidR="00EB2F3D" w:rsidRPr="00B96353" w:rsidRDefault="00EB2F3D" w:rsidP="00EB2F3D">
      <w:pPr>
        <w:spacing w:after="0" w:line="240" w:lineRule="auto"/>
        <w:ind w:left="425" w:hanging="425"/>
        <w:rPr>
          <w:rFonts w:ascii="Calibri" w:hAnsi="Calibri" w:cs="Arial"/>
        </w:rPr>
      </w:pPr>
    </w:p>
    <w:p w:rsidR="00EB2F3D" w:rsidRDefault="00EB2F3D" w:rsidP="00EB2F3D">
      <w:pPr>
        <w:spacing w:after="0" w:line="240" w:lineRule="auto"/>
        <w:ind w:left="425" w:hanging="425"/>
        <w:rPr>
          <w:rFonts w:ascii="Calibri" w:hAnsi="Calibri" w:cs="Arial"/>
        </w:rPr>
      </w:pPr>
      <w:r>
        <w:rPr>
          <w:rFonts w:ascii="Calibri" w:hAnsi="Calibri" w:cs="Arial"/>
        </w:rPr>
        <w:lastRenderedPageBreak/>
        <w:t>18.</w:t>
      </w:r>
      <w:r>
        <w:rPr>
          <w:rFonts w:ascii="Calibri" w:hAnsi="Calibri" w:cs="Arial"/>
        </w:rPr>
        <w:tab/>
      </w:r>
      <w:r w:rsidRPr="00B96353">
        <w:rPr>
          <w:rFonts w:ascii="Calibri" w:hAnsi="Calibri" w:cs="Arial"/>
        </w:rPr>
        <w:t xml:space="preserve">ADDITIONALLY REQUESTS the Secretariat, subject to the availability of resources, to undertake activities to build the capacity of Parties’ National Focal Points and STRP and CEPA Focal Points, including </w:t>
      </w:r>
      <w:r w:rsidRPr="00947F0E">
        <w:rPr>
          <w:rFonts w:ascii="Calibri" w:hAnsi="Calibri"/>
          <w:i/>
        </w:rPr>
        <w:t>inter alia</w:t>
      </w:r>
      <w:r>
        <w:rPr>
          <w:rFonts w:ascii="Calibri" w:hAnsi="Calibri" w:cs="Arial"/>
        </w:rPr>
        <w:t xml:space="preserve"> through regional capacity-</w:t>
      </w:r>
      <w:r w:rsidRPr="00B96353">
        <w:rPr>
          <w:rFonts w:ascii="Calibri" w:hAnsi="Calibri" w:cs="Arial"/>
        </w:rPr>
        <w:t>building workshops and other training opportunities</w:t>
      </w:r>
      <w:r>
        <w:rPr>
          <w:rFonts w:ascii="Calibri" w:hAnsi="Calibri" w:cs="Arial"/>
        </w:rPr>
        <w:t>, including on the margins of STRP meetings held in regions,</w:t>
      </w:r>
      <w:r w:rsidRPr="00B96353">
        <w:rPr>
          <w:rFonts w:ascii="Calibri" w:hAnsi="Calibri" w:cs="Arial"/>
        </w:rPr>
        <w:t xml:space="preserve"> as a means to further enhance the effectiveness of the Convention; and INVITES Parties</w:t>
      </w:r>
      <w:r>
        <w:rPr>
          <w:rFonts w:ascii="Calibri" w:hAnsi="Calibri" w:cs="Arial"/>
        </w:rPr>
        <w:t>,</w:t>
      </w:r>
      <w:r w:rsidRPr="00B96353">
        <w:rPr>
          <w:rFonts w:ascii="Calibri" w:hAnsi="Calibri" w:cs="Arial"/>
        </w:rPr>
        <w:t xml:space="preserve"> and interested entities in a position to do so</w:t>
      </w:r>
      <w:r>
        <w:rPr>
          <w:rFonts w:ascii="Calibri" w:hAnsi="Calibri" w:cs="Arial"/>
        </w:rPr>
        <w:t>,</w:t>
      </w:r>
      <w:r w:rsidRPr="00B96353">
        <w:rPr>
          <w:rFonts w:ascii="Calibri" w:hAnsi="Calibri" w:cs="Arial"/>
        </w:rPr>
        <w:t xml:space="preserve"> to provide support</w:t>
      </w:r>
      <w:r>
        <w:rPr>
          <w:rFonts w:ascii="Calibri" w:hAnsi="Calibri" w:cs="Arial"/>
        </w:rPr>
        <w:t>,</w:t>
      </w:r>
      <w:r w:rsidRPr="00B96353">
        <w:rPr>
          <w:rFonts w:ascii="Calibri" w:hAnsi="Calibri" w:cs="Arial"/>
        </w:rPr>
        <w:t xml:space="preserve"> including in-kind support</w:t>
      </w:r>
      <w:r>
        <w:rPr>
          <w:rFonts w:ascii="Calibri" w:hAnsi="Calibri" w:cs="Arial"/>
        </w:rPr>
        <w:t>, to the Secretariat’s capacity-</w:t>
      </w:r>
      <w:r w:rsidRPr="00B96353">
        <w:rPr>
          <w:rFonts w:ascii="Calibri" w:hAnsi="Calibri" w:cs="Arial"/>
        </w:rPr>
        <w:t>building efforts.</w:t>
      </w:r>
    </w:p>
    <w:p w:rsidR="00EB2F3D" w:rsidRDefault="00EB2F3D" w:rsidP="00EB2F3D">
      <w:pPr>
        <w:spacing w:after="0" w:line="240" w:lineRule="auto"/>
      </w:pPr>
    </w:p>
    <w:p w:rsidR="00EB2F3D" w:rsidRDefault="00EB2F3D" w:rsidP="00EB2F3D">
      <w:pPr>
        <w:spacing w:line="240" w:lineRule="auto"/>
      </w:pPr>
    </w:p>
    <w:tbl>
      <w:tblPr>
        <w:tblStyle w:val="TableGrid"/>
        <w:tblW w:w="4966" w:type="pct"/>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179"/>
      </w:tblGrid>
      <w:tr w:rsidR="00EB2F3D" w:rsidRPr="002528A0" w:rsidTr="00EB2F3D">
        <w:trPr>
          <w:cantSplit/>
          <w:tblHeader/>
        </w:trPr>
        <w:tc>
          <w:tcPr>
            <w:tcW w:w="5000" w:type="pct"/>
            <w:tcBorders>
              <w:top w:val="single" w:sz="4" w:space="0" w:color="auto"/>
              <w:bottom w:val="single" w:sz="4" w:space="0" w:color="auto"/>
            </w:tcBorders>
            <w:shd w:val="clear" w:color="auto" w:fill="B8CCE4" w:themeFill="accent1" w:themeFillTint="66"/>
            <w:vAlign w:val="center"/>
          </w:tcPr>
          <w:p w:rsidR="00EB2F3D" w:rsidRPr="002528A0" w:rsidRDefault="00EB2F3D" w:rsidP="00EB2F3D">
            <w:pPr>
              <w:rPr>
                <w:b/>
              </w:rPr>
            </w:pPr>
            <w:r w:rsidRPr="002528A0">
              <w:rPr>
                <w:b/>
              </w:rPr>
              <w:t>STRP Priority Thematic Work Areas</w:t>
            </w:r>
          </w:p>
        </w:tc>
      </w:tr>
      <w:tr w:rsidR="00EB2F3D" w:rsidRPr="002528A0" w:rsidTr="00EB2F3D">
        <w:trPr>
          <w:cantSplit/>
        </w:trPr>
        <w:tc>
          <w:tcPr>
            <w:tcW w:w="5000" w:type="pct"/>
            <w:tcBorders>
              <w:top w:val="single" w:sz="4" w:space="0" w:color="auto"/>
              <w:bottom w:val="single" w:sz="4" w:space="0" w:color="auto"/>
            </w:tcBorders>
            <w:shd w:val="clear" w:color="auto" w:fill="DBE5F1" w:themeFill="accent1" w:themeFillTint="33"/>
            <w:vAlign w:val="center"/>
          </w:tcPr>
          <w:p w:rsidR="00EB2F3D" w:rsidRPr="002528A0" w:rsidRDefault="00EB2F3D" w:rsidP="00EB2F3D">
            <w:pPr>
              <w:rPr>
                <w:b/>
              </w:rPr>
            </w:pPr>
            <w:r w:rsidRPr="002528A0">
              <w:rPr>
                <w:b/>
              </w:rPr>
              <w:t xml:space="preserve">TWA 1  </w:t>
            </w:r>
          </w:p>
          <w:p w:rsidR="00EB2F3D" w:rsidRPr="002528A0" w:rsidRDefault="00EB2F3D" w:rsidP="00EB2F3D">
            <w:pPr>
              <w:rPr>
                <w:b/>
              </w:rPr>
            </w:pPr>
            <w:r w:rsidRPr="002528A0">
              <w:rPr>
                <w:b/>
              </w:rPr>
              <w:t>Best practice methodologies / tools to identify and monitor Ramsar Sites and other wetlands, including surveying, mapping, inventorying, and global and regional analysis of the priorities for enhancing the Ramsar site network.</w:t>
            </w:r>
          </w:p>
        </w:tc>
      </w:tr>
      <w:tr w:rsidR="00EB2F3D" w:rsidRPr="002528A0" w:rsidTr="00EB2F3D">
        <w:trPr>
          <w:cantSplit/>
          <w:trHeight w:val="20"/>
        </w:trPr>
        <w:tc>
          <w:tcPr>
            <w:tcW w:w="5000" w:type="pct"/>
            <w:tcBorders>
              <w:top w:val="single" w:sz="4" w:space="0" w:color="auto"/>
            </w:tcBorders>
          </w:tcPr>
          <w:p w:rsidR="00EB2F3D" w:rsidRPr="002528A0" w:rsidRDefault="00686B33" w:rsidP="00EB2F3D">
            <w:pPr>
              <w:pStyle w:val="Default"/>
              <w:rPr>
                <w:rFonts w:asciiTheme="minorHAnsi" w:hAnsiTheme="minorHAnsi"/>
                <w:b/>
                <w:color w:val="auto"/>
                <w:sz w:val="22"/>
                <w:szCs w:val="22"/>
              </w:rPr>
            </w:pPr>
            <w:hyperlink r:id="rId62" w:history="1">
              <w:r w:rsidR="00EB2F3D" w:rsidRPr="002528A0">
                <w:rPr>
                  <w:rStyle w:val="Hyperlink"/>
                  <w:rFonts w:asciiTheme="minorHAnsi" w:hAnsiTheme="minorHAnsi"/>
                  <w:b/>
                  <w:sz w:val="22"/>
                  <w:szCs w:val="22"/>
                </w:rPr>
                <w:t>Resolution XIII.17</w:t>
              </w:r>
            </w:hyperlink>
          </w:p>
          <w:p w:rsidR="00EB2F3D" w:rsidRPr="002528A0" w:rsidRDefault="00EB2F3D" w:rsidP="00EB2F3D">
            <w:pPr>
              <w:ind w:left="426" w:hanging="426"/>
            </w:pPr>
            <w:r w:rsidRPr="002528A0">
              <w:t>22.</w:t>
            </w:r>
            <w:r w:rsidRPr="002528A0">
              <w:tab/>
              <w:t xml:space="preserve">REQUESTS the </w:t>
            </w:r>
            <w:r w:rsidRPr="002528A0">
              <w:rPr>
                <w:rFonts w:cstheme="majorHAnsi"/>
              </w:rPr>
              <w:t>Scientific and Technical Review Panel</w:t>
            </w:r>
            <w:r w:rsidRPr="002528A0">
              <w:t xml:space="preserve"> (STRP), …,</w:t>
            </w:r>
            <w:r w:rsidRPr="002528A0">
              <w:rPr>
                <w:rFonts w:cs="Arial"/>
                <w:bCs/>
              </w:rPr>
              <w:t xml:space="preserve"> </w:t>
            </w:r>
            <w:r w:rsidRPr="002528A0">
              <w:t>and requests the Secretariat, subject to the availability of resources, to work with Contracting Parties to review and compile outputs from this voluntary assessment approach [of rapidly assessing ecosystem services] and share information with other relevant bodies on behalf of the Ramsar Convention; and</w:t>
            </w:r>
          </w:p>
        </w:tc>
      </w:tr>
      <w:tr w:rsidR="00EB2F3D" w:rsidRPr="002528A0" w:rsidTr="00EB2F3D">
        <w:trPr>
          <w:cantSplit/>
          <w:trHeight w:val="20"/>
        </w:trPr>
        <w:tc>
          <w:tcPr>
            <w:tcW w:w="5000" w:type="pct"/>
          </w:tcPr>
          <w:p w:rsidR="00EB2F3D" w:rsidRPr="002528A0" w:rsidRDefault="00EB2F3D" w:rsidP="00EB2F3D">
            <w:pPr>
              <w:pStyle w:val="Default"/>
              <w:rPr>
                <w:rFonts w:asciiTheme="minorHAnsi" w:hAnsiTheme="minorHAnsi"/>
                <w:b/>
                <w:color w:val="auto"/>
                <w:sz w:val="22"/>
                <w:szCs w:val="22"/>
              </w:rPr>
            </w:pPr>
            <w:r w:rsidRPr="002528A0">
              <w:rPr>
                <w:rFonts w:asciiTheme="minorHAnsi" w:hAnsiTheme="minorHAnsi"/>
                <w:sz w:val="22"/>
                <w:szCs w:val="22"/>
              </w:rPr>
              <w:t>23.</w:t>
            </w:r>
            <w:r w:rsidRPr="002528A0">
              <w:rPr>
                <w:rFonts w:asciiTheme="minorHAnsi" w:hAnsiTheme="minorHAnsi"/>
                <w:sz w:val="22"/>
                <w:szCs w:val="22"/>
              </w:rPr>
              <w:tab/>
              <w:t xml:space="preserve">ALSO REQUESTS the STRP, subject to the availability of resources, …, working with International Organization Partners and other observer organizations to review outputs from the </w:t>
            </w:r>
            <w:r w:rsidRPr="002528A0">
              <w:rPr>
                <w:rFonts w:asciiTheme="minorHAnsi" w:hAnsiTheme="minorHAnsi"/>
                <w:i/>
                <w:sz w:val="22"/>
                <w:szCs w:val="22"/>
              </w:rPr>
              <w:t>Rapid assessment of wetland ecosystem services</w:t>
            </w:r>
            <w:r w:rsidRPr="002528A0">
              <w:rPr>
                <w:rFonts w:asciiTheme="minorHAnsi" w:hAnsiTheme="minorHAnsi"/>
                <w:sz w:val="22"/>
                <w:szCs w:val="22"/>
              </w:rPr>
              <w:t>, to ensure that they effectively evaluate the ecosystem services of wetlands.</w:t>
            </w:r>
          </w:p>
        </w:tc>
      </w:tr>
      <w:tr w:rsidR="00EB2F3D" w:rsidRPr="002528A0" w:rsidTr="00EB2F3D">
        <w:trPr>
          <w:cantSplit/>
          <w:trHeight w:val="20"/>
        </w:trPr>
        <w:tc>
          <w:tcPr>
            <w:tcW w:w="5000" w:type="pct"/>
          </w:tcPr>
          <w:p w:rsidR="00EB2F3D" w:rsidRPr="002528A0" w:rsidRDefault="00EB2F3D" w:rsidP="00EB2F3D">
            <w:pPr>
              <w:pStyle w:val="Default"/>
              <w:rPr>
                <w:rFonts w:asciiTheme="minorHAnsi" w:hAnsiTheme="minorHAnsi"/>
                <w:b/>
                <w:color w:val="auto"/>
                <w:sz w:val="22"/>
                <w:szCs w:val="22"/>
              </w:rPr>
            </w:pPr>
            <w:r w:rsidRPr="002528A0">
              <w:rPr>
                <w:rFonts w:asciiTheme="minorHAnsi" w:hAnsiTheme="minorHAnsi"/>
                <w:b/>
                <w:color w:val="auto"/>
                <w:sz w:val="22"/>
                <w:szCs w:val="22"/>
              </w:rPr>
              <w:t>Unfinished task from 2016-18</w:t>
            </w:r>
          </w:p>
          <w:p w:rsidR="00EB2F3D" w:rsidRPr="002528A0" w:rsidRDefault="00EB2F3D" w:rsidP="00EB2F3D">
            <w:pPr>
              <w:pStyle w:val="Default"/>
              <w:rPr>
                <w:rFonts w:asciiTheme="minorHAnsi" w:hAnsiTheme="minorHAnsi"/>
                <w:sz w:val="22"/>
                <w:szCs w:val="22"/>
              </w:rPr>
            </w:pPr>
            <w:r w:rsidRPr="002528A0">
              <w:rPr>
                <w:rFonts w:asciiTheme="minorHAnsi" w:hAnsiTheme="minorHAnsi"/>
                <w:sz w:val="22"/>
                <w:szCs w:val="22"/>
              </w:rPr>
              <w:t xml:space="preserve">Wetland ecosystem services assessment and valuation Policy Brief with toolkit: an RTR was to be drafted as part of this task which was otherwise delivered. </w:t>
            </w:r>
          </w:p>
        </w:tc>
      </w:tr>
      <w:tr w:rsidR="00EB2F3D" w:rsidRPr="002528A0" w:rsidTr="00EB2F3D">
        <w:trPr>
          <w:cantSplit/>
          <w:trHeight w:val="20"/>
        </w:trPr>
        <w:tc>
          <w:tcPr>
            <w:tcW w:w="5000" w:type="pct"/>
          </w:tcPr>
          <w:p w:rsidR="00EB2F3D" w:rsidRPr="002528A0" w:rsidRDefault="00686B33" w:rsidP="00EB2F3D">
            <w:pPr>
              <w:pStyle w:val="Default"/>
              <w:rPr>
                <w:rFonts w:asciiTheme="minorHAnsi" w:hAnsiTheme="minorHAnsi"/>
                <w:b/>
                <w:color w:val="auto"/>
                <w:sz w:val="22"/>
                <w:szCs w:val="22"/>
              </w:rPr>
            </w:pPr>
            <w:hyperlink r:id="rId63" w:history="1">
              <w:r w:rsidR="00EB2F3D" w:rsidRPr="002528A0">
                <w:rPr>
                  <w:rStyle w:val="Hyperlink"/>
                  <w:rFonts w:asciiTheme="minorHAnsi" w:hAnsiTheme="minorHAnsi"/>
                  <w:b/>
                  <w:sz w:val="22"/>
                  <w:szCs w:val="22"/>
                </w:rPr>
                <w:t>Resolution XIII.19</w:t>
              </w:r>
            </w:hyperlink>
          </w:p>
          <w:p w:rsidR="00EB2F3D" w:rsidRPr="002528A0" w:rsidRDefault="00EB2F3D" w:rsidP="00EB2F3D">
            <w:r w:rsidRPr="002528A0">
              <w:t>29.</w:t>
            </w:r>
            <w:r w:rsidRPr="002528A0">
              <w:tab/>
              <w:t>REQUESTS that the STRP, funding permitting …, support the implementation of the present Resolution by providing data on, and an overview of, the extent of intact agricultural wetlands and those damaged and destroyed through conversion to agricultural land uses since the 1970s; and</w:t>
            </w:r>
          </w:p>
        </w:tc>
      </w:tr>
      <w:tr w:rsidR="00EB2F3D" w:rsidRPr="002528A0" w:rsidTr="00EB2F3D">
        <w:trPr>
          <w:cantSplit/>
          <w:trHeight w:val="20"/>
        </w:trPr>
        <w:tc>
          <w:tcPr>
            <w:tcW w:w="5000" w:type="pct"/>
          </w:tcPr>
          <w:p w:rsidR="00EB2F3D" w:rsidRPr="002528A0" w:rsidRDefault="00686B33" w:rsidP="00EB2F3D">
            <w:pPr>
              <w:pStyle w:val="Default"/>
              <w:rPr>
                <w:rFonts w:asciiTheme="minorHAnsi" w:hAnsiTheme="minorHAnsi"/>
                <w:b/>
                <w:color w:val="auto"/>
                <w:sz w:val="22"/>
                <w:szCs w:val="22"/>
              </w:rPr>
            </w:pPr>
            <w:hyperlink r:id="rId64" w:history="1">
              <w:r w:rsidR="00EB2F3D" w:rsidRPr="002528A0">
                <w:rPr>
                  <w:rStyle w:val="Hyperlink"/>
                  <w:rFonts w:asciiTheme="minorHAnsi" w:hAnsiTheme="minorHAnsi"/>
                  <w:b/>
                  <w:sz w:val="22"/>
                  <w:szCs w:val="22"/>
                </w:rPr>
                <w:t>Resolution XIII.20</w:t>
              </w:r>
            </w:hyperlink>
          </w:p>
          <w:p w:rsidR="00EB2F3D" w:rsidRPr="003344A1" w:rsidRDefault="00EB2F3D" w:rsidP="00EB2F3D">
            <w:pPr>
              <w:pStyle w:val="Normal1"/>
              <w:spacing w:after="0" w:line="240" w:lineRule="auto"/>
              <w:ind w:left="425" w:right="0" w:hanging="425"/>
              <w:rPr>
                <w:rFonts w:asciiTheme="minorHAnsi" w:hAnsiTheme="minorHAnsi"/>
                <w:color w:val="000000"/>
              </w:rPr>
            </w:pPr>
            <w:r w:rsidRPr="002528A0">
              <w:rPr>
                <w:rFonts w:asciiTheme="minorHAnsi" w:hAnsiTheme="minorHAnsi"/>
                <w:color w:val="000000"/>
              </w:rPr>
              <w:t>42.</w:t>
            </w:r>
            <w:r w:rsidRPr="002528A0">
              <w:rPr>
                <w:rFonts w:asciiTheme="minorHAnsi" w:hAnsiTheme="minorHAnsi"/>
                <w:color w:val="000000"/>
              </w:rPr>
              <w:tab/>
              <w:t xml:space="preserve">REQUESTS the Secretariat and the STRP, </w:t>
            </w:r>
            <w:r w:rsidRPr="002528A0">
              <w:rPr>
                <w:rFonts w:asciiTheme="minorHAnsi" w:hAnsiTheme="minorHAnsi"/>
                <w:lang w:val="en-GB"/>
              </w:rPr>
              <w:t xml:space="preserve">…, </w:t>
            </w:r>
            <w:r w:rsidRPr="002528A0">
              <w:rPr>
                <w:rFonts w:asciiTheme="minorHAnsi" w:hAnsiTheme="minorHAnsi"/>
                <w:color w:val="000000"/>
              </w:rPr>
              <w:t xml:space="preserve">to summarize the extent of new intertidal wetland Ramsar Site designations for succeeding meetings of the Conference of the Contracting Parties, as far as possible placing this in historical contexts, and to report this information in future updates of the </w:t>
            </w:r>
            <w:r w:rsidRPr="002528A0">
              <w:rPr>
                <w:rFonts w:asciiTheme="minorHAnsi" w:hAnsiTheme="minorHAnsi"/>
                <w:i/>
                <w:color w:val="000000"/>
              </w:rPr>
              <w:t>Global Wetland Outlook</w:t>
            </w:r>
            <w:r w:rsidRPr="002528A0">
              <w:rPr>
                <w:rFonts w:asciiTheme="minorHAnsi" w:hAnsiTheme="minorHAnsi"/>
                <w:color w:val="000000"/>
              </w:rPr>
              <w:t>;</w:t>
            </w:r>
          </w:p>
        </w:tc>
      </w:tr>
      <w:bookmarkStart w:id="1" w:name="_Hlk528355082"/>
      <w:tr w:rsidR="00EB2F3D" w:rsidRPr="002528A0" w:rsidTr="00EB2F3D">
        <w:trPr>
          <w:cantSplit/>
          <w:trHeight w:val="20"/>
        </w:trPr>
        <w:tc>
          <w:tcPr>
            <w:tcW w:w="5000" w:type="pct"/>
          </w:tcPr>
          <w:p w:rsidR="00EB2F3D" w:rsidRPr="002528A0" w:rsidRDefault="00EB2F3D" w:rsidP="00EB2F3D">
            <w:pPr>
              <w:pStyle w:val="Default"/>
              <w:rPr>
                <w:rFonts w:asciiTheme="minorHAnsi" w:hAnsiTheme="minorHAnsi"/>
                <w:b/>
                <w:color w:val="auto"/>
                <w:sz w:val="22"/>
                <w:szCs w:val="22"/>
              </w:rPr>
            </w:pPr>
            <w:r w:rsidRPr="002528A0">
              <w:rPr>
                <w:rFonts w:asciiTheme="minorHAnsi" w:hAnsiTheme="minorHAnsi"/>
                <w:b/>
                <w:color w:val="auto"/>
                <w:sz w:val="22"/>
                <w:szCs w:val="22"/>
              </w:rPr>
              <w:fldChar w:fldCharType="begin"/>
            </w:r>
            <w:r w:rsidRPr="002528A0">
              <w:rPr>
                <w:rFonts w:asciiTheme="minorHAnsi" w:hAnsiTheme="minorHAnsi"/>
                <w:b/>
                <w:color w:val="auto"/>
                <w:sz w:val="22"/>
                <w:szCs w:val="22"/>
              </w:rPr>
              <w:instrText xml:space="preserve"> HYPERLINK "https://www.ramsar.org/sites/default/files/documents/library/xiii.20_intertidal_wetlands_e.docx" </w:instrText>
            </w:r>
            <w:r w:rsidRPr="002528A0">
              <w:rPr>
                <w:rFonts w:asciiTheme="minorHAnsi" w:hAnsiTheme="minorHAnsi"/>
                <w:b/>
                <w:color w:val="auto"/>
                <w:sz w:val="22"/>
                <w:szCs w:val="22"/>
              </w:rPr>
              <w:fldChar w:fldCharType="separate"/>
            </w:r>
            <w:r w:rsidRPr="002528A0">
              <w:rPr>
                <w:rStyle w:val="Hyperlink"/>
                <w:rFonts w:asciiTheme="minorHAnsi" w:hAnsiTheme="minorHAnsi"/>
                <w:b/>
                <w:sz w:val="22"/>
                <w:szCs w:val="22"/>
              </w:rPr>
              <w:t>Resolution XIII.21</w:t>
            </w:r>
            <w:r w:rsidRPr="002528A0">
              <w:rPr>
                <w:rFonts w:asciiTheme="minorHAnsi" w:hAnsiTheme="minorHAnsi"/>
                <w:b/>
                <w:color w:val="auto"/>
                <w:sz w:val="22"/>
                <w:szCs w:val="22"/>
              </w:rPr>
              <w:fldChar w:fldCharType="end"/>
            </w:r>
          </w:p>
          <w:p w:rsidR="00EB2F3D" w:rsidRPr="003344A1" w:rsidRDefault="00EB2F3D" w:rsidP="00EB2F3D">
            <w:pPr>
              <w:pStyle w:val="BodyText"/>
              <w:widowControl/>
              <w:tabs>
                <w:tab w:val="left" w:pos="968"/>
              </w:tabs>
              <w:ind w:left="425" w:hanging="425"/>
              <w:rPr>
                <w:rFonts w:asciiTheme="minorHAnsi" w:hAnsiTheme="minorHAnsi" w:cs="Calibri"/>
              </w:rPr>
            </w:pPr>
            <w:r w:rsidRPr="002528A0">
              <w:rPr>
                <w:rFonts w:asciiTheme="minorHAnsi" w:hAnsiTheme="minorHAnsi" w:cs="Calibri"/>
                <w:spacing w:val="-1"/>
              </w:rPr>
              <w:t xml:space="preserve">23. </w:t>
            </w:r>
            <w:r w:rsidRPr="002528A0">
              <w:rPr>
                <w:rFonts w:asciiTheme="minorHAnsi" w:hAnsiTheme="minorHAnsi" w:cs="Calibri"/>
                <w:spacing w:val="-1"/>
              </w:rPr>
              <w:tab/>
              <w:t>REQUESTS the Scientific and Technical Review Panel, …, to consider preparing guidance on the identification of small wetlands, and their multiple values for biodiversity conservation especially in the contexts of landscape management and climate change, and to draw representative examples from each of the Ramsar regions highlighting a range of different legislation, policy and other best-practice approaches to the conservation, management and wise use of these wetlands.</w:t>
            </w:r>
            <w:bookmarkEnd w:id="1"/>
          </w:p>
        </w:tc>
      </w:tr>
      <w:tr w:rsidR="00EB2F3D" w:rsidRPr="002528A0" w:rsidTr="00EB2F3D">
        <w:trPr>
          <w:cantSplit/>
          <w:trHeight w:val="20"/>
        </w:trPr>
        <w:tc>
          <w:tcPr>
            <w:tcW w:w="5000" w:type="pct"/>
          </w:tcPr>
          <w:p w:rsidR="00EB2F3D" w:rsidRPr="002528A0" w:rsidRDefault="00EB2F3D" w:rsidP="00EB2F3D">
            <w:pPr>
              <w:pStyle w:val="Default"/>
              <w:rPr>
                <w:rFonts w:asciiTheme="minorHAnsi" w:hAnsiTheme="minorHAnsi"/>
                <w:b/>
                <w:color w:val="auto"/>
                <w:sz w:val="22"/>
                <w:szCs w:val="22"/>
              </w:rPr>
            </w:pPr>
            <w:r w:rsidRPr="002528A0">
              <w:rPr>
                <w:rFonts w:asciiTheme="minorHAnsi" w:hAnsiTheme="minorHAnsi"/>
                <w:b/>
                <w:color w:val="auto"/>
                <w:sz w:val="22"/>
                <w:szCs w:val="22"/>
              </w:rPr>
              <w:t>Unfinished task from 2016-18</w:t>
            </w:r>
          </w:p>
          <w:p w:rsidR="00EB2F3D" w:rsidRPr="003344A1" w:rsidRDefault="00EB2F3D" w:rsidP="00EB2F3D">
            <w:pPr>
              <w:pStyle w:val="BodyText"/>
              <w:widowControl/>
              <w:tabs>
                <w:tab w:val="left" w:pos="968"/>
              </w:tabs>
              <w:ind w:left="425" w:hanging="425"/>
              <w:rPr>
                <w:rFonts w:asciiTheme="minorHAnsi" w:hAnsiTheme="minorHAnsi" w:cs="Calibri"/>
                <w:spacing w:val="-1"/>
              </w:rPr>
            </w:pPr>
            <w:r w:rsidRPr="002528A0">
              <w:rPr>
                <w:rFonts w:asciiTheme="minorHAnsi" w:hAnsiTheme="minorHAnsi"/>
                <w:color w:val="1F497D"/>
              </w:rPr>
              <w:t>1</w:t>
            </w:r>
            <w:r w:rsidRPr="002528A0">
              <w:rPr>
                <w:rFonts w:asciiTheme="minorHAnsi" w:hAnsiTheme="minorHAnsi" w:cs="Calibri"/>
                <w:spacing w:val="-1"/>
              </w:rPr>
              <w:t xml:space="preserve">.1 </w:t>
            </w:r>
            <w:r w:rsidRPr="002528A0">
              <w:rPr>
                <w:rFonts w:asciiTheme="minorHAnsi" w:hAnsiTheme="minorHAnsi" w:cs="Calibri"/>
                <w:spacing w:val="-1"/>
              </w:rPr>
              <w:tab/>
              <w:t>Earth observation as a “best practice” tool for inventorying, mapping and monitoring wetlands, including Ramsar Sites: Ramsar Technical Report on Earth Observation still needs to be translated and edited further.</w:t>
            </w:r>
          </w:p>
        </w:tc>
      </w:tr>
    </w:tbl>
    <w:p w:rsidR="00EB2F3D" w:rsidRDefault="00EB2F3D" w:rsidP="00EB2F3D"/>
    <w:tbl>
      <w:tblPr>
        <w:tblStyle w:val="TableGrid"/>
        <w:tblW w:w="4966" w:type="pct"/>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179"/>
      </w:tblGrid>
      <w:tr w:rsidR="00EB2F3D" w:rsidRPr="002528A0" w:rsidTr="00EB2F3D">
        <w:trPr>
          <w:cantSplit/>
        </w:trPr>
        <w:tc>
          <w:tcPr>
            <w:tcW w:w="5000" w:type="pct"/>
            <w:tcBorders>
              <w:top w:val="single" w:sz="4" w:space="0" w:color="auto"/>
              <w:bottom w:val="single" w:sz="4" w:space="0" w:color="auto"/>
            </w:tcBorders>
            <w:shd w:val="clear" w:color="auto" w:fill="DBE5F1" w:themeFill="accent1" w:themeFillTint="33"/>
          </w:tcPr>
          <w:p w:rsidR="00EB2F3D" w:rsidRPr="002528A0" w:rsidRDefault="00EB2F3D" w:rsidP="00EB2F3D">
            <w:pPr>
              <w:rPr>
                <w:b/>
              </w:rPr>
            </w:pPr>
            <w:r w:rsidRPr="002528A0">
              <w:rPr>
                <w:b/>
              </w:rPr>
              <w:lastRenderedPageBreak/>
              <w:t xml:space="preserve">TWA 2  </w:t>
            </w:r>
          </w:p>
          <w:p w:rsidR="00EB2F3D" w:rsidRPr="002528A0" w:rsidRDefault="00EB2F3D" w:rsidP="00EB2F3D">
            <w:pPr>
              <w:rPr>
                <w:b/>
              </w:rPr>
            </w:pPr>
            <w:r w:rsidRPr="002528A0">
              <w:rPr>
                <w:b/>
              </w:rPr>
              <w:t>Best practices for developing and implementing tools for Ramsar Sites and other wetlands, recognizing traditional practices of indigenous peoples and local communities.</w:t>
            </w:r>
          </w:p>
        </w:tc>
      </w:tr>
      <w:tr w:rsidR="00EB2F3D" w:rsidRPr="002528A0" w:rsidTr="00EB2F3D">
        <w:trPr>
          <w:cantSplit/>
        </w:trPr>
        <w:tc>
          <w:tcPr>
            <w:tcW w:w="5000" w:type="pct"/>
            <w:tcBorders>
              <w:top w:val="single" w:sz="4" w:space="0" w:color="auto"/>
            </w:tcBorders>
          </w:tcPr>
          <w:p w:rsidR="00EB2F3D" w:rsidRPr="002528A0" w:rsidRDefault="00686B33" w:rsidP="00EB2F3D">
            <w:pPr>
              <w:pStyle w:val="Default"/>
              <w:spacing w:after="120"/>
              <w:rPr>
                <w:rFonts w:asciiTheme="minorHAnsi" w:hAnsiTheme="minorHAnsi"/>
                <w:b/>
                <w:color w:val="auto"/>
                <w:sz w:val="22"/>
                <w:szCs w:val="22"/>
              </w:rPr>
            </w:pPr>
            <w:hyperlink r:id="rId65" w:history="1">
              <w:r w:rsidR="00EB2F3D" w:rsidRPr="002528A0">
                <w:rPr>
                  <w:rStyle w:val="Hyperlink"/>
                  <w:rFonts w:asciiTheme="minorHAnsi" w:hAnsiTheme="minorHAnsi"/>
                  <w:b/>
                  <w:sz w:val="22"/>
                  <w:szCs w:val="22"/>
                </w:rPr>
                <w:t>Resolution XIII.11</w:t>
              </w:r>
            </w:hyperlink>
          </w:p>
          <w:p w:rsidR="00EB2F3D" w:rsidRPr="003344A1" w:rsidRDefault="00EB2F3D" w:rsidP="00EB2F3D">
            <w:pPr>
              <w:rPr>
                <w:rFonts w:cs="Arial"/>
                <w:bCs/>
              </w:rPr>
            </w:pPr>
            <w:r w:rsidRPr="002528A0">
              <w:rPr>
                <w:rFonts w:cs="Arial"/>
                <w:bCs/>
              </w:rPr>
              <w:t>1</w:t>
            </w:r>
            <w:r w:rsidRPr="002528A0">
              <w:rPr>
                <w:rFonts w:cs="Arial"/>
                <w:bCs/>
                <w:lang w:val="en-US"/>
              </w:rPr>
              <w:t>5</w:t>
            </w:r>
            <w:r w:rsidRPr="002528A0">
              <w:rPr>
                <w:rFonts w:cs="Arial"/>
                <w:bCs/>
              </w:rPr>
              <w:t>.</w:t>
            </w:r>
            <w:r w:rsidRPr="002528A0">
              <w:rPr>
                <w:rFonts w:cs="Arial"/>
                <w:bCs/>
              </w:rPr>
              <w:tab/>
              <w:t xml:space="preserve">INSTRUCTS the Secretariat, in consultation with the Scientific and Technical Review Panel (STRP), to prepare operational guidance for RAMs, </w:t>
            </w:r>
            <w:r w:rsidRPr="002528A0">
              <w:rPr>
                <w:rFonts w:cs="Arial"/>
                <w:bCs/>
                <w:lang w:val="en-US"/>
              </w:rPr>
              <w:t>address</w:t>
            </w:r>
            <w:r w:rsidRPr="002528A0">
              <w:rPr>
                <w:rFonts w:cs="Arial"/>
                <w:bCs/>
              </w:rPr>
              <w:t xml:space="preserve">ing </w:t>
            </w:r>
            <w:r w:rsidRPr="002528A0">
              <w:rPr>
                <w:rFonts w:cs="Arial"/>
                <w:bCs/>
                <w:i/>
              </w:rPr>
              <w:t>inter alia</w:t>
            </w:r>
            <w:r w:rsidRPr="002528A0">
              <w:rPr>
                <w:rFonts w:cs="Arial"/>
                <w:bCs/>
              </w:rPr>
              <w:t xml:space="preserve"> the issues listed in Annex 1 to the present Resolution and </w:t>
            </w:r>
            <w:r w:rsidRPr="002528A0">
              <w:rPr>
                <w:rFonts w:cs="Arial"/>
                <w:bCs/>
                <w:lang w:val="en-US"/>
              </w:rPr>
              <w:t xml:space="preserve">giving due consideration to </w:t>
            </w:r>
            <w:r w:rsidRPr="002528A0">
              <w:rPr>
                <w:rFonts w:cs="Arial"/>
                <w:bCs/>
              </w:rPr>
              <w:t>the</w:t>
            </w:r>
            <w:r w:rsidRPr="002528A0">
              <w:rPr>
                <w:rFonts w:cs="Arial"/>
                <w:bCs/>
                <w:lang w:val="en-US"/>
              </w:rPr>
              <w:t xml:space="preserve"> </w:t>
            </w:r>
            <w:r w:rsidRPr="002528A0">
              <w:rPr>
                <w:rFonts w:cs="Arial"/>
                <w:bCs/>
              </w:rPr>
              <w:t xml:space="preserve">briefing note and policy brief on RAMs published in 2018, to be submitted for adoption by the Standing Committee at its 57th meeting; </w:t>
            </w:r>
          </w:p>
        </w:tc>
      </w:tr>
      <w:tr w:rsidR="00EB2F3D" w:rsidRPr="002528A0" w:rsidTr="00EB2F3D">
        <w:trPr>
          <w:cantSplit/>
        </w:trPr>
        <w:tc>
          <w:tcPr>
            <w:tcW w:w="5000" w:type="pct"/>
          </w:tcPr>
          <w:p w:rsidR="00EB2F3D" w:rsidRPr="002528A0" w:rsidRDefault="00EB2F3D" w:rsidP="00EB2F3D">
            <w:pPr>
              <w:rPr>
                <w:rFonts w:cs="Arial"/>
                <w:bCs/>
              </w:rPr>
            </w:pPr>
            <w:r w:rsidRPr="002528A0">
              <w:rPr>
                <w:rFonts w:cs="Arial"/>
                <w:bCs/>
                <w:lang w:val="en-US"/>
              </w:rPr>
              <w:t>19.</w:t>
            </w:r>
            <w:r w:rsidRPr="002528A0">
              <w:rPr>
                <w:rFonts w:cs="Arial"/>
                <w:bCs/>
                <w:lang w:val="en-US"/>
              </w:rPr>
              <w:tab/>
              <w:t>REQUESTS the Secretariat, as appropriate and upon request, to advise Contracting Parties in their efforts to manage Sites on the Montreux Record and Sites for which reports on adverse change in ecological character have been received, engaging Regional Centres in such efforts as appropriate; and FURTHER REQUESTS the STRP, …, to consider working together with the Secretariat to support these efforts;</w:t>
            </w:r>
          </w:p>
        </w:tc>
      </w:tr>
      <w:tr w:rsidR="00EB2F3D" w:rsidRPr="002528A0" w:rsidTr="00EB2F3D">
        <w:trPr>
          <w:cantSplit/>
        </w:trPr>
        <w:tc>
          <w:tcPr>
            <w:tcW w:w="5000" w:type="pct"/>
          </w:tcPr>
          <w:p w:rsidR="00EB2F3D" w:rsidRPr="002528A0" w:rsidRDefault="00EB2F3D" w:rsidP="00EB2F3D">
            <w:pPr>
              <w:rPr>
                <w:rFonts w:cs="Arial"/>
                <w:bCs/>
              </w:rPr>
            </w:pPr>
            <w:r w:rsidRPr="002528A0">
              <w:rPr>
                <w:rFonts w:cs="Arial"/>
                <w:bCs/>
                <w:lang w:val="en-US"/>
              </w:rPr>
              <w:t>21.</w:t>
            </w:r>
            <w:r w:rsidRPr="002528A0">
              <w:rPr>
                <w:rFonts w:cs="Arial"/>
                <w:bCs/>
                <w:lang w:val="en-US"/>
              </w:rPr>
              <w:tab/>
              <w:t>FURTHER REQUESTS the Secretariat to promptly submit to the STRP all Contracting Parties’ requests for removal of Ramsar Sites from the Montreux Record and to expeditiously inform the Contracting Party and the Standing Committee of the STRP’s recommendation regarding the outcome of such requests.</w:t>
            </w:r>
          </w:p>
        </w:tc>
      </w:tr>
      <w:tr w:rsidR="00EB2F3D" w:rsidRPr="002528A0" w:rsidTr="00EB2F3D">
        <w:trPr>
          <w:cantSplit/>
        </w:trPr>
        <w:tc>
          <w:tcPr>
            <w:tcW w:w="5000" w:type="pct"/>
          </w:tcPr>
          <w:p w:rsidR="00EB2F3D" w:rsidRPr="002528A0" w:rsidRDefault="00686B33" w:rsidP="00EB2F3D">
            <w:pPr>
              <w:pStyle w:val="Default"/>
              <w:spacing w:after="120"/>
              <w:rPr>
                <w:rFonts w:asciiTheme="minorHAnsi" w:hAnsiTheme="minorHAnsi"/>
                <w:b/>
                <w:color w:val="auto"/>
                <w:sz w:val="22"/>
                <w:szCs w:val="22"/>
              </w:rPr>
            </w:pPr>
            <w:hyperlink r:id="rId66" w:history="1">
              <w:r w:rsidR="00EB2F3D" w:rsidRPr="002528A0">
                <w:rPr>
                  <w:rStyle w:val="Hyperlink"/>
                  <w:rFonts w:asciiTheme="minorHAnsi" w:hAnsiTheme="minorHAnsi"/>
                  <w:b/>
                  <w:sz w:val="22"/>
                  <w:szCs w:val="22"/>
                </w:rPr>
                <w:t>Resolution XIII.13</w:t>
              </w:r>
            </w:hyperlink>
          </w:p>
          <w:p w:rsidR="00EB2F3D" w:rsidRPr="002528A0" w:rsidRDefault="00EB2F3D" w:rsidP="00EB2F3D">
            <w:r w:rsidRPr="002528A0">
              <w:rPr>
                <w:rFonts w:cs="Calibri"/>
              </w:rPr>
              <w:t>25</w:t>
            </w:r>
            <w:r w:rsidRPr="002528A0">
              <w:t>.</w:t>
            </w:r>
            <w:r w:rsidRPr="002528A0">
              <w:tab/>
              <w:t>ENCOURAGES Contracting Parties to contribute, as appropriate, to a global compilation of experiences on peatland restoration and rewetting methods, to inform a Ramsar Technical Report mainly on acid bog restoration, that can be adapted to local or national contexts, to be finalized by the Scientific and Technical Review Panel (STRP);</w:t>
            </w:r>
          </w:p>
        </w:tc>
      </w:tr>
      <w:tr w:rsidR="00EB2F3D" w:rsidRPr="002528A0" w:rsidTr="00EB2F3D">
        <w:trPr>
          <w:cantSplit/>
        </w:trPr>
        <w:tc>
          <w:tcPr>
            <w:tcW w:w="5000" w:type="pct"/>
          </w:tcPr>
          <w:p w:rsidR="00EB2F3D" w:rsidRPr="002528A0" w:rsidRDefault="00EB2F3D" w:rsidP="00EB2F3D">
            <w:r w:rsidRPr="002528A0">
              <w:rPr>
                <w:rFonts w:cs="Calibri"/>
              </w:rPr>
              <w:t>33</w:t>
            </w:r>
            <w:r w:rsidRPr="002528A0">
              <w:t>.</w:t>
            </w:r>
            <w:r w:rsidRPr="002528A0">
              <w:tab/>
              <w:t>REQUESTS the STRP, …, to consider, related to the fourth Strategic Plan 2016-2024, the further elaboration of practical experiences of restoration methods for peatland types not yet covered by Ramsar Convention guidance;</w:t>
            </w:r>
          </w:p>
        </w:tc>
      </w:tr>
      <w:tr w:rsidR="00EB2F3D" w:rsidRPr="002528A0" w:rsidTr="00EB2F3D">
        <w:trPr>
          <w:cantSplit/>
        </w:trPr>
        <w:tc>
          <w:tcPr>
            <w:tcW w:w="5000" w:type="pct"/>
          </w:tcPr>
          <w:p w:rsidR="00EB2F3D" w:rsidRPr="002528A0" w:rsidRDefault="00EB2F3D" w:rsidP="00EB2F3D">
            <w:r w:rsidRPr="002528A0">
              <w:rPr>
                <w:rFonts w:cs="Calibri"/>
              </w:rPr>
              <w:t>34</w:t>
            </w:r>
            <w:r w:rsidRPr="002528A0">
              <w:t>.</w:t>
            </w:r>
            <w:r w:rsidRPr="002528A0">
              <w:tab/>
              <w:t>ALSO REQUESTS the STRP, …, to consider:</w:t>
            </w:r>
          </w:p>
          <w:p w:rsidR="00EB2F3D" w:rsidRPr="002528A0" w:rsidRDefault="00EB2F3D" w:rsidP="00EB2F3D">
            <w:pPr>
              <w:pStyle w:val="ListParagraph"/>
              <w:numPr>
                <w:ilvl w:val="0"/>
                <w:numId w:val="1"/>
              </w:numPr>
              <w:autoSpaceDE w:val="0"/>
              <w:autoSpaceDN w:val="0"/>
              <w:adjustRightInd w:val="0"/>
              <w:ind w:left="850"/>
              <w:contextualSpacing w:val="0"/>
              <w:rPr>
                <w:rFonts w:cs="Calibri"/>
              </w:rPr>
            </w:pPr>
            <w:r w:rsidRPr="002528A0">
              <w:t>making an assessment of the status of implementation of Resolution VIII.17;</w:t>
            </w:r>
          </w:p>
          <w:p w:rsidR="00EB2F3D" w:rsidRPr="002528A0" w:rsidRDefault="00EB2F3D" w:rsidP="00EB2F3D">
            <w:pPr>
              <w:pStyle w:val="ListParagraph"/>
              <w:numPr>
                <w:ilvl w:val="0"/>
                <w:numId w:val="1"/>
              </w:numPr>
              <w:autoSpaceDE w:val="0"/>
              <w:autoSpaceDN w:val="0"/>
              <w:adjustRightInd w:val="0"/>
              <w:ind w:left="850"/>
              <w:contextualSpacing w:val="0"/>
              <w:rPr>
                <w:rFonts w:cs="Calibri"/>
              </w:rPr>
            </w:pPr>
            <w:r w:rsidRPr="002528A0">
              <w:t>elaborating on the practical experiences of restoration methods based on the integrated approach to ecosystem restoration;</w:t>
            </w:r>
          </w:p>
          <w:p w:rsidR="00EB2F3D" w:rsidRPr="002528A0" w:rsidRDefault="00EB2F3D" w:rsidP="00EB2F3D">
            <w:pPr>
              <w:pStyle w:val="ListParagraph"/>
              <w:numPr>
                <w:ilvl w:val="0"/>
                <w:numId w:val="1"/>
              </w:numPr>
              <w:autoSpaceDE w:val="0"/>
              <w:autoSpaceDN w:val="0"/>
              <w:adjustRightInd w:val="0"/>
              <w:ind w:left="850"/>
              <w:contextualSpacing w:val="0"/>
              <w:rPr>
                <w:rFonts w:cs="Calibri"/>
              </w:rPr>
            </w:pPr>
            <w:r w:rsidRPr="002528A0">
              <w:t>developing guidance for the cost-benefit analysis, a cost-effectiveness analysis and multiple-criteria analysis of peatland restoration projects; and</w:t>
            </w:r>
          </w:p>
          <w:p w:rsidR="00EB2F3D" w:rsidRPr="002528A0" w:rsidRDefault="00EB2F3D" w:rsidP="00EB2F3D">
            <w:pPr>
              <w:pStyle w:val="ListParagraph"/>
              <w:numPr>
                <w:ilvl w:val="0"/>
                <w:numId w:val="1"/>
              </w:numPr>
              <w:autoSpaceDE w:val="0"/>
              <w:autoSpaceDN w:val="0"/>
              <w:adjustRightInd w:val="0"/>
              <w:ind w:left="850" w:hanging="425"/>
              <w:rPr>
                <w:rFonts w:cs="Calibri"/>
              </w:rPr>
            </w:pPr>
            <w:r w:rsidRPr="002528A0">
              <w:t>developing templates for reporting on peatland restoration;</w:t>
            </w:r>
          </w:p>
        </w:tc>
      </w:tr>
      <w:tr w:rsidR="00EB2F3D" w:rsidRPr="002528A0" w:rsidTr="00EB2F3D">
        <w:trPr>
          <w:cantSplit/>
        </w:trPr>
        <w:tc>
          <w:tcPr>
            <w:tcW w:w="5000" w:type="pct"/>
          </w:tcPr>
          <w:p w:rsidR="00EB2F3D" w:rsidRPr="002528A0" w:rsidRDefault="00EB2F3D" w:rsidP="00EB2F3D">
            <w:pPr>
              <w:pStyle w:val="Default"/>
              <w:spacing w:after="120"/>
              <w:rPr>
                <w:rFonts w:asciiTheme="minorHAnsi" w:hAnsiTheme="minorHAnsi"/>
                <w:b/>
                <w:color w:val="auto"/>
                <w:sz w:val="22"/>
                <w:szCs w:val="22"/>
              </w:rPr>
            </w:pPr>
            <w:r w:rsidRPr="002528A0">
              <w:rPr>
                <w:rFonts w:asciiTheme="minorHAnsi" w:hAnsiTheme="minorHAnsi"/>
                <w:b/>
                <w:color w:val="auto"/>
                <w:sz w:val="22"/>
                <w:szCs w:val="22"/>
              </w:rPr>
              <w:t>Ongoing task from 2016-18</w:t>
            </w:r>
          </w:p>
          <w:p w:rsidR="00EB2F3D" w:rsidRPr="003344A1" w:rsidRDefault="00EB2F3D" w:rsidP="00EB2F3D">
            <w:pPr>
              <w:rPr>
                <w:rFonts w:cstheme="minorHAnsi"/>
              </w:rPr>
            </w:pPr>
            <w:r w:rsidRPr="002528A0">
              <w:rPr>
                <w:rFonts w:cstheme="minorHAnsi"/>
              </w:rPr>
              <w:t xml:space="preserve">5.3 </w:t>
            </w:r>
            <w:r w:rsidRPr="002528A0">
              <w:rPr>
                <w:rFonts w:cstheme="minorHAnsi"/>
              </w:rPr>
              <w:tab/>
              <w:t>Advice for COP13 on practical methods for rewetting and restoring peatlands: part of this was completed, but the Draft Ramsar Technical Report: Peatland restoration and rewetting methodologies in northern bogs still needs to be completed and revamped based on Res. XIII.13.</w:t>
            </w:r>
          </w:p>
        </w:tc>
      </w:tr>
      <w:tr w:rsidR="00EB2F3D" w:rsidRPr="002528A0" w:rsidTr="00EB2F3D">
        <w:trPr>
          <w:cantSplit/>
        </w:trPr>
        <w:tc>
          <w:tcPr>
            <w:tcW w:w="5000" w:type="pct"/>
          </w:tcPr>
          <w:p w:rsidR="00EB2F3D" w:rsidRPr="002528A0" w:rsidRDefault="00686B33" w:rsidP="00EB2F3D">
            <w:pPr>
              <w:pStyle w:val="Default"/>
              <w:spacing w:after="120"/>
              <w:rPr>
                <w:rFonts w:asciiTheme="minorHAnsi" w:hAnsiTheme="minorHAnsi"/>
                <w:b/>
                <w:color w:val="auto"/>
                <w:sz w:val="22"/>
                <w:szCs w:val="22"/>
              </w:rPr>
            </w:pPr>
            <w:hyperlink r:id="rId67" w:history="1">
              <w:r w:rsidR="00EB2F3D" w:rsidRPr="002528A0">
                <w:rPr>
                  <w:rStyle w:val="Hyperlink"/>
                  <w:rFonts w:asciiTheme="minorHAnsi" w:hAnsiTheme="minorHAnsi"/>
                  <w:b/>
                  <w:sz w:val="22"/>
                  <w:szCs w:val="22"/>
                </w:rPr>
                <w:t>Resolution XIII.15</w:t>
              </w:r>
            </w:hyperlink>
          </w:p>
          <w:p w:rsidR="00EB2F3D" w:rsidRPr="003344A1" w:rsidRDefault="00EB2F3D" w:rsidP="00EB2F3D">
            <w:pPr>
              <w:rPr>
                <w:rFonts w:cstheme="minorHAnsi"/>
              </w:rPr>
            </w:pPr>
            <w:r w:rsidRPr="002528A0">
              <w:rPr>
                <w:rFonts w:cstheme="minorHAnsi"/>
                <w:spacing w:val="-1"/>
              </w:rPr>
              <w:t>18.</w:t>
            </w:r>
            <w:r w:rsidRPr="002528A0">
              <w:rPr>
                <w:rFonts w:cstheme="minorHAnsi"/>
                <w:spacing w:val="-1"/>
              </w:rPr>
              <w:tab/>
              <w:t xml:space="preserve">INVITES the Ramsar Culture Network, subject to the availability of resources, to continue its work </w:t>
            </w:r>
            <w:r w:rsidRPr="002528A0">
              <w:rPr>
                <w:rFonts w:cstheme="minorHAnsi"/>
              </w:rPr>
              <w:t xml:space="preserve">as a mechanism to address wetland cultural issues in order to share lessons learned and to guide Contracting Parties in the implementation of relevant Resolutions of the Conference of Parties; </w:t>
            </w:r>
            <w:r w:rsidRPr="002528A0">
              <w:rPr>
                <w:rFonts w:cstheme="minorHAnsi"/>
                <w:spacing w:val="-1"/>
              </w:rPr>
              <w:t xml:space="preserve">and </w:t>
            </w:r>
            <w:r w:rsidRPr="002528A0">
              <w:t xml:space="preserve">ALSO REQUESTS the Scientific and Technical Review Panel (STRP), …, </w:t>
            </w:r>
            <w:r w:rsidRPr="002528A0">
              <w:rPr>
                <w:rFonts w:cstheme="minorHAnsi"/>
                <w:spacing w:val="-1"/>
              </w:rPr>
              <w:t>to consider working with interested Contracting Parties in developing terms of reference for the Ramsar Culture Network, to be considered at SC57</w:t>
            </w:r>
            <w:r w:rsidRPr="002528A0">
              <w:rPr>
                <w:spacing w:val="-1"/>
              </w:rPr>
              <w:t>;</w:t>
            </w:r>
          </w:p>
        </w:tc>
      </w:tr>
      <w:tr w:rsidR="00EB2F3D" w:rsidRPr="002528A0" w:rsidTr="00EB2F3D">
        <w:trPr>
          <w:cantSplit/>
        </w:trPr>
        <w:tc>
          <w:tcPr>
            <w:tcW w:w="5000" w:type="pct"/>
          </w:tcPr>
          <w:p w:rsidR="00EB2F3D" w:rsidRPr="003344A1" w:rsidRDefault="00EB2F3D" w:rsidP="00EB2F3D">
            <w:pPr>
              <w:rPr>
                <w:rFonts w:cstheme="minorHAnsi"/>
              </w:rPr>
            </w:pPr>
            <w:r w:rsidRPr="002528A0">
              <w:rPr>
                <w:spacing w:val="-1"/>
              </w:rPr>
              <w:lastRenderedPageBreak/>
              <w:t>19.</w:t>
            </w:r>
            <w:r w:rsidRPr="002528A0">
              <w:rPr>
                <w:spacing w:val="-1"/>
              </w:rPr>
              <w:tab/>
              <w:t>INVITES</w:t>
            </w:r>
            <w:r w:rsidRPr="002528A0">
              <w:rPr>
                <w:rFonts w:cstheme="minorHAnsi"/>
              </w:rPr>
              <w:t xml:space="preserve"> the STRP, </w:t>
            </w:r>
            <w:r w:rsidRPr="002528A0">
              <w:t xml:space="preserve">…, to consider </w:t>
            </w:r>
            <w:r w:rsidRPr="002528A0">
              <w:rPr>
                <w:rFonts w:cstheme="minorHAnsi"/>
              </w:rPr>
              <w:t xml:space="preserve">reviewing and revising the </w:t>
            </w:r>
            <w:r w:rsidRPr="002528A0">
              <w:rPr>
                <w:rFonts w:cstheme="minorHAnsi"/>
                <w:i/>
              </w:rPr>
              <w:t>Guidance: Rapid Cultural Inventories for Wetlands</w:t>
            </w:r>
            <w:r w:rsidRPr="002528A0">
              <w:t xml:space="preserve"> </w:t>
            </w:r>
            <w:r w:rsidRPr="002528A0">
              <w:rPr>
                <w:rFonts w:cstheme="minorHAnsi"/>
              </w:rPr>
              <w:t>with a view to ensuring that these guidelines are effective in evaluating the cultural ecosystem benefits of wetlands, including in relation to climate-change mitigation and adaptation, in advance of COP14; and ALSO REQUESTS that the STRP includes indigenous representation in conducting the proposed work, as appropriate;</w:t>
            </w:r>
          </w:p>
        </w:tc>
      </w:tr>
      <w:tr w:rsidR="00EB2F3D" w:rsidRPr="002528A0" w:rsidTr="00EB2F3D">
        <w:trPr>
          <w:cantSplit/>
        </w:trPr>
        <w:tc>
          <w:tcPr>
            <w:tcW w:w="5000" w:type="pct"/>
          </w:tcPr>
          <w:p w:rsidR="00EB2F3D" w:rsidRPr="002528A0" w:rsidRDefault="00686B33" w:rsidP="00EB2F3D">
            <w:pPr>
              <w:pStyle w:val="Default"/>
              <w:spacing w:after="120"/>
              <w:rPr>
                <w:rFonts w:asciiTheme="minorHAnsi" w:hAnsiTheme="minorHAnsi"/>
                <w:b/>
                <w:color w:val="auto"/>
                <w:sz w:val="22"/>
                <w:szCs w:val="22"/>
              </w:rPr>
            </w:pPr>
            <w:hyperlink r:id="rId68" w:history="1">
              <w:r w:rsidR="00EB2F3D" w:rsidRPr="002528A0">
                <w:rPr>
                  <w:rStyle w:val="Hyperlink"/>
                  <w:rFonts w:asciiTheme="minorHAnsi" w:hAnsiTheme="minorHAnsi"/>
                  <w:b/>
                  <w:sz w:val="22"/>
                  <w:szCs w:val="22"/>
                </w:rPr>
                <w:t>Resolution XIII.16</w:t>
              </w:r>
            </w:hyperlink>
          </w:p>
          <w:p w:rsidR="00EB2F3D" w:rsidRPr="002528A0" w:rsidRDefault="00EB2F3D" w:rsidP="00EB2F3D">
            <w:pPr>
              <w:contextualSpacing/>
            </w:pPr>
            <w:r w:rsidRPr="002528A0">
              <w:t>18.</w:t>
            </w:r>
            <w:r w:rsidRPr="002528A0">
              <w:tab/>
              <w:t>REQUESTS that the Scientific and Technical Review Panel, …, and working in cooperation with 1)  interested Contracting Parties and their accredited wetland cities, and 2)  International Organization Partners, consider the following:</w:t>
            </w:r>
          </w:p>
          <w:p w:rsidR="00EB2F3D" w:rsidRPr="002528A0" w:rsidRDefault="00EB2F3D" w:rsidP="00EB2F3D">
            <w:pPr>
              <w:contextualSpacing/>
            </w:pPr>
          </w:p>
          <w:p w:rsidR="00EB2F3D" w:rsidRPr="003344A1" w:rsidRDefault="00EB2F3D" w:rsidP="00EB2F3D">
            <w:pPr>
              <w:autoSpaceDE w:val="0"/>
              <w:autoSpaceDN w:val="0"/>
              <w:adjustRightInd w:val="0"/>
              <w:ind w:left="850"/>
              <w:contextualSpacing/>
            </w:pPr>
            <w:r w:rsidRPr="002528A0">
              <w:t>a.</w:t>
            </w:r>
            <w:r w:rsidRPr="002528A0">
              <w:tab/>
              <w:t xml:space="preserve">Developing technical guidelines for the design of </w:t>
            </w:r>
            <w:bookmarkStart w:id="2" w:name="_Hlk512455156"/>
            <w:r w:rsidRPr="002528A0">
              <w:t xml:space="preserve">urban and peri-urban </w:t>
            </w:r>
            <w:bookmarkEnd w:id="2"/>
            <w:r w:rsidRPr="002528A0">
              <w:t>Wetlands of International Importance (Ramsar Sites) using climate scenario, climate modelling, and climate-change analysis techniques, as well as performing functional assessments of wetlands using hydrogeomorphic methods;</w:t>
            </w:r>
          </w:p>
        </w:tc>
      </w:tr>
      <w:tr w:rsidR="00EB2F3D" w:rsidRPr="002528A0" w:rsidTr="00EB2F3D">
        <w:trPr>
          <w:cantSplit/>
        </w:trPr>
        <w:tc>
          <w:tcPr>
            <w:tcW w:w="5000" w:type="pct"/>
          </w:tcPr>
          <w:p w:rsidR="00EB2F3D" w:rsidRPr="002528A0" w:rsidRDefault="00EB2F3D" w:rsidP="00EB2F3D">
            <w:pPr>
              <w:autoSpaceDE w:val="0"/>
              <w:autoSpaceDN w:val="0"/>
              <w:adjustRightInd w:val="0"/>
              <w:ind w:left="850"/>
              <w:contextualSpacing/>
            </w:pPr>
            <w:r w:rsidRPr="002528A0">
              <w:t>b.</w:t>
            </w:r>
            <w:r w:rsidRPr="002528A0">
              <w:tab/>
              <w:t>Developing technical guidelines for constructed urban and peri-urban water-treatment wetlands, which would include ensuring water quality and the provision of wildlife habitat based on best available standards for the siting, design, construction, operation, maintenance and monitoring of constructed treatment wetlands, and bioremediation;</w:t>
            </w:r>
          </w:p>
        </w:tc>
      </w:tr>
      <w:tr w:rsidR="00EB2F3D" w:rsidRPr="002528A0" w:rsidTr="00EB2F3D">
        <w:trPr>
          <w:cantSplit/>
        </w:trPr>
        <w:tc>
          <w:tcPr>
            <w:tcW w:w="5000" w:type="pct"/>
          </w:tcPr>
          <w:p w:rsidR="00EB2F3D" w:rsidRPr="002528A0" w:rsidRDefault="00EB2F3D" w:rsidP="00EB2F3D">
            <w:pPr>
              <w:autoSpaceDE w:val="0"/>
              <w:autoSpaceDN w:val="0"/>
              <w:adjustRightInd w:val="0"/>
              <w:ind w:left="850"/>
              <w:contextualSpacing/>
            </w:pPr>
            <w:r w:rsidRPr="002528A0">
              <w:t>c.</w:t>
            </w:r>
            <w:r w:rsidRPr="002528A0">
              <w:tab/>
              <w:t>Developing technical guidelines to set limits for the pollutant loads that are discharged into urban wetlands, depending on their pollutant load capacity;</w:t>
            </w:r>
          </w:p>
        </w:tc>
      </w:tr>
      <w:tr w:rsidR="00EB2F3D" w:rsidRPr="002528A0" w:rsidTr="00EB2F3D">
        <w:trPr>
          <w:cantSplit/>
        </w:trPr>
        <w:tc>
          <w:tcPr>
            <w:tcW w:w="5000" w:type="pct"/>
          </w:tcPr>
          <w:p w:rsidR="00EB2F3D" w:rsidRPr="003344A1" w:rsidRDefault="00EB2F3D" w:rsidP="00EB2F3D">
            <w:pPr>
              <w:autoSpaceDE w:val="0"/>
              <w:autoSpaceDN w:val="0"/>
              <w:adjustRightInd w:val="0"/>
              <w:ind w:left="850"/>
              <w:contextualSpacing/>
            </w:pPr>
            <w:r w:rsidRPr="002528A0">
              <w:t>d.</w:t>
            </w:r>
            <w:r w:rsidRPr="002528A0">
              <w:tab/>
              <w:t>Providing the highest-quality standard operating procedures for urban and peri-urban development or development adjacent to Ramsar Sites; and</w:t>
            </w:r>
          </w:p>
        </w:tc>
      </w:tr>
      <w:tr w:rsidR="00EB2F3D" w:rsidRPr="002528A0" w:rsidTr="00EB2F3D">
        <w:trPr>
          <w:cantSplit/>
        </w:trPr>
        <w:tc>
          <w:tcPr>
            <w:tcW w:w="5000" w:type="pct"/>
          </w:tcPr>
          <w:p w:rsidR="00EB2F3D" w:rsidRPr="003344A1" w:rsidRDefault="00EB2F3D" w:rsidP="00EB2F3D">
            <w:pPr>
              <w:autoSpaceDE w:val="0"/>
              <w:autoSpaceDN w:val="0"/>
              <w:adjustRightInd w:val="0"/>
              <w:ind w:left="850"/>
              <w:contextualSpacing/>
            </w:pPr>
            <w:r w:rsidRPr="002528A0">
              <w:t>e.</w:t>
            </w:r>
            <w:r w:rsidRPr="002528A0">
              <w:tab/>
              <w:t xml:space="preserve">Developing guidelines for the wise use and management of urban and peri-urban wetlands and their buffer zones, considering </w:t>
            </w:r>
            <w:bookmarkStart w:id="3" w:name="_Hlk512424301"/>
            <w:r w:rsidRPr="002528A0">
              <w:t xml:space="preserve">factors related to climate change </w:t>
            </w:r>
            <w:bookmarkEnd w:id="3"/>
            <w:r w:rsidRPr="002528A0">
              <w:t>and ecosystem services and functions;</w:t>
            </w:r>
          </w:p>
        </w:tc>
      </w:tr>
      <w:tr w:rsidR="00EB2F3D" w:rsidRPr="002528A0" w:rsidTr="00EB2F3D">
        <w:trPr>
          <w:cantSplit/>
        </w:trPr>
        <w:tc>
          <w:tcPr>
            <w:tcW w:w="5000" w:type="pct"/>
          </w:tcPr>
          <w:p w:rsidR="00EB2F3D" w:rsidRPr="002528A0" w:rsidRDefault="00686B33" w:rsidP="00EB2F3D">
            <w:pPr>
              <w:pStyle w:val="Default"/>
              <w:spacing w:after="120"/>
              <w:rPr>
                <w:rFonts w:asciiTheme="minorHAnsi" w:hAnsiTheme="minorHAnsi"/>
                <w:b/>
                <w:color w:val="auto"/>
                <w:sz w:val="22"/>
                <w:szCs w:val="22"/>
              </w:rPr>
            </w:pPr>
            <w:hyperlink r:id="rId69" w:history="1">
              <w:r w:rsidR="00EB2F3D" w:rsidRPr="002528A0">
                <w:rPr>
                  <w:rStyle w:val="Hyperlink"/>
                  <w:rFonts w:asciiTheme="minorHAnsi" w:hAnsiTheme="minorHAnsi"/>
                  <w:b/>
                  <w:sz w:val="22"/>
                  <w:szCs w:val="22"/>
                </w:rPr>
                <w:t>Resolution XIII.19</w:t>
              </w:r>
            </w:hyperlink>
          </w:p>
          <w:p w:rsidR="00EB2F3D" w:rsidRPr="002528A0" w:rsidRDefault="00EB2F3D" w:rsidP="00EB2F3D">
            <w:r w:rsidRPr="002528A0">
              <w:t>28.</w:t>
            </w:r>
            <w:r w:rsidRPr="002528A0">
              <w:tab/>
              <w:t>REQUESTS that the Scientific and Technical Review Panel (STRP), funding permitting …, together with the International Organization Partners, and in collaboration with Contracting Parties and the Food and Agriculture Organization of the United Nations, compile and review information on the positive and negative impacts of agricultural practices on wetlands in terms of their biodiversity and ecosystem services, and document best-practice examples of wetland use for agricultural production that preserves wetland integrity and is sustainable in the long term and in the context of climate change;</w:t>
            </w:r>
          </w:p>
        </w:tc>
      </w:tr>
      <w:tr w:rsidR="00EB2F3D" w:rsidRPr="002528A0" w:rsidTr="00EB2F3D">
        <w:trPr>
          <w:cantSplit/>
        </w:trPr>
        <w:tc>
          <w:tcPr>
            <w:tcW w:w="5000" w:type="pct"/>
          </w:tcPr>
          <w:p w:rsidR="00EB2F3D" w:rsidRPr="002528A0" w:rsidRDefault="00EB2F3D" w:rsidP="00EB2F3D">
            <w:pPr>
              <w:pStyle w:val="Default"/>
              <w:spacing w:after="120"/>
              <w:rPr>
                <w:rFonts w:asciiTheme="minorHAnsi" w:hAnsiTheme="minorHAnsi"/>
                <w:b/>
                <w:color w:val="auto"/>
                <w:sz w:val="22"/>
                <w:szCs w:val="22"/>
              </w:rPr>
            </w:pPr>
            <w:r w:rsidRPr="002528A0">
              <w:rPr>
                <w:rFonts w:asciiTheme="minorHAnsi" w:hAnsiTheme="minorHAnsi"/>
                <w:b/>
                <w:color w:val="auto"/>
                <w:sz w:val="22"/>
                <w:szCs w:val="22"/>
              </w:rPr>
              <w:t>Ongoing task from 2016-18</w:t>
            </w:r>
          </w:p>
          <w:p w:rsidR="00EB2F3D" w:rsidRPr="005460EC" w:rsidRDefault="00EB2F3D" w:rsidP="00EB2F3D">
            <w:r w:rsidRPr="002528A0">
              <w:t xml:space="preserve">2.1: </w:t>
            </w:r>
            <w:r w:rsidRPr="002528A0">
              <w:tab/>
              <w:t>Ramsar wetland Sites management toolkit: further content needed</w:t>
            </w:r>
          </w:p>
        </w:tc>
      </w:tr>
      <w:tr w:rsidR="00EB2F3D" w:rsidRPr="002528A0" w:rsidTr="00EB2F3D">
        <w:trPr>
          <w:cantSplit/>
        </w:trPr>
        <w:tc>
          <w:tcPr>
            <w:tcW w:w="5000" w:type="pct"/>
          </w:tcPr>
          <w:p w:rsidR="00EB2F3D" w:rsidRPr="002528A0" w:rsidRDefault="00EB2F3D" w:rsidP="00EB2F3D">
            <w:pPr>
              <w:pStyle w:val="Default"/>
              <w:spacing w:after="120"/>
              <w:rPr>
                <w:rFonts w:asciiTheme="minorHAnsi" w:hAnsiTheme="minorHAnsi"/>
                <w:b/>
                <w:color w:val="auto"/>
                <w:sz w:val="22"/>
                <w:szCs w:val="22"/>
              </w:rPr>
            </w:pPr>
            <w:r w:rsidRPr="002528A0">
              <w:rPr>
                <w:rFonts w:asciiTheme="minorHAnsi" w:hAnsiTheme="minorHAnsi"/>
                <w:b/>
                <w:color w:val="auto"/>
                <w:sz w:val="22"/>
                <w:szCs w:val="22"/>
              </w:rPr>
              <w:t>Ongoing task from 2016-18</w:t>
            </w:r>
          </w:p>
          <w:p w:rsidR="00EB2F3D" w:rsidRPr="002528A0" w:rsidRDefault="00EB2F3D" w:rsidP="00EB2F3D">
            <w:r w:rsidRPr="002528A0">
              <w:t xml:space="preserve">5.1 </w:t>
            </w:r>
            <w:r w:rsidRPr="002528A0">
              <w:tab/>
              <w:t xml:space="preserve">Promoting best practices on wetland restoration: Translation and further editing of BN 10 (restoration) needed. </w:t>
            </w:r>
          </w:p>
        </w:tc>
      </w:tr>
    </w:tbl>
    <w:p w:rsidR="00EB2F3D" w:rsidRDefault="00EB2F3D" w:rsidP="00EB2F3D"/>
    <w:tbl>
      <w:tblPr>
        <w:tblStyle w:val="TableGrid"/>
        <w:tblW w:w="4966" w:type="pct"/>
        <w:tblCellMar>
          <w:top w:w="57" w:type="dxa"/>
          <w:bottom w:w="57" w:type="dxa"/>
        </w:tblCellMar>
        <w:tblLook w:val="04A0" w:firstRow="1" w:lastRow="0" w:firstColumn="1" w:lastColumn="0" w:noHBand="0" w:noVBand="1"/>
      </w:tblPr>
      <w:tblGrid>
        <w:gridCol w:w="9179"/>
      </w:tblGrid>
      <w:tr w:rsidR="00EB2F3D" w:rsidRPr="002528A0" w:rsidTr="00EB2F3D">
        <w:tc>
          <w:tcPr>
            <w:tcW w:w="5000" w:type="pct"/>
            <w:shd w:val="clear" w:color="auto" w:fill="DBE5F1" w:themeFill="accent1" w:themeFillTint="33"/>
          </w:tcPr>
          <w:p w:rsidR="00EB2F3D" w:rsidRPr="002528A0" w:rsidRDefault="00EB2F3D" w:rsidP="00EB2F3D">
            <w:pPr>
              <w:keepNext/>
              <w:rPr>
                <w:b/>
              </w:rPr>
            </w:pPr>
            <w:r w:rsidRPr="002528A0">
              <w:rPr>
                <w:b/>
              </w:rPr>
              <w:lastRenderedPageBreak/>
              <w:t>TWA 3</w:t>
            </w:r>
          </w:p>
          <w:p w:rsidR="00EB2F3D" w:rsidRPr="002528A0" w:rsidRDefault="00EB2F3D" w:rsidP="00EB2F3D">
            <w:pPr>
              <w:keepNext/>
            </w:pPr>
            <w:r w:rsidRPr="002528A0">
              <w:t>Methodologies for the economic and non-economic valuation of the values of the functions and services of wetlands, and improved methodologies and knowledge exchange on current and future drivers of wetland loss and degradation.</w:t>
            </w:r>
          </w:p>
        </w:tc>
      </w:tr>
      <w:tr w:rsidR="00EB2F3D" w:rsidRPr="002528A0" w:rsidTr="00EB2F3D">
        <w:tc>
          <w:tcPr>
            <w:tcW w:w="5000" w:type="pct"/>
          </w:tcPr>
          <w:p w:rsidR="00EB2F3D" w:rsidRDefault="00686B33" w:rsidP="00EB2F3D">
            <w:pPr>
              <w:pStyle w:val="Default"/>
              <w:spacing w:after="120"/>
              <w:rPr>
                <w:rStyle w:val="Hyperlink"/>
                <w:rFonts w:asciiTheme="minorHAnsi" w:hAnsiTheme="minorHAnsi"/>
                <w:b/>
                <w:sz w:val="22"/>
                <w:szCs w:val="22"/>
              </w:rPr>
            </w:pPr>
            <w:hyperlink r:id="rId70" w:history="1">
              <w:r w:rsidR="00EB2F3D" w:rsidRPr="002528A0">
                <w:rPr>
                  <w:rStyle w:val="Hyperlink"/>
                  <w:rFonts w:asciiTheme="minorHAnsi" w:hAnsiTheme="minorHAnsi"/>
                  <w:b/>
                  <w:sz w:val="22"/>
                  <w:szCs w:val="22"/>
                </w:rPr>
                <w:t>Resolution XIII.20</w:t>
              </w:r>
            </w:hyperlink>
          </w:p>
          <w:p w:rsidR="00EB2F3D" w:rsidRPr="002528A0" w:rsidRDefault="00EB2F3D" w:rsidP="00EB2F3D">
            <w:pPr>
              <w:pStyle w:val="Default"/>
              <w:spacing w:after="120"/>
              <w:rPr>
                <w:rFonts w:asciiTheme="minorHAnsi" w:hAnsiTheme="minorHAnsi"/>
                <w:b/>
                <w:color w:val="auto"/>
                <w:sz w:val="22"/>
                <w:szCs w:val="22"/>
              </w:rPr>
            </w:pPr>
            <w:r w:rsidRPr="00152172">
              <w:rPr>
                <w:rFonts w:asciiTheme="minorHAnsi" w:hAnsiTheme="minorHAnsi"/>
                <w:color w:val="auto"/>
                <w:sz w:val="22"/>
                <w:szCs w:val="22"/>
              </w:rPr>
              <w:t>37.</w:t>
            </w:r>
            <w:r w:rsidRPr="00152172">
              <w:rPr>
                <w:rFonts w:asciiTheme="minorHAnsi" w:hAnsiTheme="minorHAnsi"/>
                <w:b/>
                <w:color w:val="auto"/>
                <w:sz w:val="22"/>
                <w:szCs w:val="22"/>
              </w:rPr>
              <w:t xml:space="preserve"> </w:t>
            </w:r>
            <w:r w:rsidRPr="00152172">
              <w:rPr>
                <w:sz w:val="22"/>
                <w:szCs w:val="22"/>
              </w:rPr>
              <w:t xml:space="preserve">ENCOURAGES </w:t>
            </w:r>
            <w:r>
              <w:rPr>
                <w:sz w:val="22"/>
                <w:szCs w:val="22"/>
              </w:rPr>
              <w:t xml:space="preserve">… </w:t>
            </w:r>
            <w:r w:rsidRPr="00152172">
              <w:rPr>
                <w:sz w:val="22"/>
                <w:szCs w:val="22"/>
              </w:rPr>
              <w:t>and the Scientific and Technical Review Panel (STRP), consistent with its scope, mandate and priority thematic work areas for 2019-2021, in developing its proposed work plan</w:t>
            </w:r>
            <w:r>
              <w:rPr>
                <w:sz w:val="22"/>
                <w:szCs w:val="22"/>
              </w:rPr>
              <w:t xml:space="preserve">… </w:t>
            </w:r>
            <w:r w:rsidRPr="00152172">
              <w:rPr>
                <w:sz w:val="22"/>
                <w:szCs w:val="22"/>
              </w:rPr>
              <w:t xml:space="preserve"> to consider actively participating in the coastal forum proposed in paragraph 36 of the present Resolution to promote the restoration of coastal wetlands and other relevant habitats</w:t>
            </w:r>
          </w:p>
          <w:p w:rsidR="00EB2F3D" w:rsidRPr="003344A1" w:rsidRDefault="00EB2F3D" w:rsidP="00EB2F3D">
            <w:pPr>
              <w:pStyle w:val="Normal1"/>
              <w:spacing w:after="0" w:line="240" w:lineRule="auto"/>
              <w:ind w:left="420" w:right="0" w:hanging="420"/>
              <w:rPr>
                <w:rFonts w:asciiTheme="minorHAnsi" w:hAnsiTheme="minorHAnsi"/>
              </w:rPr>
            </w:pPr>
            <w:r w:rsidRPr="002528A0">
              <w:rPr>
                <w:rFonts w:asciiTheme="minorHAnsi" w:hAnsiTheme="minorHAnsi"/>
              </w:rPr>
              <w:t>45.</w:t>
            </w:r>
            <w:r w:rsidRPr="002528A0">
              <w:rPr>
                <w:rFonts w:asciiTheme="minorHAnsi" w:hAnsiTheme="minorHAnsi"/>
              </w:rPr>
              <w:tab/>
              <w:t>REQUESTS the STRP, subject to the availability of resources …, to consider coordinating with the scientific subsidiary bodies of other multilateral environmental agreements, under the proposed coastal forum, to develop guidance on the conservation, wise use and management of sustainable “working coastal habitats”, such as by elaborating strategies and models for economic development that maintain the ecological character and functionality of such habitats to the benefit of local communities and migratory species for the consideration of Contracting Parties;</w:t>
            </w:r>
          </w:p>
        </w:tc>
      </w:tr>
    </w:tbl>
    <w:p w:rsidR="00EB2F3D" w:rsidRDefault="00EB2F3D" w:rsidP="00EB2F3D"/>
    <w:tbl>
      <w:tblPr>
        <w:tblStyle w:val="TableGrid"/>
        <w:tblW w:w="4966" w:type="pct"/>
        <w:tblCellMar>
          <w:top w:w="57" w:type="dxa"/>
          <w:bottom w:w="57" w:type="dxa"/>
        </w:tblCellMar>
        <w:tblLook w:val="04A0" w:firstRow="1" w:lastRow="0" w:firstColumn="1" w:lastColumn="0" w:noHBand="0" w:noVBand="1"/>
      </w:tblPr>
      <w:tblGrid>
        <w:gridCol w:w="9179"/>
      </w:tblGrid>
      <w:tr w:rsidR="00EB2F3D" w:rsidRPr="002528A0" w:rsidTr="00EB2F3D">
        <w:tc>
          <w:tcPr>
            <w:tcW w:w="5000" w:type="pct"/>
            <w:shd w:val="clear" w:color="auto" w:fill="DBE5F1" w:themeFill="accent1" w:themeFillTint="33"/>
          </w:tcPr>
          <w:p w:rsidR="00EB2F3D" w:rsidRPr="002528A0" w:rsidRDefault="00EB2F3D" w:rsidP="00EB2F3D">
            <w:pPr>
              <w:rPr>
                <w:b/>
              </w:rPr>
            </w:pPr>
            <w:r w:rsidRPr="002528A0">
              <w:rPr>
                <w:b/>
              </w:rPr>
              <w:t>TWA 4</w:t>
            </w:r>
          </w:p>
          <w:p w:rsidR="00EB2F3D" w:rsidRPr="002528A0" w:rsidRDefault="00EB2F3D" w:rsidP="00EB2F3D">
            <w:r w:rsidRPr="002528A0">
              <w:t>Promoting wetland conservation within sustainable development frameworks and other relevant development initiatives</w:t>
            </w:r>
          </w:p>
        </w:tc>
      </w:tr>
      <w:tr w:rsidR="00EB2F3D" w:rsidRPr="002528A0" w:rsidTr="00EB2F3D">
        <w:tc>
          <w:tcPr>
            <w:tcW w:w="5000" w:type="pct"/>
          </w:tcPr>
          <w:p w:rsidR="00EB2F3D" w:rsidRPr="002528A0" w:rsidRDefault="00686B33" w:rsidP="00EB2F3D">
            <w:pPr>
              <w:pStyle w:val="Default"/>
              <w:spacing w:after="120"/>
              <w:rPr>
                <w:rFonts w:asciiTheme="minorHAnsi" w:hAnsiTheme="minorHAnsi"/>
                <w:b/>
                <w:color w:val="auto"/>
                <w:sz w:val="22"/>
                <w:szCs w:val="22"/>
              </w:rPr>
            </w:pPr>
            <w:hyperlink r:id="rId71" w:history="1">
              <w:r w:rsidR="00EB2F3D" w:rsidRPr="002528A0">
                <w:rPr>
                  <w:rStyle w:val="Hyperlink"/>
                  <w:rFonts w:asciiTheme="minorHAnsi" w:hAnsiTheme="minorHAnsi"/>
                  <w:b/>
                  <w:sz w:val="22"/>
                  <w:szCs w:val="22"/>
                </w:rPr>
                <w:t>Resolution XIII.18</w:t>
              </w:r>
            </w:hyperlink>
          </w:p>
          <w:p w:rsidR="00EB2F3D" w:rsidRPr="002528A0" w:rsidRDefault="00EB2F3D" w:rsidP="00EB2F3D">
            <w:pPr>
              <w:pStyle w:val="ListParagraph"/>
              <w:ind w:left="425"/>
            </w:pPr>
            <w:r w:rsidRPr="002528A0">
              <w:t>15.</w:t>
            </w:r>
            <w:r w:rsidRPr="002528A0">
              <w:tab/>
              <w:t>REQUESTS that the Scientific and Technical Review Panel, …, consider analysing the benefits to wetland management and wise use that derive from taking a gender perspective, developing guidance on how to integrate gender issues in the implementation of the Convention, and submitting proposals to the Conference of the Contracting Parties for its consideration;</w:t>
            </w:r>
          </w:p>
        </w:tc>
      </w:tr>
    </w:tbl>
    <w:p w:rsidR="00EB2F3D" w:rsidRDefault="00EB2F3D" w:rsidP="00EB2F3D"/>
    <w:tbl>
      <w:tblPr>
        <w:tblStyle w:val="TableGrid"/>
        <w:tblW w:w="4966" w:type="pct"/>
        <w:tblCellMar>
          <w:top w:w="57" w:type="dxa"/>
          <w:bottom w:w="57" w:type="dxa"/>
        </w:tblCellMar>
        <w:tblLook w:val="04A0" w:firstRow="1" w:lastRow="0" w:firstColumn="1" w:lastColumn="0" w:noHBand="0" w:noVBand="1"/>
      </w:tblPr>
      <w:tblGrid>
        <w:gridCol w:w="9179"/>
      </w:tblGrid>
      <w:tr w:rsidR="00EB2F3D" w:rsidRPr="00DE1123" w:rsidTr="00EB2F3D">
        <w:trPr>
          <w:cantSplit/>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2F3D" w:rsidRPr="00DE1123" w:rsidRDefault="00EB2F3D" w:rsidP="00EB2F3D">
            <w:pPr>
              <w:rPr>
                <w:b/>
                <w:lang w:val="en-US"/>
              </w:rPr>
            </w:pPr>
            <w:r w:rsidRPr="00DE1123">
              <w:rPr>
                <w:b/>
                <w:lang w:val="en-US"/>
              </w:rPr>
              <w:t>TWA 5</w:t>
            </w:r>
          </w:p>
          <w:p w:rsidR="00EB2F3D" w:rsidRPr="00DE1123" w:rsidRDefault="00EB2F3D" w:rsidP="00EB2F3D">
            <w:pPr>
              <w:rPr>
                <w:lang w:val="en-US"/>
              </w:rPr>
            </w:pPr>
            <w:r w:rsidRPr="00DE1123">
              <w:rPr>
                <w:lang w:val="en-US"/>
              </w:rPr>
              <w:t xml:space="preserve">Climate change and wetlands: innovative methodologies for </w:t>
            </w:r>
            <w:r w:rsidRPr="004922CC">
              <w:rPr>
                <w:b/>
              </w:rPr>
              <w:t>carbon</w:t>
            </w:r>
            <w:r w:rsidRPr="00DE1123">
              <w:rPr>
                <w:lang w:val="en-US"/>
              </w:rPr>
              <w:t xml:space="preserve"> accounting/assessments related to wetlands.</w:t>
            </w:r>
          </w:p>
        </w:tc>
      </w:tr>
      <w:tr w:rsidR="00EB2F3D" w:rsidRPr="00DE1123" w:rsidTr="00EB2F3D">
        <w:trPr>
          <w:cantSplit/>
        </w:trPr>
        <w:tc>
          <w:tcPr>
            <w:tcW w:w="5000" w:type="pct"/>
            <w:tcBorders>
              <w:left w:val="single" w:sz="4" w:space="0" w:color="auto"/>
              <w:right w:val="single" w:sz="4" w:space="0" w:color="auto"/>
            </w:tcBorders>
          </w:tcPr>
          <w:p w:rsidR="00EB2F3D" w:rsidRPr="00DE1123" w:rsidRDefault="00686B33" w:rsidP="00EB2F3D">
            <w:pPr>
              <w:pStyle w:val="Default"/>
              <w:rPr>
                <w:rFonts w:asciiTheme="minorHAnsi" w:hAnsiTheme="minorHAnsi"/>
                <w:b/>
                <w:color w:val="auto"/>
                <w:sz w:val="22"/>
                <w:szCs w:val="22"/>
              </w:rPr>
            </w:pPr>
            <w:hyperlink r:id="rId72" w:history="1">
              <w:r w:rsidR="00EB2F3D" w:rsidRPr="00DE1123">
                <w:rPr>
                  <w:rStyle w:val="Hyperlink"/>
                  <w:rFonts w:asciiTheme="minorHAnsi" w:hAnsiTheme="minorHAnsi"/>
                  <w:b/>
                  <w:sz w:val="22"/>
                  <w:szCs w:val="22"/>
                </w:rPr>
                <w:t>Resolution XIII.14</w:t>
              </w:r>
            </w:hyperlink>
          </w:p>
          <w:p w:rsidR="00EB2F3D" w:rsidRPr="003344A1" w:rsidRDefault="00EB2F3D" w:rsidP="00EB2F3D">
            <w:pPr>
              <w:pStyle w:val="Default"/>
              <w:rPr>
                <w:rFonts w:asciiTheme="minorHAnsi" w:hAnsiTheme="minorHAnsi"/>
                <w:color w:val="auto"/>
                <w:sz w:val="22"/>
                <w:szCs w:val="22"/>
              </w:rPr>
            </w:pPr>
            <w:r w:rsidRPr="00DE1123">
              <w:rPr>
                <w:rFonts w:asciiTheme="minorHAnsi" w:hAnsiTheme="minorHAnsi"/>
                <w:color w:val="auto"/>
                <w:sz w:val="22"/>
                <w:szCs w:val="22"/>
              </w:rPr>
              <w:t>15.</w:t>
            </w:r>
            <w:r w:rsidRPr="00DE1123">
              <w:rPr>
                <w:rFonts w:asciiTheme="minorHAnsi" w:hAnsiTheme="minorHAnsi"/>
                <w:color w:val="auto"/>
                <w:sz w:val="22"/>
                <w:szCs w:val="22"/>
              </w:rPr>
              <w:tab/>
              <w:t xml:space="preserve">REQUESTS that the STRP, if resources are available, …, consider continuing its work on climate change and wetlands, including coastal blue-carbon ecosystems, as a high priority, consistent with the relevant IPCC guidelines, </w:t>
            </w:r>
            <w:r w:rsidRPr="00DE1123">
              <w:rPr>
                <w:rFonts w:asciiTheme="minorHAnsi" w:hAnsiTheme="minorHAnsi"/>
                <w:i/>
                <w:color w:val="auto"/>
                <w:sz w:val="22"/>
                <w:szCs w:val="22"/>
              </w:rPr>
              <w:t>inter alia</w:t>
            </w:r>
            <w:r w:rsidRPr="00DE1123">
              <w:rPr>
                <w:rFonts w:asciiTheme="minorHAnsi" w:hAnsiTheme="minorHAnsi"/>
                <w:color w:val="auto"/>
                <w:sz w:val="22"/>
                <w:szCs w:val="22"/>
              </w:rPr>
              <w:t xml:space="preserve"> by:</w:t>
            </w:r>
          </w:p>
          <w:p w:rsidR="00EB2F3D" w:rsidRPr="00DE1123" w:rsidRDefault="00EB2F3D" w:rsidP="00EB2F3D">
            <w:pPr>
              <w:ind w:left="850"/>
            </w:pPr>
            <w:r w:rsidRPr="00DE1123">
              <w:t>a.</w:t>
            </w:r>
            <w:r w:rsidRPr="00DE1123">
              <w:tab/>
              <w:t>undertaking a desktop study of coastal blue-carbon ecosystems across the Ramsar Sites of those Contracting Parties that express their interest in participating (noting that some countries have data that are more highly publicized or accessible than others), including:</w:t>
            </w:r>
          </w:p>
          <w:p w:rsidR="00EB2F3D" w:rsidRPr="003344A1" w:rsidRDefault="00EB2F3D" w:rsidP="00EB2F3D">
            <w:pPr>
              <w:ind w:left="1276"/>
            </w:pPr>
            <w:r w:rsidRPr="00DE1123">
              <w:t>i.</w:t>
            </w:r>
            <w:r w:rsidRPr="00DE1123">
              <w:tab/>
              <w:t>assessing the spatial extent, the ecological characteristics and condition of coastal blue-carbon ecosystems across the network of Ramsar Sites; and</w:t>
            </w:r>
          </w:p>
          <w:p w:rsidR="00EB2F3D" w:rsidRPr="003344A1" w:rsidRDefault="00EB2F3D" w:rsidP="00EB2F3D">
            <w:pPr>
              <w:ind w:left="1276"/>
            </w:pPr>
            <w:r w:rsidRPr="00DE1123">
              <w:t>ii.</w:t>
            </w:r>
            <w:r w:rsidRPr="00DE1123">
              <w:tab/>
              <w:t>where practical, identifying coastal blue-carbon ecosystems of greatest abundance and at most risk (including from vulnerability to climate change, conversion, infrastructure development, drainage, invasive species, fire or natural disasters) in each Ramsar region;</w:t>
            </w:r>
          </w:p>
        </w:tc>
      </w:tr>
      <w:tr w:rsidR="00EB2F3D" w:rsidRPr="00DE1123" w:rsidTr="00EB2F3D">
        <w:trPr>
          <w:cantSplit/>
        </w:trPr>
        <w:tc>
          <w:tcPr>
            <w:tcW w:w="5000" w:type="pct"/>
            <w:tcBorders>
              <w:top w:val="nil"/>
              <w:left w:val="single" w:sz="4" w:space="0" w:color="auto"/>
              <w:bottom w:val="nil"/>
              <w:right w:val="single" w:sz="4" w:space="0" w:color="auto"/>
            </w:tcBorders>
          </w:tcPr>
          <w:p w:rsidR="00EB2F3D" w:rsidRPr="00DE1123" w:rsidRDefault="00EB2F3D" w:rsidP="00EB2F3D">
            <w:pPr>
              <w:ind w:left="850"/>
            </w:pPr>
            <w:r w:rsidRPr="00DE1123">
              <w:lastRenderedPageBreak/>
              <w:t xml:space="preserve">b. </w:t>
            </w:r>
            <w:r w:rsidRPr="00DE1123">
              <w:tab/>
              <w:t xml:space="preserve">reviewing and analysing regional modelling of carbon stocks, greenhouse gas emissions and carbon dynamics in coastal blue-carbon ecosystems and providing information, as appropriate, to the IPCC to inform future updates to the </w:t>
            </w:r>
            <w:r w:rsidRPr="00DE1123">
              <w:rPr>
                <w:i/>
              </w:rPr>
              <w:t>Wetlands Supplement;</w:t>
            </w:r>
          </w:p>
        </w:tc>
      </w:tr>
      <w:tr w:rsidR="00EB2F3D" w:rsidRPr="00DE1123" w:rsidTr="00EB2F3D">
        <w:trPr>
          <w:cantSplit/>
        </w:trPr>
        <w:tc>
          <w:tcPr>
            <w:tcW w:w="5000" w:type="pct"/>
            <w:tcBorders>
              <w:top w:val="nil"/>
              <w:left w:val="single" w:sz="4" w:space="0" w:color="auto"/>
              <w:bottom w:val="nil"/>
              <w:right w:val="single" w:sz="4" w:space="0" w:color="auto"/>
            </w:tcBorders>
          </w:tcPr>
          <w:p w:rsidR="00EB2F3D" w:rsidRPr="00DE1123" w:rsidRDefault="00EB2F3D" w:rsidP="00EB2F3D">
            <w:pPr>
              <w:ind w:left="850"/>
            </w:pPr>
            <w:r w:rsidRPr="00DE1123">
              <w:t>c.</w:t>
            </w:r>
            <w:r w:rsidRPr="00DE1123">
              <w:tab/>
              <w:t xml:space="preserve">developing guidance for prioritizing coastal blue-carbon ecosystems for conservation and restoration that includes </w:t>
            </w:r>
            <w:r w:rsidRPr="00DE1123">
              <w:rPr>
                <w:i/>
              </w:rPr>
              <w:t>inter alia</w:t>
            </w:r>
            <w:r w:rsidRPr="00DE1123">
              <w:t>: climate change mitigation and adaptation benefits; the range of other potential ecosystem benefits and services; and assessment of costs relative to benefits; and</w:t>
            </w:r>
          </w:p>
        </w:tc>
      </w:tr>
      <w:tr w:rsidR="00EB2F3D" w:rsidRPr="00DE1123" w:rsidTr="00EB2F3D">
        <w:trPr>
          <w:cantSplit/>
        </w:trPr>
        <w:tc>
          <w:tcPr>
            <w:tcW w:w="5000" w:type="pct"/>
            <w:tcBorders>
              <w:top w:val="nil"/>
              <w:left w:val="single" w:sz="4" w:space="0" w:color="auto"/>
              <w:bottom w:val="single" w:sz="4" w:space="0" w:color="auto"/>
              <w:right w:val="single" w:sz="4" w:space="0" w:color="auto"/>
            </w:tcBorders>
          </w:tcPr>
          <w:p w:rsidR="00EB2F3D" w:rsidRDefault="00EB2F3D" w:rsidP="00EB2F3D">
            <w:pPr>
              <w:ind w:left="850"/>
            </w:pPr>
            <w:r w:rsidRPr="00DE1123">
              <w:t>d.</w:t>
            </w:r>
            <w:r w:rsidRPr="00DE1123">
              <w:tab/>
              <w:t>reviewing and, as appropriate, updating existing guidance on the preparation of plans for conservation, restoration and sustainable management of coastal blue-carbon ecosystems at Ramsar Sites where such a review could include development of case studies with regional experts to illustrate how guidance has been applied;</w:t>
            </w:r>
          </w:p>
          <w:p w:rsidR="00EB2F3D" w:rsidRPr="00DE1123" w:rsidRDefault="00EB2F3D" w:rsidP="00EB2F3D">
            <w:pPr>
              <w:ind w:left="850"/>
            </w:pPr>
          </w:p>
          <w:p w:rsidR="00EB2F3D" w:rsidRDefault="00686B33" w:rsidP="00EB2F3D">
            <w:pPr>
              <w:rPr>
                <w:b/>
                <w:lang w:val="en-US"/>
              </w:rPr>
            </w:pPr>
            <w:hyperlink r:id="rId73" w:history="1">
              <w:r w:rsidR="00EB2F3D" w:rsidRPr="00152172">
                <w:rPr>
                  <w:rStyle w:val="Hyperlink"/>
                  <w:b/>
                  <w:lang w:val="en-US"/>
                </w:rPr>
                <w:t>Resolution XIII. 24</w:t>
              </w:r>
            </w:hyperlink>
          </w:p>
          <w:p w:rsidR="00EB2F3D" w:rsidRPr="00152172" w:rsidRDefault="00EB2F3D" w:rsidP="00EB2F3D">
            <w:pPr>
              <w:rPr>
                <w:b/>
                <w:lang w:val="en-US"/>
              </w:rPr>
            </w:pPr>
            <w:r w:rsidRPr="00152172">
              <w:rPr>
                <w:lang w:val="en-US"/>
              </w:rPr>
              <w:t>23</w:t>
            </w:r>
            <w:r>
              <w:rPr>
                <w:b/>
                <w:lang w:val="en-US"/>
              </w:rPr>
              <w:t xml:space="preserve">.   </w:t>
            </w:r>
            <w:r>
              <w:t xml:space="preserve">REQUESTS the Scientific and Technical Review Panel, consistent with its scope, mandate and priority thematic work areas for 2019-2021, in developing its proposed work plan … </w:t>
            </w:r>
            <w:r>
              <w:rPr>
                <w:lang w:val="en-US"/>
              </w:rPr>
              <w:t xml:space="preserve">to </w:t>
            </w:r>
            <w:r w:rsidRPr="00152172">
              <w:rPr>
                <w:lang w:val="en-US"/>
              </w:rPr>
              <w:t>consider developing methods to rapidly assess climate vulnerability of wetlands, particularly those important as habitats for marine turtles</w:t>
            </w:r>
          </w:p>
        </w:tc>
      </w:tr>
    </w:tbl>
    <w:p w:rsidR="00EB2F3D" w:rsidRDefault="00EB2F3D" w:rsidP="00EB2F3D"/>
    <w:tbl>
      <w:tblPr>
        <w:tblStyle w:val="TableGrid"/>
        <w:tblW w:w="4966" w:type="pct"/>
        <w:tblLook w:val="04A0" w:firstRow="1" w:lastRow="0" w:firstColumn="1" w:lastColumn="0" w:noHBand="0" w:noVBand="1"/>
      </w:tblPr>
      <w:tblGrid>
        <w:gridCol w:w="9179"/>
      </w:tblGrid>
      <w:tr w:rsidR="00EB2F3D" w:rsidRPr="006D6383" w:rsidTr="00EB2F3D">
        <w:tc>
          <w:tcPr>
            <w:tcW w:w="5000" w:type="pct"/>
            <w:shd w:val="clear" w:color="auto" w:fill="DBE5F1" w:themeFill="accent1" w:themeFillTint="33"/>
          </w:tcPr>
          <w:p w:rsidR="00EB2F3D" w:rsidRPr="006D6383" w:rsidRDefault="00EB2F3D" w:rsidP="00EB2F3D">
            <w:pPr>
              <w:rPr>
                <w:b/>
                <w:lang w:val="en-US"/>
              </w:rPr>
            </w:pPr>
            <w:r w:rsidRPr="006D6383">
              <w:rPr>
                <w:b/>
                <w:lang w:val="en-US"/>
              </w:rPr>
              <w:t>Cross-cutting issue</w:t>
            </w:r>
          </w:p>
        </w:tc>
      </w:tr>
      <w:tr w:rsidR="00EB2F3D" w:rsidRPr="006D6383" w:rsidTr="00EB2F3D">
        <w:tc>
          <w:tcPr>
            <w:tcW w:w="5000" w:type="pct"/>
          </w:tcPr>
          <w:p w:rsidR="00EB2F3D" w:rsidRPr="006D6383" w:rsidRDefault="00EB2F3D" w:rsidP="00EB2F3D">
            <w:pPr>
              <w:rPr>
                <w:b/>
                <w:lang w:val="en-US"/>
              </w:rPr>
            </w:pPr>
            <w:r w:rsidRPr="006D6383">
              <w:rPr>
                <w:b/>
                <w:lang w:val="en-US"/>
              </w:rPr>
              <w:t>Future development of the Global Wetland Outlook to report to StC 57:</w:t>
            </w:r>
          </w:p>
          <w:p w:rsidR="00EB2F3D" w:rsidRPr="006D6383" w:rsidRDefault="00EB2F3D" w:rsidP="00EB2F3D">
            <w:pPr>
              <w:rPr>
                <w:b/>
                <w:lang w:val="en-US"/>
              </w:rPr>
            </w:pPr>
          </w:p>
          <w:p w:rsidR="00EB2F3D" w:rsidRPr="006D6383" w:rsidRDefault="00EB2F3D" w:rsidP="00EB2F3D">
            <w:pPr>
              <w:spacing w:after="120"/>
              <w:rPr>
                <w:lang w:val="en-US"/>
              </w:rPr>
            </w:pPr>
            <w:r w:rsidRPr="006D6383">
              <w:rPr>
                <w:lang w:val="en-US"/>
              </w:rPr>
              <w:t>Possible areas for discussion:</w:t>
            </w:r>
          </w:p>
          <w:p w:rsidR="00EB2F3D" w:rsidRPr="006D6383" w:rsidRDefault="00EB2F3D" w:rsidP="00EB2F3D">
            <w:pPr>
              <w:numPr>
                <w:ilvl w:val="0"/>
                <w:numId w:val="1"/>
              </w:numPr>
              <w:spacing w:after="120"/>
              <w:ind w:left="425" w:hanging="425"/>
              <w:rPr>
                <w:lang w:val="en-US"/>
              </w:rPr>
            </w:pPr>
            <w:r w:rsidRPr="006D6383">
              <w:rPr>
                <w:lang w:val="en-US"/>
              </w:rPr>
              <w:t>Whether there are further spin-off products from 2018 GWO?</w:t>
            </w:r>
          </w:p>
          <w:p w:rsidR="00EB2F3D" w:rsidRPr="006D6383" w:rsidRDefault="00EB2F3D" w:rsidP="00EB2F3D">
            <w:pPr>
              <w:numPr>
                <w:ilvl w:val="0"/>
                <w:numId w:val="1"/>
              </w:numPr>
              <w:spacing w:after="120"/>
              <w:ind w:left="425" w:hanging="425"/>
              <w:rPr>
                <w:lang w:val="en-US"/>
              </w:rPr>
            </w:pPr>
            <w:r w:rsidRPr="006D6383">
              <w:rPr>
                <w:lang w:val="en-US"/>
              </w:rPr>
              <w:t>how often should updates occur?</w:t>
            </w:r>
          </w:p>
          <w:p w:rsidR="00EB2F3D" w:rsidRPr="006D6383" w:rsidRDefault="00EB2F3D" w:rsidP="00EB2F3D">
            <w:pPr>
              <w:numPr>
                <w:ilvl w:val="0"/>
                <w:numId w:val="1"/>
              </w:numPr>
              <w:spacing w:after="120"/>
              <w:ind w:left="425" w:hanging="425"/>
              <w:rPr>
                <w:lang w:val="en-US"/>
              </w:rPr>
            </w:pPr>
            <w:r w:rsidRPr="006D6383">
              <w:rPr>
                <w:lang w:val="en-US"/>
              </w:rPr>
              <w:t>value in undertaking a survey about the uptake and reactions to the first edition of the GWO</w:t>
            </w:r>
          </w:p>
          <w:p w:rsidR="00EB2F3D" w:rsidRPr="003344A1" w:rsidRDefault="00EB2F3D" w:rsidP="00EB2F3D">
            <w:pPr>
              <w:numPr>
                <w:ilvl w:val="0"/>
                <w:numId w:val="1"/>
              </w:numPr>
              <w:spacing w:after="120"/>
              <w:ind w:left="425" w:hanging="425"/>
              <w:rPr>
                <w:lang w:val="en-US"/>
              </w:rPr>
            </w:pPr>
            <w:r w:rsidRPr="006D6383">
              <w:rPr>
                <w:lang w:val="en-US"/>
              </w:rPr>
              <w:t>and whether future editions should be just updates or thematic (e.g. broadly the same structure but reporting at a regional scale – e.g. African Wetland Outlook; or thematically – perhaps in more depth on ecosystem services)</w:t>
            </w:r>
          </w:p>
        </w:tc>
      </w:tr>
    </w:tbl>
    <w:p w:rsidR="00EB2F3D" w:rsidRDefault="00EB2F3D" w:rsidP="00EB2F3D"/>
    <w:tbl>
      <w:tblPr>
        <w:tblStyle w:val="TableGrid"/>
        <w:tblW w:w="0" w:type="auto"/>
        <w:tblCellMar>
          <w:top w:w="57" w:type="dxa"/>
          <w:bottom w:w="57" w:type="dxa"/>
        </w:tblCellMar>
        <w:tblLook w:val="04A0" w:firstRow="1" w:lastRow="0" w:firstColumn="1" w:lastColumn="0" w:noHBand="0" w:noVBand="1"/>
      </w:tblPr>
      <w:tblGrid>
        <w:gridCol w:w="9180"/>
      </w:tblGrid>
      <w:tr w:rsidR="00EB2F3D" w:rsidTr="00EB2F3D">
        <w:tc>
          <w:tcPr>
            <w:tcW w:w="9180" w:type="dxa"/>
            <w:shd w:val="clear" w:color="auto" w:fill="C6D9F1" w:themeFill="text2" w:themeFillTint="33"/>
          </w:tcPr>
          <w:p w:rsidR="00EB2F3D" w:rsidRPr="00221CFA" w:rsidRDefault="00EB2F3D" w:rsidP="00EB2F3D">
            <w:pPr>
              <w:rPr>
                <w:b/>
              </w:rPr>
            </w:pPr>
            <w:r w:rsidRPr="00221CFA">
              <w:rPr>
                <w:b/>
              </w:rPr>
              <w:t xml:space="preserve">Other requests </w:t>
            </w:r>
          </w:p>
        </w:tc>
      </w:tr>
      <w:tr w:rsidR="00EB2F3D" w:rsidTr="00EB2F3D">
        <w:tc>
          <w:tcPr>
            <w:tcW w:w="9180" w:type="dxa"/>
          </w:tcPr>
          <w:p w:rsidR="00EB2F3D" w:rsidRPr="00221CFA" w:rsidRDefault="00686B33" w:rsidP="00EB2F3D">
            <w:pPr>
              <w:rPr>
                <w:b/>
              </w:rPr>
            </w:pPr>
            <w:hyperlink r:id="rId74" w:history="1">
              <w:r w:rsidR="00EB2F3D" w:rsidRPr="00221CFA">
                <w:rPr>
                  <w:rStyle w:val="Hyperlink"/>
                  <w:b/>
                </w:rPr>
                <w:t>Resolution XIII.5</w:t>
              </w:r>
            </w:hyperlink>
          </w:p>
          <w:p w:rsidR="00EB2F3D" w:rsidRDefault="00EB2F3D" w:rsidP="00EB2F3D">
            <w:r>
              <w:t xml:space="preserve">20. REQUESTS the Standing Committee, at its 56th meeting (SC56), to establish a Strategic Plan Working Group to conduct the review of the fourth Strategic Plan; the Working Group will include representation from all regions; the Scientific and Technical Review Panel (STRP) will provide advice as appropriate … </w:t>
            </w:r>
          </w:p>
        </w:tc>
      </w:tr>
      <w:tr w:rsidR="00EB2F3D" w:rsidTr="00EB2F3D">
        <w:tc>
          <w:tcPr>
            <w:tcW w:w="9180" w:type="dxa"/>
          </w:tcPr>
          <w:p w:rsidR="00EB2F3D" w:rsidRPr="003344A1" w:rsidRDefault="00EB2F3D" w:rsidP="00EB2F3D">
            <w:pPr>
              <w:rPr>
                <w:rStyle w:val="Hyperlink"/>
              </w:rPr>
            </w:pPr>
            <w:r>
              <w:t>26. REQUESTS the Standing Committee at SC57 to consider and approve the CEPA Oversight Panel’s plan to develop a new approach for advising and supporting CEPA in the Convention, which inter alia provides for incorporation of the advice of the STRP, and complements the work of the Strategic Plan Working Group established in accordance with paragraph 20 of the present Resolution;</w:t>
            </w:r>
          </w:p>
        </w:tc>
      </w:tr>
      <w:tr w:rsidR="00EB2F3D" w:rsidTr="00EB2F3D">
        <w:tc>
          <w:tcPr>
            <w:tcW w:w="9180" w:type="dxa"/>
          </w:tcPr>
          <w:p w:rsidR="00EB2F3D" w:rsidRDefault="00686B33" w:rsidP="00EB2F3D">
            <w:pPr>
              <w:rPr>
                <w:rStyle w:val="Hyperlink"/>
                <w:b/>
              </w:rPr>
            </w:pPr>
            <w:hyperlink r:id="rId75" w:history="1">
              <w:r w:rsidR="00EB2F3D" w:rsidRPr="00CA66F2">
                <w:rPr>
                  <w:rStyle w:val="Hyperlink"/>
                  <w:b/>
                </w:rPr>
                <w:t>Resolution XIII.8</w:t>
              </w:r>
            </w:hyperlink>
          </w:p>
          <w:p w:rsidR="00EB2F3D" w:rsidRDefault="00EB2F3D" w:rsidP="00EB2F3D">
            <w:pPr>
              <w:rPr>
                <w:rStyle w:val="Hyperlink"/>
                <w:b/>
              </w:rPr>
            </w:pPr>
            <w:r>
              <w:t>13.   REQUESTS that the STRP review proposals submitted and provide advice to the Standing Committee in this regard in accordance with the procedure described in Annex 4;</w:t>
            </w:r>
          </w:p>
        </w:tc>
      </w:tr>
    </w:tbl>
    <w:p w:rsidR="00EB2F3D" w:rsidRDefault="00EB2F3D" w:rsidP="00EB2F3D"/>
    <w:p w:rsidR="00EB2F3D" w:rsidRPr="00273B5A" w:rsidRDefault="00EB2F3D" w:rsidP="00EB2F3D">
      <w:pPr>
        <w:rPr>
          <w:rFonts w:ascii="Calibri" w:hAnsi="Calibri"/>
          <w:b/>
          <w:color w:val="000000" w:themeColor="text1"/>
        </w:rPr>
      </w:pPr>
      <w:r w:rsidRPr="00273B5A">
        <w:rPr>
          <w:b/>
          <w:color w:val="000000" w:themeColor="text1"/>
        </w:rPr>
        <w:t>Low priority tasks (2016-2018) not commenced owing to lack of previous capacity</w:t>
      </w:r>
    </w:p>
    <w:p w:rsidR="00EB2F3D" w:rsidRPr="00273B5A" w:rsidRDefault="00EB2F3D" w:rsidP="00EB2F3D">
      <w:pPr>
        <w:spacing w:after="240" w:line="240" w:lineRule="auto"/>
        <w:ind w:left="1077" w:hanging="720"/>
        <w:rPr>
          <w:color w:val="000000" w:themeColor="text1"/>
        </w:rPr>
      </w:pPr>
      <w:r w:rsidRPr="00273B5A">
        <w:rPr>
          <w:color w:val="000000" w:themeColor="text1"/>
        </w:rPr>
        <w:t xml:space="preserve">1.3 </w:t>
      </w:r>
      <w:r w:rsidRPr="00273B5A">
        <w:rPr>
          <w:color w:val="000000" w:themeColor="text1"/>
        </w:rPr>
        <w:tab/>
        <w:t xml:space="preserve">Wetland cultural inventories implementation workshop: this was not undertaken </w:t>
      </w:r>
    </w:p>
    <w:p w:rsidR="00EB2F3D" w:rsidRPr="00273B5A" w:rsidRDefault="00EB2F3D" w:rsidP="00EB2F3D">
      <w:pPr>
        <w:spacing w:after="240" w:line="240" w:lineRule="auto"/>
        <w:ind w:left="1077" w:hanging="720"/>
        <w:rPr>
          <w:color w:val="000000" w:themeColor="text1"/>
        </w:rPr>
      </w:pPr>
      <w:r w:rsidRPr="00273B5A">
        <w:rPr>
          <w:color w:val="000000" w:themeColor="text1"/>
        </w:rPr>
        <w:t xml:space="preserve">2. 2 </w:t>
      </w:r>
      <w:r w:rsidRPr="00273B5A">
        <w:rPr>
          <w:color w:val="000000" w:themeColor="text1"/>
        </w:rPr>
        <w:tab/>
        <w:t>Wetland management to reduce the risk of waterborne and</w:t>
      </w:r>
      <w:r>
        <w:rPr>
          <w:color w:val="000000" w:themeColor="text1"/>
        </w:rPr>
        <w:t xml:space="preserve"> aquatic-vector borne diseases</w:t>
      </w:r>
    </w:p>
    <w:p w:rsidR="00EB2F3D" w:rsidRPr="00273B5A" w:rsidRDefault="00EB2F3D" w:rsidP="00EB2F3D">
      <w:pPr>
        <w:spacing w:after="240" w:line="240" w:lineRule="auto"/>
        <w:ind w:left="1077" w:hanging="720"/>
        <w:rPr>
          <w:color w:val="000000" w:themeColor="text1"/>
        </w:rPr>
      </w:pPr>
      <w:r w:rsidRPr="00273B5A">
        <w:rPr>
          <w:color w:val="000000" w:themeColor="text1"/>
        </w:rPr>
        <w:t xml:space="preserve">2.3 </w:t>
      </w:r>
      <w:r w:rsidRPr="00273B5A">
        <w:rPr>
          <w:color w:val="000000" w:themeColor="text1"/>
        </w:rPr>
        <w:tab/>
        <w:t>Tr</w:t>
      </w:r>
      <w:r>
        <w:rPr>
          <w:color w:val="000000" w:themeColor="text1"/>
        </w:rPr>
        <w:t>ansboundary wetland management</w:t>
      </w:r>
    </w:p>
    <w:p w:rsidR="00EB2F3D" w:rsidRPr="00273B5A" w:rsidRDefault="00EB2F3D" w:rsidP="00EB2F3D">
      <w:pPr>
        <w:spacing w:after="240" w:line="240" w:lineRule="auto"/>
        <w:ind w:left="1077" w:hanging="720"/>
        <w:rPr>
          <w:color w:val="000000" w:themeColor="text1"/>
        </w:rPr>
      </w:pPr>
      <w:r w:rsidRPr="00273B5A">
        <w:rPr>
          <w:color w:val="000000" w:themeColor="text1"/>
        </w:rPr>
        <w:t xml:space="preserve">2.5 </w:t>
      </w:r>
      <w:r w:rsidRPr="00273B5A">
        <w:rPr>
          <w:color w:val="000000" w:themeColor="text1"/>
        </w:rPr>
        <w:tab/>
        <w:t>Best practices for developing and implementing action plans to manage Invasive Alien Species in Ramsar Sites and other wetlands:</w:t>
      </w:r>
      <w:r>
        <w:rPr>
          <w:color w:val="000000" w:themeColor="text1"/>
        </w:rPr>
        <w:t xml:space="preserve"> a guide to available guidance</w:t>
      </w:r>
    </w:p>
    <w:p w:rsidR="00EB2F3D" w:rsidRPr="00273B5A" w:rsidRDefault="00EB2F3D" w:rsidP="00EB2F3D">
      <w:pPr>
        <w:spacing w:after="240" w:line="240" w:lineRule="auto"/>
        <w:ind w:left="1077" w:hanging="720"/>
        <w:rPr>
          <w:color w:val="000000" w:themeColor="text1"/>
        </w:rPr>
      </w:pPr>
      <w:r w:rsidRPr="00273B5A">
        <w:rPr>
          <w:color w:val="000000" w:themeColor="text1"/>
        </w:rPr>
        <w:t xml:space="preserve">3.3 </w:t>
      </w:r>
      <w:r w:rsidRPr="00273B5A">
        <w:rPr>
          <w:color w:val="000000" w:themeColor="text1"/>
        </w:rPr>
        <w:tab/>
        <w:t>Case studies on ‘wetland valuation and wise use’: this was to be included as part of the management toolkit (see above): no work was undertaken</w:t>
      </w:r>
    </w:p>
    <w:p w:rsidR="00EB2F3D" w:rsidRPr="00273B5A" w:rsidRDefault="00EB2F3D" w:rsidP="00EB2F3D">
      <w:pPr>
        <w:spacing w:after="240" w:line="240" w:lineRule="auto"/>
        <w:ind w:left="1077" w:hanging="720"/>
        <w:rPr>
          <w:color w:val="000000" w:themeColor="text1"/>
        </w:rPr>
      </w:pPr>
      <w:r w:rsidRPr="00273B5A">
        <w:rPr>
          <w:color w:val="000000" w:themeColor="text1"/>
        </w:rPr>
        <w:t xml:space="preserve">4.3 </w:t>
      </w:r>
      <w:r w:rsidRPr="00273B5A">
        <w:rPr>
          <w:color w:val="000000" w:themeColor="text1"/>
        </w:rPr>
        <w:tab/>
        <w:t>Aquaculture develop</w:t>
      </w:r>
      <w:r>
        <w:rPr>
          <w:color w:val="000000" w:themeColor="text1"/>
        </w:rPr>
        <w:t>ments and wise use of wetlands</w:t>
      </w:r>
    </w:p>
    <w:p w:rsidR="00EB2F3D" w:rsidRPr="00DE1123" w:rsidRDefault="00EB2F3D" w:rsidP="00EB2F3D">
      <w:pPr>
        <w:spacing w:after="240" w:line="240" w:lineRule="auto"/>
        <w:ind w:left="1077" w:hanging="720"/>
        <w:rPr>
          <w:color w:val="000000" w:themeColor="text1"/>
        </w:rPr>
      </w:pPr>
      <w:r w:rsidRPr="00273B5A">
        <w:rPr>
          <w:color w:val="000000" w:themeColor="text1"/>
        </w:rPr>
        <w:t xml:space="preserve">5.2 </w:t>
      </w:r>
      <w:r w:rsidRPr="00273B5A">
        <w:rPr>
          <w:color w:val="000000" w:themeColor="text1"/>
        </w:rPr>
        <w:tab/>
        <w:t>The implications of REDD-plus for the wise use of wetlands: no work was undertaken</w:t>
      </w:r>
    </w:p>
    <w:p w:rsidR="001F73BC" w:rsidRDefault="001F73BC">
      <w:pPr>
        <w:rPr>
          <w:sz w:val="20"/>
          <w:szCs w:val="20"/>
        </w:rPr>
      </w:pPr>
    </w:p>
    <w:p w:rsidR="00F6350A" w:rsidRPr="001F73BC" w:rsidRDefault="00F6350A">
      <w:pPr>
        <w:rPr>
          <w:sz w:val="20"/>
          <w:szCs w:val="20"/>
        </w:rPr>
      </w:pPr>
    </w:p>
    <w:sectPr w:rsidR="00F6350A" w:rsidRPr="001F73BC" w:rsidSect="00EB2F3D">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3D" w:rsidRDefault="00EB2F3D" w:rsidP="00FF28A9">
      <w:pPr>
        <w:spacing w:after="0" w:line="240" w:lineRule="auto"/>
      </w:pPr>
      <w:r>
        <w:separator/>
      </w:r>
    </w:p>
  </w:endnote>
  <w:endnote w:type="continuationSeparator" w:id="0">
    <w:p w:rsidR="00EB2F3D" w:rsidRDefault="00EB2F3D" w:rsidP="00FF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F" w:rsidRPr="00156FDF" w:rsidRDefault="00156FDF" w:rsidP="00156FDF">
    <w:pPr>
      <w:tabs>
        <w:tab w:val="left" w:pos="8931"/>
      </w:tabs>
      <w:spacing w:after="0" w:line="240" w:lineRule="auto"/>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F" w:rsidRPr="00156FDF" w:rsidRDefault="00156FDF" w:rsidP="00156FDF">
    <w:pPr>
      <w:tabs>
        <w:tab w:val="left" w:pos="8931"/>
      </w:tabs>
      <w:spacing w:after="0" w:line="240" w:lineRule="auto"/>
      <w:rPr>
        <w:sz w:val="20"/>
        <w:szCs w:val="20"/>
        <w:lang w:val="en-US"/>
      </w:rPr>
    </w:pPr>
    <w:r w:rsidRPr="006625F3">
      <w:rPr>
        <w:sz w:val="20"/>
        <w:szCs w:val="20"/>
        <w:lang w:val="en-US"/>
      </w:rPr>
      <w:t>STRP22 Doc.5.2</w:t>
    </w:r>
    <w:r>
      <w:rPr>
        <w:sz w:val="20"/>
        <w:szCs w:val="20"/>
        <w:lang w:val="en-US"/>
      </w:rPr>
      <w:ptab w:relativeTo="margin" w:alignment="right" w:leader="none"/>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686B33">
      <w:rPr>
        <w:noProof/>
        <w:sz w:val="20"/>
        <w:szCs w:val="20"/>
        <w:lang w:val="en-US"/>
      </w:rPr>
      <w:t>12</w:t>
    </w:r>
    <w:r w:rsidRPr="006625F3">
      <w:rPr>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F" w:rsidRPr="00156FDF" w:rsidRDefault="00156FDF" w:rsidP="00156FDF">
    <w:pPr>
      <w:tabs>
        <w:tab w:val="left" w:pos="8931"/>
      </w:tabs>
      <w:spacing w:after="0" w:line="240" w:lineRule="auto"/>
      <w:rPr>
        <w:sz w:val="20"/>
        <w:szCs w:val="20"/>
        <w:lang w:val="en-US"/>
      </w:rPr>
    </w:pPr>
    <w:r w:rsidRPr="006625F3">
      <w:rPr>
        <w:sz w:val="20"/>
        <w:szCs w:val="20"/>
        <w:lang w:val="en-US"/>
      </w:rPr>
      <w:t>STRP22 Doc.5.2</w:t>
    </w:r>
    <w:r>
      <w:rPr>
        <w:sz w:val="20"/>
        <w:szCs w:val="20"/>
        <w:lang w:val="en-US"/>
      </w:rPr>
      <w:ptab w:relativeTo="margin" w:alignment="right" w:leader="none"/>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686B33">
      <w:rPr>
        <w:noProof/>
        <w:sz w:val="20"/>
        <w:szCs w:val="20"/>
        <w:lang w:val="en-US"/>
      </w:rPr>
      <w:t>14</w:t>
    </w:r>
    <w:r w:rsidRPr="006625F3">
      <w:rPr>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3D" w:rsidRDefault="00EB2F3D" w:rsidP="00FF28A9">
      <w:pPr>
        <w:spacing w:after="0" w:line="240" w:lineRule="auto"/>
      </w:pPr>
      <w:r>
        <w:separator/>
      </w:r>
    </w:p>
  </w:footnote>
  <w:footnote w:type="continuationSeparator" w:id="0">
    <w:p w:rsidR="00EB2F3D" w:rsidRDefault="00EB2F3D" w:rsidP="00FF28A9">
      <w:pPr>
        <w:spacing w:after="0" w:line="240" w:lineRule="auto"/>
      </w:pPr>
      <w:r>
        <w:continuationSeparator/>
      </w:r>
    </w:p>
  </w:footnote>
  <w:footnote w:id="1">
    <w:p w:rsidR="00EB2F3D" w:rsidRPr="00FF28A9" w:rsidRDefault="00EB2F3D">
      <w:pPr>
        <w:pStyle w:val="FootnoteText"/>
        <w:rPr>
          <w:lang w:val="en-US"/>
        </w:rPr>
      </w:pPr>
      <w:r>
        <w:rPr>
          <w:rStyle w:val="FootnoteReference"/>
        </w:rPr>
        <w:footnoteRef/>
      </w:r>
      <w:r>
        <w:t xml:space="preserve"> </w:t>
      </w:r>
      <w:r>
        <w:rPr>
          <w:lang w:val="en-US"/>
        </w:rPr>
        <w:t xml:space="preserve">Strategic Plan (SP): </w:t>
      </w:r>
      <w:hyperlink r:id="rId1" w:history="1">
        <w:r w:rsidRPr="00CD0278">
          <w:rPr>
            <w:rStyle w:val="Hyperlink"/>
            <w:lang w:val="en-US"/>
          </w:rPr>
          <w:t>https://www.ramsar.org/sites/default/files/documents/library/cop12_res02_strategic_plan_e_0.pdf</w:t>
        </w:r>
      </w:hyperlink>
      <w:r>
        <w:rPr>
          <w:rStyle w:val="Hyperlink"/>
          <w:lang w:val="en-US"/>
        </w:rPr>
        <w:t>.</w:t>
      </w:r>
      <w:r>
        <w:rPr>
          <w:lang w:val="en-US"/>
        </w:rPr>
        <w:t xml:space="preserve"> </w:t>
      </w:r>
    </w:p>
  </w:footnote>
  <w:footnote w:id="2">
    <w:p w:rsidR="00EB2F3D" w:rsidRPr="0037172D" w:rsidRDefault="00EB2F3D" w:rsidP="00EB2F3D">
      <w:pPr>
        <w:pStyle w:val="FootnoteText"/>
        <w:spacing w:before="240"/>
        <w:rPr>
          <w:lang w:val="en-US"/>
        </w:rPr>
      </w:pPr>
      <w:r>
        <w:rPr>
          <w:rStyle w:val="FootnoteReference"/>
        </w:rPr>
        <w:footnoteRef/>
      </w:r>
      <w:r>
        <w:t xml:space="preserve"> </w:t>
      </w:r>
      <w:hyperlink r:id="rId2" w:history="1">
        <w:r w:rsidRPr="009F788A">
          <w:rPr>
            <w:rStyle w:val="Hyperlink"/>
            <w:lang w:val="en-US"/>
          </w:rPr>
          <w:t>Ramsar COP13 Doc.11.1 Rev.1</w:t>
        </w:r>
      </w:hyperlink>
      <w:r>
        <w:rPr>
          <w:lang w:val="en-US"/>
        </w:rPr>
        <w:t xml:space="preserve"> (Annex 2): </w:t>
      </w:r>
      <w:r w:rsidRPr="00E66C13">
        <w:rPr>
          <w:i/>
          <w:lang w:val="en-US"/>
        </w:rPr>
        <w:t>Report of the Secretary General on the implementation of the Convention: Global implementation</w:t>
      </w:r>
      <w:r>
        <w:rPr>
          <w:lang w:val="en-US"/>
        </w:rPr>
        <w:t xml:space="preserve"> </w:t>
      </w:r>
      <w:r>
        <w:rPr>
          <w:color w:val="1F497D" w:themeColor="dark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499"/>
    <w:multiLevelType w:val="hybridMultilevel"/>
    <w:tmpl w:val="5CC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73"/>
    <w:rsid w:val="00066F83"/>
    <w:rsid w:val="00083BE9"/>
    <w:rsid w:val="00090C12"/>
    <w:rsid w:val="000C53AA"/>
    <w:rsid w:val="000D4D2F"/>
    <w:rsid w:val="000D5203"/>
    <w:rsid w:val="000E4500"/>
    <w:rsid w:val="00134893"/>
    <w:rsid w:val="00156FDF"/>
    <w:rsid w:val="00160427"/>
    <w:rsid w:val="00177688"/>
    <w:rsid w:val="0018770F"/>
    <w:rsid w:val="001D01AF"/>
    <w:rsid w:val="001D5562"/>
    <w:rsid w:val="001F73BC"/>
    <w:rsid w:val="00206CDE"/>
    <w:rsid w:val="00222009"/>
    <w:rsid w:val="002845CF"/>
    <w:rsid w:val="002C4CAD"/>
    <w:rsid w:val="0032009C"/>
    <w:rsid w:val="00324E5B"/>
    <w:rsid w:val="00332FF4"/>
    <w:rsid w:val="0036496F"/>
    <w:rsid w:val="00366BFF"/>
    <w:rsid w:val="00382FF5"/>
    <w:rsid w:val="003C74D6"/>
    <w:rsid w:val="003D5235"/>
    <w:rsid w:val="00413DEB"/>
    <w:rsid w:val="0042093D"/>
    <w:rsid w:val="00441755"/>
    <w:rsid w:val="00486F1C"/>
    <w:rsid w:val="0049296C"/>
    <w:rsid w:val="004A6517"/>
    <w:rsid w:val="004D40D2"/>
    <w:rsid w:val="004E2634"/>
    <w:rsid w:val="00501F8D"/>
    <w:rsid w:val="00505EF6"/>
    <w:rsid w:val="005157A1"/>
    <w:rsid w:val="00574C09"/>
    <w:rsid w:val="005B7F0F"/>
    <w:rsid w:val="005D6660"/>
    <w:rsid w:val="005E7654"/>
    <w:rsid w:val="005F6F2B"/>
    <w:rsid w:val="00617241"/>
    <w:rsid w:val="00625F10"/>
    <w:rsid w:val="00643849"/>
    <w:rsid w:val="00644ED4"/>
    <w:rsid w:val="0066041D"/>
    <w:rsid w:val="0067010C"/>
    <w:rsid w:val="00686B33"/>
    <w:rsid w:val="0069242D"/>
    <w:rsid w:val="006B12A3"/>
    <w:rsid w:val="006F4C66"/>
    <w:rsid w:val="006F768B"/>
    <w:rsid w:val="00701DEA"/>
    <w:rsid w:val="00702B79"/>
    <w:rsid w:val="00756972"/>
    <w:rsid w:val="00761685"/>
    <w:rsid w:val="00764147"/>
    <w:rsid w:val="00787EA6"/>
    <w:rsid w:val="007C5386"/>
    <w:rsid w:val="007C61F1"/>
    <w:rsid w:val="008046B6"/>
    <w:rsid w:val="00816864"/>
    <w:rsid w:val="008574BD"/>
    <w:rsid w:val="00891DCA"/>
    <w:rsid w:val="008A148A"/>
    <w:rsid w:val="008C4749"/>
    <w:rsid w:val="008F182E"/>
    <w:rsid w:val="009040C3"/>
    <w:rsid w:val="009123F9"/>
    <w:rsid w:val="00940732"/>
    <w:rsid w:val="00973EA7"/>
    <w:rsid w:val="00980EA2"/>
    <w:rsid w:val="009B5E4F"/>
    <w:rsid w:val="009F783D"/>
    <w:rsid w:val="009F788A"/>
    <w:rsid w:val="00A967C2"/>
    <w:rsid w:val="00AA7F7A"/>
    <w:rsid w:val="00AF0950"/>
    <w:rsid w:val="00B10B8D"/>
    <w:rsid w:val="00B7200B"/>
    <w:rsid w:val="00B77C48"/>
    <w:rsid w:val="00BB6117"/>
    <w:rsid w:val="00BE2573"/>
    <w:rsid w:val="00BE6F43"/>
    <w:rsid w:val="00BF5541"/>
    <w:rsid w:val="00C2485F"/>
    <w:rsid w:val="00C54602"/>
    <w:rsid w:val="00C572D8"/>
    <w:rsid w:val="00C758E8"/>
    <w:rsid w:val="00CA0AAB"/>
    <w:rsid w:val="00CA66F2"/>
    <w:rsid w:val="00CC3FB5"/>
    <w:rsid w:val="00CD4D53"/>
    <w:rsid w:val="00CD7635"/>
    <w:rsid w:val="00CE1349"/>
    <w:rsid w:val="00CF5D80"/>
    <w:rsid w:val="00D26110"/>
    <w:rsid w:val="00D30F24"/>
    <w:rsid w:val="00D34534"/>
    <w:rsid w:val="00D807FC"/>
    <w:rsid w:val="00D84B59"/>
    <w:rsid w:val="00D87456"/>
    <w:rsid w:val="00D91A2F"/>
    <w:rsid w:val="00DA6592"/>
    <w:rsid w:val="00DA6FAC"/>
    <w:rsid w:val="00DB17B7"/>
    <w:rsid w:val="00DB1FF0"/>
    <w:rsid w:val="00DC2414"/>
    <w:rsid w:val="00DD25EF"/>
    <w:rsid w:val="00DE5ED9"/>
    <w:rsid w:val="00E11F1C"/>
    <w:rsid w:val="00E23BF2"/>
    <w:rsid w:val="00E52852"/>
    <w:rsid w:val="00E66C13"/>
    <w:rsid w:val="00E7172E"/>
    <w:rsid w:val="00E71A58"/>
    <w:rsid w:val="00E95774"/>
    <w:rsid w:val="00EB2F3D"/>
    <w:rsid w:val="00EF45A4"/>
    <w:rsid w:val="00F04ED6"/>
    <w:rsid w:val="00F35984"/>
    <w:rsid w:val="00F35C45"/>
    <w:rsid w:val="00F52EF3"/>
    <w:rsid w:val="00F56113"/>
    <w:rsid w:val="00F6350A"/>
    <w:rsid w:val="00F8214C"/>
    <w:rsid w:val="00F838A5"/>
    <w:rsid w:val="00FC2B38"/>
    <w:rsid w:val="00FD231F"/>
    <w:rsid w:val="00FF1464"/>
    <w:rsid w:val="00FF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B4668"/>
  <w15:docId w15:val="{B5DA3EEC-364E-44AF-AB67-70D96752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3D"/>
    <w:rPr>
      <w:rFonts w:ascii="Tahoma" w:hAnsi="Tahoma" w:cs="Tahoma"/>
      <w:sz w:val="16"/>
      <w:szCs w:val="16"/>
    </w:rPr>
  </w:style>
  <w:style w:type="paragraph" w:styleId="FootnoteText">
    <w:name w:val="footnote text"/>
    <w:basedOn w:val="Normal"/>
    <w:link w:val="FootnoteTextChar"/>
    <w:uiPriority w:val="99"/>
    <w:semiHidden/>
    <w:unhideWhenUsed/>
    <w:rsid w:val="00FF2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A9"/>
    <w:rPr>
      <w:sz w:val="20"/>
      <w:szCs w:val="20"/>
    </w:rPr>
  </w:style>
  <w:style w:type="character" w:styleId="FootnoteReference">
    <w:name w:val="footnote reference"/>
    <w:basedOn w:val="DefaultParagraphFont"/>
    <w:semiHidden/>
    <w:unhideWhenUsed/>
    <w:rsid w:val="00FF28A9"/>
    <w:rPr>
      <w:vertAlign w:val="superscript"/>
    </w:rPr>
  </w:style>
  <w:style w:type="character" w:styleId="Hyperlink">
    <w:name w:val="Hyperlink"/>
    <w:basedOn w:val="DefaultParagraphFont"/>
    <w:uiPriority w:val="99"/>
    <w:unhideWhenUsed/>
    <w:rsid w:val="00CC3FB5"/>
    <w:rPr>
      <w:color w:val="0000FF" w:themeColor="hyperlink"/>
      <w:u w:val="single"/>
    </w:rPr>
  </w:style>
  <w:style w:type="character" w:styleId="CommentReference">
    <w:name w:val="annotation reference"/>
    <w:basedOn w:val="DefaultParagraphFont"/>
    <w:uiPriority w:val="99"/>
    <w:semiHidden/>
    <w:unhideWhenUsed/>
    <w:rsid w:val="00DC2414"/>
    <w:rPr>
      <w:sz w:val="16"/>
      <w:szCs w:val="16"/>
    </w:rPr>
  </w:style>
  <w:style w:type="paragraph" w:styleId="CommentText">
    <w:name w:val="annotation text"/>
    <w:basedOn w:val="Normal"/>
    <w:link w:val="CommentTextChar"/>
    <w:uiPriority w:val="99"/>
    <w:semiHidden/>
    <w:unhideWhenUsed/>
    <w:rsid w:val="00DC2414"/>
    <w:pPr>
      <w:spacing w:line="240" w:lineRule="auto"/>
    </w:pPr>
    <w:rPr>
      <w:sz w:val="20"/>
      <w:szCs w:val="20"/>
    </w:rPr>
  </w:style>
  <w:style w:type="character" w:customStyle="1" w:styleId="CommentTextChar">
    <w:name w:val="Comment Text Char"/>
    <w:basedOn w:val="DefaultParagraphFont"/>
    <w:link w:val="CommentText"/>
    <w:uiPriority w:val="99"/>
    <w:semiHidden/>
    <w:rsid w:val="00DC2414"/>
    <w:rPr>
      <w:sz w:val="20"/>
      <w:szCs w:val="20"/>
    </w:rPr>
  </w:style>
  <w:style w:type="paragraph" w:styleId="CommentSubject">
    <w:name w:val="annotation subject"/>
    <w:basedOn w:val="CommentText"/>
    <w:next w:val="CommentText"/>
    <w:link w:val="CommentSubjectChar"/>
    <w:uiPriority w:val="99"/>
    <w:semiHidden/>
    <w:unhideWhenUsed/>
    <w:rsid w:val="00DC2414"/>
    <w:rPr>
      <w:b/>
      <w:bCs/>
    </w:rPr>
  </w:style>
  <w:style w:type="character" w:customStyle="1" w:styleId="CommentSubjectChar">
    <w:name w:val="Comment Subject Char"/>
    <w:basedOn w:val="CommentTextChar"/>
    <w:link w:val="CommentSubject"/>
    <w:uiPriority w:val="99"/>
    <w:semiHidden/>
    <w:rsid w:val="00DC2414"/>
    <w:rPr>
      <w:b/>
      <w:bCs/>
      <w:sz w:val="20"/>
      <w:szCs w:val="20"/>
    </w:rPr>
  </w:style>
  <w:style w:type="paragraph" w:customStyle="1" w:styleId="Default">
    <w:name w:val="Default"/>
    <w:rsid w:val="000C53AA"/>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rsid w:val="0032009C"/>
    <w:rPr>
      <w:i/>
      <w:iCs/>
      <w:color w:val="808080" w:themeColor="text1" w:themeTint="7F"/>
    </w:rPr>
  </w:style>
  <w:style w:type="table" w:customStyle="1" w:styleId="TableGrid21">
    <w:name w:val="Table Grid21"/>
    <w:basedOn w:val="TableNormal"/>
    <w:next w:val="TableGrid"/>
    <w:uiPriority w:val="59"/>
    <w:rsid w:val="00F8214C"/>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ED9"/>
    <w:rPr>
      <w:color w:val="800080" w:themeColor="followedHyperlink"/>
      <w:u w:val="single"/>
    </w:rPr>
  </w:style>
  <w:style w:type="paragraph" w:styleId="Header">
    <w:name w:val="header"/>
    <w:basedOn w:val="Normal"/>
    <w:link w:val="HeaderChar"/>
    <w:uiPriority w:val="99"/>
    <w:unhideWhenUsed/>
    <w:rsid w:val="007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85"/>
  </w:style>
  <w:style w:type="paragraph" w:styleId="Footer">
    <w:name w:val="footer"/>
    <w:basedOn w:val="Normal"/>
    <w:link w:val="FooterChar"/>
    <w:uiPriority w:val="99"/>
    <w:unhideWhenUsed/>
    <w:rsid w:val="007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85"/>
  </w:style>
  <w:style w:type="table" w:styleId="LightList">
    <w:name w:val="Light List"/>
    <w:basedOn w:val="TableNormal"/>
    <w:uiPriority w:val="61"/>
    <w:rsid w:val="00CD76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Rec para"/>
    <w:basedOn w:val="Normal"/>
    <w:link w:val="ListParagraphChar"/>
    <w:uiPriority w:val="34"/>
    <w:qFormat/>
    <w:rsid w:val="00EB2F3D"/>
    <w:pPr>
      <w:ind w:left="720"/>
      <w:contextualSpacing/>
    </w:pPr>
  </w:style>
  <w:style w:type="character" w:customStyle="1" w:styleId="ListParagraphChar">
    <w:name w:val="List Paragraph Char"/>
    <w:aliases w:val="Rec para Char"/>
    <w:link w:val="ListParagraph"/>
    <w:uiPriority w:val="34"/>
    <w:locked/>
    <w:rsid w:val="00EB2F3D"/>
  </w:style>
  <w:style w:type="paragraph" w:customStyle="1" w:styleId="Normal1">
    <w:name w:val="Normal1"/>
    <w:rsid w:val="00EB2F3D"/>
    <w:pPr>
      <w:spacing w:after="4" w:line="250" w:lineRule="auto"/>
      <w:ind w:left="435" w:right="118" w:hanging="434"/>
    </w:pPr>
    <w:rPr>
      <w:rFonts w:ascii="Calibri" w:eastAsia="Calibri" w:hAnsi="Calibri" w:cs="Calibri"/>
      <w:lang w:val="en-US"/>
    </w:rPr>
  </w:style>
  <w:style w:type="paragraph" w:styleId="BodyText">
    <w:name w:val="Body Text"/>
    <w:basedOn w:val="Normal"/>
    <w:link w:val="BodyTextChar"/>
    <w:uiPriority w:val="1"/>
    <w:qFormat/>
    <w:rsid w:val="00EB2F3D"/>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EB2F3D"/>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1983">
      <w:bodyDiv w:val="1"/>
      <w:marLeft w:val="0"/>
      <w:marRight w:val="0"/>
      <w:marTop w:val="0"/>
      <w:marBottom w:val="0"/>
      <w:divBdr>
        <w:top w:val="none" w:sz="0" w:space="0" w:color="auto"/>
        <w:left w:val="none" w:sz="0" w:space="0" w:color="auto"/>
        <w:bottom w:val="none" w:sz="0" w:space="0" w:color="auto"/>
        <w:right w:val="none" w:sz="0" w:space="0" w:color="auto"/>
      </w:divBdr>
    </w:div>
    <w:div w:id="388649008">
      <w:bodyDiv w:val="1"/>
      <w:marLeft w:val="0"/>
      <w:marRight w:val="0"/>
      <w:marTop w:val="0"/>
      <w:marBottom w:val="0"/>
      <w:divBdr>
        <w:top w:val="none" w:sz="0" w:space="0" w:color="auto"/>
        <w:left w:val="none" w:sz="0" w:space="0" w:color="auto"/>
        <w:bottom w:val="none" w:sz="0" w:space="0" w:color="auto"/>
        <w:right w:val="none" w:sz="0" w:space="0" w:color="auto"/>
      </w:divBdr>
    </w:div>
    <w:div w:id="412045259">
      <w:bodyDiv w:val="1"/>
      <w:marLeft w:val="0"/>
      <w:marRight w:val="0"/>
      <w:marTop w:val="0"/>
      <w:marBottom w:val="0"/>
      <w:divBdr>
        <w:top w:val="none" w:sz="0" w:space="0" w:color="auto"/>
        <w:left w:val="none" w:sz="0" w:space="0" w:color="auto"/>
        <w:bottom w:val="none" w:sz="0" w:space="0" w:color="auto"/>
        <w:right w:val="none" w:sz="0" w:space="0" w:color="auto"/>
      </w:divBdr>
    </w:div>
    <w:div w:id="483937160">
      <w:bodyDiv w:val="1"/>
      <w:marLeft w:val="0"/>
      <w:marRight w:val="0"/>
      <w:marTop w:val="0"/>
      <w:marBottom w:val="0"/>
      <w:divBdr>
        <w:top w:val="none" w:sz="0" w:space="0" w:color="auto"/>
        <w:left w:val="none" w:sz="0" w:space="0" w:color="auto"/>
        <w:bottom w:val="none" w:sz="0" w:space="0" w:color="auto"/>
        <w:right w:val="none" w:sz="0" w:space="0" w:color="auto"/>
      </w:divBdr>
    </w:div>
    <w:div w:id="562564336">
      <w:bodyDiv w:val="1"/>
      <w:marLeft w:val="0"/>
      <w:marRight w:val="0"/>
      <w:marTop w:val="0"/>
      <w:marBottom w:val="0"/>
      <w:divBdr>
        <w:top w:val="none" w:sz="0" w:space="0" w:color="auto"/>
        <w:left w:val="none" w:sz="0" w:space="0" w:color="auto"/>
        <w:bottom w:val="none" w:sz="0" w:space="0" w:color="auto"/>
        <w:right w:val="none" w:sz="0" w:space="0" w:color="auto"/>
      </w:divBdr>
    </w:div>
    <w:div w:id="584219389">
      <w:bodyDiv w:val="1"/>
      <w:marLeft w:val="0"/>
      <w:marRight w:val="0"/>
      <w:marTop w:val="0"/>
      <w:marBottom w:val="0"/>
      <w:divBdr>
        <w:top w:val="none" w:sz="0" w:space="0" w:color="auto"/>
        <w:left w:val="none" w:sz="0" w:space="0" w:color="auto"/>
        <w:bottom w:val="none" w:sz="0" w:space="0" w:color="auto"/>
        <w:right w:val="none" w:sz="0" w:space="0" w:color="auto"/>
      </w:divBdr>
    </w:div>
    <w:div w:id="689993871">
      <w:bodyDiv w:val="1"/>
      <w:marLeft w:val="0"/>
      <w:marRight w:val="0"/>
      <w:marTop w:val="0"/>
      <w:marBottom w:val="0"/>
      <w:divBdr>
        <w:top w:val="none" w:sz="0" w:space="0" w:color="auto"/>
        <w:left w:val="none" w:sz="0" w:space="0" w:color="auto"/>
        <w:bottom w:val="none" w:sz="0" w:space="0" w:color="auto"/>
        <w:right w:val="none" w:sz="0" w:space="0" w:color="auto"/>
      </w:divBdr>
    </w:div>
    <w:div w:id="1007052150">
      <w:bodyDiv w:val="1"/>
      <w:marLeft w:val="0"/>
      <w:marRight w:val="0"/>
      <w:marTop w:val="0"/>
      <w:marBottom w:val="0"/>
      <w:divBdr>
        <w:top w:val="none" w:sz="0" w:space="0" w:color="auto"/>
        <w:left w:val="none" w:sz="0" w:space="0" w:color="auto"/>
        <w:bottom w:val="none" w:sz="0" w:space="0" w:color="auto"/>
        <w:right w:val="none" w:sz="0" w:space="0" w:color="auto"/>
      </w:divBdr>
    </w:div>
    <w:div w:id="1013603329">
      <w:bodyDiv w:val="1"/>
      <w:marLeft w:val="0"/>
      <w:marRight w:val="0"/>
      <w:marTop w:val="0"/>
      <w:marBottom w:val="0"/>
      <w:divBdr>
        <w:top w:val="none" w:sz="0" w:space="0" w:color="auto"/>
        <w:left w:val="none" w:sz="0" w:space="0" w:color="auto"/>
        <w:bottom w:val="none" w:sz="0" w:space="0" w:color="auto"/>
        <w:right w:val="none" w:sz="0" w:space="0" w:color="auto"/>
      </w:divBdr>
    </w:div>
    <w:div w:id="1142116696">
      <w:bodyDiv w:val="1"/>
      <w:marLeft w:val="0"/>
      <w:marRight w:val="0"/>
      <w:marTop w:val="0"/>
      <w:marBottom w:val="0"/>
      <w:divBdr>
        <w:top w:val="none" w:sz="0" w:space="0" w:color="auto"/>
        <w:left w:val="none" w:sz="0" w:space="0" w:color="auto"/>
        <w:bottom w:val="none" w:sz="0" w:space="0" w:color="auto"/>
        <w:right w:val="none" w:sz="0" w:space="0" w:color="auto"/>
      </w:divBdr>
    </w:div>
    <w:div w:id="1142382283">
      <w:bodyDiv w:val="1"/>
      <w:marLeft w:val="0"/>
      <w:marRight w:val="0"/>
      <w:marTop w:val="0"/>
      <w:marBottom w:val="0"/>
      <w:divBdr>
        <w:top w:val="none" w:sz="0" w:space="0" w:color="auto"/>
        <w:left w:val="none" w:sz="0" w:space="0" w:color="auto"/>
        <w:bottom w:val="none" w:sz="0" w:space="0" w:color="auto"/>
        <w:right w:val="none" w:sz="0" w:space="0" w:color="auto"/>
      </w:divBdr>
    </w:div>
    <w:div w:id="1170944957">
      <w:bodyDiv w:val="1"/>
      <w:marLeft w:val="0"/>
      <w:marRight w:val="0"/>
      <w:marTop w:val="0"/>
      <w:marBottom w:val="0"/>
      <w:divBdr>
        <w:top w:val="none" w:sz="0" w:space="0" w:color="auto"/>
        <w:left w:val="none" w:sz="0" w:space="0" w:color="auto"/>
        <w:bottom w:val="none" w:sz="0" w:space="0" w:color="auto"/>
        <w:right w:val="none" w:sz="0" w:space="0" w:color="auto"/>
      </w:divBdr>
    </w:div>
    <w:div w:id="1308434580">
      <w:bodyDiv w:val="1"/>
      <w:marLeft w:val="0"/>
      <w:marRight w:val="0"/>
      <w:marTop w:val="0"/>
      <w:marBottom w:val="0"/>
      <w:divBdr>
        <w:top w:val="none" w:sz="0" w:space="0" w:color="auto"/>
        <w:left w:val="none" w:sz="0" w:space="0" w:color="auto"/>
        <w:bottom w:val="none" w:sz="0" w:space="0" w:color="auto"/>
        <w:right w:val="none" w:sz="0" w:space="0" w:color="auto"/>
      </w:divBdr>
    </w:div>
    <w:div w:id="1718772522">
      <w:bodyDiv w:val="1"/>
      <w:marLeft w:val="0"/>
      <w:marRight w:val="0"/>
      <w:marTop w:val="0"/>
      <w:marBottom w:val="0"/>
      <w:divBdr>
        <w:top w:val="none" w:sz="0" w:space="0" w:color="auto"/>
        <w:left w:val="none" w:sz="0" w:space="0" w:color="auto"/>
        <w:bottom w:val="none" w:sz="0" w:space="0" w:color="auto"/>
        <w:right w:val="none" w:sz="0" w:space="0" w:color="auto"/>
      </w:divBdr>
    </w:div>
    <w:div w:id="1829398525">
      <w:bodyDiv w:val="1"/>
      <w:marLeft w:val="0"/>
      <w:marRight w:val="0"/>
      <w:marTop w:val="0"/>
      <w:marBottom w:val="0"/>
      <w:divBdr>
        <w:top w:val="none" w:sz="0" w:space="0" w:color="auto"/>
        <w:left w:val="none" w:sz="0" w:space="0" w:color="auto"/>
        <w:bottom w:val="none" w:sz="0" w:space="0" w:color="auto"/>
        <w:right w:val="none" w:sz="0" w:space="0" w:color="auto"/>
      </w:divBdr>
    </w:div>
    <w:div w:id="1839298018">
      <w:bodyDiv w:val="1"/>
      <w:marLeft w:val="0"/>
      <w:marRight w:val="0"/>
      <w:marTop w:val="0"/>
      <w:marBottom w:val="0"/>
      <w:divBdr>
        <w:top w:val="none" w:sz="0" w:space="0" w:color="auto"/>
        <w:left w:val="none" w:sz="0" w:space="0" w:color="auto"/>
        <w:bottom w:val="none" w:sz="0" w:space="0" w:color="auto"/>
        <w:right w:val="none" w:sz="0" w:space="0" w:color="auto"/>
      </w:divBdr>
    </w:div>
    <w:div w:id="18945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document/resolution-xiii20-promoting-the-conservation-and-wise-use-of-intertidal-wetlands-and" TargetMode="External"/><Relationship Id="rId21" Type="http://schemas.openxmlformats.org/officeDocument/2006/relationships/hyperlink" Target="https://www.ramsar.org/document/resolution-xii5-new-framework-for-delivery-of-scientific-and-technical-advice-and-guidance" TargetMode="External"/><Relationship Id="rId42" Type="http://schemas.openxmlformats.org/officeDocument/2006/relationships/hyperlink" Target="https://www.ramsar.org/document/resolution-xiii16-sustainable-urbanization-climate-change-and-wetlands" TargetMode="External"/><Relationship Id="rId47" Type="http://schemas.openxmlformats.org/officeDocument/2006/relationships/hyperlink" Target="https://www.ramsar.org/document/resolution-xiii8-future-implementation-of-scientific-and-technical-aspects-of-the" TargetMode="External"/><Relationship Id="rId63" Type="http://schemas.openxmlformats.org/officeDocument/2006/relationships/hyperlink" Target="https://www.ramsar.org/sites/default/files/documents/library/xiii.19_agriculture_e.docx" TargetMode="External"/><Relationship Id="rId68" Type="http://schemas.openxmlformats.org/officeDocument/2006/relationships/hyperlink" Target="https://www.ramsar.org/sites/default/files/documents/library/xiii.17_rapid_assessment_ecosystem_services_e.docx" TargetMode="External"/><Relationship Id="rId16" Type="http://schemas.openxmlformats.org/officeDocument/2006/relationships/hyperlink" Target="https://www.ramsar.org/document/resolution-xii5-new-framework-for-delivery-of-scientific-and-technical-advice-and-guidance" TargetMode="External"/><Relationship Id="rId11" Type="http://schemas.openxmlformats.org/officeDocument/2006/relationships/hyperlink" Target="https://www.ramsar.org/document/resolution-xiii20-promoting-the-conservation-and-wise-use-of-intertidal-wetlands-and" TargetMode="External"/><Relationship Id="rId24" Type="http://schemas.openxmlformats.org/officeDocument/2006/relationships/hyperlink" Target="https://www.ramsar.org/document/resolution-xiii17-rapidly-assessing-wetland-ecosystem-services" TargetMode="External"/><Relationship Id="rId32" Type="http://schemas.openxmlformats.org/officeDocument/2006/relationships/hyperlink" Target="https://www.ramsar.org/document/resolution-xiii11-ramsar-advisory-missions" TargetMode="External"/><Relationship Id="rId37" Type="http://schemas.openxmlformats.org/officeDocument/2006/relationships/hyperlink" Target="https://www.ramsar.org/document/resolution-xiii13-restoration-of-degraded-peatlands-to-mitigate-and-adapt-to-climate-change" TargetMode="External"/><Relationship Id="rId40" Type="http://schemas.openxmlformats.org/officeDocument/2006/relationships/hyperlink" Target="https://www.ramsar.org/document/resolution-xiii15-cultural-values-and-practices-of-indigenous-peoples-and-local-communities" TargetMode="External"/><Relationship Id="rId45" Type="http://schemas.openxmlformats.org/officeDocument/2006/relationships/hyperlink" Target="https://www.ramsar.org/document/resolution-xiii16-sustainable-urbanization-climate-change-and-wetlands" TargetMode="External"/><Relationship Id="rId53" Type="http://schemas.openxmlformats.org/officeDocument/2006/relationships/hyperlink" Target="https://www.ramsar.org/document/resolution-xiii20-promoting-the-conservation-and-wise-use-of-intertidal-wetlands-and" TargetMode="External"/><Relationship Id="rId58" Type="http://schemas.openxmlformats.org/officeDocument/2006/relationships/hyperlink" Target="https://www.ramsar.org/document/resolution-xiii14-promoting-conservation-restoration-and-sustainable-management-of-coastal" TargetMode="External"/><Relationship Id="rId66" Type="http://schemas.openxmlformats.org/officeDocument/2006/relationships/hyperlink" Target="https://www.ramsar.org/sites/default/files/documents/library/xiii.13_peatland_restoration_e.docx" TargetMode="External"/><Relationship Id="rId74" Type="http://schemas.openxmlformats.org/officeDocument/2006/relationships/hyperlink" Target="https://www.ramsar.org/document/resolution-xiii5-review-of-the-fourth-strategic-plan-of-the-ramsar-convention" TargetMode="External"/><Relationship Id="rId5" Type="http://schemas.openxmlformats.org/officeDocument/2006/relationships/webSettings" Target="webSettings.xml"/><Relationship Id="rId61" Type="http://schemas.openxmlformats.org/officeDocument/2006/relationships/hyperlink" Target="https://www.ramsar.org/document/resolution-xiii8-future-implementation-of-scientific-and-technical-aspects-of-the" TargetMode="External"/><Relationship Id="rId19" Type="http://schemas.openxmlformats.org/officeDocument/2006/relationships/hyperlink" Target="https://www.ramsar.org/document/resolution-xii5-new-framework-for-delivery-of-scientific-and-technical-advice-and-guidance" TargetMode="External"/><Relationship Id="rId14" Type="http://schemas.openxmlformats.org/officeDocument/2006/relationships/hyperlink" Target="https://www.ramsar.org/document/resolution-xiii5-review-of-the-fourth-strategic-plan-of-the-ramsar-convention" TargetMode="External"/><Relationship Id="rId22" Type="http://schemas.openxmlformats.org/officeDocument/2006/relationships/hyperlink" Target="https://www.ramsar.org/document/resolution-xiii8-future-implementation-of-scientific-and-technical-aspects-of-the" TargetMode="External"/><Relationship Id="rId27" Type="http://schemas.openxmlformats.org/officeDocument/2006/relationships/hyperlink" Target="https://www.ramsar.org/document/resolution-xiii21-conservation-and-management-of-small-wetlands" TargetMode="External"/><Relationship Id="rId30" Type="http://schemas.openxmlformats.org/officeDocument/2006/relationships/hyperlink" Target="https://www.ramsar.org/document/resolution-xiii8-future-implementation-of-scientific-and-technical-aspects-of-the" TargetMode="External"/><Relationship Id="rId35" Type="http://schemas.openxmlformats.org/officeDocument/2006/relationships/hyperlink" Target="https://www.ramsar.org/document/resolution-xiii13-restoration-of-degraded-peatlands-to-mitigate-and-adapt-to-climate-change" TargetMode="External"/><Relationship Id="rId43" Type="http://schemas.openxmlformats.org/officeDocument/2006/relationships/hyperlink" Target="https://www.ramsar.org/document/resolution-xiii16-sustainable-urbanization-climate-change-and-wetlands" TargetMode="External"/><Relationship Id="rId48" Type="http://schemas.openxmlformats.org/officeDocument/2006/relationships/hyperlink" Target="https://www.ramsar.org/document/resolution-xiii8-future-implementation-of-scientific-and-technical-aspects-of-the" TargetMode="External"/><Relationship Id="rId56" Type="http://schemas.openxmlformats.org/officeDocument/2006/relationships/hyperlink" Target="https://www.ramsar.org/document/resolution-xiii14-promoting-conservation-restoration-and-sustainable-management-of-coastal" TargetMode="External"/><Relationship Id="rId64" Type="http://schemas.openxmlformats.org/officeDocument/2006/relationships/hyperlink" Target="https://www.ramsar.org/sites/default/files/documents/library/xiii.20_intertidal_wetlands_e.docx" TargetMode="External"/><Relationship Id="rId69" Type="http://schemas.openxmlformats.org/officeDocument/2006/relationships/hyperlink" Target="https://www.ramsar.org/sites/default/files/documents/library/xiii.19_agriculture_e.docx" TargetMode="External"/><Relationship Id="rId77" Type="http://schemas.openxmlformats.org/officeDocument/2006/relationships/fontTable" Target="fontTable.xml"/><Relationship Id="rId8" Type="http://schemas.openxmlformats.org/officeDocument/2006/relationships/hyperlink" Target="https://www.ramsar.org/document/resolution-xiii8-future-implementation-of-scientific-and-technical-aspects-of-the" TargetMode="External"/><Relationship Id="rId51" Type="http://schemas.openxmlformats.org/officeDocument/2006/relationships/hyperlink" Target="https://www.ramsar.org/document/resolution-xiii8-future-implementation-of-scientific-and-technical-aspects-of-the" TargetMode="External"/><Relationship Id="rId72" Type="http://schemas.openxmlformats.org/officeDocument/2006/relationships/hyperlink" Target="https://www.ramsar.org/sites/default/files/documents/library/xiii.14_blue_carbon_e.docx" TargetMode="External"/><Relationship Id="rId3" Type="http://schemas.openxmlformats.org/officeDocument/2006/relationships/styles" Target="styles.xml"/><Relationship Id="rId12" Type="http://schemas.openxmlformats.org/officeDocument/2006/relationships/hyperlink" Target="https://www.ramsar.org/document/resolution-xiii14-promoting-conservation-restoration-and-sustainable-management-of-coastal" TargetMode="External"/><Relationship Id="rId17" Type="http://schemas.openxmlformats.org/officeDocument/2006/relationships/hyperlink" Target="https://www.ramsar.org/document/resolution-xii5-new-framework-for-delivery-of-scientific-and-technical-advice-and-guidance" TargetMode="External"/><Relationship Id="rId25" Type="http://schemas.openxmlformats.org/officeDocument/2006/relationships/hyperlink" Target="https://www.ramsar.org/document/resolution-xiii19-sustainable-agriculture-in-wetlands-corrected-on-15-february-2019-by" TargetMode="External"/><Relationship Id="rId33" Type="http://schemas.openxmlformats.org/officeDocument/2006/relationships/hyperlink" Target="https://www.ramsar.org/document/resolution-xiii13-restoration-of-degraded-peatlands-to-mitigate-and-adapt-to-climate-change" TargetMode="External"/><Relationship Id="rId38" Type="http://schemas.openxmlformats.org/officeDocument/2006/relationships/hyperlink" Target="https://www.ramsar.org/document/resolution-xiii13-restoration-of-degraded-peatlands-to-mitigate-and-adapt-to-climate-change" TargetMode="External"/><Relationship Id="rId46" Type="http://schemas.openxmlformats.org/officeDocument/2006/relationships/hyperlink" Target="https://www.ramsar.org/document/resolution-xiii19-sustainable-agriculture-in-wetlands-corrected-on-15-february-2019-by" TargetMode="External"/><Relationship Id="rId59" Type="http://schemas.openxmlformats.org/officeDocument/2006/relationships/hyperlink" Target="https://www.ramsar.org/document/resolution-xiii24-the-enhanced-conservation-of-coastal-marine-turtle-habitats-and-the" TargetMode="External"/><Relationship Id="rId67" Type="http://schemas.openxmlformats.org/officeDocument/2006/relationships/hyperlink" Target="https://www.ramsar.org/sites/default/files/documents/library/xiii.15_cultural_values_e.docx" TargetMode="External"/><Relationship Id="rId20" Type="http://schemas.openxmlformats.org/officeDocument/2006/relationships/hyperlink" Target="https://www.ramsar.org/document/resolution-xii5-new-framework-for-delivery-of-scientific-and-technical-advice-and-guidance" TargetMode="External"/><Relationship Id="rId41" Type="http://schemas.openxmlformats.org/officeDocument/2006/relationships/hyperlink" Target="https://www.ramsar.org/document/resolution-xiii16-sustainable-urbanization-climate-change-and-wetlands" TargetMode="External"/><Relationship Id="rId54" Type="http://schemas.openxmlformats.org/officeDocument/2006/relationships/hyperlink" Target="https://www.ramsar.org/document/resolution-xiii18-gender-and-wetlands" TargetMode="External"/><Relationship Id="rId62" Type="http://schemas.openxmlformats.org/officeDocument/2006/relationships/hyperlink" Target="https://www.ramsar.org/sites/default/files/documents/library/xiii.17_rapid_assessment_ecosystem_services_e.docx" TargetMode="External"/><Relationship Id="rId70" Type="http://schemas.openxmlformats.org/officeDocument/2006/relationships/hyperlink" Target="https://www.ramsar.org/sites/default/files/documents/library/xiii.20_intertidal_wetlands_e.docx" TargetMode="External"/><Relationship Id="rId75" Type="http://schemas.openxmlformats.org/officeDocument/2006/relationships/hyperlink" Target="https://www.ramsar.org/document/resolution-xiii8-future-implementation-of-scientific-and-technical-aspects-of-th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document/resolution-xii5-new-framework-for-delivery-of-scientific-and-technical-advice-and-guidance" TargetMode="External"/><Relationship Id="rId23" Type="http://schemas.openxmlformats.org/officeDocument/2006/relationships/hyperlink" Target="https://www.ramsar.org/document/resolution-xiii17-rapidly-assessing-wetland-ecosystem-services" TargetMode="External"/><Relationship Id="rId28" Type="http://schemas.openxmlformats.org/officeDocument/2006/relationships/hyperlink" Target="https://www.ramsar.org/document/resolution-xiii8-future-implementation-of-scientific-and-technical-aspects-of-the" TargetMode="External"/><Relationship Id="rId36" Type="http://schemas.openxmlformats.org/officeDocument/2006/relationships/hyperlink" Target="https://www.ramsar.org/document/resolution-xiii13-restoration-of-degraded-peatlands-to-mitigate-and-adapt-to-climate-change" TargetMode="External"/><Relationship Id="rId49" Type="http://schemas.openxmlformats.org/officeDocument/2006/relationships/hyperlink" Target="https://www.ramsar.org/sites/default/files/documents/library/bn10_restoration_climate_change_e.pdf" TargetMode="External"/><Relationship Id="rId57" Type="http://schemas.openxmlformats.org/officeDocument/2006/relationships/hyperlink" Target="https://www.ramsar.org/document/resolution-xiii14-promoting-conservation-restoration-and-sustainable-management-of-coastal" TargetMode="External"/><Relationship Id="rId10" Type="http://schemas.openxmlformats.org/officeDocument/2006/relationships/hyperlink" Target="https://www.ramsar.org/document/resolution-xiii8-future-implementation-of-scientific-and-technical-aspects-of-the" TargetMode="External"/><Relationship Id="rId31" Type="http://schemas.openxmlformats.org/officeDocument/2006/relationships/hyperlink" Target="https://www.ramsar.org/document/resolution-xiii11-ramsar-advisory-missions" TargetMode="External"/><Relationship Id="rId44" Type="http://schemas.openxmlformats.org/officeDocument/2006/relationships/hyperlink" Target="https://www.ramsar.org/document/resolution-xiii16-sustainable-urbanization-climate-change-and-wetlands" TargetMode="External"/><Relationship Id="rId52" Type="http://schemas.openxmlformats.org/officeDocument/2006/relationships/hyperlink" Target="https://www.ramsar.org/document/resolution-xiii20-promoting-the-conservation-and-wise-use-of-intertidal-wetlands-and" TargetMode="External"/><Relationship Id="rId60" Type="http://schemas.openxmlformats.org/officeDocument/2006/relationships/footer" Target="footer2.xml"/><Relationship Id="rId65" Type="http://schemas.openxmlformats.org/officeDocument/2006/relationships/hyperlink" Target="https://www.ramsar.org/sites/default/files/documents/library/xiii.11_ramsar_advisory_missions_e.docx" TargetMode="External"/><Relationship Id="rId73" Type="http://schemas.openxmlformats.org/officeDocument/2006/relationships/hyperlink" Target="https://www.ramsar.org/sites/default/files/documents/library/xiii.24_sea_turtles_e.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ramsar.org/document/resolution-xiii4-responsibilities-roles-and-composition-of-the-standing-committee-and" TargetMode="External"/><Relationship Id="rId18" Type="http://schemas.openxmlformats.org/officeDocument/2006/relationships/hyperlink" Target="https://www.ramsar.org/document/resolution-xiii11-ramsar-advisory-missions" TargetMode="External"/><Relationship Id="rId39" Type="http://schemas.openxmlformats.org/officeDocument/2006/relationships/hyperlink" Target="https://www.ramsar.org/document/resolution-xiii15-cultural-values-and-practices-of-indigenous-peoples-and-local-communities" TargetMode="External"/><Relationship Id="rId34" Type="http://schemas.openxmlformats.org/officeDocument/2006/relationships/hyperlink" Target="https://www.ramsar.org/document/resolution-xiii13-restoration-of-degraded-peatlands-to-mitigate-and-adapt-to-climate-change" TargetMode="External"/><Relationship Id="rId50" Type="http://schemas.openxmlformats.org/officeDocument/2006/relationships/hyperlink" Target="https://www.ramsar.org/document/resolution-xiii8-future-implementation-of-scientific-and-technical-aspects-of-the" TargetMode="External"/><Relationship Id="rId55" Type="http://schemas.openxmlformats.org/officeDocument/2006/relationships/hyperlink" Target="https://www.ramsar.org/document/resolution-xiii14-promoting-conservation-restoration-and-sustainable-management-of-coasta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ramsar.org/sites/default/files/documents/library/xiii.18_gender_e.docx"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rtr10_earth_observation_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cop13-doc111-report-of-the-secretary-general-on-the-implementation-of-the-convention-global" TargetMode="External"/><Relationship Id="rId1" Type="http://schemas.openxmlformats.org/officeDocument/2006/relationships/hyperlink" Target="https://www.ramsar.org/sites/default/files/documents/library/cop12_res02_strategic_plan_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AE60-89F4-4A37-AB8E-113ECC22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6505</Words>
  <Characters>38059</Characters>
  <Application>Microsoft Office Word</Application>
  <DocSecurity>0</DocSecurity>
  <Lines>1463</Lines>
  <Paragraphs>530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JENNINGS Edmund</cp:lastModifiedBy>
  <cp:revision>4</cp:revision>
  <cp:lastPrinted>2019-02-11T13:37:00Z</cp:lastPrinted>
  <dcterms:created xsi:type="dcterms:W3CDTF">2019-03-14T17:36:00Z</dcterms:created>
  <dcterms:modified xsi:type="dcterms:W3CDTF">2019-03-14T17:41:00Z</dcterms:modified>
</cp:coreProperties>
</file>