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6F7D" w14:textId="77777777" w:rsidR="006C4071" w:rsidRPr="006C4071"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n-GB"/>
        </w:rPr>
      </w:pPr>
      <w:r w:rsidRPr="006C4071">
        <w:rPr>
          <w:rFonts w:cstheme="minorHAnsi"/>
          <w:bCs/>
          <w:sz w:val="22"/>
          <w:szCs w:val="22"/>
          <w:lang w:val="en-GB"/>
        </w:rPr>
        <w:t>THE CONVENTION ON WETLANDS</w:t>
      </w:r>
    </w:p>
    <w:p w14:paraId="46411BA6" w14:textId="77777777" w:rsidR="006C4071" w:rsidRPr="006C4071"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n-GB"/>
        </w:rPr>
      </w:pPr>
      <w:r w:rsidRPr="006C4071">
        <w:rPr>
          <w:rFonts w:cstheme="minorHAnsi"/>
          <w:bCs/>
          <w:sz w:val="22"/>
          <w:szCs w:val="22"/>
          <w:lang w:val="en-GB"/>
        </w:rPr>
        <w:t>62nd meeting of the Standing Committee</w:t>
      </w:r>
    </w:p>
    <w:p w14:paraId="4ACE9847" w14:textId="77777777" w:rsidR="006C4071" w:rsidRPr="006C4071"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n-GB"/>
        </w:rPr>
      </w:pPr>
      <w:r w:rsidRPr="006C4071">
        <w:rPr>
          <w:rFonts w:cstheme="minorHAnsi"/>
          <w:bCs/>
          <w:sz w:val="22"/>
          <w:szCs w:val="22"/>
          <w:lang w:val="en-GB"/>
        </w:rPr>
        <w:t>Gland, Switzerland, 4-8 September 2023</w:t>
      </w:r>
    </w:p>
    <w:p w14:paraId="72B4C7FD" w14:textId="77777777" w:rsidR="006C4071" w:rsidRPr="002F22EE" w:rsidRDefault="006C4071" w:rsidP="006C4071">
      <w:pPr>
        <w:tabs>
          <w:tab w:val="left" w:pos="8789"/>
        </w:tabs>
        <w:ind w:right="4490"/>
        <w:rPr>
          <w:lang w:val="en-US"/>
        </w:rPr>
      </w:pPr>
    </w:p>
    <w:p w14:paraId="1C6919D7" w14:textId="12DE7961" w:rsidR="006C4071" w:rsidRPr="002F22EE" w:rsidRDefault="006C4071" w:rsidP="006C4071">
      <w:pPr>
        <w:jc w:val="right"/>
        <w:rPr>
          <w:rFonts w:cstheme="minorHAnsi"/>
          <w:b/>
          <w:sz w:val="28"/>
          <w:szCs w:val="28"/>
          <w:lang w:val="en-US"/>
        </w:rPr>
      </w:pPr>
      <w:r w:rsidRPr="002F22EE">
        <w:rPr>
          <w:rFonts w:cstheme="minorHAnsi"/>
          <w:b/>
          <w:sz w:val="28"/>
          <w:szCs w:val="28"/>
          <w:lang w:val="en-US"/>
        </w:rPr>
        <w:t>SC</w:t>
      </w:r>
      <w:r>
        <w:rPr>
          <w:rFonts w:cstheme="minorHAnsi"/>
          <w:b/>
          <w:sz w:val="28"/>
          <w:szCs w:val="28"/>
          <w:lang w:val="en-US"/>
        </w:rPr>
        <w:t xml:space="preserve">62 </w:t>
      </w:r>
      <w:r w:rsidRPr="002F22EE">
        <w:rPr>
          <w:rFonts w:cstheme="minorHAnsi"/>
          <w:b/>
          <w:sz w:val="28"/>
          <w:szCs w:val="28"/>
          <w:lang w:val="en-US"/>
        </w:rPr>
        <w:t>Doc.</w:t>
      </w:r>
      <w:r>
        <w:rPr>
          <w:rFonts w:cstheme="minorHAnsi"/>
          <w:b/>
          <w:sz w:val="28"/>
          <w:szCs w:val="28"/>
          <w:lang w:val="en-US"/>
        </w:rPr>
        <w:t>16.1</w:t>
      </w:r>
    </w:p>
    <w:p w14:paraId="07111A5C" w14:textId="77777777" w:rsidR="006C4071" w:rsidRPr="002F22EE" w:rsidRDefault="006C4071" w:rsidP="006C4071">
      <w:pPr>
        <w:jc w:val="center"/>
        <w:rPr>
          <w:rFonts w:cstheme="minorHAnsi"/>
          <w:bCs/>
          <w:lang w:val="en-US"/>
        </w:rPr>
      </w:pPr>
    </w:p>
    <w:p w14:paraId="362CF950" w14:textId="77777777" w:rsidR="006C4071" w:rsidRPr="006C4071" w:rsidRDefault="006C4071" w:rsidP="006C4071">
      <w:pPr>
        <w:jc w:val="center"/>
        <w:rPr>
          <w:rFonts w:cstheme="minorHAnsi"/>
          <w:b/>
          <w:bCs/>
          <w:sz w:val="28"/>
          <w:szCs w:val="28"/>
          <w:lang w:val="en-GB"/>
        </w:rPr>
      </w:pPr>
      <w:r w:rsidRPr="006C4071">
        <w:rPr>
          <w:rFonts w:cstheme="minorHAnsi"/>
          <w:b/>
          <w:bCs/>
          <w:sz w:val="28"/>
          <w:szCs w:val="28"/>
          <w:lang w:val="en-GB"/>
        </w:rPr>
        <w:t xml:space="preserve">Communication, capacity building, education, participation </w:t>
      </w:r>
      <w:r w:rsidRPr="006C4071">
        <w:rPr>
          <w:rFonts w:cstheme="minorHAnsi"/>
          <w:b/>
          <w:bCs/>
          <w:sz w:val="28"/>
          <w:szCs w:val="28"/>
          <w:lang w:val="en-GB"/>
        </w:rPr>
        <w:br/>
        <w:t>and awareness (CEPA):</w:t>
      </w:r>
    </w:p>
    <w:p w14:paraId="71206A10" w14:textId="7BE33FCC" w:rsidR="00CF5664" w:rsidRDefault="000C7AC5" w:rsidP="006C4071">
      <w:pPr>
        <w:pStyle w:val="NormalWeb"/>
        <w:spacing w:before="0" w:beforeAutospacing="0" w:after="0" w:afterAutospacing="0"/>
        <w:jc w:val="center"/>
        <w:rPr>
          <w:rFonts w:ascii="Calibri" w:hAnsi="Calibri" w:cs="Calibri"/>
          <w:b/>
          <w:bCs/>
          <w:sz w:val="28"/>
          <w:szCs w:val="28"/>
          <w:lang w:val="en-US"/>
        </w:rPr>
      </w:pPr>
      <w:r w:rsidRPr="000C7AC5">
        <w:rPr>
          <w:rFonts w:ascii="Calibri" w:hAnsi="Calibri" w:cs="Calibri"/>
          <w:b/>
          <w:bCs/>
          <w:sz w:val="28"/>
          <w:szCs w:val="28"/>
          <w:lang w:val="en-US"/>
        </w:rPr>
        <w:t>Report of the Chair</w:t>
      </w:r>
      <w:r w:rsidR="006C4071">
        <w:rPr>
          <w:rFonts w:ascii="Calibri" w:hAnsi="Calibri" w:cs="Calibri"/>
          <w:b/>
          <w:bCs/>
          <w:sz w:val="28"/>
          <w:szCs w:val="28"/>
          <w:lang w:val="en-US"/>
        </w:rPr>
        <w:t xml:space="preserve"> </w:t>
      </w:r>
      <w:r w:rsidRPr="000C7AC5">
        <w:rPr>
          <w:rFonts w:ascii="Calibri" w:hAnsi="Calibri" w:cs="Calibri"/>
          <w:b/>
          <w:bCs/>
          <w:sz w:val="28"/>
          <w:szCs w:val="28"/>
          <w:lang w:val="en-US"/>
        </w:rPr>
        <w:t xml:space="preserve">of the </w:t>
      </w:r>
      <w:r w:rsidR="00582A42">
        <w:rPr>
          <w:rFonts w:ascii="Calibri" w:hAnsi="Calibri" w:cs="Calibri"/>
          <w:b/>
          <w:bCs/>
          <w:sz w:val="28"/>
          <w:szCs w:val="28"/>
          <w:lang w:val="en-US"/>
        </w:rPr>
        <w:t xml:space="preserve">CEPA </w:t>
      </w:r>
      <w:r w:rsidR="002B57D1" w:rsidRPr="002B57D1">
        <w:rPr>
          <w:rFonts w:ascii="Calibri" w:hAnsi="Calibri" w:cs="Calibri"/>
          <w:b/>
          <w:bCs/>
          <w:sz w:val="28"/>
          <w:szCs w:val="28"/>
          <w:lang w:val="en-US"/>
        </w:rPr>
        <w:t>Oversight Panel</w:t>
      </w:r>
    </w:p>
    <w:p w14:paraId="581372D7" w14:textId="77777777" w:rsidR="006C4071" w:rsidRDefault="006C4071" w:rsidP="006C4071">
      <w:pPr>
        <w:pStyle w:val="NormalWeb"/>
        <w:spacing w:before="0" w:beforeAutospacing="0" w:after="0" w:afterAutospacing="0"/>
        <w:jc w:val="center"/>
        <w:rPr>
          <w:rFonts w:ascii="Calibri" w:hAnsi="Calibri" w:cs="Calibri"/>
          <w:b/>
          <w:bCs/>
          <w:sz w:val="28"/>
          <w:szCs w:val="28"/>
          <w:lang w:val="en-US"/>
        </w:rPr>
      </w:pPr>
    </w:p>
    <w:p w14:paraId="1A78CC29" w14:textId="77777777" w:rsidR="002B57D1" w:rsidRPr="002B57D1" w:rsidRDefault="002B57D1" w:rsidP="006C4071">
      <w:pPr>
        <w:pStyle w:val="NormalWeb"/>
        <w:spacing w:before="0" w:beforeAutospacing="0" w:after="0" w:afterAutospacing="0"/>
        <w:jc w:val="center"/>
        <w:rPr>
          <w:rFonts w:ascii="Calibri" w:hAnsi="Calibri" w:cs="Calibri"/>
          <w:b/>
          <w:bCs/>
          <w:sz w:val="2"/>
          <w:szCs w:val="2"/>
          <w:lang w:val="en-US"/>
        </w:rPr>
      </w:pPr>
    </w:p>
    <w:tbl>
      <w:tblPr>
        <w:tblStyle w:val="TableGrid"/>
        <w:tblW w:w="0" w:type="auto"/>
        <w:tblLook w:val="04A0" w:firstRow="1" w:lastRow="0" w:firstColumn="1" w:lastColumn="0" w:noHBand="0" w:noVBand="1"/>
      </w:tblPr>
      <w:tblGrid>
        <w:gridCol w:w="8630"/>
      </w:tblGrid>
      <w:tr w:rsidR="00CF5664" w:rsidRPr="004F78DE" w14:paraId="16CBA1A1" w14:textId="77777777" w:rsidTr="00CF5664">
        <w:tc>
          <w:tcPr>
            <w:tcW w:w="8630" w:type="dxa"/>
          </w:tcPr>
          <w:p w14:paraId="5B95F52C" w14:textId="5072ED82" w:rsidR="00CF5664" w:rsidRPr="00F30A19" w:rsidRDefault="00CF5664" w:rsidP="006C4071">
            <w:pPr>
              <w:pStyle w:val="NormalWeb"/>
              <w:shd w:val="clear" w:color="auto" w:fill="FFFFFF"/>
              <w:spacing w:before="0" w:beforeAutospacing="0" w:after="0" w:afterAutospacing="0"/>
              <w:jc w:val="both"/>
              <w:rPr>
                <w:sz w:val="22"/>
                <w:szCs w:val="22"/>
                <w:lang w:val="en-US"/>
              </w:rPr>
            </w:pPr>
            <w:r w:rsidRPr="00F30A19">
              <w:rPr>
                <w:rFonts w:ascii="Calibri" w:hAnsi="Calibri" w:cs="Calibri"/>
                <w:b/>
                <w:bCs/>
                <w:sz w:val="22"/>
                <w:szCs w:val="22"/>
                <w:lang w:val="en-US"/>
              </w:rPr>
              <w:t xml:space="preserve">Action requested: </w:t>
            </w:r>
          </w:p>
          <w:p w14:paraId="32F59B0F" w14:textId="77777777" w:rsidR="006C4071" w:rsidRPr="00F30A19" w:rsidRDefault="006C4071" w:rsidP="006C4071">
            <w:pPr>
              <w:pStyle w:val="NormalWeb"/>
              <w:shd w:val="clear" w:color="auto" w:fill="FFFFFF"/>
              <w:spacing w:before="0" w:beforeAutospacing="0" w:after="0" w:afterAutospacing="0"/>
              <w:jc w:val="both"/>
              <w:rPr>
                <w:rFonts w:ascii="Calibri" w:hAnsi="Calibri" w:cs="Calibri"/>
                <w:sz w:val="22"/>
                <w:szCs w:val="22"/>
                <w:lang w:val="en-US"/>
              </w:rPr>
            </w:pPr>
          </w:p>
          <w:p w14:paraId="79627016" w14:textId="5D08BADD" w:rsidR="00CF5664" w:rsidRPr="00F30A19" w:rsidRDefault="00CF5664" w:rsidP="006C4071">
            <w:pPr>
              <w:pStyle w:val="NormalWeb"/>
              <w:shd w:val="clear" w:color="auto" w:fill="FFFFFF"/>
              <w:spacing w:before="0" w:beforeAutospacing="0" w:after="0" w:afterAutospacing="0"/>
              <w:jc w:val="both"/>
              <w:rPr>
                <w:rFonts w:ascii="Calibri" w:hAnsi="Calibri" w:cs="Calibri"/>
                <w:sz w:val="22"/>
                <w:szCs w:val="22"/>
                <w:lang w:val="en-US"/>
              </w:rPr>
            </w:pPr>
            <w:r w:rsidRPr="00F30A19">
              <w:rPr>
                <w:rFonts w:ascii="Calibri" w:hAnsi="Calibri" w:cs="Calibri"/>
                <w:sz w:val="22"/>
                <w:szCs w:val="22"/>
                <w:lang w:val="en-US"/>
              </w:rPr>
              <w:t xml:space="preserve">The Standing Committee is invited to note the present report of the </w:t>
            </w:r>
            <w:r w:rsidR="00263657" w:rsidRPr="00F30A19">
              <w:rPr>
                <w:rFonts w:ascii="Calibri" w:hAnsi="Calibri" w:cs="Calibri"/>
                <w:sz w:val="22"/>
                <w:szCs w:val="22"/>
                <w:lang w:val="en-US"/>
              </w:rPr>
              <w:t xml:space="preserve">Chair </w:t>
            </w:r>
            <w:r w:rsidR="002B57D1" w:rsidRPr="00F30A19">
              <w:rPr>
                <w:rFonts w:ascii="Calibri" w:hAnsi="Calibri" w:cs="Calibri"/>
                <w:sz w:val="22"/>
                <w:szCs w:val="22"/>
                <w:lang w:val="en-US"/>
              </w:rPr>
              <w:t xml:space="preserve">of the </w:t>
            </w:r>
            <w:r w:rsidR="00582A42" w:rsidRPr="00F30A19">
              <w:rPr>
                <w:rFonts w:ascii="Calibri" w:hAnsi="Calibri" w:cs="Calibri"/>
                <w:sz w:val="22"/>
                <w:szCs w:val="22"/>
                <w:lang w:val="en-US"/>
              </w:rPr>
              <w:t xml:space="preserve">CEPA </w:t>
            </w:r>
            <w:r w:rsidR="002B57D1" w:rsidRPr="00F30A19">
              <w:rPr>
                <w:rFonts w:ascii="Calibri" w:hAnsi="Calibri" w:cs="Calibri"/>
                <w:sz w:val="22"/>
                <w:szCs w:val="22"/>
                <w:lang w:val="en-US"/>
              </w:rPr>
              <w:t>Oversight Panel</w:t>
            </w:r>
            <w:r w:rsidRPr="00F30A19">
              <w:rPr>
                <w:rFonts w:ascii="Calibri" w:hAnsi="Calibri" w:cs="Calibri"/>
                <w:i/>
                <w:iCs/>
                <w:sz w:val="22"/>
                <w:szCs w:val="22"/>
                <w:lang w:val="en-US"/>
              </w:rPr>
              <w:t>.</w:t>
            </w:r>
            <w:r w:rsidRPr="00F30A19">
              <w:rPr>
                <w:rFonts w:ascii="Calibri" w:hAnsi="Calibri" w:cs="Calibri"/>
                <w:sz w:val="22"/>
                <w:szCs w:val="22"/>
                <w:lang w:val="en-US"/>
              </w:rPr>
              <w:t xml:space="preserve"> </w:t>
            </w:r>
          </w:p>
          <w:p w14:paraId="6C79C6C7" w14:textId="059D2A0A" w:rsidR="00CF5664" w:rsidRPr="00F30A19" w:rsidRDefault="00CF5664" w:rsidP="006C4071">
            <w:pPr>
              <w:pStyle w:val="NormalWeb"/>
              <w:shd w:val="clear" w:color="auto" w:fill="FFFFFF"/>
              <w:spacing w:before="0" w:beforeAutospacing="0" w:after="0" w:afterAutospacing="0"/>
              <w:jc w:val="both"/>
              <w:rPr>
                <w:sz w:val="22"/>
                <w:szCs w:val="22"/>
                <w:lang w:val="en-US"/>
              </w:rPr>
            </w:pPr>
          </w:p>
        </w:tc>
      </w:tr>
    </w:tbl>
    <w:p w14:paraId="4BDCA521" w14:textId="77777777" w:rsidR="006C4071" w:rsidRPr="00F30A19" w:rsidRDefault="006C4071" w:rsidP="006C4071">
      <w:pPr>
        <w:rPr>
          <w:rFonts w:ascii="Calibri" w:eastAsia="Times New Roman" w:hAnsi="Calibri" w:cs="Calibri"/>
          <w:b/>
          <w:bCs/>
          <w:sz w:val="22"/>
          <w:szCs w:val="22"/>
          <w:lang w:val="en-US" w:eastAsia="fr-CA"/>
        </w:rPr>
      </w:pPr>
    </w:p>
    <w:p w14:paraId="2547147E" w14:textId="77777777" w:rsidR="006C4071" w:rsidRPr="00F30A19" w:rsidRDefault="006C4071" w:rsidP="006C4071">
      <w:pPr>
        <w:rPr>
          <w:rFonts w:ascii="Calibri" w:eastAsia="Times New Roman" w:hAnsi="Calibri" w:cs="Calibri"/>
          <w:b/>
          <w:bCs/>
          <w:sz w:val="22"/>
          <w:szCs w:val="22"/>
          <w:lang w:val="en-US" w:eastAsia="fr-CA"/>
        </w:rPr>
      </w:pPr>
    </w:p>
    <w:p w14:paraId="1E069F85" w14:textId="32E9DAE6" w:rsidR="00CF5664" w:rsidRPr="00F30A19" w:rsidRDefault="00CF5664" w:rsidP="006C4071">
      <w:pPr>
        <w:rPr>
          <w:rFonts w:ascii="Calibri" w:eastAsia="Times New Roman" w:hAnsi="Calibri" w:cs="Calibri"/>
          <w:b/>
          <w:bCs/>
          <w:sz w:val="22"/>
          <w:szCs w:val="22"/>
          <w:lang w:val="en-US" w:eastAsia="fr-CA"/>
        </w:rPr>
      </w:pPr>
      <w:r w:rsidRPr="00F30A19">
        <w:rPr>
          <w:rFonts w:ascii="Calibri" w:eastAsia="Times New Roman" w:hAnsi="Calibri" w:cs="Calibri"/>
          <w:b/>
          <w:bCs/>
          <w:sz w:val="22"/>
          <w:szCs w:val="22"/>
          <w:lang w:val="en-US" w:eastAsia="fr-CA"/>
        </w:rPr>
        <w:t xml:space="preserve">Background </w:t>
      </w:r>
    </w:p>
    <w:p w14:paraId="507F7B13" w14:textId="77777777" w:rsidR="006C4071" w:rsidRPr="00F30A19" w:rsidRDefault="006C4071" w:rsidP="006C4071">
      <w:pPr>
        <w:rPr>
          <w:rFonts w:eastAsia="Times New Roman" w:cstheme="minorHAnsi"/>
          <w:sz w:val="22"/>
          <w:szCs w:val="22"/>
          <w:lang w:val="en-US" w:eastAsia="fr-CA"/>
        </w:rPr>
      </w:pPr>
    </w:p>
    <w:p w14:paraId="03B0C825" w14:textId="4345F5C2" w:rsidR="00E33F55" w:rsidRPr="00F30A19" w:rsidRDefault="006C4071" w:rsidP="006C4071">
      <w:pPr>
        <w:pStyle w:val="Default"/>
        <w:ind w:left="426" w:hanging="426"/>
        <w:jc w:val="both"/>
        <w:rPr>
          <w:rFonts w:asciiTheme="minorHAnsi" w:hAnsiTheme="minorHAnsi" w:cstheme="minorHAnsi"/>
          <w:sz w:val="22"/>
          <w:szCs w:val="22"/>
          <w:lang w:val="en-US"/>
        </w:rPr>
      </w:pPr>
      <w:r w:rsidRPr="00F30A19">
        <w:rPr>
          <w:rFonts w:asciiTheme="minorHAnsi" w:eastAsia="Times New Roman" w:hAnsiTheme="minorHAnsi" w:cstheme="minorHAnsi"/>
          <w:sz w:val="22"/>
          <w:szCs w:val="22"/>
          <w:lang w:val="en-US" w:eastAsia="fr-CA"/>
        </w:rPr>
        <w:t>1.</w:t>
      </w:r>
      <w:r w:rsidRPr="00F30A19">
        <w:rPr>
          <w:rFonts w:asciiTheme="minorHAnsi" w:eastAsia="Times New Roman" w:hAnsiTheme="minorHAnsi" w:cstheme="minorHAnsi"/>
          <w:sz w:val="22"/>
          <w:szCs w:val="22"/>
          <w:lang w:val="en-US" w:eastAsia="fr-CA"/>
        </w:rPr>
        <w:tab/>
      </w:r>
      <w:r w:rsidR="00CF5664" w:rsidRPr="00F30A19">
        <w:rPr>
          <w:rFonts w:asciiTheme="minorHAnsi" w:eastAsia="Times New Roman" w:hAnsiTheme="minorHAnsi" w:cstheme="minorHAnsi"/>
          <w:sz w:val="22"/>
          <w:szCs w:val="22"/>
          <w:lang w:val="en-US" w:eastAsia="fr-CA"/>
        </w:rPr>
        <w:t xml:space="preserve">This report of the </w:t>
      </w:r>
      <w:r w:rsidR="00263657" w:rsidRPr="00F30A19">
        <w:rPr>
          <w:rFonts w:asciiTheme="minorHAnsi" w:eastAsia="Times New Roman" w:hAnsiTheme="minorHAnsi" w:cstheme="minorHAnsi"/>
          <w:sz w:val="22"/>
          <w:szCs w:val="22"/>
          <w:lang w:val="en-US" w:eastAsia="fr-CA"/>
        </w:rPr>
        <w:t>Chair</w:t>
      </w:r>
      <w:r w:rsidR="00CF5664" w:rsidRPr="00F30A19">
        <w:rPr>
          <w:rFonts w:asciiTheme="minorHAnsi" w:eastAsia="Times New Roman" w:hAnsiTheme="minorHAnsi" w:cstheme="minorHAnsi"/>
          <w:sz w:val="22"/>
          <w:szCs w:val="22"/>
          <w:lang w:val="en-US" w:eastAsia="fr-CA"/>
        </w:rPr>
        <w:t xml:space="preserve"> provides an overview of the work which </w:t>
      </w:r>
      <w:r w:rsidR="00582A42" w:rsidRPr="00F30A19">
        <w:rPr>
          <w:rFonts w:asciiTheme="minorHAnsi" w:eastAsia="Times New Roman" w:hAnsiTheme="minorHAnsi" w:cstheme="minorHAnsi"/>
          <w:sz w:val="22"/>
          <w:szCs w:val="22"/>
          <w:lang w:val="en-US" w:eastAsia="fr-CA"/>
        </w:rPr>
        <w:t>has been</w:t>
      </w:r>
      <w:r w:rsidR="00CF5664" w:rsidRPr="00F30A19">
        <w:rPr>
          <w:rFonts w:asciiTheme="minorHAnsi" w:eastAsia="Times New Roman" w:hAnsiTheme="minorHAnsi" w:cstheme="minorHAnsi"/>
          <w:sz w:val="22"/>
          <w:szCs w:val="22"/>
          <w:lang w:val="en-US" w:eastAsia="fr-CA"/>
        </w:rPr>
        <w:t xml:space="preserve"> carried out</w:t>
      </w:r>
      <w:r w:rsidR="00582A42" w:rsidRPr="00F30A19">
        <w:rPr>
          <w:rFonts w:asciiTheme="minorHAnsi" w:eastAsia="Times New Roman" w:hAnsiTheme="minorHAnsi" w:cstheme="minorHAnsi"/>
          <w:sz w:val="22"/>
          <w:szCs w:val="22"/>
          <w:lang w:val="en-US" w:eastAsia="fr-CA"/>
        </w:rPr>
        <w:t xml:space="preserve"> by the CEPA Oversight Panel</w:t>
      </w:r>
      <w:r w:rsidR="00CF5664" w:rsidRPr="00F30A19">
        <w:rPr>
          <w:rFonts w:asciiTheme="minorHAnsi" w:eastAsia="Times New Roman" w:hAnsiTheme="minorHAnsi" w:cstheme="minorHAnsi"/>
          <w:sz w:val="22"/>
          <w:szCs w:val="22"/>
          <w:lang w:val="en-US" w:eastAsia="fr-CA"/>
        </w:rPr>
        <w:t xml:space="preserve"> since </w:t>
      </w:r>
      <w:r w:rsidR="00582A42" w:rsidRPr="00F30A19">
        <w:rPr>
          <w:rFonts w:asciiTheme="minorHAnsi" w:eastAsia="Times New Roman" w:hAnsiTheme="minorHAnsi" w:cstheme="minorHAnsi"/>
          <w:sz w:val="22"/>
          <w:szCs w:val="22"/>
          <w:lang w:val="en-US" w:eastAsia="fr-CA"/>
        </w:rPr>
        <w:t xml:space="preserve">COP14. </w:t>
      </w:r>
    </w:p>
    <w:p w14:paraId="5701F5AE" w14:textId="77777777" w:rsidR="006C4071" w:rsidRPr="00F30A19" w:rsidRDefault="006C4071" w:rsidP="006C4071">
      <w:pPr>
        <w:pStyle w:val="Default"/>
        <w:ind w:left="426" w:hanging="426"/>
        <w:jc w:val="both"/>
        <w:rPr>
          <w:rFonts w:asciiTheme="minorHAnsi" w:hAnsiTheme="minorHAnsi" w:cstheme="minorHAnsi"/>
          <w:sz w:val="22"/>
          <w:szCs w:val="22"/>
          <w:lang w:val="en-US"/>
        </w:rPr>
      </w:pPr>
    </w:p>
    <w:p w14:paraId="2457BDF1" w14:textId="60AA73C6" w:rsidR="00582A42" w:rsidRPr="00F30A19" w:rsidRDefault="006C4071" w:rsidP="006C4071">
      <w:pPr>
        <w:pStyle w:val="NormalWeb"/>
        <w:spacing w:before="0" w:beforeAutospacing="0" w:after="0" w:afterAutospacing="0"/>
        <w:ind w:left="426" w:hanging="426"/>
        <w:rPr>
          <w:rFonts w:asciiTheme="minorHAnsi" w:hAnsiTheme="minorHAnsi" w:cstheme="minorHAnsi"/>
          <w:sz w:val="22"/>
          <w:szCs w:val="22"/>
          <w:lang w:val="en-GB"/>
        </w:rPr>
      </w:pPr>
      <w:r w:rsidRPr="00F30A19">
        <w:rPr>
          <w:rFonts w:asciiTheme="minorHAnsi" w:hAnsiTheme="minorHAnsi" w:cstheme="minorHAnsi"/>
          <w:sz w:val="22"/>
          <w:szCs w:val="22"/>
          <w:lang w:val="en-GB"/>
        </w:rPr>
        <w:t>2.</w:t>
      </w:r>
      <w:r w:rsidRPr="00F30A19">
        <w:rPr>
          <w:rFonts w:asciiTheme="minorHAnsi" w:hAnsiTheme="minorHAnsi" w:cstheme="minorHAnsi"/>
          <w:sz w:val="22"/>
          <w:szCs w:val="22"/>
          <w:lang w:val="en-GB"/>
        </w:rPr>
        <w:tab/>
      </w:r>
      <w:r w:rsidR="00582A42" w:rsidRPr="00F30A19">
        <w:rPr>
          <w:rFonts w:asciiTheme="minorHAnsi" w:hAnsiTheme="minorHAnsi" w:cstheme="minorHAnsi"/>
          <w:sz w:val="22"/>
          <w:szCs w:val="22"/>
          <w:lang w:val="en-GB"/>
        </w:rPr>
        <w:t>Pursuant to Resolution XIV.8</w:t>
      </w:r>
      <w:r w:rsidR="00582A42" w:rsidRPr="00F30A19">
        <w:rPr>
          <w:rFonts w:asciiTheme="minorHAnsi" w:hAnsiTheme="minorHAnsi" w:cstheme="minorHAnsi"/>
          <w:i/>
          <w:iCs/>
          <w:sz w:val="22"/>
          <w:szCs w:val="22"/>
          <w:lang w:val="en-GB"/>
        </w:rPr>
        <w:t xml:space="preserve"> </w:t>
      </w:r>
      <w:r w:rsidR="00582A42" w:rsidRPr="00F30A19">
        <w:rPr>
          <w:rFonts w:asciiTheme="minorHAnsi" w:hAnsiTheme="minorHAnsi" w:cstheme="minorHAnsi"/>
          <w:sz w:val="22"/>
          <w:szCs w:val="22"/>
          <w:lang w:val="en-GB"/>
        </w:rPr>
        <w:t xml:space="preserve">on </w:t>
      </w:r>
      <w:r w:rsidR="00582A42" w:rsidRPr="00F30A19">
        <w:rPr>
          <w:rFonts w:asciiTheme="minorHAnsi" w:hAnsiTheme="minorHAnsi" w:cstheme="minorHAnsi"/>
          <w:i/>
          <w:iCs/>
          <w:sz w:val="22"/>
          <w:szCs w:val="22"/>
          <w:lang w:val="en-GB"/>
        </w:rPr>
        <w:t>The</w:t>
      </w:r>
      <w:r w:rsidR="00582A42" w:rsidRPr="00F30A19">
        <w:rPr>
          <w:rFonts w:asciiTheme="minorHAnsi" w:hAnsiTheme="minorHAnsi" w:cstheme="minorHAnsi"/>
          <w:sz w:val="22"/>
          <w:szCs w:val="22"/>
          <w:lang w:val="en-GB"/>
        </w:rPr>
        <w:t xml:space="preserve"> </w:t>
      </w:r>
      <w:r w:rsidR="00582A42" w:rsidRPr="00F30A19">
        <w:rPr>
          <w:rFonts w:asciiTheme="minorHAnsi" w:hAnsiTheme="minorHAnsi" w:cstheme="minorHAnsi"/>
          <w:i/>
          <w:iCs/>
          <w:sz w:val="22"/>
          <w:szCs w:val="22"/>
          <w:lang w:val="en-GB"/>
        </w:rPr>
        <w:t>new CEPA Approach</w:t>
      </w:r>
      <w:r w:rsidR="00625BC9" w:rsidRPr="00F30A19">
        <w:rPr>
          <w:rStyle w:val="FootnoteReference"/>
          <w:rFonts w:asciiTheme="minorHAnsi" w:hAnsiTheme="minorHAnsi" w:cstheme="minorHAnsi"/>
          <w:iCs/>
          <w:sz w:val="22"/>
          <w:szCs w:val="22"/>
          <w:lang w:val="en-GB"/>
        </w:rPr>
        <w:footnoteReference w:id="1"/>
      </w:r>
      <w:r w:rsidR="00582A42" w:rsidRPr="00F30A19">
        <w:rPr>
          <w:rFonts w:asciiTheme="minorHAnsi" w:hAnsiTheme="minorHAnsi" w:cstheme="minorHAnsi"/>
          <w:sz w:val="22"/>
          <w:szCs w:val="22"/>
          <w:lang w:val="en-GB"/>
        </w:rPr>
        <w:t xml:space="preserve"> and in accordance with Resolution IX.18 on </w:t>
      </w:r>
      <w:r w:rsidR="00582A42" w:rsidRPr="00F30A19">
        <w:rPr>
          <w:rFonts w:asciiTheme="minorHAnsi" w:hAnsiTheme="minorHAnsi" w:cstheme="minorHAnsi"/>
          <w:i/>
          <w:iCs/>
          <w:sz w:val="22"/>
          <w:szCs w:val="22"/>
          <w:lang w:val="en-GB"/>
        </w:rPr>
        <w:t>Establishment of an Oversight Panel for the CEPA activities of the Convention</w:t>
      </w:r>
      <w:r w:rsidR="00625BC9" w:rsidRPr="00F30A19">
        <w:rPr>
          <w:rStyle w:val="FootnoteReference"/>
          <w:rFonts w:asciiTheme="minorHAnsi" w:hAnsiTheme="minorHAnsi" w:cstheme="minorHAnsi"/>
          <w:iCs/>
          <w:sz w:val="22"/>
          <w:szCs w:val="22"/>
          <w:lang w:val="en-GB"/>
        </w:rPr>
        <w:footnoteReference w:id="2"/>
      </w:r>
      <w:r w:rsidR="00582A42" w:rsidRPr="00F30A19">
        <w:rPr>
          <w:rFonts w:asciiTheme="minorHAnsi" w:hAnsiTheme="minorHAnsi" w:cstheme="minorHAnsi"/>
          <w:sz w:val="22"/>
          <w:szCs w:val="22"/>
          <w:lang w:val="en-GB"/>
        </w:rPr>
        <w:t>, the Secretariat invited nominations for the CEPA Oversight Panel. Following the nomination process</w:t>
      </w:r>
      <w:r w:rsidR="00625BC9" w:rsidRPr="00F30A19">
        <w:rPr>
          <w:rFonts w:asciiTheme="minorHAnsi" w:hAnsiTheme="minorHAnsi" w:cstheme="minorHAnsi"/>
          <w:sz w:val="22"/>
          <w:szCs w:val="22"/>
          <w:lang w:val="en-GB"/>
        </w:rPr>
        <w:t>,</w:t>
      </w:r>
      <w:r w:rsidR="00582A42" w:rsidRPr="00F30A19">
        <w:rPr>
          <w:rFonts w:asciiTheme="minorHAnsi" w:hAnsiTheme="minorHAnsi" w:cstheme="minorHAnsi"/>
          <w:sz w:val="22"/>
          <w:szCs w:val="22"/>
          <w:lang w:val="en-GB"/>
        </w:rPr>
        <w:t xml:space="preserve"> the Standing Committee intersessional</w:t>
      </w:r>
      <w:r w:rsidR="00625BC9" w:rsidRPr="00F30A19">
        <w:rPr>
          <w:rFonts w:asciiTheme="minorHAnsi" w:hAnsiTheme="minorHAnsi" w:cstheme="minorHAnsi"/>
          <w:sz w:val="22"/>
          <w:szCs w:val="22"/>
          <w:lang w:val="en-GB"/>
        </w:rPr>
        <w:t>l</w:t>
      </w:r>
      <w:r w:rsidR="00582A42" w:rsidRPr="00F30A19">
        <w:rPr>
          <w:rFonts w:asciiTheme="minorHAnsi" w:hAnsiTheme="minorHAnsi" w:cstheme="minorHAnsi"/>
          <w:sz w:val="22"/>
          <w:szCs w:val="22"/>
          <w:lang w:val="en-GB"/>
        </w:rPr>
        <w:t>y approved the composition of the CEPA Oversight Panel for the 2023-2025 triennium</w:t>
      </w:r>
      <w:r w:rsidR="00625BC9" w:rsidRPr="00F30A19">
        <w:rPr>
          <w:rStyle w:val="FootnoteReference"/>
          <w:rFonts w:asciiTheme="minorHAnsi" w:hAnsiTheme="minorHAnsi" w:cstheme="minorHAnsi"/>
          <w:sz w:val="22"/>
          <w:szCs w:val="22"/>
          <w:lang w:val="en-GB"/>
        </w:rPr>
        <w:footnoteReference w:id="3"/>
      </w:r>
      <w:r w:rsidR="00582A42" w:rsidRPr="00F30A19">
        <w:rPr>
          <w:rFonts w:asciiTheme="minorHAnsi" w:hAnsiTheme="minorHAnsi" w:cstheme="minorHAnsi"/>
          <w:sz w:val="22"/>
          <w:szCs w:val="22"/>
          <w:lang w:val="en-GB"/>
        </w:rPr>
        <w:t xml:space="preserve">. </w:t>
      </w:r>
      <w:r w:rsidR="00B05AAC" w:rsidRPr="00F30A19">
        <w:rPr>
          <w:rFonts w:asciiTheme="minorHAnsi" w:hAnsiTheme="minorHAnsi" w:cstheme="minorHAnsi"/>
          <w:sz w:val="22"/>
          <w:szCs w:val="22"/>
          <w:lang w:val="en-GB"/>
        </w:rPr>
        <w:t>Gabon as the Vice</w:t>
      </w:r>
      <w:r w:rsidR="00F30A19">
        <w:rPr>
          <w:rFonts w:asciiTheme="minorHAnsi" w:hAnsiTheme="minorHAnsi" w:cstheme="minorHAnsi"/>
          <w:sz w:val="22"/>
          <w:szCs w:val="22"/>
          <w:lang w:val="en-GB"/>
        </w:rPr>
        <w:t>-</w:t>
      </w:r>
      <w:r w:rsidR="00B05AAC" w:rsidRPr="00F30A19">
        <w:rPr>
          <w:rFonts w:asciiTheme="minorHAnsi" w:hAnsiTheme="minorHAnsi" w:cstheme="minorHAnsi"/>
          <w:sz w:val="22"/>
          <w:szCs w:val="22"/>
          <w:lang w:val="en-GB"/>
        </w:rPr>
        <w:t xml:space="preserve">Chair of the Standing Committee serves as the Chair of the Panel. </w:t>
      </w:r>
    </w:p>
    <w:p w14:paraId="5EC75E4F" w14:textId="77777777" w:rsidR="006C4071" w:rsidRPr="00F30A19" w:rsidRDefault="006C4071" w:rsidP="006C4071">
      <w:pPr>
        <w:pStyle w:val="NormalWeb"/>
        <w:spacing w:before="0" w:beforeAutospacing="0" w:after="0" w:afterAutospacing="0"/>
        <w:rPr>
          <w:rFonts w:asciiTheme="minorHAnsi" w:hAnsiTheme="minorHAnsi" w:cstheme="minorHAnsi"/>
          <w:sz w:val="22"/>
          <w:szCs w:val="22"/>
          <w:lang w:val="en-GB"/>
        </w:rPr>
      </w:pPr>
    </w:p>
    <w:p w14:paraId="6D06F2B8" w14:textId="2179EE11" w:rsidR="00E33F55" w:rsidRPr="00F30A19" w:rsidRDefault="00E33F55" w:rsidP="006C4071">
      <w:pPr>
        <w:pStyle w:val="NormalWeb"/>
        <w:spacing w:before="0" w:beforeAutospacing="0" w:after="0" w:afterAutospacing="0"/>
        <w:rPr>
          <w:rFonts w:asciiTheme="minorHAnsi" w:hAnsiTheme="minorHAnsi" w:cstheme="minorHAnsi"/>
          <w:b/>
          <w:bCs/>
          <w:sz w:val="22"/>
          <w:szCs w:val="22"/>
          <w:lang w:val="en-US"/>
        </w:rPr>
      </w:pPr>
      <w:r w:rsidRPr="00F30A19">
        <w:rPr>
          <w:rFonts w:asciiTheme="minorHAnsi" w:hAnsiTheme="minorHAnsi" w:cstheme="minorHAnsi"/>
          <w:b/>
          <w:bCs/>
          <w:sz w:val="22"/>
          <w:szCs w:val="22"/>
          <w:lang w:val="en-US"/>
        </w:rPr>
        <w:t xml:space="preserve">Work undertaken by the </w:t>
      </w:r>
      <w:r w:rsidR="00582A42" w:rsidRPr="00F30A19">
        <w:rPr>
          <w:rFonts w:asciiTheme="minorHAnsi" w:hAnsiTheme="minorHAnsi" w:cstheme="minorHAnsi"/>
          <w:b/>
          <w:bCs/>
          <w:sz w:val="22"/>
          <w:szCs w:val="22"/>
          <w:lang w:val="en-US"/>
        </w:rPr>
        <w:t>Panel</w:t>
      </w:r>
      <w:r w:rsidRPr="00F30A19">
        <w:rPr>
          <w:rFonts w:asciiTheme="minorHAnsi" w:hAnsiTheme="minorHAnsi" w:cstheme="minorHAnsi"/>
          <w:b/>
          <w:bCs/>
          <w:sz w:val="22"/>
          <w:szCs w:val="22"/>
          <w:lang w:val="en-US"/>
        </w:rPr>
        <w:t xml:space="preserve"> </w:t>
      </w:r>
    </w:p>
    <w:p w14:paraId="5DAED532" w14:textId="77777777" w:rsidR="006C4071" w:rsidRPr="00F30A19" w:rsidRDefault="006C4071" w:rsidP="006C4071">
      <w:pPr>
        <w:pStyle w:val="NormalWeb"/>
        <w:spacing w:before="0" w:beforeAutospacing="0" w:after="0" w:afterAutospacing="0"/>
        <w:rPr>
          <w:rFonts w:asciiTheme="minorHAnsi" w:hAnsiTheme="minorHAnsi" w:cstheme="minorHAnsi"/>
          <w:sz w:val="22"/>
          <w:szCs w:val="22"/>
          <w:lang w:val="en-US"/>
        </w:rPr>
      </w:pPr>
    </w:p>
    <w:p w14:paraId="54971790" w14:textId="7AD24257" w:rsidR="0030364B" w:rsidRPr="00F30A19" w:rsidRDefault="00625BC9" w:rsidP="006C4071">
      <w:pPr>
        <w:ind w:left="426" w:hanging="426"/>
        <w:rPr>
          <w:rFonts w:eastAsia="Times New Roman" w:cstheme="minorHAnsi"/>
          <w:sz w:val="22"/>
          <w:szCs w:val="22"/>
          <w:lang w:val="en-US" w:eastAsia="fr-CA"/>
        </w:rPr>
      </w:pPr>
      <w:r w:rsidRPr="00F30A19">
        <w:rPr>
          <w:rFonts w:eastAsia="Times New Roman" w:cstheme="minorHAnsi"/>
          <w:sz w:val="22"/>
          <w:szCs w:val="22"/>
          <w:lang w:val="en-US" w:eastAsia="fr-CA"/>
        </w:rPr>
        <w:t>3.</w:t>
      </w:r>
      <w:r w:rsidRPr="00F30A19">
        <w:rPr>
          <w:rFonts w:eastAsia="Times New Roman" w:cstheme="minorHAnsi"/>
          <w:sz w:val="22"/>
          <w:szCs w:val="22"/>
          <w:lang w:val="en-US" w:eastAsia="fr-CA"/>
        </w:rPr>
        <w:tab/>
      </w:r>
      <w:r w:rsidR="00B05AAC" w:rsidRPr="00F30A19">
        <w:rPr>
          <w:rFonts w:eastAsia="Times New Roman" w:cstheme="minorHAnsi"/>
          <w:sz w:val="22"/>
          <w:szCs w:val="22"/>
          <w:lang w:val="en-US" w:eastAsia="fr-CA"/>
        </w:rPr>
        <w:t xml:space="preserve">A first virtual meeting of the Panel took place on 30 March 2023. During this meeting Wildfowl </w:t>
      </w:r>
      <w:r w:rsidRPr="00F30A19">
        <w:rPr>
          <w:rFonts w:eastAsia="Times New Roman" w:cstheme="minorHAnsi"/>
          <w:sz w:val="22"/>
          <w:szCs w:val="22"/>
          <w:lang w:val="en-US" w:eastAsia="fr-CA"/>
        </w:rPr>
        <w:t xml:space="preserve">&amp; </w:t>
      </w:r>
      <w:r w:rsidR="00B05AAC" w:rsidRPr="00F30A19">
        <w:rPr>
          <w:rFonts w:eastAsia="Times New Roman" w:cstheme="minorHAnsi"/>
          <w:sz w:val="22"/>
          <w:szCs w:val="22"/>
          <w:lang w:val="en-US" w:eastAsia="fr-CA"/>
        </w:rPr>
        <w:t xml:space="preserve">Wetlands Trust </w:t>
      </w:r>
      <w:r w:rsidR="0030364B" w:rsidRPr="00F30A19">
        <w:rPr>
          <w:rFonts w:eastAsia="Times New Roman" w:cstheme="minorHAnsi"/>
          <w:sz w:val="22"/>
          <w:szCs w:val="22"/>
          <w:lang w:val="en-US" w:eastAsia="fr-CA"/>
        </w:rPr>
        <w:t xml:space="preserve">was selected as </w:t>
      </w:r>
      <w:r w:rsidRPr="00F30A19">
        <w:rPr>
          <w:rFonts w:eastAsia="Times New Roman" w:cstheme="minorHAnsi"/>
          <w:sz w:val="22"/>
          <w:szCs w:val="22"/>
          <w:lang w:val="en-US" w:eastAsia="fr-CA"/>
        </w:rPr>
        <w:t>Vice-</w:t>
      </w:r>
      <w:r w:rsidR="0030364B" w:rsidRPr="00F30A19">
        <w:rPr>
          <w:rFonts w:eastAsia="Times New Roman" w:cstheme="minorHAnsi"/>
          <w:sz w:val="22"/>
          <w:szCs w:val="22"/>
          <w:lang w:val="en-US" w:eastAsia="fr-CA"/>
        </w:rPr>
        <w:t>Chair. During the meeting the Secretariat briefed members on the new CEPA approach as adopted in Resolution XIV.8. The Panel then discussed the development of its work plan for the triennium and agreed that</w:t>
      </w:r>
      <w:r w:rsidR="00F30A19" w:rsidRPr="00F30A19">
        <w:rPr>
          <w:rFonts w:eastAsia="Times New Roman" w:cstheme="minorHAnsi"/>
          <w:sz w:val="22"/>
          <w:szCs w:val="22"/>
          <w:lang w:val="en-US" w:eastAsia="fr-CA"/>
        </w:rPr>
        <w:t xml:space="preserve"> a</w:t>
      </w:r>
      <w:r w:rsidR="0030364B" w:rsidRPr="00F30A19">
        <w:rPr>
          <w:rFonts w:eastAsia="Times New Roman" w:cstheme="minorHAnsi"/>
          <w:sz w:val="22"/>
          <w:szCs w:val="22"/>
          <w:lang w:val="en-US" w:eastAsia="fr-CA"/>
        </w:rPr>
        <w:t xml:space="preserve"> drafting group would prepare the work plan. </w:t>
      </w:r>
    </w:p>
    <w:p w14:paraId="4B6F41E6" w14:textId="77777777" w:rsidR="0030364B" w:rsidRPr="00F30A19" w:rsidRDefault="0030364B" w:rsidP="006C4071">
      <w:pPr>
        <w:ind w:left="426" w:hanging="426"/>
        <w:rPr>
          <w:rFonts w:eastAsia="Times New Roman" w:cstheme="minorHAnsi"/>
          <w:sz w:val="22"/>
          <w:szCs w:val="22"/>
          <w:lang w:val="en-US" w:eastAsia="fr-CA"/>
        </w:rPr>
      </w:pPr>
    </w:p>
    <w:p w14:paraId="33A9E1A6" w14:textId="6F47F738" w:rsidR="0030364B" w:rsidRPr="00F30A19" w:rsidRDefault="00625BC9" w:rsidP="006C4071">
      <w:pPr>
        <w:ind w:left="426" w:hanging="426"/>
        <w:rPr>
          <w:rFonts w:eastAsia="Times New Roman" w:cstheme="minorHAnsi"/>
          <w:sz w:val="22"/>
          <w:szCs w:val="22"/>
          <w:lang w:val="en-US" w:eastAsia="fr-CA"/>
        </w:rPr>
      </w:pPr>
      <w:r w:rsidRPr="00F30A19">
        <w:rPr>
          <w:rFonts w:eastAsia="Times New Roman" w:cstheme="minorHAnsi"/>
          <w:sz w:val="22"/>
          <w:szCs w:val="22"/>
          <w:lang w:val="en-US" w:eastAsia="fr-CA"/>
        </w:rPr>
        <w:t>4.</w:t>
      </w:r>
      <w:r w:rsidRPr="00F30A19">
        <w:rPr>
          <w:rFonts w:eastAsia="Times New Roman" w:cstheme="minorHAnsi"/>
          <w:sz w:val="22"/>
          <w:szCs w:val="22"/>
          <w:lang w:val="en-US" w:eastAsia="fr-CA"/>
        </w:rPr>
        <w:tab/>
      </w:r>
      <w:r w:rsidR="0030364B" w:rsidRPr="00F30A19">
        <w:rPr>
          <w:rFonts w:eastAsia="Times New Roman" w:cstheme="minorHAnsi"/>
          <w:sz w:val="22"/>
          <w:szCs w:val="22"/>
          <w:lang w:val="en-US" w:eastAsia="fr-CA"/>
        </w:rPr>
        <w:t>The drafting group met on 10 May to discuss the draft work</w:t>
      </w:r>
      <w:r w:rsidR="00F30A19" w:rsidRPr="00F30A19">
        <w:rPr>
          <w:rFonts w:eastAsia="Times New Roman" w:cstheme="minorHAnsi"/>
          <w:sz w:val="22"/>
          <w:szCs w:val="22"/>
          <w:lang w:val="en-US" w:eastAsia="fr-CA"/>
        </w:rPr>
        <w:t xml:space="preserve"> </w:t>
      </w:r>
      <w:r w:rsidR="0030364B" w:rsidRPr="00F30A19">
        <w:rPr>
          <w:rFonts w:eastAsia="Times New Roman" w:cstheme="minorHAnsi"/>
          <w:sz w:val="22"/>
          <w:szCs w:val="22"/>
          <w:lang w:val="en-US" w:eastAsia="fr-CA"/>
        </w:rPr>
        <w:t xml:space="preserve">plan that had been prepared by the Chair and </w:t>
      </w:r>
      <w:r w:rsidR="00F30A19" w:rsidRPr="00F30A19">
        <w:rPr>
          <w:rFonts w:eastAsia="Times New Roman" w:cstheme="minorHAnsi"/>
          <w:sz w:val="22"/>
          <w:szCs w:val="22"/>
          <w:lang w:val="en-US" w:eastAsia="fr-CA"/>
        </w:rPr>
        <w:t>Vice-</w:t>
      </w:r>
      <w:r w:rsidR="0030364B" w:rsidRPr="00F30A19">
        <w:rPr>
          <w:rFonts w:eastAsia="Times New Roman" w:cstheme="minorHAnsi"/>
          <w:sz w:val="22"/>
          <w:szCs w:val="22"/>
          <w:lang w:val="en-US" w:eastAsia="fr-CA"/>
        </w:rPr>
        <w:t xml:space="preserve">Chair. The drafting group further refined the work plan which was then shared with the Panel for endorsement prior to presentation to SC62. This work plan for the current triennium is presented to SC62 for its information as </w:t>
      </w:r>
      <w:r w:rsidR="00F30A19" w:rsidRPr="00F30A19">
        <w:rPr>
          <w:rFonts w:eastAsia="Times New Roman" w:cstheme="minorHAnsi"/>
          <w:sz w:val="22"/>
          <w:szCs w:val="22"/>
          <w:lang w:val="en-US" w:eastAsia="fr-CA"/>
        </w:rPr>
        <w:t xml:space="preserve">document </w:t>
      </w:r>
      <w:r w:rsidR="0030364B" w:rsidRPr="00F30A19">
        <w:rPr>
          <w:rFonts w:eastAsia="Times New Roman" w:cstheme="minorHAnsi"/>
          <w:sz w:val="22"/>
          <w:szCs w:val="22"/>
          <w:lang w:val="en-US" w:eastAsia="fr-CA"/>
        </w:rPr>
        <w:t xml:space="preserve">SC62 Doc.16.2. </w:t>
      </w:r>
    </w:p>
    <w:p w14:paraId="1844A56A" w14:textId="77777777" w:rsidR="0030364B" w:rsidRPr="00F30A19" w:rsidRDefault="0030364B" w:rsidP="006C4071">
      <w:pPr>
        <w:ind w:left="426" w:hanging="426"/>
        <w:rPr>
          <w:rFonts w:eastAsia="Times New Roman" w:cstheme="minorHAnsi"/>
          <w:sz w:val="22"/>
          <w:szCs w:val="22"/>
          <w:lang w:val="en-US" w:eastAsia="fr-CA"/>
        </w:rPr>
      </w:pPr>
    </w:p>
    <w:p w14:paraId="5C9D2954" w14:textId="36E403AC" w:rsidR="000C7AC5" w:rsidRPr="004F78DE" w:rsidRDefault="00625BC9" w:rsidP="006C4071">
      <w:pPr>
        <w:ind w:left="426" w:hanging="426"/>
        <w:rPr>
          <w:rFonts w:eastAsia="Times New Roman" w:cstheme="minorHAnsi"/>
          <w:spacing w:val="-2"/>
          <w:sz w:val="22"/>
          <w:szCs w:val="22"/>
          <w:lang w:val="en-US" w:eastAsia="fr-CA"/>
        </w:rPr>
      </w:pPr>
      <w:r w:rsidRPr="004F78DE">
        <w:rPr>
          <w:rFonts w:eastAsia="Times New Roman" w:cstheme="minorHAnsi"/>
          <w:spacing w:val="-2"/>
          <w:sz w:val="22"/>
          <w:szCs w:val="22"/>
          <w:lang w:val="en-US" w:eastAsia="fr-CA"/>
        </w:rPr>
        <w:t>5.</w:t>
      </w:r>
      <w:r w:rsidRPr="004F78DE">
        <w:rPr>
          <w:rFonts w:eastAsia="Times New Roman" w:cstheme="minorHAnsi"/>
          <w:spacing w:val="-2"/>
          <w:sz w:val="22"/>
          <w:szCs w:val="22"/>
          <w:lang w:val="en-US" w:eastAsia="fr-CA"/>
        </w:rPr>
        <w:tab/>
      </w:r>
      <w:r w:rsidR="0030364B" w:rsidRPr="004F78DE">
        <w:rPr>
          <w:rFonts w:eastAsia="Times New Roman" w:cstheme="minorHAnsi"/>
          <w:spacing w:val="-2"/>
          <w:sz w:val="22"/>
          <w:szCs w:val="22"/>
          <w:lang w:val="en-US" w:eastAsia="fr-CA"/>
        </w:rPr>
        <w:t>The Panel is planning its next meeting</w:t>
      </w:r>
      <w:r w:rsidR="00F30A19" w:rsidRPr="004F78DE">
        <w:rPr>
          <w:rFonts w:eastAsia="Times New Roman" w:cstheme="minorHAnsi"/>
          <w:spacing w:val="-2"/>
          <w:sz w:val="22"/>
          <w:szCs w:val="22"/>
          <w:lang w:val="en-US" w:eastAsia="fr-CA"/>
        </w:rPr>
        <w:t>,</w:t>
      </w:r>
      <w:r w:rsidR="0030364B" w:rsidRPr="004F78DE">
        <w:rPr>
          <w:rFonts w:eastAsia="Times New Roman" w:cstheme="minorHAnsi"/>
          <w:spacing w:val="-2"/>
          <w:sz w:val="22"/>
          <w:szCs w:val="22"/>
          <w:lang w:val="en-US" w:eastAsia="fr-CA"/>
        </w:rPr>
        <w:t xml:space="preserve"> to be held in July 2023</w:t>
      </w:r>
      <w:r w:rsidR="00F30A19" w:rsidRPr="004F78DE">
        <w:rPr>
          <w:rFonts w:eastAsia="Times New Roman" w:cstheme="minorHAnsi"/>
          <w:spacing w:val="-2"/>
          <w:sz w:val="22"/>
          <w:szCs w:val="22"/>
          <w:lang w:val="en-US" w:eastAsia="fr-CA"/>
        </w:rPr>
        <w:t>,</w:t>
      </w:r>
      <w:r w:rsidR="0030364B" w:rsidRPr="004F78DE">
        <w:rPr>
          <w:rFonts w:eastAsia="Times New Roman" w:cstheme="minorHAnsi"/>
          <w:spacing w:val="-2"/>
          <w:sz w:val="22"/>
          <w:szCs w:val="22"/>
          <w:lang w:val="en-US" w:eastAsia="fr-CA"/>
        </w:rPr>
        <w:t xml:space="preserve"> to discuss synergies between the CEPA Oversight Panel and other Convention work streams</w:t>
      </w:r>
      <w:r w:rsidR="00F30A19" w:rsidRPr="004F78DE">
        <w:rPr>
          <w:rFonts w:eastAsia="Times New Roman" w:cstheme="minorHAnsi"/>
          <w:spacing w:val="-2"/>
          <w:sz w:val="22"/>
          <w:szCs w:val="22"/>
          <w:lang w:val="en-US" w:eastAsia="fr-CA"/>
        </w:rPr>
        <w:t>,</w:t>
      </w:r>
      <w:r w:rsidR="0030364B" w:rsidRPr="004F78DE">
        <w:rPr>
          <w:rFonts w:eastAsia="Times New Roman" w:cstheme="minorHAnsi"/>
          <w:spacing w:val="-2"/>
          <w:sz w:val="22"/>
          <w:szCs w:val="22"/>
          <w:lang w:val="en-US" w:eastAsia="fr-CA"/>
        </w:rPr>
        <w:t xml:space="preserve"> and i</w:t>
      </w:r>
      <w:r w:rsidR="006C4071" w:rsidRPr="004F78DE">
        <w:rPr>
          <w:rFonts w:eastAsia="Times New Roman" w:cstheme="minorHAnsi"/>
          <w:spacing w:val="-2"/>
          <w:sz w:val="22"/>
          <w:szCs w:val="22"/>
          <w:lang w:val="en-US" w:eastAsia="fr-CA"/>
        </w:rPr>
        <w:t>mplementation of the work plan.</w:t>
      </w:r>
    </w:p>
    <w:sectPr w:rsidR="000C7AC5" w:rsidRPr="004F78DE" w:rsidSect="004C6F51">
      <w:footerReference w:type="defaul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BF25" w14:textId="77777777" w:rsidR="00625BC9" w:rsidRDefault="00625BC9" w:rsidP="00625BC9">
      <w:r>
        <w:separator/>
      </w:r>
    </w:p>
  </w:endnote>
  <w:endnote w:type="continuationSeparator" w:id="0">
    <w:p w14:paraId="5E48B79F" w14:textId="77777777" w:rsidR="00625BC9" w:rsidRDefault="00625BC9" w:rsidP="006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A5A6" w14:textId="6F05CFBC" w:rsidR="00F30A19" w:rsidRPr="00F30A19" w:rsidRDefault="00F30A19">
    <w:pPr>
      <w:pStyle w:val="Footer"/>
      <w:rPr>
        <w:sz w:val="20"/>
        <w:szCs w:val="20"/>
        <w:lang w:val="en-GB"/>
      </w:rPr>
    </w:pPr>
    <w:r w:rsidRPr="00F30A19">
      <w:rPr>
        <w:sz w:val="20"/>
        <w:szCs w:val="20"/>
        <w:lang w:val="en-GB"/>
      </w:rPr>
      <w:t>SC62 Doc.16.1</w:t>
    </w:r>
    <w:r w:rsidRPr="00F30A19">
      <w:rPr>
        <w:sz w:val="20"/>
        <w:szCs w:val="20"/>
        <w:lang w:val="en-GB"/>
      </w:rPr>
      <w:tab/>
    </w:r>
    <w:r w:rsidRPr="00F30A19">
      <w:rPr>
        <w:sz w:val="20"/>
        <w:szCs w:val="20"/>
        <w:lang w:val="en-GB"/>
      </w:rPr>
      <w:tab/>
    </w:r>
    <w:r w:rsidRPr="00F30A19">
      <w:rPr>
        <w:sz w:val="20"/>
        <w:szCs w:val="20"/>
        <w:lang w:val="en-GB"/>
      </w:rPr>
      <w:fldChar w:fldCharType="begin"/>
    </w:r>
    <w:r w:rsidRPr="00F30A19">
      <w:rPr>
        <w:sz w:val="20"/>
        <w:szCs w:val="20"/>
        <w:lang w:val="en-GB"/>
      </w:rPr>
      <w:instrText xml:space="preserve"> PAGE   \* MERGEFORMAT </w:instrText>
    </w:r>
    <w:r w:rsidRPr="00F30A19">
      <w:rPr>
        <w:sz w:val="20"/>
        <w:szCs w:val="20"/>
        <w:lang w:val="en-GB"/>
      </w:rPr>
      <w:fldChar w:fldCharType="separate"/>
    </w:r>
    <w:r w:rsidR="004F78DE">
      <w:rPr>
        <w:noProof/>
        <w:sz w:val="20"/>
        <w:szCs w:val="20"/>
        <w:lang w:val="en-GB"/>
      </w:rPr>
      <w:t>2</w:t>
    </w:r>
    <w:r w:rsidRPr="00F30A19">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362A" w14:textId="77777777" w:rsidR="00625BC9" w:rsidRDefault="00625BC9" w:rsidP="00625BC9">
      <w:r>
        <w:separator/>
      </w:r>
    </w:p>
  </w:footnote>
  <w:footnote w:type="continuationSeparator" w:id="0">
    <w:p w14:paraId="4AC6DD31" w14:textId="77777777" w:rsidR="00625BC9" w:rsidRDefault="00625BC9" w:rsidP="00625BC9">
      <w:r>
        <w:continuationSeparator/>
      </w:r>
    </w:p>
  </w:footnote>
  <w:footnote w:id="1">
    <w:p w14:paraId="3A738D15" w14:textId="6C58D821" w:rsidR="00625BC9" w:rsidRPr="00625BC9" w:rsidRDefault="00625BC9">
      <w:pPr>
        <w:pStyle w:val="FootnoteText"/>
        <w:rPr>
          <w:lang w:val="en-GB"/>
        </w:rPr>
      </w:pPr>
      <w:r>
        <w:rPr>
          <w:rStyle w:val="FootnoteReference"/>
        </w:rPr>
        <w:footnoteRef/>
      </w:r>
      <w:r w:rsidRPr="00625BC9">
        <w:rPr>
          <w:lang w:val="en-GB"/>
        </w:rPr>
        <w:t xml:space="preserve"> See </w:t>
      </w:r>
      <w:hyperlink r:id="rId1" w:history="1">
        <w:r w:rsidRPr="00542FCC">
          <w:rPr>
            <w:rStyle w:val="Hyperlink"/>
            <w:lang w:val="en-GB"/>
          </w:rPr>
          <w:t>https://ramsar.org/document/resolution-xiv8-the-new-cepa-approach</w:t>
        </w:r>
      </w:hyperlink>
      <w:r>
        <w:rPr>
          <w:lang w:val="en-GB"/>
        </w:rPr>
        <w:t>.</w:t>
      </w:r>
    </w:p>
  </w:footnote>
  <w:footnote w:id="2">
    <w:p w14:paraId="45B27F81" w14:textId="2C4379E3" w:rsidR="00625BC9" w:rsidRPr="00625BC9" w:rsidRDefault="00625BC9">
      <w:pPr>
        <w:pStyle w:val="FootnoteText"/>
        <w:rPr>
          <w:lang w:val="en-GB"/>
        </w:rPr>
      </w:pPr>
      <w:r>
        <w:rPr>
          <w:rStyle w:val="FootnoteReference"/>
        </w:rPr>
        <w:footnoteRef/>
      </w:r>
      <w:r w:rsidRPr="00625BC9">
        <w:rPr>
          <w:lang w:val="en-GB"/>
        </w:rPr>
        <w:t xml:space="preserve"> </w:t>
      </w:r>
      <w:r>
        <w:rPr>
          <w:lang w:val="en-GB"/>
        </w:rPr>
        <w:t xml:space="preserve">See </w:t>
      </w:r>
      <w:hyperlink r:id="rId2" w:history="1">
        <w:r w:rsidRPr="00542FCC">
          <w:rPr>
            <w:rStyle w:val="Hyperlink"/>
            <w:lang w:val="en-GB"/>
          </w:rPr>
          <w:t>https://ramsar.org/document/resolution-ix18-establishment-of-an-oversight-panel-for-the-cepa-activities-of-the</w:t>
        </w:r>
      </w:hyperlink>
      <w:r>
        <w:rPr>
          <w:lang w:val="en-GB"/>
        </w:rPr>
        <w:t>.</w:t>
      </w:r>
    </w:p>
  </w:footnote>
  <w:footnote w:id="3">
    <w:p w14:paraId="7F90BBFD" w14:textId="13BDB301" w:rsidR="00625BC9" w:rsidRPr="00625BC9" w:rsidRDefault="00625BC9">
      <w:pPr>
        <w:pStyle w:val="FootnoteText"/>
        <w:rPr>
          <w:lang w:val="en-GB"/>
        </w:rPr>
      </w:pPr>
      <w:r>
        <w:rPr>
          <w:rStyle w:val="FootnoteReference"/>
        </w:rPr>
        <w:footnoteRef/>
      </w:r>
      <w:r w:rsidRPr="00625BC9">
        <w:rPr>
          <w:lang w:val="en-GB"/>
        </w:rPr>
        <w:t xml:space="preserve"> </w:t>
      </w:r>
      <w:r>
        <w:rPr>
          <w:lang w:val="en-GB"/>
        </w:rPr>
        <w:t xml:space="preserve">For the Panel’s membership, see </w:t>
      </w:r>
      <w:hyperlink r:id="rId3" w:history="1">
        <w:r w:rsidRPr="00542FCC">
          <w:rPr>
            <w:rStyle w:val="Hyperlink"/>
            <w:lang w:val="en-GB"/>
          </w:rPr>
          <w:t>https://ramsar.org/about/current-standing-committee-2023-2025-members</w:t>
        </w:r>
      </w:hyperlink>
      <w:r>
        <w:rPr>
          <w:lang w:val="en-GB"/>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91"/>
    <w:multiLevelType w:val="multilevel"/>
    <w:tmpl w:val="20D6F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7328F"/>
    <w:multiLevelType w:val="hybridMultilevel"/>
    <w:tmpl w:val="8530FF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1137D54"/>
    <w:multiLevelType w:val="multilevel"/>
    <w:tmpl w:val="BCE4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D7BB5"/>
    <w:multiLevelType w:val="hybridMultilevel"/>
    <w:tmpl w:val="CA99F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E7859F5"/>
    <w:multiLevelType w:val="hybridMultilevel"/>
    <w:tmpl w:val="BA0A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9"/>
    <w:rsid w:val="00045D24"/>
    <w:rsid w:val="000A3859"/>
    <w:rsid w:val="000C7AC5"/>
    <w:rsid w:val="000E5A83"/>
    <w:rsid w:val="000F6080"/>
    <w:rsid w:val="00152E04"/>
    <w:rsid w:val="0017696B"/>
    <w:rsid w:val="00260431"/>
    <w:rsid w:val="00263657"/>
    <w:rsid w:val="002B57D1"/>
    <w:rsid w:val="0030364B"/>
    <w:rsid w:val="00351428"/>
    <w:rsid w:val="003E2BB2"/>
    <w:rsid w:val="004C6F51"/>
    <w:rsid w:val="004F78DE"/>
    <w:rsid w:val="005462C6"/>
    <w:rsid w:val="00582A42"/>
    <w:rsid w:val="005B4A54"/>
    <w:rsid w:val="00625BC9"/>
    <w:rsid w:val="006C4071"/>
    <w:rsid w:val="006D31FA"/>
    <w:rsid w:val="008066F5"/>
    <w:rsid w:val="008F5A82"/>
    <w:rsid w:val="00920027"/>
    <w:rsid w:val="00983A36"/>
    <w:rsid w:val="00A32D44"/>
    <w:rsid w:val="00AF15CB"/>
    <w:rsid w:val="00B05AAC"/>
    <w:rsid w:val="00B2670A"/>
    <w:rsid w:val="00B901A4"/>
    <w:rsid w:val="00C55A68"/>
    <w:rsid w:val="00CF5664"/>
    <w:rsid w:val="00D07033"/>
    <w:rsid w:val="00DD0AE8"/>
    <w:rsid w:val="00E33F55"/>
    <w:rsid w:val="00E45FED"/>
    <w:rsid w:val="00F30A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6FD"/>
  <w14:defaultImageDpi w14:val="32767"/>
  <w15:chartTrackingRefBased/>
  <w15:docId w15:val="{9EBF7F79-7C6C-684C-AC0B-9998F9E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AC5"/>
    <w:pPr>
      <w:spacing w:before="100" w:beforeAutospacing="1" w:after="100" w:afterAutospacing="1"/>
    </w:pPr>
    <w:rPr>
      <w:rFonts w:ascii="Times New Roman" w:eastAsia="Times New Roman" w:hAnsi="Times New Roman" w:cs="Times New Roman"/>
      <w:lang w:val="fr-CA" w:eastAsia="fr-CA"/>
    </w:rPr>
  </w:style>
  <w:style w:type="table" w:styleId="TableGrid">
    <w:name w:val="Table Grid"/>
    <w:basedOn w:val="TableNormal"/>
    <w:uiPriority w:val="39"/>
    <w:rsid w:val="00CF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D44"/>
    <w:pPr>
      <w:autoSpaceDE w:val="0"/>
      <w:autoSpaceDN w:val="0"/>
      <w:adjustRightInd w:val="0"/>
    </w:pPr>
    <w:rPr>
      <w:rFonts w:ascii="Calibri" w:hAnsi="Calibri" w:cs="Calibri"/>
      <w:color w:val="000000"/>
      <w:lang w:val="fr-CA"/>
    </w:rPr>
  </w:style>
  <w:style w:type="character" w:styleId="CommentReference">
    <w:name w:val="annotation reference"/>
    <w:basedOn w:val="DefaultParagraphFont"/>
    <w:uiPriority w:val="99"/>
    <w:semiHidden/>
    <w:unhideWhenUsed/>
    <w:rsid w:val="003E2BB2"/>
    <w:rPr>
      <w:sz w:val="16"/>
      <w:szCs w:val="16"/>
    </w:rPr>
  </w:style>
  <w:style w:type="paragraph" w:styleId="CommentText">
    <w:name w:val="annotation text"/>
    <w:basedOn w:val="Normal"/>
    <w:link w:val="CommentTextChar"/>
    <w:uiPriority w:val="99"/>
    <w:semiHidden/>
    <w:unhideWhenUsed/>
    <w:rsid w:val="003E2BB2"/>
    <w:rPr>
      <w:sz w:val="20"/>
      <w:szCs w:val="20"/>
    </w:rPr>
  </w:style>
  <w:style w:type="character" w:customStyle="1" w:styleId="CommentTextChar">
    <w:name w:val="Comment Text Char"/>
    <w:basedOn w:val="DefaultParagraphFont"/>
    <w:link w:val="CommentText"/>
    <w:uiPriority w:val="99"/>
    <w:semiHidden/>
    <w:rsid w:val="003E2BB2"/>
    <w:rPr>
      <w:sz w:val="20"/>
      <w:szCs w:val="20"/>
    </w:rPr>
  </w:style>
  <w:style w:type="paragraph" w:styleId="CommentSubject">
    <w:name w:val="annotation subject"/>
    <w:basedOn w:val="CommentText"/>
    <w:next w:val="CommentText"/>
    <w:link w:val="CommentSubjectChar"/>
    <w:uiPriority w:val="99"/>
    <w:semiHidden/>
    <w:unhideWhenUsed/>
    <w:rsid w:val="003E2BB2"/>
    <w:rPr>
      <w:b/>
      <w:bCs/>
    </w:rPr>
  </w:style>
  <w:style w:type="character" w:customStyle="1" w:styleId="CommentSubjectChar">
    <w:name w:val="Comment Subject Char"/>
    <w:basedOn w:val="CommentTextChar"/>
    <w:link w:val="CommentSubject"/>
    <w:uiPriority w:val="99"/>
    <w:semiHidden/>
    <w:rsid w:val="003E2BB2"/>
    <w:rPr>
      <w:b/>
      <w:bCs/>
      <w:sz w:val="20"/>
      <w:szCs w:val="20"/>
    </w:rPr>
  </w:style>
  <w:style w:type="paragraph" w:styleId="BalloonText">
    <w:name w:val="Balloon Text"/>
    <w:basedOn w:val="Normal"/>
    <w:link w:val="BalloonTextChar"/>
    <w:uiPriority w:val="99"/>
    <w:semiHidden/>
    <w:unhideWhenUsed/>
    <w:rsid w:val="003E2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B2"/>
    <w:rPr>
      <w:rFonts w:ascii="Segoe UI" w:hAnsi="Segoe UI" w:cs="Segoe UI"/>
      <w:sz w:val="18"/>
      <w:szCs w:val="18"/>
    </w:rPr>
  </w:style>
  <w:style w:type="character" w:styleId="Hyperlink">
    <w:name w:val="Hyperlink"/>
    <w:basedOn w:val="DefaultParagraphFont"/>
    <w:uiPriority w:val="99"/>
    <w:unhideWhenUsed/>
    <w:rsid w:val="00582A42"/>
    <w:rPr>
      <w:color w:val="0000FF"/>
      <w:u w:val="single"/>
    </w:rPr>
  </w:style>
  <w:style w:type="character" w:styleId="FollowedHyperlink">
    <w:name w:val="FollowedHyperlink"/>
    <w:basedOn w:val="DefaultParagraphFont"/>
    <w:uiPriority w:val="99"/>
    <w:semiHidden/>
    <w:unhideWhenUsed/>
    <w:rsid w:val="006C4071"/>
    <w:rPr>
      <w:color w:val="954F72" w:themeColor="followedHyperlink"/>
      <w:u w:val="single"/>
    </w:rPr>
  </w:style>
  <w:style w:type="paragraph" w:styleId="FootnoteText">
    <w:name w:val="footnote text"/>
    <w:basedOn w:val="Normal"/>
    <w:link w:val="FootnoteTextChar"/>
    <w:uiPriority w:val="99"/>
    <w:semiHidden/>
    <w:unhideWhenUsed/>
    <w:rsid w:val="00625BC9"/>
    <w:rPr>
      <w:sz w:val="20"/>
      <w:szCs w:val="20"/>
    </w:rPr>
  </w:style>
  <w:style w:type="character" w:customStyle="1" w:styleId="FootnoteTextChar">
    <w:name w:val="Footnote Text Char"/>
    <w:basedOn w:val="DefaultParagraphFont"/>
    <w:link w:val="FootnoteText"/>
    <w:uiPriority w:val="99"/>
    <w:semiHidden/>
    <w:rsid w:val="00625BC9"/>
    <w:rPr>
      <w:sz w:val="20"/>
      <w:szCs w:val="20"/>
    </w:rPr>
  </w:style>
  <w:style w:type="character" w:styleId="FootnoteReference">
    <w:name w:val="footnote reference"/>
    <w:basedOn w:val="DefaultParagraphFont"/>
    <w:uiPriority w:val="99"/>
    <w:semiHidden/>
    <w:unhideWhenUsed/>
    <w:rsid w:val="00625BC9"/>
    <w:rPr>
      <w:vertAlign w:val="superscript"/>
    </w:rPr>
  </w:style>
  <w:style w:type="paragraph" w:styleId="Header">
    <w:name w:val="header"/>
    <w:basedOn w:val="Normal"/>
    <w:link w:val="HeaderChar"/>
    <w:uiPriority w:val="99"/>
    <w:unhideWhenUsed/>
    <w:rsid w:val="00F30A19"/>
    <w:pPr>
      <w:tabs>
        <w:tab w:val="center" w:pos="4513"/>
        <w:tab w:val="right" w:pos="9026"/>
      </w:tabs>
    </w:pPr>
  </w:style>
  <w:style w:type="character" w:customStyle="1" w:styleId="HeaderChar">
    <w:name w:val="Header Char"/>
    <w:basedOn w:val="DefaultParagraphFont"/>
    <w:link w:val="Header"/>
    <w:uiPriority w:val="99"/>
    <w:rsid w:val="00F30A19"/>
  </w:style>
  <w:style w:type="paragraph" w:styleId="Footer">
    <w:name w:val="footer"/>
    <w:basedOn w:val="Normal"/>
    <w:link w:val="FooterChar"/>
    <w:uiPriority w:val="99"/>
    <w:unhideWhenUsed/>
    <w:rsid w:val="00F30A19"/>
    <w:pPr>
      <w:tabs>
        <w:tab w:val="center" w:pos="4513"/>
        <w:tab w:val="right" w:pos="9026"/>
      </w:tabs>
    </w:pPr>
  </w:style>
  <w:style w:type="character" w:customStyle="1" w:styleId="FooterChar">
    <w:name w:val="Footer Char"/>
    <w:basedOn w:val="DefaultParagraphFont"/>
    <w:link w:val="Footer"/>
    <w:uiPriority w:val="99"/>
    <w:rsid w:val="00F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3402">
      <w:bodyDiv w:val="1"/>
      <w:marLeft w:val="0"/>
      <w:marRight w:val="0"/>
      <w:marTop w:val="0"/>
      <w:marBottom w:val="0"/>
      <w:divBdr>
        <w:top w:val="none" w:sz="0" w:space="0" w:color="auto"/>
        <w:left w:val="none" w:sz="0" w:space="0" w:color="auto"/>
        <w:bottom w:val="none" w:sz="0" w:space="0" w:color="auto"/>
        <w:right w:val="none" w:sz="0" w:space="0" w:color="auto"/>
      </w:divBdr>
      <w:divsChild>
        <w:div w:id="1384871831">
          <w:marLeft w:val="0"/>
          <w:marRight w:val="0"/>
          <w:marTop w:val="0"/>
          <w:marBottom w:val="0"/>
          <w:divBdr>
            <w:top w:val="none" w:sz="0" w:space="0" w:color="auto"/>
            <w:left w:val="none" w:sz="0" w:space="0" w:color="auto"/>
            <w:bottom w:val="none" w:sz="0" w:space="0" w:color="auto"/>
            <w:right w:val="none" w:sz="0" w:space="0" w:color="auto"/>
          </w:divBdr>
          <w:divsChild>
            <w:div w:id="1082875315">
              <w:marLeft w:val="0"/>
              <w:marRight w:val="0"/>
              <w:marTop w:val="0"/>
              <w:marBottom w:val="0"/>
              <w:divBdr>
                <w:top w:val="none" w:sz="0" w:space="0" w:color="auto"/>
                <w:left w:val="none" w:sz="0" w:space="0" w:color="auto"/>
                <w:bottom w:val="none" w:sz="0" w:space="0" w:color="auto"/>
                <w:right w:val="none" w:sz="0" w:space="0" w:color="auto"/>
              </w:divBdr>
              <w:divsChild>
                <w:div w:id="311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081">
      <w:bodyDiv w:val="1"/>
      <w:marLeft w:val="0"/>
      <w:marRight w:val="0"/>
      <w:marTop w:val="0"/>
      <w:marBottom w:val="0"/>
      <w:divBdr>
        <w:top w:val="none" w:sz="0" w:space="0" w:color="auto"/>
        <w:left w:val="none" w:sz="0" w:space="0" w:color="auto"/>
        <w:bottom w:val="none" w:sz="0" w:space="0" w:color="auto"/>
        <w:right w:val="none" w:sz="0" w:space="0" w:color="auto"/>
      </w:divBdr>
      <w:divsChild>
        <w:div w:id="275596797">
          <w:marLeft w:val="0"/>
          <w:marRight w:val="0"/>
          <w:marTop w:val="0"/>
          <w:marBottom w:val="0"/>
          <w:divBdr>
            <w:top w:val="none" w:sz="0" w:space="0" w:color="auto"/>
            <w:left w:val="none" w:sz="0" w:space="0" w:color="auto"/>
            <w:bottom w:val="none" w:sz="0" w:space="0" w:color="auto"/>
            <w:right w:val="none" w:sz="0" w:space="0" w:color="auto"/>
          </w:divBdr>
          <w:divsChild>
            <w:div w:id="832792126">
              <w:marLeft w:val="0"/>
              <w:marRight w:val="0"/>
              <w:marTop w:val="0"/>
              <w:marBottom w:val="0"/>
              <w:divBdr>
                <w:top w:val="none" w:sz="0" w:space="0" w:color="auto"/>
                <w:left w:val="none" w:sz="0" w:space="0" w:color="auto"/>
                <w:bottom w:val="none" w:sz="0" w:space="0" w:color="auto"/>
                <w:right w:val="none" w:sz="0" w:space="0" w:color="auto"/>
              </w:divBdr>
              <w:divsChild>
                <w:div w:id="7965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1561">
      <w:bodyDiv w:val="1"/>
      <w:marLeft w:val="0"/>
      <w:marRight w:val="0"/>
      <w:marTop w:val="0"/>
      <w:marBottom w:val="0"/>
      <w:divBdr>
        <w:top w:val="none" w:sz="0" w:space="0" w:color="auto"/>
        <w:left w:val="none" w:sz="0" w:space="0" w:color="auto"/>
        <w:bottom w:val="none" w:sz="0" w:space="0" w:color="auto"/>
        <w:right w:val="none" w:sz="0" w:space="0" w:color="auto"/>
      </w:divBdr>
    </w:div>
    <w:div w:id="416481593">
      <w:bodyDiv w:val="1"/>
      <w:marLeft w:val="0"/>
      <w:marRight w:val="0"/>
      <w:marTop w:val="0"/>
      <w:marBottom w:val="0"/>
      <w:divBdr>
        <w:top w:val="none" w:sz="0" w:space="0" w:color="auto"/>
        <w:left w:val="none" w:sz="0" w:space="0" w:color="auto"/>
        <w:bottom w:val="none" w:sz="0" w:space="0" w:color="auto"/>
        <w:right w:val="none" w:sz="0" w:space="0" w:color="auto"/>
      </w:divBdr>
    </w:div>
    <w:div w:id="802430704">
      <w:bodyDiv w:val="1"/>
      <w:marLeft w:val="0"/>
      <w:marRight w:val="0"/>
      <w:marTop w:val="0"/>
      <w:marBottom w:val="0"/>
      <w:divBdr>
        <w:top w:val="none" w:sz="0" w:space="0" w:color="auto"/>
        <w:left w:val="none" w:sz="0" w:space="0" w:color="auto"/>
        <w:bottom w:val="none" w:sz="0" w:space="0" w:color="auto"/>
        <w:right w:val="none" w:sz="0" w:space="0" w:color="auto"/>
      </w:divBdr>
      <w:divsChild>
        <w:div w:id="165823888">
          <w:marLeft w:val="0"/>
          <w:marRight w:val="0"/>
          <w:marTop w:val="0"/>
          <w:marBottom w:val="0"/>
          <w:divBdr>
            <w:top w:val="none" w:sz="0" w:space="0" w:color="auto"/>
            <w:left w:val="none" w:sz="0" w:space="0" w:color="auto"/>
            <w:bottom w:val="none" w:sz="0" w:space="0" w:color="auto"/>
            <w:right w:val="none" w:sz="0" w:space="0" w:color="auto"/>
          </w:divBdr>
          <w:divsChild>
            <w:div w:id="174224085">
              <w:marLeft w:val="0"/>
              <w:marRight w:val="0"/>
              <w:marTop w:val="0"/>
              <w:marBottom w:val="0"/>
              <w:divBdr>
                <w:top w:val="none" w:sz="0" w:space="0" w:color="auto"/>
                <w:left w:val="none" w:sz="0" w:space="0" w:color="auto"/>
                <w:bottom w:val="none" w:sz="0" w:space="0" w:color="auto"/>
                <w:right w:val="none" w:sz="0" w:space="0" w:color="auto"/>
              </w:divBdr>
              <w:divsChild>
                <w:div w:id="736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4940">
      <w:bodyDiv w:val="1"/>
      <w:marLeft w:val="0"/>
      <w:marRight w:val="0"/>
      <w:marTop w:val="0"/>
      <w:marBottom w:val="0"/>
      <w:divBdr>
        <w:top w:val="none" w:sz="0" w:space="0" w:color="auto"/>
        <w:left w:val="none" w:sz="0" w:space="0" w:color="auto"/>
        <w:bottom w:val="none" w:sz="0" w:space="0" w:color="auto"/>
        <w:right w:val="none" w:sz="0" w:space="0" w:color="auto"/>
      </w:divBdr>
      <w:divsChild>
        <w:div w:id="1385133933">
          <w:marLeft w:val="0"/>
          <w:marRight w:val="0"/>
          <w:marTop w:val="0"/>
          <w:marBottom w:val="0"/>
          <w:divBdr>
            <w:top w:val="none" w:sz="0" w:space="0" w:color="auto"/>
            <w:left w:val="none" w:sz="0" w:space="0" w:color="auto"/>
            <w:bottom w:val="none" w:sz="0" w:space="0" w:color="auto"/>
            <w:right w:val="none" w:sz="0" w:space="0" w:color="auto"/>
          </w:divBdr>
          <w:divsChild>
            <w:div w:id="604265123">
              <w:marLeft w:val="0"/>
              <w:marRight w:val="0"/>
              <w:marTop w:val="0"/>
              <w:marBottom w:val="0"/>
              <w:divBdr>
                <w:top w:val="none" w:sz="0" w:space="0" w:color="auto"/>
                <w:left w:val="none" w:sz="0" w:space="0" w:color="auto"/>
                <w:bottom w:val="none" w:sz="0" w:space="0" w:color="auto"/>
                <w:right w:val="none" w:sz="0" w:space="0" w:color="auto"/>
              </w:divBdr>
              <w:divsChild>
                <w:div w:id="1786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410">
      <w:bodyDiv w:val="1"/>
      <w:marLeft w:val="0"/>
      <w:marRight w:val="0"/>
      <w:marTop w:val="0"/>
      <w:marBottom w:val="0"/>
      <w:divBdr>
        <w:top w:val="none" w:sz="0" w:space="0" w:color="auto"/>
        <w:left w:val="none" w:sz="0" w:space="0" w:color="auto"/>
        <w:bottom w:val="none" w:sz="0" w:space="0" w:color="auto"/>
        <w:right w:val="none" w:sz="0" w:space="0" w:color="auto"/>
      </w:divBdr>
      <w:divsChild>
        <w:div w:id="29038498">
          <w:marLeft w:val="0"/>
          <w:marRight w:val="0"/>
          <w:marTop w:val="0"/>
          <w:marBottom w:val="0"/>
          <w:divBdr>
            <w:top w:val="none" w:sz="0" w:space="0" w:color="auto"/>
            <w:left w:val="none" w:sz="0" w:space="0" w:color="auto"/>
            <w:bottom w:val="none" w:sz="0" w:space="0" w:color="auto"/>
            <w:right w:val="none" w:sz="0" w:space="0" w:color="auto"/>
          </w:divBdr>
          <w:divsChild>
            <w:div w:id="972440080">
              <w:marLeft w:val="0"/>
              <w:marRight w:val="0"/>
              <w:marTop w:val="0"/>
              <w:marBottom w:val="0"/>
              <w:divBdr>
                <w:top w:val="none" w:sz="0" w:space="0" w:color="auto"/>
                <w:left w:val="none" w:sz="0" w:space="0" w:color="auto"/>
                <w:bottom w:val="none" w:sz="0" w:space="0" w:color="auto"/>
                <w:right w:val="none" w:sz="0" w:space="0" w:color="auto"/>
              </w:divBdr>
              <w:divsChild>
                <w:div w:id="549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382">
      <w:bodyDiv w:val="1"/>
      <w:marLeft w:val="0"/>
      <w:marRight w:val="0"/>
      <w:marTop w:val="0"/>
      <w:marBottom w:val="0"/>
      <w:divBdr>
        <w:top w:val="none" w:sz="0" w:space="0" w:color="auto"/>
        <w:left w:val="none" w:sz="0" w:space="0" w:color="auto"/>
        <w:bottom w:val="none" w:sz="0" w:space="0" w:color="auto"/>
        <w:right w:val="none" w:sz="0" w:space="0" w:color="auto"/>
      </w:divBdr>
      <w:divsChild>
        <w:div w:id="729304512">
          <w:marLeft w:val="0"/>
          <w:marRight w:val="0"/>
          <w:marTop w:val="0"/>
          <w:marBottom w:val="0"/>
          <w:divBdr>
            <w:top w:val="none" w:sz="0" w:space="0" w:color="auto"/>
            <w:left w:val="none" w:sz="0" w:space="0" w:color="auto"/>
            <w:bottom w:val="none" w:sz="0" w:space="0" w:color="auto"/>
            <w:right w:val="none" w:sz="0" w:space="0" w:color="auto"/>
          </w:divBdr>
          <w:divsChild>
            <w:div w:id="331178809">
              <w:marLeft w:val="0"/>
              <w:marRight w:val="0"/>
              <w:marTop w:val="0"/>
              <w:marBottom w:val="0"/>
              <w:divBdr>
                <w:top w:val="none" w:sz="0" w:space="0" w:color="auto"/>
                <w:left w:val="none" w:sz="0" w:space="0" w:color="auto"/>
                <w:bottom w:val="none" w:sz="0" w:space="0" w:color="auto"/>
                <w:right w:val="none" w:sz="0" w:space="0" w:color="auto"/>
              </w:divBdr>
              <w:divsChild>
                <w:div w:id="1767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462">
      <w:bodyDiv w:val="1"/>
      <w:marLeft w:val="0"/>
      <w:marRight w:val="0"/>
      <w:marTop w:val="0"/>
      <w:marBottom w:val="0"/>
      <w:divBdr>
        <w:top w:val="none" w:sz="0" w:space="0" w:color="auto"/>
        <w:left w:val="none" w:sz="0" w:space="0" w:color="auto"/>
        <w:bottom w:val="none" w:sz="0" w:space="0" w:color="auto"/>
        <w:right w:val="none" w:sz="0" w:space="0" w:color="auto"/>
      </w:divBdr>
      <w:divsChild>
        <w:div w:id="406536078">
          <w:marLeft w:val="0"/>
          <w:marRight w:val="0"/>
          <w:marTop w:val="0"/>
          <w:marBottom w:val="0"/>
          <w:divBdr>
            <w:top w:val="none" w:sz="0" w:space="0" w:color="auto"/>
            <w:left w:val="none" w:sz="0" w:space="0" w:color="auto"/>
            <w:bottom w:val="none" w:sz="0" w:space="0" w:color="auto"/>
            <w:right w:val="none" w:sz="0" w:space="0" w:color="auto"/>
          </w:divBdr>
          <w:divsChild>
            <w:div w:id="1567035727">
              <w:marLeft w:val="0"/>
              <w:marRight w:val="0"/>
              <w:marTop w:val="0"/>
              <w:marBottom w:val="0"/>
              <w:divBdr>
                <w:top w:val="none" w:sz="0" w:space="0" w:color="auto"/>
                <w:left w:val="none" w:sz="0" w:space="0" w:color="auto"/>
                <w:bottom w:val="none" w:sz="0" w:space="0" w:color="auto"/>
                <w:right w:val="none" w:sz="0" w:space="0" w:color="auto"/>
              </w:divBdr>
              <w:divsChild>
                <w:div w:id="817453852">
                  <w:marLeft w:val="0"/>
                  <w:marRight w:val="0"/>
                  <w:marTop w:val="0"/>
                  <w:marBottom w:val="0"/>
                  <w:divBdr>
                    <w:top w:val="none" w:sz="0" w:space="0" w:color="auto"/>
                    <w:left w:val="none" w:sz="0" w:space="0" w:color="auto"/>
                    <w:bottom w:val="none" w:sz="0" w:space="0" w:color="auto"/>
                    <w:right w:val="none" w:sz="0" w:space="0" w:color="auto"/>
                  </w:divBdr>
                  <w:divsChild>
                    <w:div w:id="850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1609">
      <w:bodyDiv w:val="1"/>
      <w:marLeft w:val="0"/>
      <w:marRight w:val="0"/>
      <w:marTop w:val="0"/>
      <w:marBottom w:val="0"/>
      <w:divBdr>
        <w:top w:val="none" w:sz="0" w:space="0" w:color="auto"/>
        <w:left w:val="none" w:sz="0" w:space="0" w:color="auto"/>
        <w:bottom w:val="none" w:sz="0" w:space="0" w:color="auto"/>
        <w:right w:val="none" w:sz="0" w:space="0" w:color="auto"/>
      </w:divBdr>
      <w:divsChild>
        <w:div w:id="163013985">
          <w:marLeft w:val="0"/>
          <w:marRight w:val="0"/>
          <w:marTop w:val="0"/>
          <w:marBottom w:val="0"/>
          <w:divBdr>
            <w:top w:val="none" w:sz="0" w:space="0" w:color="auto"/>
            <w:left w:val="none" w:sz="0" w:space="0" w:color="auto"/>
            <w:bottom w:val="none" w:sz="0" w:space="0" w:color="auto"/>
            <w:right w:val="none" w:sz="0" w:space="0" w:color="auto"/>
          </w:divBdr>
          <w:divsChild>
            <w:div w:id="330989540">
              <w:marLeft w:val="0"/>
              <w:marRight w:val="0"/>
              <w:marTop w:val="0"/>
              <w:marBottom w:val="0"/>
              <w:divBdr>
                <w:top w:val="none" w:sz="0" w:space="0" w:color="auto"/>
                <w:left w:val="none" w:sz="0" w:space="0" w:color="auto"/>
                <w:bottom w:val="none" w:sz="0" w:space="0" w:color="auto"/>
                <w:right w:val="none" w:sz="0" w:space="0" w:color="auto"/>
              </w:divBdr>
              <w:divsChild>
                <w:div w:id="1718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396">
      <w:bodyDiv w:val="1"/>
      <w:marLeft w:val="0"/>
      <w:marRight w:val="0"/>
      <w:marTop w:val="0"/>
      <w:marBottom w:val="0"/>
      <w:divBdr>
        <w:top w:val="none" w:sz="0" w:space="0" w:color="auto"/>
        <w:left w:val="none" w:sz="0" w:space="0" w:color="auto"/>
        <w:bottom w:val="none" w:sz="0" w:space="0" w:color="auto"/>
        <w:right w:val="none" w:sz="0" w:space="0" w:color="auto"/>
      </w:divBdr>
    </w:div>
    <w:div w:id="197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07533991">
          <w:marLeft w:val="0"/>
          <w:marRight w:val="0"/>
          <w:marTop w:val="0"/>
          <w:marBottom w:val="0"/>
          <w:divBdr>
            <w:top w:val="none" w:sz="0" w:space="0" w:color="auto"/>
            <w:left w:val="none" w:sz="0" w:space="0" w:color="auto"/>
            <w:bottom w:val="none" w:sz="0" w:space="0" w:color="auto"/>
            <w:right w:val="none" w:sz="0" w:space="0" w:color="auto"/>
          </w:divBdr>
          <w:divsChild>
            <w:div w:id="914359895">
              <w:marLeft w:val="0"/>
              <w:marRight w:val="0"/>
              <w:marTop w:val="0"/>
              <w:marBottom w:val="0"/>
              <w:divBdr>
                <w:top w:val="none" w:sz="0" w:space="0" w:color="auto"/>
                <w:left w:val="none" w:sz="0" w:space="0" w:color="auto"/>
                <w:bottom w:val="none" w:sz="0" w:space="0" w:color="auto"/>
                <w:right w:val="none" w:sz="0" w:space="0" w:color="auto"/>
              </w:divBdr>
              <w:divsChild>
                <w:div w:id="1844934435">
                  <w:marLeft w:val="0"/>
                  <w:marRight w:val="0"/>
                  <w:marTop w:val="0"/>
                  <w:marBottom w:val="0"/>
                  <w:divBdr>
                    <w:top w:val="none" w:sz="0" w:space="0" w:color="auto"/>
                    <w:left w:val="none" w:sz="0" w:space="0" w:color="auto"/>
                    <w:bottom w:val="none" w:sz="0" w:space="0" w:color="auto"/>
                    <w:right w:val="none" w:sz="0" w:space="0" w:color="auto"/>
                  </w:divBdr>
                  <w:divsChild>
                    <w:div w:id="1586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amsar.org/about/current-standing-committee-2023-2025-members" TargetMode="External"/><Relationship Id="rId2" Type="http://schemas.openxmlformats.org/officeDocument/2006/relationships/hyperlink" Target="https://ramsar.org/document/resolution-ix18-establishment-of-an-oversight-panel-for-the-cepa-activities-of-the" TargetMode="External"/><Relationship Id="rId1" Type="http://schemas.openxmlformats.org/officeDocument/2006/relationships/hyperlink" Target="https://ramsar.org/document/resolution-xiv8-the-new-cepa-approa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A107-DB5F-4F3F-9E04-194389CA2722}">
  <ds:schemaRefs>
    <ds:schemaRef ds:uri="http://purl.org/dc/terms/"/>
    <ds:schemaRef ds:uri="http://schemas.microsoft.com/office/infopath/2007/PartnerControls"/>
    <ds:schemaRef ds:uri="http://schemas.openxmlformats.org/package/2006/metadata/core-properties"/>
    <ds:schemaRef ds:uri="8c0b6b05-eb82-4bda-97e8-cd82d0d6b453"/>
    <ds:schemaRef ds:uri="http://schemas.microsoft.com/office/2006/metadata/properties"/>
    <ds:schemaRef ds:uri="http://purl.org/dc/dcmitype/"/>
    <ds:schemaRef ds:uri="http://schemas.microsoft.com/office/2006/documentManagement/types"/>
    <ds:schemaRef ds:uri="aedd258d-19a7-41ba-8260-b0918f25313d"/>
    <ds:schemaRef ds:uri="http://www.w3.org/XML/1998/namespace"/>
    <ds:schemaRef ds:uri="http://purl.org/dc/elements/1.1/"/>
  </ds:schemaRefs>
</ds:datastoreItem>
</file>

<file path=customXml/itemProps2.xml><?xml version="1.0" encoding="utf-8"?>
<ds:datastoreItem xmlns:ds="http://schemas.openxmlformats.org/officeDocument/2006/customXml" ds:itemID="{313079A7-6DEE-487B-AADB-CC669B83CA9C}">
  <ds:schemaRefs>
    <ds:schemaRef ds:uri="http://schemas.microsoft.com/sharepoint/v3/contenttype/forms"/>
  </ds:schemaRefs>
</ds:datastoreItem>
</file>

<file path=customXml/itemProps3.xml><?xml version="1.0" encoding="utf-8"?>
<ds:datastoreItem xmlns:ds="http://schemas.openxmlformats.org/officeDocument/2006/customXml" ds:itemID="{8EBF93CF-950B-4852-825C-3621BAB0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49DD6-8786-4204-8A04-6354865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dcterms:created xsi:type="dcterms:W3CDTF">2023-06-02T07:15:00Z</dcterms:created>
  <dcterms:modified xsi:type="dcterms:W3CDTF">2023-06-06T14:04:00Z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