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B7BA5" w14:textId="77777777" w:rsidR="00F653B5" w:rsidRPr="00A5562B" w:rsidRDefault="00F653B5" w:rsidP="006966B1">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rPr>
      </w:pPr>
      <w:bookmarkStart w:id="0" w:name="_GoBack"/>
      <w:r w:rsidRPr="00A5562B">
        <w:rPr>
          <w:rFonts w:cstheme="minorHAnsi"/>
          <w:bCs/>
          <w:sz w:val="22"/>
          <w:szCs w:val="22"/>
        </w:rPr>
        <w:t xml:space="preserve">THE CONVENTION ON WETLANDS </w:t>
      </w:r>
    </w:p>
    <w:p w14:paraId="04D34A21" w14:textId="77777777" w:rsidR="00F653B5" w:rsidRPr="00A5562B" w:rsidRDefault="00F653B5" w:rsidP="006966B1">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rPr>
      </w:pPr>
      <w:r w:rsidRPr="00A5562B">
        <w:rPr>
          <w:rFonts w:cstheme="minorHAnsi"/>
          <w:bCs/>
          <w:sz w:val="22"/>
          <w:szCs w:val="22"/>
        </w:rPr>
        <w:t xml:space="preserve">62nd </w:t>
      </w:r>
      <w:r>
        <w:rPr>
          <w:rFonts w:cstheme="minorHAnsi"/>
          <w:bCs/>
          <w:sz w:val="22"/>
          <w:szCs w:val="22"/>
        </w:rPr>
        <w:t>m</w:t>
      </w:r>
      <w:r w:rsidRPr="00A5562B">
        <w:rPr>
          <w:rFonts w:cstheme="minorHAnsi"/>
          <w:bCs/>
          <w:sz w:val="22"/>
          <w:szCs w:val="22"/>
        </w:rPr>
        <w:t>eeting of the Standing Committee</w:t>
      </w:r>
    </w:p>
    <w:p w14:paraId="38CF77A8" w14:textId="77777777" w:rsidR="00F653B5" w:rsidRPr="00A5562B" w:rsidRDefault="00F653B5" w:rsidP="006966B1">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rPr>
      </w:pPr>
      <w:r w:rsidRPr="00A5562B">
        <w:rPr>
          <w:rFonts w:cstheme="minorHAnsi"/>
          <w:bCs/>
          <w:sz w:val="22"/>
          <w:szCs w:val="22"/>
        </w:rPr>
        <w:t>Gland, Switzerland, 4-8 September 2023</w:t>
      </w:r>
    </w:p>
    <w:bookmarkEnd w:id="0"/>
    <w:p w14:paraId="0A2E2D32" w14:textId="77777777" w:rsidR="00F653B5" w:rsidRPr="00F653B5" w:rsidRDefault="00F653B5" w:rsidP="00F653B5">
      <w:pPr>
        <w:jc w:val="right"/>
        <w:outlineLvl w:val="0"/>
        <w:rPr>
          <w:rFonts w:eastAsia="Batang" w:cstheme="minorHAnsi"/>
          <w:b/>
          <w:bCs/>
          <w:kern w:val="0"/>
          <w:sz w:val="28"/>
          <w:szCs w:val="28"/>
          <w14:ligatures w14:val="none"/>
        </w:rPr>
      </w:pPr>
    </w:p>
    <w:p w14:paraId="28887D61" w14:textId="53AB3761" w:rsidR="005518DB" w:rsidRPr="00F653B5" w:rsidRDefault="00CC4A84" w:rsidP="00F653B5">
      <w:pPr>
        <w:jc w:val="right"/>
        <w:outlineLvl w:val="0"/>
        <w:rPr>
          <w:rFonts w:eastAsia="Batang" w:cstheme="minorHAnsi"/>
          <w:b/>
          <w:bCs/>
          <w:kern w:val="0"/>
          <w:sz w:val="28"/>
          <w:szCs w:val="28"/>
          <w14:ligatures w14:val="none"/>
        </w:rPr>
      </w:pPr>
      <w:r w:rsidRPr="00F653B5">
        <w:rPr>
          <w:rFonts w:eastAsia="Batang" w:cstheme="minorHAnsi"/>
          <w:b/>
          <w:bCs/>
          <w:kern w:val="0"/>
          <w:sz w:val="28"/>
          <w:szCs w:val="28"/>
          <w14:ligatures w14:val="none"/>
        </w:rPr>
        <w:t>SC62 Doc.15</w:t>
      </w:r>
    </w:p>
    <w:p w14:paraId="173EBE25" w14:textId="77777777" w:rsidR="00F653B5" w:rsidRDefault="00F653B5" w:rsidP="00F653B5">
      <w:pPr>
        <w:jc w:val="center"/>
        <w:outlineLvl w:val="0"/>
        <w:rPr>
          <w:rFonts w:eastAsia="Batang" w:cstheme="minorHAnsi"/>
          <w:b/>
          <w:bCs/>
          <w:kern w:val="0"/>
          <w:sz w:val="28"/>
          <w:szCs w:val="28"/>
          <w14:ligatures w14:val="none"/>
        </w:rPr>
      </w:pPr>
    </w:p>
    <w:p w14:paraId="5D1144FE" w14:textId="77777777" w:rsidR="00CC4A84" w:rsidRPr="00F653B5" w:rsidRDefault="00CC4A84" w:rsidP="00F653B5">
      <w:pPr>
        <w:jc w:val="center"/>
        <w:outlineLvl w:val="0"/>
        <w:rPr>
          <w:rFonts w:eastAsia="Batang" w:cstheme="minorHAnsi"/>
          <w:b/>
          <w:bCs/>
          <w:kern w:val="0"/>
          <w:sz w:val="28"/>
          <w:szCs w:val="28"/>
          <w14:ligatures w14:val="none"/>
        </w:rPr>
      </w:pPr>
      <w:r w:rsidRPr="00F653B5">
        <w:rPr>
          <w:rFonts w:eastAsia="Batang" w:cstheme="minorHAnsi"/>
          <w:b/>
          <w:bCs/>
          <w:kern w:val="0"/>
          <w:sz w:val="28"/>
          <w:szCs w:val="28"/>
          <w14:ligatures w14:val="none"/>
        </w:rPr>
        <w:t>Review and consolidation of current Resolutions</w:t>
      </w:r>
    </w:p>
    <w:p w14:paraId="7A909CE9" w14:textId="77777777" w:rsidR="00CC4A84" w:rsidRPr="00BB5498" w:rsidRDefault="00CC4A84" w:rsidP="00BB5498">
      <w:pPr>
        <w:rPr>
          <w:sz w:val="22"/>
          <w:szCs w:val="22"/>
        </w:rPr>
      </w:pPr>
    </w:p>
    <w:p w14:paraId="6BB82D5A" w14:textId="3168B03A" w:rsidR="005D09FA" w:rsidRDefault="005D09FA" w:rsidP="00BB5498">
      <w:pPr>
        <w:rPr>
          <w:rFonts w:cstheme="minorHAnsi"/>
          <w:b/>
          <w:sz w:val="22"/>
          <w:szCs w:val="22"/>
        </w:rPr>
      </w:pPr>
      <w:r w:rsidRPr="00861214">
        <w:rPr>
          <w:noProof/>
          <w:lang w:eastAsia="en-GB"/>
        </w:rPr>
        <mc:AlternateContent>
          <mc:Choice Requires="wps">
            <w:drawing>
              <wp:inline distT="0" distB="0" distL="0" distR="0" wp14:anchorId="183D7FC8" wp14:editId="1E02CEE9">
                <wp:extent cx="5731510" cy="3530600"/>
                <wp:effectExtent l="0" t="0" r="215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30600"/>
                        </a:xfrm>
                        <a:prstGeom prst="rect">
                          <a:avLst/>
                        </a:prstGeom>
                        <a:solidFill>
                          <a:srgbClr val="FFFFFF"/>
                        </a:solidFill>
                        <a:ln w="9525">
                          <a:solidFill>
                            <a:srgbClr val="000000"/>
                          </a:solidFill>
                          <a:miter lim="800000"/>
                          <a:headEnd/>
                          <a:tailEnd/>
                        </a:ln>
                      </wps:spPr>
                      <wps:txbx>
                        <w:txbxContent>
                          <w:p w14:paraId="235D031F" w14:textId="77777777" w:rsidR="005D09FA" w:rsidRPr="00340E62" w:rsidRDefault="005D09FA" w:rsidP="005D09FA">
                            <w:pPr>
                              <w:rPr>
                                <w:b/>
                                <w:bCs/>
                              </w:rPr>
                            </w:pPr>
                            <w:r w:rsidRPr="00340E62">
                              <w:rPr>
                                <w:b/>
                                <w:bCs/>
                              </w:rPr>
                              <w:t xml:space="preserve">Actions requested: </w:t>
                            </w:r>
                          </w:p>
                          <w:p w14:paraId="424D9307" w14:textId="77777777" w:rsidR="005D09FA" w:rsidRPr="00340E62" w:rsidRDefault="005D09FA" w:rsidP="005D09FA">
                            <w:pPr>
                              <w:pStyle w:val="ColorfulList-Accent11"/>
                              <w:ind w:left="0"/>
                            </w:pPr>
                          </w:p>
                          <w:p w14:paraId="350E5A6C" w14:textId="77777777" w:rsidR="005D09FA" w:rsidRPr="00340E62" w:rsidRDefault="005D09FA" w:rsidP="005D09FA">
                            <w:pPr>
                              <w:pStyle w:val="ColorfulList-Accent11"/>
                              <w:ind w:left="0" w:firstLine="0"/>
                              <w:rPr>
                                <w:rFonts w:cs="Calibri"/>
                              </w:rPr>
                            </w:pPr>
                            <w:r w:rsidRPr="00340E62">
                              <w:t xml:space="preserve">The Standing Committee is </w:t>
                            </w:r>
                            <w:r w:rsidRPr="00340E62">
                              <w:rPr>
                                <w:rFonts w:cs="Calibri"/>
                              </w:rPr>
                              <w:t>invited to:</w:t>
                            </w:r>
                          </w:p>
                          <w:p w14:paraId="6BAD3FA0" w14:textId="77777777" w:rsidR="005D09FA" w:rsidRPr="00340E62" w:rsidRDefault="005D09FA" w:rsidP="005D09FA">
                            <w:pPr>
                              <w:pStyle w:val="ColorfulList-Accent11"/>
                              <w:ind w:left="0"/>
                              <w:rPr>
                                <w:rFonts w:cs="Calibri"/>
                              </w:rPr>
                            </w:pPr>
                          </w:p>
                          <w:p w14:paraId="73F25F6E" w14:textId="65FD8C1E" w:rsidR="005D09FA" w:rsidRDefault="005D09FA" w:rsidP="005D09FA">
                            <w:pPr>
                              <w:ind w:left="425" w:hanging="425"/>
                              <w:rPr>
                                <w:rFonts w:cstheme="minorHAnsi"/>
                              </w:rPr>
                            </w:pPr>
                            <w:r>
                              <w:rPr>
                                <w:rFonts w:cstheme="minorHAnsi"/>
                              </w:rPr>
                              <w:t>i.</w:t>
                            </w:r>
                            <w:r>
                              <w:rPr>
                                <w:rFonts w:cstheme="minorHAnsi"/>
                              </w:rPr>
                              <w:tab/>
                            </w:r>
                            <w:r w:rsidRPr="005D09FA">
                              <w:rPr>
                                <w:rFonts w:cstheme="minorHAnsi"/>
                              </w:rPr>
                              <w:t>note the action taken by the Secretariat reported in this document;</w:t>
                            </w:r>
                          </w:p>
                          <w:p w14:paraId="4AF53749" w14:textId="77777777" w:rsidR="005D09FA" w:rsidRPr="005D09FA" w:rsidRDefault="005D09FA" w:rsidP="005D09FA">
                            <w:pPr>
                              <w:ind w:left="425" w:hanging="425"/>
                              <w:rPr>
                                <w:rFonts w:cstheme="minorHAnsi"/>
                              </w:rPr>
                            </w:pPr>
                          </w:p>
                          <w:p w14:paraId="34440130" w14:textId="2C57EDA0" w:rsidR="005D09FA" w:rsidRDefault="005D09FA" w:rsidP="005D09FA">
                            <w:pPr>
                              <w:ind w:left="425" w:hanging="425"/>
                              <w:rPr>
                                <w:rFonts w:cstheme="minorHAnsi"/>
                              </w:rPr>
                            </w:pPr>
                            <w:r>
                              <w:rPr>
                                <w:rFonts w:cstheme="minorHAnsi"/>
                              </w:rPr>
                              <w:t>ii.</w:t>
                            </w:r>
                            <w:r>
                              <w:rPr>
                                <w:rFonts w:cstheme="minorHAnsi"/>
                              </w:rPr>
                              <w:tab/>
                            </w:r>
                            <w:r w:rsidRPr="005D09FA">
                              <w:rPr>
                                <w:rFonts w:cstheme="minorHAnsi"/>
                              </w:rPr>
                              <w:t>select two categories of Resolutions for which draft consolidations will be prepared for consideration at SC63, and forwarding to COP15, on the basis of the list in paragraph 16;</w:t>
                            </w:r>
                          </w:p>
                          <w:p w14:paraId="4443D549" w14:textId="77777777" w:rsidR="005D09FA" w:rsidRPr="005D09FA" w:rsidRDefault="005D09FA" w:rsidP="005D09FA">
                            <w:pPr>
                              <w:ind w:left="425" w:hanging="425"/>
                              <w:rPr>
                                <w:rFonts w:cstheme="minorHAnsi"/>
                              </w:rPr>
                            </w:pPr>
                          </w:p>
                          <w:p w14:paraId="2FEE5C97" w14:textId="63C9EC99" w:rsidR="005D09FA" w:rsidRDefault="005D09FA" w:rsidP="005D09FA">
                            <w:pPr>
                              <w:ind w:left="425" w:hanging="425"/>
                              <w:rPr>
                                <w:rFonts w:cstheme="minorHAnsi"/>
                              </w:rPr>
                            </w:pPr>
                            <w:r>
                              <w:rPr>
                                <w:rFonts w:cstheme="minorHAnsi"/>
                              </w:rPr>
                              <w:t>iii.</w:t>
                            </w:r>
                            <w:r>
                              <w:rPr>
                                <w:rFonts w:cstheme="minorHAnsi"/>
                              </w:rPr>
                              <w:tab/>
                            </w:r>
                            <w:r w:rsidRPr="005D09FA">
                              <w:rPr>
                                <w:rFonts w:cstheme="minorHAnsi"/>
                              </w:rPr>
                              <w:t xml:space="preserve">agree that a third category will be “Inventories”, using the draft that was already presented in document SC59 Doc.13.3; </w:t>
                            </w:r>
                          </w:p>
                          <w:p w14:paraId="54869C25" w14:textId="77777777" w:rsidR="005D09FA" w:rsidRPr="005D09FA" w:rsidRDefault="005D09FA" w:rsidP="005D09FA">
                            <w:pPr>
                              <w:ind w:left="425" w:hanging="425"/>
                              <w:rPr>
                                <w:rFonts w:cstheme="minorHAnsi"/>
                              </w:rPr>
                            </w:pPr>
                          </w:p>
                          <w:p w14:paraId="6662D1A3" w14:textId="1980C1C5" w:rsidR="005D09FA" w:rsidRDefault="005D09FA" w:rsidP="005D09FA">
                            <w:pPr>
                              <w:ind w:left="425" w:hanging="425"/>
                              <w:rPr>
                                <w:rFonts w:cstheme="minorHAnsi"/>
                              </w:rPr>
                            </w:pPr>
                            <w:r>
                              <w:rPr>
                                <w:rFonts w:cstheme="minorHAnsi"/>
                              </w:rPr>
                              <w:t>iv.</w:t>
                            </w:r>
                            <w:r>
                              <w:rPr>
                                <w:rFonts w:cstheme="minorHAnsi"/>
                              </w:rPr>
                              <w:tab/>
                            </w:r>
                            <w:r w:rsidRPr="005D09FA">
                              <w:rPr>
                                <w:rFonts w:cstheme="minorHAnsi"/>
                              </w:rPr>
                              <w:t>agree to the allocation of surplus funds for consultancies to support the process of consolidation and revision of Resolutions; and</w:t>
                            </w:r>
                          </w:p>
                          <w:p w14:paraId="7B965DD5" w14:textId="77777777" w:rsidR="005D09FA" w:rsidRPr="005D09FA" w:rsidRDefault="005D09FA" w:rsidP="005D09FA">
                            <w:pPr>
                              <w:ind w:left="425" w:hanging="425"/>
                              <w:rPr>
                                <w:rFonts w:cstheme="minorHAnsi"/>
                              </w:rPr>
                            </w:pPr>
                          </w:p>
                          <w:p w14:paraId="781150AC" w14:textId="2F81F08F" w:rsidR="005D09FA" w:rsidRPr="005D09FA" w:rsidRDefault="005D09FA" w:rsidP="005D09FA">
                            <w:pPr>
                              <w:ind w:left="425" w:hanging="425"/>
                              <w:rPr>
                                <w:rFonts w:cstheme="minorHAnsi"/>
                              </w:rPr>
                            </w:pPr>
                            <w:r>
                              <w:rPr>
                                <w:rFonts w:cstheme="minorHAnsi"/>
                              </w:rPr>
                              <w:t>v.</w:t>
                            </w:r>
                            <w:r>
                              <w:rPr>
                                <w:rFonts w:cstheme="minorHAnsi"/>
                              </w:rPr>
                              <w:tab/>
                            </w:r>
                            <w:r w:rsidRPr="005D09FA">
                              <w:rPr>
                                <w:rFonts w:cstheme="minorHAnsi"/>
                              </w:rPr>
                              <w:t xml:space="preserve">agree to the three-step process in paragraph 23 for maintaining the list of Decisions of the Standing Committee.   </w:t>
                            </w:r>
                          </w:p>
                          <w:p w14:paraId="5C4D3F25" w14:textId="77777777" w:rsidR="005D09FA" w:rsidRDefault="005D09FA" w:rsidP="005D09FA">
                            <w:pPr>
                              <w:pStyle w:val="ColorfulList-Accent11"/>
                              <w:ind w:left="0" w:firstLine="0"/>
                              <w:rPr>
                                <w:rFonts w:cs="Calibri"/>
                              </w:rPr>
                            </w:pPr>
                          </w:p>
                        </w:txbxContent>
                      </wps:txbx>
                      <wps:bodyPr rot="0" vert="horz" wrap="square" lIns="91440" tIns="45720" rIns="91440" bIns="45720" anchor="t" anchorCtr="0" upright="1">
                        <a:noAutofit/>
                      </wps:bodyPr>
                    </wps:wsp>
                  </a:graphicData>
                </a:graphic>
              </wp:inline>
            </w:drawing>
          </mc:Choice>
          <mc:Fallback>
            <w:pict>
              <v:shapetype w14:anchorId="183D7FC8" id="_x0000_t202" coordsize="21600,21600" o:spt="202" path="m,l,21600r21600,l21600,xe">
                <v:stroke joinstyle="miter"/>
                <v:path gradientshapeok="t" o:connecttype="rect"/>
              </v:shapetype>
              <v:shape id="Text Box 1" o:spid="_x0000_s1026" type="#_x0000_t202" style="width:451.3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">
                <v:textbox>
                  <w:txbxContent>
                    <w:p w14:paraId="235D031F" w14:textId="77777777" w:rsidR="005D09FA" w:rsidRPr="00340E62" w:rsidRDefault="005D09FA" w:rsidP="005D09FA">
                      <w:pPr>
                        <w:rPr>
                          <w:b/>
                          <w:bCs/>
                        </w:rPr>
                      </w:pPr>
                      <w:r w:rsidRPr="00340E62">
                        <w:rPr>
                          <w:b/>
                          <w:bCs/>
                        </w:rPr>
                        <w:t xml:space="preserve">Actions requested: </w:t>
                      </w:r>
                    </w:p>
                    <w:p w14:paraId="424D9307" w14:textId="77777777" w:rsidR="005D09FA" w:rsidRPr="00340E62" w:rsidRDefault="005D09FA" w:rsidP="005D09FA">
                      <w:pPr>
                        <w:pStyle w:val="ColorfulList-Accent11"/>
                        <w:ind w:left="0"/>
                      </w:pPr>
                    </w:p>
                    <w:p w14:paraId="350E5A6C" w14:textId="77777777" w:rsidR="005D09FA" w:rsidRPr="00340E62" w:rsidRDefault="005D09FA" w:rsidP="005D09FA">
                      <w:pPr>
                        <w:pStyle w:val="ColorfulList-Accent11"/>
                        <w:ind w:left="0" w:firstLine="0"/>
                        <w:rPr>
                          <w:rFonts w:cs="Calibri"/>
                        </w:rPr>
                      </w:pPr>
                      <w:r w:rsidRPr="00340E62">
                        <w:t xml:space="preserve">The Standing Committee is </w:t>
                      </w:r>
                      <w:r w:rsidRPr="00340E62">
                        <w:rPr>
                          <w:rFonts w:cs="Calibri"/>
                        </w:rPr>
                        <w:t>invited to:</w:t>
                      </w:r>
                    </w:p>
                    <w:p w14:paraId="6BAD3FA0" w14:textId="77777777" w:rsidR="005D09FA" w:rsidRPr="00340E62" w:rsidRDefault="005D09FA" w:rsidP="005D09FA">
                      <w:pPr>
                        <w:pStyle w:val="ColorfulList-Accent11"/>
                        <w:ind w:left="0"/>
                        <w:rPr>
                          <w:rFonts w:cs="Calibri"/>
                        </w:rPr>
                      </w:pPr>
                    </w:p>
                    <w:p w14:paraId="73F25F6E" w14:textId="65FD8C1E" w:rsidR="005D09FA" w:rsidRDefault="005D09FA" w:rsidP="005D09FA">
                      <w:pPr>
                        <w:ind w:left="425" w:hanging="425"/>
                        <w:rPr>
                          <w:rFonts w:cstheme="minorHAnsi"/>
                        </w:rPr>
                      </w:pPr>
                      <w:r>
                        <w:rPr>
                          <w:rFonts w:cstheme="minorHAnsi"/>
                        </w:rPr>
                        <w:t>i.</w:t>
                      </w:r>
                      <w:r>
                        <w:rPr>
                          <w:rFonts w:cstheme="minorHAnsi"/>
                        </w:rPr>
                        <w:tab/>
                      </w:r>
                      <w:r w:rsidRPr="005D09FA">
                        <w:rPr>
                          <w:rFonts w:cstheme="minorHAnsi"/>
                        </w:rPr>
                        <w:t>note the action taken by the Secretariat reported in this document;</w:t>
                      </w:r>
                    </w:p>
                    <w:p w14:paraId="4AF53749" w14:textId="77777777" w:rsidR="005D09FA" w:rsidRPr="005D09FA" w:rsidRDefault="005D09FA" w:rsidP="005D09FA">
                      <w:pPr>
                        <w:ind w:left="425" w:hanging="425"/>
                        <w:rPr>
                          <w:rFonts w:cstheme="minorHAnsi"/>
                        </w:rPr>
                      </w:pPr>
                    </w:p>
                    <w:p w14:paraId="34440130" w14:textId="2C57EDA0" w:rsidR="005D09FA" w:rsidRDefault="005D09FA" w:rsidP="005D09FA">
                      <w:pPr>
                        <w:ind w:left="425" w:hanging="425"/>
                        <w:rPr>
                          <w:rFonts w:cstheme="minorHAnsi"/>
                        </w:rPr>
                      </w:pPr>
                      <w:r>
                        <w:rPr>
                          <w:rFonts w:cstheme="minorHAnsi"/>
                        </w:rPr>
                        <w:t>ii.</w:t>
                      </w:r>
                      <w:r>
                        <w:rPr>
                          <w:rFonts w:cstheme="minorHAnsi"/>
                        </w:rPr>
                        <w:tab/>
                      </w:r>
                      <w:r w:rsidRPr="005D09FA">
                        <w:rPr>
                          <w:rFonts w:cstheme="minorHAnsi"/>
                        </w:rPr>
                        <w:t>select two categories of Resolutions for which draft consolidations will be prepared for consideration at SC63, and forwarding to COP15, on the basis of the list in paragraph 16;</w:t>
                      </w:r>
                    </w:p>
                    <w:p w14:paraId="4443D549" w14:textId="77777777" w:rsidR="005D09FA" w:rsidRPr="005D09FA" w:rsidRDefault="005D09FA" w:rsidP="005D09FA">
                      <w:pPr>
                        <w:ind w:left="425" w:hanging="425"/>
                        <w:rPr>
                          <w:rFonts w:cstheme="minorHAnsi"/>
                        </w:rPr>
                      </w:pPr>
                    </w:p>
                    <w:p w14:paraId="2FEE5C97" w14:textId="63C9EC99" w:rsidR="005D09FA" w:rsidRDefault="005D09FA" w:rsidP="005D09FA">
                      <w:pPr>
                        <w:ind w:left="425" w:hanging="425"/>
                        <w:rPr>
                          <w:rFonts w:cstheme="minorHAnsi"/>
                        </w:rPr>
                      </w:pPr>
                      <w:r>
                        <w:rPr>
                          <w:rFonts w:cstheme="minorHAnsi"/>
                        </w:rPr>
                        <w:t>iii.</w:t>
                      </w:r>
                      <w:r>
                        <w:rPr>
                          <w:rFonts w:cstheme="minorHAnsi"/>
                        </w:rPr>
                        <w:tab/>
                      </w:r>
                      <w:r w:rsidRPr="005D09FA">
                        <w:rPr>
                          <w:rFonts w:cstheme="minorHAnsi"/>
                        </w:rPr>
                        <w:t xml:space="preserve">agree that a third category will be “Inventories”, using the draft that was already presented in document SC59 Doc.13.3; </w:t>
                      </w:r>
                    </w:p>
                    <w:p w14:paraId="54869C25" w14:textId="77777777" w:rsidR="005D09FA" w:rsidRPr="005D09FA" w:rsidRDefault="005D09FA" w:rsidP="005D09FA">
                      <w:pPr>
                        <w:ind w:left="425" w:hanging="425"/>
                        <w:rPr>
                          <w:rFonts w:cstheme="minorHAnsi"/>
                        </w:rPr>
                      </w:pPr>
                    </w:p>
                    <w:p w14:paraId="6662D1A3" w14:textId="1980C1C5" w:rsidR="005D09FA" w:rsidRDefault="005D09FA" w:rsidP="005D09FA">
                      <w:pPr>
                        <w:ind w:left="425" w:hanging="425"/>
                        <w:rPr>
                          <w:rFonts w:cstheme="minorHAnsi"/>
                        </w:rPr>
                      </w:pPr>
                      <w:r>
                        <w:rPr>
                          <w:rFonts w:cstheme="minorHAnsi"/>
                        </w:rPr>
                        <w:t>iv.</w:t>
                      </w:r>
                      <w:r>
                        <w:rPr>
                          <w:rFonts w:cstheme="minorHAnsi"/>
                        </w:rPr>
                        <w:tab/>
                      </w:r>
                      <w:r w:rsidRPr="005D09FA">
                        <w:rPr>
                          <w:rFonts w:cstheme="minorHAnsi"/>
                        </w:rPr>
                        <w:t>agree to the allocation of surplus funds for consultancies to support the process of consolidation and revision of Resolutions; and</w:t>
                      </w:r>
                    </w:p>
                    <w:p w14:paraId="7B965DD5" w14:textId="77777777" w:rsidR="005D09FA" w:rsidRPr="005D09FA" w:rsidRDefault="005D09FA" w:rsidP="005D09FA">
                      <w:pPr>
                        <w:ind w:left="425" w:hanging="425"/>
                        <w:rPr>
                          <w:rFonts w:cstheme="minorHAnsi"/>
                        </w:rPr>
                      </w:pPr>
                    </w:p>
                    <w:p w14:paraId="781150AC" w14:textId="2F81F08F" w:rsidR="005D09FA" w:rsidRPr="005D09FA" w:rsidRDefault="005D09FA" w:rsidP="005D09FA">
                      <w:pPr>
                        <w:ind w:left="425" w:hanging="425"/>
                        <w:rPr>
                          <w:rFonts w:cstheme="minorHAnsi"/>
                        </w:rPr>
                      </w:pPr>
                      <w:r>
                        <w:rPr>
                          <w:rFonts w:cstheme="minorHAnsi"/>
                        </w:rPr>
                        <w:t>v.</w:t>
                      </w:r>
                      <w:r>
                        <w:rPr>
                          <w:rFonts w:cstheme="minorHAnsi"/>
                        </w:rPr>
                        <w:tab/>
                      </w:r>
                      <w:r w:rsidRPr="005D09FA">
                        <w:rPr>
                          <w:rFonts w:cstheme="minorHAnsi"/>
                        </w:rPr>
                        <w:t xml:space="preserve">agree to the three-step process in paragraph 23 for maintaining the list of Decisions of the Standing Committee.   </w:t>
                      </w:r>
                    </w:p>
                    <w:p w14:paraId="5C4D3F25" w14:textId="77777777" w:rsidR="005D09FA" w:rsidRDefault="005D09FA" w:rsidP="005D09FA">
                      <w:pPr>
                        <w:pStyle w:val="ColorfulList-Accent11"/>
                        <w:ind w:left="0" w:firstLine="0"/>
                        <w:rPr>
                          <w:rFonts w:cs="Calibri"/>
                        </w:rPr>
                      </w:pPr>
                    </w:p>
                  </w:txbxContent>
                </v:textbox>
                <w10:anchorlock/>
              </v:shape>
            </w:pict>
          </mc:Fallback>
        </mc:AlternateContent>
      </w:r>
    </w:p>
    <w:p w14:paraId="0E0D9F86" w14:textId="77777777" w:rsidR="005D09FA" w:rsidRDefault="005D09FA" w:rsidP="00BB5498">
      <w:pPr>
        <w:rPr>
          <w:rFonts w:cstheme="minorHAnsi"/>
          <w:b/>
          <w:sz w:val="22"/>
          <w:szCs w:val="22"/>
        </w:rPr>
      </w:pPr>
    </w:p>
    <w:p w14:paraId="6B5CB2B3" w14:textId="77777777" w:rsidR="005D09FA" w:rsidRDefault="005D09FA" w:rsidP="00BB5498">
      <w:pPr>
        <w:rPr>
          <w:rFonts w:cstheme="minorHAnsi"/>
          <w:b/>
          <w:sz w:val="22"/>
          <w:szCs w:val="22"/>
        </w:rPr>
      </w:pPr>
    </w:p>
    <w:p w14:paraId="18E09247" w14:textId="7F3690C4" w:rsidR="004A5EAA" w:rsidRPr="00C8011C" w:rsidRDefault="00821894" w:rsidP="00BB5498">
      <w:pPr>
        <w:rPr>
          <w:rFonts w:cstheme="minorHAnsi"/>
          <w:b/>
          <w:sz w:val="22"/>
          <w:szCs w:val="22"/>
        </w:rPr>
      </w:pPr>
      <w:r w:rsidRPr="00C8011C">
        <w:rPr>
          <w:rFonts w:cstheme="minorHAnsi"/>
          <w:b/>
          <w:sz w:val="22"/>
          <w:szCs w:val="22"/>
        </w:rPr>
        <w:t>Introduction</w:t>
      </w:r>
    </w:p>
    <w:p w14:paraId="7A587C8A" w14:textId="77777777" w:rsidR="00821894" w:rsidRPr="00C8011C" w:rsidRDefault="00821894" w:rsidP="00BB5498">
      <w:pPr>
        <w:rPr>
          <w:rFonts w:cstheme="minorHAnsi"/>
          <w:sz w:val="22"/>
          <w:szCs w:val="22"/>
        </w:rPr>
      </w:pPr>
    </w:p>
    <w:p w14:paraId="2FAEB6AA" w14:textId="6E9A5088" w:rsidR="00CC4A84" w:rsidRPr="00C8011C" w:rsidRDefault="00542608" w:rsidP="00294360">
      <w:pPr>
        <w:ind w:left="425" w:hanging="425"/>
        <w:rPr>
          <w:rFonts w:cstheme="minorHAnsi"/>
          <w:sz w:val="22"/>
          <w:szCs w:val="22"/>
        </w:rPr>
      </w:pPr>
      <w:r w:rsidRPr="00C8011C">
        <w:rPr>
          <w:rFonts w:cstheme="minorHAnsi"/>
          <w:sz w:val="22"/>
          <w:szCs w:val="22"/>
        </w:rPr>
        <w:t>1.</w:t>
      </w:r>
      <w:r w:rsidRPr="00C8011C">
        <w:rPr>
          <w:rFonts w:cstheme="minorHAnsi"/>
          <w:sz w:val="22"/>
          <w:szCs w:val="22"/>
        </w:rPr>
        <w:tab/>
        <w:t>At its 14th meeting (</w:t>
      </w:r>
      <w:r w:rsidR="00BB5498" w:rsidRPr="00C8011C">
        <w:rPr>
          <w:rFonts w:cstheme="minorHAnsi"/>
          <w:sz w:val="22"/>
          <w:szCs w:val="22"/>
        </w:rPr>
        <w:t>COP14</w:t>
      </w:r>
      <w:r w:rsidRPr="00C8011C">
        <w:rPr>
          <w:rFonts w:cstheme="minorHAnsi"/>
          <w:sz w:val="22"/>
          <w:szCs w:val="22"/>
        </w:rPr>
        <w:t>, Wuhan</w:t>
      </w:r>
      <w:r w:rsidR="00B67BDD" w:rsidRPr="00C8011C">
        <w:rPr>
          <w:rFonts w:cstheme="minorHAnsi"/>
          <w:sz w:val="22"/>
          <w:szCs w:val="22"/>
        </w:rPr>
        <w:t xml:space="preserve"> and Geneva</w:t>
      </w:r>
      <w:r w:rsidRPr="00C8011C">
        <w:rPr>
          <w:rFonts w:cstheme="minorHAnsi"/>
          <w:sz w:val="22"/>
          <w:szCs w:val="22"/>
        </w:rPr>
        <w:t xml:space="preserve">, 2022) the Conference of the Contracting Parties adopted Resolution XIV.5 on </w:t>
      </w:r>
      <w:r w:rsidRPr="00C8011C">
        <w:rPr>
          <w:rFonts w:cstheme="minorHAnsi"/>
          <w:i/>
          <w:sz w:val="22"/>
          <w:szCs w:val="22"/>
        </w:rPr>
        <w:t>Review of Resolutions and Recommendations of the Conference of the Contracting Parties</w:t>
      </w:r>
      <w:r w:rsidRPr="00C8011C">
        <w:rPr>
          <w:rFonts w:cstheme="minorHAnsi"/>
          <w:sz w:val="22"/>
          <w:szCs w:val="22"/>
        </w:rPr>
        <w:t xml:space="preserve">, which includes the following </w:t>
      </w:r>
      <w:r w:rsidR="002566A3" w:rsidRPr="00C8011C">
        <w:rPr>
          <w:rFonts w:cstheme="minorHAnsi"/>
          <w:sz w:val="22"/>
          <w:szCs w:val="22"/>
        </w:rPr>
        <w:t>paragraphs specifying actions to be taken by</w:t>
      </w:r>
      <w:r w:rsidRPr="00C8011C">
        <w:rPr>
          <w:rFonts w:cstheme="minorHAnsi"/>
          <w:sz w:val="22"/>
          <w:szCs w:val="22"/>
        </w:rPr>
        <w:t xml:space="preserve"> the Secretariat:</w:t>
      </w:r>
    </w:p>
    <w:p w14:paraId="5CA26D66" w14:textId="77777777" w:rsidR="00611EEB" w:rsidRPr="00C8011C" w:rsidRDefault="00611EEB" w:rsidP="00294360">
      <w:pPr>
        <w:ind w:left="425" w:hanging="425"/>
        <w:rPr>
          <w:rFonts w:cstheme="minorHAnsi"/>
          <w:sz w:val="22"/>
          <w:szCs w:val="22"/>
        </w:rPr>
      </w:pPr>
    </w:p>
    <w:p w14:paraId="5E4BD37F" w14:textId="77777777" w:rsidR="00611EEB" w:rsidRPr="00C8011C" w:rsidRDefault="00611EEB" w:rsidP="00294360">
      <w:pPr>
        <w:ind w:left="850" w:hanging="425"/>
        <w:rPr>
          <w:rFonts w:cstheme="minorHAnsi"/>
          <w:i/>
          <w:sz w:val="22"/>
          <w:szCs w:val="22"/>
        </w:rPr>
      </w:pPr>
      <w:r w:rsidRPr="00C8011C">
        <w:rPr>
          <w:rFonts w:cstheme="minorHAnsi"/>
          <w:i/>
          <w:sz w:val="22"/>
          <w:szCs w:val="22"/>
        </w:rPr>
        <w:t>4.</w:t>
      </w:r>
      <w:r w:rsidRPr="00C8011C">
        <w:rPr>
          <w:rFonts w:cstheme="minorHAnsi"/>
          <w:i/>
          <w:sz w:val="22"/>
          <w:szCs w:val="22"/>
        </w:rPr>
        <w:tab/>
        <w:t xml:space="preserve">INSTRUCTS the Secretariat to maintain, on the website of the Convention: </w:t>
      </w:r>
    </w:p>
    <w:p w14:paraId="1DFD8921" w14:textId="77777777" w:rsidR="00611EEB" w:rsidRPr="00C8011C" w:rsidRDefault="00611EEB" w:rsidP="00294360">
      <w:pPr>
        <w:pStyle w:val="ListParagraph"/>
        <w:numPr>
          <w:ilvl w:val="0"/>
          <w:numId w:val="2"/>
        </w:numPr>
        <w:ind w:left="1276" w:hanging="425"/>
        <w:rPr>
          <w:rFonts w:asciiTheme="minorHAnsi" w:hAnsiTheme="minorHAnsi" w:cstheme="minorHAnsi"/>
          <w:i/>
        </w:rPr>
      </w:pPr>
      <w:r w:rsidRPr="00C8011C">
        <w:rPr>
          <w:rFonts w:asciiTheme="minorHAnsi" w:hAnsiTheme="minorHAnsi" w:cstheme="minorHAnsi"/>
          <w:i/>
        </w:rPr>
        <w:t>a list of all current Resolutions of the COP, and</w:t>
      </w:r>
    </w:p>
    <w:p w14:paraId="2282703C" w14:textId="77777777" w:rsidR="00611EEB" w:rsidRPr="00C8011C" w:rsidRDefault="00611EEB" w:rsidP="00294360">
      <w:pPr>
        <w:pStyle w:val="ListParagraph"/>
        <w:numPr>
          <w:ilvl w:val="0"/>
          <w:numId w:val="2"/>
        </w:numPr>
        <w:ind w:left="1276" w:hanging="425"/>
        <w:rPr>
          <w:rFonts w:asciiTheme="minorHAnsi" w:hAnsiTheme="minorHAnsi" w:cstheme="minorHAnsi"/>
          <w:i/>
        </w:rPr>
      </w:pPr>
      <w:r w:rsidRPr="00C8011C">
        <w:rPr>
          <w:rFonts w:asciiTheme="minorHAnsi" w:hAnsiTheme="minorHAnsi" w:cstheme="minorHAnsi"/>
          <w:i/>
        </w:rPr>
        <w:t xml:space="preserve">a separate list of Resolutions that are no longer in effect, including previous versions of Resolutions that have been revised; </w:t>
      </w:r>
    </w:p>
    <w:p w14:paraId="01187EF3" w14:textId="77777777" w:rsidR="00611EEB" w:rsidRPr="00C8011C" w:rsidRDefault="00611EEB" w:rsidP="00294360">
      <w:pPr>
        <w:ind w:left="851"/>
        <w:rPr>
          <w:rFonts w:cstheme="minorHAnsi"/>
          <w:i/>
          <w:sz w:val="22"/>
          <w:szCs w:val="22"/>
        </w:rPr>
      </w:pPr>
      <w:r w:rsidRPr="00C8011C">
        <w:rPr>
          <w:rFonts w:cstheme="minorHAnsi"/>
          <w:i/>
          <w:sz w:val="22"/>
          <w:szCs w:val="22"/>
        </w:rPr>
        <w:t>with both lists providing links to the texts of the Resolutions concerned to ensure that all Resolutions that have been adopted by the COP are readily accessible;</w:t>
      </w:r>
    </w:p>
    <w:p w14:paraId="23CAD8E4" w14:textId="77777777" w:rsidR="00611EEB" w:rsidRPr="00C8011C" w:rsidRDefault="00611EEB" w:rsidP="00BB5498">
      <w:pPr>
        <w:rPr>
          <w:rFonts w:cstheme="minorHAnsi"/>
          <w:i/>
          <w:sz w:val="22"/>
          <w:szCs w:val="22"/>
        </w:rPr>
      </w:pPr>
    </w:p>
    <w:p w14:paraId="37EF678A" w14:textId="77777777" w:rsidR="00611EEB" w:rsidRPr="00C8011C" w:rsidRDefault="00611EEB" w:rsidP="00294360">
      <w:pPr>
        <w:ind w:left="850" w:hanging="425"/>
        <w:rPr>
          <w:rFonts w:cstheme="minorHAnsi"/>
          <w:i/>
          <w:sz w:val="22"/>
          <w:szCs w:val="22"/>
        </w:rPr>
      </w:pPr>
      <w:r w:rsidRPr="00C8011C">
        <w:rPr>
          <w:rFonts w:cstheme="minorHAnsi"/>
          <w:i/>
          <w:sz w:val="22"/>
          <w:szCs w:val="22"/>
        </w:rPr>
        <w:t>5.</w:t>
      </w:r>
      <w:r w:rsidRPr="00C8011C">
        <w:rPr>
          <w:rFonts w:cstheme="minorHAnsi"/>
          <w:i/>
          <w:sz w:val="22"/>
          <w:szCs w:val="22"/>
        </w:rPr>
        <w:tab/>
        <w:t xml:space="preserve">INSTRUCTS the Secretariat to maintain, on the website of the Convention, a list of all other “Decisions of the Conference of the Parties”, that are designed to have a short-term effect. These will be numbered and will include only: instructions or requests to committees, panels, working group, other Convention bodies or the Secretariat, unless they are part of a long-term procedure; and recommendations or other forms of decision that are time-bound </w:t>
      </w:r>
      <w:r w:rsidRPr="00C8011C">
        <w:rPr>
          <w:rFonts w:cstheme="minorHAnsi"/>
          <w:i/>
          <w:sz w:val="22"/>
          <w:szCs w:val="22"/>
        </w:rPr>
        <w:lastRenderedPageBreak/>
        <w:t>or expected to be implemented soon after their adoption and will then be obsolete. This list will be updated by the Secretariat after each meeting of the COP;</w:t>
      </w:r>
    </w:p>
    <w:p w14:paraId="7663EDC3" w14:textId="77777777" w:rsidR="002566A3" w:rsidRPr="00C8011C" w:rsidRDefault="002566A3" w:rsidP="00294360">
      <w:pPr>
        <w:ind w:left="850" w:hanging="425"/>
        <w:rPr>
          <w:rFonts w:cstheme="minorHAnsi"/>
          <w:i/>
          <w:sz w:val="22"/>
          <w:szCs w:val="22"/>
        </w:rPr>
      </w:pPr>
    </w:p>
    <w:p w14:paraId="72A54514" w14:textId="77777777" w:rsidR="002566A3" w:rsidRPr="00C8011C" w:rsidRDefault="002566A3" w:rsidP="002566A3">
      <w:pPr>
        <w:ind w:left="850" w:hanging="425"/>
        <w:rPr>
          <w:rFonts w:cstheme="minorHAnsi"/>
          <w:i/>
          <w:sz w:val="22"/>
          <w:szCs w:val="22"/>
        </w:rPr>
      </w:pPr>
      <w:r w:rsidRPr="00C8011C">
        <w:rPr>
          <w:rFonts w:cstheme="minorHAnsi"/>
          <w:i/>
          <w:sz w:val="22"/>
          <w:szCs w:val="22"/>
        </w:rPr>
        <w:t>9.</w:t>
      </w:r>
      <w:r w:rsidRPr="00C8011C">
        <w:rPr>
          <w:rFonts w:cstheme="minorHAnsi"/>
          <w:i/>
          <w:sz w:val="22"/>
          <w:szCs w:val="22"/>
        </w:rPr>
        <w:tab/>
        <w:t>AGREES that:</w:t>
      </w:r>
    </w:p>
    <w:p w14:paraId="4957F831" w14:textId="77777777" w:rsidR="002566A3" w:rsidRPr="00C8011C" w:rsidRDefault="002566A3" w:rsidP="002566A3">
      <w:pPr>
        <w:ind w:left="850" w:hanging="425"/>
        <w:rPr>
          <w:rFonts w:cstheme="minorHAnsi"/>
          <w:i/>
          <w:sz w:val="22"/>
          <w:szCs w:val="22"/>
        </w:rPr>
      </w:pPr>
    </w:p>
    <w:p w14:paraId="4ED9473E" w14:textId="77777777" w:rsidR="002566A3" w:rsidRPr="00C8011C" w:rsidRDefault="002566A3" w:rsidP="00C95223">
      <w:pPr>
        <w:ind w:left="1276" w:hanging="425"/>
        <w:rPr>
          <w:rFonts w:cstheme="minorHAnsi"/>
          <w:i/>
          <w:sz w:val="22"/>
          <w:szCs w:val="22"/>
        </w:rPr>
      </w:pPr>
      <w:r w:rsidRPr="00C8011C">
        <w:rPr>
          <w:rFonts w:cstheme="minorHAnsi"/>
          <w:i/>
          <w:sz w:val="22"/>
          <w:szCs w:val="22"/>
        </w:rPr>
        <w:t>a)</w:t>
      </w:r>
      <w:r w:rsidRPr="00C8011C">
        <w:rPr>
          <w:rFonts w:cstheme="minorHAnsi"/>
          <w:i/>
          <w:sz w:val="22"/>
          <w:szCs w:val="22"/>
        </w:rPr>
        <w:tab/>
        <w:t>the Resolutions and Recommendations that are defunct will be removed from the list of current Resolutions and Recommendations. They will remain “on the record”, and accessible on the Convention website, as having previously been adopted by the COP; and</w:t>
      </w:r>
    </w:p>
    <w:p w14:paraId="008EEE65" w14:textId="77777777" w:rsidR="002566A3" w:rsidRPr="00C8011C" w:rsidRDefault="002566A3" w:rsidP="002566A3">
      <w:pPr>
        <w:ind w:left="850" w:hanging="425"/>
        <w:rPr>
          <w:rFonts w:cstheme="minorHAnsi"/>
          <w:i/>
          <w:sz w:val="22"/>
          <w:szCs w:val="22"/>
        </w:rPr>
      </w:pPr>
    </w:p>
    <w:p w14:paraId="065C3624" w14:textId="77777777" w:rsidR="002566A3" w:rsidRPr="00C8011C" w:rsidRDefault="002566A3" w:rsidP="00C95223">
      <w:pPr>
        <w:ind w:left="1276" w:hanging="425"/>
        <w:rPr>
          <w:rFonts w:cstheme="minorHAnsi"/>
          <w:i/>
          <w:sz w:val="22"/>
          <w:szCs w:val="22"/>
        </w:rPr>
      </w:pPr>
      <w:r w:rsidRPr="00C8011C">
        <w:rPr>
          <w:rFonts w:cstheme="minorHAnsi"/>
          <w:i/>
          <w:sz w:val="22"/>
          <w:szCs w:val="22"/>
        </w:rPr>
        <w:t>b)</w:t>
      </w:r>
      <w:r w:rsidRPr="00C8011C">
        <w:rPr>
          <w:rFonts w:cstheme="minorHAnsi"/>
          <w:i/>
          <w:sz w:val="22"/>
          <w:szCs w:val="22"/>
        </w:rPr>
        <w:tab/>
        <w:t>in any case where any part of a Resolution or Recommendation is agreed to be defunct, the Secretariat will publish a revised version of that Resolution or Recommendation without the parts that are defunct, and edited only to ensure that the sense is retained, and with no other amendment to the substance. In each such case, the revised version of the Resolution or Recommendation will be renumbered with the addition of “Rev. COPXX”, where “XX” represents the number of the meeting at which the amendment of the text was agreed; and</w:t>
      </w:r>
    </w:p>
    <w:p w14:paraId="1A95C552" w14:textId="77777777" w:rsidR="002566A3" w:rsidRPr="00C8011C" w:rsidRDefault="002566A3" w:rsidP="002566A3">
      <w:pPr>
        <w:ind w:left="850" w:hanging="425"/>
        <w:rPr>
          <w:rFonts w:cstheme="minorHAnsi"/>
          <w:i/>
          <w:sz w:val="22"/>
          <w:szCs w:val="22"/>
        </w:rPr>
      </w:pPr>
    </w:p>
    <w:p w14:paraId="7EBF8946" w14:textId="77777777" w:rsidR="002566A3" w:rsidRPr="00C8011C" w:rsidRDefault="002566A3" w:rsidP="006C41B1">
      <w:pPr>
        <w:ind w:left="1276" w:hanging="425"/>
        <w:rPr>
          <w:rFonts w:cstheme="minorHAnsi"/>
          <w:i/>
          <w:sz w:val="22"/>
          <w:szCs w:val="22"/>
        </w:rPr>
      </w:pPr>
      <w:r w:rsidRPr="00C8011C">
        <w:rPr>
          <w:rFonts w:cstheme="minorHAnsi"/>
          <w:i/>
          <w:sz w:val="22"/>
          <w:szCs w:val="22"/>
        </w:rPr>
        <w:t>c)</w:t>
      </w:r>
      <w:r w:rsidRPr="00C8011C">
        <w:rPr>
          <w:rFonts w:cstheme="minorHAnsi"/>
          <w:i/>
          <w:sz w:val="22"/>
          <w:szCs w:val="22"/>
        </w:rPr>
        <w:tab/>
        <w:t>in cases where any Resolution is amended and renumbered as indicated in paragraph</w:t>
      </w:r>
      <w:r w:rsidR="00F543AC" w:rsidRPr="00C8011C">
        <w:rPr>
          <w:rFonts w:cstheme="minorHAnsi"/>
          <w:i/>
          <w:sz w:val="22"/>
          <w:szCs w:val="22"/>
        </w:rPr>
        <w:t> </w:t>
      </w:r>
      <w:r w:rsidRPr="00C8011C">
        <w:rPr>
          <w:rFonts w:cstheme="minorHAnsi"/>
          <w:i/>
          <w:sz w:val="22"/>
          <w:szCs w:val="22"/>
        </w:rPr>
        <w:t>b) above, or is repealed and replaced, the Secretariat will correct the references to the amended or repealed Resolutions, in any Resolutions that remain in effect at that time. If the repealed Resolution is referred to in another Resolution, the Secretariat should annotate the reference with a footnote to indicate that the Resolution (or paragraph) being referred to was repealed.</w:t>
      </w:r>
    </w:p>
    <w:p w14:paraId="150242FE" w14:textId="77777777" w:rsidR="00BB5498" w:rsidRPr="00C8011C" w:rsidRDefault="00BB5498" w:rsidP="00294360">
      <w:pPr>
        <w:ind w:left="850" w:hanging="425"/>
        <w:rPr>
          <w:rFonts w:cstheme="minorHAnsi"/>
          <w:i/>
          <w:sz w:val="22"/>
          <w:szCs w:val="22"/>
        </w:rPr>
      </w:pPr>
    </w:p>
    <w:p w14:paraId="12D0BA01" w14:textId="77777777" w:rsidR="00611EEB" w:rsidRPr="00C8011C" w:rsidRDefault="00611EEB" w:rsidP="00294360">
      <w:pPr>
        <w:ind w:left="850" w:hanging="425"/>
        <w:rPr>
          <w:rFonts w:cstheme="minorHAnsi"/>
          <w:i/>
          <w:sz w:val="22"/>
          <w:szCs w:val="22"/>
        </w:rPr>
      </w:pPr>
      <w:r w:rsidRPr="00C8011C">
        <w:rPr>
          <w:rFonts w:cstheme="minorHAnsi"/>
          <w:i/>
          <w:sz w:val="22"/>
          <w:szCs w:val="22"/>
        </w:rPr>
        <w:t>10.</w:t>
      </w:r>
      <w:r w:rsidRPr="00C8011C">
        <w:rPr>
          <w:rFonts w:cstheme="minorHAnsi"/>
          <w:i/>
          <w:sz w:val="22"/>
          <w:szCs w:val="22"/>
        </w:rPr>
        <w:tab/>
        <w:t xml:space="preserve">DECIDES to establish, subject to available resources, an iterative process for the consolidation of Resolutions of the COP, as follows: </w:t>
      </w:r>
    </w:p>
    <w:p w14:paraId="6C7C86E3" w14:textId="77777777" w:rsidR="00611EEB" w:rsidRPr="00C8011C" w:rsidRDefault="00611EEB" w:rsidP="00294360">
      <w:pPr>
        <w:ind w:left="1276" w:hanging="425"/>
        <w:rPr>
          <w:rFonts w:cstheme="minorHAnsi"/>
          <w:i/>
          <w:sz w:val="22"/>
          <w:szCs w:val="22"/>
        </w:rPr>
      </w:pPr>
      <w:r w:rsidRPr="00C8011C">
        <w:rPr>
          <w:rFonts w:cstheme="minorHAnsi"/>
          <w:i/>
          <w:sz w:val="22"/>
          <w:szCs w:val="22"/>
        </w:rPr>
        <w:t>...</w:t>
      </w:r>
    </w:p>
    <w:p w14:paraId="004F9A18" w14:textId="77777777" w:rsidR="00611EEB" w:rsidRPr="00C8011C" w:rsidRDefault="00611EEB" w:rsidP="00294360">
      <w:pPr>
        <w:ind w:left="1276" w:hanging="425"/>
        <w:rPr>
          <w:rFonts w:cstheme="minorHAnsi"/>
          <w:i/>
          <w:sz w:val="22"/>
          <w:szCs w:val="22"/>
        </w:rPr>
      </w:pPr>
      <w:r w:rsidRPr="00C8011C">
        <w:rPr>
          <w:rFonts w:cstheme="minorHAnsi"/>
          <w:i/>
          <w:sz w:val="22"/>
          <w:szCs w:val="22"/>
        </w:rPr>
        <w:t>b)</w:t>
      </w:r>
      <w:r w:rsidRPr="00C8011C">
        <w:rPr>
          <w:rFonts w:cstheme="minorHAnsi"/>
          <w:i/>
          <w:sz w:val="22"/>
          <w:szCs w:val="22"/>
        </w:rPr>
        <w:tab/>
        <w:t xml:space="preserve">after each meeting of the COP, the Standing Committee will select a small number of subject categories (generally two to four) from the list of categories of Resolutions in Annex 2 of the present Resolution, for which the Secretariat (or its consultant) will prepare draft consolidated resolutions for consideration at the following COP; </w:t>
      </w:r>
    </w:p>
    <w:p w14:paraId="08D7464A" w14:textId="77777777" w:rsidR="00611EEB" w:rsidRPr="00C8011C" w:rsidRDefault="00611EEB" w:rsidP="00BB5498">
      <w:pPr>
        <w:rPr>
          <w:rFonts w:cstheme="minorHAnsi"/>
          <w:i/>
          <w:sz w:val="22"/>
          <w:szCs w:val="22"/>
        </w:rPr>
      </w:pPr>
    </w:p>
    <w:p w14:paraId="45B047DF" w14:textId="77777777" w:rsidR="00611EEB" w:rsidRPr="00C8011C" w:rsidRDefault="00611EEB" w:rsidP="00294360">
      <w:pPr>
        <w:ind w:left="850" w:hanging="425"/>
        <w:rPr>
          <w:rFonts w:cstheme="minorHAnsi"/>
          <w:i/>
          <w:sz w:val="22"/>
          <w:szCs w:val="22"/>
        </w:rPr>
      </w:pPr>
      <w:r w:rsidRPr="00C8011C">
        <w:rPr>
          <w:rFonts w:cstheme="minorHAnsi"/>
          <w:i/>
          <w:sz w:val="22"/>
          <w:szCs w:val="22"/>
        </w:rPr>
        <w:t>13.</w:t>
      </w:r>
      <w:r w:rsidRPr="00C8011C">
        <w:rPr>
          <w:rFonts w:cstheme="minorHAnsi"/>
          <w:i/>
          <w:sz w:val="22"/>
          <w:szCs w:val="22"/>
        </w:rPr>
        <w:tab/>
        <w:t>DECIDES that the procedure for recording and maintaining the Decisions of the Standing Committee will be decided by the Standing Committee itself, provided that all current and previous Decisions are easily accessible through the website of the Convention</w:t>
      </w:r>
      <w:r w:rsidR="00BB5498" w:rsidRPr="00C8011C">
        <w:rPr>
          <w:rFonts w:cstheme="minorHAnsi"/>
          <w:i/>
          <w:sz w:val="22"/>
          <w:szCs w:val="22"/>
        </w:rPr>
        <w:t>.</w:t>
      </w:r>
    </w:p>
    <w:p w14:paraId="16C206B4" w14:textId="77777777" w:rsidR="00542608" w:rsidRPr="00C8011C" w:rsidRDefault="00542608" w:rsidP="00BB5498">
      <w:pPr>
        <w:rPr>
          <w:rFonts w:cstheme="minorHAnsi"/>
          <w:sz w:val="22"/>
          <w:szCs w:val="22"/>
        </w:rPr>
      </w:pPr>
    </w:p>
    <w:p w14:paraId="2C87E3A2" w14:textId="77777777" w:rsidR="00821894" w:rsidRPr="00C8011C" w:rsidRDefault="00821894" w:rsidP="00BB5498">
      <w:pPr>
        <w:rPr>
          <w:rFonts w:cstheme="minorHAnsi"/>
          <w:b/>
          <w:sz w:val="22"/>
          <w:szCs w:val="22"/>
        </w:rPr>
      </w:pPr>
      <w:r w:rsidRPr="00C8011C">
        <w:rPr>
          <w:rFonts w:cstheme="minorHAnsi"/>
          <w:b/>
          <w:sz w:val="22"/>
          <w:szCs w:val="22"/>
        </w:rPr>
        <w:t>Lists of Resolutions</w:t>
      </w:r>
    </w:p>
    <w:p w14:paraId="74349930" w14:textId="77777777" w:rsidR="00821894" w:rsidRPr="00C8011C" w:rsidRDefault="00821894" w:rsidP="00BB5498">
      <w:pPr>
        <w:rPr>
          <w:rFonts w:cstheme="minorHAnsi"/>
          <w:sz w:val="22"/>
          <w:szCs w:val="22"/>
        </w:rPr>
      </w:pPr>
    </w:p>
    <w:p w14:paraId="20E5B063" w14:textId="266BC63F" w:rsidR="00542608" w:rsidRPr="00C8011C" w:rsidRDefault="00DF04BC" w:rsidP="00294360">
      <w:pPr>
        <w:ind w:left="426" w:hanging="426"/>
        <w:rPr>
          <w:rFonts w:cstheme="minorHAnsi"/>
          <w:sz w:val="22"/>
          <w:szCs w:val="22"/>
        </w:rPr>
      </w:pPr>
      <w:r w:rsidRPr="00C8011C">
        <w:rPr>
          <w:rFonts w:cstheme="minorHAnsi"/>
          <w:sz w:val="22"/>
          <w:szCs w:val="22"/>
        </w:rPr>
        <w:t>2.</w:t>
      </w:r>
      <w:r w:rsidRPr="00C8011C">
        <w:rPr>
          <w:rFonts w:cstheme="minorHAnsi"/>
          <w:sz w:val="22"/>
          <w:szCs w:val="22"/>
        </w:rPr>
        <w:tab/>
        <w:t xml:space="preserve">With regard to the instruction in paragraph 4 of </w:t>
      </w:r>
      <w:r w:rsidR="00B46A05" w:rsidRPr="00C8011C">
        <w:rPr>
          <w:rFonts w:cstheme="minorHAnsi"/>
          <w:sz w:val="22"/>
          <w:szCs w:val="22"/>
        </w:rPr>
        <w:t xml:space="preserve">the </w:t>
      </w:r>
      <w:r w:rsidRPr="00C8011C">
        <w:rPr>
          <w:rFonts w:cstheme="minorHAnsi"/>
          <w:sz w:val="22"/>
          <w:szCs w:val="22"/>
        </w:rPr>
        <w:t xml:space="preserve">Resolution, the Secretariat notes that, at the time of writing, a redesign of the Convention website is almost complete. </w:t>
      </w:r>
      <w:r w:rsidR="00251369" w:rsidRPr="00C8011C">
        <w:rPr>
          <w:rFonts w:cstheme="minorHAnsi"/>
          <w:sz w:val="22"/>
          <w:szCs w:val="22"/>
        </w:rPr>
        <w:t xml:space="preserve">The new site will be launched in </w:t>
      </w:r>
      <w:r w:rsidR="000471DB" w:rsidRPr="000471DB">
        <w:rPr>
          <w:rFonts w:cstheme="minorHAnsi"/>
          <w:sz w:val="22"/>
          <w:szCs w:val="22"/>
        </w:rPr>
        <w:t xml:space="preserve">June </w:t>
      </w:r>
      <w:r w:rsidR="00251369" w:rsidRPr="000471DB">
        <w:rPr>
          <w:rFonts w:cstheme="minorHAnsi"/>
          <w:sz w:val="22"/>
          <w:szCs w:val="22"/>
        </w:rPr>
        <w:t>2023</w:t>
      </w:r>
      <w:r w:rsidR="00251369" w:rsidRPr="00C8011C">
        <w:rPr>
          <w:rFonts w:cstheme="minorHAnsi"/>
          <w:sz w:val="22"/>
          <w:szCs w:val="22"/>
        </w:rPr>
        <w:t xml:space="preserve"> and the two lists that are required will then be </w:t>
      </w:r>
      <w:r w:rsidR="00B00611" w:rsidRPr="00C8011C">
        <w:rPr>
          <w:rFonts w:cstheme="minorHAnsi"/>
          <w:sz w:val="22"/>
          <w:szCs w:val="22"/>
        </w:rPr>
        <w:t>readily</w:t>
      </w:r>
      <w:r w:rsidR="00B46A05" w:rsidRPr="00C8011C">
        <w:rPr>
          <w:rFonts w:cstheme="minorHAnsi"/>
          <w:sz w:val="22"/>
          <w:szCs w:val="22"/>
        </w:rPr>
        <w:t xml:space="preserve"> </w:t>
      </w:r>
      <w:r w:rsidR="00251369" w:rsidRPr="00C8011C">
        <w:rPr>
          <w:rFonts w:cstheme="minorHAnsi"/>
          <w:sz w:val="22"/>
          <w:szCs w:val="22"/>
        </w:rPr>
        <w:t>accessible on the website.</w:t>
      </w:r>
      <w:r w:rsidR="00671F69" w:rsidRPr="00C8011C">
        <w:rPr>
          <w:rFonts w:cstheme="minorHAnsi"/>
          <w:sz w:val="22"/>
          <w:szCs w:val="22"/>
        </w:rPr>
        <w:t xml:space="preserve"> The list of current Resolutions of the </w:t>
      </w:r>
      <w:r w:rsidR="00BB5498" w:rsidRPr="00C8011C">
        <w:rPr>
          <w:rFonts w:cstheme="minorHAnsi"/>
          <w:sz w:val="22"/>
          <w:szCs w:val="22"/>
        </w:rPr>
        <w:t xml:space="preserve">COP </w:t>
      </w:r>
      <w:r w:rsidR="00671F69" w:rsidRPr="00C8011C">
        <w:rPr>
          <w:rFonts w:cstheme="minorHAnsi"/>
          <w:sz w:val="22"/>
          <w:szCs w:val="22"/>
        </w:rPr>
        <w:t xml:space="preserve">will take into account the status of Resolutions and Recommendations indicated in Annex 1 of </w:t>
      </w:r>
      <w:r w:rsidR="009A3AB0" w:rsidRPr="00C8011C">
        <w:rPr>
          <w:rFonts w:cstheme="minorHAnsi"/>
          <w:sz w:val="22"/>
          <w:szCs w:val="22"/>
        </w:rPr>
        <w:t>Resolution </w:t>
      </w:r>
      <w:r w:rsidR="00671F69" w:rsidRPr="00C8011C">
        <w:rPr>
          <w:rFonts w:cstheme="minorHAnsi"/>
          <w:sz w:val="22"/>
          <w:szCs w:val="22"/>
        </w:rPr>
        <w:t>XIV.5.</w:t>
      </w:r>
    </w:p>
    <w:p w14:paraId="26AC99D0" w14:textId="77777777" w:rsidR="00855F23" w:rsidRPr="00C8011C" w:rsidRDefault="00855F23" w:rsidP="00294360">
      <w:pPr>
        <w:ind w:left="426" w:hanging="426"/>
        <w:rPr>
          <w:rFonts w:cstheme="minorHAnsi"/>
          <w:sz w:val="22"/>
          <w:szCs w:val="22"/>
        </w:rPr>
      </w:pPr>
    </w:p>
    <w:p w14:paraId="46957DDB" w14:textId="77777777" w:rsidR="00855F23" w:rsidRPr="00C8011C" w:rsidRDefault="00855F23" w:rsidP="00294360">
      <w:pPr>
        <w:ind w:left="426" w:hanging="426"/>
        <w:rPr>
          <w:rFonts w:cstheme="minorHAnsi"/>
          <w:sz w:val="22"/>
          <w:szCs w:val="22"/>
        </w:rPr>
      </w:pPr>
      <w:r w:rsidRPr="00C8011C">
        <w:rPr>
          <w:rFonts w:cstheme="minorHAnsi"/>
          <w:sz w:val="22"/>
          <w:szCs w:val="22"/>
        </w:rPr>
        <w:t>3.</w:t>
      </w:r>
      <w:r w:rsidRPr="00C8011C">
        <w:rPr>
          <w:rFonts w:cstheme="minorHAnsi"/>
          <w:sz w:val="22"/>
          <w:szCs w:val="22"/>
        </w:rPr>
        <w:tab/>
        <w:t>In accordance with paragraph 9.a) of Resolution XIV.5, Resolutions and Recommendations that the Conference of the Parties has agreed are defunct will be removed from the list of valid Resolutions. The texts of those Resolutions and Recommendation</w:t>
      </w:r>
      <w:r w:rsidR="009E1598" w:rsidRPr="00C8011C">
        <w:rPr>
          <w:rFonts w:cstheme="minorHAnsi"/>
          <w:sz w:val="22"/>
          <w:szCs w:val="22"/>
        </w:rPr>
        <w:t>s</w:t>
      </w:r>
      <w:r w:rsidRPr="00C8011C">
        <w:rPr>
          <w:rFonts w:cstheme="minorHAnsi"/>
          <w:sz w:val="22"/>
          <w:szCs w:val="22"/>
        </w:rPr>
        <w:t xml:space="preserve"> will remain available on the Convention website for reference and marked as non-valid.</w:t>
      </w:r>
    </w:p>
    <w:p w14:paraId="700A045C" w14:textId="77777777" w:rsidR="00855F23" w:rsidRPr="00C8011C" w:rsidRDefault="00855F23" w:rsidP="00294360">
      <w:pPr>
        <w:ind w:left="426" w:hanging="426"/>
        <w:rPr>
          <w:rFonts w:cstheme="minorHAnsi"/>
          <w:sz w:val="22"/>
          <w:szCs w:val="22"/>
        </w:rPr>
      </w:pPr>
    </w:p>
    <w:p w14:paraId="4B563A67" w14:textId="77777777" w:rsidR="00855F23" w:rsidRPr="00C8011C" w:rsidRDefault="00855F23" w:rsidP="005D09FA">
      <w:pPr>
        <w:keepNext/>
        <w:ind w:left="425" w:hanging="425"/>
        <w:rPr>
          <w:rFonts w:cstheme="minorHAnsi"/>
          <w:b/>
          <w:bCs/>
          <w:sz w:val="22"/>
          <w:szCs w:val="22"/>
        </w:rPr>
      </w:pPr>
      <w:r w:rsidRPr="00C8011C">
        <w:rPr>
          <w:rFonts w:cstheme="minorHAnsi"/>
          <w:b/>
          <w:bCs/>
          <w:sz w:val="22"/>
          <w:szCs w:val="22"/>
        </w:rPr>
        <w:lastRenderedPageBreak/>
        <w:t xml:space="preserve">Updating the </w:t>
      </w:r>
      <w:r w:rsidR="00D51BE7" w:rsidRPr="00C8011C">
        <w:rPr>
          <w:rFonts w:cstheme="minorHAnsi"/>
          <w:b/>
          <w:bCs/>
          <w:sz w:val="22"/>
          <w:szCs w:val="22"/>
        </w:rPr>
        <w:t>texts of Resolutions and Recommendations</w:t>
      </w:r>
    </w:p>
    <w:p w14:paraId="460B5A5C" w14:textId="77777777" w:rsidR="00855F23" w:rsidRPr="00C8011C" w:rsidRDefault="00855F23" w:rsidP="00294360">
      <w:pPr>
        <w:ind w:left="426" w:hanging="426"/>
        <w:rPr>
          <w:rFonts w:cstheme="minorHAnsi"/>
          <w:sz w:val="22"/>
          <w:szCs w:val="22"/>
        </w:rPr>
      </w:pPr>
    </w:p>
    <w:p w14:paraId="3C964633" w14:textId="232082A0" w:rsidR="00205434" w:rsidRPr="00C8011C" w:rsidRDefault="00D51BE7" w:rsidP="00294360">
      <w:pPr>
        <w:ind w:left="426" w:hanging="426"/>
        <w:rPr>
          <w:rFonts w:cstheme="minorHAnsi"/>
          <w:sz w:val="22"/>
          <w:szCs w:val="22"/>
        </w:rPr>
      </w:pPr>
      <w:r w:rsidRPr="00C8011C">
        <w:rPr>
          <w:rFonts w:cstheme="minorHAnsi"/>
          <w:sz w:val="22"/>
          <w:szCs w:val="22"/>
        </w:rPr>
        <w:t>4</w:t>
      </w:r>
      <w:r w:rsidR="00855F23" w:rsidRPr="00C8011C">
        <w:rPr>
          <w:rFonts w:cstheme="minorHAnsi"/>
          <w:sz w:val="22"/>
          <w:szCs w:val="22"/>
        </w:rPr>
        <w:t>.</w:t>
      </w:r>
      <w:r w:rsidR="00855F23" w:rsidRPr="00C8011C">
        <w:rPr>
          <w:rFonts w:cstheme="minorHAnsi"/>
          <w:sz w:val="22"/>
          <w:szCs w:val="22"/>
        </w:rPr>
        <w:tab/>
      </w:r>
      <w:r w:rsidR="00F417A2" w:rsidRPr="00C8011C">
        <w:rPr>
          <w:rFonts w:cstheme="minorHAnsi"/>
          <w:sz w:val="22"/>
          <w:szCs w:val="22"/>
        </w:rPr>
        <w:t xml:space="preserve">The Secretariat has started the process of revising Resolutions and Recommendations, in accordance with the instructions of the Conference of the Parties in paragraph 9.b) of Resolution XIV.5. </w:t>
      </w:r>
      <w:r w:rsidR="00205434" w:rsidRPr="00C8011C">
        <w:rPr>
          <w:rFonts w:cstheme="minorHAnsi"/>
          <w:sz w:val="22"/>
          <w:szCs w:val="22"/>
        </w:rPr>
        <w:t xml:space="preserve">Although this process has been done for some other Conventions (notably the Convention on International Trade in Endangered Species of Wild Fauna and Flora), the Secretariat recognizes that this is a new process for the Convention on Wetlands, and that it is important to ensure that </w:t>
      </w:r>
      <w:r w:rsidR="00D27942">
        <w:rPr>
          <w:rFonts w:cstheme="minorHAnsi"/>
          <w:sz w:val="22"/>
          <w:szCs w:val="22"/>
        </w:rPr>
        <w:t xml:space="preserve">Contracting </w:t>
      </w:r>
      <w:r w:rsidR="00205434" w:rsidRPr="00C8011C">
        <w:rPr>
          <w:rFonts w:cstheme="minorHAnsi"/>
          <w:sz w:val="22"/>
          <w:szCs w:val="22"/>
        </w:rPr>
        <w:t xml:space="preserve">Parties are comfortable with the way in which the revision is done. Therefore, in case of any doubt or lack of clarity, it will present the draft of the revised Resolution or Recommendation to the Standing Committee for approval before publishing the revised version. </w:t>
      </w:r>
    </w:p>
    <w:p w14:paraId="6C0FF701" w14:textId="77777777" w:rsidR="007B242E" w:rsidRPr="00C8011C" w:rsidRDefault="007B242E" w:rsidP="00294360">
      <w:pPr>
        <w:ind w:left="426" w:hanging="426"/>
        <w:rPr>
          <w:rFonts w:cstheme="minorHAnsi"/>
          <w:sz w:val="22"/>
          <w:szCs w:val="22"/>
        </w:rPr>
      </w:pPr>
    </w:p>
    <w:p w14:paraId="3B83D175" w14:textId="6E2BDF5B" w:rsidR="007B242E" w:rsidRPr="00C8011C" w:rsidRDefault="007B242E" w:rsidP="00294360">
      <w:pPr>
        <w:ind w:left="426" w:hanging="426"/>
        <w:rPr>
          <w:rFonts w:cstheme="minorHAnsi"/>
          <w:sz w:val="22"/>
          <w:szCs w:val="22"/>
        </w:rPr>
      </w:pPr>
      <w:r w:rsidRPr="00C8011C">
        <w:rPr>
          <w:rFonts w:cstheme="minorHAnsi"/>
          <w:sz w:val="22"/>
          <w:szCs w:val="22"/>
        </w:rPr>
        <w:t>5.</w:t>
      </w:r>
      <w:r w:rsidRPr="00C8011C">
        <w:rPr>
          <w:rFonts w:cstheme="minorHAnsi"/>
          <w:sz w:val="22"/>
          <w:szCs w:val="22"/>
        </w:rPr>
        <w:tab/>
      </w:r>
      <w:r w:rsidR="00584E59" w:rsidRPr="00C8011C">
        <w:rPr>
          <w:rFonts w:cstheme="minorHAnsi"/>
          <w:sz w:val="22"/>
          <w:szCs w:val="22"/>
        </w:rPr>
        <w:t>The Secretariat has noted that in some cases, where there are several existing Resolutions identified as requiring revision but dealing with the same subject, it may be preferable to postpone the revision and instead earmark these Resolutions for early consolidation. The Secretariat will be able to make a proposal regarding these at SC63.</w:t>
      </w:r>
    </w:p>
    <w:p w14:paraId="4B074527" w14:textId="77777777" w:rsidR="007B242E" w:rsidRPr="00C8011C" w:rsidRDefault="007B242E" w:rsidP="00294360">
      <w:pPr>
        <w:ind w:left="426" w:hanging="426"/>
        <w:rPr>
          <w:rFonts w:cstheme="minorHAnsi"/>
          <w:sz w:val="22"/>
          <w:szCs w:val="22"/>
        </w:rPr>
      </w:pPr>
    </w:p>
    <w:p w14:paraId="70F4C63A" w14:textId="77777777" w:rsidR="007B242E" w:rsidRPr="00C8011C" w:rsidRDefault="007B242E" w:rsidP="00294360">
      <w:pPr>
        <w:ind w:left="426" w:hanging="426"/>
        <w:rPr>
          <w:rFonts w:cstheme="minorHAnsi"/>
          <w:sz w:val="22"/>
          <w:szCs w:val="22"/>
        </w:rPr>
      </w:pPr>
      <w:r w:rsidRPr="00C8011C">
        <w:rPr>
          <w:rFonts w:cstheme="minorHAnsi"/>
          <w:sz w:val="22"/>
          <w:szCs w:val="22"/>
        </w:rPr>
        <w:t>6.</w:t>
      </w:r>
      <w:r w:rsidRPr="00C8011C">
        <w:rPr>
          <w:rFonts w:cstheme="minorHAnsi"/>
          <w:sz w:val="22"/>
          <w:szCs w:val="22"/>
        </w:rPr>
        <w:tab/>
        <w:t xml:space="preserve">The </w:t>
      </w:r>
      <w:r w:rsidR="00F60262" w:rsidRPr="00C8011C">
        <w:rPr>
          <w:rFonts w:cstheme="minorHAnsi"/>
          <w:sz w:val="22"/>
          <w:szCs w:val="22"/>
        </w:rPr>
        <w:t>task allocated</w:t>
      </w:r>
      <w:r w:rsidRPr="00C8011C">
        <w:rPr>
          <w:rFonts w:cstheme="minorHAnsi"/>
          <w:sz w:val="22"/>
          <w:szCs w:val="22"/>
        </w:rPr>
        <w:t xml:space="preserve"> to the Secretariat in </w:t>
      </w:r>
      <w:r w:rsidR="00F60262" w:rsidRPr="00C8011C">
        <w:rPr>
          <w:rFonts w:cstheme="minorHAnsi"/>
          <w:sz w:val="22"/>
          <w:szCs w:val="22"/>
        </w:rPr>
        <w:t xml:space="preserve">paragraph </w:t>
      </w:r>
      <w:r w:rsidR="0083158C" w:rsidRPr="00C8011C">
        <w:rPr>
          <w:rFonts w:cstheme="minorHAnsi"/>
          <w:sz w:val="22"/>
          <w:szCs w:val="22"/>
        </w:rPr>
        <w:t>9.</w:t>
      </w:r>
      <w:r w:rsidR="00F60262" w:rsidRPr="00C8011C">
        <w:rPr>
          <w:rFonts w:cstheme="minorHAnsi"/>
          <w:sz w:val="22"/>
          <w:szCs w:val="22"/>
        </w:rPr>
        <w:t xml:space="preserve">c) of Resolution XIV.5 requires action only after the instruction in paragraph </w:t>
      </w:r>
      <w:r w:rsidR="0083158C" w:rsidRPr="00C8011C">
        <w:rPr>
          <w:rFonts w:cstheme="minorHAnsi"/>
          <w:sz w:val="22"/>
          <w:szCs w:val="22"/>
        </w:rPr>
        <w:t>9.</w:t>
      </w:r>
      <w:r w:rsidR="00F60262" w:rsidRPr="00C8011C">
        <w:rPr>
          <w:rFonts w:cstheme="minorHAnsi"/>
          <w:sz w:val="22"/>
          <w:szCs w:val="22"/>
        </w:rPr>
        <w:t xml:space="preserve">b) has been implemented in relation to any specific Resolution. In order to </w:t>
      </w:r>
      <w:r w:rsidR="00D16E0C" w:rsidRPr="00C8011C">
        <w:rPr>
          <w:rFonts w:cstheme="minorHAnsi"/>
          <w:sz w:val="22"/>
          <w:szCs w:val="22"/>
        </w:rPr>
        <w:t xml:space="preserve">do this systematically, the Secretariat will first prepare an annotated list of Resolutions, indicating in which other Resolutions they are referred to. This will allow corrections to be made quickly after each revision is made in accordance with paragraph </w:t>
      </w:r>
      <w:r w:rsidR="0083158C" w:rsidRPr="00C8011C">
        <w:rPr>
          <w:rFonts w:cstheme="minorHAnsi"/>
          <w:sz w:val="22"/>
          <w:szCs w:val="22"/>
        </w:rPr>
        <w:t>9.</w:t>
      </w:r>
      <w:r w:rsidR="00D16E0C" w:rsidRPr="00C8011C">
        <w:rPr>
          <w:rFonts w:cstheme="minorHAnsi"/>
          <w:sz w:val="22"/>
          <w:szCs w:val="22"/>
        </w:rPr>
        <w:t>b).</w:t>
      </w:r>
    </w:p>
    <w:p w14:paraId="79658FD6" w14:textId="77777777" w:rsidR="00251369" w:rsidRPr="00C8011C" w:rsidRDefault="00251369" w:rsidP="00BB5498">
      <w:pPr>
        <w:rPr>
          <w:rFonts w:cstheme="minorHAnsi"/>
          <w:sz w:val="22"/>
          <w:szCs w:val="22"/>
        </w:rPr>
      </w:pPr>
    </w:p>
    <w:p w14:paraId="484BECD1" w14:textId="77777777" w:rsidR="00821894" w:rsidRPr="00C8011C" w:rsidRDefault="00821894" w:rsidP="00ED3CE7">
      <w:pPr>
        <w:keepNext/>
        <w:rPr>
          <w:rFonts w:cstheme="minorHAnsi"/>
          <w:b/>
          <w:sz w:val="22"/>
          <w:szCs w:val="22"/>
        </w:rPr>
      </w:pPr>
      <w:r w:rsidRPr="00C8011C">
        <w:rPr>
          <w:rFonts w:cstheme="minorHAnsi"/>
          <w:b/>
          <w:sz w:val="22"/>
          <w:szCs w:val="22"/>
        </w:rPr>
        <w:t>List of Decisions of the Conference of the Parties</w:t>
      </w:r>
    </w:p>
    <w:p w14:paraId="23C8F34E" w14:textId="77777777" w:rsidR="00821894" w:rsidRPr="00C8011C" w:rsidRDefault="00821894" w:rsidP="00ED3CE7">
      <w:pPr>
        <w:keepNext/>
        <w:rPr>
          <w:rFonts w:cstheme="minorHAnsi"/>
          <w:sz w:val="22"/>
          <w:szCs w:val="22"/>
        </w:rPr>
      </w:pPr>
    </w:p>
    <w:p w14:paraId="6F2AC7F5" w14:textId="77777777" w:rsidR="00333858" w:rsidRPr="00C8011C" w:rsidRDefault="00333858" w:rsidP="00333858">
      <w:pPr>
        <w:ind w:left="426" w:hanging="426"/>
        <w:rPr>
          <w:rFonts w:cstheme="minorHAnsi"/>
          <w:sz w:val="22"/>
          <w:szCs w:val="22"/>
        </w:rPr>
      </w:pPr>
      <w:r w:rsidRPr="00C8011C">
        <w:rPr>
          <w:rFonts w:cstheme="minorHAnsi"/>
          <w:sz w:val="22"/>
          <w:szCs w:val="22"/>
        </w:rPr>
        <w:t>7.</w:t>
      </w:r>
      <w:r w:rsidRPr="00C8011C">
        <w:rPr>
          <w:rFonts w:cstheme="minorHAnsi"/>
          <w:sz w:val="22"/>
          <w:szCs w:val="22"/>
        </w:rPr>
        <w:tab/>
        <w:t xml:space="preserve">Paragraph 3 of the preamble of Resolution XIV.5, states that the Conference is: </w:t>
      </w:r>
    </w:p>
    <w:p w14:paraId="5745ECED" w14:textId="77777777" w:rsidR="00333858" w:rsidRPr="00C8011C" w:rsidRDefault="00333858" w:rsidP="00333858">
      <w:pPr>
        <w:ind w:left="850" w:hanging="425"/>
        <w:rPr>
          <w:rFonts w:cstheme="minorHAnsi"/>
          <w:i/>
          <w:sz w:val="22"/>
          <w:szCs w:val="22"/>
        </w:rPr>
      </w:pPr>
      <w:r w:rsidRPr="00C8011C">
        <w:rPr>
          <w:rFonts w:cstheme="minorHAnsi"/>
          <w:i/>
          <w:sz w:val="22"/>
          <w:szCs w:val="22"/>
        </w:rPr>
        <w:tab/>
        <w:t>CONVINCED of the need to ensure that the Resolutions and Recommendations of the Conference of the Contracting Parties, as the “soft law” of the Convention, expressing the policy, rules and guidance of the Parties, should be clear, concise and readily accessible.</w:t>
      </w:r>
    </w:p>
    <w:p w14:paraId="309F21BB" w14:textId="77777777" w:rsidR="00333858" w:rsidRPr="00C8011C" w:rsidRDefault="00333858" w:rsidP="00333858">
      <w:pPr>
        <w:ind w:left="426" w:hanging="426"/>
        <w:rPr>
          <w:rFonts w:cstheme="minorHAnsi"/>
          <w:sz w:val="22"/>
          <w:szCs w:val="22"/>
        </w:rPr>
      </w:pPr>
    </w:p>
    <w:p w14:paraId="63DDD068" w14:textId="7CEC81DF" w:rsidR="00751C6D" w:rsidRPr="00C8011C" w:rsidRDefault="00333858" w:rsidP="00294360">
      <w:pPr>
        <w:ind w:left="426" w:hanging="426"/>
        <w:rPr>
          <w:rFonts w:cstheme="minorHAnsi"/>
          <w:sz w:val="22"/>
          <w:szCs w:val="22"/>
        </w:rPr>
      </w:pPr>
      <w:r w:rsidRPr="00C8011C">
        <w:rPr>
          <w:rFonts w:cstheme="minorHAnsi"/>
          <w:sz w:val="22"/>
          <w:szCs w:val="22"/>
        </w:rPr>
        <w:t>8.</w:t>
      </w:r>
      <w:r w:rsidRPr="00C8011C">
        <w:rPr>
          <w:rFonts w:cstheme="minorHAnsi"/>
          <w:sz w:val="22"/>
          <w:szCs w:val="22"/>
        </w:rPr>
        <w:tab/>
        <w:t xml:space="preserve">This statement </w:t>
      </w:r>
      <w:r w:rsidR="008621A1" w:rsidRPr="00C8011C">
        <w:rPr>
          <w:rFonts w:cstheme="minorHAnsi"/>
          <w:sz w:val="22"/>
          <w:szCs w:val="22"/>
        </w:rPr>
        <w:t>provides</w:t>
      </w:r>
      <w:r w:rsidRPr="00C8011C">
        <w:rPr>
          <w:rFonts w:cstheme="minorHAnsi"/>
          <w:sz w:val="22"/>
          <w:szCs w:val="22"/>
        </w:rPr>
        <w:t xml:space="preserve"> the background </w:t>
      </w:r>
      <w:r w:rsidR="00751C6D" w:rsidRPr="00C8011C">
        <w:rPr>
          <w:rFonts w:cstheme="minorHAnsi"/>
          <w:sz w:val="22"/>
          <w:szCs w:val="22"/>
        </w:rPr>
        <w:t>not only for the process of consolidation of current Resolutions, and retiring Resolutions (or paragraphs) that are defunct, but also for the new approach to preparing Resolutions, to exclude, as far as possible, instructions and recommendations that have only a short period of validity.</w:t>
      </w:r>
      <w:r w:rsidR="009708DF" w:rsidRPr="00C8011C">
        <w:rPr>
          <w:rFonts w:cstheme="minorHAnsi"/>
          <w:sz w:val="22"/>
          <w:szCs w:val="22"/>
        </w:rPr>
        <w:t xml:space="preserve"> The Conference of the Parties has </w:t>
      </w:r>
      <w:r w:rsidR="00973D61" w:rsidRPr="00C8011C">
        <w:rPr>
          <w:rFonts w:cstheme="minorHAnsi"/>
          <w:sz w:val="22"/>
          <w:szCs w:val="22"/>
        </w:rPr>
        <w:t>decided that these texts that have a short</w:t>
      </w:r>
      <w:r w:rsidR="00F41995" w:rsidRPr="00C8011C">
        <w:rPr>
          <w:rFonts w:cstheme="minorHAnsi"/>
          <w:sz w:val="22"/>
          <w:szCs w:val="22"/>
        </w:rPr>
        <w:t>-</w:t>
      </w:r>
      <w:r w:rsidR="00973D61" w:rsidRPr="00C8011C">
        <w:rPr>
          <w:rFonts w:cstheme="minorHAnsi"/>
          <w:sz w:val="22"/>
          <w:szCs w:val="22"/>
        </w:rPr>
        <w:t xml:space="preserve">term effect should be included in a new series of </w:t>
      </w:r>
      <w:r w:rsidR="002F1D2A">
        <w:rPr>
          <w:rFonts w:cstheme="minorHAnsi"/>
          <w:sz w:val="22"/>
          <w:szCs w:val="22"/>
        </w:rPr>
        <w:t>“</w:t>
      </w:r>
      <w:r w:rsidR="00973D61" w:rsidRPr="00C8011C">
        <w:rPr>
          <w:rFonts w:cstheme="minorHAnsi"/>
          <w:sz w:val="22"/>
          <w:szCs w:val="22"/>
        </w:rPr>
        <w:t>Decisions of the Conference of the Parties</w:t>
      </w:r>
      <w:r w:rsidR="002F1D2A">
        <w:rPr>
          <w:rFonts w:cstheme="minorHAnsi"/>
          <w:sz w:val="22"/>
          <w:szCs w:val="22"/>
        </w:rPr>
        <w:t>”</w:t>
      </w:r>
      <w:r w:rsidR="00973D61" w:rsidRPr="00C8011C">
        <w:rPr>
          <w:rFonts w:cstheme="minorHAnsi"/>
          <w:sz w:val="22"/>
          <w:szCs w:val="22"/>
        </w:rPr>
        <w:t>.</w:t>
      </w:r>
    </w:p>
    <w:p w14:paraId="4F911EF1" w14:textId="77777777" w:rsidR="00973D61" w:rsidRPr="00C8011C" w:rsidRDefault="00973D61" w:rsidP="00294360">
      <w:pPr>
        <w:ind w:left="426" w:hanging="426"/>
        <w:rPr>
          <w:rFonts w:cstheme="minorHAnsi"/>
          <w:sz w:val="22"/>
          <w:szCs w:val="22"/>
        </w:rPr>
      </w:pPr>
    </w:p>
    <w:p w14:paraId="0D5CD261" w14:textId="1416ABCE" w:rsidR="00973D61" w:rsidRPr="00C8011C" w:rsidRDefault="00973D61" w:rsidP="00973D61">
      <w:pPr>
        <w:ind w:left="426" w:hanging="426"/>
        <w:rPr>
          <w:rFonts w:cstheme="minorHAnsi"/>
          <w:sz w:val="22"/>
          <w:szCs w:val="22"/>
        </w:rPr>
      </w:pPr>
      <w:r w:rsidRPr="00C8011C">
        <w:rPr>
          <w:rFonts w:cstheme="minorHAnsi"/>
          <w:sz w:val="22"/>
          <w:szCs w:val="22"/>
        </w:rPr>
        <w:t>9.</w:t>
      </w:r>
      <w:r w:rsidRPr="00C8011C">
        <w:rPr>
          <w:rFonts w:cstheme="minorHAnsi"/>
          <w:sz w:val="22"/>
          <w:szCs w:val="22"/>
        </w:rPr>
        <w:tab/>
        <w:t xml:space="preserve">Consequently, paragraph 12 of Resolution XIV.5 </w:t>
      </w:r>
      <w:r w:rsidR="002F1D2A">
        <w:rPr>
          <w:rFonts w:cstheme="minorHAnsi"/>
          <w:sz w:val="22"/>
          <w:szCs w:val="22"/>
        </w:rPr>
        <w:t>“</w:t>
      </w:r>
      <w:r w:rsidR="008621A1" w:rsidRPr="002F1D2A">
        <w:rPr>
          <w:rFonts w:cstheme="minorHAnsi"/>
          <w:i/>
          <w:sz w:val="22"/>
          <w:szCs w:val="22"/>
        </w:rPr>
        <w:t>REQUESTS Parties, chairs of committees, panels and other Convention bodies and the Secretariat, to follow the guidance in Annex 3</w:t>
      </w:r>
      <w:r w:rsidR="002F1D2A" w:rsidRPr="002F1D2A">
        <w:rPr>
          <w:rFonts w:cstheme="minorHAnsi"/>
          <w:i/>
          <w:sz w:val="22"/>
          <w:szCs w:val="22"/>
        </w:rPr>
        <w:t>”</w:t>
      </w:r>
      <w:r w:rsidRPr="002F1D2A">
        <w:rPr>
          <w:rFonts w:cstheme="minorHAnsi"/>
          <w:i/>
          <w:sz w:val="22"/>
          <w:szCs w:val="22"/>
        </w:rPr>
        <w:t xml:space="preserve">. </w:t>
      </w:r>
      <w:r w:rsidR="008621A1" w:rsidRPr="002F1D2A">
        <w:rPr>
          <w:rFonts w:cstheme="minorHAnsi"/>
          <w:i/>
          <w:sz w:val="22"/>
          <w:szCs w:val="22"/>
        </w:rPr>
        <w:t>Annex</w:t>
      </w:r>
      <w:r w:rsidRPr="002F1D2A">
        <w:rPr>
          <w:rFonts w:cstheme="minorHAnsi"/>
          <w:i/>
          <w:sz w:val="22"/>
          <w:szCs w:val="22"/>
        </w:rPr>
        <w:t> </w:t>
      </w:r>
      <w:r w:rsidR="008621A1" w:rsidRPr="002F1D2A">
        <w:rPr>
          <w:rFonts w:cstheme="minorHAnsi"/>
          <w:i/>
          <w:sz w:val="22"/>
          <w:szCs w:val="22"/>
        </w:rPr>
        <w:t>3 of the Resolution</w:t>
      </w:r>
      <w:r w:rsidRPr="002F1D2A">
        <w:rPr>
          <w:rFonts w:cstheme="minorHAnsi"/>
          <w:i/>
          <w:sz w:val="22"/>
          <w:szCs w:val="22"/>
        </w:rPr>
        <w:t xml:space="preserve"> contains </w:t>
      </w:r>
      <w:r w:rsidR="002F1D2A" w:rsidRPr="002F1D2A">
        <w:rPr>
          <w:rFonts w:cstheme="minorHAnsi"/>
          <w:i/>
          <w:sz w:val="22"/>
          <w:szCs w:val="22"/>
        </w:rPr>
        <w:t>“</w:t>
      </w:r>
      <w:r w:rsidRPr="002F1D2A">
        <w:rPr>
          <w:rFonts w:cstheme="minorHAnsi"/>
          <w:i/>
          <w:sz w:val="22"/>
          <w:szCs w:val="22"/>
        </w:rPr>
        <w:t>Guidelines on the Preparation and recording of future Resolutions and Decisions of the Conference of the Contracting Parties</w:t>
      </w:r>
      <w:r w:rsidR="002F1D2A">
        <w:rPr>
          <w:rFonts w:cstheme="minorHAnsi"/>
          <w:sz w:val="22"/>
          <w:szCs w:val="22"/>
        </w:rPr>
        <w:t>”</w:t>
      </w:r>
      <w:r w:rsidR="006D357F" w:rsidRPr="00C8011C">
        <w:rPr>
          <w:rFonts w:cstheme="minorHAnsi"/>
          <w:sz w:val="22"/>
          <w:szCs w:val="22"/>
        </w:rPr>
        <w:t>.</w:t>
      </w:r>
      <w:r w:rsidR="00F41995" w:rsidRPr="00C8011C">
        <w:rPr>
          <w:rFonts w:cstheme="minorHAnsi"/>
          <w:sz w:val="22"/>
          <w:szCs w:val="22"/>
        </w:rPr>
        <w:t xml:space="preserve"> </w:t>
      </w:r>
    </w:p>
    <w:p w14:paraId="3CFF8A03" w14:textId="77777777" w:rsidR="00973D61" w:rsidRPr="00C8011C" w:rsidRDefault="00973D61" w:rsidP="00973D61">
      <w:pPr>
        <w:ind w:left="426" w:hanging="426"/>
        <w:rPr>
          <w:rFonts w:cstheme="minorHAnsi"/>
          <w:sz w:val="22"/>
          <w:szCs w:val="22"/>
        </w:rPr>
      </w:pPr>
    </w:p>
    <w:p w14:paraId="325E6677" w14:textId="2C61DCDE" w:rsidR="00973D61" w:rsidRPr="00C8011C" w:rsidRDefault="00AB7B52" w:rsidP="00973D61">
      <w:pPr>
        <w:ind w:left="426" w:hanging="426"/>
        <w:rPr>
          <w:rFonts w:cstheme="minorHAnsi"/>
          <w:sz w:val="22"/>
          <w:szCs w:val="22"/>
        </w:rPr>
      </w:pPr>
      <w:r w:rsidRPr="00C8011C">
        <w:rPr>
          <w:rFonts w:cstheme="minorHAnsi"/>
          <w:sz w:val="22"/>
          <w:szCs w:val="22"/>
        </w:rPr>
        <w:t>10.</w:t>
      </w:r>
      <w:r w:rsidRPr="00C8011C">
        <w:rPr>
          <w:rFonts w:cstheme="minorHAnsi"/>
          <w:sz w:val="22"/>
          <w:szCs w:val="22"/>
        </w:rPr>
        <w:tab/>
      </w:r>
      <w:r w:rsidR="00F41995" w:rsidRPr="00C8011C">
        <w:rPr>
          <w:rFonts w:cstheme="minorHAnsi"/>
          <w:sz w:val="22"/>
          <w:szCs w:val="22"/>
        </w:rPr>
        <w:t xml:space="preserve">Specifically, the Guidelines </w:t>
      </w:r>
      <w:r w:rsidR="006D357F" w:rsidRPr="00C8011C">
        <w:rPr>
          <w:rFonts w:cstheme="minorHAnsi"/>
          <w:sz w:val="22"/>
          <w:szCs w:val="22"/>
        </w:rPr>
        <w:t xml:space="preserve">state </w:t>
      </w:r>
      <w:r w:rsidR="00F41995" w:rsidRPr="00C8011C">
        <w:rPr>
          <w:rFonts w:cstheme="minorHAnsi"/>
          <w:sz w:val="22"/>
          <w:szCs w:val="22"/>
        </w:rPr>
        <w:t>that:</w:t>
      </w:r>
    </w:p>
    <w:p w14:paraId="6A8DA0BF" w14:textId="77777777" w:rsidR="00F41995" w:rsidRPr="00C8011C" w:rsidRDefault="00F41995" w:rsidP="00F41995">
      <w:pPr>
        <w:ind w:left="850" w:hanging="425"/>
        <w:rPr>
          <w:rFonts w:cstheme="minorHAnsi"/>
          <w:i/>
          <w:sz w:val="22"/>
          <w:szCs w:val="22"/>
        </w:rPr>
      </w:pPr>
      <w:r w:rsidRPr="00C8011C">
        <w:rPr>
          <w:rFonts w:cstheme="minorHAnsi"/>
          <w:i/>
          <w:sz w:val="22"/>
          <w:szCs w:val="22"/>
        </w:rPr>
        <w:tab/>
        <w:t xml:space="preserve">Unless practical considerations dictate otherwise, draft resolutions should not include: </w:t>
      </w:r>
    </w:p>
    <w:p w14:paraId="565C9E18" w14:textId="27A00EBD" w:rsidR="00F41995" w:rsidRPr="00C8011C" w:rsidRDefault="00F41995" w:rsidP="002F1D2A">
      <w:pPr>
        <w:ind w:left="1276" w:hanging="425"/>
        <w:rPr>
          <w:rFonts w:cstheme="minorHAnsi"/>
          <w:i/>
          <w:sz w:val="22"/>
          <w:szCs w:val="22"/>
        </w:rPr>
      </w:pPr>
      <w:r w:rsidRPr="00C8011C">
        <w:rPr>
          <w:rFonts w:cstheme="minorHAnsi"/>
          <w:i/>
          <w:sz w:val="22"/>
          <w:szCs w:val="22"/>
        </w:rPr>
        <w:t>a)</w:t>
      </w:r>
      <w:r w:rsidRPr="00C8011C">
        <w:rPr>
          <w:rFonts w:cstheme="minorHAnsi"/>
          <w:i/>
          <w:sz w:val="22"/>
          <w:szCs w:val="22"/>
        </w:rPr>
        <w:tab/>
        <w:t>instructions or requests to the Standing Committee, the Scientific and Technical Review Panel, or other subsidiary bodies or the Secretariat, unless they are part of a long-term procedure; or</w:t>
      </w:r>
    </w:p>
    <w:p w14:paraId="3A29EF56" w14:textId="39079302" w:rsidR="00F41995" w:rsidRPr="00C8011C" w:rsidRDefault="00F41995" w:rsidP="002F1D2A">
      <w:pPr>
        <w:ind w:left="1276" w:hanging="425"/>
        <w:rPr>
          <w:rFonts w:cstheme="minorHAnsi"/>
          <w:i/>
          <w:sz w:val="22"/>
          <w:szCs w:val="22"/>
        </w:rPr>
      </w:pPr>
      <w:r w:rsidRPr="00C8011C">
        <w:rPr>
          <w:rFonts w:cstheme="minorHAnsi"/>
          <w:i/>
          <w:sz w:val="22"/>
          <w:szCs w:val="22"/>
        </w:rPr>
        <w:t>b)</w:t>
      </w:r>
      <w:r w:rsidRPr="00C8011C">
        <w:rPr>
          <w:rFonts w:cstheme="minorHAnsi"/>
          <w:i/>
          <w:sz w:val="22"/>
          <w:szCs w:val="22"/>
        </w:rPr>
        <w:tab/>
        <w:t xml:space="preserve">recommendations (or other forms of decision) that will be implemented soon after their adoption and that will then be obsolete. </w:t>
      </w:r>
    </w:p>
    <w:p w14:paraId="75CF904E" w14:textId="23DAD903" w:rsidR="00F41995" w:rsidRPr="00C8011C" w:rsidRDefault="00F41995" w:rsidP="002F1D2A">
      <w:pPr>
        <w:ind w:left="851"/>
        <w:rPr>
          <w:rFonts w:cstheme="minorHAnsi"/>
          <w:i/>
          <w:sz w:val="22"/>
          <w:szCs w:val="22"/>
        </w:rPr>
      </w:pPr>
      <w:r w:rsidRPr="00C8011C">
        <w:rPr>
          <w:rFonts w:cstheme="minorHAnsi"/>
          <w:i/>
          <w:sz w:val="22"/>
          <w:szCs w:val="22"/>
        </w:rPr>
        <w:t>These types of decisions, if adopted, will be included in the “Decisions of the Conference of the Parties”.</w:t>
      </w:r>
    </w:p>
    <w:p w14:paraId="36DFE6EA" w14:textId="77777777" w:rsidR="00973D61" w:rsidRPr="00C8011C" w:rsidRDefault="00973D61" w:rsidP="00973D61">
      <w:pPr>
        <w:ind w:left="426" w:hanging="426"/>
        <w:rPr>
          <w:rFonts w:cstheme="minorHAnsi"/>
          <w:sz w:val="22"/>
          <w:szCs w:val="22"/>
        </w:rPr>
      </w:pPr>
    </w:p>
    <w:p w14:paraId="46AA6C1C" w14:textId="77777777" w:rsidR="00973D61" w:rsidRPr="00C8011C" w:rsidRDefault="00F41995" w:rsidP="00973D61">
      <w:pPr>
        <w:ind w:left="426" w:hanging="426"/>
        <w:rPr>
          <w:rFonts w:cstheme="minorHAnsi"/>
          <w:sz w:val="22"/>
          <w:szCs w:val="22"/>
        </w:rPr>
      </w:pPr>
      <w:r w:rsidRPr="00C8011C">
        <w:rPr>
          <w:rFonts w:cstheme="minorHAnsi"/>
          <w:sz w:val="22"/>
          <w:szCs w:val="22"/>
        </w:rPr>
        <w:t>11.</w:t>
      </w:r>
      <w:r w:rsidRPr="00C8011C">
        <w:rPr>
          <w:rFonts w:cstheme="minorHAnsi"/>
          <w:sz w:val="22"/>
          <w:szCs w:val="22"/>
        </w:rPr>
        <w:tab/>
        <w:t>The Secretariat proposes to remind the Parties of these Guidelines well in advance of the 15th meeting of the Conference of the Parties</w:t>
      </w:r>
      <w:r w:rsidR="00EA58D7" w:rsidRPr="00C8011C">
        <w:rPr>
          <w:rFonts w:cstheme="minorHAnsi"/>
          <w:sz w:val="22"/>
          <w:szCs w:val="22"/>
        </w:rPr>
        <w:t xml:space="preserve"> (COP15)</w:t>
      </w:r>
      <w:r w:rsidRPr="00C8011C">
        <w:rPr>
          <w:rFonts w:cstheme="minorHAnsi"/>
          <w:sz w:val="22"/>
          <w:szCs w:val="22"/>
        </w:rPr>
        <w:t>, when Parties are preparing draft resolutions for consideration at that meeting.</w:t>
      </w:r>
    </w:p>
    <w:p w14:paraId="1302447E" w14:textId="77777777" w:rsidR="00F41995" w:rsidRPr="00C8011C" w:rsidRDefault="00F41995" w:rsidP="00973D61">
      <w:pPr>
        <w:ind w:left="426" w:hanging="426"/>
        <w:rPr>
          <w:rFonts w:cstheme="minorHAnsi"/>
          <w:sz w:val="22"/>
          <w:szCs w:val="22"/>
        </w:rPr>
      </w:pPr>
    </w:p>
    <w:p w14:paraId="590A52D7" w14:textId="36668B42" w:rsidR="000C40DD" w:rsidRPr="00C8011C" w:rsidRDefault="00F41995" w:rsidP="00294360">
      <w:pPr>
        <w:ind w:left="426" w:hanging="426"/>
        <w:rPr>
          <w:rFonts w:cstheme="minorHAnsi"/>
          <w:sz w:val="22"/>
          <w:szCs w:val="22"/>
        </w:rPr>
      </w:pPr>
      <w:r w:rsidRPr="00C8011C">
        <w:rPr>
          <w:rFonts w:cstheme="minorHAnsi"/>
          <w:sz w:val="22"/>
          <w:szCs w:val="22"/>
        </w:rPr>
        <w:t>12.</w:t>
      </w:r>
      <w:r w:rsidRPr="00C8011C">
        <w:rPr>
          <w:rFonts w:cstheme="minorHAnsi"/>
          <w:sz w:val="22"/>
          <w:szCs w:val="22"/>
        </w:rPr>
        <w:tab/>
      </w:r>
      <w:r w:rsidR="00525031" w:rsidRPr="00C8011C">
        <w:rPr>
          <w:rFonts w:cstheme="minorHAnsi"/>
          <w:sz w:val="22"/>
          <w:szCs w:val="22"/>
        </w:rPr>
        <w:t xml:space="preserve">Paragraph 5 of Resolution XIV.5 </w:t>
      </w:r>
      <w:r w:rsidR="009D2B2F" w:rsidRPr="00C8011C">
        <w:rPr>
          <w:rFonts w:cstheme="minorHAnsi"/>
          <w:sz w:val="22"/>
          <w:szCs w:val="22"/>
        </w:rPr>
        <w:t xml:space="preserve">requires the posting on the website of the </w:t>
      </w:r>
      <w:r w:rsidR="00E2286A" w:rsidRPr="00C8011C">
        <w:rPr>
          <w:rFonts w:cstheme="minorHAnsi"/>
          <w:sz w:val="22"/>
          <w:szCs w:val="22"/>
        </w:rPr>
        <w:t>“</w:t>
      </w:r>
      <w:r w:rsidR="009D2B2F" w:rsidRPr="00C8011C">
        <w:rPr>
          <w:rFonts w:cstheme="minorHAnsi"/>
          <w:sz w:val="22"/>
          <w:szCs w:val="22"/>
        </w:rPr>
        <w:t>Decisions of the Conference of the Parties</w:t>
      </w:r>
      <w:r w:rsidR="00E2286A" w:rsidRPr="00C8011C">
        <w:rPr>
          <w:rFonts w:cstheme="minorHAnsi"/>
          <w:sz w:val="22"/>
          <w:szCs w:val="22"/>
        </w:rPr>
        <w:t>”</w:t>
      </w:r>
      <w:r w:rsidR="009D2B2F" w:rsidRPr="00C8011C">
        <w:rPr>
          <w:rFonts w:cstheme="minorHAnsi"/>
          <w:sz w:val="22"/>
          <w:szCs w:val="22"/>
        </w:rPr>
        <w:t xml:space="preserve">. </w:t>
      </w:r>
      <w:r w:rsidR="00C22780" w:rsidRPr="00C8011C">
        <w:rPr>
          <w:rFonts w:cstheme="minorHAnsi"/>
          <w:sz w:val="22"/>
          <w:szCs w:val="22"/>
        </w:rPr>
        <w:t xml:space="preserve">The agreement to establish this new set of Decisions only came into effect after COP14, and </w:t>
      </w:r>
      <w:r w:rsidR="00EA58D7" w:rsidRPr="00C8011C">
        <w:rPr>
          <w:rFonts w:cstheme="minorHAnsi"/>
          <w:sz w:val="22"/>
          <w:szCs w:val="22"/>
        </w:rPr>
        <w:t xml:space="preserve">the </w:t>
      </w:r>
      <w:r w:rsidR="00C22780" w:rsidRPr="00C8011C">
        <w:rPr>
          <w:rFonts w:cstheme="minorHAnsi"/>
          <w:sz w:val="22"/>
          <w:szCs w:val="22"/>
        </w:rPr>
        <w:t>first set of such Decisions will therefore be adopted at COP15</w:t>
      </w:r>
      <w:r w:rsidR="009D2B2F" w:rsidRPr="00C8011C">
        <w:rPr>
          <w:rFonts w:cstheme="minorHAnsi"/>
          <w:sz w:val="22"/>
          <w:szCs w:val="22"/>
        </w:rPr>
        <w:t xml:space="preserve">. </w:t>
      </w:r>
      <w:r w:rsidR="00C22780" w:rsidRPr="00C8011C">
        <w:rPr>
          <w:rFonts w:cstheme="minorHAnsi"/>
          <w:sz w:val="22"/>
          <w:szCs w:val="22"/>
        </w:rPr>
        <w:t>T</w:t>
      </w:r>
      <w:r w:rsidR="009D2B2F" w:rsidRPr="00C8011C">
        <w:rPr>
          <w:rFonts w:cstheme="minorHAnsi"/>
          <w:sz w:val="22"/>
          <w:szCs w:val="22"/>
        </w:rPr>
        <w:t>he Secretariat has prepared for including these Decisions on the Convention website after</w:t>
      </w:r>
      <w:r w:rsidR="00EA58D7" w:rsidRPr="00C8011C">
        <w:rPr>
          <w:rFonts w:cstheme="minorHAnsi"/>
          <w:sz w:val="22"/>
          <w:szCs w:val="22"/>
        </w:rPr>
        <w:t xml:space="preserve"> that meeting</w:t>
      </w:r>
      <w:r w:rsidR="009D2B2F" w:rsidRPr="00C8011C">
        <w:rPr>
          <w:rFonts w:cstheme="minorHAnsi"/>
          <w:sz w:val="22"/>
          <w:szCs w:val="22"/>
        </w:rPr>
        <w:t>.</w:t>
      </w:r>
    </w:p>
    <w:p w14:paraId="7C18DD5D" w14:textId="77777777" w:rsidR="0048699C" w:rsidRPr="00C8011C" w:rsidRDefault="0048699C" w:rsidP="00BB5498">
      <w:pPr>
        <w:rPr>
          <w:rFonts w:cstheme="minorHAnsi"/>
          <w:sz w:val="22"/>
          <w:szCs w:val="22"/>
        </w:rPr>
      </w:pPr>
    </w:p>
    <w:p w14:paraId="60F14221" w14:textId="77777777" w:rsidR="00821894" w:rsidRPr="00C8011C" w:rsidRDefault="00143529" w:rsidP="00BB5498">
      <w:pPr>
        <w:rPr>
          <w:rFonts w:cstheme="minorHAnsi"/>
          <w:b/>
          <w:sz w:val="22"/>
          <w:szCs w:val="22"/>
        </w:rPr>
      </w:pPr>
      <w:r w:rsidRPr="00C8011C">
        <w:rPr>
          <w:rFonts w:cstheme="minorHAnsi"/>
          <w:b/>
          <w:sz w:val="22"/>
          <w:szCs w:val="22"/>
        </w:rPr>
        <w:t>Consolidation of Resolutions</w:t>
      </w:r>
    </w:p>
    <w:p w14:paraId="2282C3E2" w14:textId="77777777" w:rsidR="009D2B2F" w:rsidRPr="00C8011C" w:rsidRDefault="009D2B2F" w:rsidP="00BB5498">
      <w:pPr>
        <w:rPr>
          <w:rFonts w:cstheme="minorHAnsi"/>
          <w:sz w:val="22"/>
          <w:szCs w:val="22"/>
        </w:rPr>
      </w:pPr>
    </w:p>
    <w:p w14:paraId="0DA16B0E" w14:textId="7B329176" w:rsidR="00821894" w:rsidRPr="00C8011C" w:rsidRDefault="00ED3CE7" w:rsidP="0007647B">
      <w:pPr>
        <w:ind w:left="426" w:hanging="426"/>
        <w:rPr>
          <w:rFonts w:cstheme="minorHAnsi"/>
          <w:sz w:val="22"/>
          <w:szCs w:val="22"/>
        </w:rPr>
      </w:pPr>
      <w:r w:rsidRPr="00C8011C">
        <w:rPr>
          <w:rFonts w:cstheme="minorHAnsi"/>
          <w:sz w:val="22"/>
          <w:szCs w:val="22"/>
        </w:rPr>
        <w:t>13</w:t>
      </w:r>
      <w:r w:rsidR="00821894" w:rsidRPr="00C8011C">
        <w:rPr>
          <w:rFonts w:cstheme="minorHAnsi"/>
          <w:sz w:val="22"/>
          <w:szCs w:val="22"/>
        </w:rPr>
        <w:t>.</w:t>
      </w:r>
      <w:r w:rsidR="00821894" w:rsidRPr="00C8011C">
        <w:rPr>
          <w:rFonts w:cstheme="minorHAnsi"/>
          <w:sz w:val="22"/>
          <w:szCs w:val="22"/>
        </w:rPr>
        <w:tab/>
      </w:r>
      <w:r w:rsidR="00893B26" w:rsidRPr="00C8011C">
        <w:rPr>
          <w:rFonts w:cstheme="minorHAnsi"/>
          <w:sz w:val="22"/>
          <w:szCs w:val="22"/>
        </w:rPr>
        <w:t>In accordance with paragraph 10.b) of Resolution XIV.5, the Standing Committee is invited to select two to four categories of Resolutions for which the Secretar</w:t>
      </w:r>
      <w:r w:rsidR="00B00611" w:rsidRPr="00C8011C">
        <w:rPr>
          <w:rFonts w:cstheme="minorHAnsi"/>
          <w:sz w:val="22"/>
          <w:szCs w:val="22"/>
        </w:rPr>
        <w:t>i</w:t>
      </w:r>
      <w:r w:rsidR="00893B26" w:rsidRPr="00C8011C">
        <w:rPr>
          <w:rFonts w:cstheme="minorHAnsi"/>
          <w:sz w:val="22"/>
          <w:szCs w:val="22"/>
        </w:rPr>
        <w:t>at will prepare draft consolidations for consideration at the 15th meeting of the Conference of the Parties</w:t>
      </w:r>
      <w:r w:rsidR="009206C1" w:rsidRPr="00C8011C">
        <w:rPr>
          <w:rFonts w:cstheme="minorHAnsi"/>
          <w:sz w:val="22"/>
          <w:szCs w:val="22"/>
        </w:rPr>
        <w:t xml:space="preserve">. </w:t>
      </w:r>
      <w:r w:rsidR="00AE71F1" w:rsidRPr="00C8011C">
        <w:rPr>
          <w:rFonts w:cstheme="minorHAnsi"/>
          <w:sz w:val="22"/>
          <w:szCs w:val="22"/>
        </w:rPr>
        <w:t xml:space="preserve">The list of categories </w:t>
      </w:r>
      <w:r w:rsidR="00671F69" w:rsidRPr="00C8011C">
        <w:rPr>
          <w:rFonts w:cstheme="minorHAnsi"/>
          <w:sz w:val="22"/>
          <w:szCs w:val="22"/>
        </w:rPr>
        <w:t>is</w:t>
      </w:r>
      <w:r w:rsidR="00AE71F1" w:rsidRPr="00C8011C">
        <w:rPr>
          <w:rFonts w:cstheme="minorHAnsi"/>
          <w:sz w:val="22"/>
          <w:szCs w:val="22"/>
        </w:rPr>
        <w:t xml:space="preserve"> presented in Annex 2 of the Resolution </w:t>
      </w:r>
      <w:r w:rsidR="00F069F6" w:rsidRPr="00C8011C">
        <w:rPr>
          <w:rFonts w:cstheme="minorHAnsi"/>
          <w:sz w:val="22"/>
          <w:szCs w:val="22"/>
        </w:rPr>
        <w:t xml:space="preserve">(available at </w:t>
      </w:r>
      <w:hyperlink r:id="rId11" w:history="1">
        <w:r w:rsidR="00135C7C" w:rsidRPr="00D06CF6">
          <w:rPr>
            <w:rStyle w:val="Hyperlink"/>
            <w:rFonts w:cstheme="minorHAnsi"/>
            <w:sz w:val="22"/>
            <w:szCs w:val="22"/>
          </w:rPr>
          <w:t>https://www.ramsar.org/document/resolution-xiv5-review-of-resolutions-and-recommendations-of-the-conference-of-the</w:t>
        </w:r>
      </w:hyperlink>
      <w:r w:rsidR="009653CD" w:rsidRPr="00C8011C">
        <w:rPr>
          <w:rFonts w:cstheme="minorHAnsi"/>
          <w:sz w:val="22"/>
          <w:szCs w:val="22"/>
        </w:rPr>
        <w:t>)</w:t>
      </w:r>
      <w:r w:rsidR="00AE71F1" w:rsidRPr="00C8011C">
        <w:rPr>
          <w:rFonts w:cstheme="minorHAnsi"/>
          <w:sz w:val="22"/>
          <w:szCs w:val="22"/>
        </w:rPr>
        <w:t xml:space="preserve">. </w:t>
      </w:r>
    </w:p>
    <w:p w14:paraId="0494A32C" w14:textId="77777777" w:rsidR="00AE71F1" w:rsidRPr="00C8011C" w:rsidRDefault="00AE71F1" w:rsidP="0007647B">
      <w:pPr>
        <w:ind w:left="426" w:hanging="426"/>
        <w:rPr>
          <w:rFonts w:cstheme="minorHAnsi"/>
          <w:sz w:val="22"/>
          <w:szCs w:val="22"/>
        </w:rPr>
      </w:pPr>
    </w:p>
    <w:p w14:paraId="55449378" w14:textId="0D2E89E7" w:rsidR="00AE71F1" w:rsidRPr="00C8011C" w:rsidRDefault="00ED3CE7" w:rsidP="0007647B">
      <w:pPr>
        <w:ind w:left="426" w:hanging="426"/>
        <w:rPr>
          <w:rFonts w:cstheme="minorHAnsi"/>
          <w:sz w:val="22"/>
          <w:szCs w:val="22"/>
        </w:rPr>
      </w:pPr>
      <w:r w:rsidRPr="00C8011C">
        <w:rPr>
          <w:rFonts w:cstheme="minorHAnsi"/>
          <w:sz w:val="22"/>
          <w:szCs w:val="22"/>
        </w:rPr>
        <w:t>14</w:t>
      </w:r>
      <w:r w:rsidR="00AE71F1" w:rsidRPr="00C8011C">
        <w:rPr>
          <w:rFonts w:cstheme="minorHAnsi"/>
          <w:sz w:val="22"/>
          <w:szCs w:val="22"/>
        </w:rPr>
        <w:t>.</w:t>
      </w:r>
      <w:r w:rsidR="00AE71F1" w:rsidRPr="00C8011C">
        <w:rPr>
          <w:rFonts w:cstheme="minorHAnsi"/>
          <w:sz w:val="22"/>
          <w:szCs w:val="22"/>
        </w:rPr>
        <w:tab/>
        <w:t xml:space="preserve">To facilitate the decision of the Standing Committee, the Secretariat recalls that </w:t>
      </w:r>
      <w:r w:rsidR="00D6340F" w:rsidRPr="00C8011C">
        <w:rPr>
          <w:rFonts w:cstheme="minorHAnsi"/>
          <w:sz w:val="22"/>
          <w:szCs w:val="22"/>
        </w:rPr>
        <w:t xml:space="preserve">a </w:t>
      </w:r>
      <w:r w:rsidR="00AE71F1" w:rsidRPr="00C8011C">
        <w:rPr>
          <w:rFonts w:cstheme="minorHAnsi"/>
          <w:sz w:val="22"/>
          <w:szCs w:val="22"/>
        </w:rPr>
        <w:t xml:space="preserve">draft consolidated resolution </w:t>
      </w:r>
      <w:r w:rsidR="00D6340F" w:rsidRPr="00C8011C">
        <w:rPr>
          <w:rFonts w:cstheme="minorHAnsi"/>
          <w:sz w:val="22"/>
          <w:szCs w:val="22"/>
        </w:rPr>
        <w:t xml:space="preserve">on </w:t>
      </w:r>
      <w:r w:rsidR="00771D84" w:rsidRPr="00C8011C">
        <w:rPr>
          <w:rFonts w:cstheme="minorHAnsi"/>
          <w:sz w:val="22"/>
          <w:szCs w:val="22"/>
        </w:rPr>
        <w:t xml:space="preserve">“Inventories” </w:t>
      </w:r>
      <w:r w:rsidR="00D6340F" w:rsidRPr="00C8011C">
        <w:rPr>
          <w:rFonts w:cstheme="minorHAnsi"/>
          <w:sz w:val="22"/>
          <w:szCs w:val="22"/>
        </w:rPr>
        <w:t>was presented in document SC59 Doc.13.3,</w:t>
      </w:r>
      <w:r w:rsidR="00AE71F1" w:rsidRPr="00C8011C">
        <w:rPr>
          <w:rFonts w:cstheme="minorHAnsi"/>
          <w:sz w:val="22"/>
          <w:szCs w:val="22"/>
        </w:rPr>
        <w:t xml:space="preserve"> and </w:t>
      </w:r>
      <w:r w:rsidR="00D6340F" w:rsidRPr="00C8011C">
        <w:rPr>
          <w:rFonts w:cstheme="minorHAnsi"/>
          <w:sz w:val="22"/>
          <w:szCs w:val="22"/>
        </w:rPr>
        <w:t xml:space="preserve">was </w:t>
      </w:r>
      <w:r w:rsidR="00900D06" w:rsidRPr="00C8011C">
        <w:rPr>
          <w:rFonts w:cstheme="minorHAnsi"/>
          <w:sz w:val="22"/>
          <w:szCs w:val="22"/>
        </w:rPr>
        <w:t>presented to</w:t>
      </w:r>
      <w:r w:rsidR="00757A40" w:rsidRPr="00C8011C">
        <w:rPr>
          <w:rFonts w:cstheme="minorHAnsi"/>
          <w:sz w:val="22"/>
          <w:szCs w:val="22"/>
        </w:rPr>
        <w:t xml:space="preserve"> the Standing Committee</w:t>
      </w:r>
      <w:r w:rsidR="00D6340F" w:rsidRPr="00C8011C">
        <w:rPr>
          <w:rFonts w:cstheme="minorHAnsi"/>
          <w:sz w:val="22"/>
          <w:szCs w:val="22"/>
        </w:rPr>
        <w:t xml:space="preserve"> at </w:t>
      </w:r>
      <w:r w:rsidR="00771D84" w:rsidRPr="00C8011C">
        <w:rPr>
          <w:rFonts w:cstheme="minorHAnsi"/>
          <w:sz w:val="22"/>
          <w:szCs w:val="22"/>
        </w:rPr>
        <w:t>the resumed session of its 59th meeting (SC59/2022) in May 2022</w:t>
      </w:r>
      <w:r w:rsidR="0033207E" w:rsidRPr="00C8011C">
        <w:rPr>
          <w:rFonts w:cstheme="minorHAnsi"/>
          <w:sz w:val="22"/>
          <w:szCs w:val="22"/>
        </w:rPr>
        <w:t xml:space="preserve">. </w:t>
      </w:r>
      <w:r w:rsidR="00450897" w:rsidRPr="00C8011C">
        <w:rPr>
          <w:rFonts w:cstheme="minorHAnsi"/>
          <w:sz w:val="22"/>
          <w:szCs w:val="22"/>
        </w:rPr>
        <w:t xml:space="preserve">This was part of the background that led to the preparation </w:t>
      </w:r>
      <w:r w:rsidR="00771D84" w:rsidRPr="00C8011C">
        <w:rPr>
          <w:rFonts w:cstheme="minorHAnsi"/>
          <w:sz w:val="22"/>
          <w:szCs w:val="22"/>
        </w:rPr>
        <w:t xml:space="preserve">of </w:t>
      </w:r>
      <w:r w:rsidR="00450897" w:rsidRPr="00C8011C">
        <w:rPr>
          <w:rFonts w:cstheme="minorHAnsi"/>
          <w:sz w:val="22"/>
          <w:szCs w:val="22"/>
        </w:rPr>
        <w:t xml:space="preserve">the draft resolution that was adopted as Resolution XIV.5. The Secretariat therefore suggests that </w:t>
      </w:r>
      <w:r w:rsidR="00771D84" w:rsidRPr="00C8011C">
        <w:rPr>
          <w:rFonts w:cstheme="minorHAnsi"/>
          <w:sz w:val="22"/>
          <w:szCs w:val="22"/>
        </w:rPr>
        <w:t xml:space="preserve">“Inventories” </w:t>
      </w:r>
      <w:r w:rsidR="00900D06" w:rsidRPr="00C8011C">
        <w:rPr>
          <w:rFonts w:cstheme="minorHAnsi"/>
          <w:sz w:val="22"/>
          <w:szCs w:val="22"/>
        </w:rPr>
        <w:t>be selected as one of the categories, as the work is already done.</w:t>
      </w:r>
    </w:p>
    <w:p w14:paraId="42DA3D2F" w14:textId="77777777" w:rsidR="00900D06" w:rsidRPr="00C8011C" w:rsidRDefault="00900D06" w:rsidP="0007647B">
      <w:pPr>
        <w:ind w:left="426" w:hanging="426"/>
        <w:rPr>
          <w:rFonts w:cstheme="minorHAnsi"/>
          <w:sz w:val="22"/>
          <w:szCs w:val="22"/>
        </w:rPr>
      </w:pPr>
    </w:p>
    <w:p w14:paraId="4969FEB4" w14:textId="4D6D0ED4" w:rsidR="00671F69" w:rsidRPr="00C8011C" w:rsidRDefault="00ED3CE7" w:rsidP="0007647B">
      <w:pPr>
        <w:ind w:left="426" w:hanging="426"/>
        <w:rPr>
          <w:rFonts w:cstheme="minorHAnsi"/>
          <w:sz w:val="22"/>
          <w:szCs w:val="22"/>
        </w:rPr>
      </w:pPr>
      <w:r w:rsidRPr="00C8011C">
        <w:rPr>
          <w:rFonts w:cstheme="minorHAnsi"/>
          <w:sz w:val="22"/>
          <w:szCs w:val="22"/>
        </w:rPr>
        <w:t>15</w:t>
      </w:r>
      <w:r w:rsidR="00900D06" w:rsidRPr="00C8011C">
        <w:rPr>
          <w:rFonts w:cstheme="minorHAnsi"/>
          <w:sz w:val="22"/>
          <w:szCs w:val="22"/>
        </w:rPr>
        <w:t>.</w:t>
      </w:r>
      <w:r w:rsidR="00900D06" w:rsidRPr="00C8011C">
        <w:rPr>
          <w:rFonts w:cstheme="minorHAnsi"/>
          <w:sz w:val="22"/>
          <w:szCs w:val="22"/>
        </w:rPr>
        <w:tab/>
        <w:t>For this first selection of categories for which draft consolidated resolutions are to be prepared, the Secretariat suggests that a total of three categories be selected</w:t>
      </w:r>
      <w:r w:rsidR="00102482" w:rsidRPr="00C8011C">
        <w:rPr>
          <w:rFonts w:cstheme="minorHAnsi"/>
          <w:sz w:val="22"/>
          <w:szCs w:val="22"/>
        </w:rPr>
        <w:t xml:space="preserve"> (i.e. </w:t>
      </w:r>
      <w:r w:rsidR="00771D84" w:rsidRPr="00C8011C">
        <w:rPr>
          <w:rFonts w:cstheme="minorHAnsi"/>
          <w:sz w:val="22"/>
          <w:szCs w:val="22"/>
        </w:rPr>
        <w:t xml:space="preserve">“Inventories” </w:t>
      </w:r>
      <w:r w:rsidR="00102482" w:rsidRPr="00C8011C">
        <w:rPr>
          <w:rFonts w:cstheme="minorHAnsi"/>
          <w:sz w:val="22"/>
          <w:szCs w:val="22"/>
        </w:rPr>
        <w:t>plus two others) for preparation of drafts by an experienced consultant, under the supervision of the Secretariat. Limiting the number would take account of the resources required, and give the Standing Committee and the Conference of the Parties the opportunity to ensure that they are comfortable with the process before advancing too far</w:t>
      </w:r>
      <w:r w:rsidR="00671F69" w:rsidRPr="00C8011C">
        <w:rPr>
          <w:rFonts w:cstheme="minorHAnsi"/>
          <w:sz w:val="22"/>
          <w:szCs w:val="22"/>
        </w:rPr>
        <w:t>.</w:t>
      </w:r>
    </w:p>
    <w:p w14:paraId="025D15F0" w14:textId="77777777" w:rsidR="00671F69" w:rsidRPr="00C8011C" w:rsidRDefault="00671F69" w:rsidP="0007647B">
      <w:pPr>
        <w:ind w:left="426" w:hanging="426"/>
        <w:rPr>
          <w:rFonts w:cstheme="minorHAnsi"/>
          <w:sz w:val="22"/>
          <w:szCs w:val="22"/>
        </w:rPr>
      </w:pPr>
    </w:p>
    <w:p w14:paraId="481F43CC" w14:textId="6BDEB66B" w:rsidR="00450897" w:rsidRPr="00C8011C" w:rsidRDefault="00ED3CE7" w:rsidP="0007647B">
      <w:pPr>
        <w:ind w:left="426" w:hanging="426"/>
        <w:rPr>
          <w:rFonts w:cstheme="minorHAnsi"/>
          <w:sz w:val="22"/>
          <w:szCs w:val="22"/>
        </w:rPr>
      </w:pPr>
      <w:r w:rsidRPr="00C8011C">
        <w:rPr>
          <w:rFonts w:cstheme="minorHAnsi"/>
          <w:sz w:val="22"/>
          <w:szCs w:val="22"/>
        </w:rPr>
        <w:t>16</w:t>
      </w:r>
      <w:r w:rsidR="00671F69" w:rsidRPr="00C8011C">
        <w:rPr>
          <w:rFonts w:cstheme="minorHAnsi"/>
          <w:sz w:val="22"/>
          <w:szCs w:val="22"/>
        </w:rPr>
        <w:t>.</w:t>
      </w:r>
      <w:r w:rsidR="00671F69" w:rsidRPr="00C8011C">
        <w:rPr>
          <w:rFonts w:cstheme="minorHAnsi"/>
          <w:sz w:val="22"/>
          <w:szCs w:val="22"/>
        </w:rPr>
        <w:tab/>
        <w:t xml:space="preserve">If this is agreed, the Secretariat would propose that the Standing </w:t>
      </w:r>
      <w:r w:rsidR="00613E4A" w:rsidRPr="00C8011C">
        <w:rPr>
          <w:rFonts w:cstheme="minorHAnsi"/>
          <w:sz w:val="22"/>
          <w:szCs w:val="22"/>
        </w:rPr>
        <w:t>Committee</w:t>
      </w:r>
      <w:r w:rsidR="00671F69" w:rsidRPr="00C8011C">
        <w:rPr>
          <w:rFonts w:cstheme="minorHAnsi"/>
          <w:sz w:val="22"/>
          <w:szCs w:val="22"/>
        </w:rPr>
        <w:t xml:space="preserve"> select two subjects from the following categories</w:t>
      </w:r>
      <w:r w:rsidR="00A23C47" w:rsidRPr="00C8011C">
        <w:rPr>
          <w:rFonts w:cstheme="minorHAnsi"/>
          <w:sz w:val="22"/>
          <w:szCs w:val="22"/>
        </w:rPr>
        <w:t xml:space="preserve"> indicated in Resolution XIV.5, Annex 2)</w:t>
      </w:r>
      <w:r w:rsidR="001C7094" w:rsidRPr="00C8011C">
        <w:rPr>
          <w:rFonts w:cstheme="minorHAnsi"/>
          <w:sz w:val="22"/>
          <w:szCs w:val="22"/>
        </w:rPr>
        <w:t>:</w:t>
      </w:r>
    </w:p>
    <w:p w14:paraId="7278B802" w14:textId="77777777" w:rsidR="001C7094" w:rsidRPr="00C8011C" w:rsidRDefault="001C7094" w:rsidP="0007647B">
      <w:pPr>
        <w:pStyle w:val="ListParagraph"/>
        <w:numPr>
          <w:ilvl w:val="0"/>
          <w:numId w:val="12"/>
        </w:numPr>
        <w:rPr>
          <w:rFonts w:asciiTheme="minorHAnsi" w:hAnsiTheme="minorHAnsi" w:cstheme="minorHAnsi"/>
        </w:rPr>
      </w:pPr>
      <w:r w:rsidRPr="00C8011C">
        <w:rPr>
          <w:rFonts w:asciiTheme="minorHAnsi" w:hAnsiTheme="minorHAnsi" w:cstheme="minorHAnsi"/>
        </w:rPr>
        <w:t>CEPA</w:t>
      </w:r>
    </w:p>
    <w:p w14:paraId="1C381FD6" w14:textId="77777777" w:rsidR="00041147" w:rsidRPr="00C8011C" w:rsidRDefault="00041147" w:rsidP="0007647B">
      <w:pPr>
        <w:ind w:left="851" w:hanging="425"/>
        <w:rPr>
          <w:rFonts w:cstheme="minorHAnsi"/>
          <w:sz w:val="22"/>
          <w:szCs w:val="22"/>
        </w:rPr>
      </w:pPr>
      <w:r w:rsidRPr="00C8011C">
        <w:rPr>
          <w:rFonts w:cstheme="minorHAnsi"/>
          <w:sz w:val="22"/>
          <w:szCs w:val="22"/>
        </w:rPr>
        <w:tab/>
        <w:t>(Recommendations 4.5, 5.8; Resolutions VI.19, VII.9, VIII.31, IX.18, X.8, XII.9</w:t>
      </w:r>
      <w:r w:rsidR="0007647B" w:rsidRPr="00C8011C">
        <w:rPr>
          <w:rFonts w:cstheme="minorHAnsi"/>
          <w:sz w:val="22"/>
          <w:szCs w:val="22"/>
        </w:rPr>
        <w:t xml:space="preserve"> </w:t>
      </w:r>
      <w:r w:rsidR="00A23C47" w:rsidRPr="00C8011C">
        <w:rPr>
          <w:rFonts w:cstheme="minorHAnsi"/>
          <w:sz w:val="22"/>
          <w:szCs w:val="22"/>
        </w:rPr>
        <w:t xml:space="preserve">plus XIV.8 </w:t>
      </w:r>
      <w:r w:rsidR="00771D84" w:rsidRPr="00C8011C">
        <w:rPr>
          <w:rFonts w:cstheme="minorHAnsi"/>
          <w:sz w:val="22"/>
          <w:szCs w:val="22"/>
        </w:rPr>
        <w:t xml:space="preserve">which </w:t>
      </w:r>
      <w:r w:rsidR="00A23C47" w:rsidRPr="00C8011C">
        <w:rPr>
          <w:rFonts w:cstheme="minorHAnsi"/>
          <w:sz w:val="22"/>
          <w:szCs w:val="22"/>
        </w:rPr>
        <w:t>was adopted at C</w:t>
      </w:r>
      <w:r w:rsidR="00771D84" w:rsidRPr="00C8011C">
        <w:rPr>
          <w:rFonts w:cstheme="minorHAnsi"/>
          <w:sz w:val="22"/>
          <w:szCs w:val="22"/>
        </w:rPr>
        <w:t>O</w:t>
      </w:r>
      <w:r w:rsidR="00A23C47" w:rsidRPr="00C8011C">
        <w:rPr>
          <w:rFonts w:cstheme="minorHAnsi"/>
          <w:sz w:val="22"/>
          <w:szCs w:val="22"/>
        </w:rPr>
        <w:t>P14</w:t>
      </w:r>
      <w:r w:rsidRPr="00C8011C">
        <w:rPr>
          <w:rFonts w:cstheme="minorHAnsi"/>
          <w:sz w:val="22"/>
          <w:szCs w:val="22"/>
        </w:rPr>
        <w:t>)</w:t>
      </w:r>
    </w:p>
    <w:p w14:paraId="302A1901" w14:textId="77777777" w:rsidR="0053279F" w:rsidRPr="00C8011C" w:rsidRDefault="00041147" w:rsidP="0007647B">
      <w:pPr>
        <w:pStyle w:val="ListParagraph"/>
        <w:numPr>
          <w:ilvl w:val="0"/>
          <w:numId w:val="8"/>
        </w:numPr>
        <w:ind w:left="851" w:hanging="425"/>
        <w:rPr>
          <w:rFonts w:asciiTheme="minorHAnsi" w:hAnsiTheme="minorHAnsi" w:cstheme="minorHAnsi"/>
        </w:rPr>
      </w:pPr>
      <w:r w:rsidRPr="00C8011C">
        <w:rPr>
          <w:rFonts w:asciiTheme="minorHAnsi" w:hAnsiTheme="minorHAnsi" w:cstheme="minorHAnsi"/>
        </w:rPr>
        <w:t xml:space="preserve">Climate </w:t>
      </w:r>
      <w:r w:rsidR="00771D84" w:rsidRPr="00C8011C">
        <w:rPr>
          <w:rFonts w:asciiTheme="minorHAnsi" w:hAnsiTheme="minorHAnsi" w:cstheme="minorHAnsi"/>
        </w:rPr>
        <w:t xml:space="preserve">change </w:t>
      </w:r>
    </w:p>
    <w:p w14:paraId="5A0E010C" w14:textId="77777777" w:rsidR="00041147" w:rsidRPr="00C8011C" w:rsidRDefault="00041147" w:rsidP="0007647B">
      <w:pPr>
        <w:ind w:left="851" w:hanging="425"/>
        <w:rPr>
          <w:rFonts w:cstheme="minorHAnsi"/>
          <w:sz w:val="22"/>
          <w:szCs w:val="22"/>
          <w:lang w:val="fr-FR"/>
        </w:rPr>
      </w:pPr>
      <w:r w:rsidRPr="00C8011C">
        <w:rPr>
          <w:rFonts w:cstheme="minorHAnsi"/>
          <w:sz w:val="22"/>
          <w:szCs w:val="22"/>
          <w:lang w:val="fr-FR"/>
        </w:rPr>
        <w:tab/>
        <w:t>(Reso</w:t>
      </w:r>
      <w:r w:rsidR="00771D84" w:rsidRPr="00C8011C">
        <w:rPr>
          <w:rFonts w:cstheme="minorHAnsi"/>
          <w:sz w:val="22"/>
          <w:szCs w:val="22"/>
          <w:lang w:val="fr-FR"/>
        </w:rPr>
        <w:t>l</w:t>
      </w:r>
      <w:r w:rsidRPr="00C8011C">
        <w:rPr>
          <w:rFonts w:cstheme="minorHAnsi"/>
          <w:sz w:val="22"/>
          <w:szCs w:val="22"/>
          <w:lang w:val="fr-FR"/>
        </w:rPr>
        <w:t xml:space="preserve">utions VIII.3, IX.24, XI.14, XII.11, XIII.13, XIII.15, XIII.16) </w:t>
      </w:r>
    </w:p>
    <w:p w14:paraId="664B0059" w14:textId="77777777" w:rsidR="00041147" w:rsidRPr="00C8011C" w:rsidRDefault="008C7616" w:rsidP="0007647B">
      <w:pPr>
        <w:pStyle w:val="ListParagraph"/>
        <w:numPr>
          <w:ilvl w:val="0"/>
          <w:numId w:val="6"/>
        </w:numPr>
        <w:ind w:left="851" w:hanging="425"/>
        <w:rPr>
          <w:rFonts w:asciiTheme="minorHAnsi" w:hAnsiTheme="minorHAnsi" w:cstheme="minorHAnsi"/>
        </w:rPr>
      </w:pPr>
      <w:r w:rsidRPr="00C8011C">
        <w:rPr>
          <w:rFonts w:asciiTheme="minorHAnsi" w:hAnsiTheme="minorHAnsi" w:cstheme="minorHAnsi"/>
        </w:rPr>
        <w:t xml:space="preserve">Water, water-related, and water-management-related </w:t>
      </w:r>
    </w:p>
    <w:p w14:paraId="6659521D" w14:textId="77777777" w:rsidR="008C7616" w:rsidRPr="00C8011C" w:rsidRDefault="008C7616" w:rsidP="0007647B">
      <w:pPr>
        <w:ind w:left="851" w:hanging="425"/>
        <w:rPr>
          <w:rFonts w:cstheme="minorHAnsi"/>
          <w:sz w:val="22"/>
          <w:szCs w:val="22"/>
          <w:lang w:val="fr-FR"/>
        </w:rPr>
      </w:pPr>
      <w:r w:rsidRPr="00C8011C">
        <w:rPr>
          <w:rFonts w:cstheme="minorHAnsi"/>
          <w:sz w:val="22"/>
          <w:szCs w:val="22"/>
        </w:rPr>
        <w:tab/>
      </w:r>
      <w:r w:rsidRPr="00C8011C">
        <w:rPr>
          <w:rFonts w:cstheme="minorHAnsi"/>
          <w:sz w:val="22"/>
          <w:szCs w:val="22"/>
          <w:lang w:val="fr-FR"/>
        </w:rPr>
        <w:t xml:space="preserve">(Resolutions VI.23, VII.18, VIII.1, VIII.34, </w:t>
      </w:r>
      <w:r w:rsidR="00EA2CCB" w:rsidRPr="00C8011C">
        <w:rPr>
          <w:rFonts w:cstheme="minorHAnsi"/>
          <w:sz w:val="22"/>
          <w:szCs w:val="22"/>
          <w:lang w:val="fr-FR"/>
        </w:rPr>
        <w:t>VIII.40, IX.3, X.19, XII.9)</w:t>
      </w:r>
    </w:p>
    <w:p w14:paraId="0BAFFF13" w14:textId="77777777" w:rsidR="00D625D4" w:rsidRPr="00C8011C" w:rsidRDefault="00D625D4" w:rsidP="0007647B">
      <w:pPr>
        <w:pStyle w:val="ListParagraph"/>
        <w:numPr>
          <w:ilvl w:val="0"/>
          <w:numId w:val="5"/>
        </w:numPr>
        <w:rPr>
          <w:rFonts w:asciiTheme="minorHAnsi" w:hAnsiTheme="minorHAnsi" w:cstheme="minorHAnsi"/>
        </w:rPr>
      </w:pPr>
      <w:r w:rsidRPr="00C8011C">
        <w:rPr>
          <w:rFonts w:asciiTheme="minorHAnsi" w:hAnsiTheme="minorHAnsi" w:cstheme="minorHAnsi"/>
        </w:rPr>
        <w:t>Assessment of wetland values and services</w:t>
      </w:r>
    </w:p>
    <w:p w14:paraId="79D93BE3" w14:textId="77777777" w:rsidR="00D625D4" w:rsidRPr="00C8011C" w:rsidRDefault="00D625D4" w:rsidP="0007647B">
      <w:pPr>
        <w:ind w:left="851" w:hanging="425"/>
        <w:rPr>
          <w:rFonts w:cstheme="minorHAnsi"/>
          <w:sz w:val="22"/>
          <w:szCs w:val="22"/>
          <w:lang w:val="fr-FR"/>
        </w:rPr>
      </w:pPr>
      <w:r w:rsidRPr="00C8011C">
        <w:rPr>
          <w:rFonts w:cstheme="minorHAnsi"/>
          <w:sz w:val="22"/>
          <w:szCs w:val="22"/>
        </w:rPr>
        <w:tab/>
      </w:r>
      <w:r w:rsidRPr="00C8011C">
        <w:rPr>
          <w:rFonts w:cstheme="minorHAnsi"/>
          <w:sz w:val="22"/>
          <w:szCs w:val="22"/>
          <w:lang w:val="fr-FR"/>
        </w:rPr>
        <w:t>(Recommendations 1.6, 6.10, Resolutions VI.21, VIII.8, XIII.17)</w:t>
      </w:r>
    </w:p>
    <w:p w14:paraId="1DDB7851" w14:textId="77777777" w:rsidR="004658BE" w:rsidRPr="00C8011C" w:rsidRDefault="004658BE" w:rsidP="00BB5498">
      <w:pPr>
        <w:rPr>
          <w:rFonts w:cstheme="minorHAnsi"/>
          <w:sz w:val="22"/>
          <w:szCs w:val="22"/>
          <w:lang w:val="fr-FR"/>
        </w:rPr>
      </w:pPr>
    </w:p>
    <w:p w14:paraId="07A370DA" w14:textId="2E29FC81" w:rsidR="004658BE" w:rsidRPr="00C8011C" w:rsidRDefault="00ED3CE7" w:rsidP="0007647B">
      <w:pPr>
        <w:ind w:left="426" w:hanging="426"/>
        <w:rPr>
          <w:rFonts w:cstheme="minorHAnsi"/>
          <w:sz w:val="22"/>
          <w:szCs w:val="22"/>
        </w:rPr>
      </w:pPr>
      <w:r w:rsidRPr="00C8011C">
        <w:rPr>
          <w:rFonts w:cstheme="minorHAnsi"/>
          <w:sz w:val="22"/>
          <w:szCs w:val="22"/>
        </w:rPr>
        <w:t>17</w:t>
      </w:r>
      <w:r w:rsidR="00A23C47" w:rsidRPr="00C8011C">
        <w:rPr>
          <w:rFonts w:cstheme="minorHAnsi"/>
          <w:sz w:val="22"/>
          <w:szCs w:val="22"/>
        </w:rPr>
        <w:t>.</w:t>
      </w:r>
      <w:r w:rsidR="00A23C47" w:rsidRPr="00C8011C">
        <w:rPr>
          <w:rFonts w:cstheme="minorHAnsi"/>
          <w:sz w:val="22"/>
          <w:szCs w:val="22"/>
        </w:rPr>
        <w:tab/>
        <w:t xml:space="preserve">The reason </w:t>
      </w:r>
      <w:r w:rsidR="00B767AC" w:rsidRPr="00C8011C">
        <w:rPr>
          <w:rFonts w:cstheme="minorHAnsi"/>
          <w:sz w:val="22"/>
          <w:szCs w:val="22"/>
        </w:rPr>
        <w:t xml:space="preserve">for suggesting these </w:t>
      </w:r>
      <w:r w:rsidR="00383418" w:rsidRPr="00C8011C">
        <w:rPr>
          <w:rFonts w:cstheme="minorHAnsi"/>
          <w:sz w:val="22"/>
          <w:szCs w:val="22"/>
        </w:rPr>
        <w:t xml:space="preserve">categories </w:t>
      </w:r>
      <w:r w:rsidR="00B767AC" w:rsidRPr="00C8011C">
        <w:rPr>
          <w:rFonts w:cstheme="minorHAnsi"/>
          <w:sz w:val="22"/>
          <w:szCs w:val="22"/>
        </w:rPr>
        <w:t>is that the number of Resolutions concerned is manageable, and that they are among the topics that are</w:t>
      </w:r>
      <w:r w:rsidR="00C925C7" w:rsidRPr="00C8011C">
        <w:rPr>
          <w:rFonts w:cstheme="minorHAnsi"/>
          <w:sz w:val="22"/>
          <w:szCs w:val="22"/>
        </w:rPr>
        <w:t xml:space="preserve"> of current relevance or import</w:t>
      </w:r>
      <w:r w:rsidR="00383418" w:rsidRPr="00C8011C">
        <w:rPr>
          <w:rFonts w:cstheme="minorHAnsi"/>
          <w:sz w:val="22"/>
          <w:szCs w:val="22"/>
        </w:rPr>
        <w:t>ance</w:t>
      </w:r>
      <w:r w:rsidR="001B6349">
        <w:rPr>
          <w:rFonts w:cstheme="minorHAnsi"/>
          <w:sz w:val="22"/>
          <w:szCs w:val="22"/>
        </w:rPr>
        <w:t xml:space="preserve"> – </w:t>
      </w:r>
      <w:r w:rsidR="00383418" w:rsidRPr="00C8011C">
        <w:rPr>
          <w:rFonts w:cstheme="minorHAnsi"/>
          <w:sz w:val="22"/>
          <w:szCs w:val="22"/>
        </w:rPr>
        <w:t xml:space="preserve">while recognizing that there are others. </w:t>
      </w:r>
    </w:p>
    <w:p w14:paraId="242D223B" w14:textId="77777777" w:rsidR="00383418" w:rsidRPr="00C8011C" w:rsidRDefault="00383418" w:rsidP="0007647B">
      <w:pPr>
        <w:ind w:left="426" w:hanging="426"/>
        <w:rPr>
          <w:rFonts w:cstheme="minorHAnsi"/>
          <w:sz w:val="22"/>
          <w:szCs w:val="22"/>
        </w:rPr>
      </w:pPr>
    </w:p>
    <w:p w14:paraId="7286EC66" w14:textId="4EAF0929" w:rsidR="00383418" w:rsidRPr="00C8011C" w:rsidRDefault="00ED3CE7" w:rsidP="0007647B">
      <w:pPr>
        <w:ind w:left="426" w:hanging="426"/>
        <w:rPr>
          <w:rFonts w:cstheme="minorHAnsi"/>
          <w:sz w:val="22"/>
          <w:szCs w:val="22"/>
        </w:rPr>
      </w:pPr>
      <w:r w:rsidRPr="00C8011C">
        <w:rPr>
          <w:rFonts w:cstheme="minorHAnsi"/>
          <w:sz w:val="22"/>
          <w:szCs w:val="22"/>
        </w:rPr>
        <w:lastRenderedPageBreak/>
        <w:t>18</w:t>
      </w:r>
      <w:r w:rsidR="00383418" w:rsidRPr="00C8011C">
        <w:rPr>
          <w:rFonts w:cstheme="minorHAnsi"/>
          <w:sz w:val="22"/>
          <w:szCs w:val="22"/>
        </w:rPr>
        <w:t>.</w:t>
      </w:r>
      <w:r w:rsidR="00383418" w:rsidRPr="00C8011C">
        <w:rPr>
          <w:rFonts w:cstheme="minorHAnsi"/>
          <w:sz w:val="22"/>
          <w:szCs w:val="22"/>
        </w:rPr>
        <w:tab/>
        <w:t xml:space="preserve">When the Standing Committee </w:t>
      </w:r>
      <w:r w:rsidR="005D1F02" w:rsidRPr="00C8011C">
        <w:rPr>
          <w:rFonts w:cstheme="minorHAnsi"/>
          <w:sz w:val="22"/>
          <w:szCs w:val="22"/>
        </w:rPr>
        <w:t>has chosen</w:t>
      </w:r>
      <w:r w:rsidR="00383418" w:rsidRPr="00C8011C">
        <w:rPr>
          <w:rFonts w:cstheme="minorHAnsi"/>
          <w:sz w:val="22"/>
          <w:szCs w:val="22"/>
        </w:rPr>
        <w:t xml:space="preserve"> the categories for which it wishes the Secretariat to prepare draft consolidated resolutions</w:t>
      </w:r>
      <w:r w:rsidR="005D1F02" w:rsidRPr="00C8011C">
        <w:rPr>
          <w:rFonts w:cstheme="minorHAnsi"/>
          <w:sz w:val="22"/>
          <w:szCs w:val="22"/>
        </w:rPr>
        <w:t xml:space="preserve">, the Secretariat will then arrange a consultancy for the preparation of these documents for consideration at the </w:t>
      </w:r>
      <w:r w:rsidR="00757091" w:rsidRPr="00C8011C">
        <w:rPr>
          <w:rFonts w:cstheme="minorHAnsi"/>
          <w:sz w:val="22"/>
          <w:szCs w:val="22"/>
        </w:rPr>
        <w:t xml:space="preserve">Committee’s </w:t>
      </w:r>
      <w:r w:rsidR="005D1F02" w:rsidRPr="00C8011C">
        <w:rPr>
          <w:rFonts w:cstheme="minorHAnsi"/>
          <w:sz w:val="22"/>
          <w:szCs w:val="22"/>
        </w:rPr>
        <w:t>63rd meeting.</w:t>
      </w:r>
    </w:p>
    <w:p w14:paraId="3D280362" w14:textId="77777777" w:rsidR="007524A1" w:rsidRPr="00C8011C" w:rsidRDefault="007524A1" w:rsidP="0007647B">
      <w:pPr>
        <w:ind w:left="426" w:hanging="426"/>
        <w:rPr>
          <w:rFonts w:cstheme="minorHAnsi"/>
          <w:sz w:val="22"/>
          <w:szCs w:val="22"/>
        </w:rPr>
      </w:pPr>
    </w:p>
    <w:p w14:paraId="4316AA08" w14:textId="3A10C72C" w:rsidR="007524A1" w:rsidRPr="00C8011C" w:rsidRDefault="007524A1" w:rsidP="0007647B">
      <w:pPr>
        <w:ind w:left="426" w:hanging="426"/>
        <w:rPr>
          <w:rFonts w:cstheme="minorHAnsi"/>
          <w:sz w:val="22"/>
          <w:szCs w:val="22"/>
        </w:rPr>
      </w:pPr>
      <w:r w:rsidRPr="00C8011C">
        <w:rPr>
          <w:rFonts w:cstheme="minorHAnsi"/>
          <w:sz w:val="22"/>
          <w:szCs w:val="22"/>
        </w:rPr>
        <w:t>19.</w:t>
      </w:r>
      <w:r w:rsidRPr="00C8011C">
        <w:rPr>
          <w:rFonts w:cstheme="minorHAnsi"/>
          <w:sz w:val="22"/>
          <w:szCs w:val="22"/>
        </w:rPr>
        <w:tab/>
      </w:r>
      <w:r w:rsidR="00A354D3" w:rsidRPr="00C8011C">
        <w:rPr>
          <w:rFonts w:cstheme="minorHAnsi"/>
          <w:sz w:val="22"/>
          <w:szCs w:val="22"/>
        </w:rPr>
        <w:t xml:space="preserve">As indicated in </w:t>
      </w:r>
      <w:r w:rsidR="001B6349">
        <w:rPr>
          <w:rFonts w:cstheme="minorHAnsi"/>
          <w:sz w:val="22"/>
          <w:szCs w:val="22"/>
        </w:rPr>
        <w:t xml:space="preserve">document </w:t>
      </w:r>
      <w:r w:rsidR="00B95BD4" w:rsidRPr="00C8011C">
        <w:rPr>
          <w:rFonts w:cstheme="minorHAnsi"/>
          <w:sz w:val="22"/>
          <w:szCs w:val="22"/>
        </w:rPr>
        <w:t xml:space="preserve">SC62 Doc.8.1 </w:t>
      </w:r>
      <w:r w:rsidR="00B95BD4" w:rsidRPr="006966B1">
        <w:rPr>
          <w:rFonts w:cstheme="minorHAnsi"/>
          <w:sz w:val="22"/>
          <w:szCs w:val="22"/>
        </w:rPr>
        <w:t>para</w:t>
      </w:r>
      <w:r w:rsidR="001B6349" w:rsidRPr="006966B1">
        <w:rPr>
          <w:rFonts w:cstheme="minorHAnsi"/>
          <w:sz w:val="22"/>
          <w:szCs w:val="22"/>
        </w:rPr>
        <w:t>graph</w:t>
      </w:r>
      <w:r w:rsidR="00B95BD4" w:rsidRPr="006966B1">
        <w:rPr>
          <w:rFonts w:cstheme="minorHAnsi"/>
          <w:sz w:val="22"/>
          <w:szCs w:val="22"/>
        </w:rPr>
        <w:t xml:space="preserve"> </w:t>
      </w:r>
      <w:r w:rsidR="001B6349" w:rsidRPr="006966B1">
        <w:rPr>
          <w:rFonts w:cstheme="minorHAnsi"/>
          <w:sz w:val="22"/>
          <w:szCs w:val="22"/>
        </w:rPr>
        <w:t>33.a)</w:t>
      </w:r>
      <w:r w:rsidR="00A354D3" w:rsidRPr="006966B1">
        <w:rPr>
          <w:rFonts w:cstheme="minorHAnsi"/>
          <w:sz w:val="22"/>
          <w:szCs w:val="22"/>
        </w:rPr>
        <w:t>, the</w:t>
      </w:r>
      <w:r w:rsidR="00A354D3" w:rsidRPr="00C8011C">
        <w:rPr>
          <w:rFonts w:cstheme="minorHAnsi"/>
          <w:sz w:val="22"/>
          <w:szCs w:val="22"/>
        </w:rPr>
        <w:t xml:space="preserve"> Secretariat proposes </w:t>
      </w:r>
      <w:r w:rsidR="00B95BD4" w:rsidRPr="00C8011C">
        <w:rPr>
          <w:rFonts w:cstheme="minorHAnsi"/>
          <w:sz w:val="22"/>
          <w:szCs w:val="22"/>
        </w:rPr>
        <w:t xml:space="preserve">authorization </w:t>
      </w:r>
      <w:r w:rsidR="00A354D3" w:rsidRPr="00C8011C">
        <w:rPr>
          <w:rFonts w:cstheme="minorHAnsi"/>
          <w:sz w:val="22"/>
          <w:szCs w:val="22"/>
        </w:rPr>
        <w:t xml:space="preserve">to use surplus </w:t>
      </w:r>
      <w:r w:rsidR="00A354D3" w:rsidRPr="006966B1">
        <w:rPr>
          <w:rFonts w:cstheme="minorHAnsi"/>
          <w:sz w:val="22"/>
          <w:szCs w:val="22"/>
        </w:rPr>
        <w:t xml:space="preserve">funds for this work on consolidation of Resolutions. The Secretariat requests authorization to use up to CHF </w:t>
      </w:r>
      <w:r w:rsidR="006966B1" w:rsidRPr="006966B1">
        <w:rPr>
          <w:rFonts w:cstheme="minorHAnsi"/>
          <w:sz w:val="22"/>
          <w:szCs w:val="22"/>
        </w:rPr>
        <w:t>22</w:t>
      </w:r>
      <w:r w:rsidR="00A354D3" w:rsidRPr="006966B1">
        <w:rPr>
          <w:rFonts w:cstheme="minorHAnsi"/>
          <w:sz w:val="22"/>
          <w:szCs w:val="22"/>
        </w:rPr>
        <w:t>,000 for this</w:t>
      </w:r>
      <w:r w:rsidR="00A354D3" w:rsidRPr="00C8011C">
        <w:rPr>
          <w:rFonts w:cstheme="minorHAnsi"/>
          <w:sz w:val="22"/>
          <w:szCs w:val="22"/>
        </w:rPr>
        <w:t xml:space="preserve"> work.</w:t>
      </w:r>
    </w:p>
    <w:p w14:paraId="0241BFC4" w14:textId="77777777" w:rsidR="004219FF" w:rsidRPr="00C8011C" w:rsidRDefault="004219FF" w:rsidP="00BB5498">
      <w:pPr>
        <w:rPr>
          <w:rFonts w:cstheme="minorHAnsi"/>
          <w:sz w:val="22"/>
          <w:szCs w:val="22"/>
        </w:rPr>
      </w:pPr>
    </w:p>
    <w:p w14:paraId="2F66712F" w14:textId="77777777" w:rsidR="00383418" w:rsidRPr="00C8011C" w:rsidRDefault="00383418" w:rsidP="00BB5498">
      <w:pPr>
        <w:rPr>
          <w:rFonts w:cstheme="minorHAnsi"/>
          <w:b/>
          <w:sz w:val="22"/>
          <w:szCs w:val="22"/>
        </w:rPr>
      </w:pPr>
      <w:r w:rsidRPr="00C8011C">
        <w:rPr>
          <w:rFonts w:cstheme="minorHAnsi"/>
          <w:b/>
          <w:sz w:val="22"/>
          <w:szCs w:val="22"/>
        </w:rPr>
        <w:t>Decisions of the Standing Committee</w:t>
      </w:r>
    </w:p>
    <w:p w14:paraId="0810EDA6" w14:textId="77777777" w:rsidR="00383418" w:rsidRPr="00C8011C" w:rsidRDefault="00383418" w:rsidP="00BB5498">
      <w:pPr>
        <w:rPr>
          <w:rFonts w:cstheme="minorHAnsi"/>
          <w:sz w:val="22"/>
          <w:szCs w:val="22"/>
        </w:rPr>
      </w:pPr>
    </w:p>
    <w:p w14:paraId="0C79AE0F" w14:textId="73F7ECDE" w:rsidR="008C7616" w:rsidRPr="00C8011C" w:rsidRDefault="00A354D3" w:rsidP="0007647B">
      <w:pPr>
        <w:ind w:left="426" w:hanging="426"/>
        <w:rPr>
          <w:rFonts w:cstheme="minorHAnsi"/>
          <w:sz w:val="22"/>
          <w:szCs w:val="22"/>
        </w:rPr>
      </w:pPr>
      <w:r w:rsidRPr="00C8011C">
        <w:rPr>
          <w:rFonts w:cstheme="minorHAnsi"/>
          <w:sz w:val="22"/>
          <w:szCs w:val="22"/>
        </w:rPr>
        <w:t>20</w:t>
      </w:r>
      <w:r w:rsidR="00383418" w:rsidRPr="00C8011C">
        <w:rPr>
          <w:rFonts w:cstheme="minorHAnsi"/>
          <w:sz w:val="22"/>
          <w:szCs w:val="22"/>
        </w:rPr>
        <w:t>.</w:t>
      </w:r>
      <w:r w:rsidR="00383418" w:rsidRPr="00C8011C">
        <w:rPr>
          <w:rFonts w:cstheme="minorHAnsi"/>
          <w:sz w:val="22"/>
          <w:szCs w:val="22"/>
        </w:rPr>
        <w:tab/>
      </w:r>
      <w:r w:rsidR="00AD1D05" w:rsidRPr="00C8011C">
        <w:rPr>
          <w:rFonts w:cstheme="minorHAnsi"/>
          <w:sz w:val="22"/>
          <w:szCs w:val="22"/>
        </w:rPr>
        <w:t xml:space="preserve">Since it was created, the Standing Committee has adopted </w:t>
      </w:r>
      <w:r w:rsidR="005D1F02" w:rsidRPr="00C8011C">
        <w:rPr>
          <w:rFonts w:cstheme="minorHAnsi"/>
          <w:sz w:val="22"/>
          <w:szCs w:val="22"/>
        </w:rPr>
        <w:t xml:space="preserve">hundreds of </w:t>
      </w:r>
      <w:r w:rsidR="00DD7463" w:rsidRPr="00C8011C">
        <w:rPr>
          <w:rFonts w:cstheme="minorHAnsi"/>
          <w:sz w:val="22"/>
          <w:szCs w:val="22"/>
        </w:rPr>
        <w:t>D</w:t>
      </w:r>
      <w:r w:rsidR="005D1F02" w:rsidRPr="00C8011C">
        <w:rPr>
          <w:rFonts w:cstheme="minorHAnsi"/>
          <w:sz w:val="22"/>
          <w:szCs w:val="22"/>
        </w:rPr>
        <w:t>ecisions</w:t>
      </w:r>
      <w:r w:rsidR="00AD1D05" w:rsidRPr="00C8011C">
        <w:rPr>
          <w:rFonts w:cstheme="minorHAnsi"/>
          <w:sz w:val="22"/>
          <w:szCs w:val="22"/>
        </w:rPr>
        <w:t xml:space="preserve">. </w:t>
      </w:r>
      <w:r w:rsidR="00FA2619" w:rsidRPr="00C8011C">
        <w:rPr>
          <w:rFonts w:cstheme="minorHAnsi"/>
          <w:sz w:val="22"/>
          <w:szCs w:val="22"/>
        </w:rPr>
        <w:t>A review of these Decisions shows that the</w:t>
      </w:r>
      <w:r w:rsidR="00AD1D05" w:rsidRPr="00C8011C">
        <w:rPr>
          <w:rFonts w:cstheme="minorHAnsi"/>
          <w:sz w:val="22"/>
          <w:szCs w:val="22"/>
        </w:rPr>
        <w:t xml:space="preserve"> majority</w:t>
      </w:r>
      <w:r w:rsidR="005D1F02" w:rsidRPr="00C8011C">
        <w:rPr>
          <w:rFonts w:cstheme="minorHAnsi"/>
          <w:sz w:val="22"/>
          <w:szCs w:val="22"/>
        </w:rPr>
        <w:t xml:space="preserve"> are instructions requiring action to be taken in the short term. </w:t>
      </w:r>
      <w:r w:rsidR="00AD1D05" w:rsidRPr="00C8011C">
        <w:rPr>
          <w:rFonts w:cstheme="minorHAnsi"/>
          <w:sz w:val="22"/>
          <w:szCs w:val="22"/>
        </w:rPr>
        <w:t xml:space="preserve">Longer-term instructions and policies are established by the Conference of the Parties. </w:t>
      </w:r>
      <w:r w:rsidR="005D1F02" w:rsidRPr="00C8011C">
        <w:rPr>
          <w:rFonts w:cstheme="minorHAnsi"/>
          <w:sz w:val="22"/>
          <w:szCs w:val="22"/>
        </w:rPr>
        <w:t>For the Secretariat, the important question is what are the needs of the Standing Committee?</w:t>
      </w:r>
    </w:p>
    <w:p w14:paraId="33172421" w14:textId="77777777" w:rsidR="005D1F02" w:rsidRPr="00C8011C" w:rsidRDefault="005D1F02" w:rsidP="0007647B">
      <w:pPr>
        <w:ind w:left="426" w:hanging="426"/>
        <w:rPr>
          <w:rFonts w:cstheme="minorHAnsi"/>
          <w:sz w:val="22"/>
          <w:szCs w:val="22"/>
        </w:rPr>
      </w:pPr>
    </w:p>
    <w:p w14:paraId="19D1E60D" w14:textId="3BE7B3FE" w:rsidR="00245A85" w:rsidRPr="00C8011C" w:rsidRDefault="00A354D3" w:rsidP="0007647B">
      <w:pPr>
        <w:ind w:left="426" w:hanging="426"/>
        <w:rPr>
          <w:rFonts w:cstheme="minorHAnsi"/>
          <w:sz w:val="22"/>
          <w:szCs w:val="22"/>
        </w:rPr>
      </w:pPr>
      <w:r w:rsidRPr="00C8011C">
        <w:rPr>
          <w:rFonts w:cstheme="minorHAnsi"/>
          <w:sz w:val="22"/>
          <w:szCs w:val="22"/>
        </w:rPr>
        <w:t>21</w:t>
      </w:r>
      <w:r w:rsidR="005D1F02" w:rsidRPr="00C8011C">
        <w:rPr>
          <w:rFonts w:cstheme="minorHAnsi"/>
          <w:sz w:val="22"/>
          <w:szCs w:val="22"/>
        </w:rPr>
        <w:t>.</w:t>
      </w:r>
      <w:r w:rsidR="005D1F02" w:rsidRPr="00C8011C">
        <w:rPr>
          <w:rFonts w:cstheme="minorHAnsi"/>
          <w:sz w:val="22"/>
          <w:szCs w:val="22"/>
        </w:rPr>
        <w:tab/>
      </w:r>
      <w:r w:rsidR="00245A85" w:rsidRPr="00C8011C">
        <w:rPr>
          <w:rFonts w:cstheme="minorHAnsi"/>
          <w:sz w:val="22"/>
          <w:szCs w:val="22"/>
        </w:rPr>
        <w:t xml:space="preserve">It seems probable that two things are needed. </w:t>
      </w:r>
    </w:p>
    <w:p w14:paraId="24732EF5" w14:textId="260A3C15" w:rsidR="005D1F02" w:rsidRPr="00C8011C" w:rsidRDefault="00245A85" w:rsidP="0007647B">
      <w:pPr>
        <w:pStyle w:val="ListParagraph"/>
        <w:numPr>
          <w:ilvl w:val="0"/>
          <w:numId w:val="13"/>
        </w:numPr>
        <w:ind w:left="851" w:hanging="425"/>
        <w:rPr>
          <w:rFonts w:asciiTheme="minorHAnsi" w:hAnsiTheme="minorHAnsi" w:cstheme="minorHAnsi"/>
        </w:rPr>
      </w:pPr>
      <w:r w:rsidRPr="00C8011C">
        <w:rPr>
          <w:rFonts w:asciiTheme="minorHAnsi" w:hAnsiTheme="minorHAnsi" w:cstheme="minorHAnsi"/>
        </w:rPr>
        <w:t xml:space="preserve">The first would be to ensure that there is a complete set of </w:t>
      </w:r>
      <w:r w:rsidR="00DD7463" w:rsidRPr="00C8011C">
        <w:rPr>
          <w:rFonts w:asciiTheme="minorHAnsi" w:hAnsiTheme="minorHAnsi" w:cstheme="minorHAnsi"/>
        </w:rPr>
        <w:t>D</w:t>
      </w:r>
      <w:r w:rsidR="0007647B" w:rsidRPr="00C8011C">
        <w:rPr>
          <w:rFonts w:asciiTheme="minorHAnsi" w:hAnsiTheme="minorHAnsi" w:cstheme="minorHAnsi"/>
        </w:rPr>
        <w:t xml:space="preserve">ecisions of the Standing </w:t>
      </w:r>
      <w:r w:rsidRPr="00C8011C">
        <w:rPr>
          <w:rFonts w:asciiTheme="minorHAnsi" w:hAnsiTheme="minorHAnsi" w:cstheme="minorHAnsi"/>
        </w:rPr>
        <w:t>Committee</w:t>
      </w:r>
      <w:r w:rsidR="009773B7" w:rsidRPr="00C8011C">
        <w:rPr>
          <w:rFonts w:asciiTheme="minorHAnsi" w:hAnsiTheme="minorHAnsi" w:cstheme="minorHAnsi"/>
        </w:rPr>
        <w:t>, readily accessible</w:t>
      </w:r>
      <w:r w:rsidRPr="00C8011C">
        <w:rPr>
          <w:rFonts w:asciiTheme="minorHAnsi" w:hAnsiTheme="minorHAnsi" w:cstheme="minorHAnsi"/>
        </w:rPr>
        <w:t>.</w:t>
      </w:r>
    </w:p>
    <w:p w14:paraId="71DD2340" w14:textId="77777777" w:rsidR="00A417DA" w:rsidRPr="00C8011C" w:rsidRDefault="00FD5604" w:rsidP="0007647B">
      <w:pPr>
        <w:pStyle w:val="ListParagraph"/>
        <w:numPr>
          <w:ilvl w:val="0"/>
          <w:numId w:val="13"/>
        </w:numPr>
        <w:ind w:left="851" w:hanging="425"/>
        <w:rPr>
          <w:rFonts w:asciiTheme="minorHAnsi" w:hAnsiTheme="minorHAnsi" w:cstheme="minorHAnsi"/>
        </w:rPr>
      </w:pPr>
      <w:r w:rsidRPr="00C8011C">
        <w:rPr>
          <w:rFonts w:asciiTheme="minorHAnsi" w:hAnsiTheme="minorHAnsi" w:cstheme="minorHAnsi"/>
        </w:rPr>
        <w:t xml:space="preserve">The second </w:t>
      </w:r>
      <w:r w:rsidR="00AD1D05" w:rsidRPr="00C8011C">
        <w:rPr>
          <w:rFonts w:asciiTheme="minorHAnsi" w:hAnsiTheme="minorHAnsi" w:cstheme="minorHAnsi"/>
        </w:rPr>
        <w:t xml:space="preserve">need may be </w:t>
      </w:r>
      <w:r w:rsidR="009773B7" w:rsidRPr="00C8011C">
        <w:rPr>
          <w:rFonts w:asciiTheme="minorHAnsi" w:hAnsiTheme="minorHAnsi" w:cstheme="minorHAnsi"/>
        </w:rPr>
        <w:t xml:space="preserve">for </w:t>
      </w:r>
      <w:r w:rsidR="00AD1D05" w:rsidRPr="00C8011C">
        <w:rPr>
          <w:rFonts w:asciiTheme="minorHAnsi" w:hAnsiTheme="minorHAnsi" w:cstheme="minorHAnsi"/>
        </w:rPr>
        <w:t>a</w:t>
      </w:r>
      <w:r w:rsidR="009773B7" w:rsidRPr="00C8011C">
        <w:rPr>
          <w:rFonts w:asciiTheme="minorHAnsi" w:hAnsiTheme="minorHAnsi" w:cstheme="minorHAnsi"/>
        </w:rPr>
        <w:t xml:space="preserve">n updated </w:t>
      </w:r>
      <w:r w:rsidR="00AD1D05" w:rsidRPr="00C8011C">
        <w:rPr>
          <w:rFonts w:asciiTheme="minorHAnsi" w:hAnsiTheme="minorHAnsi" w:cstheme="minorHAnsi"/>
        </w:rPr>
        <w:t xml:space="preserve">list of </w:t>
      </w:r>
      <w:r w:rsidR="00DD7463" w:rsidRPr="00C8011C">
        <w:rPr>
          <w:rFonts w:asciiTheme="minorHAnsi" w:hAnsiTheme="minorHAnsi" w:cstheme="minorHAnsi"/>
        </w:rPr>
        <w:t>D</w:t>
      </w:r>
      <w:r w:rsidR="00AD1D05" w:rsidRPr="00C8011C">
        <w:rPr>
          <w:rFonts w:asciiTheme="minorHAnsi" w:hAnsiTheme="minorHAnsi" w:cstheme="minorHAnsi"/>
        </w:rPr>
        <w:t>ecisions that remain in effect.</w:t>
      </w:r>
    </w:p>
    <w:p w14:paraId="4B9E3B92" w14:textId="77777777" w:rsidR="00AD1D05" w:rsidRPr="00C8011C" w:rsidRDefault="00AD1D05" w:rsidP="00BB5498">
      <w:pPr>
        <w:rPr>
          <w:rFonts w:cstheme="minorHAnsi"/>
          <w:sz w:val="22"/>
          <w:szCs w:val="22"/>
        </w:rPr>
      </w:pPr>
    </w:p>
    <w:p w14:paraId="10602A7B" w14:textId="0ACF7E40" w:rsidR="00AD1D05" w:rsidRPr="00C8011C" w:rsidRDefault="00A354D3" w:rsidP="0007647B">
      <w:pPr>
        <w:ind w:left="426" w:hanging="426"/>
        <w:rPr>
          <w:rFonts w:cstheme="minorHAnsi"/>
          <w:sz w:val="22"/>
          <w:szCs w:val="22"/>
        </w:rPr>
      </w:pPr>
      <w:r w:rsidRPr="00C8011C">
        <w:rPr>
          <w:rFonts w:cstheme="minorHAnsi"/>
          <w:sz w:val="22"/>
          <w:szCs w:val="22"/>
        </w:rPr>
        <w:t>22</w:t>
      </w:r>
      <w:r w:rsidR="00AD1D05" w:rsidRPr="00C8011C">
        <w:rPr>
          <w:rFonts w:cstheme="minorHAnsi"/>
          <w:sz w:val="22"/>
          <w:szCs w:val="22"/>
        </w:rPr>
        <w:t>.</w:t>
      </w:r>
      <w:r w:rsidR="00AD1D05" w:rsidRPr="00C8011C">
        <w:rPr>
          <w:rFonts w:cstheme="minorHAnsi"/>
          <w:sz w:val="22"/>
          <w:szCs w:val="22"/>
        </w:rPr>
        <w:tab/>
        <w:t xml:space="preserve">To meet the first need, the </w:t>
      </w:r>
      <w:r w:rsidR="00044D95" w:rsidRPr="00C8011C">
        <w:rPr>
          <w:rFonts w:cstheme="minorHAnsi"/>
          <w:sz w:val="22"/>
          <w:szCs w:val="22"/>
        </w:rPr>
        <w:t>D</w:t>
      </w:r>
      <w:r w:rsidR="00AD1D05" w:rsidRPr="00C8011C">
        <w:rPr>
          <w:rFonts w:cstheme="minorHAnsi"/>
          <w:sz w:val="22"/>
          <w:szCs w:val="22"/>
        </w:rPr>
        <w:t>ecisions previously adopted by the Standing Committee, back to SC1</w:t>
      </w:r>
      <w:r w:rsidR="00CB50A1" w:rsidRPr="00C8011C">
        <w:rPr>
          <w:rFonts w:cstheme="minorHAnsi"/>
          <w:sz w:val="22"/>
          <w:szCs w:val="22"/>
        </w:rPr>
        <w:t>6</w:t>
      </w:r>
      <w:r w:rsidR="00AD1D05" w:rsidRPr="00C8011C">
        <w:rPr>
          <w:rFonts w:cstheme="minorHAnsi"/>
          <w:sz w:val="22"/>
          <w:szCs w:val="22"/>
        </w:rPr>
        <w:t xml:space="preserve"> (</w:t>
      </w:r>
      <w:r w:rsidR="00CB50A1" w:rsidRPr="00C8011C">
        <w:rPr>
          <w:rFonts w:cstheme="minorHAnsi"/>
          <w:sz w:val="22"/>
          <w:szCs w:val="22"/>
        </w:rPr>
        <w:t>September 1995</w:t>
      </w:r>
      <w:r w:rsidR="00AD1D05" w:rsidRPr="00C8011C">
        <w:rPr>
          <w:rFonts w:cstheme="minorHAnsi"/>
          <w:sz w:val="22"/>
          <w:szCs w:val="22"/>
        </w:rPr>
        <w:t xml:space="preserve">), </w:t>
      </w:r>
      <w:r w:rsidR="00CB50A1" w:rsidRPr="00C8011C">
        <w:rPr>
          <w:rFonts w:cstheme="minorHAnsi"/>
          <w:sz w:val="22"/>
          <w:szCs w:val="22"/>
        </w:rPr>
        <w:t xml:space="preserve">and the minutes of the earlier meetings, which did not include </w:t>
      </w:r>
      <w:r w:rsidR="00C838E3" w:rsidRPr="00C8011C">
        <w:rPr>
          <w:rFonts w:cstheme="minorHAnsi"/>
          <w:sz w:val="22"/>
          <w:szCs w:val="22"/>
        </w:rPr>
        <w:t xml:space="preserve">distinct Decisions, </w:t>
      </w:r>
      <w:r w:rsidR="00AD1D05" w:rsidRPr="00C8011C">
        <w:rPr>
          <w:rFonts w:cstheme="minorHAnsi"/>
          <w:sz w:val="22"/>
          <w:szCs w:val="22"/>
        </w:rPr>
        <w:t xml:space="preserve">are already provided on the Convention website. Since </w:t>
      </w:r>
      <w:r w:rsidR="00044D95" w:rsidRPr="00C8011C">
        <w:rPr>
          <w:rFonts w:cstheme="minorHAnsi"/>
          <w:sz w:val="22"/>
          <w:szCs w:val="22"/>
        </w:rPr>
        <w:t>1999 (</w:t>
      </w:r>
      <w:r w:rsidR="00AD1D05" w:rsidRPr="00C8011C">
        <w:rPr>
          <w:rFonts w:cstheme="minorHAnsi"/>
          <w:sz w:val="22"/>
          <w:szCs w:val="22"/>
        </w:rPr>
        <w:t>SC24</w:t>
      </w:r>
      <w:r w:rsidR="00044D95" w:rsidRPr="00C8011C">
        <w:rPr>
          <w:rFonts w:cstheme="minorHAnsi"/>
          <w:sz w:val="22"/>
          <w:szCs w:val="22"/>
        </w:rPr>
        <w:t>)</w:t>
      </w:r>
      <w:r w:rsidR="00AD1D05" w:rsidRPr="00C8011C">
        <w:rPr>
          <w:rFonts w:cstheme="minorHAnsi"/>
          <w:sz w:val="22"/>
          <w:szCs w:val="22"/>
        </w:rPr>
        <w:t xml:space="preserve"> the </w:t>
      </w:r>
      <w:r w:rsidR="00044D95" w:rsidRPr="00C8011C">
        <w:rPr>
          <w:rFonts w:cstheme="minorHAnsi"/>
          <w:sz w:val="22"/>
          <w:szCs w:val="22"/>
        </w:rPr>
        <w:t>D</w:t>
      </w:r>
      <w:r w:rsidR="00AD1D05" w:rsidRPr="00C8011C">
        <w:rPr>
          <w:rFonts w:cstheme="minorHAnsi"/>
          <w:sz w:val="22"/>
          <w:szCs w:val="22"/>
        </w:rPr>
        <w:t>ecisions of the Committee have been provided separately from the report of the meeting</w:t>
      </w:r>
      <w:r w:rsidR="00044D95" w:rsidRPr="00C8011C">
        <w:rPr>
          <w:rFonts w:cstheme="minorHAnsi"/>
          <w:sz w:val="22"/>
          <w:szCs w:val="22"/>
        </w:rPr>
        <w:t>, as well as in the report</w:t>
      </w:r>
      <w:r w:rsidR="00AD1D05" w:rsidRPr="00C8011C">
        <w:rPr>
          <w:rFonts w:cstheme="minorHAnsi"/>
          <w:sz w:val="22"/>
          <w:szCs w:val="22"/>
        </w:rPr>
        <w:t>.</w:t>
      </w:r>
      <w:r w:rsidR="00044D95" w:rsidRPr="00C8011C">
        <w:rPr>
          <w:rFonts w:cstheme="minorHAnsi"/>
          <w:sz w:val="22"/>
          <w:szCs w:val="22"/>
        </w:rPr>
        <w:t xml:space="preserve"> For the </w:t>
      </w:r>
      <w:r w:rsidR="00C838E3" w:rsidRPr="00C8011C">
        <w:rPr>
          <w:rFonts w:cstheme="minorHAnsi"/>
          <w:sz w:val="22"/>
          <w:szCs w:val="22"/>
        </w:rPr>
        <w:t xml:space="preserve">earlier </w:t>
      </w:r>
      <w:r w:rsidR="00044D95" w:rsidRPr="00C8011C">
        <w:rPr>
          <w:rFonts w:cstheme="minorHAnsi"/>
          <w:sz w:val="22"/>
          <w:szCs w:val="22"/>
        </w:rPr>
        <w:t>meetings</w:t>
      </w:r>
      <w:r w:rsidR="00C838E3" w:rsidRPr="00C8011C">
        <w:rPr>
          <w:rFonts w:cstheme="minorHAnsi"/>
          <w:sz w:val="22"/>
          <w:szCs w:val="22"/>
        </w:rPr>
        <w:t xml:space="preserve"> back to SC16</w:t>
      </w:r>
      <w:r w:rsidR="00044D95" w:rsidRPr="00C8011C">
        <w:rPr>
          <w:rFonts w:cstheme="minorHAnsi"/>
          <w:sz w:val="22"/>
          <w:szCs w:val="22"/>
        </w:rPr>
        <w:t xml:space="preserve">, the Decisions are recorded only in the minutes of the meetings. </w:t>
      </w:r>
    </w:p>
    <w:p w14:paraId="544A6D60" w14:textId="77777777" w:rsidR="009D2B2F" w:rsidRPr="00C8011C" w:rsidRDefault="009D2B2F" w:rsidP="0007647B">
      <w:pPr>
        <w:ind w:left="426" w:hanging="426"/>
        <w:rPr>
          <w:rFonts w:cstheme="minorHAnsi"/>
          <w:sz w:val="22"/>
          <w:szCs w:val="22"/>
        </w:rPr>
      </w:pPr>
    </w:p>
    <w:p w14:paraId="4652DAA9" w14:textId="2854F1D1" w:rsidR="000E2476" w:rsidRPr="00C8011C" w:rsidRDefault="00A354D3" w:rsidP="0007647B">
      <w:pPr>
        <w:ind w:left="426" w:hanging="426"/>
        <w:rPr>
          <w:rFonts w:cstheme="minorHAnsi"/>
          <w:sz w:val="22"/>
          <w:szCs w:val="22"/>
        </w:rPr>
      </w:pPr>
      <w:r w:rsidRPr="00C8011C">
        <w:rPr>
          <w:rFonts w:cstheme="minorHAnsi"/>
          <w:sz w:val="22"/>
          <w:szCs w:val="22"/>
        </w:rPr>
        <w:t>23</w:t>
      </w:r>
      <w:r w:rsidR="00AD1D05" w:rsidRPr="00C8011C">
        <w:rPr>
          <w:rFonts w:cstheme="minorHAnsi"/>
          <w:sz w:val="22"/>
          <w:szCs w:val="22"/>
        </w:rPr>
        <w:t>.</w:t>
      </w:r>
      <w:r w:rsidR="00AD1D05" w:rsidRPr="00C8011C">
        <w:rPr>
          <w:rFonts w:cstheme="minorHAnsi"/>
          <w:sz w:val="22"/>
          <w:szCs w:val="22"/>
        </w:rPr>
        <w:tab/>
        <w:t xml:space="preserve">To meet the second need, </w:t>
      </w:r>
      <w:r w:rsidR="000E2476" w:rsidRPr="00C8011C">
        <w:rPr>
          <w:rFonts w:cstheme="minorHAnsi"/>
          <w:sz w:val="22"/>
          <w:szCs w:val="22"/>
        </w:rPr>
        <w:t xml:space="preserve">the Secretariat seeks the guidance of the Standing Committee. </w:t>
      </w:r>
      <w:r w:rsidR="00177D81" w:rsidRPr="00C8011C">
        <w:rPr>
          <w:rFonts w:cstheme="minorHAnsi"/>
          <w:sz w:val="22"/>
          <w:szCs w:val="22"/>
        </w:rPr>
        <w:t>T</w:t>
      </w:r>
      <w:r w:rsidR="000E2476" w:rsidRPr="00C8011C">
        <w:rPr>
          <w:rFonts w:cstheme="minorHAnsi"/>
          <w:sz w:val="22"/>
          <w:szCs w:val="22"/>
        </w:rPr>
        <w:t>he Secretariat proposes t</w:t>
      </w:r>
      <w:r w:rsidR="004B506E" w:rsidRPr="00C8011C">
        <w:rPr>
          <w:rFonts w:cstheme="minorHAnsi"/>
          <w:sz w:val="22"/>
          <w:szCs w:val="22"/>
        </w:rPr>
        <w:t>hree</w:t>
      </w:r>
      <w:r w:rsidR="000E2476" w:rsidRPr="00C8011C">
        <w:rPr>
          <w:rFonts w:cstheme="minorHAnsi"/>
          <w:sz w:val="22"/>
          <w:szCs w:val="22"/>
        </w:rPr>
        <w:t xml:space="preserve"> steps for consideration.</w:t>
      </w:r>
    </w:p>
    <w:p w14:paraId="739B569D" w14:textId="77777777" w:rsidR="00845ECF" w:rsidRPr="00C8011C" w:rsidRDefault="00845ECF" w:rsidP="00BB5498">
      <w:pPr>
        <w:rPr>
          <w:rFonts w:cstheme="minorHAnsi"/>
          <w:sz w:val="22"/>
          <w:szCs w:val="22"/>
        </w:rPr>
      </w:pPr>
    </w:p>
    <w:p w14:paraId="2956C158" w14:textId="332E59D1" w:rsidR="0014142A" w:rsidRPr="00C8011C" w:rsidRDefault="000E2476" w:rsidP="0007647B">
      <w:pPr>
        <w:ind w:left="851" w:hanging="425"/>
        <w:rPr>
          <w:rFonts w:cstheme="minorHAnsi"/>
          <w:sz w:val="22"/>
          <w:szCs w:val="22"/>
        </w:rPr>
      </w:pPr>
      <w:r w:rsidRPr="00C8011C">
        <w:rPr>
          <w:rFonts w:cstheme="minorHAnsi"/>
          <w:sz w:val="22"/>
          <w:szCs w:val="22"/>
        </w:rPr>
        <w:t>a)</w:t>
      </w:r>
      <w:r w:rsidRPr="00C8011C">
        <w:rPr>
          <w:rFonts w:cstheme="minorHAnsi"/>
          <w:sz w:val="22"/>
          <w:szCs w:val="22"/>
        </w:rPr>
        <w:tab/>
        <w:t xml:space="preserve">As a first step the </w:t>
      </w:r>
      <w:r w:rsidR="00177D81" w:rsidRPr="00C8011C">
        <w:rPr>
          <w:rFonts w:cstheme="minorHAnsi"/>
          <w:sz w:val="22"/>
          <w:szCs w:val="22"/>
        </w:rPr>
        <w:t xml:space="preserve">Standing Committee could decide to consider all Decisions adopted before a </w:t>
      </w:r>
      <w:r w:rsidR="00380AB3" w:rsidRPr="00C8011C">
        <w:rPr>
          <w:rFonts w:cstheme="minorHAnsi"/>
          <w:sz w:val="22"/>
          <w:szCs w:val="22"/>
        </w:rPr>
        <w:t>specified meeting of the Committee</w:t>
      </w:r>
      <w:r w:rsidR="00177D81" w:rsidRPr="00C8011C">
        <w:rPr>
          <w:rFonts w:cstheme="minorHAnsi"/>
          <w:sz w:val="22"/>
          <w:szCs w:val="22"/>
        </w:rPr>
        <w:t xml:space="preserve"> date as defunct, in order to avoid the need to review hundreds of old Decisions unnecessarily. The Secretariat suggests</w:t>
      </w:r>
      <w:r w:rsidR="00F413B3" w:rsidRPr="00C8011C">
        <w:rPr>
          <w:rFonts w:cstheme="minorHAnsi"/>
          <w:sz w:val="22"/>
          <w:szCs w:val="22"/>
        </w:rPr>
        <w:t xml:space="preserve"> that</w:t>
      </w:r>
      <w:r w:rsidR="00177D81" w:rsidRPr="00C8011C">
        <w:rPr>
          <w:rFonts w:cstheme="minorHAnsi"/>
          <w:sz w:val="22"/>
          <w:szCs w:val="22"/>
        </w:rPr>
        <w:t>, for example</w:t>
      </w:r>
      <w:r w:rsidR="00845ECF" w:rsidRPr="00C8011C">
        <w:rPr>
          <w:rFonts w:cstheme="minorHAnsi"/>
          <w:sz w:val="22"/>
          <w:szCs w:val="22"/>
        </w:rPr>
        <w:t xml:space="preserve">, </w:t>
      </w:r>
      <w:r w:rsidR="00380AB3" w:rsidRPr="00C8011C">
        <w:rPr>
          <w:rFonts w:cstheme="minorHAnsi"/>
          <w:sz w:val="22"/>
          <w:szCs w:val="22"/>
        </w:rPr>
        <w:t>SC50 (2015)</w:t>
      </w:r>
      <w:r w:rsidR="00F413B3" w:rsidRPr="00C8011C">
        <w:rPr>
          <w:rFonts w:cstheme="minorHAnsi"/>
          <w:sz w:val="22"/>
          <w:szCs w:val="22"/>
        </w:rPr>
        <w:t xml:space="preserve"> be established </w:t>
      </w:r>
      <w:r w:rsidR="00845ECF" w:rsidRPr="00C8011C">
        <w:rPr>
          <w:rFonts w:cstheme="minorHAnsi"/>
          <w:sz w:val="22"/>
          <w:szCs w:val="22"/>
        </w:rPr>
        <w:t xml:space="preserve">as the </w:t>
      </w:r>
      <w:r w:rsidR="00355A86" w:rsidRPr="00C8011C">
        <w:rPr>
          <w:rFonts w:cstheme="minorHAnsi"/>
          <w:sz w:val="22"/>
          <w:szCs w:val="22"/>
        </w:rPr>
        <w:t>cut-</w:t>
      </w:r>
      <w:r w:rsidR="00845ECF" w:rsidRPr="00C8011C">
        <w:rPr>
          <w:rFonts w:cstheme="minorHAnsi"/>
          <w:sz w:val="22"/>
          <w:szCs w:val="22"/>
        </w:rPr>
        <w:t>off date.</w:t>
      </w:r>
      <w:r w:rsidR="0044364F" w:rsidRPr="00C8011C">
        <w:rPr>
          <w:rFonts w:cstheme="minorHAnsi"/>
          <w:sz w:val="22"/>
          <w:szCs w:val="22"/>
        </w:rPr>
        <w:t xml:space="preserve"> </w:t>
      </w:r>
    </w:p>
    <w:p w14:paraId="00440DA3" w14:textId="77777777" w:rsidR="00845ECF" w:rsidRPr="00C8011C" w:rsidRDefault="00845ECF" w:rsidP="0007647B">
      <w:pPr>
        <w:ind w:left="851" w:hanging="425"/>
        <w:rPr>
          <w:rFonts w:cstheme="minorHAnsi"/>
          <w:sz w:val="22"/>
          <w:szCs w:val="22"/>
        </w:rPr>
      </w:pPr>
    </w:p>
    <w:p w14:paraId="4DCBD053" w14:textId="14387C0C" w:rsidR="00845ECF" w:rsidRPr="00C8011C" w:rsidRDefault="00845ECF" w:rsidP="0007647B">
      <w:pPr>
        <w:ind w:left="851" w:hanging="425"/>
        <w:rPr>
          <w:rFonts w:cstheme="minorHAnsi"/>
          <w:sz w:val="22"/>
          <w:szCs w:val="22"/>
        </w:rPr>
      </w:pPr>
      <w:r w:rsidRPr="00C8011C">
        <w:rPr>
          <w:rFonts w:cstheme="minorHAnsi"/>
          <w:sz w:val="22"/>
          <w:szCs w:val="22"/>
        </w:rPr>
        <w:t>b)</w:t>
      </w:r>
      <w:r w:rsidRPr="00C8011C">
        <w:rPr>
          <w:rFonts w:cstheme="minorHAnsi"/>
          <w:sz w:val="22"/>
          <w:szCs w:val="22"/>
        </w:rPr>
        <w:tab/>
        <w:t xml:space="preserve">The second step would be for the Secretariat to prepare a document listing all Decisions of the Standing Committee </w:t>
      </w:r>
      <w:r w:rsidR="00380AB3" w:rsidRPr="00C8011C">
        <w:rPr>
          <w:rFonts w:cstheme="minorHAnsi"/>
          <w:sz w:val="22"/>
          <w:szCs w:val="22"/>
        </w:rPr>
        <w:t>from SC50 onwards</w:t>
      </w:r>
      <w:r w:rsidR="004B506E" w:rsidRPr="00C8011C">
        <w:rPr>
          <w:rFonts w:cstheme="minorHAnsi"/>
          <w:sz w:val="22"/>
          <w:szCs w:val="22"/>
        </w:rPr>
        <w:t>, with a note against each one to indicate the status.</w:t>
      </w:r>
    </w:p>
    <w:p w14:paraId="1F03DD24" w14:textId="77777777" w:rsidR="004B506E" w:rsidRPr="00C8011C" w:rsidRDefault="004B506E" w:rsidP="0007647B">
      <w:pPr>
        <w:ind w:left="851" w:hanging="425"/>
        <w:rPr>
          <w:rFonts w:cstheme="minorHAnsi"/>
          <w:sz w:val="22"/>
          <w:szCs w:val="22"/>
        </w:rPr>
      </w:pPr>
    </w:p>
    <w:p w14:paraId="72477FE6" w14:textId="77777777" w:rsidR="004B506E" w:rsidRPr="00135C7C" w:rsidRDefault="004B506E" w:rsidP="0007647B">
      <w:pPr>
        <w:ind w:left="851" w:hanging="425"/>
        <w:rPr>
          <w:rFonts w:cstheme="minorHAnsi"/>
          <w:sz w:val="22"/>
          <w:szCs w:val="22"/>
        </w:rPr>
      </w:pPr>
      <w:r w:rsidRPr="00C8011C">
        <w:rPr>
          <w:rFonts w:cstheme="minorHAnsi"/>
          <w:sz w:val="22"/>
          <w:szCs w:val="22"/>
        </w:rPr>
        <w:t>c)</w:t>
      </w:r>
      <w:r w:rsidRPr="00C8011C">
        <w:rPr>
          <w:rFonts w:cstheme="minorHAnsi"/>
          <w:sz w:val="22"/>
          <w:szCs w:val="22"/>
        </w:rPr>
        <w:tab/>
        <w:t xml:space="preserve">The third step would then be for the Secretariat to provide an updated version of the list of current Decisions at each meeting of the Standing Committee, indicating what had been done and which Decisions could then be marked as completed or defunct. The list for each </w:t>
      </w:r>
      <w:r w:rsidRPr="00135C7C">
        <w:rPr>
          <w:rFonts w:cstheme="minorHAnsi"/>
          <w:sz w:val="22"/>
          <w:szCs w:val="22"/>
        </w:rPr>
        <w:t>meeting would then exclude the Decisions that had been agreed as no longer in effect.</w:t>
      </w:r>
    </w:p>
    <w:p w14:paraId="3C0281E2" w14:textId="7E90CC29" w:rsidR="004B506E" w:rsidRPr="00135C7C" w:rsidRDefault="004B506E" w:rsidP="005D09FA">
      <w:pPr>
        <w:rPr>
          <w:rFonts w:cstheme="minorHAnsi"/>
          <w:sz w:val="22"/>
          <w:szCs w:val="22"/>
        </w:rPr>
      </w:pPr>
    </w:p>
    <w:p w14:paraId="473D8129" w14:textId="41E65861" w:rsidR="004B506E" w:rsidRPr="00135C7C" w:rsidRDefault="004B506E" w:rsidP="005D09FA">
      <w:pPr>
        <w:rPr>
          <w:b/>
          <w:sz w:val="22"/>
          <w:szCs w:val="22"/>
        </w:rPr>
      </w:pPr>
      <w:r w:rsidRPr="00135C7C">
        <w:rPr>
          <w:b/>
          <w:sz w:val="22"/>
          <w:szCs w:val="22"/>
        </w:rPr>
        <w:t>Recommendations</w:t>
      </w:r>
    </w:p>
    <w:p w14:paraId="1D90D55E" w14:textId="3CD95D1A" w:rsidR="004B506E" w:rsidRPr="00135C7C" w:rsidRDefault="004B506E" w:rsidP="005D09FA">
      <w:pPr>
        <w:rPr>
          <w:sz w:val="22"/>
          <w:szCs w:val="22"/>
        </w:rPr>
      </w:pPr>
    </w:p>
    <w:p w14:paraId="585637F6" w14:textId="301C1877" w:rsidR="004B506E" w:rsidRPr="00135C7C" w:rsidRDefault="00A354D3" w:rsidP="00F11C5F">
      <w:pPr>
        <w:ind w:left="426" w:hanging="426"/>
        <w:rPr>
          <w:sz w:val="22"/>
          <w:szCs w:val="22"/>
        </w:rPr>
      </w:pPr>
      <w:r w:rsidRPr="00135C7C">
        <w:rPr>
          <w:sz w:val="22"/>
          <w:szCs w:val="22"/>
        </w:rPr>
        <w:t>24</w:t>
      </w:r>
      <w:r w:rsidR="004B506E" w:rsidRPr="00135C7C">
        <w:rPr>
          <w:sz w:val="22"/>
          <w:szCs w:val="22"/>
        </w:rPr>
        <w:t>.</w:t>
      </w:r>
      <w:r w:rsidR="004B506E" w:rsidRPr="00135C7C">
        <w:rPr>
          <w:sz w:val="22"/>
          <w:szCs w:val="22"/>
        </w:rPr>
        <w:tab/>
        <w:t>The Secretariat recommends to the Standing Committee to:</w:t>
      </w:r>
    </w:p>
    <w:p w14:paraId="7EADB6C6" w14:textId="13870EF9" w:rsidR="004B506E" w:rsidRPr="00135C7C" w:rsidRDefault="004B506E" w:rsidP="00F11C5F">
      <w:pPr>
        <w:pStyle w:val="ListParagraph"/>
        <w:numPr>
          <w:ilvl w:val="0"/>
          <w:numId w:val="16"/>
        </w:numPr>
        <w:ind w:left="851" w:hanging="425"/>
      </w:pPr>
      <w:r w:rsidRPr="00135C7C">
        <w:t xml:space="preserve">note the action taken by the Secretariat reported </w:t>
      </w:r>
      <w:r w:rsidR="00331690" w:rsidRPr="00135C7C">
        <w:t>in this document</w:t>
      </w:r>
      <w:r w:rsidRPr="00135C7C">
        <w:t>;</w:t>
      </w:r>
    </w:p>
    <w:p w14:paraId="6949C509" w14:textId="0B10E1A9" w:rsidR="0044364F" w:rsidRPr="00C8011C" w:rsidRDefault="004B506E" w:rsidP="00F11C5F">
      <w:pPr>
        <w:pStyle w:val="ListParagraph"/>
        <w:numPr>
          <w:ilvl w:val="0"/>
          <w:numId w:val="16"/>
        </w:numPr>
        <w:ind w:left="851" w:hanging="425"/>
      </w:pPr>
      <w:r w:rsidRPr="00135C7C">
        <w:t>select two categories of Resolutions</w:t>
      </w:r>
      <w:r w:rsidRPr="00C8011C">
        <w:t xml:space="preserve"> for which draft consolidations will be prepared for consideration at SC</w:t>
      </w:r>
      <w:r w:rsidR="009E6DD8" w:rsidRPr="00C8011C">
        <w:t>63, and forwarding to</w:t>
      </w:r>
      <w:r w:rsidR="0044364F" w:rsidRPr="00C8011C">
        <w:t xml:space="preserve"> C</w:t>
      </w:r>
      <w:r w:rsidR="00135C7C">
        <w:t>O</w:t>
      </w:r>
      <w:r w:rsidR="0044364F" w:rsidRPr="00C8011C">
        <w:t xml:space="preserve">P15, on the basis of the list in paragraph </w:t>
      </w:r>
      <w:r w:rsidR="00331690" w:rsidRPr="00C8011C">
        <w:t>16</w:t>
      </w:r>
      <w:r w:rsidR="0044364F" w:rsidRPr="00C8011C">
        <w:t>;</w:t>
      </w:r>
    </w:p>
    <w:p w14:paraId="4E18D4E4" w14:textId="7763EB33" w:rsidR="00331690" w:rsidRPr="00C8011C" w:rsidRDefault="0044364F" w:rsidP="00F11C5F">
      <w:pPr>
        <w:pStyle w:val="ListParagraph"/>
        <w:numPr>
          <w:ilvl w:val="0"/>
          <w:numId w:val="16"/>
        </w:numPr>
        <w:ind w:left="851" w:hanging="425"/>
      </w:pPr>
      <w:r w:rsidRPr="00C8011C">
        <w:lastRenderedPageBreak/>
        <w:t xml:space="preserve">agree that a third category will be </w:t>
      </w:r>
      <w:r w:rsidR="00C165AA" w:rsidRPr="00C8011C">
        <w:t>“Inventories”</w:t>
      </w:r>
      <w:r w:rsidRPr="00C8011C">
        <w:t xml:space="preserve">, using the draft that was already presented in document SC59 Doc.13.3; </w:t>
      </w:r>
    </w:p>
    <w:p w14:paraId="29AC1AE0" w14:textId="47B21C97" w:rsidR="004B506E" w:rsidRPr="00C8011C" w:rsidRDefault="00331690" w:rsidP="00F11C5F">
      <w:pPr>
        <w:pStyle w:val="ListParagraph"/>
        <w:numPr>
          <w:ilvl w:val="0"/>
          <w:numId w:val="16"/>
        </w:numPr>
        <w:ind w:left="851" w:hanging="425"/>
      </w:pPr>
      <w:r w:rsidRPr="00C8011C">
        <w:t xml:space="preserve">agree to the allocation of surplus funds for consultancies to support the process of consolidation and revision of Resolutions; </w:t>
      </w:r>
      <w:r w:rsidR="0044364F" w:rsidRPr="00C8011C">
        <w:t>and</w:t>
      </w:r>
    </w:p>
    <w:p w14:paraId="4A8FDA5E" w14:textId="210AA1D1" w:rsidR="0044364F" w:rsidRPr="00C8011C" w:rsidRDefault="0044364F" w:rsidP="00F11C5F">
      <w:pPr>
        <w:pStyle w:val="ListParagraph"/>
        <w:numPr>
          <w:ilvl w:val="0"/>
          <w:numId w:val="16"/>
        </w:numPr>
        <w:ind w:left="851" w:hanging="425"/>
      </w:pPr>
      <w:r w:rsidRPr="00C8011C">
        <w:t xml:space="preserve">agree to the three-step process in paragraph </w:t>
      </w:r>
      <w:r w:rsidR="00331690" w:rsidRPr="00C8011C">
        <w:t>23</w:t>
      </w:r>
      <w:r w:rsidRPr="00C8011C">
        <w:t xml:space="preserve"> for maintaining the list of Decisions of the Standing Committee.   </w:t>
      </w:r>
    </w:p>
    <w:sectPr w:rsidR="0044364F" w:rsidRPr="00C8011C" w:rsidSect="0007647B">
      <w:footerReference w:type="even" r:id="rId12"/>
      <w:footerReference w:type="defaul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629F" w16cex:dateUtc="2023-05-08T09:59:00Z"/>
  <w16cex:commentExtensible w16cex:durableId="28035C10" w16cex:dateUtc="2023-05-08T09:31:00Z"/>
  <w16cex:commentExtensible w16cex:durableId="2803B2E8" w16cex:dateUtc="2023-05-08T15:42:00Z"/>
  <w16cex:commentExtensible w16cex:durableId="2803B671" w16cex:dateUtc="2023-05-08T15:57:00Z"/>
  <w16cex:commentExtensible w16cex:durableId="2803B32C" w16cex:dateUtc="2023-05-08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7B091" w16cid:durableId="280C88D2"/>
  <w16cid:commentId w16cid:paraId="773CDDD6" w16cid:durableId="280C88E3"/>
  <w16cid:commentId w16cid:paraId="1EE4D9D0" w16cid:durableId="280C88D3"/>
  <w16cid:commentId w16cid:paraId="74CA9A42" w16cid:durableId="280C8933"/>
  <w16cid:commentId w16cid:paraId="1ADBEB38" w16cid:durableId="280C88D4"/>
  <w16cid:commentId w16cid:paraId="01DB8E34" w16cid:durableId="280C88D5"/>
  <w16cid:commentId w16cid:paraId="4D09113D" w16cid:durableId="280C896E"/>
  <w16cid:commentId w16cid:paraId="5EEAFF9C" w16cid:durableId="280C88D6"/>
  <w16cid:commentId w16cid:paraId="785CEFA5" w16cid:durableId="280C88D7"/>
  <w16cid:commentId w16cid:paraId="22B98164" w16cid:durableId="280C89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A6D8" w14:textId="77777777" w:rsidR="0033186C" w:rsidRDefault="0033186C" w:rsidP="004B506E">
      <w:r>
        <w:separator/>
      </w:r>
    </w:p>
  </w:endnote>
  <w:endnote w:type="continuationSeparator" w:id="0">
    <w:p w14:paraId="6ED7A52B" w14:textId="77777777" w:rsidR="0033186C" w:rsidRDefault="0033186C" w:rsidP="004B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4272555"/>
      <w:docPartObj>
        <w:docPartGallery w:val="Page Numbers (Bottom of Page)"/>
        <w:docPartUnique/>
      </w:docPartObj>
    </w:sdtPr>
    <w:sdtEndPr>
      <w:rPr>
        <w:rStyle w:val="PageNumber"/>
      </w:rPr>
    </w:sdtEndPr>
    <w:sdtContent>
      <w:p w14:paraId="296F1E0F" w14:textId="77777777" w:rsidR="004B506E" w:rsidRDefault="004B506E" w:rsidP="006564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0EC09" w14:textId="77777777" w:rsidR="004B506E" w:rsidRDefault="004B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5214" w14:textId="5E55D194" w:rsidR="004B506E" w:rsidRPr="0007647B" w:rsidRDefault="0007647B" w:rsidP="0007647B">
    <w:pPr>
      <w:pStyle w:val="Footer"/>
      <w:rPr>
        <w:sz w:val="20"/>
        <w:szCs w:val="20"/>
      </w:rPr>
    </w:pPr>
    <w:r w:rsidRPr="0007647B">
      <w:rPr>
        <w:sz w:val="20"/>
        <w:szCs w:val="20"/>
      </w:rPr>
      <w:t>SC62 Doc.15</w:t>
    </w:r>
    <w:r w:rsidRPr="0007647B">
      <w:rPr>
        <w:sz w:val="20"/>
        <w:szCs w:val="20"/>
      </w:rPr>
      <w:tab/>
    </w:r>
    <w:r w:rsidRPr="0007647B">
      <w:rPr>
        <w:sz w:val="20"/>
        <w:szCs w:val="20"/>
      </w:rPr>
      <w:tab/>
    </w:r>
    <w:r w:rsidRPr="0007647B">
      <w:rPr>
        <w:sz w:val="20"/>
        <w:szCs w:val="20"/>
      </w:rPr>
      <w:fldChar w:fldCharType="begin"/>
    </w:r>
    <w:r w:rsidRPr="0007647B">
      <w:rPr>
        <w:sz w:val="20"/>
        <w:szCs w:val="20"/>
      </w:rPr>
      <w:instrText xml:space="preserve"> PAGE   \* MERGEFORMAT </w:instrText>
    </w:r>
    <w:r w:rsidRPr="0007647B">
      <w:rPr>
        <w:sz w:val="20"/>
        <w:szCs w:val="20"/>
      </w:rPr>
      <w:fldChar w:fldCharType="separate"/>
    </w:r>
    <w:r w:rsidR="006966B1">
      <w:rPr>
        <w:noProof/>
        <w:sz w:val="20"/>
        <w:szCs w:val="20"/>
      </w:rPr>
      <w:t>6</w:t>
    </w:r>
    <w:r w:rsidRPr="0007647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7C1A3" w14:textId="77777777" w:rsidR="0033186C" w:rsidRDefault="0033186C" w:rsidP="004B506E">
      <w:r>
        <w:separator/>
      </w:r>
    </w:p>
  </w:footnote>
  <w:footnote w:type="continuationSeparator" w:id="0">
    <w:p w14:paraId="21FB0B3C" w14:textId="77777777" w:rsidR="0033186C" w:rsidRDefault="0033186C" w:rsidP="004B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1A6"/>
    <w:multiLevelType w:val="hybridMultilevel"/>
    <w:tmpl w:val="A3AC9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BCE558E"/>
    <w:multiLevelType w:val="hybridMultilevel"/>
    <w:tmpl w:val="6582A6A0"/>
    <w:lvl w:ilvl="0" w:tplc="DB3E5618">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4FD34F6"/>
    <w:multiLevelType w:val="hybridMultilevel"/>
    <w:tmpl w:val="20A84AB0"/>
    <w:lvl w:ilvl="0" w:tplc="A47003EC">
      <w:numFmt w:val="bullet"/>
      <w:lvlText w:val="-"/>
      <w:lvlJc w:val="left"/>
      <w:pPr>
        <w:ind w:left="1272" w:hanging="42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CB84A80"/>
    <w:multiLevelType w:val="hybridMultilevel"/>
    <w:tmpl w:val="6DF49F5E"/>
    <w:lvl w:ilvl="0" w:tplc="7CEABA94">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03A5202"/>
    <w:multiLevelType w:val="hybridMultilevel"/>
    <w:tmpl w:val="D8C487F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33F90C29"/>
    <w:multiLevelType w:val="hybridMultilevel"/>
    <w:tmpl w:val="47F85C48"/>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DEA00F9"/>
    <w:multiLevelType w:val="hybridMultilevel"/>
    <w:tmpl w:val="01F6A0FA"/>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7" w15:restartNumberingAfterBreak="0">
    <w:nsid w:val="44275871"/>
    <w:multiLevelType w:val="hybridMultilevel"/>
    <w:tmpl w:val="5D3644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9EF1220"/>
    <w:multiLevelType w:val="hybridMultilevel"/>
    <w:tmpl w:val="DF3829A2"/>
    <w:lvl w:ilvl="0" w:tplc="08090001">
      <w:start w:val="1"/>
      <w:numFmt w:val="bullet"/>
      <w:lvlText w:val=""/>
      <w:lvlJc w:val="left"/>
      <w:pPr>
        <w:ind w:left="846" w:hanging="42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AB5568C"/>
    <w:multiLevelType w:val="hybridMultilevel"/>
    <w:tmpl w:val="BE6E2DBC"/>
    <w:lvl w:ilvl="0" w:tplc="A47003EC">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2541E29"/>
    <w:multiLevelType w:val="hybridMultilevel"/>
    <w:tmpl w:val="76BC6454"/>
    <w:lvl w:ilvl="0" w:tplc="A47003EC">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7CD2095"/>
    <w:multiLevelType w:val="hybridMultilevel"/>
    <w:tmpl w:val="8A789972"/>
    <w:lvl w:ilvl="0" w:tplc="08090001">
      <w:start w:val="1"/>
      <w:numFmt w:val="bullet"/>
      <w:lvlText w:val=""/>
      <w:lvlJc w:val="left"/>
      <w:pPr>
        <w:ind w:left="1146" w:hanging="360"/>
      </w:pPr>
      <w:rPr>
        <w:rFonts w:ascii="Symbol" w:hAnsi="Symbol" w:hint="default"/>
      </w:rPr>
    </w:lvl>
    <w:lvl w:ilvl="1" w:tplc="33B61AA0">
      <w:numFmt w:val="bullet"/>
      <w:lvlText w:val="-"/>
      <w:lvlJc w:val="left"/>
      <w:pPr>
        <w:ind w:left="1866" w:hanging="360"/>
      </w:pPr>
      <w:rPr>
        <w:rFonts w:ascii="Calibri" w:eastAsiaTheme="minorHAnsi"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800CE2"/>
    <w:multiLevelType w:val="hybridMultilevel"/>
    <w:tmpl w:val="C228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45AFC"/>
    <w:multiLevelType w:val="hybridMultilevel"/>
    <w:tmpl w:val="5A8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270C3"/>
    <w:multiLevelType w:val="hybridMultilevel"/>
    <w:tmpl w:val="6AEA2C62"/>
    <w:lvl w:ilvl="0" w:tplc="08090001">
      <w:start w:val="1"/>
      <w:numFmt w:val="bullet"/>
      <w:lvlText w:val=""/>
      <w:lvlJc w:val="left"/>
      <w:pPr>
        <w:ind w:left="846" w:hanging="42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FEA063A"/>
    <w:multiLevelType w:val="hybridMultilevel"/>
    <w:tmpl w:val="1F8820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5"/>
  </w:num>
  <w:num w:numId="3">
    <w:abstractNumId w:val="7"/>
  </w:num>
  <w:num w:numId="4">
    <w:abstractNumId w:val="1"/>
  </w:num>
  <w:num w:numId="5">
    <w:abstractNumId w:val="8"/>
  </w:num>
  <w:num w:numId="6">
    <w:abstractNumId w:val="11"/>
  </w:num>
  <w:num w:numId="7">
    <w:abstractNumId w:val="3"/>
  </w:num>
  <w:num w:numId="8">
    <w:abstractNumId w:val="0"/>
  </w:num>
  <w:num w:numId="9">
    <w:abstractNumId w:val="9"/>
  </w:num>
  <w:num w:numId="10">
    <w:abstractNumId w:val="2"/>
  </w:num>
  <w:num w:numId="11">
    <w:abstractNumId w:val="10"/>
  </w:num>
  <w:num w:numId="12">
    <w:abstractNumId w:val="14"/>
  </w:num>
  <w:num w:numId="13">
    <w:abstractNumId w:val="6"/>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84"/>
    <w:rsid w:val="00006D64"/>
    <w:rsid w:val="00041147"/>
    <w:rsid w:val="00044D95"/>
    <w:rsid w:val="000471DB"/>
    <w:rsid w:val="00062B0E"/>
    <w:rsid w:val="0007647B"/>
    <w:rsid w:val="000C40DD"/>
    <w:rsid w:val="000E2476"/>
    <w:rsid w:val="00102482"/>
    <w:rsid w:val="00123F3D"/>
    <w:rsid w:val="00135C7C"/>
    <w:rsid w:val="001379F4"/>
    <w:rsid w:val="0014142A"/>
    <w:rsid w:val="00143529"/>
    <w:rsid w:val="00177D81"/>
    <w:rsid w:val="00184CA3"/>
    <w:rsid w:val="001B4E2F"/>
    <w:rsid w:val="001B6349"/>
    <w:rsid w:val="001C7094"/>
    <w:rsid w:val="00205434"/>
    <w:rsid w:val="00236258"/>
    <w:rsid w:val="00245A85"/>
    <w:rsid w:val="00251369"/>
    <w:rsid w:val="002566A3"/>
    <w:rsid w:val="00285D0B"/>
    <w:rsid w:val="00294360"/>
    <w:rsid w:val="002D3832"/>
    <w:rsid w:val="002F1D2A"/>
    <w:rsid w:val="00331690"/>
    <w:rsid w:val="0033186C"/>
    <w:rsid w:val="0033207E"/>
    <w:rsid w:val="00333858"/>
    <w:rsid w:val="003509C9"/>
    <w:rsid w:val="00355251"/>
    <w:rsid w:val="00355A86"/>
    <w:rsid w:val="00377188"/>
    <w:rsid w:val="00380AB3"/>
    <w:rsid w:val="00383418"/>
    <w:rsid w:val="003D3899"/>
    <w:rsid w:val="004010DB"/>
    <w:rsid w:val="004219FF"/>
    <w:rsid w:val="0044364F"/>
    <w:rsid w:val="00450897"/>
    <w:rsid w:val="004658BE"/>
    <w:rsid w:val="004709BB"/>
    <w:rsid w:val="00484472"/>
    <w:rsid w:val="0048699C"/>
    <w:rsid w:val="004A5EAA"/>
    <w:rsid w:val="004B506E"/>
    <w:rsid w:val="00525031"/>
    <w:rsid w:val="0053175E"/>
    <w:rsid w:val="0053279F"/>
    <w:rsid w:val="00542608"/>
    <w:rsid w:val="005518DB"/>
    <w:rsid w:val="00560188"/>
    <w:rsid w:val="0057138C"/>
    <w:rsid w:val="00584E59"/>
    <w:rsid w:val="005A2FB1"/>
    <w:rsid w:val="005D09FA"/>
    <w:rsid w:val="005D1F02"/>
    <w:rsid w:val="00611EEB"/>
    <w:rsid w:val="00613E4A"/>
    <w:rsid w:val="00615B47"/>
    <w:rsid w:val="00634554"/>
    <w:rsid w:val="00671F69"/>
    <w:rsid w:val="006966B1"/>
    <w:rsid w:val="006C41B1"/>
    <w:rsid w:val="006D357F"/>
    <w:rsid w:val="00751C6D"/>
    <w:rsid w:val="007524A1"/>
    <w:rsid w:val="00753D3E"/>
    <w:rsid w:val="00757091"/>
    <w:rsid w:val="00757A40"/>
    <w:rsid w:val="00771D84"/>
    <w:rsid w:val="007A2BF8"/>
    <w:rsid w:val="007B242E"/>
    <w:rsid w:val="00821894"/>
    <w:rsid w:val="0083158C"/>
    <w:rsid w:val="00845ECF"/>
    <w:rsid w:val="00852053"/>
    <w:rsid w:val="00855F23"/>
    <w:rsid w:val="008621A1"/>
    <w:rsid w:val="0088541A"/>
    <w:rsid w:val="00892AD4"/>
    <w:rsid w:val="00893B26"/>
    <w:rsid w:val="008C7616"/>
    <w:rsid w:val="008E7872"/>
    <w:rsid w:val="00900D06"/>
    <w:rsid w:val="00910091"/>
    <w:rsid w:val="009206C1"/>
    <w:rsid w:val="009653CD"/>
    <w:rsid w:val="009708DF"/>
    <w:rsid w:val="00973D61"/>
    <w:rsid w:val="009773B7"/>
    <w:rsid w:val="0098472E"/>
    <w:rsid w:val="009A3AB0"/>
    <w:rsid w:val="009D2B2F"/>
    <w:rsid w:val="009E1598"/>
    <w:rsid w:val="009E6DD8"/>
    <w:rsid w:val="009F1124"/>
    <w:rsid w:val="00A23C47"/>
    <w:rsid w:val="00A354D3"/>
    <w:rsid w:val="00A417DA"/>
    <w:rsid w:val="00A8350D"/>
    <w:rsid w:val="00AB0C53"/>
    <w:rsid w:val="00AB7B52"/>
    <w:rsid w:val="00AD1D05"/>
    <w:rsid w:val="00AE71F1"/>
    <w:rsid w:val="00AF7AB5"/>
    <w:rsid w:val="00B00611"/>
    <w:rsid w:val="00B2092E"/>
    <w:rsid w:val="00B46A05"/>
    <w:rsid w:val="00B67BDD"/>
    <w:rsid w:val="00B75D59"/>
    <w:rsid w:val="00B767AC"/>
    <w:rsid w:val="00B95BD4"/>
    <w:rsid w:val="00BB5498"/>
    <w:rsid w:val="00BB630F"/>
    <w:rsid w:val="00BD2367"/>
    <w:rsid w:val="00C0686F"/>
    <w:rsid w:val="00C165AA"/>
    <w:rsid w:val="00C22780"/>
    <w:rsid w:val="00C8011C"/>
    <w:rsid w:val="00C838E3"/>
    <w:rsid w:val="00C925C7"/>
    <w:rsid w:val="00C95223"/>
    <w:rsid w:val="00CB50A1"/>
    <w:rsid w:val="00CC4A84"/>
    <w:rsid w:val="00D16E0C"/>
    <w:rsid w:val="00D237B2"/>
    <w:rsid w:val="00D27942"/>
    <w:rsid w:val="00D5116F"/>
    <w:rsid w:val="00D51BE7"/>
    <w:rsid w:val="00D625D4"/>
    <w:rsid w:val="00D6340F"/>
    <w:rsid w:val="00D674CF"/>
    <w:rsid w:val="00DC1A07"/>
    <w:rsid w:val="00DC6DD9"/>
    <w:rsid w:val="00DD7463"/>
    <w:rsid w:val="00DF04BC"/>
    <w:rsid w:val="00E2286A"/>
    <w:rsid w:val="00E50CCE"/>
    <w:rsid w:val="00E5163D"/>
    <w:rsid w:val="00E56A44"/>
    <w:rsid w:val="00E942E0"/>
    <w:rsid w:val="00EA2CCB"/>
    <w:rsid w:val="00EA58D7"/>
    <w:rsid w:val="00ED3CE7"/>
    <w:rsid w:val="00ED43FF"/>
    <w:rsid w:val="00F069F6"/>
    <w:rsid w:val="00F11C5F"/>
    <w:rsid w:val="00F12B68"/>
    <w:rsid w:val="00F413B3"/>
    <w:rsid w:val="00F417A2"/>
    <w:rsid w:val="00F41995"/>
    <w:rsid w:val="00F42A6C"/>
    <w:rsid w:val="00F543AC"/>
    <w:rsid w:val="00F60262"/>
    <w:rsid w:val="00F653B5"/>
    <w:rsid w:val="00FA2619"/>
    <w:rsid w:val="00FD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EE84"/>
  <w15:chartTrackingRefBased/>
  <w15:docId w15:val="{7F8F097A-8868-DE48-813A-E0076A15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611EEB"/>
    <w:pPr>
      <w:ind w:left="720" w:hanging="425"/>
      <w:contextualSpacing/>
    </w:pPr>
    <w:rPr>
      <w:rFonts w:ascii="Calibri" w:eastAsia="Calibri" w:hAnsi="Calibri" w:cs="Times New Roman"/>
      <w:kern w:val="0"/>
      <w:sz w:val="22"/>
      <w:szCs w:val="22"/>
      <w14:ligatures w14:val="none"/>
    </w:rPr>
  </w:style>
  <w:style w:type="character" w:customStyle="1" w:styleId="ListParagraphChar">
    <w:name w:val="List Paragraph Char"/>
    <w:aliases w:val="Rec para Char"/>
    <w:link w:val="ListParagraph"/>
    <w:uiPriority w:val="34"/>
    <w:locked/>
    <w:rsid w:val="00611EEB"/>
    <w:rPr>
      <w:rFonts w:ascii="Calibri" w:eastAsia="Calibri" w:hAnsi="Calibri" w:cs="Times New Roman"/>
      <w:kern w:val="0"/>
      <w:sz w:val="22"/>
      <w:szCs w:val="22"/>
      <w:lang w:val="en-GB"/>
      <w14:ligatures w14:val="none"/>
    </w:rPr>
  </w:style>
  <w:style w:type="character" w:styleId="Hyperlink">
    <w:name w:val="Hyperlink"/>
    <w:basedOn w:val="DefaultParagraphFont"/>
    <w:uiPriority w:val="99"/>
    <w:unhideWhenUsed/>
    <w:rsid w:val="009653CD"/>
    <w:rPr>
      <w:color w:val="0000FF"/>
      <w:u w:val="single"/>
    </w:rPr>
  </w:style>
  <w:style w:type="character" w:customStyle="1" w:styleId="UnresolvedMention1">
    <w:name w:val="Unresolved Mention1"/>
    <w:basedOn w:val="DefaultParagraphFont"/>
    <w:uiPriority w:val="99"/>
    <w:semiHidden/>
    <w:unhideWhenUsed/>
    <w:rsid w:val="00F069F6"/>
    <w:rPr>
      <w:color w:val="605E5C"/>
      <w:shd w:val="clear" w:color="auto" w:fill="E1DFDD"/>
    </w:rPr>
  </w:style>
  <w:style w:type="character" w:styleId="FollowedHyperlink">
    <w:name w:val="FollowedHyperlink"/>
    <w:basedOn w:val="DefaultParagraphFont"/>
    <w:uiPriority w:val="99"/>
    <w:semiHidden/>
    <w:unhideWhenUsed/>
    <w:rsid w:val="00E942E0"/>
    <w:rPr>
      <w:color w:val="954F72" w:themeColor="followedHyperlink"/>
      <w:u w:val="single"/>
    </w:rPr>
  </w:style>
  <w:style w:type="paragraph" w:styleId="Footer">
    <w:name w:val="footer"/>
    <w:basedOn w:val="Normal"/>
    <w:link w:val="FooterChar"/>
    <w:uiPriority w:val="99"/>
    <w:unhideWhenUsed/>
    <w:rsid w:val="004B506E"/>
    <w:pPr>
      <w:tabs>
        <w:tab w:val="center" w:pos="4513"/>
        <w:tab w:val="right" w:pos="9026"/>
      </w:tabs>
    </w:pPr>
  </w:style>
  <w:style w:type="character" w:customStyle="1" w:styleId="FooterChar">
    <w:name w:val="Footer Char"/>
    <w:basedOn w:val="DefaultParagraphFont"/>
    <w:link w:val="Footer"/>
    <w:uiPriority w:val="99"/>
    <w:rsid w:val="004B506E"/>
  </w:style>
  <w:style w:type="character" w:styleId="PageNumber">
    <w:name w:val="page number"/>
    <w:basedOn w:val="DefaultParagraphFont"/>
    <w:uiPriority w:val="99"/>
    <w:semiHidden/>
    <w:unhideWhenUsed/>
    <w:rsid w:val="004B506E"/>
  </w:style>
  <w:style w:type="paragraph" w:styleId="BalloonText">
    <w:name w:val="Balloon Text"/>
    <w:basedOn w:val="Normal"/>
    <w:link w:val="BalloonTextChar"/>
    <w:uiPriority w:val="99"/>
    <w:semiHidden/>
    <w:unhideWhenUsed/>
    <w:rsid w:val="00BB5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98"/>
    <w:rPr>
      <w:rFonts w:ascii="Segoe UI" w:hAnsi="Segoe UI" w:cs="Segoe UI"/>
      <w:sz w:val="18"/>
      <w:szCs w:val="18"/>
    </w:rPr>
  </w:style>
  <w:style w:type="paragraph" w:styleId="Header">
    <w:name w:val="header"/>
    <w:basedOn w:val="Normal"/>
    <w:link w:val="HeaderChar"/>
    <w:uiPriority w:val="99"/>
    <w:unhideWhenUsed/>
    <w:rsid w:val="0007647B"/>
    <w:pPr>
      <w:tabs>
        <w:tab w:val="center" w:pos="4513"/>
        <w:tab w:val="right" w:pos="9026"/>
      </w:tabs>
    </w:pPr>
  </w:style>
  <w:style w:type="character" w:customStyle="1" w:styleId="HeaderChar">
    <w:name w:val="Header Char"/>
    <w:basedOn w:val="DefaultParagraphFont"/>
    <w:link w:val="Header"/>
    <w:uiPriority w:val="99"/>
    <w:rsid w:val="0007647B"/>
  </w:style>
  <w:style w:type="character" w:styleId="CommentReference">
    <w:name w:val="annotation reference"/>
    <w:basedOn w:val="DefaultParagraphFont"/>
    <w:uiPriority w:val="99"/>
    <w:semiHidden/>
    <w:unhideWhenUsed/>
    <w:rsid w:val="00771D84"/>
    <w:rPr>
      <w:sz w:val="16"/>
      <w:szCs w:val="16"/>
    </w:rPr>
  </w:style>
  <w:style w:type="paragraph" w:styleId="CommentText">
    <w:name w:val="annotation text"/>
    <w:basedOn w:val="Normal"/>
    <w:link w:val="CommentTextChar"/>
    <w:uiPriority w:val="99"/>
    <w:semiHidden/>
    <w:unhideWhenUsed/>
    <w:rsid w:val="00771D84"/>
    <w:rPr>
      <w:sz w:val="20"/>
      <w:szCs w:val="20"/>
    </w:rPr>
  </w:style>
  <w:style w:type="character" w:customStyle="1" w:styleId="CommentTextChar">
    <w:name w:val="Comment Text Char"/>
    <w:basedOn w:val="DefaultParagraphFont"/>
    <w:link w:val="CommentText"/>
    <w:uiPriority w:val="99"/>
    <w:semiHidden/>
    <w:rsid w:val="00771D84"/>
    <w:rPr>
      <w:sz w:val="20"/>
      <w:szCs w:val="20"/>
    </w:rPr>
  </w:style>
  <w:style w:type="paragraph" w:styleId="CommentSubject">
    <w:name w:val="annotation subject"/>
    <w:basedOn w:val="CommentText"/>
    <w:next w:val="CommentText"/>
    <w:link w:val="CommentSubjectChar"/>
    <w:uiPriority w:val="99"/>
    <w:semiHidden/>
    <w:unhideWhenUsed/>
    <w:rsid w:val="00771D84"/>
    <w:rPr>
      <w:b/>
      <w:bCs/>
    </w:rPr>
  </w:style>
  <w:style w:type="character" w:customStyle="1" w:styleId="CommentSubjectChar">
    <w:name w:val="Comment Subject Char"/>
    <w:basedOn w:val="CommentTextChar"/>
    <w:link w:val="CommentSubject"/>
    <w:uiPriority w:val="99"/>
    <w:semiHidden/>
    <w:rsid w:val="00771D84"/>
    <w:rPr>
      <w:b/>
      <w:bCs/>
      <w:sz w:val="20"/>
      <w:szCs w:val="20"/>
    </w:rPr>
  </w:style>
  <w:style w:type="paragraph" w:styleId="Revision">
    <w:name w:val="Revision"/>
    <w:hidden/>
    <w:uiPriority w:val="99"/>
    <w:semiHidden/>
    <w:rsid w:val="00753D3E"/>
  </w:style>
  <w:style w:type="paragraph" w:customStyle="1" w:styleId="ColorfulList-Accent11">
    <w:name w:val="Colorful List - Accent 11"/>
    <w:basedOn w:val="Normal"/>
    <w:uiPriority w:val="34"/>
    <w:qFormat/>
    <w:rsid w:val="005D09FA"/>
    <w:pPr>
      <w:ind w:left="720" w:hanging="425"/>
      <w:contextualSpacing/>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resolution-xiv5-review-of-resolutions-and-recommendations-of-the-conference-of-th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172B-86C1-4A11-A4B2-BAB4FAC5AEE7}">
  <ds:schemaRefs>
    <ds:schemaRef ds:uri="http://schemas.microsoft.com/office/2006/documentManagement/types"/>
    <ds:schemaRef ds:uri="http://schemas.microsoft.com/office/2006/metadata/properties"/>
    <ds:schemaRef ds:uri="http://purl.org/dc/elements/1.1/"/>
    <ds:schemaRef ds:uri="http://www.w3.org/XML/1998/namespace"/>
    <ds:schemaRef ds:uri="aedd258d-19a7-41ba-8260-b0918f25313d"/>
    <ds:schemaRef ds:uri="http://purl.org/dc/terms/"/>
    <ds:schemaRef ds:uri="http://schemas.microsoft.com/office/infopath/2007/PartnerControls"/>
    <ds:schemaRef ds:uri="http://schemas.openxmlformats.org/package/2006/metadata/core-properties"/>
    <ds:schemaRef ds:uri="8c0b6b05-eb82-4bda-97e8-cd82d0d6b453"/>
    <ds:schemaRef ds:uri="http://purl.org/dc/dcmitype/"/>
  </ds:schemaRefs>
</ds:datastoreItem>
</file>

<file path=customXml/itemProps2.xml><?xml version="1.0" encoding="utf-8"?>
<ds:datastoreItem xmlns:ds="http://schemas.openxmlformats.org/officeDocument/2006/customXml" ds:itemID="{95F9F1CB-A07A-4493-925C-78A6623C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B80AD-8A70-40F0-AC7D-9E2DAD7A9384}">
  <ds:schemaRefs>
    <ds:schemaRef ds:uri="http://schemas.microsoft.com/sharepoint/v3/contenttype/forms"/>
  </ds:schemaRefs>
</ds:datastoreItem>
</file>

<file path=customXml/itemProps4.xml><?xml version="1.0" encoding="utf-8"?>
<ds:datastoreItem xmlns:ds="http://schemas.openxmlformats.org/officeDocument/2006/customXml" ds:itemID="{372D8F49-9216-4BC1-BCAA-F04BA478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4</cp:revision>
  <dcterms:created xsi:type="dcterms:W3CDTF">2023-05-24T14:11:00Z</dcterms:created>
  <dcterms:modified xsi:type="dcterms:W3CDTF">2023-06-01T11:55:00Z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