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EF25" w14:textId="18AB6963" w:rsidR="004D1492" w:rsidRPr="00B04FE8" w:rsidRDefault="004D1492" w:rsidP="00B04FE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asciiTheme="minorHAnsi" w:hAnsiTheme="minorHAnsi" w:cstheme="minorHAnsi"/>
          <w:bCs/>
          <w:lang w:val="fr-FR"/>
        </w:rPr>
      </w:pPr>
      <w:r w:rsidRPr="00B04FE8">
        <w:rPr>
          <w:rFonts w:asciiTheme="minorHAnsi" w:hAnsiTheme="minorHAnsi" w:cstheme="minorHAnsi"/>
          <w:bCs/>
          <w:lang w:val="fr-FR"/>
        </w:rPr>
        <w:t>CONVENTION SUR LES ZONES HUMIDES</w:t>
      </w:r>
    </w:p>
    <w:p w14:paraId="5CE02360" w14:textId="0C6E4B4B" w:rsidR="004D1492" w:rsidRPr="00B04FE8" w:rsidRDefault="004D1492" w:rsidP="00B04FE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asciiTheme="minorHAnsi" w:hAnsiTheme="minorHAnsi" w:cstheme="minorHAnsi"/>
          <w:bCs/>
          <w:lang w:val="fr-FR"/>
        </w:rPr>
      </w:pPr>
      <w:r w:rsidRPr="00B04FE8">
        <w:rPr>
          <w:rFonts w:asciiTheme="minorHAnsi" w:hAnsiTheme="minorHAnsi" w:cstheme="minorHAnsi"/>
          <w:bCs/>
          <w:lang w:val="fr-FR"/>
        </w:rPr>
        <w:t>62</w:t>
      </w:r>
      <w:r w:rsidRPr="00B04FE8">
        <w:rPr>
          <w:rFonts w:asciiTheme="minorHAnsi" w:hAnsiTheme="minorHAnsi" w:cstheme="minorHAnsi"/>
          <w:bCs/>
          <w:vertAlign w:val="superscript"/>
          <w:lang w:val="fr-FR"/>
        </w:rPr>
        <w:t>e</w:t>
      </w:r>
      <w:r w:rsidRPr="00B04FE8">
        <w:rPr>
          <w:rFonts w:asciiTheme="minorHAnsi" w:hAnsiTheme="minorHAnsi" w:cstheme="minorHAnsi"/>
          <w:bCs/>
          <w:lang w:val="fr-FR"/>
        </w:rPr>
        <w:t> </w:t>
      </w:r>
      <w:r w:rsidR="0037602D" w:rsidRPr="00B04FE8">
        <w:rPr>
          <w:rFonts w:asciiTheme="minorHAnsi" w:hAnsiTheme="minorHAnsi" w:cstheme="minorHAnsi"/>
          <w:bCs/>
          <w:lang w:val="fr-FR"/>
        </w:rPr>
        <w:t>r</w:t>
      </w:r>
      <w:r w:rsidRPr="00B04FE8">
        <w:rPr>
          <w:rFonts w:asciiTheme="minorHAnsi" w:hAnsiTheme="minorHAnsi" w:cstheme="minorHAnsi"/>
          <w:bCs/>
          <w:lang w:val="fr-FR"/>
        </w:rPr>
        <w:t>éunion du Comité permanent</w:t>
      </w:r>
    </w:p>
    <w:p w14:paraId="42E8EA78" w14:textId="112EB648" w:rsidR="004D1492" w:rsidRPr="00B04FE8" w:rsidRDefault="004D1492" w:rsidP="00B04FE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asciiTheme="minorHAnsi" w:hAnsiTheme="minorHAnsi" w:cstheme="minorHAnsi"/>
          <w:bCs/>
          <w:lang w:val="fr-FR"/>
        </w:rPr>
      </w:pPr>
      <w:r w:rsidRPr="00B04FE8">
        <w:rPr>
          <w:rFonts w:asciiTheme="minorHAnsi" w:hAnsiTheme="minorHAnsi" w:cstheme="minorHAnsi"/>
          <w:bCs/>
          <w:lang w:val="fr-FR"/>
        </w:rPr>
        <w:t>Gland, Suisse, 4 au 8 septembre 2023</w:t>
      </w:r>
    </w:p>
    <w:p w14:paraId="14C025CA" w14:textId="77777777" w:rsidR="00CA0F1C" w:rsidRPr="006864C6" w:rsidRDefault="00CA0F1C" w:rsidP="000E5287">
      <w:pPr>
        <w:jc w:val="right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724351A1" w14:textId="2FC27E8F" w:rsidR="00F26729" w:rsidRPr="006864C6" w:rsidRDefault="00F26729" w:rsidP="000E5287">
      <w:pPr>
        <w:jc w:val="right"/>
        <w:rPr>
          <w:rFonts w:asciiTheme="minorHAnsi" w:hAnsiTheme="minorHAnsi" w:cstheme="minorHAnsi"/>
          <w:sz w:val="28"/>
          <w:szCs w:val="28"/>
          <w:lang w:val="fr-FR"/>
        </w:rPr>
      </w:pPr>
      <w:r w:rsidRPr="006864C6">
        <w:rPr>
          <w:rFonts w:asciiTheme="minorHAnsi" w:hAnsiTheme="minorHAnsi" w:cstheme="minorHAnsi"/>
          <w:b/>
          <w:sz w:val="28"/>
          <w:szCs w:val="28"/>
          <w:lang w:val="fr-FR"/>
        </w:rPr>
        <w:t>SC62</w:t>
      </w:r>
      <w:r w:rsidR="00CA0F1C" w:rsidRPr="006864C6">
        <w:rPr>
          <w:rFonts w:asciiTheme="minorHAnsi" w:hAnsiTheme="minorHAnsi" w:cstheme="minorHAnsi"/>
          <w:b/>
          <w:sz w:val="28"/>
          <w:szCs w:val="28"/>
          <w:lang w:val="fr-FR"/>
        </w:rPr>
        <w:t xml:space="preserve"> Doc.10</w:t>
      </w:r>
    </w:p>
    <w:p w14:paraId="1B57D3A4" w14:textId="77777777" w:rsidR="00CA0F1C" w:rsidRPr="006864C6" w:rsidRDefault="00CA0F1C" w:rsidP="000E5287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1B9F6FDF" w14:textId="6EC66F01" w:rsidR="00F26729" w:rsidRPr="006864C6" w:rsidRDefault="00F26729" w:rsidP="000E5287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6864C6">
        <w:rPr>
          <w:rFonts w:asciiTheme="minorHAnsi" w:hAnsiTheme="minorHAnsi" w:cstheme="minorHAnsi"/>
          <w:b/>
          <w:sz w:val="28"/>
          <w:szCs w:val="28"/>
          <w:lang w:val="fr-FR"/>
        </w:rPr>
        <w:t>R</w:t>
      </w:r>
      <w:r w:rsidR="0049757A" w:rsidRPr="006864C6">
        <w:rPr>
          <w:rFonts w:asciiTheme="minorHAnsi" w:hAnsiTheme="minorHAnsi" w:cstheme="minorHAnsi"/>
          <w:b/>
          <w:sz w:val="28"/>
          <w:szCs w:val="28"/>
          <w:lang w:val="fr-FR"/>
        </w:rPr>
        <w:t xml:space="preserve">apport du </w:t>
      </w:r>
      <w:r w:rsidR="008666E6">
        <w:rPr>
          <w:rFonts w:asciiTheme="minorHAnsi" w:hAnsiTheme="minorHAnsi" w:cstheme="minorHAnsi"/>
          <w:b/>
          <w:sz w:val="28"/>
          <w:szCs w:val="28"/>
          <w:lang w:val="fr-FR"/>
        </w:rPr>
        <w:t>G</w:t>
      </w:r>
      <w:r w:rsidR="0049757A" w:rsidRPr="006864C6">
        <w:rPr>
          <w:rFonts w:asciiTheme="minorHAnsi" w:hAnsiTheme="minorHAnsi" w:cstheme="minorHAnsi"/>
          <w:b/>
          <w:sz w:val="28"/>
          <w:szCs w:val="28"/>
          <w:lang w:val="fr-FR"/>
        </w:rPr>
        <w:t>roupe de travail sur le Plan stratégique</w:t>
      </w:r>
      <w:r w:rsidRPr="006864C6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</w:p>
    <w:p w14:paraId="5B41AC3C" w14:textId="77777777" w:rsidR="0016014E" w:rsidRPr="006864C6" w:rsidRDefault="0016014E" w:rsidP="000E5287">
      <w:pPr>
        <w:ind w:left="0" w:right="-188" w:firstLine="0"/>
        <w:rPr>
          <w:rFonts w:asciiTheme="minorHAnsi" w:hAnsiTheme="minorHAnsi" w:cstheme="minorHAnsi"/>
          <w:b/>
          <w:bCs/>
          <w:sz w:val="20"/>
          <w:szCs w:val="20"/>
          <w:lang w:val="fr-FR" w:eastAsia="en-AU"/>
        </w:rPr>
      </w:pPr>
    </w:p>
    <w:p w14:paraId="3CBD20EB" w14:textId="77777777" w:rsidR="0016014E" w:rsidRPr="006864C6" w:rsidRDefault="0016014E" w:rsidP="000E5287">
      <w:pPr>
        <w:ind w:left="0" w:right="-188" w:firstLine="0"/>
        <w:rPr>
          <w:rFonts w:asciiTheme="minorHAnsi" w:hAnsiTheme="minorHAnsi" w:cstheme="minorHAnsi"/>
          <w:b/>
          <w:bCs/>
          <w:sz w:val="20"/>
          <w:szCs w:val="20"/>
          <w:lang w:val="fr-FR" w:eastAsia="en-AU"/>
        </w:rPr>
      </w:pPr>
    </w:p>
    <w:p w14:paraId="0CB88D37" w14:textId="77777777" w:rsidR="00416ED2" w:rsidRPr="006864C6" w:rsidRDefault="00416ED2" w:rsidP="000E5287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b/>
          <w:bCs/>
          <w:lang w:val="fr-FR"/>
        </w:rPr>
      </w:pPr>
      <w:r w:rsidRPr="006864C6">
        <w:rPr>
          <w:rFonts w:asciiTheme="minorHAnsi" w:eastAsiaTheme="minorHAnsi" w:hAnsiTheme="minorHAnsi" w:cstheme="minorHAnsi"/>
          <w:noProof/>
          <w:lang w:eastAsia="en-GB"/>
        </w:rPr>
        <mc:AlternateContent>
          <mc:Choice Requires="wps">
            <w:drawing>
              <wp:inline distT="0" distB="0" distL="0" distR="0" wp14:anchorId="1F0E3C11" wp14:editId="70CE5E51">
                <wp:extent cx="5800725" cy="2480733"/>
                <wp:effectExtent l="0" t="0" r="28575" b="1524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480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4D0BF" w14:textId="7D5293B0" w:rsidR="00416ED2" w:rsidRPr="0049757A" w:rsidRDefault="00416ED2" w:rsidP="00416ED2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49757A">
                              <w:rPr>
                                <w:b/>
                                <w:bCs/>
                                <w:lang w:val="fr-FR"/>
                              </w:rPr>
                              <w:t>Actions requ</w:t>
                            </w:r>
                            <w:r w:rsidR="0049757A" w:rsidRPr="0049757A">
                              <w:rPr>
                                <w:b/>
                                <w:bCs/>
                                <w:lang w:val="fr-FR"/>
                              </w:rPr>
                              <w:t>ises </w:t>
                            </w:r>
                            <w:r w:rsidRPr="0049757A"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</w:p>
                          <w:p w14:paraId="42391E22" w14:textId="77777777" w:rsidR="00416ED2" w:rsidRPr="0049757A" w:rsidRDefault="00416ED2" w:rsidP="00416ED2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2C5C62D6" w14:textId="5D19DCF1" w:rsidR="0049757A" w:rsidRPr="0049757A" w:rsidRDefault="0049757A" w:rsidP="0049757A">
                            <w:pPr>
                              <w:ind w:left="0" w:firstLine="0"/>
                              <w:contextualSpacing/>
                              <w:rPr>
                                <w:rFonts w:cs="Calibri"/>
                                <w:lang w:val="fr-FR"/>
                              </w:rPr>
                            </w:pPr>
                            <w:r w:rsidRPr="0049757A">
                              <w:rPr>
                                <w:lang w:val="fr-FR"/>
                              </w:rPr>
                              <w:t xml:space="preserve">Le Comité permanent est </w:t>
                            </w: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>invité à prendre note :</w:t>
                            </w:r>
                          </w:p>
                          <w:p w14:paraId="237004E9" w14:textId="156323D7" w:rsidR="00416ED2" w:rsidRPr="0049757A" w:rsidRDefault="00416ED2" w:rsidP="0049757A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40180554" w14:textId="10EA847B" w:rsidR="00E330E0" w:rsidRPr="0049757A" w:rsidRDefault="00E330E0" w:rsidP="0049757A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lang w:val="fr-FR"/>
                              </w:rPr>
                            </w:pP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>i.</w:t>
                            </w: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49757A">
                              <w:rPr>
                                <w:rFonts w:cs="Calibri"/>
                                <w:lang w:val="fr-FR"/>
                              </w:rPr>
                              <w:t xml:space="preserve">du 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>rapport sur l</w:t>
                            </w:r>
                            <w:r w:rsidR="008666E6">
                              <w:rPr>
                                <w:rFonts w:cs="Calibri"/>
                                <w:lang w:val="fr-FR"/>
                              </w:rPr>
                              <w:t>’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>avancée des travaux du Groupe de travail sur le Plan stratégique</w:t>
                            </w:r>
                            <w:r w:rsidR="008666E6">
                              <w:rPr>
                                <w:rFonts w:cs="Calibri"/>
                                <w:lang w:val="fr-FR"/>
                              </w:rPr>
                              <w:t xml:space="preserve"> (GTPS)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38305C" w:rsidRPr="0049757A">
                              <w:rPr>
                                <w:rFonts w:cs="Calibri"/>
                                <w:lang w:val="fr-FR"/>
                              </w:rPr>
                              <w:t>;</w:t>
                            </w:r>
                          </w:p>
                          <w:p w14:paraId="1B79224F" w14:textId="41E7BAB5" w:rsidR="00416ED2" w:rsidRPr="0049757A" w:rsidRDefault="00416ED2" w:rsidP="00E330E0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02D2D9C1" w14:textId="673ACDFB" w:rsidR="00E330E0" w:rsidRPr="0049757A" w:rsidRDefault="00E330E0" w:rsidP="008666E6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lang w:val="fr-FR"/>
                              </w:rPr>
                            </w:pP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>ii.</w:t>
                            </w: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49757A">
                              <w:rPr>
                                <w:rFonts w:cs="Calibri"/>
                                <w:lang w:val="fr-FR"/>
                              </w:rPr>
                              <w:t xml:space="preserve">des 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>ateliers sur l</w:t>
                            </w:r>
                            <w:r w:rsidR="008666E6">
                              <w:rPr>
                                <w:rFonts w:cs="Calibri"/>
                                <w:lang w:val="fr-FR"/>
                              </w:rPr>
                              <w:t>’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 xml:space="preserve">élaboration du cinquième </w:t>
                            </w:r>
                            <w:r w:rsidR="0049757A">
                              <w:rPr>
                                <w:rFonts w:cs="Calibri"/>
                                <w:lang w:val="fr-FR"/>
                              </w:rPr>
                              <w:t>P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>lan stratégique (P</w:t>
                            </w:r>
                            <w:r w:rsidR="0049757A">
                              <w:rPr>
                                <w:rFonts w:cs="Calibri"/>
                                <w:lang w:val="fr-FR"/>
                              </w:rPr>
                              <w:t>S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 xml:space="preserve">5) prévus </w:t>
                            </w:r>
                            <w:r w:rsidR="008666E6">
                              <w:rPr>
                                <w:rFonts w:cs="Calibri"/>
                                <w:lang w:val="fr-FR"/>
                              </w:rPr>
                              <w:t>parallèlement à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 xml:space="preserve"> la 62</w:t>
                            </w:r>
                            <w:r w:rsidR="0049757A" w:rsidRPr="0049757A">
                              <w:rPr>
                                <w:rFonts w:cs="Calibri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="008666E6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49757A">
                              <w:rPr>
                                <w:rFonts w:cs="Calibri"/>
                                <w:lang w:val="fr-FR"/>
                              </w:rPr>
                              <w:t>R</w:t>
                            </w:r>
                            <w:r w:rsidR="0049757A" w:rsidRPr="0049757A">
                              <w:rPr>
                                <w:rFonts w:cs="Calibri"/>
                                <w:lang w:val="fr-FR"/>
                              </w:rPr>
                              <w:t>éunion du Comité permanent</w:t>
                            </w:r>
                            <w:r w:rsidR="0049757A">
                              <w:rPr>
                                <w:rFonts w:cs="Calibri"/>
                                <w:lang w:val="fr-FR"/>
                              </w:rPr>
                              <w:t> </w:t>
                            </w:r>
                            <w:r w:rsidR="00F732AD" w:rsidRPr="0049757A">
                              <w:rPr>
                                <w:rFonts w:cs="Calibri"/>
                                <w:lang w:val="fr-FR"/>
                              </w:rPr>
                              <w:t>;</w:t>
                            </w:r>
                          </w:p>
                          <w:p w14:paraId="3A910EC5" w14:textId="71F2824D" w:rsidR="00EE0441" w:rsidRPr="0049757A" w:rsidRDefault="00EE0441" w:rsidP="00E330E0">
                            <w:pPr>
                              <w:pStyle w:val="ColorfulList-Accent11"/>
                              <w:ind w:left="425"/>
                              <w:rPr>
                                <w:lang w:val="fr-FR"/>
                              </w:rPr>
                            </w:pPr>
                          </w:p>
                          <w:p w14:paraId="666092FC" w14:textId="6EBF3C39" w:rsidR="0069548B" w:rsidRPr="0049757A" w:rsidRDefault="00E330E0" w:rsidP="00E330E0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lang w:val="fr-FR"/>
                              </w:rPr>
                            </w:pP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>iii.</w:t>
                            </w: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EB6645">
                              <w:rPr>
                                <w:rFonts w:cs="Calibri"/>
                                <w:lang w:val="fr-FR"/>
                              </w:rPr>
                              <w:t xml:space="preserve">de la mise à jour par le </w:t>
                            </w:r>
                            <w:r w:rsidR="00AA6CC9" w:rsidRPr="0049757A">
                              <w:rPr>
                                <w:rFonts w:cs="Calibri"/>
                                <w:lang w:val="fr-FR"/>
                              </w:rPr>
                              <w:t>Sec</w:t>
                            </w:r>
                            <w:r w:rsidR="00EB6645">
                              <w:rPr>
                                <w:rFonts w:cs="Calibri"/>
                                <w:lang w:val="fr-FR"/>
                              </w:rPr>
                              <w:t>ré</w:t>
                            </w:r>
                            <w:r w:rsidR="00AA6CC9" w:rsidRPr="0049757A">
                              <w:rPr>
                                <w:rFonts w:cs="Calibri"/>
                                <w:lang w:val="fr-FR"/>
                              </w:rPr>
                              <w:t>tariat</w:t>
                            </w:r>
                            <w:r w:rsidR="00EB6645">
                              <w:rPr>
                                <w:rFonts w:cs="Calibri"/>
                                <w:lang w:val="fr-FR"/>
                              </w:rPr>
                              <w:t xml:space="preserve"> du quatrième Plan stratégique (PS4) ; et </w:t>
                            </w:r>
                          </w:p>
                          <w:p w14:paraId="6D982DCE" w14:textId="77777777" w:rsidR="00E330E0" w:rsidRPr="0049757A" w:rsidRDefault="00E330E0" w:rsidP="00E330E0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55C0DD0E" w14:textId="5A7C180C" w:rsidR="00F732AD" w:rsidRPr="0049757A" w:rsidRDefault="00E330E0" w:rsidP="00E330E0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lang w:val="fr-FR"/>
                              </w:rPr>
                            </w:pP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>iv.</w:t>
                            </w:r>
                            <w:r w:rsidRPr="0049757A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EB6645">
                              <w:rPr>
                                <w:rFonts w:cs="Calibri"/>
                                <w:lang w:val="fr-FR"/>
                              </w:rPr>
                              <w:t>de l</w:t>
                            </w:r>
                            <w:r w:rsidR="00EB6645" w:rsidRPr="00EB6645">
                              <w:rPr>
                                <w:rFonts w:cs="Calibri"/>
                                <w:lang w:val="fr-FR"/>
                              </w:rPr>
                              <w:t xml:space="preserve">a communication aux </w:t>
                            </w:r>
                            <w:r w:rsidR="00EB6645">
                              <w:rPr>
                                <w:rFonts w:cs="Calibri"/>
                                <w:lang w:val="fr-FR"/>
                              </w:rPr>
                              <w:t>P</w:t>
                            </w:r>
                            <w:r w:rsidR="00EB6645" w:rsidRPr="00EB6645">
                              <w:rPr>
                                <w:rFonts w:cs="Calibri"/>
                                <w:lang w:val="fr-FR"/>
                              </w:rPr>
                              <w:t xml:space="preserve">arties contractantes des orientations/outils existants pour les aider </w:t>
                            </w:r>
                            <w:r w:rsidR="008666E6">
                              <w:rPr>
                                <w:rFonts w:cs="Calibri"/>
                                <w:lang w:val="fr-FR"/>
                              </w:rPr>
                              <w:t>dans la mise</w:t>
                            </w:r>
                            <w:r w:rsidR="00EB6645" w:rsidRPr="00EB6645">
                              <w:rPr>
                                <w:rFonts w:cs="Calibri"/>
                                <w:lang w:val="fr-FR"/>
                              </w:rPr>
                              <w:t xml:space="preserve"> en œuvre </w:t>
                            </w:r>
                            <w:r w:rsidR="008666E6">
                              <w:rPr>
                                <w:rFonts w:cs="Calibri"/>
                                <w:lang w:val="fr-FR"/>
                              </w:rPr>
                              <w:t>du</w:t>
                            </w:r>
                            <w:r w:rsidR="00EB6645" w:rsidRPr="00EB6645">
                              <w:rPr>
                                <w:rFonts w:cs="Calibri"/>
                                <w:lang w:val="fr-FR"/>
                              </w:rPr>
                              <w:t xml:space="preserve"> P</w:t>
                            </w:r>
                            <w:r w:rsidR="00EB6645">
                              <w:rPr>
                                <w:rFonts w:cs="Calibri"/>
                                <w:lang w:val="fr-FR"/>
                              </w:rPr>
                              <w:t>S</w:t>
                            </w:r>
                            <w:r w:rsidR="00EB6645" w:rsidRPr="00EB6645">
                              <w:rPr>
                                <w:rFonts w:cs="Calibri"/>
                                <w:lang w:val="fr-FR"/>
                              </w:rPr>
                              <w:t>4</w:t>
                            </w:r>
                            <w:r w:rsidR="00AA6CC9" w:rsidRPr="0049757A">
                              <w:rPr>
                                <w:rFonts w:cs="Calibri"/>
                                <w:lang w:val="fr-FR"/>
                              </w:rPr>
                              <w:t>.</w:t>
                            </w:r>
                            <w:r w:rsidR="00416ED2" w:rsidRPr="0049757A"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0E3C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6.75pt;height:19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">
                <v:textbox>
                  <w:txbxContent>
                    <w:p w14:paraId="6134D0BF" w14:textId="7D5293B0" w:rsidR="00416ED2" w:rsidRPr="0049757A" w:rsidRDefault="00416ED2" w:rsidP="00416ED2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49757A">
                        <w:rPr>
                          <w:b/>
                          <w:bCs/>
                          <w:lang w:val="fr-FR"/>
                        </w:rPr>
                        <w:t>Actions requ</w:t>
                      </w:r>
                      <w:r w:rsidR="0049757A" w:rsidRPr="0049757A">
                        <w:rPr>
                          <w:b/>
                          <w:bCs/>
                          <w:lang w:val="fr-FR"/>
                        </w:rPr>
                        <w:t>ises </w:t>
                      </w:r>
                      <w:r w:rsidRPr="0049757A"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</w:p>
                    <w:p w14:paraId="42391E22" w14:textId="77777777" w:rsidR="00416ED2" w:rsidRPr="0049757A" w:rsidRDefault="00416ED2" w:rsidP="00416ED2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2C5C62D6" w14:textId="5D19DCF1" w:rsidR="0049757A" w:rsidRPr="0049757A" w:rsidRDefault="0049757A" w:rsidP="0049757A">
                      <w:pPr>
                        <w:ind w:left="0" w:firstLine="0"/>
                        <w:contextualSpacing/>
                        <w:rPr>
                          <w:rFonts w:cs="Calibri"/>
                          <w:lang w:val="fr-FR"/>
                        </w:rPr>
                      </w:pPr>
                      <w:r w:rsidRPr="0049757A">
                        <w:rPr>
                          <w:lang w:val="fr-FR"/>
                        </w:rPr>
                        <w:t xml:space="preserve">Le Comité permanent est </w:t>
                      </w:r>
                      <w:r w:rsidRPr="0049757A">
                        <w:rPr>
                          <w:rFonts w:cs="Calibri"/>
                          <w:lang w:val="fr-FR"/>
                        </w:rPr>
                        <w:t>invité à prendre note :</w:t>
                      </w:r>
                    </w:p>
                    <w:p w14:paraId="237004E9" w14:textId="156323D7" w:rsidR="00416ED2" w:rsidRPr="0049757A" w:rsidRDefault="00416ED2" w:rsidP="0049757A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fr-FR"/>
                        </w:rPr>
                      </w:pPr>
                    </w:p>
                    <w:p w14:paraId="40180554" w14:textId="10EA847B" w:rsidR="00E330E0" w:rsidRPr="0049757A" w:rsidRDefault="00E330E0" w:rsidP="0049757A">
                      <w:pPr>
                        <w:pStyle w:val="ColorfulList-Accent11"/>
                        <w:ind w:left="425"/>
                        <w:rPr>
                          <w:rFonts w:cs="Calibri"/>
                          <w:lang w:val="fr-FR"/>
                        </w:rPr>
                      </w:pPr>
                      <w:r w:rsidRPr="0049757A">
                        <w:rPr>
                          <w:rFonts w:cs="Calibri"/>
                          <w:lang w:val="fr-FR"/>
                        </w:rPr>
                        <w:t>i.</w:t>
                      </w:r>
                      <w:r w:rsidRPr="0049757A">
                        <w:rPr>
                          <w:rFonts w:cs="Calibri"/>
                          <w:lang w:val="fr-FR"/>
                        </w:rPr>
                        <w:tab/>
                      </w:r>
                      <w:r w:rsidR="0049757A">
                        <w:rPr>
                          <w:rFonts w:cs="Calibri"/>
                          <w:lang w:val="fr-FR"/>
                        </w:rPr>
                        <w:t xml:space="preserve">du 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>rapport sur l</w:t>
                      </w:r>
                      <w:r w:rsidR="008666E6">
                        <w:rPr>
                          <w:rFonts w:cs="Calibri"/>
                          <w:lang w:val="fr-FR"/>
                        </w:rPr>
                        <w:t>’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>avancée des travaux du Groupe de travail sur le Plan stratégique</w:t>
                      </w:r>
                      <w:r w:rsidR="008666E6">
                        <w:rPr>
                          <w:rFonts w:cs="Calibri"/>
                          <w:lang w:val="fr-FR"/>
                        </w:rPr>
                        <w:t xml:space="preserve"> (GTPS)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> </w:t>
                      </w:r>
                      <w:r w:rsidR="0038305C" w:rsidRPr="0049757A">
                        <w:rPr>
                          <w:rFonts w:cs="Calibri"/>
                          <w:lang w:val="fr-FR"/>
                        </w:rPr>
                        <w:t>;</w:t>
                      </w:r>
                    </w:p>
                    <w:p w14:paraId="1B79224F" w14:textId="41E7BAB5" w:rsidR="00416ED2" w:rsidRPr="0049757A" w:rsidRDefault="00416ED2" w:rsidP="00E330E0">
                      <w:pPr>
                        <w:pStyle w:val="ColorfulList-Accent11"/>
                        <w:ind w:left="425"/>
                        <w:rPr>
                          <w:rFonts w:cs="Calibri"/>
                          <w:lang w:val="fr-FR"/>
                        </w:rPr>
                      </w:pPr>
                    </w:p>
                    <w:p w14:paraId="02D2D9C1" w14:textId="673ACDFB" w:rsidR="00E330E0" w:rsidRPr="0049757A" w:rsidRDefault="00E330E0" w:rsidP="008666E6">
                      <w:pPr>
                        <w:pStyle w:val="ColorfulList-Accent11"/>
                        <w:ind w:left="425"/>
                        <w:rPr>
                          <w:rFonts w:cs="Calibri"/>
                          <w:lang w:val="fr-FR"/>
                        </w:rPr>
                      </w:pPr>
                      <w:r w:rsidRPr="0049757A">
                        <w:rPr>
                          <w:rFonts w:cs="Calibri"/>
                          <w:lang w:val="fr-FR"/>
                        </w:rPr>
                        <w:t>ii.</w:t>
                      </w:r>
                      <w:r w:rsidRPr="0049757A">
                        <w:rPr>
                          <w:rFonts w:cs="Calibri"/>
                          <w:lang w:val="fr-FR"/>
                        </w:rPr>
                        <w:tab/>
                      </w:r>
                      <w:r w:rsidR="0049757A">
                        <w:rPr>
                          <w:rFonts w:cs="Calibri"/>
                          <w:lang w:val="fr-FR"/>
                        </w:rPr>
                        <w:t xml:space="preserve">des 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>ateliers sur l</w:t>
                      </w:r>
                      <w:r w:rsidR="008666E6">
                        <w:rPr>
                          <w:rFonts w:cs="Calibri"/>
                          <w:lang w:val="fr-FR"/>
                        </w:rPr>
                        <w:t>’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 xml:space="preserve">élaboration du cinquième </w:t>
                      </w:r>
                      <w:r w:rsidR="0049757A">
                        <w:rPr>
                          <w:rFonts w:cs="Calibri"/>
                          <w:lang w:val="fr-FR"/>
                        </w:rPr>
                        <w:t>P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>lan stratégique (P</w:t>
                      </w:r>
                      <w:r w:rsidR="0049757A">
                        <w:rPr>
                          <w:rFonts w:cs="Calibri"/>
                          <w:lang w:val="fr-FR"/>
                        </w:rPr>
                        <w:t>S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 xml:space="preserve">5) prévus </w:t>
                      </w:r>
                      <w:r w:rsidR="008666E6">
                        <w:rPr>
                          <w:rFonts w:cs="Calibri"/>
                          <w:lang w:val="fr-FR"/>
                        </w:rPr>
                        <w:t>parallèlement à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 xml:space="preserve"> la 62</w:t>
                      </w:r>
                      <w:r w:rsidR="0049757A" w:rsidRPr="0049757A">
                        <w:rPr>
                          <w:rFonts w:cs="Calibri"/>
                          <w:vertAlign w:val="superscript"/>
                          <w:lang w:val="fr-FR"/>
                        </w:rPr>
                        <w:t>e</w:t>
                      </w:r>
                      <w:r w:rsidR="008666E6">
                        <w:rPr>
                          <w:rFonts w:cs="Calibri"/>
                          <w:lang w:val="fr-FR"/>
                        </w:rPr>
                        <w:t> </w:t>
                      </w:r>
                      <w:r w:rsidR="0049757A">
                        <w:rPr>
                          <w:rFonts w:cs="Calibri"/>
                          <w:lang w:val="fr-FR"/>
                        </w:rPr>
                        <w:t>R</w:t>
                      </w:r>
                      <w:r w:rsidR="0049757A" w:rsidRPr="0049757A">
                        <w:rPr>
                          <w:rFonts w:cs="Calibri"/>
                          <w:lang w:val="fr-FR"/>
                        </w:rPr>
                        <w:t>éunion du Comité permanent</w:t>
                      </w:r>
                      <w:r w:rsidR="0049757A">
                        <w:rPr>
                          <w:rFonts w:cs="Calibri"/>
                          <w:lang w:val="fr-FR"/>
                        </w:rPr>
                        <w:t> </w:t>
                      </w:r>
                      <w:r w:rsidR="00F732AD" w:rsidRPr="0049757A">
                        <w:rPr>
                          <w:rFonts w:cs="Calibri"/>
                          <w:lang w:val="fr-FR"/>
                        </w:rPr>
                        <w:t>;</w:t>
                      </w:r>
                    </w:p>
                    <w:p w14:paraId="3A910EC5" w14:textId="71F2824D" w:rsidR="00EE0441" w:rsidRPr="0049757A" w:rsidRDefault="00EE0441" w:rsidP="00E330E0">
                      <w:pPr>
                        <w:pStyle w:val="ColorfulList-Accent11"/>
                        <w:ind w:left="425"/>
                        <w:rPr>
                          <w:lang w:val="fr-FR"/>
                        </w:rPr>
                      </w:pPr>
                    </w:p>
                    <w:p w14:paraId="666092FC" w14:textId="6EBF3C39" w:rsidR="0069548B" w:rsidRPr="0049757A" w:rsidRDefault="00E330E0" w:rsidP="00E330E0">
                      <w:pPr>
                        <w:pStyle w:val="ColorfulList-Accent11"/>
                        <w:ind w:left="425"/>
                        <w:rPr>
                          <w:rFonts w:cs="Calibri"/>
                          <w:lang w:val="fr-FR"/>
                        </w:rPr>
                      </w:pPr>
                      <w:r w:rsidRPr="0049757A">
                        <w:rPr>
                          <w:rFonts w:cs="Calibri"/>
                          <w:lang w:val="fr-FR"/>
                        </w:rPr>
                        <w:t>iii.</w:t>
                      </w:r>
                      <w:r w:rsidRPr="0049757A">
                        <w:rPr>
                          <w:rFonts w:cs="Calibri"/>
                          <w:lang w:val="fr-FR"/>
                        </w:rPr>
                        <w:tab/>
                      </w:r>
                      <w:r w:rsidR="00EB6645">
                        <w:rPr>
                          <w:rFonts w:cs="Calibri"/>
                          <w:lang w:val="fr-FR"/>
                        </w:rPr>
                        <w:t xml:space="preserve">de la mise à jour par le </w:t>
                      </w:r>
                      <w:r w:rsidR="00AA6CC9" w:rsidRPr="0049757A">
                        <w:rPr>
                          <w:rFonts w:cs="Calibri"/>
                          <w:lang w:val="fr-FR"/>
                        </w:rPr>
                        <w:t>Sec</w:t>
                      </w:r>
                      <w:r w:rsidR="00EB6645">
                        <w:rPr>
                          <w:rFonts w:cs="Calibri"/>
                          <w:lang w:val="fr-FR"/>
                        </w:rPr>
                        <w:t>ré</w:t>
                      </w:r>
                      <w:r w:rsidR="00AA6CC9" w:rsidRPr="0049757A">
                        <w:rPr>
                          <w:rFonts w:cs="Calibri"/>
                          <w:lang w:val="fr-FR"/>
                        </w:rPr>
                        <w:t>tariat</w:t>
                      </w:r>
                      <w:r w:rsidR="00EB6645">
                        <w:rPr>
                          <w:rFonts w:cs="Calibri"/>
                          <w:lang w:val="fr-FR"/>
                        </w:rPr>
                        <w:t xml:space="preserve"> du quatrième Plan stratégique (PS4) ; et </w:t>
                      </w:r>
                    </w:p>
                    <w:p w14:paraId="6D982DCE" w14:textId="77777777" w:rsidR="00E330E0" w:rsidRPr="0049757A" w:rsidRDefault="00E330E0" w:rsidP="00E330E0">
                      <w:pPr>
                        <w:pStyle w:val="ColorfulList-Accent11"/>
                        <w:ind w:left="425"/>
                        <w:rPr>
                          <w:rFonts w:cs="Calibri"/>
                          <w:lang w:val="fr-FR"/>
                        </w:rPr>
                      </w:pPr>
                    </w:p>
                    <w:p w14:paraId="55C0DD0E" w14:textId="5A7C180C" w:rsidR="00F732AD" w:rsidRPr="0049757A" w:rsidRDefault="00E330E0" w:rsidP="00E330E0">
                      <w:pPr>
                        <w:pStyle w:val="ColorfulList-Accent11"/>
                        <w:ind w:left="425"/>
                        <w:rPr>
                          <w:rFonts w:cs="Calibri"/>
                          <w:lang w:val="fr-FR"/>
                        </w:rPr>
                      </w:pPr>
                      <w:r w:rsidRPr="0049757A">
                        <w:rPr>
                          <w:rFonts w:cs="Calibri"/>
                          <w:lang w:val="fr-FR"/>
                        </w:rPr>
                        <w:t>iv.</w:t>
                      </w:r>
                      <w:r w:rsidRPr="0049757A">
                        <w:rPr>
                          <w:rFonts w:cs="Calibri"/>
                          <w:lang w:val="fr-FR"/>
                        </w:rPr>
                        <w:tab/>
                      </w:r>
                      <w:r w:rsidR="00EB6645">
                        <w:rPr>
                          <w:rFonts w:cs="Calibri"/>
                          <w:lang w:val="fr-FR"/>
                        </w:rPr>
                        <w:t>de l</w:t>
                      </w:r>
                      <w:r w:rsidR="00EB6645" w:rsidRPr="00EB6645">
                        <w:rPr>
                          <w:rFonts w:cs="Calibri"/>
                          <w:lang w:val="fr-FR"/>
                        </w:rPr>
                        <w:t xml:space="preserve">a communication aux </w:t>
                      </w:r>
                      <w:r w:rsidR="00EB6645">
                        <w:rPr>
                          <w:rFonts w:cs="Calibri"/>
                          <w:lang w:val="fr-FR"/>
                        </w:rPr>
                        <w:t>P</w:t>
                      </w:r>
                      <w:r w:rsidR="00EB6645" w:rsidRPr="00EB6645">
                        <w:rPr>
                          <w:rFonts w:cs="Calibri"/>
                          <w:lang w:val="fr-FR"/>
                        </w:rPr>
                        <w:t xml:space="preserve">arties contractantes des orientations/outils existants pour les aider </w:t>
                      </w:r>
                      <w:r w:rsidR="008666E6">
                        <w:rPr>
                          <w:rFonts w:cs="Calibri"/>
                          <w:lang w:val="fr-FR"/>
                        </w:rPr>
                        <w:t>dans la mise</w:t>
                      </w:r>
                      <w:r w:rsidR="00EB6645" w:rsidRPr="00EB6645">
                        <w:rPr>
                          <w:rFonts w:cs="Calibri"/>
                          <w:lang w:val="fr-FR"/>
                        </w:rPr>
                        <w:t xml:space="preserve"> en œuvre </w:t>
                      </w:r>
                      <w:r w:rsidR="008666E6">
                        <w:rPr>
                          <w:rFonts w:cs="Calibri"/>
                          <w:lang w:val="fr-FR"/>
                        </w:rPr>
                        <w:t>du</w:t>
                      </w:r>
                      <w:r w:rsidR="00EB6645" w:rsidRPr="00EB6645">
                        <w:rPr>
                          <w:rFonts w:cs="Calibri"/>
                          <w:lang w:val="fr-FR"/>
                        </w:rPr>
                        <w:t xml:space="preserve"> P</w:t>
                      </w:r>
                      <w:r w:rsidR="00EB6645">
                        <w:rPr>
                          <w:rFonts w:cs="Calibri"/>
                          <w:lang w:val="fr-FR"/>
                        </w:rPr>
                        <w:t>S</w:t>
                      </w:r>
                      <w:r w:rsidR="00EB6645" w:rsidRPr="00EB6645">
                        <w:rPr>
                          <w:rFonts w:cs="Calibri"/>
                          <w:lang w:val="fr-FR"/>
                        </w:rPr>
                        <w:t>4</w:t>
                      </w:r>
                      <w:r w:rsidR="00AA6CC9" w:rsidRPr="0049757A">
                        <w:rPr>
                          <w:rFonts w:cs="Calibri"/>
                          <w:lang w:val="fr-FR"/>
                        </w:rPr>
                        <w:t>.</w:t>
                      </w:r>
                      <w:r w:rsidR="00416ED2" w:rsidRPr="0049757A">
                        <w:rPr>
                          <w:rFonts w:cs="Calibri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D7170D" w14:textId="49387D9C" w:rsidR="000C5687" w:rsidRPr="006864C6" w:rsidRDefault="000C5687" w:rsidP="000E5287">
      <w:pPr>
        <w:ind w:left="0" w:right="-188" w:firstLine="0"/>
        <w:rPr>
          <w:rFonts w:asciiTheme="minorHAnsi" w:hAnsiTheme="minorHAnsi" w:cstheme="minorHAnsi"/>
          <w:b/>
          <w:bCs/>
          <w:sz w:val="20"/>
          <w:szCs w:val="20"/>
          <w:lang w:val="fr-FR" w:eastAsia="en-AU"/>
        </w:rPr>
      </w:pPr>
    </w:p>
    <w:p w14:paraId="1737B678" w14:textId="77777777" w:rsidR="00DD4092" w:rsidRPr="006864C6" w:rsidRDefault="00DD4092" w:rsidP="000E5287">
      <w:pPr>
        <w:ind w:left="0" w:right="-188" w:firstLine="0"/>
        <w:rPr>
          <w:rFonts w:asciiTheme="minorHAnsi" w:hAnsiTheme="minorHAnsi" w:cstheme="minorHAnsi"/>
          <w:b/>
          <w:bCs/>
          <w:sz w:val="20"/>
          <w:szCs w:val="20"/>
          <w:lang w:val="fr-FR" w:eastAsia="en-AU"/>
        </w:rPr>
      </w:pPr>
    </w:p>
    <w:p w14:paraId="3B3F9106" w14:textId="1CBEA0D7" w:rsidR="0016014E" w:rsidRPr="006864C6" w:rsidRDefault="00516D68" w:rsidP="000E5287">
      <w:pPr>
        <w:ind w:left="0" w:right="-188" w:firstLine="0"/>
        <w:rPr>
          <w:rFonts w:asciiTheme="minorHAnsi" w:hAnsiTheme="minorHAnsi" w:cstheme="minorHAnsi"/>
          <w:b/>
          <w:bCs/>
          <w:lang w:val="fr-FR" w:eastAsia="en-AU"/>
        </w:rPr>
      </w:pPr>
      <w:r w:rsidRPr="006864C6">
        <w:rPr>
          <w:rFonts w:asciiTheme="minorHAnsi" w:hAnsiTheme="minorHAnsi" w:cstheme="minorHAnsi"/>
          <w:b/>
          <w:bCs/>
          <w:lang w:val="fr-FR" w:eastAsia="en-AU"/>
        </w:rPr>
        <w:t>Historique</w:t>
      </w:r>
      <w:r w:rsidR="0016014E" w:rsidRPr="006864C6">
        <w:rPr>
          <w:rFonts w:asciiTheme="minorHAnsi" w:hAnsiTheme="minorHAnsi" w:cstheme="minorHAnsi"/>
          <w:b/>
          <w:bCs/>
          <w:lang w:val="fr-FR" w:eastAsia="en-AU"/>
        </w:rPr>
        <w:t xml:space="preserve"> </w:t>
      </w:r>
    </w:p>
    <w:p w14:paraId="3C436054" w14:textId="77777777" w:rsidR="00A4164A" w:rsidRPr="006864C6" w:rsidRDefault="00A4164A" w:rsidP="000E5287">
      <w:pPr>
        <w:ind w:left="0" w:firstLine="0"/>
        <w:rPr>
          <w:rFonts w:asciiTheme="minorHAnsi" w:hAnsiTheme="minorHAnsi" w:cstheme="minorHAnsi"/>
          <w:lang w:val="fr-FR"/>
        </w:rPr>
      </w:pPr>
    </w:p>
    <w:p w14:paraId="01ED5E9C" w14:textId="65B37AAB" w:rsidR="003B6A6F" w:rsidRPr="006864C6" w:rsidRDefault="00DD4092" w:rsidP="00DD4092">
      <w:pPr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1.</w:t>
      </w:r>
      <w:r w:rsidRPr="006864C6">
        <w:rPr>
          <w:rFonts w:asciiTheme="minorHAnsi" w:hAnsiTheme="minorHAnsi" w:cstheme="minorHAnsi"/>
          <w:lang w:val="fr-FR"/>
        </w:rPr>
        <w:tab/>
      </w:r>
      <w:r w:rsidR="003B6A6F" w:rsidRPr="006864C6">
        <w:rPr>
          <w:rFonts w:asciiTheme="minorHAnsi" w:hAnsiTheme="minorHAnsi" w:cstheme="minorHAnsi"/>
          <w:lang w:val="fr-FR"/>
        </w:rPr>
        <w:t>Le Groupe de travail sur l</w:t>
      </w:r>
      <w:r w:rsidR="008666E6">
        <w:rPr>
          <w:rFonts w:asciiTheme="minorHAnsi" w:hAnsiTheme="minorHAnsi" w:cstheme="minorHAnsi"/>
          <w:lang w:val="fr-FR"/>
        </w:rPr>
        <w:t>’</w:t>
      </w:r>
      <w:r w:rsidR="003B6A6F" w:rsidRPr="006864C6">
        <w:rPr>
          <w:rFonts w:asciiTheme="minorHAnsi" w:hAnsiTheme="minorHAnsi" w:cstheme="minorHAnsi"/>
          <w:lang w:val="fr-FR"/>
        </w:rPr>
        <w:t>examen du (quatrième) Plan stratégique a recommandé au Comité permanent (à sa 59</w:t>
      </w:r>
      <w:r w:rsidR="003B6A6F" w:rsidRPr="006864C6">
        <w:rPr>
          <w:rFonts w:asciiTheme="minorHAnsi" w:hAnsiTheme="minorHAnsi" w:cstheme="minorHAnsi"/>
          <w:vertAlign w:val="superscript"/>
          <w:lang w:val="fr-FR"/>
        </w:rPr>
        <w:t>e</w:t>
      </w:r>
      <w:r w:rsidR="003B6A6F" w:rsidRPr="006864C6">
        <w:rPr>
          <w:rFonts w:asciiTheme="minorHAnsi" w:hAnsiTheme="minorHAnsi" w:cstheme="minorHAnsi"/>
          <w:lang w:val="fr-FR"/>
        </w:rPr>
        <w:t xml:space="preserve"> Réunion, SC59), en juin 2021, d</w:t>
      </w:r>
      <w:r w:rsidR="008666E6">
        <w:rPr>
          <w:rFonts w:asciiTheme="minorHAnsi" w:hAnsiTheme="minorHAnsi" w:cstheme="minorHAnsi"/>
          <w:lang w:val="fr-FR"/>
        </w:rPr>
        <w:t>’</w:t>
      </w:r>
      <w:r w:rsidR="003B6A6F" w:rsidRPr="006864C6">
        <w:rPr>
          <w:rFonts w:asciiTheme="minorHAnsi" w:hAnsiTheme="minorHAnsi" w:cstheme="minorHAnsi"/>
          <w:lang w:val="fr-FR"/>
        </w:rPr>
        <w:t>établir un nouveau groupe de travail avant la 14</w:t>
      </w:r>
      <w:r w:rsidR="003B6A6F" w:rsidRPr="006864C6">
        <w:rPr>
          <w:rFonts w:asciiTheme="minorHAnsi" w:hAnsiTheme="minorHAnsi" w:cstheme="minorHAnsi"/>
          <w:vertAlign w:val="superscript"/>
          <w:lang w:val="fr-FR"/>
        </w:rPr>
        <w:t xml:space="preserve">e </w:t>
      </w:r>
      <w:r w:rsidR="003B6A6F" w:rsidRPr="006864C6">
        <w:rPr>
          <w:rFonts w:asciiTheme="minorHAnsi" w:hAnsiTheme="minorHAnsi" w:cstheme="minorHAnsi"/>
          <w:lang w:val="fr-FR"/>
        </w:rPr>
        <w:t>session de la Conférence des Parties contractantes (COP14), afin de disposer de suffisamment de temps pour élaborer le cinquième Plan stratégique</w:t>
      </w:r>
      <w:r w:rsidR="008666E6">
        <w:rPr>
          <w:rFonts w:asciiTheme="minorHAnsi" w:hAnsiTheme="minorHAnsi" w:cstheme="minorHAnsi"/>
          <w:lang w:val="fr-FR"/>
        </w:rPr>
        <w:t>,</w:t>
      </w:r>
      <w:r w:rsidR="003B6A6F" w:rsidRPr="006864C6">
        <w:rPr>
          <w:rFonts w:asciiTheme="minorHAnsi" w:hAnsiTheme="minorHAnsi" w:cstheme="minorHAnsi"/>
          <w:lang w:val="fr-FR"/>
        </w:rPr>
        <w:t xml:space="preserve"> pour adoption à la COP15.  </w:t>
      </w:r>
    </w:p>
    <w:p w14:paraId="0142BEEB" w14:textId="77777777" w:rsidR="003B6A6F" w:rsidRPr="006864C6" w:rsidRDefault="003B6A6F" w:rsidP="00DD4092">
      <w:pPr>
        <w:ind w:left="0" w:firstLine="0"/>
        <w:rPr>
          <w:rFonts w:asciiTheme="minorHAnsi" w:hAnsiTheme="minorHAnsi" w:cstheme="minorHAnsi"/>
          <w:lang w:val="fr-FR"/>
        </w:rPr>
      </w:pPr>
    </w:p>
    <w:p w14:paraId="721BF720" w14:textId="325FD111" w:rsidR="00A4164A" w:rsidRPr="006864C6" w:rsidRDefault="00DD4092" w:rsidP="00DD4092">
      <w:pPr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2.</w:t>
      </w:r>
      <w:r w:rsidRPr="006864C6">
        <w:rPr>
          <w:rFonts w:asciiTheme="minorHAnsi" w:hAnsiTheme="minorHAnsi" w:cstheme="minorHAnsi"/>
          <w:lang w:val="fr-FR"/>
        </w:rPr>
        <w:tab/>
      </w:r>
      <w:r w:rsidR="003B6A6F" w:rsidRPr="006864C6">
        <w:rPr>
          <w:rFonts w:asciiTheme="minorHAnsi" w:hAnsiTheme="minorHAnsi" w:cstheme="minorHAnsi"/>
          <w:lang w:val="fr-FR"/>
        </w:rPr>
        <w:t>Le Comité permanent, dans la décision SC59-20, a convenu </w:t>
      </w:r>
      <w:r w:rsidR="00A4164A" w:rsidRPr="006864C6">
        <w:rPr>
          <w:rFonts w:asciiTheme="minorHAnsi" w:hAnsiTheme="minorHAnsi" w:cstheme="minorHAnsi"/>
          <w:lang w:val="fr-FR"/>
        </w:rPr>
        <w:t xml:space="preserve">: </w:t>
      </w:r>
    </w:p>
    <w:p w14:paraId="74CB1E70" w14:textId="43516851" w:rsidR="003B6A6F" w:rsidRPr="006864C6" w:rsidRDefault="003B6A6F" w:rsidP="00DD4092">
      <w:pPr>
        <w:pStyle w:val="ListParagraph"/>
        <w:numPr>
          <w:ilvl w:val="0"/>
          <w:numId w:val="9"/>
        </w:numPr>
        <w:ind w:left="850" w:hanging="425"/>
        <w:rPr>
          <w:rFonts w:asciiTheme="minorHAnsi" w:hAnsiTheme="minorHAnsi" w:cstheme="minorHAnsi"/>
          <w:lang w:val="fr-FR"/>
        </w:rPr>
      </w:pPr>
      <w:proofErr w:type="gramStart"/>
      <w:r w:rsidRPr="006864C6">
        <w:rPr>
          <w:rFonts w:asciiTheme="minorHAnsi" w:hAnsiTheme="minorHAnsi" w:cstheme="minorHAnsi"/>
          <w:lang w:val="fr-FR"/>
        </w:rPr>
        <w:t>d</w:t>
      </w:r>
      <w:r w:rsidR="008666E6">
        <w:rPr>
          <w:rFonts w:asciiTheme="minorHAnsi" w:hAnsiTheme="minorHAnsi" w:cstheme="minorHAnsi"/>
          <w:lang w:val="fr-FR"/>
        </w:rPr>
        <w:t>’</w:t>
      </w:r>
      <w:r w:rsidRPr="006864C6">
        <w:rPr>
          <w:rFonts w:asciiTheme="minorHAnsi" w:hAnsiTheme="minorHAnsi" w:cstheme="minorHAnsi"/>
          <w:lang w:val="fr-FR"/>
        </w:rPr>
        <w:t>établir</w:t>
      </w:r>
      <w:proofErr w:type="gramEnd"/>
      <w:r w:rsidRPr="006864C6">
        <w:rPr>
          <w:rFonts w:asciiTheme="minorHAnsi" w:hAnsiTheme="minorHAnsi" w:cstheme="minorHAnsi"/>
          <w:lang w:val="fr-FR"/>
        </w:rPr>
        <w:t xml:space="preserve"> un nouveau groupe de travail composé de membres des Parties contractantes, du Groupe d</w:t>
      </w:r>
      <w:r w:rsidR="008666E6">
        <w:rPr>
          <w:rFonts w:asciiTheme="minorHAnsi" w:hAnsiTheme="minorHAnsi" w:cstheme="minorHAnsi"/>
          <w:lang w:val="fr-FR"/>
        </w:rPr>
        <w:t>’</w:t>
      </w:r>
      <w:r w:rsidRPr="006864C6">
        <w:rPr>
          <w:rFonts w:asciiTheme="minorHAnsi" w:hAnsiTheme="minorHAnsi" w:cstheme="minorHAnsi"/>
          <w:lang w:val="fr-FR"/>
        </w:rPr>
        <w:t>évaluation scientifique et technique (GEST) et d</w:t>
      </w:r>
      <w:r w:rsidR="008666E6">
        <w:rPr>
          <w:rFonts w:asciiTheme="minorHAnsi" w:hAnsiTheme="minorHAnsi" w:cstheme="minorHAnsi"/>
          <w:lang w:val="fr-FR"/>
        </w:rPr>
        <w:t>’</w:t>
      </w:r>
      <w:r w:rsidRPr="006864C6">
        <w:rPr>
          <w:rFonts w:asciiTheme="minorHAnsi" w:hAnsiTheme="minorHAnsi" w:cstheme="minorHAnsi"/>
          <w:lang w:val="fr-FR"/>
        </w:rPr>
        <w:t xml:space="preserve">Organisations internationales partenaires (OIP), pour commencer à préparer le cinquième Plan stratégique de la Convention ;  </w:t>
      </w:r>
    </w:p>
    <w:p w14:paraId="189CE138" w14:textId="788C7F7C" w:rsidR="00A4164A" w:rsidRPr="006864C6" w:rsidRDefault="003B6A6F" w:rsidP="00365907">
      <w:pPr>
        <w:pStyle w:val="ListParagraph"/>
        <w:numPr>
          <w:ilvl w:val="0"/>
          <w:numId w:val="9"/>
        </w:numPr>
        <w:ind w:left="850" w:hanging="425"/>
        <w:rPr>
          <w:rFonts w:asciiTheme="minorHAnsi" w:hAnsiTheme="minorHAnsi" w:cstheme="minorHAnsi"/>
          <w:lang w:val="fr-FR"/>
        </w:rPr>
      </w:pPr>
      <w:proofErr w:type="gramStart"/>
      <w:r w:rsidRPr="006864C6">
        <w:rPr>
          <w:rFonts w:asciiTheme="minorHAnsi" w:hAnsiTheme="minorHAnsi" w:cstheme="minorHAnsi"/>
          <w:lang w:val="fr-FR"/>
        </w:rPr>
        <w:t>qu</w:t>
      </w:r>
      <w:r w:rsidR="008666E6">
        <w:rPr>
          <w:rFonts w:asciiTheme="minorHAnsi" w:hAnsiTheme="minorHAnsi" w:cstheme="minorHAnsi"/>
          <w:lang w:val="fr-FR"/>
        </w:rPr>
        <w:t>’</w:t>
      </w:r>
      <w:r w:rsidRPr="006864C6">
        <w:rPr>
          <w:rFonts w:asciiTheme="minorHAnsi" w:hAnsiTheme="minorHAnsi" w:cstheme="minorHAnsi"/>
          <w:lang w:val="fr-FR"/>
        </w:rPr>
        <w:t>il</w:t>
      </w:r>
      <w:proofErr w:type="gramEnd"/>
      <w:r w:rsidRPr="006864C6">
        <w:rPr>
          <w:rFonts w:asciiTheme="minorHAnsi" w:hAnsiTheme="minorHAnsi" w:cstheme="minorHAnsi"/>
          <w:lang w:val="fr-FR"/>
        </w:rPr>
        <w:t xml:space="preserve"> conviendrait de définir le mandat et le plan de travail </w:t>
      </w:r>
      <w:r w:rsidR="00C160EA">
        <w:rPr>
          <w:rFonts w:asciiTheme="minorHAnsi" w:hAnsiTheme="minorHAnsi" w:cstheme="minorHAnsi"/>
          <w:lang w:val="fr-FR"/>
        </w:rPr>
        <w:t>pendant</w:t>
      </w:r>
      <w:r w:rsidRPr="006864C6">
        <w:rPr>
          <w:rFonts w:asciiTheme="minorHAnsi" w:hAnsiTheme="minorHAnsi" w:cstheme="minorHAnsi"/>
          <w:lang w:val="fr-FR"/>
        </w:rPr>
        <w:t xml:space="preserve"> la période intersessions et de faire en sorte qu</w:t>
      </w:r>
      <w:r w:rsidR="008666E6">
        <w:rPr>
          <w:rFonts w:asciiTheme="minorHAnsi" w:hAnsiTheme="minorHAnsi" w:cstheme="minorHAnsi"/>
          <w:lang w:val="fr-FR"/>
        </w:rPr>
        <w:t>’</w:t>
      </w:r>
      <w:r w:rsidRPr="006864C6">
        <w:rPr>
          <w:rFonts w:asciiTheme="minorHAnsi" w:hAnsiTheme="minorHAnsi" w:cstheme="minorHAnsi"/>
          <w:lang w:val="fr-FR"/>
        </w:rPr>
        <w:t>ils comprennent les</w:t>
      </w:r>
      <w:r w:rsidR="00365907" w:rsidRPr="006864C6">
        <w:rPr>
          <w:rFonts w:asciiTheme="minorHAnsi" w:hAnsiTheme="minorHAnsi" w:cstheme="minorHAnsi"/>
          <w:lang w:val="fr-FR"/>
        </w:rPr>
        <w:t xml:space="preserve"> principaux</w:t>
      </w:r>
      <w:r w:rsidRPr="006864C6">
        <w:rPr>
          <w:rFonts w:asciiTheme="minorHAnsi" w:hAnsiTheme="minorHAnsi" w:cstheme="minorHAnsi"/>
          <w:lang w:val="fr-FR"/>
        </w:rPr>
        <w:t xml:space="preserve"> éléments et tout </w:t>
      </w:r>
      <w:r w:rsidR="00365907" w:rsidRPr="006864C6">
        <w:rPr>
          <w:rFonts w:asciiTheme="minorHAnsi" w:hAnsiTheme="minorHAnsi" w:cstheme="minorHAnsi"/>
          <w:lang w:val="fr-FR"/>
        </w:rPr>
        <w:t xml:space="preserve">autre </w:t>
      </w:r>
      <w:r w:rsidRPr="006864C6">
        <w:rPr>
          <w:rFonts w:asciiTheme="minorHAnsi" w:hAnsiTheme="minorHAnsi" w:cstheme="minorHAnsi"/>
          <w:lang w:val="fr-FR"/>
        </w:rPr>
        <w:t xml:space="preserve">élément prioritaire </w:t>
      </w:r>
      <w:r w:rsidR="00365907" w:rsidRPr="006864C6">
        <w:rPr>
          <w:rFonts w:asciiTheme="minorHAnsi" w:hAnsiTheme="minorHAnsi" w:cstheme="minorHAnsi"/>
          <w:lang w:val="fr-FR"/>
        </w:rPr>
        <w:t xml:space="preserve">ainsi que les modalités à suivre </w:t>
      </w:r>
      <w:r w:rsidR="00C160EA">
        <w:rPr>
          <w:rFonts w:asciiTheme="minorHAnsi" w:hAnsiTheme="minorHAnsi" w:cstheme="minorHAnsi"/>
          <w:lang w:val="fr-FR"/>
        </w:rPr>
        <w:t>pour</w:t>
      </w:r>
      <w:r w:rsidR="00365907" w:rsidRPr="006864C6">
        <w:rPr>
          <w:rFonts w:asciiTheme="minorHAnsi" w:hAnsiTheme="minorHAnsi" w:cstheme="minorHAnsi"/>
          <w:lang w:val="fr-FR"/>
        </w:rPr>
        <w:t xml:space="preserve"> </w:t>
      </w:r>
      <w:r w:rsidRPr="006864C6">
        <w:rPr>
          <w:rFonts w:asciiTheme="minorHAnsi" w:hAnsiTheme="minorHAnsi" w:cstheme="minorHAnsi"/>
          <w:lang w:val="fr-FR"/>
        </w:rPr>
        <w:t>le cinquième Plan stratégique (P</w:t>
      </w:r>
      <w:r w:rsidR="00365907" w:rsidRPr="006864C6">
        <w:rPr>
          <w:rFonts w:asciiTheme="minorHAnsi" w:hAnsiTheme="minorHAnsi" w:cstheme="minorHAnsi"/>
          <w:lang w:val="fr-FR"/>
        </w:rPr>
        <w:t>S</w:t>
      </w:r>
      <w:r w:rsidRPr="006864C6">
        <w:rPr>
          <w:rFonts w:asciiTheme="minorHAnsi" w:hAnsiTheme="minorHAnsi" w:cstheme="minorHAnsi"/>
          <w:lang w:val="fr-FR"/>
        </w:rPr>
        <w:t xml:space="preserve">5) </w:t>
      </w:r>
      <w:r w:rsidR="00365907" w:rsidRPr="006864C6">
        <w:rPr>
          <w:rFonts w:asciiTheme="minorHAnsi" w:hAnsiTheme="minorHAnsi" w:cstheme="minorHAnsi"/>
          <w:lang w:val="fr-FR"/>
        </w:rPr>
        <w:t>dont il</w:t>
      </w:r>
      <w:r w:rsidRPr="006864C6">
        <w:rPr>
          <w:rFonts w:asciiTheme="minorHAnsi" w:hAnsiTheme="minorHAnsi" w:cstheme="minorHAnsi"/>
          <w:lang w:val="fr-FR"/>
        </w:rPr>
        <w:t xml:space="preserve"> pourrait être convenu à la COP14 </w:t>
      </w:r>
      <w:r w:rsidR="00A4164A" w:rsidRPr="006864C6">
        <w:rPr>
          <w:rFonts w:asciiTheme="minorHAnsi" w:hAnsiTheme="minorHAnsi" w:cstheme="minorHAnsi"/>
          <w:lang w:val="fr-FR"/>
        </w:rPr>
        <w:t xml:space="preserve">;  </w:t>
      </w:r>
    </w:p>
    <w:p w14:paraId="5578CD40" w14:textId="5AF994F0" w:rsidR="00A4164A" w:rsidRPr="006864C6" w:rsidRDefault="00365907" w:rsidP="00DD4092">
      <w:pPr>
        <w:pStyle w:val="ListParagraph"/>
        <w:numPr>
          <w:ilvl w:val="0"/>
          <w:numId w:val="9"/>
        </w:numPr>
        <w:ind w:left="850" w:hanging="425"/>
        <w:rPr>
          <w:rFonts w:asciiTheme="minorHAnsi" w:hAnsiTheme="minorHAnsi" w:cstheme="minorHAnsi"/>
          <w:lang w:val="fr-FR"/>
        </w:rPr>
      </w:pPr>
      <w:proofErr w:type="gramStart"/>
      <w:r w:rsidRPr="006864C6">
        <w:rPr>
          <w:rFonts w:asciiTheme="minorHAnsi" w:hAnsiTheme="minorHAnsi" w:cstheme="minorHAnsi"/>
          <w:lang w:val="fr-FR"/>
        </w:rPr>
        <w:t>d</w:t>
      </w:r>
      <w:r w:rsidR="008666E6">
        <w:rPr>
          <w:rFonts w:asciiTheme="minorHAnsi" w:hAnsiTheme="minorHAnsi" w:cstheme="minorHAnsi"/>
          <w:lang w:val="fr-FR"/>
        </w:rPr>
        <w:t>’</w:t>
      </w:r>
      <w:r w:rsidRPr="006864C6">
        <w:rPr>
          <w:rFonts w:asciiTheme="minorHAnsi" w:hAnsiTheme="minorHAnsi" w:cstheme="minorHAnsi"/>
          <w:lang w:val="fr-FR"/>
        </w:rPr>
        <w:t>encourager</w:t>
      </w:r>
      <w:proofErr w:type="gramEnd"/>
      <w:r w:rsidRPr="006864C6">
        <w:rPr>
          <w:rFonts w:asciiTheme="minorHAnsi" w:hAnsiTheme="minorHAnsi" w:cstheme="minorHAnsi"/>
          <w:lang w:val="fr-FR"/>
        </w:rPr>
        <w:t xml:space="preserve"> la participation des membres du Groupe de travail sur l</w:t>
      </w:r>
      <w:r w:rsidR="008666E6">
        <w:rPr>
          <w:rFonts w:asciiTheme="minorHAnsi" w:hAnsiTheme="minorHAnsi" w:cstheme="minorHAnsi"/>
          <w:lang w:val="fr-FR"/>
        </w:rPr>
        <w:t>’</w:t>
      </w:r>
      <w:r w:rsidRPr="006864C6">
        <w:rPr>
          <w:rFonts w:asciiTheme="minorHAnsi" w:hAnsiTheme="minorHAnsi" w:cstheme="minorHAnsi"/>
          <w:lang w:val="fr-FR"/>
        </w:rPr>
        <w:t>examen du quatrième plan stratégique (PS4) au nouveau groupe de travail, dans un souci de continuité.</w:t>
      </w:r>
    </w:p>
    <w:p w14:paraId="1666FB07" w14:textId="77777777" w:rsidR="00A4164A" w:rsidRPr="006864C6" w:rsidRDefault="00A4164A" w:rsidP="000E5287">
      <w:pPr>
        <w:rPr>
          <w:rFonts w:asciiTheme="minorHAnsi" w:hAnsiTheme="minorHAnsi" w:cstheme="minorHAnsi"/>
          <w:lang w:val="fr-FR"/>
        </w:rPr>
      </w:pPr>
    </w:p>
    <w:p w14:paraId="71D79101" w14:textId="57FD5439" w:rsidR="00365907" w:rsidRPr="006864C6" w:rsidRDefault="00DD4092" w:rsidP="00DD4092">
      <w:pPr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3.</w:t>
      </w:r>
      <w:r w:rsidRPr="006864C6">
        <w:rPr>
          <w:rFonts w:asciiTheme="minorHAnsi" w:hAnsiTheme="minorHAnsi" w:cstheme="minorHAnsi"/>
          <w:lang w:val="fr-FR"/>
        </w:rPr>
        <w:tab/>
      </w:r>
      <w:r w:rsidR="00365907" w:rsidRPr="006864C6">
        <w:rPr>
          <w:rFonts w:asciiTheme="minorHAnsi" w:hAnsiTheme="minorHAnsi" w:cstheme="minorHAnsi"/>
          <w:lang w:val="fr-FR"/>
        </w:rPr>
        <w:t xml:space="preserve">Début 2022, le Secrétariat a lancé un appel à </w:t>
      </w:r>
      <w:r w:rsidR="0080004C" w:rsidRPr="006864C6">
        <w:rPr>
          <w:rFonts w:asciiTheme="minorHAnsi" w:hAnsiTheme="minorHAnsi" w:cstheme="minorHAnsi"/>
          <w:lang w:val="fr-FR"/>
        </w:rPr>
        <w:t>candidature</w:t>
      </w:r>
      <w:r w:rsidR="00365907" w:rsidRPr="006864C6">
        <w:rPr>
          <w:rFonts w:asciiTheme="minorHAnsi" w:hAnsiTheme="minorHAnsi" w:cstheme="minorHAnsi"/>
          <w:lang w:val="fr-FR"/>
        </w:rPr>
        <w:t xml:space="preserve"> de membres pour le nouveau groupe de travail. Les Parties suivantes ont été nommées membres durant la période précédant la COP15 : Afrique du Sud, Algérie, Australie, Bahreïn, Brésil, Canada, Chine, Finlande, Kenya, Maurice, Mexique, Nicaragua, Oman, Slovénie, Tchad et Tunisie, ainsi que l</w:t>
      </w:r>
      <w:r w:rsidR="008666E6">
        <w:rPr>
          <w:rFonts w:asciiTheme="minorHAnsi" w:hAnsiTheme="minorHAnsi" w:cstheme="minorHAnsi"/>
          <w:lang w:val="fr-FR"/>
        </w:rPr>
        <w:t>’</w:t>
      </w:r>
      <w:r w:rsidR="00365907" w:rsidRPr="006864C6">
        <w:rPr>
          <w:rFonts w:asciiTheme="minorHAnsi" w:hAnsiTheme="minorHAnsi" w:cstheme="minorHAnsi"/>
          <w:lang w:val="fr-FR"/>
        </w:rPr>
        <w:t xml:space="preserve">International Water </w:t>
      </w:r>
      <w:r w:rsidR="00365907" w:rsidRPr="006864C6">
        <w:rPr>
          <w:rFonts w:asciiTheme="minorHAnsi" w:hAnsiTheme="minorHAnsi" w:cstheme="minorHAnsi"/>
          <w:lang w:val="fr-FR"/>
        </w:rPr>
        <w:lastRenderedPageBreak/>
        <w:t>Management Institute et le Wildfowl and Wetlands Trust au nom des OIP de la Convention, Youth Engaged in Wetlands et un expert du GEST.</w:t>
      </w:r>
    </w:p>
    <w:p w14:paraId="779729D6" w14:textId="3AE5F0F7" w:rsidR="0016014E" w:rsidRPr="006864C6" w:rsidRDefault="0016014E" w:rsidP="00DD4092">
      <w:pPr>
        <w:ind w:left="0" w:firstLine="0"/>
        <w:rPr>
          <w:rFonts w:asciiTheme="minorHAnsi" w:hAnsiTheme="minorHAnsi" w:cstheme="minorHAnsi"/>
          <w:lang w:val="fr-FR"/>
        </w:rPr>
      </w:pPr>
    </w:p>
    <w:p w14:paraId="7D2CFAC3" w14:textId="66D83DF8" w:rsidR="0016014E" w:rsidRPr="006864C6" w:rsidRDefault="00DD4092" w:rsidP="0080004C">
      <w:pPr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4.</w:t>
      </w:r>
      <w:r w:rsidRPr="006864C6">
        <w:rPr>
          <w:rFonts w:asciiTheme="minorHAnsi" w:hAnsiTheme="minorHAnsi" w:cstheme="minorHAnsi"/>
          <w:lang w:val="fr-FR"/>
        </w:rPr>
        <w:tab/>
      </w:r>
      <w:r w:rsidR="0080004C" w:rsidRPr="006864C6">
        <w:rPr>
          <w:rFonts w:asciiTheme="minorHAnsi" w:hAnsiTheme="minorHAnsi" w:cstheme="minorHAnsi"/>
          <w:lang w:val="fr-FR"/>
        </w:rPr>
        <w:t>Ces nominations ont permis une bonne représentation régionale, en particulier des pays en développement, et une certaine continuité dans la composition du Groupe de travail sur l</w:t>
      </w:r>
      <w:r w:rsidR="008666E6">
        <w:rPr>
          <w:rFonts w:asciiTheme="minorHAnsi" w:hAnsiTheme="minorHAnsi" w:cstheme="minorHAnsi"/>
          <w:lang w:val="fr-FR"/>
        </w:rPr>
        <w:t>’</w:t>
      </w:r>
      <w:r w:rsidR="0080004C" w:rsidRPr="006864C6">
        <w:rPr>
          <w:rFonts w:asciiTheme="minorHAnsi" w:hAnsiTheme="minorHAnsi" w:cstheme="minorHAnsi"/>
          <w:lang w:val="fr-FR"/>
        </w:rPr>
        <w:t>examen du PS4. Elles ont également témoigné du vif intérêt manifesté par les Parties contractantes et de leur engagement envers cette mission importante</w:t>
      </w:r>
      <w:r w:rsidR="0016014E" w:rsidRPr="006864C6">
        <w:rPr>
          <w:rFonts w:asciiTheme="minorHAnsi" w:hAnsiTheme="minorHAnsi" w:cstheme="minorHAnsi"/>
          <w:lang w:val="fr-FR"/>
        </w:rPr>
        <w:t>.</w:t>
      </w:r>
      <w:r w:rsidR="000C5687" w:rsidRPr="006864C6">
        <w:rPr>
          <w:rFonts w:asciiTheme="minorHAnsi" w:hAnsiTheme="minorHAnsi" w:cstheme="minorHAnsi"/>
          <w:lang w:val="fr-FR"/>
        </w:rPr>
        <w:t xml:space="preserve">  </w:t>
      </w:r>
    </w:p>
    <w:p w14:paraId="6874F903" w14:textId="77777777" w:rsidR="00420FD1" w:rsidRPr="006864C6" w:rsidRDefault="00420FD1" w:rsidP="00DD4092">
      <w:pPr>
        <w:ind w:left="0" w:right="-188" w:firstLine="0"/>
        <w:rPr>
          <w:rFonts w:asciiTheme="minorHAnsi" w:hAnsiTheme="minorHAnsi" w:cstheme="minorHAnsi"/>
          <w:u w:val="single"/>
          <w:lang w:val="fr-FR"/>
        </w:rPr>
      </w:pPr>
    </w:p>
    <w:p w14:paraId="22FEA6D8" w14:textId="2773BFD5" w:rsidR="00DD4092" w:rsidRPr="006864C6" w:rsidRDefault="00DF4A1A" w:rsidP="00DD4092">
      <w:pPr>
        <w:ind w:left="0" w:right="-188" w:firstLine="0"/>
        <w:rPr>
          <w:rFonts w:asciiTheme="minorHAnsi" w:hAnsiTheme="minorHAnsi" w:cstheme="minorHAnsi"/>
          <w:b/>
          <w:bCs/>
          <w:lang w:val="fr-FR"/>
        </w:rPr>
      </w:pPr>
      <w:r w:rsidRPr="006864C6">
        <w:rPr>
          <w:rFonts w:asciiTheme="minorHAnsi" w:hAnsiTheme="minorHAnsi" w:cstheme="minorHAnsi"/>
          <w:b/>
          <w:bCs/>
          <w:lang w:val="fr-FR"/>
        </w:rPr>
        <w:t xml:space="preserve">Activités du Groupe de travail sur le Plan stratégique </w:t>
      </w:r>
      <w:r w:rsidR="00990BF5" w:rsidRPr="006864C6">
        <w:rPr>
          <w:rFonts w:asciiTheme="minorHAnsi" w:hAnsiTheme="minorHAnsi" w:cstheme="minorHAnsi"/>
          <w:b/>
          <w:bCs/>
          <w:lang w:val="fr-FR"/>
        </w:rPr>
        <w:t xml:space="preserve">sur la période menant </w:t>
      </w:r>
      <w:r w:rsidRPr="006864C6">
        <w:rPr>
          <w:rFonts w:asciiTheme="minorHAnsi" w:hAnsiTheme="minorHAnsi" w:cstheme="minorHAnsi"/>
          <w:b/>
          <w:bCs/>
          <w:lang w:val="fr-FR"/>
        </w:rPr>
        <w:t xml:space="preserve">à la COP14 </w:t>
      </w:r>
    </w:p>
    <w:p w14:paraId="2BAF54C0" w14:textId="77777777" w:rsidR="00DD4092" w:rsidRPr="006864C6" w:rsidRDefault="00DD4092" w:rsidP="00DD4092">
      <w:pPr>
        <w:ind w:left="0" w:right="-188"/>
        <w:rPr>
          <w:rFonts w:asciiTheme="minorHAnsi" w:hAnsiTheme="minorHAnsi" w:cstheme="minorHAnsi"/>
          <w:b/>
          <w:bCs/>
          <w:lang w:val="fr-FR"/>
        </w:rPr>
      </w:pPr>
    </w:p>
    <w:p w14:paraId="2E17DB31" w14:textId="08D1894E" w:rsidR="00DF4A1A" w:rsidRPr="006864C6" w:rsidRDefault="00DD4092" w:rsidP="00F91559">
      <w:pPr>
        <w:rPr>
          <w:rFonts w:asciiTheme="minorHAnsi" w:hAnsiTheme="minorHAnsi" w:cstheme="minorHAnsi"/>
          <w:bCs/>
          <w:color w:val="000000" w:themeColor="text1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5.</w:t>
      </w:r>
      <w:r w:rsidRPr="006864C6">
        <w:rPr>
          <w:rFonts w:asciiTheme="minorHAnsi" w:hAnsiTheme="minorHAnsi" w:cstheme="minorHAnsi"/>
          <w:lang w:val="fr-FR"/>
        </w:rPr>
        <w:tab/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La première réunion du nouveau groupe de travail a été présidée par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Australie le 23 mai 2022</w:t>
      </w:r>
      <w:r w:rsidR="00C160EA">
        <w:rPr>
          <w:rFonts w:asciiTheme="minorHAnsi" w:hAnsiTheme="minorHAnsi" w:cstheme="minorHAnsi"/>
          <w:bCs/>
          <w:color w:val="000000" w:themeColor="text1"/>
          <w:lang w:val="fr-FR"/>
        </w:rPr>
        <w:t>,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à Gland, avant la reprise de session 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>de la 59</w:t>
      </w:r>
      <w:r w:rsidR="00904BB3" w:rsidRPr="006864C6">
        <w:rPr>
          <w:rFonts w:asciiTheme="minorHAnsi" w:hAnsiTheme="minorHAnsi" w:cstheme="minorHAnsi"/>
          <w:bCs/>
          <w:color w:val="000000" w:themeColor="text1"/>
          <w:vertAlign w:val="superscript"/>
          <w:lang w:val="fr-FR"/>
        </w:rPr>
        <w:t>e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Réunion du Comité permanent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.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Australie 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est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portée candidate et a été nommée à 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la présidence jusqu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à la COP14. Le groupe de travail 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est penché sur la poursuite des 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travaux préparatoires, 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notamment sur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les possibilités de consultation sur le P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5 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lors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de la COP14, 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sur 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son projet de mandat</w:t>
      </w:r>
      <w:r w:rsidR="00D92733">
        <w:rPr>
          <w:rFonts w:asciiTheme="minorHAnsi" w:hAnsiTheme="minorHAnsi" w:cstheme="minorHAnsi"/>
          <w:bCs/>
          <w:color w:val="000000" w:themeColor="text1"/>
          <w:lang w:val="fr-FR"/>
        </w:rPr>
        <w:t>,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ainsi 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que sur 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un 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plan de travail jusqu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à la COP14, en vue d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une décision intersession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par le Comité permanent. La Suisse a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manifesté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</w:t>
      </w:r>
      <w:r w:rsidR="00904BB3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sa volonté de prendre part aux travaux et a été 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admise parmi les 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membre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du groupe de travail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 ; </w:t>
      </w:r>
      <w:r w:rsidR="00DF4A1A" w:rsidRPr="006864C6">
        <w:rPr>
          <w:rFonts w:asciiTheme="minorHAnsi" w:hAnsiTheme="minorHAnsi" w:cstheme="minorHAnsi"/>
          <w:bCs/>
          <w:color w:val="000000" w:themeColor="text1"/>
          <w:lang w:val="fr-FR"/>
        </w:rPr>
        <w:t>le Japon a confirmé sa participation au cours de la réunion.</w:t>
      </w:r>
    </w:p>
    <w:p w14:paraId="128AB8E2" w14:textId="41BEB47E" w:rsidR="00C87061" w:rsidRPr="006864C6" w:rsidRDefault="00C87061" w:rsidP="00F91559">
      <w:pPr>
        <w:ind w:left="0" w:firstLine="0"/>
        <w:rPr>
          <w:rFonts w:asciiTheme="minorHAnsi" w:hAnsiTheme="minorHAnsi" w:cstheme="minorHAnsi"/>
          <w:bCs/>
          <w:color w:val="000000" w:themeColor="text1"/>
          <w:lang w:val="fr-FR"/>
        </w:rPr>
      </w:pPr>
    </w:p>
    <w:p w14:paraId="4F34CC52" w14:textId="4EAD1A3F" w:rsidR="0016014E" w:rsidRPr="006864C6" w:rsidRDefault="00DD4092" w:rsidP="00156FE4">
      <w:pPr>
        <w:rPr>
          <w:rFonts w:asciiTheme="minorHAnsi" w:hAnsiTheme="minorHAnsi" w:cstheme="minorHAnsi"/>
          <w:bCs/>
          <w:color w:val="000000" w:themeColor="text1"/>
          <w:lang w:val="fr-FR"/>
        </w:rPr>
      </w:pP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>6.</w:t>
      </w: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ab/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Le mandat du groupe de travail et le plan de travail pour la COP14 ont été approuvés pendant la période intersessions par le Comité permanent</w:t>
      </w:r>
      <w:r w:rsidR="00D92733">
        <w:rPr>
          <w:rFonts w:asciiTheme="minorHAnsi" w:hAnsiTheme="minorHAnsi" w:cstheme="minorHAnsi"/>
          <w:bCs/>
          <w:color w:val="000000" w:themeColor="text1"/>
          <w:lang w:val="fr-FR"/>
        </w:rPr>
        <w:t>,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en août 2022 ; ils étaient conformes aux orientations fournies par le Groupe de travail sur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efficacité dans la résolution</w:t>
      </w:r>
      <w:r w:rsidR="00892AEA" w:rsidRPr="006864C6">
        <w:rPr>
          <w:rFonts w:asciiTheme="minorHAnsi" w:hAnsiTheme="minorHAnsi" w:cstheme="minorHAnsi"/>
          <w:bCs/>
          <w:color w:val="000000" w:themeColor="text1"/>
          <w:lang w:val="fr-FR"/>
        </w:rPr>
        <w:t> 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XIV.3. Le mandat a été mis à jour pour inclure le cadre dont il avait été convenu pour la préparation du plan dans la résolution</w:t>
      </w:r>
      <w:r w:rsidR="00892AEA" w:rsidRPr="006864C6">
        <w:rPr>
          <w:rFonts w:asciiTheme="minorHAnsi" w:hAnsiTheme="minorHAnsi" w:cstheme="minorHAnsi"/>
          <w:bCs/>
          <w:color w:val="000000" w:themeColor="text1"/>
          <w:lang w:val="fr-FR"/>
        </w:rPr>
        <w:t> 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XIV.4 (voir annexe 1). </w:t>
      </w:r>
      <w:r w:rsidR="00D92733">
        <w:rPr>
          <w:rFonts w:asciiTheme="minorHAnsi" w:hAnsiTheme="minorHAnsi" w:cstheme="minorHAnsi"/>
          <w:bCs/>
          <w:color w:val="000000" w:themeColor="text1"/>
          <w:lang w:val="fr-FR"/>
        </w:rPr>
        <w:t>C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e </w:t>
      </w:r>
      <w:r w:rsidR="00892AEA" w:rsidRPr="006864C6">
        <w:rPr>
          <w:rFonts w:asciiTheme="minorHAnsi" w:hAnsiTheme="minorHAnsi" w:cstheme="minorHAnsi"/>
          <w:bCs/>
          <w:color w:val="000000" w:themeColor="text1"/>
          <w:lang w:val="fr-FR"/>
        </w:rPr>
        <w:t>mandat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met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accent sur </w:t>
      </w:r>
      <w:r w:rsidR="00892AEA" w:rsidRPr="006864C6">
        <w:rPr>
          <w:rFonts w:asciiTheme="minorHAnsi" w:hAnsiTheme="minorHAnsi" w:cstheme="minorHAnsi"/>
          <w:bCs/>
          <w:color w:val="000000" w:themeColor="text1"/>
          <w:lang w:val="fr-FR"/>
        </w:rPr>
        <w:t>la nécessité d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892AEA" w:rsidRPr="006864C6">
        <w:rPr>
          <w:rFonts w:asciiTheme="minorHAnsi" w:hAnsiTheme="minorHAnsi" w:cstheme="minorHAnsi"/>
          <w:bCs/>
          <w:color w:val="000000" w:themeColor="text1"/>
          <w:lang w:val="fr-FR"/>
        </w:rPr>
        <w:t>un processus inclusif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et d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une large participation </w:t>
      </w:r>
      <w:r w:rsidR="00892AEA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892AEA" w:rsidRPr="006864C6">
        <w:rPr>
          <w:rFonts w:asciiTheme="minorHAnsi" w:hAnsiTheme="minorHAnsi" w:cstheme="minorHAnsi"/>
          <w:bCs/>
          <w:color w:val="000000" w:themeColor="text1"/>
          <w:lang w:val="fr-FR"/>
        </w:rPr>
        <w:t>agissant de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la composition du groupe de travail</w:t>
      </w:r>
      <w:r w:rsidR="00892AEA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, 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de sa structure opérationnelle, ainsi qu</w:t>
      </w:r>
      <w:r w:rsidR="00156FE4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e de </w:t>
      </w:r>
      <w:r w:rsidR="00F91559" w:rsidRPr="006864C6">
        <w:rPr>
          <w:rFonts w:asciiTheme="minorHAnsi" w:hAnsiTheme="minorHAnsi" w:cstheme="minorHAnsi"/>
          <w:bCs/>
          <w:color w:val="000000" w:themeColor="text1"/>
          <w:lang w:val="fr-FR"/>
        </w:rPr>
        <w:t>la représentation régionale au sein de ce groupe</w:t>
      </w:r>
      <w:r w:rsidR="00C87061" w:rsidRPr="006864C6">
        <w:rPr>
          <w:rFonts w:asciiTheme="minorHAnsi" w:hAnsiTheme="minorHAnsi" w:cstheme="minorHAnsi"/>
          <w:bCs/>
          <w:lang w:val="fr-FR"/>
        </w:rPr>
        <w:t>.</w:t>
      </w:r>
    </w:p>
    <w:p w14:paraId="56D3805A" w14:textId="77777777" w:rsidR="00C87061" w:rsidRPr="006864C6" w:rsidRDefault="00C87061" w:rsidP="00DD4092">
      <w:pPr>
        <w:ind w:right="-188"/>
        <w:rPr>
          <w:rFonts w:asciiTheme="minorHAnsi" w:hAnsiTheme="minorHAnsi" w:cstheme="minorHAnsi"/>
          <w:bCs/>
          <w:color w:val="000000" w:themeColor="text1"/>
          <w:lang w:val="fr-FR"/>
        </w:rPr>
      </w:pPr>
    </w:p>
    <w:p w14:paraId="74FF4B71" w14:textId="7ECECFE4" w:rsidR="00156FE4" w:rsidRPr="006864C6" w:rsidRDefault="00DD4092" w:rsidP="00DD4092">
      <w:pPr>
        <w:tabs>
          <w:tab w:val="left" w:pos="142"/>
        </w:tabs>
        <w:ind w:right="-188"/>
        <w:rPr>
          <w:rFonts w:asciiTheme="minorHAnsi" w:hAnsiTheme="minorHAnsi" w:cstheme="minorHAnsi"/>
          <w:bCs/>
          <w:color w:val="000000" w:themeColor="text1"/>
          <w:lang w:val="fr-FR"/>
        </w:rPr>
      </w:pP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>7.</w:t>
      </w: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ab/>
      </w:r>
      <w:r w:rsidR="00156FE4" w:rsidRPr="006864C6">
        <w:rPr>
          <w:rFonts w:asciiTheme="minorHAnsi" w:hAnsiTheme="minorHAnsi" w:cstheme="minorHAnsi"/>
          <w:bCs/>
          <w:color w:val="000000" w:themeColor="text1"/>
          <w:lang w:val="fr-FR"/>
        </w:rPr>
        <w:t>La deuxième réunion du groupe de travail a été présidée par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156FE4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Australie le 6 novembre 2022 ; elle a eu lieu à Genève, </w:t>
      </w:r>
      <w:r w:rsidR="00D92733">
        <w:rPr>
          <w:rFonts w:asciiTheme="minorHAnsi" w:hAnsiTheme="minorHAnsi" w:cstheme="minorHAnsi"/>
          <w:bCs/>
          <w:color w:val="000000" w:themeColor="text1"/>
          <w:lang w:val="fr-FR"/>
        </w:rPr>
        <w:t>préalablement à</w:t>
      </w:r>
      <w:r w:rsidR="00156FE4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la tenue de la COP14. Le groupe a examiné le programme des activités de consultation préliminaires sur le PS5 proposées pour la COP14 et le projet de résolution, </w:t>
      </w:r>
      <w:r w:rsidR="00156FE4" w:rsidRPr="006864C6">
        <w:rPr>
          <w:rFonts w:asciiTheme="minorHAnsi" w:hAnsiTheme="minorHAnsi" w:cstheme="minorHAnsi"/>
          <w:bCs/>
          <w:i/>
          <w:iCs/>
          <w:color w:val="000000" w:themeColor="text1"/>
          <w:lang w:val="fr-FR"/>
        </w:rPr>
        <w:t xml:space="preserve">Examen du quatrième Plan stratégique de la Convention sur les zones humides, ajouts pour la période entre la COP14 et la COP15 et </w:t>
      </w:r>
      <w:r w:rsidR="00FC3501" w:rsidRPr="006864C6">
        <w:rPr>
          <w:rFonts w:asciiTheme="minorHAnsi" w:hAnsiTheme="minorHAnsi" w:cstheme="minorHAnsi"/>
          <w:bCs/>
          <w:i/>
          <w:iCs/>
          <w:color w:val="000000" w:themeColor="text1"/>
          <w:lang w:val="fr-FR"/>
        </w:rPr>
        <w:t>cadre</w:t>
      </w:r>
      <w:r w:rsidR="00156FE4" w:rsidRPr="006864C6">
        <w:rPr>
          <w:rFonts w:asciiTheme="minorHAnsi" w:hAnsiTheme="minorHAnsi" w:cstheme="minorHAnsi"/>
          <w:bCs/>
          <w:i/>
          <w:iCs/>
          <w:color w:val="000000" w:themeColor="text1"/>
          <w:lang w:val="fr-FR"/>
        </w:rPr>
        <w:t xml:space="preserve"> pour le cinquième Plan stratégique</w:t>
      </w:r>
      <w:r w:rsidR="00156FE4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(COP14 Doc 18.4).   </w:t>
      </w:r>
    </w:p>
    <w:p w14:paraId="1504B171" w14:textId="23078FD9" w:rsidR="00DC68E9" w:rsidRPr="006864C6" w:rsidRDefault="00DC68E9" w:rsidP="00FC3501">
      <w:pPr>
        <w:tabs>
          <w:tab w:val="left" w:pos="142"/>
        </w:tabs>
        <w:ind w:left="0" w:right="-188" w:firstLine="0"/>
        <w:rPr>
          <w:rFonts w:asciiTheme="minorHAnsi" w:hAnsiTheme="minorHAnsi" w:cstheme="minorHAnsi"/>
          <w:bCs/>
          <w:color w:val="000000" w:themeColor="text1"/>
          <w:lang w:val="fr-FR"/>
        </w:rPr>
      </w:pPr>
    </w:p>
    <w:p w14:paraId="053388FC" w14:textId="74CE1181" w:rsidR="00FC3501" w:rsidRPr="006864C6" w:rsidRDefault="00DD4092" w:rsidP="00DD4092">
      <w:pPr>
        <w:tabs>
          <w:tab w:val="left" w:pos="142"/>
        </w:tabs>
        <w:ind w:right="-188"/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8.</w:t>
      </w:r>
      <w:r w:rsidRPr="006864C6">
        <w:rPr>
          <w:rFonts w:asciiTheme="minorHAnsi" w:hAnsiTheme="minorHAnsi" w:cstheme="minorHAnsi"/>
          <w:lang w:val="fr-FR"/>
        </w:rPr>
        <w:tab/>
      </w:r>
      <w:r w:rsidR="00FC3501" w:rsidRPr="006864C6">
        <w:rPr>
          <w:rFonts w:asciiTheme="minorHAnsi" w:hAnsiTheme="minorHAnsi" w:cstheme="minorHAnsi"/>
          <w:lang w:val="fr-FR"/>
        </w:rPr>
        <w:t>Lors de la</w:t>
      </w:r>
      <w:r w:rsidR="004F1BB2" w:rsidRPr="006864C6">
        <w:rPr>
          <w:rFonts w:asciiTheme="minorHAnsi" w:hAnsiTheme="minorHAnsi" w:cstheme="minorHAnsi"/>
          <w:lang w:val="fr-FR"/>
        </w:rPr>
        <w:t xml:space="preserve"> COP14</w:t>
      </w:r>
      <w:r w:rsidR="00655F23" w:rsidRPr="006864C6">
        <w:rPr>
          <w:rFonts w:asciiTheme="minorHAnsi" w:hAnsiTheme="minorHAnsi" w:cstheme="minorHAnsi"/>
          <w:lang w:val="fr-FR"/>
        </w:rPr>
        <w:t xml:space="preserve">, </w:t>
      </w:r>
      <w:r w:rsidR="00FC3501" w:rsidRPr="006864C6">
        <w:rPr>
          <w:rFonts w:asciiTheme="minorHAnsi" w:hAnsiTheme="minorHAnsi" w:cstheme="minorHAnsi"/>
          <w:lang w:val="fr-FR"/>
        </w:rPr>
        <w:t xml:space="preserve">les Parties contractantes ont adopté la résolution XIV.4, réaffirmant les décisions SC59-20 et SC59-32, </w:t>
      </w:r>
      <w:r w:rsidR="00742647" w:rsidRPr="006864C6">
        <w:rPr>
          <w:rFonts w:asciiTheme="minorHAnsi" w:hAnsiTheme="minorHAnsi" w:cstheme="minorHAnsi"/>
          <w:lang w:val="fr-FR"/>
        </w:rPr>
        <w:t>visant à</w:t>
      </w:r>
      <w:r w:rsidR="00FC3501" w:rsidRPr="006864C6">
        <w:rPr>
          <w:rFonts w:asciiTheme="minorHAnsi" w:hAnsiTheme="minorHAnsi" w:cstheme="minorHAnsi"/>
          <w:lang w:val="fr-FR"/>
        </w:rPr>
        <w:t xml:space="preserve"> établir un nouveau </w:t>
      </w:r>
      <w:r w:rsidR="00D92733">
        <w:rPr>
          <w:rFonts w:asciiTheme="minorHAnsi" w:hAnsiTheme="minorHAnsi" w:cstheme="minorHAnsi"/>
          <w:lang w:val="fr-FR"/>
        </w:rPr>
        <w:t>G</w:t>
      </w:r>
      <w:r w:rsidR="00FC3501" w:rsidRPr="006864C6">
        <w:rPr>
          <w:rFonts w:asciiTheme="minorHAnsi" w:hAnsiTheme="minorHAnsi" w:cstheme="minorHAnsi"/>
          <w:lang w:val="fr-FR"/>
        </w:rPr>
        <w:t xml:space="preserve">roupe de travail sur le Plan stratégique et </w:t>
      </w:r>
      <w:r w:rsidR="00742647" w:rsidRPr="006864C6">
        <w:rPr>
          <w:rFonts w:asciiTheme="minorHAnsi" w:hAnsiTheme="minorHAnsi" w:cstheme="minorHAnsi"/>
          <w:lang w:val="fr-FR"/>
        </w:rPr>
        <w:t xml:space="preserve">à </w:t>
      </w:r>
      <w:r w:rsidR="00FC3501" w:rsidRPr="006864C6">
        <w:rPr>
          <w:rFonts w:asciiTheme="minorHAnsi" w:hAnsiTheme="minorHAnsi" w:cstheme="minorHAnsi"/>
          <w:lang w:val="fr-FR"/>
        </w:rPr>
        <w:t xml:space="preserve">approuver le budget nécessaire à la préparation du cinquième Plan stratégique. Les Parties ont en outre noté que le groupe existant avait entamé des travaux préparatoires </w:t>
      </w:r>
      <w:r w:rsidR="00742647" w:rsidRPr="006864C6">
        <w:rPr>
          <w:rFonts w:asciiTheme="minorHAnsi" w:hAnsiTheme="minorHAnsi" w:cstheme="minorHAnsi"/>
          <w:lang w:val="fr-FR"/>
        </w:rPr>
        <w:t xml:space="preserve">de sorte </w:t>
      </w:r>
      <w:r w:rsidR="00FC3501" w:rsidRPr="006864C6">
        <w:rPr>
          <w:rFonts w:asciiTheme="minorHAnsi" w:hAnsiTheme="minorHAnsi" w:cstheme="minorHAnsi"/>
          <w:lang w:val="fr-FR"/>
        </w:rPr>
        <w:t>qu</w:t>
      </w:r>
      <w:r w:rsidR="008666E6">
        <w:rPr>
          <w:rFonts w:asciiTheme="minorHAnsi" w:hAnsiTheme="minorHAnsi" w:cstheme="minorHAnsi"/>
          <w:lang w:val="fr-FR"/>
        </w:rPr>
        <w:t>’</w:t>
      </w:r>
      <w:r w:rsidR="00FC3501" w:rsidRPr="006864C6">
        <w:rPr>
          <w:rFonts w:asciiTheme="minorHAnsi" w:hAnsiTheme="minorHAnsi" w:cstheme="minorHAnsi"/>
          <w:lang w:val="fr-FR"/>
        </w:rPr>
        <w:t xml:space="preserve">un projet de </w:t>
      </w:r>
      <w:r w:rsidR="00D92733">
        <w:rPr>
          <w:rFonts w:asciiTheme="minorHAnsi" w:hAnsiTheme="minorHAnsi" w:cstheme="minorHAnsi"/>
          <w:lang w:val="fr-FR"/>
        </w:rPr>
        <w:t>p</w:t>
      </w:r>
      <w:r w:rsidR="00FC3501" w:rsidRPr="006864C6">
        <w:rPr>
          <w:rFonts w:asciiTheme="minorHAnsi" w:hAnsiTheme="minorHAnsi" w:cstheme="minorHAnsi"/>
          <w:lang w:val="fr-FR"/>
        </w:rPr>
        <w:t xml:space="preserve">lan soit prêt </w:t>
      </w:r>
      <w:r w:rsidR="00742647" w:rsidRPr="006864C6">
        <w:rPr>
          <w:rFonts w:asciiTheme="minorHAnsi" w:hAnsiTheme="minorHAnsi" w:cstheme="minorHAnsi"/>
          <w:lang w:val="fr-FR"/>
        </w:rPr>
        <w:t xml:space="preserve">pour adoption à </w:t>
      </w:r>
      <w:r w:rsidR="00FC3501" w:rsidRPr="006864C6">
        <w:rPr>
          <w:rFonts w:asciiTheme="minorHAnsi" w:hAnsiTheme="minorHAnsi" w:cstheme="minorHAnsi"/>
          <w:lang w:val="fr-FR"/>
        </w:rPr>
        <w:t>la COP15.</w:t>
      </w:r>
    </w:p>
    <w:p w14:paraId="0C1B56B9" w14:textId="77777777" w:rsidR="00742647" w:rsidRPr="006864C6" w:rsidRDefault="00742647" w:rsidP="00DD4092">
      <w:pPr>
        <w:tabs>
          <w:tab w:val="left" w:pos="142"/>
        </w:tabs>
        <w:ind w:right="-188"/>
        <w:rPr>
          <w:rFonts w:asciiTheme="minorHAnsi" w:hAnsiTheme="minorHAnsi" w:cstheme="minorHAnsi"/>
          <w:lang w:val="fr-FR"/>
        </w:rPr>
      </w:pPr>
    </w:p>
    <w:p w14:paraId="7ACE4ECA" w14:textId="422D0885" w:rsidR="00EA7457" w:rsidRPr="006864C6" w:rsidRDefault="00990BF5" w:rsidP="00DD4092">
      <w:pPr>
        <w:ind w:left="0" w:right="-188" w:firstLine="0"/>
        <w:rPr>
          <w:rFonts w:asciiTheme="minorHAnsi" w:hAnsiTheme="minorHAnsi" w:cstheme="minorHAnsi"/>
          <w:b/>
          <w:color w:val="000000" w:themeColor="text1"/>
          <w:lang w:val="fr-FR"/>
        </w:rPr>
      </w:pPr>
      <w:r w:rsidRPr="006864C6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Activités du </w:t>
      </w:r>
      <w:bookmarkStart w:id="0" w:name="_Hlk134118424"/>
      <w:r w:rsidRPr="006864C6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Groupe de travail sur le Plan stratégique </w:t>
      </w:r>
      <w:bookmarkEnd w:id="0"/>
      <w:r w:rsidRPr="006864C6">
        <w:rPr>
          <w:rFonts w:asciiTheme="minorHAnsi" w:hAnsiTheme="minorHAnsi" w:cstheme="minorHAnsi"/>
          <w:b/>
          <w:color w:val="000000" w:themeColor="text1"/>
          <w:lang w:val="fr-FR"/>
        </w:rPr>
        <w:t>au lendemain de la</w:t>
      </w:r>
      <w:r w:rsidR="00EA7457" w:rsidRPr="006864C6">
        <w:rPr>
          <w:rFonts w:asciiTheme="minorHAnsi" w:hAnsiTheme="minorHAnsi" w:cstheme="minorHAnsi"/>
          <w:b/>
          <w:color w:val="000000" w:themeColor="text1"/>
          <w:lang w:val="fr-FR"/>
        </w:rPr>
        <w:t xml:space="preserve"> COP14 </w:t>
      </w:r>
    </w:p>
    <w:p w14:paraId="453CD1A4" w14:textId="77777777" w:rsidR="00DD4092" w:rsidRPr="006864C6" w:rsidRDefault="00DD4092" w:rsidP="00DD4092">
      <w:pPr>
        <w:tabs>
          <w:tab w:val="left" w:pos="142"/>
        </w:tabs>
        <w:ind w:left="0" w:right="-188" w:firstLine="0"/>
        <w:rPr>
          <w:rFonts w:asciiTheme="minorHAnsi" w:hAnsiTheme="minorHAnsi" w:cstheme="minorHAnsi"/>
          <w:bCs/>
          <w:color w:val="000000" w:themeColor="text1"/>
          <w:lang w:val="fr-FR"/>
        </w:rPr>
      </w:pPr>
    </w:p>
    <w:p w14:paraId="73BC4E0B" w14:textId="51F4872B" w:rsidR="00990BF5" w:rsidRPr="006864C6" w:rsidRDefault="00DD4092" w:rsidP="00DD4092">
      <w:pPr>
        <w:tabs>
          <w:tab w:val="left" w:pos="142"/>
        </w:tabs>
        <w:ind w:right="-188"/>
        <w:rPr>
          <w:rFonts w:asciiTheme="minorHAnsi" w:hAnsiTheme="minorHAnsi" w:cstheme="minorHAnsi"/>
          <w:bCs/>
          <w:color w:val="000000" w:themeColor="text1"/>
          <w:lang w:val="fr-FR"/>
        </w:rPr>
      </w:pP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>9.</w:t>
      </w: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ab/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Lors de la 61</w:t>
      </w:r>
      <w:r w:rsidR="00990BF5" w:rsidRPr="006864C6">
        <w:rPr>
          <w:rFonts w:asciiTheme="minorHAnsi" w:hAnsiTheme="minorHAnsi" w:cstheme="minorHAnsi"/>
          <w:bCs/>
          <w:color w:val="000000" w:themeColor="text1"/>
          <w:vertAlign w:val="superscript"/>
          <w:lang w:val="fr-FR"/>
        </w:rPr>
        <w:t>e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Réunion du Comité permanent, le 13 novembre 202</w:t>
      </w:r>
      <w:r w:rsidR="00FB02D5">
        <w:rPr>
          <w:rFonts w:asciiTheme="minorHAnsi" w:hAnsiTheme="minorHAnsi" w:cstheme="minorHAnsi"/>
          <w:bCs/>
          <w:color w:val="000000" w:themeColor="text1"/>
          <w:lang w:val="fr-FR"/>
        </w:rPr>
        <w:t>2</w:t>
      </w:r>
      <w:bookmarkStart w:id="1" w:name="_GoBack"/>
      <w:bookmarkEnd w:id="1"/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,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Australie, avec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appui de la Colombie, a nommé le Brésil et le Canada nouveaux coprésidents du groupe de travail. À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issue de cette 61</w:t>
      </w:r>
      <w:r w:rsidR="00990BF5" w:rsidRPr="006864C6">
        <w:rPr>
          <w:rFonts w:asciiTheme="minorHAnsi" w:hAnsiTheme="minorHAnsi" w:cstheme="minorHAnsi"/>
          <w:bCs/>
          <w:color w:val="000000" w:themeColor="text1"/>
          <w:vertAlign w:val="superscript"/>
          <w:lang w:val="fr-FR"/>
        </w:rPr>
        <w:t>e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réunion, le Groupe de travail sur le Plan stratégique se composait des Parties contractantes suivantes : Afrique du Sud, Algérie, Australie, Bahreïn, Botswana, Chine, Colombie, Costa Rica, Eswatini, Finlande, Iran (République islamique d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), Iraq, Japon, Kenya, Maurice, Mexique, Nicaragua, Oman, République de Corée, Slovaquie, Slovénie, Suisse, Tchad, Tunisie,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Afrique du Sud, la Suisse, la Tunisie,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Ouganda, le Royaume-Uni de Grande-Bretagne et d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Irlande du Nord, la Zambie et le Président du GEST, un représentant de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International Water 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lastRenderedPageBreak/>
        <w:t>Management Institute, un représentant du Wildfowl and Wetlands Trust et un représentant de Youth Engaged in Wetlands.</w:t>
      </w:r>
    </w:p>
    <w:p w14:paraId="3E7159F4" w14:textId="478949DF" w:rsidR="000C5687" w:rsidRPr="006864C6" w:rsidRDefault="000C5687" w:rsidP="00990BF5">
      <w:pPr>
        <w:tabs>
          <w:tab w:val="left" w:pos="142"/>
        </w:tabs>
        <w:ind w:left="0" w:firstLine="0"/>
        <w:rPr>
          <w:rFonts w:asciiTheme="minorHAnsi" w:hAnsiTheme="minorHAnsi" w:cstheme="minorHAnsi"/>
          <w:bCs/>
          <w:color w:val="000000" w:themeColor="text1"/>
          <w:lang w:val="fr-FR"/>
        </w:rPr>
      </w:pPr>
    </w:p>
    <w:p w14:paraId="22BA5093" w14:textId="19329A60" w:rsidR="00990BF5" w:rsidRPr="006864C6" w:rsidRDefault="00DD4092" w:rsidP="00B1288D">
      <w:pPr>
        <w:tabs>
          <w:tab w:val="left" w:pos="142"/>
        </w:tabs>
        <w:ind w:right="-188"/>
        <w:rPr>
          <w:rFonts w:asciiTheme="minorHAnsi" w:hAnsiTheme="minorHAnsi" w:cstheme="minorHAnsi"/>
          <w:bCs/>
          <w:color w:val="000000" w:themeColor="text1"/>
          <w:lang w:val="fr-FR"/>
        </w:rPr>
      </w:pP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>10.</w:t>
      </w: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ab/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Suite à un appel d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offres 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lancé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début 2023, un 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collège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composé de deux membres du </w:t>
      </w:r>
      <w:r w:rsidR="00253373">
        <w:rPr>
          <w:rFonts w:asciiTheme="minorHAnsi" w:hAnsiTheme="minorHAnsi" w:cstheme="minorHAnsi"/>
          <w:bCs/>
          <w:color w:val="000000" w:themeColor="text1"/>
          <w:lang w:val="fr-FR"/>
        </w:rPr>
        <w:t>GTPS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>et d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un représentant du Secrétariat a 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retenu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offre du groupe de cons</w:t>
      </w:r>
      <w:r w:rsidR="002C64CC" w:rsidRPr="006864C6">
        <w:rPr>
          <w:rFonts w:asciiTheme="minorHAnsi" w:hAnsiTheme="minorHAnsi" w:cstheme="minorHAnsi"/>
          <w:bCs/>
          <w:color w:val="000000" w:themeColor="text1"/>
          <w:lang w:val="fr-FR"/>
        </w:rPr>
        <w:t>u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ltants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WRM Wetlands &amp; Environment Ltd (Rob McInnes, 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D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irecteur, 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soutenu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par une équipe de 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correspondants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régionaux) 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et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a chargé </w:t>
      </w:r>
      <w:r w:rsidR="00D92733">
        <w:rPr>
          <w:rFonts w:asciiTheme="minorHAnsi" w:hAnsiTheme="minorHAnsi" w:cstheme="minorHAnsi"/>
          <w:bCs/>
          <w:color w:val="000000" w:themeColor="text1"/>
          <w:lang w:val="fr-FR"/>
        </w:rPr>
        <w:t>des prochains volets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de l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élaboration du PS5</w:t>
      </w:r>
      <w:r w:rsidR="00D92733">
        <w:rPr>
          <w:rFonts w:asciiTheme="minorHAnsi" w:hAnsiTheme="minorHAnsi" w:cstheme="minorHAnsi"/>
          <w:bCs/>
          <w:color w:val="000000" w:themeColor="text1"/>
          <w:lang w:val="fr-FR"/>
        </w:rPr>
        <w:t>,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</w:t>
      </w:r>
      <w:r w:rsidR="00990BF5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en collaboration avec le </w:t>
      </w:r>
      <w:r w:rsidR="00253373">
        <w:rPr>
          <w:rFonts w:asciiTheme="minorHAnsi" w:hAnsiTheme="minorHAnsi" w:cstheme="minorHAnsi"/>
          <w:bCs/>
          <w:color w:val="000000" w:themeColor="text1"/>
          <w:lang w:val="fr-FR"/>
        </w:rPr>
        <w:t>GTPS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.</w:t>
      </w:r>
    </w:p>
    <w:p w14:paraId="0630C0F3" w14:textId="77777777" w:rsidR="0006245C" w:rsidRPr="006864C6" w:rsidRDefault="0006245C" w:rsidP="00DD4092">
      <w:pPr>
        <w:tabs>
          <w:tab w:val="left" w:pos="142"/>
        </w:tabs>
        <w:ind w:right="-188"/>
        <w:rPr>
          <w:rFonts w:asciiTheme="minorHAnsi" w:hAnsiTheme="minorHAnsi" w:cstheme="minorHAnsi"/>
          <w:bCs/>
          <w:color w:val="000000" w:themeColor="text1"/>
          <w:lang w:val="fr-FR"/>
        </w:rPr>
      </w:pPr>
    </w:p>
    <w:p w14:paraId="6A872C8E" w14:textId="045FEDD6" w:rsidR="00B1288D" w:rsidRPr="006864C6" w:rsidRDefault="00DD4092" w:rsidP="00DD4092">
      <w:pPr>
        <w:tabs>
          <w:tab w:val="left" w:pos="142"/>
        </w:tabs>
        <w:rPr>
          <w:rFonts w:asciiTheme="minorHAnsi" w:hAnsiTheme="minorHAnsi" w:cstheme="minorHAnsi"/>
          <w:bCs/>
          <w:color w:val="000000" w:themeColor="text1"/>
          <w:lang w:val="fr-FR"/>
        </w:rPr>
      </w:pP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>11.</w:t>
      </w:r>
      <w:r w:rsidRPr="006864C6">
        <w:rPr>
          <w:rFonts w:asciiTheme="minorHAnsi" w:hAnsiTheme="minorHAnsi" w:cstheme="minorHAnsi"/>
          <w:bCs/>
          <w:color w:val="000000" w:themeColor="text1"/>
          <w:lang w:val="fr-FR"/>
        </w:rPr>
        <w:tab/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La troisième réunion du </w:t>
      </w:r>
      <w:r w:rsidR="00253373">
        <w:rPr>
          <w:rFonts w:asciiTheme="minorHAnsi" w:hAnsiTheme="minorHAnsi" w:cstheme="minorHAnsi"/>
          <w:bCs/>
          <w:color w:val="000000" w:themeColor="text1"/>
          <w:lang w:val="fr-FR"/>
        </w:rPr>
        <w:t>GTPS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s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est tenue le 28 mars 2023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 ;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le Canada et le Brésil 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ont été nommés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nouveaux coprésidents. La réunion a examiné les résultats de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consultation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préliminaire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s réalisées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lors de la COP14, le projet de 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S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tratégie 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sur </w:t>
      </w:r>
      <w:proofErr w:type="gramStart"/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la participation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relatif</w:t>
      </w:r>
      <w:proofErr w:type="gramEnd"/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au PS5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 et le </w:t>
      </w:r>
      <w:r w:rsidR="00370BC8" w:rsidRPr="006864C6">
        <w:rPr>
          <w:rFonts w:asciiTheme="minorHAnsi" w:hAnsiTheme="minorHAnsi" w:cstheme="minorHAnsi"/>
          <w:bCs/>
          <w:color w:val="000000" w:themeColor="text1"/>
          <w:lang w:val="fr-FR"/>
        </w:rPr>
        <w:t>p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>lan de travail jusqu</w:t>
      </w:r>
      <w:r w:rsidR="008666E6">
        <w:rPr>
          <w:rFonts w:asciiTheme="minorHAnsi" w:hAnsiTheme="minorHAnsi" w:cstheme="minorHAnsi"/>
          <w:bCs/>
          <w:color w:val="000000" w:themeColor="text1"/>
          <w:lang w:val="fr-FR"/>
        </w:rPr>
        <w:t>’</w:t>
      </w:r>
      <w:r w:rsidR="00B1288D" w:rsidRPr="006864C6">
        <w:rPr>
          <w:rFonts w:asciiTheme="minorHAnsi" w:hAnsiTheme="minorHAnsi" w:cstheme="minorHAnsi"/>
          <w:bCs/>
          <w:color w:val="000000" w:themeColor="text1"/>
          <w:lang w:val="fr-FR"/>
        </w:rPr>
        <w:t xml:space="preserve">à la COP15. </w:t>
      </w:r>
    </w:p>
    <w:p w14:paraId="1B33EA84" w14:textId="77777777" w:rsidR="002D3D7F" w:rsidRPr="006864C6" w:rsidRDefault="002D3D7F" w:rsidP="00370BC8">
      <w:pPr>
        <w:tabs>
          <w:tab w:val="left" w:pos="142"/>
        </w:tabs>
        <w:ind w:left="0" w:firstLine="0"/>
        <w:rPr>
          <w:rFonts w:asciiTheme="minorHAnsi" w:hAnsiTheme="minorHAnsi" w:cstheme="minorHAnsi"/>
          <w:lang w:val="fr-FR"/>
        </w:rPr>
      </w:pPr>
    </w:p>
    <w:p w14:paraId="1B4067DD" w14:textId="2539F601" w:rsidR="00DE6D96" w:rsidRPr="006864C6" w:rsidRDefault="00DD4092" w:rsidP="005E01F7">
      <w:pPr>
        <w:tabs>
          <w:tab w:val="left" w:pos="142"/>
        </w:tabs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12.</w:t>
      </w:r>
      <w:r w:rsidRPr="006864C6">
        <w:rPr>
          <w:rFonts w:asciiTheme="minorHAnsi" w:hAnsiTheme="minorHAnsi" w:cstheme="minorHAnsi"/>
          <w:lang w:val="fr-FR"/>
        </w:rPr>
        <w:tab/>
      </w:r>
      <w:r w:rsidR="00370BC8" w:rsidRPr="006864C6">
        <w:rPr>
          <w:rFonts w:asciiTheme="minorHAnsi" w:hAnsiTheme="minorHAnsi" w:cstheme="minorHAnsi"/>
          <w:lang w:val="fr-FR"/>
        </w:rPr>
        <w:t>Le principal message qui ressort des consultations menées lors de la COP14 est qu</w:t>
      </w:r>
      <w:r w:rsidR="008666E6">
        <w:rPr>
          <w:rFonts w:asciiTheme="minorHAnsi" w:hAnsiTheme="minorHAnsi" w:cstheme="minorHAnsi"/>
          <w:lang w:val="fr-FR"/>
        </w:rPr>
        <w:t>’</w:t>
      </w:r>
      <w:r w:rsidR="00370BC8" w:rsidRPr="006864C6">
        <w:rPr>
          <w:rFonts w:asciiTheme="minorHAnsi" w:hAnsiTheme="minorHAnsi" w:cstheme="minorHAnsi"/>
          <w:lang w:val="fr-FR"/>
        </w:rPr>
        <w:t xml:space="preserve">il convient </w:t>
      </w:r>
      <w:r w:rsidR="005E01F7" w:rsidRPr="006864C6">
        <w:rPr>
          <w:rFonts w:asciiTheme="minorHAnsi" w:hAnsiTheme="minorHAnsi" w:cstheme="minorHAnsi"/>
          <w:lang w:val="fr-FR"/>
        </w:rPr>
        <w:t>d</w:t>
      </w:r>
      <w:r w:rsidR="008666E6">
        <w:rPr>
          <w:rFonts w:asciiTheme="minorHAnsi" w:hAnsiTheme="minorHAnsi" w:cstheme="minorHAnsi"/>
          <w:lang w:val="fr-FR"/>
        </w:rPr>
        <w:t>’</w:t>
      </w:r>
      <w:r w:rsidR="005E01F7" w:rsidRPr="006864C6">
        <w:rPr>
          <w:rFonts w:asciiTheme="minorHAnsi" w:hAnsiTheme="minorHAnsi" w:cstheme="minorHAnsi"/>
          <w:lang w:val="fr-FR"/>
        </w:rPr>
        <w:t xml:space="preserve">adopter une approche </w:t>
      </w:r>
      <w:r w:rsidR="00370BC8" w:rsidRPr="006864C6">
        <w:rPr>
          <w:rFonts w:asciiTheme="minorHAnsi" w:hAnsiTheme="minorHAnsi" w:cstheme="minorHAnsi"/>
          <w:lang w:val="fr-FR"/>
        </w:rPr>
        <w:t>ascendant</w:t>
      </w:r>
      <w:r w:rsidR="005E01F7" w:rsidRPr="006864C6">
        <w:rPr>
          <w:rFonts w:asciiTheme="minorHAnsi" w:hAnsiTheme="minorHAnsi" w:cstheme="minorHAnsi"/>
          <w:lang w:val="fr-FR"/>
        </w:rPr>
        <w:t>e</w:t>
      </w:r>
      <w:r w:rsidR="00370BC8" w:rsidRPr="006864C6">
        <w:rPr>
          <w:rFonts w:asciiTheme="minorHAnsi" w:hAnsiTheme="minorHAnsi" w:cstheme="minorHAnsi"/>
          <w:lang w:val="fr-FR"/>
        </w:rPr>
        <w:t xml:space="preserve"> pour élaborer le PS5 afin que toutes les Parties, régions et partenaires aient la possibilité de contribuer à </w:t>
      </w:r>
      <w:r w:rsidR="005E01F7" w:rsidRPr="006864C6">
        <w:rPr>
          <w:rFonts w:asciiTheme="minorHAnsi" w:hAnsiTheme="minorHAnsi" w:cstheme="minorHAnsi"/>
          <w:lang w:val="fr-FR"/>
        </w:rPr>
        <w:t>l</w:t>
      </w:r>
      <w:r w:rsidR="008666E6">
        <w:rPr>
          <w:rFonts w:asciiTheme="minorHAnsi" w:hAnsiTheme="minorHAnsi" w:cstheme="minorHAnsi"/>
          <w:lang w:val="fr-FR"/>
        </w:rPr>
        <w:t>’</w:t>
      </w:r>
      <w:r w:rsidR="005E01F7" w:rsidRPr="006864C6">
        <w:rPr>
          <w:rFonts w:asciiTheme="minorHAnsi" w:hAnsiTheme="minorHAnsi" w:cstheme="minorHAnsi"/>
          <w:lang w:val="fr-FR"/>
        </w:rPr>
        <w:t>élaboration du</w:t>
      </w:r>
      <w:r w:rsidR="00370BC8" w:rsidRPr="006864C6">
        <w:rPr>
          <w:rFonts w:asciiTheme="minorHAnsi" w:hAnsiTheme="minorHAnsi" w:cstheme="minorHAnsi"/>
          <w:lang w:val="fr-FR"/>
        </w:rPr>
        <w:t xml:space="preserve"> </w:t>
      </w:r>
      <w:r w:rsidR="00D92733">
        <w:rPr>
          <w:rFonts w:asciiTheme="minorHAnsi" w:hAnsiTheme="minorHAnsi" w:cstheme="minorHAnsi"/>
          <w:lang w:val="fr-FR"/>
        </w:rPr>
        <w:t>p</w:t>
      </w:r>
      <w:r w:rsidR="00370BC8" w:rsidRPr="006864C6">
        <w:rPr>
          <w:rFonts w:asciiTheme="minorHAnsi" w:hAnsiTheme="minorHAnsi" w:cstheme="minorHAnsi"/>
          <w:lang w:val="fr-FR"/>
        </w:rPr>
        <w:t>lan, de sorte qu</w:t>
      </w:r>
      <w:r w:rsidR="008666E6">
        <w:rPr>
          <w:rFonts w:asciiTheme="minorHAnsi" w:hAnsiTheme="minorHAnsi" w:cstheme="minorHAnsi"/>
          <w:lang w:val="fr-FR"/>
        </w:rPr>
        <w:t>’</w:t>
      </w:r>
      <w:r w:rsidR="00370BC8" w:rsidRPr="006864C6">
        <w:rPr>
          <w:rFonts w:asciiTheme="minorHAnsi" w:hAnsiTheme="minorHAnsi" w:cstheme="minorHAnsi"/>
          <w:lang w:val="fr-FR"/>
        </w:rPr>
        <w:t xml:space="preserve">il soit </w:t>
      </w:r>
      <w:r w:rsidR="005E01F7" w:rsidRPr="006864C6">
        <w:rPr>
          <w:rFonts w:asciiTheme="minorHAnsi" w:hAnsiTheme="minorHAnsi" w:cstheme="minorHAnsi"/>
          <w:lang w:val="fr-FR"/>
        </w:rPr>
        <w:t>adapté</w:t>
      </w:r>
      <w:r w:rsidR="00370BC8" w:rsidRPr="006864C6">
        <w:rPr>
          <w:rFonts w:asciiTheme="minorHAnsi" w:hAnsiTheme="minorHAnsi" w:cstheme="minorHAnsi"/>
          <w:lang w:val="fr-FR"/>
        </w:rPr>
        <w:t xml:space="preserve"> et </w:t>
      </w:r>
      <w:r w:rsidR="005E01F7" w:rsidRPr="006864C6">
        <w:rPr>
          <w:rFonts w:asciiTheme="minorHAnsi" w:hAnsiTheme="minorHAnsi" w:cstheme="minorHAnsi"/>
          <w:lang w:val="fr-FR"/>
        </w:rPr>
        <w:t>tienne compte</w:t>
      </w:r>
      <w:r w:rsidR="00370BC8" w:rsidRPr="006864C6">
        <w:rPr>
          <w:rFonts w:asciiTheme="minorHAnsi" w:hAnsiTheme="minorHAnsi" w:cstheme="minorHAnsi"/>
          <w:lang w:val="fr-FR"/>
        </w:rPr>
        <w:t xml:space="preserve"> </w:t>
      </w:r>
      <w:r w:rsidR="005E01F7" w:rsidRPr="006864C6">
        <w:rPr>
          <w:rFonts w:asciiTheme="minorHAnsi" w:hAnsiTheme="minorHAnsi" w:cstheme="minorHAnsi"/>
          <w:lang w:val="fr-FR"/>
        </w:rPr>
        <w:t>de</w:t>
      </w:r>
      <w:r w:rsidR="00370BC8" w:rsidRPr="006864C6">
        <w:rPr>
          <w:rFonts w:asciiTheme="minorHAnsi" w:hAnsiTheme="minorHAnsi" w:cstheme="minorHAnsi"/>
          <w:lang w:val="fr-FR"/>
        </w:rPr>
        <w:t xml:space="preserve">s besoins de conservation des zones humides de différentes régions, ainsi que </w:t>
      </w:r>
      <w:r w:rsidR="005E01F7" w:rsidRPr="006864C6">
        <w:rPr>
          <w:rFonts w:asciiTheme="minorHAnsi" w:hAnsiTheme="minorHAnsi" w:cstheme="minorHAnsi"/>
          <w:lang w:val="fr-FR"/>
        </w:rPr>
        <w:t>d</w:t>
      </w:r>
      <w:r w:rsidR="00370BC8" w:rsidRPr="006864C6">
        <w:rPr>
          <w:rFonts w:asciiTheme="minorHAnsi" w:hAnsiTheme="minorHAnsi" w:cstheme="minorHAnsi"/>
          <w:lang w:val="fr-FR"/>
        </w:rPr>
        <w:t xml:space="preserve">es priorités et capacités </w:t>
      </w:r>
      <w:r w:rsidR="005E01F7" w:rsidRPr="006864C6">
        <w:rPr>
          <w:rFonts w:asciiTheme="minorHAnsi" w:hAnsiTheme="minorHAnsi" w:cstheme="minorHAnsi"/>
          <w:lang w:val="fr-FR"/>
        </w:rPr>
        <w:t xml:space="preserve">différentes </w:t>
      </w:r>
      <w:r w:rsidR="00370BC8" w:rsidRPr="006864C6">
        <w:rPr>
          <w:rFonts w:asciiTheme="minorHAnsi" w:hAnsiTheme="minorHAnsi" w:cstheme="minorHAnsi"/>
          <w:lang w:val="fr-FR"/>
        </w:rPr>
        <w:t xml:space="preserve">des Parties contractantes. La nécessité de renforcer les capacités dans les régions en développement pour soutenir la mise en œuvre du </w:t>
      </w:r>
      <w:r w:rsidR="00D92733">
        <w:rPr>
          <w:rFonts w:asciiTheme="minorHAnsi" w:hAnsiTheme="minorHAnsi" w:cstheme="minorHAnsi"/>
          <w:lang w:val="fr-FR"/>
        </w:rPr>
        <w:t>p</w:t>
      </w:r>
      <w:r w:rsidR="00370BC8" w:rsidRPr="006864C6">
        <w:rPr>
          <w:rFonts w:asciiTheme="minorHAnsi" w:hAnsiTheme="minorHAnsi" w:cstheme="minorHAnsi"/>
          <w:lang w:val="fr-FR"/>
        </w:rPr>
        <w:t xml:space="preserve">lan a été </w:t>
      </w:r>
      <w:r w:rsidR="005E01F7" w:rsidRPr="006864C6">
        <w:rPr>
          <w:rFonts w:asciiTheme="minorHAnsi" w:hAnsiTheme="minorHAnsi" w:cstheme="minorHAnsi"/>
          <w:lang w:val="fr-FR"/>
        </w:rPr>
        <w:t>mentionnée à plusieurs reprises.</w:t>
      </w:r>
    </w:p>
    <w:p w14:paraId="127F35DE" w14:textId="77777777" w:rsidR="00DE6D96" w:rsidRPr="006864C6" w:rsidRDefault="00DE6D96" w:rsidP="00DD4092">
      <w:pPr>
        <w:tabs>
          <w:tab w:val="left" w:pos="142"/>
        </w:tabs>
        <w:rPr>
          <w:rFonts w:asciiTheme="minorHAnsi" w:hAnsiTheme="minorHAnsi" w:cstheme="minorHAnsi"/>
          <w:lang w:val="fr-FR"/>
        </w:rPr>
      </w:pPr>
    </w:p>
    <w:p w14:paraId="11A35A2B" w14:textId="334B62BE" w:rsidR="009926B5" w:rsidRPr="006864C6" w:rsidRDefault="00DD4092" w:rsidP="009926B5">
      <w:pPr>
        <w:tabs>
          <w:tab w:val="left" w:pos="142"/>
        </w:tabs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13.</w:t>
      </w:r>
      <w:r w:rsidRPr="006864C6">
        <w:rPr>
          <w:rFonts w:asciiTheme="minorHAnsi" w:hAnsiTheme="minorHAnsi" w:cstheme="minorHAnsi"/>
          <w:lang w:val="fr-FR"/>
        </w:rPr>
        <w:tab/>
      </w:r>
      <w:r w:rsidR="009926B5" w:rsidRPr="006864C6">
        <w:rPr>
          <w:rFonts w:asciiTheme="minorHAnsi" w:hAnsiTheme="minorHAnsi" w:cstheme="minorHAnsi"/>
          <w:lang w:val="fr-FR"/>
        </w:rPr>
        <w:t xml:space="preserve">Le projet de Stratégie sur la participation pour le PS5 a été remis aux membres du </w:t>
      </w:r>
      <w:r w:rsidR="00253373">
        <w:rPr>
          <w:rFonts w:asciiTheme="minorHAnsi" w:hAnsiTheme="minorHAnsi" w:cstheme="minorHAnsi"/>
          <w:bCs/>
          <w:lang w:val="fr-FR"/>
        </w:rPr>
        <w:t>GTPS</w:t>
      </w:r>
      <w:r w:rsidR="009926B5" w:rsidRPr="006864C6">
        <w:rPr>
          <w:rFonts w:asciiTheme="minorHAnsi" w:hAnsiTheme="minorHAnsi" w:cstheme="minorHAnsi"/>
          <w:bCs/>
          <w:lang w:val="fr-FR"/>
        </w:rPr>
        <w:t xml:space="preserve"> </w:t>
      </w:r>
      <w:r w:rsidR="009926B5" w:rsidRPr="006864C6">
        <w:rPr>
          <w:rFonts w:asciiTheme="minorHAnsi" w:hAnsiTheme="minorHAnsi" w:cstheme="minorHAnsi"/>
          <w:lang w:val="fr-FR"/>
        </w:rPr>
        <w:t>le 30 mars 2023 ; il sera finalisé en milieu d</w:t>
      </w:r>
      <w:r w:rsidR="008666E6">
        <w:rPr>
          <w:rFonts w:asciiTheme="minorHAnsi" w:hAnsiTheme="minorHAnsi" w:cstheme="minorHAnsi"/>
          <w:lang w:val="fr-FR"/>
        </w:rPr>
        <w:t>’</w:t>
      </w:r>
      <w:r w:rsidR="009926B5" w:rsidRPr="006864C6">
        <w:rPr>
          <w:rFonts w:asciiTheme="minorHAnsi" w:hAnsiTheme="minorHAnsi" w:cstheme="minorHAnsi"/>
          <w:lang w:val="fr-FR"/>
        </w:rPr>
        <w:t>année pour permettre sa mise en œuvre dans le cadre des prochaines phases de travail concernant l</w:t>
      </w:r>
      <w:r w:rsidR="008666E6">
        <w:rPr>
          <w:rFonts w:asciiTheme="minorHAnsi" w:hAnsiTheme="minorHAnsi" w:cstheme="minorHAnsi"/>
          <w:lang w:val="fr-FR"/>
        </w:rPr>
        <w:t>’</w:t>
      </w:r>
      <w:r w:rsidR="009926B5" w:rsidRPr="006864C6">
        <w:rPr>
          <w:rFonts w:asciiTheme="minorHAnsi" w:hAnsiTheme="minorHAnsi" w:cstheme="minorHAnsi"/>
          <w:lang w:val="fr-FR"/>
        </w:rPr>
        <w:t>élaboration du PS5. Ce projet de stratégie identifie les principaux partenaires et parties prenantes et définit les principes devant régir l</w:t>
      </w:r>
      <w:r w:rsidR="008666E6">
        <w:rPr>
          <w:rFonts w:asciiTheme="minorHAnsi" w:hAnsiTheme="minorHAnsi" w:cstheme="minorHAnsi"/>
          <w:lang w:val="fr-FR"/>
        </w:rPr>
        <w:t>’</w:t>
      </w:r>
      <w:r w:rsidR="009926B5" w:rsidRPr="006864C6">
        <w:rPr>
          <w:rFonts w:asciiTheme="minorHAnsi" w:hAnsiTheme="minorHAnsi" w:cstheme="minorHAnsi"/>
          <w:lang w:val="fr-FR"/>
        </w:rPr>
        <w:t xml:space="preserve">élaboration du plan afin de permettre une </w:t>
      </w:r>
      <w:r w:rsidR="00253373">
        <w:rPr>
          <w:rFonts w:asciiTheme="minorHAnsi" w:hAnsiTheme="minorHAnsi" w:cstheme="minorHAnsi"/>
          <w:lang w:val="fr-FR"/>
        </w:rPr>
        <w:t xml:space="preserve">réelle </w:t>
      </w:r>
      <w:r w:rsidR="009926B5" w:rsidRPr="006864C6">
        <w:rPr>
          <w:rFonts w:asciiTheme="minorHAnsi" w:hAnsiTheme="minorHAnsi" w:cstheme="minorHAnsi"/>
          <w:lang w:val="fr-FR"/>
        </w:rPr>
        <w:t>participation de toutes les Parties contractantes, partenaires et parties prenantes intéressées, conformément à la résolution XIV.4.</w:t>
      </w:r>
    </w:p>
    <w:p w14:paraId="75DDBE62" w14:textId="56DDA3DC" w:rsidR="00EE6F57" w:rsidRPr="006864C6" w:rsidRDefault="00EE6F57" w:rsidP="009926B5">
      <w:pPr>
        <w:tabs>
          <w:tab w:val="left" w:pos="142"/>
        </w:tabs>
        <w:ind w:left="0" w:firstLine="0"/>
        <w:rPr>
          <w:rFonts w:asciiTheme="minorHAnsi" w:hAnsiTheme="minorHAnsi" w:cstheme="minorHAnsi"/>
          <w:lang w:val="fr-FR"/>
        </w:rPr>
      </w:pPr>
    </w:p>
    <w:p w14:paraId="691810B4" w14:textId="2479C7E5" w:rsidR="00C01679" w:rsidRPr="006864C6" w:rsidRDefault="00DD4092" w:rsidP="00DD4092">
      <w:pPr>
        <w:tabs>
          <w:tab w:val="left" w:pos="142"/>
        </w:tabs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14.</w:t>
      </w:r>
      <w:r w:rsidRPr="006864C6">
        <w:rPr>
          <w:rFonts w:asciiTheme="minorHAnsi" w:hAnsiTheme="minorHAnsi" w:cstheme="minorHAnsi"/>
          <w:lang w:val="fr-FR"/>
        </w:rPr>
        <w:tab/>
      </w:r>
      <w:r w:rsidR="009926B5" w:rsidRPr="006864C6">
        <w:rPr>
          <w:rFonts w:asciiTheme="minorHAnsi" w:hAnsiTheme="minorHAnsi" w:cstheme="minorHAnsi"/>
          <w:lang w:val="fr-FR"/>
        </w:rPr>
        <w:t xml:space="preserve">Les membres du </w:t>
      </w:r>
      <w:r w:rsidR="00253373">
        <w:rPr>
          <w:rFonts w:asciiTheme="minorHAnsi" w:hAnsiTheme="minorHAnsi" w:cstheme="minorHAnsi"/>
          <w:bCs/>
          <w:lang w:val="fr-FR"/>
        </w:rPr>
        <w:t>GTPS</w:t>
      </w:r>
      <w:r w:rsidR="009926B5" w:rsidRPr="006864C6">
        <w:rPr>
          <w:rFonts w:asciiTheme="minorHAnsi" w:hAnsiTheme="minorHAnsi" w:cstheme="minorHAnsi"/>
          <w:bCs/>
          <w:lang w:val="fr-FR"/>
        </w:rPr>
        <w:t xml:space="preserve"> </w:t>
      </w:r>
      <w:r w:rsidR="009926B5" w:rsidRPr="006864C6">
        <w:rPr>
          <w:rFonts w:asciiTheme="minorHAnsi" w:hAnsiTheme="minorHAnsi" w:cstheme="minorHAnsi"/>
          <w:lang w:val="fr-FR"/>
        </w:rPr>
        <w:t>ont été invités à participer activement au processus d</w:t>
      </w:r>
      <w:r w:rsidR="008666E6">
        <w:rPr>
          <w:rFonts w:asciiTheme="minorHAnsi" w:hAnsiTheme="minorHAnsi" w:cstheme="minorHAnsi"/>
          <w:lang w:val="fr-FR"/>
        </w:rPr>
        <w:t>’</w:t>
      </w:r>
      <w:r w:rsidR="009926B5" w:rsidRPr="006864C6">
        <w:rPr>
          <w:rFonts w:asciiTheme="minorHAnsi" w:hAnsiTheme="minorHAnsi" w:cstheme="minorHAnsi"/>
          <w:lang w:val="fr-FR"/>
        </w:rPr>
        <w:t>élaboration du PS5 et à réfléchir aux moyens qu</w:t>
      </w:r>
      <w:r w:rsidR="008666E6">
        <w:rPr>
          <w:rFonts w:asciiTheme="minorHAnsi" w:hAnsiTheme="minorHAnsi" w:cstheme="minorHAnsi"/>
          <w:lang w:val="fr-FR"/>
        </w:rPr>
        <w:t>’</w:t>
      </w:r>
      <w:r w:rsidR="009926B5" w:rsidRPr="006864C6">
        <w:rPr>
          <w:rFonts w:asciiTheme="minorHAnsi" w:hAnsiTheme="minorHAnsi" w:cstheme="minorHAnsi"/>
          <w:lang w:val="fr-FR"/>
        </w:rPr>
        <w:t>ils mettront en œuvre pour faire participer leurs collègues, partenaires et, plus largement, leur région</w:t>
      </w:r>
      <w:r w:rsidR="00ED15E6" w:rsidRPr="006864C6">
        <w:rPr>
          <w:rFonts w:asciiTheme="minorHAnsi" w:hAnsiTheme="minorHAnsi" w:cstheme="minorHAnsi"/>
          <w:lang w:val="fr-FR"/>
        </w:rPr>
        <w:t xml:space="preserve">. </w:t>
      </w:r>
      <w:r w:rsidR="00C01679" w:rsidRPr="006864C6">
        <w:rPr>
          <w:rFonts w:asciiTheme="minorHAnsi" w:hAnsiTheme="minorHAnsi" w:cstheme="minorHAnsi"/>
          <w:lang w:val="fr-FR"/>
        </w:rPr>
        <w:t xml:space="preserve"> </w:t>
      </w:r>
    </w:p>
    <w:p w14:paraId="5B45C6F8" w14:textId="77777777" w:rsidR="00C01679" w:rsidRPr="006864C6" w:rsidRDefault="00C01679" w:rsidP="00DD4092">
      <w:pPr>
        <w:pStyle w:val="ListParagraph"/>
        <w:ind w:left="425"/>
        <w:rPr>
          <w:rFonts w:asciiTheme="minorHAnsi" w:hAnsiTheme="minorHAnsi" w:cstheme="minorHAnsi"/>
          <w:lang w:val="fr-FR"/>
        </w:rPr>
      </w:pPr>
    </w:p>
    <w:p w14:paraId="0FE40086" w14:textId="7B7A97DB" w:rsidR="00EE6F57" w:rsidRPr="006864C6" w:rsidRDefault="00DD4092" w:rsidP="00DD4092">
      <w:pPr>
        <w:tabs>
          <w:tab w:val="left" w:pos="142"/>
        </w:tabs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15.</w:t>
      </w:r>
      <w:r w:rsidRPr="006864C6">
        <w:rPr>
          <w:rFonts w:asciiTheme="minorHAnsi" w:hAnsiTheme="minorHAnsi" w:cstheme="minorHAnsi"/>
          <w:lang w:val="fr-FR"/>
        </w:rPr>
        <w:tab/>
      </w:r>
      <w:r w:rsidR="009926B5" w:rsidRPr="006864C6">
        <w:rPr>
          <w:rFonts w:asciiTheme="minorHAnsi" w:hAnsiTheme="minorHAnsi" w:cstheme="minorHAnsi"/>
          <w:lang w:val="fr-FR"/>
        </w:rPr>
        <w:t xml:space="preserve">Des dates pour les réunions trimestrielles </w:t>
      </w:r>
      <w:r w:rsidR="00253373">
        <w:rPr>
          <w:rFonts w:asciiTheme="minorHAnsi" w:hAnsiTheme="minorHAnsi" w:cstheme="minorHAnsi"/>
          <w:bCs/>
          <w:lang w:val="fr-FR"/>
        </w:rPr>
        <w:t>GTPS</w:t>
      </w:r>
      <w:r w:rsidR="009926B5" w:rsidRPr="006864C6">
        <w:rPr>
          <w:rFonts w:asciiTheme="minorHAnsi" w:hAnsiTheme="minorHAnsi" w:cstheme="minorHAnsi"/>
          <w:bCs/>
          <w:lang w:val="fr-FR"/>
        </w:rPr>
        <w:t xml:space="preserve"> </w:t>
      </w:r>
      <w:r w:rsidR="009926B5" w:rsidRPr="006864C6">
        <w:rPr>
          <w:rFonts w:asciiTheme="minorHAnsi" w:hAnsiTheme="minorHAnsi" w:cstheme="minorHAnsi"/>
          <w:lang w:val="fr-FR"/>
        </w:rPr>
        <w:t>sont proposées</w:t>
      </w:r>
      <w:r w:rsidR="002A25AE" w:rsidRPr="006864C6">
        <w:rPr>
          <w:rFonts w:asciiTheme="minorHAnsi" w:hAnsiTheme="minorHAnsi" w:cstheme="minorHAnsi"/>
          <w:lang w:val="fr-FR"/>
        </w:rPr>
        <w:t xml:space="preserve"> ; </w:t>
      </w:r>
      <w:r w:rsidR="009926B5" w:rsidRPr="006864C6">
        <w:rPr>
          <w:rFonts w:asciiTheme="minorHAnsi" w:hAnsiTheme="minorHAnsi" w:cstheme="minorHAnsi"/>
          <w:lang w:val="fr-FR"/>
        </w:rPr>
        <w:t xml:space="preserve">la prochaine </w:t>
      </w:r>
      <w:r w:rsidR="002A25AE" w:rsidRPr="006864C6">
        <w:rPr>
          <w:rFonts w:asciiTheme="minorHAnsi" w:hAnsiTheme="minorHAnsi" w:cstheme="minorHAnsi"/>
          <w:lang w:val="fr-FR"/>
        </w:rPr>
        <w:t xml:space="preserve">réunion se tiendra </w:t>
      </w:r>
      <w:r w:rsidR="009926B5" w:rsidRPr="006864C6">
        <w:rPr>
          <w:rFonts w:asciiTheme="minorHAnsi" w:hAnsiTheme="minorHAnsi" w:cstheme="minorHAnsi"/>
          <w:lang w:val="fr-FR"/>
        </w:rPr>
        <w:t xml:space="preserve">début juin 2023 </w:t>
      </w:r>
      <w:r w:rsidR="002A25AE" w:rsidRPr="006864C6">
        <w:rPr>
          <w:rFonts w:asciiTheme="minorHAnsi" w:hAnsiTheme="minorHAnsi" w:cstheme="minorHAnsi"/>
          <w:lang w:val="fr-FR"/>
        </w:rPr>
        <w:t>afin de</w:t>
      </w:r>
      <w:r w:rsidR="009926B5" w:rsidRPr="006864C6">
        <w:rPr>
          <w:rFonts w:asciiTheme="minorHAnsi" w:hAnsiTheme="minorHAnsi" w:cstheme="minorHAnsi"/>
          <w:lang w:val="fr-FR"/>
        </w:rPr>
        <w:t xml:space="preserve"> finaliser la </w:t>
      </w:r>
      <w:r w:rsidR="002A25AE" w:rsidRPr="006864C6">
        <w:rPr>
          <w:rFonts w:asciiTheme="minorHAnsi" w:hAnsiTheme="minorHAnsi" w:cstheme="minorHAnsi"/>
          <w:lang w:val="fr-FR"/>
        </w:rPr>
        <w:t>S</w:t>
      </w:r>
      <w:r w:rsidR="009926B5" w:rsidRPr="006864C6">
        <w:rPr>
          <w:rFonts w:asciiTheme="minorHAnsi" w:hAnsiTheme="minorHAnsi" w:cstheme="minorHAnsi"/>
          <w:lang w:val="fr-FR"/>
        </w:rPr>
        <w:t xml:space="preserve">tratégie </w:t>
      </w:r>
      <w:r w:rsidR="002A25AE" w:rsidRPr="006864C6">
        <w:rPr>
          <w:rFonts w:asciiTheme="minorHAnsi" w:hAnsiTheme="minorHAnsi" w:cstheme="minorHAnsi"/>
          <w:lang w:val="fr-FR"/>
        </w:rPr>
        <w:t>sur la participation</w:t>
      </w:r>
      <w:r w:rsidR="009926B5" w:rsidRPr="006864C6">
        <w:rPr>
          <w:rFonts w:asciiTheme="minorHAnsi" w:hAnsiTheme="minorHAnsi" w:cstheme="minorHAnsi"/>
          <w:lang w:val="fr-FR"/>
        </w:rPr>
        <w:t>. Elle sera suivie d</w:t>
      </w:r>
      <w:r w:rsidR="008666E6">
        <w:rPr>
          <w:rFonts w:asciiTheme="minorHAnsi" w:hAnsiTheme="minorHAnsi" w:cstheme="minorHAnsi"/>
          <w:lang w:val="fr-FR"/>
        </w:rPr>
        <w:t>’</w:t>
      </w:r>
      <w:r w:rsidR="009926B5" w:rsidRPr="006864C6">
        <w:rPr>
          <w:rFonts w:asciiTheme="minorHAnsi" w:hAnsiTheme="minorHAnsi" w:cstheme="minorHAnsi"/>
          <w:lang w:val="fr-FR"/>
        </w:rPr>
        <w:t>ateliers d</w:t>
      </w:r>
      <w:r w:rsidR="008666E6">
        <w:rPr>
          <w:rFonts w:asciiTheme="minorHAnsi" w:hAnsiTheme="minorHAnsi" w:cstheme="minorHAnsi"/>
          <w:lang w:val="fr-FR"/>
        </w:rPr>
        <w:t>’</w:t>
      </w:r>
      <w:r w:rsidR="009926B5" w:rsidRPr="006864C6">
        <w:rPr>
          <w:rFonts w:asciiTheme="minorHAnsi" w:hAnsiTheme="minorHAnsi" w:cstheme="minorHAnsi"/>
          <w:lang w:val="fr-FR"/>
        </w:rPr>
        <w:t xml:space="preserve">une demi-journée </w:t>
      </w:r>
      <w:r w:rsidR="002A25AE" w:rsidRPr="006864C6">
        <w:rPr>
          <w:rFonts w:asciiTheme="minorHAnsi" w:hAnsiTheme="minorHAnsi" w:cstheme="minorHAnsi"/>
          <w:lang w:val="fr-FR"/>
        </w:rPr>
        <w:t>parallèlement à la 62</w:t>
      </w:r>
      <w:r w:rsidR="002A25AE" w:rsidRPr="006864C6">
        <w:rPr>
          <w:rFonts w:asciiTheme="minorHAnsi" w:hAnsiTheme="minorHAnsi" w:cstheme="minorHAnsi"/>
          <w:vertAlign w:val="superscript"/>
          <w:lang w:val="fr-FR"/>
        </w:rPr>
        <w:t>e</w:t>
      </w:r>
      <w:r w:rsidR="002A25AE" w:rsidRPr="006864C6">
        <w:rPr>
          <w:rFonts w:asciiTheme="minorHAnsi" w:hAnsiTheme="minorHAnsi" w:cstheme="minorHAnsi"/>
          <w:lang w:val="fr-FR"/>
        </w:rPr>
        <w:t xml:space="preserve"> Réunion du Comité permanent </w:t>
      </w:r>
      <w:r w:rsidR="009926B5" w:rsidRPr="006864C6">
        <w:rPr>
          <w:rFonts w:asciiTheme="minorHAnsi" w:hAnsiTheme="minorHAnsi" w:cstheme="minorHAnsi"/>
          <w:lang w:val="fr-FR"/>
        </w:rPr>
        <w:t xml:space="preserve">à Gland en septembre. </w:t>
      </w:r>
      <w:r w:rsidR="002A25AE" w:rsidRPr="006864C6">
        <w:rPr>
          <w:rFonts w:asciiTheme="minorHAnsi" w:hAnsiTheme="minorHAnsi" w:cstheme="minorHAnsi"/>
          <w:lang w:val="fr-FR"/>
        </w:rPr>
        <w:t>Entre les réunions, les c</w:t>
      </w:r>
      <w:r w:rsidR="009926B5" w:rsidRPr="006864C6">
        <w:rPr>
          <w:rFonts w:asciiTheme="minorHAnsi" w:hAnsiTheme="minorHAnsi" w:cstheme="minorHAnsi"/>
          <w:lang w:val="fr-FR"/>
        </w:rPr>
        <w:t xml:space="preserve">oprésidents </w:t>
      </w:r>
      <w:r w:rsidR="002A25AE" w:rsidRPr="006864C6">
        <w:rPr>
          <w:rFonts w:asciiTheme="minorHAnsi" w:hAnsiTheme="minorHAnsi" w:cstheme="minorHAnsi"/>
          <w:lang w:val="fr-FR"/>
        </w:rPr>
        <w:t>se chargeront de</w:t>
      </w:r>
      <w:r w:rsidR="00403E4F" w:rsidRPr="006864C6">
        <w:rPr>
          <w:rFonts w:asciiTheme="minorHAnsi" w:hAnsiTheme="minorHAnsi" w:cstheme="minorHAnsi"/>
          <w:lang w:val="fr-FR"/>
        </w:rPr>
        <w:t xml:space="preserve"> </w:t>
      </w:r>
      <w:r w:rsidR="002A25AE" w:rsidRPr="006864C6">
        <w:rPr>
          <w:rFonts w:asciiTheme="minorHAnsi" w:hAnsiTheme="minorHAnsi" w:cstheme="minorHAnsi"/>
          <w:lang w:val="fr-FR"/>
        </w:rPr>
        <w:t xml:space="preserve">tenir </w:t>
      </w:r>
      <w:r w:rsidR="009926B5" w:rsidRPr="006864C6">
        <w:rPr>
          <w:rFonts w:asciiTheme="minorHAnsi" w:hAnsiTheme="minorHAnsi" w:cstheme="minorHAnsi"/>
          <w:lang w:val="fr-FR"/>
        </w:rPr>
        <w:t>inform</w:t>
      </w:r>
      <w:r w:rsidR="002A25AE" w:rsidRPr="006864C6">
        <w:rPr>
          <w:rFonts w:asciiTheme="minorHAnsi" w:hAnsiTheme="minorHAnsi" w:cstheme="minorHAnsi"/>
          <w:lang w:val="fr-FR"/>
        </w:rPr>
        <w:t>és</w:t>
      </w:r>
      <w:r w:rsidR="009926B5" w:rsidRPr="006864C6">
        <w:rPr>
          <w:rFonts w:asciiTheme="minorHAnsi" w:hAnsiTheme="minorHAnsi" w:cstheme="minorHAnsi"/>
          <w:lang w:val="fr-FR"/>
        </w:rPr>
        <w:t xml:space="preserve"> les Parties, les OIP et les présidents d</w:t>
      </w:r>
      <w:r w:rsidR="008666E6">
        <w:rPr>
          <w:rFonts w:asciiTheme="minorHAnsi" w:hAnsiTheme="minorHAnsi" w:cstheme="minorHAnsi"/>
          <w:lang w:val="fr-FR"/>
        </w:rPr>
        <w:t>’</w:t>
      </w:r>
      <w:r w:rsidR="009926B5" w:rsidRPr="006864C6">
        <w:rPr>
          <w:rFonts w:asciiTheme="minorHAnsi" w:hAnsiTheme="minorHAnsi" w:cstheme="minorHAnsi"/>
          <w:lang w:val="fr-FR"/>
        </w:rPr>
        <w:t xml:space="preserve">autres groupes de travail Ramsar des progrès accomplis </w:t>
      </w:r>
      <w:r w:rsidR="002A25AE" w:rsidRPr="006864C6">
        <w:rPr>
          <w:rFonts w:asciiTheme="minorHAnsi" w:hAnsiTheme="minorHAnsi" w:cstheme="minorHAnsi"/>
          <w:lang w:val="fr-FR"/>
        </w:rPr>
        <w:t>dans l</w:t>
      </w:r>
      <w:r w:rsidR="008666E6">
        <w:rPr>
          <w:rFonts w:asciiTheme="minorHAnsi" w:hAnsiTheme="minorHAnsi" w:cstheme="minorHAnsi"/>
          <w:lang w:val="fr-FR"/>
        </w:rPr>
        <w:t>’</w:t>
      </w:r>
      <w:r w:rsidR="002A25AE" w:rsidRPr="006864C6">
        <w:rPr>
          <w:rFonts w:asciiTheme="minorHAnsi" w:hAnsiTheme="minorHAnsi" w:cstheme="minorHAnsi"/>
          <w:lang w:val="fr-FR"/>
        </w:rPr>
        <w:t>élaboration du PS5</w:t>
      </w:r>
      <w:r w:rsidR="001169B8" w:rsidRPr="006864C6">
        <w:rPr>
          <w:rFonts w:asciiTheme="minorHAnsi" w:hAnsiTheme="minorHAnsi" w:cstheme="minorHAnsi"/>
          <w:lang w:val="fr-FR"/>
        </w:rPr>
        <w:t>.</w:t>
      </w:r>
      <w:r w:rsidR="006A6757" w:rsidRPr="006864C6">
        <w:rPr>
          <w:rFonts w:asciiTheme="minorHAnsi" w:hAnsiTheme="minorHAnsi" w:cstheme="minorHAnsi"/>
          <w:lang w:val="fr-FR"/>
        </w:rPr>
        <w:t xml:space="preserve"> </w:t>
      </w:r>
    </w:p>
    <w:p w14:paraId="2775E0E6" w14:textId="6DA9A7F4" w:rsidR="004D7828" w:rsidRPr="006864C6" w:rsidRDefault="004D7828" w:rsidP="00DD4092">
      <w:pPr>
        <w:tabs>
          <w:tab w:val="left" w:pos="142"/>
        </w:tabs>
        <w:ind w:left="0" w:firstLine="0"/>
        <w:rPr>
          <w:rFonts w:asciiTheme="minorHAnsi" w:hAnsiTheme="minorHAnsi" w:cstheme="minorHAnsi"/>
          <w:lang w:val="fr-FR"/>
        </w:rPr>
      </w:pPr>
    </w:p>
    <w:p w14:paraId="209D25F7" w14:textId="12B57338" w:rsidR="0072546B" w:rsidRPr="006864C6" w:rsidRDefault="008666E6" w:rsidP="00DD4092">
      <w:pPr>
        <w:tabs>
          <w:tab w:val="left" w:pos="142"/>
        </w:tabs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Mise à jour du quatrième Plan stratégique </w:t>
      </w:r>
      <w:r w:rsidR="00B34B4A" w:rsidRPr="006864C6">
        <w:rPr>
          <w:rFonts w:asciiTheme="minorHAnsi" w:hAnsiTheme="minorHAnsi" w:cstheme="minorHAnsi"/>
          <w:b/>
          <w:bCs/>
          <w:lang w:val="fr-FR"/>
        </w:rPr>
        <w:t xml:space="preserve">Ramsar </w:t>
      </w:r>
      <w:r w:rsidR="0072546B" w:rsidRPr="006864C6">
        <w:rPr>
          <w:rFonts w:asciiTheme="minorHAnsi" w:hAnsiTheme="minorHAnsi" w:cstheme="minorHAnsi"/>
          <w:b/>
          <w:bCs/>
          <w:lang w:val="fr-FR"/>
        </w:rPr>
        <w:t>Strategic 2016-2024</w:t>
      </w:r>
      <w:r w:rsidR="00B34B4A" w:rsidRPr="006864C6">
        <w:rPr>
          <w:rFonts w:asciiTheme="minorHAnsi" w:hAnsiTheme="minorHAnsi" w:cstheme="minorHAnsi"/>
          <w:b/>
          <w:bCs/>
          <w:lang w:val="fr-FR"/>
        </w:rPr>
        <w:t xml:space="preserve"> </w:t>
      </w:r>
      <w:r>
        <w:rPr>
          <w:rFonts w:asciiTheme="minorHAnsi" w:hAnsiTheme="minorHAnsi" w:cstheme="minorHAnsi"/>
          <w:b/>
          <w:bCs/>
          <w:lang w:val="fr-FR"/>
        </w:rPr>
        <w:t>et appui à sa mise en œuvre</w:t>
      </w:r>
      <w:r w:rsidR="00F15559" w:rsidRPr="006864C6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72546B" w:rsidRPr="006864C6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1C511944" w14:textId="77777777" w:rsidR="0072546B" w:rsidRPr="006864C6" w:rsidRDefault="0072546B" w:rsidP="00DD4092">
      <w:pPr>
        <w:tabs>
          <w:tab w:val="left" w:pos="142"/>
        </w:tabs>
        <w:ind w:left="0" w:firstLine="0"/>
        <w:rPr>
          <w:rFonts w:asciiTheme="minorHAnsi" w:hAnsiTheme="minorHAnsi" w:cstheme="minorHAnsi"/>
          <w:lang w:val="fr-FR"/>
        </w:rPr>
      </w:pPr>
    </w:p>
    <w:p w14:paraId="7DFF515A" w14:textId="2920B65A" w:rsidR="00403E4F" w:rsidRPr="006864C6" w:rsidRDefault="00DD4092" w:rsidP="0083781D">
      <w:pPr>
        <w:tabs>
          <w:tab w:val="left" w:pos="142"/>
        </w:tabs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16.</w:t>
      </w:r>
      <w:r w:rsidRPr="006864C6">
        <w:rPr>
          <w:rFonts w:asciiTheme="minorHAnsi" w:hAnsiTheme="minorHAnsi" w:cstheme="minorHAnsi"/>
          <w:lang w:val="fr-FR"/>
        </w:rPr>
        <w:tab/>
      </w:r>
      <w:r w:rsidR="00403E4F" w:rsidRPr="006864C6">
        <w:rPr>
          <w:rFonts w:asciiTheme="minorHAnsi" w:hAnsiTheme="minorHAnsi" w:cstheme="minorHAnsi"/>
          <w:lang w:val="fr-FR"/>
        </w:rPr>
        <w:t>Le Secrétariat a publié le quatrième Plan stratégique Ramsar révisé, mis à jour conformément à la résolution XIV.4 et publié dans les trois langues de la Convention</w:t>
      </w:r>
      <w:r w:rsidR="00403E4F" w:rsidRPr="006864C6">
        <w:rPr>
          <w:rFonts w:asciiTheme="minorHAnsi" w:hAnsiTheme="minorHAnsi" w:cstheme="minorHAnsi"/>
          <w:vertAlign w:val="superscript"/>
          <w:lang w:val="fr-FR"/>
        </w:rPr>
        <w:footnoteReference w:id="1"/>
      </w:r>
      <w:r w:rsidR="00403E4F" w:rsidRPr="006864C6">
        <w:rPr>
          <w:rFonts w:asciiTheme="minorHAnsi" w:hAnsiTheme="minorHAnsi" w:cstheme="minorHAnsi"/>
          <w:lang w:val="fr-FR"/>
        </w:rPr>
        <w:t>. L</w:t>
      </w:r>
      <w:r w:rsidR="008666E6">
        <w:rPr>
          <w:rFonts w:asciiTheme="minorHAnsi" w:hAnsiTheme="minorHAnsi" w:cstheme="minorHAnsi"/>
          <w:lang w:val="fr-FR"/>
        </w:rPr>
        <w:t>’</w:t>
      </w:r>
      <w:r w:rsidR="00403E4F" w:rsidRPr="006864C6">
        <w:rPr>
          <w:rFonts w:asciiTheme="minorHAnsi" w:hAnsiTheme="minorHAnsi" w:cstheme="minorHAnsi"/>
          <w:lang w:val="fr-FR"/>
        </w:rPr>
        <w:t>annexe 2 a été mise à jour pour mettre en regard les nouvelles cibles du Cadre mondial pour la biodiversité et les objectifs et cibles du Plan stratégique</w:t>
      </w:r>
      <w:r w:rsidR="00253373">
        <w:rPr>
          <w:rFonts w:asciiTheme="minorHAnsi" w:hAnsiTheme="minorHAnsi" w:cstheme="minorHAnsi"/>
          <w:lang w:val="fr-FR"/>
        </w:rPr>
        <w:t>,</w:t>
      </w:r>
      <w:r w:rsidR="00403E4F" w:rsidRPr="006864C6">
        <w:rPr>
          <w:rFonts w:asciiTheme="minorHAnsi" w:hAnsiTheme="minorHAnsi" w:cstheme="minorHAnsi"/>
          <w:lang w:val="fr-FR"/>
        </w:rPr>
        <w:t xml:space="preserve"> et les trois nouvelles annexes thématiques ont été intégrées dans le but de soutenir les Parties dans la concrétisation des ODD</w:t>
      </w:r>
      <w:r w:rsidR="0083781D" w:rsidRPr="006864C6">
        <w:rPr>
          <w:rFonts w:asciiTheme="minorHAnsi" w:hAnsiTheme="minorHAnsi" w:cstheme="minorHAnsi"/>
          <w:lang w:val="fr-FR"/>
        </w:rPr>
        <w:t xml:space="preserve">, dans la mise en application </w:t>
      </w:r>
      <w:proofErr w:type="gramStart"/>
      <w:r w:rsidR="0083781D" w:rsidRPr="006864C6">
        <w:rPr>
          <w:rFonts w:asciiTheme="minorHAnsi" w:hAnsiTheme="minorHAnsi" w:cstheme="minorHAnsi"/>
          <w:lang w:val="fr-FR"/>
        </w:rPr>
        <w:t xml:space="preserve">de la nouvelles </w:t>
      </w:r>
      <w:r w:rsidR="00403E4F" w:rsidRPr="006864C6">
        <w:rPr>
          <w:rFonts w:asciiTheme="minorHAnsi" w:hAnsiTheme="minorHAnsi" w:cstheme="minorHAnsi"/>
          <w:lang w:val="fr-FR"/>
        </w:rPr>
        <w:t>approche</w:t>
      </w:r>
      <w:proofErr w:type="gramEnd"/>
      <w:r w:rsidR="00403E4F" w:rsidRPr="006864C6">
        <w:rPr>
          <w:rFonts w:asciiTheme="minorHAnsi" w:hAnsiTheme="minorHAnsi" w:cstheme="minorHAnsi"/>
          <w:lang w:val="fr-FR"/>
        </w:rPr>
        <w:t xml:space="preserve"> de la CESP (communication</w:t>
      </w:r>
      <w:r w:rsidR="0083781D" w:rsidRPr="006864C6">
        <w:rPr>
          <w:rFonts w:asciiTheme="minorHAnsi" w:hAnsiTheme="minorHAnsi" w:cstheme="minorHAnsi"/>
          <w:lang w:val="fr-FR"/>
        </w:rPr>
        <w:t>,</w:t>
      </w:r>
      <w:r w:rsidR="00403E4F" w:rsidRPr="006864C6">
        <w:rPr>
          <w:rFonts w:asciiTheme="minorHAnsi" w:hAnsiTheme="minorHAnsi" w:cstheme="minorHAnsi"/>
          <w:lang w:val="fr-FR"/>
        </w:rPr>
        <w:t xml:space="preserve"> renforcement des capacités, éducation</w:t>
      </w:r>
      <w:r w:rsidR="0083781D" w:rsidRPr="006864C6">
        <w:rPr>
          <w:rFonts w:asciiTheme="minorHAnsi" w:hAnsiTheme="minorHAnsi" w:cstheme="minorHAnsi"/>
          <w:lang w:val="fr-FR"/>
        </w:rPr>
        <w:t>, sensibilisation et</w:t>
      </w:r>
      <w:r w:rsidR="00403E4F" w:rsidRPr="006864C6">
        <w:rPr>
          <w:rFonts w:asciiTheme="minorHAnsi" w:hAnsiTheme="minorHAnsi" w:cstheme="minorHAnsi"/>
          <w:lang w:val="fr-FR"/>
        </w:rPr>
        <w:t xml:space="preserve"> participation et </w:t>
      </w:r>
      <w:r w:rsidR="0083781D" w:rsidRPr="006864C6">
        <w:rPr>
          <w:rFonts w:asciiTheme="minorHAnsi" w:hAnsiTheme="minorHAnsi" w:cstheme="minorHAnsi"/>
          <w:lang w:val="fr-FR"/>
        </w:rPr>
        <w:t xml:space="preserve">dans la prise en compte de la perspective de genre. </w:t>
      </w:r>
    </w:p>
    <w:p w14:paraId="01495575" w14:textId="77777777" w:rsidR="00C00AD9" w:rsidRPr="006864C6" w:rsidRDefault="00C00AD9" w:rsidP="0083781D">
      <w:pPr>
        <w:ind w:left="0" w:firstLine="0"/>
        <w:rPr>
          <w:rFonts w:asciiTheme="minorHAnsi" w:hAnsiTheme="minorHAnsi" w:cstheme="minorHAnsi"/>
          <w:lang w:val="fr-FR"/>
        </w:rPr>
      </w:pPr>
    </w:p>
    <w:p w14:paraId="372B950E" w14:textId="6E5C9C95" w:rsidR="00E75C55" w:rsidRPr="006864C6" w:rsidRDefault="00DD4092" w:rsidP="00DD4092">
      <w:pPr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t>17.</w:t>
      </w:r>
      <w:r w:rsidRPr="006864C6">
        <w:rPr>
          <w:rFonts w:asciiTheme="minorHAnsi" w:hAnsiTheme="minorHAnsi" w:cstheme="minorHAnsi"/>
          <w:lang w:val="fr-FR"/>
        </w:rPr>
        <w:tab/>
      </w:r>
      <w:r w:rsidR="00E75C55" w:rsidRPr="006864C6">
        <w:rPr>
          <w:rFonts w:asciiTheme="minorHAnsi" w:hAnsiTheme="minorHAnsi" w:cstheme="minorHAnsi"/>
          <w:lang w:val="fr-FR"/>
        </w:rPr>
        <w:t xml:space="preserve">Le Secrétariat diffusera et fera connaître les orientations Ramsar existantes pour aider les Parties dans la mise en œuvre du PS4 ; il </w:t>
      </w:r>
      <w:r w:rsidR="00253373">
        <w:rPr>
          <w:rFonts w:asciiTheme="minorHAnsi" w:hAnsiTheme="minorHAnsi" w:cstheme="minorHAnsi"/>
          <w:lang w:val="fr-FR"/>
        </w:rPr>
        <w:t>a pris</w:t>
      </w:r>
      <w:r w:rsidR="00E75C55" w:rsidRPr="006864C6">
        <w:rPr>
          <w:rFonts w:asciiTheme="minorHAnsi" w:hAnsiTheme="minorHAnsi" w:cstheme="minorHAnsi"/>
          <w:lang w:val="fr-FR"/>
        </w:rPr>
        <w:t xml:space="preserve"> note de la décision des Parties de prolonger la durée du quatrième Plan de 2024 jusqu</w:t>
      </w:r>
      <w:r w:rsidR="008666E6">
        <w:rPr>
          <w:rFonts w:asciiTheme="minorHAnsi" w:hAnsiTheme="minorHAnsi" w:cstheme="minorHAnsi"/>
          <w:lang w:val="fr-FR"/>
        </w:rPr>
        <w:t>’</w:t>
      </w:r>
      <w:r w:rsidR="00E75C55" w:rsidRPr="006864C6">
        <w:rPr>
          <w:rFonts w:asciiTheme="minorHAnsi" w:hAnsiTheme="minorHAnsi" w:cstheme="minorHAnsi"/>
          <w:lang w:val="fr-FR"/>
        </w:rPr>
        <w:t>à la date de la COP15 afin de maintenir une continuité entre les Plans stratégiques successifs. Ce programme d</w:t>
      </w:r>
      <w:r w:rsidR="008666E6">
        <w:rPr>
          <w:rFonts w:asciiTheme="minorHAnsi" w:hAnsiTheme="minorHAnsi" w:cstheme="minorHAnsi"/>
          <w:lang w:val="fr-FR"/>
        </w:rPr>
        <w:t>’</w:t>
      </w:r>
      <w:r w:rsidR="00E75C55" w:rsidRPr="006864C6">
        <w:rPr>
          <w:rFonts w:asciiTheme="minorHAnsi" w:hAnsiTheme="minorHAnsi" w:cstheme="minorHAnsi"/>
          <w:lang w:val="fr-FR"/>
        </w:rPr>
        <w:t>information s</w:t>
      </w:r>
      <w:r w:rsidR="008666E6">
        <w:rPr>
          <w:rFonts w:asciiTheme="minorHAnsi" w:hAnsiTheme="minorHAnsi" w:cstheme="minorHAnsi"/>
          <w:lang w:val="fr-FR"/>
        </w:rPr>
        <w:t>’</w:t>
      </w:r>
      <w:r w:rsidR="00E75C55" w:rsidRPr="006864C6">
        <w:rPr>
          <w:rFonts w:asciiTheme="minorHAnsi" w:hAnsiTheme="minorHAnsi" w:cstheme="minorHAnsi"/>
          <w:lang w:val="fr-FR"/>
        </w:rPr>
        <w:t>adressera plus particulièrement aux Parties rencontrant des difficultés de mise en œuvre.</w:t>
      </w:r>
    </w:p>
    <w:p w14:paraId="29395D19" w14:textId="77777777" w:rsidR="00DD4092" w:rsidRPr="006864C6" w:rsidRDefault="00DD4092">
      <w:pPr>
        <w:spacing w:after="160" w:line="259" w:lineRule="auto"/>
        <w:ind w:left="0" w:firstLine="0"/>
        <w:rPr>
          <w:rFonts w:asciiTheme="minorHAnsi" w:hAnsiTheme="minorHAnsi" w:cstheme="minorHAnsi"/>
          <w:lang w:val="fr-FR"/>
        </w:rPr>
      </w:pPr>
      <w:r w:rsidRPr="006864C6">
        <w:rPr>
          <w:rFonts w:asciiTheme="minorHAnsi" w:hAnsiTheme="minorHAnsi" w:cstheme="minorHAnsi"/>
          <w:lang w:val="fr-FR"/>
        </w:rPr>
        <w:br w:type="page"/>
      </w:r>
    </w:p>
    <w:p w14:paraId="4865A79A" w14:textId="15D59C56" w:rsidR="00915AE2" w:rsidRPr="006864C6" w:rsidRDefault="00DC1DF5" w:rsidP="000E5287">
      <w:pPr>
        <w:ind w:left="0" w:firstLine="1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lastRenderedPageBreak/>
        <w:t>Annex</w:t>
      </w:r>
      <w:r w:rsidR="00E75C55"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>e</w:t>
      </w:r>
      <w:r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1 </w:t>
      </w:r>
    </w:p>
    <w:p w14:paraId="27EFF98D" w14:textId="75F97611" w:rsidR="00915AE2" w:rsidRPr="006864C6" w:rsidRDefault="000D5DA2" w:rsidP="00370FBA">
      <w:pPr>
        <w:ind w:left="0" w:firstLine="1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>Mandat</w:t>
      </w:r>
      <w:r w:rsidR="005432CA"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5432CA" w:rsidRPr="006864C6">
        <w:rPr>
          <w:rStyle w:val="FootnoteReference"/>
          <w:rFonts w:asciiTheme="minorHAnsi" w:hAnsiTheme="minorHAnsi" w:cstheme="minorHAnsi"/>
          <w:b/>
          <w:bCs/>
          <w:sz w:val="24"/>
          <w:szCs w:val="24"/>
          <w:lang w:val="fr-FR"/>
        </w:rPr>
        <w:footnoteReference w:id="2"/>
      </w:r>
    </w:p>
    <w:p w14:paraId="0478DF2B" w14:textId="12DCFCDF" w:rsidR="00DB799E" w:rsidRPr="006864C6" w:rsidRDefault="000D5DA2" w:rsidP="00370FBA">
      <w:pPr>
        <w:ind w:left="0" w:firstLine="1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Groupe de travail sur le </w:t>
      </w:r>
      <w:r w:rsidR="006E178B"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>5</w:t>
      </w:r>
      <w:r w:rsidRPr="006864C6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fr-FR"/>
        </w:rPr>
        <w:t>e</w:t>
      </w:r>
      <w:r w:rsidR="006E178B"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Plan stratégique </w:t>
      </w:r>
      <w:r w:rsidR="001C2195"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>(</w:t>
      </w:r>
      <w:r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>GT5PS</w:t>
      </w:r>
      <w:r w:rsidR="001C2195" w:rsidRPr="006864C6">
        <w:rPr>
          <w:rFonts w:asciiTheme="minorHAnsi" w:hAnsiTheme="minorHAnsi" w:cstheme="minorHAnsi"/>
          <w:b/>
          <w:bCs/>
          <w:sz w:val="24"/>
          <w:szCs w:val="24"/>
          <w:lang w:val="fr-FR"/>
        </w:rPr>
        <w:t>)</w:t>
      </w:r>
    </w:p>
    <w:p w14:paraId="4727635B" w14:textId="7BFAC044" w:rsidR="00370FBA" w:rsidRPr="006864C6" w:rsidRDefault="00370FBA" w:rsidP="00370FBA">
      <w:pPr>
        <w:ind w:left="0" w:firstLine="1"/>
        <w:rPr>
          <w:rFonts w:asciiTheme="minorHAnsi" w:hAnsiTheme="minorHAnsi" w:cstheme="minorHAnsi"/>
          <w:iCs/>
          <w:lang w:val="fr-FR"/>
        </w:rPr>
      </w:pPr>
    </w:p>
    <w:p w14:paraId="5DAEDA6D" w14:textId="77777777" w:rsidR="00370FBA" w:rsidRPr="006864C6" w:rsidRDefault="00370FBA" w:rsidP="00370FBA">
      <w:pPr>
        <w:ind w:left="0" w:firstLine="1"/>
        <w:rPr>
          <w:rFonts w:asciiTheme="minorHAnsi" w:hAnsiTheme="minorHAnsi" w:cstheme="minorHAnsi"/>
          <w:iCs/>
          <w:lang w:val="fr-FR"/>
        </w:rPr>
      </w:pPr>
    </w:p>
    <w:p w14:paraId="7381BA96" w14:textId="1EAB5577" w:rsidR="00370FBA" w:rsidRPr="006864C6" w:rsidRDefault="00370FBA" w:rsidP="00370FBA">
      <w:pPr>
        <w:ind w:left="426" w:hanging="426"/>
        <w:rPr>
          <w:rFonts w:asciiTheme="minorHAnsi" w:hAnsiTheme="minorHAnsi" w:cstheme="minorHAnsi"/>
          <w:u w:val="single"/>
          <w:lang w:val="fr-FR"/>
        </w:rPr>
      </w:pPr>
      <w:r w:rsidRPr="006864C6">
        <w:rPr>
          <w:rFonts w:asciiTheme="minorHAnsi" w:hAnsiTheme="minorHAnsi" w:cstheme="minorHAnsi"/>
          <w:u w:val="single"/>
          <w:lang w:val="fr-FR"/>
        </w:rPr>
        <w:t>1.</w:t>
      </w:r>
      <w:r w:rsidRPr="006864C6">
        <w:rPr>
          <w:rFonts w:asciiTheme="minorHAnsi" w:hAnsiTheme="minorHAnsi" w:cstheme="minorHAnsi"/>
          <w:u w:val="single"/>
          <w:lang w:val="fr-FR"/>
        </w:rPr>
        <w:tab/>
      </w:r>
      <w:r w:rsidR="003C24F1">
        <w:rPr>
          <w:rFonts w:asciiTheme="minorHAnsi" w:hAnsiTheme="minorHAnsi" w:cstheme="minorHAnsi"/>
          <w:u w:val="single"/>
          <w:lang w:val="fr-FR"/>
        </w:rPr>
        <w:t>Objet du GT5PS</w:t>
      </w:r>
    </w:p>
    <w:p w14:paraId="5EF78FF4" w14:textId="77777777" w:rsidR="00370FBA" w:rsidRPr="006864C6" w:rsidRDefault="00370FBA" w:rsidP="000E5287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p w14:paraId="67B36A0D" w14:textId="50ABFF03" w:rsidR="00915AE2" w:rsidRPr="006864C6" w:rsidRDefault="003C24F1" w:rsidP="000E5287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3C24F1">
        <w:rPr>
          <w:rFonts w:asciiTheme="minorHAnsi" w:hAnsiTheme="minorHAnsi" w:cstheme="minorHAnsi"/>
          <w:sz w:val="22"/>
          <w:szCs w:val="22"/>
          <w:lang w:val="fr-FR"/>
        </w:rPr>
        <w:t xml:space="preserve">Le </w:t>
      </w:r>
      <w:r>
        <w:rPr>
          <w:rFonts w:asciiTheme="minorHAnsi" w:hAnsiTheme="minorHAnsi" w:cstheme="minorHAnsi"/>
          <w:sz w:val="22"/>
          <w:szCs w:val="22"/>
          <w:lang w:val="fr-FR"/>
        </w:rPr>
        <w:t>G</w:t>
      </w:r>
      <w:r w:rsidRPr="003C24F1">
        <w:rPr>
          <w:rFonts w:asciiTheme="minorHAnsi" w:hAnsiTheme="minorHAnsi" w:cstheme="minorHAnsi"/>
          <w:sz w:val="22"/>
          <w:szCs w:val="22"/>
          <w:lang w:val="fr-FR"/>
        </w:rPr>
        <w:t xml:space="preserve">roupe de travail </w:t>
      </w:r>
      <w:r>
        <w:rPr>
          <w:rFonts w:asciiTheme="minorHAnsi" w:hAnsiTheme="minorHAnsi" w:cstheme="minorHAnsi"/>
          <w:sz w:val="22"/>
          <w:szCs w:val="22"/>
          <w:lang w:val="fr-FR"/>
        </w:rPr>
        <w:t>sur le</w:t>
      </w:r>
      <w:r w:rsidRPr="003C24F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>5</w:t>
      </w:r>
      <w:r w:rsidRPr="003C24F1">
        <w:rPr>
          <w:rFonts w:asciiTheme="minorHAnsi" w:hAnsiTheme="minorHAnsi" w:cstheme="minorHAnsi"/>
          <w:sz w:val="22"/>
          <w:szCs w:val="22"/>
          <w:vertAlign w:val="superscript"/>
          <w:lang w:val="fr-FR"/>
        </w:rPr>
        <w:t>e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3C24F1">
        <w:rPr>
          <w:rFonts w:asciiTheme="minorHAnsi" w:hAnsiTheme="minorHAnsi" w:cstheme="minorHAnsi"/>
          <w:sz w:val="22"/>
          <w:szCs w:val="22"/>
          <w:lang w:val="fr-FR"/>
        </w:rPr>
        <w:t>Plan stratégique établi par le Comité permanent (</w:t>
      </w:r>
      <w:r>
        <w:rPr>
          <w:rFonts w:asciiTheme="minorHAnsi" w:hAnsiTheme="minorHAnsi" w:cstheme="minorHAnsi"/>
          <w:sz w:val="22"/>
          <w:szCs w:val="22"/>
          <w:lang w:val="fr-FR"/>
        </w:rPr>
        <w:t>d</w:t>
      </w:r>
      <w:r w:rsidRPr="003C24F1">
        <w:rPr>
          <w:rFonts w:asciiTheme="minorHAnsi" w:hAnsiTheme="minorHAnsi" w:cstheme="minorHAnsi"/>
          <w:sz w:val="22"/>
          <w:szCs w:val="22"/>
          <w:lang w:val="fr-FR"/>
        </w:rPr>
        <w:t xml:space="preserve">écision SC59-20) est chargé de </w:t>
      </w:r>
      <w:r w:rsidR="00370FBA" w:rsidRPr="006864C6">
        <w:rPr>
          <w:rFonts w:asciiTheme="minorHAnsi" w:hAnsiTheme="minorHAnsi" w:cstheme="minorHAnsi"/>
          <w:sz w:val="22"/>
          <w:szCs w:val="22"/>
          <w:lang w:val="fr-FR"/>
        </w:rPr>
        <w:t>:</w:t>
      </w:r>
    </w:p>
    <w:p w14:paraId="68F8688F" w14:textId="1096EE1A" w:rsidR="00915AE2" w:rsidRPr="006864C6" w:rsidRDefault="00915AE2" w:rsidP="009C67F5">
      <w:pPr>
        <w:pStyle w:val="Default"/>
        <w:ind w:left="425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sz w:val="22"/>
          <w:szCs w:val="22"/>
          <w:lang w:val="fr-FR"/>
        </w:rPr>
        <w:t>a)</w:t>
      </w:r>
      <w:r w:rsidR="009C67F5" w:rsidRPr="006864C6">
        <w:rPr>
          <w:rFonts w:asciiTheme="minorHAnsi" w:hAnsiTheme="minorHAnsi" w:cstheme="minorHAnsi"/>
          <w:sz w:val="22"/>
          <w:szCs w:val="22"/>
          <w:lang w:val="fr-FR"/>
        </w:rPr>
        <w:tab/>
      </w:r>
      <w:r w:rsidR="003C24F1">
        <w:rPr>
          <w:rFonts w:asciiTheme="minorHAnsi" w:hAnsiTheme="minorHAnsi" w:cstheme="minorHAnsi"/>
          <w:sz w:val="22"/>
          <w:szCs w:val="22"/>
          <w:lang w:val="fr-FR"/>
        </w:rPr>
        <w:t xml:space="preserve">élaborer, pour examen à la COP15, le cinquième Plan stratégique Ramsar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2025-2030, </w:t>
      </w:r>
      <w:r w:rsidR="003C24F1">
        <w:rPr>
          <w:rFonts w:asciiTheme="minorHAnsi" w:hAnsiTheme="minorHAnsi" w:cstheme="minorHAnsi"/>
          <w:sz w:val="22"/>
          <w:szCs w:val="22"/>
          <w:lang w:val="fr-FR"/>
        </w:rPr>
        <w:t xml:space="preserve">en tenant compte : </w:t>
      </w:r>
    </w:p>
    <w:p w14:paraId="1CD02F1C" w14:textId="2B21480D" w:rsidR="00915AE2" w:rsidRPr="006864C6" w:rsidRDefault="00915AE2" w:rsidP="009C67F5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sz w:val="22"/>
          <w:szCs w:val="22"/>
          <w:lang w:val="fr-FR"/>
        </w:rPr>
        <w:t>i)</w:t>
      </w:r>
      <w:r w:rsidR="009C67F5" w:rsidRPr="006864C6">
        <w:rPr>
          <w:rFonts w:asciiTheme="minorHAnsi" w:hAnsiTheme="minorHAnsi" w:cstheme="minorHAnsi"/>
          <w:sz w:val="22"/>
          <w:szCs w:val="22"/>
          <w:lang w:val="fr-FR"/>
        </w:rPr>
        <w:tab/>
      </w:r>
      <w:r w:rsidR="003C24F1">
        <w:rPr>
          <w:rFonts w:asciiTheme="minorHAnsi" w:hAnsiTheme="minorHAnsi" w:cstheme="minorHAnsi"/>
          <w:sz w:val="22"/>
          <w:szCs w:val="22"/>
          <w:lang w:val="fr-FR"/>
        </w:rPr>
        <w:t>des c</w:t>
      </w:r>
      <w:r w:rsidR="003C24F1" w:rsidRPr="003C24F1">
        <w:rPr>
          <w:rFonts w:asciiTheme="minorHAnsi" w:hAnsiTheme="minorHAnsi" w:cstheme="minorHAnsi"/>
          <w:sz w:val="22"/>
          <w:szCs w:val="22"/>
          <w:lang w:val="fr-FR"/>
        </w:rPr>
        <w:t>ontributions des Parties contractantes, des organes de la Convention, des groupes de travail et des OI</w:t>
      </w:r>
      <w:r w:rsidR="00370FBA" w:rsidRPr="006864C6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79AC13FE" w14:textId="1ED9813A" w:rsidR="00915AE2" w:rsidRPr="006864C6" w:rsidRDefault="00915AE2" w:rsidP="009C67F5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sz w:val="22"/>
          <w:szCs w:val="22"/>
          <w:lang w:val="fr-FR"/>
        </w:rPr>
        <w:t>ii)</w:t>
      </w:r>
      <w:r w:rsidR="009C67F5" w:rsidRPr="006864C6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>des r</w:t>
      </w:r>
      <w:r w:rsidR="00ED43A3" w:rsidRPr="00ED43A3">
        <w:rPr>
          <w:rFonts w:asciiTheme="minorHAnsi" w:hAnsiTheme="minorHAnsi" w:cstheme="minorHAnsi"/>
          <w:sz w:val="22"/>
          <w:szCs w:val="22"/>
          <w:lang w:val="fr-FR"/>
        </w:rPr>
        <w:t>ésultats de l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="00ED43A3" w:rsidRPr="00ED43A3">
        <w:rPr>
          <w:rFonts w:asciiTheme="minorHAnsi" w:hAnsiTheme="minorHAnsi" w:cstheme="minorHAnsi"/>
          <w:sz w:val="22"/>
          <w:szCs w:val="22"/>
          <w:lang w:val="fr-FR"/>
        </w:rPr>
        <w:t>examen du quatrième Plan stratégique,</w:t>
      </w:r>
    </w:p>
    <w:p w14:paraId="5987FAC5" w14:textId="39369A6A" w:rsidR="00915AE2" w:rsidRPr="006864C6" w:rsidRDefault="00915AE2" w:rsidP="00D61E73">
      <w:pPr>
        <w:pStyle w:val="Default"/>
        <w:ind w:left="850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="00EB4233" w:rsidRPr="006864C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i)</w:t>
      </w:r>
      <w:r w:rsidR="009C67F5" w:rsidRPr="006864C6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>du c</w:t>
      </w:r>
      <w:r w:rsidR="00ED43A3" w:rsidRPr="00ED43A3">
        <w:rPr>
          <w:rFonts w:asciiTheme="minorHAnsi" w:hAnsiTheme="minorHAnsi" w:cstheme="minorHAnsi"/>
          <w:sz w:val="22"/>
          <w:szCs w:val="22"/>
          <w:lang w:val="fr-FR"/>
        </w:rPr>
        <w:t xml:space="preserve">adre </w:t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>exposé dans la résolution</w:t>
      </w:r>
      <w:r w:rsidR="00ED43A3" w:rsidRPr="00ED43A3">
        <w:rPr>
          <w:rFonts w:asciiTheme="minorHAnsi" w:hAnsiTheme="minorHAnsi" w:cstheme="minorHAnsi"/>
          <w:sz w:val="22"/>
          <w:szCs w:val="22"/>
          <w:lang w:val="fr-FR"/>
        </w:rPr>
        <w:t xml:space="preserve"> XIV.4 </w:t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 xml:space="preserve">dont il a été convenu </w:t>
      </w:r>
      <w:r w:rsidR="00ED43A3" w:rsidRPr="00ED43A3">
        <w:rPr>
          <w:rFonts w:asciiTheme="minorHAnsi" w:hAnsiTheme="minorHAnsi" w:cstheme="minorHAnsi"/>
          <w:sz w:val="22"/>
          <w:szCs w:val="22"/>
          <w:lang w:val="fr-FR"/>
        </w:rPr>
        <w:t>pour la préparation du cinquième Plan stratégique,</w:t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 xml:space="preserve"> lequel :</w:t>
      </w:r>
    </w:p>
    <w:p w14:paraId="1E9E3D5A" w14:textId="1CD6EAD2" w:rsidR="002C64CC" w:rsidRPr="006864C6" w:rsidRDefault="002C64CC" w:rsidP="00D61E73">
      <w:pPr>
        <w:pStyle w:val="Default"/>
        <w:numPr>
          <w:ilvl w:val="0"/>
          <w:numId w:val="8"/>
        </w:numPr>
        <w:ind w:left="1276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ED43A3">
        <w:rPr>
          <w:rFonts w:asciiTheme="minorHAnsi" w:hAnsiTheme="minorHAnsi" w:cstheme="minorHAnsi"/>
          <w:i/>
          <w:iCs/>
          <w:sz w:val="22"/>
          <w:szCs w:val="22"/>
          <w:lang w:val="fr-FR"/>
        </w:rPr>
        <w:t>E</w:t>
      </w:r>
      <w:r w:rsidR="00ED43A3" w:rsidRPr="00ED43A3">
        <w:rPr>
          <w:rFonts w:asciiTheme="minorHAnsi" w:hAnsiTheme="minorHAnsi" w:cstheme="minorHAnsi"/>
          <w:i/>
          <w:iCs/>
          <w:sz w:val="22"/>
          <w:szCs w:val="22"/>
          <w:lang w:val="fr-FR"/>
        </w:rPr>
        <w:t>ncourage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le nouveau Groupe de travail à conserver les objectifs du quatrième Plan</w:t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stratégique dans le cinquième Plan stratégique pour maintenir la cohérence et la continuité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dans les rapports, et à tenir compte du rôle de la conservation et de la restauration des zones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humides dans la promotion du développement durable et la résolution des problèmes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mondiaux liés à l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environnement</w:t>
      </w:r>
      <w:r w:rsidR="00253373">
        <w:rPr>
          <w:rFonts w:asciiTheme="minorHAnsi" w:hAnsiTheme="minorHAnsi" w:cstheme="minorHAnsi"/>
          <w:sz w:val="22"/>
          <w:szCs w:val="22"/>
          <w:lang w:val="fr-FR"/>
        </w:rPr>
        <w:t> ;</w:t>
      </w:r>
    </w:p>
    <w:p w14:paraId="001E93CD" w14:textId="7083E170" w:rsidR="00915AE2" w:rsidRPr="00ED43A3" w:rsidRDefault="002C64CC" w:rsidP="00ED43A3">
      <w:pPr>
        <w:pStyle w:val="Default"/>
        <w:numPr>
          <w:ilvl w:val="0"/>
          <w:numId w:val="8"/>
        </w:numPr>
        <w:ind w:left="1276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ED43A3">
        <w:rPr>
          <w:rFonts w:asciiTheme="minorHAnsi" w:hAnsiTheme="minorHAnsi" w:cstheme="minorHAnsi"/>
          <w:i/>
          <w:iCs/>
          <w:sz w:val="22"/>
          <w:szCs w:val="22"/>
          <w:lang w:val="fr-FR"/>
        </w:rPr>
        <w:t>D</w:t>
      </w:r>
      <w:r w:rsidR="00ED43A3" w:rsidRPr="00ED43A3">
        <w:rPr>
          <w:rFonts w:asciiTheme="minorHAnsi" w:hAnsiTheme="minorHAnsi" w:cstheme="minorHAnsi"/>
          <w:i/>
          <w:iCs/>
          <w:sz w:val="22"/>
          <w:szCs w:val="22"/>
          <w:lang w:val="fr-FR"/>
        </w:rPr>
        <w:t>écide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que le cinquième Plan stratégique sera étayé, </w:t>
      </w:r>
      <w:r w:rsidR="00253373">
        <w:rPr>
          <w:rFonts w:asciiTheme="minorHAnsi" w:hAnsiTheme="minorHAnsi" w:cstheme="minorHAnsi"/>
          <w:sz w:val="22"/>
          <w:szCs w:val="22"/>
          <w:lang w:val="fr-FR"/>
        </w:rPr>
        <w:t>entre autres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, par l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édition spéciale de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2021 des </w:t>
      </w:r>
      <w:r w:rsidRPr="00ED43A3">
        <w:rPr>
          <w:rFonts w:asciiTheme="minorHAnsi" w:hAnsiTheme="minorHAnsi" w:cstheme="minorHAnsi"/>
          <w:i/>
          <w:iCs/>
          <w:sz w:val="22"/>
          <w:szCs w:val="22"/>
          <w:lang w:val="fr-FR"/>
        </w:rPr>
        <w:t>Perspectives mondiales des zones humides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, l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analyse des rapports nationaux par le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Secrétariat de la Convention, ainsi que par des éléments essentiels </w:t>
      </w:r>
      <w:r w:rsidR="00253373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externes à la Convention </w:t>
      </w:r>
      <w:r w:rsidR="00253373">
        <w:rPr>
          <w:rFonts w:asciiTheme="minorHAnsi" w:hAnsiTheme="minorHAnsi" w:cstheme="minorHAnsi"/>
          <w:sz w:val="22"/>
          <w:szCs w:val="22"/>
          <w:lang w:val="fr-FR"/>
        </w:rPr>
        <w:t xml:space="preserve">dont il a été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convenu, notamment : les ODD, le Cadre mondial de la biodiversité, les contributions des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zones humides à la CCNUCC, la Décennie des Nations Unies pour la restauration des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écosystèmes et tous les travaux pertinents de la Plateforme intergouvernementale scientifique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et politique sur la biodiversité et les services écosystémiques (IPBES), du Groupe d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experts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intergouvernemental sur l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évolution du climat (GIEC) et d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autres programmes mondiaux relatifs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aux zones humides</w:t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> </w:t>
      </w:r>
      <w:r w:rsidR="00915AE2" w:rsidRPr="00ED43A3">
        <w:rPr>
          <w:rFonts w:asciiTheme="minorHAnsi" w:hAnsiTheme="minorHAnsi" w:cstheme="minorHAnsi"/>
          <w:sz w:val="22"/>
          <w:szCs w:val="22"/>
          <w:lang w:val="fr-FR"/>
        </w:rPr>
        <w:t>;</w:t>
      </w:r>
    </w:p>
    <w:p w14:paraId="5E901C96" w14:textId="6CDC0D1E" w:rsidR="002C64CC" w:rsidRPr="006864C6" w:rsidRDefault="002C64CC" w:rsidP="009C67F5">
      <w:pPr>
        <w:pStyle w:val="Default"/>
        <w:numPr>
          <w:ilvl w:val="0"/>
          <w:numId w:val="8"/>
        </w:numPr>
        <w:ind w:left="1276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ED43A3">
        <w:rPr>
          <w:rFonts w:asciiTheme="minorHAnsi" w:hAnsiTheme="minorHAnsi" w:cstheme="minorHAnsi"/>
          <w:i/>
          <w:iCs/>
          <w:sz w:val="22"/>
          <w:szCs w:val="22"/>
          <w:lang w:val="fr-FR"/>
        </w:rPr>
        <w:t>R</w:t>
      </w:r>
      <w:r w:rsidR="00ED43A3" w:rsidRPr="00ED43A3">
        <w:rPr>
          <w:rFonts w:asciiTheme="minorHAnsi" w:hAnsiTheme="minorHAnsi" w:cstheme="minorHAnsi"/>
          <w:i/>
          <w:iCs/>
          <w:sz w:val="22"/>
          <w:szCs w:val="22"/>
          <w:lang w:val="fr-FR"/>
        </w:rPr>
        <w:t>econnaît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le rôle important que peuvent jouer tous les partenaires et parties prenantes –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particuliers, sociétés et organisations – et la nécessité d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encourager les contributions, en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particulier, des peuples autochtones, des jeunes, de toutes les femmes et les filles, des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communautés locales et du secteur des affaires en faveur de la conservation, de la restauration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et de l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utilisation rationnelle des zones humides et pour trouver des solutions aux problèmes</w:t>
      </w:r>
      <w:r w:rsidR="006864C6" w:rsidRPr="006864C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864C6">
        <w:rPr>
          <w:rFonts w:asciiTheme="minorHAnsi" w:hAnsiTheme="minorHAnsi" w:cstheme="minorHAnsi"/>
          <w:sz w:val="22"/>
          <w:szCs w:val="22"/>
          <w:lang w:val="fr-FR"/>
        </w:rPr>
        <w:t>environnementaux, sociaux et économiques.</w:t>
      </w:r>
    </w:p>
    <w:p w14:paraId="560F9445" w14:textId="2A7CD101" w:rsidR="002C64CC" w:rsidRPr="00ED43A3" w:rsidRDefault="00D61E73" w:rsidP="00ED43A3">
      <w:pPr>
        <w:pStyle w:val="Default"/>
        <w:numPr>
          <w:ilvl w:val="0"/>
          <w:numId w:val="8"/>
        </w:numPr>
        <w:ind w:left="1276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i/>
          <w:iCs/>
          <w:color w:val="auto"/>
          <w:sz w:val="22"/>
          <w:szCs w:val="22"/>
          <w:lang w:val="fr-FR"/>
        </w:rPr>
        <w:t>D</w:t>
      </w:r>
      <w:r w:rsidR="00ED43A3">
        <w:rPr>
          <w:rFonts w:asciiTheme="minorHAnsi" w:hAnsiTheme="minorHAnsi" w:cstheme="minorHAnsi"/>
          <w:i/>
          <w:iCs/>
          <w:color w:val="auto"/>
          <w:sz w:val="22"/>
          <w:szCs w:val="22"/>
          <w:lang w:val="fr-FR"/>
        </w:rPr>
        <w:t>é</w:t>
      </w:r>
      <w:r w:rsidRPr="006864C6">
        <w:rPr>
          <w:rFonts w:asciiTheme="minorHAnsi" w:hAnsiTheme="minorHAnsi" w:cstheme="minorHAnsi"/>
          <w:i/>
          <w:iCs/>
          <w:color w:val="auto"/>
          <w:sz w:val="22"/>
          <w:szCs w:val="22"/>
          <w:lang w:val="fr-FR"/>
        </w:rPr>
        <w:t>cide</w:t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2C64CC" w:rsidRPr="00ED43A3">
        <w:rPr>
          <w:rFonts w:asciiTheme="minorHAnsi" w:hAnsiTheme="minorHAnsi" w:cstheme="minorHAnsi"/>
          <w:sz w:val="22"/>
          <w:szCs w:val="22"/>
          <w:lang w:val="fr-FR"/>
        </w:rPr>
        <w:t>que le processus d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="002C64CC" w:rsidRPr="00ED43A3">
        <w:rPr>
          <w:rFonts w:asciiTheme="minorHAnsi" w:hAnsiTheme="minorHAnsi" w:cstheme="minorHAnsi"/>
          <w:sz w:val="22"/>
          <w:szCs w:val="22"/>
          <w:lang w:val="fr-FR"/>
        </w:rPr>
        <w:t>élaboration du cinquième Plan stratégique sera inclusif, transparen</w:t>
      </w:r>
      <w:r w:rsidR="006864C6" w:rsidRPr="00ED43A3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="002C64CC" w:rsidRPr="00ED43A3">
        <w:rPr>
          <w:rFonts w:asciiTheme="minorHAnsi" w:hAnsiTheme="minorHAnsi" w:cstheme="minorHAnsi"/>
          <w:sz w:val="22"/>
          <w:szCs w:val="22"/>
          <w:lang w:val="fr-FR"/>
        </w:rPr>
        <w:t>et accessible pour permettre la participation pleine et entière de toutes les Parties</w:t>
      </w:r>
      <w:r w:rsidR="006864C6" w:rsidRPr="00ED43A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2C64CC" w:rsidRPr="00ED43A3">
        <w:rPr>
          <w:rFonts w:asciiTheme="minorHAnsi" w:hAnsiTheme="minorHAnsi" w:cstheme="minorHAnsi"/>
          <w:sz w:val="22"/>
          <w:szCs w:val="22"/>
          <w:lang w:val="fr-FR"/>
        </w:rPr>
        <w:t>contractantes et de tous les partenaires et acteurs intéressés</w:t>
      </w:r>
      <w:r w:rsidR="00ED43A3" w:rsidRPr="00ED43A3">
        <w:rPr>
          <w:rFonts w:asciiTheme="minorHAnsi" w:hAnsiTheme="minorHAnsi" w:cstheme="minorHAnsi"/>
          <w:sz w:val="22"/>
          <w:szCs w:val="22"/>
          <w:lang w:val="fr-FR"/>
        </w:rPr>
        <w:t> ; et</w:t>
      </w:r>
    </w:p>
    <w:p w14:paraId="1E76B45F" w14:textId="0473B646" w:rsidR="002C64CC" w:rsidRPr="00ED43A3" w:rsidRDefault="00942B53" w:rsidP="00ED43A3">
      <w:pPr>
        <w:pStyle w:val="Default"/>
        <w:numPr>
          <w:ilvl w:val="0"/>
          <w:numId w:val="8"/>
        </w:numPr>
        <w:ind w:left="1276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i/>
          <w:iCs/>
          <w:sz w:val="22"/>
          <w:szCs w:val="22"/>
          <w:lang w:val="fr-FR"/>
        </w:rPr>
        <w:t>Encourage</w:t>
      </w:r>
      <w:r w:rsidR="00ED43A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2C64CC" w:rsidRPr="00ED43A3">
        <w:rPr>
          <w:rFonts w:asciiTheme="minorHAnsi" w:hAnsiTheme="minorHAnsi" w:cstheme="minorHAnsi"/>
          <w:sz w:val="22"/>
          <w:szCs w:val="22"/>
          <w:lang w:val="fr-FR"/>
        </w:rPr>
        <w:t xml:space="preserve">le nouveau </w:t>
      </w:r>
      <w:r w:rsidR="00DD6ACF">
        <w:rPr>
          <w:rFonts w:asciiTheme="minorHAnsi" w:hAnsiTheme="minorHAnsi" w:cstheme="minorHAnsi"/>
          <w:sz w:val="22"/>
          <w:szCs w:val="22"/>
          <w:lang w:val="fr-FR"/>
        </w:rPr>
        <w:t>g</w:t>
      </w:r>
      <w:r w:rsidR="002C64CC" w:rsidRPr="00ED43A3">
        <w:rPr>
          <w:rFonts w:asciiTheme="minorHAnsi" w:hAnsiTheme="minorHAnsi" w:cstheme="minorHAnsi"/>
          <w:sz w:val="22"/>
          <w:szCs w:val="22"/>
          <w:lang w:val="fr-FR"/>
        </w:rPr>
        <w:t>roupe de travail à utiliser les annexes thématiques du quatrième Plan</w:t>
      </w:r>
      <w:r w:rsidR="006864C6" w:rsidRPr="00ED43A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2C64CC" w:rsidRPr="00ED43A3">
        <w:rPr>
          <w:rFonts w:asciiTheme="minorHAnsi" w:hAnsiTheme="minorHAnsi" w:cstheme="minorHAnsi"/>
          <w:sz w:val="22"/>
          <w:szCs w:val="22"/>
          <w:lang w:val="fr-FR"/>
        </w:rPr>
        <w:t>stratégique pour la conception et l</w:t>
      </w:r>
      <w:r w:rsidR="008666E6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="002C64CC" w:rsidRPr="00ED43A3">
        <w:rPr>
          <w:rFonts w:asciiTheme="minorHAnsi" w:hAnsiTheme="minorHAnsi" w:cstheme="minorHAnsi"/>
          <w:sz w:val="22"/>
          <w:szCs w:val="22"/>
          <w:lang w:val="fr-FR"/>
        </w:rPr>
        <w:t>élaboration du projet de cinquième Plan stratégique</w:t>
      </w:r>
    </w:p>
    <w:p w14:paraId="1E424C26" w14:textId="1DEE1CE5" w:rsidR="00A20517" w:rsidRDefault="00915AE2" w:rsidP="00A20517">
      <w:pPr>
        <w:pStyle w:val="Default"/>
        <w:ind w:left="425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sz w:val="22"/>
          <w:szCs w:val="22"/>
          <w:lang w:val="fr-FR"/>
        </w:rPr>
        <w:lastRenderedPageBreak/>
        <w:t>b)</w:t>
      </w:r>
      <w:r w:rsidR="009C67F5" w:rsidRPr="006864C6">
        <w:rPr>
          <w:rFonts w:asciiTheme="minorHAnsi" w:hAnsiTheme="minorHAnsi" w:cstheme="minorHAnsi"/>
          <w:sz w:val="22"/>
          <w:szCs w:val="22"/>
          <w:lang w:val="fr-FR"/>
        </w:rPr>
        <w:tab/>
      </w:r>
      <w:r w:rsidR="00564132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="00564132" w:rsidRPr="00564132">
        <w:rPr>
          <w:rFonts w:asciiTheme="minorHAnsi" w:hAnsiTheme="minorHAnsi" w:cstheme="minorHAnsi"/>
          <w:sz w:val="22"/>
          <w:szCs w:val="22"/>
          <w:lang w:val="fr-FR"/>
        </w:rPr>
        <w:t xml:space="preserve">laborer un programme complet </w:t>
      </w:r>
      <w:r w:rsidR="00A20517">
        <w:rPr>
          <w:rFonts w:asciiTheme="minorHAnsi" w:hAnsiTheme="minorHAnsi" w:cstheme="minorHAnsi"/>
          <w:sz w:val="22"/>
          <w:szCs w:val="22"/>
          <w:lang w:val="fr-FR"/>
        </w:rPr>
        <w:t xml:space="preserve">concernant le processus de </w:t>
      </w:r>
      <w:r w:rsidR="00564132" w:rsidRPr="00564132">
        <w:rPr>
          <w:rFonts w:asciiTheme="minorHAnsi" w:hAnsiTheme="minorHAnsi" w:cstheme="minorHAnsi"/>
          <w:sz w:val="22"/>
          <w:szCs w:val="22"/>
          <w:lang w:val="fr-FR"/>
        </w:rPr>
        <w:t>consultation et d</w:t>
      </w:r>
      <w:r w:rsidR="00A20517">
        <w:rPr>
          <w:rFonts w:asciiTheme="minorHAnsi" w:hAnsiTheme="minorHAnsi" w:cstheme="minorHAnsi"/>
          <w:sz w:val="22"/>
          <w:szCs w:val="22"/>
          <w:lang w:val="fr-FR"/>
        </w:rPr>
        <w:t>e participation</w:t>
      </w:r>
      <w:r w:rsidR="00564132" w:rsidRPr="00564132">
        <w:rPr>
          <w:rFonts w:asciiTheme="minorHAnsi" w:hAnsiTheme="minorHAnsi" w:cstheme="minorHAnsi"/>
          <w:sz w:val="22"/>
          <w:szCs w:val="22"/>
          <w:lang w:val="fr-FR"/>
        </w:rPr>
        <w:t xml:space="preserve"> pour le PS5 qui soit adapté aux besoins des </w:t>
      </w:r>
      <w:r w:rsidR="00A20517">
        <w:rPr>
          <w:rFonts w:asciiTheme="minorHAnsi" w:hAnsiTheme="minorHAnsi" w:cstheme="minorHAnsi"/>
          <w:sz w:val="22"/>
          <w:szCs w:val="22"/>
          <w:lang w:val="fr-FR"/>
        </w:rPr>
        <w:t>P</w:t>
      </w:r>
      <w:r w:rsidR="00564132" w:rsidRPr="00564132">
        <w:rPr>
          <w:rFonts w:asciiTheme="minorHAnsi" w:hAnsiTheme="minorHAnsi" w:cstheme="minorHAnsi"/>
          <w:sz w:val="22"/>
          <w:szCs w:val="22"/>
          <w:lang w:val="fr-FR"/>
        </w:rPr>
        <w:t xml:space="preserve">arties contractantes et de leurs régions, </w:t>
      </w:r>
      <w:r w:rsidR="00A20517">
        <w:rPr>
          <w:rFonts w:asciiTheme="minorHAnsi" w:hAnsiTheme="minorHAnsi" w:cstheme="minorHAnsi"/>
          <w:sz w:val="22"/>
          <w:szCs w:val="22"/>
          <w:lang w:val="fr-FR"/>
        </w:rPr>
        <w:t>et à ceux</w:t>
      </w:r>
      <w:r w:rsidR="00564132" w:rsidRPr="00564132">
        <w:rPr>
          <w:rFonts w:asciiTheme="minorHAnsi" w:hAnsiTheme="minorHAnsi" w:cstheme="minorHAnsi"/>
          <w:sz w:val="22"/>
          <w:szCs w:val="22"/>
          <w:lang w:val="fr-FR"/>
        </w:rPr>
        <w:t xml:space="preserve"> d</w:t>
      </w:r>
      <w:r w:rsidR="00DD6ACF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="00564132" w:rsidRPr="00564132">
        <w:rPr>
          <w:rFonts w:asciiTheme="minorHAnsi" w:hAnsiTheme="minorHAnsi" w:cstheme="minorHAnsi"/>
          <w:sz w:val="22"/>
          <w:szCs w:val="22"/>
          <w:lang w:val="fr-FR"/>
        </w:rPr>
        <w:t xml:space="preserve">autres organes de la </w:t>
      </w:r>
      <w:r w:rsidR="00A20517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564132" w:rsidRPr="00564132">
        <w:rPr>
          <w:rFonts w:asciiTheme="minorHAnsi" w:hAnsiTheme="minorHAnsi" w:cstheme="minorHAnsi"/>
          <w:sz w:val="22"/>
          <w:szCs w:val="22"/>
          <w:lang w:val="fr-FR"/>
        </w:rPr>
        <w:t>onvention, des OIP et des parties prenantes externes ;</w:t>
      </w:r>
    </w:p>
    <w:p w14:paraId="3838ED79" w14:textId="72A7889D" w:rsidR="00A20517" w:rsidRDefault="00915AE2" w:rsidP="00A20517">
      <w:pPr>
        <w:pStyle w:val="Default"/>
        <w:ind w:left="425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sz w:val="22"/>
          <w:szCs w:val="22"/>
          <w:lang w:val="fr-FR"/>
        </w:rPr>
        <w:t>c)</w:t>
      </w:r>
      <w:r w:rsidR="009C67F5" w:rsidRPr="006864C6">
        <w:rPr>
          <w:rFonts w:asciiTheme="minorHAnsi" w:hAnsiTheme="minorHAnsi" w:cstheme="minorHAnsi"/>
          <w:sz w:val="22"/>
          <w:szCs w:val="22"/>
          <w:lang w:val="fr-FR"/>
        </w:rPr>
        <w:tab/>
      </w:r>
      <w:r w:rsidR="00A20517">
        <w:rPr>
          <w:rFonts w:asciiTheme="minorHAnsi" w:hAnsiTheme="minorHAnsi" w:cstheme="minorHAnsi"/>
          <w:sz w:val="22"/>
          <w:szCs w:val="22"/>
          <w:lang w:val="fr-FR"/>
        </w:rPr>
        <w:t>charger</w:t>
      </w:r>
      <w:r w:rsidR="00A20517" w:rsidRPr="00A20517">
        <w:rPr>
          <w:rFonts w:asciiTheme="minorHAnsi" w:hAnsiTheme="minorHAnsi" w:cstheme="minorHAnsi"/>
          <w:sz w:val="22"/>
          <w:szCs w:val="22"/>
          <w:lang w:val="fr-FR"/>
        </w:rPr>
        <w:t xml:space="preserve"> des facilitateurs</w:t>
      </w:r>
      <w:r w:rsidR="00DD6ACF">
        <w:rPr>
          <w:rFonts w:asciiTheme="minorHAnsi" w:hAnsiTheme="minorHAnsi" w:cstheme="minorHAnsi"/>
          <w:sz w:val="22"/>
          <w:szCs w:val="22"/>
          <w:lang w:val="fr-FR"/>
        </w:rPr>
        <w:t xml:space="preserve"> de mettre en place des activités préparatoires sur la</w:t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 xml:space="preserve"> participation en amont de la </w:t>
      </w:r>
      <w:r w:rsidR="00A20517" w:rsidRPr="00A20517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A20517">
        <w:rPr>
          <w:rFonts w:asciiTheme="minorHAnsi" w:hAnsiTheme="minorHAnsi" w:cstheme="minorHAnsi"/>
          <w:sz w:val="22"/>
          <w:szCs w:val="22"/>
          <w:lang w:val="fr-FR"/>
        </w:rPr>
        <w:t>O</w:t>
      </w:r>
      <w:r w:rsidR="00A20517" w:rsidRPr="00A20517">
        <w:rPr>
          <w:rFonts w:asciiTheme="minorHAnsi" w:hAnsiTheme="minorHAnsi" w:cstheme="minorHAnsi"/>
          <w:sz w:val="22"/>
          <w:szCs w:val="22"/>
          <w:lang w:val="fr-FR"/>
        </w:rPr>
        <w:t xml:space="preserve">P14 et </w:t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 xml:space="preserve">de mettre en œuvre </w:t>
      </w:r>
      <w:r w:rsidR="00A20517" w:rsidRPr="00A20517">
        <w:rPr>
          <w:rFonts w:asciiTheme="minorHAnsi" w:hAnsiTheme="minorHAnsi" w:cstheme="minorHAnsi"/>
          <w:sz w:val="22"/>
          <w:szCs w:val="22"/>
          <w:lang w:val="fr-FR"/>
        </w:rPr>
        <w:t xml:space="preserve">un programme </w:t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>sur la participation des</w:t>
      </w:r>
      <w:r w:rsidR="00A20517" w:rsidRPr="00A20517">
        <w:rPr>
          <w:rFonts w:asciiTheme="minorHAnsi" w:hAnsiTheme="minorHAnsi" w:cstheme="minorHAnsi"/>
          <w:sz w:val="22"/>
          <w:szCs w:val="22"/>
          <w:lang w:val="fr-FR"/>
        </w:rPr>
        <w:t xml:space="preserve"> principales parties prenantes lors de la C</w:t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>o</w:t>
      </w:r>
      <w:r w:rsidR="00A20517" w:rsidRPr="00A20517">
        <w:rPr>
          <w:rFonts w:asciiTheme="minorHAnsi" w:hAnsiTheme="minorHAnsi" w:cstheme="minorHAnsi"/>
          <w:sz w:val="22"/>
          <w:szCs w:val="22"/>
          <w:lang w:val="fr-FR"/>
        </w:rPr>
        <w:t>P14 et après la C</w:t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>O</w:t>
      </w:r>
      <w:r w:rsidR="00A20517" w:rsidRPr="00A20517">
        <w:rPr>
          <w:rFonts w:asciiTheme="minorHAnsi" w:hAnsiTheme="minorHAnsi" w:cstheme="minorHAnsi"/>
          <w:sz w:val="22"/>
          <w:szCs w:val="22"/>
          <w:lang w:val="fr-FR"/>
        </w:rPr>
        <w:t>P14</w:t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> ;</w:t>
      </w:r>
    </w:p>
    <w:p w14:paraId="55B0D08E" w14:textId="6B9EBA0B" w:rsidR="00915AE2" w:rsidRPr="006864C6" w:rsidRDefault="00915AE2" w:rsidP="009C67F5">
      <w:pPr>
        <w:pStyle w:val="Default"/>
        <w:ind w:left="425" w:hanging="425"/>
        <w:rPr>
          <w:rFonts w:asciiTheme="minorHAnsi" w:hAnsiTheme="minorHAnsi" w:cstheme="minorHAnsi"/>
          <w:sz w:val="22"/>
          <w:szCs w:val="22"/>
          <w:lang w:val="fr-FR"/>
        </w:rPr>
      </w:pPr>
      <w:r w:rsidRPr="006864C6">
        <w:rPr>
          <w:rFonts w:asciiTheme="minorHAnsi" w:hAnsiTheme="minorHAnsi" w:cstheme="minorHAnsi"/>
          <w:sz w:val="22"/>
          <w:szCs w:val="22"/>
          <w:lang w:val="fr-FR"/>
        </w:rPr>
        <w:t>d)</w:t>
      </w:r>
      <w:r w:rsidR="009C67F5" w:rsidRPr="006864C6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>r</w:t>
      </w:r>
      <w:r w:rsidR="009343BE" w:rsidRPr="009343BE">
        <w:rPr>
          <w:rFonts w:asciiTheme="minorHAnsi" w:hAnsiTheme="minorHAnsi" w:cstheme="minorHAnsi"/>
          <w:sz w:val="22"/>
          <w:szCs w:val="22"/>
          <w:lang w:val="fr-FR"/>
        </w:rPr>
        <w:t>end</w:t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>re</w:t>
      </w:r>
      <w:r w:rsidR="009343BE" w:rsidRPr="009343BE">
        <w:rPr>
          <w:rFonts w:asciiTheme="minorHAnsi" w:hAnsiTheme="minorHAnsi" w:cstheme="minorHAnsi"/>
          <w:sz w:val="22"/>
          <w:szCs w:val="22"/>
          <w:lang w:val="fr-FR"/>
        </w:rPr>
        <w:t xml:space="preserve"> compte régulièrement de ses progrès au </w:t>
      </w:r>
      <w:r w:rsidR="009343BE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9343BE" w:rsidRPr="009343BE">
        <w:rPr>
          <w:rFonts w:asciiTheme="minorHAnsi" w:hAnsiTheme="minorHAnsi" w:cstheme="minorHAnsi"/>
          <w:sz w:val="22"/>
          <w:szCs w:val="22"/>
          <w:lang w:val="fr-FR"/>
        </w:rPr>
        <w:t>omité permanent.</w:t>
      </w:r>
    </w:p>
    <w:p w14:paraId="7B3DC68D" w14:textId="77777777" w:rsidR="00915AE2" w:rsidRPr="006864C6" w:rsidRDefault="00915AE2" w:rsidP="000E5287">
      <w:pPr>
        <w:ind w:left="567" w:firstLine="1"/>
        <w:rPr>
          <w:rFonts w:asciiTheme="minorHAnsi" w:hAnsiTheme="minorHAnsi" w:cstheme="minorHAnsi"/>
          <w:lang w:val="fr-FR"/>
        </w:rPr>
      </w:pPr>
    </w:p>
    <w:p w14:paraId="0BF70FCE" w14:textId="0F3755D8" w:rsidR="00915AE2" w:rsidRPr="006864C6" w:rsidRDefault="009343BE" w:rsidP="009343BE">
      <w:pPr>
        <w:ind w:left="0" w:firstLine="0"/>
        <w:rPr>
          <w:rFonts w:asciiTheme="minorHAnsi" w:hAnsiTheme="minorHAnsi" w:cstheme="minorHAnsi"/>
          <w:lang w:val="fr-FR"/>
        </w:rPr>
      </w:pPr>
      <w:r w:rsidRPr="009343BE">
        <w:rPr>
          <w:rFonts w:asciiTheme="minorHAnsi" w:hAnsiTheme="minorHAnsi" w:cstheme="minorHAnsi"/>
          <w:lang w:val="fr-FR"/>
        </w:rPr>
        <w:t xml:space="preserve">Le Secrétariat, </w:t>
      </w:r>
      <w:r w:rsidR="006F79BD">
        <w:rPr>
          <w:rFonts w:asciiTheme="minorHAnsi" w:hAnsiTheme="minorHAnsi" w:cstheme="minorHAnsi"/>
          <w:lang w:val="fr-FR"/>
        </w:rPr>
        <w:t>sur recommandation</w:t>
      </w:r>
      <w:r w:rsidRPr="009343BE">
        <w:rPr>
          <w:rFonts w:asciiTheme="minorHAnsi" w:hAnsiTheme="minorHAnsi" w:cstheme="minorHAnsi"/>
          <w:lang w:val="fr-FR"/>
        </w:rPr>
        <w:t xml:space="preserve"> du </w:t>
      </w:r>
      <w:r w:rsidR="00DD6ACF">
        <w:rPr>
          <w:rFonts w:asciiTheme="minorHAnsi" w:hAnsiTheme="minorHAnsi" w:cstheme="minorHAnsi"/>
          <w:lang w:val="fr-FR"/>
        </w:rPr>
        <w:t>g</w:t>
      </w:r>
      <w:r w:rsidRPr="009343BE">
        <w:rPr>
          <w:rFonts w:asciiTheme="minorHAnsi" w:hAnsiTheme="minorHAnsi" w:cstheme="minorHAnsi"/>
          <w:lang w:val="fr-FR"/>
        </w:rPr>
        <w:t xml:space="preserve">roupe de travail, </w:t>
      </w:r>
      <w:r w:rsidR="006F79BD">
        <w:rPr>
          <w:rFonts w:asciiTheme="minorHAnsi" w:hAnsiTheme="minorHAnsi" w:cstheme="minorHAnsi"/>
          <w:lang w:val="fr-FR"/>
        </w:rPr>
        <w:t>contribuera à</w:t>
      </w:r>
      <w:r w:rsidRPr="009343BE">
        <w:rPr>
          <w:rFonts w:asciiTheme="minorHAnsi" w:hAnsiTheme="minorHAnsi" w:cstheme="minorHAnsi"/>
          <w:lang w:val="fr-FR"/>
        </w:rPr>
        <w:t xml:space="preserve"> </w:t>
      </w:r>
      <w:r w:rsidR="006F79BD">
        <w:rPr>
          <w:rFonts w:asciiTheme="minorHAnsi" w:hAnsiTheme="minorHAnsi" w:cstheme="minorHAnsi"/>
          <w:lang w:val="fr-FR"/>
        </w:rPr>
        <w:t>l</w:t>
      </w:r>
      <w:r w:rsidR="008666E6">
        <w:rPr>
          <w:rFonts w:asciiTheme="minorHAnsi" w:hAnsiTheme="minorHAnsi" w:cstheme="minorHAnsi"/>
          <w:lang w:val="fr-FR"/>
        </w:rPr>
        <w:t>’</w:t>
      </w:r>
      <w:r w:rsidR="006F79BD">
        <w:rPr>
          <w:rFonts w:asciiTheme="minorHAnsi" w:hAnsiTheme="minorHAnsi" w:cstheme="minorHAnsi"/>
          <w:lang w:val="fr-FR"/>
        </w:rPr>
        <w:t xml:space="preserve">engagement </w:t>
      </w:r>
      <w:r w:rsidRPr="009343BE">
        <w:rPr>
          <w:rFonts w:asciiTheme="minorHAnsi" w:hAnsiTheme="minorHAnsi" w:cstheme="minorHAnsi"/>
          <w:lang w:val="fr-FR"/>
        </w:rPr>
        <w:t>d</w:t>
      </w:r>
      <w:r w:rsidR="008666E6">
        <w:rPr>
          <w:rFonts w:asciiTheme="minorHAnsi" w:hAnsiTheme="minorHAnsi" w:cstheme="minorHAnsi"/>
          <w:lang w:val="fr-FR"/>
        </w:rPr>
        <w:t>’</w:t>
      </w:r>
      <w:r w:rsidR="006F79BD">
        <w:rPr>
          <w:rFonts w:asciiTheme="minorHAnsi" w:hAnsiTheme="minorHAnsi" w:cstheme="minorHAnsi"/>
          <w:lang w:val="fr-FR"/>
        </w:rPr>
        <w:t xml:space="preserve">un ou plusieurs </w:t>
      </w:r>
      <w:r w:rsidRPr="009343BE">
        <w:rPr>
          <w:rFonts w:asciiTheme="minorHAnsi" w:hAnsiTheme="minorHAnsi" w:cstheme="minorHAnsi"/>
          <w:lang w:val="fr-FR"/>
        </w:rPr>
        <w:t xml:space="preserve">consultants </w:t>
      </w:r>
      <w:r w:rsidR="006F79BD">
        <w:rPr>
          <w:rFonts w:asciiTheme="minorHAnsi" w:hAnsiTheme="minorHAnsi" w:cstheme="minorHAnsi"/>
          <w:lang w:val="fr-FR"/>
        </w:rPr>
        <w:t xml:space="preserve">compétents </w:t>
      </w:r>
      <w:r w:rsidRPr="009343BE">
        <w:rPr>
          <w:rFonts w:asciiTheme="minorHAnsi" w:hAnsiTheme="minorHAnsi" w:cstheme="minorHAnsi"/>
          <w:lang w:val="fr-FR"/>
        </w:rPr>
        <w:t xml:space="preserve">pour soutenir les travaux du </w:t>
      </w:r>
      <w:r w:rsidR="006F79BD">
        <w:rPr>
          <w:rFonts w:asciiTheme="minorHAnsi" w:hAnsiTheme="minorHAnsi" w:cstheme="minorHAnsi"/>
          <w:lang w:val="fr-FR"/>
        </w:rPr>
        <w:t>G</w:t>
      </w:r>
      <w:r w:rsidRPr="009343BE">
        <w:rPr>
          <w:rFonts w:asciiTheme="minorHAnsi" w:hAnsiTheme="minorHAnsi" w:cstheme="minorHAnsi"/>
          <w:lang w:val="fr-FR"/>
        </w:rPr>
        <w:t xml:space="preserve">roupe de travail sur le </w:t>
      </w:r>
      <w:r w:rsidR="006F79BD">
        <w:rPr>
          <w:rFonts w:asciiTheme="minorHAnsi" w:hAnsiTheme="minorHAnsi" w:cstheme="minorHAnsi"/>
          <w:lang w:val="fr-FR"/>
        </w:rPr>
        <w:t>P</w:t>
      </w:r>
      <w:r w:rsidRPr="009343BE">
        <w:rPr>
          <w:rFonts w:asciiTheme="minorHAnsi" w:hAnsiTheme="minorHAnsi" w:cstheme="minorHAnsi"/>
          <w:lang w:val="fr-FR"/>
        </w:rPr>
        <w:t>lan stratégique.</w:t>
      </w:r>
    </w:p>
    <w:p w14:paraId="2025F9A0" w14:textId="77777777" w:rsidR="00915AE2" w:rsidRPr="006864C6" w:rsidRDefault="00915AE2" w:rsidP="000E5287">
      <w:pPr>
        <w:ind w:left="567" w:firstLine="1"/>
        <w:rPr>
          <w:rFonts w:asciiTheme="minorHAnsi" w:hAnsiTheme="minorHAnsi" w:cstheme="minorHAnsi"/>
          <w:lang w:val="fr-FR"/>
        </w:rPr>
      </w:pPr>
    </w:p>
    <w:p w14:paraId="6BE633E8" w14:textId="293FA7D6" w:rsidR="00915AE2" w:rsidRPr="006864C6" w:rsidRDefault="00370FBA" w:rsidP="009C67F5">
      <w:pPr>
        <w:keepNext/>
        <w:rPr>
          <w:rFonts w:asciiTheme="minorHAnsi" w:hAnsiTheme="minorHAnsi" w:cstheme="minorHAnsi"/>
          <w:color w:val="000000" w:themeColor="text1"/>
          <w:u w:val="single"/>
          <w:lang w:val="fr-FR"/>
        </w:rPr>
      </w:pPr>
      <w:r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>2.</w:t>
      </w:r>
      <w:r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ab/>
      </w:r>
      <w:r w:rsidR="00915AE2"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 xml:space="preserve">Composition </w:t>
      </w:r>
      <w:r w:rsidR="006F79BD">
        <w:rPr>
          <w:rFonts w:asciiTheme="minorHAnsi" w:hAnsiTheme="minorHAnsi" w:cstheme="minorHAnsi"/>
          <w:color w:val="000000" w:themeColor="text1"/>
          <w:u w:val="single"/>
          <w:lang w:val="fr-FR"/>
        </w:rPr>
        <w:t>et représentation</w:t>
      </w:r>
      <w:r w:rsidR="00915AE2"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 xml:space="preserve"> r</w:t>
      </w:r>
      <w:r w:rsidR="006F79BD">
        <w:rPr>
          <w:rFonts w:asciiTheme="minorHAnsi" w:hAnsiTheme="minorHAnsi" w:cstheme="minorHAnsi"/>
          <w:color w:val="000000" w:themeColor="text1"/>
          <w:u w:val="single"/>
          <w:lang w:val="fr-FR"/>
        </w:rPr>
        <w:t>é</w:t>
      </w:r>
      <w:r w:rsidR="00915AE2"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>gional</w:t>
      </w:r>
      <w:r w:rsidR="006F79BD">
        <w:rPr>
          <w:rFonts w:asciiTheme="minorHAnsi" w:hAnsiTheme="minorHAnsi" w:cstheme="minorHAnsi"/>
          <w:color w:val="000000" w:themeColor="text1"/>
          <w:u w:val="single"/>
          <w:lang w:val="fr-FR"/>
        </w:rPr>
        <w:t>e</w:t>
      </w:r>
    </w:p>
    <w:p w14:paraId="4DEF599A" w14:textId="1F02D764" w:rsidR="00D97F1B" w:rsidRDefault="00544CF1" w:rsidP="009C67F5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lang w:val="fr-FR"/>
        </w:rPr>
      </w:pPr>
      <w:r w:rsidRPr="0037602D">
        <w:rPr>
          <w:lang w:val="fr-FR"/>
        </w:rPr>
        <w:t>L</w:t>
      </w:r>
      <w:r w:rsidRPr="00544CF1">
        <w:rPr>
          <w:rFonts w:asciiTheme="minorHAnsi" w:hAnsiTheme="minorHAnsi" w:cstheme="minorHAnsi"/>
          <w:lang w:val="fr-FR"/>
        </w:rPr>
        <w:t xml:space="preserve">e Groupe de travail </w:t>
      </w:r>
      <w:r>
        <w:rPr>
          <w:rFonts w:asciiTheme="minorHAnsi" w:hAnsiTheme="minorHAnsi" w:cstheme="minorHAnsi"/>
          <w:lang w:val="fr-FR"/>
        </w:rPr>
        <w:t>sera</w:t>
      </w:r>
      <w:r w:rsidRPr="00544CF1">
        <w:rPr>
          <w:rFonts w:asciiTheme="minorHAnsi" w:hAnsiTheme="minorHAnsi" w:cstheme="minorHAnsi"/>
          <w:lang w:val="fr-FR"/>
        </w:rPr>
        <w:t xml:space="preserve"> composé de membres des Parties contractantes,</w:t>
      </w:r>
      <w:r>
        <w:rPr>
          <w:rFonts w:asciiTheme="minorHAnsi" w:hAnsiTheme="minorHAnsi" w:cstheme="minorHAnsi"/>
          <w:lang w:val="fr-FR"/>
        </w:rPr>
        <w:t xml:space="preserve"> et</w:t>
      </w:r>
      <w:r w:rsidRPr="00544CF1">
        <w:rPr>
          <w:rFonts w:asciiTheme="minorHAnsi" w:hAnsiTheme="minorHAnsi" w:cstheme="minorHAnsi"/>
          <w:lang w:val="fr-FR"/>
        </w:rPr>
        <w:t xml:space="preserve"> toutes les régions </w:t>
      </w:r>
      <w:r>
        <w:rPr>
          <w:rFonts w:asciiTheme="minorHAnsi" w:hAnsiTheme="minorHAnsi" w:cstheme="minorHAnsi"/>
          <w:lang w:val="fr-FR"/>
        </w:rPr>
        <w:t>seront</w:t>
      </w:r>
      <w:r w:rsidRPr="00544CF1">
        <w:rPr>
          <w:rFonts w:asciiTheme="minorHAnsi" w:hAnsiTheme="minorHAnsi" w:cstheme="minorHAnsi"/>
          <w:lang w:val="fr-FR"/>
        </w:rPr>
        <w:t xml:space="preserve"> représentées ;</w:t>
      </w:r>
    </w:p>
    <w:p w14:paraId="48AADAD1" w14:textId="1014AF4D" w:rsidR="00D97F1B" w:rsidRPr="00FC3B22" w:rsidRDefault="00544CF1" w:rsidP="00FC3B22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Pr="00544CF1">
        <w:rPr>
          <w:rFonts w:asciiTheme="minorHAnsi" w:hAnsiTheme="minorHAnsi" w:cstheme="minorHAnsi"/>
          <w:lang w:val="fr-FR"/>
        </w:rPr>
        <w:t xml:space="preserve">s Présidents du GEST et du Groupe de sensibilisation </w:t>
      </w:r>
      <w:r>
        <w:rPr>
          <w:rFonts w:asciiTheme="minorHAnsi" w:hAnsiTheme="minorHAnsi" w:cstheme="minorHAnsi"/>
          <w:lang w:val="fr-FR"/>
        </w:rPr>
        <w:t>aux activités de</w:t>
      </w:r>
      <w:r w:rsidRPr="00544CF1">
        <w:rPr>
          <w:rFonts w:asciiTheme="minorHAnsi" w:hAnsiTheme="minorHAnsi" w:cstheme="minorHAnsi"/>
          <w:lang w:val="fr-FR"/>
        </w:rPr>
        <w:t xml:space="preserve"> CESP assureront la liaison avec le Groupe de travail et, s</w:t>
      </w:r>
      <w:r w:rsidR="008666E6">
        <w:rPr>
          <w:rFonts w:asciiTheme="minorHAnsi" w:hAnsiTheme="minorHAnsi" w:cstheme="minorHAnsi"/>
          <w:lang w:val="fr-FR"/>
        </w:rPr>
        <w:t>’</w:t>
      </w:r>
      <w:r w:rsidRPr="00544CF1">
        <w:rPr>
          <w:rFonts w:asciiTheme="minorHAnsi" w:hAnsiTheme="minorHAnsi" w:cstheme="minorHAnsi"/>
          <w:lang w:val="fr-FR"/>
        </w:rPr>
        <w:t xml:space="preserve">ils le jugent opportun, </w:t>
      </w:r>
      <w:r w:rsidR="00FC3B22">
        <w:rPr>
          <w:rFonts w:asciiTheme="minorHAnsi" w:hAnsiTheme="minorHAnsi" w:cstheme="minorHAnsi"/>
          <w:lang w:val="fr-FR"/>
        </w:rPr>
        <w:t xml:space="preserve">ils pourront, </w:t>
      </w:r>
      <w:r w:rsidR="00DD6ACF">
        <w:rPr>
          <w:rFonts w:asciiTheme="minorHAnsi" w:hAnsiTheme="minorHAnsi" w:cstheme="minorHAnsi"/>
          <w:lang w:val="fr-FR"/>
        </w:rPr>
        <w:t>à l’instar de</w:t>
      </w:r>
      <w:r w:rsidRPr="00544CF1">
        <w:rPr>
          <w:rFonts w:asciiTheme="minorHAnsi" w:hAnsiTheme="minorHAnsi" w:cstheme="minorHAnsi"/>
          <w:lang w:val="fr-FR"/>
        </w:rPr>
        <w:t xml:space="preserve"> tout</w:t>
      </w:r>
      <w:r w:rsidR="00FC3B22">
        <w:rPr>
          <w:rFonts w:asciiTheme="minorHAnsi" w:hAnsiTheme="minorHAnsi" w:cstheme="minorHAnsi"/>
          <w:lang w:val="fr-FR"/>
        </w:rPr>
        <w:t xml:space="preserve"> autre</w:t>
      </w:r>
      <w:r w:rsidRPr="00544CF1">
        <w:rPr>
          <w:rFonts w:asciiTheme="minorHAnsi" w:hAnsiTheme="minorHAnsi" w:cstheme="minorHAnsi"/>
          <w:lang w:val="fr-FR"/>
        </w:rPr>
        <w:t xml:space="preserve"> membre désigné du GEST et de la CESP</w:t>
      </w:r>
      <w:r w:rsidR="00FC3B22">
        <w:rPr>
          <w:rFonts w:asciiTheme="minorHAnsi" w:hAnsiTheme="minorHAnsi" w:cstheme="minorHAnsi"/>
          <w:lang w:val="fr-FR"/>
        </w:rPr>
        <w:t>,</w:t>
      </w:r>
      <w:r w:rsidRPr="00544CF1">
        <w:rPr>
          <w:rFonts w:asciiTheme="minorHAnsi" w:hAnsiTheme="minorHAnsi" w:cstheme="minorHAnsi"/>
          <w:lang w:val="fr-FR"/>
        </w:rPr>
        <w:t xml:space="preserve"> rejoindre le Groupe de travail en tant que membres ;</w:t>
      </w:r>
    </w:p>
    <w:p w14:paraId="4BE243E5" w14:textId="015D0188" w:rsidR="00FC3B22" w:rsidRDefault="00FC3B22" w:rsidP="009C67F5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D</w:t>
      </w:r>
      <w:r w:rsidRPr="00FC3B22">
        <w:rPr>
          <w:rFonts w:asciiTheme="minorHAnsi" w:hAnsiTheme="minorHAnsi" w:cstheme="minorHAnsi"/>
          <w:color w:val="000000" w:themeColor="text1"/>
          <w:lang w:val="fr-FR"/>
        </w:rPr>
        <w:t>es représentants des Organisations internationales partenaires s</w:t>
      </w:r>
      <w:r>
        <w:rPr>
          <w:rFonts w:asciiTheme="minorHAnsi" w:hAnsiTheme="minorHAnsi" w:cstheme="minorHAnsi"/>
          <w:color w:val="000000" w:themeColor="text1"/>
          <w:lang w:val="fr-FR"/>
        </w:rPr>
        <w:t>er</w:t>
      </w:r>
      <w:r w:rsidRPr="00FC3B22">
        <w:rPr>
          <w:rFonts w:asciiTheme="minorHAnsi" w:hAnsiTheme="minorHAnsi" w:cstheme="minorHAnsi"/>
          <w:color w:val="000000" w:themeColor="text1"/>
          <w:lang w:val="fr-FR"/>
        </w:rPr>
        <w:t xml:space="preserve">ont les bienvenus en tant que membres ; </w:t>
      </w:r>
    </w:p>
    <w:p w14:paraId="73817764" w14:textId="2B0FDF88" w:rsidR="00915AE2" w:rsidRPr="00FC3B22" w:rsidRDefault="00FC3B22" w:rsidP="00FC3B22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color w:val="000000" w:themeColor="text1"/>
          <w:lang w:val="fr-FR"/>
        </w:rPr>
      </w:pPr>
      <w:r w:rsidRPr="00FC3B22">
        <w:rPr>
          <w:rFonts w:asciiTheme="minorHAnsi" w:hAnsiTheme="minorHAnsi" w:cstheme="minorHAnsi"/>
          <w:color w:val="000000" w:themeColor="text1"/>
          <w:lang w:val="fr-FR"/>
        </w:rPr>
        <w:t>Le Groupe de travail p</w:t>
      </w:r>
      <w:r>
        <w:rPr>
          <w:rFonts w:asciiTheme="minorHAnsi" w:hAnsiTheme="minorHAnsi" w:cstheme="minorHAnsi"/>
          <w:color w:val="000000" w:themeColor="text1"/>
          <w:lang w:val="fr-FR"/>
        </w:rPr>
        <w:t>ourra</w:t>
      </w:r>
      <w:r w:rsidRPr="00FC3B22">
        <w:rPr>
          <w:rFonts w:asciiTheme="minorHAnsi" w:hAnsiTheme="minorHAnsi" w:cstheme="minorHAnsi"/>
          <w:color w:val="000000" w:themeColor="text1"/>
          <w:lang w:val="fr-FR"/>
        </w:rPr>
        <w:t xml:space="preserve"> inviter des parties extérieures </w:t>
      </w:r>
      <w:r>
        <w:rPr>
          <w:rFonts w:asciiTheme="minorHAnsi" w:hAnsiTheme="minorHAnsi" w:cstheme="minorHAnsi"/>
          <w:color w:val="000000" w:themeColor="text1"/>
          <w:lang w:val="fr-FR"/>
        </w:rPr>
        <w:t xml:space="preserve">à participer ou </w:t>
      </w:r>
      <w:r w:rsidRPr="00FC3B22">
        <w:rPr>
          <w:rFonts w:asciiTheme="minorHAnsi" w:hAnsiTheme="minorHAnsi" w:cstheme="minorHAnsi"/>
          <w:color w:val="000000" w:themeColor="text1"/>
          <w:lang w:val="fr-FR"/>
        </w:rPr>
        <w:t>observer les réunions, le cas échéant</w:t>
      </w:r>
      <w:r w:rsidR="00915AE2" w:rsidRPr="00FC3B22">
        <w:rPr>
          <w:rFonts w:asciiTheme="minorHAnsi" w:hAnsiTheme="minorHAnsi" w:cstheme="minorHAnsi"/>
          <w:color w:val="000000" w:themeColor="text1"/>
          <w:lang w:val="fr-FR"/>
        </w:rPr>
        <w:t>.</w:t>
      </w:r>
    </w:p>
    <w:p w14:paraId="48CE246C" w14:textId="00E8441E" w:rsidR="00915AE2" w:rsidRPr="006864C6" w:rsidRDefault="00915AE2" w:rsidP="000E5287">
      <w:pPr>
        <w:rPr>
          <w:rFonts w:asciiTheme="minorHAnsi" w:hAnsiTheme="minorHAnsi" w:cstheme="minorHAnsi"/>
          <w:color w:val="000000" w:themeColor="text1"/>
          <w:u w:val="single"/>
          <w:lang w:val="fr-FR"/>
        </w:rPr>
      </w:pPr>
    </w:p>
    <w:p w14:paraId="27582F0F" w14:textId="64F2894A" w:rsidR="00915AE2" w:rsidRPr="006864C6" w:rsidRDefault="00370FBA" w:rsidP="00370FBA">
      <w:pPr>
        <w:ind w:left="426" w:hanging="426"/>
        <w:rPr>
          <w:rFonts w:asciiTheme="minorHAnsi" w:hAnsiTheme="minorHAnsi" w:cstheme="minorHAnsi"/>
          <w:color w:val="000000" w:themeColor="text1"/>
          <w:u w:val="single"/>
          <w:lang w:val="fr-FR"/>
        </w:rPr>
      </w:pPr>
      <w:r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>3.</w:t>
      </w:r>
      <w:r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ab/>
      </w:r>
      <w:r w:rsidR="00915AE2"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 xml:space="preserve"> Structure, </w:t>
      </w:r>
      <w:r w:rsidR="00FC3B22">
        <w:rPr>
          <w:rFonts w:asciiTheme="minorHAnsi" w:hAnsiTheme="minorHAnsi" w:cstheme="minorHAnsi"/>
          <w:color w:val="000000" w:themeColor="text1"/>
          <w:u w:val="single"/>
          <w:lang w:val="fr-FR"/>
        </w:rPr>
        <w:t>réunions et appui du</w:t>
      </w:r>
      <w:r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 xml:space="preserve"> Secr</w:t>
      </w:r>
      <w:r w:rsidR="00FC3B22">
        <w:rPr>
          <w:rFonts w:asciiTheme="minorHAnsi" w:hAnsiTheme="minorHAnsi" w:cstheme="minorHAnsi"/>
          <w:color w:val="000000" w:themeColor="text1"/>
          <w:u w:val="single"/>
          <w:lang w:val="fr-FR"/>
        </w:rPr>
        <w:t>é</w:t>
      </w:r>
      <w:r w:rsidRPr="006864C6">
        <w:rPr>
          <w:rFonts w:asciiTheme="minorHAnsi" w:hAnsiTheme="minorHAnsi" w:cstheme="minorHAnsi"/>
          <w:color w:val="000000" w:themeColor="text1"/>
          <w:u w:val="single"/>
          <w:lang w:val="fr-FR"/>
        </w:rPr>
        <w:t>tariat</w:t>
      </w:r>
    </w:p>
    <w:p w14:paraId="6F122448" w14:textId="03C38DEF" w:rsidR="0093659F" w:rsidRPr="0093659F" w:rsidRDefault="0093659F" w:rsidP="009C67F5">
      <w:pPr>
        <w:pStyle w:val="ListParagraph"/>
        <w:numPr>
          <w:ilvl w:val="0"/>
          <w:numId w:val="5"/>
        </w:numPr>
        <w:ind w:left="426" w:hanging="426"/>
        <w:rPr>
          <w:rFonts w:asciiTheme="minorHAnsi" w:hAnsiTheme="minorHAnsi" w:cstheme="minorHAnsi"/>
          <w:lang w:val="fr-FR"/>
        </w:rPr>
      </w:pPr>
      <w:r w:rsidRPr="0093659F">
        <w:rPr>
          <w:rFonts w:asciiTheme="minorHAnsi" w:hAnsiTheme="minorHAnsi" w:cstheme="minorHAnsi"/>
          <w:lang w:val="fr-FR"/>
        </w:rPr>
        <w:t>Le Groupe de travail nomme</w:t>
      </w:r>
      <w:r>
        <w:rPr>
          <w:rFonts w:asciiTheme="minorHAnsi" w:hAnsiTheme="minorHAnsi" w:cstheme="minorHAnsi"/>
          <w:lang w:val="fr-FR"/>
        </w:rPr>
        <w:t>ra</w:t>
      </w:r>
      <w:r w:rsidRPr="0093659F">
        <w:rPr>
          <w:rFonts w:asciiTheme="minorHAnsi" w:hAnsiTheme="minorHAnsi" w:cstheme="minorHAnsi"/>
          <w:lang w:val="fr-FR"/>
        </w:rPr>
        <w:t xml:space="preserve">, en son sein, un </w:t>
      </w:r>
      <w:r>
        <w:rPr>
          <w:rFonts w:asciiTheme="minorHAnsi" w:hAnsiTheme="minorHAnsi" w:cstheme="minorHAnsi"/>
          <w:lang w:val="fr-FR"/>
        </w:rPr>
        <w:t>P</w:t>
      </w:r>
      <w:r w:rsidRPr="0093659F">
        <w:rPr>
          <w:rFonts w:asciiTheme="minorHAnsi" w:hAnsiTheme="minorHAnsi" w:cstheme="minorHAnsi"/>
          <w:lang w:val="fr-FR"/>
        </w:rPr>
        <w:t xml:space="preserve">résident et un </w:t>
      </w:r>
      <w:r>
        <w:rPr>
          <w:rFonts w:asciiTheme="minorHAnsi" w:hAnsiTheme="minorHAnsi" w:cstheme="minorHAnsi"/>
          <w:lang w:val="fr-FR"/>
        </w:rPr>
        <w:t>V</w:t>
      </w:r>
      <w:r w:rsidRPr="0093659F">
        <w:rPr>
          <w:rFonts w:asciiTheme="minorHAnsi" w:hAnsiTheme="minorHAnsi" w:cstheme="minorHAnsi"/>
          <w:lang w:val="fr-FR"/>
        </w:rPr>
        <w:t xml:space="preserve">ice-président et </w:t>
      </w:r>
      <w:r>
        <w:rPr>
          <w:rFonts w:asciiTheme="minorHAnsi" w:hAnsiTheme="minorHAnsi" w:cstheme="minorHAnsi"/>
          <w:lang w:val="fr-FR"/>
        </w:rPr>
        <w:t>crée</w:t>
      </w:r>
      <w:r w:rsidR="00DD6ACF">
        <w:rPr>
          <w:rFonts w:asciiTheme="minorHAnsi" w:hAnsiTheme="minorHAnsi" w:cstheme="minorHAnsi"/>
          <w:lang w:val="fr-FR"/>
        </w:rPr>
        <w:t>ra</w:t>
      </w:r>
      <w:r w:rsidRPr="0093659F">
        <w:rPr>
          <w:rFonts w:asciiTheme="minorHAnsi" w:hAnsiTheme="minorHAnsi" w:cstheme="minorHAnsi"/>
          <w:lang w:val="fr-FR"/>
        </w:rPr>
        <w:t xml:space="preserve"> tout</w:t>
      </w:r>
      <w:r>
        <w:rPr>
          <w:rFonts w:asciiTheme="minorHAnsi" w:hAnsiTheme="minorHAnsi" w:cstheme="minorHAnsi"/>
          <w:lang w:val="fr-FR"/>
        </w:rPr>
        <w:t>e</w:t>
      </w:r>
      <w:r w:rsidRPr="0093659F">
        <w:rPr>
          <w:rFonts w:asciiTheme="minorHAnsi" w:hAnsiTheme="minorHAnsi" w:cstheme="minorHAnsi"/>
          <w:lang w:val="fr-FR"/>
        </w:rPr>
        <w:t xml:space="preserve"> autre </w:t>
      </w:r>
      <w:r>
        <w:rPr>
          <w:rFonts w:asciiTheme="minorHAnsi" w:hAnsiTheme="minorHAnsi" w:cstheme="minorHAnsi"/>
          <w:lang w:val="fr-FR"/>
        </w:rPr>
        <w:t>fonction qu</w:t>
      </w:r>
      <w:r w:rsidR="008666E6">
        <w:rPr>
          <w:rFonts w:asciiTheme="minorHAnsi" w:hAnsiTheme="minorHAnsi" w:cstheme="minorHAnsi"/>
          <w:lang w:val="fr-FR"/>
        </w:rPr>
        <w:t>’</w:t>
      </w:r>
      <w:r>
        <w:rPr>
          <w:rFonts w:asciiTheme="minorHAnsi" w:hAnsiTheme="minorHAnsi" w:cstheme="minorHAnsi"/>
          <w:lang w:val="fr-FR"/>
        </w:rPr>
        <w:t>il jugera utile</w:t>
      </w:r>
      <w:r w:rsidRPr="0093659F">
        <w:rPr>
          <w:rFonts w:asciiTheme="minorHAnsi" w:hAnsiTheme="minorHAnsi" w:cstheme="minorHAnsi"/>
          <w:lang w:val="fr-FR"/>
        </w:rPr>
        <w:t xml:space="preserve"> ; </w:t>
      </w:r>
    </w:p>
    <w:p w14:paraId="5710DD97" w14:textId="70026F86" w:rsidR="0093659F" w:rsidRPr="0093659F" w:rsidRDefault="0093659F" w:rsidP="009C67F5">
      <w:pPr>
        <w:pStyle w:val="ListParagraph"/>
        <w:numPr>
          <w:ilvl w:val="0"/>
          <w:numId w:val="5"/>
        </w:numPr>
        <w:ind w:left="426" w:hanging="426"/>
        <w:rPr>
          <w:rFonts w:asciiTheme="minorHAnsi" w:hAnsiTheme="minorHAnsi" w:cstheme="minorHAnsi"/>
          <w:lang w:val="fr-FR"/>
        </w:rPr>
      </w:pPr>
      <w:r w:rsidRPr="0093659F">
        <w:rPr>
          <w:rFonts w:asciiTheme="minorHAnsi" w:hAnsiTheme="minorHAnsi" w:cstheme="minorHAnsi"/>
          <w:lang w:val="fr-FR"/>
        </w:rPr>
        <w:t xml:space="preserve">Le Groupe de travail </w:t>
      </w:r>
      <w:r>
        <w:rPr>
          <w:rFonts w:asciiTheme="minorHAnsi" w:hAnsiTheme="minorHAnsi" w:cstheme="minorHAnsi"/>
          <w:lang w:val="fr-FR"/>
        </w:rPr>
        <w:t>tiendra ses</w:t>
      </w:r>
      <w:r w:rsidRPr="0093659F">
        <w:rPr>
          <w:rFonts w:asciiTheme="minorHAnsi" w:hAnsiTheme="minorHAnsi" w:cstheme="minorHAnsi"/>
          <w:lang w:val="fr-FR"/>
        </w:rPr>
        <w:t xml:space="preserve"> réunions en ayant recours à des moyens permettant la participation pleine et entière de tous les membres et/ou régions du Groupe. Ces réunions p</w:t>
      </w:r>
      <w:r>
        <w:rPr>
          <w:rFonts w:asciiTheme="minorHAnsi" w:hAnsiTheme="minorHAnsi" w:cstheme="minorHAnsi"/>
          <w:lang w:val="fr-FR"/>
        </w:rPr>
        <w:t>ourront avoir lieu en</w:t>
      </w:r>
      <w:r w:rsidRPr="0093659F">
        <w:rPr>
          <w:rFonts w:asciiTheme="minorHAnsi" w:hAnsiTheme="minorHAnsi" w:cstheme="minorHAnsi"/>
          <w:lang w:val="fr-FR"/>
        </w:rPr>
        <w:t xml:space="preserve"> présentiel (simultanément avec d</w:t>
      </w:r>
      <w:r w:rsidR="008666E6">
        <w:rPr>
          <w:rFonts w:asciiTheme="minorHAnsi" w:hAnsiTheme="minorHAnsi" w:cstheme="minorHAnsi"/>
          <w:lang w:val="fr-FR"/>
        </w:rPr>
        <w:t>’</w:t>
      </w:r>
      <w:r w:rsidRPr="0093659F">
        <w:rPr>
          <w:rFonts w:asciiTheme="minorHAnsi" w:hAnsiTheme="minorHAnsi" w:cstheme="minorHAnsi"/>
          <w:lang w:val="fr-FR"/>
        </w:rPr>
        <w:t xml:space="preserve">autres réunions Ramsar), </w:t>
      </w:r>
      <w:r>
        <w:rPr>
          <w:rFonts w:asciiTheme="minorHAnsi" w:hAnsiTheme="minorHAnsi" w:cstheme="minorHAnsi"/>
          <w:lang w:val="fr-FR"/>
        </w:rPr>
        <w:t xml:space="preserve">selon un format </w:t>
      </w:r>
      <w:r w:rsidRPr="0093659F">
        <w:rPr>
          <w:rFonts w:asciiTheme="minorHAnsi" w:hAnsiTheme="minorHAnsi" w:cstheme="minorHAnsi"/>
          <w:lang w:val="fr-FR"/>
        </w:rPr>
        <w:t xml:space="preserve">hybride ou </w:t>
      </w:r>
      <w:r>
        <w:rPr>
          <w:rFonts w:asciiTheme="minorHAnsi" w:hAnsiTheme="minorHAnsi" w:cstheme="minorHAnsi"/>
          <w:lang w:val="fr-FR"/>
        </w:rPr>
        <w:t>en distanci</w:t>
      </w:r>
      <w:r w:rsidRPr="0093659F">
        <w:rPr>
          <w:rFonts w:asciiTheme="minorHAnsi" w:hAnsiTheme="minorHAnsi" w:cstheme="minorHAnsi"/>
          <w:lang w:val="fr-FR"/>
        </w:rPr>
        <w:t xml:space="preserve">el, </w:t>
      </w:r>
      <w:r>
        <w:rPr>
          <w:rFonts w:asciiTheme="minorHAnsi" w:hAnsiTheme="minorHAnsi" w:cstheme="minorHAnsi"/>
          <w:lang w:val="fr-FR"/>
        </w:rPr>
        <w:t>auquel cas</w:t>
      </w:r>
      <w:r w:rsidRPr="0093659F">
        <w:rPr>
          <w:rFonts w:asciiTheme="minorHAnsi" w:hAnsiTheme="minorHAnsi" w:cstheme="minorHAnsi"/>
          <w:lang w:val="fr-FR"/>
        </w:rPr>
        <w:t xml:space="preserve"> </w:t>
      </w:r>
      <w:r w:rsidR="00857C2A" w:rsidRPr="0093659F">
        <w:rPr>
          <w:rFonts w:asciiTheme="minorHAnsi" w:hAnsiTheme="minorHAnsi" w:cstheme="minorHAnsi"/>
          <w:lang w:val="fr-FR"/>
        </w:rPr>
        <w:t>tous les membres</w:t>
      </w:r>
      <w:r w:rsidR="00857C2A">
        <w:rPr>
          <w:rFonts w:asciiTheme="minorHAnsi" w:hAnsiTheme="minorHAnsi" w:cstheme="minorHAnsi"/>
          <w:lang w:val="fr-FR"/>
        </w:rPr>
        <w:t xml:space="preserve"> auront</w:t>
      </w:r>
      <w:r w:rsidR="00857C2A" w:rsidRPr="0093659F">
        <w:rPr>
          <w:rFonts w:asciiTheme="minorHAnsi" w:hAnsiTheme="minorHAnsi" w:cstheme="minorHAnsi"/>
          <w:lang w:val="fr-FR"/>
        </w:rPr>
        <w:t xml:space="preserve"> accès</w:t>
      </w:r>
      <w:r w:rsidR="00857C2A">
        <w:rPr>
          <w:rFonts w:asciiTheme="minorHAnsi" w:hAnsiTheme="minorHAnsi" w:cstheme="minorHAnsi"/>
          <w:lang w:val="fr-FR"/>
        </w:rPr>
        <w:t xml:space="preserve"> à</w:t>
      </w:r>
      <w:r w:rsidR="00857C2A" w:rsidRPr="0093659F">
        <w:rPr>
          <w:rFonts w:asciiTheme="minorHAnsi" w:hAnsiTheme="minorHAnsi" w:cstheme="minorHAnsi"/>
          <w:lang w:val="fr-FR"/>
        </w:rPr>
        <w:t xml:space="preserve"> </w:t>
      </w:r>
      <w:r w:rsidRPr="0093659F">
        <w:rPr>
          <w:rFonts w:asciiTheme="minorHAnsi" w:hAnsiTheme="minorHAnsi" w:cstheme="minorHAnsi"/>
          <w:lang w:val="fr-FR"/>
        </w:rPr>
        <w:t xml:space="preserve">une plateforme </w:t>
      </w:r>
      <w:r>
        <w:rPr>
          <w:rFonts w:asciiTheme="minorHAnsi" w:hAnsiTheme="minorHAnsi" w:cstheme="minorHAnsi"/>
          <w:lang w:val="fr-FR"/>
        </w:rPr>
        <w:t xml:space="preserve">dont il aura été </w:t>
      </w:r>
      <w:r w:rsidRPr="0093659F">
        <w:rPr>
          <w:rFonts w:asciiTheme="minorHAnsi" w:hAnsiTheme="minorHAnsi" w:cstheme="minorHAnsi"/>
          <w:lang w:val="fr-FR"/>
        </w:rPr>
        <w:t>convenu</w:t>
      </w:r>
      <w:r w:rsidR="00857C2A">
        <w:rPr>
          <w:rFonts w:asciiTheme="minorHAnsi" w:hAnsiTheme="minorHAnsi" w:cstheme="minorHAnsi"/>
          <w:lang w:val="fr-FR"/>
        </w:rPr>
        <w:t xml:space="preserve"> à l</w:t>
      </w:r>
      <w:r w:rsidR="008666E6">
        <w:rPr>
          <w:rFonts w:asciiTheme="minorHAnsi" w:hAnsiTheme="minorHAnsi" w:cstheme="minorHAnsi"/>
          <w:lang w:val="fr-FR"/>
        </w:rPr>
        <w:t>’</w:t>
      </w:r>
      <w:r w:rsidR="00857C2A">
        <w:rPr>
          <w:rFonts w:asciiTheme="minorHAnsi" w:hAnsiTheme="minorHAnsi" w:cstheme="minorHAnsi"/>
          <w:lang w:val="fr-FR"/>
        </w:rPr>
        <w:t>avance ;</w:t>
      </w:r>
    </w:p>
    <w:p w14:paraId="36D3F80D" w14:textId="3BDEF65E" w:rsidR="0093659F" w:rsidRPr="0093659F" w:rsidRDefault="00857C2A" w:rsidP="009C67F5">
      <w:pPr>
        <w:pStyle w:val="ListParagraph"/>
        <w:numPr>
          <w:ilvl w:val="0"/>
          <w:numId w:val="5"/>
        </w:numPr>
        <w:ind w:left="426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93659F" w:rsidRPr="0093659F">
        <w:rPr>
          <w:rFonts w:asciiTheme="minorHAnsi" w:hAnsiTheme="minorHAnsi" w:cstheme="minorHAnsi"/>
          <w:lang w:val="fr-FR"/>
        </w:rPr>
        <w:t>e Groupe de travail prend</w:t>
      </w:r>
      <w:r>
        <w:rPr>
          <w:rFonts w:asciiTheme="minorHAnsi" w:hAnsiTheme="minorHAnsi" w:cstheme="minorHAnsi"/>
          <w:lang w:val="fr-FR"/>
        </w:rPr>
        <w:t>ra</w:t>
      </w:r>
      <w:r w:rsidR="0093659F" w:rsidRPr="0093659F">
        <w:rPr>
          <w:rFonts w:asciiTheme="minorHAnsi" w:hAnsiTheme="minorHAnsi" w:cstheme="minorHAnsi"/>
          <w:lang w:val="fr-FR"/>
        </w:rPr>
        <w:t xml:space="preserve"> ses décisions par consensus ;</w:t>
      </w:r>
    </w:p>
    <w:p w14:paraId="3720260F" w14:textId="739BEAE7" w:rsidR="0093659F" w:rsidRPr="0093659F" w:rsidRDefault="0093659F" w:rsidP="009C67F5">
      <w:pPr>
        <w:pStyle w:val="ListParagraph"/>
        <w:numPr>
          <w:ilvl w:val="0"/>
          <w:numId w:val="5"/>
        </w:numPr>
        <w:ind w:left="426" w:hanging="426"/>
        <w:rPr>
          <w:rFonts w:asciiTheme="minorHAnsi" w:hAnsiTheme="minorHAnsi" w:cstheme="minorHAnsi"/>
          <w:lang w:val="fr-FR"/>
        </w:rPr>
      </w:pPr>
      <w:r w:rsidRPr="0093659F">
        <w:rPr>
          <w:rFonts w:asciiTheme="minorHAnsi" w:hAnsiTheme="minorHAnsi" w:cstheme="minorHAnsi"/>
          <w:lang w:val="fr-FR"/>
        </w:rPr>
        <w:t xml:space="preserve">Le </w:t>
      </w:r>
      <w:r w:rsidR="00857C2A">
        <w:rPr>
          <w:rFonts w:asciiTheme="minorHAnsi" w:hAnsiTheme="minorHAnsi" w:cstheme="minorHAnsi"/>
          <w:lang w:val="fr-FR"/>
        </w:rPr>
        <w:t>P</w:t>
      </w:r>
      <w:r w:rsidRPr="0093659F">
        <w:rPr>
          <w:rFonts w:asciiTheme="minorHAnsi" w:hAnsiTheme="minorHAnsi" w:cstheme="minorHAnsi"/>
          <w:lang w:val="fr-FR"/>
        </w:rPr>
        <w:t xml:space="preserve">résident et le </w:t>
      </w:r>
      <w:r w:rsidR="00857C2A">
        <w:rPr>
          <w:rFonts w:asciiTheme="minorHAnsi" w:hAnsiTheme="minorHAnsi" w:cstheme="minorHAnsi"/>
          <w:lang w:val="fr-FR"/>
        </w:rPr>
        <w:t>V</w:t>
      </w:r>
      <w:r w:rsidRPr="0093659F">
        <w:rPr>
          <w:rFonts w:asciiTheme="minorHAnsi" w:hAnsiTheme="minorHAnsi" w:cstheme="minorHAnsi"/>
          <w:lang w:val="fr-FR"/>
        </w:rPr>
        <w:t>ice-président assure</w:t>
      </w:r>
      <w:r w:rsidR="00857C2A">
        <w:rPr>
          <w:rFonts w:asciiTheme="minorHAnsi" w:hAnsiTheme="minorHAnsi" w:cstheme="minorHAnsi"/>
          <w:lang w:val="fr-FR"/>
        </w:rPr>
        <w:t>ro</w:t>
      </w:r>
      <w:r w:rsidRPr="0093659F">
        <w:rPr>
          <w:rFonts w:asciiTheme="minorHAnsi" w:hAnsiTheme="minorHAnsi" w:cstheme="minorHAnsi"/>
          <w:lang w:val="fr-FR"/>
        </w:rPr>
        <w:t xml:space="preserve">nt la liaison et </w:t>
      </w:r>
      <w:r w:rsidR="00857C2A">
        <w:rPr>
          <w:rFonts w:asciiTheme="minorHAnsi" w:hAnsiTheme="minorHAnsi" w:cstheme="minorHAnsi"/>
          <w:lang w:val="fr-FR"/>
        </w:rPr>
        <w:t xml:space="preserve">travailleront en </w:t>
      </w:r>
      <w:r w:rsidRPr="0093659F">
        <w:rPr>
          <w:rFonts w:asciiTheme="minorHAnsi" w:hAnsiTheme="minorHAnsi" w:cstheme="minorHAnsi"/>
          <w:lang w:val="fr-FR"/>
        </w:rPr>
        <w:t>étroit</w:t>
      </w:r>
      <w:r w:rsidR="00857C2A">
        <w:rPr>
          <w:rFonts w:asciiTheme="minorHAnsi" w:hAnsiTheme="minorHAnsi" w:cstheme="minorHAnsi"/>
          <w:lang w:val="fr-FR"/>
        </w:rPr>
        <w:t>e</w:t>
      </w:r>
      <w:r w:rsidRPr="0093659F">
        <w:rPr>
          <w:rFonts w:asciiTheme="minorHAnsi" w:hAnsiTheme="minorHAnsi" w:cstheme="minorHAnsi"/>
          <w:lang w:val="fr-FR"/>
        </w:rPr>
        <w:t xml:space="preserve"> </w:t>
      </w:r>
      <w:r w:rsidR="00857C2A" w:rsidRPr="0093659F">
        <w:rPr>
          <w:rFonts w:asciiTheme="minorHAnsi" w:hAnsiTheme="minorHAnsi" w:cstheme="minorHAnsi"/>
          <w:lang w:val="fr-FR"/>
        </w:rPr>
        <w:t>collabor</w:t>
      </w:r>
      <w:r w:rsidR="00857C2A">
        <w:rPr>
          <w:rFonts w:asciiTheme="minorHAnsi" w:hAnsiTheme="minorHAnsi" w:cstheme="minorHAnsi"/>
          <w:lang w:val="fr-FR"/>
        </w:rPr>
        <w:t xml:space="preserve">ation </w:t>
      </w:r>
      <w:r w:rsidRPr="0093659F">
        <w:rPr>
          <w:rFonts w:asciiTheme="minorHAnsi" w:hAnsiTheme="minorHAnsi" w:cstheme="minorHAnsi"/>
          <w:lang w:val="fr-FR"/>
        </w:rPr>
        <w:t>avec d</w:t>
      </w:r>
      <w:r w:rsidR="008666E6">
        <w:rPr>
          <w:rFonts w:asciiTheme="minorHAnsi" w:hAnsiTheme="minorHAnsi" w:cstheme="minorHAnsi"/>
          <w:lang w:val="fr-FR"/>
        </w:rPr>
        <w:t>’</w:t>
      </w:r>
      <w:r w:rsidRPr="0093659F">
        <w:rPr>
          <w:rFonts w:asciiTheme="minorHAnsi" w:hAnsiTheme="minorHAnsi" w:cstheme="minorHAnsi"/>
          <w:lang w:val="fr-FR"/>
        </w:rPr>
        <w:t xml:space="preserve">autres organes de la Convention et </w:t>
      </w:r>
      <w:r w:rsidR="00857C2A">
        <w:rPr>
          <w:rFonts w:asciiTheme="minorHAnsi" w:hAnsiTheme="minorHAnsi" w:cstheme="minorHAnsi"/>
          <w:lang w:val="fr-FR"/>
        </w:rPr>
        <w:t>G</w:t>
      </w:r>
      <w:r w:rsidRPr="0093659F">
        <w:rPr>
          <w:rFonts w:asciiTheme="minorHAnsi" w:hAnsiTheme="minorHAnsi" w:cstheme="minorHAnsi"/>
          <w:lang w:val="fr-FR"/>
        </w:rPr>
        <w:t>roupes de travail et/ou parties externes</w:t>
      </w:r>
      <w:r w:rsidR="00857C2A">
        <w:rPr>
          <w:rFonts w:asciiTheme="minorHAnsi" w:hAnsiTheme="minorHAnsi" w:cstheme="minorHAnsi"/>
          <w:lang w:val="fr-FR"/>
        </w:rPr>
        <w:t xml:space="preserve"> compétents</w:t>
      </w:r>
      <w:r w:rsidRPr="0093659F">
        <w:rPr>
          <w:rFonts w:asciiTheme="minorHAnsi" w:hAnsiTheme="minorHAnsi" w:cstheme="minorHAnsi"/>
          <w:lang w:val="fr-FR"/>
        </w:rPr>
        <w:t xml:space="preserve">, </w:t>
      </w:r>
      <w:r w:rsidR="00857C2A">
        <w:rPr>
          <w:rFonts w:asciiTheme="minorHAnsi" w:hAnsiTheme="minorHAnsi" w:cstheme="minorHAnsi"/>
          <w:lang w:val="fr-FR"/>
        </w:rPr>
        <w:t>selon qu</w:t>
      </w:r>
      <w:r w:rsidR="008666E6">
        <w:rPr>
          <w:rFonts w:asciiTheme="minorHAnsi" w:hAnsiTheme="minorHAnsi" w:cstheme="minorHAnsi"/>
          <w:lang w:val="fr-FR"/>
        </w:rPr>
        <w:t>’</w:t>
      </w:r>
      <w:r w:rsidR="00857C2A">
        <w:rPr>
          <w:rFonts w:asciiTheme="minorHAnsi" w:hAnsiTheme="minorHAnsi" w:cstheme="minorHAnsi"/>
          <w:lang w:val="fr-FR"/>
        </w:rPr>
        <w:t>il conviendra,</w:t>
      </w:r>
      <w:r w:rsidRPr="0093659F">
        <w:rPr>
          <w:rFonts w:asciiTheme="minorHAnsi" w:hAnsiTheme="minorHAnsi" w:cstheme="minorHAnsi"/>
          <w:lang w:val="fr-FR"/>
        </w:rPr>
        <w:t xml:space="preserve"> à l</w:t>
      </w:r>
      <w:r w:rsidR="008666E6">
        <w:rPr>
          <w:rFonts w:asciiTheme="minorHAnsi" w:hAnsiTheme="minorHAnsi" w:cstheme="minorHAnsi"/>
          <w:lang w:val="fr-FR"/>
        </w:rPr>
        <w:t>’</w:t>
      </w:r>
      <w:r w:rsidRPr="0093659F">
        <w:rPr>
          <w:rFonts w:asciiTheme="minorHAnsi" w:hAnsiTheme="minorHAnsi" w:cstheme="minorHAnsi"/>
          <w:lang w:val="fr-FR"/>
        </w:rPr>
        <w:t>élaboration du PS5 ;</w:t>
      </w:r>
    </w:p>
    <w:p w14:paraId="5D7C416F" w14:textId="44C5FA76" w:rsidR="0093659F" w:rsidRPr="0093659F" w:rsidRDefault="0093659F" w:rsidP="009C67F5">
      <w:pPr>
        <w:pStyle w:val="ListParagraph"/>
        <w:numPr>
          <w:ilvl w:val="0"/>
          <w:numId w:val="5"/>
        </w:numPr>
        <w:ind w:left="426" w:hanging="426"/>
        <w:rPr>
          <w:rFonts w:asciiTheme="minorHAnsi" w:hAnsiTheme="minorHAnsi" w:cstheme="minorHAnsi"/>
          <w:lang w:val="fr-FR"/>
        </w:rPr>
      </w:pPr>
      <w:r w:rsidRPr="0093659F">
        <w:rPr>
          <w:rFonts w:asciiTheme="minorHAnsi" w:hAnsiTheme="minorHAnsi" w:cstheme="minorHAnsi"/>
          <w:lang w:val="fr-FR"/>
        </w:rPr>
        <w:t>Le Secrétariat fourni</w:t>
      </w:r>
      <w:r w:rsidR="00857C2A">
        <w:rPr>
          <w:rFonts w:asciiTheme="minorHAnsi" w:hAnsiTheme="minorHAnsi" w:cstheme="minorHAnsi"/>
          <w:lang w:val="fr-FR"/>
        </w:rPr>
        <w:t>ra</w:t>
      </w:r>
      <w:r w:rsidRPr="0093659F">
        <w:rPr>
          <w:rFonts w:asciiTheme="minorHAnsi" w:hAnsiTheme="minorHAnsi" w:cstheme="minorHAnsi"/>
          <w:lang w:val="fr-FR"/>
        </w:rPr>
        <w:t xml:space="preserve"> des services de secrétariat pour le Groupe de travail (invitations aux</w:t>
      </w:r>
      <w:r w:rsidRPr="0093659F">
        <w:rPr>
          <w:rFonts w:asciiTheme="minorHAnsi" w:hAnsiTheme="minorHAnsi" w:cstheme="minorHAnsi"/>
          <w:lang w:val="fr-FR"/>
        </w:rPr>
        <w:br/>
        <w:t>réunions et procès-verbaux) et ser</w:t>
      </w:r>
      <w:r w:rsidR="00857C2A">
        <w:rPr>
          <w:rFonts w:asciiTheme="minorHAnsi" w:hAnsiTheme="minorHAnsi" w:cstheme="minorHAnsi"/>
          <w:lang w:val="fr-FR"/>
        </w:rPr>
        <w:t xml:space="preserve">vira </w:t>
      </w:r>
      <w:r w:rsidRPr="0093659F">
        <w:rPr>
          <w:rFonts w:asciiTheme="minorHAnsi" w:hAnsiTheme="minorHAnsi" w:cstheme="minorHAnsi"/>
          <w:lang w:val="fr-FR"/>
        </w:rPr>
        <w:t>de point de contact.</w:t>
      </w:r>
    </w:p>
    <w:sectPr w:rsidR="0093659F" w:rsidRPr="0093659F" w:rsidSect="00370FBA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0D0D" w14:textId="77777777" w:rsidR="005373B8" w:rsidRDefault="005373B8" w:rsidP="00DF16AB">
      <w:r>
        <w:separator/>
      </w:r>
    </w:p>
  </w:endnote>
  <w:endnote w:type="continuationSeparator" w:id="0">
    <w:p w14:paraId="2EA8E491" w14:textId="77777777" w:rsidR="005373B8" w:rsidRDefault="005373B8" w:rsidP="00DF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8E3A" w14:textId="518C3393" w:rsidR="00370FBA" w:rsidRPr="00370FBA" w:rsidRDefault="00370FBA">
    <w:pPr>
      <w:pStyle w:val="Footer"/>
      <w:rPr>
        <w:sz w:val="20"/>
        <w:szCs w:val="20"/>
      </w:rPr>
    </w:pPr>
    <w:r w:rsidRPr="00370FBA">
      <w:rPr>
        <w:sz w:val="20"/>
        <w:szCs w:val="20"/>
      </w:rPr>
      <w:t>SC62 Doc.10</w:t>
    </w:r>
    <w:r w:rsidRPr="00370FBA">
      <w:rPr>
        <w:sz w:val="20"/>
        <w:szCs w:val="20"/>
      </w:rPr>
      <w:tab/>
    </w:r>
    <w:r w:rsidRPr="00370FBA">
      <w:rPr>
        <w:sz w:val="20"/>
        <w:szCs w:val="20"/>
      </w:rPr>
      <w:tab/>
    </w:r>
    <w:r w:rsidRPr="00370FBA">
      <w:rPr>
        <w:sz w:val="20"/>
        <w:szCs w:val="20"/>
      </w:rPr>
      <w:fldChar w:fldCharType="begin"/>
    </w:r>
    <w:r w:rsidRPr="00370FBA">
      <w:rPr>
        <w:sz w:val="20"/>
        <w:szCs w:val="20"/>
      </w:rPr>
      <w:instrText xml:space="preserve"> PAGE   \* MERGEFORMAT </w:instrText>
    </w:r>
    <w:r w:rsidRPr="00370FBA">
      <w:rPr>
        <w:sz w:val="20"/>
        <w:szCs w:val="20"/>
      </w:rPr>
      <w:fldChar w:fldCharType="separate"/>
    </w:r>
    <w:r w:rsidR="00B04FE8">
      <w:rPr>
        <w:noProof/>
        <w:sz w:val="20"/>
        <w:szCs w:val="20"/>
      </w:rPr>
      <w:t>6</w:t>
    </w:r>
    <w:r w:rsidRPr="00370FB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34D08" w14:textId="77777777" w:rsidR="005373B8" w:rsidRDefault="005373B8" w:rsidP="00DF16AB">
      <w:r>
        <w:separator/>
      </w:r>
    </w:p>
  </w:footnote>
  <w:footnote w:type="continuationSeparator" w:id="0">
    <w:p w14:paraId="76ABC16D" w14:textId="77777777" w:rsidR="005373B8" w:rsidRDefault="005373B8" w:rsidP="00DF16AB">
      <w:r>
        <w:continuationSeparator/>
      </w:r>
    </w:p>
  </w:footnote>
  <w:footnote w:id="1">
    <w:p w14:paraId="425A2131" w14:textId="75E2168B" w:rsidR="0083781D" w:rsidRPr="0083781D" w:rsidRDefault="00403E4F" w:rsidP="00403E4F">
      <w:pPr>
        <w:pStyle w:val="FootnoteText"/>
        <w:rPr>
          <w:lang w:val="fr-FR"/>
        </w:rPr>
      </w:pPr>
      <w:r w:rsidRPr="0083781D">
        <w:rPr>
          <w:rStyle w:val="FootnoteReference"/>
          <w:lang w:val="fr-FR"/>
        </w:rPr>
        <w:footnoteRef/>
      </w:r>
      <w:r w:rsidRPr="0083781D">
        <w:rPr>
          <w:lang w:val="fr-FR"/>
        </w:rPr>
        <w:t xml:space="preserve"> </w:t>
      </w:r>
      <w:r w:rsidR="0083781D" w:rsidRPr="0083781D">
        <w:rPr>
          <w:lang w:val="fr-FR"/>
        </w:rPr>
        <w:t>Voir :</w:t>
      </w:r>
      <w:r w:rsidRPr="0083781D">
        <w:rPr>
          <w:lang w:val="fr-FR"/>
        </w:rPr>
        <w:t xml:space="preserve"> </w:t>
      </w:r>
      <w:hyperlink r:id="rId1" w:history="1">
        <w:r w:rsidR="00A51599" w:rsidRPr="00E53922">
          <w:rPr>
            <w:rStyle w:val="Hyperlink"/>
            <w:lang w:val="fr-FR"/>
          </w:rPr>
          <w:t>https://www.ramsar.org/fr/document/le-4e-plan-strategique-2016-2024-mise-a-jour-2022</w:t>
        </w:r>
      </w:hyperlink>
      <w:r w:rsidR="00F5520B">
        <w:rPr>
          <w:lang w:val="fr-FR"/>
        </w:rPr>
        <w:t>.</w:t>
      </w:r>
    </w:p>
    <w:p w14:paraId="51E57C18" w14:textId="16B8316A" w:rsidR="00403E4F" w:rsidRPr="0037602D" w:rsidRDefault="00403E4F" w:rsidP="0083781D">
      <w:pPr>
        <w:pStyle w:val="FootnoteText"/>
        <w:ind w:left="0" w:firstLine="0"/>
        <w:rPr>
          <w:lang w:val="fr-FR"/>
        </w:rPr>
      </w:pPr>
    </w:p>
  </w:footnote>
  <w:footnote w:id="2">
    <w:p w14:paraId="0EBA79D0" w14:textId="4FE4D178" w:rsidR="005432CA" w:rsidRPr="00564132" w:rsidRDefault="005432CA" w:rsidP="005432CA">
      <w:pPr>
        <w:ind w:left="0" w:firstLine="1"/>
        <w:rPr>
          <w:sz w:val="20"/>
          <w:szCs w:val="20"/>
          <w:lang w:val="fr-FR"/>
        </w:rPr>
      </w:pPr>
      <w:r w:rsidRPr="00564132">
        <w:rPr>
          <w:rStyle w:val="FootnoteReference"/>
          <w:sz w:val="20"/>
          <w:szCs w:val="20"/>
          <w:lang w:val="fr-FR"/>
        </w:rPr>
        <w:footnoteRef/>
      </w:r>
      <w:r w:rsidRPr="00564132">
        <w:rPr>
          <w:sz w:val="20"/>
          <w:szCs w:val="20"/>
          <w:lang w:val="fr-FR"/>
        </w:rPr>
        <w:t xml:space="preserve"> </w:t>
      </w:r>
      <w:r w:rsidR="00564132" w:rsidRPr="00564132">
        <w:rPr>
          <w:sz w:val="20"/>
          <w:szCs w:val="20"/>
          <w:lang w:val="fr-FR"/>
        </w:rPr>
        <w:t>Le mandat a été approuvé pendant la période intersessions par le Comité permanent en août</w:t>
      </w:r>
      <w:r w:rsidR="00DD6ACF">
        <w:rPr>
          <w:sz w:val="20"/>
          <w:szCs w:val="20"/>
          <w:lang w:val="fr-FR"/>
        </w:rPr>
        <w:t> </w:t>
      </w:r>
      <w:r w:rsidR="00564132" w:rsidRPr="00564132">
        <w:rPr>
          <w:sz w:val="20"/>
          <w:szCs w:val="20"/>
          <w:lang w:val="fr-FR"/>
        </w:rPr>
        <w:t>2022 et mis à jour en novembre</w:t>
      </w:r>
      <w:r w:rsidR="00DD6ACF">
        <w:rPr>
          <w:sz w:val="20"/>
          <w:szCs w:val="20"/>
          <w:lang w:val="fr-FR"/>
        </w:rPr>
        <w:t> </w:t>
      </w:r>
      <w:r w:rsidR="00564132" w:rsidRPr="00564132">
        <w:rPr>
          <w:sz w:val="20"/>
          <w:szCs w:val="20"/>
          <w:lang w:val="fr-FR"/>
        </w:rPr>
        <w:t xml:space="preserve">2022 pour inclure le Cadre </w:t>
      </w:r>
      <w:r w:rsidR="00564132">
        <w:rPr>
          <w:sz w:val="20"/>
          <w:szCs w:val="20"/>
          <w:lang w:val="fr-FR"/>
        </w:rPr>
        <w:t>pour la</w:t>
      </w:r>
      <w:r w:rsidR="00564132" w:rsidRPr="00564132">
        <w:rPr>
          <w:sz w:val="20"/>
          <w:szCs w:val="20"/>
          <w:lang w:val="fr-FR"/>
        </w:rPr>
        <w:t xml:space="preserve"> préparation du cinquième Plan stratégique Ramsar</w:t>
      </w:r>
      <w:r w:rsidR="00564132">
        <w:rPr>
          <w:sz w:val="20"/>
          <w:szCs w:val="20"/>
          <w:lang w:val="fr-FR"/>
        </w:rPr>
        <w:t>,</w:t>
      </w:r>
      <w:r w:rsidR="00564132" w:rsidRPr="00564132">
        <w:rPr>
          <w:sz w:val="20"/>
          <w:szCs w:val="20"/>
          <w:lang w:val="fr-FR"/>
        </w:rPr>
        <w:t xml:space="preserve"> </w:t>
      </w:r>
      <w:r w:rsidR="00564132">
        <w:rPr>
          <w:sz w:val="20"/>
          <w:szCs w:val="20"/>
          <w:lang w:val="fr-FR"/>
        </w:rPr>
        <w:t>r</w:t>
      </w:r>
      <w:r w:rsidR="00564132" w:rsidRPr="00564132">
        <w:rPr>
          <w:sz w:val="20"/>
          <w:szCs w:val="20"/>
          <w:lang w:val="fr-FR"/>
        </w:rPr>
        <w:t>ésolution XIV.4 (paragraphes 18 à 22).</w:t>
      </w:r>
      <w:r w:rsidR="00730BD6" w:rsidRPr="00564132">
        <w:rPr>
          <w:sz w:val="20"/>
          <w:szCs w:val="20"/>
          <w:lang w:val="fr-FR"/>
        </w:rPr>
        <w:t xml:space="preserve"> </w:t>
      </w:r>
    </w:p>
    <w:p w14:paraId="2DB9700B" w14:textId="22DFE6FF" w:rsidR="005432CA" w:rsidRPr="00564132" w:rsidRDefault="005432CA">
      <w:pPr>
        <w:pStyle w:val="FootnoteText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7F72"/>
    <w:multiLevelType w:val="hybridMultilevel"/>
    <w:tmpl w:val="0A48B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4E38"/>
    <w:multiLevelType w:val="hybridMultilevel"/>
    <w:tmpl w:val="06564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6615"/>
    <w:multiLevelType w:val="hybridMultilevel"/>
    <w:tmpl w:val="5266975A"/>
    <w:lvl w:ilvl="0" w:tplc="A8DC7D1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67C49D5"/>
    <w:multiLevelType w:val="hybridMultilevel"/>
    <w:tmpl w:val="43D6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1E23"/>
    <w:multiLevelType w:val="hybridMultilevel"/>
    <w:tmpl w:val="B8181618"/>
    <w:lvl w:ilvl="0" w:tplc="1CAAFF0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7631"/>
    <w:multiLevelType w:val="hybridMultilevel"/>
    <w:tmpl w:val="283C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033F"/>
    <w:multiLevelType w:val="hybridMultilevel"/>
    <w:tmpl w:val="8A64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12AB"/>
    <w:multiLevelType w:val="hybridMultilevel"/>
    <w:tmpl w:val="665C4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308B8"/>
    <w:multiLevelType w:val="hybridMultilevel"/>
    <w:tmpl w:val="6276A13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EE60E5"/>
    <w:multiLevelType w:val="hybridMultilevel"/>
    <w:tmpl w:val="5282D0E0"/>
    <w:lvl w:ilvl="0" w:tplc="FD60E36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CE15D1"/>
    <w:multiLevelType w:val="hybridMultilevel"/>
    <w:tmpl w:val="27CE72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4E"/>
    <w:rsid w:val="00001DC6"/>
    <w:rsid w:val="0001398E"/>
    <w:rsid w:val="0005310D"/>
    <w:rsid w:val="0006245C"/>
    <w:rsid w:val="000C5687"/>
    <w:rsid w:val="000D5DA2"/>
    <w:rsid w:val="000E5287"/>
    <w:rsid w:val="00105D59"/>
    <w:rsid w:val="001169B8"/>
    <w:rsid w:val="00121053"/>
    <w:rsid w:val="00123203"/>
    <w:rsid w:val="00145837"/>
    <w:rsid w:val="00154AFE"/>
    <w:rsid w:val="00156FE4"/>
    <w:rsid w:val="0016014E"/>
    <w:rsid w:val="001922BF"/>
    <w:rsid w:val="001A469B"/>
    <w:rsid w:val="001A7385"/>
    <w:rsid w:val="001B224B"/>
    <w:rsid w:val="001C2195"/>
    <w:rsid w:val="001F2926"/>
    <w:rsid w:val="001F773C"/>
    <w:rsid w:val="00211E39"/>
    <w:rsid w:val="00230ADF"/>
    <w:rsid w:val="002366E5"/>
    <w:rsid w:val="00250BF8"/>
    <w:rsid w:val="00253373"/>
    <w:rsid w:val="00257237"/>
    <w:rsid w:val="00280A27"/>
    <w:rsid w:val="002A25AE"/>
    <w:rsid w:val="002C64CC"/>
    <w:rsid w:val="002D197A"/>
    <w:rsid w:val="002D3D7F"/>
    <w:rsid w:val="002D52B7"/>
    <w:rsid w:val="002E484F"/>
    <w:rsid w:val="002E7B73"/>
    <w:rsid w:val="002E7EDB"/>
    <w:rsid w:val="003163C6"/>
    <w:rsid w:val="00324069"/>
    <w:rsid w:val="00333A0D"/>
    <w:rsid w:val="00365907"/>
    <w:rsid w:val="00370BC8"/>
    <w:rsid w:val="00370FBA"/>
    <w:rsid w:val="0037602D"/>
    <w:rsid w:val="0038305C"/>
    <w:rsid w:val="00387961"/>
    <w:rsid w:val="003B6A6F"/>
    <w:rsid w:val="003C24F1"/>
    <w:rsid w:val="003D1F6F"/>
    <w:rsid w:val="003D7BC9"/>
    <w:rsid w:val="003F3BD2"/>
    <w:rsid w:val="00403E4F"/>
    <w:rsid w:val="00416ED2"/>
    <w:rsid w:val="00420FD1"/>
    <w:rsid w:val="00446563"/>
    <w:rsid w:val="00451C32"/>
    <w:rsid w:val="00452742"/>
    <w:rsid w:val="0048242B"/>
    <w:rsid w:val="00487F57"/>
    <w:rsid w:val="0049757A"/>
    <w:rsid w:val="004B150C"/>
    <w:rsid w:val="004C4E1E"/>
    <w:rsid w:val="004D1492"/>
    <w:rsid w:val="004D3888"/>
    <w:rsid w:val="004D7828"/>
    <w:rsid w:val="004F1BB2"/>
    <w:rsid w:val="005144EA"/>
    <w:rsid w:val="00516D68"/>
    <w:rsid w:val="005269D9"/>
    <w:rsid w:val="005373B8"/>
    <w:rsid w:val="005432CA"/>
    <w:rsid w:val="00544CF1"/>
    <w:rsid w:val="005455D0"/>
    <w:rsid w:val="005576DC"/>
    <w:rsid w:val="00564132"/>
    <w:rsid w:val="00565563"/>
    <w:rsid w:val="005D4724"/>
    <w:rsid w:val="005E01F7"/>
    <w:rsid w:val="00611422"/>
    <w:rsid w:val="0064504C"/>
    <w:rsid w:val="006518C2"/>
    <w:rsid w:val="00655F23"/>
    <w:rsid w:val="00666DEC"/>
    <w:rsid w:val="006864C6"/>
    <w:rsid w:val="00693F2F"/>
    <w:rsid w:val="0069548B"/>
    <w:rsid w:val="006A6757"/>
    <w:rsid w:val="006D5807"/>
    <w:rsid w:val="006E178B"/>
    <w:rsid w:val="006E216F"/>
    <w:rsid w:val="006F6463"/>
    <w:rsid w:val="006F79BD"/>
    <w:rsid w:val="00700240"/>
    <w:rsid w:val="00710886"/>
    <w:rsid w:val="00717D29"/>
    <w:rsid w:val="00722A22"/>
    <w:rsid w:val="0072546B"/>
    <w:rsid w:val="00730BD6"/>
    <w:rsid w:val="0073284B"/>
    <w:rsid w:val="00742647"/>
    <w:rsid w:val="00754CFE"/>
    <w:rsid w:val="00755BAF"/>
    <w:rsid w:val="00797619"/>
    <w:rsid w:val="007F1159"/>
    <w:rsid w:val="007F5EB8"/>
    <w:rsid w:val="0080004C"/>
    <w:rsid w:val="008023BD"/>
    <w:rsid w:val="008122F1"/>
    <w:rsid w:val="00813680"/>
    <w:rsid w:val="00824811"/>
    <w:rsid w:val="0083781D"/>
    <w:rsid w:val="00857C2A"/>
    <w:rsid w:val="008666E6"/>
    <w:rsid w:val="00892AEA"/>
    <w:rsid w:val="008942DC"/>
    <w:rsid w:val="008A3089"/>
    <w:rsid w:val="008A4566"/>
    <w:rsid w:val="008D4144"/>
    <w:rsid w:val="008E54AB"/>
    <w:rsid w:val="00904BB3"/>
    <w:rsid w:val="00915AE2"/>
    <w:rsid w:val="009258BB"/>
    <w:rsid w:val="00927222"/>
    <w:rsid w:val="009276BB"/>
    <w:rsid w:val="009343BE"/>
    <w:rsid w:val="0093659F"/>
    <w:rsid w:val="00942B53"/>
    <w:rsid w:val="00957379"/>
    <w:rsid w:val="00960159"/>
    <w:rsid w:val="00990BF5"/>
    <w:rsid w:val="009926B5"/>
    <w:rsid w:val="009A4120"/>
    <w:rsid w:val="009A507E"/>
    <w:rsid w:val="009C67F5"/>
    <w:rsid w:val="009D1A1A"/>
    <w:rsid w:val="009D2699"/>
    <w:rsid w:val="009D3A7D"/>
    <w:rsid w:val="009F1CA9"/>
    <w:rsid w:val="00A123F6"/>
    <w:rsid w:val="00A124CC"/>
    <w:rsid w:val="00A15219"/>
    <w:rsid w:val="00A20517"/>
    <w:rsid w:val="00A22A59"/>
    <w:rsid w:val="00A3638E"/>
    <w:rsid w:val="00A4164A"/>
    <w:rsid w:val="00A46833"/>
    <w:rsid w:val="00A51599"/>
    <w:rsid w:val="00A61878"/>
    <w:rsid w:val="00A66954"/>
    <w:rsid w:val="00A7438D"/>
    <w:rsid w:val="00A849B2"/>
    <w:rsid w:val="00AA6CC9"/>
    <w:rsid w:val="00AC694D"/>
    <w:rsid w:val="00AF4153"/>
    <w:rsid w:val="00B04FE8"/>
    <w:rsid w:val="00B1288D"/>
    <w:rsid w:val="00B24A32"/>
    <w:rsid w:val="00B34B4A"/>
    <w:rsid w:val="00B37F05"/>
    <w:rsid w:val="00B660D3"/>
    <w:rsid w:val="00B70BF4"/>
    <w:rsid w:val="00B77A5E"/>
    <w:rsid w:val="00B8318B"/>
    <w:rsid w:val="00B96358"/>
    <w:rsid w:val="00B968EC"/>
    <w:rsid w:val="00C00AD9"/>
    <w:rsid w:val="00C01679"/>
    <w:rsid w:val="00C01697"/>
    <w:rsid w:val="00C11ECE"/>
    <w:rsid w:val="00C160EA"/>
    <w:rsid w:val="00C62E48"/>
    <w:rsid w:val="00C87061"/>
    <w:rsid w:val="00C87C32"/>
    <w:rsid w:val="00CA0F1C"/>
    <w:rsid w:val="00CA17DA"/>
    <w:rsid w:val="00CB2CBD"/>
    <w:rsid w:val="00CB6EE2"/>
    <w:rsid w:val="00CB7B0D"/>
    <w:rsid w:val="00CD4674"/>
    <w:rsid w:val="00CE6084"/>
    <w:rsid w:val="00D01A7F"/>
    <w:rsid w:val="00D45D73"/>
    <w:rsid w:val="00D61E73"/>
    <w:rsid w:val="00D72AA7"/>
    <w:rsid w:val="00D916EA"/>
    <w:rsid w:val="00D92733"/>
    <w:rsid w:val="00D937D1"/>
    <w:rsid w:val="00D951AB"/>
    <w:rsid w:val="00D97F1B"/>
    <w:rsid w:val="00DA5977"/>
    <w:rsid w:val="00DB674E"/>
    <w:rsid w:val="00DB799E"/>
    <w:rsid w:val="00DC1DF5"/>
    <w:rsid w:val="00DC68E9"/>
    <w:rsid w:val="00DD4092"/>
    <w:rsid w:val="00DD6ACF"/>
    <w:rsid w:val="00DE6D96"/>
    <w:rsid w:val="00DF16AB"/>
    <w:rsid w:val="00DF25E8"/>
    <w:rsid w:val="00DF4299"/>
    <w:rsid w:val="00DF4A1A"/>
    <w:rsid w:val="00E0522E"/>
    <w:rsid w:val="00E330E0"/>
    <w:rsid w:val="00E50BEB"/>
    <w:rsid w:val="00E74BB7"/>
    <w:rsid w:val="00E75C55"/>
    <w:rsid w:val="00EA3391"/>
    <w:rsid w:val="00EA7457"/>
    <w:rsid w:val="00EB4233"/>
    <w:rsid w:val="00EB6645"/>
    <w:rsid w:val="00EC3E20"/>
    <w:rsid w:val="00ED15E6"/>
    <w:rsid w:val="00ED43A3"/>
    <w:rsid w:val="00EE0441"/>
    <w:rsid w:val="00EE6F57"/>
    <w:rsid w:val="00EE73D8"/>
    <w:rsid w:val="00F15559"/>
    <w:rsid w:val="00F173D3"/>
    <w:rsid w:val="00F26729"/>
    <w:rsid w:val="00F5520B"/>
    <w:rsid w:val="00F56A09"/>
    <w:rsid w:val="00F732AD"/>
    <w:rsid w:val="00F77F22"/>
    <w:rsid w:val="00F853F4"/>
    <w:rsid w:val="00F862C3"/>
    <w:rsid w:val="00F86FF5"/>
    <w:rsid w:val="00F87D8B"/>
    <w:rsid w:val="00F91559"/>
    <w:rsid w:val="00FA04A1"/>
    <w:rsid w:val="00FA2F13"/>
    <w:rsid w:val="00FB02D5"/>
    <w:rsid w:val="00FC2088"/>
    <w:rsid w:val="00FC3501"/>
    <w:rsid w:val="00FC3B22"/>
    <w:rsid w:val="00FD471B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327B4"/>
  <w15:chartTrackingRefBased/>
  <w15:docId w15:val="{74EDD251-82D9-458B-B394-F22EEC6B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14E"/>
    <w:pPr>
      <w:spacing w:after="0" w:line="240" w:lineRule="auto"/>
      <w:ind w:left="425" w:hanging="425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c para Char,List Paragraph (numbered (a)) Char"/>
    <w:link w:val="ListParagraph"/>
    <w:uiPriority w:val="34"/>
    <w:locked/>
    <w:rsid w:val="0016014E"/>
    <w:rPr>
      <w:rFonts w:ascii="Calibri" w:eastAsia="Calibri" w:hAnsi="Calibri" w:cs="Times New Roman"/>
      <w:lang w:val="en-GB"/>
    </w:rPr>
  </w:style>
  <w:style w:type="paragraph" w:styleId="ListParagraph">
    <w:name w:val="List Paragraph"/>
    <w:aliases w:val="Rec para,List Paragraph (numbered (a))"/>
    <w:basedOn w:val="Normal"/>
    <w:link w:val="ListParagraphChar"/>
    <w:uiPriority w:val="34"/>
    <w:qFormat/>
    <w:rsid w:val="001601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1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6AB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F16A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16ED2"/>
    <w:pPr>
      <w:ind w:left="720"/>
      <w:contextualSpacing/>
    </w:pPr>
  </w:style>
  <w:style w:type="paragraph" w:customStyle="1" w:styleId="Default">
    <w:name w:val="Default"/>
    <w:rsid w:val="00915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0D"/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FC208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8B"/>
    <w:rPr>
      <w:rFonts w:ascii="Segoe UI" w:eastAsia="Calibr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1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8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8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55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fr/document/le-4e-plan-strategique-2016-2024-mise-a-jour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D24C-5276-4C6A-AFC0-6C5527B1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43CDE-5030-4857-BC08-D7C948705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FA3F5-74EE-4093-80CD-9AE5077B26A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c0b6b05-eb82-4bda-97e8-cd82d0d6b453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aedd258d-19a7-41ba-8260-b0918f25313d"/>
  </ds:schemaRefs>
</ds:datastoreItem>
</file>

<file path=customXml/itemProps4.xml><?xml version="1.0" encoding="utf-8"?>
<ds:datastoreItem xmlns:ds="http://schemas.openxmlformats.org/officeDocument/2006/customXml" ds:itemID="{4073509F-4811-49D9-85DA-1D2D895A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2173</Words>
  <Characters>12391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SPWG Chair</dc:creator>
  <cp:keywords/>
  <dc:description/>
  <cp:lastModifiedBy>BRACE Poppy</cp:lastModifiedBy>
  <cp:revision>6</cp:revision>
  <cp:lastPrinted>2023-05-05T07:10:00Z</cp:lastPrinted>
  <dcterms:created xsi:type="dcterms:W3CDTF">2023-05-05T09:34:00Z</dcterms:created>
  <dcterms:modified xsi:type="dcterms:W3CDTF">2023-09-04T11:22:00Z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