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RAMSAR CONVENTION ON WETLANDS</w:t>
      </w:r>
    </w:p>
    <w:p w14:paraId="4293AE14" w14:textId="5151C548"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368A0CB5" w14:textId="68029263"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18B91B93" w14:textId="77777777" w:rsidR="00135706" w:rsidRPr="00135706" w:rsidRDefault="00135706" w:rsidP="00D47231">
      <w:pPr>
        <w:spacing w:after="0" w:line="240" w:lineRule="auto"/>
        <w:rPr>
          <w:rFonts w:cstheme="minorHAnsi"/>
          <w:b/>
          <w:sz w:val="28"/>
          <w:szCs w:val="28"/>
        </w:rPr>
      </w:pPr>
    </w:p>
    <w:p w14:paraId="7EBD6D09" w14:textId="37F1E825" w:rsidR="00584301" w:rsidRDefault="00584301" w:rsidP="00584301">
      <w:pPr>
        <w:spacing w:after="0" w:line="240" w:lineRule="auto"/>
        <w:jc w:val="right"/>
        <w:rPr>
          <w:rFonts w:cstheme="minorHAnsi"/>
          <w:b/>
          <w:sz w:val="28"/>
          <w:szCs w:val="28"/>
        </w:rPr>
      </w:pPr>
      <w:r>
        <w:rPr>
          <w:rFonts w:cstheme="minorHAnsi"/>
          <w:b/>
          <w:sz w:val="28"/>
          <w:szCs w:val="28"/>
        </w:rPr>
        <w:t>SC59 Rep.</w:t>
      </w:r>
      <w:r w:rsidR="00AC5388">
        <w:rPr>
          <w:rFonts w:cstheme="minorHAnsi"/>
          <w:b/>
          <w:sz w:val="28"/>
          <w:szCs w:val="28"/>
        </w:rPr>
        <w:t>4</w:t>
      </w:r>
    </w:p>
    <w:p w14:paraId="6095F09B" w14:textId="77777777" w:rsidR="00584301" w:rsidRDefault="00584301" w:rsidP="00D47231">
      <w:pPr>
        <w:spacing w:after="0" w:line="240" w:lineRule="auto"/>
        <w:jc w:val="center"/>
        <w:rPr>
          <w:rFonts w:cstheme="minorHAnsi"/>
          <w:b/>
          <w:sz w:val="28"/>
          <w:szCs w:val="28"/>
        </w:rPr>
      </w:pPr>
    </w:p>
    <w:p w14:paraId="106398A4" w14:textId="7291DB46" w:rsidR="00135706" w:rsidRPr="00135706" w:rsidRDefault="00135706" w:rsidP="00D47231">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57E394EF" w14:textId="77777777" w:rsidR="00135706" w:rsidRPr="00135706" w:rsidRDefault="00135706" w:rsidP="00D47231">
      <w:pPr>
        <w:spacing w:after="0" w:line="240" w:lineRule="auto"/>
        <w:rPr>
          <w:rFonts w:cstheme="minorHAnsi"/>
          <w:b/>
        </w:rPr>
      </w:pPr>
    </w:p>
    <w:p w14:paraId="50D567FE" w14:textId="77777777" w:rsidR="00135706" w:rsidRPr="00135706" w:rsidRDefault="00135706" w:rsidP="00D47231">
      <w:pPr>
        <w:spacing w:after="0" w:line="240" w:lineRule="auto"/>
        <w:outlineLvl w:val="0"/>
        <w:rPr>
          <w:rFonts w:cstheme="minorHAnsi"/>
          <w:b/>
        </w:rPr>
      </w:pPr>
    </w:p>
    <w:p w14:paraId="26036CF1" w14:textId="06D88BE9" w:rsidR="00135706" w:rsidRPr="00135706" w:rsidRDefault="00E641EE" w:rsidP="00370B73">
      <w:pPr>
        <w:keepNext/>
        <w:spacing w:after="0" w:line="240" w:lineRule="auto"/>
        <w:outlineLvl w:val="0"/>
        <w:rPr>
          <w:rFonts w:cstheme="minorHAnsi"/>
          <w:b/>
        </w:rPr>
      </w:pPr>
      <w:r>
        <w:rPr>
          <w:rFonts w:cstheme="minorHAnsi"/>
          <w:b/>
        </w:rPr>
        <w:t>Friday</w:t>
      </w:r>
      <w:r w:rsidR="00135706" w:rsidRPr="00135706">
        <w:rPr>
          <w:rFonts w:cstheme="minorHAnsi"/>
          <w:b/>
        </w:rPr>
        <w:t xml:space="preserve"> </w:t>
      </w:r>
      <w:r w:rsidR="00EB5383">
        <w:rPr>
          <w:rFonts w:cstheme="minorHAnsi"/>
          <w:b/>
        </w:rPr>
        <w:t>2</w:t>
      </w:r>
      <w:r>
        <w:rPr>
          <w:rFonts w:cstheme="minorHAnsi"/>
          <w:b/>
        </w:rPr>
        <w:t>5</w:t>
      </w:r>
      <w:r w:rsidR="00135706">
        <w:rPr>
          <w:rFonts w:cstheme="minorHAnsi"/>
          <w:b/>
        </w:rPr>
        <w:t xml:space="preserve"> June 20</w:t>
      </w:r>
      <w:r w:rsidR="00EB5383">
        <w:rPr>
          <w:rFonts w:cstheme="minorHAnsi"/>
          <w:b/>
        </w:rPr>
        <w:t>21</w:t>
      </w:r>
    </w:p>
    <w:p w14:paraId="6C772214" w14:textId="77777777" w:rsidR="00135706" w:rsidRPr="00135706" w:rsidRDefault="00135706" w:rsidP="00370B73">
      <w:pPr>
        <w:keepNext/>
        <w:spacing w:after="0" w:line="240" w:lineRule="auto"/>
        <w:rPr>
          <w:rFonts w:cstheme="minorHAnsi"/>
          <w:b/>
        </w:rPr>
      </w:pPr>
    </w:p>
    <w:p w14:paraId="316352E0" w14:textId="5A03FEA7" w:rsidR="00135706" w:rsidRPr="00135706" w:rsidRDefault="00135706" w:rsidP="00370B73">
      <w:pPr>
        <w:keepNext/>
        <w:spacing w:after="0" w:line="240" w:lineRule="auto"/>
        <w:rPr>
          <w:rFonts w:cstheme="minorHAnsi"/>
          <w:b/>
          <w:bCs/>
        </w:rPr>
      </w:pPr>
      <w:r>
        <w:rPr>
          <w:rFonts w:cstheme="minorHAnsi"/>
          <w:b/>
        </w:rPr>
        <w:t>1</w:t>
      </w:r>
      <w:r w:rsidR="00EB5383">
        <w:rPr>
          <w:rFonts w:cstheme="minorHAnsi"/>
          <w:b/>
        </w:rPr>
        <w:t>3</w:t>
      </w:r>
      <w:r>
        <w:rPr>
          <w:rFonts w:cstheme="minorHAnsi"/>
          <w:b/>
        </w:rPr>
        <w:t>:00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4A6F2DB9" w14:textId="77777777" w:rsidR="00135706" w:rsidRPr="00135706" w:rsidRDefault="00135706" w:rsidP="00370B73">
      <w:pPr>
        <w:keepNext/>
        <w:spacing w:after="0" w:line="240" w:lineRule="auto"/>
        <w:rPr>
          <w:rFonts w:cstheme="minorHAnsi"/>
        </w:rPr>
      </w:pPr>
    </w:p>
    <w:p w14:paraId="14F692FE" w14:textId="0A803568" w:rsidR="00135706" w:rsidRPr="00294A7E" w:rsidRDefault="00135706" w:rsidP="00E641E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sidR="00E641EE">
        <w:rPr>
          <w:rFonts w:cstheme="minorHAnsi"/>
          <w:bCs/>
        </w:rPr>
        <w:t xml:space="preserve">8: </w:t>
      </w:r>
      <w:r w:rsidR="00E641EE">
        <w:t>Financial and budgetary matters: Report of the Subgroup on Finance</w:t>
      </w:r>
    </w:p>
    <w:p w14:paraId="01FBE5C8" w14:textId="77777777" w:rsidR="00E641EE" w:rsidRDefault="00E641EE" w:rsidP="00D47231">
      <w:pPr>
        <w:spacing w:after="0" w:line="240" w:lineRule="auto"/>
        <w:ind w:left="567" w:hanging="567"/>
        <w:rPr>
          <w:rFonts w:eastAsia="Calibri" w:cstheme="minorHAnsi"/>
          <w:bCs/>
        </w:rPr>
      </w:pPr>
    </w:p>
    <w:p w14:paraId="590B10DD" w14:textId="5702E21C" w:rsidR="00E641EE" w:rsidRPr="00E641EE" w:rsidRDefault="00E641EE" w:rsidP="00E641EE">
      <w:pPr>
        <w:spacing w:after="0" w:line="240" w:lineRule="auto"/>
        <w:ind w:left="567" w:hanging="567"/>
        <w:rPr>
          <w:rFonts w:eastAsia="Calibri" w:cstheme="minorHAnsi"/>
          <w:bCs/>
        </w:rPr>
      </w:pPr>
      <w:r>
        <w:rPr>
          <w:rFonts w:eastAsia="Calibri" w:cstheme="minorHAnsi"/>
          <w:bCs/>
        </w:rPr>
        <w:t>1.</w:t>
      </w:r>
      <w:r>
        <w:rPr>
          <w:rFonts w:eastAsia="Calibri" w:cstheme="minorHAnsi"/>
          <w:bCs/>
        </w:rPr>
        <w:tab/>
      </w:r>
      <w:r w:rsidRPr="00E641EE">
        <w:rPr>
          <w:rFonts w:eastAsia="Calibri" w:cstheme="minorHAnsi"/>
          <w:bCs/>
        </w:rPr>
        <w:t xml:space="preserve">The Chair of the Subgroup on Finance (Mexico) introduced the </w:t>
      </w:r>
      <w:r>
        <w:rPr>
          <w:rFonts w:eastAsia="Calibri" w:cstheme="minorHAnsi"/>
          <w:bCs/>
        </w:rPr>
        <w:t>Su</w:t>
      </w:r>
      <w:r w:rsidRPr="00E641EE">
        <w:rPr>
          <w:rFonts w:eastAsia="Calibri" w:cstheme="minorHAnsi"/>
          <w:bCs/>
        </w:rPr>
        <w:t>bgroup</w:t>
      </w:r>
      <w:r>
        <w:rPr>
          <w:rFonts w:eastAsia="Calibri" w:cstheme="minorHAnsi"/>
          <w:bCs/>
        </w:rPr>
        <w:t>’</w:t>
      </w:r>
      <w:r w:rsidRPr="00E641EE">
        <w:rPr>
          <w:rFonts w:eastAsia="Calibri" w:cstheme="minorHAnsi"/>
          <w:bCs/>
        </w:rPr>
        <w:t xml:space="preserve">s reports, </w:t>
      </w:r>
      <w:r>
        <w:rPr>
          <w:rFonts w:eastAsia="Calibri" w:cstheme="minorHAnsi"/>
          <w:bCs/>
        </w:rPr>
        <w:t xml:space="preserve">contained </w:t>
      </w:r>
      <w:r w:rsidRPr="00E641EE">
        <w:rPr>
          <w:rFonts w:eastAsia="Calibri" w:cstheme="minorHAnsi"/>
          <w:bCs/>
        </w:rPr>
        <w:t xml:space="preserve">in documents SC59 Com.1 and SC59 Com.2, thanking the Secretariat for its hard work and rapid responsiveness over the past ten months and also the other members of the </w:t>
      </w:r>
      <w:r>
        <w:rPr>
          <w:rFonts w:eastAsia="Calibri" w:cstheme="minorHAnsi"/>
          <w:bCs/>
        </w:rPr>
        <w:t>S</w:t>
      </w:r>
      <w:r w:rsidRPr="00E641EE">
        <w:rPr>
          <w:rFonts w:eastAsia="Calibri" w:cstheme="minorHAnsi"/>
          <w:bCs/>
        </w:rPr>
        <w:t xml:space="preserve">ubgroup for their willingness to work </w:t>
      </w:r>
      <w:r>
        <w:rPr>
          <w:rFonts w:eastAsia="Calibri" w:cstheme="minorHAnsi"/>
          <w:bCs/>
        </w:rPr>
        <w:t xml:space="preserve">constructively and </w:t>
      </w:r>
      <w:r w:rsidRPr="00E641EE">
        <w:rPr>
          <w:rFonts w:eastAsia="Calibri" w:cstheme="minorHAnsi"/>
          <w:bCs/>
        </w:rPr>
        <w:t>flexibly under often difficult circumstances.</w:t>
      </w:r>
    </w:p>
    <w:p w14:paraId="1892C907" w14:textId="77777777" w:rsidR="00E641EE" w:rsidRPr="00E641EE" w:rsidRDefault="00E641EE" w:rsidP="00E641EE">
      <w:pPr>
        <w:spacing w:after="0" w:line="240" w:lineRule="auto"/>
        <w:ind w:left="567" w:hanging="567"/>
        <w:rPr>
          <w:rFonts w:eastAsia="Calibri" w:cstheme="minorHAnsi"/>
          <w:bCs/>
        </w:rPr>
      </w:pPr>
    </w:p>
    <w:p w14:paraId="5236C3BF" w14:textId="20474A63" w:rsidR="00E641EE" w:rsidRPr="00E641EE" w:rsidRDefault="00E641EE" w:rsidP="00E641EE">
      <w:pPr>
        <w:spacing w:after="0" w:line="240" w:lineRule="auto"/>
        <w:ind w:left="567" w:hanging="567"/>
        <w:rPr>
          <w:rFonts w:eastAsia="Calibri" w:cstheme="minorHAnsi"/>
          <w:bCs/>
        </w:rPr>
      </w:pPr>
      <w:r>
        <w:rPr>
          <w:rFonts w:eastAsia="Calibri" w:cstheme="minorHAnsi"/>
          <w:bCs/>
        </w:rPr>
        <w:t>2.</w:t>
      </w:r>
      <w:r>
        <w:rPr>
          <w:rFonts w:eastAsia="Calibri" w:cstheme="minorHAnsi"/>
          <w:bCs/>
        </w:rPr>
        <w:tab/>
      </w:r>
      <w:r w:rsidRPr="00E641EE">
        <w:rPr>
          <w:rFonts w:eastAsia="Calibri" w:cstheme="minorHAnsi"/>
          <w:bCs/>
        </w:rPr>
        <w:t xml:space="preserve">Further clarification was sought regarding the appearance of the term “other benefits” in the proposed budget for 2022, in Annex 2 to document SC59 Com.2. The </w:t>
      </w:r>
      <w:r>
        <w:rPr>
          <w:rFonts w:eastAsia="Calibri" w:cstheme="minorHAnsi"/>
          <w:bCs/>
        </w:rPr>
        <w:t>Secretary General</w:t>
      </w:r>
      <w:r w:rsidRPr="00E641EE">
        <w:rPr>
          <w:rFonts w:eastAsia="Calibri" w:cstheme="minorHAnsi"/>
          <w:bCs/>
        </w:rPr>
        <w:t xml:space="preserve"> explained that these were various benefits, such as home leave and subsidies for travel on public transport, that formed part of IUCN</w:t>
      </w:r>
      <w:r>
        <w:rPr>
          <w:rFonts w:eastAsia="Calibri" w:cstheme="minorHAnsi"/>
          <w:bCs/>
        </w:rPr>
        <w:t>’</w:t>
      </w:r>
      <w:r w:rsidRPr="00E641EE">
        <w:rPr>
          <w:rFonts w:eastAsia="Calibri" w:cstheme="minorHAnsi"/>
          <w:bCs/>
        </w:rPr>
        <w:t xml:space="preserve">s standard staff benefits. For presentation purposes </w:t>
      </w:r>
      <w:r>
        <w:rPr>
          <w:rFonts w:eastAsia="Calibri" w:cstheme="minorHAnsi"/>
          <w:bCs/>
        </w:rPr>
        <w:t xml:space="preserve">the Secretariat </w:t>
      </w:r>
      <w:r w:rsidRPr="00E641EE">
        <w:rPr>
          <w:rFonts w:eastAsia="Calibri" w:cstheme="minorHAnsi"/>
          <w:bCs/>
        </w:rPr>
        <w:t>had proposed including these in a single budget line</w:t>
      </w:r>
      <w:r>
        <w:rPr>
          <w:rFonts w:eastAsia="Calibri" w:cstheme="minorHAnsi"/>
          <w:bCs/>
        </w:rPr>
        <w:t>,</w:t>
      </w:r>
      <w:r w:rsidRPr="00E641EE">
        <w:rPr>
          <w:rFonts w:eastAsia="Calibri" w:cstheme="minorHAnsi"/>
          <w:bCs/>
        </w:rPr>
        <w:t xml:space="preserve"> but the Subgroup on Finance</w:t>
      </w:r>
      <w:r w:rsidR="00F23592">
        <w:rPr>
          <w:rFonts w:eastAsia="Calibri" w:cstheme="minorHAnsi"/>
          <w:bCs/>
        </w:rPr>
        <w:t xml:space="preserve"> had preferred</w:t>
      </w:r>
      <w:r w:rsidRPr="00E641EE">
        <w:rPr>
          <w:rFonts w:eastAsia="Calibri" w:cstheme="minorHAnsi"/>
          <w:bCs/>
        </w:rPr>
        <w:t xml:space="preserve"> </w:t>
      </w:r>
      <w:r w:rsidR="00F23592">
        <w:rPr>
          <w:rFonts w:eastAsia="Calibri" w:cstheme="minorHAnsi"/>
          <w:bCs/>
        </w:rPr>
        <w:t xml:space="preserve">that they </w:t>
      </w:r>
      <w:r w:rsidRPr="00E641EE">
        <w:rPr>
          <w:rFonts w:eastAsia="Calibri" w:cstheme="minorHAnsi"/>
          <w:bCs/>
        </w:rPr>
        <w:t xml:space="preserve">be combined with salaries and social costs in a single budget line for </w:t>
      </w:r>
      <w:r w:rsidR="00F23592">
        <w:rPr>
          <w:rFonts w:eastAsia="Calibri" w:cstheme="minorHAnsi"/>
          <w:bCs/>
        </w:rPr>
        <w:t xml:space="preserve">each of </w:t>
      </w:r>
      <w:r w:rsidRPr="00E641EE">
        <w:rPr>
          <w:rFonts w:eastAsia="Calibri" w:cstheme="minorHAnsi"/>
          <w:bCs/>
        </w:rPr>
        <w:t>the different operational units within the Secretariat. This change to the method of presentation had no financial implications.</w:t>
      </w:r>
    </w:p>
    <w:p w14:paraId="1A0044B0" w14:textId="77777777" w:rsidR="00E641EE" w:rsidRPr="00E641EE" w:rsidRDefault="00E641EE" w:rsidP="00E641EE">
      <w:pPr>
        <w:spacing w:after="0" w:line="240" w:lineRule="auto"/>
        <w:ind w:left="567" w:hanging="567"/>
        <w:rPr>
          <w:rFonts w:eastAsia="Calibri" w:cstheme="minorHAnsi"/>
          <w:bCs/>
        </w:rPr>
      </w:pPr>
    </w:p>
    <w:p w14:paraId="1757E6A9" w14:textId="163A3FE2" w:rsidR="00E641EE" w:rsidRPr="00E641EE" w:rsidRDefault="00F23592" w:rsidP="00487156">
      <w:pPr>
        <w:spacing w:after="0" w:line="240" w:lineRule="auto"/>
        <w:ind w:left="567" w:hanging="567"/>
        <w:rPr>
          <w:rFonts w:eastAsia="Calibri" w:cstheme="minorHAnsi"/>
          <w:bCs/>
        </w:rPr>
      </w:pPr>
      <w:r>
        <w:rPr>
          <w:rFonts w:eastAsia="Calibri" w:cstheme="minorHAnsi"/>
          <w:bCs/>
        </w:rPr>
        <w:t>3.</w:t>
      </w:r>
      <w:r>
        <w:rPr>
          <w:rFonts w:eastAsia="Calibri" w:cstheme="minorHAnsi"/>
          <w:bCs/>
        </w:rPr>
        <w:tab/>
      </w:r>
      <w:r w:rsidR="00E641EE" w:rsidRPr="00E641EE">
        <w:rPr>
          <w:rFonts w:eastAsia="Calibri" w:cstheme="minorHAnsi"/>
          <w:bCs/>
        </w:rPr>
        <w:t>In response to a question regarding the budget allocated to COP14 and in particular the funding needed to allow full participation of Contracting Parties at the COP, it was explained that the Convention</w:t>
      </w:r>
      <w:r w:rsidR="00E641EE">
        <w:rPr>
          <w:rFonts w:eastAsia="Calibri" w:cstheme="minorHAnsi"/>
          <w:bCs/>
        </w:rPr>
        <w:t>’</w:t>
      </w:r>
      <w:r w:rsidR="00E641EE" w:rsidRPr="00E641EE">
        <w:rPr>
          <w:rFonts w:eastAsia="Calibri" w:cstheme="minorHAnsi"/>
          <w:bCs/>
        </w:rPr>
        <w:t xml:space="preserve">s core budget did not make provision for funding of the COP. However, under Resolution XIII.2 </w:t>
      </w:r>
      <w:r w:rsidR="00E641EE" w:rsidRPr="00F23592">
        <w:rPr>
          <w:rFonts w:eastAsia="Calibri" w:cstheme="minorHAnsi"/>
          <w:bCs/>
          <w:i/>
        </w:rPr>
        <w:t>Financial and budgetary matters</w:t>
      </w:r>
      <w:r w:rsidR="00E641EE" w:rsidRPr="00E641EE">
        <w:rPr>
          <w:rFonts w:eastAsia="Calibri" w:cstheme="minorHAnsi"/>
          <w:bCs/>
        </w:rPr>
        <w:t>, the Secretariat was mandated to treat COP14 sponsorship for eligible delegates as a high priority in its fundraising efforts.</w:t>
      </w:r>
    </w:p>
    <w:p w14:paraId="2238A941" w14:textId="77777777" w:rsidR="00E641EE" w:rsidRPr="00E641EE" w:rsidRDefault="00E641EE" w:rsidP="00487156">
      <w:pPr>
        <w:spacing w:after="0" w:line="240" w:lineRule="auto"/>
        <w:ind w:left="567" w:hanging="567"/>
        <w:rPr>
          <w:rFonts w:eastAsia="Calibri" w:cstheme="minorHAnsi"/>
          <w:bCs/>
        </w:rPr>
      </w:pPr>
    </w:p>
    <w:p w14:paraId="72C1DD81" w14:textId="158BBBDF" w:rsidR="00E641EE" w:rsidRPr="00E641EE" w:rsidRDefault="00294302" w:rsidP="00487156">
      <w:pPr>
        <w:spacing w:after="0" w:line="240" w:lineRule="auto"/>
        <w:ind w:left="567" w:hanging="567"/>
        <w:rPr>
          <w:rFonts w:eastAsia="Calibri" w:cstheme="minorHAnsi"/>
          <w:bCs/>
        </w:rPr>
      </w:pPr>
      <w:r>
        <w:rPr>
          <w:rFonts w:eastAsia="Calibri" w:cstheme="minorHAnsi"/>
          <w:bCs/>
        </w:rPr>
        <w:t>4</w:t>
      </w:r>
      <w:r w:rsidR="00F23592">
        <w:rPr>
          <w:rFonts w:eastAsia="Calibri" w:cstheme="minorHAnsi"/>
          <w:bCs/>
        </w:rPr>
        <w:t>.</w:t>
      </w:r>
      <w:r w:rsidR="00F23592">
        <w:rPr>
          <w:rFonts w:eastAsia="Calibri" w:cstheme="minorHAnsi"/>
          <w:bCs/>
        </w:rPr>
        <w:tab/>
      </w:r>
      <w:r w:rsidR="00E641EE" w:rsidRPr="00E641EE">
        <w:rPr>
          <w:rFonts w:eastAsia="Calibri" w:cstheme="minorHAnsi"/>
          <w:bCs/>
        </w:rPr>
        <w:t xml:space="preserve">It was suggested that to improve </w:t>
      </w:r>
      <w:r w:rsidR="00487156">
        <w:rPr>
          <w:rFonts w:eastAsia="Calibri" w:cstheme="minorHAnsi"/>
          <w:bCs/>
        </w:rPr>
        <w:t>the value of reporting by Ramsar Regional Initiatives</w:t>
      </w:r>
      <w:r w:rsidR="00E641EE" w:rsidRPr="00E641EE">
        <w:rPr>
          <w:rFonts w:eastAsia="Calibri" w:cstheme="minorHAnsi"/>
          <w:bCs/>
        </w:rPr>
        <w:t xml:space="preserve">, the Standing Committee might consider adopting a template for financial reporting by </w:t>
      </w:r>
      <w:r w:rsidR="00487156">
        <w:rPr>
          <w:rFonts w:eastAsia="Calibri" w:cstheme="minorHAnsi"/>
          <w:bCs/>
        </w:rPr>
        <w:t>RRIs which had been</w:t>
      </w:r>
      <w:r w:rsidR="00E641EE" w:rsidRPr="00E641EE">
        <w:rPr>
          <w:rFonts w:eastAsia="Calibri" w:cstheme="minorHAnsi"/>
          <w:bCs/>
        </w:rPr>
        <w:t xml:space="preserve"> included as Annex 2 in document SC58 Doc.22.2 </w:t>
      </w:r>
      <w:r w:rsidR="00E641EE" w:rsidRPr="00487156">
        <w:rPr>
          <w:rFonts w:eastAsia="Calibri" w:cstheme="minorHAnsi"/>
          <w:bCs/>
          <w:i/>
        </w:rPr>
        <w:t>Report of the Secretariat on the Ramsar Regional Initiatives</w:t>
      </w:r>
      <w:r w:rsidR="00E641EE" w:rsidRPr="00E641EE">
        <w:rPr>
          <w:rFonts w:eastAsia="Calibri" w:cstheme="minorHAnsi"/>
          <w:bCs/>
        </w:rPr>
        <w:t>. The Secretariat explained that the Stan</w:t>
      </w:r>
      <w:r w:rsidR="00487156">
        <w:rPr>
          <w:rFonts w:eastAsia="Calibri" w:cstheme="minorHAnsi"/>
          <w:bCs/>
        </w:rPr>
        <w:t>ding Committee had not prioritiz</w:t>
      </w:r>
      <w:r w:rsidR="00E641EE" w:rsidRPr="00E641EE">
        <w:rPr>
          <w:rFonts w:eastAsia="Calibri" w:cstheme="minorHAnsi"/>
          <w:bCs/>
        </w:rPr>
        <w:t>ed this for consideration at either SC5</w:t>
      </w:r>
      <w:r w:rsidR="00487156">
        <w:rPr>
          <w:rFonts w:eastAsia="Calibri" w:cstheme="minorHAnsi"/>
          <w:bCs/>
        </w:rPr>
        <w:t>8 or the present meeting. The Standing Committee</w:t>
      </w:r>
      <w:r w:rsidR="00E641EE" w:rsidRPr="00E641EE">
        <w:rPr>
          <w:rFonts w:eastAsia="Calibri" w:cstheme="minorHAnsi"/>
          <w:bCs/>
        </w:rPr>
        <w:t xml:space="preserve"> could, however, decide to consider this at a resumed session of the meeting.</w:t>
      </w:r>
    </w:p>
    <w:p w14:paraId="125B953A" w14:textId="77777777" w:rsidR="00E641EE" w:rsidRPr="00E641EE" w:rsidRDefault="00E641EE" w:rsidP="00487156">
      <w:pPr>
        <w:spacing w:after="0" w:line="240" w:lineRule="auto"/>
        <w:ind w:left="567" w:hanging="567"/>
        <w:rPr>
          <w:rFonts w:eastAsia="Calibri" w:cstheme="minorHAnsi"/>
          <w:bCs/>
        </w:rPr>
      </w:pPr>
    </w:p>
    <w:p w14:paraId="1443B404" w14:textId="57E8F632" w:rsidR="00D84F77" w:rsidRDefault="00D8124F" w:rsidP="00487156">
      <w:pPr>
        <w:spacing w:after="0" w:line="240" w:lineRule="auto"/>
        <w:ind w:left="567" w:hanging="567"/>
        <w:rPr>
          <w:rFonts w:eastAsia="Calibri" w:cstheme="minorHAnsi"/>
          <w:bCs/>
        </w:rPr>
      </w:pPr>
      <w:r>
        <w:rPr>
          <w:rFonts w:eastAsia="Calibri" w:cstheme="minorHAnsi"/>
          <w:bCs/>
        </w:rPr>
        <w:t>5.</w:t>
      </w:r>
      <w:r>
        <w:rPr>
          <w:rFonts w:eastAsia="Calibri" w:cstheme="minorHAnsi"/>
          <w:bCs/>
        </w:rPr>
        <w:tab/>
      </w:r>
      <w:r w:rsidR="00E641EE" w:rsidRPr="00E641EE">
        <w:rPr>
          <w:rFonts w:eastAsia="Calibri" w:cstheme="minorHAnsi"/>
          <w:bCs/>
        </w:rPr>
        <w:t>Interventions were made by China, Dominican Republic, Japan, Finland, Mexico and Uruguay.</w:t>
      </w:r>
    </w:p>
    <w:p w14:paraId="3D7541EE" w14:textId="2DD16C11" w:rsidR="00E641EE" w:rsidRDefault="00E641EE" w:rsidP="00487156">
      <w:pPr>
        <w:spacing w:after="0" w:line="240" w:lineRule="auto"/>
        <w:rPr>
          <w:rFonts w:eastAsia="Calibri" w:cstheme="minorHAnsi"/>
          <w:bCs/>
        </w:rPr>
      </w:pPr>
    </w:p>
    <w:p w14:paraId="12FD1027" w14:textId="37782D25" w:rsidR="0017411A" w:rsidRPr="00B10151" w:rsidRDefault="0017411A" w:rsidP="00487156">
      <w:pPr>
        <w:spacing w:after="0" w:line="240" w:lineRule="auto"/>
        <w:rPr>
          <w:rFonts w:cstheme="minorHAnsi"/>
          <w:b/>
        </w:rPr>
      </w:pPr>
      <w:r w:rsidRPr="00B10151">
        <w:rPr>
          <w:rFonts w:cstheme="minorHAnsi"/>
          <w:b/>
        </w:rPr>
        <w:t>Decision SC5</w:t>
      </w:r>
      <w:r w:rsidR="0078588B" w:rsidRPr="00B10151">
        <w:rPr>
          <w:rFonts w:cstheme="minorHAnsi"/>
          <w:b/>
        </w:rPr>
        <w:t>9</w:t>
      </w:r>
      <w:r w:rsidRPr="00B10151">
        <w:rPr>
          <w:rFonts w:cstheme="minorHAnsi"/>
          <w:b/>
        </w:rPr>
        <w:t>-</w:t>
      </w:r>
      <w:r w:rsidR="00B10151">
        <w:rPr>
          <w:rFonts w:cstheme="minorHAnsi"/>
          <w:b/>
        </w:rPr>
        <w:t>24</w:t>
      </w:r>
      <w:r w:rsidRPr="00B10151">
        <w:rPr>
          <w:rFonts w:cstheme="minorHAnsi"/>
          <w:b/>
        </w:rPr>
        <w:t xml:space="preserve">: </w:t>
      </w:r>
      <w:r w:rsidR="005F4C17" w:rsidRPr="00B10151">
        <w:rPr>
          <w:rFonts w:cstheme="minorHAnsi"/>
          <w:b/>
        </w:rPr>
        <w:t xml:space="preserve">The Standing Committee adopted </w:t>
      </w:r>
      <w:r w:rsidR="00487156" w:rsidRPr="00B10151">
        <w:rPr>
          <w:rFonts w:cstheme="minorHAnsi"/>
          <w:b/>
        </w:rPr>
        <w:t xml:space="preserve">Part I and Part II of </w:t>
      </w:r>
      <w:r w:rsidR="005F4C17" w:rsidRPr="00B10151">
        <w:rPr>
          <w:rFonts w:cstheme="minorHAnsi"/>
          <w:b/>
        </w:rPr>
        <w:t xml:space="preserve">the </w:t>
      </w:r>
      <w:r w:rsidR="00487156" w:rsidRPr="00B10151">
        <w:rPr>
          <w:rFonts w:cstheme="minorHAnsi"/>
          <w:b/>
        </w:rPr>
        <w:t>Report of the Subgroup on Finance without amendment.</w:t>
      </w:r>
    </w:p>
    <w:p w14:paraId="0B92809E" w14:textId="73C419E1" w:rsidR="00487156" w:rsidRPr="00B10151" w:rsidRDefault="00487156" w:rsidP="00487156">
      <w:pPr>
        <w:spacing w:after="0" w:line="240" w:lineRule="auto"/>
        <w:rPr>
          <w:rFonts w:cstheme="minorHAnsi"/>
          <w:b/>
        </w:rPr>
      </w:pPr>
    </w:p>
    <w:p w14:paraId="1795BFF8" w14:textId="275D67B6" w:rsidR="00487156" w:rsidRPr="00B10151" w:rsidRDefault="00472ACD" w:rsidP="00487156">
      <w:pPr>
        <w:spacing w:after="0" w:line="240" w:lineRule="auto"/>
        <w:rPr>
          <w:rFonts w:cstheme="minorHAnsi"/>
        </w:rPr>
      </w:pPr>
      <w:r w:rsidRPr="00B10151">
        <w:rPr>
          <w:rFonts w:cstheme="minorHAnsi"/>
          <w:b/>
        </w:rPr>
        <w:lastRenderedPageBreak/>
        <w:t>Decision SC59-</w:t>
      </w:r>
      <w:r w:rsidR="00B10151">
        <w:rPr>
          <w:rFonts w:cstheme="minorHAnsi"/>
          <w:b/>
        </w:rPr>
        <w:t>25</w:t>
      </w:r>
      <w:r w:rsidRPr="00B10151">
        <w:rPr>
          <w:rFonts w:cstheme="minorHAnsi"/>
          <w:b/>
        </w:rPr>
        <w:t xml:space="preserve">: The </w:t>
      </w:r>
      <w:r w:rsidR="00487156" w:rsidRPr="00B10151">
        <w:rPr>
          <w:rFonts w:cstheme="minorHAnsi"/>
          <w:b/>
        </w:rPr>
        <w:t>Standing Committee note</w:t>
      </w:r>
      <w:r w:rsidRPr="00B10151">
        <w:rPr>
          <w:rFonts w:cstheme="minorHAnsi"/>
          <w:b/>
        </w:rPr>
        <w:t>d</w:t>
      </w:r>
      <w:r w:rsidR="00487156" w:rsidRPr="00B10151">
        <w:rPr>
          <w:rFonts w:cstheme="minorHAnsi"/>
          <w:b/>
        </w:rPr>
        <w:t xml:space="preserve"> with concern the challenges caused by the timing of the arrival of the audited financial statements, which results in the late delivery of finance-related documents and prevents compliance with Rule 10 of the Rules of Procedure, and request</w:t>
      </w:r>
      <w:r w:rsidRPr="00B10151">
        <w:rPr>
          <w:rFonts w:cstheme="minorHAnsi"/>
          <w:b/>
        </w:rPr>
        <w:t>ed</w:t>
      </w:r>
      <w:r w:rsidR="00487156" w:rsidRPr="00B10151">
        <w:rPr>
          <w:rFonts w:cstheme="minorHAnsi"/>
          <w:b/>
        </w:rPr>
        <w:t xml:space="preserve"> the Secretary General to take the measures necessary to ensure that all non-audit-related financial documents, especially those that are related to requests for additional funds, are circulated in accordance with Rule 10 ahead of the meetings of the Subgroup of Finance in order to facilitate adequate and appropriate consideration of all budgetary matters.</w:t>
      </w:r>
    </w:p>
    <w:p w14:paraId="2BE0DA1C" w14:textId="77777777" w:rsidR="00487156" w:rsidRPr="00B10151" w:rsidRDefault="00487156" w:rsidP="00487156">
      <w:pPr>
        <w:spacing w:after="0" w:line="240" w:lineRule="auto"/>
        <w:rPr>
          <w:rFonts w:cstheme="minorHAnsi"/>
          <w:b/>
        </w:rPr>
      </w:pPr>
    </w:p>
    <w:p w14:paraId="2D5325E4" w14:textId="2FB41382" w:rsidR="00487156" w:rsidRPr="00B10151" w:rsidRDefault="00472ACD" w:rsidP="00487156">
      <w:pPr>
        <w:spacing w:after="0" w:line="240" w:lineRule="auto"/>
        <w:rPr>
          <w:rFonts w:cstheme="minorHAnsi"/>
          <w:b/>
        </w:rPr>
      </w:pPr>
      <w:r w:rsidRPr="00B10151">
        <w:rPr>
          <w:rFonts w:cstheme="minorHAnsi"/>
          <w:b/>
        </w:rPr>
        <w:t>Decision SC59-</w:t>
      </w:r>
      <w:r w:rsidR="00B10151">
        <w:rPr>
          <w:rFonts w:cstheme="minorHAnsi"/>
          <w:b/>
        </w:rPr>
        <w:t>26</w:t>
      </w:r>
      <w:r w:rsidRPr="00B10151">
        <w:rPr>
          <w:rFonts w:cstheme="minorHAnsi"/>
          <w:b/>
        </w:rPr>
        <w:t xml:space="preserve">: The </w:t>
      </w:r>
      <w:r w:rsidR="00487156" w:rsidRPr="00B10151">
        <w:rPr>
          <w:rFonts w:cstheme="minorHAnsi"/>
          <w:b/>
        </w:rPr>
        <w:t>Standing Committee:</w:t>
      </w:r>
    </w:p>
    <w:p w14:paraId="69E167BA" w14:textId="3013C7C3"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accept</w:t>
      </w:r>
      <w:r w:rsidR="00472ACD" w:rsidRPr="00B10151">
        <w:rPr>
          <w:rFonts w:cstheme="minorHAnsi"/>
          <w:b/>
        </w:rPr>
        <w:t>ed</w:t>
      </w:r>
      <w:r w:rsidRPr="00B10151">
        <w:rPr>
          <w:rFonts w:cstheme="minorHAnsi"/>
          <w:b/>
        </w:rPr>
        <w:t xml:space="preserve"> the 2020 audited financial statements as of 31 December 2020;</w:t>
      </w:r>
    </w:p>
    <w:p w14:paraId="07554ADA" w14:textId="7C1D1EEB"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note</w:t>
      </w:r>
      <w:r w:rsidR="00472ACD" w:rsidRPr="00B10151">
        <w:rPr>
          <w:rFonts w:cstheme="minorHAnsi"/>
          <w:b/>
        </w:rPr>
        <w:t>d</w:t>
      </w:r>
      <w:r w:rsidRPr="00B10151">
        <w:rPr>
          <w:rFonts w:cstheme="minorHAnsi"/>
          <w:b/>
        </w:rPr>
        <w:t xml:space="preserve"> the core budget results for 2020;</w:t>
      </w:r>
    </w:p>
    <w:p w14:paraId="6E253F78" w14:textId="18BE6226"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note</w:t>
      </w:r>
      <w:r w:rsidR="00472ACD" w:rsidRPr="00B10151">
        <w:rPr>
          <w:rFonts w:cstheme="minorHAnsi"/>
          <w:b/>
        </w:rPr>
        <w:t>d</w:t>
      </w:r>
      <w:r w:rsidRPr="00B10151">
        <w:rPr>
          <w:rFonts w:cstheme="minorHAnsi"/>
          <w:b/>
        </w:rPr>
        <w:t xml:space="preserve"> the non-core balances and voluntary contributions for 2020; </w:t>
      </w:r>
      <w:r w:rsidR="007C4F32">
        <w:rPr>
          <w:rFonts w:cstheme="minorHAnsi"/>
          <w:b/>
        </w:rPr>
        <w:t>and</w:t>
      </w:r>
    </w:p>
    <w:p w14:paraId="2600DA3A" w14:textId="10D9E004"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note</w:t>
      </w:r>
      <w:r w:rsidR="00472ACD" w:rsidRPr="00B10151">
        <w:rPr>
          <w:rFonts w:cstheme="minorHAnsi"/>
          <w:b/>
        </w:rPr>
        <w:t>d</w:t>
      </w:r>
      <w:r w:rsidRPr="00B10151">
        <w:rPr>
          <w:rFonts w:cstheme="minorHAnsi"/>
          <w:b/>
        </w:rPr>
        <w:t xml:space="preserve"> the unspent/uncommitted balances that are carried forward from 2020 to 2021, as described in paragraph 20</w:t>
      </w:r>
      <w:r w:rsidR="00AD182A">
        <w:rPr>
          <w:rFonts w:cstheme="minorHAnsi"/>
          <w:b/>
        </w:rPr>
        <w:t xml:space="preserve"> of document SC59 Doc.8.1</w:t>
      </w:r>
      <w:r w:rsidRPr="00B10151">
        <w:rPr>
          <w:rFonts w:cstheme="minorHAnsi"/>
          <w:b/>
        </w:rPr>
        <w:t>.</w:t>
      </w:r>
    </w:p>
    <w:p w14:paraId="4521CC7E" w14:textId="7A23FFAE" w:rsidR="00487156" w:rsidRPr="00B10151" w:rsidRDefault="00487156" w:rsidP="00487156">
      <w:pPr>
        <w:spacing w:after="0" w:line="240" w:lineRule="auto"/>
        <w:rPr>
          <w:rFonts w:cstheme="minorHAnsi"/>
          <w:b/>
        </w:rPr>
      </w:pPr>
    </w:p>
    <w:p w14:paraId="249A6729" w14:textId="2286152B" w:rsidR="00487156" w:rsidRPr="00B10151" w:rsidRDefault="00472ACD" w:rsidP="00487156">
      <w:pPr>
        <w:spacing w:after="0" w:line="240" w:lineRule="auto"/>
        <w:rPr>
          <w:rFonts w:cstheme="minorHAnsi"/>
          <w:b/>
        </w:rPr>
      </w:pPr>
      <w:r w:rsidRPr="00B10151">
        <w:rPr>
          <w:rFonts w:cstheme="minorHAnsi"/>
          <w:b/>
        </w:rPr>
        <w:t>Decision SC59-</w:t>
      </w:r>
      <w:r w:rsidR="00B10151">
        <w:rPr>
          <w:rFonts w:cstheme="minorHAnsi"/>
          <w:b/>
        </w:rPr>
        <w:t>27</w:t>
      </w:r>
      <w:r w:rsidRPr="00B10151">
        <w:rPr>
          <w:rFonts w:cstheme="minorHAnsi"/>
          <w:b/>
        </w:rPr>
        <w:t xml:space="preserve">: The </w:t>
      </w:r>
      <w:r w:rsidR="00487156" w:rsidRPr="00B10151">
        <w:rPr>
          <w:rFonts w:cstheme="minorHAnsi"/>
          <w:b/>
        </w:rPr>
        <w:t>Standing Committee:</w:t>
      </w:r>
    </w:p>
    <w:p w14:paraId="5274477E" w14:textId="6CF9058C"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approve</w:t>
      </w:r>
      <w:r w:rsidR="00472ACD" w:rsidRPr="00B10151">
        <w:rPr>
          <w:rFonts w:cstheme="minorHAnsi"/>
          <w:b/>
        </w:rPr>
        <w:t>d</w:t>
      </w:r>
      <w:r w:rsidRPr="00B10151">
        <w:rPr>
          <w:rFonts w:cstheme="minorHAnsi"/>
          <w:b/>
        </w:rPr>
        <w:t xml:space="preserve"> and note</w:t>
      </w:r>
      <w:r w:rsidR="00472ACD" w:rsidRPr="00B10151">
        <w:rPr>
          <w:rFonts w:cstheme="minorHAnsi"/>
          <w:b/>
        </w:rPr>
        <w:t>d</w:t>
      </w:r>
      <w:r w:rsidRPr="00B10151">
        <w:rPr>
          <w:rFonts w:cstheme="minorHAnsi"/>
          <w:b/>
        </w:rPr>
        <w:t xml:space="preserve"> the proposed adjustments to the COP13 approved core budget, as described in paragraphs 35 and 36 </w:t>
      </w:r>
      <w:r w:rsidR="00091B46">
        <w:rPr>
          <w:rFonts w:cstheme="minorHAnsi"/>
          <w:b/>
        </w:rPr>
        <w:t xml:space="preserve">of document SC59 Doc.8.1 </w:t>
      </w:r>
      <w:r w:rsidRPr="00B10151">
        <w:rPr>
          <w:rFonts w:cstheme="minorHAnsi"/>
          <w:b/>
        </w:rPr>
        <w:t>and presented in column E of the table in Annex 4</w:t>
      </w:r>
      <w:r w:rsidR="00091B46">
        <w:rPr>
          <w:rFonts w:cstheme="minorHAnsi"/>
          <w:b/>
        </w:rPr>
        <w:t xml:space="preserve"> of the same document</w:t>
      </w:r>
      <w:r w:rsidRPr="00B10151">
        <w:rPr>
          <w:rFonts w:cstheme="minorHAnsi"/>
          <w:b/>
        </w:rPr>
        <w:t>;</w:t>
      </w:r>
      <w:r w:rsidR="007C4F32">
        <w:rPr>
          <w:rFonts w:cstheme="minorHAnsi"/>
          <w:b/>
        </w:rPr>
        <w:t xml:space="preserve"> and</w:t>
      </w:r>
    </w:p>
    <w:p w14:paraId="51E77E12" w14:textId="6C02616B"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approve</w:t>
      </w:r>
      <w:r w:rsidR="00472ACD" w:rsidRPr="00B10151">
        <w:rPr>
          <w:rFonts w:cstheme="minorHAnsi"/>
          <w:b/>
        </w:rPr>
        <w:t>d</w:t>
      </w:r>
      <w:r w:rsidRPr="00B10151">
        <w:rPr>
          <w:rFonts w:cstheme="minorHAnsi"/>
          <w:b/>
        </w:rPr>
        <w:t xml:space="preserve"> the presentation of the “other benefits” within the merged budget line “salaries, social costs and other benefits” for each budget area in the future budgets, recognizing that this change in location of the funding between budget lines does not reflect a change to funding levels. </w:t>
      </w:r>
    </w:p>
    <w:p w14:paraId="5214B4B0" w14:textId="44002842" w:rsidR="00487156" w:rsidRPr="00B10151" w:rsidRDefault="00487156" w:rsidP="00487156">
      <w:pPr>
        <w:spacing w:after="0" w:line="240" w:lineRule="auto"/>
        <w:rPr>
          <w:rFonts w:cstheme="minorHAnsi"/>
          <w:b/>
        </w:rPr>
      </w:pPr>
    </w:p>
    <w:p w14:paraId="44C96D60" w14:textId="36A978DC" w:rsidR="00487156" w:rsidRPr="00B10151" w:rsidRDefault="00472ACD" w:rsidP="00487156">
      <w:pPr>
        <w:spacing w:after="0" w:line="240" w:lineRule="auto"/>
        <w:rPr>
          <w:rFonts w:cstheme="minorHAnsi"/>
          <w:b/>
        </w:rPr>
      </w:pPr>
      <w:r w:rsidRPr="00B10151">
        <w:rPr>
          <w:rFonts w:cstheme="minorHAnsi"/>
          <w:b/>
        </w:rPr>
        <w:t>Decision SC59-</w:t>
      </w:r>
      <w:r w:rsidR="00B10151">
        <w:rPr>
          <w:rFonts w:cstheme="minorHAnsi"/>
          <w:b/>
        </w:rPr>
        <w:t>28</w:t>
      </w:r>
      <w:r w:rsidRPr="00B10151">
        <w:rPr>
          <w:rFonts w:cstheme="minorHAnsi"/>
          <w:b/>
        </w:rPr>
        <w:t xml:space="preserve">: The </w:t>
      </w:r>
      <w:r w:rsidR="00487156" w:rsidRPr="00B10151">
        <w:rPr>
          <w:rFonts w:cstheme="minorHAnsi"/>
          <w:b/>
        </w:rPr>
        <w:t>Standing Committee approve</w:t>
      </w:r>
      <w:r w:rsidRPr="00B10151">
        <w:rPr>
          <w:rFonts w:cstheme="minorHAnsi"/>
          <w:b/>
        </w:rPr>
        <w:t>d</w:t>
      </w:r>
      <w:r w:rsidR="00487156" w:rsidRPr="00B10151">
        <w:rPr>
          <w:rFonts w:cstheme="minorHAnsi"/>
          <w:b/>
        </w:rPr>
        <w:t xml:space="preserve"> the allocation of CHF 72,000 from savings from the 2020 core budget to accommodate the increase of provisions for outstanding contributions in the 2021 budget.</w:t>
      </w:r>
    </w:p>
    <w:p w14:paraId="3A4109E8" w14:textId="77777777" w:rsidR="00472ACD" w:rsidRPr="00B10151" w:rsidRDefault="00472ACD" w:rsidP="00487156">
      <w:pPr>
        <w:spacing w:after="0" w:line="240" w:lineRule="auto"/>
        <w:rPr>
          <w:rFonts w:cstheme="minorHAnsi"/>
          <w:b/>
        </w:rPr>
      </w:pPr>
    </w:p>
    <w:p w14:paraId="3D51C9A4" w14:textId="23D0D71F" w:rsidR="00487156" w:rsidRPr="00B10151" w:rsidRDefault="00472ACD" w:rsidP="00487156">
      <w:pPr>
        <w:spacing w:after="0" w:line="240" w:lineRule="auto"/>
        <w:rPr>
          <w:rFonts w:cstheme="minorHAnsi"/>
          <w:b/>
        </w:rPr>
      </w:pPr>
      <w:r w:rsidRPr="00B10151">
        <w:rPr>
          <w:rFonts w:cstheme="minorHAnsi"/>
          <w:b/>
        </w:rPr>
        <w:t>Decision SC59-</w:t>
      </w:r>
      <w:r w:rsidR="00B10151">
        <w:rPr>
          <w:rFonts w:cstheme="minorHAnsi"/>
          <w:b/>
        </w:rPr>
        <w:t>29</w:t>
      </w:r>
      <w:r w:rsidRPr="00B10151">
        <w:rPr>
          <w:rFonts w:cstheme="minorHAnsi"/>
          <w:b/>
        </w:rPr>
        <w:t xml:space="preserve">: The </w:t>
      </w:r>
      <w:r w:rsidR="00487156" w:rsidRPr="00B10151">
        <w:rPr>
          <w:rFonts w:cstheme="minorHAnsi"/>
          <w:b/>
        </w:rPr>
        <w:t>Standing Committee approve</w:t>
      </w:r>
      <w:r w:rsidR="00B10151">
        <w:rPr>
          <w:rFonts w:cstheme="minorHAnsi"/>
          <w:b/>
        </w:rPr>
        <w:t>d</w:t>
      </w:r>
      <w:r w:rsidR="00487156" w:rsidRPr="00B10151">
        <w:rPr>
          <w:rFonts w:cstheme="minorHAnsi"/>
          <w:b/>
        </w:rPr>
        <w:t xml:space="preserve"> the following uses of 2020 core budget savings, described in document SC59 Doc.8.1 paragraph 42:</w:t>
      </w:r>
    </w:p>
    <w:p w14:paraId="05B17A37" w14:textId="77777777" w:rsidR="00487156" w:rsidRPr="00B10151" w:rsidRDefault="00487156" w:rsidP="00487156">
      <w:pPr>
        <w:spacing w:after="0" w:line="240" w:lineRule="auto"/>
        <w:rPr>
          <w:rFonts w:cstheme="minorHAnsi"/>
          <w:b/>
          <w:u w:val="single"/>
        </w:rPr>
      </w:pPr>
      <w:r w:rsidRPr="00B10151">
        <w:rPr>
          <w:rFonts w:cstheme="minorHAnsi"/>
          <w:b/>
          <w:u w:val="single"/>
        </w:rPr>
        <w:t xml:space="preserve">For 2021: </w:t>
      </w:r>
    </w:p>
    <w:p w14:paraId="04AA3719" w14:textId="77777777" w:rsidR="00487156" w:rsidRPr="00B10151" w:rsidRDefault="00487156" w:rsidP="00487156">
      <w:pPr>
        <w:spacing w:after="0" w:line="240" w:lineRule="auto"/>
        <w:ind w:left="426" w:hanging="426"/>
        <w:rPr>
          <w:rFonts w:cstheme="minorHAnsi"/>
          <w:b/>
        </w:rPr>
      </w:pPr>
      <w:r w:rsidRPr="00B10151">
        <w:rPr>
          <w:rFonts w:cstheme="minorHAnsi"/>
          <w:b/>
        </w:rPr>
        <w:t xml:space="preserve">- CHF 25,000 for the development and production of World Wetlands Day 2022 resources; </w:t>
      </w:r>
    </w:p>
    <w:p w14:paraId="11106685" w14:textId="77777777" w:rsidR="00487156" w:rsidRPr="00B10151" w:rsidRDefault="00487156" w:rsidP="00487156">
      <w:pPr>
        <w:spacing w:after="0" w:line="240" w:lineRule="auto"/>
        <w:ind w:left="426" w:hanging="426"/>
        <w:rPr>
          <w:rFonts w:cstheme="minorHAnsi"/>
          <w:b/>
        </w:rPr>
      </w:pPr>
      <w:r w:rsidRPr="00B10151">
        <w:rPr>
          <w:rFonts w:cstheme="minorHAnsi"/>
          <w:b/>
        </w:rPr>
        <w:t>- CHF 86,000 for improvements to the Convention’s website.</w:t>
      </w:r>
    </w:p>
    <w:p w14:paraId="6773436D" w14:textId="77777777" w:rsidR="00487156" w:rsidRPr="00B10151" w:rsidRDefault="00487156" w:rsidP="00487156">
      <w:pPr>
        <w:spacing w:after="0" w:line="240" w:lineRule="auto"/>
        <w:ind w:left="426" w:hanging="426"/>
        <w:rPr>
          <w:rFonts w:cstheme="minorHAnsi"/>
          <w:b/>
          <w:u w:val="single"/>
        </w:rPr>
      </w:pPr>
      <w:r w:rsidRPr="00B10151">
        <w:rPr>
          <w:rFonts w:cstheme="minorHAnsi"/>
          <w:b/>
          <w:u w:val="single"/>
        </w:rPr>
        <w:t>For 2022:</w:t>
      </w:r>
    </w:p>
    <w:p w14:paraId="4BEEA455" w14:textId="5C104E7F" w:rsidR="00487156" w:rsidRPr="00B10151" w:rsidRDefault="00487156" w:rsidP="00487156">
      <w:pPr>
        <w:spacing w:after="0" w:line="240" w:lineRule="auto"/>
        <w:rPr>
          <w:rFonts w:cstheme="minorHAnsi"/>
          <w:b/>
        </w:rPr>
      </w:pPr>
      <w:r w:rsidRPr="00B10151">
        <w:rPr>
          <w:rFonts w:cstheme="minorHAnsi"/>
          <w:b/>
        </w:rPr>
        <w:t xml:space="preserve">- CHF 76,000 to cover the core budget gap for core activities of the Secretariat for 2022 </w:t>
      </w:r>
      <w:r w:rsidRPr="00604AB3">
        <w:rPr>
          <w:rFonts w:cstheme="minorHAnsi"/>
          <w:b/>
        </w:rPr>
        <w:t xml:space="preserve">(subject to </w:t>
      </w:r>
      <w:r w:rsidR="00604AB3">
        <w:rPr>
          <w:rFonts w:cstheme="minorHAnsi"/>
          <w:b/>
        </w:rPr>
        <w:t>approval</w:t>
      </w:r>
      <w:r w:rsidRPr="00604AB3">
        <w:rPr>
          <w:rFonts w:cstheme="minorHAnsi"/>
          <w:b/>
        </w:rPr>
        <w:t xml:space="preserve"> of </w:t>
      </w:r>
      <w:r w:rsidR="00604AB3" w:rsidRPr="00604AB3">
        <w:rPr>
          <w:rFonts w:cstheme="minorHAnsi"/>
          <w:b/>
        </w:rPr>
        <w:t xml:space="preserve">the </w:t>
      </w:r>
      <w:r w:rsidR="00604AB3">
        <w:rPr>
          <w:rFonts w:cstheme="minorHAnsi"/>
          <w:b/>
        </w:rPr>
        <w:t xml:space="preserve">2022 budget by </w:t>
      </w:r>
      <w:r w:rsidR="00604AB3" w:rsidRPr="00604AB3">
        <w:rPr>
          <w:rFonts w:cstheme="minorHAnsi"/>
          <w:b/>
        </w:rPr>
        <w:t xml:space="preserve">the extraordinary </w:t>
      </w:r>
      <w:r w:rsidRPr="00604AB3">
        <w:rPr>
          <w:rFonts w:cstheme="minorHAnsi"/>
          <w:b/>
        </w:rPr>
        <w:t>COP);</w:t>
      </w:r>
    </w:p>
    <w:p w14:paraId="4761EB03" w14:textId="78588FDD" w:rsidR="00487156" w:rsidRPr="00B10151" w:rsidRDefault="00487156" w:rsidP="00487156">
      <w:pPr>
        <w:spacing w:after="0" w:line="240" w:lineRule="auto"/>
        <w:rPr>
          <w:rFonts w:cstheme="minorHAnsi"/>
          <w:b/>
        </w:rPr>
      </w:pPr>
    </w:p>
    <w:p w14:paraId="058781D9" w14:textId="3B761EC8" w:rsidR="00487156" w:rsidRPr="00B10151" w:rsidRDefault="00B10151" w:rsidP="00487156">
      <w:pPr>
        <w:spacing w:after="0" w:line="240" w:lineRule="auto"/>
        <w:rPr>
          <w:rFonts w:cstheme="minorHAnsi"/>
          <w:b/>
        </w:rPr>
      </w:pPr>
      <w:r w:rsidRPr="00B10151">
        <w:rPr>
          <w:rFonts w:cstheme="minorHAnsi"/>
          <w:b/>
        </w:rPr>
        <w:t>Decision SC59</w:t>
      </w:r>
      <w:r w:rsidR="00604AB3">
        <w:rPr>
          <w:rFonts w:cstheme="minorHAnsi"/>
          <w:b/>
        </w:rPr>
        <w:t>-</w:t>
      </w:r>
      <w:r>
        <w:rPr>
          <w:rFonts w:cstheme="minorHAnsi"/>
          <w:b/>
        </w:rPr>
        <w:t>30</w:t>
      </w:r>
      <w:r w:rsidRPr="00B10151">
        <w:rPr>
          <w:rFonts w:cstheme="minorHAnsi"/>
          <w:b/>
        </w:rPr>
        <w:t xml:space="preserve">: The </w:t>
      </w:r>
      <w:r w:rsidR="00487156" w:rsidRPr="00B10151">
        <w:rPr>
          <w:rFonts w:cstheme="minorHAnsi"/>
          <w:b/>
        </w:rPr>
        <w:t xml:space="preserve">Standing Committee: </w:t>
      </w:r>
    </w:p>
    <w:p w14:paraId="3A8D16F5" w14:textId="62C87E34" w:rsidR="00487156" w:rsidRPr="00B10151" w:rsidRDefault="00091B46" w:rsidP="00487156">
      <w:pPr>
        <w:pStyle w:val="ListParagraph"/>
        <w:numPr>
          <w:ilvl w:val="0"/>
          <w:numId w:val="49"/>
        </w:numPr>
        <w:autoSpaceDE w:val="0"/>
        <w:autoSpaceDN w:val="0"/>
        <w:spacing w:after="0" w:line="240" w:lineRule="auto"/>
        <w:ind w:left="426" w:hanging="426"/>
        <w:rPr>
          <w:rFonts w:cstheme="minorHAnsi"/>
          <w:b/>
        </w:rPr>
      </w:pPr>
      <w:r>
        <w:rPr>
          <w:rFonts w:cstheme="minorHAnsi"/>
          <w:b/>
        </w:rPr>
        <w:t>took</w:t>
      </w:r>
      <w:r w:rsidR="00487156" w:rsidRPr="00B10151">
        <w:rPr>
          <w:rFonts w:cstheme="minorHAnsi"/>
          <w:b/>
        </w:rPr>
        <w:t xml:space="preserve"> note of the status of annual contributions; </w:t>
      </w:r>
    </w:p>
    <w:p w14:paraId="51B68686" w14:textId="58509DF0"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note</w:t>
      </w:r>
      <w:r w:rsidR="00091B46">
        <w:rPr>
          <w:rFonts w:cstheme="minorHAnsi"/>
          <w:b/>
        </w:rPr>
        <w:t>d</w:t>
      </w:r>
      <w:r w:rsidRPr="00B10151">
        <w:rPr>
          <w:rFonts w:cstheme="minorHAnsi"/>
          <w:b/>
        </w:rPr>
        <w:t xml:space="preserve"> the actions listed in paragraphs 14 and 15 </w:t>
      </w:r>
      <w:r w:rsidR="00091B46">
        <w:rPr>
          <w:rFonts w:cstheme="minorHAnsi"/>
          <w:b/>
        </w:rPr>
        <w:t xml:space="preserve">of document SC59 Doc.8.2 </w:t>
      </w:r>
      <w:r w:rsidRPr="00B10151">
        <w:rPr>
          <w:rFonts w:cstheme="minorHAnsi"/>
          <w:b/>
        </w:rPr>
        <w:t>on group confirmation of outstanding contributions as part of the audit process;</w:t>
      </w:r>
    </w:p>
    <w:p w14:paraId="6253B47E" w14:textId="0C41E497"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note</w:t>
      </w:r>
      <w:r w:rsidR="00091B46">
        <w:rPr>
          <w:rFonts w:cstheme="minorHAnsi"/>
          <w:b/>
        </w:rPr>
        <w:t>d</w:t>
      </w:r>
      <w:r w:rsidRPr="00B10151">
        <w:rPr>
          <w:rFonts w:cstheme="minorHAnsi"/>
          <w:b/>
        </w:rPr>
        <w:t xml:space="preserve"> the actions listed in paragraphs 17, 19, 20 and 21 to continue encouraging the payment of annual contributions;</w:t>
      </w:r>
    </w:p>
    <w:p w14:paraId="4040429B" w14:textId="73952D36"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note</w:t>
      </w:r>
      <w:r w:rsidR="00091B46">
        <w:rPr>
          <w:rFonts w:cstheme="minorHAnsi"/>
          <w:b/>
        </w:rPr>
        <w:t>d</w:t>
      </w:r>
      <w:r w:rsidRPr="00B10151">
        <w:rPr>
          <w:rFonts w:cstheme="minorHAnsi"/>
          <w:b/>
        </w:rPr>
        <w:t xml:space="preserve"> the change in annual contributions receivable and in the annual provision against contributions receivable; and </w:t>
      </w:r>
    </w:p>
    <w:p w14:paraId="7C47FF4F" w14:textId="0D2B4459" w:rsidR="00487156" w:rsidRPr="00B10151" w:rsidRDefault="00487156" w:rsidP="00487156">
      <w:pPr>
        <w:pStyle w:val="ListParagraph"/>
        <w:numPr>
          <w:ilvl w:val="0"/>
          <w:numId w:val="49"/>
        </w:numPr>
        <w:autoSpaceDE w:val="0"/>
        <w:autoSpaceDN w:val="0"/>
        <w:spacing w:after="0" w:line="240" w:lineRule="auto"/>
        <w:ind w:left="426" w:hanging="426"/>
        <w:rPr>
          <w:rFonts w:cstheme="minorHAnsi"/>
          <w:b/>
        </w:rPr>
      </w:pPr>
      <w:r w:rsidRPr="00B10151">
        <w:rPr>
          <w:rFonts w:cstheme="minorHAnsi"/>
          <w:b/>
        </w:rPr>
        <w:t>note</w:t>
      </w:r>
      <w:r w:rsidR="00091B46">
        <w:rPr>
          <w:rFonts w:cstheme="minorHAnsi"/>
          <w:b/>
        </w:rPr>
        <w:t>d</w:t>
      </w:r>
      <w:r w:rsidRPr="00B10151">
        <w:rPr>
          <w:rFonts w:cstheme="minorHAnsi"/>
          <w:b/>
        </w:rPr>
        <w:t xml:space="preserve"> the status of the African voluntary contributions.</w:t>
      </w:r>
    </w:p>
    <w:p w14:paraId="789408DE" w14:textId="29CBB1BC" w:rsidR="00487156" w:rsidRPr="00B10151" w:rsidRDefault="00487156" w:rsidP="00487156">
      <w:pPr>
        <w:spacing w:after="0" w:line="240" w:lineRule="auto"/>
        <w:rPr>
          <w:rFonts w:cstheme="minorHAnsi"/>
          <w:b/>
        </w:rPr>
      </w:pPr>
    </w:p>
    <w:p w14:paraId="08DBF620" w14:textId="31438826" w:rsidR="00487156" w:rsidRPr="00B10151" w:rsidRDefault="00B10151" w:rsidP="00487156">
      <w:pPr>
        <w:pStyle w:val="NormalWeb"/>
        <w:spacing w:before="0" w:beforeAutospacing="0" w:after="0" w:afterAutospacing="0"/>
        <w:rPr>
          <w:rFonts w:asciiTheme="minorHAnsi" w:hAnsiTheme="minorHAnsi" w:cstheme="minorHAnsi"/>
          <w:color w:val="002451"/>
          <w:sz w:val="22"/>
          <w:szCs w:val="22"/>
          <w:lang w:eastAsia="ja-JP"/>
        </w:rPr>
      </w:pPr>
      <w:r w:rsidRPr="00B10151">
        <w:rPr>
          <w:rFonts w:asciiTheme="minorHAnsi" w:hAnsiTheme="minorHAnsi" w:cstheme="minorHAnsi"/>
          <w:b/>
          <w:sz w:val="22"/>
          <w:szCs w:val="22"/>
        </w:rPr>
        <w:t>Decision SC59-</w:t>
      </w:r>
      <w:r>
        <w:rPr>
          <w:rFonts w:asciiTheme="minorHAnsi" w:hAnsiTheme="minorHAnsi" w:cstheme="minorHAnsi"/>
          <w:b/>
          <w:sz w:val="22"/>
          <w:szCs w:val="22"/>
        </w:rPr>
        <w:t>31</w:t>
      </w:r>
      <w:r w:rsidRPr="00B10151">
        <w:rPr>
          <w:rFonts w:asciiTheme="minorHAnsi" w:hAnsiTheme="minorHAnsi" w:cstheme="minorHAnsi"/>
          <w:b/>
          <w:sz w:val="22"/>
          <w:szCs w:val="22"/>
        </w:rPr>
        <w:t xml:space="preserve">: The </w:t>
      </w:r>
      <w:r w:rsidR="00487156" w:rsidRPr="00B10151">
        <w:rPr>
          <w:rFonts w:asciiTheme="minorHAnsi" w:hAnsiTheme="minorHAnsi" w:cstheme="minorHAnsi"/>
          <w:b/>
          <w:sz w:val="22"/>
          <w:szCs w:val="22"/>
        </w:rPr>
        <w:t>Standing Committee:</w:t>
      </w:r>
    </w:p>
    <w:p w14:paraId="797DE2F1" w14:textId="5F544102" w:rsidR="00487156" w:rsidRPr="00B10151" w:rsidRDefault="00487156" w:rsidP="00487156">
      <w:pPr>
        <w:spacing w:after="0" w:line="240" w:lineRule="auto"/>
        <w:ind w:left="426" w:hanging="426"/>
        <w:rPr>
          <w:rFonts w:cstheme="minorHAnsi"/>
          <w:b/>
        </w:rPr>
      </w:pPr>
      <w:r w:rsidRPr="00B10151">
        <w:rPr>
          <w:rFonts w:cstheme="minorHAnsi"/>
          <w:b/>
        </w:rPr>
        <w:t xml:space="preserve">i. </w:t>
      </w:r>
      <w:r w:rsidRPr="00B10151">
        <w:rPr>
          <w:rFonts w:cstheme="minorHAnsi"/>
          <w:b/>
        </w:rPr>
        <w:tab/>
        <w:t>t</w:t>
      </w:r>
      <w:r w:rsidR="00B10151">
        <w:rPr>
          <w:rFonts w:cstheme="minorHAnsi"/>
          <w:b/>
        </w:rPr>
        <w:t>ook</w:t>
      </w:r>
      <w:r w:rsidRPr="00B10151">
        <w:rPr>
          <w:rFonts w:cstheme="minorHAnsi"/>
          <w:b/>
        </w:rPr>
        <w:t xml:space="preserve"> note of the contents of document SC59 doc.8.3; </w:t>
      </w:r>
    </w:p>
    <w:p w14:paraId="6D783607" w14:textId="5A3A935C" w:rsidR="00487156" w:rsidRPr="00B10151" w:rsidRDefault="00487156" w:rsidP="00487156">
      <w:pPr>
        <w:spacing w:after="0" w:line="240" w:lineRule="auto"/>
        <w:ind w:left="426" w:hanging="426"/>
        <w:rPr>
          <w:rFonts w:cstheme="minorHAnsi"/>
          <w:b/>
        </w:rPr>
      </w:pPr>
      <w:r w:rsidRPr="00B10151">
        <w:rPr>
          <w:rFonts w:cstheme="minorHAnsi"/>
          <w:b/>
        </w:rPr>
        <w:lastRenderedPageBreak/>
        <w:t xml:space="preserve">ii. </w:t>
      </w:r>
      <w:r w:rsidRPr="00B10151">
        <w:rPr>
          <w:rFonts w:cstheme="minorHAnsi"/>
          <w:b/>
        </w:rPr>
        <w:tab/>
        <w:t>request</w:t>
      </w:r>
      <w:r w:rsidR="00B10151">
        <w:rPr>
          <w:rFonts w:cstheme="minorHAnsi"/>
          <w:b/>
        </w:rPr>
        <w:t>ed</w:t>
      </w:r>
      <w:r w:rsidRPr="00B10151">
        <w:rPr>
          <w:rFonts w:cstheme="minorHAnsi"/>
          <w:b/>
        </w:rPr>
        <w:t xml:space="preserve"> the Secretariat to prepare a one-year budget for 2022 for approval by the extraordinary COP based on budget Scenario A at 0% increase presented by the Secretariat; and </w:t>
      </w:r>
    </w:p>
    <w:p w14:paraId="37BD9BC3" w14:textId="46023C3F" w:rsidR="00487156" w:rsidRPr="00B10151" w:rsidRDefault="00487156" w:rsidP="00487156">
      <w:pPr>
        <w:spacing w:after="0" w:line="240" w:lineRule="auto"/>
        <w:ind w:left="426" w:hanging="426"/>
        <w:rPr>
          <w:rFonts w:cstheme="minorHAnsi"/>
          <w:b/>
        </w:rPr>
      </w:pPr>
      <w:r w:rsidRPr="00B10151">
        <w:rPr>
          <w:rFonts w:cstheme="minorHAnsi"/>
          <w:b/>
        </w:rPr>
        <w:t xml:space="preserve">iii. </w:t>
      </w:r>
      <w:r w:rsidRPr="00B10151">
        <w:rPr>
          <w:rFonts w:cstheme="minorHAnsi"/>
          <w:b/>
        </w:rPr>
        <w:tab/>
        <w:t>request</w:t>
      </w:r>
      <w:r w:rsidR="00B10151">
        <w:rPr>
          <w:rFonts w:cstheme="minorHAnsi"/>
          <w:b/>
        </w:rPr>
        <w:t>ed</w:t>
      </w:r>
      <w:r w:rsidRPr="00B10151">
        <w:rPr>
          <w:rFonts w:cstheme="minorHAnsi"/>
          <w:b/>
        </w:rPr>
        <w:t xml:space="preserve"> the Secretariat to prepare a draft resolution on the budget for approval by the extraordinary COP.</w:t>
      </w:r>
    </w:p>
    <w:p w14:paraId="164A12B5" w14:textId="456F5FF6" w:rsidR="00487156" w:rsidRPr="00B10151" w:rsidRDefault="00487156" w:rsidP="00487156">
      <w:pPr>
        <w:spacing w:after="0" w:line="240" w:lineRule="auto"/>
        <w:ind w:left="426" w:hanging="426"/>
        <w:rPr>
          <w:rFonts w:cstheme="minorHAnsi"/>
          <w:b/>
        </w:rPr>
      </w:pPr>
    </w:p>
    <w:p w14:paraId="417E433B" w14:textId="5F0A8089" w:rsidR="00487156" w:rsidRPr="00B10151" w:rsidRDefault="00B10151" w:rsidP="00472ACD">
      <w:pPr>
        <w:spacing w:after="0" w:line="240" w:lineRule="auto"/>
        <w:rPr>
          <w:rFonts w:cstheme="minorHAnsi"/>
          <w:b/>
        </w:rPr>
      </w:pPr>
      <w:r w:rsidRPr="00B10151">
        <w:rPr>
          <w:rFonts w:cstheme="minorHAnsi"/>
          <w:b/>
        </w:rPr>
        <w:t>Decision SC59-</w:t>
      </w:r>
      <w:r w:rsidR="00BA6905">
        <w:rPr>
          <w:rFonts w:cstheme="minorHAnsi"/>
          <w:b/>
        </w:rPr>
        <w:t>32</w:t>
      </w:r>
      <w:r w:rsidRPr="00B10151">
        <w:rPr>
          <w:rFonts w:cstheme="minorHAnsi"/>
          <w:b/>
        </w:rPr>
        <w:t>: T</w:t>
      </w:r>
      <w:r w:rsidR="00487156" w:rsidRPr="00B10151">
        <w:rPr>
          <w:rFonts w:cstheme="minorHAnsi"/>
          <w:b/>
        </w:rPr>
        <w:t>he Standing Committee approve</w:t>
      </w:r>
      <w:r w:rsidR="00BA6905">
        <w:rPr>
          <w:rFonts w:cstheme="minorHAnsi"/>
          <w:b/>
        </w:rPr>
        <w:t>d</w:t>
      </w:r>
      <w:r w:rsidR="00487156" w:rsidRPr="00B10151">
        <w:rPr>
          <w:rFonts w:cstheme="minorHAnsi"/>
          <w:b/>
        </w:rPr>
        <w:t xml:space="preserve"> the allocation of CHF 90,000 from savings from the 2020 core budget for the work of the Working Group on the Review of the Strategic Plan,</w:t>
      </w:r>
      <w:r w:rsidR="00487156" w:rsidRPr="00B10151">
        <w:rPr>
          <w:rFonts w:cstheme="minorHAnsi"/>
        </w:rPr>
        <w:t xml:space="preserve"> </w:t>
      </w:r>
      <w:r w:rsidR="00604AB3">
        <w:rPr>
          <w:rFonts w:cstheme="minorHAnsi"/>
          <w:b/>
        </w:rPr>
        <w:t>in accordance with</w:t>
      </w:r>
      <w:r w:rsidR="00487156" w:rsidRPr="00B10151">
        <w:rPr>
          <w:rFonts w:cstheme="minorHAnsi"/>
          <w:b/>
        </w:rPr>
        <w:t xml:space="preserve"> </w:t>
      </w:r>
      <w:r w:rsidR="00604AB3">
        <w:rPr>
          <w:rFonts w:cstheme="minorHAnsi"/>
          <w:b/>
        </w:rPr>
        <w:t>D</w:t>
      </w:r>
      <w:r w:rsidR="00487156" w:rsidRPr="00B10151">
        <w:rPr>
          <w:rFonts w:cstheme="minorHAnsi"/>
          <w:b/>
        </w:rPr>
        <w:t xml:space="preserve">ecision </w:t>
      </w:r>
      <w:r w:rsidR="00604AB3">
        <w:rPr>
          <w:rFonts w:cstheme="minorHAnsi"/>
          <w:b/>
        </w:rPr>
        <w:t xml:space="preserve">SC59-20 </w:t>
      </w:r>
      <w:r w:rsidR="00487156" w:rsidRPr="00B10151">
        <w:rPr>
          <w:rFonts w:cstheme="minorHAnsi"/>
          <w:b/>
        </w:rPr>
        <w:t>by the Standing Committee to establish a new Working Group.</w:t>
      </w:r>
    </w:p>
    <w:p w14:paraId="0E4A07ED" w14:textId="77777777" w:rsidR="003370FF" w:rsidRPr="00B10151" w:rsidRDefault="003370FF" w:rsidP="00472ACD">
      <w:pPr>
        <w:spacing w:after="0" w:line="240" w:lineRule="auto"/>
        <w:rPr>
          <w:rFonts w:cstheme="minorHAnsi"/>
          <w:b/>
        </w:rPr>
      </w:pPr>
    </w:p>
    <w:p w14:paraId="288D814B" w14:textId="4A102874" w:rsidR="00487156" w:rsidRPr="00B10151" w:rsidRDefault="00B10151" w:rsidP="00472AC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sidR="00BA6905">
        <w:rPr>
          <w:rFonts w:asciiTheme="minorHAnsi" w:hAnsiTheme="minorHAnsi" w:cstheme="minorHAnsi"/>
          <w:b/>
          <w:sz w:val="22"/>
          <w:szCs w:val="22"/>
        </w:rPr>
        <w:t>33</w:t>
      </w:r>
      <w:r w:rsidRPr="00B10151">
        <w:rPr>
          <w:rFonts w:asciiTheme="minorHAnsi" w:hAnsiTheme="minorHAnsi" w:cstheme="minorHAnsi"/>
          <w:b/>
          <w:sz w:val="22"/>
          <w:szCs w:val="22"/>
        </w:rPr>
        <w:t>: T</w:t>
      </w:r>
      <w:r w:rsidR="00487156" w:rsidRPr="00B10151">
        <w:rPr>
          <w:rFonts w:asciiTheme="minorHAnsi" w:hAnsiTheme="minorHAnsi" w:cstheme="minorHAnsi"/>
          <w:b/>
          <w:sz w:val="22"/>
          <w:szCs w:val="22"/>
        </w:rPr>
        <w:t>he Standing Committee approve</w:t>
      </w:r>
      <w:r w:rsidR="00BA6905">
        <w:rPr>
          <w:rFonts w:asciiTheme="minorHAnsi" w:hAnsiTheme="minorHAnsi" w:cstheme="minorHAnsi"/>
          <w:b/>
          <w:sz w:val="22"/>
          <w:szCs w:val="22"/>
        </w:rPr>
        <w:t>d</w:t>
      </w:r>
      <w:r w:rsidR="00487156" w:rsidRPr="00B10151">
        <w:rPr>
          <w:rFonts w:asciiTheme="minorHAnsi" w:hAnsiTheme="minorHAnsi" w:cstheme="minorHAnsi"/>
          <w:b/>
          <w:sz w:val="22"/>
          <w:szCs w:val="22"/>
        </w:rPr>
        <w:t xml:space="preserve"> the allocation of CHF 25,000 to each of the four eligible RRIs for their activities in 2021 from the core budget line D “Support to Regional Initiatives”, provided that receiving RRIs conform to sub-paragraph 8.d. of Resolution XIII.9.</w:t>
      </w:r>
    </w:p>
    <w:p w14:paraId="57A5D729" w14:textId="77777777" w:rsidR="00487156" w:rsidRPr="00B10151" w:rsidRDefault="00487156" w:rsidP="00472ACD">
      <w:pPr>
        <w:spacing w:after="0" w:line="240" w:lineRule="auto"/>
        <w:rPr>
          <w:rFonts w:eastAsiaTheme="minorEastAsia" w:cstheme="minorHAnsi"/>
          <w:lang w:eastAsia="ja-JP"/>
        </w:rPr>
      </w:pPr>
    </w:p>
    <w:p w14:paraId="103C3396" w14:textId="56FEEF11" w:rsidR="00487156" w:rsidRPr="00B10151" w:rsidRDefault="00B10151" w:rsidP="00472ACD">
      <w:pPr>
        <w:spacing w:after="0" w:line="240" w:lineRule="auto"/>
        <w:rPr>
          <w:rFonts w:eastAsiaTheme="minorEastAsia" w:cstheme="minorHAnsi"/>
          <w:b/>
        </w:rPr>
      </w:pPr>
      <w:r w:rsidRPr="00B10151">
        <w:rPr>
          <w:rFonts w:cstheme="minorHAnsi"/>
          <w:b/>
        </w:rPr>
        <w:t>Decision SC59-</w:t>
      </w:r>
      <w:r w:rsidR="00BA6905">
        <w:rPr>
          <w:rFonts w:cstheme="minorHAnsi"/>
          <w:b/>
        </w:rPr>
        <w:t>34</w:t>
      </w:r>
      <w:r w:rsidRPr="00B10151">
        <w:rPr>
          <w:rFonts w:cstheme="minorHAnsi"/>
          <w:b/>
        </w:rPr>
        <w:t xml:space="preserve">: The </w:t>
      </w:r>
      <w:r w:rsidR="00487156" w:rsidRPr="00B10151">
        <w:rPr>
          <w:rFonts w:eastAsiaTheme="minorEastAsia" w:cstheme="minorHAnsi"/>
          <w:b/>
        </w:rPr>
        <w:t>Standing Committee decide</w:t>
      </w:r>
      <w:r w:rsidR="00BA6905">
        <w:rPr>
          <w:rFonts w:eastAsiaTheme="minorEastAsia" w:cstheme="minorHAnsi"/>
          <w:b/>
        </w:rPr>
        <w:t>d</w:t>
      </w:r>
      <w:r w:rsidR="00487156" w:rsidRPr="00B10151">
        <w:rPr>
          <w:rFonts w:eastAsiaTheme="minorEastAsia" w:cstheme="minorHAnsi"/>
          <w:b/>
        </w:rPr>
        <w:t xml:space="preserve"> that any request for core funds by RRIs should include a rationale about how they </w:t>
      </w:r>
      <w:r w:rsidR="00487156" w:rsidRPr="00B10151">
        <w:rPr>
          <w:rFonts w:eastAsiaTheme="minorEastAsia" w:cstheme="minorHAnsi"/>
          <w:b/>
          <w:lang w:eastAsia="ja-JP"/>
        </w:rPr>
        <w:t>support Contracting Parties in implementing</w:t>
      </w:r>
      <w:r w:rsidR="00487156" w:rsidRPr="00B10151">
        <w:rPr>
          <w:rFonts w:eastAsiaTheme="minorEastAsia" w:cstheme="minorHAnsi"/>
          <w:b/>
        </w:rPr>
        <w:t xml:space="preserve"> the </w:t>
      </w:r>
      <w:r w:rsidR="00487156" w:rsidRPr="00B10151">
        <w:rPr>
          <w:rFonts w:eastAsiaTheme="minorEastAsia" w:cstheme="minorHAnsi"/>
          <w:b/>
          <w:lang w:eastAsia="ja-JP"/>
        </w:rPr>
        <w:t>Convention and its</w:t>
      </w:r>
      <w:r w:rsidR="00487156" w:rsidRPr="00B10151">
        <w:rPr>
          <w:rFonts w:eastAsiaTheme="minorEastAsia" w:cstheme="minorHAnsi"/>
          <w:b/>
        </w:rPr>
        <w:t xml:space="preserve"> Resolutions and guidance</w:t>
      </w:r>
      <w:r w:rsidR="00487156" w:rsidRPr="00B10151">
        <w:rPr>
          <w:rFonts w:eastAsiaTheme="minorEastAsia" w:cstheme="minorHAnsi"/>
          <w:b/>
          <w:lang w:eastAsia="ja-JP"/>
        </w:rPr>
        <w:t>, and that requests</w:t>
      </w:r>
      <w:r w:rsidR="00487156" w:rsidRPr="00B10151">
        <w:rPr>
          <w:rFonts w:eastAsiaTheme="minorEastAsia" w:cstheme="minorHAnsi"/>
          <w:b/>
        </w:rPr>
        <w:t xml:space="preserve"> must be provided in English </w:t>
      </w:r>
      <w:r w:rsidR="00487156" w:rsidRPr="00B10151">
        <w:rPr>
          <w:rFonts w:eastAsiaTheme="minorEastAsia" w:cstheme="minorHAnsi"/>
          <w:b/>
          <w:lang w:eastAsia="ja-JP"/>
        </w:rPr>
        <w:t>or with an English translation (with informal “google translate” translations</w:t>
      </w:r>
      <w:r w:rsidR="00487156" w:rsidRPr="00B10151">
        <w:rPr>
          <w:rFonts w:cstheme="minorHAnsi"/>
          <w:b/>
          <w:lang w:eastAsia="ja-JP"/>
        </w:rPr>
        <w:t>, screened by the country’s national focal point,</w:t>
      </w:r>
      <w:r w:rsidR="00487156" w:rsidRPr="00B10151">
        <w:rPr>
          <w:rFonts w:eastAsiaTheme="minorEastAsia" w:cstheme="minorHAnsi"/>
          <w:b/>
          <w:lang w:eastAsia="ja-JP"/>
        </w:rPr>
        <w:t xml:space="preserve"> acceptable), </w:t>
      </w:r>
      <w:r w:rsidR="00487156" w:rsidRPr="00B10151">
        <w:rPr>
          <w:rFonts w:eastAsiaTheme="minorEastAsia" w:cstheme="minorHAnsi"/>
          <w:b/>
        </w:rPr>
        <w:t xml:space="preserve">to enable the Subgroup of Finance to make </w:t>
      </w:r>
      <w:r w:rsidR="00487156" w:rsidRPr="00B10151">
        <w:rPr>
          <w:rFonts w:eastAsiaTheme="minorEastAsia" w:cstheme="minorHAnsi"/>
          <w:b/>
          <w:lang w:eastAsia="ja-JP"/>
        </w:rPr>
        <w:t xml:space="preserve">informed </w:t>
      </w:r>
      <w:r w:rsidR="00487156" w:rsidRPr="00B10151">
        <w:rPr>
          <w:rFonts w:eastAsiaTheme="minorEastAsia" w:cstheme="minorHAnsi"/>
          <w:b/>
        </w:rPr>
        <w:t>decisions in a timely manner.</w:t>
      </w:r>
    </w:p>
    <w:p w14:paraId="7093C659" w14:textId="77777777" w:rsidR="00487156" w:rsidRPr="00B10151" w:rsidRDefault="00487156" w:rsidP="00472ACD">
      <w:pPr>
        <w:spacing w:after="0" w:line="240" w:lineRule="auto"/>
        <w:rPr>
          <w:rFonts w:cstheme="minorHAnsi"/>
        </w:rPr>
      </w:pPr>
    </w:p>
    <w:p w14:paraId="6270C9E8" w14:textId="18115DCE" w:rsidR="00487156" w:rsidRPr="00B10151" w:rsidRDefault="00B10151" w:rsidP="00472AC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sidR="00BA6905">
        <w:rPr>
          <w:rFonts w:asciiTheme="minorHAnsi" w:hAnsiTheme="minorHAnsi" w:cstheme="minorHAnsi"/>
          <w:b/>
          <w:sz w:val="22"/>
          <w:szCs w:val="22"/>
        </w:rPr>
        <w:t>35</w:t>
      </w:r>
      <w:r w:rsidRPr="00B10151">
        <w:rPr>
          <w:rFonts w:asciiTheme="minorHAnsi" w:hAnsiTheme="minorHAnsi" w:cstheme="minorHAnsi"/>
          <w:b/>
          <w:sz w:val="22"/>
          <w:szCs w:val="22"/>
        </w:rPr>
        <w:t xml:space="preserve">: The </w:t>
      </w:r>
      <w:r w:rsidR="00487156" w:rsidRPr="00B10151">
        <w:rPr>
          <w:rFonts w:asciiTheme="minorHAnsi" w:hAnsiTheme="minorHAnsi" w:cstheme="minorHAnsi"/>
          <w:b/>
          <w:sz w:val="22"/>
          <w:szCs w:val="22"/>
        </w:rPr>
        <w:t>Standing Committee approve</w:t>
      </w:r>
      <w:r w:rsidR="00BA6905">
        <w:rPr>
          <w:rFonts w:asciiTheme="minorHAnsi" w:hAnsiTheme="minorHAnsi" w:cstheme="minorHAnsi"/>
          <w:b/>
          <w:sz w:val="22"/>
          <w:szCs w:val="22"/>
        </w:rPr>
        <w:t>d</w:t>
      </w:r>
      <w:r w:rsidR="00487156" w:rsidRPr="00B10151">
        <w:rPr>
          <w:rFonts w:asciiTheme="minorHAnsi" w:hAnsiTheme="minorHAnsi" w:cstheme="minorHAnsi"/>
          <w:b/>
          <w:sz w:val="22"/>
          <w:szCs w:val="22"/>
        </w:rPr>
        <w:t xml:space="preserve">, pending </w:t>
      </w:r>
      <w:r w:rsidR="00487156" w:rsidRPr="00B10151">
        <w:rPr>
          <w:rFonts w:asciiTheme="minorHAnsi" w:eastAsia="Yu Gothic" w:hAnsiTheme="minorHAnsi" w:cstheme="minorHAnsi"/>
          <w:b/>
          <w:sz w:val="22"/>
          <w:szCs w:val="22"/>
        </w:rPr>
        <w:t>confirmation that the funds would be spent in</w:t>
      </w:r>
      <w:r w:rsidR="00487156" w:rsidRPr="00B10151">
        <w:rPr>
          <w:rFonts w:asciiTheme="minorHAnsi" w:hAnsiTheme="minorHAnsi" w:cstheme="minorHAnsi"/>
          <w:b/>
          <w:sz w:val="22"/>
          <w:szCs w:val="22"/>
        </w:rPr>
        <w:t xml:space="preserve"> alignment with paragraph 8 of Resolution XIII.9, the remaining budgeted allocation of CHF 10,000 from the original proposal in 2020 of CHF 25,000 to two of the four eligible Ramsar Regional Initiatives (RRIs) in the context of Decision SC58-28, for their activities planned in 2020 but delayed to 2021 and for disbursement in 2021, from the 2020 core budget savings, taking into account the current exceptional circumstances of the global pandemic. The two RRIs are the Ramsar Regional Initiative for the Senegal River Basin (SenegalWet)</w:t>
      </w:r>
      <w:r w:rsidR="00487156" w:rsidRPr="00B10151">
        <w:rPr>
          <w:rFonts w:asciiTheme="minorHAnsi" w:hAnsiTheme="minorHAnsi" w:cstheme="minorHAnsi"/>
          <w:sz w:val="22"/>
          <w:szCs w:val="22"/>
        </w:rPr>
        <w:t xml:space="preserve"> </w:t>
      </w:r>
      <w:r w:rsidR="00487156" w:rsidRPr="00B10151">
        <w:rPr>
          <w:rFonts w:asciiTheme="minorHAnsi" w:hAnsiTheme="minorHAnsi" w:cstheme="minorHAnsi"/>
          <w:b/>
          <w:sz w:val="22"/>
          <w:szCs w:val="22"/>
        </w:rPr>
        <w:t>and the Ramsar Regional Initiative for the Amazon River Basin, and the allocations are made provided that receiving RRIs conform to sub-paragraph 8.d. of Resolution XIII.9 and other relevant rules and regulations related to reporting on use of core funds.</w:t>
      </w:r>
    </w:p>
    <w:p w14:paraId="5CC12886" w14:textId="68A4F771" w:rsidR="00487156" w:rsidRDefault="00487156" w:rsidP="00472ACD">
      <w:pPr>
        <w:spacing w:after="0" w:line="240" w:lineRule="auto"/>
        <w:ind w:left="426" w:hanging="426"/>
        <w:rPr>
          <w:rFonts w:cstheme="minorHAnsi"/>
          <w:b/>
          <w:i/>
          <w:lang w:val="en-US"/>
        </w:rPr>
      </w:pPr>
    </w:p>
    <w:p w14:paraId="7CDADDEF" w14:textId="53625A29" w:rsidR="00294302" w:rsidRDefault="00294302" w:rsidP="00294302">
      <w:pPr>
        <w:keepNext/>
        <w:pBdr>
          <w:top w:val="single" w:sz="4" w:space="1" w:color="auto"/>
          <w:left w:val="single" w:sz="4" w:space="4" w:color="auto"/>
          <w:bottom w:val="single" w:sz="4" w:space="1" w:color="auto"/>
          <w:right w:val="single" w:sz="4" w:space="4" w:color="auto"/>
        </w:pBdr>
        <w:spacing w:after="0" w:line="240" w:lineRule="auto"/>
        <w:outlineLvl w:val="0"/>
      </w:pPr>
      <w:r w:rsidRPr="00294A7E">
        <w:rPr>
          <w:rFonts w:cstheme="minorHAnsi"/>
          <w:bCs/>
        </w:rPr>
        <w:t xml:space="preserve">Agenda item </w:t>
      </w:r>
      <w:r>
        <w:rPr>
          <w:rFonts w:cstheme="minorHAnsi"/>
          <w:bCs/>
        </w:rPr>
        <w:t xml:space="preserve">27: </w:t>
      </w:r>
      <w:r w:rsidRPr="00294302">
        <w:t>Dates and venues of the 60th and 61st meetings of the Standing Committee</w:t>
      </w:r>
    </w:p>
    <w:p w14:paraId="31D64150" w14:textId="77777777" w:rsidR="00294302" w:rsidRDefault="00294302" w:rsidP="00294302">
      <w:pPr>
        <w:spacing w:after="0" w:line="240" w:lineRule="auto"/>
        <w:ind w:left="567" w:hanging="567"/>
        <w:rPr>
          <w:rFonts w:eastAsia="Calibri" w:cstheme="minorHAnsi"/>
          <w:bCs/>
        </w:rPr>
      </w:pPr>
    </w:p>
    <w:p w14:paraId="69F2D875" w14:textId="35191689" w:rsidR="00294302" w:rsidRPr="00294302" w:rsidRDefault="00D8124F" w:rsidP="00294302">
      <w:pPr>
        <w:spacing w:after="0" w:line="240" w:lineRule="auto"/>
        <w:ind w:left="567" w:hanging="567"/>
        <w:rPr>
          <w:rFonts w:eastAsia="Calibri" w:cstheme="minorHAnsi"/>
          <w:bCs/>
        </w:rPr>
      </w:pPr>
      <w:r>
        <w:rPr>
          <w:rFonts w:eastAsia="Calibri" w:cstheme="minorHAnsi"/>
          <w:bCs/>
        </w:rPr>
        <w:t>6</w:t>
      </w:r>
      <w:r w:rsidR="00294302">
        <w:rPr>
          <w:rFonts w:eastAsia="Calibri" w:cstheme="minorHAnsi"/>
          <w:bCs/>
        </w:rPr>
        <w:t>.</w:t>
      </w:r>
      <w:r w:rsidR="00294302">
        <w:rPr>
          <w:rFonts w:eastAsia="Calibri" w:cstheme="minorHAnsi"/>
          <w:bCs/>
        </w:rPr>
        <w:tab/>
      </w:r>
      <w:r w:rsidR="00294302" w:rsidRPr="00294302">
        <w:rPr>
          <w:rFonts w:eastAsia="Calibri" w:cstheme="minorHAnsi"/>
          <w:bCs/>
        </w:rPr>
        <w:t>The Secretariat noted that the Standing Committee had decided (Decision SC59-13) that the present meeting would take place in two parts</w:t>
      </w:r>
      <w:r w:rsidR="00DE4CDA">
        <w:rPr>
          <w:rFonts w:eastAsia="Calibri" w:cstheme="minorHAnsi"/>
          <w:bCs/>
        </w:rPr>
        <w:t>,</w:t>
      </w:r>
      <w:r w:rsidR="00294302" w:rsidRPr="00294302">
        <w:rPr>
          <w:rFonts w:eastAsia="Calibri" w:cstheme="minorHAnsi"/>
          <w:bCs/>
        </w:rPr>
        <w:t xml:space="preserve"> with the second part to be held in 2022. Taking into account other meetings, it had i</w:t>
      </w:r>
      <w:r w:rsidR="00DE4CDA">
        <w:rPr>
          <w:rFonts w:eastAsia="Calibri" w:cstheme="minorHAnsi"/>
          <w:bCs/>
        </w:rPr>
        <w:t>dentified two possible periods</w:t>
      </w:r>
      <w:r w:rsidR="00DE4CDA" w:rsidRPr="00DE4CDA">
        <w:rPr>
          <w:rFonts w:eastAsia="Calibri" w:cstheme="minorHAnsi"/>
          <w:bCs/>
        </w:rPr>
        <w:t xml:space="preserve"> </w:t>
      </w:r>
      <w:r w:rsidR="00DE4CDA" w:rsidRPr="00294302">
        <w:rPr>
          <w:rFonts w:eastAsia="Calibri" w:cstheme="minorHAnsi"/>
          <w:bCs/>
        </w:rPr>
        <w:t>for this</w:t>
      </w:r>
      <w:r w:rsidR="00DE4CDA">
        <w:rPr>
          <w:rFonts w:eastAsia="Calibri" w:cstheme="minorHAnsi"/>
          <w:bCs/>
        </w:rPr>
        <w:t xml:space="preserve">: </w:t>
      </w:r>
      <w:r w:rsidR="00294302" w:rsidRPr="00294302">
        <w:rPr>
          <w:rFonts w:eastAsia="Calibri" w:cstheme="minorHAnsi"/>
          <w:bCs/>
        </w:rPr>
        <w:t>23-27 May and 20-24 June.</w:t>
      </w:r>
    </w:p>
    <w:p w14:paraId="2466DF97" w14:textId="77777777" w:rsidR="00294302" w:rsidRPr="00294302" w:rsidRDefault="00294302" w:rsidP="00294302">
      <w:pPr>
        <w:spacing w:after="0" w:line="240" w:lineRule="auto"/>
        <w:ind w:left="567" w:hanging="567"/>
        <w:rPr>
          <w:rFonts w:eastAsia="Calibri" w:cstheme="minorHAnsi"/>
          <w:bCs/>
        </w:rPr>
      </w:pPr>
    </w:p>
    <w:p w14:paraId="199C6A97" w14:textId="6DBC1387" w:rsidR="00294302" w:rsidRPr="00294302" w:rsidRDefault="00D8124F" w:rsidP="00294302">
      <w:pPr>
        <w:spacing w:after="0" w:line="240" w:lineRule="auto"/>
        <w:ind w:left="567" w:hanging="567"/>
        <w:rPr>
          <w:rFonts w:eastAsia="Calibri" w:cstheme="minorHAnsi"/>
          <w:bCs/>
        </w:rPr>
      </w:pPr>
      <w:r>
        <w:rPr>
          <w:rFonts w:eastAsia="Calibri" w:cstheme="minorHAnsi"/>
          <w:bCs/>
        </w:rPr>
        <w:t>7</w:t>
      </w:r>
      <w:r w:rsidR="00294302">
        <w:rPr>
          <w:rFonts w:eastAsia="Calibri" w:cstheme="minorHAnsi"/>
          <w:bCs/>
        </w:rPr>
        <w:t>.</w:t>
      </w:r>
      <w:r w:rsidR="00294302">
        <w:rPr>
          <w:rFonts w:eastAsia="Calibri" w:cstheme="minorHAnsi"/>
          <w:bCs/>
        </w:rPr>
        <w:tab/>
      </w:r>
      <w:r w:rsidR="00294302" w:rsidRPr="00294302">
        <w:rPr>
          <w:rFonts w:eastAsia="Calibri" w:cstheme="minorHAnsi"/>
          <w:bCs/>
        </w:rPr>
        <w:t xml:space="preserve">General </w:t>
      </w:r>
      <w:r w:rsidR="00294302" w:rsidRPr="00294302">
        <w:rPr>
          <w:rFonts w:eastAsia="Calibri" w:cstheme="minorHAnsi"/>
          <w:bCs/>
        </w:rPr>
        <w:t>support was expressed for the earlier of the two periods, although it was noted that th</w:t>
      </w:r>
      <w:r w:rsidR="00792A82">
        <w:rPr>
          <w:rFonts w:eastAsia="Calibri" w:cstheme="minorHAnsi"/>
          <w:bCs/>
        </w:rPr>
        <w:t>e earlier dates</w:t>
      </w:r>
      <w:r w:rsidR="00294302" w:rsidRPr="00294302">
        <w:rPr>
          <w:rFonts w:eastAsia="Calibri" w:cstheme="minorHAnsi"/>
          <w:bCs/>
        </w:rPr>
        <w:t xml:space="preserve"> clashed </w:t>
      </w:r>
      <w:r w:rsidR="00294302" w:rsidRPr="00294302">
        <w:rPr>
          <w:rFonts w:eastAsia="Calibri" w:cstheme="minorHAnsi"/>
          <w:bCs/>
        </w:rPr>
        <w:t xml:space="preserve">with a meeting of the Global Environment Facility. It was agreed that, given the large anticipated agenda for the next Standing Committee session, it would be desirable to retain the possibility of having two extra days (28 and 29 May) for the meeting if </w:t>
      </w:r>
      <w:r w:rsidR="00DE4CDA">
        <w:rPr>
          <w:rFonts w:eastAsia="Calibri" w:cstheme="minorHAnsi"/>
          <w:bCs/>
        </w:rPr>
        <w:t>they are</w:t>
      </w:r>
      <w:r w:rsidR="00294302">
        <w:rPr>
          <w:rFonts w:eastAsia="Calibri" w:cstheme="minorHAnsi"/>
          <w:bCs/>
        </w:rPr>
        <w:t xml:space="preserve"> identified as </w:t>
      </w:r>
      <w:r w:rsidR="00294302" w:rsidRPr="00294302">
        <w:rPr>
          <w:rFonts w:eastAsia="Calibri" w:cstheme="minorHAnsi"/>
          <w:bCs/>
        </w:rPr>
        <w:t>necessary</w:t>
      </w:r>
      <w:r w:rsidR="00294302">
        <w:rPr>
          <w:rFonts w:eastAsia="Calibri" w:cstheme="minorHAnsi"/>
          <w:bCs/>
        </w:rPr>
        <w:t xml:space="preserve"> once the provisional agenda has been finalized</w:t>
      </w:r>
      <w:r w:rsidR="00294302" w:rsidRPr="00294302">
        <w:rPr>
          <w:rFonts w:eastAsia="Calibri" w:cstheme="minorHAnsi"/>
          <w:bCs/>
        </w:rPr>
        <w:t xml:space="preserve">. </w:t>
      </w:r>
    </w:p>
    <w:p w14:paraId="20B1E851" w14:textId="77777777" w:rsidR="00294302" w:rsidRPr="00294302" w:rsidRDefault="00294302" w:rsidP="00294302">
      <w:pPr>
        <w:spacing w:after="0" w:line="240" w:lineRule="auto"/>
        <w:ind w:left="567" w:hanging="567"/>
        <w:rPr>
          <w:rFonts w:eastAsia="Calibri" w:cstheme="minorHAnsi"/>
          <w:bCs/>
        </w:rPr>
      </w:pPr>
    </w:p>
    <w:p w14:paraId="642A2D83" w14:textId="28014084" w:rsidR="00294302" w:rsidRPr="00294302" w:rsidRDefault="00D8124F" w:rsidP="00294302">
      <w:pPr>
        <w:spacing w:after="0" w:line="240" w:lineRule="auto"/>
        <w:ind w:left="567" w:hanging="567"/>
        <w:rPr>
          <w:rFonts w:eastAsia="Calibri" w:cstheme="minorHAnsi"/>
          <w:bCs/>
        </w:rPr>
      </w:pPr>
      <w:r>
        <w:rPr>
          <w:rFonts w:eastAsia="Calibri" w:cstheme="minorHAnsi"/>
          <w:bCs/>
        </w:rPr>
        <w:t>8</w:t>
      </w:r>
      <w:r w:rsidR="00294302">
        <w:rPr>
          <w:rFonts w:eastAsia="Calibri" w:cstheme="minorHAnsi"/>
          <w:bCs/>
        </w:rPr>
        <w:t>.</w:t>
      </w:r>
      <w:r w:rsidR="00294302">
        <w:rPr>
          <w:rFonts w:eastAsia="Calibri" w:cstheme="minorHAnsi"/>
          <w:bCs/>
        </w:rPr>
        <w:tab/>
      </w:r>
      <w:r w:rsidR="00294302" w:rsidRPr="00294302">
        <w:rPr>
          <w:rFonts w:eastAsia="Calibri" w:cstheme="minorHAnsi"/>
          <w:bCs/>
        </w:rPr>
        <w:t xml:space="preserve">There followed a lengthy discussion, </w:t>
      </w:r>
      <w:r w:rsidR="00DE4CDA">
        <w:rPr>
          <w:rFonts w:eastAsia="Calibri" w:cstheme="minorHAnsi"/>
          <w:bCs/>
        </w:rPr>
        <w:t>focusing on</w:t>
      </w:r>
      <w:r w:rsidR="00294302" w:rsidRPr="00294302">
        <w:rPr>
          <w:rFonts w:eastAsia="Calibri" w:cstheme="minorHAnsi"/>
          <w:bCs/>
        </w:rPr>
        <w:t xml:space="preserve"> the status of existing draft resolutions and whether it would be </w:t>
      </w:r>
      <w:r w:rsidR="00DE4CDA">
        <w:rPr>
          <w:rFonts w:eastAsia="Calibri" w:cstheme="minorHAnsi"/>
          <w:bCs/>
        </w:rPr>
        <w:t xml:space="preserve">desirable or </w:t>
      </w:r>
      <w:r w:rsidR="00294302" w:rsidRPr="00294302">
        <w:rPr>
          <w:rFonts w:eastAsia="Calibri" w:cstheme="minorHAnsi"/>
          <w:bCs/>
        </w:rPr>
        <w:t xml:space="preserve">possible under </w:t>
      </w:r>
      <w:r w:rsidR="0055491E">
        <w:rPr>
          <w:rFonts w:eastAsia="Calibri" w:cstheme="minorHAnsi"/>
          <w:bCs/>
        </w:rPr>
        <w:t xml:space="preserve">the </w:t>
      </w:r>
      <w:r w:rsidR="00294302" w:rsidRPr="00294302">
        <w:rPr>
          <w:rFonts w:eastAsia="Calibri" w:cstheme="minorHAnsi"/>
          <w:bCs/>
        </w:rPr>
        <w:t xml:space="preserve">Rules of Procedure for Contracting Parties to submit new draft resolutions given that, under </w:t>
      </w:r>
      <w:r w:rsidR="00294302">
        <w:rPr>
          <w:rFonts w:eastAsia="Calibri" w:cstheme="minorHAnsi"/>
          <w:bCs/>
        </w:rPr>
        <w:t>Rule 5.1</w:t>
      </w:r>
      <w:r w:rsidR="00294302" w:rsidRPr="00294302">
        <w:rPr>
          <w:rFonts w:eastAsia="Calibri" w:cstheme="minorHAnsi"/>
          <w:bCs/>
        </w:rPr>
        <w:t xml:space="preserve">, draft resolutions should have been submitted 60 days before the start of the current meeting if they </w:t>
      </w:r>
      <w:r w:rsidR="00DD15CB">
        <w:rPr>
          <w:rFonts w:eastAsia="Calibri" w:cstheme="minorHAnsi"/>
          <w:bCs/>
        </w:rPr>
        <w:t>are</w:t>
      </w:r>
      <w:r w:rsidR="00294302" w:rsidRPr="00294302">
        <w:rPr>
          <w:rFonts w:eastAsia="Calibri" w:cstheme="minorHAnsi"/>
          <w:bCs/>
        </w:rPr>
        <w:t xml:space="preserve"> to be considered by COP14. It was noted that some existing draft resolutions </w:t>
      </w:r>
      <w:r w:rsidR="00294302">
        <w:rPr>
          <w:rFonts w:eastAsia="Calibri" w:cstheme="minorHAnsi"/>
          <w:bCs/>
        </w:rPr>
        <w:t>contain</w:t>
      </w:r>
      <w:r w:rsidR="00294302" w:rsidRPr="00294302">
        <w:rPr>
          <w:rFonts w:eastAsia="Calibri" w:cstheme="minorHAnsi"/>
          <w:bCs/>
        </w:rPr>
        <w:t xml:space="preserve"> time</w:t>
      </w:r>
      <w:r w:rsidR="00294302">
        <w:rPr>
          <w:rFonts w:eastAsia="Calibri" w:cstheme="minorHAnsi"/>
          <w:bCs/>
        </w:rPr>
        <w:t xml:space="preserve">-sensitive components </w:t>
      </w:r>
      <w:r w:rsidR="00294302">
        <w:rPr>
          <w:rFonts w:eastAsia="Calibri" w:cstheme="minorHAnsi"/>
          <w:bCs/>
        </w:rPr>
        <w:lastRenderedPageBreak/>
        <w:t>that would need</w:t>
      </w:r>
      <w:r w:rsidR="00294302" w:rsidRPr="00294302">
        <w:rPr>
          <w:rFonts w:eastAsia="Calibri" w:cstheme="minorHAnsi"/>
          <w:bCs/>
        </w:rPr>
        <w:t xml:space="preserve"> to be revised in light of the postponement of COP14, and that some </w:t>
      </w:r>
      <w:r w:rsidRPr="00294302">
        <w:rPr>
          <w:rFonts w:eastAsia="Calibri" w:cstheme="minorHAnsi"/>
          <w:bCs/>
        </w:rPr>
        <w:t xml:space="preserve">Working Groups </w:t>
      </w:r>
      <w:r w:rsidR="00294302" w:rsidRPr="00294302">
        <w:rPr>
          <w:rFonts w:eastAsia="Calibri" w:cstheme="minorHAnsi"/>
          <w:bCs/>
        </w:rPr>
        <w:t>had not yet completed their work, including preparation of draft resolutions mandated by the COP.</w:t>
      </w:r>
    </w:p>
    <w:p w14:paraId="4120DC5F" w14:textId="77777777" w:rsidR="00294302" w:rsidRPr="00294302" w:rsidRDefault="00294302" w:rsidP="00294302">
      <w:pPr>
        <w:spacing w:after="0" w:line="240" w:lineRule="auto"/>
        <w:ind w:left="567" w:hanging="567"/>
        <w:rPr>
          <w:rFonts w:eastAsia="Calibri" w:cstheme="minorHAnsi"/>
          <w:bCs/>
        </w:rPr>
      </w:pPr>
    </w:p>
    <w:p w14:paraId="24B303ED" w14:textId="05B72F42" w:rsidR="00294302" w:rsidRPr="00294302" w:rsidRDefault="00D8124F" w:rsidP="00294302">
      <w:pPr>
        <w:spacing w:after="0" w:line="240" w:lineRule="auto"/>
        <w:ind w:left="567" w:hanging="567"/>
        <w:rPr>
          <w:rFonts w:eastAsia="Calibri" w:cstheme="minorHAnsi"/>
          <w:bCs/>
        </w:rPr>
      </w:pPr>
      <w:r>
        <w:rPr>
          <w:rFonts w:eastAsia="Calibri" w:cstheme="minorHAnsi"/>
          <w:bCs/>
        </w:rPr>
        <w:t>9</w:t>
      </w:r>
      <w:r w:rsidR="00294302">
        <w:rPr>
          <w:rFonts w:eastAsia="Calibri" w:cstheme="minorHAnsi"/>
          <w:bCs/>
        </w:rPr>
        <w:t>.</w:t>
      </w:r>
      <w:r w:rsidR="00294302">
        <w:rPr>
          <w:rFonts w:eastAsia="Calibri" w:cstheme="minorHAnsi"/>
          <w:bCs/>
        </w:rPr>
        <w:tab/>
      </w:r>
      <w:r w:rsidR="00294302" w:rsidRPr="00294302">
        <w:rPr>
          <w:rFonts w:eastAsia="Calibri" w:cstheme="minorHAnsi"/>
          <w:bCs/>
        </w:rPr>
        <w:t xml:space="preserve">Clarification was sought of </w:t>
      </w:r>
      <w:r w:rsidR="00294302">
        <w:rPr>
          <w:rFonts w:eastAsia="Calibri" w:cstheme="minorHAnsi"/>
          <w:bCs/>
        </w:rPr>
        <w:t>P</w:t>
      </w:r>
      <w:r w:rsidR="00294302" w:rsidRPr="00294302">
        <w:rPr>
          <w:rFonts w:eastAsia="Calibri" w:cstheme="minorHAnsi"/>
          <w:bCs/>
        </w:rPr>
        <w:t xml:space="preserve">ost-SC58 </w:t>
      </w:r>
      <w:r w:rsidR="005746FC" w:rsidRPr="00294302">
        <w:rPr>
          <w:rFonts w:eastAsia="Calibri" w:cstheme="minorHAnsi"/>
          <w:bCs/>
        </w:rPr>
        <w:t xml:space="preserve">Intersessional Decision </w:t>
      </w:r>
      <w:r w:rsidR="00294302" w:rsidRPr="00294302">
        <w:rPr>
          <w:rFonts w:eastAsia="Calibri" w:cstheme="minorHAnsi"/>
          <w:bCs/>
        </w:rPr>
        <w:t>11 concerning SC59 and the communication to Contracting Parties of a possible new timeline for the submission of draft resolutions for consideration by COP14.</w:t>
      </w:r>
    </w:p>
    <w:p w14:paraId="02AA65A8" w14:textId="77777777" w:rsidR="00294302" w:rsidRPr="00294302" w:rsidRDefault="00294302" w:rsidP="00294302">
      <w:pPr>
        <w:spacing w:after="0" w:line="240" w:lineRule="auto"/>
        <w:ind w:left="567" w:hanging="567"/>
        <w:rPr>
          <w:rFonts w:eastAsia="Calibri" w:cstheme="minorHAnsi"/>
          <w:bCs/>
        </w:rPr>
      </w:pPr>
    </w:p>
    <w:p w14:paraId="5E0A873E" w14:textId="1778C116" w:rsidR="00294302" w:rsidRPr="00294302" w:rsidRDefault="00D8124F" w:rsidP="00294302">
      <w:pPr>
        <w:spacing w:after="0" w:line="240" w:lineRule="auto"/>
        <w:ind w:left="567" w:hanging="567"/>
        <w:rPr>
          <w:rFonts w:eastAsia="Calibri" w:cstheme="minorHAnsi"/>
          <w:bCs/>
        </w:rPr>
      </w:pPr>
      <w:r>
        <w:rPr>
          <w:rFonts w:eastAsia="Calibri" w:cstheme="minorHAnsi"/>
          <w:bCs/>
        </w:rPr>
        <w:t>10</w:t>
      </w:r>
      <w:r w:rsidR="00294302">
        <w:rPr>
          <w:rFonts w:eastAsia="Calibri" w:cstheme="minorHAnsi"/>
          <w:bCs/>
        </w:rPr>
        <w:t>.</w:t>
      </w:r>
      <w:r w:rsidR="00294302">
        <w:rPr>
          <w:rFonts w:eastAsia="Calibri" w:cstheme="minorHAnsi"/>
          <w:bCs/>
        </w:rPr>
        <w:tab/>
      </w:r>
      <w:r w:rsidR="00294302" w:rsidRPr="00294302">
        <w:rPr>
          <w:rFonts w:eastAsia="Calibri" w:cstheme="minorHAnsi"/>
          <w:bCs/>
        </w:rPr>
        <w:t>To allow Contracting Parties to submit new draft resolutions if they so wished it was suggested that the next Standing Committee session be divided in two (SC59 part 2 and SC60)</w:t>
      </w:r>
      <w:r w:rsidR="005746FC">
        <w:rPr>
          <w:rFonts w:eastAsia="Calibri" w:cstheme="minorHAnsi"/>
          <w:bCs/>
        </w:rPr>
        <w:t>,</w:t>
      </w:r>
      <w:r w:rsidR="00294302" w:rsidRPr="00294302">
        <w:rPr>
          <w:rFonts w:eastAsia="Calibri" w:cstheme="minorHAnsi"/>
          <w:bCs/>
        </w:rPr>
        <w:t xml:space="preserve"> but </w:t>
      </w:r>
      <w:r w:rsidR="005746FC">
        <w:rPr>
          <w:rFonts w:eastAsia="Calibri" w:cstheme="minorHAnsi"/>
          <w:bCs/>
        </w:rPr>
        <w:t xml:space="preserve">some </w:t>
      </w:r>
      <w:r>
        <w:rPr>
          <w:rFonts w:eastAsia="Calibri" w:cstheme="minorHAnsi"/>
          <w:bCs/>
        </w:rPr>
        <w:t xml:space="preserve">Parties </w:t>
      </w:r>
      <w:r w:rsidR="00294302" w:rsidRPr="00294302">
        <w:rPr>
          <w:rFonts w:eastAsia="Calibri" w:cstheme="minorHAnsi"/>
          <w:bCs/>
        </w:rPr>
        <w:t xml:space="preserve">believed </w:t>
      </w:r>
      <w:r w:rsidR="005746FC">
        <w:rPr>
          <w:rFonts w:eastAsia="Calibri" w:cstheme="minorHAnsi"/>
          <w:bCs/>
        </w:rPr>
        <w:t xml:space="preserve">that this </w:t>
      </w:r>
      <w:r w:rsidR="00294302" w:rsidRPr="00294302">
        <w:rPr>
          <w:rFonts w:eastAsia="Calibri" w:cstheme="minorHAnsi"/>
          <w:bCs/>
        </w:rPr>
        <w:t xml:space="preserve">would set </w:t>
      </w:r>
      <w:r w:rsidR="005746FC">
        <w:rPr>
          <w:rFonts w:eastAsia="Calibri" w:cstheme="minorHAnsi"/>
          <w:bCs/>
        </w:rPr>
        <w:t>an undesired and</w:t>
      </w:r>
      <w:r w:rsidR="00294302" w:rsidRPr="00294302">
        <w:rPr>
          <w:rFonts w:eastAsia="Calibri" w:cstheme="minorHAnsi"/>
          <w:bCs/>
        </w:rPr>
        <w:t xml:space="preserve"> potentially confusing precedent. It was also noted that, the Standing </w:t>
      </w:r>
      <w:r w:rsidR="00294302" w:rsidRPr="00294302">
        <w:rPr>
          <w:rFonts w:eastAsia="Calibri" w:cstheme="minorHAnsi"/>
          <w:bCs/>
        </w:rPr>
        <w:t xml:space="preserve">Committee having already decided that it would </w:t>
      </w:r>
      <w:r w:rsidR="00792A82">
        <w:rPr>
          <w:rFonts w:eastAsia="Calibri" w:cstheme="minorHAnsi"/>
          <w:bCs/>
        </w:rPr>
        <w:t>resume</w:t>
      </w:r>
      <w:r w:rsidR="00294302" w:rsidRPr="00294302">
        <w:rPr>
          <w:rFonts w:eastAsia="Calibri" w:cstheme="minorHAnsi"/>
          <w:bCs/>
        </w:rPr>
        <w:t xml:space="preserve"> SC59 in 2022, the </w:t>
      </w:r>
      <w:r w:rsidR="00792A82">
        <w:rPr>
          <w:rFonts w:eastAsia="Calibri" w:cstheme="minorHAnsi"/>
          <w:bCs/>
        </w:rPr>
        <w:t xml:space="preserve">Standing </w:t>
      </w:r>
      <w:r w:rsidR="00294302" w:rsidRPr="00294302">
        <w:rPr>
          <w:rFonts w:eastAsia="Calibri" w:cstheme="minorHAnsi"/>
          <w:bCs/>
        </w:rPr>
        <w:t xml:space="preserve">Committee </w:t>
      </w:r>
      <w:r w:rsidR="00294302" w:rsidRPr="00294302">
        <w:rPr>
          <w:rFonts w:eastAsia="Calibri" w:cstheme="minorHAnsi"/>
          <w:bCs/>
        </w:rPr>
        <w:t xml:space="preserve">would need to reopen this decision </w:t>
      </w:r>
      <w:r w:rsidR="005746FC">
        <w:rPr>
          <w:rFonts w:eastAsia="Calibri" w:cstheme="minorHAnsi"/>
          <w:bCs/>
        </w:rPr>
        <w:t>in accordance with Rule 37</w:t>
      </w:r>
      <w:r w:rsidR="00294302" w:rsidRPr="00294302">
        <w:rPr>
          <w:rFonts w:eastAsia="Calibri" w:cstheme="minorHAnsi"/>
          <w:bCs/>
        </w:rPr>
        <w:t xml:space="preserve"> if it wished to modify this.</w:t>
      </w:r>
    </w:p>
    <w:p w14:paraId="54F32B9E" w14:textId="77777777" w:rsidR="00294302" w:rsidRPr="00294302" w:rsidRDefault="00294302" w:rsidP="00294302">
      <w:pPr>
        <w:spacing w:after="0" w:line="240" w:lineRule="auto"/>
        <w:ind w:left="567" w:hanging="567"/>
        <w:rPr>
          <w:rFonts w:eastAsia="Calibri" w:cstheme="minorHAnsi"/>
          <w:bCs/>
        </w:rPr>
      </w:pPr>
    </w:p>
    <w:p w14:paraId="0FDD31EE" w14:textId="3A423984" w:rsidR="00294302" w:rsidRPr="00294302" w:rsidRDefault="00294302" w:rsidP="00294302">
      <w:pPr>
        <w:spacing w:after="0" w:line="240" w:lineRule="auto"/>
        <w:ind w:left="567" w:hanging="567"/>
        <w:rPr>
          <w:rFonts w:eastAsia="Calibri" w:cstheme="minorHAnsi"/>
          <w:bCs/>
        </w:rPr>
      </w:pPr>
      <w:r>
        <w:rPr>
          <w:rFonts w:eastAsia="Calibri" w:cstheme="minorHAnsi"/>
          <w:bCs/>
        </w:rPr>
        <w:t>1</w:t>
      </w:r>
      <w:r w:rsidR="00D8124F">
        <w:rPr>
          <w:rFonts w:eastAsia="Calibri" w:cstheme="minorHAnsi"/>
          <w:bCs/>
        </w:rPr>
        <w:t>1</w:t>
      </w:r>
      <w:r>
        <w:rPr>
          <w:rFonts w:eastAsia="Calibri" w:cstheme="minorHAnsi"/>
          <w:bCs/>
        </w:rPr>
        <w:t>.</w:t>
      </w:r>
      <w:r>
        <w:rPr>
          <w:rFonts w:eastAsia="Calibri" w:cstheme="minorHAnsi"/>
          <w:bCs/>
        </w:rPr>
        <w:tab/>
      </w:r>
      <w:r w:rsidRPr="00294302">
        <w:rPr>
          <w:rFonts w:eastAsia="Calibri" w:cstheme="minorHAnsi"/>
          <w:bCs/>
        </w:rPr>
        <w:t xml:space="preserve">In further discussion the Standing Committee decided that those Contracting Parties that had submitted draft resolutions in accordance with the deadline for the present meeting would be able to submit revisions of these </w:t>
      </w:r>
      <w:r w:rsidR="00D8124F">
        <w:rPr>
          <w:rFonts w:eastAsia="Calibri" w:cstheme="minorHAnsi"/>
          <w:bCs/>
        </w:rPr>
        <w:t>no later than 60 days</w:t>
      </w:r>
      <w:r w:rsidRPr="00294302">
        <w:rPr>
          <w:rFonts w:eastAsia="Calibri" w:cstheme="minorHAnsi"/>
          <w:bCs/>
        </w:rPr>
        <w:t xml:space="preserve"> before the resumed SC59 in 2022. Those </w:t>
      </w:r>
      <w:r w:rsidR="00D8124F" w:rsidRPr="00294302">
        <w:rPr>
          <w:rFonts w:eastAsia="Calibri" w:cstheme="minorHAnsi"/>
          <w:bCs/>
        </w:rPr>
        <w:t xml:space="preserve">Working Groups </w:t>
      </w:r>
      <w:r w:rsidRPr="00294302">
        <w:rPr>
          <w:rFonts w:eastAsia="Calibri" w:cstheme="minorHAnsi"/>
          <w:bCs/>
        </w:rPr>
        <w:t xml:space="preserve">that had not yet submitted draft resolutions </w:t>
      </w:r>
      <w:r w:rsidR="009C3684">
        <w:rPr>
          <w:rFonts w:eastAsia="Calibri" w:cstheme="minorHAnsi"/>
          <w:bCs/>
        </w:rPr>
        <w:t xml:space="preserve">in accordance with their mandates </w:t>
      </w:r>
      <w:r w:rsidRPr="00294302">
        <w:rPr>
          <w:rFonts w:eastAsia="Calibri" w:cstheme="minorHAnsi"/>
          <w:bCs/>
        </w:rPr>
        <w:t xml:space="preserve">could also do so by this deadline. </w:t>
      </w:r>
      <w:r w:rsidR="00792A82">
        <w:rPr>
          <w:rFonts w:eastAsia="Calibri" w:cstheme="minorHAnsi"/>
          <w:bCs/>
        </w:rPr>
        <w:t>At the suggestion of a Party, t</w:t>
      </w:r>
      <w:r w:rsidRPr="00294302">
        <w:rPr>
          <w:rFonts w:eastAsia="Calibri" w:cstheme="minorHAnsi"/>
          <w:bCs/>
        </w:rPr>
        <w:t xml:space="preserve">he Secretariat would seek advice from its </w:t>
      </w:r>
      <w:r w:rsidR="00D8124F" w:rsidRPr="00294302">
        <w:rPr>
          <w:rFonts w:eastAsia="Calibri" w:cstheme="minorHAnsi"/>
          <w:bCs/>
        </w:rPr>
        <w:t xml:space="preserve">Legal Advisor </w:t>
      </w:r>
      <w:r w:rsidRPr="00294302">
        <w:rPr>
          <w:rFonts w:eastAsia="Calibri" w:cstheme="minorHAnsi"/>
          <w:bCs/>
        </w:rPr>
        <w:t xml:space="preserve">on whether Contracting Parties could submit new draft resolutions within this timeframe and on whether it was possible for the Standing Committee to hold the second part of its </w:t>
      </w:r>
      <w:r w:rsidR="009C3684">
        <w:rPr>
          <w:rFonts w:eastAsia="Calibri" w:cstheme="minorHAnsi"/>
          <w:bCs/>
        </w:rPr>
        <w:t>59th</w:t>
      </w:r>
      <w:r w:rsidRPr="00294302">
        <w:rPr>
          <w:rFonts w:eastAsia="Calibri" w:cstheme="minorHAnsi"/>
          <w:bCs/>
        </w:rPr>
        <w:t xml:space="preserve"> meeting and its </w:t>
      </w:r>
      <w:r w:rsidR="009C3684">
        <w:rPr>
          <w:rFonts w:eastAsia="Calibri" w:cstheme="minorHAnsi"/>
          <w:bCs/>
        </w:rPr>
        <w:t>60th</w:t>
      </w:r>
      <w:r w:rsidRPr="00294302">
        <w:rPr>
          <w:rFonts w:eastAsia="Calibri" w:cstheme="minorHAnsi"/>
          <w:bCs/>
        </w:rPr>
        <w:t xml:space="preserve"> meeting back-to-back. The Secretariat would transmit this information to Contracting </w:t>
      </w:r>
      <w:r w:rsidRPr="00294302">
        <w:rPr>
          <w:rFonts w:eastAsia="Calibri" w:cstheme="minorHAnsi"/>
          <w:bCs/>
        </w:rPr>
        <w:t>Parties</w:t>
      </w:r>
      <w:r w:rsidR="0020005D">
        <w:rPr>
          <w:rFonts w:eastAsia="Calibri" w:cstheme="minorHAnsi"/>
          <w:bCs/>
        </w:rPr>
        <w:t>for further consideration</w:t>
      </w:r>
      <w:r w:rsidR="00DD15CB">
        <w:rPr>
          <w:rFonts w:eastAsia="Calibri" w:cstheme="minorHAnsi"/>
          <w:bCs/>
        </w:rPr>
        <w:t>.</w:t>
      </w:r>
    </w:p>
    <w:p w14:paraId="33D12FA9" w14:textId="77777777" w:rsidR="00294302" w:rsidRPr="00294302" w:rsidRDefault="00294302" w:rsidP="00294302">
      <w:pPr>
        <w:spacing w:after="0" w:line="240" w:lineRule="auto"/>
        <w:ind w:left="567" w:hanging="567"/>
        <w:rPr>
          <w:rFonts w:eastAsia="Calibri" w:cstheme="minorHAnsi"/>
          <w:bCs/>
        </w:rPr>
      </w:pPr>
    </w:p>
    <w:p w14:paraId="29087543" w14:textId="4C795DC0" w:rsidR="00487156" w:rsidRPr="002261FB" w:rsidRDefault="00294302" w:rsidP="00294302">
      <w:pPr>
        <w:spacing w:after="0" w:line="240" w:lineRule="auto"/>
        <w:ind w:left="567" w:hanging="567"/>
        <w:rPr>
          <w:b/>
          <w:i/>
        </w:rPr>
      </w:pPr>
      <w:r>
        <w:rPr>
          <w:rFonts w:eastAsia="Calibri" w:cstheme="minorHAnsi"/>
          <w:bCs/>
        </w:rPr>
        <w:t>1</w:t>
      </w:r>
      <w:r w:rsidR="00D8124F">
        <w:rPr>
          <w:rFonts w:eastAsia="Calibri" w:cstheme="minorHAnsi"/>
          <w:bCs/>
        </w:rPr>
        <w:t>2</w:t>
      </w:r>
      <w:r>
        <w:rPr>
          <w:rFonts w:eastAsia="Calibri" w:cstheme="minorHAnsi"/>
          <w:bCs/>
        </w:rPr>
        <w:t>.</w:t>
      </w:r>
      <w:r>
        <w:rPr>
          <w:rFonts w:eastAsia="Calibri" w:cstheme="minorHAnsi"/>
          <w:bCs/>
        </w:rPr>
        <w:tab/>
      </w:r>
      <w:r w:rsidRPr="00294302">
        <w:rPr>
          <w:rFonts w:eastAsia="Calibri" w:cstheme="minorHAnsi"/>
          <w:bCs/>
        </w:rPr>
        <w:t xml:space="preserve">Interventions were made by France, Japan, Republic of Korea, Slovenia, Sweden, Switzerland, </w:t>
      </w:r>
      <w:r w:rsidR="00D8124F">
        <w:rPr>
          <w:rFonts w:eastAsia="Calibri" w:cstheme="minorHAnsi"/>
          <w:bCs/>
        </w:rPr>
        <w:t xml:space="preserve">the </w:t>
      </w:r>
      <w:r w:rsidRPr="00294302">
        <w:rPr>
          <w:rFonts w:eastAsia="Calibri" w:cstheme="minorHAnsi"/>
          <w:bCs/>
        </w:rPr>
        <w:t xml:space="preserve">United Kingdom </w:t>
      </w:r>
      <w:r w:rsidR="00D8124F">
        <w:rPr>
          <w:rFonts w:eastAsia="Calibri" w:cstheme="minorHAnsi"/>
          <w:bCs/>
        </w:rPr>
        <w:t xml:space="preserve">of Great Britain and Northern Ireland, </w:t>
      </w:r>
      <w:r w:rsidRPr="00294302">
        <w:rPr>
          <w:rFonts w:eastAsia="Calibri" w:cstheme="minorHAnsi"/>
          <w:bCs/>
        </w:rPr>
        <w:t xml:space="preserve">and </w:t>
      </w:r>
      <w:r w:rsidR="00D8124F">
        <w:rPr>
          <w:rFonts w:eastAsia="Calibri" w:cstheme="minorHAnsi"/>
          <w:bCs/>
        </w:rPr>
        <w:t xml:space="preserve">the </w:t>
      </w:r>
      <w:r w:rsidRPr="00294302">
        <w:rPr>
          <w:rFonts w:eastAsia="Calibri" w:cstheme="minorHAnsi"/>
          <w:bCs/>
        </w:rPr>
        <w:t>United States</w:t>
      </w:r>
      <w:r w:rsidR="00D8124F">
        <w:rPr>
          <w:rFonts w:eastAsia="Calibri" w:cstheme="minorHAnsi"/>
          <w:bCs/>
        </w:rPr>
        <w:t xml:space="preserve"> of America</w:t>
      </w:r>
      <w:r w:rsidRPr="00294302">
        <w:rPr>
          <w:rFonts w:eastAsia="Calibri" w:cstheme="minorHAnsi"/>
          <w:bCs/>
        </w:rPr>
        <w:t>.</w:t>
      </w:r>
    </w:p>
    <w:p w14:paraId="551557A6" w14:textId="02834CB5" w:rsidR="00487156" w:rsidRDefault="00487156" w:rsidP="00E641EE">
      <w:pPr>
        <w:spacing w:after="0" w:line="240" w:lineRule="auto"/>
        <w:rPr>
          <w:rFonts w:cstheme="minorHAnsi"/>
          <w:b/>
        </w:rPr>
      </w:pPr>
    </w:p>
    <w:p w14:paraId="37E71F5A" w14:textId="5BAE4E7E" w:rsidR="009C3684" w:rsidRPr="009C3684" w:rsidRDefault="0055491E" w:rsidP="009C3684">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Pr>
          <w:rFonts w:asciiTheme="minorHAnsi" w:hAnsiTheme="minorHAnsi" w:cstheme="minorHAnsi"/>
          <w:b/>
          <w:sz w:val="22"/>
          <w:szCs w:val="22"/>
        </w:rPr>
        <w:t>36:</w:t>
      </w:r>
      <w:r w:rsidRPr="00B10151">
        <w:rPr>
          <w:rFonts w:asciiTheme="minorHAnsi" w:hAnsiTheme="minorHAnsi" w:cstheme="minorHAnsi"/>
          <w:b/>
          <w:sz w:val="22"/>
          <w:szCs w:val="22"/>
        </w:rPr>
        <w:t xml:space="preserve"> </w:t>
      </w:r>
      <w:r w:rsidR="009C3684" w:rsidRPr="009C3684">
        <w:rPr>
          <w:rFonts w:asciiTheme="minorHAnsi" w:hAnsiTheme="minorHAnsi" w:cstheme="minorHAnsi"/>
          <w:b/>
          <w:sz w:val="22"/>
          <w:szCs w:val="22"/>
        </w:rPr>
        <w:t xml:space="preserve">The Standing Committee decided that the resumed session of its </w:t>
      </w:r>
      <w:r w:rsidR="009C3684">
        <w:rPr>
          <w:rFonts w:asciiTheme="minorHAnsi" w:hAnsiTheme="minorHAnsi" w:cstheme="minorHAnsi"/>
          <w:b/>
          <w:sz w:val="22"/>
          <w:szCs w:val="22"/>
        </w:rPr>
        <w:t>59th</w:t>
      </w:r>
      <w:r w:rsidR="009C3684" w:rsidRPr="009C3684">
        <w:rPr>
          <w:rFonts w:asciiTheme="minorHAnsi" w:hAnsiTheme="minorHAnsi" w:cstheme="minorHAnsi"/>
          <w:b/>
          <w:sz w:val="22"/>
          <w:szCs w:val="22"/>
        </w:rPr>
        <w:t xml:space="preserve"> meeting would take place between 23 May and 27 May 2022, with the possibility of extending the session on 28 and 29 May if required</w:t>
      </w:r>
      <w:r w:rsidR="009C3684">
        <w:rPr>
          <w:rFonts w:asciiTheme="minorHAnsi" w:hAnsiTheme="minorHAnsi" w:cstheme="minorHAnsi"/>
          <w:b/>
          <w:sz w:val="22"/>
          <w:szCs w:val="22"/>
        </w:rPr>
        <w:t xml:space="preserve"> once the provisional agenda had been finalized</w:t>
      </w:r>
      <w:r w:rsidR="009C3684" w:rsidRPr="009C3684">
        <w:rPr>
          <w:rFonts w:asciiTheme="minorHAnsi" w:hAnsiTheme="minorHAnsi" w:cstheme="minorHAnsi"/>
          <w:b/>
          <w:sz w:val="22"/>
          <w:szCs w:val="22"/>
        </w:rPr>
        <w:t xml:space="preserve">. Those Contracting Parties that had submitted draft resolutions for the present meeting could submit revised versions by 24 March 2022. Working </w:t>
      </w:r>
      <w:r w:rsidRPr="009C3684">
        <w:rPr>
          <w:rFonts w:asciiTheme="minorHAnsi" w:hAnsiTheme="minorHAnsi" w:cstheme="minorHAnsi"/>
          <w:b/>
          <w:sz w:val="22"/>
          <w:szCs w:val="22"/>
        </w:rPr>
        <w:t xml:space="preserve">Groups </w:t>
      </w:r>
      <w:r w:rsidR="009C3684" w:rsidRPr="009C3684">
        <w:rPr>
          <w:rFonts w:asciiTheme="minorHAnsi" w:hAnsiTheme="minorHAnsi" w:cstheme="minorHAnsi"/>
          <w:b/>
          <w:sz w:val="22"/>
          <w:szCs w:val="22"/>
        </w:rPr>
        <w:t>whose mandate included submission of draft resolutions for consideration by COP14 could also submit draft resolutions by 24 March 2022.</w:t>
      </w:r>
    </w:p>
    <w:p w14:paraId="38AA9723" w14:textId="77777777" w:rsidR="009C3684" w:rsidRPr="009C3684" w:rsidRDefault="009C3684" w:rsidP="009C3684">
      <w:pPr>
        <w:pStyle w:val="NormalWeb"/>
        <w:spacing w:before="0" w:beforeAutospacing="0" w:after="0" w:afterAutospacing="0"/>
        <w:rPr>
          <w:rFonts w:asciiTheme="minorHAnsi" w:hAnsiTheme="minorHAnsi" w:cstheme="minorHAnsi"/>
          <w:b/>
          <w:sz w:val="22"/>
          <w:szCs w:val="22"/>
        </w:rPr>
      </w:pPr>
    </w:p>
    <w:p w14:paraId="388B01F1" w14:textId="041153D0" w:rsidR="009C3684" w:rsidRPr="009C3684" w:rsidRDefault="009C3684" w:rsidP="0055491E">
      <w:pPr>
        <w:pStyle w:val="NormalWeb"/>
        <w:spacing w:before="0" w:beforeAutospacing="0" w:after="0" w:afterAutospacing="0"/>
        <w:rPr>
          <w:rFonts w:asciiTheme="minorHAnsi" w:hAnsiTheme="minorHAnsi" w:cstheme="minorHAnsi"/>
          <w:b/>
          <w:sz w:val="22"/>
          <w:szCs w:val="22"/>
        </w:rPr>
      </w:pPr>
      <w:r w:rsidRPr="009C3684">
        <w:rPr>
          <w:rFonts w:asciiTheme="minorHAnsi" w:hAnsiTheme="minorHAnsi" w:cstheme="minorHAnsi"/>
          <w:b/>
          <w:sz w:val="22"/>
          <w:szCs w:val="22"/>
        </w:rPr>
        <w:t>Decision SC59</w:t>
      </w:r>
      <w:r w:rsidR="0055491E" w:rsidRPr="00B10151">
        <w:rPr>
          <w:rFonts w:asciiTheme="minorHAnsi" w:hAnsiTheme="minorHAnsi" w:cstheme="minorHAnsi"/>
          <w:b/>
          <w:sz w:val="22"/>
          <w:szCs w:val="22"/>
        </w:rPr>
        <w:t>-</w:t>
      </w:r>
      <w:r w:rsidR="0055491E">
        <w:rPr>
          <w:rFonts w:asciiTheme="minorHAnsi" w:hAnsiTheme="minorHAnsi" w:cstheme="minorHAnsi"/>
          <w:b/>
          <w:sz w:val="22"/>
          <w:szCs w:val="22"/>
        </w:rPr>
        <w:t>3</w:t>
      </w:r>
      <w:r w:rsidR="001D6354">
        <w:rPr>
          <w:rFonts w:asciiTheme="minorHAnsi" w:hAnsiTheme="minorHAnsi" w:cstheme="minorHAnsi"/>
          <w:b/>
          <w:sz w:val="22"/>
          <w:szCs w:val="22"/>
        </w:rPr>
        <w:t>7</w:t>
      </w:r>
      <w:r w:rsidR="0055491E">
        <w:rPr>
          <w:rFonts w:asciiTheme="minorHAnsi" w:hAnsiTheme="minorHAnsi" w:cstheme="minorHAnsi"/>
          <w:b/>
          <w:sz w:val="22"/>
          <w:szCs w:val="22"/>
        </w:rPr>
        <w:t>:</w:t>
      </w:r>
      <w:r w:rsidR="0055491E" w:rsidRPr="00B10151">
        <w:rPr>
          <w:rFonts w:asciiTheme="minorHAnsi" w:hAnsiTheme="minorHAnsi" w:cstheme="minorHAnsi"/>
          <w:b/>
          <w:sz w:val="22"/>
          <w:szCs w:val="22"/>
        </w:rPr>
        <w:t xml:space="preserve"> </w:t>
      </w:r>
      <w:r w:rsidR="0055491E" w:rsidRPr="009C3684">
        <w:rPr>
          <w:rFonts w:asciiTheme="minorHAnsi" w:hAnsiTheme="minorHAnsi" w:cstheme="minorHAnsi"/>
          <w:b/>
          <w:sz w:val="22"/>
          <w:szCs w:val="22"/>
        </w:rPr>
        <w:t>The</w:t>
      </w:r>
      <w:r w:rsidRPr="009C3684">
        <w:rPr>
          <w:rFonts w:asciiTheme="minorHAnsi" w:hAnsiTheme="minorHAnsi" w:cstheme="minorHAnsi"/>
          <w:b/>
          <w:sz w:val="22"/>
          <w:szCs w:val="22"/>
        </w:rPr>
        <w:t xml:space="preserve"> Standing Committee instructed the Secretariat to seek</w:t>
      </w:r>
      <w:r w:rsidR="0055491E">
        <w:rPr>
          <w:rFonts w:asciiTheme="minorHAnsi" w:hAnsiTheme="minorHAnsi" w:cstheme="minorHAnsi"/>
          <w:b/>
          <w:sz w:val="22"/>
          <w:szCs w:val="22"/>
        </w:rPr>
        <w:t xml:space="preserve"> legal</w:t>
      </w:r>
      <w:r w:rsidRPr="009C3684">
        <w:rPr>
          <w:rFonts w:asciiTheme="minorHAnsi" w:hAnsiTheme="minorHAnsi" w:cstheme="minorHAnsi"/>
          <w:b/>
          <w:sz w:val="22"/>
          <w:szCs w:val="22"/>
        </w:rPr>
        <w:t xml:space="preserve"> advice on whether, under the current Rules of Procedure, Contracting Parties could submit new draft resolutions by 24 March 2022 for consideration by COP14</w:t>
      </w:r>
      <w:r w:rsidR="0055491E">
        <w:rPr>
          <w:rFonts w:asciiTheme="minorHAnsi" w:hAnsiTheme="minorHAnsi" w:cstheme="minorHAnsi"/>
          <w:b/>
          <w:sz w:val="22"/>
          <w:szCs w:val="22"/>
        </w:rPr>
        <w:t>,</w:t>
      </w:r>
      <w:r w:rsidRPr="009C3684">
        <w:rPr>
          <w:rFonts w:asciiTheme="minorHAnsi" w:hAnsiTheme="minorHAnsi" w:cstheme="minorHAnsi"/>
          <w:b/>
          <w:sz w:val="22"/>
          <w:szCs w:val="22"/>
        </w:rPr>
        <w:t xml:space="preserve"> and whether it was possible for the Standing Committee to hold the second part of its </w:t>
      </w:r>
      <w:r w:rsidR="0055491E">
        <w:rPr>
          <w:rFonts w:asciiTheme="minorHAnsi" w:hAnsiTheme="minorHAnsi" w:cstheme="minorHAnsi"/>
          <w:b/>
          <w:sz w:val="22"/>
          <w:szCs w:val="22"/>
        </w:rPr>
        <w:t>59th</w:t>
      </w:r>
      <w:r w:rsidRPr="009C3684">
        <w:rPr>
          <w:rFonts w:asciiTheme="minorHAnsi" w:hAnsiTheme="minorHAnsi" w:cstheme="minorHAnsi"/>
          <w:b/>
          <w:sz w:val="22"/>
          <w:szCs w:val="22"/>
        </w:rPr>
        <w:t xml:space="preserve"> meeting and its </w:t>
      </w:r>
      <w:r w:rsidR="0055491E">
        <w:rPr>
          <w:rFonts w:asciiTheme="minorHAnsi" w:hAnsiTheme="minorHAnsi" w:cstheme="minorHAnsi"/>
          <w:b/>
          <w:sz w:val="22"/>
          <w:szCs w:val="22"/>
        </w:rPr>
        <w:t>60th</w:t>
      </w:r>
      <w:r w:rsidRPr="009C3684">
        <w:rPr>
          <w:rFonts w:asciiTheme="minorHAnsi" w:hAnsiTheme="minorHAnsi" w:cstheme="minorHAnsi"/>
          <w:b/>
          <w:sz w:val="22"/>
          <w:szCs w:val="22"/>
        </w:rPr>
        <w:t xml:space="preserve"> meeting back-to-back. </w:t>
      </w:r>
    </w:p>
    <w:p w14:paraId="0222766D" w14:textId="2D85AD16" w:rsidR="009C3684" w:rsidRDefault="009C3684" w:rsidP="00E641EE">
      <w:pPr>
        <w:spacing w:after="0" w:line="240" w:lineRule="auto"/>
        <w:rPr>
          <w:rFonts w:cstheme="minorHAnsi"/>
          <w:b/>
        </w:rPr>
      </w:pPr>
    </w:p>
    <w:p w14:paraId="06AA8B3C" w14:textId="072AD7F0" w:rsidR="001D6354" w:rsidRPr="001D6354" w:rsidRDefault="001D6354" w:rsidP="001D635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28: </w:t>
      </w:r>
      <w:r w:rsidRPr="001D6354">
        <w:rPr>
          <w:rFonts w:cstheme="minorHAnsi"/>
          <w:bCs/>
        </w:rPr>
        <w:t>Adoption of the report of the meeting</w:t>
      </w:r>
    </w:p>
    <w:p w14:paraId="7D30B627" w14:textId="77777777" w:rsidR="00DD15CB" w:rsidRDefault="00DD15CB" w:rsidP="001D6354">
      <w:pPr>
        <w:spacing w:after="0" w:line="240" w:lineRule="auto"/>
        <w:ind w:left="567" w:hanging="567"/>
        <w:rPr>
          <w:rFonts w:eastAsia="Calibri" w:cstheme="minorHAnsi"/>
          <w:bCs/>
        </w:rPr>
      </w:pPr>
    </w:p>
    <w:p w14:paraId="01383C76" w14:textId="16595C25" w:rsidR="001D6354" w:rsidRPr="001D6354" w:rsidRDefault="001D6354" w:rsidP="001D6354">
      <w:pPr>
        <w:spacing w:after="0" w:line="240" w:lineRule="auto"/>
        <w:ind w:left="567" w:hanging="567"/>
        <w:rPr>
          <w:rFonts w:eastAsia="Calibri" w:cstheme="minorHAnsi"/>
          <w:bCs/>
        </w:rPr>
      </w:pPr>
      <w:r>
        <w:rPr>
          <w:rFonts w:eastAsia="Calibri" w:cstheme="minorHAnsi"/>
          <w:bCs/>
        </w:rPr>
        <w:t>13.</w:t>
      </w:r>
      <w:r>
        <w:rPr>
          <w:rFonts w:eastAsia="Calibri" w:cstheme="minorHAnsi"/>
          <w:bCs/>
        </w:rPr>
        <w:tab/>
      </w:r>
      <w:r w:rsidRPr="001D6354">
        <w:rPr>
          <w:rFonts w:eastAsia="Calibri" w:cstheme="minorHAnsi"/>
          <w:bCs/>
        </w:rPr>
        <w:t xml:space="preserve">The Secretariat noted that revised versions of </w:t>
      </w:r>
      <w:r>
        <w:rPr>
          <w:rFonts w:eastAsia="Calibri" w:cstheme="minorHAnsi"/>
          <w:bCs/>
        </w:rPr>
        <w:t>the reports of the first two days of the meeting</w:t>
      </w:r>
      <w:r w:rsidR="00DE4CDA">
        <w:rPr>
          <w:rFonts w:eastAsia="Calibri" w:cstheme="minorHAnsi"/>
          <w:bCs/>
        </w:rPr>
        <w:t>, taking</w:t>
      </w:r>
      <w:r w:rsidRPr="001D6354">
        <w:rPr>
          <w:rFonts w:eastAsia="Calibri" w:cstheme="minorHAnsi"/>
          <w:bCs/>
        </w:rPr>
        <w:t xml:space="preserve"> </w:t>
      </w:r>
      <w:r>
        <w:rPr>
          <w:rFonts w:eastAsia="Calibri" w:cstheme="minorHAnsi"/>
          <w:bCs/>
        </w:rPr>
        <w:t>into account comments received</w:t>
      </w:r>
      <w:r w:rsidR="00DE4CDA">
        <w:rPr>
          <w:rFonts w:eastAsia="Calibri" w:cstheme="minorHAnsi"/>
          <w:bCs/>
        </w:rPr>
        <w:t xml:space="preserve">, </w:t>
      </w:r>
      <w:r w:rsidR="00DE4CDA" w:rsidRPr="001D6354">
        <w:rPr>
          <w:rFonts w:eastAsia="Calibri" w:cstheme="minorHAnsi"/>
          <w:bCs/>
        </w:rPr>
        <w:t>were available on the website</w:t>
      </w:r>
      <w:r w:rsidRPr="001D6354">
        <w:rPr>
          <w:rFonts w:eastAsia="Calibri" w:cstheme="minorHAnsi"/>
          <w:bCs/>
        </w:rPr>
        <w:t xml:space="preserve">. </w:t>
      </w:r>
    </w:p>
    <w:p w14:paraId="65743CA7" w14:textId="77777777" w:rsidR="001D6354" w:rsidRPr="001D6354" w:rsidRDefault="001D6354" w:rsidP="001D6354">
      <w:pPr>
        <w:spacing w:after="0" w:line="240" w:lineRule="auto"/>
        <w:ind w:left="567" w:hanging="567"/>
        <w:rPr>
          <w:rFonts w:eastAsia="Calibri" w:cstheme="minorHAnsi"/>
          <w:bCs/>
        </w:rPr>
      </w:pPr>
    </w:p>
    <w:p w14:paraId="3747BEF1" w14:textId="2A30BD18" w:rsidR="001D6354" w:rsidRPr="001D6354" w:rsidRDefault="001D6354" w:rsidP="001D6354">
      <w:pPr>
        <w:spacing w:after="0" w:line="240" w:lineRule="auto"/>
        <w:ind w:left="567" w:hanging="567"/>
        <w:rPr>
          <w:rFonts w:eastAsia="Calibri" w:cstheme="minorHAnsi"/>
          <w:bCs/>
        </w:rPr>
      </w:pPr>
      <w:r>
        <w:rPr>
          <w:rFonts w:eastAsia="Calibri" w:cstheme="minorHAnsi"/>
          <w:bCs/>
        </w:rPr>
        <w:t>14.</w:t>
      </w:r>
      <w:r>
        <w:rPr>
          <w:rFonts w:eastAsia="Calibri" w:cstheme="minorHAnsi"/>
          <w:bCs/>
        </w:rPr>
        <w:tab/>
      </w:r>
      <w:r w:rsidRPr="001D6354">
        <w:rPr>
          <w:rFonts w:eastAsia="Calibri" w:cstheme="minorHAnsi"/>
          <w:bCs/>
        </w:rPr>
        <w:t xml:space="preserve">The Chair of the Standing Committee asked </w:t>
      </w:r>
      <w:r w:rsidR="00A82131">
        <w:rPr>
          <w:rFonts w:eastAsia="Calibri" w:cstheme="minorHAnsi"/>
          <w:bCs/>
        </w:rPr>
        <w:t xml:space="preserve">Committee </w:t>
      </w:r>
      <w:r w:rsidRPr="001D6354">
        <w:rPr>
          <w:rFonts w:eastAsia="Calibri" w:cstheme="minorHAnsi"/>
          <w:bCs/>
        </w:rPr>
        <w:t xml:space="preserve">members to submit comments on </w:t>
      </w:r>
      <w:r>
        <w:rPr>
          <w:rFonts w:eastAsia="Calibri" w:cstheme="minorHAnsi"/>
          <w:bCs/>
        </w:rPr>
        <w:t>the report of the third day, which had been published,</w:t>
      </w:r>
      <w:r w:rsidRPr="001D6354">
        <w:rPr>
          <w:rFonts w:eastAsia="Calibri" w:cstheme="minorHAnsi"/>
          <w:bCs/>
        </w:rPr>
        <w:t xml:space="preserve"> and </w:t>
      </w:r>
      <w:r>
        <w:rPr>
          <w:rFonts w:eastAsia="Calibri" w:cstheme="minorHAnsi"/>
          <w:bCs/>
        </w:rPr>
        <w:t xml:space="preserve">that of the fourth day which they would receive </w:t>
      </w:r>
      <w:r w:rsidRPr="001D6354">
        <w:rPr>
          <w:rFonts w:eastAsia="Calibri" w:cstheme="minorHAnsi"/>
          <w:bCs/>
        </w:rPr>
        <w:t>by e-mail</w:t>
      </w:r>
      <w:r w:rsidR="00A82131">
        <w:rPr>
          <w:rFonts w:eastAsia="Calibri" w:cstheme="minorHAnsi"/>
          <w:bCs/>
        </w:rPr>
        <w:t>.</w:t>
      </w:r>
    </w:p>
    <w:p w14:paraId="5674F48C" w14:textId="77777777" w:rsidR="001D6354" w:rsidRPr="001D6354" w:rsidRDefault="001D6354" w:rsidP="001D6354">
      <w:pPr>
        <w:spacing w:after="0" w:line="240" w:lineRule="auto"/>
        <w:ind w:left="567" w:hanging="567"/>
        <w:rPr>
          <w:rFonts w:eastAsia="Calibri" w:cstheme="minorHAnsi"/>
          <w:bCs/>
        </w:rPr>
      </w:pPr>
    </w:p>
    <w:p w14:paraId="5FD68642" w14:textId="59EC3698" w:rsidR="001D6354" w:rsidRPr="001D6354" w:rsidRDefault="001D6354" w:rsidP="001D6354">
      <w:pPr>
        <w:spacing w:after="0" w:line="240" w:lineRule="auto"/>
        <w:ind w:left="567" w:hanging="567"/>
        <w:rPr>
          <w:rFonts w:eastAsia="Calibri" w:cstheme="minorHAnsi"/>
          <w:bCs/>
        </w:rPr>
      </w:pPr>
      <w:r>
        <w:rPr>
          <w:rFonts w:eastAsia="Calibri" w:cstheme="minorHAnsi"/>
          <w:bCs/>
        </w:rPr>
        <w:t>15.</w:t>
      </w:r>
      <w:r>
        <w:rPr>
          <w:rFonts w:eastAsia="Calibri" w:cstheme="minorHAnsi"/>
          <w:bCs/>
        </w:rPr>
        <w:tab/>
      </w:r>
      <w:r w:rsidRPr="001D6354">
        <w:rPr>
          <w:rFonts w:eastAsia="Calibri" w:cstheme="minorHAnsi"/>
          <w:bCs/>
        </w:rPr>
        <w:t xml:space="preserve">Interventions were made by Dominican Republic, France and Sweden. </w:t>
      </w:r>
    </w:p>
    <w:p w14:paraId="7C4DF743" w14:textId="7B2D8C20" w:rsidR="001D6354" w:rsidRDefault="001D6354" w:rsidP="00E641EE">
      <w:pPr>
        <w:spacing w:after="0" w:line="240" w:lineRule="auto"/>
        <w:rPr>
          <w:rFonts w:cstheme="minorHAnsi"/>
          <w:b/>
        </w:rPr>
      </w:pPr>
    </w:p>
    <w:p w14:paraId="025CFA8F" w14:textId="3A47A164" w:rsidR="001D6354" w:rsidRPr="00A82131" w:rsidRDefault="00A82131" w:rsidP="00A82131">
      <w:pPr>
        <w:pStyle w:val="NormalWeb"/>
        <w:spacing w:before="0" w:beforeAutospacing="0" w:after="0" w:afterAutospacing="0"/>
        <w:rPr>
          <w:rFonts w:asciiTheme="minorHAnsi" w:hAnsiTheme="minorHAnsi" w:cstheme="minorHAnsi"/>
          <w:b/>
          <w:sz w:val="22"/>
          <w:szCs w:val="22"/>
        </w:rPr>
      </w:pPr>
      <w:r w:rsidRPr="009C3684">
        <w:rPr>
          <w:rFonts w:asciiTheme="minorHAnsi" w:hAnsiTheme="minorHAnsi" w:cstheme="minorHAnsi"/>
          <w:b/>
          <w:sz w:val="22"/>
          <w:szCs w:val="22"/>
        </w:rPr>
        <w:t>Decision SC59</w:t>
      </w:r>
      <w:r w:rsidRPr="00B10151">
        <w:rPr>
          <w:rFonts w:asciiTheme="minorHAnsi" w:hAnsiTheme="minorHAnsi" w:cstheme="minorHAnsi"/>
          <w:b/>
          <w:sz w:val="22"/>
          <w:szCs w:val="22"/>
        </w:rPr>
        <w:t>-</w:t>
      </w:r>
      <w:r>
        <w:rPr>
          <w:rFonts w:asciiTheme="minorHAnsi" w:hAnsiTheme="minorHAnsi" w:cstheme="minorHAnsi"/>
          <w:b/>
          <w:sz w:val="22"/>
          <w:szCs w:val="22"/>
        </w:rPr>
        <w:t>38:</w:t>
      </w:r>
      <w:r w:rsidRPr="00B10151">
        <w:rPr>
          <w:rFonts w:asciiTheme="minorHAnsi" w:hAnsiTheme="minorHAnsi" w:cstheme="minorHAnsi"/>
          <w:b/>
          <w:sz w:val="22"/>
          <w:szCs w:val="22"/>
        </w:rPr>
        <w:t xml:space="preserve"> </w:t>
      </w:r>
      <w:r w:rsidR="001D6354" w:rsidRPr="00A82131">
        <w:rPr>
          <w:rFonts w:asciiTheme="minorHAnsi" w:hAnsiTheme="minorHAnsi" w:cstheme="minorHAnsi"/>
          <w:b/>
          <w:sz w:val="22"/>
          <w:szCs w:val="22"/>
        </w:rPr>
        <w:t>The Standing Committee adopted the report</w:t>
      </w:r>
      <w:r w:rsidR="00DE4CDA">
        <w:rPr>
          <w:rFonts w:asciiTheme="minorHAnsi" w:hAnsiTheme="minorHAnsi" w:cstheme="minorHAnsi"/>
          <w:b/>
          <w:sz w:val="22"/>
          <w:szCs w:val="22"/>
        </w:rPr>
        <w:t>s</w:t>
      </w:r>
      <w:r w:rsidR="001D6354" w:rsidRPr="00A82131">
        <w:rPr>
          <w:rFonts w:asciiTheme="minorHAnsi" w:hAnsiTheme="minorHAnsi" w:cstheme="minorHAnsi"/>
          <w:b/>
          <w:sz w:val="22"/>
          <w:szCs w:val="22"/>
        </w:rPr>
        <w:t xml:space="preserve"> of the first and second days of the meeting</w:t>
      </w:r>
      <w:r w:rsidRPr="00A82131">
        <w:rPr>
          <w:rFonts w:asciiTheme="minorHAnsi" w:hAnsiTheme="minorHAnsi" w:cstheme="minorHAnsi"/>
          <w:b/>
          <w:sz w:val="22"/>
          <w:szCs w:val="22"/>
        </w:rPr>
        <w:t>,</w:t>
      </w:r>
      <w:r w:rsidR="001D6354" w:rsidRPr="00A82131">
        <w:rPr>
          <w:rFonts w:asciiTheme="minorHAnsi" w:hAnsiTheme="minorHAnsi" w:cstheme="minorHAnsi"/>
          <w:b/>
          <w:sz w:val="22"/>
          <w:szCs w:val="22"/>
        </w:rPr>
        <w:t xml:space="preserve"> and </w:t>
      </w:r>
      <w:r w:rsidRPr="00A82131">
        <w:rPr>
          <w:rFonts w:asciiTheme="minorHAnsi" w:hAnsiTheme="minorHAnsi" w:cstheme="minorHAnsi"/>
          <w:b/>
          <w:sz w:val="22"/>
          <w:szCs w:val="22"/>
        </w:rPr>
        <w:t>instructed the Secretariat to share the report of the fourth day with the Committee, and revise the reports of the third and fourth days in accordance with the comments received</w:t>
      </w:r>
      <w:r w:rsidR="001D6354" w:rsidRPr="00A82131">
        <w:rPr>
          <w:rFonts w:asciiTheme="minorHAnsi" w:hAnsiTheme="minorHAnsi" w:cstheme="minorHAnsi"/>
          <w:b/>
          <w:sz w:val="22"/>
          <w:szCs w:val="22"/>
        </w:rPr>
        <w:t>.</w:t>
      </w:r>
    </w:p>
    <w:p w14:paraId="1D65B3AB" w14:textId="77777777" w:rsidR="001D6354" w:rsidRDefault="001D6354" w:rsidP="00E641EE">
      <w:pPr>
        <w:spacing w:after="0" w:line="240" w:lineRule="auto"/>
        <w:rPr>
          <w:rFonts w:cstheme="minorHAnsi"/>
          <w:b/>
        </w:rPr>
      </w:pPr>
    </w:p>
    <w:p w14:paraId="49F388FA" w14:textId="5EA8342B" w:rsidR="00A82131" w:rsidRPr="00A82131" w:rsidRDefault="00A82131" w:rsidP="00A821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29: </w:t>
      </w:r>
      <w:r w:rsidRPr="00A82131">
        <w:rPr>
          <w:rFonts w:cstheme="minorHAnsi"/>
          <w:bCs/>
        </w:rPr>
        <w:t>Any other business</w:t>
      </w:r>
    </w:p>
    <w:p w14:paraId="36F70257" w14:textId="77777777" w:rsidR="004921C9" w:rsidRPr="004921C9" w:rsidRDefault="004921C9" w:rsidP="004921C9">
      <w:pPr>
        <w:spacing w:after="0" w:line="240" w:lineRule="auto"/>
        <w:ind w:left="567" w:hanging="567"/>
        <w:rPr>
          <w:rFonts w:eastAsia="Calibri" w:cstheme="minorHAnsi"/>
          <w:bCs/>
        </w:rPr>
      </w:pPr>
    </w:p>
    <w:p w14:paraId="4849D8CC" w14:textId="7FD8508C" w:rsidR="00A82131" w:rsidRPr="004921C9" w:rsidRDefault="00A82131" w:rsidP="004921C9">
      <w:pPr>
        <w:spacing w:after="0" w:line="240" w:lineRule="auto"/>
        <w:ind w:left="567" w:hanging="567"/>
        <w:rPr>
          <w:rFonts w:eastAsia="Calibri" w:cstheme="minorHAnsi"/>
          <w:bCs/>
        </w:rPr>
      </w:pPr>
      <w:r w:rsidRPr="004921C9">
        <w:rPr>
          <w:rFonts w:eastAsia="Calibri" w:cstheme="minorHAnsi"/>
          <w:bCs/>
        </w:rPr>
        <w:t>16.</w:t>
      </w:r>
      <w:r w:rsidRPr="004921C9">
        <w:rPr>
          <w:rFonts w:eastAsia="Calibri" w:cstheme="minorHAnsi"/>
          <w:bCs/>
        </w:rPr>
        <w:tab/>
        <w:t xml:space="preserve">One participant expressed concern regarding Ramsar Regional Initiatives, questioning why the endorsement of one would now be </w:t>
      </w:r>
      <w:bookmarkStart w:id="0" w:name="_GoBack"/>
      <w:r w:rsidRPr="004921C9">
        <w:rPr>
          <w:rFonts w:eastAsia="Calibri" w:cstheme="minorHAnsi"/>
          <w:bCs/>
        </w:rPr>
        <w:t xml:space="preserve">delayed to 2022 and why the other had been assessed by the Secretariat as not meeting the criteria for endorsement. </w:t>
      </w:r>
      <w:bookmarkEnd w:id="0"/>
    </w:p>
    <w:p w14:paraId="540EF4F5" w14:textId="77777777" w:rsidR="00A82131" w:rsidRPr="004921C9" w:rsidRDefault="00A82131" w:rsidP="004921C9">
      <w:pPr>
        <w:spacing w:after="0" w:line="240" w:lineRule="auto"/>
        <w:ind w:left="567" w:hanging="567"/>
        <w:rPr>
          <w:rFonts w:eastAsia="Calibri" w:cstheme="minorHAnsi"/>
          <w:bCs/>
        </w:rPr>
      </w:pPr>
    </w:p>
    <w:p w14:paraId="5CD83597" w14:textId="709C09DA" w:rsidR="00A82131" w:rsidRPr="004921C9" w:rsidRDefault="00A82131" w:rsidP="004921C9">
      <w:pPr>
        <w:spacing w:after="0" w:line="240" w:lineRule="auto"/>
        <w:ind w:left="567" w:hanging="567"/>
        <w:rPr>
          <w:rFonts w:eastAsia="Calibri" w:cstheme="minorHAnsi"/>
          <w:bCs/>
        </w:rPr>
      </w:pPr>
      <w:r w:rsidRPr="004921C9">
        <w:rPr>
          <w:rFonts w:eastAsia="Calibri" w:cstheme="minorHAnsi"/>
          <w:bCs/>
        </w:rPr>
        <w:t>17.</w:t>
      </w:r>
      <w:r w:rsidRPr="004921C9">
        <w:rPr>
          <w:rFonts w:eastAsia="Calibri" w:cstheme="minorHAnsi"/>
          <w:bCs/>
        </w:rPr>
        <w:tab/>
        <w:t xml:space="preserve">Argentina stated that on 18 </w:t>
      </w:r>
      <w:r w:rsidR="004921C9" w:rsidRPr="004921C9">
        <w:rPr>
          <w:rFonts w:eastAsia="Calibri" w:cstheme="minorHAnsi"/>
          <w:bCs/>
        </w:rPr>
        <w:t xml:space="preserve">June </w:t>
      </w:r>
      <w:r w:rsidR="004921C9">
        <w:rPr>
          <w:rFonts w:eastAsia="Calibri" w:cstheme="minorHAnsi"/>
          <w:bCs/>
        </w:rPr>
        <w:t xml:space="preserve">2021 </w:t>
      </w:r>
      <w:r w:rsidRPr="004921C9">
        <w:rPr>
          <w:rFonts w:eastAsia="Calibri" w:cstheme="minorHAnsi"/>
          <w:bCs/>
        </w:rPr>
        <w:t xml:space="preserve">its Permanent Mission in Geneva had presented a note to the Secretariat regarding the most recent update of the Ramsar </w:t>
      </w:r>
      <w:r w:rsidR="004921C9">
        <w:rPr>
          <w:rFonts w:eastAsia="Calibri" w:cstheme="minorHAnsi"/>
          <w:bCs/>
        </w:rPr>
        <w:t>L</w:t>
      </w:r>
      <w:r w:rsidRPr="004921C9">
        <w:rPr>
          <w:rFonts w:eastAsia="Calibri" w:cstheme="minorHAnsi"/>
          <w:bCs/>
        </w:rPr>
        <w:t>ist and asking that this be recorded.</w:t>
      </w:r>
    </w:p>
    <w:p w14:paraId="6D8CD2D8" w14:textId="77777777" w:rsidR="00A82131" w:rsidRPr="004921C9" w:rsidRDefault="00A82131" w:rsidP="004921C9">
      <w:pPr>
        <w:spacing w:after="0" w:line="240" w:lineRule="auto"/>
        <w:ind w:left="567" w:hanging="567"/>
        <w:rPr>
          <w:rFonts w:eastAsia="Calibri" w:cstheme="minorHAnsi"/>
          <w:bCs/>
        </w:rPr>
      </w:pPr>
    </w:p>
    <w:p w14:paraId="4E81A560" w14:textId="1159BDA4" w:rsidR="00A82131" w:rsidRPr="004921C9" w:rsidRDefault="00A82131" w:rsidP="004921C9">
      <w:pPr>
        <w:spacing w:after="0" w:line="240" w:lineRule="auto"/>
        <w:ind w:left="567" w:hanging="567"/>
        <w:rPr>
          <w:rFonts w:eastAsia="Calibri" w:cstheme="minorHAnsi"/>
          <w:bCs/>
        </w:rPr>
      </w:pPr>
      <w:r w:rsidRPr="004921C9">
        <w:rPr>
          <w:rFonts w:eastAsia="Calibri" w:cstheme="minorHAnsi"/>
          <w:bCs/>
        </w:rPr>
        <w:t>18.</w:t>
      </w:r>
      <w:r w:rsidRPr="004921C9">
        <w:rPr>
          <w:rFonts w:eastAsia="Calibri" w:cstheme="minorHAnsi"/>
          <w:bCs/>
        </w:rPr>
        <w:tab/>
        <w:t>An oral statement on the Second Consultation Workshop of Biodiversity-related Conventions on the Post-2020 Global Biodiversity Framework (Bern II), convened remotely between 18 January and 2 February 2021</w:t>
      </w:r>
      <w:r w:rsidR="004921C9">
        <w:rPr>
          <w:rFonts w:eastAsia="Calibri" w:cstheme="minorHAnsi"/>
          <w:bCs/>
        </w:rPr>
        <w:t>,</w:t>
      </w:r>
      <w:r w:rsidRPr="004921C9">
        <w:rPr>
          <w:rFonts w:eastAsia="Calibri" w:cstheme="minorHAnsi"/>
          <w:bCs/>
        </w:rPr>
        <w:t xml:space="preserve"> was read out and is included as Annex </w:t>
      </w:r>
      <w:r w:rsidR="004921C9">
        <w:rPr>
          <w:rFonts w:eastAsia="Calibri" w:cstheme="minorHAnsi"/>
          <w:bCs/>
        </w:rPr>
        <w:t>xx</w:t>
      </w:r>
      <w:r w:rsidRPr="004921C9">
        <w:rPr>
          <w:rFonts w:eastAsia="Calibri" w:cstheme="minorHAnsi"/>
          <w:bCs/>
        </w:rPr>
        <w:t xml:space="preserve"> to the present report.</w:t>
      </w:r>
    </w:p>
    <w:p w14:paraId="5EB225EC" w14:textId="77777777" w:rsidR="00A82131" w:rsidRPr="004921C9" w:rsidRDefault="00A82131" w:rsidP="004921C9">
      <w:pPr>
        <w:spacing w:after="0" w:line="240" w:lineRule="auto"/>
        <w:ind w:left="567" w:hanging="567"/>
        <w:rPr>
          <w:rFonts w:eastAsia="Calibri" w:cstheme="minorHAnsi"/>
          <w:bCs/>
        </w:rPr>
      </w:pPr>
    </w:p>
    <w:p w14:paraId="7365A499" w14:textId="2B377C74" w:rsidR="00A82131" w:rsidRPr="004921C9" w:rsidRDefault="00A82131" w:rsidP="004921C9">
      <w:pPr>
        <w:spacing w:after="0" w:line="240" w:lineRule="auto"/>
        <w:ind w:left="567" w:hanging="567"/>
        <w:rPr>
          <w:rFonts w:eastAsia="Calibri" w:cstheme="minorHAnsi"/>
          <w:bCs/>
        </w:rPr>
      </w:pPr>
      <w:r w:rsidRPr="004921C9">
        <w:rPr>
          <w:rFonts w:eastAsia="Calibri" w:cstheme="minorHAnsi"/>
          <w:bCs/>
        </w:rPr>
        <w:t>19.</w:t>
      </w:r>
      <w:r w:rsidRPr="004921C9">
        <w:rPr>
          <w:rFonts w:eastAsia="Calibri" w:cstheme="minorHAnsi"/>
          <w:bCs/>
        </w:rPr>
        <w:tab/>
        <w:t>Interventions were made by Argentina, European Union, Sweden, Switzerland and Youth Engaged in Wetlands.</w:t>
      </w:r>
    </w:p>
    <w:p w14:paraId="1D6887EE" w14:textId="77777777" w:rsidR="00A82131" w:rsidRPr="004921C9" w:rsidRDefault="00A82131" w:rsidP="004921C9">
      <w:pPr>
        <w:spacing w:after="0" w:line="240" w:lineRule="auto"/>
        <w:jc w:val="both"/>
        <w:rPr>
          <w:rFonts w:cstheme="minorHAnsi"/>
        </w:rPr>
      </w:pPr>
    </w:p>
    <w:p w14:paraId="4E338329" w14:textId="4D80FB42" w:rsidR="00A82131" w:rsidRPr="004921C9" w:rsidRDefault="004921C9" w:rsidP="004921C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30: </w:t>
      </w:r>
      <w:r w:rsidR="00A82131" w:rsidRPr="004921C9">
        <w:rPr>
          <w:rFonts w:cstheme="minorHAnsi"/>
          <w:bCs/>
        </w:rPr>
        <w:t>Closing remarks</w:t>
      </w:r>
    </w:p>
    <w:p w14:paraId="293BA399" w14:textId="77777777" w:rsidR="00A82131" w:rsidRPr="004921C9" w:rsidRDefault="00A82131" w:rsidP="004921C9">
      <w:pPr>
        <w:spacing w:after="0" w:line="240" w:lineRule="auto"/>
        <w:jc w:val="both"/>
        <w:rPr>
          <w:rFonts w:cstheme="minorHAnsi"/>
        </w:rPr>
      </w:pPr>
    </w:p>
    <w:p w14:paraId="6FFFE70A" w14:textId="72ABC6D1" w:rsidR="00A82131" w:rsidRPr="004921C9" w:rsidRDefault="004921C9" w:rsidP="004921C9">
      <w:pPr>
        <w:spacing w:after="0" w:line="240" w:lineRule="auto"/>
        <w:ind w:left="567" w:hanging="567"/>
        <w:rPr>
          <w:rFonts w:eastAsia="Calibri" w:cstheme="minorHAnsi"/>
          <w:bCs/>
        </w:rPr>
      </w:pPr>
      <w:r w:rsidRPr="004921C9">
        <w:rPr>
          <w:rFonts w:eastAsia="Calibri" w:cstheme="minorHAnsi"/>
          <w:bCs/>
        </w:rPr>
        <w:t>20.</w:t>
      </w:r>
      <w:r w:rsidRPr="004921C9">
        <w:rPr>
          <w:rFonts w:eastAsia="Calibri" w:cstheme="minorHAnsi"/>
          <w:bCs/>
        </w:rPr>
        <w:tab/>
      </w:r>
      <w:r w:rsidR="00A82131" w:rsidRPr="004921C9">
        <w:rPr>
          <w:rFonts w:eastAsia="Calibri" w:cstheme="minorHAnsi"/>
          <w:bCs/>
        </w:rPr>
        <w:t xml:space="preserve">The Chair of the Standing Committee suspended the </w:t>
      </w:r>
      <w:r w:rsidRPr="004921C9">
        <w:rPr>
          <w:rFonts w:eastAsia="Calibri" w:cstheme="minorHAnsi"/>
          <w:bCs/>
        </w:rPr>
        <w:t>meeting</w:t>
      </w:r>
      <w:r w:rsidR="00A82131" w:rsidRPr="004921C9">
        <w:rPr>
          <w:rFonts w:eastAsia="Calibri" w:cstheme="minorHAnsi"/>
          <w:bCs/>
        </w:rPr>
        <w:t>.</w:t>
      </w:r>
    </w:p>
    <w:p w14:paraId="474F6F41" w14:textId="77777777" w:rsidR="00A82131" w:rsidRPr="004921C9" w:rsidRDefault="00A82131" w:rsidP="004921C9">
      <w:pPr>
        <w:spacing w:after="0" w:line="240" w:lineRule="auto"/>
        <w:jc w:val="both"/>
        <w:rPr>
          <w:rFonts w:cstheme="minorHAnsi"/>
        </w:rPr>
      </w:pPr>
    </w:p>
    <w:p w14:paraId="4D6BFDEF" w14:textId="77777777" w:rsidR="00A82131" w:rsidRPr="004921C9" w:rsidRDefault="00A82131" w:rsidP="004921C9">
      <w:pPr>
        <w:spacing w:after="0" w:line="240" w:lineRule="auto"/>
        <w:jc w:val="both"/>
        <w:rPr>
          <w:rFonts w:cstheme="minorHAnsi"/>
        </w:rPr>
      </w:pPr>
    </w:p>
    <w:p w14:paraId="2EFDDAE5" w14:textId="0A210169" w:rsidR="00E641EE" w:rsidRPr="004921C9" w:rsidRDefault="00E641EE" w:rsidP="004921C9">
      <w:pPr>
        <w:spacing w:after="0" w:line="240" w:lineRule="auto"/>
        <w:rPr>
          <w:rFonts w:cstheme="minorHAnsi"/>
          <w:b/>
        </w:rPr>
      </w:pPr>
    </w:p>
    <w:p w14:paraId="2F3FD41D" w14:textId="7F24C6FB" w:rsidR="00E641EE" w:rsidRPr="004921C9" w:rsidRDefault="00E641EE" w:rsidP="004921C9">
      <w:pPr>
        <w:spacing w:after="0" w:line="240" w:lineRule="auto"/>
        <w:rPr>
          <w:rFonts w:cstheme="minorHAnsi"/>
          <w:b/>
        </w:rPr>
      </w:pPr>
    </w:p>
    <w:p w14:paraId="40F27668" w14:textId="7136FDA6" w:rsidR="00E641EE" w:rsidRPr="004921C9" w:rsidRDefault="00E641EE" w:rsidP="004921C9">
      <w:pPr>
        <w:spacing w:after="0" w:line="240" w:lineRule="auto"/>
        <w:rPr>
          <w:rFonts w:cstheme="minorHAnsi"/>
          <w:b/>
        </w:rPr>
      </w:pPr>
    </w:p>
    <w:p w14:paraId="65ADB067" w14:textId="7548C736" w:rsidR="00E641EE" w:rsidRPr="004921C9" w:rsidRDefault="00E641EE" w:rsidP="004921C9">
      <w:pPr>
        <w:spacing w:after="0" w:line="240" w:lineRule="auto"/>
        <w:rPr>
          <w:rFonts w:cstheme="minorHAnsi"/>
          <w:b/>
        </w:rPr>
      </w:pPr>
    </w:p>
    <w:p w14:paraId="040F4B39" w14:textId="77777777" w:rsidR="00E641EE" w:rsidRPr="004921C9" w:rsidRDefault="00E641EE" w:rsidP="004921C9">
      <w:pPr>
        <w:spacing w:after="0" w:line="240" w:lineRule="auto"/>
        <w:rPr>
          <w:rFonts w:cstheme="minorHAnsi"/>
        </w:rPr>
      </w:pPr>
    </w:p>
    <w:p w14:paraId="141DD26D" w14:textId="2E4BE4A7" w:rsidR="002B1C9D" w:rsidRPr="004921C9" w:rsidRDefault="002B1C9D" w:rsidP="004921C9">
      <w:pPr>
        <w:spacing w:after="0" w:line="240" w:lineRule="auto"/>
        <w:contextualSpacing/>
        <w:rPr>
          <w:rFonts w:cstheme="minorHAnsi"/>
          <w:b/>
          <w:i/>
        </w:rPr>
      </w:pPr>
    </w:p>
    <w:sectPr w:rsidR="002B1C9D" w:rsidRPr="004921C9"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FA152" w14:textId="77777777" w:rsidR="00554312" w:rsidRDefault="00554312" w:rsidP="0021462B">
      <w:pPr>
        <w:spacing w:after="0" w:line="240" w:lineRule="auto"/>
      </w:pPr>
      <w:r>
        <w:separator/>
      </w:r>
    </w:p>
  </w:endnote>
  <w:endnote w:type="continuationSeparator" w:id="0">
    <w:p w14:paraId="46C0BD19" w14:textId="77777777" w:rsidR="00554312" w:rsidRDefault="00554312" w:rsidP="0021462B">
      <w:pPr>
        <w:spacing w:after="0" w:line="240" w:lineRule="auto"/>
      </w:pPr>
      <w:r>
        <w:continuationSeparator/>
      </w:r>
    </w:p>
  </w:endnote>
  <w:endnote w:type="continuationNotice" w:id="1">
    <w:p w14:paraId="01BD7055" w14:textId="77777777" w:rsidR="00554312" w:rsidRDefault="00554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7B3A99F1" w:rsidR="00EB5383" w:rsidRPr="0021462B" w:rsidRDefault="00E641EE">
    <w:pPr>
      <w:pStyle w:val="Footer"/>
      <w:rPr>
        <w:sz w:val="20"/>
        <w:szCs w:val="20"/>
      </w:rPr>
    </w:pPr>
    <w:r>
      <w:rPr>
        <w:sz w:val="20"/>
        <w:szCs w:val="20"/>
      </w:rPr>
      <w:t>SC59 Rep.4</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DD15CB" w:rsidRPr="00DD15CB">
      <w:rPr>
        <w:noProof/>
        <w:sz w:val="20"/>
        <w:szCs w:val="20"/>
      </w:rPr>
      <w:t>5</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AB9F" w14:textId="77777777" w:rsidR="00554312" w:rsidRDefault="00554312" w:rsidP="0021462B">
      <w:pPr>
        <w:spacing w:after="0" w:line="240" w:lineRule="auto"/>
      </w:pPr>
      <w:r>
        <w:separator/>
      </w:r>
    </w:p>
  </w:footnote>
  <w:footnote w:type="continuationSeparator" w:id="0">
    <w:p w14:paraId="5264F322" w14:textId="77777777" w:rsidR="00554312" w:rsidRDefault="00554312" w:rsidP="0021462B">
      <w:pPr>
        <w:spacing w:after="0" w:line="240" w:lineRule="auto"/>
      </w:pPr>
      <w:r>
        <w:continuationSeparator/>
      </w:r>
    </w:p>
  </w:footnote>
  <w:footnote w:type="continuationNotice" w:id="1">
    <w:p w14:paraId="14077BA5" w14:textId="77777777" w:rsidR="00554312" w:rsidRDefault="005543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2"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6"/>
  </w:num>
  <w:num w:numId="3">
    <w:abstractNumId w:val="3"/>
  </w:num>
  <w:num w:numId="4">
    <w:abstractNumId w:val="30"/>
  </w:num>
  <w:num w:numId="5">
    <w:abstractNumId w:val="7"/>
  </w:num>
  <w:num w:numId="6">
    <w:abstractNumId w:val="35"/>
  </w:num>
  <w:num w:numId="7">
    <w:abstractNumId w:val="40"/>
  </w:num>
  <w:num w:numId="8">
    <w:abstractNumId w:val="6"/>
  </w:num>
  <w:num w:numId="9">
    <w:abstractNumId w:val="28"/>
  </w:num>
  <w:num w:numId="10">
    <w:abstractNumId w:val="19"/>
  </w:num>
  <w:num w:numId="11">
    <w:abstractNumId w:val="37"/>
  </w:num>
  <w:num w:numId="12">
    <w:abstractNumId w:val="4"/>
  </w:num>
  <w:num w:numId="13">
    <w:abstractNumId w:val="27"/>
  </w:num>
  <w:num w:numId="14">
    <w:abstractNumId w:val="11"/>
  </w:num>
  <w:num w:numId="15">
    <w:abstractNumId w:val="47"/>
  </w:num>
  <w:num w:numId="16">
    <w:abstractNumId w:val="29"/>
  </w:num>
  <w:num w:numId="17">
    <w:abstractNumId w:val="43"/>
  </w:num>
  <w:num w:numId="18">
    <w:abstractNumId w:val="46"/>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8"/>
  </w:num>
  <w:num w:numId="31">
    <w:abstractNumId w:val="33"/>
  </w:num>
  <w:num w:numId="32">
    <w:abstractNumId w:val="18"/>
  </w:num>
  <w:num w:numId="33">
    <w:abstractNumId w:val="15"/>
  </w:num>
  <w:num w:numId="34">
    <w:abstractNumId w:val="17"/>
  </w:num>
  <w:num w:numId="35">
    <w:abstractNumId w:val="41"/>
  </w:num>
  <w:num w:numId="36">
    <w:abstractNumId w:val="45"/>
  </w:num>
  <w:num w:numId="37">
    <w:abstractNumId w:val="0"/>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4"/>
  </w:num>
  <w:num w:numId="48">
    <w:abstractNumId w:val="25"/>
  </w:num>
  <w:num w:numId="49">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65D01"/>
    <w:rsid w:val="0006762C"/>
    <w:rsid w:val="0008003D"/>
    <w:rsid w:val="0008257D"/>
    <w:rsid w:val="00091B46"/>
    <w:rsid w:val="00094BD4"/>
    <w:rsid w:val="00096C8C"/>
    <w:rsid w:val="000A5B19"/>
    <w:rsid w:val="000A739B"/>
    <w:rsid w:val="000B5097"/>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66DB"/>
    <w:rsid w:val="00130E47"/>
    <w:rsid w:val="00131D19"/>
    <w:rsid w:val="00135706"/>
    <w:rsid w:val="00135C9D"/>
    <w:rsid w:val="00141FBB"/>
    <w:rsid w:val="001436BD"/>
    <w:rsid w:val="00152DA6"/>
    <w:rsid w:val="0017223F"/>
    <w:rsid w:val="0017411A"/>
    <w:rsid w:val="001833DC"/>
    <w:rsid w:val="00185088"/>
    <w:rsid w:val="00197D9D"/>
    <w:rsid w:val="001A1A5D"/>
    <w:rsid w:val="001B1CCF"/>
    <w:rsid w:val="001C643C"/>
    <w:rsid w:val="001C70EF"/>
    <w:rsid w:val="001D6354"/>
    <w:rsid w:val="001E31B7"/>
    <w:rsid w:val="001E7082"/>
    <w:rsid w:val="001E7F06"/>
    <w:rsid w:val="0020005D"/>
    <w:rsid w:val="002035A8"/>
    <w:rsid w:val="00204321"/>
    <w:rsid w:val="0020647A"/>
    <w:rsid w:val="00211A0E"/>
    <w:rsid w:val="00212BA9"/>
    <w:rsid w:val="00213A8D"/>
    <w:rsid w:val="0021462B"/>
    <w:rsid w:val="00234A2B"/>
    <w:rsid w:val="002366DE"/>
    <w:rsid w:val="00242978"/>
    <w:rsid w:val="0024341A"/>
    <w:rsid w:val="00250708"/>
    <w:rsid w:val="002566E0"/>
    <w:rsid w:val="002620FA"/>
    <w:rsid w:val="002676BB"/>
    <w:rsid w:val="00277224"/>
    <w:rsid w:val="00294302"/>
    <w:rsid w:val="00294A7E"/>
    <w:rsid w:val="002B1C9D"/>
    <w:rsid w:val="002B333B"/>
    <w:rsid w:val="002B506E"/>
    <w:rsid w:val="002B5D8A"/>
    <w:rsid w:val="002C18F1"/>
    <w:rsid w:val="002C1D8B"/>
    <w:rsid w:val="002C46E8"/>
    <w:rsid w:val="002D1A0A"/>
    <w:rsid w:val="002D3C07"/>
    <w:rsid w:val="002D70BA"/>
    <w:rsid w:val="002E3F8A"/>
    <w:rsid w:val="002E7E09"/>
    <w:rsid w:val="00300945"/>
    <w:rsid w:val="00307696"/>
    <w:rsid w:val="00311EA4"/>
    <w:rsid w:val="00316FB0"/>
    <w:rsid w:val="00322898"/>
    <w:rsid w:val="0032300E"/>
    <w:rsid w:val="00324094"/>
    <w:rsid w:val="003323C2"/>
    <w:rsid w:val="003365A5"/>
    <w:rsid w:val="003370DB"/>
    <w:rsid w:val="003370FF"/>
    <w:rsid w:val="0034026E"/>
    <w:rsid w:val="00347B02"/>
    <w:rsid w:val="00360D78"/>
    <w:rsid w:val="00367A4B"/>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661F"/>
    <w:rsid w:val="00472ACD"/>
    <w:rsid w:val="00480A12"/>
    <w:rsid w:val="00486AD0"/>
    <w:rsid w:val="00487156"/>
    <w:rsid w:val="004872A3"/>
    <w:rsid w:val="004921C9"/>
    <w:rsid w:val="004A3EEF"/>
    <w:rsid w:val="004A6E99"/>
    <w:rsid w:val="004A701D"/>
    <w:rsid w:val="004B16FF"/>
    <w:rsid w:val="004C2E9B"/>
    <w:rsid w:val="004D20C6"/>
    <w:rsid w:val="004E28BD"/>
    <w:rsid w:val="004E7B4B"/>
    <w:rsid w:val="0053592E"/>
    <w:rsid w:val="00541DD8"/>
    <w:rsid w:val="00543BF9"/>
    <w:rsid w:val="00545238"/>
    <w:rsid w:val="0054557E"/>
    <w:rsid w:val="0054722F"/>
    <w:rsid w:val="005502D7"/>
    <w:rsid w:val="00550CBA"/>
    <w:rsid w:val="00554312"/>
    <w:rsid w:val="00554838"/>
    <w:rsid w:val="0055491E"/>
    <w:rsid w:val="005746FC"/>
    <w:rsid w:val="00583A38"/>
    <w:rsid w:val="00584154"/>
    <w:rsid w:val="00584301"/>
    <w:rsid w:val="005936F1"/>
    <w:rsid w:val="005A3D2D"/>
    <w:rsid w:val="005A4B27"/>
    <w:rsid w:val="005B4766"/>
    <w:rsid w:val="005C32B7"/>
    <w:rsid w:val="005C3E7C"/>
    <w:rsid w:val="005C4477"/>
    <w:rsid w:val="005D1FDD"/>
    <w:rsid w:val="005D5335"/>
    <w:rsid w:val="005E33B1"/>
    <w:rsid w:val="005E38DF"/>
    <w:rsid w:val="005E529E"/>
    <w:rsid w:val="005E61C6"/>
    <w:rsid w:val="005F4C17"/>
    <w:rsid w:val="00601B54"/>
    <w:rsid w:val="00604AB3"/>
    <w:rsid w:val="0061113C"/>
    <w:rsid w:val="006208DD"/>
    <w:rsid w:val="006211E5"/>
    <w:rsid w:val="00622DD9"/>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F28D9"/>
    <w:rsid w:val="006F5E92"/>
    <w:rsid w:val="0072363D"/>
    <w:rsid w:val="00727C91"/>
    <w:rsid w:val="007439FE"/>
    <w:rsid w:val="007460D1"/>
    <w:rsid w:val="00747705"/>
    <w:rsid w:val="00753EB2"/>
    <w:rsid w:val="007546F8"/>
    <w:rsid w:val="007564EF"/>
    <w:rsid w:val="0076043D"/>
    <w:rsid w:val="0076130E"/>
    <w:rsid w:val="00764A77"/>
    <w:rsid w:val="00764D6F"/>
    <w:rsid w:val="00781BED"/>
    <w:rsid w:val="00783E5D"/>
    <w:rsid w:val="0078588B"/>
    <w:rsid w:val="0079208E"/>
    <w:rsid w:val="00792A82"/>
    <w:rsid w:val="00793277"/>
    <w:rsid w:val="00793C93"/>
    <w:rsid w:val="0079631C"/>
    <w:rsid w:val="007A0A3F"/>
    <w:rsid w:val="007A4532"/>
    <w:rsid w:val="007A6FBF"/>
    <w:rsid w:val="007B277C"/>
    <w:rsid w:val="007C4F32"/>
    <w:rsid w:val="007C7939"/>
    <w:rsid w:val="007D30A0"/>
    <w:rsid w:val="0081547F"/>
    <w:rsid w:val="008156F0"/>
    <w:rsid w:val="008179A1"/>
    <w:rsid w:val="00831663"/>
    <w:rsid w:val="0083600D"/>
    <w:rsid w:val="008410FE"/>
    <w:rsid w:val="008615C1"/>
    <w:rsid w:val="008804A8"/>
    <w:rsid w:val="00881410"/>
    <w:rsid w:val="00882E05"/>
    <w:rsid w:val="00890A37"/>
    <w:rsid w:val="0089482D"/>
    <w:rsid w:val="00895030"/>
    <w:rsid w:val="008A2242"/>
    <w:rsid w:val="008B6CF3"/>
    <w:rsid w:val="008C1127"/>
    <w:rsid w:val="008C2486"/>
    <w:rsid w:val="008D116B"/>
    <w:rsid w:val="008E2CB2"/>
    <w:rsid w:val="008E35E3"/>
    <w:rsid w:val="00906E1C"/>
    <w:rsid w:val="00921422"/>
    <w:rsid w:val="00925E93"/>
    <w:rsid w:val="00933D94"/>
    <w:rsid w:val="0094347C"/>
    <w:rsid w:val="009549BE"/>
    <w:rsid w:val="00955177"/>
    <w:rsid w:val="00956EFE"/>
    <w:rsid w:val="009643B7"/>
    <w:rsid w:val="00965639"/>
    <w:rsid w:val="00976B31"/>
    <w:rsid w:val="00987BD7"/>
    <w:rsid w:val="009A0A9D"/>
    <w:rsid w:val="009A6EDB"/>
    <w:rsid w:val="009B0705"/>
    <w:rsid w:val="009C33E8"/>
    <w:rsid w:val="009C3684"/>
    <w:rsid w:val="009C5EC5"/>
    <w:rsid w:val="009C6DA8"/>
    <w:rsid w:val="009D41B6"/>
    <w:rsid w:val="00A143F1"/>
    <w:rsid w:val="00A21C0C"/>
    <w:rsid w:val="00A250BF"/>
    <w:rsid w:val="00A304EB"/>
    <w:rsid w:val="00A35D1B"/>
    <w:rsid w:val="00A47A1A"/>
    <w:rsid w:val="00A54897"/>
    <w:rsid w:val="00A56B91"/>
    <w:rsid w:val="00A82131"/>
    <w:rsid w:val="00A86EA6"/>
    <w:rsid w:val="00A900FF"/>
    <w:rsid w:val="00A93866"/>
    <w:rsid w:val="00A97DC2"/>
    <w:rsid w:val="00AB1DEB"/>
    <w:rsid w:val="00AB525F"/>
    <w:rsid w:val="00AB5C7C"/>
    <w:rsid w:val="00AC363F"/>
    <w:rsid w:val="00AC5388"/>
    <w:rsid w:val="00AD14BC"/>
    <w:rsid w:val="00AD182A"/>
    <w:rsid w:val="00AD3D63"/>
    <w:rsid w:val="00AD793E"/>
    <w:rsid w:val="00AE707B"/>
    <w:rsid w:val="00B10151"/>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6905"/>
    <w:rsid w:val="00BA7AAC"/>
    <w:rsid w:val="00BB135B"/>
    <w:rsid w:val="00BB542E"/>
    <w:rsid w:val="00BC304E"/>
    <w:rsid w:val="00BC5FF3"/>
    <w:rsid w:val="00BD300C"/>
    <w:rsid w:val="00BE2067"/>
    <w:rsid w:val="00BE2ABC"/>
    <w:rsid w:val="00BF06D5"/>
    <w:rsid w:val="00BF73AC"/>
    <w:rsid w:val="00C03FA9"/>
    <w:rsid w:val="00C04BED"/>
    <w:rsid w:val="00C05D05"/>
    <w:rsid w:val="00C115B5"/>
    <w:rsid w:val="00C1221D"/>
    <w:rsid w:val="00C21FDF"/>
    <w:rsid w:val="00C27F80"/>
    <w:rsid w:val="00C56683"/>
    <w:rsid w:val="00C602BE"/>
    <w:rsid w:val="00C611B3"/>
    <w:rsid w:val="00C64C2B"/>
    <w:rsid w:val="00C73282"/>
    <w:rsid w:val="00C92D16"/>
    <w:rsid w:val="00CA2333"/>
    <w:rsid w:val="00CA36D1"/>
    <w:rsid w:val="00CA3BDB"/>
    <w:rsid w:val="00CC30D5"/>
    <w:rsid w:val="00CC3C70"/>
    <w:rsid w:val="00CC6DB5"/>
    <w:rsid w:val="00CE3C87"/>
    <w:rsid w:val="00CF0FE8"/>
    <w:rsid w:val="00CF30CB"/>
    <w:rsid w:val="00D1200F"/>
    <w:rsid w:val="00D163CF"/>
    <w:rsid w:val="00D20B2A"/>
    <w:rsid w:val="00D315D4"/>
    <w:rsid w:val="00D349A5"/>
    <w:rsid w:val="00D35B8B"/>
    <w:rsid w:val="00D4704A"/>
    <w:rsid w:val="00D47231"/>
    <w:rsid w:val="00D62485"/>
    <w:rsid w:val="00D6398B"/>
    <w:rsid w:val="00D66AE8"/>
    <w:rsid w:val="00D71B9D"/>
    <w:rsid w:val="00D72801"/>
    <w:rsid w:val="00D7656B"/>
    <w:rsid w:val="00D77582"/>
    <w:rsid w:val="00D8124F"/>
    <w:rsid w:val="00D84F77"/>
    <w:rsid w:val="00D93E9F"/>
    <w:rsid w:val="00DA2204"/>
    <w:rsid w:val="00DA3496"/>
    <w:rsid w:val="00DA7386"/>
    <w:rsid w:val="00DB5E67"/>
    <w:rsid w:val="00DC6E49"/>
    <w:rsid w:val="00DD15CB"/>
    <w:rsid w:val="00DE0587"/>
    <w:rsid w:val="00DE252E"/>
    <w:rsid w:val="00DE3186"/>
    <w:rsid w:val="00DE4CDA"/>
    <w:rsid w:val="00DF7D6D"/>
    <w:rsid w:val="00E02F47"/>
    <w:rsid w:val="00E21EC0"/>
    <w:rsid w:val="00E22DAF"/>
    <w:rsid w:val="00E2616F"/>
    <w:rsid w:val="00E378D8"/>
    <w:rsid w:val="00E37D85"/>
    <w:rsid w:val="00E460D8"/>
    <w:rsid w:val="00E57C18"/>
    <w:rsid w:val="00E641EE"/>
    <w:rsid w:val="00E64244"/>
    <w:rsid w:val="00E6583E"/>
    <w:rsid w:val="00E70BFC"/>
    <w:rsid w:val="00E76DCA"/>
    <w:rsid w:val="00E828ED"/>
    <w:rsid w:val="00E8665D"/>
    <w:rsid w:val="00E875D4"/>
    <w:rsid w:val="00EA0885"/>
    <w:rsid w:val="00EB42C7"/>
    <w:rsid w:val="00EB5383"/>
    <w:rsid w:val="00EB67D8"/>
    <w:rsid w:val="00EC0544"/>
    <w:rsid w:val="00EC300B"/>
    <w:rsid w:val="00EC46D8"/>
    <w:rsid w:val="00ED22B7"/>
    <w:rsid w:val="00EE7105"/>
    <w:rsid w:val="00F00092"/>
    <w:rsid w:val="00F20BB8"/>
    <w:rsid w:val="00F22DC9"/>
    <w:rsid w:val="00F23592"/>
    <w:rsid w:val="00F43279"/>
    <w:rsid w:val="00F4437B"/>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8c0b6b05-eb82-4bda-97e8-cd82d0d6b453"/>
    <ds:schemaRef ds:uri="http://www.w3.org/XML/1998/namespace"/>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7764A-EA90-4552-A2C8-1CDFC873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11684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2019-06-25T19:33:00Z</cp:lastPrinted>
  <dcterms:created xsi:type="dcterms:W3CDTF">2021-06-25T19:22:00Z</dcterms:created>
  <dcterms:modified xsi:type="dcterms:W3CDTF">2021-06-25T19:22:00Z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