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8CE87" w14:textId="77777777" w:rsidR="00135706" w:rsidRPr="00135706" w:rsidRDefault="0089756E"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Pr>
          <w:rFonts w:cstheme="minorHAnsi"/>
          <w:bCs/>
        </w:rPr>
        <w:t>THE</w:t>
      </w:r>
      <w:r w:rsidR="00135706" w:rsidRPr="00135706">
        <w:rPr>
          <w:rFonts w:cstheme="minorHAnsi"/>
          <w:bCs/>
        </w:rPr>
        <w:t xml:space="preserve"> CONVENTION ON WETLANDS</w:t>
      </w:r>
    </w:p>
    <w:p w14:paraId="7A57D466" w14:textId="77777777" w:rsidR="00135706" w:rsidRPr="00135706"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5</w:t>
      </w:r>
      <w:r w:rsidR="00111E9F">
        <w:rPr>
          <w:rFonts w:cstheme="minorHAnsi"/>
          <w:bCs/>
        </w:rPr>
        <w:t>9</w:t>
      </w:r>
      <w:r w:rsidRPr="00135706">
        <w:rPr>
          <w:rFonts w:cstheme="minorHAnsi"/>
          <w:bCs/>
        </w:rPr>
        <w:t>th Meeting of the Standing Committee</w:t>
      </w:r>
    </w:p>
    <w:p w14:paraId="167C5893" w14:textId="77777777" w:rsidR="00135706" w:rsidRPr="00135706" w:rsidRDefault="00135706" w:rsidP="0012586E">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rFonts w:cstheme="minorHAnsi"/>
          <w:bCs/>
        </w:rPr>
      </w:pPr>
      <w:r w:rsidRPr="00135706">
        <w:rPr>
          <w:rFonts w:cstheme="minorHAnsi"/>
          <w:bCs/>
        </w:rPr>
        <w:t>Gland, Switzerland, 2</w:t>
      </w:r>
      <w:r w:rsidR="00111E9F">
        <w:rPr>
          <w:rFonts w:cstheme="minorHAnsi"/>
          <w:bCs/>
        </w:rPr>
        <w:t>1</w:t>
      </w:r>
      <w:r w:rsidRPr="00135706">
        <w:rPr>
          <w:rFonts w:cstheme="minorHAnsi"/>
          <w:bCs/>
        </w:rPr>
        <w:t xml:space="preserve"> – 2</w:t>
      </w:r>
      <w:r w:rsidR="00111E9F">
        <w:rPr>
          <w:rFonts w:cstheme="minorHAnsi"/>
          <w:bCs/>
        </w:rPr>
        <w:t>5</w:t>
      </w:r>
      <w:r w:rsidRPr="00135706">
        <w:rPr>
          <w:rFonts w:cstheme="minorHAnsi"/>
          <w:bCs/>
        </w:rPr>
        <w:t xml:space="preserve"> </w:t>
      </w:r>
      <w:r w:rsidR="00D84F77">
        <w:rPr>
          <w:rFonts w:cstheme="minorHAnsi"/>
          <w:bCs/>
        </w:rPr>
        <w:t>June</w:t>
      </w:r>
      <w:r w:rsidRPr="00135706">
        <w:rPr>
          <w:rFonts w:cstheme="minorHAnsi"/>
          <w:bCs/>
        </w:rPr>
        <w:t xml:space="preserve"> </w:t>
      </w:r>
      <w:r w:rsidR="00D84F77">
        <w:rPr>
          <w:rFonts w:cstheme="minorHAnsi"/>
          <w:bCs/>
        </w:rPr>
        <w:t>20</w:t>
      </w:r>
      <w:r w:rsidR="00EB5383">
        <w:rPr>
          <w:rFonts w:cstheme="minorHAnsi"/>
          <w:bCs/>
        </w:rPr>
        <w:t>21</w:t>
      </w:r>
    </w:p>
    <w:p w14:paraId="3B5EBB45" w14:textId="77777777" w:rsidR="00135706" w:rsidRPr="00135706" w:rsidRDefault="00135706" w:rsidP="00CD7AAC">
      <w:pPr>
        <w:spacing w:after="0" w:line="240" w:lineRule="auto"/>
        <w:rPr>
          <w:rFonts w:cstheme="minorHAnsi"/>
          <w:b/>
          <w:sz w:val="28"/>
          <w:szCs w:val="28"/>
        </w:rPr>
      </w:pPr>
    </w:p>
    <w:p w14:paraId="3C4324ED" w14:textId="7AD29F82" w:rsidR="00584301" w:rsidRDefault="00584301" w:rsidP="00CD7AAC">
      <w:pPr>
        <w:spacing w:after="0" w:line="240" w:lineRule="auto"/>
        <w:jc w:val="right"/>
        <w:rPr>
          <w:rFonts w:cstheme="minorHAnsi"/>
          <w:b/>
          <w:sz w:val="28"/>
          <w:szCs w:val="28"/>
        </w:rPr>
      </w:pPr>
      <w:bookmarkStart w:id="0" w:name="_GoBack"/>
      <w:r>
        <w:rPr>
          <w:rFonts w:cstheme="minorHAnsi"/>
          <w:b/>
          <w:sz w:val="28"/>
          <w:szCs w:val="28"/>
        </w:rPr>
        <w:t>SC59 Rep.</w:t>
      </w:r>
      <w:r w:rsidR="005F1968">
        <w:rPr>
          <w:rFonts w:cstheme="minorHAnsi"/>
          <w:b/>
          <w:sz w:val="28"/>
          <w:szCs w:val="28"/>
        </w:rPr>
        <w:t>3</w:t>
      </w:r>
      <w:r w:rsidR="0073000D">
        <w:rPr>
          <w:rFonts w:cstheme="minorHAnsi"/>
          <w:b/>
          <w:sz w:val="28"/>
          <w:szCs w:val="28"/>
        </w:rPr>
        <w:t xml:space="preserve"> </w:t>
      </w:r>
      <w:r w:rsidR="003557CE">
        <w:rPr>
          <w:rFonts w:cstheme="minorHAnsi"/>
          <w:b/>
          <w:sz w:val="28"/>
          <w:szCs w:val="28"/>
        </w:rPr>
        <w:t>Rev.1</w:t>
      </w:r>
    </w:p>
    <w:p w14:paraId="76EC7049" w14:textId="77777777" w:rsidR="00584301" w:rsidRDefault="00584301" w:rsidP="00CD7AAC">
      <w:pPr>
        <w:spacing w:after="0" w:line="240" w:lineRule="auto"/>
        <w:jc w:val="center"/>
        <w:rPr>
          <w:rFonts w:cstheme="minorHAnsi"/>
          <w:b/>
          <w:sz w:val="28"/>
          <w:szCs w:val="28"/>
        </w:rPr>
      </w:pPr>
    </w:p>
    <w:p w14:paraId="679C98B4" w14:textId="77777777" w:rsidR="00135706" w:rsidRPr="00135706" w:rsidRDefault="00135706" w:rsidP="00CD7AAC">
      <w:pPr>
        <w:spacing w:after="0" w:line="240" w:lineRule="auto"/>
        <w:jc w:val="center"/>
        <w:rPr>
          <w:rFonts w:cstheme="minorHAnsi"/>
          <w:b/>
        </w:rPr>
      </w:pPr>
      <w:r w:rsidRPr="00135706">
        <w:rPr>
          <w:rFonts w:cstheme="minorHAnsi"/>
          <w:b/>
          <w:sz w:val="28"/>
          <w:szCs w:val="28"/>
        </w:rPr>
        <w:t xml:space="preserve">Report and Decisions of the </w:t>
      </w:r>
      <w:r>
        <w:rPr>
          <w:rFonts w:cstheme="minorHAnsi"/>
          <w:b/>
          <w:sz w:val="28"/>
          <w:szCs w:val="28"/>
        </w:rPr>
        <w:t>5</w:t>
      </w:r>
      <w:r w:rsidR="00111E9F">
        <w:rPr>
          <w:rFonts w:cstheme="minorHAnsi"/>
          <w:b/>
          <w:sz w:val="28"/>
          <w:szCs w:val="28"/>
        </w:rPr>
        <w:t>9</w:t>
      </w:r>
      <w:r w:rsidRPr="00135706">
        <w:rPr>
          <w:rFonts w:cstheme="minorHAnsi"/>
          <w:b/>
          <w:sz w:val="28"/>
          <w:szCs w:val="28"/>
        </w:rPr>
        <w:t xml:space="preserve">th Meeting </w:t>
      </w:r>
      <w:r w:rsidR="00FC0D43">
        <w:rPr>
          <w:rFonts w:cstheme="minorHAnsi"/>
          <w:b/>
          <w:sz w:val="28"/>
          <w:szCs w:val="28"/>
        </w:rPr>
        <w:br/>
      </w:r>
      <w:r w:rsidRPr="00135706">
        <w:rPr>
          <w:rFonts w:cstheme="minorHAnsi"/>
          <w:b/>
          <w:sz w:val="28"/>
          <w:szCs w:val="28"/>
        </w:rPr>
        <w:t>of</w:t>
      </w:r>
      <w:r w:rsidR="001436BD">
        <w:rPr>
          <w:rFonts w:cstheme="minorHAnsi"/>
          <w:b/>
          <w:sz w:val="28"/>
          <w:szCs w:val="28"/>
        </w:rPr>
        <w:t xml:space="preserve"> </w:t>
      </w:r>
      <w:r w:rsidRPr="00135706">
        <w:rPr>
          <w:rFonts w:cstheme="minorHAnsi"/>
          <w:b/>
          <w:sz w:val="28"/>
          <w:szCs w:val="28"/>
        </w:rPr>
        <w:t>the Standing Committee</w:t>
      </w:r>
    </w:p>
    <w:p w14:paraId="7D9B18B7" w14:textId="77777777" w:rsidR="00135706" w:rsidRPr="00135706" w:rsidRDefault="00135706" w:rsidP="00CD7AAC">
      <w:pPr>
        <w:spacing w:after="0" w:line="240" w:lineRule="auto"/>
        <w:rPr>
          <w:rFonts w:cstheme="minorHAnsi"/>
          <w:b/>
        </w:rPr>
      </w:pPr>
    </w:p>
    <w:p w14:paraId="421010D4" w14:textId="77777777" w:rsidR="00135706" w:rsidRPr="00135706" w:rsidRDefault="00135706" w:rsidP="00CD7AAC">
      <w:pPr>
        <w:spacing w:after="0" w:line="240" w:lineRule="auto"/>
        <w:outlineLvl w:val="0"/>
        <w:rPr>
          <w:rFonts w:cstheme="minorHAnsi"/>
          <w:b/>
        </w:rPr>
      </w:pPr>
    </w:p>
    <w:p w14:paraId="7D6261AA" w14:textId="77777777" w:rsidR="00135706" w:rsidRPr="00135706" w:rsidRDefault="005F1968" w:rsidP="00CD7AAC">
      <w:pPr>
        <w:keepNext/>
        <w:spacing w:after="0" w:line="240" w:lineRule="auto"/>
        <w:outlineLvl w:val="0"/>
        <w:rPr>
          <w:rFonts w:cstheme="minorHAnsi"/>
          <w:b/>
        </w:rPr>
      </w:pPr>
      <w:r>
        <w:rPr>
          <w:rFonts w:cstheme="minorHAnsi"/>
          <w:b/>
        </w:rPr>
        <w:t>Thursday</w:t>
      </w:r>
      <w:r w:rsidR="002F178E">
        <w:rPr>
          <w:rFonts w:cstheme="minorHAnsi"/>
          <w:b/>
        </w:rPr>
        <w:t xml:space="preserve"> 2</w:t>
      </w:r>
      <w:r>
        <w:rPr>
          <w:rFonts w:cstheme="minorHAnsi"/>
          <w:b/>
        </w:rPr>
        <w:t>4</w:t>
      </w:r>
      <w:r w:rsidR="00135706">
        <w:rPr>
          <w:rFonts w:cstheme="minorHAnsi"/>
          <w:b/>
        </w:rPr>
        <w:t xml:space="preserve"> June 20</w:t>
      </w:r>
      <w:r w:rsidR="00EB5383">
        <w:rPr>
          <w:rFonts w:cstheme="minorHAnsi"/>
          <w:b/>
        </w:rPr>
        <w:t>21</w:t>
      </w:r>
    </w:p>
    <w:bookmarkEnd w:id="0"/>
    <w:p w14:paraId="4249AFFE" w14:textId="77777777" w:rsidR="00135706" w:rsidRPr="00135706" w:rsidRDefault="00135706" w:rsidP="00CD7AAC">
      <w:pPr>
        <w:keepNext/>
        <w:spacing w:after="0" w:line="240" w:lineRule="auto"/>
        <w:rPr>
          <w:rFonts w:cstheme="minorHAnsi"/>
          <w:b/>
        </w:rPr>
      </w:pPr>
    </w:p>
    <w:p w14:paraId="1FF17938" w14:textId="77777777" w:rsidR="00135706" w:rsidRDefault="00135706" w:rsidP="00CD7AAC">
      <w:pPr>
        <w:keepNext/>
        <w:spacing w:after="0" w:line="240" w:lineRule="auto"/>
        <w:rPr>
          <w:rFonts w:cstheme="minorHAnsi"/>
          <w:b/>
          <w:bCs/>
        </w:rPr>
      </w:pPr>
      <w:r>
        <w:rPr>
          <w:rFonts w:cstheme="minorHAnsi"/>
          <w:b/>
        </w:rPr>
        <w:t>1</w:t>
      </w:r>
      <w:r w:rsidR="00EB5383">
        <w:rPr>
          <w:rFonts w:cstheme="minorHAnsi"/>
          <w:b/>
        </w:rPr>
        <w:t>3</w:t>
      </w:r>
      <w:r>
        <w:rPr>
          <w:rFonts w:cstheme="minorHAnsi"/>
          <w:b/>
        </w:rPr>
        <w:t>:</w:t>
      </w:r>
      <w:r w:rsidR="005F1968">
        <w:rPr>
          <w:rFonts w:cstheme="minorHAnsi"/>
          <w:b/>
        </w:rPr>
        <w:t>40</w:t>
      </w:r>
      <w:r w:rsidRPr="00135706">
        <w:rPr>
          <w:rFonts w:cstheme="minorHAnsi"/>
          <w:b/>
        </w:rPr>
        <w:t xml:space="preserve"> – 1</w:t>
      </w:r>
      <w:r w:rsidR="00EB5383">
        <w:rPr>
          <w:rFonts w:cstheme="minorHAnsi"/>
          <w:b/>
        </w:rPr>
        <w:t>6</w:t>
      </w:r>
      <w:r w:rsidRPr="00135706">
        <w:rPr>
          <w:rFonts w:cstheme="minorHAnsi"/>
          <w:b/>
        </w:rPr>
        <w:t xml:space="preserve">:00 </w:t>
      </w:r>
      <w:r w:rsidRPr="00135706">
        <w:rPr>
          <w:rFonts w:cstheme="minorHAnsi"/>
          <w:b/>
        </w:rPr>
        <w:tab/>
        <w:t>Plenary Session</w:t>
      </w:r>
      <w:r w:rsidRPr="00135706">
        <w:rPr>
          <w:rFonts w:cstheme="minorHAnsi"/>
          <w:bCs/>
        </w:rPr>
        <w:t xml:space="preserve"> </w:t>
      </w:r>
      <w:r w:rsidRPr="00135706">
        <w:rPr>
          <w:rFonts w:cstheme="minorHAnsi"/>
          <w:b/>
          <w:bCs/>
        </w:rPr>
        <w:t>of the Standing Committee</w:t>
      </w:r>
    </w:p>
    <w:p w14:paraId="0DC419EF" w14:textId="77777777" w:rsidR="005F1968" w:rsidRPr="005F1968" w:rsidRDefault="005F1968" w:rsidP="00CD7AAC">
      <w:pPr>
        <w:keepNext/>
        <w:spacing w:after="0" w:line="240" w:lineRule="auto"/>
        <w:rPr>
          <w:rFonts w:cstheme="minorHAnsi"/>
          <w:b/>
          <w:bCs/>
        </w:rPr>
      </w:pPr>
    </w:p>
    <w:p w14:paraId="3723AF54" w14:textId="77777777" w:rsidR="005F1968" w:rsidRPr="005F1968" w:rsidRDefault="005F1968" w:rsidP="00CD7AA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rPr>
      </w:pPr>
      <w:r w:rsidRPr="005F1968">
        <w:rPr>
          <w:rFonts w:cstheme="minorHAnsi"/>
          <w:bCs/>
        </w:rPr>
        <w:t xml:space="preserve">Agenda item </w:t>
      </w:r>
      <w:r w:rsidRPr="005F1968">
        <w:t xml:space="preserve">10: Report of the Working Group on the Review of the Strategic Plan </w:t>
      </w:r>
      <w:r w:rsidRPr="005F1968">
        <w:br/>
        <w:t>of the Ramsar Convention</w:t>
      </w:r>
      <w:r>
        <w:t xml:space="preserve"> (continued)</w:t>
      </w:r>
    </w:p>
    <w:p w14:paraId="6F0A0A9F" w14:textId="77777777" w:rsidR="005F1968" w:rsidRPr="00135706" w:rsidRDefault="005F1968" w:rsidP="00CD7AAC">
      <w:pPr>
        <w:keepNext/>
        <w:spacing w:after="0" w:line="240" w:lineRule="auto"/>
        <w:rPr>
          <w:rFonts w:cstheme="minorHAnsi"/>
          <w:b/>
          <w:bCs/>
        </w:rPr>
      </w:pPr>
    </w:p>
    <w:p w14:paraId="6F465F2F" w14:textId="3DFA9BC3" w:rsidR="005F1968" w:rsidRDefault="003C0807" w:rsidP="00CD7AAC">
      <w:pPr>
        <w:spacing w:after="0" w:line="240" w:lineRule="auto"/>
        <w:ind w:left="567" w:hanging="567"/>
      </w:pPr>
      <w:r>
        <w:t>1.</w:t>
      </w:r>
      <w:r>
        <w:tab/>
      </w:r>
      <w:r w:rsidR="005F1968">
        <w:t xml:space="preserve">The Chair </w:t>
      </w:r>
      <w:r w:rsidR="00576EE8">
        <w:t xml:space="preserve">of the Standing Committee </w:t>
      </w:r>
      <w:r w:rsidR="005F1968">
        <w:t xml:space="preserve">summarized discussions </w:t>
      </w:r>
      <w:r w:rsidR="003565D3">
        <w:t>from the previous day</w:t>
      </w:r>
      <w:r w:rsidR="00576EE8">
        <w:t>,</w:t>
      </w:r>
      <w:r w:rsidR="005F1968">
        <w:t xml:space="preserve"> noting that the </w:t>
      </w:r>
      <w:r w:rsidR="00576EE8">
        <w:t xml:space="preserve">Chair </w:t>
      </w:r>
      <w:r w:rsidR="005F1968">
        <w:t xml:space="preserve">of the </w:t>
      </w:r>
      <w:r w:rsidR="00576EE8">
        <w:t xml:space="preserve">Working Group </w:t>
      </w:r>
      <w:r w:rsidR="005F1968">
        <w:t xml:space="preserve">on the </w:t>
      </w:r>
      <w:r>
        <w:t xml:space="preserve">Review of the (Fourth) Strategic Plan </w:t>
      </w:r>
      <w:r w:rsidR="005F1968">
        <w:t xml:space="preserve">had proposed that a new working group be established by the Standing Committee to start work on the </w:t>
      </w:r>
      <w:r w:rsidRPr="003C0807">
        <w:t>Fifth Strategic Plan</w:t>
      </w:r>
      <w:r w:rsidR="005F1968">
        <w:t xml:space="preserve"> to come into effect in 2024. </w:t>
      </w:r>
    </w:p>
    <w:p w14:paraId="79BE7DCA" w14:textId="77777777" w:rsidR="00362114" w:rsidRPr="003C0807" w:rsidRDefault="00362114" w:rsidP="00CD7AAC">
      <w:pPr>
        <w:spacing w:after="0" w:line="240" w:lineRule="auto"/>
        <w:ind w:left="567" w:hanging="567"/>
      </w:pPr>
    </w:p>
    <w:p w14:paraId="1BECA7FE" w14:textId="3E0AF314" w:rsidR="003C0807" w:rsidRDefault="000B77E1" w:rsidP="00CD7AAC">
      <w:pPr>
        <w:spacing w:after="0" w:line="240" w:lineRule="auto"/>
        <w:ind w:left="567" w:hanging="567"/>
      </w:pPr>
      <w:r>
        <w:t>2.</w:t>
      </w:r>
      <w:r>
        <w:tab/>
      </w:r>
      <w:r w:rsidR="003C0807">
        <w:t xml:space="preserve">In further discussion, concerns were raised on the relatively limited time available for any new working group to start its work and on the possibility that COP14 might adopt a different approach to the </w:t>
      </w:r>
      <w:r w:rsidR="003C0807" w:rsidRPr="003C0807">
        <w:t>Fifth Strategic Plan</w:t>
      </w:r>
      <w:r w:rsidR="003C0807">
        <w:t xml:space="preserve">, resulting in the formation of another working group to address the matter. It was generally agreed that having </w:t>
      </w:r>
      <w:r w:rsidR="003565D3">
        <w:t>multiple or overlapping</w:t>
      </w:r>
      <w:r w:rsidR="003C0807">
        <w:t xml:space="preserve"> working groups addressing the strategic plan would </w:t>
      </w:r>
      <w:r>
        <w:t xml:space="preserve">not </w:t>
      </w:r>
      <w:r w:rsidR="003C0807">
        <w:t xml:space="preserve">be necessary </w:t>
      </w:r>
      <w:r>
        <w:t xml:space="preserve">or </w:t>
      </w:r>
      <w:r w:rsidR="003C0807">
        <w:t xml:space="preserve">desirable. </w:t>
      </w:r>
      <w:r>
        <w:t>In all cases</w:t>
      </w:r>
      <w:r w:rsidR="003C0807">
        <w:t xml:space="preserve">, existing </w:t>
      </w:r>
      <w:r w:rsidR="003614D4">
        <w:t xml:space="preserve">Working Group </w:t>
      </w:r>
      <w:r w:rsidR="003C0807">
        <w:t xml:space="preserve">members should be encouraged to continue their work in any new group, to ensure as much consistency and continuity as possible, although it was also noted that the Standing Committee had no mandate to force Contracting Parties to join working groups. </w:t>
      </w:r>
    </w:p>
    <w:p w14:paraId="60F58D9E" w14:textId="77777777" w:rsidR="003C0807" w:rsidRDefault="003C0807" w:rsidP="00CD7AAC">
      <w:pPr>
        <w:spacing w:after="0" w:line="240" w:lineRule="auto"/>
        <w:ind w:left="567" w:hanging="567"/>
      </w:pPr>
    </w:p>
    <w:p w14:paraId="4746D824" w14:textId="58945F72" w:rsidR="003C0807" w:rsidRDefault="000B77E1" w:rsidP="00CD7AAC">
      <w:pPr>
        <w:spacing w:after="0" w:line="240" w:lineRule="auto"/>
        <w:ind w:left="567" w:hanging="567"/>
      </w:pPr>
      <w:r>
        <w:t>3.</w:t>
      </w:r>
      <w:r>
        <w:tab/>
        <w:t>A member</w:t>
      </w:r>
      <w:r w:rsidR="003C0807">
        <w:t xml:space="preserve"> noted that, as the CEPA </w:t>
      </w:r>
      <w:r w:rsidR="003614D4">
        <w:t xml:space="preserve">Oversight Panel </w:t>
      </w:r>
      <w:r w:rsidR="003C0807">
        <w:t xml:space="preserve">had not completed its work on a new approach to CEPA, it might be difficult for this to be incorporated into work on </w:t>
      </w:r>
      <w:r>
        <w:t xml:space="preserve">the </w:t>
      </w:r>
      <w:r w:rsidRPr="003C0807">
        <w:t>Fifth Strategic Plan</w:t>
      </w:r>
      <w:r>
        <w:t>. In response</w:t>
      </w:r>
      <w:r w:rsidR="003614D4">
        <w:t>,</w:t>
      </w:r>
      <w:r>
        <w:t xml:space="preserve"> the C</w:t>
      </w:r>
      <w:r w:rsidR="001C63AC">
        <w:t>hair of the CEPA O</w:t>
      </w:r>
      <w:r w:rsidR="003C0807">
        <w:t xml:space="preserve">versight </w:t>
      </w:r>
      <w:r w:rsidR="001C63AC">
        <w:t>P</w:t>
      </w:r>
      <w:r w:rsidR="003C0807">
        <w:t xml:space="preserve">anel noted that the </w:t>
      </w:r>
      <w:r w:rsidR="003565D3">
        <w:t xml:space="preserve">CEPA Oversight </w:t>
      </w:r>
      <w:r>
        <w:t xml:space="preserve">Panel </w:t>
      </w:r>
      <w:r w:rsidR="003C0807">
        <w:t xml:space="preserve">had effectively finished its work but had not yet </w:t>
      </w:r>
      <w:r w:rsidR="001C63AC">
        <w:t>prepar</w:t>
      </w:r>
      <w:r w:rsidR="003C0807">
        <w:t xml:space="preserve">ed the </w:t>
      </w:r>
      <w:r>
        <w:t>related draft</w:t>
      </w:r>
      <w:r w:rsidR="003C0807">
        <w:t xml:space="preserve"> resolution. However </w:t>
      </w:r>
      <w:r>
        <w:t xml:space="preserve">the </w:t>
      </w:r>
      <w:r w:rsidR="003C0807">
        <w:t xml:space="preserve">agreed text on the new approach to CEPA could be incorporated into a draft of </w:t>
      </w:r>
      <w:r>
        <w:t xml:space="preserve">the </w:t>
      </w:r>
      <w:r w:rsidRPr="003C0807">
        <w:t>Fifth Strategic Plan</w:t>
      </w:r>
      <w:r w:rsidR="003C0807">
        <w:t>.</w:t>
      </w:r>
    </w:p>
    <w:p w14:paraId="03DEAC95" w14:textId="77777777" w:rsidR="003C0807" w:rsidRDefault="003C0807" w:rsidP="00CD7AAC">
      <w:pPr>
        <w:spacing w:after="0" w:line="240" w:lineRule="auto"/>
        <w:ind w:left="567" w:hanging="567"/>
      </w:pPr>
    </w:p>
    <w:p w14:paraId="108F78E5" w14:textId="77777777" w:rsidR="003C0807" w:rsidRDefault="000B77E1" w:rsidP="00CD7AAC">
      <w:pPr>
        <w:spacing w:after="0" w:line="240" w:lineRule="auto"/>
        <w:ind w:left="567" w:hanging="567"/>
      </w:pPr>
      <w:r>
        <w:t>4.</w:t>
      </w:r>
      <w:r>
        <w:tab/>
      </w:r>
      <w:r w:rsidR="003C0807">
        <w:t xml:space="preserve">The </w:t>
      </w:r>
      <w:r>
        <w:t xml:space="preserve">Chair </w:t>
      </w:r>
      <w:r w:rsidR="003C0807">
        <w:t xml:space="preserve">of the existing </w:t>
      </w:r>
      <w:r>
        <w:t xml:space="preserve">Working Group </w:t>
      </w:r>
      <w:r w:rsidR="003C0807">
        <w:t xml:space="preserve">proposed the text of a decision to the Standing Committee. This was agreed with a minor amendment to change a reference to “integrate” to </w:t>
      </w:r>
      <w:r>
        <w:t>“</w:t>
      </w:r>
      <w:r w:rsidR="003C0807" w:rsidRPr="003C0807">
        <w:t>accommodate</w:t>
      </w:r>
      <w:r>
        <w:t>”</w:t>
      </w:r>
      <w:r w:rsidR="003C0807">
        <w:t xml:space="preserve">. </w:t>
      </w:r>
    </w:p>
    <w:p w14:paraId="6B1D9579" w14:textId="77777777" w:rsidR="000B77E1" w:rsidRDefault="000B77E1" w:rsidP="00CD7AAC">
      <w:pPr>
        <w:spacing w:after="0" w:line="240" w:lineRule="auto"/>
        <w:ind w:left="567" w:hanging="567"/>
      </w:pPr>
    </w:p>
    <w:p w14:paraId="68FC2A35" w14:textId="77777777" w:rsidR="000B77E1" w:rsidRDefault="000B77E1" w:rsidP="00CD7AAC">
      <w:pPr>
        <w:spacing w:after="0" w:line="240" w:lineRule="auto"/>
        <w:ind w:left="567" w:hanging="567"/>
      </w:pPr>
      <w:r>
        <w:t>5.</w:t>
      </w:r>
      <w:r>
        <w:tab/>
        <w:t>Interventions were made by Australia, Costa Rica, Mexico, Slovenia, Sweden and the United States of America.</w:t>
      </w:r>
    </w:p>
    <w:p w14:paraId="2CEC18C9" w14:textId="77777777" w:rsidR="000B77E1" w:rsidRDefault="000B77E1" w:rsidP="00CD7AAC">
      <w:pPr>
        <w:spacing w:after="0" w:line="240" w:lineRule="auto"/>
        <w:ind w:left="567" w:hanging="567"/>
      </w:pPr>
    </w:p>
    <w:p w14:paraId="787F8F36" w14:textId="5485EA86" w:rsidR="000B77E1" w:rsidRDefault="000B77E1" w:rsidP="00CD7AAC">
      <w:pPr>
        <w:spacing w:after="0" w:line="240" w:lineRule="auto"/>
        <w:rPr>
          <w:rFonts w:cstheme="minorHAnsi"/>
          <w:b/>
        </w:rPr>
      </w:pPr>
      <w:r w:rsidRPr="000B77E1">
        <w:rPr>
          <w:rFonts w:cstheme="minorHAnsi"/>
          <w:b/>
        </w:rPr>
        <w:t>Decision SC59-</w:t>
      </w:r>
      <w:r>
        <w:rPr>
          <w:rFonts w:cstheme="minorHAnsi"/>
          <w:b/>
        </w:rPr>
        <w:t>20</w:t>
      </w:r>
      <w:r w:rsidRPr="000B77E1">
        <w:rPr>
          <w:rFonts w:cstheme="minorHAnsi"/>
          <w:b/>
        </w:rPr>
        <w:t>: The Standing Committee establishe</w:t>
      </w:r>
      <w:r>
        <w:rPr>
          <w:rFonts w:cstheme="minorHAnsi"/>
          <w:b/>
        </w:rPr>
        <w:t>d</w:t>
      </w:r>
      <w:r w:rsidRPr="000B77E1">
        <w:rPr>
          <w:rFonts w:cstheme="minorHAnsi"/>
          <w:b/>
        </w:rPr>
        <w:t xml:space="preserve"> a new working group with membership from Contracting Parties, the STRP and International Organization Partners, to commence preparation of the fifth Strategic Plan (SP5) of the Ramsar Convention, with the terms of reference and work plan to be agreed intersessionally, and be designed to accommodate the key elements </w:t>
      </w:r>
      <w:r w:rsidRPr="000B77E1">
        <w:rPr>
          <w:rFonts w:cstheme="minorHAnsi"/>
          <w:b/>
        </w:rPr>
        <w:lastRenderedPageBreak/>
        <w:t>and any additional priority elements and modalities for SP5 that may be agreed at COP14. The Standing Committee encourage</w:t>
      </w:r>
      <w:r>
        <w:rPr>
          <w:rFonts w:cstheme="minorHAnsi"/>
          <w:b/>
        </w:rPr>
        <w:t>d</w:t>
      </w:r>
      <w:r w:rsidRPr="000B77E1">
        <w:rPr>
          <w:rFonts w:cstheme="minorHAnsi"/>
          <w:b/>
        </w:rPr>
        <w:t xml:space="preserve"> the participation of members of the Working Group on the Review of the Fourth Strategic Plan in the new </w:t>
      </w:r>
      <w:r w:rsidR="0088167E" w:rsidRPr="000B77E1">
        <w:rPr>
          <w:rFonts w:cstheme="minorHAnsi"/>
          <w:b/>
        </w:rPr>
        <w:t>working group</w:t>
      </w:r>
      <w:r w:rsidR="003614D4">
        <w:rPr>
          <w:rFonts w:cstheme="minorHAnsi"/>
          <w:b/>
        </w:rPr>
        <w:t>,</w:t>
      </w:r>
      <w:r w:rsidR="0088167E" w:rsidRPr="000B77E1">
        <w:rPr>
          <w:rFonts w:cstheme="minorHAnsi"/>
          <w:b/>
        </w:rPr>
        <w:t xml:space="preserve"> </w:t>
      </w:r>
      <w:r w:rsidRPr="000B77E1">
        <w:rPr>
          <w:rFonts w:cstheme="minorHAnsi"/>
          <w:b/>
        </w:rPr>
        <w:t>for continuity purposes.</w:t>
      </w:r>
    </w:p>
    <w:p w14:paraId="50A613A9" w14:textId="77777777" w:rsidR="0088167E" w:rsidRDefault="0088167E" w:rsidP="00CD7AAC">
      <w:pPr>
        <w:spacing w:after="0" w:line="240" w:lineRule="auto"/>
        <w:rPr>
          <w:rFonts w:cstheme="minorHAnsi"/>
          <w:b/>
        </w:rPr>
      </w:pPr>
    </w:p>
    <w:p w14:paraId="0E4D1CC7" w14:textId="77777777" w:rsidR="0088167E" w:rsidRPr="0088167E" w:rsidRDefault="0088167E" w:rsidP="00CD7AAC">
      <w:pPr>
        <w:keepNext/>
        <w:pBdr>
          <w:top w:val="single" w:sz="4" w:space="1" w:color="auto"/>
          <w:left w:val="single" w:sz="4" w:space="4" w:color="auto"/>
          <w:bottom w:val="single" w:sz="4" w:space="1" w:color="auto"/>
          <w:right w:val="single" w:sz="4" w:space="4" w:color="auto"/>
        </w:pBdr>
        <w:spacing w:after="0" w:line="240" w:lineRule="auto"/>
        <w:outlineLvl w:val="0"/>
      </w:pPr>
      <w:r w:rsidRPr="0088167E">
        <w:rPr>
          <w:rFonts w:cstheme="minorHAnsi"/>
          <w:bCs/>
        </w:rPr>
        <w:t xml:space="preserve">Agenda item </w:t>
      </w:r>
      <w:r w:rsidRPr="0088167E">
        <w:t>21.1: Report of the Ramsar Regional Initiatives Working Group</w:t>
      </w:r>
    </w:p>
    <w:p w14:paraId="3F55C4BA" w14:textId="77777777" w:rsidR="0088167E" w:rsidRDefault="0088167E" w:rsidP="00CD7AAC">
      <w:pPr>
        <w:spacing w:after="0" w:line="240" w:lineRule="auto"/>
        <w:rPr>
          <w:rFonts w:cstheme="minorHAnsi"/>
          <w:b/>
        </w:rPr>
      </w:pPr>
    </w:p>
    <w:p w14:paraId="5868E385" w14:textId="1F80FF44" w:rsidR="0088167E" w:rsidRPr="0088167E" w:rsidRDefault="0088167E" w:rsidP="00CD7AAC">
      <w:pPr>
        <w:spacing w:after="0" w:line="240" w:lineRule="auto"/>
        <w:ind w:left="567" w:hanging="567"/>
      </w:pPr>
      <w:r>
        <w:t>6.</w:t>
      </w:r>
      <w:r>
        <w:tab/>
      </w:r>
      <w:r w:rsidRPr="0088167E">
        <w:t xml:space="preserve">The chair of the </w:t>
      </w:r>
      <w:r w:rsidR="004649B2" w:rsidRPr="0088167E">
        <w:t xml:space="preserve">Working Group </w:t>
      </w:r>
      <w:r w:rsidRPr="0088167E">
        <w:t xml:space="preserve">(Costa Rica) introduced </w:t>
      </w:r>
      <w:r w:rsidR="004649B2">
        <w:t>the Group</w:t>
      </w:r>
      <w:r w:rsidR="00D72618">
        <w:t>’</w:t>
      </w:r>
      <w:r w:rsidR="004649B2">
        <w:t>s</w:t>
      </w:r>
      <w:r w:rsidRPr="0088167E">
        <w:t xml:space="preserve"> report </w:t>
      </w:r>
      <w:r w:rsidR="004649B2">
        <w:t xml:space="preserve">contained </w:t>
      </w:r>
      <w:r w:rsidRPr="0088167E">
        <w:t xml:space="preserve">in document SC59 Doc.21.1, </w:t>
      </w:r>
      <w:r w:rsidR="006E58B6">
        <w:t xml:space="preserve">and </w:t>
      </w:r>
      <w:r w:rsidRPr="0088167E">
        <w:t>summari</w:t>
      </w:r>
      <w:r w:rsidR="006E58B6">
        <w:t>z</w:t>
      </w:r>
      <w:r w:rsidR="00766137">
        <w:t>ed</w:t>
      </w:r>
      <w:r w:rsidRPr="0088167E">
        <w:t xml:space="preserve"> its work to date, specifically in a</w:t>
      </w:r>
      <w:r w:rsidR="006E58B6">
        <w:t xml:space="preserve">ddressing Resolution XIII.9. She noted </w:t>
      </w:r>
      <w:r w:rsidRPr="0088167E">
        <w:t>that the wor</w:t>
      </w:r>
      <w:r w:rsidR="006E58B6">
        <w:t>k had proved relatively complex</w:t>
      </w:r>
      <w:r w:rsidRPr="0088167E">
        <w:t xml:space="preserve"> and challenging, and thank</w:t>
      </w:r>
      <w:r w:rsidR="006E58B6">
        <w:t>ed</w:t>
      </w:r>
      <w:r w:rsidRPr="0088167E">
        <w:t xml:space="preserve"> the Secretariat for its support. A consultant, appointed through a tendering process, had been engaged to pro</w:t>
      </w:r>
      <w:r w:rsidR="003614D4">
        <w:t>duce new operational guidelines, which</w:t>
      </w:r>
      <w:r w:rsidRPr="0088167E">
        <w:t xml:space="preserve"> had been </w:t>
      </w:r>
      <w:r w:rsidR="006E58B6">
        <w:t xml:space="preserve">the </w:t>
      </w:r>
      <w:r w:rsidRPr="0088167E">
        <w:t xml:space="preserve">subject </w:t>
      </w:r>
      <w:r w:rsidR="006E58B6">
        <w:t>of</w:t>
      </w:r>
      <w:r w:rsidRPr="0088167E">
        <w:t xml:space="preserve"> an iterative review process. Agreement had been reached on most elements of the guidelines but some remained unresolved and were shown in square brackets in the current draft</w:t>
      </w:r>
      <w:r w:rsidR="003614D4">
        <w:t>,</w:t>
      </w:r>
      <w:r w:rsidR="006E58B6">
        <w:t xml:space="preserve"> which is</w:t>
      </w:r>
      <w:r w:rsidRPr="0088167E">
        <w:t xml:space="preserve"> included as Annex I to </w:t>
      </w:r>
      <w:r w:rsidR="003614D4">
        <w:t xml:space="preserve">the </w:t>
      </w:r>
      <w:r w:rsidR="006E58B6">
        <w:t xml:space="preserve">draft resolution in </w:t>
      </w:r>
      <w:r w:rsidRPr="0088167E">
        <w:t xml:space="preserve">the document. A small working group, comprising four Contracting Parties (Colombia, Costa Rica, Panama and Uruguay) had been established to </w:t>
      </w:r>
      <w:r w:rsidR="003614D4">
        <w:t xml:space="preserve">prepare </w:t>
      </w:r>
      <w:r w:rsidR="006E58B6">
        <w:t>the</w:t>
      </w:r>
      <w:r w:rsidRPr="0088167E">
        <w:t xml:space="preserve"> </w:t>
      </w:r>
      <w:r w:rsidR="003614D4" w:rsidRPr="0088167E">
        <w:t xml:space="preserve">draft </w:t>
      </w:r>
      <w:r w:rsidRPr="0088167E">
        <w:t>resolution for consideration at the next session of the Standing Committee. The working group had completed its mandate</w:t>
      </w:r>
      <w:r w:rsidR="006E58B6">
        <w:t>,</w:t>
      </w:r>
      <w:r w:rsidRPr="0088167E">
        <w:t xml:space="preserve"> working in difficult circumstances</w:t>
      </w:r>
      <w:r w:rsidR="006E58B6">
        <w:t>,</w:t>
      </w:r>
      <w:r w:rsidRPr="0088167E">
        <w:t xml:space="preserve"> and had demonstrated how initial disagreements could be overcome through constructive dialogue. </w:t>
      </w:r>
    </w:p>
    <w:p w14:paraId="4AED37E3" w14:textId="77777777" w:rsidR="0088167E" w:rsidRPr="0088167E" w:rsidRDefault="0088167E" w:rsidP="00CD7AAC">
      <w:pPr>
        <w:spacing w:after="0" w:line="240" w:lineRule="auto"/>
        <w:ind w:left="567" w:hanging="567"/>
      </w:pPr>
    </w:p>
    <w:p w14:paraId="0985DFC0" w14:textId="77777777" w:rsidR="0088167E" w:rsidRPr="0088167E" w:rsidRDefault="0088167E" w:rsidP="00CD7AAC">
      <w:pPr>
        <w:spacing w:after="0" w:line="240" w:lineRule="auto"/>
        <w:ind w:left="567" w:hanging="567"/>
      </w:pPr>
      <w:r>
        <w:t>7.</w:t>
      </w:r>
      <w:r>
        <w:tab/>
      </w:r>
      <w:r w:rsidRPr="0088167E">
        <w:t xml:space="preserve">Participants congratulated the </w:t>
      </w:r>
      <w:r w:rsidR="006E58B6" w:rsidRPr="0088167E">
        <w:t xml:space="preserve">Working Group </w:t>
      </w:r>
      <w:r w:rsidRPr="0088167E">
        <w:t>on its efforts, though some noted that the current draft resolution contained some inaccuracies and inconsistencies. They trusted that work would continue to further refine the draft resolution before it was presented for consideration at the next session of the Standing Committee.</w:t>
      </w:r>
    </w:p>
    <w:p w14:paraId="6FE58BE2" w14:textId="77777777" w:rsidR="0088167E" w:rsidRPr="0088167E" w:rsidRDefault="0088167E" w:rsidP="00CD7AAC">
      <w:pPr>
        <w:spacing w:after="0" w:line="240" w:lineRule="auto"/>
        <w:ind w:left="567" w:hanging="567"/>
      </w:pPr>
    </w:p>
    <w:p w14:paraId="543453B6" w14:textId="32CD8CBA" w:rsidR="0088167E" w:rsidRPr="0088167E" w:rsidRDefault="0088167E" w:rsidP="00CD7AAC">
      <w:pPr>
        <w:spacing w:after="0" w:line="240" w:lineRule="auto"/>
        <w:ind w:left="567" w:hanging="567"/>
      </w:pPr>
      <w:r>
        <w:t>8.</w:t>
      </w:r>
      <w:r>
        <w:tab/>
      </w:r>
      <w:r w:rsidRPr="0088167E">
        <w:t xml:space="preserve">Concern was also expressed regarding the proposals for two new </w:t>
      </w:r>
      <w:r w:rsidR="006E58B6">
        <w:t xml:space="preserve">Ramsar </w:t>
      </w:r>
      <w:r w:rsidRPr="0088167E">
        <w:t>Region</w:t>
      </w:r>
      <w:r w:rsidR="006E58B6">
        <w:t>al</w:t>
      </w:r>
      <w:r w:rsidRPr="0088167E">
        <w:t xml:space="preserve"> Initiatives, received in response to a request from the Secretariat sent out in July 2020. The question was raised as to why, as noted in paragraph 21 of document SC59 Doc. 21.2, only one of these proposals (in the Southern African Development Community region) had been recommended to the Standing Committee for endorsement. In response it was noted that any budget allocation for new </w:t>
      </w:r>
      <w:r w:rsidR="003614D4">
        <w:t>RRIs</w:t>
      </w:r>
      <w:r w:rsidRPr="0088167E">
        <w:t xml:space="preserve"> would be addressed by the </w:t>
      </w:r>
      <w:r w:rsidR="00D3408C" w:rsidRPr="0088167E">
        <w:t xml:space="preserve">Subgroup </w:t>
      </w:r>
      <w:r w:rsidRPr="0088167E">
        <w:t xml:space="preserve">on </w:t>
      </w:r>
      <w:r w:rsidR="00D3408C" w:rsidRPr="0088167E">
        <w:t>Finance</w:t>
      </w:r>
      <w:r w:rsidRPr="0088167E">
        <w:t xml:space="preserve">, and that endorsement </w:t>
      </w:r>
      <w:r w:rsidR="00966B8F">
        <w:t xml:space="preserve">of any new RRIs </w:t>
      </w:r>
      <w:r w:rsidRPr="0088167E">
        <w:t xml:space="preserve">would be addressed at the </w:t>
      </w:r>
      <w:r w:rsidR="001C63AC">
        <w:t>resumed</w:t>
      </w:r>
      <w:r w:rsidR="001C63AC" w:rsidRPr="0088167E">
        <w:t xml:space="preserve"> </w:t>
      </w:r>
      <w:r w:rsidRPr="0088167E">
        <w:t>session of the Standing Committee.</w:t>
      </w:r>
      <w:r w:rsidR="00C065AB">
        <w:t xml:space="preserve"> One SC-representative questioned the reason for not bringing this to the agenda on this SC-meeting, why delay decisions about  endorsement of old and new RRIs when this is a task to be done each year, and especially when it will delay the work of new RRIs. </w:t>
      </w:r>
    </w:p>
    <w:p w14:paraId="767C5BA2" w14:textId="77777777" w:rsidR="0088167E" w:rsidRPr="0088167E" w:rsidRDefault="0088167E" w:rsidP="00CD7AAC">
      <w:pPr>
        <w:spacing w:after="0" w:line="240" w:lineRule="auto"/>
        <w:ind w:left="567" w:hanging="567"/>
      </w:pPr>
      <w:r w:rsidRPr="0088167E">
        <w:t xml:space="preserve"> </w:t>
      </w:r>
    </w:p>
    <w:p w14:paraId="1BD452FC" w14:textId="77777777" w:rsidR="0088167E" w:rsidRPr="0088167E" w:rsidRDefault="0088167E" w:rsidP="00CD7AAC">
      <w:pPr>
        <w:spacing w:after="0" w:line="240" w:lineRule="auto"/>
        <w:ind w:left="567" w:hanging="567"/>
      </w:pPr>
      <w:r>
        <w:t>9.</w:t>
      </w:r>
      <w:r>
        <w:tab/>
      </w:r>
      <w:r w:rsidRPr="0088167E">
        <w:t xml:space="preserve">Interventions were made by Costa Rica, </w:t>
      </w:r>
      <w:r>
        <w:t xml:space="preserve">the </w:t>
      </w:r>
      <w:r w:rsidRPr="0088167E">
        <w:t xml:space="preserve">Dominican Republic, Sweden, </w:t>
      </w:r>
      <w:r>
        <w:t xml:space="preserve">the </w:t>
      </w:r>
      <w:r w:rsidRPr="0088167E">
        <w:t xml:space="preserve">United Kingdom </w:t>
      </w:r>
      <w:r>
        <w:t>of Great Britain and Northern Ireland</w:t>
      </w:r>
      <w:r w:rsidR="00D3408C">
        <w:t>,</w:t>
      </w:r>
      <w:r>
        <w:t xml:space="preserve"> </w:t>
      </w:r>
      <w:r w:rsidRPr="0088167E">
        <w:t xml:space="preserve">and </w:t>
      </w:r>
      <w:r>
        <w:t xml:space="preserve">the </w:t>
      </w:r>
      <w:r w:rsidRPr="0088167E">
        <w:t>United States</w:t>
      </w:r>
      <w:r>
        <w:t xml:space="preserve"> of America</w:t>
      </w:r>
      <w:r w:rsidRPr="0088167E">
        <w:t>.</w:t>
      </w:r>
    </w:p>
    <w:p w14:paraId="3B804E36" w14:textId="77777777" w:rsidR="0088167E" w:rsidRPr="000B77E1" w:rsidRDefault="0088167E" w:rsidP="00CD7AAC">
      <w:pPr>
        <w:spacing w:after="0" w:line="240" w:lineRule="auto"/>
        <w:rPr>
          <w:rFonts w:cstheme="minorHAnsi"/>
          <w:b/>
        </w:rPr>
      </w:pPr>
    </w:p>
    <w:p w14:paraId="44453E17" w14:textId="53B92D56" w:rsidR="00D3408C" w:rsidRDefault="00D3408C" w:rsidP="00CD7AAC">
      <w:pPr>
        <w:spacing w:after="0" w:line="240" w:lineRule="auto"/>
        <w:rPr>
          <w:rFonts w:cstheme="minorHAnsi"/>
          <w:b/>
        </w:rPr>
      </w:pPr>
      <w:r w:rsidRPr="000B77E1">
        <w:rPr>
          <w:rFonts w:cstheme="minorHAnsi"/>
          <w:b/>
        </w:rPr>
        <w:t>Decision SC59-</w:t>
      </w:r>
      <w:r w:rsidR="001958C7">
        <w:rPr>
          <w:rFonts w:cstheme="minorHAnsi"/>
          <w:b/>
        </w:rPr>
        <w:t>21</w:t>
      </w:r>
      <w:r w:rsidRPr="000B77E1">
        <w:rPr>
          <w:rFonts w:cstheme="minorHAnsi"/>
          <w:b/>
        </w:rPr>
        <w:t xml:space="preserve">: The Standing Committee </w:t>
      </w:r>
      <w:r w:rsidRPr="00D3408C">
        <w:rPr>
          <w:rFonts w:cstheme="minorHAnsi"/>
          <w:b/>
        </w:rPr>
        <w:t xml:space="preserve">took note of </w:t>
      </w:r>
      <w:r w:rsidR="001519AE">
        <w:rPr>
          <w:rFonts w:cstheme="minorHAnsi"/>
          <w:b/>
        </w:rPr>
        <w:t>the</w:t>
      </w:r>
      <w:r w:rsidRPr="00D3408C">
        <w:rPr>
          <w:rFonts w:cstheme="minorHAnsi"/>
          <w:b/>
        </w:rPr>
        <w:t xml:space="preserve"> progress report on the work of the Ramsar Regional Initiatives Working Group, and </w:t>
      </w:r>
      <w:r w:rsidR="001C63AC">
        <w:rPr>
          <w:rFonts w:cstheme="minorHAnsi"/>
          <w:b/>
        </w:rPr>
        <w:t xml:space="preserve">agreed that the draft resolution would be considered at the resumed session of the Standing Committee. </w:t>
      </w:r>
    </w:p>
    <w:p w14:paraId="2F6BD558" w14:textId="77777777" w:rsidR="00362114" w:rsidRPr="005F1968" w:rsidRDefault="00362114" w:rsidP="00CD7AAC">
      <w:pPr>
        <w:spacing w:after="0" w:line="240" w:lineRule="auto"/>
        <w:ind w:left="567" w:hanging="567"/>
        <w:rPr>
          <w:rFonts w:cstheme="minorHAnsi"/>
          <w:b/>
          <w:color w:val="A6A6A6" w:themeColor="background1" w:themeShade="A6"/>
        </w:rPr>
      </w:pPr>
    </w:p>
    <w:p w14:paraId="56E45467" w14:textId="77777777" w:rsidR="000E5517" w:rsidRPr="0088167E" w:rsidRDefault="000E5517" w:rsidP="00CD7AAC">
      <w:pPr>
        <w:keepNext/>
        <w:pBdr>
          <w:top w:val="single" w:sz="4" w:space="1" w:color="auto"/>
          <w:left w:val="single" w:sz="4" w:space="4" w:color="auto"/>
          <w:bottom w:val="single" w:sz="4" w:space="1" w:color="auto"/>
          <w:right w:val="single" w:sz="4" w:space="4" w:color="auto"/>
        </w:pBdr>
        <w:spacing w:after="0" w:line="240" w:lineRule="auto"/>
        <w:outlineLvl w:val="0"/>
      </w:pPr>
      <w:r w:rsidRPr="0088167E">
        <w:rPr>
          <w:rFonts w:cstheme="minorHAnsi"/>
          <w:bCs/>
        </w:rPr>
        <w:t xml:space="preserve">Agenda item </w:t>
      </w:r>
      <w:r>
        <w:t>1</w:t>
      </w:r>
      <w:r w:rsidRPr="0088167E">
        <w:t>1:</w:t>
      </w:r>
      <w:r>
        <w:t xml:space="preserve"> </w:t>
      </w:r>
      <w:r w:rsidRPr="000E5517">
        <w:t>Report of the Chair of the Effectiveness Working Group</w:t>
      </w:r>
    </w:p>
    <w:p w14:paraId="1086DF8B" w14:textId="77777777" w:rsidR="002B1C9D" w:rsidRDefault="002B1C9D" w:rsidP="00CD7AAC">
      <w:pPr>
        <w:spacing w:after="0" w:line="240" w:lineRule="auto"/>
        <w:contextualSpacing/>
        <w:rPr>
          <w:color w:val="A6A6A6" w:themeColor="background1" w:themeShade="A6"/>
        </w:rPr>
      </w:pPr>
    </w:p>
    <w:p w14:paraId="213A8F18" w14:textId="24E2AF12" w:rsidR="000E5517" w:rsidRPr="000E5517" w:rsidRDefault="000E5517" w:rsidP="00CD7AAC">
      <w:pPr>
        <w:spacing w:after="0" w:line="240" w:lineRule="auto"/>
        <w:ind w:left="567" w:hanging="567"/>
      </w:pPr>
      <w:r>
        <w:t>10.</w:t>
      </w:r>
      <w:r>
        <w:tab/>
      </w:r>
      <w:r w:rsidRPr="000E5517">
        <w:t>The Chair of the Effectiveness Working Group (</w:t>
      </w:r>
      <w:r>
        <w:t xml:space="preserve">the </w:t>
      </w:r>
      <w:r w:rsidRPr="000E5517">
        <w:t xml:space="preserve">United Kingdom </w:t>
      </w:r>
      <w:r>
        <w:t>of Great Britain and Northern Ireland</w:t>
      </w:r>
      <w:r w:rsidRPr="000E5517">
        <w:t xml:space="preserve">) introduced </w:t>
      </w:r>
      <w:r>
        <w:t>the Group</w:t>
      </w:r>
      <w:r w:rsidR="00D72618">
        <w:t>’</w:t>
      </w:r>
      <w:r>
        <w:t>s</w:t>
      </w:r>
      <w:r w:rsidRPr="000E5517">
        <w:t xml:space="preserve"> report </w:t>
      </w:r>
      <w:r>
        <w:t xml:space="preserve">contained </w:t>
      </w:r>
      <w:r w:rsidRPr="000E5517">
        <w:t xml:space="preserve">in document SC59 Doc.11, noting that, because of the pandemic, the </w:t>
      </w:r>
      <w:r w:rsidR="003614D4" w:rsidRPr="000E5517">
        <w:t xml:space="preserve">Group </w:t>
      </w:r>
      <w:r w:rsidRPr="000E5517">
        <w:t xml:space="preserve">had been unable to finish its work. Three reports relating to the governance of </w:t>
      </w:r>
      <w:r>
        <w:t>the Convention</w:t>
      </w:r>
      <w:r w:rsidRPr="000E5517">
        <w:t xml:space="preserve"> had been produced by </w:t>
      </w:r>
      <w:r>
        <w:t xml:space="preserve">a </w:t>
      </w:r>
      <w:r w:rsidRPr="000E5517">
        <w:t>consultant and were included as annexes to the document. The final report contained recomme</w:t>
      </w:r>
      <w:r>
        <w:t>ndations made by the consultant</w:t>
      </w:r>
      <w:r w:rsidRPr="000E5517">
        <w:t xml:space="preserve"> on possible measures to enhance the effectiveness of the Convention. The </w:t>
      </w:r>
      <w:r w:rsidRPr="000E5517">
        <w:lastRenderedPageBreak/>
        <w:t xml:space="preserve">Working Group was currently assessing these and, based on its deliberations, </w:t>
      </w:r>
      <w:r w:rsidR="00D72618">
        <w:t>intended</w:t>
      </w:r>
      <w:r w:rsidRPr="000E5517">
        <w:t xml:space="preserve"> to submit a draft resolution to the next session of the Standing Committee for its consideration.</w:t>
      </w:r>
    </w:p>
    <w:p w14:paraId="5E905D04" w14:textId="77777777" w:rsidR="000E5517" w:rsidRPr="000E5517" w:rsidRDefault="000E5517" w:rsidP="00CD7AAC">
      <w:pPr>
        <w:spacing w:after="0" w:line="240" w:lineRule="auto"/>
        <w:ind w:left="567" w:hanging="567"/>
      </w:pPr>
    </w:p>
    <w:p w14:paraId="634D3F5D" w14:textId="03943435" w:rsidR="000E5517" w:rsidRPr="000E5517" w:rsidRDefault="000E5517" w:rsidP="00CD7AAC">
      <w:pPr>
        <w:spacing w:after="0" w:line="240" w:lineRule="auto"/>
        <w:ind w:left="567" w:hanging="567"/>
      </w:pPr>
      <w:r>
        <w:t>11.</w:t>
      </w:r>
      <w:r>
        <w:tab/>
      </w:r>
      <w:r w:rsidRPr="000E5517">
        <w:t xml:space="preserve">In </w:t>
      </w:r>
      <w:r w:rsidR="00D72618">
        <w:t xml:space="preserve">the </w:t>
      </w:r>
      <w:r w:rsidRPr="000E5517">
        <w:t>discussion it was noted that, as the consultant</w:t>
      </w:r>
      <w:r w:rsidR="00D72618">
        <w:t>’</w:t>
      </w:r>
      <w:r w:rsidRPr="000E5517">
        <w:t xml:space="preserve">s reports were long, some time would be needed for Contracting Parties to digest their contents. The </w:t>
      </w:r>
      <w:r w:rsidR="001519AE" w:rsidRPr="000E5517">
        <w:t xml:space="preserve">Working Group </w:t>
      </w:r>
      <w:r w:rsidRPr="000E5517">
        <w:t xml:space="preserve">was encouraged to continue its work and explore all options in making recommendations to enhance the effectiveness of the Convention. </w:t>
      </w:r>
    </w:p>
    <w:p w14:paraId="2584B59E" w14:textId="77777777" w:rsidR="000E5517" w:rsidRPr="000E5517" w:rsidRDefault="000E5517" w:rsidP="00CD7AAC">
      <w:pPr>
        <w:spacing w:after="0" w:line="240" w:lineRule="auto"/>
        <w:ind w:left="567" w:hanging="567"/>
      </w:pPr>
    </w:p>
    <w:p w14:paraId="6F383846" w14:textId="163E05E5" w:rsidR="000E5517" w:rsidRPr="000E5517" w:rsidRDefault="000E5517" w:rsidP="00CD7AAC">
      <w:pPr>
        <w:spacing w:after="0" w:line="240" w:lineRule="auto"/>
        <w:ind w:left="567" w:hanging="567"/>
      </w:pPr>
      <w:r>
        <w:t>12.</w:t>
      </w:r>
      <w:r>
        <w:tab/>
      </w:r>
      <w:r w:rsidRPr="000E5517">
        <w:t>Interventions were made by China, Sweden and the United Kingdom.</w:t>
      </w:r>
    </w:p>
    <w:p w14:paraId="5AD3D961" w14:textId="77777777" w:rsidR="000E5517" w:rsidRPr="001519AE" w:rsidRDefault="000E5517" w:rsidP="00CD7AAC">
      <w:pPr>
        <w:spacing w:after="0" w:line="240" w:lineRule="auto"/>
        <w:rPr>
          <w:rFonts w:cstheme="minorHAnsi"/>
          <w:b/>
        </w:rPr>
      </w:pPr>
    </w:p>
    <w:p w14:paraId="0C473323" w14:textId="770AB242" w:rsidR="001519AE" w:rsidRPr="001519AE" w:rsidRDefault="001519AE" w:rsidP="00CD7AAC">
      <w:pPr>
        <w:spacing w:after="0" w:line="240" w:lineRule="auto"/>
        <w:rPr>
          <w:rFonts w:cstheme="minorHAnsi"/>
          <w:b/>
        </w:rPr>
      </w:pPr>
      <w:r w:rsidRPr="000B77E1">
        <w:rPr>
          <w:rFonts w:cstheme="minorHAnsi"/>
          <w:b/>
        </w:rPr>
        <w:t>Decision SC59-</w:t>
      </w:r>
      <w:r w:rsidR="001958C7">
        <w:rPr>
          <w:rFonts w:cstheme="minorHAnsi"/>
          <w:b/>
        </w:rPr>
        <w:t>22</w:t>
      </w:r>
      <w:r w:rsidRPr="000B77E1">
        <w:rPr>
          <w:rFonts w:cstheme="minorHAnsi"/>
          <w:b/>
        </w:rPr>
        <w:t xml:space="preserve">: </w:t>
      </w:r>
      <w:r w:rsidRPr="001519AE">
        <w:rPr>
          <w:rFonts w:cstheme="minorHAnsi"/>
          <w:b/>
        </w:rPr>
        <w:t xml:space="preserve">The Standing Committee </w:t>
      </w:r>
      <w:r>
        <w:rPr>
          <w:rFonts w:cstheme="minorHAnsi"/>
          <w:b/>
        </w:rPr>
        <w:t xml:space="preserve">took note of the </w:t>
      </w:r>
      <w:r w:rsidR="00D72618">
        <w:rPr>
          <w:rFonts w:cstheme="minorHAnsi"/>
          <w:b/>
        </w:rPr>
        <w:t xml:space="preserve">report of the </w:t>
      </w:r>
      <w:r w:rsidRPr="001519AE">
        <w:rPr>
          <w:rFonts w:cstheme="minorHAnsi"/>
          <w:b/>
        </w:rPr>
        <w:t xml:space="preserve">Effectiveness Working Group </w:t>
      </w:r>
      <w:r>
        <w:rPr>
          <w:rFonts w:cstheme="minorHAnsi"/>
          <w:b/>
        </w:rPr>
        <w:t xml:space="preserve">contained in </w:t>
      </w:r>
      <w:r w:rsidRPr="001519AE">
        <w:rPr>
          <w:rFonts w:cstheme="minorHAnsi"/>
          <w:b/>
        </w:rPr>
        <w:t>document SC59 Doc.11.</w:t>
      </w:r>
    </w:p>
    <w:p w14:paraId="2281717A" w14:textId="77777777" w:rsidR="001519AE" w:rsidRDefault="001519AE" w:rsidP="00CD7AAC">
      <w:pPr>
        <w:spacing w:after="0" w:line="240" w:lineRule="auto"/>
        <w:contextualSpacing/>
        <w:rPr>
          <w:rFonts w:cstheme="minorHAnsi"/>
          <w:b/>
          <w:color w:val="A6A6A6" w:themeColor="background1" w:themeShade="A6"/>
        </w:rPr>
      </w:pPr>
    </w:p>
    <w:p w14:paraId="5AEB0BCB" w14:textId="77777777" w:rsidR="001519AE" w:rsidRPr="001519AE" w:rsidRDefault="001519AE" w:rsidP="00CD7AAC">
      <w:pPr>
        <w:keepNext/>
        <w:pBdr>
          <w:top w:val="single" w:sz="4" w:space="1" w:color="auto"/>
          <w:left w:val="single" w:sz="4" w:space="4" w:color="auto"/>
          <w:bottom w:val="single" w:sz="4" w:space="1" w:color="auto"/>
          <w:right w:val="single" w:sz="4" w:space="4" w:color="auto"/>
        </w:pBdr>
        <w:spacing w:after="0" w:line="240" w:lineRule="auto"/>
        <w:outlineLvl w:val="0"/>
        <w:rPr>
          <w:rFonts w:cstheme="minorHAnsi"/>
          <w:bCs/>
        </w:rPr>
      </w:pPr>
      <w:r>
        <w:rPr>
          <w:rFonts w:cstheme="minorHAnsi"/>
          <w:bCs/>
        </w:rPr>
        <w:t xml:space="preserve">Agenda item 14: </w:t>
      </w:r>
      <w:r w:rsidRPr="001519AE">
        <w:rPr>
          <w:rFonts w:cstheme="minorHAnsi"/>
          <w:bCs/>
        </w:rPr>
        <w:t xml:space="preserve">Report of the Working Group on Observer status in the United Nations </w:t>
      </w:r>
      <w:r>
        <w:rPr>
          <w:rFonts w:cstheme="minorHAnsi"/>
          <w:bCs/>
        </w:rPr>
        <w:br/>
      </w:r>
      <w:r w:rsidRPr="001519AE">
        <w:rPr>
          <w:rFonts w:cstheme="minorHAnsi"/>
          <w:bCs/>
        </w:rPr>
        <w:t>General Assembly</w:t>
      </w:r>
    </w:p>
    <w:p w14:paraId="0630469D" w14:textId="77777777" w:rsidR="00CD7AAC" w:rsidRDefault="00CD7AAC" w:rsidP="00CD7AAC">
      <w:pPr>
        <w:spacing w:after="0" w:line="240" w:lineRule="auto"/>
        <w:ind w:left="567" w:hanging="567"/>
      </w:pPr>
    </w:p>
    <w:p w14:paraId="05119CAD" w14:textId="609AB1DF" w:rsidR="001519AE" w:rsidRPr="001519AE" w:rsidRDefault="001519AE" w:rsidP="00CD7AAC">
      <w:pPr>
        <w:spacing w:after="0" w:line="240" w:lineRule="auto"/>
        <w:ind w:left="567" w:hanging="567"/>
      </w:pPr>
      <w:r>
        <w:t>13.</w:t>
      </w:r>
      <w:r>
        <w:tab/>
      </w:r>
      <w:r w:rsidRPr="001519AE">
        <w:t xml:space="preserve">The Chair of the </w:t>
      </w:r>
      <w:r w:rsidR="00CD7AAC" w:rsidRPr="001519AE">
        <w:t xml:space="preserve">Working Group </w:t>
      </w:r>
      <w:r w:rsidRPr="001519AE">
        <w:t xml:space="preserve">introduced </w:t>
      </w:r>
      <w:r w:rsidR="00CD7AAC">
        <w:t>the Group</w:t>
      </w:r>
      <w:r w:rsidR="00D72618">
        <w:t>’</w:t>
      </w:r>
      <w:r w:rsidR="00CD7AAC">
        <w:t>s</w:t>
      </w:r>
      <w:r w:rsidRPr="001519AE">
        <w:t xml:space="preserve"> report</w:t>
      </w:r>
      <w:r w:rsidR="00CD7AAC">
        <w:t xml:space="preserve"> contained</w:t>
      </w:r>
      <w:r w:rsidRPr="001519AE">
        <w:t xml:space="preserve"> in document SC59 Doc.14, noting that it summarized the findings of a legal consultancy undertaken to explore options for enhancing participation in UN high-level fora and processes under the United Nations General Assembly (UNGA). The </w:t>
      </w:r>
      <w:r w:rsidR="00CD7AAC" w:rsidRPr="001519AE">
        <w:t xml:space="preserve">Working Group </w:t>
      </w:r>
      <w:r w:rsidRPr="001519AE">
        <w:t>was in the process of analysing the financial implications of the different options outlined in the consultant</w:t>
      </w:r>
      <w:r w:rsidR="00D72618">
        <w:t>’</w:t>
      </w:r>
      <w:r w:rsidRPr="001519AE">
        <w:t xml:space="preserve">s report and intended to report back with final recommendations at the </w:t>
      </w:r>
      <w:r w:rsidR="001C63AC">
        <w:t>resumed</w:t>
      </w:r>
      <w:r w:rsidRPr="001519AE">
        <w:t xml:space="preserve"> session of the Standing Committee. </w:t>
      </w:r>
    </w:p>
    <w:p w14:paraId="0FB44FB3" w14:textId="77777777" w:rsidR="001519AE" w:rsidRPr="001519AE" w:rsidRDefault="001519AE" w:rsidP="00CD7AAC">
      <w:pPr>
        <w:spacing w:after="0" w:line="240" w:lineRule="auto"/>
        <w:ind w:left="567" w:hanging="567"/>
      </w:pPr>
    </w:p>
    <w:p w14:paraId="13623802" w14:textId="77777777" w:rsidR="001519AE" w:rsidRPr="001519AE" w:rsidRDefault="001519AE" w:rsidP="00CD7AAC">
      <w:pPr>
        <w:spacing w:after="0" w:line="240" w:lineRule="auto"/>
        <w:ind w:left="567" w:hanging="567"/>
      </w:pPr>
      <w:r>
        <w:t>14.</w:t>
      </w:r>
      <w:r>
        <w:tab/>
      </w:r>
      <w:r w:rsidRPr="001519AE">
        <w:t>During discussion it was noted that informal consultations with members of the Economic and Social Council (ECOSOC) had indicated that the Convention was likely to make little progress in obtaining observer status at that council until the question of its status at UNGA had been resolved.</w:t>
      </w:r>
    </w:p>
    <w:p w14:paraId="3A0B5E1F" w14:textId="77777777" w:rsidR="001519AE" w:rsidRPr="001519AE" w:rsidRDefault="001519AE" w:rsidP="00CD7AAC">
      <w:pPr>
        <w:spacing w:after="0" w:line="240" w:lineRule="auto"/>
        <w:ind w:left="567" w:hanging="567"/>
      </w:pPr>
    </w:p>
    <w:p w14:paraId="6126AA58" w14:textId="6C84F5E1" w:rsidR="001519AE" w:rsidRPr="001519AE" w:rsidRDefault="001519AE" w:rsidP="00CD7AAC">
      <w:pPr>
        <w:spacing w:after="0" w:line="240" w:lineRule="auto"/>
        <w:ind w:left="567" w:hanging="567"/>
      </w:pPr>
      <w:r>
        <w:t>15.</w:t>
      </w:r>
      <w:r>
        <w:tab/>
      </w:r>
      <w:r w:rsidRPr="001519AE">
        <w:t xml:space="preserve">One Contracting Party observer noted that a number of important events </w:t>
      </w:r>
      <w:r w:rsidR="00B91639">
        <w:t>will</w:t>
      </w:r>
      <w:r w:rsidRPr="001519AE">
        <w:t xml:space="preserve"> take place in the coming year, including COP15 of the Convention on Biological Diversity, COP26 of the UN Framework Convention on Climate Change</w:t>
      </w:r>
      <w:r w:rsidR="00D72618">
        <w:t>,</w:t>
      </w:r>
      <w:r w:rsidRPr="001519AE">
        <w:t xml:space="preserve"> and the IUCN World Conservation Congress (IUCN WCC). </w:t>
      </w:r>
      <w:r w:rsidR="00B91639">
        <w:t xml:space="preserve">It is essential that wetland issues are fully integrated wihtin these negotiations, and that to achieve this the  Secretariat and Contracting Parties to the Convention mobilize to work together to define possible inputs </w:t>
      </w:r>
      <w:r w:rsidRPr="001519AE">
        <w:t>to enhance the visibility of the Convention and promote the importance of wetland conservation through stakeholder dialogue. The risks to global freshwater would be a</w:t>
      </w:r>
      <w:r w:rsidR="00766137">
        <w:t>n</w:t>
      </w:r>
      <w:r w:rsidR="00D72618">
        <w:t xml:space="preserve"> </w:t>
      </w:r>
      <w:r w:rsidRPr="001519AE">
        <w:t>opening plenary</w:t>
      </w:r>
      <w:r w:rsidR="00766137">
        <w:t xml:space="preserve"> theme</w:t>
      </w:r>
      <w:r w:rsidRPr="001519AE">
        <w:t xml:space="preserve"> of the IUCN WCC, </w:t>
      </w:r>
      <w:r w:rsidR="00CD7AAC">
        <w:t xml:space="preserve">which </w:t>
      </w:r>
      <w:r w:rsidR="00966B8F">
        <w:t>i</w:t>
      </w:r>
      <w:r w:rsidR="00CD7AAC">
        <w:t xml:space="preserve">s to be held </w:t>
      </w:r>
      <w:r w:rsidRPr="001519AE">
        <w:t>in Marseille</w:t>
      </w:r>
      <w:r w:rsidR="00CD7AAC">
        <w:t>, France,</w:t>
      </w:r>
      <w:r w:rsidRPr="001519AE">
        <w:t xml:space="preserve"> in September </w:t>
      </w:r>
      <w:r w:rsidR="001958C7" w:rsidRPr="001519AE">
        <w:t>202</w:t>
      </w:r>
      <w:r w:rsidR="001958C7">
        <w:t>1</w:t>
      </w:r>
      <w:r w:rsidRPr="001519AE">
        <w:t xml:space="preserve">. </w:t>
      </w:r>
      <w:r w:rsidR="00766137">
        <w:t xml:space="preserve">It was noted that the Secretary General would be a speaker at this event. </w:t>
      </w:r>
      <w:r w:rsidRPr="001519AE">
        <w:t xml:space="preserve">Contracting Parties were urged to </w:t>
      </w:r>
      <w:r w:rsidR="00D72618">
        <w:t>engage</w:t>
      </w:r>
      <w:r w:rsidRPr="001519AE">
        <w:t xml:space="preserve"> in this process</w:t>
      </w:r>
      <w:r w:rsidR="00B91639">
        <w:t xml:space="preserve">, as </w:t>
      </w:r>
      <w:r w:rsidR="00ED6196">
        <w:t xml:space="preserve">was </w:t>
      </w:r>
      <w:r w:rsidR="00B91639">
        <w:t xml:space="preserve">the Secretariat </w:t>
      </w:r>
      <w:r w:rsidR="00ED6196">
        <w:t>over and above the welcome intervention noted</w:t>
      </w:r>
      <w:r w:rsidRPr="001519AE">
        <w:t xml:space="preserve"> </w:t>
      </w:r>
      <w:r w:rsidR="00ED6196">
        <w:t xml:space="preserve">above, </w:t>
      </w:r>
      <w:r w:rsidRPr="001519AE">
        <w:t>and work to ensure that the Convention</w:t>
      </w:r>
      <w:r w:rsidR="00D72618">
        <w:t>’</w:t>
      </w:r>
      <w:r w:rsidRPr="001519AE">
        <w:t xml:space="preserve">s goals </w:t>
      </w:r>
      <w:r w:rsidR="00766137">
        <w:t>are</w:t>
      </w:r>
      <w:r w:rsidRPr="001519AE">
        <w:t xml:space="preserve"> fully represented in the development of the post-2020 biodiversity framework. The observer asked that a copy of its full intervention be included as an annex to the present report</w:t>
      </w:r>
      <w:r w:rsidR="00D72618">
        <w:t xml:space="preserve"> (see Annex x)</w:t>
      </w:r>
      <w:r w:rsidRPr="001519AE">
        <w:t xml:space="preserve">. </w:t>
      </w:r>
    </w:p>
    <w:p w14:paraId="2361DF11" w14:textId="77777777" w:rsidR="001519AE" w:rsidRPr="001519AE" w:rsidRDefault="001519AE" w:rsidP="00CD7AAC">
      <w:pPr>
        <w:spacing w:after="0" w:line="240" w:lineRule="auto"/>
        <w:ind w:left="567" w:hanging="567"/>
      </w:pPr>
    </w:p>
    <w:p w14:paraId="7CB754A2" w14:textId="4B91F1A9" w:rsidR="001519AE" w:rsidRPr="001519AE" w:rsidRDefault="001519AE" w:rsidP="00CD7AAC">
      <w:pPr>
        <w:spacing w:after="0" w:line="240" w:lineRule="auto"/>
        <w:ind w:left="567" w:hanging="567"/>
      </w:pPr>
      <w:r>
        <w:t>16.</w:t>
      </w:r>
      <w:r>
        <w:tab/>
      </w:r>
      <w:r w:rsidRPr="001519AE">
        <w:t xml:space="preserve">Contracting Parties were further </w:t>
      </w:r>
      <w:r w:rsidR="00766137">
        <w:t>encouraged</w:t>
      </w:r>
      <w:r w:rsidRPr="001519AE">
        <w:t xml:space="preserve"> to seize every opportunity to ensure that wetland issues were raised in all relevant fora, and that their importance was not overlooked when text was being negotiated.</w:t>
      </w:r>
    </w:p>
    <w:p w14:paraId="2036B34E" w14:textId="77777777" w:rsidR="001519AE" w:rsidRPr="001519AE" w:rsidRDefault="001519AE" w:rsidP="00CD7AAC">
      <w:pPr>
        <w:spacing w:after="0" w:line="240" w:lineRule="auto"/>
        <w:ind w:left="567" w:hanging="567"/>
      </w:pPr>
    </w:p>
    <w:p w14:paraId="6D8972E7" w14:textId="77777777" w:rsidR="001519AE" w:rsidRPr="001519AE" w:rsidRDefault="001519AE" w:rsidP="00CD7AAC">
      <w:pPr>
        <w:spacing w:after="0" w:line="240" w:lineRule="auto"/>
        <w:ind w:left="567" w:hanging="567"/>
      </w:pPr>
      <w:r>
        <w:t>17.</w:t>
      </w:r>
      <w:r>
        <w:tab/>
      </w:r>
      <w:r w:rsidRPr="001519AE">
        <w:t>Interventions were made by France, Mexico, Slovenia and Switzerland.</w:t>
      </w:r>
    </w:p>
    <w:p w14:paraId="4D09F144" w14:textId="77777777" w:rsidR="001519AE" w:rsidRDefault="001519AE" w:rsidP="00CD7AAC">
      <w:pPr>
        <w:spacing w:after="0" w:line="240" w:lineRule="auto"/>
        <w:rPr>
          <w:rFonts w:ascii="Times New Roman" w:hAnsi="Times New Roman"/>
          <w:sz w:val="24"/>
          <w:szCs w:val="24"/>
        </w:rPr>
      </w:pPr>
    </w:p>
    <w:p w14:paraId="1179A688" w14:textId="11D312C1" w:rsidR="001519AE" w:rsidRPr="00CD7AAC" w:rsidRDefault="001519AE" w:rsidP="00E64244">
      <w:pPr>
        <w:spacing w:after="0" w:line="240" w:lineRule="auto"/>
        <w:rPr>
          <w:rFonts w:cstheme="minorHAnsi"/>
          <w:b/>
        </w:rPr>
      </w:pPr>
      <w:r w:rsidRPr="00CD7AAC">
        <w:rPr>
          <w:rFonts w:cstheme="minorHAnsi"/>
          <w:b/>
        </w:rPr>
        <w:lastRenderedPageBreak/>
        <w:t>Decision SC59</w:t>
      </w:r>
      <w:r w:rsidR="00CD7AAC">
        <w:rPr>
          <w:rFonts w:cstheme="minorHAnsi"/>
          <w:b/>
        </w:rPr>
        <w:t>-2</w:t>
      </w:r>
      <w:r w:rsidR="001958C7">
        <w:rPr>
          <w:rFonts w:cstheme="minorHAnsi"/>
          <w:b/>
        </w:rPr>
        <w:t>3</w:t>
      </w:r>
      <w:r w:rsidR="00CD7AAC">
        <w:rPr>
          <w:rFonts w:cstheme="minorHAnsi"/>
          <w:b/>
        </w:rPr>
        <w:t xml:space="preserve">: </w:t>
      </w:r>
      <w:r w:rsidRPr="00CD7AAC">
        <w:rPr>
          <w:rFonts w:cstheme="minorHAnsi"/>
          <w:b/>
        </w:rPr>
        <w:t xml:space="preserve">The Standing Committee </w:t>
      </w:r>
      <w:r w:rsidR="00D72618">
        <w:rPr>
          <w:rFonts w:cstheme="minorHAnsi"/>
          <w:b/>
        </w:rPr>
        <w:t>took note of</w:t>
      </w:r>
      <w:r w:rsidRPr="00CD7AAC">
        <w:rPr>
          <w:rFonts w:cstheme="minorHAnsi"/>
          <w:b/>
        </w:rPr>
        <w:t xml:space="preserve"> </w:t>
      </w:r>
      <w:r w:rsidR="00CD7AAC">
        <w:rPr>
          <w:rFonts w:cstheme="minorHAnsi"/>
          <w:b/>
        </w:rPr>
        <w:t xml:space="preserve">the report of the </w:t>
      </w:r>
      <w:r w:rsidR="00CD7AAC" w:rsidRPr="00CD7AAC">
        <w:rPr>
          <w:rFonts w:cstheme="minorHAnsi"/>
          <w:b/>
        </w:rPr>
        <w:t xml:space="preserve">Observer Status </w:t>
      </w:r>
      <w:r w:rsidR="00CD7AAC">
        <w:rPr>
          <w:rFonts w:cstheme="minorHAnsi"/>
          <w:b/>
        </w:rPr>
        <w:t xml:space="preserve">Working Group contained in </w:t>
      </w:r>
      <w:r w:rsidRPr="00CD7AAC">
        <w:rPr>
          <w:rFonts w:cstheme="minorHAnsi"/>
          <w:b/>
        </w:rPr>
        <w:t>document SC59 Doc.14</w:t>
      </w:r>
      <w:r w:rsidR="00D72618">
        <w:rPr>
          <w:rFonts w:cstheme="minorHAnsi"/>
          <w:b/>
        </w:rPr>
        <w:t>,</w:t>
      </w:r>
      <w:r w:rsidRPr="00CD7AAC">
        <w:rPr>
          <w:rFonts w:cstheme="minorHAnsi"/>
          <w:b/>
        </w:rPr>
        <w:t xml:space="preserve"> and recommended that the Working Group continue its work and report back at the Committee</w:t>
      </w:r>
      <w:r w:rsidR="00D72618">
        <w:rPr>
          <w:rFonts w:cstheme="minorHAnsi"/>
          <w:b/>
        </w:rPr>
        <w:t>’</w:t>
      </w:r>
      <w:r w:rsidRPr="00CD7AAC">
        <w:rPr>
          <w:rFonts w:cstheme="minorHAnsi"/>
          <w:b/>
        </w:rPr>
        <w:t xml:space="preserve">s </w:t>
      </w:r>
      <w:r w:rsidR="001C63AC">
        <w:rPr>
          <w:rFonts w:cstheme="minorHAnsi"/>
          <w:b/>
        </w:rPr>
        <w:t>resumed</w:t>
      </w:r>
      <w:r w:rsidRPr="00CD7AAC">
        <w:rPr>
          <w:rFonts w:cstheme="minorHAnsi"/>
          <w:b/>
        </w:rPr>
        <w:t xml:space="preserve"> session.</w:t>
      </w:r>
    </w:p>
    <w:sectPr w:rsidR="001519AE" w:rsidRPr="00CD7AAC" w:rsidSect="00545238">
      <w:footerReference w:type="default" r:id="rId8"/>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0522E" w16cex:dateUtc="2021-06-25T1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8E1192E" w16cid:durableId="248052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73EA7" w14:textId="77777777" w:rsidR="001F122C" w:rsidRDefault="001F122C" w:rsidP="0021462B">
      <w:pPr>
        <w:spacing w:after="0" w:line="240" w:lineRule="auto"/>
      </w:pPr>
      <w:r>
        <w:separator/>
      </w:r>
    </w:p>
  </w:endnote>
  <w:endnote w:type="continuationSeparator" w:id="0">
    <w:p w14:paraId="7077BD7C" w14:textId="77777777" w:rsidR="001F122C" w:rsidRDefault="001F122C" w:rsidP="0021462B">
      <w:pPr>
        <w:spacing w:after="0" w:line="240" w:lineRule="auto"/>
      </w:pPr>
      <w:r>
        <w:continuationSeparator/>
      </w:r>
    </w:p>
  </w:endnote>
  <w:endnote w:type="continuationNotice" w:id="1">
    <w:p w14:paraId="5B5FA469" w14:textId="77777777" w:rsidR="001F122C" w:rsidRDefault="001F12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B16F" w14:textId="265231B9" w:rsidR="00EB5383" w:rsidRPr="0021462B" w:rsidRDefault="00362114">
    <w:pPr>
      <w:pStyle w:val="Footer"/>
      <w:rPr>
        <w:sz w:val="20"/>
        <w:szCs w:val="20"/>
      </w:rPr>
    </w:pPr>
    <w:r>
      <w:rPr>
        <w:sz w:val="20"/>
        <w:szCs w:val="20"/>
      </w:rPr>
      <w:t>SC59 Rep.</w:t>
    </w:r>
    <w:r w:rsidR="0088167E">
      <w:rPr>
        <w:sz w:val="20"/>
        <w:szCs w:val="20"/>
      </w:rPr>
      <w:t>3</w:t>
    </w:r>
    <w:r w:rsidR="009E1509">
      <w:rPr>
        <w:sz w:val="20"/>
        <w:szCs w:val="20"/>
      </w:rPr>
      <w:t xml:space="preserve"> Rev.1</w:t>
    </w:r>
    <w:r w:rsidR="00EB5383" w:rsidRPr="0021462B">
      <w:rPr>
        <w:sz w:val="20"/>
        <w:szCs w:val="20"/>
      </w:rPr>
      <w:tab/>
    </w:r>
    <w:r w:rsidR="00EB5383" w:rsidRPr="0021462B">
      <w:rPr>
        <w:sz w:val="20"/>
        <w:szCs w:val="20"/>
      </w:rPr>
      <w:tab/>
    </w:r>
    <w:r w:rsidR="00EB5383">
      <w:fldChar w:fldCharType="begin"/>
    </w:r>
    <w:r w:rsidR="00EB5383">
      <w:instrText xml:space="preserve"> PAGE   \* MERGEFORMAT </w:instrText>
    </w:r>
    <w:r w:rsidR="00EB5383">
      <w:fldChar w:fldCharType="separate"/>
    </w:r>
    <w:r w:rsidR="009E1509" w:rsidRPr="009E1509">
      <w:rPr>
        <w:noProof/>
        <w:sz w:val="20"/>
        <w:szCs w:val="20"/>
      </w:rPr>
      <w:t>2</w:t>
    </w:r>
    <w:r w:rsidR="00EB5383">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09E80" w14:textId="77777777" w:rsidR="001F122C" w:rsidRDefault="001F122C" w:rsidP="0021462B">
      <w:pPr>
        <w:spacing w:after="0" w:line="240" w:lineRule="auto"/>
      </w:pPr>
      <w:r>
        <w:separator/>
      </w:r>
    </w:p>
  </w:footnote>
  <w:footnote w:type="continuationSeparator" w:id="0">
    <w:p w14:paraId="759BD04C" w14:textId="77777777" w:rsidR="001F122C" w:rsidRDefault="001F122C" w:rsidP="0021462B">
      <w:pPr>
        <w:spacing w:after="0" w:line="240" w:lineRule="auto"/>
      </w:pPr>
      <w:r>
        <w:continuationSeparator/>
      </w:r>
    </w:p>
  </w:footnote>
  <w:footnote w:type="continuationNotice" w:id="1">
    <w:p w14:paraId="1F501EF4" w14:textId="77777777" w:rsidR="001F122C" w:rsidRDefault="001F122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0AA6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2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6C5307"/>
    <w:multiLevelType w:val="hybridMultilevel"/>
    <w:tmpl w:val="9904D6C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49D1F51"/>
    <w:multiLevelType w:val="hybridMultilevel"/>
    <w:tmpl w:val="470A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D00C4"/>
    <w:multiLevelType w:val="hybridMultilevel"/>
    <w:tmpl w:val="1110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BF234D"/>
    <w:multiLevelType w:val="hybridMultilevel"/>
    <w:tmpl w:val="D23A8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E51E5F"/>
    <w:multiLevelType w:val="hybridMultilevel"/>
    <w:tmpl w:val="ADC62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C05563A"/>
    <w:multiLevelType w:val="hybridMultilevel"/>
    <w:tmpl w:val="78C487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9B4DAF"/>
    <w:multiLevelType w:val="hybridMultilevel"/>
    <w:tmpl w:val="F806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650769"/>
    <w:multiLevelType w:val="hybridMultilevel"/>
    <w:tmpl w:val="CDBEA1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D88562E"/>
    <w:multiLevelType w:val="hybridMultilevel"/>
    <w:tmpl w:val="B8A2C9F2"/>
    <w:lvl w:ilvl="0" w:tplc="22D222B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FBD7CD6"/>
    <w:multiLevelType w:val="hybridMultilevel"/>
    <w:tmpl w:val="25DA9FBA"/>
    <w:lvl w:ilvl="0" w:tplc="A2EE11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13140CC0"/>
    <w:multiLevelType w:val="hybridMultilevel"/>
    <w:tmpl w:val="B98A610E"/>
    <w:lvl w:ilvl="0" w:tplc="C96CE294">
      <w:numFmt w:val="bullet"/>
      <w:lvlText w:val="-"/>
      <w:lvlJc w:val="left"/>
      <w:pPr>
        <w:ind w:left="720" w:hanging="360"/>
      </w:pPr>
      <w:rPr>
        <w:rFonts w:ascii="Calibri" w:eastAsiaTheme="minorHAnsi" w:hAnsi="Calibri" w:cs="Calibri" w:hint="default"/>
      </w:rPr>
    </w:lvl>
    <w:lvl w:ilvl="1" w:tplc="C96CE294">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D6AB8"/>
    <w:multiLevelType w:val="hybridMultilevel"/>
    <w:tmpl w:val="64EADCE6"/>
    <w:lvl w:ilvl="0" w:tplc="F2BCC0FE">
      <w:start w:val="1"/>
      <w:numFmt w:val="lowerRoman"/>
      <w:lvlText w:val="%1)"/>
      <w:lvlJc w:val="left"/>
      <w:pPr>
        <w:ind w:left="1287" w:hanging="720"/>
      </w:pPr>
      <w:rPr>
        <w:rFonts w:cs="Garamond"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B4A0D87"/>
    <w:multiLevelType w:val="hybridMultilevel"/>
    <w:tmpl w:val="334086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372F92"/>
    <w:multiLevelType w:val="hybridMultilevel"/>
    <w:tmpl w:val="82CE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1F263800"/>
    <w:multiLevelType w:val="multilevel"/>
    <w:tmpl w:val="07EA01E0"/>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8" w15:restartNumberingAfterBreak="0">
    <w:nsid w:val="222B14F3"/>
    <w:multiLevelType w:val="hybridMultilevel"/>
    <w:tmpl w:val="5AA4D6D6"/>
    <w:lvl w:ilvl="0" w:tplc="6C8CD786">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03549B"/>
    <w:multiLevelType w:val="multilevel"/>
    <w:tmpl w:val="B2169226"/>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0" w15:restartNumberingAfterBreak="0">
    <w:nsid w:val="232D204B"/>
    <w:multiLevelType w:val="multilevel"/>
    <w:tmpl w:val="4AE49D18"/>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245046B4"/>
    <w:multiLevelType w:val="multilevel"/>
    <w:tmpl w:val="8F32EE4A"/>
    <w:styleLink w:val="Style1"/>
    <w:lvl w:ilvl="0">
      <w:start w:val="1"/>
      <w:numFmt w:val="decimal"/>
      <w:lvlText w:val="%1."/>
      <w:lvlJc w:val="left"/>
      <w:pPr>
        <w:ind w:left="720" w:hanging="360"/>
      </w:pPr>
      <w:rPr>
        <w:rFonts w:hint="default"/>
      </w:r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4BE3FE4"/>
    <w:multiLevelType w:val="multilevel"/>
    <w:tmpl w:val="3CDA08FE"/>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3" w15:restartNumberingAfterBreak="0">
    <w:nsid w:val="26A96D56"/>
    <w:multiLevelType w:val="hybridMultilevel"/>
    <w:tmpl w:val="BB60C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DE500B"/>
    <w:multiLevelType w:val="hybridMultilevel"/>
    <w:tmpl w:val="E89654BE"/>
    <w:lvl w:ilvl="0" w:tplc="8A209058">
      <w:start w:val="1"/>
      <w:numFmt w:val="bullet"/>
      <w:lvlText w:val="•"/>
      <w:lvlJc w:val="left"/>
      <w:pPr>
        <w:tabs>
          <w:tab w:val="num" w:pos="720"/>
        </w:tabs>
        <w:ind w:left="720" w:hanging="360"/>
      </w:pPr>
      <w:rPr>
        <w:rFonts w:ascii="Times New Roman" w:hAnsi="Times New Roman" w:hint="default"/>
      </w:rPr>
    </w:lvl>
    <w:lvl w:ilvl="1" w:tplc="280A4A18" w:tentative="1">
      <w:start w:val="1"/>
      <w:numFmt w:val="bullet"/>
      <w:lvlText w:val="•"/>
      <w:lvlJc w:val="left"/>
      <w:pPr>
        <w:tabs>
          <w:tab w:val="num" w:pos="1440"/>
        </w:tabs>
        <w:ind w:left="1440" w:hanging="360"/>
      </w:pPr>
      <w:rPr>
        <w:rFonts w:ascii="Times New Roman" w:hAnsi="Times New Roman" w:hint="default"/>
      </w:rPr>
    </w:lvl>
    <w:lvl w:ilvl="2" w:tplc="11E009F4" w:tentative="1">
      <w:start w:val="1"/>
      <w:numFmt w:val="bullet"/>
      <w:lvlText w:val="•"/>
      <w:lvlJc w:val="left"/>
      <w:pPr>
        <w:tabs>
          <w:tab w:val="num" w:pos="2160"/>
        </w:tabs>
        <w:ind w:left="2160" w:hanging="360"/>
      </w:pPr>
      <w:rPr>
        <w:rFonts w:ascii="Times New Roman" w:hAnsi="Times New Roman" w:hint="default"/>
      </w:rPr>
    </w:lvl>
    <w:lvl w:ilvl="3" w:tplc="38FEE7EC" w:tentative="1">
      <w:start w:val="1"/>
      <w:numFmt w:val="bullet"/>
      <w:lvlText w:val="•"/>
      <w:lvlJc w:val="left"/>
      <w:pPr>
        <w:tabs>
          <w:tab w:val="num" w:pos="2880"/>
        </w:tabs>
        <w:ind w:left="2880" w:hanging="360"/>
      </w:pPr>
      <w:rPr>
        <w:rFonts w:ascii="Times New Roman" w:hAnsi="Times New Roman" w:hint="default"/>
      </w:rPr>
    </w:lvl>
    <w:lvl w:ilvl="4" w:tplc="DE38CC3A" w:tentative="1">
      <w:start w:val="1"/>
      <w:numFmt w:val="bullet"/>
      <w:lvlText w:val="•"/>
      <w:lvlJc w:val="left"/>
      <w:pPr>
        <w:tabs>
          <w:tab w:val="num" w:pos="3600"/>
        </w:tabs>
        <w:ind w:left="3600" w:hanging="360"/>
      </w:pPr>
      <w:rPr>
        <w:rFonts w:ascii="Times New Roman" w:hAnsi="Times New Roman" w:hint="default"/>
      </w:rPr>
    </w:lvl>
    <w:lvl w:ilvl="5" w:tplc="8CA08048" w:tentative="1">
      <w:start w:val="1"/>
      <w:numFmt w:val="bullet"/>
      <w:lvlText w:val="•"/>
      <w:lvlJc w:val="left"/>
      <w:pPr>
        <w:tabs>
          <w:tab w:val="num" w:pos="4320"/>
        </w:tabs>
        <w:ind w:left="4320" w:hanging="360"/>
      </w:pPr>
      <w:rPr>
        <w:rFonts w:ascii="Times New Roman" w:hAnsi="Times New Roman" w:hint="default"/>
      </w:rPr>
    </w:lvl>
    <w:lvl w:ilvl="6" w:tplc="C0BC78DA" w:tentative="1">
      <w:start w:val="1"/>
      <w:numFmt w:val="bullet"/>
      <w:lvlText w:val="•"/>
      <w:lvlJc w:val="left"/>
      <w:pPr>
        <w:tabs>
          <w:tab w:val="num" w:pos="5040"/>
        </w:tabs>
        <w:ind w:left="5040" w:hanging="360"/>
      </w:pPr>
      <w:rPr>
        <w:rFonts w:ascii="Times New Roman" w:hAnsi="Times New Roman" w:hint="default"/>
      </w:rPr>
    </w:lvl>
    <w:lvl w:ilvl="7" w:tplc="B50865D6" w:tentative="1">
      <w:start w:val="1"/>
      <w:numFmt w:val="bullet"/>
      <w:lvlText w:val="•"/>
      <w:lvlJc w:val="left"/>
      <w:pPr>
        <w:tabs>
          <w:tab w:val="num" w:pos="5760"/>
        </w:tabs>
        <w:ind w:left="5760" w:hanging="360"/>
      </w:pPr>
      <w:rPr>
        <w:rFonts w:ascii="Times New Roman" w:hAnsi="Times New Roman" w:hint="default"/>
      </w:rPr>
    </w:lvl>
    <w:lvl w:ilvl="8" w:tplc="36BC341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8A8640E"/>
    <w:multiLevelType w:val="hybridMultilevel"/>
    <w:tmpl w:val="D1D0A640"/>
    <w:lvl w:ilvl="0" w:tplc="08090001">
      <w:start w:val="1"/>
      <w:numFmt w:val="bullet"/>
      <w:lvlText w:val=""/>
      <w:lvlJc w:val="left"/>
      <w:pPr>
        <w:ind w:left="1139" w:hanging="360"/>
      </w:pPr>
      <w:rPr>
        <w:rFonts w:ascii="Symbol" w:hAnsi="Symbol" w:hint="default"/>
      </w:rPr>
    </w:lvl>
    <w:lvl w:ilvl="1" w:tplc="08090003" w:tentative="1">
      <w:start w:val="1"/>
      <w:numFmt w:val="bullet"/>
      <w:lvlText w:val="o"/>
      <w:lvlJc w:val="left"/>
      <w:pPr>
        <w:ind w:left="1859" w:hanging="360"/>
      </w:pPr>
      <w:rPr>
        <w:rFonts w:ascii="Courier New" w:hAnsi="Courier New" w:cs="Courier New" w:hint="default"/>
      </w:rPr>
    </w:lvl>
    <w:lvl w:ilvl="2" w:tplc="08090005" w:tentative="1">
      <w:start w:val="1"/>
      <w:numFmt w:val="bullet"/>
      <w:lvlText w:val=""/>
      <w:lvlJc w:val="left"/>
      <w:pPr>
        <w:ind w:left="2579" w:hanging="360"/>
      </w:pPr>
      <w:rPr>
        <w:rFonts w:ascii="Wingdings" w:hAnsi="Wingdings" w:hint="default"/>
      </w:rPr>
    </w:lvl>
    <w:lvl w:ilvl="3" w:tplc="08090001" w:tentative="1">
      <w:start w:val="1"/>
      <w:numFmt w:val="bullet"/>
      <w:lvlText w:val=""/>
      <w:lvlJc w:val="left"/>
      <w:pPr>
        <w:ind w:left="3299" w:hanging="360"/>
      </w:pPr>
      <w:rPr>
        <w:rFonts w:ascii="Symbol" w:hAnsi="Symbol" w:hint="default"/>
      </w:rPr>
    </w:lvl>
    <w:lvl w:ilvl="4" w:tplc="08090003" w:tentative="1">
      <w:start w:val="1"/>
      <w:numFmt w:val="bullet"/>
      <w:lvlText w:val="o"/>
      <w:lvlJc w:val="left"/>
      <w:pPr>
        <w:ind w:left="4019" w:hanging="360"/>
      </w:pPr>
      <w:rPr>
        <w:rFonts w:ascii="Courier New" w:hAnsi="Courier New" w:cs="Courier New" w:hint="default"/>
      </w:rPr>
    </w:lvl>
    <w:lvl w:ilvl="5" w:tplc="08090005" w:tentative="1">
      <w:start w:val="1"/>
      <w:numFmt w:val="bullet"/>
      <w:lvlText w:val=""/>
      <w:lvlJc w:val="left"/>
      <w:pPr>
        <w:ind w:left="4739" w:hanging="360"/>
      </w:pPr>
      <w:rPr>
        <w:rFonts w:ascii="Wingdings" w:hAnsi="Wingdings" w:hint="default"/>
      </w:rPr>
    </w:lvl>
    <w:lvl w:ilvl="6" w:tplc="08090001" w:tentative="1">
      <w:start w:val="1"/>
      <w:numFmt w:val="bullet"/>
      <w:lvlText w:val=""/>
      <w:lvlJc w:val="left"/>
      <w:pPr>
        <w:ind w:left="5459" w:hanging="360"/>
      </w:pPr>
      <w:rPr>
        <w:rFonts w:ascii="Symbol" w:hAnsi="Symbol" w:hint="default"/>
      </w:rPr>
    </w:lvl>
    <w:lvl w:ilvl="7" w:tplc="08090003" w:tentative="1">
      <w:start w:val="1"/>
      <w:numFmt w:val="bullet"/>
      <w:lvlText w:val="o"/>
      <w:lvlJc w:val="left"/>
      <w:pPr>
        <w:ind w:left="6179" w:hanging="360"/>
      </w:pPr>
      <w:rPr>
        <w:rFonts w:ascii="Courier New" w:hAnsi="Courier New" w:cs="Courier New" w:hint="default"/>
      </w:rPr>
    </w:lvl>
    <w:lvl w:ilvl="8" w:tplc="08090005" w:tentative="1">
      <w:start w:val="1"/>
      <w:numFmt w:val="bullet"/>
      <w:lvlText w:val=""/>
      <w:lvlJc w:val="left"/>
      <w:pPr>
        <w:ind w:left="6899" w:hanging="360"/>
      </w:pPr>
      <w:rPr>
        <w:rFonts w:ascii="Wingdings" w:hAnsi="Wingdings" w:hint="default"/>
      </w:rPr>
    </w:lvl>
  </w:abstractNum>
  <w:abstractNum w:abstractNumId="26" w15:restartNumberingAfterBreak="0">
    <w:nsid w:val="2A56685D"/>
    <w:multiLevelType w:val="hybridMultilevel"/>
    <w:tmpl w:val="E448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C02716D"/>
    <w:multiLevelType w:val="hybridMultilevel"/>
    <w:tmpl w:val="2FFC386E"/>
    <w:lvl w:ilvl="0" w:tplc="3D881EA8">
      <w:start w:val="1"/>
      <w:numFmt w:val="lowerRoman"/>
      <w:lvlText w:val="%1."/>
      <w:lvlJc w:val="left"/>
      <w:pPr>
        <w:ind w:left="1428"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2FB3115D"/>
    <w:multiLevelType w:val="hybridMultilevel"/>
    <w:tmpl w:val="8B3C1808"/>
    <w:lvl w:ilvl="0" w:tplc="7234ABEE">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085F81"/>
    <w:multiLevelType w:val="hybridMultilevel"/>
    <w:tmpl w:val="41027C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97277AB"/>
    <w:multiLevelType w:val="hybridMultilevel"/>
    <w:tmpl w:val="5C6C0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355FB3"/>
    <w:multiLevelType w:val="multilevel"/>
    <w:tmpl w:val="1DFA58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2" w15:restartNumberingAfterBreak="0">
    <w:nsid w:val="43960673"/>
    <w:multiLevelType w:val="multilevel"/>
    <w:tmpl w:val="2806D0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43C7849"/>
    <w:multiLevelType w:val="hybridMultilevel"/>
    <w:tmpl w:val="EEFCB7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840162C"/>
    <w:multiLevelType w:val="multilevel"/>
    <w:tmpl w:val="8F32EE4A"/>
    <w:numStyleLink w:val="Style1"/>
  </w:abstractNum>
  <w:abstractNum w:abstractNumId="35" w15:restartNumberingAfterBreak="0">
    <w:nsid w:val="5324424E"/>
    <w:multiLevelType w:val="multilevel"/>
    <w:tmpl w:val="F6ACC8A2"/>
    <w:lvl w:ilvl="0">
      <w:start w:val="1"/>
      <w:numFmt w:val="decimal"/>
      <w:lvlText w:val="%1."/>
      <w:lvlJc w:val="left"/>
      <w:pPr>
        <w:ind w:left="1080" w:hanging="360"/>
      </w:pPr>
      <w:rPr>
        <w:rFonts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D460E"/>
    <w:multiLevelType w:val="hybridMultilevel"/>
    <w:tmpl w:val="AE14E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B80443"/>
    <w:multiLevelType w:val="hybridMultilevel"/>
    <w:tmpl w:val="5C64E3AE"/>
    <w:lvl w:ilvl="0" w:tplc="E84070E4">
      <w:start w:val="1"/>
      <w:numFmt w:val="bullet"/>
      <w:lvlText w:val=""/>
      <w:lvlJc w:val="left"/>
      <w:pPr>
        <w:tabs>
          <w:tab w:val="num" w:pos="2268"/>
        </w:tabs>
        <w:ind w:left="2268" w:hanging="567"/>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9" w15:restartNumberingAfterBreak="0">
    <w:nsid w:val="60C65BE8"/>
    <w:multiLevelType w:val="hybridMultilevel"/>
    <w:tmpl w:val="42C2A2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EB2983"/>
    <w:multiLevelType w:val="multilevel"/>
    <w:tmpl w:val="297A99DA"/>
    <w:lvl w:ilvl="0">
      <w:start w:val="1"/>
      <w:numFmt w:val="decimal"/>
      <w:pStyle w:val="NRFTitle1"/>
      <w:lvlText w:val="%1."/>
      <w:lvlJc w:val="left"/>
      <w:pPr>
        <w:tabs>
          <w:tab w:val="num" w:pos="360"/>
        </w:tabs>
        <w:ind w:left="360" w:hanging="360"/>
      </w:pPr>
      <w:rPr>
        <w:rFonts w:hint="default"/>
      </w:rPr>
    </w:lvl>
    <w:lvl w:ilvl="1">
      <w:start w:val="1"/>
      <w:numFmt w:val="decimal"/>
      <w:pStyle w:val="NRFTitle2"/>
      <w:lvlText w:val="%1.%2."/>
      <w:lvlJc w:val="left"/>
      <w:pPr>
        <w:tabs>
          <w:tab w:val="num" w:pos="792"/>
        </w:tabs>
        <w:ind w:left="792" w:hanging="432"/>
      </w:pPr>
      <w:rPr>
        <w:rFonts w:hint="default"/>
      </w:rPr>
    </w:lvl>
    <w:lvl w:ilvl="2">
      <w:start w:val="1"/>
      <w:numFmt w:val="decimal"/>
      <w:pStyle w:val="NRFTitle3"/>
      <w:lvlText w:val="%1.%2.%3."/>
      <w:lvlJc w:val="left"/>
      <w:pPr>
        <w:tabs>
          <w:tab w:val="num" w:pos="8092"/>
        </w:tabs>
        <w:ind w:left="787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63A503E6"/>
    <w:multiLevelType w:val="hybridMultilevel"/>
    <w:tmpl w:val="9BACAB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4F7510"/>
    <w:multiLevelType w:val="hybridMultilevel"/>
    <w:tmpl w:val="2B801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2158B8"/>
    <w:multiLevelType w:val="hybridMultilevel"/>
    <w:tmpl w:val="BB240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2F08D0"/>
    <w:multiLevelType w:val="multilevel"/>
    <w:tmpl w:val="2F0674DE"/>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abstractNum w:abstractNumId="45" w15:restartNumberingAfterBreak="0">
    <w:nsid w:val="717F6808"/>
    <w:multiLevelType w:val="hybridMultilevel"/>
    <w:tmpl w:val="BFFA8C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573121A"/>
    <w:multiLevelType w:val="hybridMultilevel"/>
    <w:tmpl w:val="1380905A"/>
    <w:lvl w:ilvl="0" w:tplc="78A84DD0">
      <w:start w:val="1"/>
      <w:numFmt w:val="lowerRoman"/>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844294"/>
    <w:multiLevelType w:val="hybridMultilevel"/>
    <w:tmpl w:val="FF0CFD80"/>
    <w:lvl w:ilvl="0" w:tplc="E2324394">
      <w:start w:val="1"/>
      <w:numFmt w:val="bullet"/>
      <w:lvlText w:val=""/>
      <w:lvlJc w:val="left"/>
      <w:pPr>
        <w:ind w:left="720" w:hanging="360"/>
      </w:pPr>
      <w:rPr>
        <w:rFonts w:ascii="Wingdings" w:eastAsia="Batang" w:hAnsi="Wingdings" w:cs="Aria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1142C1"/>
    <w:multiLevelType w:val="multilevel"/>
    <w:tmpl w:val="4D007754"/>
    <w:lvl w:ilvl="0">
      <w:start w:val="1"/>
      <w:numFmt w:val="bullet"/>
      <w:lvlText w:val=""/>
      <w:lvlJc w:val="left"/>
      <w:pPr>
        <w:ind w:left="1080" w:hanging="360"/>
      </w:pPr>
      <w:rPr>
        <w:rFonts w:ascii="Symbol" w:hAnsi="Symbol" w:hint="default"/>
      </w:rPr>
    </w:lvl>
    <w:lvl w:ilvl="1">
      <w:start w:val="1"/>
      <w:numFmt w:val="lowerRoman"/>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9" w15:restartNumberingAfterBreak="0">
    <w:nsid w:val="7CF63621"/>
    <w:multiLevelType w:val="hybridMultilevel"/>
    <w:tmpl w:val="815AECD8"/>
    <w:lvl w:ilvl="0" w:tplc="7CE271C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0" w15:restartNumberingAfterBreak="0">
    <w:nsid w:val="7D784798"/>
    <w:multiLevelType w:val="hybridMultilevel"/>
    <w:tmpl w:val="8B8AC346"/>
    <w:lvl w:ilvl="0" w:tplc="0FD260FC">
      <w:start w:val="1"/>
      <w:numFmt w:val="lowerRoman"/>
      <w:lvlText w:val="%1."/>
      <w:lvlJc w:val="left"/>
      <w:pPr>
        <w:ind w:left="1571" w:hanging="72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E525F14"/>
    <w:multiLevelType w:val="multilevel"/>
    <w:tmpl w:val="C5945B90"/>
    <w:lvl w:ilvl="0">
      <w:start w:val="1"/>
      <w:numFmt w:val="decimal"/>
      <w:lvlText w:val="%1."/>
      <w:lvlJc w:val="left"/>
      <w:pPr>
        <w:ind w:left="422" w:hanging="360"/>
      </w:pPr>
      <w:rPr>
        <w:rFonts w:hint="default"/>
      </w:rPr>
    </w:lvl>
    <w:lvl w:ilvl="1">
      <w:start w:val="1"/>
      <w:numFmt w:val="lowerRoman"/>
      <w:lvlText w:val="%2."/>
      <w:lvlJc w:val="left"/>
      <w:pPr>
        <w:ind w:left="1142" w:hanging="360"/>
      </w:pPr>
      <w:rPr>
        <w:rFonts w:hint="default"/>
      </w:rPr>
    </w:lvl>
    <w:lvl w:ilvl="2">
      <w:start w:val="1"/>
      <w:numFmt w:val="lowerLetter"/>
      <w:lvlText w:val="%3."/>
      <w:lvlJc w:val="right"/>
      <w:pPr>
        <w:ind w:left="1862" w:hanging="180"/>
      </w:pPr>
      <w:rPr>
        <w:rFonts w:hint="default"/>
      </w:rPr>
    </w:lvl>
    <w:lvl w:ilvl="3">
      <w:start w:val="1"/>
      <w:numFmt w:val="decimal"/>
      <w:lvlText w:val="%4."/>
      <w:lvlJc w:val="left"/>
      <w:pPr>
        <w:ind w:left="2582" w:hanging="360"/>
      </w:pPr>
      <w:rPr>
        <w:rFonts w:hint="default"/>
      </w:rPr>
    </w:lvl>
    <w:lvl w:ilvl="4">
      <w:start w:val="1"/>
      <w:numFmt w:val="lowerLetter"/>
      <w:lvlText w:val="%5."/>
      <w:lvlJc w:val="left"/>
      <w:pPr>
        <w:ind w:left="3302" w:hanging="360"/>
      </w:pPr>
      <w:rPr>
        <w:rFonts w:hint="default"/>
      </w:rPr>
    </w:lvl>
    <w:lvl w:ilvl="5">
      <w:start w:val="1"/>
      <w:numFmt w:val="lowerRoman"/>
      <w:lvlText w:val="%6."/>
      <w:lvlJc w:val="right"/>
      <w:pPr>
        <w:ind w:left="4022" w:hanging="180"/>
      </w:pPr>
      <w:rPr>
        <w:rFonts w:hint="default"/>
      </w:rPr>
    </w:lvl>
    <w:lvl w:ilvl="6">
      <w:start w:val="1"/>
      <w:numFmt w:val="decimal"/>
      <w:lvlText w:val="%7."/>
      <w:lvlJc w:val="left"/>
      <w:pPr>
        <w:ind w:left="4742" w:hanging="360"/>
      </w:pPr>
      <w:rPr>
        <w:rFonts w:hint="default"/>
      </w:rPr>
    </w:lvl>
    <w:lvl w:ilvl="7">
      <w:start w:val="1"/>
      <w:numFmt w:val="lowerLetter"/>
      <w:lvlText w:val="%8."/>
      <w:lvlJc w:val="left"/>
      <w:pPr>
        <w:ind w:left="5462" w:hanging="360"/>
      </w:pPr>
      <w:rPr>
        <w:rFonts w:hint="default"/>
      </w:rPr>
    </w:lvl>
    <w:lvl w:ilvl="8">
      <w:start w:val="1"/>
      <w:numFmt w:val="lowerRoman"/>
      <w:lvlText w:val="%9."/>
      <w:lvlJc w:val="right"/>
      <w:pPr>
        <w:ind w:left="6182" w:hanging="180"/>
      </w:pPr>
      <w:rPr>
        <w:rFonts w:hint="default"/>
      </w:rPr>
    </w:lvl>
  </w:abstractNum>
  <w:num w:numId="1">
    <w:abstractNumId w:val="36"/>
  </w:num>
  <w:num w:numId="2">
    <w:abstractNumId w:val="29"/>
  </w:num>
  <w:num w:numId="3">
    <w:abstractNumId w:val="5"/>
  </w:num>
  <w:num w:numId="4">
    <w:abstractNumId w:val="33"/>
  </w:num>
  <w:num w:numId="5">
    <w:abstractNumId w:val="9"/>
  </w:num>
  <w:num w:numId="6">
    <w:abstractNumId w:val="37"/>
  </w:num>
  <w:num w:numId="7">
    <w:abstractNumId w:val="42"/>
  </w:num>
  <w:num w:numId="8">
    <w:abstractNumId w:val="8"/>
  </w:num>
  <w:num w:numId="9">
    <w:abstractNumId w:val="31"/>
  </w:num>
  <w:num w:numId="10">
    <w:abstractNumId w:val="21"/>
  </w:num>
  <w:num w:numId="11">
    <w:abstractNumId w:val="39"/>
  </w:num>
  <w:num w:numId="12">
    <w:abstractNumId w:val="6"/>
  </w:num>
  <w:num w:numId="13">
    <w:abstractNumId w:val="30"/>
  </w:num>
  <w:num w:numId="14">
    <w:abstractNumId w:val="13"/>
  </w:num>
  <w:num w:numId="15">
    <w:abstractNumId w:val="50"/>
  </w:num>
  <w:num w:numId="16">
    <w:abstractNumId w:val="32"/>
  </w:num>
  <w:num w:numId="17">
    <w:abstractNumId w:val="46"/>
  </w:num>
  <w:num w:numId="18">
    <w:abstractNumId w:val="49"/>
  </w:num>
  <w:num w:numId="19">
    <w:abstractNumId w:val="3"/>
  </w:num>
  <w:num w:numId="20">
    <w:abstractNumId w:val="27"/>
  </w:num>
  <w:num w:numId="21">
    <w:abstractNumId w:val="4"/>
  </w:num>
  <w:num w:numId="22">
    <w:abstractNumId w:val="11"/>
  </w:num>
  <w:num w:numId="23">
    <w:abstractNumId w:val="10"/>
  </w:num>
  <w:num w:numId="24">
    <w:abstractNumId w:val="16"/>
  </w:num>
  <w:num w:numId="25">
    <w:abstractNumId w:val="26"/>
  </w:num>
  <w:num w:numId="26">
    <w:abstractNumId w:val="34"/>
  </w:num>
  <w:num w:numId="27">
    <w:abstractNumId w:val="25"/>
  </w:num>
  <w:num w:numId="28">
    <w:abstractNumId w:val="7"/>
  </w:num>
  <w:num w:numId="29">
    <w:abstractNumId w:val="22"/>
  </w:num>
  <w:num w:numId="30">
    <w:abstractNumId w:val="51"/>
  </w:num>
  <w:num w:numId="31">
    <w:abstractNumId w:val="35"/>
  </w:num>
  <w:num w:numId="32">
    <w:abstractNumId w:val="20"/>
  </w:num>
  <w:num w:numId="33">
    <w:abstractNumId w:val="17"/>
  </w:num>
  <w:num w:numId="34">
    <w:abstractNumId w:val="19"/>
  </w:num>
  <w:num w:numId="35">
    <w:abstractNumId w:val="44"/>
  </w:num>
  <w:num w:numId="36">
    <w:abstractNumId w:val="48"/>
  </w:num>
  <w:num w:numId="37">
    <w:abstractNumId w:val="0"/>
  </w:num>
  <w:num w:numId="38">
    <w:abstractNumId w:val="40"/>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47"/>
  </w:num>
  <w:num w:numId="48">
    <w:abstractNumId w:val="28"/>
  </w:num>
  <w:num w:numId="49">
    <w:abstractNumId w:val="43"/>
  </w:num>
  <w:num w:numId="50">
    <w:abstractNumId w:val="24"/>
  </w:num>
  <w:num w:numId="51">
    <w:abstractNumId w:val="2"/>
  </w:num>
  <w:num w:numId="52">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oNotTrackFormatting/>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94"/>
    <w:rsid w:val="0000107B"/>
    <w:rsid w:val="00003406"/>
    <w:rsid w:val="00005539"/>
    <w:rsid w:val="00011710"/>
    <w:rsid w:val="00015DBE"/>
    <w:rsid w:val="00035341"/>
    <w:rsid w:val="00037E1E"/>
    <w:rsid w:val="00040454"/>
    <w:rsid w:val="00040BFC"/>
    <w:rsid w:val="00051460"/>
    <w:rsid w:val="00052163"/>
    <w:rsid w:val="00052A2A"/>
    <w:rsid w:val="00065D01"/>
    <w:rsid w:val="0008003D"/>
    <w:rsid w:val="0008257D"/>
    <w:rsid w:val="00094BD4"/>
    <w:rsid w:val="00096C8C"/>
    <w:rsid w:val="000A5B19"/>
    <w:rsid w:val="000A739B"/>
    <w:rsid w:val="000B5097"/>
    <w:rsid w:val="000B77E1"/>
    <w:rsid w:val="000C31CF"/>
    <w:rsid w:val="000D6619"/>
    <w:rsid w:val="000E0D43"/>
    <w:rsid w:val="000E1B66"/>
    <w:rsid w:val="000E1F64"/>
    <w:rsid w:val="000E5517"/>
    <w:rsid w:val="000E621C"/>
    <w:rsid w:val="000F08CF"/>
    <w:rsid w:val="000F0DA6"/>
    <w:rsid w:val="000F6A3D"/>
    <w:rsid w:val="000F768E"/>
    <w:rsid w:val="00100CFF"/>
    <w:rsid w:val="001048C0"/>
    <w:rsid w:val="00105953"/>
    <w:rsid w:val="00111E9F"/>
    <w:rsid w:val="0011266F"/>
    <w:rsid w:val="00113818"/>
    <w:rsid w:val="00121C24"/>
    <w:rsid w:val="0012586E"/>
    <w:rsid w:val="001265C8"/>
    <w:rsid w:val="001266DB"/>
    <w:rsid w:val="00130E47"/>
    <w:rsid w:val="00131D19"/>
    <w:rsid w:val="00135706"/>
    <w:rsid w:val="00135C9D"/>
    <w:rsid w:val="00141FBB"/>
    <w:rsid w:val="001436BD"/>
    <w:rsid w:val="001519AE"/>
    <w:rsid w:val="00152DA6"/>
    <w:rsid w:val="00157812"/>
    <w:rsid w:val="0017223F"/>
    <w:rsid w:val="0017411A"/>
    <w:rsid w:val="001833DC"/>
    <w:rsid w:val="00185088"/>
    <w:rsid w:val="001958C7"/>
    <w:rsid w:val="00197D9D"/>
    <w:rsid w:val="001A1A5D"/>
    <w:rsid w:val="001A6E83"/>
    <w:rsid w:val="001B1CCF"/>
    <w:rsid w:val="001C63AC"/>
    <w:rsid w:val="001C643C"/>
    <w:rsid w:val="001C70EF"/>
    <w:rsid w:val="001D3415"/>
    <w:rsid w:val="001E31B7"/>
    <w:rsid w:val="001E7082"/>
    <w:rsid w:val="001E7F06"/>
    <w:rsid w:val="001F122C"/>
    <w:rsid w:val="001F595A"/>
    <w:rsid w:val="002035A8"/>
    <w:rsid w:val="00204321"/>
    <w:rsid w:val="0020647A"/>
    <w:rsid w:val="00211A0E"/>
    <w:rsid w:val="00212BA9"/>
    <w:rsid w:val="00213A8D"/>
    <w:rsid w:val="0021462B"/>
    <w:rsid w:val="00216CC1"/>
    <w:rsid w:val="00226707"/>
    <w:rsid w:val="00234A2B"/>
    <w:rsid w:val="00242978"/>
    <w:rsid w:val="0024341A"/>
    <w:rsid w:val="00250708"/>
    <w:rsid w:val="00251A39"/>
    <w:rsid w:val="002566E0"/>
    <w:rsid w:val="002620FA"/>
    <w:rsid w:val="002676BB"/>
    <w:rsid w:val="00277100"/>
    <w:rsid w:val="00277224"/>
    <w:rsid w:val="00294A7E"/>
    <w:rsid w:val="002B1C9D"/>
    <w:rsid w:val="002B333B"/>
    <w:rsid w:val="002B506E"/>
    <w:rsid w:val="002B5D8A"/>
    <w:rsid w:val="002C18F1"/>
    <w:rsid w:val="002C1D8B"/>
    <w:rsid w:val="002C46E8"/>
    <w:rsid w:val="002C5040"/>
    <w:rsid w:val="002D1A0A"/>
    <w:rsid w:val="002D3C07"/>
    <w:rsid w:val="002D70BA"/>
    <w:rsid w:val="002E3F8A"/>
    <w:rsid w:val="002E5F12"/>
    <w:rsid w:val="002E7E09"/>
    <w:rsid w:val="002F178E"/>
    <w:rsid w:val="00300945"/>
    <w:rsid w:val="00307696"/>
    <w:rsid w:val="00311EA4"/>
    <w:rsid w:val="00316FB0"/>
    <w:rsid w:val="003207B6"/>
    <w:rsid w:val="00322898"/>
    <w:rsid w:val="0032300E"/>
    <w:rsid w:val="00324094"/>
    <w:rsid w:val="003323C2"/>
    <w:rsid w:val="003365A5"/>
    <w:rsid w:val="003370DB"/>
    <w:rsid w:val="0034026E"/>
    <w:rsid w:val="00347B02"/>
    <w:rsid w:val="0035255A"/>
    <w:rsid w:val="003557CE"/>
    <w:rsid w:val="0035592B"/>
    <w:rsid w:val="003565D3"/>
    <w:rsid w:val="00360D78"/>
    <w:rsid w:val="003614D4"/>
    <w:rsid w:val="00362114"/>
    <w:rsid w:val="00367A4B"/>
    <w:rsid w:val="00370B73"/>
    <w:rsid w:val="003713EF"/>
    <w:rsid w:val="0037435C"/>
    <w:rsid w:val="00374368"/>
    <w:rsid w:val="00376AEA"/>
    <w:rsid w:val="0039473C"/>
    <w:rsid w:val="003B2460"/>
    <w:rsid w:val="003B6C18"/>
    <w:rsid w:val="003C0807"/>
    <w:rsid w:val="003C0E3F"/>
    <w:rsid w:val="003C32B7"/>
    <w:rsid w:val="003C4862"/>
    <w:rsid w:val="003F6F4D"/>
    <w:rsid w:val="00400D96"/>
    <w:rsid w:val="00403150"/>
    <w:rsid w:val="00403D87"/>
    <w:rsid w:val="0041000E"/>
    <w:rsid w:val="00416BFE"/>
    <w:rsid w:val="00434D8C"/>
    <w:rsid w:val="00440B38"/>
    <w:rsid w:val="00451EC7"/>
    <w:rsid w:val="0045457C"/>
    <w:rsid w:val="0045471B"/>
    <w:rsid w:val="00456B09"/>
    <w:rsid w:val="004608D6"/>
    <w:rsid w:val="004649B2"/>
    <w:rsid w:val="0046661F"/>
    <w:rsid w:val="00480A12"/>
    <w:rsid w:val="00486AD0"/>
    <w:rsid w:val="004872A3"/>
    <w:rsid w:val="004A3EEF"/>
    <w:rsid w:val="004A6E99"/>
    <w:rsid w:val="004A701D"/>
    <w:rsid w:val="004B16FF"/>
    <w:rsid w:val="004C2E9B"/>
    <w:rsid w:val="004D20C6"/>
    <w:rsid w:val="004E28BD"/>
    <w:rsid w:val="004E7B4B"/>
    <w:rsid w:val="005217DC"/>
    <w:rsid w:val="0053592E"/>
    <w:rsid w:val="00541DD8"/>
    <w:rsid w:val="00543BF9"/>
    <w:rsid w:val="00545238"/>
    <w:rsid w:val="0054557E"/>
    <w:rsid w:val="0054722F"/>
    <w:rsid w:val="005502D7"/>
    <w:rsid w:val="00550CBA"/>
    <w:rsid w:val="00554312"/>
    <w:rsid w:val="00554838"/>
    <w:rsid w:val="00556D0C"/>
    <w:rsid w:val="00576EE8"/>
    <w:rsid w:val="00583A38"/>
    <w:rsid w:val="00584154"/>
    <w:rsid w:val="00584301"/>
    <w:rsid w:val="005936F1"/>
    <w:rsid w:val="005A3D2D"/>
    <w:rsid w:val="005A4B27"/>
    <w:rsid w:val="005B4766"/>
    <w:rsid w:val="005C32B7"/>
    <w:rsid w:val="005C3E7C"/>
    <w:rsid w:val="005C4477"/>
    <w:rsid w:val="005D055F"/>
    <w:rsid w:val="005D1FDD"/>
    <w:rsid w:val="005D52D0"/>
    <w:rsid w:val="005D5335"/>
    <w:rsid w:val="005E33B1"/>
    <w:rsid w:val="005E38DF"/>
    <w:rsid w:val="005E529E"/>
    <w:rsid w:val="005E61C6"/>
    <w:rsid w:val="005F1968"/>
    <w:rsid w:val="005F4C17"/>
    <w:rsid w:val="00601B54"/>
    <w:rsid w:val="0061113C"/>
    <w:rsid w:val="006208DD"/>
    <w:rsid w:val="006211E5"/>
    <w:rsid w:val="00624F00"/>
    <w:rsid w:val="00630910"/>
    <w:rsid w:val="00633E8E"/>
    <w:rsid w:val="0064056B"/>
    <w:rsid w:val="006523E7"/>
    <w:rsid w:val="00655353"/>
    <w:rsid w:val="0065637A"/>
    <w:rsid w:val="0066515D"/>
    <w:rsid w:val="006666D2"/>
    <w:rsid w:val="00666C2B"/>
    <w:rsid w:val="00667D01"/>
    <w:rsid w:val="00675BFB"/>
    <w:rsid w:val="0068291E"/>
    <w:rsid w:val="00683D21"/>
    <w:rsid w:val="00694026"/>
    <w:rsid w:val="00694EE2"/>
    <w:rsid w:val="00696420"/>
    <w:rsid w:val="006A020D"/>
    <w:rsid w:val="006A157B"/>
    <w:rsid w:val="006A46EA"/>
    <w:rsid w:val="006A58ED"/>
    <w:rsid w:val="006A7A89"/>
    <w:rsid w:val="006B3DD2"/>
    <w:rsid w:val="006B761D"/>
    <w:rsid w:val="006C022D"/>
    <w:rsid w:val="006E58B6"/>
    <w:rsid w:val="006F28D9"/>
    <w:rsid w:val="006F5E92"/>
    <w:rsid w:val="00714348"/>
    <w:rsid w:val="00714E5E"/>
    <w:rsid w:val="0072363D"/>
    <w:rsid w:val="00727C91"/>
    <w:rsid w:val="0073000D"/>
    <w:rsid w:val="007439FE"/>
    <w:rsid w:val="007460D1"/>
    <w:rsid w:val="00747705"/>
    <w:rsid w:val="00750EF2"/>
    <w:rsid w:val="00753EB2"/>
    <w:rsid w:val="007546F8"/>
    <w:rsid w:val="007564EF"/>
    <w:rsid w:val="0076043D"/>
    <w:rsid w:val="0076130E"/>
    <w:rsid w:val="00764A77"/>
    <w:rsid w:val="00764D6F"/>
    <w:rsid w:val="00766137"/>
    <w:rsid w:val="00781BED"/>
    <w:rsid w:val="00783E5D"/>
    <w:rsid w:val="0078588B"/>
    <w:rsid w:val="0079208E"/>
    <w:rsid w:val="00793277"/>
    <w:rsid w:val="00793C93"/>
    <w:rsid w:val="0079631C"/>
    <w:rsid w:val="007A0A3F"/>
    <w:rsid w:val="007A4532"/>
    <w:rsid w:val="007A6FBF"/>
    <w:rsid w:val="007B277C"/>
    <w:rsid w:val="007C7939"/>
    <w:rsid w:val="007D30A0"/>
    <w:rsid w:val="008065B7"/>
    <w:rsid w:val="008077DC"/>
    <w:rsid w:val="0081547F"/>
    <w:rsid w:val="008156F0"/>
    <w:rsid w:val="008179A1"/>
    <w:rsid w:val="00831663"/>
    <w:rsid w:val="0083600D"/>
    <w:rsid w:val="008410FE"/>
    <w:rsid w:val="00852EBE"/>
    <w:rsid w:val="008615C1"/>
    <w:rsid w:val="008655C8"/>
    <w:rsid w:val="008804A8"/>
    <w:rsid w:val="00881410"/>
    <w:rsid w:val="0088167E"/>
    <w:rsid w:val="00882E05"/>
    <w:rsid w:val="00890A37"/>
    <w:rsid w:val="0089482D"/>
    <w:rsid w:val="00895030"/>
    <w:rsid w:val="0089756E"/>
    <w:rsid w:val="00897CB9"/>
    <w:rsid w:val="008A2242"/>
    <w:rsid w:val="008B1783"/>
    <w:rsid w:val="008B3829"/>
    <w:rsid w:val="008B6CF3"/>
    <w:rsid w:val="008B7704"/>
    <w:rsid w:val="008C1127"/>
    <w:rsid w:val="008C2486"/>
    <w:rsid w:val="008D116B"/>
    <w:rsid w:val="008D3025"/>
    <w:rsid w:val="008E2CB2"/>
    <w:rsid w:val="008E35E3"/>
    <w:rsid w:val="00906E1C"/>
    <w:rsid w:val="00921422"/>
    <w:rsid w:val="009253F5"/>
    <w:rsid w:val="00925E93"/>
    <w:rsid w:val="00933D94"/>
    <w:rsid w:val="00937A42"/>
    <w:rsid w:val="009404D4"/>
    <w:rsid w:val="00940EE2"/>
    <w:rsid w:val="0094347C"/>
    <w:rsid w:val="00943BFA"/>
    <w:rsid w:val="009549BE"/>
    <w:rsid w:val="00955177"/>
    <w:rsid w:val="00956EFE"/>
    <w:rsid w:val="009643B7"/>
    <w:rsid w:val="00965639"/>
    <w:rsid w:val="00966B8F"/>
    <w:rsid w:val="00976B31"/>
    <w:rsid w:val="00987BD7"/>
    <w:rsid w:val="009A0A9D"/>
    <w:rsid w:val="009A6EDB"/>
    <w:rsid w:val="009B0705"/>
    <w:rsid w:val="009C33E8"/>
    <w:rsid w:val="009C5EC5"/>
    <w:rsid w:val="009C6DA8"/>
    <w:rsid w:val="009D41B6"/>
    <w:rsid w:val="009E1509"/>
    <w:rsid w:val="009F234A"/>
    <w:rsid w:val="00A07570"/>
    <w:rsid w:val="00A143F1"/>
    <w:rsid w:val="00A21C0C"/>
    <w:rsid w:val="00A250BF"/>
    <w:rsid w:val="00A304EB"/>
    <w:rsid w:val="00A35D1B"/>
    <w:rsid w:val="00A47A1A"/>
    <w:rsid w:val="00A54897"/>
    <w:rsid w:val="00A56B91"/>
    <w:rsid w:val="00A86EA6"/>
    <w:rsid w:val="00A900FF"/>
    <w:rsid w:val="00A93866"/>
    <w:rsid w:val="00A97DC2"/>
    <w:rsid w:val="00AB1DEB"/>
    <w:rsid w:val="00AB525F"/>
    <w:rsid w:val="00AB5C7C"/>
    <w:rsid w:val="00AC363F"/>
    <w:rsid w:val="00AD14BC"/>
    <w:rsid w:val="00AD3D63"/>
    <w:rsid w:val="00AD793E"/>
    <w:rsid w:val="00AE707B"/>
    <w:rsid w:val="00B27D50"/>
    <w:rsid w:val="00B3294C"/>
    <w:rsid w:val="00B3611F"/>
    <w:rsid w:val="00B475AA"/>
    <w:rsid w:val="00B47721"/>
    <w:rsid w:val="00B52835"/>
    <w:rsid w:val="00B52919"/>
    <w:rsid w:val="00B60302"/>
    <w:rsid w:val="00B62467"/>
    <w:rsid w:val="00B70D29"/>
    <w:rsid w:val="00B76D18"/>
    <w:rsid w:val="00B77951"/>
    <w:rsid w:val="00B80455"/>
    <w:rsid w:val="00B83816"/>
    <w:rsid w:val="00B91639"/>
    <w:rsid w:val="00B97795"/>
    <w:rsid w:val="00BA0294"/>
    <w:rsid w:val="00BA0BD3"/>
    <w:rsid w:val="00BA7AAC"/>
    <w:rsid w:val="00BB135B"/>
    <w:rsid w:val="00BB542E"/>
    <w:rsid w:val="00BC304E"/>
    <w:rsid w:val="00BC378A"/>
    <w:rsid w:val="00BC5FF3"/>
    <w:rsid w:val="00BC6DB6"/>
    <w:rsid w:val="00BD300C"/>
    <w:rsid w:val="00BE2067"/>
    <w:rsid w:val="00BE2ABC"/>
    <w:rsid w:val="00BF06D5"/>
    <w:rsid w:val="00BF4488"/>
    <w:rsid w:val="00BF73AC"/>
    <w:rsid w:val="00C03FA9"/>
    <w:rsid w:val="00C04BED"/>
    <w:rsid w:val="00C05D05"/>
    <w:rsid w:val="00C065AB"/>
    <w:rsid w:val="00C115B5"/>
    <w:rsid w:val="00C1221D"/>
    <w:rsid w:val="00C21FDF"/>
    <w:rsid w:val="00C27F80"/>
    <w:rsid w:val="00C56683"/>
    <w:rsid w:val="00C602BE"/>
    <w:rsid w:val="00C611B3"/>
    <w:rsid w:val="00C64C2B"/>
    <w:rsid w:val="00C67876"/>
    <w:rsid w:val="00C73282"/>
    <w:rsid w:val="00C92D16"/>
    <w:rsid w:val="00CA2333"/>
    <w:rsid w:val="00CA36D1"/>
    <w:rsid w:val="00CA3BDB"/>
    <w:rsid w:val="00CC2E79"/>
    <w:rsid w:val="00CC30D5"/>
    <w:rsid w:val="00CC3C70"/>
    <w:rsid w:val="00CC6DB5"/>
    <w:rsid w:val="00CD7AAC"/>
    <w:rsid w:val="00CE09FB"/>
    <w:rsid w:val="00CE3C87"/>
    <w:rsid w:val="00CF0FE8"/>
    <w:rsid w:val="00CF30CB"/>
    <w:rsid w:val="00D1200F"/>
    <w:rsid w:val="00D163CF"/>
    <w:rsid w:val="00D20B2A"/>
    <w:rsid w:val="00D315D4"/>
    <w:rsid w:val="00D3408C"/>
    <w:rsid w:val="00D349A5"/>
    <w:rsid w:val="00D35B8B"/>
    <w:rsid w:val="00D4704A"/>
    <w:rsid w:val="00D47231"/>
    <w:rsid w:val="00D62485"/>
    <w:rsid w:val="00D6398B"/>
    <w:rsid w:val="00D66AE8"/>
    <w:rsid w:val="00D71B9D"/>
    <w:rsid w:val="00D72618"/>
    <w:rsid w:val="00D72801"/>
    <w:rsid w:val="00D7656B"/>
    <w:rsid w:val="00D77582"/>
    <w:rsid w:val="00D84F77"/>
    <w:rsid w:val="00D93E9F"/>
    <w:rsid w:val="00DA2204"/>
    <w:rsid w:val="00DA3496"/>
    <w:rsid w:val="00DA7386"/>
    <w:rsid w:val="00DB13B4"/>
    <w:rsid w:val="00DB5E67"/>
    <w:rsid w:val="00DC6E49"/>
    <w:rsid w:val="00DE0587"/>
    <w:rsid w:val="00DE252E"/>
    <w:rsid w:val="00DE3186"/>
    <w:rsid w:val="00DF797B"/>
    <w:rsid w:val="00DF7D6D"/>
    <w:rsid w:val="00E02F47"/>
    <w:rsid w:val="00E21EC0"/>
    <w:rsid w:val="00E22DAF"/>
    <w:rsid w:val="00E2616F"/>
    <w:rsid w:val="00E378D8"/>
    <w:rsid w:val="00E37D85"/>
    <w:rsid w:val="00E460D8"/>
    <w:rsid w:val="00E57C18"/>
    <w:rsid w:val="00E64244"/>
    <w:rsid w:val="00E6583E"/>
    <w:rsid w:val="00E70BFC"/>
    <w:rsid w:val="00E76DCA"/>
    <w:rsid w:val="00E828ED"/>
    <w:rsid w:val="00E8665D"/>
    <w:rsid w:val="00E875D4"/>
    <w:rsid w:val="00EA0885"/>
    <w:rsid w:val="00EA7EA8"/>
    <w:rsid w:val="00EB30BD"/>
    <w:rsid w:val="00EB42C7"/>
    <w:rsid w:val="00EB5383"/>
    <w:rsid w:val="00EB67D8"/>
    <w:rsid w:val="00EC300B"/>
    <w:rsid w:val="00EC46D8"/>
    <w:rsid w:val="00ED22B7"/>
    <w:rsid w:val="00ED6196"/>
    <w:rsid w:val="00EE7105"/>
    <w:rsid w:val="00EF071C"/>
    <w:rsid w:val="00F00092"/>
    <w:rsid w:val="00F1225F"/>
    <w:rsid w:val="00F20BB8"/>
    <w:rsid w:val="00F22DC9"/>
    <w:rsid w:val="00F43279"/>
    <w:rsid w:val="00F4437B"/>
    <w:rsid w:val="00F47CB0"/>
    <w:rsid w:val="00F530AD"/>
    <w:rsid w:val="00F565FC"/>
    <w:rsid w:val="00F708A3"/>
    <w:rsid w:val="00F73806"/>
    <w:rsid w:val="00F822F6"/>
    <w:rsid w:val="00F85AA4"/>
    <w:rsid w:val="00F92602"/>
    <w:rsid w:val="00F945BA"/>
    <w:rsid w:val="00FA6993"/>
    <w:rsid w:val="00FC0A33"/>
    <w:rsid w:val="00FC0D43"/>
    <w:rsid w:val="00FC75A4"/>
    <w:rsid w:val="00FD3CC4"/>
    <w:rsid w:val="00FD6179"/>
    <w:rsid w:val="00FD74FD"/>
    <w:rsid w:val="00FD7646"/>
    <w:rsid w:val="00FE2FC8"/>
    <w:rsid w:val="00FE4641"/>
    <w:rsid w:val="00FE4B20"/>
    <w:rsid w:val="00FF77A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2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16B"/>
  </w:style>
  <w:style w:type="paragraph" w:styleId="Heading1">
    <w:name w:val="heading 1"/>
    <w:basedOn w:val="Normal"/>
    <w:next w:val="Normal"/>
    <w:link w:val="Heading1Char"/>
    <w:qFormat/>
    <w:rsid w:val="00E460D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nhideWhenUsed/>
    <w:qFormat/>
    <w:rsid w:val="00E460D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nhideWhenUsed/>
    <w:qFormat/>
    <w:rsid w:val="00E460D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nhideWhenUsed/>
    <w:qFormat/>
    <w:rsid w:val="00E460D8"/>
    <w:pPr>
      <w:keepNext/>
      <w:keepLines/>
      <w:spacing w:before="80" w:after="0" w:line="288" w:lineRule="auto"/>
      <w:outlineLvl w:val="3"/>
    </w:pPr>
    <w:rPr>
      <w:rFonts w:asciiTheme="majorHAnsi" w:eastAsiaTheme="majorEastAsia" w:hAnsiTheme="majorHAnsi" w:cstheme="majorBidi"/>
      <w:color w:val="70AD47" w:themeColor="accent6"/>
    </w:rPr>
  </w:style>
  <w:style w:type="paragraph" w:styleId="Heading5">
    <w:name w:val="heading 5"/>
    <w:basedOn w:val="Normal"/>
    <w:next w:val="Normal"/>
    <w:link w:val="Heading5Char"/>
    <w:unhideWhenUsed/>
    <w:qFormat/>
    <w:rsid w:val="00E460D8"/>
    <w:pPr>
      <w:keepNext/>
      <w:keepLines/>
      <w:spacing w:before="40" w:after="0" w:line="288" w:lineRule="auto"/>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semiHidden/>
    <w:unhideWhenUsed/>
    <w:qFormat/>
    <w:rsid w:val="00E460D8"/>
    <w:pPr>
      <w:keepNext/>
      <w:keepLines/>
      <w:spacing w:before="40" w:after="0" w:line="288" w:lineRule="auto"/>
      <w:outlineLvl w:val="5"/>
    </w:pPr>
    <w:rPr>
      <w:rFonts w:asciiTheme="majorHAnsi" w:eastAsiaTheme="majorEastAsia" w:hAnsiTheme="majorHAnsi" w:cstheme="majorBidi"/>
      <w:color w:val="70AD47" w:themeColor="accent6"/>
      <w:sz w:val="21"/>
      <w:szCs w:val="21"/>
    </w:rPr>
  </w:style>
  <w:style w:type="paragraph" w:styleId="Heading7">
    <w:name w:val="heading 7"/>
    <w:basedOn w:val="Normal"/>
    <w:next w:val="Normal"/>
    <w:link w:val="Heading7Char"/>
    <w:uiPriority w:val="9"/>
    <w:semiHidden/>
    <w:unhideWhenUsed/>
    <w:qFormat/>
    <w:rsid w:val="00E460D8"/>
    <w:pPr>
      <w:keepNext/>
      <w:keepLines/>
      <w:spacing w:before="40" w:after="0" w:line="288" w:lineRule="auto"/>
      <w:outlineLvl w:val="6"/>
    </w:pPr>
    <w:rPr>
      <w:rFonts w:asciiTheme="majorHAnsi" w:eastAsiaTheme="majorEastAsia" w:hAnsiTheme="majorHAnsi" w:cstheme="majorBidi"/>
      <w:b/>
      <w:bCs/>
      <w:color w:val="70AD47" w:themeColor="accent6"/>
      <w:sz w:val="21"/>
      <w:szCs w:val="21"/>
    </w:rPr>
  </w:style>
  <w:style w:type="paragraph" w:styleId="Heading8">
    <w:name w:val="heading 8"/>
    <w:basedOn w:val="Normal"/>
    <w:next w:val="Normal"/>
    <w:link w:val="Heading8Char"/>
    <w:uiPriority w:val="9"/>
    <w:semiHidden/>
    <w:unhideWhenUsed/>
    <w:qFormat/>
    <w:rsid w:val="00E460D8"/>
    <w:pPr>
      <w:keepNext/>
      <w:keepLines/>
      <w:spacing w:before="40" w:after="0" w:line="288" w:lineRule="auto"/>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9"/>
    <w:unhideWhenUsed/>
    <w:qFormat/>
    <w:rsid w:val="00E460D8"/>
    <w:pPr>
      <w:keepNext/>
      <w:keepLines/>
      <w:spacing w:before="40" w:after="0" w:line="288" w:lineRule="auto"/>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933D94"/>
    <w:pPr>
      <w:ind w:left="720"/>
      <w:contextualSpacing/>
    </w:pPr>
  </w:style>
  <w:style w:type="paragraph" w:customStyle="1" w:styleId="Default">
    <w:name w:val="Default"/>
    <w:uiPriority w:val="99"/>
    <w:rsid w:val="006666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46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62B"/>
  </w:style>
  <w:style w:type="paragraph" w:styleId="Footer">
    <w:name w:val="footer"/>
    <w:basedOn w:val="Normal"/>
    <w:link w:val="FooterChar"/>
    <w:uiPriority w:val="99"/>
    <w:unhideWhenUsed/>
    <w:rsid w:val="002146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62B"/>
  </w:style>
  <w:style w:type="paragraph" w:styleId="BalloonText">
    <w:name w:val="Balloon Text"/>
    <w:basedOn w:val="Normal"/>
    <w:link w:val="BalloonTextChar"/>
    <w:uiPriority w:val="99"/>
    <w:semiHidden/>
    <w:unhideWhenUsed/>
    <w:rsid w:val="00FE4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B20"/>
    <w:rPr>
      <w:rFonts w:ascii="Segoe UI" w:hAnsi="Segoe UI" w:cs="Segoe UI"/>
      <w:sz w:val="18"/>
      <w:szCs w:val="18"/>
    </w:rPr>
  </w:style>
  <w:style w:type="paragraph" w:customStyle="1" w:styleId="ColorfulList-Accent11">
    <w:name w:val="Colorful List - Accent 11"/>
    <w:basedOn w:val="Normal"/>
    <w:uiPriority w:val="34"/>
    <w:qFormat/>
    <w:rsid w:val="007A4532"/>
    <w:pPr>
      <w:spacing w:after="0" w:line="240" w:lineRule="auto"/>
      <w:ind w:left="720" w:hanging="425"/>
      <w:contextualSpacing/>
    </w:pPr>
    <w:rPr>
      <w:rFonts w:ascii="Calibri" w:eastAsia="Calibri" w:hAnsi="Calibri" w:cs="Times New Roman"/>
    </w:rPr>
  </w:style>
  <w:style w:type="paragraph" w:styleId="FootnoteText">
    <w:name w:val="footnote text"/>
    <w:basedOn w:val="Normal"/>
    <w:link w:val="FootnoteTextChar"/>
    <w:uiPriority w:val="99"/>
    <w:unhideWhenUsed/>
    <w:rsid w:val="007A4532"/>
    <w:pPr>
      <w:spacing w:after="0" w:line="240" w:lineRule="auto"/>
    </w:pPr>
    <w:rPr>
      <w:sz w:val="20"/>
      <w:szCs w:val="20"/>
    </w:rPr>
  </w:style>
  <w:style w:type="character" w:customStyle="1" w:styleId="FootnoteTextChar">
    <w:name w:val="Footnote Text Char"/>
    <w:basedOn w:val="DefaultParagraphFont"/>
    <w:link w:val="FootnoteText"/>
    <w:uiPriority w:val="99"/>
    <w:rsid w:val="007A4532"/>
    <w:rPr>
      <w:sz w:val="20"/>
      <w:szCs w:val="20"/>
    </w:rPr>
  </w:style>
  <w:style w:type="character" w:styleId="FootnoteReference">
    <w:name w:val="footnote reference"/>
    <w:basedOn w:val="DefaultParagraphFont"/>
    <w:semiHidden/>
    <w:unhideWhenUsed/>
    <w:rsid w:val="007A4532"/>
    <w:rPr>
      <w:vertAlign w:val="superscript"/>
    </w:rPr>
  </w:style>
  <w:style w:type="character" w:styleId="Hyperlink">
    <w:name w:val="Hyperlink"/>
    <w:basedOn w:val="DefaultParagraphFont"/>
    <w:uiPriority w:val="99"/>
    <w:unhideWhenUsed/>
    <w:rsid w:val="007A4532"/>
    <w:rPr>
      <w:color w:val="0000FF"/>
      <w:u w:val="single"/>
    </w:rPr>
  </w:style>
  <w:style w:type="paragraph" w:customStyle="1" w:styleId="xmsonormal">
    <w:name w:val="x_msonormal"/>
    <w:basedOn w:val="Normal"/>
    <w:uiPriority w:val="99"/>
    <w:rsid w:val="007A453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CC3C70"/>
    <w:pPr>
      <w:spacing w:line="240" w:lineRule="auto"/>
    </w:pPr>
    <w:rPr>
      <w:sz w:val="20"/>
      <w:szCs w:val="20"/>
    </w:rPr>
  </w:style>
  <w:style w:type="character" w:customStyle="1" w:styleId="CommentTextChar">
    <w:name w:val="Comment Text Char"/>
    <w:basedOn w:val="DefaultParagraphFont"/>
    <w:link w:val="CommentText"/>
    <w:uiPriority w:val="99"/>
    <w:rsid w:val="00CC3C70"/>
    <w:rPr>
      <w:sz w:val="20"/>
      <w:szCs w:val="20"/>
    </w:rPr>
  </w:style>
  <w:style w:type="table" w:styleId="TableGrid">
    <w:name w:val="Table Grid"/>
    <w:basedOn w:val="TableNormal"/>
    <w:rsid w:val="00781BE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77AA"/>
    <w:pPr>
      <w:spacing w:after="0" w:line="240" w:lineRule="auto"/>
    </w:pPr>
    <w:rPr>
      <w:lang w:val="en-US"/>
    </w:rPr>
  </w:style>
  <w:style w:type="character" w:styleId="CommentReference">
    <w:name w:val="annotation reference"/>
    <w:basedOn w:val="DefaultParagraphFont"/>
    <w:uiPriority w:val="99"/>
    <w:unhideWhenUsed/>
    <w:rsid w:val="000D6619"/>
    <w:rPr>
      <w:sz w:val="16"/>
      <w:szCs w:val="16"/>
    </w:rPr>
  </w:style>
  <w:style w:type="paragraph" w:styleId="CommentSubject">
    <w:name w:val="annotation subject"/>
    <w:basedOn w:val="CommentText"/>
    <w:next w:val="CommentText"/>
    <w:link w:val="CommentSubjectChar"/>
    <w:uiPriority w:val="99"/>
    <w:unhideWhenUsed/>
    <w:rsid w:val="000D6619"/>
    <w:rPr>
      <w:b/>
      <w:bCs/>
    </w:rPr>
  </w:style>
  <w:style w:type="character" w:customStyle="1" w:styleId="CommentSubjectChar">
    <w:name w:val="Comment Subject Char"/>
    <w:basedOn w:val="CommentTextChar"/>
    <w:link w:val="CommentSubject"/>
    <w:uiPriority w:val="99"/>
    <w:rsid w:val="000D6619"/>
    <w:rPr>
      <w:b/>
      <w:bCs/>
      <w:sz w:val="20"/>
      <w:szCs w:val="20"/>
    </w:rPr>
  </w:style>
  <w:style w:type="numbering" w:customStyle="1" w:styleId="Style1">
    <w:name w:val="Style1"/>
    <w:uiPriority w:val="99"/>
    <w:rsid w:val="002C46E8"/>
    <w:pPr>
      <w:numPr>
        <w:numId w:val="10"/>
      </w:numPr>
    </w:pPr>
  </w:style>
  <w:style w:type="character" w:styleId="FollowedHyperlink">
    <w:name w:val="FollowedHyperlink"/>
    <w:basedOn w:val="DefaultParagraphFont"/>
    <w:uiPriority w:val="99"/>
    <w:unhideWhenUsed/>
    <w:rsid w:val="007A6FBF"/>
    <w:rPr>
      <w:color w:val="954F72" w:themeColor="followedHyperlink"/>
      <w:u w:val="single"/>
    </w:rPr>
  </w:style>
  <w:style w:type="character" w:customStyle="1" w:styleId="ListParagraphChar">
    <w:name w:val="List Paragraph Char"/>
    <w:aliases w:val="Rec para Char"/>
    <w:link w:val="ListParagraph"/>
    <w:uiPriority w:val="34"/>
    <w:locked/>
    <w:rsid w:val="00CF30CB"/>
  </w:style>
  <w:style w:type="character" w:customStyle="1" w:styleId="Heading1Char">
    <w:name w:val="Heading 1 Char"/>
    <w:basedOn w:val="DefaultParagraphFont"/>
    <w:link w:val="Heading1"/>
    <w:rsid w:val="00E460D8"/>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rsid w:val="00E460D8"/>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rsid w:val="00E460D8"/>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rsid w:val="00E460D8"/>
    <w:rPr>
      <w:rFonts w:asciiTheme="majorHAnsi" w:eastAsiaTheme="majorEastAsia" w:hAnsiTheme="majorHAnsi" w:cstheme="majorBidi"/>
      <w:color w:val="70AD47" w:themeColor="accent6"/>
    </w:rPr>
  </w:style>
  <w:style w:type="character" w:customStyle="1" w:styleId="Heading5Char">
    <w:name w:val="Heading 5 Char"/>
    <w:basedOn w:val="DefaultParagraphFont"/>
    <w:link w:val="Heading5"/>
    <w:rsid w:val="00E460D8"/>
    <w:rPr>
      <w:rFonts w:asciiTheme="majorHAnsi" w:eastAsiaTheme="majorEastAsia" w:hAnsiTheme="majorHAnsi" w:cstheme="majorBidi"/>
      <w:i/>
      <w:iCs/>
      <w:color w:val="70AD47" w:themeColor="accent6"/>
    </w:rPr>
  </w:style>
  <w:style w:type="character" w:customStyle="1" w:styleId="Heading6Char">
    <w:name w:val="Heading 6 Char"/>
    <w:basedOn w:val="DefaultParagraphFont"/>
    <w:link w:val="Heading6"/>
    <w:uiPriority w:val="9"/>
    <w:semiHidden/>
    <w:rsid w:val="00E460D8"/>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semiHidden/>
    <w:rsid w:val="00E460D8"/>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semiHidden/>
    <w:rsid w:val="00E460D8"/>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9"/>
    <w:rsid w:val="00E460D8"/>
    <w:rPr>
      <w:rFonts w:asciiTheme="majorHAnsi" w:eastAsiaTheme="majorEastAsia" w:hAnsiTheme="majorHAnsi" w:cstheme="majorBidi"/>
      <w:i/>
      <w:iCs/>
      <w:color w:val="70AD47" w:themeColor="accent6"/>
      <w:sz w:val="20"/>
      <w:szCs w:val="20"/>
    </w:rPr>
  </w:style>
  <w:style w:type="paragraph" w:styleId="Revision">
    <w:name w:val="Revision"/>
    <w:hidden/>
    <w:uiPriority w:val="99"/>
    <w:semiHidden/>
    <w:rsid w:val="00E460D8"/>
    <w:pPr>
      <w:spacing w:after="200" w:line="288" w:lineRule="auto"/>
    </w:pPr>
    <w:rPr>
      <w:rFonts w:ascii="Calibri" w:eastAsia="Calibri" w:hAnsi="Calibri" w:cs="Times New Roman"/>
      <w:sz w:val="21"/>
      <w:szCs w:val="21"/>
    </w:rPr>
  </w:style>
  <w:style w:type="paragraph" w:styleId="IntenseQuote">
    <w:name w:val="Intense Quote"/>
    <w:basedOn w:val="Normal"/>
    <w:next w:val="Normal"/>
    <w:link w:val="IntenseQuoteChar"/>
    <w:uiPriority w:val="30"/>
    <w:qFormat/>
    <w:rsid w:val="00E460D8"/>
    <w:pPr>
      <w:spacing w:before="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E460D8"/>
    <w:rPr>
      <w:rFonts w:asciiTheme="majorHAnsi" w:eastAsiaTheme="majorEastAsia" w:hAnsiTheme="majorHAnsi" w:cstheme="majorBidi"/>
      <w:i/>
      <w:iCs/>
      <w:color w:val="70AD47" w:themeColor="accent6"/>
      <w:sz w:val="32"/>
      <w:szCs w:val="32"/>
    </w:rPr>
  </w:style>
  <w:style w:type="paragraph" w:customStyle="1" w:styleId="msonormal0">
    <w:name w:val="msonormal"/>
    <w:basedOn w:val="Normal"/>
    <w:uiPriority w:val="99"/>
    <w:rsid w:val="00E460D8"/>
    <w:pPr>
      <w:spacing w:before="100" w:beforeAutospacing="1" w:after="100" w:afterAutospacing="1" w:line="288" w:lineRule="auto"/>
    </w:pPr>
    <w:rPr>
      <w:rFonts w:ascii="Times New Roman" w:eastAsia="Times New Roman" w:hAnsi="Times New Roman"/>
      <w:sz w:val="24"/>
      <w:szCs w:val="24"/>
      <w:lang w:eastAsia="en-GB"/>
    </w:rPr>
  </w:style>
  <w:style w:type="paragraph" w:styleId="BodyText">
    <w:name w:val="Body Text"/>
    <w:basedOn w:val="Normal"/>
    <w:link w:val="BodyTextChar"/>
    <w:uiPriority w:val="99"/>
    <w:semiHidden/>
    <w:unhideWhenUsed/>
    <w:rsid w:val="00E460D8"/>
    <w:pPr>
      <w:widowControl w:val="0"/>
      <w:spacing w:after="200" w:line="288" w:lineRule="auto"/>
      <w:ind w:left="3" w:hanging="440"/>
    </w:pPr>
    <w:rPr>
      <w:rFonts w:eastAsiaTheme="minorEastAsia"/>
      <w:sz w:val="21"/>
      <w:szCs w:val="21"/>
      <w:lang w:val="en-US"/>
    </w:rPr>
  </w:style>
  <w:style w:type="character" w:customStyle="1" w:styleId="BodyTextChar">
    <w:name w:val="Body Text Char"/>
    <w:basedOn w:val="DefaultParagraphFont"/>
    <w:link w:val="BodyText"/>
    <w:uiPriority w:val="99"/>
    <w:semiHidden/>
    <w:rsid w:val="00E460D8"/>
    <w:rPr>
      <w:rFonts w:eastAsiaTheme="minorEastAsia"/>
      <w:sz w:val="21"/>
      <w:szCs w:val="21"/>
      <w:lang w:val="en-US"/>
    </w:rPr>
  </w:style>
  <w:style w:type="paragraph" w:customStyle="1" w:styleId="Normal1">
    <w:name w:val="Normal1"/>
    <w:uiPriority w:val="99"/>
    <w:rsid w:val="00E460D8"/>
    <w:pPr>
      <w:spacing w:after="4" w:line="249" w:lineRule="auto"/>
      <w:ind w:left="435" w:right="118" w:hanging="434"/>
    </w:pPr>
    <w:rPr>
      <w:rFonts w:ascii="Calibri" w:eastAsia="Calibri" w:hAnsi="Calibri" w:cs="Calibri"/>
      <w:sz w:val="21"/>
      <w:szCs w:val="21"/>
      <w:lang w:val="en-US"/>
    </w:rPr>
  </w:style>
  <w:style w:type="character" w:styleId="SubtleEmphasis">
    <w:name w:val="Subtle Emphasis"/>
    <w:basedOn w:val="DefaultParagraphFont"/>
    <w:uiPriority w:val="19"/>
    <w:qFormat/>
    <w:rsid w:val="00E460D8"/>
    <w:rPr>
      <w:i/>
      <w:iCs/>
    </w:rPr>
  </w:style>
  <w:style w:type="character" w:styleId="IntenseReference">
    <w:name w:val="Intense Reference"/>
    <w:basedOn w:val="DefaultParagraphFont"/>
    <w:uiPriority w:val="32"/>
    <w:qFormat/>
    <w:rsid w:val="00E460D8"/>
    <w:rPr>
      <w:b/>
      <w:bCs/>
      <w:smallCaps/>
      <w:color w:val="70AD47" w:themeColor="accent6"/>
    </w:rPr>
  </w:style>
  <w:style w:type="table" w:styleId="LightList">
    <w:name w:val="Light List"/>
    <w:basedOn w:val="TableNormal"/>
    <w:uiPriority w:val="61"/>
    <w:semiHidden/>
    <w:unhideWhenUsed/>
    <w:rsid w:val="00E460D8"/>
    <w:pPr>
      <w:spacing w:after="200" w:line="288" w:lineRule="auto"/>
    </w:pPr>
    <w:rPr>
      <w:rFonts w:eastAsiaTheme="minorEastAsia"/>
      <w:sz w:val="21"/>
      <w:szCs w:val="21"/>
    </w:rPr>
    <w:tblPr>
      <w:tblStyleRowBandSize w:val="1"/>
      <w:tblStyleColBandSize w:val="1"/>
      <w:tblInd w:w="0" w:type="nil"/>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1">
    <w:name w:val="Table Grid21"/>
    <w:basedOn w:val="TableNormal"/>
    <w:uiPriority w:val="59"/>
    <w:rsid w:val="00E460D8"/>
    <w:pPr>
      <w:spacing w:after="200" w:line="288" w:lineRule="auto"/>
    </w:pPr>
    <w:rPr>
      <w:rFonts w:eastAsia="Times New Roman"/>
      <w:b/>
      <w:sz w:val="24"/>
      <w:szCs w:val="24"/>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460D8"/>
    <w:pPr>
      <w:outlineLvl w:val="9"/>
    </w:pPr>
  </w:style>
  <w:style w:type="paragraph" w:styleId="TOC2">
    <w:name w:val="toc 2"/>
    <w:basedOn w:val="Normal"/>
    <w:next w:val="Normal"/>
    <w:autoRedefine/>
    <w:uiPriority w:val="99"/>
    <w:unhideWhenUsed/>
    <w:rsid w:val="00E460D8"/>
    <w:pPr>
      <w:spacing w:after="100"/>
      <w:ind w:left="220"/>
    </w:pPr>
    <w:rPr>
      <w:rFonts w:eastAsiaTheme="minorEastAsia"/>
      <w:sz w:val="21"/>
      <w:szCs w:val="21"/>
      <w:lang w:val="en-US"/>
    </w:rPr>
  </w:style>
  <w:style w:type="paragraph" w:styleId="TOC1">
    <w:name w:val="toc 1"/>
    <w:basedOn w:val="Normal"/>
    <w:next w:val="Normal"/>
    <w:autoRedefine/>
    <w:uiPriority w:val="99"/>
    <w:unhideWhenUsed/>
    <w:rsid w:val="00E460D8"/>
    <w:pPr>
      <w:spacing w:after="100"/>
    </w:pPr>
    <w:rPr>
      <w:rFonts w:eastAsiaTheme="minorEastAsia"/>
      <w:sz w:val="21"/>
      <w:szCs w:val="21"/>
      <w:lang w:val="en-US"/>
    </w:rPr>
  </w:style>
  <w:style w:type="paragraph" w:styleId="TOC3">
    <w:name w:val="toc 3"/>
    <w:basedOn w:val="Normal"/>
    <w:next w:val="Normal"/>
    <w:autoRedefine/>
    <w:uiPriority w:val="39"/>
    <w:unhideWhenUsed/>
    <w:rsid w:val="00E460D8"/>
    <w:pPr>
      <w:spacing w:after="100"/>
      <w:ind w:left="440"/>
    </w:pPr>
    <w:rPr>
      <w:rFonts w:eastAsiaTheme="minorEastAsia"/>
      <w:sz w:val="21"/>
      <w:szCs w:val="21"/>
      <w:lang w:val="en-US"/>
    </w:rPr>
  </w:style>
  <w:style w:type="paragraph" w:styleId="Caption">
    <w:name w:val="caption"/>
    <w:basedOn w:val="Normal"/>
    <w:next w:val="Normal"/>
    <w:uiPriority w:val="35"/>
    <w:semiHidden/>
    <w:unhideWhenUsed/>
    <w:qFormat/>
    <w:rsid w:val="00E460D8"/>
    <w:pPr>
      <w:spacing w:after="200" w:line="240" w:lineRule="auto"/>
    </w:pPr>
    <w:rPr>
      <w:rFonts w:eastAsiaTheme="minorEastAsia"/>
      <w:b/>
      <w:bCs/>
      <w:smallCaps/>
      <w:color w:val="595959" w:themeColor="text1" w:themeTint="A6"/>
      <w:sz w:val="21"/>
      <w:szCs w:val="21"/>
    </w:rPr>
  </w:style>
  <w:style w:type="paragraph" w:styleId="Title">
    <w:name w:val="Title"/>
    <w:basedOn w:val="Normal"/>
    <w:next w:val="Normal"/>
    <w:link w:val="TitleChar"/>
    <w:uiPriority w:val="99"/>
    <w:qFormat/>
    <w:rsid w:val="00E460D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99"/>
    <w:rsid w:val="00E460D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E460D8"/>
    <w:pPr>
      <w:numPr>
        <w:ilvl w:val="1"/>
      </w:numPr>
      <w:spacing w:after="200"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E460D8"/>
    <w:rPr>
      <w:rFonts w:asciiTheme="majorHAnsi" w:eastAsiaTheme="majorEastAsia" w:hAnsiTheme="majorHAnsi" w:cstheme="majorBidi"/>
      <w:sz w:val="30"/>
      <w:szCs w:val="30"/>
    </w:rPr>
  </w:style>
  <w:style w:type="character" w:styleId="Strong">
    <w:name w:val="Strong"/>
    <w:basedOn w:val="DefaultParagraphFont"/>
    <w:uiPriority w:val="22"/>
    <w:qFormat/>
    <w:rsid w:val="00E460D8"/>
    <w:rPr>
      <w:b/>
      <w:bCs/>
    </w:rPr>
  </w:style>
  <w:style w:type="character" w:styleId="Emphasis">
    <w:name w:val="Emphasis"/>
    <w:basedOn w:val="DefaultParagraphFont"/>
    <w:qFormat/>
    <w:rsid w:val="00E460D8"/>
    <w:rPr>
      <w:i/>
      <w:iCs/>
      <w:color w:val="70AD47" w:themeColor="accent6"/>
    </w:rPr>
  </w:style>
  <w:style w:type="paragraph" w:styleId="Quote">
    <w:name w:val="Quote"/>
    <w:basedOn w:val="Normal"/>
    <w:next w:val="Normal"/>
    <w:link w:val="QuoteChar"/>
    <w:uiPriority w:val="29"/>
    <w:qFormat/>
    <w:rsid w:val="00E460D8"/>
    <w:pPr>
      <w:spacing w:before="160" w:after="200" w:line="288" w:lineRule="auto"/>
      <w:ind w:left="720" w:right="720"/>
      <w:jc w:val="center"/>
    </w:pPr>
    <w:rPr>
      <w:rFonts w:eastAsiaTheme="minorEastAsia"/>
      <w:i/>
      <w:iCs/>
      <w:color w:val="262626" w:themeColor="text1" w:themeTint="D9"/>
      <w:sz w:val="21"/>
      <w:szCs w:val="21"/>
    </w:rPr>
  </w:style>
  <w:style w:type="character" w:customStyle="1" w:styleId="QuoteChar">
    <w:name w:val="Quote Char"/>
    <w:basedOn w:val="DefaultParagraphFont"/>
    <w:link w:val="Quote"/>
    <w:uiPriority w:val="29"/>
    <w:rsid w:val="00E460D8"/>
    <w:rPr>
      <w:rFonts w:eastAsiaTheme="minorEastAsia"/>
      <w:i/>
      <w:iCs/>
      <w:color w:val="262626" w:themeColor="text1" w:themeTint="D9"/>
      <w:sz w:val="21"/>
      <w:szCs w:val="21"/>
    </w:rPr>
  </w:style>
  <w:style w:type="character" w:styleId="IntenseEmphasis">
    <w:name w:val="Intense Emphasis"/>
    <w:basedOn w:val="DefaultParagraphFont"/>
    <w:uiPriority w:val="21"/>
    <w:qFormat/>
    <w:rsid w:val="00E460D8"/>
    <w:rPr>
      <w:b/>
      <w:bCs/>
      <w:i/>
      <w:iCs/>
    </w:rPr>
  </w:style>
  <w:style w:type="character" w:styleId="SubtleReference">
    <w:name w:val="Subtle Reference"/>
    <w:basedOn w:val="DefaultParagraphFont"/>
    <w:uiPriority w:val="31"/>
    <w:qFormat/>
    <w:rsid w:val="00E460D8"/>
    <w:rPr>
      <w:smallCaps/>
      <w:color w:val="595959" w:themeColor="text1" w:themeTint="A6"/>
    </w:rPr>
  </w:style>
  <w:style w:type="character" w:styleId="BookTitle">
    <w:name w:val="Book Title"/>
    <w:basedOn w:val="DefaultParagraphFont"/>
    <w:uiPriority w:val="33"/>
    <w:qFormat/>
    <w:rsid w:val="00E460D8"/>
    <w:rPr>
      <w:b/>
      <w:bCs/>
      <w:caps w:val="0"/>
      <w:smallCaps/>
      <w:spacing w:val="7"/>
      <w:sz w:val="21"/>
      <w:szCs w:val="21"/>
    </w:rPr>
  </w:style>
  <w:style w:type="paragraph" w:customStyle="1" w:styleId="actiongt">
    <w:name w:val="actiongt"/>
    <w:basedOn w:val="Normal"/>
    <w:link w:val="actiongtChar"/>
    <w:rsid w:val="003C32B7"/>
    <w:pPr>
      <w:keepNext/>
      <w:keepLines/>
      <w:pBdr>
        <w:top w:val="single" w:sz="2" w:space="1" w:color="auto"/>
        <w:left w:val="single" w:sz="2" w:space="4" w:color="auto"/>
        <w:bottom w:val="single" w:sz="2" w:space="1" w:color="auto"/>
        <w:right w:val="single" w:sz="2" w:space="4" w:color="auto"/>
      </w:pBdr>
      <w:shd w:val="clear" w:color="auto" w:fill="E6E6E6"/>
      <w:spacing w:before="120" w:after="60" w:line="240" w:lineRule="atLeast"/>
    </w:pPr>
    <w:rPr>
      <w:rFonts w:ascii="Garamond" w:eastAsia="Batang" w:hAnsi="Garamond" w:cs="Garamond"/>
      <w:noProof/>
      <w:lang w:val="en-US"/>
    </w:rPr>
  </w:style>
  <w:style w:type="character" w:customStyle="1" w:styleId="actiongtChar">
    <w:name w:val="actiongt Char"/>
    <w:link w:val="actiongt"/>
    <w:rsid w:val="003C32B7"/>
    <w:rPr>
      <w:rFonts w:ascii="Garamond" w:eastAsia="Batang" w:hAnsi="Garamond" w:cs="Garamond"/>
      <w:noProof/>
      <w:shd w:val="clear" w:color="auto" w:fill="E6E6E6"/>
      <w:lang w:val="en-US"/>
    </w:rPr>
  </w:style>
  <w:style w:type="paragraph" w:customStyle="1" w:styleId="actionnogt">
    <w:name w:val="actionnogt"/>
    <w:basedOn w:val="Normal"/>
    <w:link w:val="actionnogtChar"/>
    <w:rsid w:val="003C32B7"/>
    <w:pPr>
      <w:keepNext/>
      <w:keepLines/>
      <w:pBdr>
        <w:top w:val="single" w:sz="2" w:space="1" w:color="auto"/>
        <w:left w:val="single" w:sz="2" w:space="4" w:color="auto"/>
        <w:bottom w:val="single" w:sz="2" w:space="1" w:color="auto"/>
        <w:right w:val="single" w:sz="2" w:space="4" w:color="auto"/>
      </w:pBdr>
      <w:spacing w:before="120" w:after="60" w:line="240" w:lineRule="atLeast"/>
    </w:pPr>
    <w:rPr>
      <w:rFonts w:ascii="Garamond" w:eastAsia="Batang" w:hAnsi="Garamond" w:cs="Garamond"/>
      <w:noProof/>
      <w:lang w:val="en-US"/>
    </w:rPr>
  </w:style>
  <w:style w:type="character" w:customStyle="1" w:styleId="actionnogtChar">
    <w:name w:val="actionnogt Char"/>
    <w:link w:val="actionnogt"/>
    <w:rsid w:val="003C32B7"/>
    <w:rPr>
      <w:rFonts w:ascii="Garamond" w:eastAsia="Batang" w:hAnsi="Garamond" w:cs="Garamond"/>
      <w:noProof/>
      <w:lang w:val="en-US"/>
    </w:rPr>
  </w:style>
  <w:style w:type="paragraph" w:customStyle="1" w:styleId="oonoheading">
    <w:name w:val="oonoheading"/>
    <w:basedOn w:val="Normal"/>
    <w:uiPriority w:val="99"/>
    <w:rsid w:val="003C32B7"/>
    <w:pPr>
      <w:keepNext/>
      <w:pBdr>
        <w:top w:val="thinThickSmallGap" w:sz="18" w:space="1" w:color="auto"/>
        <w:left w:val="thinThickSmallGap" w:sz="18" w:space="4" w:color="auto"/>
        <w:bottom w:val="thickThinSmallGap" w:sz="18" w:space="1" w:color="auto"/>
        <w:right w:val="thickThinSmallGap" w:sz="18" w:space="4" w:color="auto"/>
      </w:pBdr>
      <w:shd w:val="clear" w:color="auto" w:fill="CCCCCC"/>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Garamond" w:eastAsia="Batang" w:hAnsi="Garamond" w:cs="Garamond"/>
      <w:b/>
      <w:bCs/>
      <w:caps/>
      <w:spacing w:val="-2"/>
      <w:sz w:val="24"/>
      <w:szCs w:val="24"/>
      <w:lang w:val="en-US"/>
    </w:rPr>
  </w:style>
  <w:style w:type="paragraph" w:customStyle="1" w:styleId="StyleHeading1NotAllcaps">
    <w:name w:val="Style Heading 1 + Not All caps"/>
    <w:basedOn w:val="Heading1"/>
    <w:link w:val="StyleHeading1NotAllcapsChar"/>
    <w:rsid w:val="003C32B7"/>
    <w:pPr>
      <w:keepNext w:val="0"/>
      <w:keepLines w:val="0"/>
      <w:tabs>
        <w:tab w:val="left" w:pos="-743"/>
        <w:tab w:val="left" w:pos="-23"/>
        <w:tab w:val="left" w:pos="337"/>
        <w:tab w:val="left" w:pos="697"/>
        <w:tab w:val="left" w:pos="1418"/>
        <w:tab w:val="left" w:pos="2137"/>
        <w:tab w:val="left" w:pos="2857"/>
        <w:tab w:val="left" w:pos="3686"/>
        <w:tab w:val="left" w:pos="4297"/>
        <w:tab w:val="left" w:pos="5017"/>
        <w:tab w:val="left" w:pos="5737"/>
        <w:tab w:val="left" w:pos="6457"/>
        <w:tab w:val="left" w:pos="7177"/>
        <w:tab w:val="left" w:pos="7897"/>
        <w:tab w:val="left" w:pos="8617"/>
      </w:tabs>
      <w:suppressAutoHyphens/>
      <w:spacing w:before="120" w:after="120" w:line="240" w:lineRule="atLeast"/>
    </w:pPr>
    <w:rPr>
      <w:rFonts w:ascii="Calibri" w:eastAsia="Batang" w:hAnsi="Calibri" w:cs="Garamond"/>
      <w:b/>
      <w:bCs/>
      <w:color w:val="10AAAA"/>
      <w:spacing w:val="-2"/>
      <w:sz w:val="32"/>
      <w:szCs w:val="24"/>
      <w:lang w:val="en-US"/>
    </w:rPr>
  </w:style>
  <w:style w:type="character" w:customStyle="1" w:styleId="StyleHeading1NotAllcapsChar">
    <w:name w:val="Style Heading 1 + Not All caps Char"/>
    <w:basedOn w:val="Heading1Char"/>
    <w:link w:val="StyleHeading1NotAllcaps"/>
    <w:rsid w:val="003C32B7"/>
    <w:rPr>
      <w:rFonts w:ascii="Calibri" w:eastAsia="Batang" w:hAnsi="Calibri" w:cs="Garamond"/>
      <w:b/>
      <w:bCs/>
      <w:color w:val="10AAAA"/>
      <w:spacing w:val="-2"/>
      <w:sz w:val="32"/>
      <w:szCs w:val="24"/>
      <w:lang w:val="en-US"/>
    </w:rPr>
  </w:style>
  <w:style w:type="paragraph" w:customStyle="1" w:styleId="StyleactiongtBold">
    <w:name w:val="Style actiongt + Bold"/>
    <w:basedOn w:val="actiongt"/>
    <w:link w:val="StyleactiongtBoldChar"/>
    <w:rsid w:val="003C32B7"/>
    <w:pPr>
      <w:keepNext w:val="0"/>
    </w:pPr>
    <w:rPr>
      <w:b/>
      <w:bCs/>
    </w:rPr>
  </w:style>
  <w:style w:type="character" w:customStyle="1" w:styleId="StyleactiongtBoldChar">
    <w:name w:val="Style actiongt + Bold Char"/>
    <w:link w:val="StyleactiongtBold"/>
    <w:rsid w:val="003C32B7"/>
    <w:rPr>
      <w:rFonts w:ascii="Garamond" w:eastAsia="Batang" w:hAnsi="Garamond" w:cs="Garamond"/>
      <w:b/>
      <w:bCs/>
      <w:noProof/>
      <w:shd w:val="clear" w:color="auto" w:fill="E6E6E6"/>
      <w:lang w:val="en-US"/>
    </w:rPr>
  </w:style>
  <w:style w:type="paragraph" w:customStyle="1" w:styleId="StyleactionnogtBefore0ptAfter0pt">
    <w:name w:val="Style actionnogt + Before:  0 pt After:  0 pt"/>
    <w:basedOn w:val="actionnogt"/>
    <w:uiPriority w:val="99"/>
    <w:rsid w:val="003C32B7"/>
    <w:pPr>
      <w:keepNext w:val="0"/>
      <w:spacing w:before="0" w:after="0"/>
    </w:pPr>
    <w:rPr>
      <w:rFonts w:eastAsia="Times New Roman" w:cs="Times New Roman"/>
      <w:szCs w:val="20"/>
    </w:rPr>
  </w:style>
  <w:style w:type="paragraph" w:customStyle="1" w:styleId="StyleactionnogtBold">
    <w:name w:val="Style actionnogt + Bold"/>
    <w:basedOn w:val="actionnogt"/>
    <w:link w:val="StyleactionnogtBoldChar"/>
    <w:rsid w:val="003C32B7"/>
    <w:rPr>
      <w:b/>
      <w:bCs/>
    </w:rPr>
  </w:style>
  <w:style w:type="character" w:customStyle="1" w:styleId="StyleactionnogtBoldChar">
    <w:name w:val="Style actionnogt + Bold Char"/>
    <w:link w:val="StyleactionnogtBold"/>
    <w:rsid w:val="003C32B7"/>
    <w:rPr>
      <w:rFonts w:ascii="Garamond" w:eastAsia="Batang" w:hAnsi="Garamond" w:cs="Garamond"/>
      <w:b/>
      <w:bCs/>
      <w:noProof/>
      <w:lang w:val="en-US"/>
    </w:rPr>
  </w:style>
  <w:style w:type="paragraph" w:customStyle="1" w:styleId="StyleStyleactiongtBoldPatternClearGray-25">
    <w:name w:val="Style Style actiongt + Bold + Pattern: Clear (Gray-25%)"/>
    <w:basedOn w:val="StyleactiongtBold"/>
    <w:uiPriority w:val="99"/>
    <w:rsid w:val="003C32B7"/>
    <w:pPr>
      <w:keepLines w:val="0"/>
      <w:shd w:val="clear" w:color="auto" w:fill="C0C0C0"/>
    </w:pPr>
    <w:rPr>
      <w:rFonts w:eastAsia="Times New Roman" w:cs="Times New Roman"/>
      <w:szCs w:val="20"/>
    </w:rPr>
  </w:style>
  <w:style w:type="paragraph" w:styleId="BodyTextIndent3">
    <w:name w:val="Body Text Indent 3"/>
    <w:basedOn w:val="Normal"/>
    <w:link w:val="BodyTextIndent3Char"/>
    <w:uiPriority w:val="99"/>
    <w:rsid w:val="003C32B7"/>
    <w:pPr>
      <w:spacing w:after="0" w:line="240" w:lineRule="auto"/>
      <w:ind w:left="-851"/>
    </w:pPr>
    <w:rPr>
      <w:rFonts w:ascii="Times New Roman" w:eastAsia="Times New Roman" w:hAnsi="Times New Roman" w:cs="Times New Roman"/>
      <w:szCs w:val="20"/>
      <w:lang w:eastAsia="en-ZA"/>
    </w:rPr>
  </w:style>
  <w:style w:type="character" w:customStyle="1" w:styleId="BodyTextIndent3Char">
    <w:name w:val="Body Text Indent 3 Char"/>
    <w:basedOn w:val="DefaultParagraphFont"/>
    <w:link w:val="BodyTextIndent3"/>
    <w:uiPriority w:val="99"/>
    <w:rsid w:val="003C32B7"/>
    <w:rPr>
      <w:rFonts w:ascii="Times New Roman" w:eastAsia="Times New Roman" w:hAnsi="Times New Roman" w:cs="Times New Roman"/>
      <w:szCs w:val="20"/>
      <w:lang w:eastAsia="en-ZA"/>
    </w:rPr>
  </w:style>
  <w:style w:type="paragraph" w:styleId="BodyText3">
    <w:name w:val="Body Text 3"/>
    <w:basedOn w:val="Normal"/>
    <w:link w:val="BodyText3Char"/>
    <w:uiPriority w:val="99"/>
    <w:rsid w:val="003C32B7"/>
    <w:pPr>
      <w:spacing w:after="120" w:line="240" w:lineRule="auto"/>
    </w:pPr>
    <w:rPr>
      <w:rFonts w:ascii="Garamond" w:eastAsia="Batang" w:hAnsi="Garamond" w:cs="Garamond"/>
      <w:sz w:val="16"/>
      <w:szCs w:val="16"/>
      <w:lang w:val="en-US"/>
    </w:rPr>
  </w:style>
  <w:style w:type="character" w:customStyle="1" w:styleId="BodyText3Char">
    <w:name w:val="Body Text 3 Char"/>
    <w:basedOn w:val="DefaultParagraphFont"/>
    <w:link w:val="BodyText3"/>
    <w:uiPriority w:val="99"/>
    <w:rsid w:val="003C32B7"/>
    <w:rPr>
      <w:rFonts w:ascii="Garamond" w:eastAsia="Batang" w:hAnsi="Garamond" w:cs="Garamond"/>
      <w:sz w:val="16"/>
      <w:szCs w:val="16"/>
      <w:lang w:val="en-US"/>
    </w:rPr>
  </w:style>
  <w:style w:type="paragraph" w:styleId="TOC8">
    <w:name w:val="toc 8"/>
    <w:basedOn w:val="Normal"/>
    <w:next w:val="Normal"/>
    <w:autoRedefine/>
    <w:uiPriority w:val="99"/>
    <w:semiHidden/>
    <w:rsid w:val="003C32B7"/>
    <w:pPr>
      <w:spacing w:after="0" w:line="240" w:lineRule="auto"/>
      <w:ind w:left="1680"/>
    </w:pPr>
    <w:rPr>
      <w:rFonts w:ascii="Garamond" w:eastAsia="Batang" w:hAnsi="Garamond" w:cs="Garamond"/>
      <w:sz w:val="24"/>
      <w:szCs w:val="24"/>
      <w:lang w:val="en-US"/>
    </w:rPr>
  </w:style>
  <w:style w:type="character" w:styleId="PageNumber">
    <w:name w:val="page number"/>
    <w:basedOn w:val="DefaultParagraphFont"/>
    <w:rsid w:val="003C32B7"/>
  </w:style>
  <w:style w:type="paragraph" w:customStyle="1" w:styleId="MediumGrid1-Accent21">
    <w:name w:val="Medium Grid 1 - Accent 21"/>
    <w:basedOn w:val="Normal"/>
    <w:uiPriority w:val="34"/>
    <w:qFormat/>
    <w:rsid w:val="003C32B7"/>
    <w:pPr>
      <w:spacing w:after="0" w:line="240" w:lineRule="auto"/>
      <w:ind w:left="720"/>
    </w:pPr>
    <w:rPr>
      <w:rFonts w:ascii="Garamond" w:eastAsia="Batang" w:hAnsi="Garamond" w:cs="Garamond"/>
      <w:sz w:val="24"/>
      <w:szCs w:val="24"/>
      <w:lang w:val="en-US"/>
    </w:rPr>
  </w:style>
  <w:style w:type="paragraph" w:styleId="NormalWeb">
    <w:name w:val="Normal (Web)"/>
    <w:basedOn w:val="Normal"/>
    <w:uiPriority w:val="99"/>
    <w:unhideWhenUsed/>
    <w:rsid w:val="003C32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MediumList2-Accent21">
    <w:name w:val="Medium List 2 - Accent 21"/>
    <w:hidden/>
    <w:uiPriority w:val="99"/>
    <w:semiHidden/>
    <w:rsid w:val="003C32B7"/>
    <w:pPr>
      <w:spacing w:after="0" w:line="240" w:lineRule="auto"/>
    </w:pPr>
    <w:rPr>
      <w:rFonts w:ascii="Garamond" w:eastAsia="Batang" w:hAnsi="Garamond" w:cs="Garamond"/>
      <w:sz w:val="24"/>
      <w:szCs w:val="24"/>
      <w:lang w:val="en-US"/>
    </w:rPr>
  </w:style>
  <w:style w:type="character" w:customStyle="1" w:styleId="firstTxt1">
    <w:name w:val="firstTxt1"/>
    <w:rsid w:val="003C32B7"/>
    <w:rPr>
      <w:rFonts w:ascii="Arial" w:eastAsia="Arial" w:hAnsi="Arial" w:cs="Arial" w:hint="default"/>
      <w:color w:val="000000"/>
      <w:sz w:val="20"/>
      <w:szCs w:val="20"/>
    </w:rPr>
  </w:style>
  <w:style w:type="paragraph" w:customStyle="1" w:styleId="MediumShading1-Accent11">
    <w:name w:val="Medium Shading 1 - Accent 11"/>
    <w:link w:val="MediumShading1-Accent1Char"/>
    <w:uiPriority w:val="1"/>
    <w:qFormat/>
    <w:rsid w:val="003C32B7"/>
    <w:pPr>
      <w:spacing w:after="0" w:line="240" w:lineRule="auto"/>
    </w:pPr>
    <w:rPr>
      <w:rFonts w:ascii="Garamond" w:eastAsia="Batang" w:hAnsi="Garamond" w:cs="Garamond"/>
      <w:sz w:val="24"/>
      <w:szCs w:val="24"/>
      <w:lang w:val="en-US"/>
    </w:rPr>
  </w:style>
  <w:style w:type="paragraph" w:styleId="ListBullet">
    <w:name w:val="List Bullet"/>
    <w:basedOn w:val="Normal"/>
    <w:uiPriority w:val="99"/>
    <w:rsid w:val="003C32B7"/>
    <w:pPr>
      <w:numPr>
        <w:numId w:val="37"/>
      </w:numPr>
      <w:spacing w:after="0" w:line="240" w:lineRule="auto"/>
      <w:contextualSpacing/>
    </w:pPr>
    <w:rPr>
      <w:rFonts w:ascii="Garamond" w:eastAsia="Batang" w:hAnsi="Garamond" w:cs="Garamond"/>
      <w:sz w:val="24"/>
      <w:szCs w:val="24"/>
      <w:lang w:val="en-US"/>
    </w:rPr>
  </w:style>
  <w:style w:type="paragraph" w:customStyle="1" w:styleId="Formsubtitle">
    <w:name w:val="Form sub title"/>
    <w:basedOn w:val="Normal"/>
    <w:link w:val="FormsubtitleChar"/>
    <w:qFormat/>
    <w:rsid w:val="003C32B7"/>
    <w:pPr>
      <w:spacing w:after="0" w:line="240" w:lineRule="auto"/>
    </w:pPr>
    <w:rPr>
      <w:rFonts w:ascii="Calibri" w:eastAsia="Batang" w:hAnsi="Calibri" w:cs="Arial"/>
      <w:b/>
      <w:bCs/>
      <w:color w:val="10AAAA"/>
    </w:rPr>
  </w:style>
  <w:style w:type="character" w:customStyle="1" w:styleId="LightGrid-Accent11">
    <w:name w:val="Light Grid - Accent 11"/>
    <w:uiPriority w:val="99"/>
    <w:semiHidden/>
    <w:rsid w:val="003C32B7"/>
    <w:rPr>
      <w:color w:val="808080"/>
    </w:rPr>
  </w:style>
  <w:style w:type="character" w:customStyle="1" w:styleId="FormsubtitleChar">
    <w:name w:val="Form sub title Char"/>
    <w:link w:val="Formsubtitle"/>
    <w:rsid w:val="003C32B7"/>
    <w:rPr>
      <w:rFonts w:ascii="Calibri" w:eastAsia="Batang" w:hAnsi="Calibri" w:cs="Arial"/>
      <w:b/>
      <w:bCs/>
      <w:color w:val="10AAAA"/>
    </w:rPr>
  </w:style>
  <w:style w:type="character" w:customStyle="1" w:styleId="IntenseEmphasis1">
    <w:name w:val="Intense Emphasis1"/>
    <w:uiPriority w:val="21"/>
    <w:qFormat/>
    <w:rsid w:val="003C32B7"/>
    <w:rPr>
      <w:b/>
      <w:bCs/>
      <w:i/>
      <w:iCs/>
      <w:color w:val="4F81BD"/>
    </w:rPr>
  </w:style>
  <w:style w:type="paragraph" w:customStyle="1" w:styleId="MediumGrid3-Accent21">
    <w:name w:val="Medium Grid 3 - Accent 21"/>
    <w:basedOn w:val="Normal"/>
    <w:next w:val="Normal"/>
    <w:link w:val="MediumGrid3-Accent2Char"/>
    <w:uiPriority w:val="30"/>
    <w:qFormat/>
    <w:rsid w:val="003C32B7"/>
    <w:pPr>
      <w:pBdr>
        <w:left w:val="single" w:sz="18" w:space="4" w:color="10AAAA"/>
      </w:pBdr>
      <w:spacing w:before="200" w:after="280" w:line="240" w:lineRule="auto"/>
      <w:ind w:left="936" w:right="936"/>
    </w:pPr>
    <w:rPr>
      <w:rFonts w:ascii="Calibri" w:eastAsia="Batang" w:hAnsi="Calibri" w:cs="Garamond"/>
      <w:b/>
      <w:bCs/>
      <w:i/>
      <w:iCs/>
      <w:sz w:val="24"/>
      <w:szCs w:val="24"/>
      <w:lang w:val="en-US"/>
    </w:rPr>
  </w:style>
  <w:style w:type="character" w:customStyle="1" w:styleId="MediumGrid3-Accent2Char">
    <w:name w:val="Medium Grid 3 - Accent 2 Char"/>
    <w:link w:val="MediumGrid3-Accent21"/>
    <w:uiPriority w:val="30"/>
    <w:rsid w:val="003C32B7"/>
    <w:rPr>
      <w:rFonts w:ascii="Calibri" w:eastAsia="Batang" w:hAnsi="Calibri" w:cs="Garamond"/>
      <w:b/>
      <w:bCs/>
      <w:i/>
      <w:iCs/>
      <w:sz w:val="24"/>
      <w:szCs w:val="24"/>
      <w:lang w:val="en-US"/>
    </w:rPr>
  </w:style>
  <w:style w:type="paragraph" w:customStyle="1" w:styleId="Emphasisblock">
    <w:name w:val="Emphasis block"/>
    <w:basedOn w:val="Normal"/>
    <w:next w:val="Normal"/>
    <w:link w:val="EmphasisblockChar"/>
    <w:qFormat/>
    <w:rsid w:val="003C32B7"/>
    <w:pPr>
      <w:pBdr>
        <w:left w:val="single" w:sz="18" w:space="4" w:color="10AAAA"/>
      </w:pBdr>
      <w:spacing w:after="0" w:line="240" w:lineRule="auto"/>
    </w:pPr>
    <w:rPr>
      <w:rFonts w:ascii="Calibri" w:eastAsia="Batang" w:hAnsi="Calibri" w:cs="Garamond"/>
      <w:b/>
      <w:i/>
      <w:sz w:val="24"/>
      <w:szCs w:val="24"/>
      <w:lang w:val="en-US"/>
    </w:rPr>
  </w:style>
  <w:style w:type="paragraph" w:customStyle="1" w:styleId="Greencell">
    <w:name w:val="Green cell"/>
    <w:basedOn w:val="Normal"/>
    <w:link w:val="GreencellChar"/>
    <w:rsid w:val="003C32B7"/>
    <w:pPr>
      <w:keepNext/>
      <w:spacing w:after="0" w:line="240" w:lineRule="auto"/>
    </w:pPr>
    <w:rPr>
      <w:rFonts w:ascii="Calibri" w:eastAsia="Batang" w:hAnsi="Calibri" w:cs="Arial"/>
      <w:noProof/>
    </w:rPr>
  </w:style>
  <w:style w:type="character" w:customStyle="1" w:styleId="MediumShading1-Accent1Char">
    <w:name w:val="Medium Shading 1 - Accent 1 Char"/>
    <w:link w:val="MediumShading1-Accent11"/>
    <w:uiPriority w:val="1"/>
    <w:rsid w:val="003C32B7"/>
    <w:rPr>
      <w:rFonts w:ascii="Garamond" w:eastAsia="Batang" w:hAnsi="Garamond" w:cs="Garamond"/>
      <w:sz w:val="24"/>
      <w:szCs w:val="24"/>
      <w:lang w:val="en-US"/>
    </w:rPr>
  </w:style>
  <w:style w:type="character" w:customStyle="1" w:styleId="EmphasisblockChar">
    <w:name w:val="Emphasis block Char"/>
    <w:link w:val="Emphasisblock"/>
    <w:rsid w:val="003C32B7"/>
    <w:rPr>
      <w:rFonts w:ascii="Calibri" w:eastAsia="Batang" w:hAnsi="Calibri" w:cs="Garamond"/>
      <w:b/>
      <w:i/>
      <w:sz w:val="24"/>
      <w:szCs w:val="24"/>
      <w:lang w:val="en-US"/>
    </w:rPr>
  </w:style>
  <w:style w:type="character" w:customStyle="1" w:styleId="GreencellChar">
    <w:name w:val="Green cell Char"/>
    <w:link w:val="Greencell"/>
    <w:rsid w:val="003C32B7"/>
    <w:rPr>
      <w:rFonts w:ascii="Calibri" w:eastAsia="Batang" w:hAnsi="Calibri" w:cs="Arial"/>
      <w:noProof/>
    </w:rPr>
  </w:style>
  <w:style w:type="paragraph" w:customStyle="1" w:styleId="AnswerLegend">
    <w:name w:val="Answer Legend"/>
    <w:basedOn w:val="Normal"/>
    <w:link w:val="AnswerLegendChar"/>
    <w:qFormat/>
    <w:rsid w:val="003C32B7"/>
    <w:pPr>
      <w:spacing w:after="0" w:line="240" w:lineRule="auto"/>
      <w:jc w:val="center"/>
    </w:pPr>
    <w:rPr>
      <w:rFonts w:ascii="Calibri" w:eastAsia="Batang" w:hAnsi="Calibri" w:cs="Garamond"/>
    </w:rPr>
  </w:style>
  <w:style w:type="paragraph" w:customStyle="1" w:styleId="ColorfulShading-Accent11">
    <w:name w:val="Colorful Shading - Accent 11"/>
    <w:hidden/>
    <w:uiPriority w:val="71"/>
    <w:rsid w:val="003C32B7"/>
    <w:pPr>
      <w:spacing w:after="0" w:line="240" w:lineRule="auto"/>
    </w:pPr>
    <w:rPr>
      <w:rFonts w:ascii="Garamond" w:eastAsia="Batang" w:hAnsi="Garamond" w:cs="Garamond"/>
      <w:sz w:val="24"/>
      <w:szCs w:val="24"/>
      <w:lang w:val="en-US"/>
    </w:rPr>
  </w:style>
  <w:style w:type="character" w:customStyle="1" w:styleId="AnswerLegendChar">
    <w:name w:val="Answer Legend Char"/>
    <w:link w:val="AnswerLegend"/>
    <w:rsid w:val="003C32B7"/>
    <w:rPr>
      <w:rFonts w:ascii="Calibri" w:eastAsia="Batang" w:hAnsi="Calibri" w:cs="Garamond"/>
    </w:rPr>
  </w:style>
  <w:style w:type="paragraph" w:customStyle="1" w:styleId="NRFTitle1">
    <w:name w:val="NRF Title1"/>
    <w:next w:val="Normal"/>
    <w:uiPriority w:val="99"/>
    <w:rsid w:val="003C32B7"/>
    <w:pPr>
      <w:numPr>
        <w:numId w:val="38"/>
      </w:numPr>
      <w:tabs>
        <w:tab w:val="left" w:pos="567"/>
      </w:tabs>
      <w:spacing w:before="120" w:after="80" w:line="240" w:lineRule="auto"/>
      <w:ind w:left="357" w:hanging="357"/>
    </w:pPr>
    <w:rPr>
      <w:rFonts w:ascii="Garamond" w:eastAsia="Times New Roman" w:hAnsi="Garamond" w:cs="Times New Roman"/>
      <w:b/>
      <w:color w:val="000000"/>
      <w:sz w:val="28"/>
      <w:szCs w:val="28"/>
      <w:lang w:val="en-US"/>
    </w:rPr>
  </w:style>
  <w:style w:type="paragraph" w:customStyle="1" w:styleId="NRFTitle2">
    <w:name w:val="NRF Title2"/>
    <w:basedOn w:val="Normal"/>
    <w:next w:val="Normal"/>
    <w:uiPriority w:val="99"/>
    <w:rsid w:val="003C32B7"/>
    <w:pPr>
      <w:numPr>
        <w:ilvl w:val="1"/>
        <w:numId w:val="38"/>
      </w:numPr>
      <w:tabs>
        <w:tab w:val="left" w:pos="567"/>
      </w:tabs>
      <w:spacing w:before="120" w:after="80" w:line="240" w:lineRule="auto"/>
    </w:pPr>
    <w:rPr>
      <w:rFonts w:ascii="Garamond" w:eastAsia="Times New Roman" w:hAnsi="Garamond" w:cs="Times New Roman"/>
      <w:b/>
      <w:snapToGrid w:val="0"/>
      <w:color w:val="000000"/>
      <w:sz w:val="24"/>
      <w:szCs w:val="24"/>
      <w:lang w:val="en-US"/>
    </w:rPr>
  </w:style>
  <w:style w:type="paragraph" w:customStyle="1" w:styleId="NRFTitle3">
    <w:name w:val="NRF Title3"/>
    <w:basedOn w:val="Normal"/>
    <w:next w:val="Normal"/>
    <w:uiPriority w:val="99"/>
    <w:rsid w:val="003C32B7"/>
    <w:pPr>
      <w:numPr>
        <w:ilvl w:val="2"/>
        <w:numId w:val="38"/>
      </w:numPr>
      <w:tabs>
        <w:tab w:val="left" w:pos="-743"/>
        <w:tab w:val="left" w:pos="-23"/>
        <w:tab w:val="left" w:pos="2137"/>
        <w:tab w:val="left" w:pos="2857"/>
        <w:tab w:val="left" w:pos="3577"/>
        <w:tab w:val="left" w:pos="4297"/>
        <w:tab w:val="left" w:pos="5017"/>
        <w:tab w:val="left" w:pos="5737"/>
        <w:tab w:val="left" w:pos="6457"/>
        <w:tab w:val="left" w:pos="7177"/>
        <w:tab w:val="left" w:pos="7897"/>
        <w:tab w:val="left" w:pos="8617"/>
      </w:tabs>
      <w:suppressAutoHyphens/>
      <w:spacing w:after="0" w:line="240" w:lineRule="auto"/>
    </w:pPr>
    <w:rPr>
      <w:rFonts w:ascii="Garamond" w:eastAsia="Times New Roman" w:hAnsi="Garamond"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3508">
      <w:bodyDiv w:val="1"/>
      <w:marLeft w:val="0"/>
      <w:marRight w:val="0"/>
      <w:marTop w:val="0"/>
      <w:marBottom w:val="0"/>
      <w:divBdr>
        <w:top w:val="none" w:sz="0" w:space="0" w:color="auto"/>
        <w:left w:val="none" w:sz="0" w:space="0" w:color="auto"/>
        <w:bottom w:val="none" w:sz="0" w:space="0" w:color="auto"/>
        <w:right w:val="none" w:sz="0" w:space="0" w:color="auto"/>
      </w:divBdr>
    </w:div>
    <w:div w:id="124592286">
      <w:bodyDiv w:val="1"/>
      <w:marLeft w:val="0"/>
      <w:marRight w:val="0"/>
      <w:marTop w:val="0"/>
      <w:marBottom w:val="0"/>
      <w:divBdr>
        <w:top w:val="none" w:sz="0" w:space="0" w:color="auto"/>
        <w:left w:val="none" w:sz="0" w:space="0" w:color="auto"/>
        <w:bottom w:val="none" w:sz="0" w:space="0" w:color="auto"/>
        <w:right w:val="none" w:sz="0" w:space="0" w:color="auto"/>
      </w:divBdr>
    </w:div>
    <w:div w:id="373432518">
      <w:bodyDiv w:val="1"/>
      <w:marLeft w:val="0"/>
      <w:marRight w:val="0"/>
      <w:marTop w:val="0"/>
      <w:marBottom w:val="0"/>
      <w:divBdr>
        <w:top w:val="none" w:sz="0" w:space="0" w:color="auto"/>
        <w:left w:val="none" w:sz="0" w:space="0" w:color="auto"/>
        <w:bottom w:val="none" w:sz="0" w:space="0" w:color="auto"/>
        <w:right w:val="none" w:sz="0" w:space="0" w:color="auto"/>
      </w:divBdr>
    </w:div>
    <w:div w:id="409743148">
      <w:bodyDiv w:val="1"/>
      <w:marLeft w:val="0"/>
      <w:marRight w:val="0"/>
      <w:marTop w:val="0"/>
      <w:marBottom w:val="0"/>
      <w:divBdr>
        <w:top w:val="none" w:sz="0" w:space="0" w:color="auto"/>
        <w:left w:val="none" w:sz="0" w:space="0" w:color="auto"/>
        <w:bottom w:val="none" w:sz="0" w:space="0" w:color="auto"/>
        <w:right w:val="none" w:sz="0" w:space="0" w:color="auto"/>
      </w:divBdr>
    </w:div>
    <w:div w:id="527566479">
      <w:bodyDiv w:val="1"/>
      <w:marLeft w:val="0"/>
      <w:marRight w:val="0"/>
      <w:marTop w:val="0"/>
      <w:marBottom w:val="0"/>
      <w:divBdr>
        <w:top w:val="none" w:sz="0" w:space="0" w:color="auto"/>
        <w:left w:val="none" w:sz="0" w:space="0" w:color="auto"/>
        <w:bottom w:val="none" w:sz="0" w:space="0" w:color="auto"/>
        <w:right w:val="none" w:sz="0" w:space="0" w:color="auto"/>
      </w:divBdr>
    </w:div>
    <w:div w:id="565411543">
      <w:bodyDiv w:val="1"/>
      <w:marLeft w:val="0"/>
      <w:marRight w:val="0"/>
      <w:marTop w:val="0"/>
      <w:marBottom w:val="0"/>
      <w:divBdr>
        <w:top w:val="none" w:sz="0" w:space="0" w:color="auto"/>
        <w:left w:val="none" w:sz="0" w:space="0" w:color="auto"/>
        <w:bottom w:val="none" w:sz="0" w:space="0" w:color="auto"/>
        <w:right w:val="none" w:sz="0" w:space="0" w:color="auto"/>
      </w:divBdr>
    </w:div>
    <w:div w:id="623459889">
      <w:bodyDiv w:val="1"/>
      <w:marLeft w:val="0"/>
      <w:marRight w:val="0"/>
      <w:marTop w:val="0"/>
      <w:marBottom w:val="0"/>
      <w:divBdr>
        <w:top w:val="none" w:sz="0" w:space="0" w:color="auto"/>
        <w:left w:val="none" w:sz="0" w:space="0" w:color="auto"/>
        <w:bottom w:val="none" w:sz="0" w:space="0" w:color="auto"/>
        <w:right w:val="none" w:sz="0" w:space="0" w:color="auto"/>
      </w:divBdr>
    </w:div>
    <w:div w:id="650064342">
      <w:bodyDiv w:val="1"/>
      <w:marLeft w:val="0"/>
      <w:marRight w:val="0"/>
      <w:marTop w:val="0"/>
      <w:marBottom w:val="0"/>
      <w:divBdr>
        <w:top w:val="none" w:sz="0" w:space="0" w:color="auto"/>
        <w:left w:val="none" w:sz="0" w:space="0" w:color="auto"/>
        <w:bottom w:val="none" w:sz="0" w:space="0" w:color="auto"/>
        <w:right w:val="none" w:sz="0" w:space="0" w:color="auto"/>
      </w:divBdr>
    </w:div>
    <w:div w:id="812068080">
      <w:bodyDiv w:val="1"/>
      <w:marLeft w:val="0"/>
      <w:marRight w:val="0"/>
      <w:marTop w:val="0"/>
      <w:marBottom w:val="0"/>
      <w:divBdr>
        <w:top w:val="none" w:sz="0" w:space="0" w:color="auto"/>
        <w:left w:val="none" w:sz="0" w:space="0" w:color="auto"/>
        <w:bottom w:val="none" w:sz="0" w:space="0" w:color="auto"/>
        <w:right w:val="none" w:sz="0" w:space="0" w:color="auto"/>
      </w:divBdr>
    </w:div>
    <w:div w:id="948898665">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263536976">
      <w:bodyDiv w:val="1"/>
      <w:marLeft w:val="0"/>
      <w:marRight w:val="0"/>
      <w:marTop w:val="0"/>
      <w:marBottom w:val="0"/>
      <w:divBdr>
        <w:top w:val="none" w:sz="0" w:space="0" w:color="auto"/>
        <w:left w:val="none" w:sz="0" w:space="0" w:color="auto"/>
        <w:bottom w:val="none" w:sz="0" w:space="0" w:color="auto"/>
        <w:right w:val="none" w:sz="0" w:space="0" w:color="auto"/>
      </w:divBdr>
    </w:div>
    <w:div w:id="1290479585">
      <w:bodyDiv w:val="1"/>
      <w:marLeft w:val="0"/>
      <w:marRight w:val="0"/>
      <w:marTop w:val="0"/>
      <w:marBottom w:val="0"/>
      <w:divBdr>
        <w:top w:val="none" w:sz="0" w:space="0" w:color="auto"/>
        <w:left w:val="none" w:sz="0" w:space="0" w:color="auto"/>
        <w:bottom w:val="none" w:sz="0" w:space="0" w:color="auto"/>
        <w:right w:val="none" w:sz="0" w:space="0" w:color="auto"/>
      </w:divBdr>
    </w:div>
    <w:div w:id="1381974393">
      <w:bodyDiv w:val="1"/>
      <w:marLeft w:val="0"/>
      <w:marRight w:val="0"/>
      <w:marTop w:val="0"/>
      <w:marBottom w:val="0"/>
      <w:divBdr>
        <w:top w:val="none" w:sz="0" w:space="0" w:color="auto"/>
        <w:left w:val="none" w:sz="0" w:space="0" w:color="auto"/>
        <w:bottom w:val="none" w:sz="0" w:space="0" w:color="auto"/>
        <w:right w:val="none" w:sz="0" w:space="0" w:color="auto"/>
      </w:divBdr>
      <w:divsChild>
        <w:div w:id="2034726896">
          <w:marLeft w:val="547"/>
          <w:marRight w:val="0"/>
          <w:marTop w:val="0"/>
          <w:marBottom w:val="0"/>
          <w:divBdr>
            <w:top w:val="none" w:sz="0" w:space="0" w:color="auto"/>
            <w:left w:val="none" w:sz="0" w:space="0" w:color="auto"/>
            <w:bottom w:val="none" w:sz="0" w:space="0" w:color="auto"/>
            <w:right w:val="none" w:sz="0" w:space="0" w:color="auto"/>
          </w:divBdr>
        </w:div>
      </w:divsChild>
    </w:div>
    <w:div w:id="1390572499">
      <w:bodyDiv w:val="1"/>
      <w:marLeft w:val="0"/>
      <w:marRight w:val="0"/>
      <w:marTop w:val="0"/>
      <w:marBottom w:val="0"/>
      <w:divBdr>
        <w:top w:val="none" w:sz="0" w:space="0" w:color="auto"/>
        <w:left w:val="none" w:sz="0" w:space="0" w:color="auto"/>
        <w:bottom w:val="none" w:sz="0" w:space="0" w:color="auto"/>
        <w:right w:val="none" w:sz="0" w:space="0" w:color="auto"/>
      </w:divBdr>
    </w:div>
    <w:div w:id="1481188467">
      <w:bodyDiv w:val="1"/>
      <w:marLeft w:val="0"/>
      <w:marRight w:val="0"/>
      <w:marTop w:val="0"/>
      <w:marBottom w:val="0"/>
      <w:divBdr>
        <w:top w:val="none" w:sz="0" w:space="0" w:color="auto"/>
        <w:left w:val="none" w:sz="0" w:space="0" w:color="auto"/>
        <w:bottom w:val="none" w:sz="0" w:space="0" w:color="auto"/>
        <w:right w:val="none" w:sz="0" w:space="0" w:color="auto"/>
      </w:divBdr>
    </w:div>
    <w:div w:id="1802069541">
      <w:bodyDiv w:val="1"/>
      <w:marLeft w:val="0"/>
      <w:marRight w:val="0"/>
      <w:marTop w:val="0"/>
      <w:marBottom w:val="0"/>
      <w:divBdr>
        <w:top w:val="none" w:sz="0" w:space="0" w:color="auto"/>
        <w:left w:val="none" w:sz="0" w:space="0" w:color="auto"/>
        <w:bottom w:val="none" w:sz="0" w:space="0" w:color="auto"/>
        <w:right w:val="none" w:sz="0" w:space="0" w:color="auto"/>
      </w:divBdr>
      <w:divsChild>
        <w:div w:id="321854659">
          <w:marLeft w:val="547"/>
          <w:marRight w:val="0"/>
          <w:marTop w:val="0"/>
          <w:marBottom w:val="0"/>
          <w:divBdr>
            <w:top w:val="none" w:sz="0" w:space="0" w:color="auto"/>
            <w:left w:val="none" w:sz="0" w:space="0" w:color="auto"/>
            <w:bottom w:val="none" w:sz="0" w:space="0" w:color="auto"/>
            <w:right w:val="none" w:sz="0" w:space="0" w:color="auto"/>
          </w:divBdr>
        </w:div>
      </w:divsChild>
    </w:div>
    <w:div w:id="1915428991">
      <w:bodyDiv w:val="1"/>
      <w:marLeft w:val="0"/>
      <w:marRight w:val="0"/>
      <w:marTop w:val="0"/>
      <w:marBottom w:val="0"/>
      <w:divBdr>
        <w:top w:val="none" w:sz="0" w:space="0" w:color="auto"/>
        <w:left w:val="none" w:sz="0" w:space="0" w:color="auto"/>
        <w:bottom w:val="none" w:sz="0" w:space="0" w:color="auto"/>
        <w:right w:val="none" w:sz="0" w:space="0" w:color="auto"/>
      </w:divBdr>
    </w:div>
    <w:div w:id="2020084949">
      <w:bodyDiv w:val="1"/>
      <w:marLeft w:val="0"/>
      <w:marRight w:val="0"/>
      <w:marTop w:val="0"/>
      <w:marBottom w:val="0"/>
      <w:divBdr>
        <w:top w:val="none" w:sz="0" w:space="0" w:color="auto"/>
        <w:left w:val="none" w:sz="0" w:space="0" w:color="auto"/>
        <w:bottom w:val="none" w:sz="0" w:space="0" w:color="auto"/>
        <w:right w:val="none" w:sz="0" w:space="0" w:color="auto"/>
      </w:divBdr>
    </w:div>
    <w:div w:id="20448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49822-131D-4D0E-B4EE-6F95BD206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2021-06-25T19:33:00Z</dcterms:created>
  <dcterms:modified xsi:type="dcterms:W3CDTF">2021-06-25T19:33:00Z</dcterms:modified>
</cp:coreProperties>
</file>