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24E53" w14:textId="4C9BB7BD" w:rsidR="00135706" w:rsidRPr="007E62B3" w:rsidRDefault="007E62B3" w:rsidP="00D84F77">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rFonts w:cstheme="minorHAnsi"/>
          <w:bCs/>
          <w:lang w:val="fr-CH"/>
        </w:rPr>
      </w:pPr>
      <w:r>
        <w:rPr>
          <w:rFonts w:cstheme="minorHAnsi"/>
          <w:bCs/>
          <w:lang w:val="fr-CH"/>
        </w:rPr>
        <w:t>CONVENTION SUR LES ZONES HUMIDES</w:t>
      </w:r>
    </w:p>
    <w:p w14:paraId="4293AE14" w14:textId="6BFEF840" w:rsidR="00135706" w:rsidRPr="007E62B3" w:rsidRDefault="00135706" w:rsidP="00D84F77">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rFonts w:cstheme="minorHAnsi"/>
          <w:bCs/>
          <w:lang w:val="fr-CH"/>
        </w:rPr>
      </w:pPr>
      <w:r w:rsidRPr="007E62B3">
        <w:rPr>
          <w:rFonts w:cstheme="minorHAnsi"/>
          <w:bCs/>
          <w:lang w:val="fr-CH"/>
        </w:rPr>
        <w:t>5</w:t>
      </w:r>
      <w:r w:rsidR="00111E9F" w:rsidRPr="007E62B3">
        <w:rPr>
          <w:rFonts w:cstheme="minorHAnsi"/>
          <w:bCs/>
          <w:lang w:val="fr-CH"/>
        </w:rPr>
        <w:t>9</w:t>
      </w:r>
      <w:r w:rsidR="007E62B3" w:rsidRPr="007E62B3">
        <w:rPr>
          <w:rFonts w:cstheme="minorHAnsi"/>
          <w:bCs/>
          <w:vertAlign w:val="superscript"/>
          <w:lang w:val="fr-CH"/>
        </w:rPr>
        <w:t>e</w:t>
      </w:r>
      <w:r w:rsidRPr="007E62B3">
        <w:rPr>
          <w:rFonts w:cstheme="minorHAnsi"/>
          <w:bCs/>
          <w:lang w:val="fr-CH"/>
        </w:rPr>
        <w:t xml:space="preserve"> </w:t>
      </w:r>
      <w:r w:rsidR="007E62B3">
        <w:rPr>
          <w:rFonts w:cstheme="minorHAnsi"/>
          <w:bCs/>
          <w:lang w:val="fr-CH"/>
        </w:rPr>
        <w:t>Réunion du Comité permanent</w:t>
      </w:r>
    </w:p>
    <w:p w14:paraId="368A0CB5" w14:textId="3E827C86" w:rsidR="00135706" w:rsidRPr="007E62B3" w:rsidRDefault="00135706" w:rsidP="00D84F77">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rFonts w:cstheme="minorHAnsi"/>
          <w:bCs/>
          <w:lang w:val="fr-CH"/>
        </w:rPr>
      </w:pPr>
      <w:r w:rsidRPr="007E62B3">
        <w:rPr>
          <w:rFonts w:cstheme="minorHAnsi"/>
          <w:bCs/>
          <w:lang w:val="fr-CH"/>
        </w:rPr>
        <w:t xml:space="preserve">Gland, </w:t>
      </w:r>
      <w:r w:rsidR="007E62B3">
        <w:rPr>
          <w:rFonts w:cstheme="minorHAnsi"/>
          <w:bCs/>
          <w:lang w:val="fr-CH"/>
        </w:rPr>
        <w:t>Suisse</w:t>
      </w:r>
      <w:r w:rsidRPr="007E62B3">
        <w:rPr>
          <w:rFonts w:cstheme="minorHAnsi"/>
          <w:bCs/>
          <w:lang w:val="fr-CH"/>
        </w:rPr>
        <w:t>, 2</w:t>
      </w:r>
      <w:r w:rsidR="00111E9F" w:rsidRPr="007E62B3">
        <w:rPr>
          <w:rFonts w:cstheme="minorHAnsi"/>
          <w:bCs/>
          <w:lang w:val="fr-CH"/>
        </w:rPr>
        <w:t>1</w:t>
      </w:r>
      <w:r w:rsidRPr="007E62B3">
        <w:rPr>
          <w:rFonts w:cstheme="minorHAnsi"/>
          <w:bCs/>
          <w:lang w:val="fr-CH"/>
        </w:rPr>
        <w:t xml:space="preserve"> </w:t>
      </w:r>
      <w:r w:rsidR="007E62B3">
        <w:rPr>
          <w:rFonts w:cstheme="minorHAnsi"/>
          <w:bCs/>
          <w:lang w:val="fr-CH"/>
        </w:rPr>
        <w:t>au</w:t>
      </w:r>
      <w:r w:rsidRPr="007E62B3">
        <w:rPr>
          <w:rFonts w:cstheme="minorHAnsi"/>
          <w:bCs/>
          <w:lang w:val="fr-CH"/>
        </w:rPr>
        <w:t xml:space="preserve"> 2</w:t>
      </w:r>
      <w:r w:rsidR="00111E9F" w:rsidRPr="007E62B3">
        <w:rPr>
          <w:rFonts w:cstheme="minorHAnsi"/>
          <w:bCs/>
          <w:lang w:val="fr-CH"/>
        </w:rPr>
        <w:t>5</w:t>
      </w:r>
      <w:r w:rsidRPr="007E62B3">
        <w:rPr>
          <w:rFonts w:cstheme="minorHAnsi"/>
          <w:bCs/>
          <w:lang w:val="fr-CH"/>
        </w:rPr>
        <w:t xml:space="preserve"> </w:t>
      </w:r>
      <w:r w:rsidR="007E62B3">
        <w:rPr>
          <w:rFonts w:cstheme="minorHAnsi"/>
          <w:bCs/>
          <w:lang w:val="fr-CH"/>
        </w:rPr>
        <w:t>juin</w:t>
      </w:r>
      <w:r w:rsidRPr="007E62B3">
        <w:rPr>
          <w:rFonts w:cstheme="minorHAnsi"/>
          <w:bCs/>
          <w:lang w:val="fr-CH"/>
        </w:rPr>
        <w:t xml:space="preserve"> </w:t>
      </w:r>
      <w:r w:rsidR="00D84F77" w:rsidRPr="007E62B3">
        <w:rPr>
          <w:rFonts w:cstheme="minorHAnsi"/>
          <w:bCs/>
          <w:lang w:val="fr-CH"/>
        </w:rPr>
        <w:t>20</w:t>
      </w:r>
      <w:r w:rsidR="00EB5383" w:rsidRPr="007E62B3">
        <w:rPr>
          <w:rFonts w:cstheme="minorHAnsi"/>
          <w:bCs/>
          <w:lang w:val="fr-CH"/>
        </w:rPr>
        <w:t>21</w:t>
      </w:r>
    </w:p>
    <w:p w14:paraId="18B91B93" w14:textId="77777777" w:rsidR="00135706" w:rsidRPr="003465D1" w:rsidRDefault="00135706" w:rsidP="00D47231">
      <w:pPr>
        <w:spacing w:after="0" w:line="240" w:lineRule="auto"/>
        <w:rPr>
          <w:rFonts w:cstheme="minorHAnsi"/>
          <w:b/>
          <w:sz w:val="28"/>
          <w:szCs w:val="28"/>
          <w:lang w:val="fr-FR"/>
        </w:rPr>
      </w:pPr>
    </w:p>
    <w:p w14:paraId="2E333F66" w14:textId="77777777" w:rsidR="00FF768E" w:rsidRDefault="00FF768E" w:rsidP="00D47231">
      <w:pPr>
        <w:spacing w:after="0" w:line="240" w:lineRule="auto"/>
        <w:jc w:val="center"/>
        <w:rPr>
          <w:rFonts w:cstheme="minorHAnsi"/>
          <w:b/>
          <w:sz w:val="28"/>
          <w:szCs w:val="28"/>
          <w:lang w:val="fr-FR"/>
        </w:rPr>
      </w:pPr>
    </w:p>
    <w:p w14:paraId="106398A4" w14:textId="03BEC5E9" w:rsidR="00135706" w:rsidRPr="007E62B3" w:rsidRDefault="00071DC7" w:rsidP="00D47231">
      <w:pPr>
        <w:spacing w:after="0" w:line="240" w:lineRule="auto"/>
        <w:jc w:val="center"/>
        <w:rPr>
          <w:rFonts w:cstheme="minorHAnsi"/>
          <w:b/>
          <w:lang w:val="fr-CH"/>
        </w:rPr>
      </w:pPr>
      <w:r>
        <w:rPr>
          <w:rFonts w:cstheme="minorHAnsi"/>
          <w:b/>
          <w:sz w:val="28"/>
          <w:szCs w:val="28"/>
          <w:lang w:val="fr-CH"/>
        </w:rPr>
        <w:t>D</w:t>
      </w:r>
      <w:r w:rsidR="007E62B3">
        <w:rPr>
          <w:rFonts w:cstheme="minorHAnsi"/>
          <w:b/>
          <w:sz w:val="28"/>
          <w:szCs w:val="28"/>
          <w:lang w:val="fr-CH"/>
        </w:rPr>
        <w:t>écisions de la 59</w:t>
      </w:r>
      <w:r w:rsidR="007E62B3" w:rsidRPr="007E62B3">
        <w:rPr>
          <w:rFonts w:cstheme="minorHAnsi"/>
          <w:b/>
          <w:sz w:val="28"/>
          <w:szCs w:val="28"/>
          <w:vertAlign w:val="superscript"/>
          <w:lang w:val="fr-CH"/>
        </w:rPr>
        <w:t>e</w:t>
      </w:r>
      <w:r w:rsidR="007E62B3">
        <w:rPr>
          <w:rFonts w:cstheme="minorHAnsi"/>
          <w:b/>
          <w:sz w:val="28"/>
          <w:szCs w:val="28"/>
          <w:lang w:val="fr-CH"/>
        </w:rPr>
        <w:t xml:space="preserve"> Réunion </w:t>
      </w:r>
      <w:r w:rsidR="00FC0D43" w:rsidRPr="007E62B3">
        <w:rPr>
          <w:rFonts w:cstheme="minorHAnsi"/>
          <w:b/>
          <w:sz w:val="28"/>
          <w:szCs w:val="28"/>
          <w:lang w:val="fr-CH"/>
        </w:rPr>
        <w:br/>
      </w:r>
      <w:r w:rsidR="007E62B3">
        <w:rPr>
          <w:rFonts w:cstheme="minorHAnsi"/>
          <w:b/>
          <w:sz w:val="28"/>
          <w:szCs w:val="28"/>
          <w:lang w:val="fr-CH"/>
        </w:rPr>
        <w:t>du Comité permanent</w:t>
      </w:r>
    </w:p>
    <w:p w14:paraId="57E394EF" w14:textId="77777777" w:rsidR="00135706" w:rsidRPr="007E62B3" w:rsidRDefault="00135706" w:rsidP="00D47231">
      <w:pPr>
        <w:spacing w:after="0" w:line="240" w:lineRule="auto"/>
        <w:rPr>
          <w:rFonts w:cstheme="minorHAnsi"/>
          <w:b/>
          <w:lang w:val="fr-CH"/>
        </w:rPr>
      </w:pPr>
    </w:p>
    <w:p w14:paraId="1443B404" w14:textId="77777777" w:rsidR="00D84F77" w:rsidRPr="007E62B3" w:rsidRDefault="00D84F77" w:rsidP="00D47231">
      <w:pPr>
        <w:spacing w:after="0" w:line="240" w:lineRule="auto"/>
        <w:rPr>
          <w:rFonts w:cstheme="minorHAnsi"/>
          <w:lang w:val="fr-CH"/>
        </w:rPr>
      </w:pPr>
    </w:p>
    <w:p w14:paraId="045DB966" w14:textId="2EE66CBD" w:rsidR="005A4B27" w:rsidRPr="007E62B3" w:rsidRDefault="007E62B3" w:rsidP="00370B73">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CH"/>
        </w:rPr>
      </w:pPr>
      <w:r>
        <w:rPr>
          <w:rFonts w:cstheme="minorHAnsi"/>
          <w:bCs/>
          <w:lang w:val="fr-CH"/>
        </w:rPr>
        <w:t>Point 2 de l’ordre du jour </w:t>
      </w:r>
      <w:r w:rsidR="005A4B27" w:rsidRPr="007E62B3">
        <w:rPr>
          <w:rFonts w:cstheme="minorHAnsi"/>
          <w:bCs/>
          <w:lang w:val="fr-CH"/>
        </w:rPr>
        <w:t xml:space="preserve">: Adoption </w:t>
      </w:r>
      <w:r>
        <w:rPr>
          <w:rFonts w:cstheme="minorHAnsi"/>
          <w:bCs/>
          <w:lang w:val="fr-CH"/>
        </w:rPr>
        <w:t>de l’ordre du jour provisoire</w:t>
      </w:r>
    </w:p>
    <w:p w14:paraId="1A9E3D86" w14:textId="77777777" w:rsidR="005A4B27" w:rsidRPr="007E62B3" w:rsidRDefault="005A4B27" w:rsidP="00E64244">
      <w:pPr>
        <w:spacing w:after="0" w:line="240" w:lineRule="auto"/>
        <w:ind w:left="567" w:hanging="567"/>
        <w:rPr>
          <w:rFonts w:cstheme="minorHAnsi"/>
          <w:lang w:val="fr-CH"/>
        </w:rPr>
      </w:pPr>
    </w:p>
    <w:p w14:paraId="26F26CC8" w14:textId="2D6B1812" w:rsidR="005F4C17" w:rsidRPr="007E62B3" w:rsidRDefault="004C7229" w:rsidP="005F4C17">
      <w:pPr>
        <w:spacing w:after="0" w:line="240" w:lineRule="auto"/>
        <w:rPr>
          <w:lang w:val="fr-CH"/>
        </w:rPr>
      </w:pPr>
      <w:r w:rsidRPr="007E62B3">
        <w:rPr>
          <w:rFonts w:cstheme="minorHAnsi"/>
          <w:b/>
          <w:lang w:val="fr-CH"/>
        </w:rPr>
        <w:t>Décision</w:t>
      </w:r>
      <w:r w:rsidR="0017411A" w:rsidRPr="007E62B3">
        <w:rPr>
          <w:rFonts w:cstheme="minorHAnsi"/>
          <w:b/>
          <w:lang w:val="fr-CH"/>
        </w:rPr>
        <w:t xml:space="preserve"> SC5</w:t>
      </w:r>
      <w:r w:rsidR="0078588B" w:rsidRPr="007E62B3">
        <w:rPr>
          <w:rFonts w:cstheme="minorHAnsi"/>
          <w:b/>
          <w:lang w:val="fr-CH"/>
        </w:rPr>
        <w:t>9</w:t>
      </w:r>
      <w:r w:rsidR="0017411A" w:rsidRPr="007E62B3">
        <w:rPr>
          <w:rFonts w:cstheme="minorHAnsi"/>
          <w:b/>
          <w:lang w:val="fr-CH"/>
        </w:rPr>
        <w:t>-01</w:t>
      </w:r>
      <w:r>
        <w:rPr>
          <w:rFonts w:cstheme="minorHAnsi"/>
          <w:b/>
          <w:lang w:val="fr-CH"/>
        </w:rPr>
        <w:t> </w:t>
      </w:r>
      <w:r w:rsidR="0017411A" w:rsidRPr="007E62B3">
        <w:rPr>
          <w:rFonts w:cstheme="minorHAnsi"/>
          <w:b/>
          <w:lang w:val="fr-CH"/>
        </w:rPr>
        <w:t xml:space="preserve">: </w:t>
      </w:r>
      <w:r>
        <w:rPr>
          <w:rFonts w:cstheme="minorHAnsi"/>
          <w:b/>
          <w:lang w:val="fr-CH"/>
        </w:rPr>
        <w:t xml:space="preserve">Le Comité permanent adopte l’ordre du jour provisoire figurant dans le </w:t>
      </w:r>
      <w:r w:rsidR="005F4C17" w:rsidRPr="007E62B3">
        <w:rPr>
          <w:rFonts w:cstheme="minorHAnsi"/>
          <w:b/>
          <w:lang w:val="fr-CH"/>
        </w:rPr>
        <w:t xml:space="preserve">document SC59 Doc.2 Rev.1, </w:t>
      </w:r>
      <w:r>
        <w:rPr>
          <w:rFonts w:cstheme="minorHAnsi"/>
          <w:b/>
          <w:lang w:val="fr-CH"/>
        </w:rPr>
        <w:t xml:space="preserve">à l’exclusion des points mis entre crochets. </w:t>
      </w:r>
    </w:p>
    <w:p w14:paraId="12FD1027" w14:textId="77777777" w:rsidR="0017411A" w:rsidRPr="007E62B3" w:rsidRDefault="0017411A" w:rsidP="00D47231">
      <w:pPr>
        <w:tabs>
          <w:tab w:val="left" w:pos="720"/>
          <w:tab w:val="center" w:pos="4680"/>
        </w:tabs>
        <w:spacing w:after="0" w:line="240" w:lineRule="auto"/>
        <w:contextualSpacing/>
        <w:rPr>
          <w:rFonts w:cstheme="minorHAnsi"/>
          <w:lang w:val="fr-CH"/>
        </w:rPr>
      </w:pPr>
    </w:p>
    <w:p w14:paraId="1161549B" w14:textId="5165AAE5" w:rsidR="0024341A" w:rsidRPr="007E62B3" w:rsidRDefault="007E62B3" w:rsidP="00370B73">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CH"/>
        </w:rPr>
      </w:pPr>
      <w:r>
        <w:rPr>
          <w:rFonts w:cstheme="minorHAnsi"/>
          <w:bCs/>
          <w:lang w:val="fr-CH"/>
        </w:rPr>
        <w:t>Point 3 de l’ordre du jour </w:t>
      </w:r>
      <w:r w:rsidR="0024341A" w:rsidRPr="007E62B3">
        <w:rPr>
          <w:rFonts w:cstheme="minorHAnsi"/>
          <w:bCs/>
          <w:lang w:val="fr-CH"/>
        </w:rPr>
        <w:t xml:space="preserve">: Adoption </w:t>
      </w:r>
      <w:r w:rsidR="004C7229">
        <w:rPr>
          <w:rFonts w:cstheme="minorHAnsi"/>
          <w:bCs/>
          <w:lang w:val="fr-CH"/>
        </w:rPr>
        <w:t xml:space="preserve">du programme de travail provisoire </w:t>
      </w:r>
    </w:p>
    <w:p w14:paraId="608C2DF1" w14:textId="77777777" w:rsidR="005F4C17" w:rsidRPr="007E62B3" w:rsidRDefault="005F4C17" w:rsidP="005F4C17">
      <w:pPr>
        <w:spacing w:after="0" w:line="240" w:lineRule="auto"/>
        <w:ind w:left="567" w:hanging="567"/>
        <w:rPr>
          <w:lang w:val="fr-CH"/>
        </w:rPr>
      </w:pPr>
    </w:p>
    <w:p w14:paraId="289110D7" w14:textId="6429E268" w:rsidR="005F4C17" w:rsidRPr="007E62B3" w:rsidRDefault="006E2AF8" w:rsidP="005F4C17">
      <w:pPr>
        <w:spacing w:after="0" w:line="240" w:lineRule="auto"/>
        <w:rPr>
          <w:lang w:val="fr-CH"/>
        </w:rPr>
      </w:pPr>
      <w:r w:rsidRPr="007E62B3">
        <w:rPr>
          <w:rFonts w:cstheme="minorHAnsi"/>
          <w:b/>
          <w:lang w:val="fr-CH"/>
        </w:rPr>
        <w:t>Décision</w:t>
      </w:r>
      <w:r w:rsidR="005F4C17" w:rsidRPr="007E62B3">
        <w:rPr>
          <w:rFonts w:cstheme="minorHAnsi"/>
          <w:b/>
          <w:lang w:val="fr-CH"/>
        </w:rPr>
        <w:t xml:space="preserve"> SC59-02</w:t>
      </w:r>
      <w:r>
        <w:rPr>
          <w:rFonts w:cstheme="minorHAnsi"/>
          <w:b/>
          <w:lang w:val="fr-CH"/>
        </w:rPr>
        <w:t> </w:t>
      </w:r>
      <w:r w:rsidR="005F4C17" w:rsidRPr="007E62B3">
        <w:rPr>
          <w:rFonts w:cstheme="minorHAnsi"/>
          <w:b/>
          <w:lang w:val="fr-CH"/>
        </w:rPr>
        <w:t xml:space="preserve">: </w:t>
      </w:r>
      <w:r>
        <w:rPr>
          <w:rFonts w:cstheme="minorHAnsi"/>
          <w:b/>
          <w:lang w:val="fr-CH"/>
        </w:rPr>
        <w:t xml:space="preserve">Le Comité permanent adopte le programme de travail provisoire figurant dans le </w:t>
      </w:r>
      <w:r w:rsidR="005F4C17" w:rsidRPr="007E62B3">
        <w:rPr>
          <w:rFonts w:cstheme="minorHAnsi"/>
          <w:b/>
          <w:lang w:val="fr-CH"/>
        </w:rPr>
        <w:t xml:space="preserve">document SC59 Doc.3, </w:t>
      </w:r>
      <w:r>
        <w:rPr>
          <w:rFonts w:cstheme="minorHAnsi"/>
          <w:b/>
          <w:lang w:val="fr-CH"/>
        </w:rPr>
        <w:t>amendé de manière à prévoir</w:t>
      </w:r>
      <w:r w:rsidR="00C623A9">
        <w:rPr>
          <w:rFonts w:cstheme="minorHAnsi"/>
          <w:b/>
          <w:lang w:val="fr-CH"/>
        </w:rPr>
        <w:t>,</w:t>
      </w:r>
      <w:r>
        <w:rPr>
          <w:rFonts w:cstheme="minorHAnsi"/>
          <w:b/>
          <w:lang w:val="fr-CH"/>
        </w:rPr>
        <w:t xml:space="preserve"> provisoirement</w:t>
      </w:r>
      <w:r w:rsidR="00C623A9">
        <w:rPr>
          <w:rFonts w:cstheme="minorHAnsi"/>
          <w:b/>
          <w:lang w:val="fr-CH"/>
        </w:rPr>
        <w:t>,</w:t>
      </w:r>
      <w:r>
        <w:rPr>
          <w:rFonts w:cstheme="minorHAnsi"/>
          <w:b/>
          <w:lang w:val="fr-CH"/>
        </w:rPr>
        <w:t xml:space="preserve"> une autre réunion du Sous</w:t>
      </w:r>
      <w:r>
        <w:rPr>
          <w:rFonts w:cstheme="minorHAnsi"/>
          <w:b/>
          <w:lang w:val="fr-CH"/>
        </w:rPr>
        <w:noBreakHyphen/>
        <w:t xml:space="preserve">groupe sur les finances le jeudi 24 juin, </w:t>
      </w:r>
      <w:r w:rsidR="00C623A9">
        <w:rPr>
          <w:rFonts w:cstheme="minorHAnsi"/>
          <w:b/>
          <w:lang w:val="fr-CH"/>
        </w:rPr>
        <w:t>si nécessaire</w:t>
      </w:r>
      <w:r>
        <w:rPr>
          <w:rFonts w:cstheme="minorHAnsi"/>
          <w:b/>
          <w:lang w:val="fr-CH"/>
        </w:rPr>
        <w:t>.</w:t>
      </w:r>
    </w:p>
    <w:p w14:paraId="088BBE94" w14:textId="77777777" w:rsidR="0024341A" w:rsidRPr="007E62B3" w:rsidRDefault="0024341A" w:rsidP="00D47231">
      <w:pPr>
        <w:tabs>
          <w:tab w:val="left" w:pos="720"/>
          <w:tab w:val="center" w:pos="4680"/>
        </w:tabs>
        <w:spacing w:after="0" w:line="240" w:lineRule="auto"/>
        <w:rPr>
          <w:rFonts w:cstheme="minorHAnsi"/>
          <w:bCs/>
          <w:lang w:val="fr-CH"/>
        </w:rPr>
      </w:pPr>
    </w:p>
    <w:p w14:paraId="741AECEF" w14:textId="4C56346A" w:rsidR="0024341A" w:rsidRPr="007E62B3" w:rsidRDefault="007E62B3" w:rsidP="00370B73">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CH"/>
        </w:rPr>
      </w:pPr>
      <w:r>
        <w:rPr>
          <w:rFonts w:cstheme="minorHAnsi"/>
          <w:bCs/>
          <w:lang w:val="fr-CH"/>
        </w:rPr>
        <w:t>Point 4 de l’ordre du jour </w:t>
      </w:r>
      <w:r w:rsidR="0024341A" w:rsidRPr="007E62B3">
        <w:rPr>
          <w:rFonts w:cstheme="minorHAnsi"/>
          <w:bCs/>
          <w:lang w:val="fr-CH"/>
        </w:rPr>
        <w:t xml:space="preserve">: Admission </w:t>
      </w:r>
      <w:r w:rsidR="006E2AF8">
        <w:rPr>
          <w:rFonts w:cstheme="minorHAnsi"/>
          <w:bCs/>
          <w:lang w:val="fr-CH"/>
        </w:rPr>
        <w:t>des observateurs</w:t>
      </w:r>
    </w:p>
    <w:p w14:paraId="1877FE1F" w14:textId="4A79FE95" w:rsidR="002E6E81" w:rsidRDefault="002E6E81" w:rsidP="0008363E">
      <w:pPr>
        <w:spacing w:after="0" w:line="240" w:lineRule="auto"/>
        <w:ind w:left="567" w:hanging="567"/>
        <w:rPr>
          <w:lang w:val="fr-CH"/>
        </w:rPr>
      </w:pPr>
    </w:p>
    <w:p w14:paraId="53CEB09A" w14:textId="77777777" w:rsidR="002E6E81" w:rsidRPr="007E62B3" w:rsidRDefault="002E6E81" w:rsidP="002E6E81">
      <w:pPr>
        <w:spacing w:after="0" w:line="240" w:lineRule="auto"/>
        <w:contextualSpacing/>
        <w:rPr>
          <w:rFonts w:cstheme="minorHAnsi"/>
          <w:b/>
          <w:lang w:val="fr-CH"/>
        </w:rPr>
      </w:pPr>
      <w:r w:rsidRPr="007E62B3">
        <w:rPr>
          <w:rFonts w:cstheme="minorHAnsi"/>
          <w:b/>
          <w:lang w:val="fr-CH"/>
        </w:rPr>
        <w:t>Décision SC59-03</w:t>
      </w:r>
      <w:r>
        <w:rPr>
          <w:rFonts w:cstheme="minorHAnsi"/>
          <w:b/>
          <w:lang w:val="fr-CH"/>
        </w:rPr>
        <w:t> </w:t>
      </w:r>
      <w:r w:rsidRPr="007E62B3">
        <w:rPr>
          <w:rFonts w:cstheme="minorHAnsi"/>
          <w:b/>
          <w:lang w:val="fr-CH"/>
        </w:rPr>
        <w:t xml:space="preserve">: </w:t>
      </w:r>
      <w:r>
        <w:rPr>
          <w:rFonts w:cstheme="minorHAnsi"/>
          <w:b/>
          <w:lang w:val="fr-CH"/>
        </w:rPr>
        <w:t xml:space="preserve">Le Comité permanent admet les observateurs de la liste figurant dans le </w:t>
      </w:r>
      <w:r w:rsidRPr="007E62B3">
        <w:rPr>
          <w:rFonts w:cstheme="minorHAnsi"/>
          <w:b/>
          <w:lang w:val="fr-CH"/>
        </w:rPr>
        <w:t>document SC59 Doc.4.</w:t>
      </w:r>
    </w:p>
    <w:p w14:paraId="1A23BEF7" w14:textId="77777777" w:rsidR="00D20B2A" w:rsidRPr="007E62B3" w:rsidRDefault="00D20B2A" w:rsidP="00D47231">
      <w:pPr>
        <w:spacing w:after="0" w:line="240" w:lineRule="auto"/>
        <w:rPr>
          <w:rFonts w:cstheme="minorHAnsi"/>
          <w:lang w:val="fr-CH"/>
        </w:rPr>
      </w:pPr>
    </w:p>
    <w:p w14:paraId="1A8123AF" w14:textId="524C4D15" w:rsidR="0078588B" w:rsidRPr="007E62B3" w:rsidRDefault="007E62B3" w:rsidP="0078588B">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CH"/>
        </w:rPr>
      </w:pPr>
      <w:r>
        <w:rPr>
          <w:rFonts w:cstheme="minorHAnsi"/>
          <w:bCs/>
          <w:lang w:val="fr-CH"/>
        </w:rPr>
        <w:t>Point 7 de l’ordre du jour </w:t>
      </w:r>
      <w:r w:rsidR="0078588B" w:rsidRPr="007E62B3">
        <w:rPr>
          <w:rFonts w:cstheme="minorHAnsi"/>
          <w:bCs/>
          <w:lang w:val="fr-CH"/>
        </w:rPr>
        <w:t>: R</w:t>
      </w:r>
      <w:r w:rsidR="0008363E">
        <w:rPr>
          <w:rFonts w:cstheme="minorHAnsi"/>
          <w:bCs/>
          <w:lang w:val="fr-CH"/>
        </w:rPr>
        <w:t>apport du Groupe de travail sur la gestion</w:t>
      </w:r>
    </w:p>
    <w:p w14:paraId="2DBC0488" w14:textId="3112C536" w:rsidR="00545238" w:rsidRPr="007E62B3" w:rsidRDefault="00545238" w:rsidP="008804A8">
      <w:pPr>
        <w:spacing w:after="0" w:line="240" w:lineRule="auto"/>
        <w:rPr>
          <w:rFonts w:cstheme="minorHAnsi"/>
          <w:lang w:val="fr-CH"/>
        </w:rPr>
      </w:pPr>
    </w:p>
    <w:p w14:paraId="6D6564A7" w14:textId="665F8A96" w:rsidR="009A0A9D" w:rsidRPr="007E62B3" w:rsidRDefault="00807765" w:rsidP="009A0A9D">
      <w:pPr>
        <w:spacing w:after="0" w:line="240" w:lineRule="auto"/>
        <w:contextualSpacing/>
        <w:rPr>
          <w:rFonts w:cstheme="minorHAnsi"/>
          <w:b/>
          <w:lang w:val="fr-CH"/>
        </w:rPr>
      </w:pPr>
      <w:r w:rsidRPr="007E62B3">
        <w:rPr>
          <w:rFonts w:cstheme="minorHAnsi"/>
          <w:b/>
          <w:lang w:val="fr-CH"/>
        </w:rPr>
        <w:t>Décision</w:t>
      </w:r>
      <w:r w:rsidR="009A0A9D" w:rsidRPr="007E62B3">
        <w:rPr>
          <w:rFonts w:cstheme="minorHAnsi"/>
          <w:b/>
          <w:lang w:val="fr-CH"/>
        </w:rPr>
        <w:t xml:space="preserve"> SC59-</w:t>
      </w:r>
      <w:r w:rsidR="00CA3BDB" w:rsidRPr="007E62B3">
        <w:rPr>
          <w:rFonts w:cstheme="minorHAnsi"/>
          <w:b/>
          <w:lang w:val="fr-CH"/>
        </w:rPr>
        <w:t>04</w:t>
      </w:r>
      <w:r>
        <w:rPr>
          <w:rFonts w:cstheme="minorHAnsi"/>
          <w:b/>
          <w:lang w:val="fr-CH"/>
        </w:rPr>
        <w:t> </w:t>
      </w:r>
      <w:r w:rsidR="009A0A9D" w:rsidRPr="007E62B3">
        <w:rPr>
          <w:rFonts w:cstheme="minorHAnsi"/>
          <w:b/>
          <w:lang w:val="fr-CH"/>
        </w:rPr>
        <w:t xml:space="preserve">: </w:t>
      </w:r>
      <w:r>
        <w:rPr>
          <w:rFonts w:cstheme="minorHAnsi"/>
          <w:b/>
          <w:lang w:val="fr-CH"/>
        </w:rPr>
        <w:t>Le Comité permanent demande au Secrétariat de finaliser les Perspectives mondiales des zones humides</w:t>
      </w:r>
      <w:r w:rsidR="005B4DEB">
        <w:rPr>
          <w:rFonts w:cstheme="minorHAnsi"/>
          <w:b/>
          <w:lang w:val="fr-CH"/>
        </w:rPr>
        <w:t>,</w:t>
      </w:r>
      <w:r>
        <w:rPr>
          <w:rFonts w:cstheme="minorHAnsi"/>
          <w:b/>
          <w:lang w:val="fr-CH"/>
        </w:rPr>
        <w:t xml:space="preserve"> en consultation étroite avec le GEST, </w:t>
      </w:r>
      <w:r w:rsidR="005B4DEB">
        <w:rPr>
          <w:rFonts w:cstheme="minorHAnsi"/>
          <w:b/>
          <w:lang w:val="fr-CH"/>
        </w:rPr>
        <w:t>en vue de les lancer</w:t>
      </w:r>
      <w:r>
        <w:rPr>
          <w:rFonts w:cstheme="minorHAnsi"/>
          <w:b/>
          <w:lang w:val="fr-CH"/>
        </w:rPr>
        <w:t xml:space="preserve"> en 2021, </w:t>
      </w:r>
      <w:r w:rsidR="005B4DEB">
        <w:rPr>
          <w:rFonts w:cstheme="minorHAnsi"/>
          <w:b/>
          <w:lang w:val="fr-CH"/>
        </w:rPr>
        <w:t>dans le contexte de</w:t>
      </w:r>
      <w:r>
        <w:rPr>
          <w:rFonts w:cstheme="minorHAnsi"/>
          <w:b/>
          <w:lang w:val="fr-CH"/>
        </w:rPr>
        <w:t xml:space="preserve"> la commémoration du 50</w:t>
      </w:r>
      <w:r w:rsidRPr="00807765">
        <w:rPr>
          <w:rFonts w:cstheme="minorHAnsi"/>
          <w:b/>
          <w:vertAlign w:val="superscript"/>
          <w:lang w:val="fr-CH"/>
        </w:rPr>
        <w:t>e</w:t>
      </w:r>
      <w:r>
        <w:rPr>
          <w:rFonts w:cstheme="minorHAnsi"/>
          <w:b/>
          <w:lang w:val="fr-CH"/>
        </w:rPr>
        <w:t> anniversaire de la Convention.</w:t>
      </w:r>
    </w:p>
    <w:p w14:paraId="6B758071" w14:textId="77777777" w:rsidR="009A0A9D" w:rsidRPr="007E62B3" w:rsidRDefault="009A0A9D" w:rsidP="009A0A9D">
      <w:pPr>
        <w:spacing w:after="0" w:line="240" w:lineRule="auto"/>
        <w:contextualSpacing/>
        <w:rPr>
          <w:rFonts w:cstheme="minorHAnsi"/>
          <w:b/>
          <w:lang w:val="fr-CH"/>
        </w:rPr>
      </w:pPr>
    </w:p>
    <w:p w14:paraId="65D33D92" w14:textId="7991C627" w:rsidR="009A0A9D" w:rsidRPr="007E62B3" w:rsidRDefault="00807765" w:rsidP="009A0A9D">
      <w:pPr>
        <w:spacing w:after="0" w:line="240" w:lineRule="auto"/>
        <w:contextualSpacing/>
        <w:rPr>
          <w:rFonts w:cstheme="minorHAnsi"/>
          <w:b/>
          <w:lang w:val="fr-CH"/>
        </w:rPr>
      </w:pPr>
      <w:r w:rsidRPr="007E62B3">
        <w:rPr>
          <w:rFonts w:cstheme="minorHAnsi"/>
          <w:b/>
          <w:lang w:val="fr-CH"/>
        </w:rPr>
        <w:t>Décision</w:t>
      </w:r>
      <w:r w:rsidR="009A0A9D" w:rsidRPr="007E62B3">
        <w:rPr>
          <w:rFonts w:cstheme="minorHAnsi"/>
          <w:b/>
          <w:lang w:val="fr-CH"/>
        </w:rPr>
        <w:t xml:space="preserve"> SC59-</w:t>
      </w:r>
      <w:r w:rsidR="00CA3BDB" w:rsidRPr="007E62B3">
        <w:rPr>
          <w:rFonts w:cstheme="minorHAnsi"/>
          <w:b/>
          <w:lang w:val="fr-CH"/>
        </w:rPr>
        <w:t>05</w:t>
      </w:r>
      <w:r>
        <w:rPr>
          <w:rFonts w:cstheme="minorHAnsi"/>
          <w:b/>
          <w:lang w:val="fr-CH"/>
        </w:rPr>
        <w:t> </w:t>
      </w:r>
      <w:r w:rsidR="009A0A9D" w:rsidRPr="007E62B3">
        <w:rPr>
          <w:rFonts w:cstheme="minorHAnsi"/>
          <w:b/>
          <w:lang w:val="fr-CH"/>
        </w:rPr>
        <w:t xml:space="preserve">: </w:t>
      </w:r>
      <w:r>
        <w:rPr>
          <w:rFonts w:cstheme="minorHAnsi"/>
          <w:b/>
          <w:lang w:val="fr-CH"/>
        </w:rPr>
        <w:t xml:space="preserve">Le Comité permanent donne instruction au GEST de terminer la tâche spéciale </w:t>
      </w:r>
      <w:r w:rsidR="005B4DEB">
        <w:rPr>
          <w:rFonts w:cstheme="minorHAnsi"/>
          <w:b/>
          <w:lang w:val="fr-CH"/>
        </w:rPr>
        <w:t>relative au</w:t>
      </w:r>
      <w:r>
        <w:rPr>
          <w:rFonts w:cstheme="minorHAnsi"/>
          <w:b/>
          <w:lang w:val="fr-CH"/>
        </w:rPr>
        <w:t xml:space="preserve"> Critère 6, conformément </w:t>
      </w:r>
      <w:r w:rsidR="005B4DEB">
        <w:rPr>
          <w:rFonts w:cstheme="minorHAnsi"/>
          <w:b/>
          <w:lang w:val="fr-CH"/>
        </w:rPr>
        <w:t>aux</w:t>
      </w:r>
      <w:r>
        <w:rPr>
          <w:rFonts w:cstheme="minorHAnsi"/>
          <w:b/>
          <w:lang w:val="fr-CH"/>
        </w:rPr>
        <w:t xml:space="preserve"> orientations fournies par le Groupe de travail sur la gestion, en adoptant une interprétation étroite de la demande faite et en se concentrant étroitement sur le besoin des Parties contractantes de disposer d’informations concrètes et pratiques sur les données et les orientations disponibles pour </w:t>
      </w:r>
      <w:r w:rsidR="005B4DEB">
        <w:rPr>
          <w:rFonts w:cstheme="minorHAnsi"/>
          <w:b/>
          <w:lang w:val="fr-CH"/>
        </w:rPr>
        <w:t xml:space="preserve">son </w:t>
      </w:r>
      <w:r>
        <w:rPr>
          <w:rFonts w:cstheme="minorHAnsi"/>
          <w:b/>
          <w:lang w:val="fr-CH"/>
        </w:rPr>
        <w:t>application.</w:t>
      </w:r>
    </w:p>
    <w:p w14:paraId="7CDE95D9" w14:textId="77777777" w:rsidR="009A0A9D" w:rsidRPr="007E62B3" w:rsidRDefault="009A0A9D" w:rsidP="009A0A9D">
      <w:pPr>
        <w:spacing w:after="0" w:line="240" w:lineRule="auto"/>
        <w:contextualSpacing/>
        <w:rPr>
          <w:rFonts w:cstheme="minorHAnsi"/>
          <w:b/>
          <w:lang w:val="fr-CH"/>
        </w:rPr>
      </w:pPr>
    </w:p>
    <w:p w14:paraId="73EE013F" w14:textId="6BA84264" w:rsidR="009A0A9D" w:rsidRPr="007E62B3" w:rsidRDefault="00807765" w:rsidP="009A0A9D">
      <w:pPr>
        <w:spacing w:after="0" w:line="240" w:lineRule="auto"/>
        <w:contextualSpacing/>
        <w:rPr>
          <w:rFonts w:cstheme="minorHAnsi"/>
          <w:b/>
          <w:lang w:val="fr-CH"/>
        </w:rPr>
      </w:pPr>
      <w:r w:rsidRPr="007E62B3">
        <w:rPr>
          <w:rFonts w:cstheme="minorHAnsi"/>
          <w:b/>
          <w:lang w:val="fr-CH"/>
        </w:rPr>
        <w:t>Décision</w:t>
      </w:r>
      <w:r w:rsidR="009A0A9D" w:rsidRPr="007E62B3">
        <w:rPr>
          <w:rFonts w:cstheme="minorHAnsi"/>
          <w:b/>
          <w:lang w:val="fr-CH"/>
        </w:rPr>
        <w:t xml:space="preserve"> SC59-</w:t>
      </w:r>
      <w:r w:rsidR="00CA3BDB" w:rsidRPr="007E62B3">
        <w:rPr>
          <w:rFonts w:cstheme="minorHAnsi"/>
          <w:b/>
          <w:lang w:val="fr-CH"/>
        </w:rPr>
        <w:t>06</w:t>
      </w:r>
      <w:r>
        <w:rPr>
          <w:rFonts w:cstheme="minorHAnsi"/>
          <w:b/>
          <w:lang w:val="fr-CH"/>
        </w:rPr>
        <w:t> </w:t>
      </w:r>
      <w:r w:rsidR="009A0A9D" w:rsidRPr="007E62B3">
        <w:rPr>
          <w:rFonts w:cstheme="minorHAnsi"/>
          <w:b/>
          <w:lang w:val="fr-CH"/>
        </w:rPr>
        <w:t xml:space="preserve">: </w:t>
      </w:r>
      <w:r>
        <w:rPr>
          <w:rFonts w:cstheme="minorHAnsi"/>
          <w:b/>
          <w:lang w:val="fr-CH"/>
        </w:rPr>
        <w:t>Le Comité permanent encourage le GEST à poursuivre ses travaux sur le carbone bleu, conformément au plan de travail actuel et</w:t>
      </w:r>
      <w:r w:rsidR="00EF46D6" w:rsidRPr="00EF46D6">
        <w:rPr>
          <w:rFonts w:cstheme="minorHAnsi"/>
          <w:b/>
          <w:lang w:val="fr-CH"/>
        </w:rPr>
        <w:t xml:space="preserve"> </w:t>
      </w:r>
      <w:r w:rsidR="00EF46D6">
        <w:rPr>
          <w:rFonts w:cstheme="minorHAnsi"/>
          <w:b/>
          <w:lang w:val="fr-CH"/>
        </w:rPr>
        <w:t>d’envisager d’inscrire</w:t>
      </w:r>
      <w:r w:rsidR="005B4DEB">
        <w:rPr>
          <w:rFonts w:cstheme="minorHAnsi"/>
          <w:b/>
          <w:lang w:val="fr-CH"/>
        </w:rPr>
        <w:t xml:space="preserve"> dans son plan de travail pour l’année à venir, </w:t>
      </w:r>
      <w:r>
        <w:rPr>
          <w:rFonts w:cstheme="minorHAnsi"/>
          <w:b/>
          <w:lang w:val="fr-CH"/>
        </w:rPr>
        <w:t xml:space="preserve">des tâches additionnelles </w:t>
      </w:r>
      <w:r w:rsidR="005B4DEB">
        <w:rPr>
          <w:rFonts w:cstheme="minorHAnsi"/>
          <w:b/>
          <w:lang w:val="fr-CH"/>
        </w:rPr>
        <w:t>du plan de travail actuel n’ayant</w:t>
      </w:r>
      <w:r>
        <w:rPr>
          <w:rFonts w:cstheme="minorHAnsi"/>
          <w:b/>
          <w:lang w:val="fr-CH"/>
        </w:rPr>
        <w:t xml:space="preserve"> pas été identifiées comme des tâches hautement prioritaires, ainsi que toute question émergente pertinente.</w:t>
      </w:r>
    </w:p>
    <w:p w14:paraId="3236DE0E" w14:textId="77777777" w:rsidR="009A0A9D" w:rsidRPr="007E62B3" w:rsidRDefault="009A0A9D" w:rsidP="009A0A9D">
      <w:pPr>
        <w:spacing w:after="0" w:line="240" w:lineRule="auto"/>
        <w:contextualSpacing/>
        <w:rPr>
          <w:rFonts w:cstheme="minorHAnsi"/>
          <w:b/>
          <w:lang w:val="fr-CH"/>
        </w:rPr>
      </w:pPr>
    </w:p>
    <w:p w14:paraId="0CB2CDB8" w14:textId="5C2542A4" w:rsidR="009A0A9D" w:rsidRPr="00807765" w:rsidRDefault="00807765" w:rsidP="009A0A9D">
      <w:pPr>
        <w:spacing w:after="0" w:line="240" w:lineRule="auto"/>
        <w:contextualSpacing/>
        <w:rPr>
          <w:rFonts w:cstheme="minorHAnsi"/>
          <w:b/>
          <w:lang w:val="fr-CH"/>
        </w:rPr>
      </w:pPr>
      <w:r w:rsidRPr="00807765">
        <w:rPr>
          <w:rFonts w:cstheme="minorHAnsi"/>
          <w:b/>
          <w:lang w:val="fr-CH"/>
        </w:rPr>
        <w:t>Décision</w:t>
      </w:r>
      <w:r w:rsidR="009A0A9D" w:rsidRPr="00807765">
        <w:rPr>
          <w:rFonts w:cstheme="minorHAnsi"/>
          <w:b/>
          <w:lang w:val="fr-CH"/>
        </w:rPr>
        <w:t xml:space="preserve"> SC59-</w:t>
      </w:r>
      <w:r w:rsidR="00CA3BDB" w:rsidRPr="00807765">
        <w:rPr>
          <w:rFonts w:cstheme="minorHAnsi"/>
          <w:b/>
          <w:lang w:val="fr-CH"/>
        </w:rPr>
        <w:t>07</w:t>
      </w:r>
      <w:r>
        <w:rPr>
          <w:rFonts w:cstheme="minorHAnsi"/>
          <w:b/>
          <w:lang w:val="fr-CH"/>
        </w:rPr>
        <w:t> </w:t>
      </w:r>
      <w:r w:rsidR="009A0A9D" w:rsidRPr="00807765">
        <w:rPr>
          <w:rFonts w:cstheme="minorHAnsi"/>
          <w:b/>
          <w:lang w:val="fr-CH"/>
        </w:rPr>
        <w:t xml:space="preserve">: </w:t>
      </w:r>
      <w:r>
        <w:rPr>
          <w:rFonts w:cstheme="minorHAnsi"/>
          <w:b/>
          <w:lang w:val="fr-CH"/>
        </w:rPr>
        <w:t>Le Comité permanent demande au GEST d’</w:t>
      </w:r>
      <w:r w:rsidR="00500FCA">
        <w:rPr>
          <w:rFonts w:cstheme="minorHAnsi"/>
          <w:b/>
          <w:lang w:val="fr-CH"/>
        </w:rPr>
        <w:t xml:space="preserve">entamer </w:t>
      </w:r>
      <w:r>
        <w:rPr>
          <w:rFonts w:cstheme="minorHAnsi"/>
          <w:b/>
          <w:lang w:val="fr-CH"/>
        </w:rPr>
        <w:t>des discussions et de</w:t>
      </w:r>
      <w:r w:rsidR="00500FCA">
        <w:rPr>
          <w:rFonts w:cstheme="minorHAnsi"/>
          <w:b/>
          <w:lang w:val="fr-CH"/>
        </w:rPr>
        <w:t>s</w:t>
      </w:r>
      <w:r>
        <w:rPr>
          <w:rFonts w:cstheme="minorHAnsi"/>
          <w:b/>
          <w:lang w:val="fr-CH"/>
        </w:rPr>
        <w:t xml:space="preserve"> analyse</w:t>
      </w:r>
      <w:r w:rsidR="00500FCA">
        <w:rPr>
          <w:rFonts w:cstheme="minorHAnsi"/>
          <w:b/>
          <w:lang w:val="fr-CH"/>
        </w:rPr>
        <w:t>s</w:t>
      </w:r>
      <w:r>
        <w:rPr>
          <w:rFonts w:cstheme="minorHAnsi"/>
          <w:b/>
          <w:lang w:val="fr-CH"/>
        </w:rPr>
        <w:t xml:space="preserve"> en vue d’</w:t>
      </w:r>
      <w:r w:rsidR="00500FCA">
        <w:rPr>
          <w:rFonts w:cstheme="minorHAnsi"/>
          <w:b/>
          <w:lang w:val="fr-CH"/>
        </w:rPr>
        <w:t>approfondir</w:t>
      </w:r>
      <w:r>
        <w:rPr>
          <w:rFonts w:cstheme="minorHAnsi"/>
          <w:b/>
          <w:lang w:val="fr-CH"/>
        </w:rPr>
        <w:t xml:space="preserve"> les priorités du GEST pour la période triennale à venir.</w:t>
      </w:r>
      <w:r w:rsidR="009A0A9D" w:rsidRPr="00807765">
        <w:rPr>
          <w:rFonts w:cstheme="minorHAnsi"/>
          <w:b/>
          <w:lang w:val="fr-CH"/>
        </w:rPr>
        <w:t xml:space="preserve"> </w:t>
      </w:r>
    </w:p>
    <w:p w14:paraId="2F44542B" w14:textId="77777777" w:rsidR="0079631C" w:rsidRPr="00807765" w:rsidRDefault="0079631C" w:rsidP="0079631C">
      <w:pPr>
        <w:spacing w:after="0" w:line="240" w:lineRule="auto"/>
        <w:rPr>
          <w:rFonts w:cstheme="minorHAnsi"/>
          <w:lang w:val="fr-CH"/>
        </w:rPr>
      </w:pPr>
    </w:p>
    <w:p w14:paraId="6B5DC3D8" w14:textId="5D6975FF" w:rsidR="0079631C" w:rsidRPr="00807765" w:rsidRDefault="007E62B3" w:rsidP="006C3191">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CH"/>
        </w:rPr>
      </w:pPr>
      <w:r w:rsidRPr="00807765">
        <w:rPr>
          <w:rFonts w:cstheme="minorHAnsi"/>
          <w:bCs/>
          <w:lang w:val="fr-CH"/>
        </w:rPr>
        <w:lastRenderedPageBreak/>
        <w:t>Point 5 de l’ordre du jour </w:t>
      </w:r>
      <w:r w:rsidR="0079631C" w:rsidRPr="00807765">
        <w:rPr>
          <w:rFonts w:cstheme="minorHAnsi"/>
          <w:bCs/>
          <w:lang w:val="fr-CH"/>
        </w:rPr>
        <w:t>: R</w:t>
      </w:r>
      <w:r w:rsidR="00807765">
        <w:rPr>
          <w:rFonts w:cstheme="minorHAnsi"/>
          <w:bCs/>
          <w:lang w:val="fr-CH"/>
        </w:rPr>
        <w:t xml:space="preserve">apport du Comité exécutif et du Président du Comité permanent </w:t>
      </w:r>
    </w:p>
    <w:p w14:paraId="12902BEA" w14:textId="77777777" w:rsidR="0079631C" w:rsidRPr="00807765" w:rsidRDefault="0079631C" w:rsidP="006C3191">
      <w:pPr>
        <w:keepNext/>
        <w:spacing w:after="0" w:line="240" w:lineRule="auto"/>
        <w:ind w:left="567" w:hanging="567"/>
        <w:rPr>
          <w:rFonts w:eastAsia="Calibri" w:cstheme="minorHAnsi"/>
          <w:bCs/>
          <w:lang w:val="fr-CH"/>
        </w:rPr>
      </w:pPr>
    </w:p>
    <w:p w14:paraId="3FF16B20" w14:textId="53D4CABB" w:rsidR="0079631C" w:rsidRPr="00807765" w:rsidRDefault="00057FD0" w:rsidP="0079631C">
      <w:pPr>
        <w:spacing w:after="0" w:line="240" w:lineRule="auto"/>
        <w:contextualSpacing/>
        <w:rPr>
          <w:rFonts w:cstheme="minorHAnsi"/>
          <w:b/>
          <w:lang w:val="fr-CH"/>
        </w:rPr>
      </w:pPr>
      <w:r w:rsidRPr="00807765">
        <w:rPr>
          <w:rFonts w:cstheme="minorHAnsi"/>
          <w:b/>
          <w:lang w:val="fr-CH"/>
        </w:rPr>
        <w:t>Décision</w:t>
      </w:r>
      <w:r w:rsidR="0079631C" w:rsidRPr="00807765">
        <w:rPr>
          <w:rFonts w:cstheme="minorHAnsi"/>
          <w:b/>
          <w:lang w:val="fr-CH"/>
        </w:rPr>
        <w:t xml:space="preserve"> SC59-</w:t>
      </w:r>
      <w:r w:rsidR="00CA3BDB" w:rsidRPr="00807765">
        <w:rPr>
          <w:rFonts w:cstheme="minorHAnsi"/>
          <w:b/>
          <w:lang w:val="fr-CH"/>
        </w:rPr>
        <w:t>08</w:t>
      </w:r>
      <w:r>
        <w:rPr>
          <w:rFonts w:cstheme="minorHAnsi"/>
          <w:b/>
          <w:lang w:val="fr-CH"/>
        </w:rPr>
        <w:t> </w:t>
      </w:r>
      <w:r w:rsidR="0079631C" w:rsidRPr="00807765">
        <w:rPr>
          <w:rFonts w:cstheme="minorHAnsi"/>
          <w:b/>
          <w:lang w:val="fr-CH"/>
        </w:rPr>
        <w:t xml:space="preserve">: </w:t>
      </w:r>
      <w:r>
        <w:rPr>
          <w:rFonts w:cstheme="minorHAnsi"/>
          <w:b/>
          <w:lang w:val="fr-CH"/>
        </w:rPr>
        <w:t xml:space="preserve">Le Comité permanent prend note du Rapport du Comité exécutif et du Président du Comité permanent publié dans le </w:t>
      </w:r>
      <w:r w:rsidR="0079631C" w:rsidRPr="00807765">
        <w:rPr>
          <w:rFonts w:cstheme="minorHAnsi"/>
          <w:b/>
          <w:lang w:val="fr-CH"/>
        </w:rPr>
        <w:t xml:space="preserve">document SC59 Doc.5, </w:t>
      </w:r>
      <w:r>
        <w:rPr>
          <w:rFonts w:cstheme="minorHAnsi"/>
          <w:b/>
          <w:lang w:val="fr-CH"/>
        </w:rPr>
        <w:t xml:space="preserve">ainsi que du rapport précédent publié dans le </w:t>
      </w:r>
      <w:r w:rsidR="0079631C" w:rsidRPr="00807765">
        <w:rPr>
          <w:rFonts w:cstheme="minorHAnsi"/>
          <w:b/>
          <w:lang w:val="fr-CH"/>
        </w:rPr>
        <w:t>document SC58 Doc.5.</w:t>
      </w:r>
    </w:p>
    <w:p w14:paraId="2C7FC2D8" w14:textId="4151CAB1" w:rsidR="0078588B" w:rsidRPr="00807765" w:rsidRDefault="0078588B" w:rsidP="0078588B">
      <w:pPr>
        <w:spacing w:after="0" w:line="240" w:lineRule="auto"/>
        <w:rPr>
          <w:rFonts w:cstheme="minorHAnsi"/>
          <w:lang w:val="fr-CH"/>
        </w:rPr>
      </w:pPr>
    </w:p>
    <w:p w14:paraId="30FC3C31" w14:textId="28D383A1" w:rsidR="0078588B" w:rsidRPr="00807765" w:rsidRDefault="007E62B3" w:rsidP="0078588B">
      <w:pPr>
        <w:keepNext/>
        <w:pBdr>
          <w:top w:val="single" w:sz="4" w:space="1" w:color="auto"/>
          <w:left w:val="single" w:sz="4" w:space="4" w:color="auto"/>
          <w:bottom w:val="single" w:sz="4" w:space="1" w:color="auto"/>
          <w:right w:val="single" w:sz="4" w:space="4" w:color="auto"/>
        </w:pBdr>
        <w:spacing w:after="0" w:line="240" w:lineRule="auto"/>
        <w:outlineLvl w:val="0"/>
        <w:rPr>
          <w:rFonts w:eastAsia="Calibri" w:cstheme="minorHAnsi"/>
          <w:bCs/>
          <w:lang w:val="fr-CH"/>
        </w:rPr>
      </w:pPr>
      <w:r w:rsidRPr="00807765">
        <w:rPr>
          <w:rFonts w:cstheme="minorHAnsi"/>
          <w:bCs/>
          <w:lang w:val="fr-CH"/>
        </w:rPr>
        <w:t>Point 20.1 de l’ordre du jour </w:t>
      </w:r>
      <w:r w:rsidR="0078588B" w:rsidRPr="00807765">
        <w:rPr>
          <w:rFonts w:cstheme="minorHAnsi"/>
          <w:bCs/>
          <w:lang w:val="fr-CH"/>
        </w:rPr>
        <w:t xml:space="preserve">: </w:t>
      </w:r>
      <w:r w:rsidR="0078588B" w:rsidRPr="00807765">
        <w:rPr>
          <w:lang w:val="fr-CH"/>
        </w:rPr>
        <w:t>R</w:t>
      </w:r>
      <w:r w:rsidR="00057FD0">
        <w:rPr>
          <w:lang w:val="fr-CH"/>
        </w:rPr>
        <w:t xml:space="preserve">apport du Sous-groupe sur la </w:t>
      </w:r>
      <w:r w:rsidR="0078588B" w:rsidRPr="00807765">
        <w:rPr>
          <w:lang w:val="fr-CH"/>
        </w:rPr>
        <w:t>COP14</w:t>
      </w:r>
    </w:p>
    <w:p w14:paraId="4CDBE421" w14:textId="77777777" w:rsidR="002566E0" w:rsidRPr="00807765" w:rsidRDefault="002566E0" w:rsidP="00C611B3">
      <w:pPr>
        <w:spacing w:after="0" w:line="240" w:lineRule="auto"/>
        <w:ind w:left="567" w:hanging="567"/>
        <w:rPr>
          <w:rFonts w:cstheme="minorHAnsi"/>
          <w:lang w:val="fr-CH"/>
        </w:rPr>
      </w:pPr>
    </w:p>
    <w:p w14:paraId="79138978" w14:textId="4845EC34" w:rsidR="003323C2" w:rsidRPr="00807765" w:rsidRDefault="00621C5B" w:rsidP="003323C2">
      <w:pPr>
        <w:spacing w:after="0" w:line="240" w:lineRule="auto"/>
        <w:contextualSpacing/>
        <w:rPr>
          <w:b/>
          <w:lang w:val="fr-CH"/>
        </w:rPr>
      </w:pPr>
      <w:r w:rsidRPr="00807765">
        <w:rPr>
          <w:rFonts w:cstheme="minorHAnsi"/>
          <w:b/>
          <w:lang w:val="fr-CH"/>
        </w:rPr>
        <w:t>Décision</w:t>
      </w:r>
      <w:r w:rsidR="003323C2" w:rsidRPr="00807765">
        <w:rPr>
          <w:rFonts w:cstheme="minorHAnsi"/>
          <w:b/>
          <w:lang w:val="fr-CH"/>
        </w:rPr>
        <w:t xml:space="preserve"> SC59-</w:t>
      </w:r>
      <w:r w:rsidR="00CA3BDB" w:rsidRPr="00807765">
        <w:rPr>
          <w:rFonts w:cstheme="minorHAnsi"/>
          <w:b/>
          <w:lang w:val="fr-CH"/>
        </w:rPr>
        <w:t>09</w:t>
      </w:r>
      <w:r>
        <w:rPr>
          <w:rFonts w:cstheme="minorHAnsi"/>
          <w:b/>
          <w:lang w:val="fr-CH"/>
        </w:rPr>
        <w:t> </w:t>
      </w:r>
      <w:r w:rsidR="00AC66E1">
        <w:rPr>
          <w:rFonts w:cstheme="minorHAnsi"/>
          <w:b/>
          <w:lang w:val="fr-CH"/>
        </w:rPr>
        <w:t xml:space="preserve">: Le Comité permanent </w:t>
      </w:r>
      <w:r w:rsidR="00136B13">
        <w:rPr>
          <w:rFonts w:cstheme="minorHAnsi"/>
          <w:b/>
          <w:lang w:val="fr-CH"/>
        </w:rPr>
        <w:t>prend note du Rapport du Sous</w:t>
      </w:r>
      <w:r w:rsidR="00136B13">
        <w:rPr>
          <w:rFonts w:cstheme="minorHAnsi"/>
          <w:b/>
          <w:lang w:val="fr-CH"/>
        </w:rPr>
        <w:noBreakHyphen/>
        <w:t xml:space="preserve">groupe sur la </w:t>
      </w:r>
      <w:r w:rsidR="003323C2" w:rsidRPr="00807765">
        <w:rPr>
          <w:b/>
          <w:lang w:val="fr-CH"/>
        </w:rPr>
        <w:t xml:space="preserve">COP14 </w:t>
      </w:r>
      <w:r w:rsidR="00136B13">
        <w:rPr>
          <w:b/>
          <w:lang w:val="fr-CH"/>
        </w:rPr>
        <w:t xml:space="preserve">publié dans le </w:t>
      </w:r>
      <w:r w:rsidR="003323C2" w:rsidRPr="00807765">
        <w:rPr>
          <w:b/>
          <w:lang w:val="fr-CH"/>
        </w:rPr>
        <w:t>document SC59 Doc.2</w:t>
      </w:r>
      <w:r w:rsidR="009116A7">
        <w:rPr>
          <w:b/>
          <w:lang w:val="fr-CH"/>
        </w:rPr>
        <w:t>0</w:t>
      </w:r>
      <w:bookmarkStart w:id="0" w:name="_GoBack"/>
      <w:bookmarkEnd w:id="0"/>
      <w:r w:rsidR="003323C2" w:rsidRPr="00807765">
        <w:rPr>
          <w:b/>
          <w:lang w:val="fr-CH"/>
        </w:rPr>
        <w:t>.1.</w:t>
      </w:r>
    </w:p>
    <w:p w14:paraId="01C057AE" w14:textId="77777777" w:rsidR="003323C2" w:rsidRPr="00807765" w:rsidRDefault="003323C2" w:rsidP="003323C2">
      <w:pPr>
        <w:spacing w:after="0" w:line="240" w:lineRule="auto"/>
        <w:contextualSpacing/>
        <w:rPr>
          <w:lang w:val="fr-CH"/>
        </w:rPr>
      </w:pPr>
    </w:p>
    <w:p w14:paraId="68017959" w14:textId="0AFC399C" w:rsidR="003323C2" w:rsidRPr="00807765" w:rsidRDefault="00621C5B" w:rsidP="00A304EB">
      <w:pPr>
        <w:spacing w:after="0" w:line="240" w:lineRule="auto"/>
        <w:contextualSpacing/>
        <w:rPr>
          <w:rFonts w:cstheme="minorHAnsi"/>
          <w:b/>
          <w:lang w:val="fr-CH"/>
        </w:rPr>
      </w:pPr>
      <w:r w:rsidRPr="00807765">
        <w:rPr>
          <w:rFonts w:cstheme="minorHAnsi"/>
          <w:b/>
          <w:lang w:val="fr-CH"/>
        </w:rPr>
        <w:t>Décision</w:t>
      </w:r>
      <w:r w:rsidR="003323C2" w:rsidRPr="00807765">
        <w:rPr>
          <w:rFonts w:cstheme="minorHAnsi"/>
          <w:b/>
          <w:lang w:val="fr-CH"/>
        </w:rPr>
        <w:t xml:space="preserve"> SC59-</w:t>
      </w:r>
      <w:r w:rsidR="00CA3BDB" w:rsidRPr="00807765">
        <w:rPr>
          <w:rFonts w:cstheme="minorHAnsi"/>
          <w:b/>
          <w:lang w:val="fr-CH"/>
        </w:rPr>
        <w:t>10</w:t>
      </w:r>
      <w:r>
        <w:rPr>
          <w:rFonts w:cstheme="minorHAnsi"/>
          <w:b/>
          <w:lang w:val="fr-CH"/>
        </w:rPr>
        <w:t> </w:t>
      </w:r>
      <w:r w:rsidR="00136B13">
        <w:rPr>
          <w:rFonts w:cstheme="minorHAnsi"/>
          <w:b/>
          <w:lang w:val="fr-CH"/>
        </w:rPr>
        <w:t xml:space="preserve">: Le Comité permanent approuve les dates du 21 au 29 novembre 2022 proposées pour la COP14 et décide de soumettre les nouvelles dates </w:t>
      </w:r>
      <w:r w:rsidR="009F30A5">
        <w:rPr>
          <w:rFonts w:cstheme="minorHAnsi"/>
          <w:b/>
          <w:lang w:val="fr-CH"/>
        </w:rPr>
        <w:t>de</w:t>
      </w:r>
      <w:r w:rsidR="00136B13">
        <w:rPr>
          <w:rFonts w:cstheme="minorHAnsi"/>
          <w:b/>
          <w:lang w:val="fr-CH"/>
        </w:rPr>
        <w:t xml:space="preserve"> la COP14 à la session extraordinaire de la COP qui aura lieu en 2021</w:t>
      </w:r>
      <w:r w:rsidR="00740F4B">
        <w:rPr>
          <w:rFonts w:cstheme="minorHAnsi"/>
          <w:b/>
          <w:lang w:val="fr-CH"/>
        </w:rPr>
        <w:t>.</w:t>
      </w:r>
    </w:p>
    <w:p w14:paraId="421CD4FC" w14:textId="1FE9D980" w:rsidR="00BE2067" w:rsidRPr="00807765" w:rsidRDefault="00BE2067" w:rsidP="00A304EB">
      <w:pPr>
        <w:spacing w:after="0" w:line="240" w:lineRule="auto"/>
        <w:contextualSpacing/>
        <w:rPr>
          <w:rFonts w:cstheme="minorHAnsi"/>
          <w:b/>
          <w:lang w:val="fr-CH"/>
        </w:rPr>
      </w:pPr>
    </w:p>
    <w:p w14:paraId="6949B64D" w14:textId="02EFE0D8" w:rsidR="00BE2067" w:rsidRPr="00807765" w:rsidRDefault="00621C5B" w:rsidP="00A304EB">
      <w:pPr>
        <w:spacing w:after="0" w:line="240" w:lineRule="auto"/>
        <w:contextualSpacing/>
        <w:rPr>
          <w:rFonts w:cstheme="minorHAnsi"/>
          <w:lang w:val="fr-CH"/>
        </w:rPr>
      </w:pPr>
      <w:r w:rsidRPr="00807765">
        <w:rPr>
          <w:rFonts w:cstheme="minorHAnsi"/>
          <w:b/>
          <w:lang w:val="fr-CH"/>
        </w:rPr>
        <w:t>Décision</w:t>
      </w:r>
      <w:r w:rsidR="00BE2067" w:rsidRPr="00807765">
        <w:rPr>
          <w:rFonts w:cstheme="minorHAnsi"/>
          <w:b/>
          <w:lang w:val="fr-CH"/>
        </w:rPr>
        <w:t xml:space="preserve"> SC59-</w:t>
      </w:r>
      <w:r w:rsidR="00CA3BDB" w:rsidRPr="00807765">
        <w:rPr>
          <w:rFonts w:cstheme="minorHAnsi"/>
          <w:b/>
          <w:lang w:val="fr-CH"/>
        </w:rPr>
        <w:t>11</w:t>
      </w:r>
      <w:r>
        <w:rPr>
          <w:rFonts w:cstheme="minorHAnsi"/>
          <w:b/>
          <w:lang w:val="fr-CH"/>
        </w:rPr>
        <w:t> </w:t>
      </w:r>
      <w:r w:rsidR="00136B13">
        <w:rPr>
          <w:rFonts w:cstheme="minorHAnsi"/>
          <w:b/>
          <w:lang w:val="fr-CH"/>
        </w:rPr>
        <w:t xml:space="preserve">: Le Comité permanent </w:t>
      </w:r>
      <w:r w:rsidR="00F3234F" w:rsidRPr="00F3234F">
        <w:rPr>
          <w:rFonts w:cstheme="minorHAnsi"/>
          <w:b/>
          <w:lang w:val="fr-CH"/>
        </w:rPr>
        <w:t>demande au pays hôte et au Secrétariat</w:t>
      </w:r>
      <w:r w:rsidR="00136B13">
        <w:rPr>
          <w:rFonts w:cstheme="minorHAnsi"/>
          <w:b/>
          <w:lang w:val="fr-CH"/>
        </w:rPr>
        <w:t xml:space="preserve">, en consultation avec le </w:t>
      </w:r>
      <w:r w:rsidR="00864D48">
        <w:rPr>
          <w:rFonts w:cstheme="minorHAnsi"/>
          <w:b/>
          <w:lang w:val="fr-CH"/>
        </w:rPr>
        <w:t>pays hôte</w:t>
      </w:r>
      <w:r w:rsidR="00136B13">
        <w:rPr>
          <w:rFonts w:cstheme="minorHAnsi"/>
          <w:b/>
          <w:lang w:val="fr-CH"/>
        </w:rPr>
        <w:t xml:space="preserve">, d’examiner les options </w:t>
      </w:r>
      <w:r w:rsidR="009F30A5">
        <w:rPr>
          <w:rFonts w:cstheme="minorHAnsi"/>
          <w:b/>
          <w:lang w:val="fr-CH"/>
        </w:rPr>
        <w:t>concernant</w:t>
      </w:r>
      <w:r w:rsidR="00136B13">
        <w:rPr>
          <w:rFonts w:cstheme="minorHAnsi"/>
          <w:b/>
          <w:lang w:val="fr-CH"/>
        </w:rPr>
        <w:t xml:space="preserve"> la taille possible de la session, afin de tenir compte des commentaires des membres du Comité permanent.</w:t>
      </w:r>
    </w:p>
    <w:p w14:paraId="2D9254A5" w14:textId="4FE69DE9" w:rsidR="00C611B3" w:rsidRPr="003465D1" w:rsidRDefault="00C611B3" w:rsidP="00367A4B">
      <w:pPr>
        <w:spacing w:after="0" w:line="240" w:lineRule="auto"/>
        <w:rPr>
          <w:rFonts w:cstheme="minorHAnsi"/>
          <w:lang w:val="fr-FR"/>
        </w:rPr>
      </w:pPr>
    </w:p>
    <w:p w14:paraId="41133F16" w14:textId="7A0B0FA0" w:rsidR="0078588B" w:rsidRPr="00136B13" w:rsidRDefault="007E62B3" w:rsidP="0078588B">
      <w:pPr>
        <w:keepNext/>
        <w:pBdr>
          <w:top w:val="single" w:sz="4" w:space="1" w:color="auto"/>
          <w:left w:val="single" w:sz="4" w:space="4" w:color="auto"/>
          <w:bottom w:val="single" w:sz="4" w:space="1" w:color="auto"/>
          <w:right w:val="single" w:sz="4" w:space="4" w:color="auto"/>
        </w:pBdr>
        <w:spacing w:after="0" w:line="240" w:lineRule="auto"/>
        <w:outlineLvl w:val="0"/>
        <w:rPr>
          <w:rFonts w:eastAsia="Calibri" w:cstheme="minorHAnsi"/>
          <w:bCs/>
          <w:lang w:val="fr-CH"/>
        </w:rPr>
      </w:pPr>
      <w:r w:rsidRPr="00136B13">
        <w:rPr>
          <w:rFonts w:cstheme="minorHAnsi"/>
          <w:bCs/>
          <w:lang w:val="fr-CH"/>
        </w:rPr>
        <w:t>Point 18 de l’ordre du jour </w:t>
      </w:r>
      <w:r w:rsidR="0078588B" w:rsidRPr="00136B13">
        <w:rPr>
          <w:rFonts w:cstheme="minorHAnsi"/>
          <w:bCs/>
          <w:lang w:val="fr-CH"/>
        </w:rPr>
        <w:t xml:space="preserve">: </w:t>
      </w:r>
      <w:r w:rsidR="00136B13">
        <w:rPr>
          <w:lang w:val="fr-CH"/>
        </w:rPr>
        <w:t xml:space="preserve">Plan de travail du Secrétariat pour </w:t>
      </w:r>
      <w:r w:rsidR="0078588B" w:rsidRPr="00136B13">
        <w:rPr>
          <w:lang w:val="fr-CH"/>
        </w:rPr>
        <w:t>2021</w:t>
      </w:r>
    </w:p>
    <w:p w14:paraId="5D37E815" w14:textId="77777777" w:rsidR="00367A4B" w:rsidRPr="00136B13" w:rsidRDefault="00367A4B" w:rsidP="00367A4B">
      <w:pPr>
        <w:spacing w:after="0" w:line="240" w:lineRule="auto"/>
        <w:ind w:left="567" w:hanging="567"/>
        <w:rPr>
          <w:lang w:val="fr-CH"/>
        </w:rPr>
      </w:pPr>
    </w:p>
    <w:p w14:paraId="141DD26D" w14:textId="036BACCF" w:rsidR="002B1C9D" w:rsidRDefault="00576C69" w:rsidP="00E64244">
      <w:pPr>
        <w:spacing w:after="0" w:line="240" w:lineRule="auto"/>
        <w:contextualSpacing/>
        <w:rPr>
          <w:rFonts w:cstheme="minorHAnsi"/>
          <w:b/>
          <w:iCs/>
          <w:lang w:val="fr-CH"/>
        </w:rPr>
      </w:pPr>
      <w:r w:rsidRPr="00136B13">
        <w:rPr>
          <w:rFonts w:cstheme="minorHAnsi"/>
          <w:b/>
          <w:lang w:val="fr-CH"/>
        </w:rPr>
        <w:t>Décision</w:t>
      </w:r>
      <w:r w:rsidR="00E64244" w:rsidRPr="00136B13">
        <w:rPr>
          <w:rFonts w:cstheme="minorHAnsi"/>
          <w:b/>
          <w:lang w:val="fr-CH"/>
        </w:rPr>
        <w:t xml:space="preserve"> SC59-</w:t>
      </w:r>
      <w:r w:rsidR="00CA3BDB" w:rsidRPr="00136B13">
        <w:rPr>
          <w:rFonts w:cstheme="minorHAnsi"/>
          <w:b/>
          <w:lang w:val="fr-CH"/>
        </w:rPr>
        <w:t>12</w:t>
      </w:r>
      <w:r>
        <w:rPr>
          <w:rFonts w:cstheme="minorHAnsi"/>
          <w:b/>
          <w:lang w:val="fr-CH"/>
        </w:rPr>
        <w:t> </w:t>
      </w:r>
      <w:r w:rsidR="00E64244" w:rsidRPr="00136B13">
        <w:rPr>
          <w:rFonts w:cstheme="minorHAnsi"/>
          <w:b/>
          <w:lang w:val="fr-CH"/>
        </w:rPr>
        <w:t xml:space="preserve">: </w:t>
      </w:r>
      <w:r>
        <w:rPr>
          <w:rFonts w:cstheme="minorHAnsi"/>
          <w:b/>
          <w:lang w:val="fr-CH"/>
        </w:rPr>
        <w:t xml:space="preserve">Le Comité permanent prend note du Plan annuel intégré du Secrétariat pour 2021 dans le cadre du Plan triennal approuvé pour </w:t>
      </w:r>
      <w:r w:rsidR="00E64244" w:rsidRPr="00136B13">
        <w:rPr>
          <w:rFonts w:cstheme="minorHAnsi"/>
          <w:b/>
          <w:lang w:val="fr-CH"/>
        </w:rPr>
        <w:t>2019-2021</w:t>
      </w:r>
      <w:r>
        <w:rPr>
          <w:rFonts w:cstheme="minorHAnsi"/>
          <w:b/>
          <w:lang w:val="fr-CH"/>
        </w:rPr>
        <w:t xml:space="preserve"> et l’approuve</w:t>
      </w:r>
      <w:r w:rsidR="007D6B21" w:rsidRPr="002A0B3D">
        <w:rPr>
          <w:rFonts w:cstheme="minorHAnsi"/>
          <w:b/>
          <w:iCs/>
          <w:lang w:val="fr-CH"/>
        </w:rPr>
        <w:t>.</w:t>
      </w:r>
    </w:p>
    <w:p w14:paraId="22462C81" w14:textId="77777777" w:rsidR="00D84344" w:rsidRPr="00DC0076" w:rsidRDefault="00D84344" w:rsidP="00D84344">
      <w:pPr>
        <w:keepNext/>
        <w:spacing w:after="0" w:line="240" w:lineRule="auto"/>
        <w:rPr>
          <w:rFonts w:cstheme="minorHAnsi"/>
          <w:lang w:val="fr-CH"/>
        </w:rPr>
      </w:pPr>
    </w:p>
    <w:p w14:paraId="43C060EC" w14:textId="77777777" w:rsidR="00D84344" w:rsidRPr="00DC0076" w:rsidRDefault="00D84344" w:rsidP="00D84344">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FR"/>
        </w:rPr>
      </w:pPr>
      <w:r w:rsidRPr="00DC0076">
        <w:rPr>
          <w:rFonts w:cstheme="minorHAnsi"/>
          <w:bCs/>
          <w:lang w:val="fr-FR"/>
        </w:rPr>
        <w:t>Mandats des groupes de travail et décision concernant la 59</w:t>
      </w:r>
      <w:r w:rsidRPr="00DC0076">
        <w:rPr>
          <w:rFonts w:cstheme="minorHAnsi"/>
          <w:bCs/>
          <w:vertAlign w:val="superscript"/>
          <w:lang w:val="fr-FR"/>
        </w:rPr>
        <w:t>e</w:t>
      </w:r>
      <w:r w:rsidRPr="00DC0076">
        <w:rPr>
          <w:rFonts w:cstheme="minorHAnsi"/>
          <w:bCs/>
          <w:lang w:val="fr-FR"/>
        </w:rPr>
        <w:t xml:space="preserve"> et la 60</w:t>
      </w:r>
      <w:r w:rsidRPr="00DC0076">
        <w:rPr>
          <w:rFonts w:cstheme="minorHAnsi"/>
          <w:bCs/>
          <w:vertAlign w:val="superscript"/>
          <w:lang w:val="fr-FR"/>
        </w:rPr>
        <w:t>e</w:t>
      </w:r>
      <w:r w:rsidRPr="00DC0076">
        <w:rPr>
          <w:rFonts w:cstheme="minorHAnsi"/>
          <w:bCs/>
          <w:lang w:val="fr-FR"/>
        </w:rPr>
        <w:t xml:space="preserve"> Réunions du Comité permanent (SC59/SC60)</w:t>
      </w:r>
    </w:p>
    <w:p w14:paraId="4E3C6745" w14:textId="77777777" w:rsidR="00D84344" w:rsidRPr="00DC0076" w:rsidRDefault="00D84344" w:rsidP="00D84344">
      <w:pPr>
        <w:spacing w:after="0" w:line="240" w:lineRule="auto"/>
        <w:ind w:left="567" w:hanging="567"/>
        <w:rPr>
          <w:rFonts w:cstheme="minorHAnsi"/>
          <w:b/>
          <w:lang w:val="fr-CH"/>
        </w:rPr>
      </w:pPr>
    </w:p>
    <w:p w14:paraId="7E52917D" w14:textId="77777777" w:rsidR="00D84344" w:rsidRPr="00DC0076" w:rsidRDefault="00D84344" w:rsidP="00D84344">
      <w:pPr>
        <w:spacing w:after="0" w:line="240" w:lineRule="auto"/>
        <w:rPr>
          <w:rFonts w:cstheme="minorHAnsi"/>
          <w:b/>
          <w:lang w:val="fr-CH"/>
        </w:rPr>
      </w:pPr>
      <w:r w:rsidRPr="00DC0076">
        <w:rPr>
          <w:rFonts w:cstheme="minorHAnsi"/>
          <w:b/>
          <w:lang w:val="fr-CH"/>
        </w:rPr>
        <w:t xml:space="preserve">Décision SC59-13 : Le Comité permanent décide que sa présente réunion (SC59) sera scindée en deux parties et que la deuxième partie aura lieu en 2022 </w:t>
      </w:r>
      <w:r>
        <w:rPr>
          <w:rFonts w:cstheme="minorHAnsi"/>
          <w:b/>
          <w:lang w:val="fr-CH"/>
        </w:rPr>
        <w:t>en temps voulu</w:t>
      </w:r>
      <w:r w:rsidRPr="00DC0076">
        <w:rPr>
          <w:rFonts w:cstheme="minorHAnsi"/>
          <w:b/>
          <w:lang w:val="fr-CH"/>
        </w:rPr>
        <w:t>, avant la date établie pour la COP14.</w:t>
      </w:r>
    </w:p>
    <w:p w14:paraId="1C2338FC" w14:textId="77777777" w:rsidR="00D84344" w:rsidRPr="00DC0076" w:rsidRDefault="00D84344" w:rsidP="00D84344">
      <w:pPr>
        <w:spacing w:after="0" w:line="240" w:lineRule="auto"/>
        <w:ind w:left="567" w:hanging="567"/>
        <w:rPr>
          <w:rFonts w:cstheme="minorHAnsi"/>
          <w:lang w:val="fr-CH"/>
        </w:rPr>
      </w:pPr>
    </w:p>
    <w:p w14:paraId="59511342" w14:textId="77777777" w:rsidR="00D84344" w:rsidRPr="00DC0076" w:rsidRDefault="00D84344" w:rsidP="00D84344">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lang w:val="fr-CH"/>
        </w:rPr>
      </w:pPr>
      <w:r w:rsidRPr="00DC0076">
        <w:rPr>
          <w:rFonts w:cstheme="minorHAnsi"/>
          <w:lang w:val="fr-CH"/>
        </w:rPr>
        <w:t>Rapport du Président du Sous</w:t>
      </w:r>
      <w:r w:rsidRPr="00DC0076">
        <w:rPr>
          <w:rFonts w:cstheme="minorHAnsi"/>
          <w:lang w:val="fr-CH"/>
        </w:rPr>
        <w:noBreakHyphen/>
        <w:t>groupe sur la COP14 sur les prix Ramsar pour la conservation des zones humides</w:t>
      </w:r>
    </w:p>
    <w:p w14:paraId="610F0D9C" w14:textId="77777777" w:rsidR="00D84344" w:rsidRPr="00DC0076" w:rsidRDefault="00D84344" w:rsidP="00D84344">
      <w:pPr>
        <w:spacing w:after="0" w:line="240" w:lineRule="auto"/>
        <w:ind w:left="567" w:hanging="567"/>
        <w:rPr>
          <w:rFonts w:cstheme="minorHAnsi"/>
          <w:lang w:val="fr-CH"/>
        </w:rPr>
      </w:pPr>
    </w:p>
    <w:p w14:paraId="198A08CB" w14:textId="77777777" w:rsidR="00D84344" w:rsidRPr="00DC0076" w:rsidRDefault="00D84344" w:rsidP="00D84344">
      <w:pPr>
        <w:spacing w:after="0" w:line="240" w:lineRule="auto"/>
        <w:rPr>
          <w:rFonts w:cstheme="minorHAnsi"/>
          <w:b/>
          <w:lang w:val="fr-CH"/>
        </w:rPr>
      </w:pPr>
      <w:r w:rsidRPr="00DC0076">
        <w:rPr>
          <w:rFonts w:cstheme="minorHAnsi"/>
          <w:b/>
          <w:lang w:val="fr-CH"/>
        </w:rPr>
        <w:t xml:space="preserve">Décision SC59-14 : Le Comité permanent décide de différer l’examen des prix Ramsar pour la conservation des zones humides jusqu’à sa prochaine réunion, qui aura lieu en 2022. </w:t>
      </w:r>
    </w:p>
    <w:p w14:paraId="5F801588" w14:textId="77777777" w:rsidR="00D84344" w:rsidRPr="00DC0076" w:rsidRDefault="00D84344" w:rsidP="00D84344">
      <w:pPr>
        <w:spacing w:after="0" w:line="240" w:lineRule="auto"/>
        <w:rPr>
          <w:rFonts w:cstheme="minorHAnsi"/>
          <w:b/>
          <w:lang w:val="fr-CH"/>
        </w:rPr>
      </w:pPr>
    </w:p>
    <w:p w14:paraId="4FC6EEAD" w14:textId="77777777" w:rsidR="00D84344" w:rsidRPr="00DC0076" w:rsidRDefault="00D84344" w:rsidP="00D84344">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lang w:val="fr-CH"/>
        </w:rPr>
      </w:pPr>
      <w:r w:rsidRPr="00DC0076">
        <w:rPr>
          <w:rFonts w:cstheme="minorHAnsi"/>
          <w:bCs/>
          <w:lang w:val="fr-CH"/>
        </w:rPr>
        <w:t xml:space="preserve">Point </w:t>
      </w:r>
      <w:r w:rsidRPr="00DC0076">
        <w:rPr>
          <w:rFonts w:cstheme="minorHAnsi"/>
          <w:lang w:val="fr-CH"/>
        </w:rPr>
        <w:t>17.3 de l’ordre du jour : Thèmes de la Journée mondiale des zones humides pour 2022-2024</w:t>
      </w:r>
    </w:p>
    <w:p w14:paraId="604100B9" w14:textId="77777777" w:rsidR="00D84344" w:rsidRPr="00DC0076" w:rsidRDefault="00D84344" w:rsidP="00D84344">
      <w:pPr>
        <w:spacing w:after="0" w:line="240" w:lineRule="auto"/>
        <w:ind w:left="567" w:hanging="567"/>
        <w:rPr>
          <w:rFonts w:cstheme="minorHAnsi"/>
          <w:lang w:val="fr-CH"/>
        </w:rPr>
      </w:pPr>
    </w:p>
    <w:p w14:paraId="38C5A5B4" w14:textId="77777777" w:rsidR="00D84344" w:rsidRPr="00DC0076" w:rsidRDefault="00D84344" w:rsidP="00D84344">
      <w:pPr>
        <w:spacing w:after="0" w:line="240" w:lineRule="auto"/>
        <w:rPr>
          <w:rFonts w:cstheme="minorHAnsi"/>
          <w:b/>
          <w:lang w:val="fr-CH"/>
        </w:rPr>
      </w:pPr>
      <w:r w:rsidRPr="00DC0076">
        <w:rPr>
          <w:rFonts w:cstheme="minorHAnsi"/>
          <w:b/>
          <w:lang w:val="fr-CH"/>
        </w:rPr>
        <w:t xml:space="preserve">Décision SC59-15 : Le Comité permanent décide que les thèmes des futures Journées mondiales des zones humides seront : </w:t>
      </w:r>
    </w:p>
    <w:p w14:paraId="1172C4D5" w14:textId="77777777" w:rsidR="00D84344" w:rsidRPr="00DC0076" w:rsidRDefault="00D84344" w:rsidP="00D84344">
      <w:pPr>
        <w:spacing w:after="0" w:line="240" w:lineRule="auto"/>
        <w:rPr>
          <w:rFonts w:cstheme="minorHAnsi"/>
          <w:b/>
          <w:lang w:val="fr-CH"/>
        </w:rPr>
      </w:pPr>
      <w:r w:rsidRPr="00DC0076">
        <w:rPr>
          <w:rFonts w:cstheme="minorHAnsi"/>
          <w:b/>
          <w:lang w:val="fr-CH"/>
        </w:rPr>
        <w:t>2022 : Agir pour les zones humides, c’est agir pour l’homme et la nature</w:t>
      </w:r>
    </w:p>
    <w:p w14:paraId="7AF5DC11" w14:textId="77777777" w:rsidR="00D84344" w:rsidRPr="00DC0076" w:rsidRDefault="00D84344" w:rsidP="00D84344">
      <w:pPr>
        <w:spacing w:after="0" w:line="240" w:lineRule="auto"/>
        <w:rPr>
          <w:rFonts w:cstheme="minorHAnsi"/>
          <w:b/>
          <w:lang w:val="fr-CH"/>
        </w:rPr>
      </w:pPr>
      <w:r w:rsidRPr="00DC0076">
        <w:rPr>
          <w:rFonts w:cstheme="minorHAnsi"/>
          <w:b/>
          <w:lang w:val="fr-CH"/>
        </w:rPr>
        <w:t>2023 : Restaurer les zones humides</w:t>
      </w:r>
    </w:p>
    <w:p w14:paraId="45087D53" w14:textId="77777777" w:rsidR="00D84344" w:rsidRPr="00DC0076" w:rsidRDefault="00D84344" w:rsidP="00D84344">
      <w:pPr>
        <w:spacing w:after="0" w:line="240" w:lineRule="auto"/>
        <w:rPr>
          <w:rFonts w:cstheme="minorHAnsi"/>
          <w:lang w:val="fr-CH"/>
        </w:rPr>
      </w:pPr>
      <w:r w:rsidRPr="00DC0076">
        <w:rPr>
          <w:rFonts w:cstheme="minorHAnsi"/>
          <w:b/>
          <w:lang w:val="fr-CH"/>
        </w:rPr>
        <w:t>2024 : Les zones humides et le bien</w:t>
      </w:r>
      <w:r w:rsidRPr="00DC0076">
        <w:rPr>
          <w:rFonts w:cstheme="minorHAnsi"/>
          <w:b/>
          <w:lang w:val="fr-CH"/>
        </w:rPr>
        <w:noBreakHyphen/>
        <w:t>être humain</w:t>
      </w:r>
    </w:p>
    <w:p w14:paraId="71BCAA72" w14:textId="77777777" w:rsidR="00D84344" w:rsidRPr="00DC0076" w:rsidRDefault="00D84344" w:rsidP="00D84344">
      <w:pPr>
        <w:tabs>
          <w:tab w:val="left" w:pos="720"/>
          <w:tab w:val="center" w:pos="4680"/>
        </w:tabs>
        <w:spacing w:after="0" w:line="240" w:lineRule="auto"/>
        <w:rPr>
          <w:rFonts w:cstheme="minorHAnsi"/>
          <w:bCs/>
          <w:lang w:val="fr-CH"/>
        </w:rPr>
      </w:pPr>
    </w:p>
    <w:p w14:paraId="6DE3DAB0" w14:textId="77777777" w:rsidR="00D84344" w:rsidRPr="00DC0076" w:rsidRDefault="00D84344" w:rsidP="00D84344">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lang w:val="fr-CH"/>
        </w:rPr>
      </w:pPr>
      <w:r w:rsidRPr="00DC0076">
        <w:rPr>
          <w:rFonts w:cstheme="minorHAnsi"/>
          <w:bCs/>
          <w:lang w:val="fr-CH"/>
        </w:rPr>
        <w:t xml:space="preserve">Point </w:t>
      </w:r>
      <w:r w:rsidRPr="00DC0076">
        <w:rPr>
          <w:rFonts w:cstheme="minorHAnsi"/>
          <w:lang w:val="fr-CH"/>
        </w:rPr>
        <w:t xml:space="preserve">10 de l’ordre du jour : Rapport du Groupe de travail sur l’examen du Plan stratégique de la Convention de Ramsar </w:t>
      </w:r>
    </w:p>
    <w:p w14:paraId="60BE5F0D" w14:textId="77777777" w:rsidR="00D84344" w:rsidRPr="00DC0076" w:rsidRDefault="00D84344" w:rsidP="00D84344">
      <w:pPr>
        <w:spacing w:after="0" w:line="240" w:lineRule="auto"/>
        <w:ind w:left="567" w:hanging="567"/>
        <w:rPr>
          <w:rFonts w:eastAsia="Calibri" w:cstheme="minorHAnsi"/>
          <w:bCs/>
          <w:lang w:val="fr-CH"/>
        </w:rPr>
      </w:pPr>
    </w:p>
    <w:p w14:paraId="02515C01" w14:textId="77777777" w:rsidR="00D84344" w:rsidRPr="00DC0076" w:rsidRDefault="00D84344" w:rsidP="00D84344">
      <w:pPr>
        <w:spacing w:after="0" w:line="240" w:lineRule="auto"/>
        <w:rPr>
          <w:rFonts w:eastAsia="Times New Roman" w:cstheme="minorHAnsi"/>
          <w:b/>
          <w:lang w:val="fr-CH"/>
        </w:rPr>
      </w:pPr>
      <w:r w:rsidRPr="00DC0076">
        <w:rPr>
          <w:rFonts w:cstheme="minorHAnsi"/>
          <w:b/>
          <w:lang w:val="fr-CH"/>
        </w:rPr>
        <w:t>Décision SC59-16 : Le Comité permanent prend note des travaux du Groupe de travail sur le Plan stratégique ; l’invite à recommander à la COP14 d’</w:t>
      </w:r>
      <w:r>
        <w:rPr>
          <w:rFonts w:cstheme="minorHAnsi"/>
          <w:b/>
          <w:lang w:val="fr-CH"/>
        </w:rPr>
        <w:t>ajouter au quatrième Plan stratégique</w:t>
      </w:r>
      <w:r w:rsidRPr="00DC0076">
        <w:rPr>
          <w:rFonts w:cstheme="minorHAnsi"/>
          <w:b/>
          <w:lang w:val="fr-CH"/>
        </w:rPr>
        <w:t xml:space="preserve"> les </w:t>
      </w:r>
      <w:r w:rsidRPr="00DC0076">
        <w:rPr>
          <w:rFonts w:cstheme="minorHAnsi"/>
          <w:b/>
          <w:lang w:val="fr-CH"/>
        </w:rPr>
        <w:lastRenderedPageBreak/>
        <w:t>annexes thématiques qui traitent de questions émergentes et autres, précisant que l’annexe 2 existante sera mise à jour de manière à mettre en correspondance les Objectifs Ramsar avec les Objectifs et Indicateurs relatifs à la biodiversité pour l’après-2020 .</w:t>
      </w:r>
    </w:p>
    <w:p w14:paraId="06434385" w14:textId="77777777" w:rsidR="00D84344" w:rsidRPr="00DC0076" w:rsidRDefault="00D84344" w:rsidP="00D84344">
      <w:pPr>
        <w:spacing w:after="0" w:line="240" w:lineRule="auto"/>
        <w:rPr>
          <w:rFonts w:cstheme="minorHAnsi"/>
          <w:b/>
          <w:lang w:val="fr-CH"/>
        </w:rPr>
      </w:pPr>
    </w:p>
    <w:p w14:paraId="5D81FECA" w14:textId="77777777" w:rsidR="00D84344" w:rsidRPr="00DC0076" w:rsidRDefault="00D84344" w:rsidP="00D84344">
      <w:pPr>
        <w:spacing w:after="0" w:line="240" w:lineRule="auto"/>
        <w:rPr>
          <w:rFonts w:cstheme="minorHAnsi"/>
          <w:b/>
          <w:lang w:val="fr-CH"/>
        </w:rPr>
      </w:pPr>
      <w:r w:rsidRPr="00DC0076">
        <w:rPr>
          <w:rFonts w:cstheme="minorHAnsi"/>
          <w:b/>
          <w:lang w:val="fr-CH"/>
        </w:rPr>
        <w:t xml:space="preserve">Décision SC59-17 : Le Comité permanent décide que les orientations et outils existants doivent être communiqués aux Parties contractantes pour soutenir l’application du </w:t>
      </w:r>
      <w:r>
        <w:rPr>
          <w:rFonts w:cstheme="minorHAnsi"/>
          <w:b/>
          <w:lang w:val="fr-CH"/>
        </w:rPr>
        <w:t>quatrième Plan stratégique</w:t>
      </w:r>
      <w:r w:rsidRPr="00DC0076">
        <w:rPr>
          <w:rFonts w:cstheme="minorHAnsi"/>
          <w:b/>
          <w:lang w:val="fr-CH"/>
        </w:rPr>
        <w:t xml:space="preserve"> dans la dernière année avant la COP14, sous réserve des capacités disponibles au sein du Secrétariat. </w:t>
      </w:r>
    </w:p>
    <w:p w14:paraId="5F186210" w14:textId="77777777" w:rsidR="00D84344" w:rsidRPr="00DC0076" w:rsidRDefault="00D84344" w:rsidP="00D84344">
      <w:pPr>
        <w:spacing w:after="0" w:line="240" w:lineRule="auto"/>
        <w:rPr>
          <w:rFonts w:cstheme="minorHAnsi"/>
          <w:b/>
          <w:lang w:val="fr-CH"/>
        </w:rPr>
      </w:pPr>
    </w:p>
    <w:p w14:paraId="4576F6CC" w14:textId="77777777" w:rsidR="00D84344" w:rsidRPr="00DC0076" w:rsidRDefault="00D84344" w:rsidP="00D84344">
      <w:pPr>
        <w:spacing w:after="0" w:line="240" w:lineRule="auto"/>
        <w:rPr>
          <w:rFonts w:cstheme="minorHAnsi"/>
          <w:b/>
          <w:lang w:val="fr-CH"/>
        </w:rPr>
      </w:pPr>
      <w:r w:rsidRPr="00DC0076">
        <w:rPr>
          <w:rFonts w:cstheme="minorHAnsi"/>
          <w:b/>
          <w:lang w:val="fr-CH"/>
        </w:rPr>
        <w:t xml:space="preserve">Décision SC59-18 : Le Comité permanent note que le groupe de travail préparera un projet de résolution sur l’examen du </w:t>
      </w:r>
      <w:r>
        <w:rPr>
          <w:rFonts w:cstheme="minorHAnsi"/>
          <w:b/>
          <w:lang w:val="fr-CH"/>
        </w:rPr>
        <w:t>quatrième Plan stratégique</w:t>
      </w:r>
      <w:r w:rsidRPr="00DC0076">
        <w:rPr>
          <w:rFonts w:cstheme="minorHAnsi"/>
          <w:b/>
          <w:lang w:val="fr-CH"/>
        </w:rPr>
        <w:t xml:space="preserve">, les annexes thématiques proposées et les domaines pouvant faire l’objet de nouvelles orientations au cours de la prochaine période triennale, et réunira les éléments fondamentaux en vue de l’élaboration d’une proposition de cadre pour le </w:t>
      </w:r>
      <w:r>
        <w:rPr>
          <w:rFonts w:cstheme="minorHAnsi"/>
          <w:b/>
          <w:lang w:val="fr-CH"/>
        </w:rPr>
        <w:t>cinquième</w:t>
      </w:r>
      <w:r w:rsidRPr="00DC0076">
        <w:rPr>
          <w:rFonts w:cstheme="minorHAnsi"/>
          <w:b/>
          <w:lang w:val="fr-CH"/>
        </w:rPr>
        <w:t xml:space="preserve"> Plan stratégique indiquant les éléments clés, dans la perspective de la Réunion du Comité permanent prévue en 2022, en amont de la COP14. </w:t>
      </w:r>
    </w:p>
    <w:p w14:paraId="7FE6DB07" w14:textId="77777777" w:rsidR="00D84344" w:rsidRPr="00DC0076" w:rsidRDefault="00D84344" w:rsidP="00D84344">
      <w:pPr>
        <w:spacing w:after="0" w:line="240" w:lineRule="auto"/>
        <w:rPr>
          <w:rFonts w:cstheme="minorHAnsi"/>
          <w:b/>
          <w:lang w:val="fr-CH"/>
        </w:rPr>
      </w:pPr>
    </w:p>
    <w:p w14:paraId="566DA376" w14:textId="77777777" w:rsidR="00D84344" w:rsidRDefault="00D84344" w:rsidP="00D84344">
      <w:pPr>
        <w:spacing w:after="0" w:line="240" w:lineRule="auto"/>
        <w:rPr>
          <w:rFonts w:cstheme="minorHAnsi"/>
          <w:b/>
          <w:lang w:val="fr-CH"/>
        </w:rPr>
      </w:pPr>
      <w:r w:rsidRPr="00DC0076">
        <w:rPr>
          <w:rFonts w:cstheme="minorHAnsi"/>
          <w:b/>
          <w:lang w:val="fr-CH"/>
        </w:rPr>
        <w:t>Décision SC59-19 : Le Comité permanent recommande qu’à la COP</w:t>
      </w:r>
      <w:r>
        <w:rPr>
          <w:rFonts w:cstheme="minorHAnsi"/>
          <w:b/>
          <w:lang w:val="fr-CH"/>
        </w:rPr>
        <w:t>14</w:t>
      </w:r>
      <w:r w:rsidRPr="00DC0076">
        <w:rPr>
          <w:rFonts w:cstheme="minorHAnsi"/>
          <w:b/>
          <w:lang w:val="fr-CH"/>
        </w:rPr>
        <w:t xml:space="preserve">, les Parties contractantes prolongent la durée du </w:t>
      </w:r>
      <w:r>
        <w:rPr>
          <w:rFonts w:cstheme="minorHAnsi"/>
          <w:b/>
          <w:lang w:val="fr-CH"/>
        </w:rPr>
        <w:t>quatrième Plan stratégique</w:t>
      </w:r>
      <w:r w:rsidRPr="00DC0076">
        <w:rPr>
          <w:rFonts w:cstheme="minorHAnsi"/>
          <w:b/>
          <w:lang w:val="fr-CH"/>
        </w:rPr>
        <w:t>, de 2024 jusqu’au moment où la COP15 aura lieu, pour veiller à la continuité entre les Plans stratégiques successifs.</w:t>
      </w:r>
      <w:r w:rsidRPr="00DC0076">
        <w:rPr>
          <w:rFonts w:cstheme="minorHAnsi"/>
          <w:color w:val="1F497D"/>
          <w:shd w:val="clear" w:color="auto" w:fill="FFFFFF"/>
          <w:lang w:val="fr-CH"/>
        </w:rPr>
        <w:t xml:space="preserve"> </w:t>
      </w:r>
    </w:p>
    <w:p w14:paraId="577C2D95" w14:textId="77777777" w:rsidR="00621E87" w:rsidRPr="00180BAF" w:rsidRDefault="00621E87" w:rsidP="00621E87">
      <w:pPr>
        <w:keepNext/>
        <w:spacing w:after="0" w:line="240" w:lineRule="auto"/>
        <w:rPr>
          <w:rFonts w:cstheme="minorHAnsi"/>
          <w:b/>
          <w:bCs/>
          <w:lang w:val="fr-FR"/>
        </w:rPr>
      </w:pPr>
    </w:p>
    <w:p w14:paraId="7A5114CA" w14:textId="77777777" w:rsidR="00621E87" w:rsidRPr="00662FB5" w:rsidRDefault="00621E87" w:rsidP="00621E87">
      <w:pPr>
        <w:spacing w:after="0" w:line="240" w:lineRule="auto"/>
        <w:rPr>
          <w:rFonts w:cstheme="minorHAnsi"/>
          <w:b/>
          <w:lang w:val="fr-CH"/>
        </w:rPr>
      </w:pPr>
      <w:r w:rsidRPr="00662FB5">
        <w:rPr>
          <w:rFonts w:cstheme="minorHAnsi"/>
          <w:b/>
          <w:lang w:val="fr-CH"/>
        </w:rPr>
        <w:t>Décision SC59-20</w:t>
      </w:r>
      <w:r>
        <w:rPr>
          <w:rFonts w:cstheme="minorHAnsi"/>
          <w:b/>
          <w:lang w:val="fr-CH"/>
        </w:rPr>
        <w:t> : Le Comité permanent constitue un nouveau groupe de travail composé de Parties contractantes, du GEST et d’Organisations internationales partenaires afin de commencer les préparatifs du cinquième Plan stratégique de la Convention sur les zones humides, avec le mandat et le plan de travail qui seront acceptés dans la période intersessions et conçus pour tenir compte des éléments clés et de tout élément et modalité prioritaire supplémentaire pour le cinquième Plan stratégique pouvant être convenus à la COP14. Le Comité permanent encourage les membres du Groupe de travail sur l’examen du quatrième Plan stratégique à participer au nouveau groupe de travail, en vue d’assurer la continuité.</w:t>
      </w:r>
    </w:p>
    <w:p w14:paraId="13978804" w14:textId="77777777" w:rsidR="00621E87" w:rsidRPr="00662FB5" w:rsidRDefault="00621E87" w:rsidP="00621E87">
      <w:pPr>
        <w:spacing w:after="0" w:line="240" w:lineRule="auto"/>
        <w:rPr>
          <w:rFonts w:cstheme="minorHAnsi"/>
          <w:b/>
          <w:lang w:val="fr-CH"/>
        </w:rPr>
      </w:pPr>
    </w:p>
    <w:p w14:paraId="3749B408" w14:textId="77777777" w:rsidR="00621E87" w:rsidRPr="00662FB5" w:rsidRDefault="00621E87" w:rsidP="00621E87">
      <w:pPr>
        <w:keepNext/>
        <w:pBdr>
          <w:top w:val="single" w:sz="4" w:space="1" w:color="auto"/>
          <w:left w:val="single" w:sz="4" w:space="4" w:color="auto"/>
          <w:bottom w:val="single" w:sz="4" w:space="1" w:color="auto"/>
          <w:right w:val="single" w:sz="4" w:space="4" w:color="auto"/>
        </w:pBdr>
        <w:spacing w:after="0" w:line="240" w:lineRule="auto"/>
        <w:outlineLvl w:val="0"/>
        <w:rPr>
          <w:lang w:val="fr-CH"/>
        </w:rPr>
      </w:pPr>
      <w:r>
        <w:rPr>
          <w:rFonts w:cstheme="minorHAnsi"/>
          <w:bCs/>
          <w:lang w:val="fr-CH"/>
        </w:rPr>
        <w:t>Point</w:t>
      </w:r>
      <w:r w:rsidRPr="00662FB5">
        <w:rPr>
          <w:rFonts w:cstheme="minorHAnsi"/>
          <w:bCs/>
          <w:lang w:val="fr-CH"/>
        </w:rPr>
        <w:t xml:space="preserve"> </w:t>
      </w:r>
      <w:r w:rsidRPr="00662FB5">
        <w:rPr>
          <w:lang w:val="fr-CH"/>
        </w:rPr>
        <w:t>21.1</w:t>
      </w:r>
      <w:r>
        <w:rPr>
          <w:lang w:val="fr-CH"/>
        </w:rPr>
        <w:t xml:space="preserve"> de l’ordre du jour </w:t>
      </w:r>
      <w:r w:rsidRPr="00662FB5">
        <w:rPr>
          <w:lang w:val="fr-CH"/>
        </w:rPr>
        <w:t>: R</w:t>
      </w:r>
      <w:r>
        <w:rPr>
          <w:lang w:val="fr-CH"/>
        </w:rPr>
        <w:t xml:space="preserve">apport du Groupe de travail sur les Initiatives régionales Ramsar </w:t>
      </w:r>
    </w:p>
    <w:p w14:paraId="582C7576" w14:textId="77777777" w:rsidR="00621E87" w:rsidRPr="00662FB5" w:rsidRDefault="00621E87" w:rsidP="00621E87">
      <w:pPr>
        <w:spacing w:after="0" w:line="240" w:lineRule="auto"/>
        <w:rPr>
          <w:rFonts w:cstheme="minorHAnsi"/>
          <w:b/>
          <w:lang w:val="fr-CH"/>
        </w:rPr>
      </w:pPr>
    </w:p>
    <w:p w14:paraId="3CA320A3" w14:textId="77777777" w:rsidR="00621E87" w:rsidRPr="00662FB5" w:rsidRDefault="00621E87" w:rsidP="00621E87">
      <w:pPr>
        <w:spacing w:after="0" w:line="240" w:lineRule="auto"/>
        <w:rPr>
          <w:rFonts w:cstheme="minorHAnsi"/>
          <w:b/>
          <w:lang w:val="fr-CH"/>
        </w:rPr>
      </w:pPr>
      <w:r w:rsidRPr="00662FB5">
        <w:rPr>
          <w:rFonts w:cstheme="minorHAnsi"/>
          <w:b/>
          <w:lang w:val="fr-CH"/>
        </w:rPr>
        <w:t>Décision SC59-2</w:t>
      </w:r>
      <w:r>
        <w:rPr>
          <w:rFonts w:cstheme="minorHAnsi"/>
          <w:b/>
          <w:lang w:val="fr-CH"/>
        </w:rPr>
        <w:t>1 : Le Comité permanent prend note du rapport sur les progrès relatifs aux travaux du Groupe de travail sur les Initiatives régionales Ramsar et décide que le projet de résolution sera examiné à la reprise de la séance du Comité permanent</w:t>
      </w:r>
      <w:r w:rsidRPr="00662FB5">
        <w:rPr>
          <w:rFonts w:cstheme="minorHAnsi"/>
          <w:b/>
          <w:lang w:val="fr-CH"/>
        </w:rPr>
        <w:t>.</w:t>
      </w:r>
    </w:p>
    <w:p w14:paraId="5927CEDA" w14:textId="77777777" w:rsidR="00621E87" w:rsidRPr="00E13AF3" w:rsidRDefault="00621E87" w:rsidP="00621E87">
      <w:pPr>
        <w:spacing w:after="0" w:line="240" w:lineRule="auto"/>
        <w:ind w:left="567" w:hanging="567"/>
        <w:rPr>
          <w:rFonts w:cstheme="minorHAnsi"/>
          <w:b/>
          <w:color w:val="A6A6A6" w:themeColor="background1" w:themeShade="A6"/>
          <w:lang w:val="fr-FR"/>
        </w:rPr>
      </w:pPr>
    </w:p>
    <w:p w14:paraId="67375F87" w14:textId="77777777" w:rsidR="00621E87" w:rsidRPr="00820FF3" w:rsidRDefault="00621E87" w:rsidP="00621E87">
      <w:pPr>
        <w:keepNext/>
        <w:keepLines/>
        <w:pBdr>
          <w:top w:val="single" w:sz="4" w:space="1" w:color="auto"/>
          <w:left w:val="single" w:sz="4" w:space="4" w:color="auto"/>
          <w:bottom w:val="single" w:sz="4" w:space="1" w:color="auto"/>
          <w:right w:val="single" w:sz="4" w:space="4" w:color="auto"/>
        </w:pBdr>
        <w:spacing w:after="0" w:line="240" w:lineRule="auto"/>
        <w:outlineLvl w:val="0"/>
        <w:rPr>
          <w:lang w:val="fr-CH"/>
        </w:rPr>
      </w:pPr>
      <w:r w:rsidRPr="00820FF3">
        <w:rPr>
          <w:rFonts w:cstheme="minorHAnsi"/>
          <w:bCs/>
          <w:lang w:val="fr-CH"/>
        </w:rPr>
        <w:t xml:space="preserve">Point </w:t>
      </w:r>
      <w:r w:rsidRPr="00820FF3">
        <w:rPr>
          <w:lang w:val="fr-CH"/>
        </w:rPr>
        <w:t>11 de l’ordre du jour : R</w:t>
      </w:r>
      <w:r>
        <w:rPr>
          <w:lang w:val="fr-CH"/>
        </w:rPr>
        <w:t xml:space="preserve">apport du Président du Groupe de travail sur l’efficacité </w:t>
      </w:r>
    </w:p>
    <w:p w14:paraId="73C4B345" w14:textId="77777777" w:rsidR="00621E87" w:rsidRPr="00820FF3" w:rsidRDefault="00621E87" w:rsidP="00621E87">
      <w:pPr>
        <w:spacing w:after="0" w:line="240" w:lineRule="auto"/>
        <w:rPr>
          <w:rFonts w:cstheme="minorHAnsi"/>
          <w:b/>
          <w:lang w:val="fr-CH"/>
        </w:rPr>
      </w:pPr>
    </w:p>
    <w:p w14:paraId="5C1E4CBC" w14:textId="77777777" w:rsidR="00621E87" w:rsidRPr="00820FF3" w:rsidRDefault="00621E87" w:rsidP="00621E87">
      <w:pPr>
        <w:spacing w:after="0" w:line="240" w:lineRule="auto"/>
        <w:rPr>
          <w:rFonts w:cstheme="minorHAnsi"/>
          <w:b/>
          <w:lang w:val="fr-CH"/>
        </w:rPr>
      </w:pPr>
      <w:r w:rsidRPr="00820FF3">
        <w:rPr>
          <w:rFonts w:cstheme="minorHAnsi"/>
          <w:b/>
          <w:lang w:val="fr-CH"/>
        </w:rPr>
        <w:t>Décision SC59-2</w:t>
      </w:r>
      <w:r>
        <w:rPr>
          <w:rFonts w:cstheme="minorHAnsi"/>
          <w:b/>
          <w:lang w:val="fr-CH"/>
        </w:rPr>
        <w:t>2 </w:t>
      </w:r>
      <w:r w:rsidRPr="00820FF3">
        <w:rPr>
          <w:rFonts w:cstheme="minorHAnsi"/>
          <w:b/>
          <w:lang w:val="fr-CH"/>
        </w:rPr>
        <w:t xml:space="preserve">: </w:t>
      </w:r>
      <w:r>
        <w:rPr>
          <w:rFonts w:cstheme="minorHAnsi"/>
          <w:b/>
          <w:lang w:val="fr-CH"/>
        </w:rPr>
        <w:t xml:space="preserve">Le Comité permanent prend note du rapport du Groupe de travail sur l’efficacité figurant dans le </w:t>
      </w:r>
      <w:r w:rsidRPr="00820FF3">
        <w:rPr>
          <w:rFonts w:cstheme="minorHAnsi"/>
          <w:b/>
          <w:lang w:val="fr-CH"/>
        </w:rPr>
        <w:t>document SC59 Doc.11.</w:t>
      </w:r>
    </w:p>
    <w:p w14:paraId="1172AD14" w14:textId="77777777" w:rsidR="00621E87" w:rsidRPr="00820FF3" w:rsidRDefault="00621E87" w:rsidP="00621E87">
      <w:pPr>
        <w:spacing w:after="0" w:line="240" w:lineRule="auto"/>
        <w:contextualSpacing/>
        <w:rPr>
          <w:rFonts w:cstheme="minorHAnsi"/>
          <w:b/>
          <w:color w:val="A6A6A6" w:themeColor="background1" w:themeShade="A6"/>
          <w:lang w:val="fr-CH"/>
        </w:rPr>
      </w:pPr>
    </w:p>
    <w:p w14:paraId="77669781" w14:textId="77777777" w:rsidR="00621E87" w:rsidRPr="00820FF3" w:rsidRDefault="00621E87" w:rsidP="00621E87">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CH"/>
        </w:rPr>
      </w:pPr>
      <w:r>
        <w:rPr>
          <w:rFonts w:cstheme="minorHAnsi"/>
          <w:bCs/>
          <w:lang w:val="fr-CH"/>
        </w:rPr>
        <w:t>Point</w:t>
      </w:r>
      <w:r w:rsidRPr="00820FF3">
        <w:rPr>
          <w:rFonts w:cstheme="minorHAnsi"/>
          <w:bCs/>
          <w:lang w:val="fr-CH"/>
        </w:rPr>
        <w:t xml:space="preserve"> 14</w:t>
      </w:r>
      <w:r>
        <w:rPr>
          <w:rFonts w:cstheme="minorHAnsi"/>
          <w:bCs/>
          <w:lang w:val="fr-CH"/>
        </w:rPr>
        <w:t xml:space="preserve"> de l’ordre du jour </w:t>
      </w:r>
      <w:r w:rsidRPr="00820FF3">
        <w:rPr>
          <w:rFonts w:cstheme="minorHAnsi"/>
          <w:bCs/>
          <w:lang w:val="fr-CH"/>
        </w:rPr>
        <w:t>: R</w:t>
      </w:r>
      <w:r>
        <w:rPr>
          <w:rFonts w:cstheme="minorHAnsi"/>
          <w:bCs/>
          <w:lang w:val="fr-CH"/>
        </w:rPr>
        <w:t xml:space="preserve">apport du Groupe de travail sur le statut d’observateur auprès de l’Assemblée générale des Nations Unies </w:t>
      </w:r>
    </w:p>
    <w:p w14:paraId="3454C996" w14:textId="77777777" w:rsidR="00621E87" w:rsidRPr="00820FF3" w:rsidRDefault="00621E87" w:rsidP="00621E87">
      <w:pPr>
        <w:spacing w:after="0" w:line="240" w:lineRule="auto"/>
        <w:rPr>
          <w:rFonts w:ascii="Times New Roman" w:hAnsi="Times New Roman"/>
          <w:sz w:val="24"/>
          <w:szCs w:val="24"/>
          <w:lang w:val="fr-CH"/>
        </w:rPr>
      </w:pPr>
    </w:p>
    <w:p w14:paraId="33C659C8" w14:textId="77777777" w:rsidR="00621E87" w:rsidRPr="00820FF3" w:rsidRDefault="00621E87" w:rsidP="00621E87">
      <w:pPr>
        <w:spacing w:after="0" w:line="240" w:lineRule="auto"/>
        <w:rPr>
          <w:rFonts w:cstheme="minorHAnsi"/>
          <w:b/>
          <w:lang w:val="fr-CH"/>
        </w:rPr>
      </w:pPr>
      <w:r w:rsidRPr="00820FF3">
        <w:rPr>
          <w:rFonts w:cstheme="minorHAnsi"/>
          <w:b/>
          <w:lang w:val="fr-CH"/>
        </w:rPr>
        <w:t>Décision SC59-2</w:t>
      </w:r>
      <w:r>
        <w:rPr>
          <w:rFonts w:cstheme="minorHAnsi"/>
          <w:b/>
          <w:lang w:val="fr-CH"/>
        </w:rPr>
        <w:t>3 </w:t>
      </w:r>
      <w:r w:rsidRPr="00820FF3">
        <w:rPr>
          <w:rFonts w:cstheme="minorHAnsi"/>
          <w:b/>
          <w:lang w:val="fr-CH"/>
        </w:rPr>
        <w:t xml:space="preserve">: </w:t>
      </w:r>
      <w:r>
        <w:rPr>
          <w:rFonts w:cstheme="minorHAnsi"/>
          <w:b/>
          <w:lang w:val="fr-CH"/>
        </w:rPr>
        <w:t xml:space="preserve">Le Comité permanent prend note du rapport du Groupe de travail sur le statut d’observateur figurant dans le document </w:t>
      </w:r>
      <w:r w:rsidRPr="00820FF3">
        <w:rPr>
          <w:rFonts w:cstheme="minorHAnsi"/>
          <w:b/>
          <w:lang w:val="fr-CH"/>
        </w:rPr>
        <w:t>SC59 Doc.14</w:t>
      </w:r>
      <w:r>
        <w:rPr>
          <w:rFonts w:cstheme="minorHAnsi"/>
          <w:b/>
          <w:lang w:val="fr-CH"/>
        </w:rPr>
        <w:t xml:space="preserve"> et recommande que le Groupe de travail poursuive ses travaux et rende compte à la reprise de la réunion du Comité. </w:t>
      </w:r>
      <w:r w:rsidRPr="00820FF3">
        <w:rPr>
          <w:rFonts w:cstheme="minorHAnsi"/>
          <w:b/>
          <w:lang w:val="fr-CH"/>
        </w:rPr>
        <w:t xml:space="preserve"> </w:t>
      </w:r>
    </w:p>
    <w:p w14:paraId="43DA0911" w14:textId="77777777" w:rsidR="00621E87" w:rsidRPr="001434F5" w:rsidRDefault="00621E87" w:rsidP="00621E87">
      <w:pPr>
        <w:keepNext/>
        <w:spacing w:after="0" w:line="240" w:lineRule="auto"/>
        <w:rPr>
          <w:rFonts w:cstheme="minorHAnsi"/>
          <w:lang w:val="fr-FR"/>
        </w:rPr>
      </w:pPr>
    </w:p>
    <w:p w14:paraId="1E9AA147" w14:textId="77777777" w:rsidR="00621E87" w:rsidRPr="001434F5" w:rsidRDefault="00621E87" w:rsidP="00E4276D">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lang w:val="fr-FR"/>
        </w:rPr>
      </w:pPr>
      <w:r w:rsidRPr="001434F5">
        <w:rPr>
          <w:rFonts w:cstheme="minorHAnsi"/>
          <w:bCs/>
          <w:lang w:val="fr-FR"/>
        </w:rPr>
        <w:t xml:space="preserve">Point 8 de l’ordre du jour : Questions financières et budgétaires </w:t>
      </w:r>
      <w:r w:rsidRPr="001434F5">
        <w:rPr>
          <w:lang w:val="fr-FR"/>
        </w:rPr>
        <w:t>: R</w:t>
      </w:r>
      <w:r>
        <w:rPr>
          <w:lang w:val="fr-FR"/>
        </w:rPr>
        <w:t>ap</w:t>
      </w:r>
      <w:r w:rsidRPr="001434F5">
        <w:rPr>
          <w:lang w:val="fr-FR"/>
        </w:rPr>
        <w:t xml:space="preserve">port </w:t>
      </w:r>
      <w:r>
        <w:rPr>
          <w:lang w:val="fr-FR"/>
        </w:rPr>
        <w:t>du Sous-groupe sur les finances</w:t>
      </w:r>
    </w:p>
    <w:p w14:paraId="141ACBB0" w14:textId="77777777" w:rsidR="00621E87" w:rsidRPr="00EE3E3F" w:rsidRDefault="00621E87" w:rsidP="00E4276D">
      <w:pPr>
        <w:keepNext/>
        <w:spacing w:after="0" w:line="240" w:lineRule="auto"/>
        <w:rPr>
          <w:rFonts w:eastAsia="Calibri" w:cstheme="minorHAnsi"/>
          <w:bCs/>
          <w:lang w:val="fr-FR"/>
        </w:rPr>
      </w:pPr>
    </w:p>
    <w:p w14:paraId="6304D58F" w14:textId="77777777" w:rsidR="00621E87" w:rsidRPr="004068B9" w:rsidRDefault="00621E87" w:rsidP="00621E87">
      <w:pPr>
        <w:spacing w:after="0" w:line="240" w:lineRule="auto"/>
        <w:rPr>
          <w:rFonts w:cstheme="minorHAnsi"/>
          <w:b/>
          <w:lang w:val="fr-FR"/>
        </w:rPr>
      </w:pPr>
      <w:r w:rsidRPr="004068B9">
        <w:rPr>
          <w:rFonts w:cstheme="minorHAnsi"/>
          <w:b/>
          <w:lang w:val="fr-FR"/>
        </w:rPr>
        <w:t xml:space="preserve">Décision SC59-24 : Le Comité permanent adopte la </w:t>
      </w:r>
      <w:r>
        <w:rPr>
          <w:rFonts w:cstheme="minorHAnsi"/>
          <w:b/>
          <w:lang w:val="fr-FR"/>
        </w:rPr>
        <w:t>P</w:t>
      </w:r>
      <w:r w:rsidRPr="004068B9">
        <w:rPr>
          <w:rFonts w:cstheme="minorHAnsi"/>
          <w:b/>
          <w:lang w:val="fr-FR"/>
        </w:rPr>
        <w:t>artie I et</w:t>
      </w:r>
      <w:r>
        <w:rPr>
          <w:rFonts w:cstheme="minorHAnsi"/>
          <w:b/>
          <w:lang w:val="fr-FR"/>
        </w:rPr>
        <w:t xml:space="preserve"> la Partie</w:t>
      </w:r>
      <w:r w:rsidRPr="004068B9">
        <w:rPr>
          <w:rFonts w:cstheme="minorHAnsi"/>
          <w:b/>
          <w:lang w:val="fr-FR"/>
        </w:rPr>
        <w:t xml:space="preserve"> II </w:t>
      </w:r>
      <w:r>
        <w:rPr>
          <w:rFonts w:cstheme="minorHAnsi"/>
          <w:b/>
          <w:lang w:val="fr-FR"/>
        </w:rPr>
        <w:t xml:space="preserve">du Rapport du </w:t>
      </w:r>
      <w:r w:rsidRPr="004068B9">
        <w:rPr>
          <w:rFonts w:cstheme="minorHAnsi"/>
          <w:b/>
          <w:lang w:val="fr-FR"/>
        </w:rPr>
        <w:t xml:space="preserve">Sous-groupe sur les finances </w:t>
      </w:r>
      <w:r>
        <w:rPr>
          <w:rFonts w:cstheme="minorHAnsi"/>
          <w:b/>
          <w:lang w:val="fr-FR"/>
        </w:rPr>
        <w:t xml:space="preserve">sans </w:t>
      </w:r>
      <w:r w:rsidRPr="004068B9">
        <w:rPr>
          <w:rFonts w:cstheme="minorHAnsi"/>
          <w:b/>
          <w:lang w:val="fr-FR"/>
        </w:rPr>
        <w:t>amendement.</w:t>
      </w:r>
    </w:p>
    <w:p w14:paraId="4B81B8BF" w14:textId="77777777" w:rsidR="00621E87" w:rsidRPr="004068B9" w:rsidRDefault="00621E87" w:rsidP="00621E87">
      <w:pPr>
        <w:spacing w:after="0" w:line="240" w:lineRule="auto"/>
        <w:rPr>
          <w:rFonts w:cstheme="minorHAnsi"/>
          <w:b/>
          <w:lang w:val="fr-FR"/>
        </w:rPr>
      </w:pPr>
    </w:p>
    <w:p w14:paraId="4A996382" w14:textId="77777777" w:rsidR="00621E87" w:rsidRPr="004068B9" w:rsidRDefault="00621E87" w:rsidP="00621E87">
      <w:pPr>
        <w:spacing w:after="0" w:line="240" w:lineRule="auto"/>
        <w:rPr>
          <w:rFonts w:cstheme="minorHAnsi"/>
          <w:b/>
          <w:lang w:val="fr-FR"/>
        </w:rPr>
      </w:pPr>
      <w:r w:rsidRPr="004068B9">
        <w:rPr>
          <w:rFonts w:cstheme="minorHAnsi"/>
          <w:b/>
          <w:lang w:val="fr-FR"/>
        </w:rPr>
        <w:t>Décision SC59-25 : Le Comité permanent prend note avec inquiétude des difficultés causées par la date de remise des états financiers vérifiés, laquelle a entraîné une communication tardive des documents financiers et empêché le respect de l’article 10 du Règlement intérieur, et de demander à la Secrétaire générale de prendre les mesures nécessaires pour que tous les documents financiers non liés à la vérification des comptes, en particulier ceux qui concernent des demandes de fonds supplémentaires, soient distribués conformément à l’article 10 avant les réunions du Sous-groupe sur les finances, afin de permettre un examen adéquat et approprié de toutes les questions budgétaires.</w:t>
      </w:r>
    </w:p>
    <w:p w14:paraId="798B502F" w14:textId="77777777" w:rsidR="00621E87" w:rsidRPr="00EA2103" w:rsidRDefault="00621E87" w:rsidP="00621E87">
      <w:pPr>
        <w:spacing w:after="0" w:line="240" w:lineRule="auto"/>
        <w:rPr>
          <w:rFonts w:cstheme="minorHAnsi"/>
          <w:b/>
          <w:lang w:val="fr-FR"/>
        </w:rPr>
      </w:pPr>
    </w:p>
    <w:p w14:paraId="709012BB" w14:textId="77777777" w:rsidR="00621E87" w:rsidRPr="004068B9" w:rsidRDefault="00621E87" w:rsidP="00621E87">
      <w:pPr>
        <w:spacing w:after="0" w:line="240" w:lineRule="auto"/>
        <w:rPr>
          <w:rFonts w:cstheme="minorHAnsi"/>
          <w:b/>
          <w:lang w:val="fr-FR"/>
        </w:rPr>
      </w:pPr>
      <w:r w:rsidRPr="004068B9">
        <w:rPr>
          <w:rFonts w:cstheme="minorHAnsi"/>
          <w:b/>
          <w:lang w:val="fr-FR"/>
        </w:rPr>
        <w:t>Décision SC59-26</w:t>
      </w:r>
      <w:r>
        <w:rPr>
          <w:rFonts w:cstheme="minorHAnsi"/>
          <w:b/>
          <w:lang w:val="fr-FR"/>
        </w:rPr>
        <w:t xml:space="preserve"> </w:t>
      </w:r>
      <w:r w:rsidRPr="004068B9">
        <w:rPr>
          <w:rFonts w:cstheme="minorHAnsi"/>
          <w:b/>
          <w:lang w:val="fr-FR"/>
        </w:rPr>
        <w:t>: Le Comité permanent</w:t>
      </w:r>
      <w:r>
        <w:rPr>
          <w:rFonts w:cstheme="minorHAnsi"/>
          <w:b/>
          <w:lang w:val="fr-FR"/>
        </w:rPr>
        <w:t xml:space="preserve"> </w:t>
      </w:r>
      <w:r w:rsidRPr="004068B9">
        <w:rPr>
          <w:rFonts w:cstheme="minorHAnsi"/>
          <w:b/>
          <w:lang w:val="fr-FR"/>
        </w:rPr>
        <w:t>:</w:t>
      </w:r>
    </w:p>
    <w:p w14:paraId="622B9348" w14:textId="77777777" w:rsidR="00621E87" w:rsidRPr="00246502" w:rsidRDefault="00621E87" w:rsidP="00621E87">
      <w:pPr>
        <w:pStyle w:val="ListParagraph"/>
        <w:numPr>
          <w:ilvl w:val="0"/>
          <w:numId w:val="50"/>
        </w:numPr>
        <w:autoSpaceDE w:val="0"/>
        <w:autoSpaceDN w:val="0"/>
        <w:spacing w:after="0" w:line="240" w:lineRule="auto"/>
        <w:ind w:left="426" w:hanging="426"/>
        <w:rPr>
          <w:rFonts w:cstheme="minorHAnsi"/>
          <w:b/>
          <w:lang w:val="fr-FR"/>
        </w:rPr>
      </w:pPr>
      <w:r w:rsidRPr="00246502">
        <w:rPr>
          <w:rFonts w:cstheme="minorHAnsi"/>
          <w:b/>
          <w:lang w:val="fr-FR"/>
        </w:rPr>
        <w:t>accepte les états financiers vérifiés de 2020 au 31 décembre 2020 ;</w:t>
      </w:r>
    </w:p>
    <w:p w14:paraId="3CBE1B08" w14:textId="77777777" w:rsidR="00621E87" w:rsidRPr="00246502" w:rsidRDefault="00621E87" w:rsidP="00621E87">
      <w:pPr>
        <w:pStyle w:val="ListParagraph"/>
        <w:numPr>
          <w:ilvl w:val="0"/>
          <w:numId w:val="50"/>
        </w:numPr>
        <w:autoSpaceDE w:val="0"/>
        <w:autoSpaceDN w:val="0"/>
        <w:spacing w:after="0" w:line="240" w:lineRule="auto"/>
        <w:ind w:left="426" w:hanging="426"/>
        <w:rPr>
          <w:rFonts w:cstheme="minorHAnsi"/>
          <w:b/>
          <w:lang w:val="fr-FR"/>
        </w:rPr>
      </w:pPr>
      <w:r w:rsidRPr="00246502">
        <w:rPr>
          <w:rFonts w:cstheme="minorHAnsi"/>
          <w:b/>
          <w:lang w:val="fr-FR"/>
        </w:rPr>
        <w:t xml:space="preserve">prend note des résultats du budget </w:t>
      </w:r>
      <w:r>
        <w:rPr>
          <w:rFonts w:cstheme="minorHAnsi"/>
          <w:b/>
          <w:lang w:val="fr-FR"/>
        </w:rPr>
        <w:t>administratif pour</w:t>
      </w:r>
      <w:r w:rsidRPr="00246502">
        <w:rPr>
          <w:rFonts w:cstheme="minorHAnsi"/>
          <w:b/>
          <w:lang w:val="fr-FR"/>
        </w:rPr>
        <w:t xml:space="preserve"> 2020</w:t>
      </w:r>
      <w:r>
        <w:rPr>
          <w:rFonts w:cstheme="minorHAnsi"/>
          <w:b/>
          <w:lang w:val="fr-FR"/>
        </w:rPr>
        <w:t xml:space="preserve"> </w:t>
      </w:r>
      <w:r w:rsidRPr="00246502">
        <w:rPr>
          <w:rFonts w:cstheme="minorHAnsi"/>
          <w:b/>
          <w:lang w:val="fr-FR"/>
        </w:rPr>
        <w:t>;</w:t>
      </w:r>
    </w:p>
    <w:p w14:paraId="641FCEA2" w14:textId="77777777" w:rsidR="00621E87" w:rsidRPr="00246502" w:rsidRDefault="00621E87" w:rsidP="00621E87">
      <w:pPr>
        <w:pStyle w:val="ListParagraph"/>
        <w:numPr>
          <w:ilvl w:val="0"/>
          <w:numId w:val="50"/>
        </w:numPr>
        <w:autoSpaceDE w:val="0"/>
        <w:autoSpaceDN w:val="0"/>
        <w:spacing w:after="0" w:line="240" w:lineRule="auto"/>
        <w:ind w:left="426" w:hanging="426"/>
        <w:rPr>
          <w:rFonts w:cstheme="minorHAnsi"/>
          <w:b/>
          <w:lang w:val="fr-FR"/>
        </w:rPr>
      </w:pPr>
      <w:r w:rsidRPr="00246502">
        <w:rPr>
          <w:rFonts w:cstheme="minorHAnsi"/>
          <w:b/>
          <w:lang w:val="fr-FR"/>
        </w:rPr>
        <w:t xml:space="preserve">prend note du solde du budget </w:t>
      </w:r>
      <w:r>
        <w:rPr>
          <w:rFonts w:cstheme="minorHAnsi"/>
          <w:b/>
          <w:lang w:val="fr-FR"/>
        </w:rPr>
        <w:t xml:space="preserve">non </w:t>
      </w:r>
      <w:r w:rsidRPr="00246502">
        <w:rPr>
          <w:rFonts w:cstheme="minorHAnsi"/>
          <w:b/>
          <w:lang w:val="fr-FR"/>
        </w:rPr>
        <w:t xml:space="preserve">administratif et des contributions volontaires pour 2020 ; </w:t>
      </w:r>
      <w:r>
        <w:rPr>
          <w:rFonts w:cstheme="minorHAnsi"/>
          <w:b/>
          <w:lang w:val="fr-FR"/>
        </w:rPr>
        <w:t>et</w:t>
      </w:r>
    </w:p>
    <w:p w14:paraId="3346F6B1" w14:textId="77777777" w:rsidR="00621E87" w:rsidRPr="00246502" w:rsidRDefault="00621E87" w:rsidP="00621E87">
      <w:pPr>
        <w:pStyle w:val="ListParagraph"/>
        <w:numPr>
          <w:ilvl w:val="0"/>
          <w:numId w:val="50"/>
        </w:numPr>
        <w:autoSpaceDE w:val="0"/>
        <w:autoSpaceDN w:val="0"/>
        <w:spacing w:after="0" w:line="240" w:lineRule="auto"/>
        <w:ind w:left="426" w:hanging="426"/>
        <w:rPr>
          <w:rFonts w:cstheme="minorHAnsi"/>
          <w:b/>
          <w:i/>
          <w:lang w:val="fr-FR"/>
        </w:rPr>
      </w:pPr>
      <w:r w:rsidRPr="00246502">
        <w:rPr>
          <w:rFonts w:cstheme="minorHAnsi"/>
          <w:b/>
          <w:iCs/>
          <w:lang w:val="fr-FR"/>
        </w:rPr>
        <w:t>prend note des soldes non dépensés/non affectés qui sont reportés de 2020 à 2021, comme décrit au paragraphe 20</w:t>
      </w:r>
      <w:r w:rsidRPr="00246502">
        <w:rPr>
          <w:rFonts w:cstheme="minorHAnsi"/>
          <w:b/>
          <w:lang w:val="fr-FR"/>
        </w:rPr>
        <w:t xml:space="preserve"> du</w:t>
      </w:r>
      <w:r>
        <w:rPr>
          <w:rFonts w:cstheme="minorHAnsi"/>
          <w:b/>
          <w:lang w:val="fr-FR"/>
        </w:rPr>
        <w:t xml:space="preserve"> </w:t>
      </w:r>
      <w:r w:rsidRPr="00246502">
        <w:rPr>
          <w:rFonts w:cstheme="minorHAnsi"/>
          <w:b/>
          <w:lang w:val="fr-FR"/>
        </w:rPr>
        <w:t>document SC59 Doc.8.1</w:t>
      </w:r>
      <w:r w:rsidRPr="00246502">
        <w:rPr>
          <w:rFonts w:cstheme="minorHAnsi"/>
          <w:b/>
          <w:i/>
          <w:lang w:val="fr-FR"/>
        </w:rPr>
        <w:t>.</w:t>
      </w:r>
    </w:p>
    <w:p w14:paraId="4472B5F9" w14:textId="77777777" w:rsidR="00621E87" w:rsidRPr="00EA2103" w:rsidRDefault="00621E87" w:rsidP="00621E87">
      <w:pPr>
        <w:pStyle w:val="ListParagraph"/>
        <w:autoSpaceDE w:val="0"/>
        <w:autoSpaceDN w:val="0"/>
        <w:spacing w:after="0" w:line="240" w:lineRule="auto"/>
        <w:ind w:left="426"/>
        <w:rPr>
          <w:rFonts w:cstheme="minorHAnsi"/>
          <w:b/>
          <w:lang w:val="fr-FR"/>
        </w:rPr>
      </w:pPr>
    </w:p>
    <w:p w14:paraId="7FBBEAD8" w14:textId="77777777" w:rsidR="00621E87" w:rsidRPr="004068B9" w:rsidRDefault="00621E87" w:rsidP="00621E87">
      <w:pPr>
        <w:spacing w:after="0" w:line="240" w:lineRule="auto"/>
        <w:rPr>
          <w:rFonts w:cstheme="minorHAnsi"/>
          <w:b/>
          <w:lang w:val="fr-FR"/>
        </w:rPr>
      </w:pPr>
      <w:r w:rsidRPr="004068B9">
        <w:rPr>
          <w:rFonts w:cstheme="minorHAnsi"/>
          <w:b/>
          <w:lang w:val="fr-FR"/>
        </w:rPr>
        <w:t>D</w:t>
      </w:r>
      <w:r>
        <w:rPr>
          <w:rFonts w:cstheme="minorHAnsi"/>
          <w:b/>
          <w:lang w:val="fr-FR"/>
        </w:rPr>
        <w:t>é</w:t>
      </w:r>
      <w:r w:rsidRPr="004068B9">
        <w:rPr>
          <w:rFonts w:cstheme="minorHAnsi"/>
          <w:b/>
          <w:lang w:val="fr-FR"/>
        </w:rPr>
        <w:t>cision SC59-27</w:t>
      </w:r>
      <w:r>
        <w:rPr>
          <w:rFonts w:cstheme="minorHAnsi"/>
          <w:b/>
          <w:lang w:val="fr-FR"/>
        </w:rPr>
        <w:t xml:space="preserve"> </w:t>
      </w:r>
      <w:r w:rsidRPr="004068B9">
        <w:rPr>
          <w:rFonts w:cstheme="minorHAnsi"/>
          <w:b/>
          <w:lang w:val="fr-FR"/>
        </w:rPr>
        <w:t>: Le Comité permanent</w:t>
      </w:r>
      <w:r>
        <w:rPr>
          <w:rFonts w:cstheme="minorHAnsi"/>
          <w:b/>
          <w:lang w:val="fr-FR"/>
        </w:rPr>
        <w:t xml:space="preserve"> </w:t>
      </w:r>
      <w:r w:rsidRPr="004068B9">
        <w:rPr>
          <w:rFonts w:cstheme="minorHAnsi"/>
          <w:b/>
          <w:lang w:val="fr-FR"/>
        </w:rPr>
        <w:t>:</w:t>
      </w:r>
    </w:p>
    <w:p w14:paraId="672D550E" w14:textId="1104E410" w:rsidR="00621E87" w:rsidRPr="00D230F1" w:rsidRDefault="00621E87" w:rsidP="000C6847">
      <w:pPr>
        <w:pStyle w:val="ListParagraph"/>
        <w:numPr>
          <w:ilvl w:val="0"/>
          <w:numId w:val="50"/>
        </w:numPr>
        <w:autoSpaceDE w:val="0"/>
        <w:autoSpaceDN w:val="0"/>
        <w:spacing w:after="0" w:line="240" w:lineRule="auto"/>
        <w:ind w:left="426" w:hanging="426"/>
        <w:rPr>
          <w:rFonts w:cstheme="minorHAnsi"/>
          <w:b/>
          <w:iCs/>
          <w:lang w:val="fr-FR"/>
        </w:rPr>
      </w:pPr>
      <w:r w:rsidRPr="00D230F1">
        <w:rPr>
          <w:rFonts w:cstheme="minorHAnsi"/>
          <w:b/>
          <w:iCs/>
          <w:lang w:val="fr-FR"/>
        </w:rPr>
        <w:t>approuve et prend note des ajustements proposés au budget administratif approuvé par la COP13</w:t>
      </w:r>
      <w:r w:rsidR="00D230F1" w:rsidRPr="00D230F1">
        <w:rPr>
          <w:rFonts w:cstheme="minorHAnsi"/>
          <w:b/>
          <w:iCs/>
          <w:lang w:val="fr-FR"/>
        </w:rPr>
        <w:t xml:space="preserve"> (voir l'annexe 1 de l'annexe 4 du rapport de la 59e Réunion du Comité permanent)</w:t>
      </w:r>
      <w:r w:rsidRPr="00D230F1">
        <w:rPr>
          <w:rFonts w:cstheme="minorHAnsi"/>
          <w:b/>
          <w:iCs/>
          <w:lang w:val="fr-FR"/>
        </w:rPr>
        <w:t xml:space="preserve"> ;</w:t>
      </w:r>
    </w:p>
    <w:p w14:paraId="5124EC33" w14:textId="77777777" w:rsidR="00621E87" w:rsidRPr="00246502" w:rsidRDefault="00621E87" w:rsidP="00621E87">
      <w:pPr>
        <w:pStyle w:val="ListParagraph"/>
        <w:numPr>
          <w:ilvl w:val="0"/>
          <w:numId w:val="50"/>
        </w:numPr>
        <w:autoSpaceDE w:val="0"/>
        <w:autoSpaceDN w:val="0"/>
        <w:spacing w:after="0" w:line="240" w:lineRule="auto"/>
        <w:ind w:left="426" w:hanging="426"/>
        <w:rPr>
          <w:rFonts w:cstheme="minorHAnsi"/>
          <w:b/>
          <w:iCs/>
          <w:lang w:val="fr-FR"/>
        </w:rPr>
      </w:pPr>
      <w:r w:rsidRPr="00246502">
        <w:rPr>
          <w:rFonts w:cstheme="minorHAnsi"/>
          <w:b/>
          <w:iCs/>
          <w:lang w:val="fr-FR"/>
        </w:rPr>
        <w:t>approuve la présentation des « autres prestations » sous la ligne budgétaire regroupant les « salaires, charges sociales et autres prestations » pour chaque poste budgétaire dans les prochains budgets, en reconnaissant que ce changement d’imputation entre les lignes budgétaires ne traduit pas un changement des niveaux de financement.</w:t>
      </w:r>
    </w:p>
    <w:p w14:paraId="108652DF" w14:textId="77777777" w:rsidR="00621E87" w:rsidRPr="00EA2103" w:rsidRDefault="00621E87" w:rsidP="00621E87">
      <w:pPr>
        <w:spacing w:after="0" w:line="240" w:lineRule="auto"/>
        <w:rPr>
          <w:rFonts w:cstheme="minorHAnsi"/>
          <w:b/>
          <w:lang w:val="fr-FR"/>
        </w:rPr>
      </w:pPr>
    </w:p>
    <w:p w14:paraId="0C25EF89" w14:textId="77777777" w:rsidR="00621E87" w:rsidRPr="00246502" w:rsidRDefault="00621E87" w:rsidP="00621E87">
      <w:pPr>
        <w:spacing w:after="0" w:line="240" w:lineRule="auto"/>
        <w:rPr>
          <w:rFonts w:cstheme="minorHAnsi"/>
          <w:b/>
          <w:iCs/>
          <w:lang w:val="fr-FR"/>
        </w:rPr>
      </w:pPr>
      <w:r w:rsidRPr="00246502">
        <w:rPr>
          <w:rFonts w:cstheme="minorHAnsi"/>
          <w:b/>
          <w:lang w:val="fr-FR"/>
        </w:rPr>
        <w:t xml:space="preserve">Décision SC59-28 : </w:t>
      </w:r>
      <w:r w:rsidRPr="004068B9">
        <w:rPr>
          <w:rFonts w:cstheme="minorHAnsi"/>
          <w:b/>
          <w:lang w:val="fr-FR"/>
        </w:rPr>
        <w:t>Le Comité permanent</w:t>
      </w:r>
      <w:r>
        <w:rPr>
          <w:rFonts w:cstheme="minorHAnsi"/>
          <w:b/>
          <w:lang w:val="fr-FR"/>
        </w:rPr>
        <w:t xml:space="preserve"> </w:t>
      </w:r>
      <w:r w:rsidRPr="00246502">
        <w:rPr>
          <w:rFonts w:cstheme="minorHAnsi"/>
          <w:b/>
          <w:iCs/>
          <w:lang w:val="fr-FR"/>
        </w:rPr>
        <w:t>approuve l’affectation de 72 000 CHF à partir des économies réalisées sur le budget administratif de 2020 pour faire face à l’augmentation des provisions pour arriérés de contributions dans le budget de 2021.</w:t>
      </w:r>
    </w:p>
    <w:p w14:paraId="266308ED" w14:textId="77777777" w:rsidR="00621E87" w:rsidRPr="00EA2103" w:rsidRDefault="00621E87" w:rsidP="00621E87">
      <w:pPr>
        <w:spacing w:after="0" w:line="240" w:lineRule="auto"/>
        <w:rPr>
          <w:rFonts w:cstheme="minorHAnsi"/>
          <w:b/>
          <w:lang w:val="fr-FR"/>
        </w:rPr>
      </w:pPr>
    </w:p>
    <w:p w14:paraId="405A41BE" w14:textId="397F5186" w:rsidR="00621E87" w:rsidRPr="00F70F5F" w:rsidRDefault="00621E87" w:rsidP="00621E87">
      <w:pPr>
        <w:spacing w:after="0" w:line="240" w:lineRule="auto"/>
        <w:rPr>
          <w:rFonts w:cstheme="minorHAnsi"/>
          <w:b/>
          <w:lang w:val="fr-FR"/>
        </w:rPr>
      </w:pPr>
      <w:r w:rsidRPr="00F70F5F">
        <w:rPr>
          <w:rFonts w:cstheme="minorHAnsi"/>
          <w:b/>
          <w:lang w:val="fr-FR"/>
        </w:rPr>
        <w:t xml:space="preserve">Décision SC59-29 : </w:t>
      </w:r>
      <w:r w:rsidRPr="004068B9">
        <w:rPr>
          <w:rFonts w:cstheme="minorHAnsi"/>
          <w:b/>
          <w:lang w:val="fr-FR"/>
        </w:rPr>
        <w:t>Le Comité permanent</w:t>
      </w:r>
      <w:r>
        <w:rPr>
          <w:rFonts w:cstheme="minorHAnsi"/>
          <w:b/>
          <w:lang w:val="fr-FR"/>
        </w:rPr>
        <w:t xml:space="preserve"> </w:t>
      </w:r>
      <w:r w:rsidRPr="00246502">
        <w:rPr>
          <w:rFonts w:cstheme="minorHAnsi"/>
          <w:b/>
          <w:iCs/>
          <w:lang w:val="fr-FR"/>
        </w:rPr>
        <w:t xml:space="preserve">approuve </w:t>
      </w:r>
      <w:r w:rsidRPr="00F70F5F">
        <w:rPr>
          <w:rFonts w:cstheme="minorHAnsi"/>
          <w:b/>
          <w:lang w:val="fr-FR"/>
        </w:rPr>
        <w:t>les utilisations suivantes des économies réalisées sur le budget administratif de 2020 :</w:t>
      </w:r>
    </w:p>
    <w:p w14:paraId="6198E11A" w14:textId="77777777" w:rsidR="00621E87" w:rsidRPr="00F70F5F" w:rsidRDefault="00621E87" w:rsidP="00621E87">
      <w:pPr>
        <w:spacing w:after="0" w:line="240" w:lineRule="auto"/>
        <w:rPr>
          <w:rFonts w:cstheme="minorHAnsi"/>
          <w:b/>
          <w:u w:val="single"/>
          <w:lang w:val="fr-FR"/>
        </w:rPr>
      </w:pPr>
      <w:r w:rsidRPr="00F70F5F">
        <w:rPr>
          <w:rFonts w:cstheme="minorHAnsi"/>
          <w:b/>
          <w:u w:val="single"/>
          <w:lang w:val="fr-FR"/>
        </w:rPr>
        <w:t xml:space="preserve">Pour 2021 : </w:t>
      </w:r>
    </w:p>
    <w:p w14:paraId="41007C6F" w14:textId="3D0F990D" w:rsidR="00621E87" w:rsidRPr="008C14F2" w:rsidRDefault="00621E87" w:rsidP="00D230F1">
      <w:pPr>
        <w:pStyle w:val="ListParagraph"/>
        <w:numPr>
          <w:ilvl w:val="0"/>
          <w:numId w:val="51"/>
        </w:numPr>
        <w:autoSpaceDE w:val="0"/>
        <w:autoSpaceDN w:val="0"/>
        <w:spacing w:after="0" w:line="240" w:lineRule="auto"/>
        <w:ind w:left="426" w:hanging="426"/>
        <w:rPr>
          <w:rFonts w:cstheme="minorHAnsi"/>
          <w:b/>
          <w:iCs/>
          <w:lang w:val="fr-FR"/>
        </w:rPr>
      </w:pPr>
      <w:r w:rsidRPr="008C14F2">
        <w:rPr>
          <w:rFonts w:cstheme="minorHAnsi"/>
          <w:b/>
          <w:iCs/>
          <w:lang w:val="fr-FR"/>
        </w:rPr>
        <w:t>25 000 CHF affectés aux préparatifs et à la production de supports pour la Journée mondiale des zones humides 2022 ;</w:t>
      </w:r>
    </w:p>
    <w:p w14:paraId="4AB28DEF" w14:textId="6E88E2E0" w:rsidR="00621E87" w:rsidRPr="008C14F2" w:rsidRDefault="00621E87" w:rsidP="00D230F1">
      <w:pPr>
        <w:pStyle w:val="ListParagraph"/>
        <w:numPr>
          <w:ilvl w:val="0"/>
          <w:numId w:val="51"/>
        </w:numPr>
        <w:autoSpaceDE w:val="0"/>
        <w:autoSpaceDN w:val="0"/>
        <w:spacing w:after="0" w:line="240" w:lineRule="auto"/>
        <w:ind w:left="426" w:hanging="426"/>
        <w:rPr>
          <w:rFonts w:cstheme="minorHAnsi"/>
          <w:b/>
          <w:iCs/>
          <w:lang w:val="fr-FR"/>
        </w:rPr>
      </w:pPr>
      <w:r w:rsidRPr="008C14F2">
        <w:rPr>
          <w:rFonts w:cstheme="minorHAnsi"/>
          <w:b/>
          <w:iCs/>
          <w:lang w:val="fr-FR"/>
        </w:rPr>
        <w:t>86 000 CHF affectés à l’amélioration du site web de la Convention.</w:t>
      </w:r>
    </w:p>
    <w:p w14:paraId="3EFBDAF9" w14:textId="77777777" w:rsidR="00621E87" w:rsidRPr="009B5418" w:rsidRDefault="00621E87" w:rsidP="00621E87">
      <w:pPr>
        <w:spacing w:after="0" w:line="240" w:lineRule="auto"/>
        <w:ind w:left="426" w:hanging="426"/>
        <w:rPr>
          <w:rFonts w:cstheme="minorHAnsi"/>
          <w:b/>
          <w:u w:val="single"/>
          <w:lang w:val="fr-FR"/>
        </w:rPr>
      </w:pPr>
      <w:r w:rsidRPr="009B5418">
        <w:rPr>
          <w:rFonts w:cstheme="minorHAnsi"/>
          <w:b/>
          <w:u w:val="single"/>
          <w:lang w:val="fr-FR"/>
        </w:rPr>
        <w:t>Pour 2022 :</w:t>
      </w:r>
    </w:p>
    <w:p w14:paraId="5F0C516E" w14:textId="6B497B31" w:rsidR="00621E87" w:rsidRPr="008C14F2" w:rsidRDefault="00621E87" w:rsidP="00D230F1">
      <w:pPr>
        <w:pStyle w:val="ListParagraph"/>
        <w:numPr>
          <w:ilvl w:val="0"/>
          <w:numId w:val="52"/>
        </w:numPr>
        <w:autoSpaceDE w:val="0"/>
        <w:autoSpaceDN w:val="0"/>
        <w:spacing w:after="0" w:line="240" w:lineRule="auto"/>
        <w:ind w:left="426" w:hanging="426"/>
        <w:rPr>
          <w:rFonts w:cstheme="minorHAnsi"/>
          <w:b/>
          <w:iCs/>
          <w:lang w:val="fr-FR"/>
        </w:rPr>
      </w:pPr>
      <w:r w:rsidRPr="008C14F2">
        <w:rPr>
          <w:rFonts w:cstheme="minorHAnsi"/>
          <w:b/>
          <w:iCs/>
          <w:lang w:val="fr-FR"/>
        </w:rPr>
        <w:t>76 000 CHF pour couvrir le déficit du budget administratif affecté aux activités principales du Secrétariat pour 2022 (sous réserve de l’approbation du budget pour 2022 par la session extraordinaire de la COP) ;</w:t>
      </w:r>
    </w:p>
    <w:p w14:paraId="769CD408" w14:textId="77777777" w:rsidR="00621E87" w:rsidRPr="00EA2103" w:rsidRDefault="00621E87" w:rsidP="00621E87">
      <w:pPr>
        <w:spacing w:after="0" w:line="240" w:lineRule="auto"/>
        <w:rPr>
          <w:rFonts w:cstheme="minorHAnsi"/>
          <w:b/>
          <w:lang w:val="fr-FR"/>
        </w:rPr>
      </w:pPr>
    </w:p>
    <w:p w14:paraId="797F2665" w14:textId="77777777" w:rsidR="00621E87" w:rsidRPr="00885376" w:rsidRDefault="00621E87" w:rsidP="00621E87">
      <w:pPr>
        <w:spacing w:after="0" w:line="240" w:lineRule="auto"/>
        <w:rPr>
          <w:rFonts w:cstheme="minorHAnsi"/>
          <w:b/>
          <w:lang w:val="fr-FR"/>
        </w:rPr>
      </w:pPr>
      <w:r w:rsidRPr="00885376">
        <w:rPr>
          <w:rFonts w:cstheme="minorHAnsi"/>
          <w:b/>
          <w:lang w:val="fr-FR"/>
        </w:rPr>
        <w:t xml:space="preserve">Décision SC59-30 : </w:t>
      </w:r>
      <w:bookmarkStart w:id="1" w:name="_Hlk75525678"/>
      <w:r w:rsidRPr="004068B9">
        <w:rPr>
          <w:rFonts w:cstheme="minorHAnsi"/>
          <w:b/>
          <w:lang w:val="fr-FR"/>
        </w:rPr>
        <w:t>Le Comité permanent</w:t>
      </w:r>
      <w:r>
        <w:rPr>
          <w:rFonts w:cstheme="minorHAnsi"/>
          <w:b/>
          <w:lang w:val="fr-FR"/>
        </w:rPr>
        <w:t xml:space="preserve"> </w:t>
      </w:r>
      <w:bookmarkEnd w:id="1"/>
      <w:r w:rsidRPr="00885376">
        <w:rPr>
          <w:rFonts w:cstheme="minorHAnsi"/>
          <w:b/>
          <w:lang w:val="fr-FR"/>
        </w:rPr>
        <w:t xml:space="preserve">: </w:t>
      </w:r>
    </w:p>
    <w:p w14:paraId="1DF0FBB0" w14:textId="77777777" w:rsidR="00621E87" w:rsidRPr="00885376" w:rsidRDefault="00621E87" w:rsidP="00621E87">
      <w:pPr>
        <w:pStyle w:val="ListParagraph"/>
        <w:numPr>
          <w:ilvl w:val="0"/>
          <w:numId w:val="50"/>
        </w:numPr>
        <w:autoSpaceDE w:val="0"/>
        <w:autoSpaceDN w:val="0"/>
        <w:spacing w:after="0" w:line="240" w:lineRule="auto"/>
        <w:ind w:left="426" w:hanging="426"/>
        <w:rPr>
          <w:rFonts w:cstheme="minorHAnsi"/>
          <w:b/>
          <w:iCs/>
          <w:lang w:val="fr-FR"/>
        </w:rPr>
      </w:pPr>
      <w:r w:rsidRPr="00885376">
        <w:rPr>
          <w:rFonts w:cstheme="minorHAnsi"/>
          <w:b/>
          <w:iCs/>
          <w:lang w:val="fr-FR"/>
        </w:rPr>
        <w:t>prend note de l’état des contributions annuelles ;</w:t>
      </w:r>
    </w:p>
    <w:p w14:paraId="40F44051" w14:textId="77777777" w:rsidR="00621E87" w:rsidRPr="00885376" w:rsidRDefault="00621E87" w:rsidP="00621E87">
      <w:pPr>
        <w:pStyle w:val="ListParagraph"/>
        <w:numPr>
          <w:ilvl w:val="0"/>
          <w:numId w:val="50"/>
        </w:numPr>
        <w:autoSpaceDE w:val="0"/>
        <w:autoSpaceDN w:val="0"/>
        <w:spacing w:after="0" w:line="240" w:lineRule="auto"/>
        <w:ind w:left="426" w:hanging="426"/>
        <w:rPr>
          <w:rFonts w:cstheme="minorHAnsi"/>
          <w:b/>
          <w:iCs/>
          <w:lang w:val="fr-FR"/>
        </w:rPr>
      </w:pPr>
      <w:r w:rsidRPr="00885376">
        <w:rPr>
          <w:rFonts w:cstheme="minorHAnsi"/>
          <w:b/>
          <w:iCs/>
          <w:lang w:val="fr-FR"/>
        </w:rPr>
        <w:lastRenderedPageBreak/>
        <w:t>prend note des mesures énumérées aux paragraphes 14 et 15 du document SC59 Doc.8.2 sur l’approche de groupe pour confirmer les arriérés de contributions dans le cadre du processus de vérification ;</w:t>
      </w:r>
    </w:p>
    <w:p w14:paraId="755431CC" w14:textId="77777777" w:rsidR="00621E87" w:rsidRPr="00885376" w:rsidRDefault="00621E87" w:rsidP="00621E87">
      <w:pPr>
        <w:pStyle w:val="ListParagraph"/>
        <w:numPr>
          <w:ilvl w:val="0"/>
          <w:numId w:val="50"/>
        </w:numPr>
        <w:autoSpaceDE w:val="0"/>
        <w:autoSpaceDN w:val="0"/>
        <w:spacing w:after="0" w:line="240" w:lineRule="auto"/>
        <w:ind w:left="426" w:hanging="426"/>
        <w:rPr>
          <w:rFonts w:cstheme="minorHAnsi"/>
          <w:b/>
          <w:iCs/>
          <w:lang w:val="fr-FR"/>
        </w:rPr>
      </w:pPr>
      <w:r w:rsidRPr="00885376">
        <w:rPr>
          <w:rFonts w:cstheme="minorHAnsi"/>
          <w:b/>
          <w:iCs/>
          <w:lang w:val="fr-FR"/>
        </w:rPr>
        <w:t>prend note des mesures énumérées aux paragraphes 17,19, 20 et 21 en vue de continuer d’encourager le versement des contributions annuelles ;</w:t>
      </w:r>
    </w:p>
    <w:p w14:paraId="3A075F2A" w14:textId="77777777" w:rsidR="00621E87" w:rsidRPr="00885376" w:rsidRDefault="00621E87" w:rsidP="00621E87">
      <w:pPr>
        <w:pStyle w:val="ListParagraph"/>
        <w:numPr>
          <w:ilvl w:val="0"/>
          <w:numId w:val="50"/>
        </w:numPr>
        <w:autoSpaceDE w:val="0"/>
        <w:autoSpaceDN w:val="0"/>
        <w:spacing w:after="0" w:line="240" w:lineRule="auto"/>
        <w:ind w:left="426" w:hanging="426"/>
        <w:rPr>
          <w:rFonts w:cstheme="minorHAnsi"/>
          <w:b/>
          <w:iCs/>
          <w:lang w:val="fr-FR"/>
        </w:rPr>
      </w:pPr>
      <w:r w:rsidRPr="00885376">
        <w:rPr>
          <w:rFonts w:cstheme="minorHAnsi"/>
          <w:b/>
          <w:iCs/>
          <w:lang w:val="fr-FR"/>
        </w:rPr>
        <w:t>prend note des changements dans les contributions annuelles à recevoir et dans les provisions annuelles pour les contributions à recevoir</w:t>
      </w:r>
      <w:r w:rsidRPr="00885376">
        <w:rPr>
          <w:iCs/>
          <w:lang w:val="fr-FR"/>
        </w:rPr>
        <w:t> </w:t>
      </w:r>
      <w:r w:rsidRPr="00885376">
        <w:rPr>
          <w:rFonts w:cstheme="minorHAnsi"/>
          <w:b/>
          <w:iCs/>
          <w:lang w:val="fr-FR"/>
        </w:rPr>
        <w:t xml:space="preserve">; et </w:t>
      </w:r>
    </w:p>
    <w:p w14:paraId="47DA9211" w14:textId="77777777" w:rsidR="00621E87" w:rsidRPr="00885376" w:rsidRDefault="00621E87" w:rsidP="00621E87">
      <w:pPr>
        <w:pStyle w:val="ListParagraph"/>
        <w:numPr>
          <w:ilvl w:val="0"/>
          <w:numId w:val="50"/>
        </w:numPr>
        <w:autoSpaceDE w:val="0"/>
        <w:autoSpaceDN w:val="0"/>
        <w:spacing w:after="0" w:line="240" w:lineRule="auto"/>
        <w:ind w:left="426" w:hanging="426"/>
        <w:rPr>
          <w:rFonts w:cstheme="minorHAnsi"/>
          <w:b/>
          <w:iCs/>
          <w:lang w:val="fr-FR"/>
        </w:rPr>
      </w:pPr>
      <w:r w:rsidRPr="00885376">
        <w:rPr>
          <w:rFonts w:cstheme="minorHAnsi"/>
          <w:b/>
          <w:iCs/>
          <w:lang w:val="fr-FR"/>
        </w:rPr>
        <w:t>prend note de l’état actuel des contributions volontaires de la région Afrique.</w:t>
      </w:r>
    </w:p>
    <w:p w14:paraId="27227EC7" w14:textId="77777777" w:rsidR="00621E87" w:rsidRPr="008F255F" w:rsidRDefault="00621E87" w:rsidP="00621E87">
      <w:pPr>
        <w:autoSpaceDE w:val="0"/>
        <w:autoSpaceDN w:val="0"/>
        <w:spacing w:after="0" w:line="240" w:lineRule="auto"/>
        <w:rPr>
          <w:rFonts w:cstheme="minorHAnsi"/>
          <w:b/>
          <w:lang w:val="fr-FR"/>
        </w:rPr>
      </w:pPr>
    </w:p>
    <w:p w14:paraId="716661A5" w14:textId="77777777" w:rsidR="00621E87" w:rsidRPr="00885376" w:rsidRDefault="00621E87" w:rsidP="00621E87">
      <w:pPr>
        <w:pStyle w:val="NormalWeb"/>
        <w:spacing w:before="0" w:beforeAutospacing="0" w:after="0" w:afterAutospacing="0"/>
        <w:rPr>
          <w:rFonts w:asciiTheme="minorHAnsi" w:hAnsiTheme="minorHAnsi" w:cstheme="minorHAnsi"/>
          <w:color w:val="002451"/>
          <w:sz w:val="22"/>
          <w:szCs w:val="22"/>
          <w:lang w:val="fr-FR" w:eastAsia="ja-JP"/>
        </w:rPr>
      </w:pPr>
      <w:r w:rsidRPr="00885376">
        <w:rPr>
          <w:rFonts w:asciiTheme="minorHAnsi" w:hAnsiTheme="minorHAnsi" w:cstheme="minorHAnsi"/>
          <w:b/>
          <w:sz w:val="22"/>
          <w:szCs w:val="22"/>
          <w:lang w:val="fr-FR"/>
        </w:rPr>
        <w:t>Décision SC59-31 : Le Comité permanent :</w:t>
      </w:r>
    </w:p>
    <w:p w14:paraId="7FBCF079" w14:textId="5F36297E" w:rsidR="00621E87" w:rsidRPr="00D230F1" w:rsidRDefault="00621E87" w:rsidP="00D230F1">
      <w:pPr>
        <w:pStyle w:val="ListParagraph"/>
        <w:numPr>
          <w:ilvl w:val="0"/>
          <w:numId w:val="50"/>
        </w:numPr>
        <w:autoSpaceDE w:val="0"/>
        <w:autoSpaceDN w:val="0"/>
        <w:spacing w:after="0" w:line="240" w:lineRule="auto"/>
        <w:ind w:left="426" w:hanging="426"/>
        <w:rPr>
          <w:rFonts w:cstheme="minorHAnsi"/>
          <w:b/>
          <w:iCs/>
          <w:lang w:val="fr-FR"/>
        </w:rPr>
      </w:pPr>
      <w:r w:rsidRPr="00D230F1">
        <w:rPr>
          <w:rFonts w:cstheme="minorHAnsi"/>
          <w:b/>
          <w:iCs/>
          <w:lang w:val="fr-FR"/>
        </w:rPr>
        <w:t xml:space="preserve">prend note du document SC59 Doc.8.3 ; </w:t>
      </w:r>
    </w:p>
    <w:p w14:paraId="0E6243C7" w14:textId="708152BD" w:rsidR="00621E87" w:rsidRPr="00D230F1" w:rsidRDefault="00621E87" w:rsidP="00D230F1">
      <w:pPr>
        <w:pStyle w:val="ListParagraph"/>
        <w:numPr>
          <w:ilvl w:val="0"/>
          <w:numId w:val="50"/>
        </w:numPr>
        <w:autoSpaceDE w:val="0"/>
        <w:autoSpaceDN w:val="0"/>
        <w:spacing w:after="0" w:line="240" w:lineRule="auto"/>
        <w:ind w:left="426" w:hanging="426"/>
        <w:rPr>
          <w:rFonts w:cstheme="minorHAnsi"/>
          <w:b/>
          <w:iCs/>
          <w:lang w:val="fr-FR"/>
        </w:rPr>
      </w:pPr>
      <w:r w:rsidRPr="00D230F1">
        <w:rPr>
          <w:rFonts w:cstheme="minorHAnsi"/>
          <w:b/>
          <w:iCs/>
          <w:lang w:val="fr-FR"/>
        </w:rPr>
        <w:t xml:space="preserve">approuve le budget sur un an pour 2022 </w:t>
      </w:r>
      <w:r w:rsidR="00D230F1" w:rsidRPr="00D230F1">
        <w:rPr>
          <w:rFonts w:cstheme="minorHAnsi"/>
          <w:b/>
          <w:iCs/>
          <w:lang w:val="fr-FR"/>
        </w:rPr>
        <w:t xml:space="preserve">(voir l'annexe </w:t>
      </w:r>
      <w:r w:rsidR="00D230F1">
        <w:rPr>
          <w:rFonts w:cstheme="minorHAnsi"/>
          <w:b/>
          <w:iCs/>
          <w:lang w:val="fr-FR"/>
        </w:rPr>
        <w:t>2</w:t>
      </w:r>
      <w:r w:rsidR="00D230F1" w:rsidRPr="00D230F1">
        <w:rPr>
          <w:rFonts w:cstheme="minorHAnsi"/>
          <w:b/>
          <w:iCs/>
          <w:lang w:val="fr-FR"/>
        </w:rPr>
        <w:t xml:space="preserve"> de l'annexe 4 du rapport de la 59e Réunion du Comité permanent) </w:t>
      </w:r>
      <w:r w:rsidRPr="00D230F1">
        <w:rPr>
          <w:rFonts w:cstheme="minorHAnsi"/>
          <w:b/>
          <w:iCs/>
          <w:lang w:val="fr-FR"/>
        </w:rPr>
        <w:t xml:space="preserve">pour soumission à la session extraordinaire de la COP à partir du Scénario budgétaire A prévoyant une augmentation de 0% présenté par le Secrétariat ; et </w:t>
      </w:r>
    </w:p>
    <w:p w14:paraId="6ACED978" w14:textId="6BB1D0EE" w:rsidR="00621E87" w:rsidRPr="00D230F1" w:rsidRDefault="00621E87" w:rsidP="00D230F1">
      <w:pPr>
        <w:pStyle w:val="ListParagraph"/>
        <w:numPr>
          <w:ilvl w:val="0"/>
          <w:numId w:val="50"/>
        </w:numPr>
        <w:autoSpaceDE w:val="0"/>
        <w:autoSpaceDN w:val="0"/>
        <w:spacing w:after="0" w:line="240" w:lineRule="auto"/>
        <w:ind w:left="426" w:hanging="426"/>
        <w:rPr>
          <w:rFonts w:cstheme="minorHAnsi"/>
          <w:b/>
          <w:iCs/>
          <w:lang w:val="fr-FR"/>
        </w:rPr>
      </w:pPr>
      <w:r w:rsidRPr="00D230F1">
        <w:rPr>
          <w:rFonts w:cstheme="minorHAnsi"/>
          <w:b/>
          <w:iCs/>
          <w:lang w:val="fr-FR"/>
        </w:rPr>
        <w:t>demande au Secrétariat de préparer un projet de résolution sur le budget pour approbation à la session extraordinaire de la COP.</w:t>
      </w:r>
    </w:p>
    <w:p w14:paraId="1C79C8EE" w14:textId="77777777" w:rsidR="00621E87" w:rsidRPr="008F255F" w:rsidRDefault="00621E87" w:rsidP="00621E87">
      <w:pPr>
        <w:spacing w:after="0" w:line="240" w:lineRule="auto"/>
        <w:ind w:left="426" w:hanging="426"/>
        <w:rPr>
          <w:rFonts w:cstheme="minorHAnsi"/>
          <w:b/>
          <w:lang w:val="fr-FR"/>
        </w:rPr>
      </w:pPr>
    </w:p>
    <w:p w14:paraId="071E2184" w14:textId="77777777" w:rsidR="00621E87" w:rsidRPr="00885376" w:rsidRDefault="00621E87" w:rsidP="00621E87">
      <w:pPr>
        <w:spacing w:after="0" w:line="240" w:lineRule="auto"/>
        <w:rPr>
          <w:rFonts w:cstheme="minorHAnsi"/>
          <w:b/>
          <w:iCs/>
          <w:lang w:val="fr-FR"/>
        </w:rPr>
      </w:pPr>
      <w:r w:rsidRPr="00885376">
        <w:rPr>
          <w:rFonts w:cstheme="minorHAnsi"/>
          <w:b/>
          <w:lang w:val="fr-FR"/>
        </w:rPr>
        <w:t>Décision SC59-32 : Le Comité permanent approuve</w:t>
      </w:r>
      <w:r>
        <w:rPr>
          <w:rFonts w:cstheme="minorHAnsi"/>
          <w:b/>
          <w:lang w:val="fr-FR"/>
        </w:rPr>
        <w:t xml:space="preserve"> </w:t>
      </w:r>
      <w:r w:rsidRPr="00885376">
        <w:rPr>
          <w:rFonts w:cstheme="minorHAnsi"/>
          <w:b/>
          <w:iCs/>
          <w:lang w:val="fr-FR"/>
        </w:rPr>
        <w:t>l’affectation d’une partie des économies réalisées dans le budget administratif 2020, d’un montant de 90 000 CHF, aux travaux du Groupe de travail sur l’examen du Plan stratégique,</w:t>
      </w:r>
      <w:r w:rsidRPr="00885376">
        <w:rPr>
          <w:iCs/>
          <w:lang w:val="fr-FR"/>
        </w:rPr>
        <w:t xml:space="preserve"> </w:t>
      </w:r>
      <w:r w:rsidRPr="00885376">
        <w:rPr>
          <w:rFonts w:cstheme="minorHAnsi"/>
          <w:b/>
          <w:iCs/>
          <w:lang w:val="fr-FR"/>
        </w:rPr>
        <w:t>conformément à la Décision SC59-20 du Comité permanent de créer un nouveau groupe de travail.</w:t>
      </w:r>
    </w:p>
    <w:p w14:paraId="29F86A45" w14:textId="77777777" w:rsidR="00621E87" w:rsidRPr="00BF4102" w:rsidRDefault="00621E87" w:rsidP="00621E87">
      <w:pPr>
        <w:spacing w:after="0" w:line="240" w:lineRule="auto"/>
        <w:rPr>
          <w:rFonts w:cstheme="minorHAnsi"/>
          <w:b/>
          <w:lang w:val="fr-FR"/>
        </w:rPr>
      </w:pPr>
    </w:p>
    <w:p w14:paraId="3A119E13" w14:textId="77777777" w:rsidR="00621E87" w:rsidRPr="0076277E" w:rsidRDefault="00621E87" w:rsidP="00621E87">
      <w:pPr>
        <w:pStyle w:val="NormalWeb"/>
        <w:spacing w:before="0" w:beforeAutospacing="0" w:after="0" w:afterAutospacing="0"/>
        <w:rPr>
          <w:rFonts w:cstheme="minorHAnsi"/>
          <w:b/>
          <w:i/>
          <w:lang w:val="fr-FR"/>
        </w:rPr>
      </w:pPr>
      <w:r w:rsidRPr="00BD564B">
        <w:rPr>
          <w:rFonts w:asciiTheme="minorHAnsi" w:hAnsiTheme="minorHAnsi" w:cstheme="minorHAnsi"/>
          <w:b/>
          <w:sz w:val="22"/>
          <w:szCs w:val="22"/>
          <w:lang w:val="fr-FR"/>
        </w:rPr>
        <w:t xml:space="preserve">Décision SC59-33 : Le Comité permanent approuve l’affectation </w:t>
      </w:r>
      <w:r w:rsidRPr="00BD564B">
        <w:rPr>
          <w:rFonts w:asciiTheme="minorHAnsi" w:hAnsiTheme="minorHAnsi" w:cstheme="minorHAnsi"/>
          <w:b/>
          <w:iCs/>
          <w:sz w:val="22"/>
          <w:szCs w:val="22"/>
          <w:lang w:val="fr-FR"/>
        </w:rPr>
        <w:t>de la ligne budgétaire D « Appui aux initiatives régionales » du budget administratif, d’un montant de 25 000 CHF, à chacune des quatre I</w:t>
      </w:r>
      <w:r>
        <w:rPr>
          <w:rFonts w:asciiTheme="minorHAnsi" w:hAnsiTheme="minorHAnsi" w:cstheme="minorHAnsi"/>
          <w:b/>
          <w:iCs/>
          <w:sz w:val="22"/>
          <w:szCs w:val="22"/>
          <w:lang w:val="fr-FR"/>
        </w:rPr>
        <w:t xml:space="preserve">nitiatives régionales Ramsar </w:t>
      </w:r>
      <w:r w:rsidRPr="00BD564B">
        <w:rPr>
          <w:rFonts w:asciiTheme="minorHAnsi" w:hAnsiTheme="minorHAnsi" w:cstheme="minorHAnsi"/>
          <w:b/>
          <w:iCs/>
          <w:sz w:val="22"/>
          <w:szCs w:val="22"/>
          <w:lang w:val="fr-FR"/>
        </w:rPr>
        <w:t>éligibles pour la réalisation de leurs activités en 2021, sous réserve que les IRR bénéficiaires se conforment à l’alinéa 8.d) de la Résolution XIII.9.</w:t>
      </w:r>
    </w:p>
    <w:p w14:paraId="50EA23E8" w14:textId="77777777" w:rsidR="00621E87" w:rsidRPr="00BF4102" w:rsidRDefault="00621E87" w:rsidP="00621E87">
      <w:pPr>
        <w:pStyle w:val="NormalWeb"/>
        <w:spacing w:before="0" w:beforeAutospacing="0" w:after="0" w:afterAutospacing="0"/>
        <w:rPr>
          <w:rFonts w:asciiTheme="minorHAnsi" w:hAnsiTheme="minorHAnsi" w:cstheme="minorHAnsi"/>
          <w:b/>
          <w:sz w:val="22"/>
          <w:szCs w:val="22"/>
          <w:lang w:val="fr-FR"/>
        </w:rPr>
      </w:pPr>
    </w:p>
    <w:p w14:paraId="41704F6D" w14:textId="77777777" w:rsidR="00621E87" w:rsidRPr="00BD564B" w:rsidRDefault="00621E87" w:rsidP="00621E87">
      <w:pPr>
        <w:spacing w:after="0" w:line="240" w:lineRule="auto"/>
        <w:rPr>
          <w:rFonts w:eastAsiaTheme="minorEastAsia" w:cstheme="minorHAnsi"/>
          <w:b/>
          <w:bCs/>
          <w:lang w:val="fr-FR" w:eastAsia="ja-JP"/>
        </w:rPr>
      </w:pPr>
      <w:r w:rsidRPr="00BD564B">
        <w:rPr>
          <w:rFonts w:cstheme="minorHAnsi"/>
          <w:b/>
          <w:lang w:val="fr-FR"/>
        </w:rPr>
        <w:t xml:space="preserve">Décision SC59-34 : Le Comité permanent </w:t>
      </w:r>
      <w:r w:rsidRPr="00BD564B">
        <w:rPr>
          <w:rFonts w:eastAsiaTheme="minorEastAsia" w:cstheme="minorHAnsi"/>
          <w:b/>
          <w:bCs/>
          <w:lang w:val="fr-FR" w:eastAsia="ja-JP"/>
        </w:rPr>
        <w:t xml:space="preserve">décide que toute demande de fonds à partir du budget administratif émanant des </w:t>
      </w:r>
      <w:r w:rsidRPr="00BD564B">
        <w:rPr>
          <w:rFonts w:cstheme="minorHAnsi"/>
          <w:b/>
          <w:iCs/>
          <w:lang w:val="fr-FR"/>
        </w:rPr>
        <w:t>I</w:t>
      </w:r>
      <w:r>
        <w:rPr>
          <w:rFonts w:cstheme="minorHAnsi"/>
          <w:b/>
          <w:iCs/>
          <w:lang w:val="fr-FR"/>
        </w:rPr>
        <w:t>nitiatives régionales Ramsar</w:t>
      </w:r>
      <w:r w:rsidRPr="00BD564B">
        <w:rPr>
          <w:rFonts w:eastAsiaTheme="minorEastAsia" w:cstheme="minorHAnsi"/>
          <w:b/>
          <w:bCs/>
          <w:lang w:val="fr-FR" w:eastAsia="ja-JP"/>
        </w:rPr>
        <w:t xml:space="preserve"> s’accompagne d’un exposé sur la manière dont elles soutiennent les Parties contractantes dans la mise en œuvre de la Convention et de ses Résolutions et orientations et que ces demandes soient rédigées en anglais ou accompagnées d’une traduction en anglais (les traductions informelles de type « Google Translate » revues par le Correspondant national pourront être acceptées) de façon à permettre au Sous-groupe sur les finances de prendre des décisions éclairées en temps opportun.</w:t>
      </w:r>
    </w:p>
    <w:p w14:paraId="0CA3E1C4" w14:textId="77777777" w:rsidR="00621E87" w:rsidRPr="00EA2103" w:rsidRDefault="00621E87" w:rsidP="00621E87">
      <w:pPr>
        <w:spacing w:after="0" w:line="240" w:lineRule="auto"/>
        <w:rPr>
          <w:rFonts w:cstheme="minorHAnsi"/>
          <w:lang w:val="fr-FR"/>
        </w:rPr>
      </w:pPr>
    </w:p>
    <w:p w14:paraId="0618D587" w14:textId="77777777" w:rsidR="00621E87" w:rsidRPr="0076277E" w:rsidRDefault="00621E87" w:rsidP="00621E87">
      <w:pPr>
        <w:pStyle w:val="NormalWeb"/>
        <w:spacing w:before="0" w:beforeAutospacing="0" w:after="0" w:afterAutospacing="0"/>
        <w:rPr>
          <w:rFonts w:asciiTheme="minorHAnsi" w:hAnsiTheme="minorHAnsi" w:cstheme="minorHAnsi"/>
          <w:b/>
          <w:i/>
          <w:sz w:val="22"/>
          <w:szCs w:val="22"/>
          <w:lang w:val="fr-FR"/>
        </w:rPr>
      </w:pPr>
      <w:r w:rsidRPr="009D080A">
        <w:rPr>
          <w:rFonts w:asciiTheme="minorHAnsi" w:hAnsiTheme="minorHAnsi" w:cstheme="minorHAnsi"/>
          <w:b/>
          <w:sz w:val="22"/>
          <w:szCs w:val="22"/>
          <w:lang w:val="fr-FR"/>
        </w:rPr>
        <w:t xml:space="preserve">Décision SC59-35 : Le Comité permanent approuve, </w:t>
      </w:r>
      <w:r w:rsidRPr="009D080A">
        <w:rPr>
          <w:rFonts w:asciiTheme="minorHAnsi" w:hAnsiTheme="minorHAnsi" w:cstheme="minorHAnsi"/>
          <w:b/>
          <w:iCs/>
          <w:sz w:val="22"/>
          <w:szCs w:val="22"/>
          <w:lang w:val="fr-FR"/>
        </w:rPr>
        <w:t xml:space="preserve">dans l’attente d’une confirmation selon laquelle les fonds seront dépensés conformément au paragraphe 8 de la Résolution XIII.9, l’affectation du solde de 10 000 CHF inscrit au budget de la proposition initiale de 25 000 </w:t>
      </w:r>
      <w:r>
        <w:rPr>
          <w:rFonts w:asciiTheme="minorHAnsi" w:hAnsiTheme="minorHAnsi" w:cstheme="minorHAnsi"/>
          <w:b/>
          <w:iCs/>
          <w:sz w:val="22"/>
          <w:szCs w:val="22"/>
          <w:lang w:val="fr-FR"/>
        </w:rPr>
        <w:t>CHF</w:t>
      </w:r>
      <w:r w:rsidRPr="009D080A">
        <w:rPr>
          <w:rFonts w:asciiTheme="minorHAnsi" w:hAnsiTheme="minorHAnsi" w:cstheme="minorHAnsi"/>
          <w:b/>
          <w:iCs/>
          <w:sz w:val="22"/>
          <w:szCs w:val="22"/>
          <w:lang w:val="fr-FR"/>
        </w:rPr>
        <w:t xml:space="preserve"> en 2020, à deux des quatre Initiatives régionales Ramsar admissibles dans le cadre de la Décision SC58-28, pour leurs activités prévues en 2020 mais reportées à 2021 et pour un décaissement en 2021, à partir des économies du budget administratif de 2020, en tenant compte de la conjoncture exceptionnelle liée à la pandémie mondiale. Ces deux IRR sont l’Initiative régionale Ramsar pour le bassin du fleuve Sénégal (SenegalWet) et l’Initiative régionale Ramsar pour le bassin de l’Amazone, et les sommes sont accordées sous réserve que les IRR bénéficiaires se conforment à l’alinéa 8.d) de la Résolution XIII.9 et à d’autres règles et règlements pertinents relatifs aux rapports sur l’utilisation des fonds du budget administratif.</w:t>
      </w:r>
    </w:p>
    <w:p w14:paraId="01C44DCD" w14:textId="77777777" w:rsidR="00621E87" w:rsidRPr="00EA2103" w:rsidRDefault="00621E87" w:rsidP="00621E87">
      <w:pPr>
        <w:pStyle w:val="NormalWeb"/>
        <w:spacing w:before="0" w:beforeAutospacing="0" w:after="0" w:afterAutospacing="0"/>
        <w:rPr>
          <w:rFonts w:asciiTheme="minorHAnsi" w:hAnsiTheme="minorHAnsi" w:cstheme="minorHAnsi"/>
          <w:b/>
          <w:sz w:val="22"/>
          <w:szCs w:val="22"/>
          <w:lang w:val="fr-FR"/>
        </w:rPr>
      </w:pPr>
    </w:p>
    <w:p w14:paraId="2C93A9D1" w14:textId="77777777" w:rsidR="00621E87" w:rsidRPr="009D080A" w:rsidRDefault="00621E87" w:rsidP="00621E87">
      <w:pPr>
        <w:keepNext/>
        <w:pBdr>
          <w:top w:val="single" w:sz="4" w:space="1" w:color="auto"/>
          <w:left w:val="single" w:sz="4" w:space="4" w:color="auto"/>
          <w:bottom w:val="single" w:sz="4" w:space="1" w:color="auto"/>
          <w:right w:val="single" w:sz="4" w:space="4" w:color="auto"/>
        </w:pBdr>
        <w:spacing w:after="0" w:line="240" w:lineRule="auto"/>
        <w:outlineLvl w:val="0"/>
        <w:rPr>
          <w:lang w:val="fr-FR"/>
        </w:rPr>
      </w:pPr>
      <w:r w:rsidRPr="009D080A">
        <w:rPr>
          <w:rFonts w:cstheme="minorHAnsi"/>
          <w:bCs/>
          <w:lang w:val="fr-FR"/>
        </w:rPr>
        <w:t xml:space="preserve">Point 27 de l’ordre du jour : </w:t>
      </w:r>
      <w:r w:rsidRPr="009D080A">
        <w:rPr>
          <w:lang w:val="fr-FR"/>
        </w:rPr>
        <w:t>Dates et lieux des 60</w:t>
      </w:r>
      <w:r w:rsidRPr="009E7BDD">
        <w:rPr>
          <w:vertAlign w:val="superscript"/>
          <w:lang w:val="fr-FR"/>
        </w:rPr>
        <w:t>e</w:t>
      </w:r>
      <w:r w:rsidRPr="009D080A">
        <w:rPr>
          <w:lang w:val="fr-FR"/>
        </w:rPr>
        <w:t xml:space="preserve"> et 61</w:t>
      </w:r>
      <w:r w:rsidRPr="009E7BDD">
        <w:rPr>
          <w:vertAlign w:val="superscript"/>
          <w:lang w:val="fr-FR"/>
        </w:rPr>
        <w:t>e</w:t>
      </w:r>
      <w:r w:rsidRPr="009D080A">
        <w:rPr>
          <w:lang w:val="fr-FR"/>
        </w:rPr>
        <w:t xml:space="preserve"> réunio</w:t>
      </w:r>
      <w:r>
        <w:rPr>
          <w:lang w:val="fr-FR"/>
        </w:rPr>
        <w:t>ns du Comité permanent</w:t>
      </w:r>
    </w:p>
    <w:p w14:paraId="732AB54E" w14:textId="77777777" w:rsidR="00621E87" w:rsidRPr="008A3113" w:rsidRDefault="00621E87" w:rsidP="00621E87">
      <w:pPr>
        <w:spacing w:after="0" w:line="240" w:lineRule="auto"/>
        <w:rPr>
          <w:rFonts w:cstheme="minorHAnsi"/>
          <w:b/>
          <w:lang w:val="fr-FR"/>
        </w:rPr>
      </w:pPr>
    </w:p>
    <w:p w14:paraId="487A7163" w14:textId="77777777" w:rsidR="00621E87" w:rsidRPr="008A3113" w:rsidRDefault="00621E87" w:rsidP="00621E87">
      <w:pPr>
        <w:pStyle w:val="NormalWeb"/>
        <w:spacing w:before="0" w:beforeAutospacing="0" w:after="0" w:afterAutospacing="0"/>
        <w:rPr>
          <w:rFonts w:asciiTheme="minorHAnsi" w:hAnsiTheme="minorHAnsi" w:cstheme="minorHAnsi"/>
          <w:b/>
          <w:sz w:val="22"/>
          <w:szCs w:val="22"/>
          <w:lang w:val="fr-FR"/>
        </w:rPr>
      </w:pPr>
      <w:r w:rsidRPr="008A3113">
        <w:rPr>
          <w:rFonts w:asciiTheme="minorHAnsi" w:hAnsiTheme="minorHAnsi" w:cstheme="minorHAnsi"/>
          <w:b/>
          <w:sz w:val="22"/>
          <w:szCs w:val="22"/>
          <w:lang w:val="fr-FR"/>
        </w:rPr>
        <w:t>Décision SC59-36 : Le Comité permanent décide que la reprise de séance de sa 59</w:t>
      </w:r>
      <w:r w:rsidRPr="008A3113">
        <w:rPr>
          <w:rFonts w:asciiTheme="minorHAnsi" w:hAnsiTheme="minorHAnsi" w:cstheme="minorHAnsi"/>
          <w:b/>
          <w:sz w:val="22"/>
          <w:szCs w:val="22"/>
          <w:vertAlign w:val="superscript"/>
          <w:lang w:val="fr-FR"/>
        </w:rPr>
        <w:t>e</w:t>
      </w:r>
      <w:r w:rsidRPr="008A3113">
        <w:rPr>
          <w:rFonts w:asciiTheme="minorHAnsi" w:hAnsiTheme="minorHAnsi" w:cstheme="minorHAnsi"/>
          <w:b/>
          <w:sz w:val="22"/>
          <w:szCs w:val="22"/>
          <w:lang w:val="fr-FR"/>
        </w:rPr>
        <w:t xml:space="preserve"> Réunion aura lieu entre le 23 et le 27 mai 2022, e</w:t>
      </w:r>
      <w:r>
        <w:rPr>
          <w:rFonts w:asciiTheme="minorHAnsi" w:hAnsiTheme="minorHAnsi" w:cstheme="minorHAnsi"/>
          <w:b/>
          <w:sz w:val="22"/>
          <w:szCs w:val="22"/>
          <w:lang w:val="fr-FR"/>
        </w:rPr>
        <w:t xml:space="preserve">t qu’il sera possible de la prolonger deux jours de plus, si </w:t>
      </w:r>
      <w:r>
        <w:rPr>
          <w:rFonts w:asciiTheme="minorHAnsi" w:hAnsiTheme="minorHAnsi" w:cstheme="minorHAnsi"/>
          <w:b/>
          <w:sz w:val="22"/>
          <w:szCs w:val="22"/>
          <w:lang w:val="fr-FR"/>
        </w:rPr>
        <w:lastRenderedPageBreak/>
        <w:t>nécessaire, dès que l’ordre du jour provisoire sera finalisé</w:t>
      </w:r>
      <w:r w:rsidRPr="008A3113">
        <w:rPr>
          <w:rFonts w:asciiTheme="minorHAnsi" w:hAnsiTheme="minorHAnsi" w:cstheme="minorHAnsi"/>
          <w:b/>
          <w:sz w:val="22"/>
          <w:szCs w:val="22"/>
          <w:lang w:val="fr-FR"/>
        </w:rPr>
        <w:t>. Les Parties contractantes ayant soumis de</w:t>
      </w:r>
      <w:r>
        <w:rPr>
          <w:rFonts w:asciiTheme="minorHAnsi" w:hAnsiTheme="minorHAnsi" w:cstheme="minorHAnsi"/>
          <w:b/>
          <w:sz w:val="22"/>
          <w:szCs w:val="22"/>
          <w:lang w:val="fr-FR"/>
        </w:rPr>
        <w:t>s</w:t>
      </w:r>
      <w:r w:rsidRPr="008A3113">
        <w:rPr>
          <w:rFonts w:asciiTheme="minorHAnsi" w:hAnsiTheme="minorHAnsi" w:cstheme="minorHAnsi"/>
          <w:b/>
          <w:sz w:val="22"/>
          <w:szCs w:val="22"/>
          <w:lang w:val="fr-FR"/>
        </w:rPr>
        <w:t xml:space="preserve"> projets de résolutions à la</w:t>
      </w:r>
      <w:r>
        <w:rPr>
          <w:rFonts w:asciiTheme="minorHAnsi" w:hAnsiTheme="minorHAnsi" w:cstheme="minorHAnsi"/>
          <w:b/>
          <w:sz w:val="22"/>
          <w:szCs w:val="22"/>
          <w:lang w:val="fr-FR"/>
        </w:rPr>
        <w:t xml:space="preserve"> présente réunion pourront soumettre des versions révisées avant le 24 mars 2022</w:t>
      </w:r>
      <w:r w:rsidRPr="008A3113">
        <w:rPr>
          <w:rFonts w:asciiTheme="minorHAnsi" w:hAnsiTheme="minorHAnsi" w:cstheme="minorHAnsi"/>
          <w:b/>
          <w:sz w:val="22"/>
          <w:szCs w:val="22"/>
          <w:lang w:val="fr-FR"/>
        </w:rPr>
        <w:t>. Les group</w:t>
      </w:r>
      <w:r>
        <w:rPr>
          <w:rFonts w:asciiTheme="minorHAnsi" w:hAnsiTheme="minorHAnsi" w:cstheme="minorHAnsi"/>
          <w:b/>
          <w:sz w:val="22"/>
          <w:szCs w:val="22"/>
          <w:lang w:val="fr-FR"/>
        </w:rPr>
        <w:t>e</w:t>
      </w:r>
      <w:r w:rsidRPr="008A3113">
        <w:rPr>
          <w:rFonts w:asciiTheme="minorHAnsi" w:hAnsiTheme="minorHAnsi" w:cstheme="minorHAnsi"/>
          <w:b/>
          <w:sz w:val="22"/>
          <w:szCs w:val="22"/>
          <w:lang w:val="fr-FR"/>
        </w:rPr>
        <w:t>s de travail dont les mandats comprennent la</w:t>
      </w:r>
      <w:r>
        <w:rPr>
          <w:rFonts w:asciiTheme="minorHAnsi" w:hAnsiTheme="minorHAnsi" w:cstheme="minorHAnsi"/>
          <w:b/>
          <w:sz w:val="22"/>
          <w:szCs w:val="22"/>
          <w:lang w:val="fr-FR"/>
        </w:rPr>
        <w:t xml:space="preserve"> soumission de</w:t>
      </w:r>
      <w:r w:rsidRPr="008A3113">
        <w:rPr>
          <w:rFonts w:asciiTheme="minorHAnsi" w:hAnsiTheme="minorHAnsi" w:cstheme="minorHAnsi"/>
          <w:b/>
          <w:sz w:val="22"/>
          <w:szCs w:val="22"/>
          <w:lang w:val="fr-FR"/>
        </w:rPr>
        <w:t xml:space="preserve"> projets de résolutions </w:t>
      </w:r>
      <w:r>
        <w:rPr>
          <w:rFonts w:asciiTheme="minorHAnsi" w:hAnsiTheme="minorHAnsi" w:cstheme="minorHAnsi"/>
          <w:b/>
          <w:sz w:val="22"/>
          <w:szCs w:val="22"/>
          <w:lang w:val="fr-FR"/>
        </w:rPr>
        <w:t>pour examen par la</w:t>
      </w:r>
      <w:r w:rsidRPr="008A3113">
        <w:rPr>
          <w:rFonts w:asciiTheme="minorHAnsi" w:hAnsiTheme="minorHAnsi" w:cstheme="minorHAnsi"/>
          <w:b/>
          <w:sz w:val="22"/>
          <w:szCs w:val="22"/>
          <w:lang w:val="fr-FR"/>
        </w:rPr>
        <w:t xml:space="preserve"> COP14 </w:t>
      </w:r>
      <w:r>
        <w:rPr>
          <w:rFonts w:asciiTheme="minorHAnsi" w:hAnsiTheme="minorHAnsi" w:cstheme="minorHAnsi"/>
          <w:b/>
          <w:sz w:val="22"/>
          <w:szCs w:val="22"/>
          <w:lang w:val="fr-FR"/>
        </w:rPr>
        <w:t xml:space="preserve">pourront aussi soumettre ces projets de </w:t>
      </w:r>
      <w:r w:rsidRPr="008A3113">
        <w:rPr>
          <w:rFonts w:asciiTheme="minorHAnsi" w:hAnsiTheme="minorHAnsi" w:cstheme="minorHAnsi"/>
          <w:b/>
          <w:sz w:val="22"/>
          <w:szCs w:val="22"/>
          <w:lang w:val="fr-FR"/>
        </w:rPr>
        <w:t xml:space="preserve">résolutions </w:t>
      </w:r>
      <w:r>
        <w:rPr>
          <w:rFonts w:asciiTheme="minorHAnsi" w:hAnsiTheme="minorHAnsi" w:cstheme="minorHAnsi"/>
          <w:b/>
          <w:sz w:val="22"/>
          <w:szCs w:val="22"/>
          <w:lang w:val="fr-FR"/>
        </w:rPr>
        <w:t>avant le 24 mars 2022</w:t>
      </w:r>
      <w:r w:rsidRPr="008A3113">
        <w:rPr>
          <w:rFonts w:asciiTheme="minorHAnsi" w:hAnsiTheme="minorHAnsi" w:cstheme="minorHAnsi"/>
          <w:b/>
          <w:sz w:val="22"/>
          <w:szCs w:val="22"/>
          <w:lang w:val="fr-FR"/>
        </w:rPr>
        <w:t>.</w:t>
      </w:r>
    </w:p>
    <w:p w14:paraId="1C5CCD24" w14:textId="77777777" w:rsidR="00621E87" w:rsidRPr="008A3113" w:rsidRDefault="00621E87" w:rsidP="00621E87">
      <w:pPr>
        <w:pStyle w:val="NormalWeb"/>
        <w:spacing w:before="0" w:beforeAutospacing="0" w:after="0" w:afterAutospacing="0"/>
        <w:rPr>
          <w:rFonts w:asciiTheme="minorHAnsi" w:hAnsiTheme="minorHAnsi" w:cstheme="minorHAnsi"/>
          <w:b/>
          <w:sz w:val="22"/>
          <w:szCs w:val="22"/>
          <w:lang w:val="fr-FR"/>
        </w:rPr>
      </w:pPr>
    </w:p>
    <w:p w14:paraId="2F36A051" w14:textId="77777777" w:rsidR="00621E87" w:rsidRPr="00BC64D2" w:rsidRDefault="00621E87" w:rsidP="00621E87">
      <w:pPr>
        <w:pStyle w:val="NormalWeb"/>
        <w:spacing w:before="0" w:beforeAutospacing="0" w:after="0" w:afterAutospacing="0"/>
        <w:rPr>
          <w:rFonts w:asciiTheme="minorHAnsi" w:hAnsiTheme="minorHAnsi" w:cstheme="minorHAnsi"/>
          <w:b/>
          <w:sz w:val="22"/>
          <w:szCs w:val="22"/>
          <w:lang w:val="fr-FR"/>
        </w:rPr>
      </w:pPr>
      <w:r w:rsidRPr="00BC64D2">
        <w:rPr>
          <w:rFonts w:asciiTheme="minorHAnsi" w:hAnsiTheme="minorHAnsi" w:cstheme="minorHAnsi"/>
          <w:b/>
          <w:sz w:val="22"/>
          <w:szCs w:val="22"/>
          <w:lang w:val="fr-FR"/>
        </w:rPr>
        <w:t xml:space="preserve">Décision SC59-37 : Le Comité permanent donne instruction au Secrétariat d’obtenir un avis juridique </w:t>
      </w:r>
      <w:r>
        <w:rPr>
          <w:rFonts w:asciiTheme="minorHAnsi" w:hAnsiTheme="minorHAnsi" w:cstheme="minorHAnsi"/>
          <w:b/>
          <w:sz w:val="22"/>
          <w:szCs w:val="22"/>
          <w:lang w:val="fr-FR"/>
        </w:rPr>
        <w:t>pour déterminer</w:t>
      </w:r>
      <w:r w:rsidRPr="00BC64D2">
        <w:rPr>
          <w:rFonts w:asciiTheme="minorHAnsi" w:hAnsiTheme="minorHAnsi" w:cstheme="minorHAnsi"/>
          <w:b/>
          <w:sz w:val="22"/>
          <w:szCs w:val="22"/>
          <w:lang w:val="fr-FR"/>
        </w:rPr>
        <w:t xml:space="preserve"> si, dans le cadre du Règlement intérieur actuel, les Parties contractantes peuvent soumettre de nouvea</w:t>
      </w:r>
      <w:r>
        <w:rPr>
          <w:rFonts w:asciiTheme="minorHAnsi" w:hAnsiTheme="minorHAnsi" w:cstheme="minorHAnsi"/>
          <w:b/>
          <w:sz w:val="22"/>
          <w:szCs w:val="22"/>
          <w:lang w:val="fr-FR"/>
        </w:rPr>
        <w:t>ux</w:t>
      </w:r>
      <w:r w:rsidRPr="00BC64D2">
        <w:rPr>
          <w:rFonts w:asciiTheme="minorHAnsi" w:hAnsiTheme="minorHAnsi" w:cstheme="minorHAnsi"/>
          <w:b/>
          <w:sz w:val="22"/>
          <w:szCs w:val="22"/>
          <w:lang w:val="fr-FR"/>
        </w:rPr>
        <w:t xml:space="preserve"> </w:t>
      </w:r>
      <w:r>
        <w:rPr>
          <w:rFonts w:asciiTheme="minorHAnsi" w:hAnsiTheme="minorHAnsi" w:cstheme="minorHAnsi"/>
          <w:b/>
          <w:sz w:val="22"/>
          <w:szCs w:val="22"/>
          <w:lang w:val="fr-FR"/>
        </w:rPr>
        <w:t xml:space="preserve">projets de </w:t>
      </w:r>
      <w:r w:rsidRPr="008A3113">
        <w:rPr>
          <w:rFonts w:asciiTheme="minorHAnsi" w:hAnsiTheme="minorHAnsi" w:cstheme="minorHAnsi"/>
          <w:b/>
          <w:sz w:val="22"/>
          <w:szCs w:val="22"/>
          <w:lang w:val="fr-FR"/>
        </w:rPr>
        <w:t xml:space="preserve">résolutions </w:t>
      </w:r>
      <w:r>
        <w:rPr>
          <w:rFonts w:asciiTheme="minorHAnsi" w:hAnsiTheme="minorHAnsi" w:cstheme="minorHAnsi"/>
          <w:b/>
          <w:sz w:val="22"/>
          <w:szCs w:val="22"/>
          <w:lang w:val="fr-FR"/>
        </w:rPr>
        <w:t>avant le 24 mars 2022 pour examen par la</w:t>
      </w:r>
      <w:r w:rsidRPr="008A3113">
        <w:rPr>
          <w:rFonts w:asciiTheme="minorHAnsi" w:hAnsiTheme="minorHAnsi" w:cstheme="minorHAnsi"/>
          <w:b/>
          <w:sz w:val="22"/>
          <w:szCs w:val="22"/>
          <w:lang w:val="fr-FR"/>
        </w:rPr>
        <w:t xml:space="preserve"> COP14</w:t>
      </w:r>
      <w:r w:rsidRPr="00BC64D2">
        <w:rPr>
          <w:rFonts w:asciiTheme="minorHAnsi" w:hAnsiTheme="minorHAnsi" w:cstheme="minorHAnsi"/>
          <w:b/>
          <w:sz w:val="22"/>
          <w:szCs w:val="22"/>
          <w:lang w:val="fr-FR"/>
        </w:rPr>
        <w:t xml:space="preserve">, </w:t>
      </w:r>
      <w:r>
        <w:rPr>
          <w:rFonts w:asciiTheme="minorHAnsi" w:hAnsiTheme="minorHAnsi" w:cstheme="minorHAnsi"/>
          <w:b/>
          <w:sz w:val="22"/>
          <w:szCs w:val="22"/>
          <w:lang w:val="fr-FR"/>
        </w:rPr>
        <w:t>dans le contexte de la décision relative à la reprise de séance de la 59</w:t>
      </w:r>
      <w:r w:rsidRPr="00295131">
        <w:rPr>
          <w:rFonts w:asciiTheme="minorHAnsi" w:hAnsiTheme="minorHAnsi" w:cstheme="minorHAnsi"/>
          <w:b/>
          <w:sz w:val="22"/>
          <w:szCs w:val="22"/>
          <w:vertAlign w:val="superscript"/>
          <w:lang w:val="fr-FR"/>
        </w:rPr>
        <w:t>e</w:t>
      </w:r>
      <w:r>
        <w:rPr>
          <w:rFonts w:asciiTheme="minorHAnsi" w:hAnsiTheme="minorHAnsi" w:cstheme="minorHAnsi"/>
          <w:b/>
          <w:sz w:val="22"/>
          <w:szCs w:val="22"/>
          <w:lang w:val="fr-FR"/>
        </w:rPr>
        <w:t xml:space="preserve"> Réunion du Comité permanent en 2022, et s’il est possible que le </w:t>
      </w:r>
      <w:r w:rsidRPr="008A3113">
        <w:rPr>
          <w:rFonts w:asciiTheme="minorHAnsi" w:hAnsiTheme="minorHAnsi" w:cstheme="minorHAnsi"/>
          <w:b/>
          <w:sz w:val="22"/>
          <w:szCs w:val="22"/>
          <w:lang w:val="fr-FR"/>
        </w:rPr>
        <w:t xml:space="preserve">Comité permanent </w:t>
      </w:r>
      <w:r>
        <w:rPr>
          <w:rFonts w:asciiTheme="minorHAnsi" w:hAnsiTheme="minorHAnsi" w:cstheme="minorHAnsi"/>
          <w:b/>
          <w:sz w:val="22"/>
          <w:szCs w:val="22"/>
          <w:lang w:val="fr-FR"/>
        </w:rPr>
        <w:t>organise la deuxième partie de sa 59</w:t>
      </w:r>
      <w:r w:rsidRPr="00BC64D2">
        <w:rPr>
          <w:rFonts w:asciiTheme="minorHAnsi" w:hAnsiTheme="minorHAnsi" w:cstheme="minorHAnsi"/>
          <w:b/>
          <w:sz w:val="22"/>
          <w:szCs w:val="22"/>
          <w:vertAlign w:val="superscript"/>
          <w:lang w:val="fr-FR"/>
        </w:rPr>
        <w:t>e</w:t>
      </w:r>
      <w:r>
        <w:rPr>
          <w:rFonts w:asciiTheme="minorHAnsi" w:hAnsiTheme="minorHAnsi" w:cstheme="minorHAnsi"/>
          <w:b/>
          <w:sz w:val="22"/>
          <w:szCs w:val="22"/>
          <w:lang w:val="fr-FR"/>
        </w:rPr>
        <w:t xml:space="preserve"> Réunion et sa 60</w:t>
      </w:r>
      <w:r w:rsidRPr="00BC64D2">
        <w:rPr>
          <w:rFonts w:asciiTheme="minorHAnsi" w:hAnsiTheme="minorHAnsi" w:cstheme="minorHAnsi"/>
          <w:b/>
          <w:sz w:val="22"/>
          <w:szCs w:val="22"/>
          <w:vertAlign w:val="superscript"/>
          <w:lang w:val="fr-FR"/>
        </w:rPr>
        <w:t>e</w:t>
      </w:r>
      <w:r>
        <w:rPr>
          <w:rFonts w:asciiTheme="minorHAnsi" w:hAnsiTheme="minorHAnsi" w:cstheme="minorHAnsi"/>
          <w:b/>
          <w:sz w:val="22"/>
          <w:szCs w:val="22"/>
          <w:lang w:val="fr-FR"/>
        </w:rPr>
        <w:t xml:space="preserve"> Réunion de manière consécutive</w:t>
      </w:r>
      <w:r w:rsidRPr="00BC64D2">
        <w:rPr>
          <w:rFonts w:asciiTheme="minorHAnsi" w:hAnsiTheme="minorHAnsi" w:cstheme="minorHAnsi"/>
          <w:b/>
          <w:sz w:val="22"/>
          <w:szCs w:val="22"/>
          <w:lang w:val="fr-FR"/>
        </w:rPr>
        <w:t xml:space="preserve">. </w:t>
      </w:r>
    </w:p>
    <w:p w14:paraId="5DB10CC7" w14:textId="77777777" w:rsidR="00621E87" w:rsidRPr="00BC64D2" w:rsidRDefault="00621E87" w:rsidP="00621E87">
      <w:pPr>
        <w:spacing w:after="0" w:line="240" w:lineRule="auto"/>
        <w:rPr>
          <w:rFonts w:cstheme="minorHAnsi"/>
          <w:b/>
          <w:lang w:val="fr-FR"/>
        </w:rPr>
      </w:pPr>
    </w:p>
    <w:p w14:paraId="6C4427D3" w14:textId="77777777" w:rsidR="00621E87" w:rsidRPr="009D080A" w:rsidRDefault="00621E87" w:rsidP="00621E87">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FR"/>
        </w:rPr>
      </w:pPr>
      <w:r w:rsidRPr="009D080A">
        <w:rPr>
          <w:rFonts w:cstheme="minorHAnsi"/>
          <w:bCs/>
          <w:lang w:val="fr-FR"/>
        </w:rPr>
        <w:t xml:space="preserve">Point 28 de l’ordre du jour : Adoption du rapport </w:t>
      </w:r>
      <w:r>
        <w:rPr>
          <w:rFonts w:cstheme="minorHAnsi"/>
          <w:bCs/>
          <w:lang w:val="fr-FR"/>
        </w:rPr>
        <w:t>de la réunion</w:t>
      </w:r>
    </w:p>
    <w:p w14:paraId="4AC55002" w14:textId="77777777" w:rsidR="00621E87" w:rsidRPr="00C10F75" w:rsidRDefault="00621E87" w:rsidP="00621E87">
      <w:pPr>
        <w:spacing w:after="0" w:line="240" w:lineRule="auto"/>
        <w:rPr>
          <w:rFonts w:cstheme="minorHAnsi"/>
          <w:b/>
          <w:lang w:val="fr-FR"/>
        </w:rPr>
      </w:pPr>
    </w:p>
    <w:p w14:paraId="28847D2A" w14:textId="47410BA9" w:rsidR="005C273E" w:rsidRPr="005C273E" w:rsidRDefault="00621E87" w:rsidP="006E478C">
      <w:pPr>
        <w:pStyle w:val="NormalWeb"/>
        <w:spacing w:before="0" w:beforeAutospacing="0" w:after="0" w:afterAutospacing="0"/>
        <w:rPr>
          <w:lang w:val="fr-FR"/>
        </w:rPr>
      </w:pPr>
      <w:r w:rsidRPr="00C10F75">
        <w:rPr>
          <w:rFonts w:asciiTheme="minorHAnsi" w:hAnsiTheme="minorHAnsi" w:cstheme="minorHAnsi"/>
          <w:b/>
          <w:sz w:val="22"/>
          <w:szCs w:val="22"/>
          <w:lang w:val="fr-FR"/>
        </w:rPr>
        <w:t>Décision SC59-38 : Le Comité permanent adopte les rapports des deux premiers jours de la réunion et donne instruction au Secrétariat de communiquer le rapport du</w:t>
      </w:r>
      <w:r>
        <w:rPr>
          <w:rFonts w:asciiTheme="minorHAnsi" w:hAnsiTheme="minorHAnsi" w:cstheme="minorHAnsi"/>
          <w:b/>
          <w:sz w:val="22"/>
          <w:szCs w:val="22"/>
          <w:lang w:val="fr-FR"/>
        </w:rPr>
        <w:t xml:space="preserve"> quatrième jour au Comité et de réviser les rapports du troisième et du quatrième jours </w:t>
      </w:r>
    </w:p>
    <w:p w14:paraId="373619A2" w14:textId="3CEB4360" w:rsidR="00255DAC" w:rsidRPr="005C273E" w:rsidRDefault="00255DAC" w:rsidP="005C273E">
      <w:pPr>
        <w:jc w:val="center"/>
        <w:rPr>
          <w:lang w:val="fr-FR"/>
        </w:rPr>
      </w:pPr>
    </w:p>
    <w:sectPr w:rsidR="00255DAC" w:rsidRPr="005C273E" w:rsidSect="006E478C">
      <w:footerReference w:type="default" r:id="rId11"/>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326E68" w14:textId="77777777" w:rsidR="006C3191" w:rsidRDefault="006C3191" w:rsidP="0021462B">
      <w:pPr>
        <w:spacing w:after="0" w:line="240" w:lineRule="auto"/>
      </w:pPr>
      <w:r>
        <w:separator/>
      </w:r>
    </w:p>
  </w:endnote>
  <w:endnote w:type="continuationSeparator" w:id="0">
    <w:p w14:paraId="751AF4F4" w14:textId="77777777" w:rsidR="006C3191" w:rsidRDefault="006C3191" w:rsidP="00214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D7A87" w14:textId="602AA4CE" w:rsidR="006C3191" w:rsidRPr="0021462B" w:rsidRDefault="006C3191">
    <w:pPr>
      <w:pStyle w:val="Footer"/>
      <w:rPr>
        <w:sz w:val="20"/>
        <w:szCs w:val="20"/>
      </w:rPr>
    </w:pPr>
    <w:r>
      <w:rPr>
        <w:sz w:val="20"/>
        <w:szCs w:val="20"/>
      </w:rPr>
      <w:t>SC59 Décisions</w:t>
    </w:r>
    <w:r w:rsidRPr="0021462B">
      <w:rPr>
        <w:sz w:val="20"/>
        <w:szCs w:val="20"/>
      </w:rPr>
      <w:tab/>
    </w:r>
    <w:r w:rsidRPr="0021462B">
      <w:rPr>
        <w:sz w:val="20"/>
        <w:szCs w:val="20"/>
      </w:rPr>
      <w:tab/>
    </w:r>
    <w:r>
      <w:fldChar w:fldCharType="begin"/>
    </w:r>
    <w:r>
      <w:instrText xml:space="preserve"> PAGE   \* MERGEFORMAT </w:instrText>
    </w:r>
    <w:r>
      <w:fldChar w:fldCharType="separate"/>
    </w:r>
    <w:r w:rsidR="009116A7" w:rsidRPr="009116A7">
      <w:rPr>
        <w:noProof/>
        <w:sz w:val="20"/>
        <w:szCs w:val="20"/>
      </w:rPr>
      <w:t>2</w:t>
    </w:r>
    <w:r>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107EBE" w14:textId="77777777" w:rsidR="006C3191" w:rsidRDefault="006C3191" w:rsidP="0021462B">
      <w:pPr>
        <w:spacing w:after="0" w:line="240" w:lineRule="auto"/>
      </w:pPr>
      <w:r>
        <w:separator/>
      </w:r>
    </w:p>
  </w:footnote>
  <w:footnote w:type="continuationSeparator" w:id="0">
    <w:p w14:paraId="3FD21BF2" w14:textId="77777777" w:rsidR="006C3191" w:rsidRDefault="006C3191" w:rsidP="002146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C0AA6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C5307"/>
    <w:multiLevelType w:val="hybridMultilevel"/>
    <w:tmpl w:val="9904D6C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49D1F51"/>
    <w:multiLevelType w:val="hybridMultilevel"/>
    <w:tmpl w:val="470AA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AD00C4"/>
    <w:multiLevelType w:val="hybridMultilevel"/>
    <w:tmpl w:val="1110D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BF234D"/>
    <w:multiLevelType w:val="hybridMultilevel"/>
    <w:tmpl w:val="D23A81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E51E5F"/>
    <w:multiLevelType w:val="hybridMultilevel"/>
    <w:tmpl w:val="ADC621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C05563A"/>
    <w:multiLevelType w:val="hybridMultilevel"/>
    <w:tmpl w:val="78C487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C9B4DAF"/>
    <w:multiLevelType w:val="hybridMultilevel"/>
    <w:tmpl w:val="F8068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650769"/>
    <w:multiLevelType w:val="hybridMultilevel"/>
    <w:tmpl w:val="CDBEA1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0D88562E"/>
    <w:multiLevelType w:val="hybridMultilevel"/>
    <w:tmpl w:val="B8A2C9F2"/>
    <w:lvl w:ilvl="0" w:tplc="22D222B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0FBD7CD6"/>
    <w:multiLevelType w:val="hybridMultilevel"/>
    <w:tmpl w:val="25DA9FBA"/>
    <w:lvl w:ilvl="0" w:tplc="A2EE119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13140CC0"/>
    <w:multiLevelType w:val="hybridMultilevel"/>
    <w:tmpl w:val="B98A610E"/>
    <w:lvl w:ilvl="0" w:tplc="C96CE294">
      <w:numFmt w:val="bullet"/>
      <w:lvlText w:val="-"/>
      <w:lvlJc w:val="left"/>
      <w:pPr>
        <w:ind w:left="720" w:hanging="360"/>
      </w:pPr>
      <w:rPr>
        <w:rFonts w:ascii="Calibri" w:eastAsiaTheme="minorHAnsi" w:hAnsi="Calibri" w:cs="Calibri" w:hint="default"/>
      </w:rPr>
    </w:lvl>
    <w:lvl w:ilvl="1" w:tplc="C96CE294">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8D6AB8"/>
    <w:multiLevelType w:val="hybridMultilevel"/>
    <w:tmpl w:val="64EADCE6"/>
    <w:lvl w:ilvl="0" w:tplc="F2BCC0FE">
      <w:start w:val="1"/>
      <w:numFmt w:val="lowerRoman"/>
      <w:lvlText w:val="%1)"/>
      <w:lvlJc w:val="left"/>
      <w:pPr>
        <w:ind w:left="1287" w:hanging="720"/>
      </w:pPr>
      <w:rPr>
        <w:rFonts w:cs="Garamond"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1B4A0D87"/>
    <w:multiLevelType w:val="hybridMultilevel"/>
    <w:tmpl w:val="334086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C372F92"/>
    <w:multiLevelType w:val="hybridMultilevel"/>
    <w:tmpl w:val="82CE98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1F263800"/>
    <w:multiLevelType w:val="multilevel"/>
    <w:tmpl w:val="07EA01E0"/>
    <w:lvl w:ilvl="0">
      <w:start w:val="1"/>
      <w:numFmt w:val="decimal"/>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6" w15:restartNumberingAfterBreak="0">
    <w:nsid w:val="222B14F3"/>
    <w:multiLevelType w:val="hybridMultilevel"/>
    <w:tmpl w:val="5AA4D6D6"/>
    <w:lvl w:ilvl="0" w:tplc="6C8CD786">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03549B"/>
    <w:multiLevelType w:val="multilevel"/>
    <w:tmpl w:val="B2169226"/>
    <w:lvl w:ilvl="0">
      <w:start w:val="1"/>
      <w:numFmt w:val="decimal"/>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8" w15:restartNumberingAfterBreak="0">
    <w:nsid w:val="232D204B"/>
    <w:multiLevelType w:val="multilevel"/>
    <w:tmpl w:val="4AE49D18"/>
    <w:lvl w:ilvl="0">
      <w:start w:val="1"/>
      <w:numFmt w:val="decimal"/>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9" w15:restartNumberingAfterBreak="0">
    <w:nsid w:val="245046B4"/>
    <w:multiLevelType w:val="multilevel"/>
    <w:tmpl w:val="8F32EE4A"/>
    <w:styleLink w:val="Style1"/>
    <w:lvl w:ilvl="0">
      <w:start w:val="1"/>
      <w:numFmt w:val="decimal"/>
      <w:lvlText w:val="%1."/>
      <w:lvlJc w:val="left"/>
      <w:pPr>
        <w:ind w:left="720" w:hanging="360"/>
      </w:pPr>
      <w:rPr>
        <w:rFonts w:hint="default"/>
      </w:rPr>
    </w:lvl>
    <w:lvl w:ilvl="1">
      <w:start w:val="1"/>
      <w:numFmt w:val="lowerRoman"/>
      <w:lvlText w:val="%2."/>
      <w:lvlJc w:val="left"/>
      <w:pPr>
        <w:ind w:left="1440" w:hanging="360"/>
      </w:pPr>
    </w:lvl>
    <w:lvl w:ilvl="2">
      <w:start w:val="1"/>
      <w:numFmt w:val="lowerLetter"/>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4BE3FE4"/>
    <w:multiLevelType w:val="multilevel"/>
    <w:tmpl w:val="3CDA08FE"/>
    <w:lvl w:ilvl="0">
      <w:start w:val="1"/>
      <w:numFmt w:val="decimal"/>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1" w15:restartNumberingAfterBreak="0">
    <w:nsid w:val="26A96D56"/>
    <w:multiLevelType w:val="hybridMultilevel"/>
    <w:tmpl w:val="BB60CB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A8640E"/>
    <w:multiLevelType w:val="hybridMultilevel"/>
    <w:tmpl w:val="D1D0A640"/>
    <w:lvl w:ilvl="0" w:tplc="08090001">
      <w:start w:val="1"/>
      <w:numFmt w:val="bullet"/>
      <w:lvlText w:val=""/>
      <w:lvlJc w:val="left"/>
      <w:pPr>
        <w:ind w:left="1139" w:hanging="360"/>
      </w:pPr>
      <w:rPr>
        <w:rFonts w:ascii="Symbol" w:hAnsi="Symbol" w:hint="default"/>
      </w:rPr>
    </w:lvl>
    <w:lvl w:ilvl="1" w:tplc="08090003" w:tentative="1">
      <w:start w:val="1"/>
      <w:numFmt w:val="bullet"/>
      <w:lvlText w:val="o"/>
      <w:lvlJc w:val="left"/>
      <w:pPr>
        <w:ind w:left="1859" w:hanging="360"/>
      </w:pPr>
      <w:rPr>
        <w:rFonts w:ascii="Courier New" w:hAnsi="Courier New" w:cs="Courier New" w:hint="default"/>
      </w:rPr>
    </w:lvl>
    <w:lvl w:ilvl="2" w:tplc="08090005" w:tentative="1">
      <w:start w:val="1"/>
      <w:numFmt w:val="bullet"/>
      <w:lvlText w:val=""/>
      <w:lvlJc w:val="left"/>
      <w:pPr>
        <w:ind w:left="2579" w:hanging="360"/>
      </w:pPr>
      <w:rPr>
        <w:rFonts w:ascii="Wingdings" w:hAnsi="Wingdings" w:hint="default"/>
      </w:rPr>
    </w:lvl>
    <w:lvl w:ilvl="3" w:tplc="08090001" w:tentative="1">
      <w:start w:val="1"/>
      <w:numFmt w:val="bullet"/>
      <w:lvlText w:val=""/>
      <w:lvlJc w:val="left"/>
      <w:pPr>
        <w:ind w:left="3299" w:hanging="360"/>
      </w:pPr>
      <w:rPr>
        <w:rFonts w:ascii="Symbol" w:hAnsi="Symbol" w:hint="default"/>
      </w:rPr>
    </w:lvl>
    <w:lvl w:ilvl="4" w:tplc="08090003" w:tentative="1">
      <w:start w:val="1"/>
      <w:numFmt w:val="bullet"/>
      <w:lvlText w:val="o"/>
      <w:lvlJc w:val="left"/>
      <w:pPr>
        <w:ind w:left="4019" w:hanging="360"/>
      </w:pPr>
      <w:rPr>
        <w:rFonts w:ascii="Courier New" w:hAnsi="Courier New" w:cs="Courier New" w:hint="default"/>
      </w:rPr>
    </w:lvl>
    <w:lvl w:ilvl="5" w:tplc="08090005" w:tentative="1">
      <w:start w:val="1"/>
      <w:numFmt w:val="bullet"/>
      <w:lvlText w:val=""/>
      <w:lvlJc w:val="left"/>
      <w:pPr>
        <w:ind w:left="4739" w:hanging="360"/>
      </w:pPr>
      <w:rPr>
        <w:rFonts w:ascii="Wingdings" w:hAnsi="Wingdings" w:hint="default"/>
      </w:rPr>
    </w:lvl>
    <w:lvl w:ilvl="6" w:tplc="08090001" w:tentative="1">
      <w:start w:val="1"/>
      <w:numFmt w:val="bullet"/>
      <w:lvlText w:val=""/>
      <w:lvlJc w:val="left"/>
      <w:pPr>
        <w:ind w:left="5459" w:hanging="360"/>
      </w:pPr>
      <w:rPr>
        <w:rFonts w:ascii="Symbol" w:hAnsi="Symbol" w:hint="default"/>
      </w:rPr>
    </w:lvl>
    <w:lvl w:ilvl="7" w:tplc="08090003" w:tentative="1">
      <w:start w:val="1"/>
      <w:numFmt w:val="bullet"/>
      <w:lvlText w:val="o"/>
      <w:lvlJc w:val="left"/>
      <w:pPr>
        <w:ind w:left="6179" w:hanging="360"/>
      </w:pPr>
      <w:rPr>
        <w:rFonts w:ascii="Courier New" w:hAnsi="Courier New" w:cs="Courier New" w:hint="default"/>
      </w:rPr>
    </w:lvl>
    <w:lvl w:ilvl="8" w:tplc="08090005" w:tentative="1">
      <w:start w:val="1"/>
      <w:numFmt w:val="bullet"/>
      <w:lvlText w:val=""/>
      <w:lvlJc w:val="left"/>
      <w:pPr>
        <w:ind w:left="6899" w:hanging="360"/>
      </w:pPr>
      <w:rPr>
        <w:rFonts w:ascii="Wingdings" w:hAnsi="Wingdings" w:hint="default"/>
      </w:rPr>
    </w:lvl>
  </w:abstractNum>
  <w:abstractNum w:abstractNumId="23" w15:restartNumberingAfterBreak="0">
    <w:nsid w:val="2A56685D"/>
    <w:multiLevelType w:val="hybridMultilevel"/>
    <w:tmpl w:val="E4481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C02716D"/>
    <w:multiLevelType w:val="hybridMultilevel"/>
    <w:tmpl w:val="2FFC386E"/>
    <w:lvl w:ilvl="0" w:tplc="3D881EA8">
      <w:start w:val="1"/>
      <w:numFmt w:val="lowerRoman"/>
      <w:lvlText w:val="%1."/>
      <w:lvlJc w:val="left"/>
      <w:pPr>
        <w:ind w:left="1428"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2FB3115D"/>
    <w:multiLevelType w:val="hybridMultilevel"/>
    <w:tmpl w:val="8B3C1808"/>
    <w:lvl w:ilvl="0" w:tplc="7234ABEE">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4085F81"/>
    <w:multiLevelType w:val="hybridMultilevel"/>
    <w:tmpl w:val="41027C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97277AB"/>
    <w:multiLevelType w:val="hybridMultilevel"/>
    <w:tmpl w:val="5C6C07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BE20499"/>
    <w:multiLevelType w:val="hybridMultilevel"/>
    <w:tmpl w:val="6D4200F2"/>
    <w:lvl w:ilvl="0" w:tplc="CC3E1F3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0355FB3"/>
    <w:multiLevelType w:val="multilevel"/>
    <w:tmpl w:val="1DFA58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30" w15:restartNumberingAfterBreak="0">
    <w:nsid w:val="43960673"/>
    <w:multiLevelType w:val="multilevel"/>
    <w:tmpl w:val="2806D00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443C7849"/>
    <w:multiLevelType w:val="hybridMultilevel"/>
    <w:tmpl w:val="EEFCB7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840162C"/>
    <w:multiLevelType w:val="multilevel"/>
    <w:tmpl w:val="8F32EE4A"/>
    <w:numStyleLink w:val="Style1"/>
  </w:abstractNum>
  <w:abstractNum w:abstractNumId="33" w15:restartNumberingAfterBreak="0">
    <w:nsid w:val="4E694522"/>
    <w:multiLevelType w:val="hybridMultilevel"/>
    <w:tmpl w:val="4D86A0D6"/>
    <w:lvl w:ilvl="0" w:tplc="C486D5A2">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324424E"/>
    <w:multiLevelType w:val="multilevel"/>
    <w:tmpl w:val="F6ACC8A2"/>
    <w:lvl w:ilvl="0">
      <w:start w:val="1"/>
      <w:numFmt w:val="decimal"/>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5" w15:restartNumberingAfterBreak="0">
    <w:nsid w:val="57313E7F"/>
    <w:multiLevelType w:val="hybridMultilevel"/>
    <w:tmpl w:val="C17EA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75D460E"/>
    <w:multiLevelType w:val="hybridMultilevel"/>
    <w:tmpl w:val="AE14E5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7C33E3"/>
    <w:multiLevelType w:val="hybridMultilevel"/>
    <w:tmpl w:val="9D0E98AE"/>
    <w:lvl w:ilvl="0" w:tplc="1EE45DE6">
      <w:start w:val="1"/>
      <w:numFmt w:val="bullet"/>
      <w:lvlText w:val="-"/>
      <w:lvlJc w:val="left"/>
      <w:pPr>
        <w:ind w:left="720" w:hanging="360"/>
      </w:pPr>
      <w:rPr>
        <w:rFonts w:ascii="Yu Gothic" w:eastAsia="Yu Gothic" w:hAnsi="Yu Gothic"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EB80443"/>
    <w:multiLevelType w:val="hybridMultilevel"/>
    <w:tmpl w:val="5C64E3AE"/>
    <w:lvl w:ilvl="0" w:tplc="E84070E4">
      <w:start w:val="1"/>
      <w:numFmt w:val="bullet"/>
      <w:lvlText w:val=""/>
      <w:lvlJc w:val="left"/>
      <w:pPr>
        <w:tabs>
          <w:tab w:val="num" w:pos="2268"/>
        </w:tabs>
        <w:ind w:left="2268" w:hanging="567"/>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39" w15:restartNumberingAfterBreak="0">
    <w:nsid w:val="60C65BE8"/>
    <w:multiLevelType w:val="hybridMultilevel"/>
    <w:tmpl w:val="42C2A2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2EB2983"/>
    <w:multiLevelType w:val="multilevel"/>
    <w:tmpl w:val="297A99DA"/>
    <w:lvl w:ilvl="0">
      <w:start w:val="1"/>
      <w:numFmt w:val="decimal"/>
      <w:pStyle w:val="NRFTitle1"/>
      <w:lvlText w:val="%1."/>
      <w:lvlJc w:val="left"/>
      <w:pPr>
        <w:tabs>
          <w:tab w:val="num" w:pos="360"/>
        </w:tabs>
        <w:ind w:left="360" w:hanging="360"/>
      </w:pPr>
      <w:rPr>
        <w:rFonts w:hint="default"/>
      </w:rPr>
    </w:lvl>
    <w:lvl w:ilvl="1">
      <w:start w:val="1"/>
      <w:numFmt w:val="decimal"/>
      <w:pStyle w:val="NRFTitle2"/>
      <w:lvlText w:val="%1.%2."/>
      <w:lvlJc w:val="left"/>
      <w:pPr>
        <w:tabs>
          <w:tab w:val="num" w:pos="792"/>
        </w:tabs>
        <w:ind w:left="792" w:hanging="432"/>
      </w:pPr>
      <w:rPr>
        <w:rFonts w:hint="default"/>
      </w:rPr>
    </w:lvl>
    <w:lvl w:ilvl="2">
      <w:start w:val="1"/>
      <w:numFmt w:val="decimal"/>
      <w:pStyle w:val="NRFTitle3"/>
      <w:lvlText w:val="%1.%2.%3."/>
      <w:lvlJc w:val="left"/>
      <w:pPr>
        <w:tabs>
          <w:tab w:val="num" w:pos="8092"/>
        </w:tabs>
        <w:ind w:left="7876"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63A503E6"/>
    <w:multiLevelType w:val="hybridMultilevel"/>
    <w:tmpl w:val="9BACAB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44F7510"/>
    <w:multiLevelType w:val="hybridMultilevel"/>
    <w:tmpl w:val="2B801B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5EB2B93"/>
    <w:multiLevelType w:val="hybridMultilevel"/>
    <w:tmpl w:val="23002DA6"/>
    <w:lvl w:ilvl="0" w:tplc="1EE45DE6">
      <w:start w:val="1"/>
      <w:numFmt w:val="bullet"/>
      <w:lvlText w:val="-"/>
      <w:lvlJc w:val="left"/>
      <w:pPr>
        <w:ind w:left="720" w:hanging="360"/>
      </w:pPr>
      <w:rPr>
        <w:rFonts w:ascii="Yu Gothic" w:eastAsia="Yu Gothic" w:hAnsi="Yu Gothic"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92158B8"/>
    <w:multiLevelType w:val="hybridMultilevel"/>
    <w:tmpl w:val="BB240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02F08D0"/>
    <w:multiLevelType w:val="multilevel"/>
    <w:tmpl w:val="2F0674DE"/>
    <w:lvl w:ilvl="0">
      <w:start w:val="1"/>
      <w:numFmt w:val="decimal"/>
      <w:lvlText w:val="%1."/>
      <w:lvlJc w:val="left"/>
      <w:pPr>
        <w:ind w:left="422" w:hanging="360"/>
      </w:pPr>
      <w:rPr>
        <w:rFonts w:hint="default"/>
      </w:rPr>
    </w:lvl>
    <w:lvl w:ilvl="1">
      <w:start w:val="1"/>
      <w:numFmt w:val="lowerRoman"/>
      <w:lvlText w:val="%2."/>
      <w:lvlJc w:val="left"/>
      <w:pPr>
        <w:ind w:left="1142" w:hanging="360"/>
      </w:pPr>
      <w:rPr>
        <w:rFonts w:hint="default"/>
      </w:rPr>
    </w:lvl>
    <w:lvl w:ilvl="2">
      <w:start w:val="1"/>
      <w:numFmt w:val="lowerLetter"/>
      <w:lvlText w:val="%3."/>
      <w:lvlJc w:val="right"/>
      <w:pPr>
        <w:ind w:left="1862" w:hanging="180"/>
      </w:pPr>
      <w:rPr>
        <w:rFonts w:hint="default"/>
      </w:rPr>
    </w:lvl>
    <w:lvl w:ilvl="3">
      <w:start w:val="1"/>
      <w:numFmt w:val="decimal"/>
      <w:lvlText w:val="%4."/>
      <w:lvlJc w:val="left"/>
      <w:pPr>
        <w:ind w:left="2582" w:hanging="360"/>
      </w:pPr>
      <w:rPr>
        <w:rFonts w:hint="default"/>
      </w:rPr>
    </w:lvl>
    <w:lvl w:ilvl="4">
      <w:start w:val="1"/>
      <w:numFmt w:val="lowerLetter"/>
      <w:lvlText w:val="%5."/>
      <w:lvlJc w:val="left"/>
      <w:pPr>
        <w:ind w:left="3302" w:hanging="360"/>
      </w:pPr>
      <w:rPr>
        <w:rFonts w:hint="default"/>
      </w:rPr>
    </w:lvl>
    <w:lvl w:ilvl="5">
      <w:start w:val="1"/>
      <w:numFmt w:val="lowerRoman"/>
      <w:lvlText w:val="%6."/>
      <w:lvlJc w:val="right"/>
      <w:pPr>
        <w:ind w:left="4022" w:hanging="180"/>
      </w:pPr>
      <w:rPr>
        <w:rFonts w:hint="default"/>
      </w:rPr>
    </w:lvl>
    <w:lvl w:ilvl="6">
      <w:start w:val="1"/>
      <w:numFmt w:val="decimal"/>
      <w:lvlText w:val="%7."/>
      <w:lvlJc w:val="left"/>
      <w:pPr>
        <w:ind w:left="4742" w:hanging="360"/>
      </w:pPr>
      <w:rPr>
        <w:rFonts w:hint="default"/>
      </w:rPr>
    </w:lvl>
    <w:lvl w:ilvl="7">
      <w:start w:val="1"/>
      <w:numFmt w:val="lowerLetter"/>
      <w:lvlText w:val="%8."/>
      <w:lvlJc w:val="left"/>
      <w:pPr>
        <w:ind w:left="5462" w:hanging="360"/>
      </w:pPr>
      <w:rPr>
        <w:rFonts w:hint="default"/>
      </w:rPr>
    </w:lvl>
    <w:lvl w:ilvl="8">
      <w:start w:val="1"/>
      <w:numFmt w:val="lowerRoman"/>
      <w:lvlText w:val="%9."/>
      <w:lvlJc w:val="right"/>
      <w:pPr>
        <w:ind w:left="6182" w:hanging="180"/>
      </w:pPr>
      <w:rPr>
        <w:rFonts w:hint="default"/>
      </w:rPr>
    </w:lvl>
  </w:abstractNum>
  <w:abstractNum w:abstractNumId="46" w15:restartNumberingAfterBreak="0">
    <w:nsid w:val="717F6808"/>
    <w:multiLevelType w:val="hybridMultilevel"/>
    <w:tmpl w:val="BFFA8C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573121A"/>
    <w:multiLevelType w:val="hybridMultilevel"/>
    <w:tmpl w:val="1380905A"/>
    <w:lvl w:ilvl="0" w:tplc="78A84DD0">
      <w:start w:val="1"/>
      <w:numFmt w:val="lowerRoman"/>
      <w:lvlText w:val="%1."/>
      <w:lvlJc w:val="left"/>
      <w:pPr>
        <w:ind w:left="1288"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8844294"/>
    <w:multiLevelType w:val="hybridMultilevel"/>
    <w:tmpl w:val="FF0CFD80"/>
    <w:lvl w:ilvl="0" w:tplc="E2324394">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91142C1"/>
    <w:multiLevelType w:val="multilevel"/>
    <w:tmpl w:val="4D007754"/>
    <w:lvl w:ilvl="0">
      <w:start w:val="1"/>
      <w:numFmt w:val="bullet"/>
      <w:lvlText w:val=""/>
      <w:lvlJc w:val="left"/>
      <w:pPr>
        <w:ind w:left="1080" w:hanging="360"/>
      </w:pPr>
      <w:rPr>
        <w:rFonts w:ascii="Symbol" w:hAnsi="Symbol"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0" w15:restartNumberingAfterBreak="0">
    <w:nsid w:val="7CF63621"/>
    <w:multiLevelType w:val="hybridMultilevel"/>
    <w:tmpl w:val="815AECD8"/>
    <w:lvl w:ilvl="0" w:tplc="7CE271C2">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1" w15:restartNumberingAfterBreak="0">
    <w:nsid w:val="7D784798"/>
    <w:multiLevelType w:val="hybridMultilevel"/>
    <w:tmpl w:val="8B8AC346"/>
    <w:lvl w:ilvl="0" w:tplc="0FD260FC">
      <w:start w:val="1"/>
      <w:numFmt w:val="lowerRoman"/>
      <w:lvlText w:val="%1."/>
      <w:lvlJc w:val="left"/>
      <w:pPr>
        <w:ind w:left="1571" w:hanging="720"/>
      </w:pPr>
      <w:rPr>
        <w:rFonts w:asciiTheme="minorHAnsi" w:eastAsiaTheme="minorHAnsi" w:hAnsiTheme="minorHAnsi"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2" w15:restartNumberingAfterBreak="0">
    <w:nsid w:val="7E525F14"/>
    <w:multiLevelType w:val="multilevel"/>
    <w:tmpl w:val="C5945B90"/>
    <w:lvl w:ilvl="0">
      <w:start w:val="1"/>
      <w:numFmt w:val="decimal"/>
      <w:lvlText w:val="%1."/>
      <w:lvlJc w:val="left"/>
      <w:pPr>
        <w:ind w:left="422" w:hanging="360"/>
      </w:pPr>
      <w:rPr>
        <w:rFonts w:hint="default"/>
      </w:rPr>
    </w:lvl>
    <w:lvl w:ilvl="1">
      <w:start w:val="1"/>
      <w:numFmt w:val="lowerRoman"/>
      <w:lvlText w:val="%2."/>
      <w:lvlJc w:val="left"/>
      <w:pPr>
        <w:ind w:left="1142" w:hanging="360"/>
      </w:pPr>
      <w:rPr>
        <w:rFonts w:hint="default"/>
      </w:rPr>
    </w:lvl>
    <w:lvl w:ilvl="2">
      <w:start w:val="1"/>
      <w:numFmt w:val="lowerLetter"/>
      <w:lvlText w:val="%3."/>
      <w:lvlJc w:val="right"/>
      <w:pPr>
        <w:ind w:left="1862" w:hanging="180"/>
      </w:pPr>
      <w:rPr>
        <w:rFonts w:hint="default"/>
      </w:rPr>
    </w:lvl>
    <w:lvl w:ilvl="3">
      <w:start w:val="1"/>
      <w:numFmt w:val="decimal"/>
      <w:lvlText w:val="%4."/>
      <w:lvlJc w:val="left"/>
      <w:pPr>
        <w:ind w:left="2582" w:hanging="360"/>
      </w:pPr>
      <w:rPr>
        <w:rFonts w:hint="default"/>
      </w:rPr>
    </w:lvl>
    <w:lvl w:ilvl="4">
      <w:start w:val="1"/>
      <w:numFmt w:val="lowerLetter"/>
      <w:lvlText w:val="%5."/>
      <w:lvlJc w:val="left"/>
      <w:pPr>
        <w:ind w:left="3302" w:hanging="360"/>
      </w:pPr>
      <w:rPr>
        <w:rFonts w:hint="default"/>
      </w:rPr>
    </w:lvl>
    <w:lvl w:ilvl="5">
      <w:start w:val="1"/>
      <w:numFmt w:val="lowerRoman"/>
      <w:lvlText w:val="%6."/>
      <w:lvlJc w:val="right"/>
      <w:pPr>
        <w:ind w:left="4022" w:hanging="180"/>
      </w:pPr>
      <w:rPr>
        <w:rFonts w:hint="default"/>
      </w:rPr>
    </w:lvl>
    <w:lvl w:ilvl="6">
      <w:start w:val="1"/>
      <w:numFmt w:val="decimal"/>
      <w:lvlText w:val="%7."/>
      <w:lvlJc w:val="left"/>
      <w:pPr>
        <w:ind w:left="4742" w:hanging="360"/>
      </w:pPr>
      <w:rPr>
        <w:rFonts w:hint="default"/>
      </w:rPr>
    </w:lvl>
    <w:lvl w:ilvl="7">
      <w:start w:val="1"/>
      <w:numFmt w:val="lowerLetter"/>
      <w:lvlText w:val="%8."/>
      <w:lvlJc w:val="left"/>
      <w:pPr>
        <w:ind w:left="5462" w:hanging="360"/>
      </w:pPr>
      <w:rPr>
        <w:rFonts w:hint="default"/>
      </w:rPr>
    </w:lvl>
    <w:lvl w:ilvl="8">
      <w:start w:val="1"/>
      <w:numFmt w:val="lowerRoman"/>
      <w:lvlText w:val="%9."/>
      <w:lvlJc w:val="right"/>
      <w:pPr>
        <w:ind w:left="6182" w:hanging="180"/>
      </w:pPr>
      <w:rPr>
        <w:rFonts w:hint="default"/>
      </w:rPr>
    </w:lvl>
  </w:abstractNum>
  <w:num w:numId="1">
    <w:abstractNumId w:val="35"/>
  </w:num>
  <w:num w:numId="2">
    <w:abstractNumId w:val="26"/>
  </w:num>
  <w:num w:numId="3">
    <w:abstractNumId w:val="3"/>
  </w:num>
  <w:num w:numId="4">
    <w:abstractNumId w:val="31"/>
  </w:num>
  <w:num w:numId="5">
    <w:abstractNumId w:val="7"/>
  </w:num>
  <w:num w:numId="6">
    <w:abstractNumId w:val="36"/>
  </w:num>
  <w:num w:numId="7">
    <w:abstractNumId w:val="42"/>
  </w:num>
  <w:num w:numId="8">
    <w:abstractNumId w:val="6"/>
  </w:num>
  <w:num w:numId="9">
    <w:abstractNumId w:val="29"/>
  </w:num>
  <w:num w:numId="10">
    <w:abstractNumId w:val="19"/>
  </w:num>
  <w:num w:numId="11">
    <w:abstractNumId w:val="39"/>
  </w:num>
  <w:num w:numId="12">
    <w:abstractNumId w:val="4"/>
  </w:num>
  <w:num w:numId="13">
    <w:abstractNumId w:val="27"/>
  </w:num>
  <w:num w:numId="14">
    <w:abstractNumId w:val="11"/>
  </w:num>
  <w:num w:numId="15">
    <w:abstractNumId w:val="51"/>
  </w:num>
  <w:num w:numId="16">
    <w:abstractNumId w:val="30"/>
  </w:num>
  <w:num w:numId="17">
    <w:abstractNumId w:val="47"/>
  </w:num>
  <w:num w:numId="18">
    <w:abstractNumId w:val="50"/>
  </w:num>
  <w:num w:numId="19">
    <w:abstractNumId w:val="1"/>
  </w:num>
  <w:num w:numId="20">
    <w:abstractNumId w:val="24"/>
  </w:num>
  <w:num w:numId="21">
    <w:abstractNumId w:val="2"/>
  </w:num>
  <w:num w:numId="22">
    <w:abstractNumId w:val="9"/>
  </w:num>
  <w:num w:numId="23">
    <w:abstractNumId w:val="8"/>
  </w:num>
  <w:num w:numId="24">
    <w:abstractNumId w:val="14"/>
  </w:num>
  <w:num w:numId="25">
    <w:abstractNumId w:val="23"/>
  </w:num>
  <w:num w:numId="26">
    <w:abstractNumId w:val="32"/>
  </w:num>
  <w:num w:numId="27">
    <w:abstractNumId w:val="22"/>
  </w:num>
  <w:num w:numId="28">
    <w:abstractNumId w:val="5"/>
  </w:num>
  <w:num w:numId="29">
    <w:abstractNumId w:val="20"/>
  </w:num>
  <w:num w:numId="30">
    <w:abstractNumId w:val="52"/>
  </w:num>
  <w:num w:numId="31">
    <w:abstractNumId w:val="34"/>
  </w:num>
  <w:num w:numId="32">
    <w:abstractNumId w:val="18"/>
  </w:num>
  <w:num w:numId="33">
    <w:abstractNumId w:val="15"/>
  </w:num>
  <w:num w:numId="34">
    <w:abstractNumId w:val="17"/>
  </w:num>
  <w:num w:numId="35">
    <w:abstractNumId w:val="45"/>
  </w:num>
  <w:num w:numId="36">
    <w:abstractNumId w:val="49"/>
  </w:num>
  <w:num w:numId="37">
    <w:abstractNumId w:val="0"/>
  </w:num>
  <w:num w:numId="38">
    <w:abstractNumId w:val="40"/>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num>
  <w:num w:numId="47">
    <w:abstractNumId w:val="48"/>
  </w:num>
  <w:num w:numId="48">
    <w:abstractNumId w:val="25"/>
  </w:num>
  <w:num w:numId="49">
    <w:abstractNumId w:val="44"/>
  </w:num>
  <w:num w:numId="50">
    <w:abstractNumId w:val="33"/>
  </w:num>
  <w:num w:numId="51">
    <w:abstractNumId w:val="37"/>
  </w:num>
  <w:num w:numId="52">
    <w:abstractNumId w:val="43"/>
  </w:num>
  <w:num w:numId="53">
    <w:abstractNumId w:val="2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TrackFormatting/>
  <w:defaultTabStop w:val="720"/>
  <w:hyphenationZone w:val="425"/>
  <w:characterSpacingControl w:val="doNotCompress"/>
  <w:hdrShapeDefaults>
    <o:shapedefaults v:ext="edit" spidmax="12289"/>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D94"/>
    <w:rsid w:val="0000107B"/>
    <w:rsid w:val="00003406"/>
    <w:rsid w:val="00005539"/>
    <w:rsid w:val="00011078"/>
    <w:rsid w:val="00011710"/>
    <w:rsid w:val="00015DBE"/>
    <w:rsid w:val="00035341"/>
    <w:rsid w:val="00037E1E"/>
    <w:rsid w:val="00051460"/>
    <w:rsid w:val="00052A2A"/>
    <w:rsid w:val="00057FD0"/>
    <w:rsid w:val="00065D01"/>
    <w:rsid w:val="00071DC7"/>
    <w:rsid w:val="0007205D"/>
    <w:rsid w:val="0008003D"/>
    <w:rsid w:val="0008363E"/>
    <w:rsid w:val="00094BD4"/>
    <w:rsid w:val="00096C8C"/>
    <w:rsid w:val="000A5B19"/>
    <w:rsid w:val="000A739B"/>
    <w:rsid w:val="000B5097"/>
    <w:rsid w:val="000B6666"/>
    <w:rsid w:val="000C31CF"/>
    <w:rsid w:val="000D31EE"/>
    <w:rsid w:val="000D6619"/>
    <w:rsid w:val="000E0D43"/>
    <w:rsid w:val="000E1B66"/>
    <w:rsid w:val="000E1F64"/>
    <w:rsid w:val="000E621C"/>
    <w:rsid w:val="000F08CF"/>
    <w:rsid w:val="000F0DA6"/>
    <w:rsid w:val="000F6A3D"/>
    <w:rsid w:val="000F768E"/>
    <w:rsid w:val="001048C0"/>
    <w:rsid w:val="00105953"/>
    <w:rsid w:val="00111E9F"/>
    <w:rsid w:val="0011266F"/>
    <w:rsid w:val="0011274C"/>
    <w:rsid w:val="00113818"/>
    <w:rsid w:val="00121C24"/>
    <w:rsid w:val="00125980"/>
    <w:rsid w:val="001266DB"/>
    <w:rsid w:val="00130E47"/>
    <w:rsid w:val="00135706"/>
    <w:rsid w:val="00135C9D"/>
    <w:rsid w:val="00136B13"/>
    <w:rsid w:val="00141FBB"/>
    <w:rsid w:val="001436BD"/>
    <w:rsid w:val="00152DA6"/>
    <w:rsid w:val="0017223F"/>
    <w:rsid w:val="0017411A"/>
    <w:rsid w:val="001833DC"/>
    <w:rsid w:val="00185088"/>
    <w:rsid w:val="00197D9D"/>
    <w:rsid w:val="001A1A5D"/>
    <w:rsid w:val="001B1CCF"/>
    <w:rsid w:val="001C2BB4"/>
    <w:rsid w:val="001C643C"/>
    <w:rsid w:val="001C70EF"/>
    <w:rsid w:val="001E31B7"/>
    <w:rsid w:val="001E3EC9"/>
    <w:rsid w:val="001E7082"/>
    <w:rsid w:val="001E7F06"/>
    <w:rsid w:val="002035A8"/>
    <w:rsid w:val="00204321"/>
    <w:rsid w:val="00205612"/>
    <w:rsid w:val="0020647A"/>
    <w:rsid w:val="002064D6"/>
    <w:rsid w:val="00211A0E"/>
    <w:rsid w:val="00212BA9"/>
    <w:rsid w:val="00213A8D"/>
    <w:rsid w:val="0021462B"/>
    <w:rsid w:val="0022386B"/>
    <w:rsid w:val="00234A2B"/>
    <w:rsid w:val="00242978"/>
    <w:rsid w:val="0024341A"/>
    <w:rsid w:val="00250708"/>
    <w:rsid w:val="00250EC9"/>
    <w:rsid w:val="00255DAC"/>
    <w:rsid w:val="002566E0"/>
    <w:rsid w:val="00261392"/>
    <w:rsid w:val="002620FA"/>
    <w:rsid w:val="00277224"/>
    <w:rsid w:val="0028681E"/>
    <w:rsid w:val="00294A7E"/>
    <w:rsid w:val="002A0B3D"/>
    <w:rsid w:val="002B1C9D"/>
    <w:rsid w:val="002B333B"/>
    <w:rsid w:val="002B5D8A"/>
    <w:rsid w:val="002C18F1"/>
    <w:rsid w:val="002C1D8B"/>
    <w:rsid w:val="002C46E8"/>
    <w:rsid w:val="002D1A0A"/>
    <w:rsid w:val="002D3C07"/>
    <w:rsid w:val="002D70BA"/>
    <w:rsid w:val="002E3F8A"/>
    <w:rsid w:val="002E6E81"/>
    <w:rsid w:val="002E7E09"/>
    <w:rsid w:val="00300945"/>
    <w:rsid w:val="00301076"/>
    <w:rsid w:val="00307696"/>
    <w:rsid w:val="00311EA4"/>
    <w:rsid w:val="00315395"/>
    <w:rsid w:val="00316FB0"/>
    <w:rsid w:val="00317A03"/>
    <w:rsid w:val="00322898"/>
    <w:rsid w:val="00324094"/>
    <w:rsid w:val="003323C2"/>
    <w:rsid w:val="003365A5"/>
    <w:rsid w:val="003370DB"/>
    <w:rsid w:val="0034026E"/>
    <w:rsid w:val="003465D1"/>
    <w:rsid w:val="00347B02"/>
    <w:rsid w:val="00360D78"/>
    <w:rsid w:val="00367A4B"/>
    <w:rsid w:val="00370424"/>
    <w:rsid w:val="00370B73"/>
    <w:rsid w:val="003713EF"/>
    <w:rsid w:val="0037435C"/>
    <w:rsid w:val="00374368"/>
    <w:rsid w:val="00376AEA"/>
    <w:rsid w:val="003B2460"/>
    <w:rsid w:val="003B6C18"/>
    <w:rsid w:val="003C0E3F"/>
    <w:rsid w:val="003C32B7"/>
    <w:rsid w:val="003C4862"/>
    <w:rsid w:val="003F6F4D"/>
    <w:rsid w:val="00400D96"/>
    <w:rsid w:val="00403150"/>
    <w:rsid w:val="00403D87"/>
    <w:rsid w:val="0041000E"/>
    <w:rsid w:val="00416BFE"/>
    <w:rsid w:val="00434D8C"/>
    <w:rsid w:val="00440B38"/>
    <w:rsid w:val="0045457C"/>
    <w:rsid w:val="00456B09"/>
    <w:rsid w:val="004608D6"/>
    <w:rsid w:val="0046661F"/>
    <w:rsid w:val="004727D3"/>
    <w:rsid w:val="00480A12"/>
    <w:rsid w:val="00486AD0"/>
    <w:rsid w:val="004872A3"/>
    <w:rsid w:val="004A3EEF"/>
    <w:rsid w:val="004A6E99"/>
    <w:rsid w:val="004A701D"/>
    <w:rsid w:val="004C2E9B"/>
    <w:rsid w:val="004C7229"/>
    <w:rsid w:val="004D20C6"/>
    <w:rsid w:val="004E28BD"/>
    <w:rsid w:val="004E7B4B"/>
    <w:rsid w:val="004F5B08"/>
    <w:rsid w:val="00500FCA"/>
    <w:rsid w:val="0053592E"/>
    <w:rsid w:val="00541DD8"/>
    <w:rsid w:val="00543BF9"/>
    <w:rsid w:val="00545238"/>
    <w:rsid w:val="0054557E"/>
    <w:rsid w:val="0054722F"/>
    <w:rsid w:val="005502D7"/>
    <w:rsid w:val="00550CBA"/>
    <w:rsid w:val="0055116F"/>
    <w:rsid w:val="00554838"/>
    <w:rsid w:val="00576C69"/>
    <w:rsid w:val="00583A38"/>
    <w:rsid w:val="00584154"/>
    <w:rsid w:val="00584301"/>
    <w:rsid w:val="00587D5C"/>
    <w:rsid w:val="005936F1"/>
    <w:rsid w:val="005A3D2D"/>
    <w:rsid w:val="005A4B27"/>
    <w:rsid w:val="005B4766"/>
    <w:rsid w:val="005B4DEB"/>
    <w:rsid w:val="005C273E"/>
    <w:rsid w:val="005C32B7"/>
    <w:rsid w:val="005C3E7C"/>
    <w:rsid w:val="005C4477"/>
    <w:rsid w:val="005D1FDD"/>
    <w:rsid w:val="005D5335"/>
    <w:rsid w:val="005E33B1"/>
    <w:rsid w:val="005E38DF"/>
    <w:rsid w:val="005E529E"/>
    <w:rsid w:val="005E61C6"/>
    <w:rsid w:val="005F4C17"/>
    <w:rsid w:val="005F4CAD"/>
    <w:rsid w:val="00601B54"/>
    <w:rsid w:val="00610624"/>
    <w:rsid w:val="0061113C"/>
    <w:rsid w:val="006208DD"/>
    <w:rsid w:val="006211E5"/>
    <w:rsid w:val="00621C5B"/>
    <w:rsid w:val="00621E87"/>
    <w:rsid w:val="00624F00"/>
    <w:rsid w:val="00630910"/>
    <w:rsid w:val="00633E8E"/>
    <w:rsid w:val="0064056B"/>
    <w:rsid w:val="006523E7"/>
    <w:rsid w:val="00655353"/>
    <w:rsid w:val="0065637A"/>
    <w:rsid w:val="006645AC"/>
    <w:rsid w:val="0066515D"/>
    <w:rsid w:val="006666D2"/>
    <w:rsid w:val="00666C2B"/>
    <w:rsid w:val="00667D01"/>
    <w:rsid w:val="00675BFB"/>
    <w:rsid w:val="0068291E"/>
    <w:rsid w:val="00682D8A"/>
    <w:rsid w:val="00683D21"/>
    <w:rsid w:val="00694026"/>
    <w:rsid w:val="00696420"/>
    <w:rsid w:val="006A020D"/>
    <w:rsid w:val="006A157B"/>
    <w:rsid w:val="006A46EA"/>
    <w:rsid w:val="006A7A89"/>
    <w:rsid w:val="006B3DD2"/>
    <w:rsid w:val="006B4634"/>
    <w:rsid w:val="006B761D"/>
    <w:rsid w:val="006C022D"/>
    <w:rsid w:val="006C3191"/>
    <w:rsid w:val="006C43E4"/>
    <w:rsid w:val="006E2AF8"/>
    <w:rsid w:val="006E478C"/>
    <w:rsid w:val="006F28D9"/>
    <w:rsid w:val="006F5E92"/>
    <w:rsid w:val="0072363D"/>
    <w:rsid w:val="00727C91"/>
    <w:rsid w:val="0073348A"/>
    <w:rsid w:val="00740F4B"/>
    <w:rsid w:val="007439FE"/>
    <w:rsid w:val="007460D1"/>
    <w:rsid w:val="00747705"/>
    <w:rsid w:val="00747AAB"/>
    <w:rsid w:val="00753EB2"/>
    <w:rsid w:val="007546F8"/>
    <w:rsid w:val="0076043D"/>
    <w:rsid w:val="0076130E"/>
    <w:rsid w:val="00764D6F"/>
    <w:rsid w:val="00781BED"/>
    <w:rsid w:val="00783E5D"/>
    <w:rsid w:val="0078588B"/>
    <w:rsid w:val="0079208E"/>
    <w:rsid w:val="00793277"/>
    <w:rsid w:val="00793C93"/>
    <w:rsid w:val="007958D8"/>
    <w:rsid w:val="0079631C"/>
    <w:rsid w:val="007A0A3F"/>
    <w:rsid w:val="007A3C5E"/>
    <w:rsid w:val="007A4532"/>
    <w:rsid w:val="007A6FBF"/>
    <w:rsid w:val="007B277C"/>
    <w:rsid w:val="007C7939"/>
    <w:rsid w:val="007D30A0"/>
    <w:rsid w:val="007D6B21"/>
    <w:rsid w:val="007E62B3"/>
    <w:rsid w:val="00803C87"/>
    <w:rsid w:val="00807765"/>
    <w:rsid w:val="0081547F"/>
    <w:rsid w:val="008156F0"/>
    <w:rsid w:val="008167FF"/>
    <w:rsid w:val="008179A1"/>
    <w:rsid w:val="00831663"/>
    <w:rsid w:val="0083600D"/>
    <w:rsid w:val="008410FE"/>
    <w:rsid w:val="008615C1"/>
    <w:rsid w:val="00864D48"/>
    <w:rsid w:val="008742C9"/>
    <w:rsid w:val="008804A8"/>
    <w:rsid w:val="00881410"/>
    <w:rsid w:val="00882E05"/>
    <w:rsid w:val="0088634D"/>
    <w:rsid w:val="00890A37"/>
    <w:rsid w:val="008A2242"/>
    <w:rsid w:val="008B6CF3"/>
    <w:rsid w:val="008C1127"/>
    <w:rsid w:val="008C14F2"/>
    <w:rsid w:val="008C2486"/>
    <w:rsid w:val="008D116B"/>
    <w:rsid w:val="008E2CB2"/>
    <w:rsid w:val="008E35E3"/>
    <w:rsid w:val="00906E1C"/>
    <w:rsid w:val="009116A7"/>
    <w:rsid w:val="00921422"/>
    <w:rsid w:val="00925E93"/>
    <w:rsid w:val="00933D94"/>
    <w:rsid w:val="0094347C"/>
    <w:rsid w:val="0095219E"/>
    <w:rsid w:val="009549BE"/>
    <w:rsid w:val="00955177"/>
    <w:rsid w:val="00956EFE"/>
    <w:rsid w:val="009643B7"/>
    <w:rsid w:val="00965639"/>
    <w:rsid w:val="00976B31"/>
    <w:rsid w:val="00976DA5"/>
    <w:rsid w:val="00987BD7"/>
    <w:rsid w:val="009A0A9D"/>
    <w:rsid w:val="009A6EDB"/>
    <w:rsid w:val="009B0705"/>
    <w:rsid w:val="009C33E8"/>
    <w:rsid w:val="009C5EC5"/>
    <w:rsid w:val="009C6DA8"/>
    <w:rsid w:val="009D41B6"/>
    <w:rsid w:val="009E257F"/>
    <w:rsid w:val="009F30A5"/>
    <w:rsid w:val="00A143F1"/>
    <w:rsid w:val="00A218AC"/>
    <w:rsid w:val="00A21C0C"/>
    <w:rsid w:val="00A250BF"/>
    <w:rsid w:val="00A304EB"/>
    <w:rsid w:val="00A35D1B"/>
    <w:rsid w:val="00A47A1A"/>
    <w:rsid w:val="00A54897"/>
    <w:rsid w:val="00A56B91"/>
    <w:rsid w:val="00A86EA6"/>
    <w:rsid w:val="00A900FF"/>
    <w:rsid w:val="00A9355B"/>
    <w:rsid w:val="00A93866"/>
    <w:rsid w:val="00A97DC2"/>
    <w:rsid w:val="00AB1DEB"/>
    <w:rsid w:val="00AB38D4"/>
    <w:rsid w:val="00AB3D00"/>
    <w:rsid w:val="00AB525F"/>
    <w:rsid w:val="00AB5C7C"/>
    <w:rsid w:val="00AC363F"/>
    <w:rsid w:val="00AC66E1"/>
    <w:rsid w:val="00AD14BC"/>
    <w:rsid w:val="00AD3D63"/>
    <w:rsid w:val="00AD793E"/>
    <w:rsid w:val="00AE707B"/>
    <w:rsid w:val="00B27D50"/>
    <w:rsid w:val="00B3294C"/>
    <w:rsid w:val="00B3611F"/>
    <w:rsid w:val="00B47721"/>
    <w:rsid w:val="00B52919"/>
    <w:rsid w:val="00B62467"/>
    <w:rsid w:val="00B70D29"/>
    <w:rsid w:val="00B74013"/>
    <w:rsid w:val="00B7464C"/>
    <w:rsid w:val="00B76D18"/>
    <w:rsid w:val="00B77951"/>
    <w:rsid w:val="00B80455"/>
    <w:rsid w:val="00B83816"/>
    <w:rsid w:val="00B97795"/>
    <w:rsid w:val="00BA0294"/>
    <w:rsid w:val="00BB135B"/>
    <w:rsid w:val="00BB542E"/>
    <w:rsid w:val="00BC1DE8"/>
    <w:rsid w:val="00BC304E"/>
    <w:rsid w:val="00BC5FF3"/>
    <w:rsid w:val="00BC61DD"/>
    <w:rsid w:val="00BD300C"/>
    <w:rsid w:val="00BE2067"/>
    <w:rsid w:val="00BE2ABC"/>
    <w:rsid w:val="00BF06D5"/>
    <w:rsid w:val="00BF54B5"/>
    <w:rsid w:val="00BF73AC"/>
    <w:rsid w:val="00C03FA9"/>
    <w:rsid w:val="00C04BED"/>
    <w:rsid w:val="00C05D05"/>
    <w:rsid w:val="00C115B5"/>
    <w:rsid w:val="00C1221D"/>
    <w:rsid w:val="00C149DB"/>
    <w:rsid w:val="00C21FDF"/>
    <w:rsid w:val="00C27F80"/>
    <w:rsid w:val="00C602BE"/>
    <w:rsid w:val="00C611B3"/>
    <w:rsid w:val="00C623A9"/>
    <w:rsid w:val="00C64C2B"/>
    <w:rsid w:val="00C73282"/>
    <w:rsid w:val="00C851FC"/>
    <w:rsid w:val="00C92D16"/>
    <w:rsid w:val="00CA2333"/>
    <w:rsid w:val="00CA36D1"/>
    <w:rsid w:val="00CA3BDB"/>
    <w:rsid w:val="00CA6573"/>
    <w:rsid w:val="00CC1FA8"/>
    <w:rsid w:val="00CC2FDE"/>
    <w:rsid w:val="00CC30D5"/>
    <w:rsid w:val="00CC3C70"/>
    <w:rsid w:val="00CE3C87"/>
    <w:rsid w:val="00CF0FE8"/>
    <w:rsid w:val="00CF30CB"/>
    <w:rsid w:val="00D1200F"/>
    <w:rsid w:val="00D12580"/>
    <w:rsid w:val="00D163CF"/>
    <w:rsid w:val="00D17B92"/>
    <w:rsid w:val="00D20B2A"/>
    <w:rsid w:val="00D230F1"/>
    <w:rsid w:val="00D315D4"/>
    <w:rsid w:val="00D349A5"/>
    <w:rsid w:val="00D35B8B"/>
    <w:rsid w:val="00D466BB"/>
    <w:rsid w:val="00D4704A"/>
    <w:rsid w:val="00D47231"/>
    <w:rsid w:val="00D62485"/>
    <w:rsid w:val="00D6398B"/>
    <w:rsid w:val="00D66AE8"/>
    <w:rsid w:val="00D71B9D"/>
    <w:rsid w:val="00D72801"/>
    <w:rsid w:val="00D7656B"/>
    <w:rsid w:val="00D77582"/>
    <w:rsid w:val="00D84344"/>
    <w:rsid w:val="00D84F77"/>
    <w:rsid w:val="00D93E9F"/>
    <w:rsid w:val="00DA2204"/>
    <w:rsid w:val="00DA3496"/>
    <w:rsid w:val="00DA7386"/>
    <w:rsid w:val="00DB59B6"/>
    <w:rsid w:val="00DB5E67"/>
    <w:rsid w:val="00DC6E49"/>
    <w:rsid w:val="00DE0587"/>
    <w:rsid w:val="00DE252E"/>
    <w:rsid w:val="00DE3186"/>
    <w:rsid w:val="00DF7D6D"/>
    <w:rsid w:val="00E02F47"/>
    <w:rsid w:val="00E07958"/>
    <w:rsid w:val="00E16602"/>
    <w:rsid w:val="00E21EC0"/>
    <w:rsid w:val="00E22DAF"/>
    <w:rsid w:val="00E2616F"/>
    <w:rsid w:val="00E31892"/>
    <w:rsid w:val="00E378D8"/>
    <w:rsid w:val="00E37D85"/>
    <w:rsid w:val="00E4276D"/>
    <w:rsid w:val="00E460D8"/>
    <w:rsid w:val="00E57B81"/>
    <w:rsid w:val="00E57C18"/>
    <w:rsid w:val="00E6047A"/>
    <w:rsid w:val="00E64244"/>
    <w:rsid w:val="00E6583E"/>
    <w:rsid w:val="00E70BFC"/>
    <w:rsid w:val="00E76DCA"/>
    <w:rsid w:val="00E81C3E"/>
    <w:rsid w:val="00E828ED"/>
    <w:rsid w:val="00E8665D"/>
    <w:rsid w:val="00E875D4"/>
    <w:rsid w:val="00EA0885"/>
    <w:rsid w:val="00EB42C7"/>
    <w:rsid w:val="00EB5383"/>
    <w:rsid w:val="00EB67D8"/>
    <w:rsid w:val="00EC46D8"/>
    <w:rsid w:val="00ED0F15"/>
    <w:rsid w:val="00ED22B7"/>
    <w:rsid w:val="00EE7105"/>
    <w:rsid w:val="00EF46D6"/>
    <w:rsid w:val="00F00092"/>
    <w:rsid w:val="00F20BB8"/>
    <w:rsid w:val="00F22450"/>
    <w:rsid w:val="00F22DC9"/>
    <w:rsid w:val="00F3234F"/>
    <w:rsid w:val="00F35B7E"/>
    <w:rsid w:val="00F37037"/>
    <w:rsid w:val="00F43279"/>
    <w:rsid w:val="00F4437B"/>
    <w:rsid w:val="00F4538C"/>
    <w:rsid w:val="00F530AD"/>
    <w:rsid w:val="00F54B26"/>
    <w:rsid w:val="00F565FC"/>
    <w:rsid w:val="00F708A3"/>
    <w:rsid w:val="00F73806"/>
    <w:rsid w:val="00F822F6"/>
    <w:rsid w:val="00F84250"/>
    <w:rsid w:val="00F85AA4"/>
    <w:rsid w:val="00F90B20"/>
    <w:rsid w:val="00F92602"/>
    <w:rsid w:val="00F945BA"/>
    <w:rsid w:val="00FA6993"/>
    <w:rsid w:val="00FC0A33"/>
    <w:rsid w:val="00FC0D43"/>
    <w:rsid w:val="00FC75A4"/>
    <w:rsid w:val="00FD3CC4"/>
    <w:rsid w:val="00FD6179"/>
    <w:rsid w:val="00FD74FD"/>
    <w:rsid w:val="00FD7646"/>
    <w:rsid w:val="00FE2F9B"/>
    <w:rsid w:val="00FE2FC8"/>
    <w:rsid w:val="00FE4641"/>
    <w:rsid w:val="00FE4B20"/>
    <w:rsid w:val="00FF768E"/>
    <w:rsid w:val="00FF77A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1F4DB96"/>
  <w15:docId w15:val="{4F02EB40-99E5-4405-A18D-CDFCCF5E9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16B"/>
  </w:style>
  <w:style w:type="paragraph" w:styleId="Heading1">
    <w:name w:val="heading 1"/>
    <w:basedOn w:val="Normal"/>
    <w:next w:val="Normal"/>
    <w:link w:val="Heading1Char"/>
    <w:qFormat/>
    <w:rsid w:val="00E460D8"/>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nhideWhenUsed/>
    <w:qFormat/>
    <w:rsid w:val="00E460D8"/>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nhideWhenUsed/>
    <w:qFormat/>
    <w:rsid w:val="00E460D8"/>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nhideWhenUsed/>
    <w:qFormat/>
    <w:rsid w:val="00E460D8"/>
    <w:pPr>
      <w:keepNext/>
      <w:keepLines/>
      <w:spacing w:before="80" w:after="0" w:line="288" w:lineRule="auto"/>
      <w:outlineLvl w:val="3"/>
    </w:pPr>
    <w:rPr>
      <w:rFonts w:asciiTheme="majorHAnsi" w:eastAsiaTheme="majorEastAsia" w:hAnsiTheme="majorHAnsi" w:cstheme="majorBidi"/>
      <w:color w:val="70AD47" w:themeColor="accent6"/>
    </w:rPr>
  </w:style>
  <w:style w:type="paragraph" w:styleId="Heading5">
    <w:name w:val="heading 5"/>
    <w:basedOn w:val="Normal"/>
    <w:next w:val="Normal"/>
    <w:link w:val="Heading5Char"/>
    <w:unhideWhenUsed/>
    <w:qFormat/>
    <w:rsid w:val="00E460D8"/>
    <w:pPr>
      <w:keepNext/>
      <w:keepLines/>
      <w:spacing w:before="40" w:after="0" w:line="288" w:lineRule="auto"/>
      <w:outlineLvl w:val="4"/>
    </w:pPr>
    <w:rPr>
      <w:rFonts w:asciiTheme="majorHAnsi" w:eastAsiaTheme="majorEastAsia" w:hAnsiTheme="majorHAnsi" w:cstheme="majorBidi"/>
      <w:i/>
      <w:iCs/>
      <w:color w:val="70AD47" w:themeColor="accent6"/>
    </w:rPr>
  </w:style>
  <w:style w:type="paragraph" w:styleId="Heading6">
    <w:name w:val="heading 6"/>
    <w:basedOn w:val="Normal"/>
    <w:next w:val="Normal"/>
    <w:link w:val="Heading6Char"/>
    <w:uiPriority w:val="9"/>
    <w:semiHidden/>
    <w:unhideWhenUsed/>
    <w:qFormat/>
    <w:rsid w:val="00E460D8"/>
    <w:pPr>
      <w:keepNext/>
      <w:keepLines/>
      <w:spacing w:before="40" w:after="0" w:line="288" w:lineRule="auto"/>
      <w:outlineLvl w:val="5"/>
    </w:pPr>
    <w:rPr>
      <w:rFonts w:asciiTheme="majorHAnsi" w:eastAsiaTheme="majorEastAsia" w:hAnsiTheme="majorHAnsi" w:cstheme="majorBidi"/>
      <w:color w:val="70AD47" w:themeColor="accent6"/>
      <w:sz w:val="21"/>
      <w:szCs w:val="21"/>
    </w:rPr>
  </w:style>
  <w:style w:type="paragraph" w:styleId="Heading7">
    <w:name w:val="heading 7"/>
    <w:basedOn w:val="Normal"/>
    <w:next w:val="Normal"/>
    <w:link w:val="Heading7Char"/>
    <w:uiPriority w:val="9"/>
    <w:semiHidden/>
    <w:unhideWhenUsed/>
    <w:qFormat/>
    <w:rsid w:val="00E460D8"/>
    <w:pPr>
      <w:keepNext/>
      <w:keepLines/>
      <w:spacing w:before="40" w:after="0" w:line="288" w:lineRule="auto"/>
      <w:outlineLvl w:val="6"/>
    </w:pPr>
    <w:rPr>
      <w:rFonts w:asciiTheme="majorHAnsi" w:eastAsiaTheme="majorEastAsia" w:hAnsiTheme="majorHAnsi" w:cstheme="majorBidi"/>
      <w:b/>
      <w:bCs/>
      <w:color w:val="70AD47" w:themeColor="accent6"/>
      <w:sz w:val="21"/>
      <w:szCs w:val="21"/>
    </w:rPr>
  </w:style>
  <w:style w:type="paragraph" w:styleId="Heading8">
    <w:name w:val="heading 8"/>
    <w:basedOn w:val="Normal"/>
    <w:next w:val="Normal"/>
    <w:link w:val="Heading8Char"/>
    <w:uiPriority w:val="9"/>
    <w:semiHidden/>
    <w:unhideWhenUsed/>
    <w:qFormat/>
    <w:rsid w:val="00E460D8"/>
    <w:pPr>
      <w:keepNext/>
      <w:keepLines/>
      <w:spacing w:before="40" w:after="0" w:line="288" w:lineRule="auto"/>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9"/>
    <w:unhideWhenUsed/>
    <w:qFormat/>
    <w:rsid w:val="00E460D8"/>
    <w:pPr>
      <w:keepNext/>
      <w:keepLines/>
      <w:spacing w:before="40" w:after="0" w:line="288" w:lineRule="auto"/>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 para"/>
    <w:basedOn w:val="Normal"/>
    <w:link w:val="ListParagraphChar"/>
    <w:uiPriority w:val="34"/>
    <w:qFormat/>
    <w:rsid w:val="00933D94"/>
    <w:pPr>
      <w:ind w:left="720"/>
      <w:contextualSpacing/>
    </w:pPr>
  </w:style>
  <w:style w:type="paragraph" w:customStyle="1" w:styleId="Default">
    <w:name w:val="Default"/>
    <w:uiPriority w:val="99"/>
    <w:rsid w:val="006666D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2146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62B"/>
  </w:style>
  <w:style w:type="paragraph" w:styleId="Footer">
    <w:name w:val="footer"/>
    <w:basedOn w:val="Normal"/>
    <w:link w:val="FooterChar"/>
    <w:uiPriority w:val="99"/>
    <w:unhideWhenUsed/>
    <w:rsid w:val="002146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62B"/>
  </w:style>
  <w:style w:type="paragraph" w:styleId="BalloonText">
    <w:name w:val="Balloon Text"/>
    <w:basedOn w:val="Normal"/>
    <w:link w:val="BalloonTextChar"/>
    <w:uiPriority w:val="99"/>
    <w:semiHidden/>
    <w:unhideWhenUsed/>
    <w:rsid w:val="00FE4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B20"/>
    <w:rPr>
      <w:rFonts w:ascii="Segoe UI" w:hAnsi="Segoe UI" w:cs="Segoe UI"/>
      <w:sz w:val="18"/>
      <w:szCs w:val="18"/>
    </w:rPr>
  </w:style>
  <w:style w:type="paragraph" w:customStyle="1" w:styleId="ColorfulList-Accent11">
    <w:name w:val="Colorful List - Accent 11"/>
    <w:basedOn w:val="Normal"/>
    <w:uiPriority w:val="34"/>
    <w:qFormat/>
    <w:rsid w:val="007A4532"/>
    <w:pPr>
      <w:spacing w:after="0" w:line="240" w:lineRule="auto"/>
      <w:ind w:left="720" w:hanging="425"/>
      <w:contextualSpacing/>
    </w:pPr>
    <w:rPr>
      <w:rFonts w:ascii="Calibri" w:eastAsia="Calibri" w:hAnsi="Calibri" w:cs="Times New Roman"/>
    </w:rPr>
  </w:style>
  <w:style w:type="paragraph" w:styleId="FootnoteText">
    <w:name w:val="footnote text"/>
    <w:basedOn w:val="Normal"/>
    <w:link w:val="FootnoteTextChar"/>
    <w:uiPriority w:val="99"/>
    <w:unhideWhenUsed/>
    <w:rsid w:val="007A4532"/>
    <w:pPr>
      <w:spacing w:after="0" w:line="240" w:lineRule="auto"/>
    </w:pPr>
    <w:rPr>
      <w:sz w:val="20"/>
      <w:szCs w:val="20"/>
    </w:rPr>
  </w:style>
  <w:style w:type="character" w:customStyle="1" w:styleId="FootnoteTextChar">
    <w:name w:val="Footnote Text Char"/>
    <w:basedOn w:val="DefaultParagraphFont"/>
    <w:link w:val="FootnoteText"/>
    <w:uiPriority w:val="99"/>
    <w:rsid w:val="007A4532"/>
    <w:rPr>
      <w:sz w:val="20"/>
      <w:szCs w:val="20"/>
    </w:rPr>
  </w:style>
  <w:style w:type="character" w:styleId="FootnoteReference">
    <w:name w:val="footnote reference"/>
    <w:basedOn w:val="DefaultParagraphFont"/>
    <w:semiHidden/>
    <w:unhideWhenUsed/>
    <w:rsid w:val="007A4532"/>
    <w:rPr>
      <w:vertAlign w:val="superscript"/>
    </w:rPr>
  </w:style>
  <w:style w:type="character" w:styleId="Hyperlink">
    <w:name w:val="Hyperlink"/>
    <w:basedOn w:val="DefaultParagraphFont"/>
    <w:uiPriority w:val="99"/>
    <w:unhideWhenUsed/>
    <w:rsid w:val="007A4532"/>
    <w:rPr>
      <w:color w:val="0000FF"/>
      <w:u w:val="single"/>
    </w:rPr>
  </w:style>
  <w:style w:type="paragraph" w:customStyle="1" w:styleId="xmsonormal">
    <w:name w:val="x_msonormal"/>
    <w:basedOn w:val="Normal"/>
    <w:uiPriority w:val="99"/>
    <w:rsid w:val="007A453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ommentText">
    <w:name w:val="annotation text"/>
    <w:basedOn w:val="Normal"/>
    <w:link w:val="CommentTextChar"/>
    <w:uiPriority w:val="99"/>
    <w:unhideWhenUsed/>
    <w:rsid w:val="00CC3C70"/>
    <w:pPr>
      <w:spacing w:line="240" w:lineRule="auto"/>
    </w:pPr>
    <w:rPr>
      <w:sz w:val="20"/>
      <w:szCs w:val="20"/>
    </w:rPr>
  </w:style>
  <w:style w:type="character" w:customStyle="1" w:styleId="CommentTextChar">
    <w:name w:val="Comment Text Char"/>
    <w:basedOn w:val="DefaultParagraphFont"/>
    <w:link w:val="CommentText"/>
    <w:uiPriority w:val="99"/>
    <w:rsid w:val="00CC3C70"/>
    <w:rPr>
      <w:sz w:val="20"/>
      <w:szCs w:val="20"/>
    </w:rPr>
  </w:style>
  <w:style w:type="table" w:styleId="TableGrid">
    <w:name w:val="Table Grid"/>
    <w:basedOn w:val="TableNormal"/>
    <w:rsid w:val="00781BE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F77AA"/>
    <w:pPr>
      <w:spacing w:after="0" w:line="240" w:lineRule="auto"/>
    </w:pPr>
    <w:rPr>
      <w:lang w:val="en-US"/>
    </w:rPr>
  </w:style>
  <w:style w:type="character" w:styleId="CommentReference">
    <w:name w:val="annotation reference"/>
    <w:basedOn w:val="DefaultParagraphFont"/>
    <w:uiPriority w:val="99"/>
    <w:unhideWhenUsed/>
    <w:rsid w:val="000D6619"/>
    <w:rPr>
      <w:sz w:val="16"/>
      <w:szCs w:val="16"/>
    </w:rPr>
  </w:style>
  <w:style w:type="paragraph" w:styleId="CommentSubject">
    <w:name w:val="annotation subject"/>
    <w:basedOn w:val="CommentText"/>
    <w:next w:val="CommentText"/>
    <w:link w:val="CommentSubjectChar"/>
    <w:uiPriority w:val="99"/>
    <w:unhideWhenUsed/>
    <w:rsid w:val="000D6619"/>
    <w:rPr>
      <w:b/>
      <w:bCs/>
    </w:rPr>
  </w:style>
  <w:style w:type="character" w:customStyle="1" w:styleId="CommentSubjectChar">
    <w:name w:val="Comment Subject Char"/>
    <w:basedOn w:val="CommentTextChar"/>
    <w:link w:val="CommentSubject"/>
    <w:uiPriority w:val="99"/>
    <w:rsid w:val="000D6619"/>
    <w:rPr>
      <w:b/>
      <w:bCs/>
      <w:sz w:val="20"/>
      <w:szCs w:val="20"/>
    </w:rPr>
  </w:style>
  <w:style w:type="numbering" w:customStyle="1" w:styleId="Style1">
    <w:name w:val="Style1"/>
    <w:uiPriority w:val="99"/>
    <w:rsid w:val="002C46E8"/>
    <w:pPr>
      <w:numPr>
        <w:numId w:val="10"/>
      </w:numPr>
    </w:pPr>
  </w:style>
  <w:style w:type="character" w:styleId="FollowedHyperlink">
    <w:name w:val="FollowedHyperlink"/>
    <w:basedOn w:val="DefaultParagraphFont"/>
    <w:uiPriority w:val="99"/>
    <w:unhideWhenUsed/>
    <w:rsid w:val="007A6FBF"/>
    <w:rPr>
      <w:color w:val="954F72" w:themeColor="followedHyperlink"/>
      <w:u w:val="single"/>
    </w:rPr>
  </w:style>
  <w:style w:type="character" w:customStyle="1" w:styleId="ListParagraphChar">
    <w:name w:val="List Paragraph Char"/>
    <w:aliases w:val="Rec para Char"/>
    <w:link w:val="ListParagraph"/>
    <w:uiPriority w:val="34"/>
    <w:locked/>
    <w:rsid w:val="00CF30CB"/>
  </w:style>
  <w:style w:type="character" w:customStyle="1" w:styleId="Heading1Char">
    <w:name w:val="Heading 1 Char"/>
    <w:basedOn w:val="DefaultParagraphFont"/>
    <w:link w:val="Heading1"/>
    <w:rsid w:val="00E460D8"/>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rsid w:val="00E460D8"/>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rsid w:val="00E460D8"/>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rsid w:val="00E460D8"/>
    <w:rPr>
      <w:rFonts w:asciiTheme="majorHAnsi" w:eastAsiaTheme="majorEastAsia" w:hAnsiTheme="majorHAnsi" w:cstheme="majorBidi"/>
      <w:color w:val="70AD47" w:themeColor="accent6"/>
    </w:rPr>
  </w:style>
  <w:style w:type="character" w:customStyle="1" w:styleId="Heading5Char">
    <w:name w:val="Heading 5 Char"/>
    <w:basedOn w:val="DefaultParagraphFont"/>
    <w:link w:val="Heading5"/>
    <w:rsid w:val="00E460D8"/>
    <w:rPr>
      <w:rFonts w:asciiTheme="majorHAnsi" w:eastAsiaTheme="majorEastAsia" w:hAnsiTheme="majorHAnsi" w:cstheme="majorBidi"/>
      <w:i/>
      <w:iCs/>
      <w:color w:val="70AD47" w:themeColor="accent6"/>
    </w:rPr>
  </w:style>
  <w:style w:type="character" w:customStyle="1" w:styleId="Heading6Char">
    <w:name w:val="Heading 6 Char"/>
    <w:basedOn w:val="DefaultParagraphFont"/>
    <w:link w:val="Heading6"/>
    <w:uiPriority w:val="9"/>
    <w:semiHidden/>
    <w:rsid w:val="00E460D8"/>
    <w:rPr>
      <w:rFonts w:asciiTheme="majorHAnsi" w:eastAsiaTheme="majorEastAsia" w:hAnsiTheme="majorHAnsi" w:cstheme="majorBidi"/>
      <w:color w:val="70AD47" w:themeColor="accent6"/>
      <w:sz w:val="21"/>
      <w:szCs w:val="21"/>
    </w:rPr>
  </w:style>
  <w:style w:type="character" w:customStyle="1" w:styleId="Heading7Char">
    <w:name w:val="Heading 7 Char"/>
    <w:basedOn w:val="DefaultParagraphFont"/>
    <w:link w:val="Heading7"/>
    <w:uiPriority w:val="9"/>
    <w:semiHidden/>
    <w:rsid w:val="00E460D8"/>
    <w:rPr>
      <w:rFonts w:asciiTheme="majorHAnsi" w:eastAsiaTheme="majorEastAsia" w:hAnsiTheme="majorHAnsi" w:cstheme="majorBidi"/>
      <w:b/>
      <w:bCs/>
      <w:color w:val="70AD47" w:themeColor="accent6"/>
      <w:sz w:val="21"/>
      <w:szCs w:val="21"/>
    </w:rPr>
  </w:style>
  <w:style w:type="character" w:customStyle="1" w:styleId="Heading8Char">
    <w:name w:val="Heading 8 Char"/>
    <w:basedOn w:val="DefaultParagraphFont"/>
    <w:link w:val="Heading8"/>
    <w:uiPriority w:val="9"/>
    <w:semiHidden/>
    <w:rsid w:val="00E460D8"/>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9"/>
    <w:rsid w:val="00E460D8"/>
    <w:rPr>
      <w:rFonts w:asciiTheme="majorHAnsi" w:eastAsiaTheme="majorEastAsia" w:hAnsiTheme="majorHAnsi" w:cstheme="majorBidi"/>
      <w:i/>
      <w:iCs/>
      <w:color w:val="70AD47" w:themeColor="accent6"/>
      <w:sz w:val="20"/>
      <w:szCs w:val="20"/>
    </w:rPr>
  </w:style>
  <w:style w:type="paragraph" w:styleId="Revision">
    <w:name w:val="Revision"/>
    <w:hidden/>
    <w:uiPriority w:val="99"/>
    <w:semiHidden/>
    <w:rsid w:val="00E460D8"/>
    <w:pPr>
      <w:spacing w:after="200" w:line="288" w:lineRule="auto"/>
    </w:pPr>
    <w:rPr>
      <w:rFonts w:ascii="Calibri" w:eastAsia="Calibri" w:hAnsi="Calibri" w:cs="Times New Roman"/>
      <w:sz w:val="21"/>
      <w:szCs w:val="21"/>
    </w:rPr>
  </w:style>
  <w:style w:type="paragraph" w:styleId="IntenseQuote">
    <w:name w:val="Intense Quote"/>
    <w:basedOn w:val="Normal"/>
    <w:next w:val="Normal"/>
    <w:link w:val="IntenseQuoteChar"/>
    <w:uiPriority w:val="30"/>
    <w:qFormat/>
    <w:rsid w:val="00E460D8"/>
    <w:pPr>
      <w:spacing w:before="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E460D8"/>
    <w:rPr>
      <w:rFonts w:asciiTheme="majorHAnsi" w:eastAsiaTheme="majorEastAsia" w:hAnsiTheme="majorHAnsi" w:cstheme="majorBidi"/>
      <w:i/>
      <w:iCs/>
      <w:color w:val="70AD47" w:themeColor="accent6"/>
      <w:sz w:val="32"/>
      <w:szCs w:val="32"/>
    </w:rPr>
  </w:style>
  <w:style w:type="paragraph" w:customStyle="1" w:styleId="msonormal0">
    <w:name w:val="msonormal"/>
    <w:basedOn w:val="Normal"/>
    <w:uiPriority w:val="99"/>
    <w:rsid w:val="00E460D8"/>
    <w:pPr>
      <w:spacing w:before="100" w:beforeAutospacing="1" w:after="100" w:afterAutospacing="1" w:line="288" w:lineRule="auto"/>
    </w:pPr>
    <w:rPr>
      <w:rFonts w:ascii="Times New Roman" w:eastAsia="Times New Roman" w:hAnsi="Times New Roman"/>
      <w:sz w:val="24"/>
      <w:szCs w:val="24"/>
      <w:lang w:eastAsia="en-GB"/>
    </w:rPr>
  </w:style>
  <w:style w:type="paragraph" w:styleId="BodyText">
    <w:name w:val="Body Text"/>
    <w:basedOn w:val="Normal"/>
    <w:link w:val="BodyTextChar"/>
    <w:uiPriority w:val="99"/>
    <w:semiHidden/>
    <w:unhideWhenUsed/>
    <w:rsid w:val="00E460D8"/>
    <w:pPr>
      <w:widowControl w:val="0"/>
      <w:spacing w:after="200" w:line="288" w:lineRule="auto"/>
      <w:ind w:left="3" w:hanging="440"/>
    </w:pPr>
    <w:rPr>
      <w:rFonts w:eastAsiaTheme="minorEastAsia"/>
      <w:sz w:val="21"/>
      <w:szCs w:val="21"/>
      <w:lang w:val="en-US"/>
    </w:rPr>
  </w:style>
  <w:style w:type="character" w:customStyle="1" w:styleId="BodyTextChar">
    <w:name w:val="Body Text Char"/>
    <w:basedOn w:val="DefaultParagraphFont"/>
    <w:link w:val="BodyText"/>
    <w:uiPriority w:val="99"/>
    <w:semiHidden/>
    <w:rsid w:val="00E460D8"/>
    <w:rPr>
      <w:rFonts w:eastAsiaTheme="minorEastAsia"/>
      <w:sz w:val="21"/>
      <w:szCs w:val="21"/>
      <w:lang w:val="en-US"/>
    </w:rPr>
  </w:style>
  <w:style w:type="paragraph" w:customStyle="1" w:styleId="Normal1">
    <w:name w:val="Normal1"/>
    <w:uiPriority w:val="99"/>
    <w:rsid w:val="00E460D8"/>
    <w:pPr>
      <w:spacing w:after="4" w:line="249" w:lineRule="auto"/>
      <w:ind w:left="435" w:right="118" w:hanging="434"/>
    </w:pPr>
    <w:rPr>
      <w:rFonts w:ascii="Calibri" w:eastAsia="Calibri" w:hAnsi="Calibri" w:cs="Calibri"/>
      <w:sz w:val="21"/>
      <w:szCs w:val="21"/>
      <w:lang w:val="en-US"/>
    </w:rPr>
  </w:style>
  <w:style w:type="character" w:styleId="SubtleEmphasis">
    <w:name w:val="Subtle Emphasis"/>
    <w:basedOn w:val="DefaultParagraphFont"/>
    <w:uiPriority w:val="19"/>
    <w:qFormat/>
    <w:rsid w:val="00E460D8"/>
    <w:rPr>
      <w:i/>
      <w:iCs/>
    </w:rPr>
  </w:style>
  <w:style w:type="character" w:styleId="IntenseReference">
    <w:name w:val="Intense Reference"/>
    <w:basedOn w:val="DefaultParagraphFont"/>
    <w:uiPriority w:val="32"/>
    <w:qFormat/>
    <w:rsid w:val="00E460D8"/>
    <w:rPr>
      <w:b/>
      <w:bCs/>
      <w:smallCaps/>
      <w:color w:val="70AD47" w:themeColor="accent6"/>
    </w:rPr>
  </w:style>
  <w:style w:type="table" w:styleId="LightList">
    <w:name w:val="Light List"/>
    <w:basedOn w:val="TableNormal"/>
    <w:uiPriority w:val="61"/>
    <w:semiHidden/>
    <w:unhideWhenUsed/>
    <w:rsid w:val="00E460D8"/>
    <w:pPr>
      <w:spacing w:after="200" w:line="288" w:lineRule="auto"/>
    </w:pPr>
    <w:rPr>
      <w:rFonts w:eastAsiaTheme="minorEastAsia"/>
      <w:sz w:val="21"/>
      <w:szCs w:val="21"/>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1">
    <w:name w:val="Table Grid21"/>
    <w:basedOn w:val="TableNormal"/>
    <w:uiPriority w:val="59"/>
    <w:rsid w:val="00E460D8"/>
    <w:pPr>
      <w:spacing w:after="200" w:line="288" w:lineRule="auto"/>
    </w:pPr>
    <w:rPr>
      <w:rFonts w:eastAsia="Times New Roman"/>
      <w:b/>
      <w:sz w:val="24"/>
      <w:szCs w:val="24"/>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460D8"/>
    <w:pPr>
      <w:outlineLvl w:val="9"/>
    </w:pPr>
  </w:style>
  <w:style w:type="paragraph" w:styleId="TOC2">
    <w:name w:val="toc 2"/>
    <w:basedOn w:val="Normal"/>
    <w:next w:val="Normal"/>
    <w:autoRedefine/>
    <w:uiPriority w:val="99"/>
    <w:unhideWhenUsed/>
    <w:rsid w:val="00E460D8"/>
    <w:pPr>
      <w:spacing w:after="100"/>
      <w:ind w:left="220"/>
    </w:pPr>
    <w:rPr>
      <w:rFonts w:eastAsiaTheme="minorEastAsia"/>
      <w:sz w:val="21"/>
      <w:szCs w:val="21"/>
      <w:lang w:val="en-US"/>
    </w:rPr>
  </w:style>
  <w:style w:type="paragraph" w:styleId="TOC1">
    <w:name w:val="toc 1"/>
    <w:basedOn w:val="Normal"/>
    <w:next w:val="Normal"/>
    <w:autoRedefine/>
    <w:uiPriority w:val="99"/>
    <w:unhideWhenUsed/>
    <w:rsid w:val="00E460D8"/>
    <w:pPr>
      <w:spacing w:after="100"/>
    </w:pPr>
    <w:rPr>
      <w:rFonts w:eastAsiaTheme="minorEastAsia"/>
      <w:sz w:val="21"/>
      <w:szCs w:val="21"/>
      <w:lang w:val="en-US"/>
    </w:rPr>
  </w:style>
  <w:style w:type="paragraph" w:styleId="TOC3">
    <w:name w:val="toc 3"/>
    <w:basedOn w:val="Normal"/>
    <w:next w:val="Normal"/>
    <w:autoRedefine/>
    <w:uiPriority w:val="39"/>
    <w:unhideWhenUsed/>
    <w:rsid w:val="00E460D8"/>
    <w:pPr>
      <w:spacing w:after="100"/>
      <w:ind w:left="440"/>
    </w:pPr>
    <w:rPr>
      <w:rFonts w:eastAsiaTheme="minorEastAsia"/>
      <w:sz w:val="21"/>
      <w:szCs w:val="21"/>
      <w:lang w:val="en-US"/>
    </w:rPr>
  </w:style>
  <w:style w:type="paragraph" w:styleId="Caption">
    <w:name w:val="caption"/>
    <w:basedOn w:val="Normal"/>
    <w:next w:val="Normal"/>
    <w:uiPriority w:val="35"/>
    <w:semiHidden/>
    <w:unhideWhenUsed/>
    <w:qFormat/>
    <w:rsid w:val="00E460D8"/>
    <w:pPr>
      <w:spacing w:after="200" w:line="240" w:lineRule="auto"/>
    </w:pPr>
    <w:rPr>
      <w:rFonts w:eastAsiaTheme="minorEastAsia"/>
      <w:b/>
      <w:bCs/>
      <w:smallCaps/>
      <w:color w:val="595959" w:themeColor="text1" w:themeTint="A6"/>
      <w:sz w:val="21"/>
      <w:szCs w:val="21"/>
    </w:rPr>
  </w:style>
  <w:style w:type="paragraph" w:styleId="Title">
    <w:name w:val="Title"/>
    <w:basedOn w:val="Normal"/>
    <w:next w:val="Normal"/>
    <w:link w:val="TitleChar"/>
    <w:uiPriority w:val="99"/>
    <w:qFormat/>
    <w:rsid w:val="00E460D8"/>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99"/>
    <w:rsid w:val="00E460D8"/>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E460D8"/>
    <w:pPr>
      <w:numPr>
        <w:ilvl w:val="1"/>
      </w:numPr>
      <w:spacing w:after="200"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E460D8"/>
    <w:rPr>
      <w:rFonts w:asciiTheme="majorHAnsi" w:eastAsiaTheme="majorEastAsia" w:hAnsiTheme="majorHAnsi" w:cstheme="majorBidi"/>
      <w:sz w:val="30"/>
      <w:szCs w:val="30"/>
    </w:rPr>
  </w:style>
  <w:style w:type="character" w:styleId="Strong">
    <w:name w:val="Strong"/>
    <w:basedOn w:val="DefaultParagraphFont"/>
    <w:uiPriority w:val="22"/>
    <w:qFormat/>
    <w:rsid w:val="00E460D8"/>
    <w:rPr>
      <w:b/>
      <w:bCs/>
    </w:rPr>
  </w:style>
  <w:style w:type="character" w:styleId="Emphasis">
    <w:name w:val="Emphasis"/>
    <w:basedOn w:val="DefaultParagraphFont"/>
    <w:qFormat/>
    <w:rsid w:val="00E460D8"/>
    <w:rPr>
      <w:i/>
      <w:iCs/>
      <w:color w:val="70AD47" w:themeColor="accent6"/>
    </w:rPr>
  </w:style>
  <w:style w:type="paragraph" w:styleId="Quote">
    <w:name w:val="Quote"/>
    <w:basedOn w:val="Normal"/>
    <w:next w:val="Normal"/>
    <w:link w:val="QuoteChar"/>
    <w:uiPriority w:val="29"/>
    <w:qFormat/>
    <w:rsid w:val="00E460D8"/>
    <w:pPr>
      <w:spacing w:before="160" w:after="200" w:line="288" w:lineRule="auto"/>
      <w:ind w:left="720" w:right="720"/>
      <w:jc w:val="center"/>
    </w:pPr>
    <w:rPr>
      <w:rFonts w:eastAsiaTheme="minorEastAsia"/>
      <w:i/>
      <w:iCs/>
      <w:color w:val="262626" w:themeColor="text1" w:themeTint="D9"/>
      <w:sz w:val="21"/>
      <w:szCs w:val="21"/>
    </w:rPr>
  </w:style>
  <w:style w:type="character" w:customStyle="1" w:styleId="QuoteChar">
    <w:name w:val="Quote Char"/>
    <w:basedOn w:val="DefaultParagraphFont"/>
    <w:link w:val="Quote"/>
    <w:uiPriority w:val="29"/>
    <w:rsid w:val="00E460D8"/>
    <w:rPr>
      <w:rFonts w:eastAsiaTheme="minorEastAsia"/>
      <w:i/>
      <w:iCs/>
      <w:color w:val="262626" w:themeColor="text1" w:themeTint="D9"/>
      <w:sz w:val="21"/>
      <w:szCs w:val="21"/>
    </w:rPr>
  </w:style>
  <w:style w:type="character" w:styleId="IntenseEmphasis">
    <w:name w:val="Intense Emphasis"/>
    <w:basedOn w:val="DefaultParagraphFont"/>
    <w:uiPriority w:val="21"/>
    <w:qFormat/>
    <w:rsid w:val="00E460D8"/>
    <w:rPr>
      <w:b/>
      <w:bCs/>
      <w:i/>
      <w:iCs/>
    </w:rPr>
  </w:style>
  <w:style w:type="character" w:styleId="SubtleReference">
    <w:name w:val="Subtle Reference"/>
    <w:basedOn w:val="DefaultParagraphFont"/>
    <w:uiPriority w:val="31"/>
    <w:qFormat/>
    <w:rsid w:val="00E460D8"/>
    <w:rPr>
      <w:smallCaps/>
      <w:color w:val="595959" w:themeColor="text1" w:themeTint="A6"/>
    </w:rPr>
  </w:style>
  <w:style w:type="character" w:styleId="BookTitle">
    <w:name w:val="Book Title"/>
    <w:basedOn w:val="DefaultParagraphFont"/>
    <w:uiPriority w:val="33"/>
    <w:qFormat/>
    <w:rsid w:val="00E460D8"/>
    <w:rPr>
      <w:b/>
      <w:bCs/>
      <w:caps w:val="0"/>
      <w:smallCaps/>
      <w:spacing w:val="7"/>
      <w:sz w:val="21"/>
      <w:szCs w:val="21"/>
    </w:rPr>
  </w:style>
  <w:style w:type="paragraph" w:customStyle="1" w:styleId="actiongt">
    <w:name w:val="actiongt"/>
    <w:basedOn w:val="Normal"/>
    <w:link w:val="actiongtChar"/>
    <w:rsid w:val="003C32B7"/>
    <w:pPr>
      <w:keepNext/>
      <w:keepLines/>
      <w:pBdr>
        <w:top w:val="single" w:sz="2" w:space="1" w:color="auto"/>
        <w:left w:val="single" w:sz="2" w:space="4" w:color="auto"/>
        <w:bottom w:val="single" w:sz="2" w:space="1" w:color="auto"/>
        <w:right w:val="single" w:sz="2" w:space="4" w:color="auto"/>
      </w:pBdr>
      <w:shd w:val="clear" w:color="auto" w:fill="E6E6E6"/>
      <w:spacing w:before="120" w:after="60" w:line="240" w:lineRule="atLeast"/>
    </w:pPr>
    <w:rPr>
      <w:rFonts w:ascii="Garamond" w:eastAsia="Batang" w:hAnsi="Garamond" w:cs="Garamond"/>
      <w:noProof/>
      <w:lang w:val="en-US"/>
    </w:rPr>
  </w:style>
  <w:style w:type="character" w:customStyle="1" w:styleId="actiongtChar">
    <w:name w:val="actiongt Char"/>
    <w:link w:val="actiongt"/>
    <w:rsid w:val="003C32B7"/>
    <w:rPr>
      <w:rFonts w:ascii="Garamond" w:eastAsia="Batang" w:hAnsi="Garamond" w:cs="Garamond"/>
      <w:noProof/>
      <w:shd w:val="clear" w:color="auto" w:fill="E6E6E6"/>
      <w:lang w:val="en-US"/>
    </w:rPr>
  </w:style>
  <w:style w:type="paragraph" w:customStyle="1" w:styleId="actionnogt">
    <w:name w:val="actionnogt"/>
    <w:basedOn w:val="Normal"/>
    <w:link w:val="actionnogtChar"/>
    <w:rsid w:val="003C32B7"/>
    <w:pPr>
      <w:keepNext/>
      <w:keepLines/>
      <w:pBdr>
        <w:top w:val="single" w:sz="2" w:space="1" w:color="auto"/>
        <w:left w:val="single" w:sz="2" w:space="4" w:color="auto"/>
        <w:bottom w:val="single" w:sz="2" w:space="1" w:color="auto"/>
        <w:right w:val="single" w:sz="2" w:space="4" w:color="auto"/>
      </w:pBdr>
      <w:spacing w:before="120" w:after="60" w:line="240" w:lineRule="atLeast"/>
    </w:pPr>
    <w:rPr>
      <w:rFonts w:ascii="Garamond" w:eastAsia="Batang" w:hAnsi="Garamond" w:cs="Garamond"/>
      <w:noProof/>
      <w:lang w:val="en-US"/>
    </w:rPr>
  </w:style>
  <w:style w:type="character" w:customStyle="1" w:styleId="actionnogtChar">
    <w:name w:val="actionnogt Char"/>
    <w:link w:val="actionnogt"/>
    <w:rsid w:val="003C32B7"/>
    <w:rPr>
      <w:rFonts w:ascii="Garamond" w:eastAsia="Batang" w:hAnsi="Garamond" w:cs="Garamond"/>
      <w:noProof/>
      <w:lang w:val="en-US"/>
    </w:rPr>
  </w:style>
  <w:style w:type="paragraph" w:customStyle="1" w:styleId="oonoheading">
    <w:name w:val="oonoheading"/>
    <w:basedOn w:val="Normal"/>
    <w:uiPriority w:val="99"/>
    <w:rsid w:val="003C32B7"/>
    <w:pPr>
      <w:keepNext/>
      <w:pBdr>
        <w:top w:val="thinThickSmallGap" w:sz="18" w:space="1" w:color="auto"/>
        <w:left w:val="thinThickSmallGap" w:sz="18" w:space="4" w:color="auto"/>
        <w:bottom w:val="thickThinSmallGap" w:sz="18" w:space="1" w:color="auto"/>
        <w:right w:val="thickThinSmallGap" w:sz="18" w:space="4" w:color="auto"/>
      </w:pBdr>
      <w:shd w:val="clear" w:color="auto" w:fill="CCCCCC"/>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before="120" w:after="120" w:line="240" w:lineRule="atLeast"/>
    </w:pPr>
    <w:rPr>
      <w:rFonts w:ascii="Garamond" w:eastAsia="Batang" w:hAnsi="Garamond" w:cs="Garamond"/>
      <w:b/>
      <w:bCs/>
      <w:caps/>
      <w:spacing w:val="-2"/>
      <w:sz w:val="24"/>
      <w:szCs w:val="24"/>
      <w:lang w:val="en-US"/>
    </w:rPr>
  </w:style>
  <w:style w:type="paragraph" w:customStyle="1" w:styleId="StyleHeading1NotAllcaps">
    <w:name w:val="Style Heading 1 + Not All caps"/>
    <w:basedOn w:val="Heading1"/>
    <w:link w:val="StyleHeading1NotAllcapsChar"/>
    <w:rsid w:val="003C32B7"/>
    <w:pPr>
      <w:keepNext w:val="0"/>
      <w:keepLines w:val="0"/>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before="120" w:after="120" w:line="240" w:lineRule="atLeast"/>
    </w:pPr>
    <w:rPr>
      <w:rFonts w:ascii="Calibri" w:eastAsia="Batang" w:hAnsi="Calibri" w:cs="Garamond"/>
      <w:b/>
      <w:bCs/>
      <w:color w:val="10AAAA"/>
      <w:spacing w:val="-2"/>
      <w:sz w:val="32"/>
      <w:szCs w:val="24"/>
      <w:lang w:val="en-US"/>
    </w:rPr>
  </w:style>
  <w:style w:type="character" w:customStyle="1" w:styleId="StyleHeading1NotAllcapsChar">
    <w:name w:val="Style Heading 1 + Not All caps Char"/>
    <w:basedOn w:val="Heading1Char"/>
    <w:link w:val="StyleHeading1NotAllcaps"/>
    <w:rsid w:val="003C32B7"/>
    <w:rPr>
      <w:rFonts w:ascii="Calibri" w:eastAsia="Batang" w:hAnsi="Calibri" w:cs="Garamond"/>
      <w:b/>
      <w:bCs/>
      <w:color w:val="10AAAA"/>
      <w:spacing w:val="-2"/>
      <w:sz w:val="32"/>
      <w:szCs w:val="24"/>
      <w:lang w:val="en-US"/>
    </w:rPr>
  </w:style>
  <w:style w:type="paragraph" w:customStyle="1" w:styleId="StyleactiongtBold">
    <w:name w:val="Style actiongt + Bold"/>
    <w:basedOn w:val="actiongt"/>
    <w:link w:val="StyleactiongtBoldChar"/>
    <w:rsid w:val="003C32B7"/>
    <w:pPr>
      <w:keepNext w:val="0"/>
    </w:pPr>
    <w:rPr>
      <w:b/>
      <w:bCs/>
    </w:rPr>
  </w:style>
  <w:style w:type="character" w:customStyle="1" w:styleId="StyleactiongtBoldChar">
    <w:name w:val="Style actiongt + Bold Char"/>
    <w:link w:val="StyleactiongtBold"/>
    <w:rsid w:val="003C32B7"/>
    <w:rPr>
      <w:rFonts w:ascii="Garamond" w:eastAsia="Batang" w:hAnsi="Garamond" w:cs="Garamond"/>
      <w:b/>
      <w:bCs/>
      <w:noProof/>
      <w:shd w:val="clear" w:color="auto" w:fill="E6E6E6"/>
      <w:lang w:val="en-US"/>
    </w:rPr>
  </w:style>
  <w:style w:type="paragraph" w:customStyle="1" w:styleId="StyleactionnogtBefore0ptAfter0pt">
    <w:name w:val="Style actionnogt + Before:  0 pt After:  0 pt"/>
    <w:basedOn w:val="actionnogt"/>
    <w:uiPriority w:val="99"/>
    <w:rsid w:val="003C32B7"/>
    <w:pPr>
      <w:keepNext w:val="0"/>
      <w:spacing w:before="0" w:after="0"/>
    </w:pPr>
    <w:rPr>
      <w:rFonts w:eastAsia="Times New Roman" w:cs="Times New Roman"/>
      <w:szCs w:val="20"/>
    </w:rPr>
  </w:style>
  <w:style w:type="paragraph" w:customStyle="1" w:styleId="StyleactionnogtBold">
    <w:name w:val="Style actionnogt + Bold"/>
    <w:basedOn w:val="actionnogt"/>
    <w:link w:val="StyleactionnogtBoldChar"/>
    <w:rsid w:val="003C32B7"/>
    <w:rPr>
      <w:b/>
      <w:bCs/>
    </w:rPr>
  </w:style>
  <w:style w:type="character" w:customStyle="1" w:styleId="StyleactionnogtBoldChar">
    <w:name w:val="Style actionnogt + Bold Char"/>
    <w:link w:val="StyleactionnogtBold"/>
    <w:rsid w:val="003C32B7"/>
    <w:rPr>
      <w:rFonts w:ascii="Garamond" w:eastAsia="Batang" w:hAnsi="Garamond" w:cs="Garamond"/>
      <w:b/>
      <w:bCs/>
      <w:noProof/>
      <w:lang w:val="en-US"/>
    </w:rPr>
  </w:style>
  <w:style w:type="paragraph" w:customStyle="1" w:styleId="StyleStyleactiongtBoldPatternClearGray-25">
    <w:name w:val="Style Style actiongt + Bold + Pattern: Clear (Gray-25%)"/>
    <w:basedOn w:val="StyleactiongtBold"/>
    <w:uiPriority w:val="99"/>
    <w:rsid w:val="003C32B7"/>
    <w:pPr>
      <w:keepLines w:val="0"/>
      <w:shd w:val="clear" w:color="auto" w:fill="C0C0C0"/>
    </w:pPr>
    <w:rPr>
      <w:rFonts w:eastAsia="Times New Roman" w:cs="Times New Roman"/>
      <w:szCs w:val="20"/>
    </w:rPr>
  </w:style>
  <w:style w:type="paragraph" w:styleId="BodyTextIndent3">
    <w:name w:val="Body Text Indent 3"/>
    <w:basedOn w:val="Normal"/>
    <w:link w:val="BodyTextIndent3Char"/>
    <w:uiPriority w:val="99"/>
    <w:rsid w:val="003C32B7"/>
    <w:pPr>
      <w:spacing w:after="0" w:line="240" w:lineRule="auto"/>
      <w:ind w:left="-851"/>
    </w:pPr>
    <w:rPr>
      <w:rFonts w:ascii="Times New Roman" w:eastAsia="Times New Roman" w:hAnsi="Times New Roman" w:cs="Times New Roman"/>
      <w:szCs w:val="20"/>
      <w:lang w:eastAsia="en-ZA"/>
    </w:rPr>
  </w:style>
  <w:style w:type="character" w:customStyle="1" w:styleId="BodyTextIndent3Char">
    <w:name w:val="Body Text Indent 3 Char"/>
    <w:basedOn w:val="DefaultParagraphFont"/>
    <w:link w:val="BodyTextIndent3"/>
    <w:uiPriority w:val="99"/>
    <w:rsid w:val="003C32B7"/>
    <w:rPr>
      <w:rFonts w:ascii="Times New Roman" w:eastAsia="Times New Roman" w:hAnsi="Times New Roman" w:cs="Times New Roman"/>
      <w:szCs w:val="20"/>
      <w:lang w:eastAsia="en-ZA"/>
    </w:rPr>
  </w:style>
  <w:style w:type="paragraph" w:styleId="BodyText3">
    <w:name w:val="Body Text 3"/>
    <w:basedOn w:val="Normal"/>
    <w:link w:val="BodyText3Char"/>
    <w:uiPriority w:val="99"/>
    <w:rsid w:val="003C32B7"/>
    <w:pPr>
      <w:spacing w:after="120" w:line="240" w:lineRule="auto"/>
    </w:pPr>
    <w:rPr>
      <w:rFonts w:ascii="Garamond" w:eastAsia="Batang" w:hAnsi="Garamond" w:cs="Garamond"/>
      <w:sz w:val="16"/>
      <w:szCs w:val="16"/>
      <w:lang w:val="en-US"/>
    </w:rPr>
  </w:style>
  <w:style w:type="character" w:customStyle="1" w:styleId="BodyText3Char">
    <w:name w:val="Body Text 3 Char"/>
    <w:basedOn w:val="DefaultParagraphFont"/>
    <w:link w:val="BodyText3"/>
    <w:uiPriority w:val="99"/>
    <w:rsid w:val="003C32B7"/>
    <w:rPr>
      <w:rFonts w:ascii="Garamond" w:eastAsia="Batang" w:hAnsi="Garamond" w:cs="Garamond"/>
      <w:sz w:val="16"/>
      <w:szCs w:val="16"/>
      <w:lang w:val="en-US"/>
    </w:rPr>
  </w:style>
  <w:style w:type="paragraph" w:styleId="TOC8">
    <w:name w:val="toc 8"/>
    <w:basedOn w:val="Normal"/>
    <w:next w:val="Normal"/>
    <w:autoRedefine/>
    <w:uiPriority w:val="99"/>
    <w:semiHidden/>
    <w:rsid w:val="003C32B7"/>
    <w:pPr>
      <w:spacing w:after="0" w:line="240" w:lineRule="auto"/>
      <w:ind w:left="1680"/>
    </w:pPr>
    <w:rPr>
      <w:rFonts w:ascii="Garamond" w:eastAsia="Batang" w:hAnsi="Garamond" w:cs="Garamond"/>
      <w:sz w:val="24"/>
      <w:szCs w:val="24"/>
      <w:lang w:val="en-US"/>
    </w:rPr>
  </w:style>
  <w:style w:type="character" w:styleId="PageNumber">
    <w:name w:val="page number"/>
    <w:basedOn w:val="DefaultParagraphFont"/>
    <w:rsid w:val="003C32B7"/>
  </w:style>
  <w:style w:type="paragraph" w:customStyle="1" w:styleId="MediumGrid1-Accent21">
    <w:name w:val="Medium Grid 1 - Accent 21"/>
    <w:basedOn w:val="Normal"/>
    <w:uiPriority w:val="34"/>
    <w:qFormat/>
    <w:rsid w:val="003C32B7"/>
    <w:pPr>
      <w:spacing w:after="0" w:line="240" w:lineRule="auto"/>
      <w:ind w:left="720"/>
    </w:pPr>
    <w:rPr>
      <w:rFonts w:ascii="Garamond" w:eastAsia="Batang" w:hAnsi="Garamond" w:cs="Garamond"/>
      <w:sz w:val="24"/>
      <w:szCs w:val="24"/>
      <w:lang w:val="en-US"/>
    </w:rPr>
  </w:style>
  <w:style w:type="paragraph" w:styleId="NormalWeb">
    <w:name w:val="Normal (Web)"/>
    <w:basedOn w:val="Normal"/>
    <w:uiPriority w:val="99"/>
    <w:unhideWhenUsed/>
    <w:rsid w:val="003C32B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ediumList2-Accent21">
    <w:name w:val="Medium List 2 - Accent 21"/>
    <w:hidden/>
    <w:uiPriority w:val="99"/>
    <w:semiHidden/>
    <w:rsid w:val="003C32B7"/>
    <w:pPr>
      <w:spacing w:after="0" w:line="240" w:lineRule="auto"/>
    </w:pPr>
    <w:rPr>
      <w:rFonts w:ascii="Garamond" w:eastAsia="Batang" w:hAnsi="Garamond" w:cs="Garamond"/>
      <w:sz w:val="24"/>
      <w:szCs w:val="24"/>
      <w:lang w:val="en-US"/>
    </w:rPr>
  </w:style>
  <w:style w:type="character" w:customStyle="1" w:styleId="firstTxt1">
    <w:name w:val="firstTxt1"/>
    <w:rsid w:val="003C32B7"/>
    <w:rPr>
      <w:rFonts w:ascii="Arial" w:eastAsia="Arial" w:hAnsi="Arial" w:cs="Arial" w:hint="default"/>
      <w:color w:val="000000"/>
      <w:sz w:val="20"/>
      <w:szCs w:val="20"/>
    </w:rPr>
  </w:style>
  <w:style w:type="paragraph" w:customStyle="1" w:styleId="MediumShading1-Accent11">
    <w:name w:val="Medium Shading 1 - Accent 11"/>
    <w:link w:val="MediumShading1-Accent1Char"/>
    <w:uiPriority w:val="1"/>
    <w:qFormat/>
    <w:rsid w:val="003C32B7"/>
    <w:pPr>
      <w:spacing w:after="0" w:line="240" w:lineRule="auto"/>
    </w:pPr>
    <w:rPr>
      <w:rFonts w:ascii="Garamond" w:eastAsia="Batang" w:hAnsi="Garamond" w:cs="Garamond"/>
      <w:sz w:val="24"/>
      <w:szCs w:val="24"/>
      <w:lang w:val="en-US"/>
    </w:rPr>
  </w:style>
  <w:style w:type="paragraph" w:styleId="ListBullet">
    <w:name w:val="List Bullet"/>
    <w:basedOn w:val="Normal"/>
    <w:uiPriority w:val="99"/>
    <w:rsid w:val="003C32B7"/>
    <w:pPr>
      <w:numPr>
        <w:numId w:val="37"/>
      </w:numPr>
      <w:spacing w:after="0" w:line="240" w:lineRule="auto"/>
      <w:contextualSpacing/>
    </w:pPr>
    <w:rPr>
      <w:rFonts w:ascii="Garamond" w:eastAsia="Batang" w:hAnsi="Garamond" w:cs="Garamond"/>
      <w:sz w:val="24"/>
      <w:szCs w:val="24"/>
      <w:lang w:val="en-US"/>
    </w:rPr>
  </w:style>
  <w:style w:type="paragraph" w:customStyle="1" w:styleId="Formsubtitle">
    <w:name w:val="Form sub title"/>
    <w:basedOn w:val="Normal"/>
    <w:link w:val="FormsubtitleChar"/>
    <w:qFormat/>
    <w:rsid w:val="003C32B7"/>
    <w:pPr>
      <w:spacing w:after="0" w:line="240" w:lineRule="auto"/>
    </w:pPr>
    <w:rPr>
      <w:rFonts w:ascii="Calibri" w:eastAsia="Batang" w:hAnsi="Calibri" w:cs="Arial"/>
      <w:b/>
      <w:bCs/>
      <w:color w:val="10AAAA"/>
    </w:rPr>
  </w:style>
  <w:style w:type="character" w:customStyle="1" w:styleId="LightGrid-Accent11">
    <w:name w:val="Light Grid - Accent 11"/>
    <w:uiPriority w:val="99"/>
    <w:semiHidden/>
    <w:rsid w:val="003C32B7"/>
    <w:rPr>
      <w:color w:val="808080"/>
    </w:rPr>
  </w:style>
  <w:style w:type="character" w:customStyle="1" w:styleId="FormsubtitleChar">
    <w:name w:val="Form sub title Char"/>
    <w:link w:val="Formsubtitle"/>
    <w:rsid w:val="003C32B7"/>
    <w:rPr>
      <w:rFonts w:ascii="Calibri" w:eastAsia="Batang" w:hAnsi="Calibri" w:cs="Arial"/>
      <w:b/>
      <w:bCs/>
      <w:color w:val="10AAAA"/>
    </w:rPr>
  </w:style>
  <w:style w:type="character" w:customStyle="1" w:styleId="IntenseEmphasis1">
    <w:name w:val="Intense Emphasis1"/>
    <w:uiPriority w:val="21"/>
    <w:qFormat/>
    <w:rsid w:val="003C32B7"/>
    <w:rPr>
      <w:b/>
      <w:bCs/>
      <w:i/>
      <w:iCs/>
      <w:color w:val="4F81BD"/>
    </w:rPr>
  </w:style>
  <w:style w:type="paragraph" w:customStyle="1" w:styleId="MediumGrid3-Accent21">
    <w:name w:val="Medium Grid 3 - Accent 21"/>
    <w:basedOn w:val="Normal"/>
    <w:next w:val="Normal"/>
    <w:link w:val="MediumGrid3-Accent2Char"/>
    <w:uiPriority w:val="30"/>
    <w:qFormat/>
    <w:rsid w:val="003C32B7"/>
    <w:pPr>
      <w:pBdr>
        <w:left w:val="single" w:sz="18" w:space="4" w:color="10AAAA"/>
      </w:pBdr>
      <w:spacing w:before="200" w:after="280" w:line="240" w:lineRule="auto"/>
      <w:ind w:left="936" w:right="936"/>
    </w:pPr>
    <w:rPr>
      <w:rFonts w:ascii="Calibri" w:eastAsia="Batang" w:hAnsi="Calibri" w:cs="Garamond"/>
      <w:b/>
      <w:bCs/>
      <w:i/>
      <w:iCs/>
      <w:sz w:val="24"/>
      <w:szCs w:val="24"/>
      <w:lang w:val="en-US"/>
    </w:rPr>
  </w:style>
  <w:style w:type="character" w:customStyle="1" w:styleId="MediumGrid3-Accent2Char">
    <w:name w:val="Medium Grid 3 - Accent 2 Char"/>
    <w:link w:val="MediumGrid3-Accent21"/>
    <w:uiPriority w:val="30"/>
    <w:rsid w:val="003C32B7"/>
    <w:rPr>
      <w:rFonts w:ascii="Calibri" w:eastAsia="Batang" w:hAnsi="Calibri" w:cs="Garamond"/>
      <w:b/>
      <w:bCs/>
      <w:i/>
      <w:iCs/>
      <w:sz w:val="24"/>
      <w:szCs w:val="24"/>
      <w:lang w:val="en-US"/>
    </w:rPr>
  </w:style>
  <w:style w:type="paragraph" w:customStyle="1" w:styleId="Emphasisblock">
    <w:name w:val="Emphasis block"/>
    <w:basedOn w:val="Normal"/>
    <w:next w:val="Normal"/>
    <w:link w:val="EmphasisblockChar"/>
    <w:qFormat/>
    <w:rsid w:val="003C32B7"/>
    <w:pPr>
      <w:pBdr>
        <w:left w:val="single" w:sz="18" w:space="4" w:color="10AAAA"/>
      </w:pBdr>
      <w:spacing w:after="0" w:line="240" w:lineRule="auto"/>
    </w:pPr>
    <w:rPr>
      <w:rFonts w:ascii="Calibri" w:eastAsia="Batang" w:hAnsi="Calibri" w:cs="Garamond"/>
      <w:b/>
      <w:i/>
      <w:sz w:val="24"/>
      <w:szCs w:val="24"/>
      <w:lang w:val="en-US"/>
    </w:rPr>
  </w:style>
  <w:style w:type="paragraph" w:customStyle="1" w:styleId="Greencell">
    <w:name w:val="Green cell"/>
    <w:basedOn w:val="Normal"/>
    <w:link w:val="GreencellChar"/>
    <w:rsid w:val="003C32B7"/>
    <w:pPr>
      <w:keepNext/>
      <w:spacing w:after="0" w:line="240" w:lineRule="auto"/>
    </w:pPr>
    <w:rPr>
      <w:rFonts w:ascii="Calibri" w:eastAsia="Batang" w:hAnsi="Calibri" w:cs="Arial"/>
      <w:noProof/>
    </w:rPr>
  </w:style>
  <w:style w:type="character" w:customStyle="1" w:styleId="MediumShading1-Accent1Char">
    <w:name w:val="Medium Shading 1 - Accent 1 Char"/>
    <w:link w:val="MediumShading1-Accent11"/>
    <w:uiPriority w:val="1"/>
    <w:rsid w:val="003C32B7"/>
    <w:rPr>
      <w:rFonts w:ascii="Garamond" w:eastAsia="Batang" w:hAnsi="Garamond" w:cs="Garamond"/>
      <w:sz w:val="24"/>
      <w:szCs w:val="24"/>
      <w:lang w:val="en-US"/>
    </w:rPr>
  </w:style>
  <w:style w:type="character" w:customStyle="1" w:styleId="EmphasisblockChar">
    <w:name w:val="Emphasis block Char"/>
    <w:link w:val="Emphasisblock"/>
    <w:rsid w:val="003C32B7"/>
    <w:rPr>
      <w:rFonts w:ascii="Calibri" w:eastAsia="Batang" w:hAnsi="Calibri" w:cs="Garamond"/>
      <w:b/>
      <w:i/>
      <w:sz w:val="24"/>
      <w:szCs w:val="24"/>
      <w:lang w:val="en-US"/>
    </w:rPr>
  </w:style>
  <w:style w:type="character" w:customStyle="1" w:styleId="GreencellChar">
    <w:name w:val="Green cell Char"/>
    <w:link w:val="Greencell"/>
    <w:rsid w:val="003C32B7"/>
    <w:rPr>
      <w:rFonts w:ascii="Calibri" w:eastAsia="Batang" w:hAnsi="Calibri" w:cs="Arial"/>
      <w:noProof/>
    </w:rPr>
  </w:style>
  <w:style w:type="paragraph" w:customStyle="1" w:styleId="AnswerLegend">
    <w:name w:val="Answer Legend"/>
    <w:basedOn w:val="Normal"/>
    <w:link w:val="AnswerLegendChar"/>
    <w:qFormat/>
    <w:rsid w:val="003C32B7"/>
    <w:pPr>
      <w:spacing w:after="0" w:line="240" w:lineRule="auto"/>
      <w:jc w:val="center"/>
    </w:pPr>
    <w:rPr>
      <w:rFonts w:ascii="Calibri" w:eastAsia="Batang" w:hAnsi="Calibri" w:cs="Garamond"/>
    </w:rPr>
  </w:style>
  <w:style w:type="paragraph" w:customStyle="1" w:styleId="ColorfulShading-Accent11">
    <w:name w:val="Colorful Shading - Accent 11"/>
    <w:hidden/>
    <w:uiPriority w:val="71"/>
    <w:rsid w:val="003C32B7"/>
    <w:pPr>
      <w:spacing w:after="0" w:line="240" w:lineRule="auto"/>
    </w:pPr>
    <w:rPr>
      <w:rFonts w:ascii="Garamond" w:eastAsia="Batang" w:hAnsi="Garamond" w:cs="Garamond"/>
      <w:sz w:val="24"/>
      <w:szCs w:val="24"/>
      <w:lang w:val="en-US"/>
    </w:rPr>
  </w:style>
  <w:style w:type="character" w:customStyle="1" w:styleId="AnswerLegendChar">
    <w:name w:val="Answer Legend Char"/>
    <w:link w:val="AnswerLegend"/>
    <w:rsid w:val="003C32B7"/>
    <w:rPr>
      <w:rFonts w:ascii="Calibri" w:eastAsia="Batang" w:hAnsi="Calibri" w:cs="Garamond"/>
    </w:rPr>
  </w:style>
  <w:style w:type="paragraph" w:customStyle="1" w:styleId="NRFTitle1">
    <w:name w:val="NRF Title1"/>
    <w:next w:val="Normal"/>
    <w:uiPriority w:val="99"/>
    <w:rsid w:val="003C32B7"/>
    <w:pPr>
      <w:numPr>
        <w:numId w:val="38"/>
      </w:numPr>
      <w:tabs>
        <w:tab w:val="left" w:pos="567"/>
      </w:tabs>
      <w:spacing w:before="120" w:after="80" w:line="240" w:lineRule="auto"/>
      <w:ind w:left="357" w:hanging="357"/>
    </w:pPr>
    <w:rPr>
      <w:rFonts w:ascii="Garamond" w:eastAsia="Times New Roman" w:hAnsi="Garamond" w:cs="Times New Roman"/>
      <w:b/>
      <w:color w:val="000000"/>
      <w:sz w:val="28"/>
      <w:szCs w:val="28"/>
      <w:lang w:val="en-US"/>
    </w:rPr>
  </w:style>
  <w:style w:type="paragraph" w:customStyle="1" w:styleId="NRFTitle2">
    <w:name w:val="NRF Title2"/>
    <w:basedOn w:val="Normal"/>
    <w:next w:val="Normal"/>
    <w:uiPriority w:val="99"/>
    <w:rsid w:val="003C32B7"/>
    <w:pPr>
      <w:numPr>
        <w:ilvl w:val="1"/>
        <w:numId w:val="38"/>
      </w:numPr>
      <w:tabs>
        <w:tab w:val="left" w:pos="567"/>
      </w:tabs>
      <w:spacing w:before="120" w:after="80" w:line="240" w:lineRule="auto"/>
    </w:pPr>
    <w:rPr>
      <w:rFonts w:ascii="Garamond" w:eastAsia="Times New Roman" w:hAnsi="Garamond" w:cs="Times New Roman"/>
      <w:b/>
      <w:snapToGrid w:val="0"/>
      <w:color w:val="000000"/>
      <w:sz w:val="24"/>
      <w:szCs w:val="24"/>
      <w:lang w:val="en-US"/>
    </w:rPr>
  </w:style>
  <w:style w:type="paragraph" w:customStyle="1" w:styleId="NRFTitle3">
    <w:name w:val="NRF Title3"/>
    <w:basedOn w:val="Normal"/>
    <w:next w:val="Normal"/>
    <w:uiPriority w:val="99"/>
    <w:rsid w:val="003C32B7"/>
    <w:pPr>
      <w:numPr>
        <w:ilvl w:val="2"/>
        <w:numId w:val="38"/>
      </w:numPr>
      <w:tabs>
        <w:tab w:val="left" w:pos="-743"/>
        <w:tab w:val="left" w:pos="-23"/>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pPr>
    <w:rPr>
      <w:rFonts w:ascii="Garamond" w:eastAsia="Times New Roman" w:hAnsi="Garamond" w:cs="Times New Roman"/>
      <w:color w:val="000000"/>
      <w:sz w:val="24"/>
      <w:szCs w:val="24"/>
      <w:lang w:val="en-US"/>
    </w:rPr>
  </w:style>
  <w:style w:type="paragraph" w:styleId="HTMLPreformatted">
    <w:name w:val="HTML Preformatted"/>
    <w:basedOn w:val="Normal"/>
    <w:link w:val="HTMLPreformattedChar"/>
    <w:uiPriority w:val="99"/>
    <w:semiHidden/>
    <w:unhideWhenUsed/>
    <w:rsid w:val="00587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587D5C"/>
    <w:rPr>
      <w:rFonts w:ascii="Courier New" w:eastAsia="Times New Roman" w:hAnsi="Courier New" w:cs="Courier New"/>
      <w:sz w:val="20"/>
      <w:szCs w:val="20"/>
      <w:lang w:eastAsia="en-GB"/>
    </w:rPr>
  </w:style>
  <w:style w:type="character" w:customStyle="1" w:styleId="y2iqfc">
    <w:name w:val="y2iqfc"/>
    <w:basedOn w:val="DefaultParagraphFont"/>
    <w:rsid w:val="00587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33508">
      <w:bodyDiv w:val="1"/>
      <w:marLeft w:val="0"/>
      <w:marRight w:val="0"/>
      <w:marTop w:val="0"/>
      <w:marBottom w:val="0"/>
      <w:divBdr>
        <w:top w:val="none" w:sz="0" w:space="0" w:color="auto"/>
        <w:left w:val="none" w:sz="0" w:space="0" w:color="auto"/>
        <w:bottom w:val="none" w:sz="0" w:space="0" w:color="auto"/>
        <w:right w:val="none" w:sz="0" w:space="0" w:color="auto"/>
      </w:divBdr>
    </w:div>
    <w:div w:id="124592286">
      <w:bodyDiv w:val="1"/>
      <w:marLeft w:val="0"/>
      <w:marRight w:val="0"/>
      <w:marTop w:val="0"/>
      <w:marBottom w:val="0"/>
      <w:divBdr>
        <w:top w:val="none" w:sz="0" w:space="0" w:color="auto"/>
        <w:left w:val="none" w:sz="0" w:space="0" w:color="auto"/>
        <w:bottom w:val="none" w:sz="0" w:space="0" w:color="auto"/>
        <w:right w:val="none" w:sz="0" w:space="0" w:color="auto"/>
      </w:divBdr>
    </w:div>
    <w:div w:id="373432518">
      <w:bodyDiv w:val="1"/>
      <w:marLeft w:val="0"/>
      <w:marRight w:val="0"/>
      <w:marTop w:val="0"/>
      <w:marBottom w:val="0"/>
      <w:divBdr>
        <w:top w:val="none" w:sz="0" w:space="0" w:color="auto"/>
        <w:left w:val="none" w:sz="0" w:space="0" w:color="auto"/>
        <w:bottom w:val="none" w:sz="0" w:space="0" w:color="auto"/>
        <w:right w:val="none" w:sz="0" w:space="0" w:color="auto"/>
      </w:divBdr>
    </w:div>
    <w:div w:id="409743148">
      <w:bodyDiv w:val="1"/>
      <w:marLeft w:val="0"/>
      <w:marRight w:val="0"/>
      <w:marTop w:val="0"/>
      <w:marBottom w:val="0"/>
      <w:divBdr>
        <w:top w:val="none" w:sz="0" w:space="0" w:color="auto"/>
        <w:left w:val="none" w:sz="0" w:space="0" w:color="auto"/>
        <w:bottom w:val="none" w:sz="0" w:space="0" w:color="auto"/>
        <w:right w:val="none" w:sz="0" w:space="0" w:color="auto"/>
      </w:divBdr>
    </w:div>
    <w:div w:id="527566479">
      <w:bodyDiv w:val="1"/>
      <w:marLeft w:val="0"/>
      <w:marRight w:val="0"/>
      <w:marTop w:val="0"/>
      <w:marBottom w:val="0"/>
      <w:divBdr>
        <w:top w:val="none" w:sz="0" w:space="0" w:color="auto"/>
        <w:left w:val="none" w:sz="0" w:space="0" w:color="auto"/>
        <w:bottom w:val="none" w:sz="0" w:space="0" w:color="auto"/>
        <w:right w:val="none" w:sz="0" w:space="0" w:color="auto"/>
      </w:divBdr>
    </w:div>
    <w:div w:id="565411543">
      <w:bodyDiv w:val="1"/>
      <w:marLeft w:val="0"/>
      <w:marRight w:val="0"/>
      <w:marTop w:val="0"/>
      <w:marBottom w:val="0"/>
      <w:divBdr>
        <w:top w:val="none" w:sz="0" w:space="0" w:color="auto"/>
        <w:left w:val="none" w:sz="0" w:space="0" w:color="auto"/>
        <w:bottom w:val="none" w:sz="0" w:space="0" w:color="auto"/>
        <w:right w:val="none" w:sz="0" w:space="0" w:color="auto"/>
      </w:divBdr>
    </w:div>
    <w:div w:id="623459889">
      <w:bodyDiv w:val="1"/>
      <w:marLeft w:val="0"/>
      <w:marRight w:val="0"/>
      <w:marTop w:val="0"/>
      <w:marBottom w:val="0"/>
      <w:divBdr>
        <w:top w:val="none" w:sz="0" w:space="0" w:color="auto"/>
        <w:left w:val="none" w:sz="0" w:space="0" w:color="auto"/>
        <w:bottom w:val="none" w:sz="0" w:space="0" w:color="auto"/>
        <w:right w:val="none" w:sz="0" w:space="0" w:color="auto"/>
      </w:divBdr>
    </w:div>
    <w:div w:id="650064342">
      <w:bodyDiv w:val="1"/>
      <w:marLeft w:val="0"/>
      <w:marRight w:val="0"/>
      <w:marTop w:val="0"/>
      <w:marBottom w:val="0"/>
      <w:divBdr>
        <w:top w:val="none" w:sz="0" w:space="0" w:color="auto"/>
        <w:left w:val="none" w:sz="0" w:space="0" w:color="auto"/>
        <w:bottom w:val="none" w:sz="0" w:space="0" w:color="auto"/>
        <w:right w:val="none" w:sz="0" w:space="0" w:color="auto"/>
      </w:divBdr>
    </w:div>
    <w:div w:id="794952245">
      <w:bodyDiv w:val="1"/>
      <w:marLeft w:val="0"/>
      <w:marRight w:val="0"/>
      <w:marTop w:val="0"/>
      <w:marBottom w:val="0"/>
      <w:divBdr>
        <w:top w:val="none" w:sz="0" w:space="0" w:color="auto"/>
        <w:left w:val="none" w:sz="0" w:space="0" w:color="auto"/>
        <w:bottom w:val="none" w:sz="0" w:space="0" w:color="auto"/>
        <w:right w:val="none" w:sz="0" w:space="0" w:color="auto"/>
      </w:divBdr>
    </w:div>
    <w:div w:id="812068080">
      <w:bodyDiv w:val="1"/>
      <w:marLeft w:val="0"/>
      <w:marRight w:val="0"/>
      <w:marTop w:val="0"/>
      <w:marBottom w:val="0"/>
      <w:divBdr>
        <w:top w:val="none" w:sz="0" w:space="0" w:color="auto"/>
        <w:left w:val="none" w:sz="0" w:space="0" w:color="auto"/>
        <w:bottom w:val="none" w:sz="0" w:space="0" w:color="auto"/>
        <w:right w:val="none" w:sz="0" w:space="0" w:color="auto"/>
      </w:divBdr>
    </w:div>
    <w:div w:id="1012954191">
      <w:bodyDiv w:val="1"/>
      <w:marLeft w:val="0"/>
      <w:marRight w:val="0"/>
      <w:marTop w:val="0"/>
      <w:marBottom w:val="0"/>
      <w:divBdr>
        <w:top w:val="none" w:sz="0" w:space="0" w:color="auto"/>
        <w:left w:val="none" w:sz="0" w:space="0" w:color="auto"/>
        <w:bottom w:val="none" w:sz="0" w:space="0" w:color="auto"/>
        <w:right w:val="none" w:sz="0" w:space="0" w:color="auto"/>
      </w:divBdr>
    </w:div>
    <w:div w:id="1220438962">
      <w:bodyDiv w:val="1"/>
      <w:marLeft w:val="0"/>
      <w:marRight w:val="0"/>
      <w:marTop w:val="0"/>
      <w:marBottom w:val="0"/>
      <w:divBdr>
        <w:top w:val="none" w:sz="0" w:space="0" w:color="auto"/>
        <w:left w:val="none" w:sz="0" w:space="0" w:color="auto"/>
        <w:bottom w:val="none" w:sz="0" w:space="0" w:color="auto"/>
        <w:right w:val="none" w:sz="0" w:space="0" w:color="auto"/>
      </w:divBdr>
    </w:div>
    <w:div w:id="1244682371">
      <w:bodyDiv w:val="1"/>
      <w:marLeft w:val="0"/>
      <w:marRight w:val="0"/>
      <w:marTop w:val="0"/>
      <w:marBottom w:val="0"/>
      <w:divBdr>
        <w:top w:val="none" w:sz="0" w:space="0" w:color="auto"/>
        <w:left w:val="none" w:sz="0" w:space="0" w:color="auto"/>
        <w:bottom w:val="none" w:sz="0" w:space="0" w:color="auto"/>
        <w:right w:val="none" w:sz="0" w:space="0" w:color="auto"/>
      </w:divBdr>
    </w:div>
    <w:div w:id="1263536976">
      <w:bodyDiv w:val="1"/>
      <w:marLeft w:val="0"/>
      <w:marRight w:val="0"/>
      <w:marTop w:val="0"/>
      <w:marBottom w:val="0"/>
      <w:divBdr>
        <w:top w:val="none" w:sz="0" w:space="0" w:color="auto"/>
        <w:left w:val="none" w:sz="0" w:space="0" w:color="auto"/>
        <w:bottom w:val="none" w:sz="0" w:space="0" w:color="auto"/>
        <w:right w:val="none" w:sz="0" w:space="0" w:color="auto"/>
      </w:divBdr>
    </w:div>
    <w:div w:id="1290479585">
      <w:bodyDiv w:val="1"/>
      <w:marLeft w:val="0"/>
      <w:marRight w:val="0"/>
      <w:marTop w:val="0"/>
      <w:marBottom w:val="0"/>
      <w:divBdr>
        <w:top w:val="none" w:sz="0" w:space="0" w:color="auto"/>
        <w:left w:val="none" w:sz="0" w:space="0" w:color="auto"/>
        <w:bottom w:val="none" w:sz="0" w:space="0" w:color="auto"/>
        <w:right w:val="none" w:sz="0" w:space="0" w:color="auto"/>
      </w:divBdr>
    </w:div>
    <w:div w:id="1390572499">
      <w:bodyDiv w:val="1"/>
      <w:marLeft w:val="0"/>
      <w:marRight w:val="0"/>
      <w:marTop w:val="0"/>
      <w:marBottom w:val="0"/>
      <w:divBdr>
        <w:top w:val="none" w:sz="0" w:space="0" w:color="auto"/>
        <w:left w:val="none" w:sz="0" w:space="0" w:color="auto"/>
        <w:bottom w:val="none" w:sz="0" w:space="0" w:color="auto"/>
        <w:right w:val="none" w:sz="0" w:space="0" w:color="auto"/>
      </w:divBdr>
    </w:div>
    <w:div w:id="1459765832">
      <w:bodyDiv w:val="1"/>
      <w:marLeft w:val="0"/>
      <w:marRight w:val="0"/>
      <w:marTop w:val="0"/>
      <w:marBottom w:val="0"/>
      <w:divBdr>
        <w:top w:val="none" w:sz="0" w:space="0" w:color="auto"/>
        <w:left w:val="none" w:sz="0" w:space="0" w:color="auto"/>
        <w:bottom w:val="none" w:sz="0" w:space="0" w:color="auto"/>
        <w:right w:val="none" w:sz="0" w:space="0" w:color="auto"/>
      </w:divBdr>
    </w:div>
    <w:div w:id="1915428991">
      <w:bodyDiv w:val="1"/>
      <w:marLeft w:val="0"/>
      <w:marRight w:val="0"/>
      <w:marTop w:val="0"/>
      <w:marBottom w:val="0"/>
      <w:divBdr>
        <w:top w:val="none" w:sz="0" w:space="0" w:color="auto"/>
        <w:left w:val="none" w:sz="0" w:space="0" w:color="auto"/>
        <w:bottom w:val="none" w:sz="0" w:space="0" w:color="auto"/>
        <w:right w:val="none" w:sz="0" w:space="0" w:color="auto"/>
      </w:divBdr>
    </w:div>
    <w:div w:id="1950165284">
      <w:bodyDiv w:val="1"/>
      <w:marLeft w:val="0"/>
      <w:marRight w:val="0"/>
      <w:marTop w:val="0"/>
      <w:marBottom w:val="0"/>
      <w:divBdr>
        <w:top w:val="none" w:sz="0" w:space="0" w:color="auto"/>
        <w:left w:val="none" w:sz="0" w:space="0" w:color="auto"/>
        <w:bottom w:val="none" w:sz="0" w:space="0" w:color="auto"/>
        <w:right w:val="none" w:sz="0" w:space="0" w:color="auto"/>
      </w:divBdr>
    </w:div>
    <w:div w:id="2020084949">
      <w:bodyDiv w:val="1"/>
      <w:marLeft w:val="0"/>
      <w:marRight w:val="0"/>
      <w:marTop w:val="0"/>
      <w:marBottom w:val="0"/>
      <w:divBdr>
        <w:top w:val="none" w:sz="0" w:space="0" w:color="auto"/>
        <w:left w:val="none" w:sz="0" w:space="0" w:color="auto"/>
        <w:bottom w:val="none" w:sz="0" w:space="0" w:color="auto"/>
        <w:right w:val="none" w:sz="0" w:space="0" w:color="auto"/>
      </w:divBdr>
    </w:div>
    <w:div w:id="2044817460">
      <w:bodyDiv w:val="1"/>
      <w:marLeft w:val="0"/>
      <w:marRight w:val="0"/>
      <w:marTop w:val="0"/>
      <w:marBottom w:val="0"/>
      <w:divBdr>
        <w:top w:val="none" w:sz="0" w:space="0" w:color="auto"/>
        <w:left w:val="none" w:sz="0" w:space="0" w:color="auto"/>
        <w:bottom w:val="none" w:sz="0" w:space="0" w:color="auto"/>
        <w:right w:val="none" w:sz="0" w:space="0" w:color="auto"/>
      </w:divBdr>
    </w:div>
    <w:div w:id="213767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0" ma:contentTypeDescription="Create a new document." ma:contentTypeScope="" ma:versionID="40fbab5a3390233354d1d19905a21a2b">
  <xsd:schema xmlns:xsd="http://www.w3.org/2001/XMLSchema" xmlns:xs="http://www.w3.org/2001/XMLSchema" xmlns:p="http://schemas.microsoft.com/office/2006/metadata/properties" xmlns:ns3="8c0b6b05-eb82-4bda-97e8-cd82d0d6b453" targetNamespace="http://schemas.microsoft.com/office/2006/metadata/properties" ma:root="true" ma:fieldsID="30c1fdeb8c2cfcff55d0f529bd9cc16e" ns3:_="">
    <xsd:import namespace="8c0b6b05-eb82-4bda-97e8-cd82d0d6b4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B1341-9A43-4D56-A22D-27730D8BDC44}">
  <ds:schemaRefs>
    <ds:schemaRef ds:uri="http://schemas.microsoft.com/office/2006/documentManagement/types"/>
    <ds:schemaRef ds:uri="http://purl.org/dc/elements/1.1/"/>
    <ds:schemaRef ds:uri="http://www.w3.org/XML/1998/namespace"/>
    <ds:schemaRef ds:uri="http://purl.org/dc/dcmitype/"/>
    <ds:schemaRef ds:uri="http://purl.org/dc/terms/"/>
    <ds:schemaRef ds:uri="http://schemas.openxmlformats.org/package/2006/metadata/core-properties"/>
    <ds:schemaRef ds:uri="http://schemas.microsoft.com/office/infopath/2007/PartnerControls"/>
    <ds:schemaRef ds:uri="8c0b6b05-eb82-4bda-97e8-cd82d0d6b453"/>
    <ds:schemaRef ds:uri="http://schemas.microsoft.com/office/2006/metadata/properties"/>
  </ds:schemaRefs>
</ds:datastoreItem>
</file>

<file path=customXml/itemProps2.xml><?xml version="1.0" encoding="utf-8"?>
<ds:datastoreItem xmlns:ds="http://schemas.openxmlformats.org/officeDocument/2006/customXml" ds:itemID="{5F8BAA37-834F-425D-8C5A-CD94649B8E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A5250C-9B27-4ABB-ADC8-5417FD867022}">
  <ds:schemaRefs>
    <ds:schemaRef ds:uri="http://schemas.microsoft.com/sharepoint/v3/contenttype/forms"/>
  </ds:schemaRefs>
</ds:datastoreItem>
</file>

<file path=customXml/itemProps4.xml><?xml version="1.0" encoding="utf-8"?>
<ds:datastoreItem xmlns:ds="http://schemas.openxmlformats.org/officeDocument/2006/customXml" ds:itemID="{589DFEDA-C713-4141-A7FB-DFDC9E320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2319</Words>
  <Characters>13219</Characters>
  <Application>Microsoft Office Word</Application>
  <DocSecurity>0</DocSecurity>
  <Lines>110</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15507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 Temp</dc:creator>
  <cp:lastModifiedBy>Ed Jennings</cp:lastModifiedBy>
  <cp:revision>4</cp:revision>
  <cp:lastPrinted>2019-06-25T19:33:00Z</cp:lastPrinted>
  <dcterms:created xsi:type="dcterms:W3CDTF">2021-07-09T11:22:00Z</dcterms:created>
  <dcterms:modified xsi:type="dcterms:W3CDTF">2021-12-15T12:41:00Z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