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4E53" w14:textId="56E5FEB1" w:rsidR="00135706" w:rsidRPr="00135706" w:rsidRDefault="00D849BB" w:rsidP="00ED2E5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Pr>
          <w:rFonts w:cstheme="minorHAnsi"/>
          <w:bCs/>
        </w:rPr>
        <w:t>THE</w:t>
      </w:r>
      <w:r w:rsidRPr="00135706">
        <w:rPr>
          <w:rFonts w:cstheme="minorHAnsi"/>
          <w:bCs/>
        </w:rPr>
        <w:t xml:space="preserve"> </w:t>
      </w:r>
      <w:r w:rsidR="00135706" w:rsidRPr="00135706">
        <w:rPr>
          <w:rFonts w:cstheme="minorHAnsi"/>
          <w:bCs/>
        </w:rPr>
        <w:t>CONVENTION ON WETLANDS</w:t>
      </w:r>
    </w:p>
    <w:p w14:paraId="4293AE14" w14:textId="5151C548" w:rsidR="00135706" w:rsidRPr="00135706" w:rsidRDefault="00135706" w:rsidP="00ED2E5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111E9F">
        <w:rPr>
          <w:rFonts w:cstheme="minorHAnsi"/>
          <w:bCs/>
        </w:rPr>
        <w:t>9</w:t>
      </w:r>
      <w:r w:rsidRPr="00135706">
        <w:rPr>
          <w:rFonts w:cstheme="minorHAnsi"/>
          <w:bCs/>
        </w:rPr>
        <w:t>th Meeting of the Standing Committee</w:t>
      </w:r>
    </w:p>
    <w:p w14:paraId="368A0CB5" w14:textId="68029263" w:rsidR="00135706" w:rsidRPr="00135706" w:rsidRDefault="00135706" w:rsidP="00ED2E5D">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111E9F">
        <w:rPr>
          <w:rFonts w:cstheme="minorHAnsi"/>
          <w:bCs/>
        </w:rPr>
        <w:t>1</w:t>
      </w:r>
      <w:r w:rsidRPr="00135706">
        <w:rPr>
          <w:rFonts w:cstheme="minorHAnsi"/>
          <w:bCs/>
        </w:rPr>
        <w:t xml:space="preserve"> – 2</w:t>
      </w:r>
      <w:r w:rsidR="00111E9F">
        <w:rPr>
          <w:rFonts w:cstheme="minorHAnsi"/>
          <w:bCs/>
        </w:rPr>
        <w:t>5</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w:t>
      </w:r>
      <w:r w:rsidR="00EB5383">
        <w:rPr>
          <w:rFonts w:cstheme="minorHAnsi"/>
          <w:bCs/>
        </w:rPr>
        <w:t>21</w:t>
      </w:r>
    </w:p>
    <w:p w14:paraId="18B91B93" w14:textId="77777777" w:rsidR="00135706" w:rsidRPr="00135706" w:rsidRDefault="00135706" w:rsidP="00ED2E5D">
      <w:pPr>
        <w:spacing w:after="0" w:line="240" w:lineRule="auto"/>
        <w:rPr>
          <w:rFonts w:cstheme="minorHAnsi"/>
          <w:b/>
          <w:sz w:val="28"/>
          <w:szCs w:val="28"/>
        </w:rPr>
      </w:pPr>
    </w:p>
    <w:p w14:paraId="7A8E13D8" w14:textId="77777777" w:rsidR="00C85153" w:rsidRDefault="00C85153" w:rsidP="00ED2E5D">
      <w:pPr>
        <w:spacing w:after="0" w:line="240" w:lineRule="auto"/>
        <w:jc w:val="center"/>
        <w:rPr>
          <w:rFonts w:cstheme="minorHAnsi"/>
          <w:b/>
          <w:sz w:val="28"/>
          <w:szCs w:val="28"/>
        </w:rPr>
      </w:pPr>
    </w:p>
    <w:p w14:paraId="106398A4" w14:textId="6D8CBB65" w:rsidR="00135706" w:rsidRPr="00135706" w:rsidRDefault="00135706" w:rsidP="00ED2E5D">
      <w:pPr>
        <w:spacing w:after="0" w:line="240" w:lineRule="auto"/>
        <w:jc w:val="center"/>
        <w:rPr>
          <w:rFonts w:cstheme="minorHAnsi"/>
          <w:b/>
        </w:rPr>
      </w:pPr>
      <w:r w:rsidRPr="00135706">
        <w:rPr>
          <w:rFonts w:cstheme="minorHAnsi"/>
          <w:b/>
          <w:sz w:val="28"/>
          <w:szCs w:val="28"/>
        </w:rPr>
        <w:t xml:space="preserve">Decisions of the </w:t>
      </w:r>
      <w:r>
        <w:rPr>
          <w:rFonts w:cstheme="minorHAnsi"/>
          <w:b/>
          <w:sz w:val="28"/>
          <w:szCs w:val="28"/>
        </w:rPr>
        <w:t>5</w:t>
      </w:r>
      <w:r w:rsidR="00111E9F">
        <w:rPr>
          <w:rFonts w:cstheme="minorHAnsi"/>
          <w:b/>
          <w:sz w:val="28"/>
          <w:szCs w:val="28"/>
        </w:rPr>
        <w:t>9</w:t>
      </w:r>
      <w:r w:rsidRPr="00135706">
        <w:rPr>
          <w:rFonts w:cstheme="minorHAnsi"/>
          <w:b/>
          <w:sz w:val="28"/>
          <w:szCs w:val="28"/>
        </w:rPr>
        <w:t xml:space="preserve">th Meeting </w:t>
      </w:r>
      <w:r w:rsidR="00FC0D43">
        <w:rPr>
          <w:rFonts w:cstheme="minorHAnsi"/>
          <w:b/>
          <w:sz w:val="28"/>
          <w:szCs w:val="28"/>
        </w:rPr>
        <w:br/>
      </w:r>
      <w:r w:rsidRPr="00135706">
        <w:rPr>
          <w:rFonts w:cstheme="minorHAnsi"/>
          <w:b/>
          <w:sz w:val="28"/>
          <w:szCs w:val="28"/>
        </w:rPr>
        <w:t>of</w:t>
      </w:r>
      <w:r w:rsidR="001436BD">
        <w:rPr>
          <w:rFonts w:cstheme="minorHAnsi"/>
          <w:b/>
          <w:sz w:val="28"/>
          <w:szCs w:val="28"/>
        </w:rPr>
        <w:t xml:space="preserve"> </w:t>
      </w:r>
      <w:r w:rsidRPr="00135706">
        <w:rPr>
          <w:rFonts w:cstheme="minorHAnsi"/>
          <w:b/>
          <w:sz w:val="28"/>
          <w:szCs w:val="28"/>
        </w:rPr>
        <w:t>the Standing Committee</w:t>
      </w:r>
    </w:p>
    <w:p w14:paraId="57E394EF" w14:textId="77777777" w:rsidR="00135706" w:rsidRPr="00135706" w:rsidRDefault="00135706" w:rsidP="00ED2E5D">
      <w:pPr>
        <w:spacing w:after="0" w:line="240" w:lineRule="auto"/>
        <w:rPr>
          <w:rFonts w:cstheme="minorHAnsi"/>
          <w:b/>
        </w:rPr>
      </w:pPr>
    </w:p>
    <w:p w14:paraId="50D567FE" w14:textId="77777777" w:rsidR="00135706" w:rsidRPr="00135706" w:rsidRDefault="00135706" w:rsidP="00ED2E5D">
      <w:pPr>
        <w:spacing w:after="0" w:line="240" w:lineRule="auto"/>
        <w:outlineLvl w:val="0"/>
        <w:rPr>
          <w:rFonts w:cstheme="minorHAnsi"/>
          <w:b/>
        </w:rPr>
      </w:pPr>
    </w:p>
    <w:p w14:paraId="045DB966" w14:textId="77777777" w:rsidR="005A4B27" w:rsidRPr="00294A7E" w:rsidRDefault="005A4B27"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2: Adoption of the provisional agenda</w:t>
      </w:r>
    </w:p>
    <w:p w14:paraId="1A9E3D86" w14:textId="77777777" w:rsidR="005A4B27" w:rsidRPr="00294A7E" w:rsidRDefault="005A4B27" w:rsidP="00ED2E5D">
      <w:pPr>
        <w:spacing w:after="0" w:line="240" w:lineRule="auto"/>
        <w:ind w:left="567" w:hanging="567"/>
        <w:rPr>
          <w:rFonts w:cstheme="minorHAnsi"/>
        </w:rPr>
      </w:pPr>
    </w:p>
    <w:p w14:paraId="26F26CC8" w14:textId="05FE87E9" w:rsidR="005F4C17" w:rsidRDefault="0017411A" w:rsidP="00ED2E5D">
      <w:pPr>
        <w:spacing w:after="0" w:line="240" w:lineRule="auto"/>
      </w:pPr>
      <w:r w:rsidRPr="00BC5FF3">
        <w:rPr>
          <w:rFonts w:cstheme="minorHAnsi"/>
          <w:b/>
        </w:rPr>
        <w:t>Decision SC5</w:t>
      </w:r>
      <w:r w:rsidR="0078588B">
        <w:rPr>
          <w:rFonts w:cstheme="minorHAnsi"/>
          <w:b/>
        </w:rPr>
        <w:t>9</w:t>
      </w:r>
      <w:r w:rsidRPr="00BC5FF3">
        <w:rPr>
          <w:rFonts w:cstheme="minorHAnsi"/>
          <w:b/>
        </w:rPr>
        <w:t xml:space="preserve">-01: </w:t>
      </w:r>
      <w:r w:rsidR="005F4C17" w:rsidRPr="005F4C17">
        <w:rPr>
          <w:rFonts w:cstheme="minorHAnsi"/>
          <w:b/>
        </w:rPr>
        <w:t>The Standing Committee adopted the provisional agenda in document SC59 Doc.2 Rev.1</w:t>
      </w:r>
      <w:r w:rsidR="005F4C17">
        <w:rPr>
          <w:rFonts w:cstheme="minorHAnsi"/>
          <w:b/>
        </w:rPr>
        <w:t>,</w:t>
      </w:r>
      <w:r w:rsidR="005F4C17" w:rsidRPr="005F4C17">
        <w:rPr>
          <w:rFonts w:cstheme="minorHAnsi"/>
          <w:b/>
        </w:rPr>
        <w:t xml:space="preserve"> excluding those items contained in square brackets.</w:t>
      </w:r>
    </w:p>
    <w:p w14:paraId="12FD1027" w14:textId="77777777" w:rsidR="0017411A" w:rsidRPr="00294A7E" w:rsidRDefault="0017411A" w:rsidP="00ED2E5D">
      <w:pPr>
        <w:tabs>
          <w:tab w:val="left" w:pos="720"/>
          <w:tab w:val="center" w:pos="4680"/>
        </w:tabs>
        <w:spacing w:after="0" w:line="240" w:lineRule="auto"/>
        <w:contextualSpacing/>
        <w:rPr>
          <w:rFonts w:cstheme="minorHAnsi"/>
        </w:rPr>
      </w:pPr>
    </w:p>
    <w:p w14:paraId="1161549B" w14:textId="77777777" w:rsidR="0024341A" w:rsidRPr="00294A7E"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3: Adoption of the provisional working programme</w:t>
      </w:r>
    </w:p>
    <w:p w14:paraId="5DF766C5" w14:textId="77777777" w:rsidR="0024341A" w:rsidRPr="00294A7E" w:rsidRDefault="0024341A" w:rsidP="00ED2E5D">
      <w:pPr>
        <w:keepNext/>
        <w:spacing w:after="0" w:line="240" w:lineRule="auto"/>
        <w:rPr>
          <w:rFonts w:cstheme="minorHAnsi"/>
        </w:rPr>
      </w:pPr>
    </w:p>
    <w:p w14:paraId="289110D7" w14:textId="68C24435" w:rsidR="005F4C17" w:rsidRDefault="005F4C17" w:rsidP="00ED2E5D">
      <w:pPr>
        <w:spacing w:after="0" w:line="240" w:lineRule="auto"/>
      </w:pPr>
      <w:r>
        <w:rPr>
          <w:rFonts w:cstheme="minorHAnsi"/>
          <w:b/>
        </w:rPr>
        <w:t>Decision SC59-02: T</w:t>
      </w:r>
      <w:r w:rsidRPr="005F4C17">
        <w:rPr>
          <w:rFonts w:cstheme="minorHAnsi"/>
          <w:b/>
        </w:rPr>
        <w:t xml:space="preserve">he Standing Committee adopted the provisional working programme in document SC59 Doc.3, amended to make provisional allowance for </w:t>
      </w:r>
      <w:r>
        <w:rPr>
          <w:rFonts w:cstheme="minorHAnsi"/>
          <w:b/>
        </w:rPr>
        <w:t xml:space="preserve">a </w:t>
      </w:r>
      <w:r w:rsidRPr="005F4C17">
        <w:rPr>
          <w:rFonts w:cstheme="minorHAnsi"/>
          <w:b/>
        </w:rPr>
        <w:t xml:space="preserve">further </w:t>
      </w:r>
      <w:r>
        <w:rPr>
          <w:rFonts w:cstheme="minorHAnsi"/>
          <w:b/>
        </w:rPr>
        <w:t>meeting of the Subgroup on Finance</w:t>
      </w:r>
      <w:r w:rsidRPr="005F4C17">
        <w:rPr>
          <w:rFonts w:cstheme="minorHAnsi"/>
          <w:b/>
        </w:rPr>
        <w:t xml:space="preserve"> on Thursday 24 June, if </w:t>
      </w:r>
      <w:r w:rsidR="002B1C9D">
        <w:rPr>
          <w:rFonts w:cstheme="minorHAnsi"/>
          <w:b/>
        </w:rPr>
        <w:t>required</w:t>
      </w:r>
      <w:r w:rsidRPr="005F4C17">
        <w:rPr>
          <w:rFonts w:cstheme="minorHAnsi"/>
          <w:b/>
        </w:rPr>
        <w:t>.</w:t>
      </w:r>
    </w:p>
    <w:p w14:paraId="088BBE94" w14:textId="77777777" w:rsidR="0024341A" w:rsidRPr="00294A7E" w:rsidRDefault="0024341A" w:rsidP="00ED2E5D">
      <w:pPr>
        <w:tabs>
          <w:tab w:val="left" w:pos="720"/>
          <w:tab w:val="center" w:pos="4680"/>
        </w:tabs>
        <w:spacing w:after="0" w:line="240" w:lineRule="auto"/>
        <w:rPr>
          <w:rFonts w:cstheme="minorHAnsi"/>
          <w:bCs/>
        </w:rPr>
      </w:pPr>
    </w:p>
    <w:p w14:paraId="741AECEF" w14:textId="77777777" w:rsidR="0024341A" w:rsidRPr="00294A7E" w:rsidRDefault="0024341A"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Agenda item 4: Admission of observers</w:t>
      </w:r>
    </w:p>
    <w:p w14:paraId="48007D5E" w14:textId="77777777" w:rsidR="0024341A" w:rsidRPr="00294A7E" w:rsidRDefault="0024341A" w:rsidP="00ED2E5D">
      <w:pPr>
        <w:keepNext/>
        <w:spacing w:after="0" w:line="240" w:lineRule="auto"/>
        <w:rPr>
          <w:rFonts w:cstheme="minorHAnsi"/>
        </w:rPr>
      </w:pPr>
    </w:p>
    <w:p w14:paraId="6861CE23" w14:textId="401C8927" w:rsidR="00D20B2A" w:rsidRDefault="00D20B2A" w:rsidP="00ED2E5D">
      <w:pPr>
        <w:spacing w:after="0" w:line="240" w:lineRule="auto"/>
        <w:contextualSpacing/>
        <w:rPr>
          <w:rFonts w:cstheme="minorHAnsi"/>
          <w:b/>
        </w:rPr>
      </w:pPr>
      <w:r w:rsidRPr="00294A7E">
        <w:rPr>
          <w:rFonts w:cstheme="minorHAnsi"/>
          <w:b/>
        </w:rPr>
        <w:t>Decision SC5</w:t>
      </w:r>
      <w:r w:rsidR="0078588B">
        <w:rPr>
          <w:rFonts w:cstheme="minorHAnsi"/>
          <w:b/>
        </w:rPr>
        <w:t>9</w:t>
      </w:r>
      <w:r w:rsidRPr="00294A7E">
        <w:rPr>
          <w:rFonts w:cstheme="minorHAnsi"/>
          <w:b/>
        </w:rPr>
        <w:t>-0</w:t>
      </w:r>
      <w:r w:rsidR="00545238">
        <w:rPr>
          <w:rFonts w:cstheme="minorHAnsi"/>
          <w:b/>
        </w:rPr>
        <w:t>3</w:t>
      </w:r>
      <w:r w:rsidRPr="00294A7E">
        <w:rPr>
          <w:rFonts w:cstheme="minorHAnsi"/>
          <w:b/>
        </w:rPr>
        <w:t xml:space="preserve">: The Standing Committee admitted the observers listed in </w:t>
      </w:r>
      <w:r w:rsidR="00294A7E" w:rsidRPr="00294A7E">
        <w:rPr>
          <w:rFonts w:cstheme="minorHAnsi"/>
          <w:b/>
        </w:rPr>
        <w:t>document SC5</w:t>
      </w:r>
      <w:r w:rsidR="0078588B">
        <w:rPr>
          <w:rFonts w:cstheme="minorHAnsi"/>
          <w:b/>
        </w:rPr>
        <w:t>9</w:t>
      </w:r>
      <w:r w:rsidR="00294A7E" w:rsidRPr="00294A7E">
        <w:rPr>
          <w:rFonts w:cstheme="minorHAnsi"/>
          <w:b/>
        </w:rPr>
        <w:t xml:space="preserve"> Doc.</w:t>
      </w:r>
      <w:r w:rsidRPr="00294A7E">
        <w:rPr>
          <w:rFonts w:cstheme="minorHAnsi"/>
          <w:b/>
        </w:rPr>
        <w:t>4.</w:t>
      </w:r>
    </w:p>
    <w:p w14:paraId="21C6707E" w14:textId="4B340D8A" w:rsidR="002676BB" w:rsidRDefault="002676BB" w:rsidP="00ED2E5D">
      <w:pPr>
        <w:spacing w:after="0" w:line="240" w:lineRule="auto"/>
        <w:contextualSpacing/>
        <w:rPr>
          <w:rFonts w:cstheme="minorHAnsi"/>
          <w:b/>
        </w:rPr>
      </w:pPr>
    </w:p>
    <w:p w14:paraId="1A8123AF" w14:textId="22E80A63" w:rsidR="0078588B" w:rsidRPr="00294A7E" w:rsidRDefault="0078588B"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w:t>
      </w:r>
      <w:r>
        <w:rPr>
          <w:rFonts w:cstheme="minorHAnsi"/>
          <w:bCs/>
        </w:rPr>
        <w:t>7</w:t>
      </w:r>
      <w:r w:rsidRPr="00294A7E">
        <w:rPr>
          <w:rFonts w:cstheme="minorHAnsi"/>
          <w:bCs/>
        </w:rPr>
        <w:t>: Report of the Management Working Group</w:t>
      </w:r>
    </w:p>
    <w:p w14:paraId="19E37C6E" w14:textId="5DF9D4B9" w:rsidR="0078588B" w:rsidRDefault="0078588B" w:rsidP="00ED2E5D">
      <w:pPr>
        <w:keepNext/>
        <w:spacing w:after="0" w:line="240" w:lineRule="auto"/>
        <w:rPr>
          <w:rFonts w:cstheme="minorHAnsi"/>
        </w:rPr>
      </w:pPr>
    </w:p>
    <w:p w14:paraId="6D6564A7" w14:textId="652F180B" w:rsidR="009A0A9D" w:rsidRDefault="009A0A9D"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04</w:t>
      </w:r>
      <w:r w:rsidRPr="00294A7E">
        <w:rPr>
          <w:rFonts w:cstheme="minorHAnsi"/>
          <w:b/>
        </w:rPr>
        <w:t xml:space="preserve">: </w:t>
      </w:r>
      <w:r w:rsidRPr="009A0A9D">
        <w:rPr>
          <w:rFonts w:cstheme="minorHAnsi"/>
          <w:b/>
        </w:rPr>
        <w:t xml:space="preserve">The Standing Committee requested the Secretariat to finalize the Global Wetlands Outlook in close consultation with the STRP, for launch in 2021 in association with the commemoration of the Convention’s </w:t>
      </w:r>
      <w:r>
        <w:rPr>
          <w:rFonts w:cstheme="minorHAnsi"/>
          <w:b/>
        </w:rPr>
        <w:t>50th Anniversary</w:t>
      </w:r>
      <w:r w:rsidR="008804A8">
        <w:rPr>
          <w:rFonts w:cstheme="minorHAnsi"/>
          <w:b/>
        </w:rPr>
        <w:t>.</w:t>
      </w:r>
    </w:p>
    <w:p w14:paraId="6B758071" w14:textId="77777777" w:rsidR="009A0A9D" w:rsidRPr="009A0A9D" w:rsidRDefault="009A0A9D" w:rsidP="00ED2E5D">
      <w:pPr>
        <w:spacing w:after="0" w:line="240" w:lineRule="auto"/>
        <w:contextualSpacing/>
        <w:rPr>
          <w:rFonts w:cstheme="minorHAnsi"/>
          <w:b/>
        </w:rPr>
      </w:pPr>
    </w:p>
    <w:p w14:paraId="65D33D92" w14:textId="5F68048B" w:rsidR="009A0A9D" w:rsidRPr="009A0A9D" w:rsidRDefault="009A0A9D"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05</w:t>
      </w:r>
      <w:r w:rsidRPr="00294A7E">
        <w:rPr>
          <w:rFonts w:cstheme="minorHAnsi"/>
          <w:b/>
        </w:rPr>
        <w:t xml:space="preserve">: </w:t>
      </w:r>
      <w:r w:rsidRPr="009A0A9D">
        <w:rPr>
          <w:rFonts w:cstheme="minorHAnsi"/>
          <w:b/>
        </w:rPr>
        <w:t>The Standing Committee</w:t>
      </w:r>
      <w:r>
        <w:rPr>
          <w:rFonts w:cstheme="minorHAnsi"/>
          <w:b/>
        </w:rPr>
        <w:t xml:space="preserve"> instructed</w:t>
      </w:r>
      <w:r w:rsidRPr="009A0A9D">
        <w:rPr>
          <w:rFonts w:cstheme="minorHAnsi"/>
          <w:b/>
        </w:rPr>
        <w:t xml:space="preserve"> the STRP to complete the ad-hoc task on Criterion 6, in line with the guidance provided by the M</w:t>
      </w:r>
      <w:r w:rsidR="008804A8">
        <w:rPr>
          <w:rFonts w:cstheme="minorHAnsi"/>
          <w:b/>
        </w:rPr>
        <w:t xml:space="preserve">anagement </w:t>
      </w:r>
      <w:r w:rsidRPr="009A0A9D">
        <w:rPr>
          <w:rFonts w:cstheme="minorHAnsi"/>
          <w:b/>
        </w:rPr>
        <w:t>W</w:t>
      </w:r>
      <w:r w:rsidR="008804A8">
        <w:rPr>
          <w:rFonts w:cstheme="minorHAnsi"/>
          <w:b/>
        </w:rPr>
        <w:t xml:space="preserve">orking </w:t>
      </w:r>
      <w:r w:rsidRPr="009A0A9D">
        <w:rPr>
          <w:rFonts w:cstheme="minorHAnsi"/>
          <w:b/>
        </w:rPr>
        <w:t>G</w:t>
      </w:r>
      <w:r w:rsidR="008804A8">
        <w:rPr>
          <w:rFonts w:cstheme="minorHAnsi"/>
          <w:b/>
        </w:rPr>
        <w:t>roup</w:t>
      </w:r>
      <w:r w:rsidRPr="009A0A9D">
        <w:rPr>
          <w:rFonts w:cstheme="minorHAnsi"/>
          <w:b/>
        </w:rPr>
        <w:t xml:space="preserve">, taking a narrow interpretation of the request made and focusing closely on the need of Contracting Parties for concrete, practical information </w:t>
      </w:r>
      <w:r w:rsidR="008804A8">
        <w:rPr>
          <w:rFonts w:cstheme="minorHAnsi"/>
          <w:b/>
        </w:rPr>
        <w:t>on</w:t>
      </w:r>
      <w:r w:rsidRPr="009A0A9D">
        <w:rPr>
          <w:rFonts w:cstheme="minorHAnsi"/>
          <w:b/>
        </w:rPr>
        <w:t xml:space="preserve"> available data and guidance on its application</w:t>
      </w:r>
      <w:r w:rsidR="008804A8">
        <w:rPr>
          <w:rFonts w:cstheme="minorHAnsi"/>
          <w:b/>
        </w:rPr>
        <w:t>.</w:t>
      </w:r>
    </w:p>
    <w:p w14:paraId="7CDE95D9" w14:textId="77777777" w:rsidR="009A0A9D" w:rsidRDefault="009A0A9D" w:rsidP="00ED2E5D">
      <w:pPr>
        <w:spacing w:after="0" w:line="240" w:lineRule="auto"/>
        <w:contextualSpacing/>
        <w:rPr>
          <w:rFonts w:cstheme="minorHAnsi"/>
          <w:b/>
        </w:rPr>
      </w:pPr>
    </w:p>
    <w:p w14:paraId="73EE013F" w14:textId="792C2343" w:rsidR="009A0A9D" w:rsidRPr="009A0A9D" w:rsidRDefault="009A0A9D"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06</w:t>
      </w:r>
      <w:r w:rsidRPr="00294A7E">
        <w:rPr>
          <w:rFonts w:cstheme="minorHAnsi"/>
          <w:b/>
        </w:rPr>
        <w:t xml:space="preserve">: </w:t>
      </w:r>
      <w:r w:rsidRPr="009A0A9D">
        <w:rPr>
          <w:rFonts w:cstheme="minorHAnsi"/>
          <w:b/>
        </w:rPr>
        <w:t>The Standing Committee</w:t>
      </w:r>
      <w:r>
        <w:rPr>
          <w:rFonts w:cstheme="minorHAnsi"/>
          <w:b/>
        </w:rPr>
        <w:t xml:space="preserve"> encouraged</w:t>
      </w:r>
      <w:r w:rsidRPr="009A0A9D">
        <w:rPr>
          <w:rFonts w:cstheme="minorHAnsi"/>
          <w:b/>
        </w:rPr>
        <w:t xml:space="preserve"> the STRP to continue its work on blue carbon, in line with the current work plan, and to consider additional tasks within the current work plan that were not identified as </w:t>
      </w:r>
      <w:r w:rsidR="00E14261" w:rsidRPr="009A0A9D">
        <w:rPr>
          <w:rFonts w:cstheme="minorHAnsi"/>
          <w:b/>
        </w:rPr>
        <w:t>high</w:t>
      </w:r>
      <w:r w:rsidR="00E14261">
        <w:rPr>
          <w:rFonts w:cstheme="minorHAnsi"/>
          <w:b/>
        </w:rPr>
        <w:t>-</w:t>
      </w:r>
      <w:r w:rsidRPr="009A0A9D">
        <w:rPr>
          <w:rFonts w:cstheme="minorHAnsi"/>
          <w:b/>
        </w:rPr>
        <w:t>priority tasks as well as any relevant emerging issues, to develop its work plan for the coming year</w:t>
      </w:r>
      <w:r w:rsidR="008804A8">
        <w:rPr>
          <w:rFonts w:cstheme="minorHAnsi"/>
          <w:b/>
        </w:rPr>
        <w:t>.</w:t>
      </w:r>
    </w:p>
    <w:p w14:paraId="3236DE0E" w14:textId="77777777" w:rsidR="009A0A9D" w:rsidRDefault="009A0A9D" w:rsidP="00ED2E5D">
      <w:pPr>
        <w:spacing w:after="0" w:line="240" w:lineRule="auto"/>
        <w:contextualSpacing/>
        <w:rPr>
          <w:rFonts w:cstheme="minorHAnsi"/>
          <w:b/>
        </w:rPr>
      </w:pPr>
    </w:p>
    <w:p w14:paraId="0CB2CDB8" w14:textId="040B37A5" w:rsidR="009A0A9D" w:rsidRPr="009A0A9D" w:rsidRDefault="009A0A9D"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07</w:t>
      </w:r>
      <w:r w:rsidRPr="00294A7E">
        <w:rPr>
          <w:rFonts w:cstheme="minorHAnsi"/>
          <w:b/>
        </w:rPr>
        <w:t xml:space="preserve">: </w:t>
      </w:r>
      <w:r w:rsidRPr="009A0A9D">
        <w:rPr>
          <w:rFonts w:cstheme="minorHAnsi"/>
          <w:b/>
        </w:rPr>
        <w:t>The Standing Committee</w:t>
      </w:r>
      <w:r>
        <w:rPr>
          <w:rFonts w:cstheme="minorHAnsi"/>
          <w:b/>
        </w:rPr>
        <w:t xml:space="preserve"> requested</w:t>
      </w:r>
      <w:r w:rsidRPr="009A0A9D">
        <w:rPr>
          <w:rFonts w:cstheme="minorHAnsi"/>
          <w:b/>
        </w:rPr>
        <w:t xml:space="preserve"> the STRP to undertake discussion and analysis with a view to further developing STRP priorities for the coming triennium. </w:t>
      </w:r>
    </w:p>
    <w:p w14:paraId="2F44542B" w14:textId="77777777" w:rsidR="0079631C" w:rsidRPr="00294A7E" w:rsidRDefault="0079631C" w:rsidP="00ED2E5D">
      <w:pPr>
        <w:spacing w:after="0" w:line="240" w:lineRule="auto"/>
        <w:rPr>
          <w:rFonts w:cstheme="minorHAnsi"/>
        </w:rPr>
      </w:pPr>
    </w:p>
    <w:p w14:paraId="6B5DC3D8" w14:textId="77777777" w:rsidR="0079631C" w:rsidRPr="00294A7E" w:rsidRDefault="0079631C"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94A7E">
        <w:rPr>
          <w:rFonts w:cstheme="minorHAnsi"/>
          <w:bCs/>
        </w:rPr>
        <w:t xml:space="preserve">Agenda item 5: Report of the </w:t>
      </w:r>
      <w:r>
        <w:rPr>
          <w:rFonts w:cstheme="minorHAnsi"/>
          <w:bCs/>
        </w:rPr>
        <w:t xml:space="preserve">Executive Team </w:t>
      </w:r>
      <w:r>
        <w:t>and Chair of the Standing Committee</w:t>
      </w:r>
    </w:p>
    <w:p w14:paraId="072F2797" w14:textId="77777777" w:rsidR="0079631C" w:rsidRDefault="0079631C" w:rsidP="00ED2E5D">
      <w:pPr>
        <w:keepNext/>
        <w:spacing w:after="0" w:line="240" w:lineRule="auto"/>
        <w:rPr>
          <w:rFonts w:cstheme="minorHAnsi"/>
        </w:rPr>
      </w:pPr>
    </w:p>
    <w:p w14:paraId="3FF16B20" w14:textId="2C2373AA" w:rsidR="0079631C" w:rsidRPr="00F565FC" w:rsidRDefault="0079631C"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08</w:t>
      </w:r>
      <w:r w:rsidRPr="00294A7E">
        <w:rPr>
          <w:rFonts w:cstheme="minorHAnsi"/>
          <w:b/>
        </w:rPr>
        <w:t xml:space="preserve">: </w:t>
      </w:r>
      <w:r w:rsidRPr="00F565FC">
        <w:rPr>
          <w:rFonts w:cstheme="minorHAnsi"/>
          <w:b/>
        </w:rPr>
        <w:t xml:space="preserve">The Standing Committee </w:t>
      </w:r>
      <w:r>
        <w:rPr>
          <w:rFonts w:cstheme="minorHAnsi"/>
          <w:b/>
        </w:rPr>
        <w:t>noted</w:t>
      </w:r>
      <w:r w:rsidRPr="00F565FC">
        <w:rPr>
          <w:rFonts w:cstheme="minorHAnsi"/>
          <w:b/>
        </w:rPr>
        <w:t xml:space="preserve"> the </w:t>
      </w:r>
      <w:r>
        <w:rPr>
          <w:rFonts w:cstheme="minorHAnsi"/>
          <w:b/>
        </w:rPr>
        <w:t>R</w:t>
      </w:r>
      <w:r w:rsidRPr="00F565FC">
        <w:rPr>
          <w:rFonts w:cstheme="minorHAnsi"/>
          <w:b/>
        </w:rPr>
        <w:t>eport of the Executive Team and Chair</w:t>
      </w:r>
      <w:r w:rsidRPr="00F565FC">
        <w:t xml:space="preserve"> </w:t>
      </w:r>
      <w:r w:rsidRPr="00F565FC">
        <w:rPr>
          <w:rFonts w:cstheme="minorHAnsi"/>
          <w:b/>
        </w:rPr>
        <w:t>of the Standing Committee</w:t>
      </w:r>
      <w:r>
        <w:rPr>
          <w:rFonts w:cstheme="minorHAnsi"/>
          <w:b/>
        </w:rPr>
        <w:t xml:space="preserve"> published as document SC59 Doc.5</w:t>
      </w:r>
      <w:r w:rsidRPr="00F565FC">
        <w:rPr>
          <w:rFonts w:cstheme="minorHAnsi"/>
          <w:b/>
        </w:rPr>
        <w:t xml:space="preserve">, and the </w:t>
      </w:r>
      <w:r>
        <w:rPr>
          <w:rFonts w:cstheme="minorHAnsi"/>
          <w:b/>
        </w:rPr>
        <w:t>preceding</w:t>
      </w:r>
      <w:r w:rsidRPr="00F565FC">
        <w:rPr>
          <w:rFonts w:cstheme="minorHAnsi"/>
          <w:b/>
        </w:rPr>
        <w:t xml:space="preserve"> report published as document SC58 Doc.5.</w:t>
      </w:r>
    </w:p>
    <w:p w14:paraId="2C7FC2D8" w14:textId="4151CAB1" w:rsidR="0078588B" w:rsidRDefault="0078588B" w:rsidP="00ED2E5D">
      <w:pPr>
        <w:spacing w:after="0" w:line="240" w:lineRule="auto"/>
        <w:rPr>
          <w:rFonts w:cstheme="minorHAnsi"/>
        </w:rPr>
      </w:pPr>
    </w:p>
    <w:p w14:paraId="30FC3C31" w14:textId="640C2861" w:rsidR="0078588B" w:rsidRDefault="0078588B"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lastRenderedPageBreak/>
        <w:t xml:space="preserve">Agenda item </w:t>
      </w:r>
      <w:r>
        <w:rPr>
          <w:rFonts w:cstheme="minorHAnsi"/>
          <w:bCs/>
        </w:rPr>
        <w:t>20.1</w:t>
      </w:r>
      <w:r w:rsidRPr="00294A7E">
        <w:rPr>
          <w:rFonts w:cstheme="minorHAnsi"/>
          <w:bCs/>
        </w:rPr>
        <w:t xml:space="preserve">: </w:t>
      </w:r>
      <w:r>
        <w:t>Report of the Subgroup on COP14</w:t>
      </w:r>
    </w:p>
    <w:p w14:paraId="5043A626" w14:textId="77777777" w:rsidR="0078588B" w:rsidRDefault="0078588B" w:rsidP="00ED2E5D">
      <w:pPr>
        <w:keepNext/>
        <w:spacing w:after="0" w:line="240" w:lineRule="auto"/>
        <w:rPr>
          <w:rFonts w:cstheme="minorHAnsi"/>
        </w:rPr>
      </w:pPr>
    </w:p>
    <w:p w14:paraId="79138978" w14:textId="3C00AA1B" w:rsidR="003323C2" w:rsidRPr="003323C2" w:rsidRDefault="003323C2" w:rsidP="00ED2E5D">
      <w:pPr>
        <w:spacing w:after="0" w:line="240" w:lineRule="auto"/>
        <w:contextualSpacing/>
        <w:rPr>
          <w:b/>
        </w:rPr>
      </w:pPr>
      <w:r w:rsidRPr="003323C2">
        <w:rPr>
          <w:rFonts w:cstheme="minorHAnsi"/>
          <w:b/>
        </w:rPr>
        <w:t>Decision SC59-</w:t>
      </w:r>
      <w:r w:rsidR="00CA3BDB">
        <w:rPr>
          <w:rFonts w:cstheme="minorHAnsi"/>
          <w:b/>
        </w:rPr>
        <w:t>09</w:t>
      </w:r>
      <w:r w:rsidRPr="003323C2">
        <w:rPr>
          <w:rFonts w:cstheme="minorHAnsi"/>
          <w:b/>
        </w:rPr>
        <w:t xml:space="preserve">: The Standing Committee took note </w:t>
      </w:r>
      <w:r w:rsidRPr="003323C2">
        <w:rPr>
          <w:b/>
        </w:rPr>
        <w:t>of the</w:t>
      </w:r>
      <w:r w:rsidR="003365A5">
        <w:rPr>
          <w:b/>
        </w:rPr>
        <w:t xml:space="preserve"> Report of the</w:t>
      </w:r>
      <w:r w:rsidRPr="003323C2">
        <w:rPr>
          <w:b/>
        </w:rPr>
        <w:t xml:space="preserve"> Subgroup on COP14 published as document SC59 Doc.2</w:t>
      </w:r>
      <w:r w:rsidR="007E526E">
        <w:rPr>
          <w:b/>
        </w:rPr>
        <w:t>0</w:t>
      </w:r>
      <w:bookmarkStart w:id="0" w:name="_GoBack"/>
      <w:bookmarkEnd w:id="0"/>
      <w:r w:rsidRPr="003323C2">
        <w:rPr>
          <w:b/>
        </w:rPr>
        <w:t>.1</w:t>
      </w:r>
      <w:r>
        <w:rPr>
          <w:b/>
        </w:rPr>
        <w:t>.</w:t>
      </w:r>
    </w:p>
    <w:p w14:paraId="01C057AE" w14:textId="77777777" w:rsidR="003323C2" w:rsidRDefault="003323C2" w:rsidP="00ED2E5D">
      <w:pPr>
        <w:spacing w:after="0" w:line="240" w:lineRule="auto"/>
        <w:contextualSpacing/>
      </w:pPr>
    </w:p>
    <w:p w14:paraId="68017959" w14:textId="0B9A5654" w:rsidR="003323C2" w:rsidRDefault="003323C2" w:rsidP="00ED2E5D">
      <w:pPr>
        <w:spacing w:after="0" w:line="240" w:lineRule="auto"/>
        <w:contextualSpacing/>
        <w:rPr>
          <w:rFonts w:cstheme="minorHAnsi"/>
          <w:b/>
        </w:rPr>
      </w:pPr>
      <w:r w:rsidRPr="00294A7E">
        <w:rPr>
          <w:rFonts w:cstheme="minorHAnsi"/>
          <w:b/>
        </w:rPr>
        <w:t>Decision SC5</w:t>
      </w:r>
      <w:r>
        <w:rPr>
          <w:rFonts w:cstheme="minorHAnsi"/>
          <w:b/>
        </w:rPr>
        <w:t>9</w:t>
      </w:r>
      <w:r w:rsidRPr="00294A7E">
        <w:rPr>
          <w:rFonts w:cstheme="minorHAnsi"/>
          <w:b/>
        </w:rPr>
        <w:t>-</w:t>
      </w:r>
      <w:r w:rsidR="00CA3BDB">
        <w:rPr>
          <w:rFonts w:cstheme="minorHAnsi"/>
          <w:b/>
        </w:rPr>
        <w:t>10</w:t>
      </w:r>
      <w:r w:rsidRPr="00294A7E">
        <w:rPr>
          <w:rFonts w:cstheme="minorHAnsi"/>
          <w:b/>
        </w:rPr>
        <w:t xml:space="preserve">: </w:t>
      </w:r>
      <w:r w:rsidRPr="009A0A9D">
        <w:rPr>
          <w:rFonts w:cstheme="minorHAnsi"/>
          <w:b/>
        </w:rPr>
        <w:t>The Standing Committee</w:t>
      </w:r>
      <w:r>
        <w:rPr>
          <w:rFonts w:cstheme="minorHAnsi"/>
          <w:b/>
        </w:rPr>
        <w:t xml:space="preserve"> </w:t>
      </w:r>
      <w:r w:rsidRPr="003323C2">
        <w:rPr>
          <w:rFonts w:cstheme="minorHAnsi"/>
          <w:b/>
        </w:rPr>
        <w:t>approve</w:t>
      </w:r>
      <w:r>
        <w:rPr>
          <w:rFonts w:cstheme="minorHAnsi"/>
          <w:b/>
        </w:rPr>
        <w:t>d</w:t>
      </w:r>
      <w:r w:rsidRPr="003323C2">
        <w:rPr>
          <w:rFonts w:cstheme="minorHAnsi"/>
          <w:b/>
        </w:rPr>
        <w:t xml:space="preserve"> </w:t>
      </w:r>
      <w:r>
        <w:rPr>
          <w:rFonts w:cstheme="minorHAnsi"/>
          <w:b/>
        </w:rPr>
        <w:t xml:space="preserve">21 to 29 November 2022 as </w:t>
      </w:r>
      <w:r w:rsidRPr="003323C2">
        <w:rPr>
          <w:rFonts w:cstheme="minorHAnsi"/>
          <w:b/>
        </w:rPr>
        <w:t xml:space="preserve">the </w:t>
      </w:r>
      <w:r>
        <w:rPr>
          <w:rFonts w:cstheme="minorHAnsi"/>
          <w:b/>
        </w:rPr>
        <w:t xml:space="preserve">proposed dates </w:t>
      </w:r>
      <w:r w:rsidRPr="003323C2">
        <w:rPr>
          <w:rFonts w:cstheme="minorHAnsi"/>
          <w:b/>
        </w:rPr>
        <w:t>for COP14</w:t>
      </w:r>
      <w:r w:rsidR="00A304EB">
        <w:rPr>
          <w:rFonts w:cstheme="minorHAnsi"/>
          <w:b/>
        </w:rPr>
        <w:t xml:space="preserve"> and agreed to</w:t>
      </w:r>
      <w:r>
        <w:rPr>
          <w:rFonts w:cstheme="minorHAnsi"/>
          <w:b/>
        </w:rPr>
        <w:t xml:space="preserve"> </w:t>
      </w:r>
      <w:r w:rsidRPr="003323C2">
        <w:rPr>
          <w:rFonts w:cstheme="minorHAnsi"/>
          <w:b/>
        </w:rPr>
        <w:t xml:space="preserve">submit the new dates for COP14 to the extraordinary </w:t>
      </w:r>
      <w:r w:rsidR="00A304EB" w:rsidRPr="003323C2">
        <w:rPr>
          <w:rFonts w:cstheme="minorHAnsi"/>
          <w:b/>
        </w:rPr>
        <w:t xml:space="preserve">meeting </w:t>
      </w:r>
      <w:r w:rsidR="00A304EB">
        <w:rPr>
          <w:rFonts w:cstheme="minorHAnsi"/>
          <w:b/>
        </w:rPr>
        <w:t xml:space="preserve">of the </w:t>
      </w:r>
      <w:r w:rsidRPr="003323C2">
        <w:rPr>
          <w:rFonts w:cstheme="minorHAnsi"/>
          <w:b/>
        </w:rPr>
        <w:t xml:space="preserve">COP </w:t>
      </w:r>
      <w:r w:rsidR="00A304EB">
        <w:rPr>
          <w:rFonts w:cstheme="minorHAnsi"/>
          <w:b/>
        </w:rPr>
        <w:t>to be held in 2021.</w:t>
      </w:r>
    </w:p>
    <w:p w14:paraId="421CD4FC" w14:textId="1FE9D980" w:rsidR="00BE2067" w:rsidRDefault="00BE2067" w:rsidP="00ED2E5D">
      <w:pPr>
        <w:spacing w:after="0" w:line="240" w:lineRule="auto"/>
        <w:contextualSpacing/>
        <w:rPr>
          <w:rFonts w:cstheme="minorHAnsi"/>
          <w:b/>
        </w:rPr>
      </w:pPr>
    </w:p>
    <w:p w14:paraId="6949B64D" w14:textId="2ED83BC8" w:rsidR="00BE2067" w:rsidRPr="00BE2067" w:rsidRDefault="00BE2067" w:rsidP="00ED2E5D">
      <w:pPr>
        <w:spacing w:after="0" w:line="240" w:lineRule="auto"/>
        <w:contextualSpacing/>
        <w:rPr>
          <w:rFonts w:cstheme="minorHAnsi"/>
        </w:rPr>
      </w:pPr>
      <w:r w:rsidRPr="00294A7E">
        <w:rPr>
          <w:rFonts w:cstheme="minorHAnsi"/>
          <w:b/>
        </w:rPr>
        <w:t>Decision SC5</w:t>
      </w:r>
      <w:r>
        <w:rPr>
          <w:rFonts w:cstheme="minorHAnsi"/>
          <w:b/>
        </w:rPr>
        <w:t>9</w:t>
      </w:r>
      <w:r w:rsidRPr="00294A7E">
        <w:rPr>
          <w:rFonts w:cstheme="minorHAnsi"/>
          <w:b/>
        </w:rPr>
        <w:t>-</w:t>
      </w:r>
      <w:r w:rsidR="00CA3BDB">
        <w:rPr>
          <w:rFonts w:cstheme="minorHAnsi"/>
          <w:b/>
        </w:rPr>
        <w:t>11</w:t>
      </w:r>
      <w:r w:rsidRPr="00294A7E">
        <w:rPr>
          <w:rFonts w:cstheme="minorHAnsi"/>
          <w:b/>
        </w:rPr>
        <w:t xml:space="preserve">: </w:t>
      </w:r>
      <w:r w:rsidRPr="009A0A9D">
        <w:rPr>
          <w:rFonts w:cstheme="minorHAnsi"/>
          <w:b/>
        </w:rPr>
        <w:t>The Standing Committee</w:t>
      </w:r>
      <w:r>
        <w:rPr>
          <w:rFonts w:cstheme="minorHAnsi"/>
          <w:b/>
        </w:rPr>
        <w:t xml:space="preserve"> </w:t>
      </w:r>
      <w:r w:rsidR="00040BFC">
        <w:rPr>
          <w:rFonts w:cstheme="minorHAnsi"/>
          <w:b/>
        </w:rPr>
        <w:t>requested the host country and the</w:t>
      </w:r>
      <w:r>
        <w:rPr>
          <w:rFonts w:cstheme="minorHAnsi"/>
          <w:b/>
        </w:rPr>
        <w:t xml:space="preserve"> Secretariat</w:t>
      </w:r>
      <w:r w:rsidR="00367A4B" w:rsidRPr="00367A4B">
        <w:rPr>
          <w:rFonts w:cstheme="minorHAnsi"/>
          <w:b/>
        </w:rPr>
        <w:t xml:space="preserve">, in consultation with the </w:t>
      </w:r>
      <w:r w:rsidR="003365A5">
        <w:rPr>
          <w:rFonts w:cstheme="minorHAnsi"/>
          <w:b/>
        </w:rPr>
        <w:t>S</w:t>
      </w:r>
      <w:r w:rsidR="00367A4B" w:rsidRPr="00367A4B">
        <w:rPr>
          <w:rFonts w:cstheme="minorHAnsi"/>
          <w:b/>
        </w:rPr>
        <w:t xml:space="preserve">ubgroup on COP14, </w:t>
      </w:r>
      <w:r>
        <w:rPr>
          <w:rFonts w:cstheme="minorHAnsi"/>
          <w:b/>
        </w:rPr>
        <w:t xml:space="preserve">to review </w:t>
      </w:r>
      <w:r w:rsidR="00367A4B" w:rsidRPr="00367A4B">
        <w:rPr>
          <w:rFonts w:cstheme="minorHAnsi"/>
          <w:b/>
        </w:rPr>
        <w:t xml:space="preserve">options on the possible </w:t>
      </w:r>
      <w:r>
        <w:rPr>
          <w:rFonts w:cstheme="minorHAnsi"/>
          <w:b/>
        </w:rPr>
        <w:t>size of the meeting to take account of the comments of the Standing Committee members.</w:t>
      </w:r>
    </w:p>
    <w:p w14:paraId="2D9254A5" w14:textId="4FE69DE9" w:rsidR="00C611B3" w:rsidRPr="00C611B3" w:rsidRDefault="00C611B3" w:rsidP="00ED2E5D">
      <w:pPr>
        <w:spacing w:after="0" w:line="240" w:lineRule="auto"/>
        <w:rPr>
          <w:rFonts w:cstheme="minorHAnsi"/>
        </w:rPr>
      </w:pPr>
    </w:p>
    <w:p w14:paraId="41133F16" w14:textId="04A6BFE1" w:rsidR="0078588B" w:rsidRDefault="0078588B"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eastAsia="Calibri" w:cstheme="minorHAnsi"/>
          <w:bCs/>
        </w:rPr>
      </w:pPr>
      <w:r w:rsidRPr="00294A7E">
        <w:rPr>
          <w:rFonts w:cstheme="minorHAnsi"/>
          <w:bCs/>
        </w:rPr>
        <w:t xml:space="preserve">Agenda item </w:t>
      </w:r>
      <w:r>
        <w:rPr>
          <w:rFonts w:cstheme="minorHAnsi"/>
          <w:bCs/>
        </w:rPr>
        <w:t>18</w:t>
      </w:r>
      <w:r w:rsidRPr="00294A7E">
        <w:rPr>
          <w:rFonts w:cstheme="minorHAnsi"/>
          <w:bCs/>
        </w:rPr>
        <w:t xml:space="preserve">: </w:t>
      </w:r>
      <w:r>
        <w:t>Work plan of the Secretariat for 2021</w:t>
      </w:r>
    </w:p>
    <w:p w14:paraId="1A6811E6" w14:textId="13F3BB5E" w:rsidR="0078588B" w:rsidRDefault="0078588B" w:rsidP="00ED2E5D">
      <w:pPr>
        <w:spacing w:after="0" w:line="240" w:lineRule="auto"/>
        <w:ind w:left="567" w:hanging="567"/>
        <w:rPr>
          <w:rFonts w:cstheme="minorHAnsi"/>
        </w:rPr>
      </w:pPr>
    </w:p>
    <w:p w14:paraId="141DD26D" w14:textId="33D687AB" w:rsidR="002B1C9D" w:rsidRDefault="00E64244" w:rsidP="00ED2E5D">
      <w:pPr>
        <w:spacing w:after="0" w:line="240" w:lineRule="auto"/>
        <w:contextualSpacing/>
        <w:rPr>
          <w:rFonts w:cstheme="minorHAnsi"/>
          <w:b/>
          <w:i/>
        </w:rPr>
      </w:pPr>
      <w:r w:rsidRPr="00294A7E">
        <w:rPr>
          <w:rFonts w:cstheme="minorHAnsi"/>
          <w:b/>
        </w:rPr>
        <w:t>Decision SC5</w:t>
      </w:r>
      <w:r>
        <w:rPr>
          <w:rFonts w:cstheme="minorHAnsi"/>
          <w:b/>
        </w:rPr>
        <w:t>9</w:t>
      </w:r>
      <w:r w:rsidRPr="00294A7E">
        <w:rPr>
          <w:rFonts w:cstheme="minorHAnsi"/>
          <w:b/>
        </w:rPr>
        <w:t>-</w:t>
      </w:r>
      <w:r w:rsidR="00CA3BDB">
        <w:rPr>
          <w:rFonts w:cstheme="minorHAnsi"/>
          <w:b/>
        </w:rPr>
        <w:t>12</w:t>
      </w:r>
      <w:r w:rsidRPr="00294A7E">
        <w:rPr>
          <w:rFonts w:cstheme="minorHAnsi"/>
          <w:b/>
        </w:rPr>
        <w:t xml:space="preserve">: </w:t>
      </w:r>
      <w:r w:rsidR="00367A4B" w:rsidRPr="00E64244">
        <w:rPr>
          <w:rFonts w:cstheme="minorHAnsi"/>
          <w:b/>
        </w:rPr>
        <w:t xml:space="preserve">The Standing Committee </w:t>
      </w:r>
      <w:r w:rsidRPr="00E64244">
        <w:rPr>
          <w:rFonts w:cstheme="minorHAnsi"/>
          <w:b/>
        </w:rPr>
        <w:t>t</w:t>
      </w:r>
      <w:r>
        <w:rPr>
          <w:rFonts w:cstheme="minorHAnsi"/>
          <w:b/>
        </w:rPr>
        <w:t>ook</w:t>
      </w:r>
      <w:r w:rsidRPr="00E64244">
        <w:rPr>
          <w:rFonts w:cstheme="minorHAnsi"/>
          <w:b/>
        </w:rPr>
        <w:t xml:space="preserve"> note of and approve</w:t>
      </w:r>
      <w:r>
        <w:rPr>
          <w:rFonts w:cstheme="minorHAnsi"/>
          <w:b/>
        </w:rPr>
        <w:t>d</w:t>
      </w:r>
      <w:r w:rsidRPr="00E64244">
        <w:rPr>
          <w:rFonts w:cstheme="minorHAnsi"/>
          <w:b/>
        </w:rPr>
        <w:t xml:space="preserve"> the Integrated Secretariat Annual</w:t>
      </w:r>
      <w:r>
        <w:rPr>
          <w:rFonts w:cstheme="minorHAnsi"/>
          <w:b/>
        </w:rPr>
        <w:t xml:space="preserve"> </w:t>
      </w:r>
      <w:r w:rsidRPr="00E64244">
        <w:rPr>
          <w:rFonts w:cstheme="minorHAnsi"/>
          <w:b/>
        </w:rPr>
        <w:t>Plan 2021 as part of the approved Triennial Plan for 2019-2021</w:t>
      </w:r>
      <w:r w:rsidR="00367A4B" w:rsidRPr="00E64244">
        <w:rPr>
          <w:rFonts w:cstheme="minorHAnsi"/>
          <w:b/>
          <w:i/>
        </w:rPr>
        <w:t>.</w:t>
      </w:r>
    </w:p>
    <w:p w14:paraId="481F84E3" w14:textId="54FC71FD" w:rsidR="001868C3" w:rsidRPr="008910F9" w:rsidRDefault="001868C3" w:rsidP="00ED2E5D">
      <w:pPr>
        <w:spacing w:after="0" w:line="240" w:lineRule="auto"/>
        <w:contextualSpacing/>
        <w:rPr>
          <w:rFonts w:cstheme="minorHAnsi"/>
          <w:b/>
        </w:rPr>
      </w:pPr>
    </w:p>
    <w:p w14:paraId="47C2CE91" w14:textId="77777777" w:rsidR="001868C3" w:rsidRPr="00294A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sidRPr="002F178E">
        <w:rPr>
          <w:rFonts w:cstheme="minorHAnsi"/>
          <w:bCs/>
        </w:rPr>
        <w:t>Mandate of working groups and decision on SC59 / SC60</w:t>
      </w:r>
    </w:p>
    <w:p w14:paraId="177B5ED4" w14:textId="77777777" w:rsidR="001868C3" w:rsidRDefault="001868C3" w:rsidP="00ED2E5D">
      <w:pPr>
        <w:spacing w:after="0" w:line="240" w:lineRule="auto"/>
        <w:ind w:left="567" w:hanging="567"/>
        <w:rPr>
          <w:rFonts w:eastAsia="Calibri" w:cstheme="minorHAnsi"/>
          <w:bCs/>
        </w:rPr>
      </w:pPr>
    </w:p>
    <w:p w14:paraId="0C021DC1" w14:textId="77777777" w:rsidR="001868C3" w:rsidRPr="00362114" w:rsidRDefault="001868C3" w:rsidP="00ED2E5D">
      <w:pPr>
        <w:spacing w:after="0" w:line="240" w:lineRule="auto"/>
        <w:rPr>
          <w:rFonts w:cstheme="minorHAnsi"/>
          <w:b/>
        </w:rPr>
      </w:pPr>
      <w:r w:rsidRPr="00362114">
        <w:rPr>
          <w:rFonts w:cstheme="minorHAnsi"/>
          <w:b/>
        </w:rPr>
        <w:t>Decision SC59</w:t>
      </w:r>
      <w:r>
        <w:rPr>
          <w:rFonts w:cstheme="minorHAnsi"/>
          <w:b/>
        </w:rPr>
        <w:t xml:space="preserve">-13: </w:t>
      </w:r>
      <w:r w:rsidRPr="00362114">
        <w:rPr>
          <w:rFonts w:cstheme="minorHAnsi"/>
          <w:b/>
        </w:rPr>
        <w:t>The Standing Committee decided that its present meeting (SC59) would be divided into two parts, the second</w:t>
      </w:r>
      <w:r>
        <w:rPr>
          <w:rFonts w:cstheme="minorHAnsi"/>
          <w:b/>
        </w:rPr>
        <w:t xml:space="preserve"> part</w:t>
      </w:r>
      <w:r w:rsidRPr="00362114">
        <w:rPr>
          <w:rFonts w:cstheme="minorHAnsi"/>
          <w:b/>
        </w:rPr>
        <w:t xml:space="preserve"> to be held in 2022 </w:t>
      </w:r>
      <w:r>
        <w:rPr>
          <w:rFonts w:cstheme="minorHAnsi"/>
          <w:b/>
        </w:rPr>
        <w:t xml:space="preserve">at a proper time </w:t>
      </w:r>
      <w:r w:rsidRPr="00362114">
        <w:rPr>
          <w:rFonts w:cstheme="minorHAnsi"/>
          <w:b/>
        </w:rPr>
        <w:t>before the date established for COP14.</w:t>
      </w:r>
    </w:p>
    <w:p w14:paraId="483C1BA0" w14:textId="77777777" w:rsidR="001868C3" w:rsidRPr="00294A7E" w:rsidRDefault="001868C3" w:rsidP="00ED2E5D">
      <w:pPr>
        <w:spacing w:after="0" w:line="240" w:lineRule="auto"/>
        <w:ind w:left="567" w:hanging="567"/>
        <w:rPr>
          <w:rFonts w:cstheme="minorHAnsi"/>
        </w:rPr>
      </w:pPr>
    </w:p>
    <w:p w14:paraId="24CC1FB6" w14:textId="694A61E1" w:rsidR="001868C3"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pPr>
      <w:r>
        <w:t xml:space="preserve">Report from the Chair of the Subgroup on COP14 on the Ramsar </w:t>
      </w:r>
      <w:r w:rsidR="00181E71" w:rsidRPr="00181E71">
        <w:t xml:space="preserve">Wetland </w:t>
      </w:r>
      <w:r>
        <w:t>Conservation Awards</w:t>
      </w:r>
    </w:p>
    <w:p w14:paraId="45E9424A" w14:textId="77777777" w:rsidR="001868C3" w:rsidRDefault="001868C3" w:rsidP="00ED2E5D">
      <w:pPr>
        <w:spacing w:after="0" w:line="240" w:lineRule="auto"/>
        <w:ind w:left="567" w:hanging="567"/>
      </w:pPr>
    </w:p>
    <w:p w14:paraId="7701F9FA" w14:textId="4925CFB8" w:rsidR="001868C3" w:rsidRDefault="001868C3" w:rsidP="00ED2E5D">
      <w:pPr>
        <w:spacing w:after="0" w:line="240" w:lineRule="auto"/>
        <w:rPr>
          <w:rFonts w:cstheme="minorHAnsi"/>
          <w:b/>
        </w:rPr>
      </w:pPr>
      <w:r w:rsidRPr="00362114">
        <w:rPr>
          <w:rFonts w:cstheme="minorHAnsi"/>
          <w:b/>
        </w:rPr>
        <w:t>Decision SC59</w:t>
      </w:r>
      <w:r>
        <w:rPr>
          <w:rFonts w:cstheme="minorHAnsi"/>
          <w:b/>
        </w:rPr>
        <w:t>-14</w:t>
      </w:r>
      <w:r w:rsidRPr="00362114">
        <w:rPr>
          <w:rFonts w:cstheme="minorHAnsi"/>
          <w:b/>
        </w:rPr>
        <w:t xml:space="preserve">: The Standing Committee </w:t>
      </w:r>
      <w:r>
        <w:rPr>
          <w:rFonts w:cstheme="minorHAnsi"/>
          <w:b/>
        </w:rPr>
        <w:t>decided to defer</w:t>
      </w:r>
      <w:r w:rsidRPr="00362114">
        <w:rPr>
          <w:rFonts w:cstheme="minorHAnsi"/>
          <w:b/>
        </w:rPr>
        <w:t xml:space="preserve"> consideration of the Ramsar </w:t>
      </w:r>
      <w:r w:rsidR="00181E71" w:rsidRPr="00181E71">
        <w:rPr>
          <w:rFonts w:cstheme="minorHAnsi"/>
          <w:b/>
        </w:rPr>
        <w:t xml:space="preserve">Wetland </w:t>
      </w:r>
      <w:r w:rsidRPr="00362114">
        <w:rPr>
          <w:rFonts w:cstheme="minorHAnsi"/>
          <w:b/>
        </w:rPr>
        <w:t>Conservation Awards to its next session, to be held in 2022.</w:t>
      </w:r>
    </w:p>
    <w:p w14:paraId="21DFDED6" w14:textId="77777777" w:rsidR="001868C3" w:rsidRPr="00362114" w:rsidRDefault="001868C3" w:rsidP="00ED2E5D">
      <w:pPr>
        <w:spacing w:after="0" w:line="240" w:lineRule="auto"/>
        <w:rPr>
          <w:rFonts w:cstheme="minorHAnsi"/>
          <w:b/>
        </w:rPr>
      </w:pPr>
    </w:p>
    <w:p w14:paraId="24748AB1" w14:textId="77777777" w:rsidR="001868C3" w:rsidRPr="00294A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294A7E">
        <w:rPr>
          <w:rFonts w:cstheme="minorHAnsi"/>
          <w:bCs/>
        </w:rPr>
        <w:t xml:space="preserve">Agenda item </w:t>
      </w:r>
      <w:r>
        <w:t>17.3: World Wetlands Day themes for 2022-2024</w:t>
      </w:r>
    </w:p>
    <w:p w14:paraId="1AE046EB" w14:textId="77777777" w:rsidR="001868C3" w:rsidRDefault="001868C3" w:rsidP="00ED2E5D">
      <w:pPr>
        <w:spacing w:after="0" w:line="240" w:lineRule="auto"/>
        <w:ind w:left="567" w:hanging="567"/>
      </w:pPr>
    </w:p>
    <w:p w14:paraId="290D6D74" w14:textId="77777777" w:rsidR="001868C3" w:rsidRPr="00C67876" w:rsidRDefault="001868C3" w:rsidP="00ED2E5D">
      <w:pPr>
        <w:spacing w:after="0" w:line="240" w:lineRule="auto"/>
        <w:rPr>
          <w:rFonts w:cstheme="minorHAnsi"/>
          <w:b/>
        </w:rPr>
      </w:pPr>
      <w:r>
        <w:rPr>
          <w:rFonts w:cstheme="minorHAnsi"/>
          <w:b/>
        </w:rPr>
        <w:t>Decision SC59-15: T</w:t>
      </w:r>
      <w:r w:rsidRPr="005F4C17">
        <w:rPr>
          <w:rFonts w:cstheme="minorHAnsi"/>
          <w:b/>
        </w:rPr>
        <w:t>he Standing Committee</w:t>
      </w:r>
      <w:r w:rsidRPr="00C67876">
        <w:t xml:space="preserve"> </w:t>
      </w:r>
      <w:r w:rsidRPr="00C67876">
        <w:rPr>
          <w:rFonts w:cstheme="minorHAnsi"/>
          <w:b/>
        </w:rPr>
        <w:t>decided that the themes for forthcoming World Wetland</w:t>
      </w:r>
      <w:r>
        <w:rPr>
          <w:rFonts w:cstheme="minorHAnsi"/>
          <w:b/>
        </w:rPr>
        <w:t>s</w:t>
      </w:r>
      <w:r w:rsidRPr="00C67876">
        <w:rPr>
          <w:rFonts w:cstheme="minorHAnsi"/>
          <w:b/>
        </w:rPr>
        <w:t xml:space="preserve"> Days would be: </w:t>
      </w:r>
    </w:p>
    <w:p w14:paraId="032CCAF1" w14:textId="77777777" w:rsidR="001868C3" w:rsidRPr="00C67876" w:rsidRDefault="001868C3" w:rsidP="00ED2E5D">
      <w:pPr>
        <w:spacing w:after="0" w:line="240" w:lineRule="auto"/>
        <w:rPr>
          <w:rFonts w:cstheme="minorHAnsi"/>
          <w:b/>
        </w:rPr>
      </w:pPr>
      <w:r w:rsidRPr="00C67876">
        <w:rPr>
          <w:rFonts w:cstheme="minorHAnsi"/>
          <w:b/>
        </w:rPr>
        <w:t>2022: Wetland</w:t>
      </w:r>
      <w:r>
        <w:rPr>
          <w:rFonts w:cstheme="minorHAnsi"/>
          <w:b/>
        </w:rPr>
        <w:t>s</w:t>
      </w:r>
      <w:r w:rsidRPr="00C67876">
        <w:rPr>
          <w:rFonts w:cstheme="minorHAnsi"/>
          <w:b/>
        </w:rPr>
        <w:t xml:space="preserve"> action for people and nature</w:t>
      </w:r>
    </w:p>
    <w:p w14:paraId="6872442F" w14:textId="77777777" w:rsidR="001868C3" w:rsidRPr="00C67876" w:rsidRDefault="001868C3" w:rsidP="00ED2E5D">
      <w:pPr>
        <w:spacing w:after="0" w:line="240" w:lineRule="auto"/>
        <w:rPr>
          <w:rFonts w:cstheme="minorHAnsi"/>
          <w:b/>
        </w:rPr>
      </w:pPr>
      <w:r w:rsidRPr="00C67876">
        <w:rPr>
          <w:rFonts w:cstheme="minorHAnsi"/>
          <w:b/>
        </w:rPr>
        <w:t>2023: Wetland restoration</w:t>
      </w:r>
    </w:p>
    <w:p w14:paraId="02AEA79B" w14:textId="77777777" w:rsidR="001868C3" w:rsidRDefault="001868C3" w:rsidP="00ED2E5D">
      <w:pPr>
        <w:spacing w:after="0" w:line="240" w:lineRule="auto"/>
      </w:pPr>
      <w:r w:rsidRPr="00C67876">
        <w:rPr>
          <w:rFonts w:cstheme="minorHAnsi"/>
          <w:b/>
        </w:rPr>
        <w:t>2024: Wetlands and human wellbeing</w:t>
      </w:r>
    </w:p>
    <w:p w14:paraId="01609857" w14:textId="77777777" w:rsidR="001868C3" w:rsidRPr="00294A7E" w:rsidRDefault="001868C3" w:rsidP="00ED2E5D">
      <w:pPr>
        <w:tabs>
          <w:tab w:val="left" w:pos="720"/>
          <w:tab w:val="center" w:pos="4680"/>
        </w:tabs>
        <w:spacing w:after="0" w:line="240" w:lineRule="auto"/>
        <w:rPr>
          <w:rFonts w:cstheme="minorHAnsi"/>
          <w:bCs/>
        </w:rPr>
      </w:pPr>
    </w:p>
    <w:p w14:paraId="71C0E978" w14:textId="77777777" w:rsidR="001868C3" w:rsidRPr="00294A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Pr>
          <w:rFonts w:cstheme="minorHAnsi"/>
          <w:bCs/>
        </w:rPr>
        <w:t xml:space="preserve">Agenda item </w:t>
      </w:r>
      <w:r>
        <w:t xml:space="preserve">10: Report of the Working Group on the Review of the Strategic Plan </w:t>
      </w:r>
      <w:r>
        <w:br/>
        <w:t>of the Ramsar Convention</w:t>
      </w:r>
    </w:p>
    <w:p w14:paraId="3088C21A" w14:textId="77777777" w:rsidR="001868C3" w:rsidRPr="00BA0BD3" w:rsidRDefault="001868C3" w:rsidP="00ED2E5D">
      <w:pPr>
        <w:spacing w:after="0" w:line="240" w:lineRule="auto"/>
        <w:ind w:left="567" w:hanging="567"/>
        <w:rPr>
          <w:rFonts w:eastAsia="Calibri" w:cstheme="minorHAnsi"/>
          <w:bCs/>
        </w:rPr>
      </w:pPr>
    </w:p>
    <w:p w14:paraId="098B2FC6" w14:textId="78DC1B66" w:rsidR="001868C3" w:rsidRDefault="001868C3" w:rsidP="00ED2E5D">
      <w:pPr>
        <w:pStyle w:val="ColorfulList-Accent11"/>
        <w:ind w:left="0" w:firstLine="0"/>
        <w:rPr>
          <w:rFonts w:cs="Calibri"/>
        </w:rPr>
      </w:pPr>
      <w:r w:rsidRPr="00100CFF">
        <w:rPr>
          <w:rFonts w:cstheme="minorHAnsi"/>
          <w:b/>
        </w:rPr>
        <w:t>Decision SC59-16: The Standing Committee</w:t>
      </w:r>
      <w:r w:rsidRPr="00100CFF">
        <w:rPr>
          <w:b/>
        </w:rPr>
        <w:t xml:space="preserve"> </w:t>
      </w:r>
      <w:r w:rsidRPr="00100CFF">
        <w:rPr>
          <w:rFonts w:cstheme="minorHAnsi"/>
          <w:b/>
        </w:rPr>
        <w:t xml:space="preserve">took note of the work of the Strategic Plan </w:t>
      </w:r>
      <w:r w:rsidRPr="008B1783">
        <w:rPr>
          <w:rFonts w:cstheme="minorHAnsi"/>
          <w:b/>
        </w:rPr>
        <w:t>Working</w:t>
      </w:r>
      <w:r>
        <w:rPr>
          <w:rFonts w:cstheme="minorHAnsi"/>
          <w:b/>
        </w:rPr>
        <w:t xml:space="preserve"> </w:t>
      </w:r>
      <w:r w:rsidRPr="008B1783">
        <w:rPr>
          <w:rFonts w:cstheme="minorHAnsi"/>
          <w:b/>
        </w:rPr>
        <w:t xml:space="preserve">Group; invited it to </w:t>
      </w:r>
      <w:r w:rsidRPr="008B1783">
        <w:rPr>
          <w:rFonts w:eastAsia="+mn-ea" w:cs="+mn-cs"/>
          <w:b/>
          <w:lang w:val="en-AU"/>
        </w:rPr>
        <w:t>recommend to COP14 to a</w:t>
      </w:r>
      <w:r w:rsidR="00632426">
        <w:rPr>
          <w:rFonts w:eastAsia="+mn-ea" w:cs="+mn-cs"/>
          <w:b/>
          <w:lang w:val="en-AU"/>
        </w:rPr>
        <w:t xml:space="preserve">dd to </w:t>
      </w:r>
      <w:r w:rsidR="007F3137">
        <w:rPr>
          <w:rFonts w:eastAsia="+mn-ea" w:cs="+mn-cs"/>
          <w:b/>
          <w:lang w:val="en-AU"/>
        </w:rPr>
        <w:t>the Fourth Strategic Plan</w:t>
      </w:r>
      <w:r w:rsidR="007F3137" w:rsidRPr="008B1783">
        <w:rPr>
          <w:rFonts w:eastAsia="+mn-ea" w:cs="+mn-cs"/>
          <w:b/>
          <w:lang w:val="en-AU"/>
        </w:rPr>
        <w:t xml:space="preserve"> </w:t>
      </w:r>
      <w:r w:rsidRPr="008B1783">
        <w:rPr>
          <w:rFonts w:cs="Calibri"/>
          <w:b/>
        </w:rPr>
        <w:t xml:space="preserve">thematic </w:t>
      </w:r>
      <w:r w:rsidR="007F3137">
        <w:rPr>
          <w:rFonts w:cs="Calibri"/>
          <w:b/>
        </w:rPr>
        <w:t>a</w:t>
      </w:r>
      <w:r w:rsidR="007F3137" w:rsidRPr="008B1783">
        <w:rPr>
          <w:rFonts w:cs="Calibri"/>
          <w:b/>
        </w:rPr>
        <w:t xml:space="preserve">nnexes </w:t>
      </w:r>
      <w:r w:rsidRPr="008B1783">
        <w:rPr>
          <w:rFonts w:cs="Calibri"/>
          <w:b/>
        </w:rPr>
        <w:t>that address emerging and other issues</w:t>
      </w:r>
      <w:r w:rsidRPr="008B1783">
        <w:rPr>
          <w:b/>
        </w:rPr>
        <w:t xml:space="preserve">, noting that </w:t>
      </w:r>
      <w:r w:rsidR="007F3137">
        <w:rPr>
          <w:b/>
        </w:rPr>
        <w:t xml:space="preserve">the </w:t>
      </w:r>
      <w:r w:rsidRPr="008B1783">
        <w:rPr>
          <w:b/>
        </w:rPr>
        <w:t xml:space="preserve">existing Annex 2 </w:t>
      </w:r>
      <w:r w:rsidRPr="008B1783">
        <w:rPr>
          <w:rFonts w:cs="Calibri"/>
          <w:b/>
        </w:rPr>
        <w:t>will be updated to map the Ramsar Targets with the post</w:t>
      </w:r>
      <w:r>
        <w:rPr>
          <w:rFonts w:cs="Calibri"/>
          <w:b/>
        </w:rPr>
        <w:t>-</w:t>
      </w:r>
      <w:r w:rsidRPr="008B1783">
        <w:rPr>
          <w:rFonts w:cs="Calibri"/>
          <w:b/>
        </w:rPr>
        <w:t>2020 Biodiversity Goals and Indicators when available</w:t>
      </w:r>
      <w:r>
        <w:rPr>
          <w:rFonts w:cs="Calibri"/>
          <w:b/>
        </w:rPr>
        <w:t>.</w:t>
      </w:r>
    </w:p>
    <w:p w14:paraId="3BB4679E" w14:textId="77777777" w:rsidR="001868C3" w:rsidRDefault="001868C3" w:rsidP="00ED2E5D">
      <w:pPr>
        <w:spacing w:after="0" w:line="240" w:lineRule="auto"/>
        <w:rPr>
          <w:rFonts w:cstheme="minorHAnsi"/>
          <w:b/>
        </w:rPr>
      </w:pPr>
    </w:p>
    <w:p w14:paraId="12F7E414" w14:textId="6FC805C2" w:rsidR="001868C3" w:rsidRDefault="001868C3" w:rsidP="00ED2E5D">
      <w:pPr>
        <w:spacing w:after="0" w:line="240" w:lineRule="auto"/>
        <w:rPr>
          <w:rFonts w:cstheme="minorHAnsi"/>
          <w:b/>
        </w:rPr>
      </w:pPr>
      <w:r>
        <w:rPr>
          <w:rFonts w:cstheme="minorHAnsi"/>
          <w:b/>
        </w:rPr>
        <w:t>Decision SC59-17: T</w:t>
      </w:r>
      <w:r w:rsidRPr="005F4C17">
        <w:rPr>
          <w:rFonts w:cstheme="minorHAnsi"/>
          <w:b/>
        </w:rPr>
        <w:t>he Standing Committee</w:t>
      </w:r>
      <w:r>
        <w:rPr>
          <w:rFonts w:cstheme="minorHAnsi"/>
          <w:b/>
        </w:rPr>
        <w:t xml:space="preserve"> agreed</w:t>
      </w:r>
      <w:r w:rsidRPr="00852EBE">
        <w:rPr>
          <w:rFonts w:cstheme="minorHAnsi"/>
          <w:b/>
        </w:rPr>
        <w:t xml:space="preserve"> that existing guidance</w:t>
      </w:r>
      <w:r>
        <w:rPr>
          <w:rFonts w:cstheme="minorHAnsi"/>
          <w:b/>
        </w:rPr>
        <w:t xml:space="preserve"> and </w:t>
      </w:r>
      <w:r w:rsidRPr="00852EBE">
        <w:rPr>
          <w:rFonts w:cstheme="minorHAnsi"/>
          <w:b/>
        </w:rPr>
        <w:t xml:space="preserve">tools be communicated to Contracting Parties to support the implementation of </w:t>
      </w:r>
      <w:r w:rsidR="007F3137">
        <w:rPr>
          <w:rFonts w:eastAsia="+mn-ea" w:cs="+mn-cs"/>
          <w:b/>
          <w:lang w:val="en-AU"/>
        </w:rPr>
        <w:t>the Fourth Strategic Plan</w:t>
      </w:r>
      <w:r w:rsidR="007F3137" w:rsidRPr="008B1783">
        <w:rPr>
          <w:rFonts w:eastAsia="+mn-ea" w:cs="+mn-cs"/>
          <w:b/>
          <w:lang w:val="en-AU"/>
        </w:rPr>
        <w:t xml:space="preserve"> </w:t>
      </w:r>
      <w:r w:rsidRPr="00852EBE">
        <w:rPr>
          <w:rFonts w:cstheme="minorHAnsi"/>
          <w:b/>
        </w:rPr>
        <w:t>in the gap year to COP14, subject to available c</w:t>
      </w:r>
      <w:r>
        <w:rPr>
          <w:rFonts w:cstheme="minorHAnsi"/>
          <w:b/>
        </w:rPr>
        <w:t>apacity within the Secretariat.</w:t>
      </w:r>
    </w:p>
    <w:p w14:paraId="4AF59846" w14:textId="77777777" w:rsidR="001868C3" w:rsidRDefault="001868C3" w:rsidP="00ED2E5D">
      <w:pPr>
        <w:spacing w:after="0" w:line="240" w:lineRule="auto"/>
        <w:rPr>
          <w:rFonts w:cstheme="minorHAnsi"/>
          <w:b/>
        </w:rPr>
      </w:pPr>
    </w:p>
    <w:p w14:paraId="4ADF9A6F" w14:textId="52E2E27A" w:rsidR="001868C3" w:rsidRDefault="001868C3" w:rsidP="00ED2E5D">
      <w:pPr>
        <w:spacing w:after="0" w:line="240" w:lineRule="auto"/>
        <w:rPr>
          <w:b/>
        </w:rPr>
      </w:pPr>
      <w:r>
        <w:rPr>
          <w:rFonts w:cs="Calibri"/>
          <w:b/>
        </w:rPr>
        <w:lastRenderedPageBreak/>
        <w:t>Decision SC59-18: The Standing C</w:t>
      </w:r>
      <w:r w:rsidRPr="00251A39">
        <w:rPr>
          <w:rFonts w:cs="Calibri"/>
          <w:b/>
        </w:rPr>
        <w:t>ommittee note</w:t>
      </w:r>
      <w:r>
        <w:rPr>
          <w:rFonts w:cs="Calibri"/>
          <w:b/>
        </w:rPr>
        <w:t>d</w:t>
      </w:r>
      <w:r w:rsidRPr="00251A39">
        <w:rPr>
          <w:rFonts w:cs="Calibri"/>
          <w:b/>
        </w:rPr>
        <w:t xml:space="preserve"> that the </w:t>
      </w:r>
      <w:r>
        <w:rPr>
          <w:rFonts w:cs="Calibri"/>
          <w:b/>
        </w:rPr>
        <w:t>W</w:t>
      </w:r>
      <w:r w:rsidRPr="00251A39">
        <w:rPr>
          <w:rFonts w:cs="Calibri"/>
          <w:b/>
        </w:rPr>
        <w:t xml:space="preserve">orking Group </w:t>
      </w:r>
      <w:r>
        <w:rPr>
          <w:rFonts w:cs="Calibri"/>
          <w:b/>
        </w:rPr>
        <w:t>w</w:t>
      </w:r>
      <w:r w:rsidRPr="00251A39">
        <w:rPr>
          <w:rFonts w:cs="Calibri"/>
          <w:b/>
        </w:rPr>
        <w:t xml:space="preserve">ill prepare a draft </w:t>
      </w:r>
      <w:r w:rsidR="007F3137">
        <w:rPr>
          <w:rFonts w:cs="Calibri"/>
          <w:b/>
        </w:rPr>
        <w:t>r</w:t>
      </w:r>
      <w:r w:rsidR="007F3137" w:rsidRPr="00251A39">
        <w:rPr>
          <w:rFonts w:cs="Calibri"/>
          <w:b/>
        </w:rPr>
        <w:t xml:space="preserve">esolution </w:t>
      </w:r>
      <w:r w:rsidRPr="00251A39">
        <w:rPr>
          <w:rFonts w:cs="Calibri"/>
          <w:b/>
        </w:rPr>
        <w:t xml:space="preserve">about the review of the </w:t>
      </w:r>
      <w:r w:rsidR="007F3137">
        <w:rPr>
          <w:rFonts w:cs="Calibri"/>
          <w:b/>
        </w:rPr>
        <w:t>Fourth</w:t>
      </w:r>
      <w:r w:rsidR="007F3137" w:rsidRPr="00251A39">
        <w:rPr>
          <w:rFonts w:cs="Calibri"/>
          <w:b/>
        </w:rPr>
        <w:t xml:space="preserve"> </w:t>
      </w:r>
      <w:r w:rsidRPr="00251A39">
        <w:rPr>
          <w:rFonts w:cs="Calibri"/>
          <w:b/>
        </w:rPr>
        <w:t xml:space="preserve">Strategic Plan, proposed thematic annexes, and areas where new guidance </w:t>
      </w:r>
      <w:r w:rsidRPr="00251A39">
        <w:rPr>
          <w:b/>
        </w:rPr>
        <w:t xml:space="preserve">could be progressed in the next triennium, and </w:t>
      </w:r>
      <w:r w:rsidRPr="00251A39">
        <w:rPr>
          <w:rFonts w:ascii="Calibri" w:hAnsi="Calibri" w:cs="Calibri"/>
          <w:b/>
        </w:rPr>
        <w:t xml:space="preserve">basic elements for the preparation of a proposed framework for </w:t>
      </w:r>
      <w:r w:rsidR="007F3137">
        <w:rPr>
          <w:rFonts w:ascii="Calibri" w:hAnsi="Calibri" w:cs="Calibri"/>
          <w:b/>
        </w:rPr>
        <w:t xml:space="preserve">the Fifth </w:t>
      </w:r>
      <w:r w:rsidRPr="00251A39">
        <w:rPr>
          <w:rFonts w:ascii="Calibri" w:hAnsi="Calibri" w:cs="Calibri"/>
          <w:b/>
        </w:rPr>
        <w:t>S</w:t>
      </w:r>
      <w:r>
        <w:rPr>
          <w:rFonts w:ascii="Calibri" w:hAnsi="Calibri" w:cs="Calibri"/>
          <w:b/>
        </w:rPr>
        <w:t xml:space="preserve">trategic </w:t>
      </w:r>
      <w:r w:rsidRPr="00251A39">
        <w:rPr>
          <w:rFonts w:ascii="Calibri" w:hAnsi="Calibri" w:cs="Calibri"/>
          <w:b/>
        </w:rPr>
        <w:t>P</w:t>
      </w:r>
      <w:r>
        <w:rPr>
          <w:rFonts w:ascii="Calibri" w:hAnsi="Calibri" w:cs="Calibri"/>
          <w:b/>
        </w:rPr>
        <w:t>lan</w:t>
      </w:r>
      <w:r w:rsidRPr="00251A39">
        <w:rPr>
          <w:rFonts w:ascii="Calibri" w:hAnsi="Calibri" w:cs="Calibri"/>
          <w:b/>
        </w:rPr>
        <w:t>, indicating the key elements</w:t>
      </w:r>
      <w:r>
        <w:rPr>
          <w:rFonts w:ascii="Calibri" w:hAnsi="Calibri" w:cs="Calibri"/>
          <w:b/>
        </w:rPr>
        <w:t>,</w:t>
      </w:r>
      <w:r w:rsidRPr="00251A39">
        <w:rPr>
          <w:rFonts w:ascii="Calibri" w:hAnsi="Calibri" w:cs="Calibri"/>
          <w:b/>
        </w:rPr>
        <w:t xml:space="preserve"> </w:t>
      </w:r>
      <w:r w:rsidRPr="00251A39">
        <w:rPr>
          <w:b/>
        </w:rPr>
        <w:t>for the S</w:t>
      </w:r>
      <w:r>
        <w:rPr>
          <w:b/>
        </w:rPr>
        <w:t xml:space="preserve">tanding </w:t>
      </w:r>
      <w:r w:rsidRPr="00251A39">
        <w:rPr>
          <w:b/>
        </w:rPr>
        <w:t>C</w:t>
      </w:r>
      <w:r>
        <w:rPr>
          <w:b/>
        </w:rPr>
        <w:t>ommittee</w:t>
      </w:r>
      <w:r w:rsidRPr="00251A39">
        <w:rPr>
          <w:b/>
        </w:rPr>
        <w:t xml:space="preserve"> meeting in 2022 ahead of COP14.</w:t>
      </w:r>
    </w:p>
    <w:p w14:paraId="7F346877" w14:textId="77777777" w:rsidR="001868C3" w:rsidRDefault="001868C3" w:rsidP="00ED2E5D">
      <w:pPr>
        <w:spacing w:after="0" w:line="240" w:lineRule="auto"/>
        <w:rPr>
          <w:b/>
        </w:rPr>
      </w:pPr>
    </w:p>
    <w:p w14:paraId="2184C5FB" w14:textId="42E5E7C3" w:rsidR="005B73D2" w:rsidRDefault="001868C3" w:rsidP="00DD6CB6">
      <w:pPr>
        <w:spacing w:after="0" w:line="240" w:lineRule="auto"/>
        <w:rPr>
          <w:rFonts w:cstheme="minorHAnsi"/>
          <w:b/>
        </w:rPr>
      </w:pPr>
      <w:r>
        <w:rPr>
          <w:rFonts w:cstheme="minorHAnsi"/>
          <w:b/>
        </w:rPr>
        <w:t xml:space="preserve">Decision SC59-19: The Standing Committee recommended that the Contracting Parties at COP14 extend the term of </w:t>
      </w:r>
      <w:r w:rsidR="007F3137">
        <w:rPr>
          <w:rFonts w:eastAsia="+mn-ea" w:cs="+mn-cs"/>
          <w:b/>
          <w:lang w:val="en-AU"/>
        </w:rPr>
        <w:t>the Fourth Strategic Plan</w:t>
      </w:r>
      <w:r w:rsidR="007F3137" w:rsidRPr="008B1783">
        <w:rPr>
          <w:rFonts w:eastAsia="+mn-ea" w:cs="+mn-cs"/>
          <w:b/>
          <w:lang w:val="en-AU"/>
        </w:rPr>
        <w:t xml:space="preserve"> </w:t>
      </w:r>
      <w:r>
        <w:rPr>
          <w:rFonts w:cstheme="minorHAnsi"/>
          <w:b/>
        </w:rPr>
        <w:t>from 2024 until such time as COP15 may be held, in order to ensure conti</w:t>
      </w:r>
      <w:r w:rsidR="00DD6CB6">
        <w:rPr>
          <w:rFonts w:cstheme="minorHAnsi"/>
          <w:b/>
        </w:rPr>
        <w:t>nuity between successive Plans.</w:t>
      </w:r>
    </w:p>
    <w:p w14:paraId="315277F6" w14:textId="77777777" w:rsidR="007F3137" w:rsidRDefault="007F3137" w:rsidP="00ED2E5D">
      <w:pPr>
        <w:keepNext/>
        <w:spacing w:after="0" w:line="240" w:lineRule="auto"/>
        <w:outlineLvl w:val="0"/>
        <w:rPr>
          <w:rFonts w:cstheme="minorHAnsi"/>
          <w:b/>
        </w:rPr>
      </w:pPr>
    </w:p>
    <w:p w14:paraId="3431420D" w14:textId="548E9493" w:rsidR="001868C3" w:rsidRDefault="001868C3" w:rsidP="00ED2E5D">
      <w:pPr>
        <w:spacing w:after="0" w:line="240" w:lineRule="auto"/>
        <w:rPr>
          <w:rFonts w:cstheme="minorHAnsi"/>
          <w:b/>
        </w:rPr>
      </w:pPr>
      <w:r w:rsidRPr="000B77E1">
        <w:rPr>
          <w:rFonts w:cstheme="minorHAnsi"/>
          <w:b/>
        </w:rPr>
        <w:t>Decision SC59-</w:t>
      </w:r>
      <w:r>
        <w:rPr>
          <w:rFonts w:cstheme="minorHAnsi"/>
          <w:b/>
        </w:rPr>
        <w:t>20</w:t>
      </w:r>
      <w:r w:rsidRPr="000B77E1">
        <w:rPr>
          <w:rFonts w:cstheme="minorHAnsi"/>
          <w:b/>
        </w:rPr>
        <w:t>: The Standing Committee establishe</w:t>
      </w:r>
      <w:r>
        <w:rPr>
          <w:rFonts w:cstheme="minorHAnsi"/>
          <w:b/>
        </w:rPr>
        <w:t>d</w:t>
      </w:r>
      <w:r w:rsidRPr="000B77E1">
        <w:rPr>
          <w:rFonts w:cstheme="minorHAnsi"/>
          <w:b/>
        </w:rPr>
        <w:t xml:space="preserve"> a new working group with membership from Contracting Parties, the STRP and International Organization Partners, to commence preparation of the </w:t>
      </w:r>
      <w:r w:rsidR="00D849BB">
        <w:rPr>
          <w:rFonts w:cstheme="minorHAnsi"/>
          <w:b/>
        </w:rPr>
        <w:t>F</w:t>
      </w:r>
      <w:r w:rsidRPr="000B77E1">
        <w:rPr>
          <w:rFonts w:cstheme="minorHAnsi"/>
          <w:b/>
        </w:rPr>
        <w:t xml:space="preserve">ifth Strategic Plan of the Ramsar Convention, with the terms of reference and work plan to be agreed intersessionally, and be designed to accommodate the key elements and any additional priority elements and modalities for </w:t>
      </w:r>
      <w:r w:rsidR="00354752" w:rsidRPr="000B77E1">
        <w:rPr>
          <w:rFonts w:cstheme="minorHAnsi"/>
          <w:b/>
        </w:rPr>
        <w:t xml:space="preserve">the </w:t>
      </w:r>
      <w:r w:rsidR="00354752">
        <w:rPr>
          <w:rFonts w:cstheme="minorHAnsi"/>
          <w:b/>
        </w:rPr>
        <w:t>F</w:t>
      </w:r>
      <w:r w:rsidR="00354752" w:rsidRPr="000B77E1">
        <w:rPr>
          <w:rFonts w:cstheme="minorHAnsi"/>
          <w:b/>
        </w:rPr>
        <w:t xml:space="preserve">ifth Strategic Plan </w:t>
      </w:r>
      <w:r w:rsidRPr="000B77E1">
        <w:rPr>
          <w:rFonts w:cstheme="minorHAnsi"/>
          <w:b/>
        </w:rPr>
        <w:t>that may be agreed at COP14. The Standing Committee encourage</w:t>
      </w:r>
      <w:r>
        <w:rPr>
          <w:rFonts w:cstheme="minorHAnsi"/>
          <w:b/>
        </w:rPr>
        <w:t>d</w:t>
      </w:r>
      <w:r w:rsidRPr="000B77E1">
        <w:rPr>
          <w:rFonts w:cstheme="minorHAnsi"/>
          <w:b/>
        </w:rPr>
        <w:t xml:space="preserve"> the participation of members of the Working Group on the Review of the Fourth Strategic Plan in the new working group</w:t>
      </w:r>
      <w:r>
        <w:rPr>
          <w:rFonts w:cstheme="minorHAnsi"/>
          <w:b/>
        </w:rPr>
        <w:t>,</w:t>
      </w:r>
      <w:r w:rsidRPr="000B77E1">
        <w:rPr>
          <w:rFonts w:cstheme="minorHAnsi"/>
          <w:b/>
        </w:rPr>
        <w:t xml:space="preserve"> for continuity purposes.</w:t>
      </w:r>
    </w:p>
    <w:p w14:paraId="60BFB21B" w14:textId="77777777" w:rsidR="001868C3" w:rsidRDefault="001868C3" w:rsidP="00ED2E5D">
      <w:pPr>
        <w:spacing w:after="0" w:line="240" w:lineRule="auto"/>
        <w:rPr>
          <w:rFonts w:cstheme="minorHAnsi"/>
          <w:b/>
        </w:rPr>
      </w:pPr>
    </w:p>
    <w:p w14:paraId="3520974B" w14:textId="77777777" w:rsidR="001868C3" w:rsidRPr="008816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pPr>
      <w:r w:rsidRPr="0088167E">
        <w:rPr>
          <w:rFonts w:cstheme="minorHAnsi"/>
          <w:bCs/>
        </w:rPr>
        <w:t xml:space="preserve">Agenda item </w:t>
      </w:r>
      <w:r w:rsidRPr="0088167E">
        <w:t>21.1: Report of the Ramsar Regional Initiatives Working Group</w:t>
      </w:r>
    </w:p>
    <w:p w14:paraId="2D510709" w14:textId="77777777" w:rsidR="001868C3" w:rsidRPr="000B77E1" w:rsidRDefault="001868C3" w:rsidP="00ED2E5D">
      <w:pPr>
        <w:spacing w:after="0" w:line="240" w:lineRule="auto"/>
        <w:rPr>
          <w:rFonts w:cstheme="minorHAnsi"/>
          <w:b/>
        </w:rPr>
      </w:pPr>
    </w:p>
    <w:p w14:paraId="1887BEDC" w14:textId="77777777" w:rsidR="001868C3" w:rsidRDefault="001868C3" w:rsidP="00ED2E5D">
      <w:pPr>
        <w:spacing w:after="0" w:line="240" w:lineRule="auto"/>
        <w:rPr>
          <w:rFonts w:cstheme="minorHAnsi"/>
          <w:b/>
        </w:rPr>
      </w:pPr>
      <w:r w:rsidRPr="000B77E1">
        <w:rPr>
          <w:rFonts w:cstheme="minorHAnsi"/>
          <w:b/>
        </w:rPr>
        <w:t>Decision SC59-</w:t>
      </w:r>
      <w:r>
        <w:rPr>
          <w:rFonts w:cstheme="minorHAnsi"/>
          <w:b/>
        </w:rPr>
        <w:t>21</w:t>
      </w:r>
      <w:r w:rsidRPr="000B77E1">
        <w:rPr>
          <w:rFonts w:cstheme="minorHAnsi"/>
          <w:b/>
        </w:rPr>
        <w:t xml:space="preserve">: The Standing Committee </w:t>
      </w:r>
      <w:r w:rsidRPr="00D3408C">
        <w:rPr>
          <w:rFonts w:cstheme="minorHAnsi"/>
          <w:b/>
        </w:rPr>
        <w:t xml:space="preserve">took note of </w:t>
      </w:r>
      <w:r>
        <w:rPr>
          <w:rFonts w:cstheme="minorHAnsi"/>
          <w:b/>
        </w:rPr>
        <w:t>the</w:t>
      </w:r>
      <w:r w:rsidRPr="00D3408C">
        <w:rPr>
          <w:rFonts w:cstheme="minorHAnsi"/>
          <w:b/>
        </w:rPr>
        <w:t xml:space="preserve"> progress report on the work of the Ramsar Regional Initiatives Working Group, and </w:t>
      </w:r>
      <w:r>
        <w:rPr>
          <w:rFonts w:cstheme="minorHAnsi"/>
          <w:b/>
        </w:rPr>
        <w:t xml:space="preserve">agreed that the draft resolution would be considered at the resumed session of the Standing Committee. </w:t>
      </w:r>
    </w:p>
    <w:p w14:paraId="2AB1C88D" w14:textId="77777777" w:rsidR="001868C3" w:rsidRPr="005F1968" w:rsidRDefault="001868C3" w:rsidP="00ED2E5D">
      <w:pPr>
        <w:spacing w:after="0" w:line="240" w:lineRule="auto"/>
        <w:ind w:left="567" w:hanging="567"/>
        <w:rPr>
          <w:rFonts w:cstheme="minorHAnsi"/>
          <w:b/>
          <w:color w:val="A6A6A6" w:themeColor="background1" w:themeShade="A6"/>
        </w:rPr>
      </w:pPr>
    </w:p>
    <w:p w14:paraId="01679FC5" w14:textId="77777777" w:rsidR="001868C3" w:rsidRPr="008816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pPr>
      <w:r w:rsidRPr="0088167E">
        <w:rPr>
          <w:rFonts w:cstheme="minorHAnsi"/>
          <w:bCs/>
        </w:rPr>
        <w:t xml:space="preserve">Agenda item </w:t>
      </w:r>
      <w:r>
        <w:t>1</w:t>
      </w:r>
      <w:r w:rsidRPr="0088167E">
        <w:t>1:</w:t>
      </w:r>
      <w:r>
        <w:t xml:space="preserve"> </w:t>
      </w:r>
      <w:r w:rsidRPr="000E5517">
        <w:t>Report of the Chair of the Effectiveness Working Group</w:t>
      </w:r>
    </w:p>
    <w:p w14:paraId="2ABF7B93" w14:textId="77777777" w:rsidR="001868C3" w:rsidRPr="001519AE" w:rsidRDefault="001868C3" w:rsidP="00ED2E5D">
      <w:pPr>
        <w:spacing w:after="0" w:line="240" w:lineRule="auto"/>
        <w:rPr>
          <w:rFonts w:cstheme="minorHAnsi"/>
          <w:b/>
        </w:rPr>
      </w:pPr>
    </w:p>
    <w:p w14:paraId="0EF48C20" w14:textId="77777777" w:rsidR="001868C3" w:rsidRPr="001519AE" w:rsidRDefault="001868C3" w:rsidP="00ED2E5D">
      <w:pPr>
        <w:spacing w:after="0" w:line="240" w:lineRule="auto"/>
        <w:rPr>
          <w:rFonts w:cstheme="minorHAnsi"/>
          <w:b/>
        </w:rPr>
      </w:pPr>
      <w:r w:rsidRPr="000B77E1">
        <w:rPr>
          <w:rFonts w:cstheme="minorHAnsi"/>
          <w:b/>
        </w:rPr>
        <w:t>Decision SC59-</w:t>
      </w:r>
      <w:r>
        <w:rPr>
          <w:rFonts w:cstheme="minorHAnsi"/>
          <w:b/>
        </w:rPr>
        <w:t>22</w:t>
      </w:r>
      <w:r w:rsidRPr="000B77E1">
        <w:rPr>
          <w:rFonts w:cstheme="minorHAnsi"/>
          <w:b/>
        </w:rPr>
        <w:t xml:space="preserve">: </w:t>
      </w:r>
      <w:r w:rsidRPr="001519AE">
        <w:rPr>
          <w:rFonts w:cstheme="minorHAnsi"/>
          <w:b/>
        </w:rPr>
        <w:t xml:space="preserve">The Standing Committee </w:t>
      </w:r>
      <w:r>
        <w:rPr>
          <w:rFonts w:cstheme="minorHAnsi"/>
          <w:b/>
        </w:rPr>
        <w:t xml:space="preserve">took note of the report of the </w:t>
      </w:r>
      <w:r w:rsidRPr="001519AE">
        <w:rPr>
          <w:rFonts w:cstheme="minorHAnsi"/>
          <w:b/>
        </w:rPr>
        <w:t xml:space="preserve">Effectiveness Working Group </w:t>
      </w:r>
      <w:r>
        <w:rPr>
          <w:rFonts w:cstheme="minorHAnsi"/>
          <w:b/>
        </w:rPr>
        <w:t xml:space="preserve">contained in </w:t>
      </w:r>
      <w:r w:rsidRPr="001519AE">
        <w:rPr>
          <w:rFonts w:cstheme="minorHAnsi"/>
          <w:b/>
        </w:rPr>
        <w:t>document SC59 Doc.11.</w:t>
      </w:r>
    </w:p>
    <w:p w14:paraId="56B0534F" w14:textId="77777777" w:rsidR="001868C3" w:rsidRDefault="001868C3" w:rsidP="00ED2E5D">
      <w:pPr>
        <w:spacing w:after="0" w:line="240" w:lineRule="auto"/>
        <w:contextualSpacing/>
        <w:rPr>
          <w:rFonts w:cstheme="minorHAnsi"/>
          <w:b/>
          <w:color w:val="A6A6A6" w:themeColor="background1" w:themeShade="A6"/>
        </w:rPr>
      </w:pPr>
    </w:p>
    <w:p w14:paraId="4578D391" w14:textId="031D4D29" w:rsidR="001868C3" w:rsidRPr="001519A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14: </w:t>
      </w:r>
      <w:r w:rsidRPr="001519AE">
        <w:rPr>
          <w:rFonts w:cstheme="minorHAnsi"/>
          <w:bCs/>
        </w:rPr>
        <w:t xml:space="preserve">Report of the Working Group on Observer </w:t>
      </w:r>
      <w:r w:rsidR="004173D2">
        <w:rPr>
          <w:rFonts w:cstheme="minorHAnsi"/>
          <w:bCs/>
        </w:rPr>
        <w:t>S</w:t>
      </w:r>
      <w:r w:rsidRPr="001519AE">
        <w:rPr>
          <w:rFonts w:cstheme="minorHAnsi"/>
          <w:bCs/>
        </w:rPr>
        <w:t xml:space="preserve">tatus in the United Nations </w:t>
      </w:r>
      <w:r>
        <w:rPr>
          <w:rFonts w:cstheme="minorHAnsi"/>
          <w:bCs/>
        </w:rPr>
        <w:br/>
      </w:r>
      <w:r w:rsidRPr="001519AE">
        <w:rPr>
          <w:rFonts w:cstheme="minorHAnsi"/>
          <w:bCs/>
        </w:rPr>
        <w:t>General Assembly</w:t>
      </w:r>
    </w:p>
    <w:p w14:paraId="148D827C" w14:textId="77777777" w:rsidR="001868C3" w:rsidRDefault="001868C3" w:rsidP="00ED2E5D">
      <w:pPr>
        <w:spacing w:after="0" w:line="240" w:lineRule="auto"/>
        <w:rPr>
          <w:rFonts w:ascii="Times New Roman" w:hAnsi="Times New Roman"/>
          <w:sz w:val="24"/>
          <w:szCs w:val="24"/>
        </w:rPr>
      </w:pPr>
    </w:p>
    <w:p w14:paraId="0E3473F8" w14:textId="3F9005F7" w:rsidR="009428CB" w:rsidRDefault="001868C3" w:rsidP="00ED2E5D">
      <w:pPr>
        <w:spacing w:after="0" w:line="240" w:lineRule="auto"/>
        <w:rPr>
          <w:rFonts w:cstheme="minorHAnsi"/>
          <w:b/>
        </w:rPr>
      </w:pPr>
      <w:r w:rsidRPr="00CD7AAC">
        <w:rPr>
          <w:rFonts w:cstheme="minorHAnsi"/>
          <w:b/>
        </w:rPr>
        <w:t>Decision SC59</w:t>
      </w:r>
      <w:r>
        <w:rPr>
          <w:rFonts w:cstheme="minorHAnsi"/>
          <w:b/>
        </w:rPr>
        <w:t xml:space="preserve">-23: </w:t>
      </w:r>
      <w:r w:rsidRPr="00CD7AAC">
        <w:rPr>
          <w:rFonts w:cstheme="minorHAnsi"/>
          <w:b/>
        </w:rPr>
        <w:t xml:space="preserve">The Standing Committee </w:t>
      </w:r>
      <w:r>
        <w:rPr>
          <w:rFonts w:cstheme="minorHAnsi"/>
          <w:b/>
        </w:rPr>
        <w:t>took note of</w:t>
      </w:r>
      <w:r w:rsidRPr="00CD7AAC">
        <w:rPr>
          <w:rFonts w:cstheme="minorHAnsi"/>
          <w:b/>
        </w:rPr>
        <w:t xml:space="preserve"> </w:t>
      </w:r>
      <w:r>
        <w:rPr>
          <w:rFonts w:cstheme="minorHAnsi"/>
          <w:b/>
        </w:rPr>
        <w:t xml:space="preserve">the report of the </w:t>
      </w:r>
      <w:r w:rsidRPr="00CD7AAC">
        <w:rPr>
          <w:rFonts w:cstheme="minorHAnsi"/>
          <w:b/>
        </w:rPr>
        <w:t xml:space="preserve">Observer Status </w:t>
      </w:r>
      <w:r>
        <w:rPr>
          <w:rFonts w:cstheme="minorHAnsi"/>
          <w:b/>
        </w:rPr>
        <w:t xml:space="preserve">Working Group contained in </w:t>
      </w:r>
      <w:r w:rsidRPr="00CD7AAC">
        <w:rPr>
          <w:rFonts w:cstheme="minorHAnsi"/>
          <w:b/>
        </w:rPr>
        <w:t>document SC59 Doc.14</w:t>
      </w:r>
      <w:r>
        <w:rPr>
          <w:rFonts w:cstheme="minorHAnsi"/>
          <w:b/>
        </w:rPr>
        <w:t>,</w:t>
      </w:r>
      <w:r w:rsidRPr="00CD7AAC">
        <w:rPr>
          <w:rFonts w:cstheme="minorHAnsi"/>
          <w:b/>
        </w:rPr>
        <w:t xml:space="preserve"> and recommended that the Working Group continue its work and report back at the Committee</w:t>
      </w:r>
      <w:r>
        <w:rPr>
          <w:rFonts w:cstheme="minorHAnsi"/>
          <w:b/>
        </w:rPr>
        <w:t>’</w:t>
      </w:r>
      <w:r w:rsidRPr="00CD7AAC">
        <w:rPr>
          <w:rFonts w:cstheme="minorHAnsi"/>
          <w:b/>
        </w:rPr>
        <w:t xml:space="preserve">s </w:t>
      </w:r>
      <w:r>
        <w:rPr>
          <w:rFonts w:cstheme="minorHAnsi"/>
          <w:b/>
        </w:rPr>
        <w:t>resumed</w:t>
      </w:r>
      <w:r w:rsidRPr="00CD7AAC">
        <w:rPr>
          <w:rFonts w:cstheme="minorHAnsi"/>
          <w:b/>
        </w:rPr>
        <w:t xml:space="preserve"> session.</w:t>
      </w:r>
    </w:p>
    <w:p w14:paraId="5BD090AA" w14:textId="77777777" w:rsidR="001868C3" w:rsidRPr="00135706" w:rsidRDefault="001868C3" w:rsidP="00ED2E5D">
      <w:pPr>
        <w:keepNext/>
        <w:spacing w:after="0" w:line="240" w:lineRule="auto"/>
        <w:rPr>
          <w:rFonts w:cstheme="minorHAnsi"/>
        </w:rPr>
      </w:pPr>
    </w:p>
    <w:p w14:paraId="6B4ABFD8" w14:textId="77777777" w:rsidR="001868C3" w:rsidRPr="00294A7E"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294A7E">
        <w:rPr>
          <w:rFonts w:cstheme="minorHAnsi"/>
          <w:bCs/>
        </w:rPr>
        <w:t xml:space="preserve">Agenda item </w:t>
      </w:r>
      <w:r>
        <w:rPr>
          <w:rFonts w:cstheme="minorHAnsi"/>
          <w:bCs/>
        </w:rPr>
        <w:t xml:space="preserve">8: </w:t>
      </w:r>
      <w:r>
        <w:t>Financial and budgetary matters: Report of the Subgroup on Finance</w:t>
      </w:r>
    </w:p>
    <w:p w14:paraId="2DAEA580" w14:textId="77777777" w:rsidR="001868C3" w:rsidRDefault="001868C3" w:rsidP="00ED2E5D">
      <w:pPr>
        <w:spacing w:after="0" w:line="240" w:lineRule="auto"/>
        <w:ind w:left="567" w:hanging="567"/>
        <w:rPr>
          <w:rFonts w:eastAsia="Calibri" w:cstheme="minorHAnsi"/>
          <w:bCs/>
        </w:rPr>
      </w:pPr>
    </w:p>
    <w:p w14:paraId="26A16DAA" w14:textId="77777777"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24</w:t>
      </w:r>
      <w:r w:rsidRPr="00B10151">
        <w:rPr>
          <w:rFonts w:cstheme="minorHAnsi"/>
          <w:b/>
        </w:rPr>
        <w:t>: The Standing Committee adopted Part I and Part II of the Report of the Subgroup on Finance without amendment.</w:t>
      </w:r>
    </w:p>
    <w:p w14:paraId="19F8D140" w14:textId="77777777" w:rsidR="001868C3" w:rsidRPr="00B10151" w:rsidRDefault="001868C3" w:rsidP="00ED2E5D">
      <w:pPr>
        <w:spacing w:after="0" w:line="240" w:lineRule="auto"/>
        <w:rPr>
          <w:rFonts w:cstheme="minorHAnsi"/>
          <w:b/>
        </w:rPr>
      </w:pPr>
    </w:p>
    <w:p w14:paraId="79804A74" w14:textId="77777777" w:rsidR="001868C3" w:rsidRPr="00B10151" w:rsidRDefault="001868C3" w:rsidP="00ED2E5D">
      <w:pPr>
        <w:spacing w:after="0" w:line="240" w:lineRule="auto"/>
        <w:rPr>
          <w:rFonts w:cstheme="minorHAnsi"/>
        </w:rPr>
      </w:pPr>
      <w:r w:rsidRPr="00B10151">
        <w:rPr>
          <w:rFonts w:cstheme="minorHAnsi"/>
          <w:b/>
        </w:rPr>
        <w:t>Decision SC59-</w:t>
      </w:r>
      <w:r>
        <w:rPr>
          <w:rFonts w:cstheme="minorHAnsi"/>
          <w:b/>
        </w:rPr>
        <w:t>25</w:t>
      </w:r>
      <w:r w:rsidRPr="00B10151">
        <w:rPr>
          <w:rFonts w:cstheme="minorHAnsi"/>
          <w:b/>
        </w:rPr>
        <w:t>: The Standing Committee noted with concern the challenges caused by the timing of the arrival of the audited financial statements, which results in the late delivery of finance-related documents and prevents compliance with Rule 10 of the Rules of Procedure, and requested the Secretary General to take the measures necessary to ensure that all non-audit-related financial documents, especially those that are related to requests for additional funds, are circulated in accordance with Rule 10 ahead of the meetings of the Subgroup of Finance in order to facilitate adequate and appropriate consideration of all budgetary matters.</w:t>
      </w:r>
    </w:p>
    <w:p w14:paraId="49B54BE9" w14:textId="77777777" w:rsidR="001868C3" w:rsidRPr="00B10151" w:rsidRDefault="001868C3" w:rsidP="00ED2E5D">
      <w:pPr>
        <w:spacing w:after="0" w:line="240" w:lineRule="auto"/>
        <w:rPr>
          <w:rFonts w:cstheme="minorHAnsi"/>
          <w:b/>
        </w:rPr>
      </w:pPr>
    </w:p>
    <w:p w14:paraId="4B2E0894" w14:textId="77777777"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26</w:t>
      </w:r>
      <w:r w:rsidRPr="00B10151">
        <w:rPr>
          <w:rFonts w:cstheme="minorHAnsi"/>
          <w:b/>
        </w:rPr>
        <w:t>: The Standing Committee:</w:t>
      </w:r>
    </w:p>
    <w:p w14:paraId="400BF4ED" w14:textId="77777777"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sidRPr="00B10151">
        <w:rPr>
          <w:rFonts w:cstheme="minorHAnsi"/>
          <w:b/>
        </w:rPr>
        <w:t>accepted the 2020 audited financial statements as of 31 December 2020;</w:t>
      </w:r>
    </w:p>
    <w:p w14:paraId="25BFF5CD" w14:textId="77777777"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sidRPr="00B10151">
        <w:rPr>
          <w:rFonts w:cstheme="minorHAnsi"/>
          <w:b/>
        </w:rPr>
        <w:lastRenderedPageBreak/>
        <w:t>noted the core budget results for 2020;</w:t>
      </w:r>
    </w:p>
    <w:p w14:paraId="50457ACF" w14:textId="77777777"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sidRPr="00B10151">
        <w:rPr>
          <w:rFonts w:cstheme="minorHAnsi"/>
          <w:b/>
        </w:rPr>
        <w:t xml:space="preserve">noted the non-core balances and voluntary contributions for 2020; </w:t>
      </w:r>
      <w:r>
        <w:rPr>
          <w:rFonts w:cstheme="minorHAnsi"/>
          <w:b/>
        </w:rPr>
        <w:t>and</w:t>
      </w:r>
    </w:p>
    <w:p w14:paraId="14854007" w14:textId="77777777"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sidRPr="00B10151">
        <w:rPr>
          <w:rFonts w:cstheme="minorHAnsi"/>
          <w:b/>
        </w:rPr>
        <w:t>noted the unspent/uncommitted balances that are carried forward from 2020 to 2021, as described in paragraph 20</w:t>
      </w:r>
      <w:r>
        <w:rPr>
          <w:rFonts w:cstheme="minorHAnsi"/>
          <w:b/>
        </w:rPr>
        <w:t xml:space="preserve"> of document SC59 Doc.8.1</w:t>
      </w:r>
      <w:r w:rsidRPr="00B10151">
        <w:rPr>
          <w:rFonts w:cstheme="minorHAnsi"/>
          <w:b/>
        </w:rPr>
        <w:t>.</w:t>
      </w:r>
    </w:p>
    <w:p w14:paraId="56F60470" w14:textId="77777777" w:rsidR="001868C3" w:rsidRPr="00B10151" w:rsidRDefault="001868C3" w:rsidP="00ED2E5D">
      <w:pPr>
        <w:spacing w:after="0" w:line="240" w:lineRule="auto"/>
        <w:rPr>
          <w:rFonts w:cstheme="minorHAnsi"/>
          <w:b/>
        </w:rPr>
      </w:pPr>
    </w:p>
    <w:p w14:paraId="371529DC" w14:textId="77777777"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27</w:t>
      </w:r>
      <w:r w:rsidRPr="00B10151">
        <w:rPr>
          <w:rFonts w:cstheme="minorHAnsi"/>
          <w:b/>
        </w:rPr>
        <w:t>: The Standing Committee:</w:t>
      </w:r>
    </w:p>
    <w:p w14:paraId="41F3A959" w14:textId="68EF6875"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sidRPr="00B10151">
        <w:rPr>
          <w:rFonts w:cstheme="minorHAnsi"/>
          <w:b/>
        </w:rPr>
        <w:t xml:space="preserve">approved and noted the proposed adjustments to the </w:t>
      </w:r>
      <w:r w:rsidR="00F75BF1" w:rsidRPr="00B10151">
        <w:rPr>
          <w:rFonts w:cstheme="minorHAnsi"/>
          <w:b/>
        </w:rPr>
        <w:t>COP13</w:t>
      </w:r>
      <w:r w:rsidR="00F75BF1">
        <w:rPr>
          <w:rFonts w:cstheme="minorHAnsi"/>
          <w:b/>
        </w:rPr>
        <w:t>-</w:t>
      </w:r>
      <w:r w:rsidRPr="00B10151">
        <w:rPr>
          <w:rFonts w:cstheme="minorHAnsi"/>
          <w:b/>
        </w:rPr>
        <w:t>approved core budget</w:t>
      </w:r>
      <w:r w:rsidR="000C2938" w:rsidRPr="00940F43">
        <w:rPr>
          <w:rFonts w:cstheme="minorHAnsi"/>
          <w:b/>
        </w:rPr>
        <w:t xml:space="preserve"> (see Annex 1 of Annex 4 of the </w:t>
      </w:r>
      <w:r w:rsidR="00B8324C">
        <w:rPr>
          <w:rFonts w:cstheme="minorHAnsi"/>
          <w:b/>
        </w:rPr>
        <w:t>SC59</w:t>
      </w:r>
      <w:r w:rsidR="000C2938" w:rsidRPr="00940F43">
        <w:rPr>
          <w:rFonts w:cstheme="minorHAnsi"/>
          <w:b/>
        </w:rPr>
        <w:t xml:space="preserve"> report</w:t>
      </w:r>
      <w:r w:rsidR="000C2938">
        <w:rPr>
          <w:rFonts w:cstheme="minorHAnsi"/>
          <w:b/>
        </w:rPr>
        <w:t>)</w:t>
      </w:r>
      <w:r w:rsidRPr="00B10151">
        <w:rPr>
          <w:rFonts w:cstheme="minorHAnsi"/>
          <w:b/>
        </w:rPr>
        <w:t>;</w:t>
      </w:r>
      <w:r>
        <w:rPr>
          <w:rFonts w:cstheme="minorHAnsi"/>
          <w:b/>
        </w:rPr>
        <w:t xml:space="preserve"> and</w:t>
      </w:r>
    </w:p>
    <w:p w14:paraId="3BB49FA9" w14:textId="77777777"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sidRPr="00B10151">
        <w:rPr>
          <w:rFonts w:cstheme="minorHAnsi"/>
          <w:b/>
        </w:rPr>
        <w:t xml:space="preserve">approved the presentation of the “other benefits” within the merged budget line “salaries, social costs and other benefits” for each budget area in the future budgets, recognizing that this change in location of the funding between budget lines does not reflect a change to funding levels. </w:t>
      </w:r>
    </w:p>
    <w:p w14:paraId="1B5DF88E" w14:textId="77777777" w:rsidR="001868C3" w:rsidRPr="00B10151" w:rsidRDefault="001868C3" w:rsidP="00ED2E5D">
      <w:pPr>
        <w:spacing w:after="0" w:line="240" w:lineRule="auto"/>
        <w:rPr>
          <w:rFonts w:cstheme="minorHAnsi"/>
          <w:b/>
        </w:rPr>
      </w:pPr>
    </w:p>
    <w:p w14:paraId="7F15111C" w14:textId="77777777"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28</w:t>
      </w:r>
      <w:r w:rsidRPr="00B10151">
        <w:rPr>
          <w:rFonts w:cstheme="minorHAnsi"/>
          <w:b/>
        </w:rPr>
        <w:t>: The Standing Committee approved the allocation of CHF 72,000 from savings from the 2020 core budget to accommodate the increase of provisions for outstanding contributions in the 2021 budget.</w:t>
      </w:r>
    </w:p>
    <w:p w14:paraId="663E61D8" w14:textId="77777777" w:rsidR="001868C3" w:rsidRPr="00B10151" w:rsidRDefault="001868C3" w:rsidP="00ED2E5D">
      <w:pPr>
        <w:spacing w:after="0" w:line="240" w:lineRule="auto"/>
        <w:rPr>
          <w:rFonts w:cstheme="minorHAnsi"/>
          <w:b/>
        </w:rPr>
      </w:pPr>
    </w:p>
    <w:p w14:paraId="023C9348" w14:textId="54D6CA6B" w:rsidR="001868C3" w:rsidRPr="00B10151" w:rsidRDefault="001868C3" w:rsidP="000C2938">
      <w:pPr>
        <w:spacing w:after="0" w:line="240" w:lineRule="auto"/>
        <w:rPr>
          <w:rFonts w:cstheme="minorHAnsi"/>
          <w:b/>
        </w:rPr>
      </w:pPr>
      <w:r w:rsidRPr="00B10151">
        <w:rPr>
          <w:rFonts w:cstheme="minorHAnsi"/>
          <w:b/>
        </w:rPr>
        <w:t>Decision SC59-</w:t>
      </w:r>
      <w:r>
        <w:rPr>
          <w:rFonts w:cstheme="minorHAnsi"/>
          <w:b/>
        </w:rPr>
        <w:t>29</w:t>
      </w:r>
      <w:r w:rsidRPr="00B10151">
        <w:rPr>
          <w:rFonts w:cstheme="minorHAnsi"/>
          <w:b/>
        </w:rPr>
        <w:t>: The Standing Committee approve</w:t>
      </w:r>
      <w:r>
        <w:rPr>
          <w:rFonts w:cstheme="minorHAnsi"/>
          <w:b/>
        </w:rPr>
        <w:t>d</w:t>
      </w:r>
      <w:r w:rsidRPr="00B10151">
        <w:rPr>
          <w:rFonts w:cstheme="minorHAnsi"/>
          <w:b/>
        </w:rPr>
        <w:t xml:space="preserve"> the following uses of 2020 core budget savings:</w:t>
      </w:r>
    </w:p>
    <w:p w14:paraId="68EAF5A3" w14:textId="77777777" w:rsidR="001868C3" w:rsidRPr="00B10151" w:rsidRDefault="001868C3" w:rsidP="000C2938">
      <w:pPr>
        <w:spacing w:after="0" w:line="240" w:lineRule="auto"/>
        <w:rPr>
          <w:rFonts w:cstheme="minorHAnsi"/>
          <w:b/>
          <w:u w:val="single"/>
        </w:rPr>
      </w:pPr>
      <w:r w:rsidRPr="00B10151">
        <w:rPr>
          <w:rFonts w:cstheme="minorHAnsi"/>
          <w:b/>
          <w:u w:val="single"/>
        </w:rPr>
        <w:t xml:space="preserve">For 2021: </w:t>
      </w:r>
    </w:p>
    <w:p w14:paraId="18DE6F2C" w14:textId="5B7BF17F" w:rsidR="001868C3" w:rsidRPr="00B10151" w:rsidRDefault="001868C3" w:rsidP="000C2938">
      <w:pPr>
        <w:pStyle w:val="ListParagraph"/>
        <w:numPr>
          <w:ilvl w:val="0"/>
          <w:numId w:val="5"/>
        </w:numPr>
        <w:autoSpaceDE w:val="0"/>
        <w:autoSpaceDN w:val="0"/>
        <w:spacing w:after="0" w:line="240" w:lineRule="auto"/>
        <w:ind w:left="426" w:hanging="426"/>
        <w:rPr>
          <w:rFonts w:cstheme="minorHAnsi"/>
          <w:b/>
        </w:rPr>
      </w:pPr>
      <w:r w:rsidRPr="00B10151">
        <w:rPr>
          <w:rFonts w:cstheme="minorHAnsi"/>
          <w:b/>
        </w:rPr>
        <w:t xml:space="preserve">CHF 25,000 for the development and production of World Wetlands Day 2022 resources; </w:t>
      </w:r>
    </w:p>
    <w:p w14:paraId="285BA641" w14:textId="61A54513" w:rsidR="001868C3" w:rsidRPr="00B10151" w:rsidRDefault="001868C3" w:rsidP="000C2938">
      <w:pPr>
        <w:pStyle w:val="ListParagraph"/>
        <w:numPr>
          <w:ilvl w:val="0"/>
          <w:numId w:val="5"/>
        </w:numPr>
        <w:autoSpaceDE w:val="0"/>
        <w:autoSpaceDN w:val="0"/>
        <w:spacing w:after="0" w:line="240" w:lineRule="auto"/>
        <w:ind w:left="426" w:hanging="426"/>
        <w:rPr>
          <w:rFonts w:cstheme="minorHAnsi"/>
          <w:b/>
        </w:rPr>
      </w:pPr>
      <w:r w:rsidRPr="00B10151">
        <w:rPr>
          <w:rFonts w:cstheme="minorHAnsi"/>
          <w:b/>
        </w:rPr>
        <w:t>CHF 86,000 for improvements to the Convention’s website.</w:t>
      </w:r>
    </w:p>
    <w:p w14:paraId="5F05D916" w14:textId="77777777" w:rsidR="001868C3" w:rsidRPr="00B10151" w:rsidRDefault="001868C3" w:rsidP="000C2938">
      <w:pPr>
        <w:spacing w:after="0" w:line="240" w:lineRule="auto"/>
        <w:ind w:left="426" w:hanging="426"/>
        <w:rPr>
          <w:rFonts w:cstheme="minorHAnsi"/>
          <w:b/>
          <w:u w:val="single"/>
        </w:rPr>
      </w:pPr>
      <w:r w:rsidRPr="00B10151">
        <w:rPr>
          <w:rFonts w:cstheme="minorHAnsi"/>
          <w:b/>
          <w:u w:val="single"/>
        </w:rPr>
        <w:t>For 2022:</w:t>
      </w:r>
    </w:p>
    <w:p w14:paraId="7E661A26" w14:textId="00311858" w:rsidR="001868C3" w:rsidRPr="0003654E" w:rsidRDefault="001868C3" w:rsidP="000C2938">
      <w:pPr>
        <w:pStyle w:val="ListParagraph"/>
        <w:numPr>
          <w:ilvl w:val="0"/>
          <w:numId w:val="5"/>
        </w:numPr>
        <w:autoSpaceDE w:val="0"/>
        <w:autoSpaceDN w:val="0"/>
        <w:spacing w:after="0" w:line="240" w:lineRule="auto"/>
        <w:ind w:left="426" w:hanging="426"/>
        <w:rPr>
          <w:rFonts w:cstheme="minorHAnsi"/>
          <w:b/>
        </w:rPr>
      </w:pPr>
      <w:r w:rsidRPr="0003654E">
        <w:rPr>
          <w:rFonts w:cstheme="minorHAnsi"/>
          <w:b/>
        </w:rPr>
        <w:t xml:space="preserve">CHF 76,000 to cover the core budget gap for core activities of the Secretariat for 2022 (subject to approval of the 2022 budget by </w:t>
      </w:r>
      <w:r w:rsidR="0003654E">
        <w:rPr>
          <w:rFonts w:cstheme="minorHAnsi"/>
          <w:b/>
        </w:rPr>
        <w:t>the extraordinary COP).</w:t>
      </w:r>
    </w:p>
    <w:p w14:paraId="2E0618FE" w14:textId="77777777" w:rsidR="001868C3" w:rsidRPr="00B10151" w:rsidRDefault="001868C3" w:rsidP="00ED2E5D">
      <w:pPr>
        <w:spacing w:after="0" w:line="240" w:lineRule="auto"/>
        <w:rPr>
          <w:rFonts w:cstheme="minorHAnsi"/>
          <w:b/>
        </w:rPr>
      </w:pPr>
    </w:p>
    <w:p w14:paraId="3AF9A569" w14:textId="77777777"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-30</w:t>
      </w:r>
      <w:r w:rsidRPr="00B10151">
        <w:rPr>
          <w:rFonts w:cstheme="minorHAnsi"/>
          <w:b/>
        </w:rPr>
        <w:t xml:space="preserve">: The Standing Committee: </w:t>
      </w:r>
    </w:p>
    <w:p w14:paraId="164B7E85" w14:textId="77777777"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Pr>
          <w:rFonts w:cstheme="minorHAnsi"/>
          <w:b/>
        </w:rPr>
        <w:t>took</w:t>
      </w:r>
      <w:r w:rsidRPr="00B10151">
        <w:rPr>
          <w:rFonts w:cstheme="minorHAnsi"/>
          <w:b/>
        </w:rPr>
        <w:t xml:space="preserve"> note of the status of annual contributions; </w:t>
      </w:r>
    </w:p>
    <w:p w14:paraId="694171D5" w14:textId="77777777"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sidRPr="00B10151">
        <w:rPr>
          <w:rFonts w:cstheme="minorHAnsi"/>
          <w:b/>
        </w:rPr>
        <w:t>note</w:t>
      </w:r>
      <w:r>
        <w:rPr>
          <w:rFonts w:cstheme="minorHAnsi"/>
          <w:b/>
        </w:rPr>
        <w:t>d</w:t>
      </w:r>
      <w:r w:rsidRPr="00B10151">
        <w:rPr>
          <w:rFonts w:cstheme="minorHAnsi"/>
          <w:b/>
        </w:rPr>
        <w:t xml:space="preserve"> the actions listed in paragraphs 14 and 15 </w:t>
      </w:r>
      <w:r>
        <w:rPr>
          <w:rFonts w:cstheme="minorHAnsi"/>
          <w:b/>
        </w:rPr>
        <w:t xml:space="preserve">of document SC59 Doc.8.2 </w:t>
      </w:r>
      <w:r w:rsidRPr="00B10151">
        <w:rPr>
          <w:rFonts w:cstheme="minorHAnsi"/>
          <w:b/>
        </w:rPr>
        <w:t>on group confirmation of outstanding contributions as part of the audit process;</w:t>
      </w:r>
    </w:p>
    <w:p w14:paraId="0EB8D717" w14:textId="77777777"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sidRPr="00B10151">
        <w:rPr>
          <w:rFonts w:cstheme="minorHAnsi"/>
          <w:b/>
        </w:rPr>
        <w:t>note</w:t>
      </w:r>
      <w:r>
        <w:rPr>
          <w:rFonts w:cstheme="minorHAnsi"/>
          <w:b/>
        </w:rPr>
        <w:t>d</w:t>
      </w:r>
      <w:r w:rsidRPr="00B10151">
        <w:rPr>
          <w:rFonts w:cstheme="minorHAnsi"/>
          <w:b/>
        </w:rPr>
        <w:t xml:space="preserve"> the actions listed in paragraphs 17, 19, 20 and 21 to continue encouraging the payment of annual contributions;</w:t>
      </w:r>
    </w:p>
    <w:p w14:paraId="6420579C" w14:textId="77777777"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sidRPr="00B10151">
        <w:rPr>
          <w:rFonts w:cstheme="minorHAnsi"/>
          <w:b/>
        </w:rPr>
        <w:t>note</w:t>
      </w:r>
      <w:r>
        <w:rPr>
          <w:rFonts w:cstheme="minorHAnsi"/>
          <w:b/>
        </w:rPr>
        <w:t>d</w:t>
      </w:r>
      <w:r w:rsidRPr="00B10151">
        <w:rPr>
          <w:rFonts w:cstheme="minorHAnsi"/>
          <w:b/>
        </w:rPr>
        <w:t xml:space="preserve"> the change in annual contributions receivable and in the annual provision against contributions receivable; and </w:t>
      </w:r>
    </w:p>
    <w:p w14:paraId="47CDD5BC" w14:textId="77777777" w:rsidR="001868C3" w:rsidRPr="00B10151" w:rsidRDefault="001868C3" w:rsidP="000C2938">
      <w:pPr>
        <w:pStyle w:val="ListParagraph"/>
        <w:numPr>
          <w:ilvl w:val="0"/>
          <w:numId w:val="4"/>
        </w:numPr>
        <w:autoSpaceDE w:val="0"/>
        <w:autoSpaceDN w:val="0"/>
        <w:spacing w:after="0" w:line="240" w:lineRule="auto"/>
        <w:ind w:left="426" w:hanging="426"/>
        <w:rPr>
          <w:rFonts w:cstheme="minorHAnsi"/>
          <w:b/>
        </w:rPr>
      </w:pPr>
      <w:r w:rsidRPr="00B10151">
        <w:rPr>
          <w:rFonts w:cstheme="minorHAnsi"/>
          <w:b/>
        </w:rPr>
        <w:t>note</w:t>
      </w:r>
      <w:r>
        <w:rPr>
          <w:rFonts w:cstheme="minorHAnsi"/>
          <w:b/>
        </w:rPr>
        <w:t>d</w:t>
      </w:r>
      <w:r w:rsidRPr="00B10151">
        <w:rPr>
          <w:rFonts w:cstheme="minorHAnsi"/>
          <w:b/>
        </w:rPr>
        <w:t xml:space="preserve"> the status of the African voluntary contributions.</w:t>
      </w:r>
    </w:p>
    <w:p w14:paraId="3E8D73E0" w14:textId="77777777" w:rsidR="001868C3" w:rsidRPr="00B10151" w:rsidRDefault="001868C3" w:rsidP="00ED2E5D">
      <w:pPr>
        <w:spacing w:after="0" w:line="240" w:lineRule="auto"/>
        <w:rPr>
          <w:rFonts w:cstheme="minorHAnsi"/>
          <w:b/>
        </w:rPr>
      </w:pPr>
    </w:p>
    <w:p w14:paraId="53A32567" w14:textId="77777777" w:rsidR="001868C3" w:rsidRPr="00B10151" w:rsidRDefault="001868C3" w:rsidP="00ED2E5D">
      <w:pPr>
        <w:pStyle w:val="NormalWeb"/>
        <w:spacing w:before="0" w:beforeAutospacing="0" w:after="0" w:afterAutospacing="0"/>
        <w:rPr>
          <w:rFonts w:asciiTheme="minorHAnsi" w:hAnsiTheme="minorHAnsi" w:cstheme="minorHAnsi"/>
          <w:color w:val="002451"/>
          <w:sz w:val="22"/>
          <w:szCs w:val="22"/>
          <w:lang w:eastAsia="ja-JP"/>
        </w:rPr>
      </w:pPr>
      <w:r w:rsidRPr="00B10151">
        <w:rPr>
          <w:rFonts w:asciiTheme="minorHAnsi" w:hAnsiTheme="minorHAnsi" w:cstheme="minorHAnsi"/>
          <w:b/>
          <w:sz w:val="22"/>
          <w:szCs w:val="22"/>
        </w:rPr>
        <w:t>Decision SC59-</w:t>
      </w:r>
      <w:r>
        <w:rPr>
          <w:rFonts w:asciiTheme="minorHAnsi" w:hAnsiTheme="minorHAnsi" w:cstheme="minorHAnsi"/>
          <w:b/>
          <w:sz w:val="22"/>
          <w:szCs w:val="22"/>
        </w:rPr>
        <w:t>31</w:t>
      </w:r>
      <w:r w:rsidRPr="00B10151">
        <w:rPr>
          <w:rFonts w:asciiTheme="minorHAnsi" w:hAnsiTheme="minorHAnsi" w:cstheme="minorHAnsi"/>
          <w:b/>
          <w:sz w:val="22"/>
          <w:szCs w:val="22"/>
        </w:rPr>
        <w:t>: The Standing Committee:</w:t>
      </w:r>
    </w:p>
    <w:p w14:paraId="34DEAFC5" w14:textId="39379E5E" w:rsidR="001868C3" w:rsidRPr="000C2938" w:rsidRDefault="001868C3" w:rsidP="000C2938">
      <w:pPr>
        <w:pStyle w:val="ListParagraph"/>
        <w:numPr>
          <w:ilvl w:val="0"/>
          <w:numId w:val="6"/>
        </w:numPr>
        <w:spacing w:after="0" w:line="240" w:lineRule="auto"/>
        <w:ind w:left="426" w:hanging="426"/>
        <w:rPr>
          <w:rFonts w:cstheme="minorHAnsi"/>
          <w:b/>
        </w:rPr>
      </w:pPr>
      <w:r w:rsidRPr="000C2938">
        <w:rPr>
          <w:rFonts w:cstheme="minorHAnsi"/>
          <w:b/>
        </w:rPr>
        <w:t xml:space="preserve">took note of the contents of document SC59 </w:t>
      </w:r>
      <w:r w:rsidR="00F75BF1" w:rsidRPr="000C2938">
        <w:rPr>
          <w:rFonts w:cstheme="minorHAnsi"/>
          <w:b/>
        </w:rPr>
        <w:t>D</w:t>
      </w:r>
      <w:r w:rsidRPr="000C2938">
        <w:rPr>
          <w:rFonts w:cstheme="minorHAnsi"/>
          <w:b/>
        </w:rPr>
        <w:t xml:space="preserve">oc.8.3; </w:t>
      </w:r>
    </w:p>
    <w:p w14:paraId="5E09D9C1" w14:textId="6B3327D5" w:rsidR="001868C3" w:rsidRPr="000C2938" w:rsidRDefault="009E7260" w:rsidP="000C2938">
      <w:pPr>
        <w:pStyle w:val="ListParagraph"/>
        <w:numPr>
          <w:ilvl w:val="0"/>
          <w:numId w:val="6"/>
        </w:numPr>
        <w:spacing w:after="0" w:line="240" w:lineRule="auto"/>
        <w:ind w:left="426" w:hanging="426"/>
        <w:rPr>
          <w:rFonts w:cstheme="minorHAnsi"/>
          <w:b/>
        </w:rPr>
      </w:pPr>
      <w:r w:rsidRPr="000C2938">
        <w:rPr>
          <w:rFonts w:cstheme="minorHAnsi"/>
          <w:b/>
        </w:rPr>
        <w:t>approved the</w:t>
      </w:r>
      <w:r w:rsidR="001868C3" w:rsidRPr="000C2938">
        <w:rPr>
          <w:rFonts w:cstheme="minorHAnsi"/>
          <w:b/>
        </w:rPr>
        <w:t xml:space="preserve"> one-year budget for 2022 </w:t>
      </w:r>
      <w:r w:rsidR="000C2938" w:rsidRPr="00557E77">
        <w:rPr>
          <w:rFonts w:cstheme="minorHAnsi"/>
          <w:b/>
        </w:rPr>
        <w:t xml:space="preserve">(see Annex 2 of Annex 4 of the </w:t>
      </w:r>
      <w:r w:rsidR="00B8324C">
        <w:rPr>
          <w:rFonts w:cstheme="minorHAnsi"/>
          <w:b/>
        </w:rPr>
        <w:t>SC59</w:t>
      </w:r>
      <w:r w:rsidR="000C2938" w:rsidRPr="00557E77">
        <w:rPr>
          <w:rFonts w:cstheme="minorHAnsi"/>
          <w:b/>
        </w:rPr>
        <w:t xml:space="preserve"> report) </w:t>
      </w:r>
      <w:r w:rsidR="001868C3" w:rsidRPr="000C2938">
        <w:rPr>
          <w:rFonts w:cstheme="minorHAnsi"/>
          <w:b/>
        </w:rPr>
        <w:t xml:space="preserve">for </w:t>
      </w:r>
      <w:r w:rsidRPr="000C2938">
        <w:rPr>
          <w:rFonts w:cstheme="minorHAnsi"/>
          <w:b/>
        </w:rPr>
        <w:t>submission to</w:t>
      </w:r>
      <w:r w:rsidR="001868C3" w:rsidRPr="000C2938">
        <w:rPr>
          <w:rFonts w:cstheme="minorHAnsi"/>
          <w:b/>
        </w:rPr>
        <w:t xml:space="preserve"> the extraordinary COP based on budget Scenario A at 0% increase presented by the Secretariat; and </w:t>
      </w:r>
    </w:p>
    <w:p w14:paraId="3AF39C00" w14:textId="7090808F" w:rsidR="001868C3" w:rsidRPr="000C2938" w:rsidRDefault="001868C3" w:rsidP="000C2938">
      <w:pPr>
        <w:pStyle w:val="ListParagraph"/>
        <w:numPr>
          <w:ilvl w:val="0"/>
          <w:numId w:val="6"/>
        </w:numPr>
        <w:spacing w:after="0" w:line="240" w:lineRule="auto"/>
        <w:ind w:left="426" w:hanging="426"/>
        <w:rPr>
          <w:rFonts w:cstheme="minorHAnsi"/>
          <w:b/>
        </w:rPr>
      </w:pPr>
      <w:r w:rsidRPr="000C2938">
        <w:rPr>
          <w:rFonts w:cstheme="minorHAnsi"/>
          <w:b/>
        </w:rPr>
        <w:t>requested the Secretariat to prepare a draft resolution on the budget for approval by the extraordinary COP.</w:t>
      </w:r>
    </w:p>
    <w:p w14:paraId="2EB49281" w14:textId="77777777" w:rsidR="001868C3" w:rsidRPr="00B10151" w:rsidRDefault="001868C3" w:rsidP="00ED2E5D">
      <w:pPr>
        <w:spacing w:after="0" w:line="240" w:lineRule="auto"/>
        <w:ind w:left="426" w:hanging="426"/>
        <w:rPr>
          <w:rFonts w:cstheme="minorHAnsi"/>
          <w:b/>
        </w:rPr>
      </w:pPr>
    </w:p>
    <w:p w14:paraId="606524EB" w14:textId="2CE4AECB" w:rsidR="001868C3" w:rsidRPr="00B10151" w:rsidRDefault="001868C3" w:rsidP="00ED2E5D">
      <w:pPr>
        <w:spacing w:after="0" w:line="240" w:lineRule="auto"/>
        <w:rPr>
          <w:rFonts w:cstheme="minorHAnsi"/>
          <w:b/>
        </w:rPr>
      </w:pPr>
      <w:r w:rsidRPr="00B10151">
        <w:rPr>
          <w:rFonts w:cstheme="minorHAnsi"/>
          <w:b/>
        </w:rPr>
        <w:t>Decision SC59-</w:t>
      </w:r>
      <w:r>
        <w:rPr>
          <w:rFonts w:cstheme="minorHAnsi"/>
          <w:b/>
        </w:rPr>
        <w:t>32</w:t>
      </w:r>
      <w:r w:rsidRPr="00B10151">
        <w:rPr>
          <w:rFonts w:cstheme="minorHAnsi"/>
          <w:b/>
        </w:rPr>
        <w:t>: The Standing Committee approve</w:t>
      </w:r>
      <w:r>
        <w:rPr>
          <w:rFonts w:cstheme="minorHAnsi"/>
          <w:b/>
        </w:rPr>
        <w:t>d</w:t>
      </w:r>
      <w:r w:rsidRPr="00B10151">
        <w:rPr>
          <w:rFonts w:cstheme="minorHAnsi"/>
          <w:b/>
        </w:rPr>
        <w:t xml:space="preserve"> the allocation of CHF 90,000 from savings from the 2020 core budget for the work of the Working Group on the Review of the Strategic Plan,</w:t>
      </w:r>
      <w:r w:rsidRPr="00B10151">
        <w:rPr>
          <w:rFonts w:cstheme="minorHAnsi"/>
        </w:rPr>
        <w:t xml:space="preserve"> </w:t>
      </w:r>
      <w:r>
        <w:rPr>
          <w:rFonts w:cstheme="minorHAnsi"/>
          <w:b/>
        </w:rPr>
        <w:t>in accordance with</w:t>
      </w:r>
      <w:r w:rsidRPr="00B10151">
        <w:rPr>
          <w:rFonts w:cstheme="minorHAnsi"/>
          <w:b/>
        </w:rPr>
        <w:t xml:space="preserve"> </w:t>
      </w:r>
      <w:r>
        <w:rPr>
          <w:rFonts w:cstheme="minorHAnsi"/>
          <w:b/>
        </w:rPr>
        <w:t>D</w:t>
      </w:r>
      <w:r w:rsidRPr="00B10151">
        <w:rPr>
          <w:rFonts w:cstheme="minorHAnsi"/>
          <w:b/>
        </w:rPr>
        <w:t xml:space="preserve">ecision </w:t>
      </w:r>
      <w:r>
        <w:rPr>
          <w:rFonts w:cstheme="minorHAnsi"/>
          <w:b/>
        </w:rPr>
        <w:t xml:space="preserve">SC59-20 </w:t>
      </w:r>
      <w:r w:rsidRPr="00B10151">
        <w:rPr>
          <w:rFonts w:cstheme="minorHAnsi"/>
          <w:b/>
        </w:rPr>
        <w:t xml:space="preserve">by the Standing Committee to establish a new </w:t>
      </w:r>
      <w:r w:rsidR="00F75BF1">
        <w:rPr>
          <w:rFonts w:cstheme="minorHAnsi"/>
          <w:b/>
        </w:rPr>
        <w:t>w</w:t>
      </w:r>
      <w:r w:rsidR="00F75BF1" w:rsidRPr="00B10151">
        <w:rPr>
          <w:rFonts w:cstheme="minorHAnsi"/>
          <w:b/>
        </w:rPr>
        <w:t xml:space="preserve">orking </w:t>
      </w:r>
      <w:r w:rsidR="00F75BF1">
        <w:rPr>
          <w:rFonts w:cstheme="minorHAnsi"/>
          <w:b/>
        </w:rPr>
        <w:t>g</w:t>
      </w:r>
      <w:r w:rsidR="00F75BF1" w:rsidRPr="00B10151">
        <w:rPr>
          <w:rFonts w:cstheme="minorHAnsi"/>
          <w:b/>
        </w:rPr>
        <w:t>roup</w:t>
      </w:r>
      <w:r w:rsidRPr="00B10151">
        <w:rPr>
          <w:rFonts w:cstheme="minorHAnsi"/>
          <w:b/>
        </w:rPr>
        <w:t>.</w:t>
      </w:r>
    </w:p>
    <w:p w14:paraId="23464535" w14:textId="77777777" w:rsidR="001868C3" w:rsidRPr="00B10151" w:rsidRDefault="001868C3" w:rsidP="00ED2E5D">
      <w:pPr>
        <w:spacing w:after="0" w:line="240" w:lineRule="auto"/>
        <w:rPr>
          <w:rFonts w:cstheme="minorHAnsi"/>
          <w:b/>
        </w:rPr>
      </w:pPr>
    </w:p>
    <w:p w14:paraId="59D9C311" w14:textId="4996EE0A" w:rsidR="001868C3" w:rsidRPr="00B10151" w:rsidRDefault="001868C3" w:rsidP="00ED2E5D">
      <w:pPr>
        <w:pStyle w:val="NormalWeb"/>
        <w:spacing w:before="0" w:beforeAutospacing="0" w:after="0" w:afterAutospacing="0"/>
        <w:rPr>
          <w:rFonts w:asciiTheme="minorHAnsi" w:hAnsiTheme="minorHAnsi" w:cstheme="minorHAnsi"/>
          <w:b/>
          <w:sz w:val="22"/>
          <w:szCs w:val="22"/>
        </w:rPr>
      </w:pPr>
      <w:r w:rsidRPr="00B10151">
        <w:rPr>
          <w:rFonts w:asciiTheme="minorHAnsi" w:hAnsiTheme="minorHAnsi" w:cstheme="minorHAnsi"/>
          <w:b/>
          <w:sz w:val="22"/>
          <w:szCs w:val="22"/>
        </w:rPr>
        <w:t>Decision SC59-</w:t>
      </w:r>
      <w:r>
        <w:rPr>
          <w:rFonts w:asciiTheme="minorHAnsi" w:hAnsiTheme="minorHAnsi" w:cstheme="minorHAnsi"/>
          <w:b/>
          <w:sz w:val="22"/>
          <w:szCs w:val="22"/>
        </w:rPr>
        <w:t>33</w:t>
      </w:r>
      <w:r w:rsidRPr="00B10151">
        <w:rPr>
          <w:rFonts w:asciiTheme="minorHAnsi" w:hAnsiTheme="minorHAnsi" w:cstheme="minorHAnsi"/>
          <w:b/>
          <w:sz w:val="22"/>
          <w:szCs w:val="22"/>
        </w:rPr>
        <w:t>: The Standing Committee approve</w:t>
      </w:r>
      <w:r>
        <w:rPr>
          <w:rFonts w:asciiTheme="minorHAnsi" w:hAnsiTheme="minorHAnsi" w:cstheme="minorHAnsi"/>
          <w:b/>
          <w:sz w:val="22"/>
          <w:szCs w:val="22"/>
        </w:rPr>
        <w:t>d</w:t>
      </w:r>
      <w:r w:rsidRPr="00B10151">
        <w:rPr>
          <w:rFonts w:asciiTheme="minorHAnsi" w:hAnsiTheme="minorHAnsi" w:cstheme="minorHAnsi"/>
          <w:b/>
          <w:sz w:val="22"/>
          <w:szCs w:val="22"/>
        </w:rPr>
        <w:t xml:space="preserve"> the allocation of CHF 25,000 to each of the four eligible </w:t>
      </w:r>
      <w:r w:rsidR="00F75BF1">
        <w:rPr>
          <w:rFonts w:asciiTheme="minorHAnsi" w:hAnsiTheme="minorHAnsi" w:cstheme="minorHAnsi"/>
          <w:b/>
          <w:sz w:val="22"/>
          <w:szCs w:val="22"/>
        </w:rPr>
        <w:t>Ramsar Regional Initiatives</w:t>
      </w:r>
      <w:r w:rsidR="00F75BF1" w:rsidRPr="00B10151">
        <w:rPr>
          <w:rFonts w:asciiTheme="minorHAnsi" w:hAnsiTheme="minorHAnsi" w:cstheme="minorHAnsi"/>
          <w:b/>
          <w:sz w:val="22"/>
          <w:szCs w:val="22"/>
        </w:rPr>
        <w:t xml:space="preserve"> </w:t>
      </w:r>
      <w:r w:rsidRPr="00B10151">
        <w:rPr>
          <w:rFonts w:asciiTheme="minorHAnsi" w:hAnsiTheme="minorHAnsi" w:cstheme="minorHAnsi"/>
          <w:b/>
          <w:sz w:val="22"/>
          <w:szCs w:val="22"/>
        </w:rPr>
        <w:t xml:space="preserve">for their activities in 2021 from the core budget line D </w:t>
      </w:r>
      <w:r w:rsidRPr="00B10151">
        <w:rPr>
          <w:rFonts w:asciiTheme="minorHAnsi" w:hAnsiTheme="minorHAnsi" w:cstheme="minorHAnsi"/>
          <w:b/>
          <w:sz w:val="22"/>
          <w:szCs w:val="22"/>
        </w:rPr>
        <w:lastRenderedPageBreak/>
        <w:t>“Support to Regional Initiatives”, provided that receiving RRIs conform to sub-paragraph 8.d. of Resolution XIII.9.</w:t>
      </w:r>
    </w:p>
    <w:p w14:paraId="121D4197" w14:textId="77777777" w:rsidR="001868C3" w:rsidRPr="00B10151" w:rsidRDefault="001868C3" w:rsidP="00ED2E5D">
      <w:pPr>
        <w:spacing w:after="0" w:line="240" w:lineRule="auto"/>
        <w:rPr>
          <w:rFonts w:eastAsiaTheme="minorEastAsia" w:cstheme="minorHAnsi"/>
          <w:lang w:eastAsia="ja-JP"/>
        </w:rPr>
      </w:pPr>
    </w:p>
    <w:p w14:paraId="0769EC3D" w14:textId="1BE46171" w:rsidR="001868C3" w:rsidRPr="00B10151" w:rsidRDefault="001868C3" w:rsidP="00ED2E5D">
      <w:pPr>
        <w:spacing w:after="0" w:line="240" w:lineRule="auto"/>
        <w:rPr>
          <w:rFonts w:eastAsiaTheme="minorEastAsia" w:cstheme="minorHAnsi"/>
          <w:b/>
        </w:rPr>
      </w:pPr>
      <w:r w:rsidRPr="00B10151">
        <w:rPr>
          <w:rFonts w:cstheme="minorHAnsi"/>
          <w:b/>
        </w:rPr>
        <w:t>Decision SC59-</w:t>
      </w:r>
      <w:r>
        <w:rPr>
          <w:rFonts w:cstheme="minorHAnsi"/>
          <w:b/>
        </w:rPr>
        <w:t>34</w:t>
      </w:r>
      <w:r w:rsidRPr="00B10151">
        <w:rPr>
          <w:rFonts w:cstheme="minorHAnsi"/>
          <w:b/>
        </w:rPr>
        <w:t xml:space="preserve">: The </w:t>
      </w:r>
      <w:r w:rsidRPr="00B10151">
        <w:rPr>
          <w:rFonts w:eastAsiaTheme="minorEastAsia" w:cstheme="minorHAnsi"/>
          <w:b/>
        </w:rPr>
        <w:t>Standing Committee decide</w:t>
      </w:r>
      <w:r>
        <w:rPr>
          <w:rFonts w:eastAsiaTheme="minorEastAsia" w:cstheme="minorHAnsi"/>
          <w:b/>
        </w:rPr>
        <w:t>d</w:t>
      </w:r>
      <w:r w:rsidRPr="00B10151">
        <w:rPr>
          <w:rFonts w:eastAsiaTheme="minorEastAsia" w:cstheme="minorHAnsi"/>
          <w:b/>
        </w:rPr>
        <w:t xml:space="preserve"> that any request for core funds by </w:t>
      </w:r>
      <w:r w:rsidR="00943A94">
        <w:rPr>
          <w:rFonts w:cstheme="minorHAnsi"/>
          <w:b/>
        </w:rPr>
        <w:t>Ramsar Regional Initiatives</w:t>
      </w:r>
      <w:r w:rsidR="00943A94" w:rsidRPr="00B10151">
        <w:rPr>
          <w:rFonts w:cstheme="minorHAnsi"/>
          <w:b/>
        </w:rPr>
        <w:t xml:space="preserve"> </w:t>
      </w:r>
      <w:r w:rsidRPr="00B10151">
        <w:rPr>
          <w:rFonts w:eastAsiaTheme="minorEastAsia" w:cstheme="minorHAnsi"/>
          <w:b/>
        </w:rPr>
        <w:t xml:space="preserve">should include a rationale about how they </w:t>
      </w:r>
      <w:r w:rsidRPr="00B10151">
        <w:rPr>
          <w:rFonts w:eastAsiaTheme="minorEastAsia" w:cstheme="minorHAnsi"/>
          <w:b/>
          <w:lang w:eastAsia="ja-JP"/>
        </w:rPr>
        <w:t>support Contracting Parties in implementing</w:t>
      </w:r>
      <w:r w:rsidRPr="00B10151">
        <w:rPr>
          <w:rFonts w:eastAsiaTheme="minorEastAsia" w:cstheme="minorHAnsi"/>
          <w:b/>
        </w:rPr>
        <w:t xml:space="preserve"> the </w:t>
      </w:r>
      <w:r w:rsidRPr="00B10151">
        <w:rPr>
          <w:rFonts w:eastAsiaTheme="minorEastAsia" w:cstheme="minorHAnsi"/>
          <w:b/>
          <w:lang w:eastAsia="ja-JP"/>
        </w:rPr>
        <w:t>Convention and its</w:t>
      </w:r>
      <w:r w:rsidRPr="00B10151">
        <w:rPr>
          <w:rFonts w:eastAsiaTheme="minorEastAsia" w:cstheme="minorHAnsi"/>
          <w:b/>
        </w:rPr>
        <w:t xml:space="preserve"> Resolutions and guidance</w:t>
      </w:r>
      <w:r w:rsidRPr="00B10151">
        <w:rPr>
          <w:rFonts w:eastAsiaTheme="minorEastAsia" w:cstheme="minorHAnsi"/>
          <w:b/>
          <w:lang w:eastAsia="ja-JP"/>
        </w:rPr>
        <w:t>, and that requests</w:t>
      </w:r>
      <w:r w:rsidRPr="00B10151">
        <w:rPr>
          <w:rFonts w:eastAsiaTheme="minorEastAsia" w:cstheme="minorHAnsi"/>
          <w:b/>
        </w:rPr>
        <w:t xml:space="preserve"> must be provided in English </w:t>
      </w:r>
      <w:r w:rsidRPr="00B10151">
        <w:rPr>
          <w:rFonts w:eastAsiaTheme="minorEastAsia" w:cstheme="minorHAnsi"/>
          <w:b/>
          <w:lang w:eastAsia="ja-JP"/>
        </w:rPr>
        <w:t>or with an English translation (with informal “google translate” translations</w:t>
      </w:r>
      <w:r w:rsidRPr="00B10151">
        <w:rPr>
          <w:rFonts w:cstheme="minorHAnsi"/>
          <w:b/>
          <w:lang w:eastAsia="ja-JP"/>
        </w:rPr>
        <w:t xml:space="preserve">, screened by the country’s </w:t>
      </w:r>
      <w:r w:rsidR="00943A94">
        <w:rPr>
          <w:rFonts w:cstheme="minorHAnsi"/>
          <w:b/>
          <w:lang w:eastAsia="ja-JP"/>
        </w:rPr>
        <w:t>N</w:t>
      </w:r>
      <w:r w:rsidR="00943A94" w:rsidRPr="00B10151">
        <w:rPr>
          <w:rFonts w:cstheme="minorHAnsi"/>
          <w:b/>
          <w:lang w:eastAsia="ja-JP"/>
        </w:rPr>
        <w:t xml:space="preserve">ational </w:t>
      </w:r>
      <w:r w:rsidR="00943A94">
        <w:rPr>
          <w:rFonts w:cstheme="minorHAnsi"/>
          <w:b/>
          <w:lang w:eastAsia="ja-JP"/>
        </w:rPr>
        <w:t>F</w:t>
      </w:r>
      <w:r w:rsidRPr="00B10151">
        <w:rPr>
          <w:rFonts w:cstheme="minorHAnsi"/>
          <w:b/>
          <w:lang w:eastAsia="ja-JP"/>
        </w:rPr>
        <w:t xml:space="preserve">ocal </w:t>
      </w:r>
      <w:r w:rsidR="00943A94">
        <w:rPr>
          <w:rFonts w:cstheme="minorHAnsi"/>
          <w:b/>
          <w:lang w:eastAsia="ja-JP"/>
        </w:rPr>
        <w:t>P</w:t>
      </w:r>
      <w:r w:rsidRPr="00B10151">
        <w:rPr>
          <w:rFonts w:cstheme="minorHAnsi"/>
          <w:b/>
          <w:lang w:eastAsia="ja-JP"/>
        </w:rPr>
        <w:t>oint,</w:t>
      </w:r>
      <w:r w:rsidRPr="00B10151">
        <w:rPr>
          <w:rFonts w:eastAsiaTheme="minorEastAsia" w:cstheme="minorHAnsi"/>
          <w:b/>
          <w:lang w:eastAsia="ja-JP"/>
        </w:rPr>
        <w:t xml:space="preserve"> acceptable), </w:t>
      </w:r>
      <w:r w:rsidRPr="00B10151">
        <w:rPr>
          <w:rFonts w:eastAsiaTheme="minorEastAsia" w:cstheme="minorHAnsi"/>
          <w:b/>
        </w:rPr>
        <w:t xml:space="preserve">to enable the Subgroup of Finance to make </w:t>
      </w:r>
      <w:r w:rsidRPr="00B10151">
        <w:rPr>
          <w:rFonts w:eastAsiaTheme="minorEastAsia" w:cstheme="minorHAnsi"/>
          <w:b/>
          <w:lang w:eastAsia="ja-JP"/>
        </w:rPr>
        <w:t xml:space="preserve">informed </w:t>
      </w:r>
      <w:r w:rsidRPr="00B10151">
        <w:rPr>
          <w:rFonts w:eastAsiaTheme="minorEastAsia" w:cstheme="minorHAnsi"/>
          <w:b/>
        </w:rPr>
        <w:t>decisions in a timely manner.</w:t>
      </w:r>
    </w:p>
    <w:p w14:paraId="0598A459" w14:textId="77777777" w:rsidR="001868C3" w:rsidRPr="00B10151" w:rsidRDefault="001868C3" w:rsidP="00ED2E5D">
      <w:pPr>
        <w:spacing w:after="0" w:line="240" w:lineRule="auto"/>
        <w:rPr>
          <w:rFonts w:cstheme="minorHAnsi"/>
        </w:rPr>
      </w:pPr>
    </w:p>
    <w:p w14:paraId="4BE5A90C" w14:textId="7FB1BF85" w:rsidR="001868C3" w:rsidRPr="00B10151" w:rsidRDefault="001868C3" w:rsidP="00ED2E5D">
      <w:pPr>
        <w:pStyle w:val="NormalWeb"/>
        <w:spacing w:before="0" w:beforeAutospacing="0" w:after="0" w:afterAutospacing="0"/>
        <w:rPr>
          <w:rFonts w:asciiTheme="minorHAnsi" w:hAnsiTheme="minorHAnsi" w:cstheme="minorHAnsi"/>
          <w:b/>
          <w:sz w:val="22"/>
          <w:szCs w:val="22"/>
        </w:rPr>
      </w:pPr>
      <w:r w:rsidRPr="00B10151">
        <w:rPr>
          <w:rFonts w:asciiTheme="minorHAnsi" w:hAnsiTheme="minorHAnsi" w:cstheme="minorHAnsi"/>
          <w:b/>
          <w:sz w:val="22"/>
          <w:szCs w:val="22"/>
        </w:rPr>
        <w:t>Decision SC59-</w:t>
      </w:r>
      <w:r>
        <w:rPr>
          <w:rFonts w:asciiTheme="minorHAnsi" w:hAnsiTheme="minorHAnsi" w:cstheme="minorHAnsi"/>
          <w:b/>
          <w:sz w:val="22"/>
          <w:szCs w:val="22"/>
        </w:rPr>
        <w:t>35</w:t>
      </w:r>
      <w:r w:rsidRPr="00B10151">
        <w:rPr>
          <w:rFonts w:asciiTheme="minorHAnsi" w:hAnsiTheme="minorHAnsi" w:cstheme="minorHAnsi"/>
          <w:b/>
          <w:sz w:val="22"/>
          <w:szCs w:val="22"/>
        </w:rPr>
        <w:t>: The Standing Committee approve</w:t>
      </w:r>
      <w:r>
        <w:rPr>
          <w:rFonts w:asciiTheme="minorHAnsi" w:hAnsiTheme="minorHAnsi" w:cstheme="minorHAnsi"/>
          <w:b/>
          <w:sz w:val="22"/>
          <w:szCs w:val="22"/>
        </w:rPr>
        <w:t>d</w:t>
      </w:r>
      <w:r w:rsidRPr="00B10151">
        <w:rPr>
          <w:rFonts w:asciiTheme="minorHAnsi" w:hAnsiTheme="minorHAnsi" w:cstheme="minorHAnsi"/>
          <w:b/>
          <w:sz w:val="22"/>
          <w:szCs w:val="22"/>
        </w:rPr>
        <w:t xml:space="preserve">, pending </w:t>
      </w:r>
      <w:r w:rsidRPr="00B10151">
        <w:rPr>
          <w:rFonts w:asciiTheme="minorHAnsi" w:eastAsia="Yu Gothic" w:hAnsiTheme="minorHAnsi" w:cstheme="minorHAnsi"/>
          <w:b/>
          <w:sz w:val="22"/>
          <w:szCs w:val="22"/>
        </w:rPr>
        <w:t>confirmation that the funds would be spent in</w:t>
      </w:r>
      <w:r w:rsidRPr="00B10151">
        <w:rPr>
          <w:rFonts w:asciiTheme="minorHAnsi" w:hAnsiTheme="minorHAnsi" w:cstheme="minorHAnsi"/>
          <w:b/>
          <w:sz w:val="22"/>
          <w:szCs w:val="22"/>
        </w:rPr>
        <w:t xml:space="preserve"> alignment with paragraph 8 of Resolution XIII.9, the remaining budgeted allocation of CHF 10,000 from the original proposal in 2020 of CHF 25,000 to two of the four eligible Ramsar Regional Initiatives in the context of Decision SC58-28, for their activities planned in 2020 but delayed to 2021 and for disbursement in 2021, from the 2020 core budget savings, taking into account the current exceptional circumstances of the global pandemic. The two RRIs are the Ramsar Regional Initiative for the Senegal River Basin (SenegalWet)</w:t>
      </w:r>
      <w:r w:rsidRPr="00B10151">
        <w:rPr>
          <w:rFonts w:asciiTheme="minorHAnsi" w:hAnsiTheme="minorHAnsi" w:cstheme="minorHAnsi"/>
          <w:sz w:val="22"/>
          <w:szCs w:val="22"/>
        </w:rPr>
        <w:t xml:space="preserve"> </w:t>
      </w:r>
      <w:r w:rsidRPr="00B10151">
        <w:rPr>
          <w:rFonts w:asciiTheme="minorHAnsi" w:hAnsiTheme="minorHAnsi" w:cstheme="minorHAnsi"/>
          <w:b/>
          <w:sz w:val="22"/>
          <w:szCs w:val="22"/>
        </w:rPr>
        <w:t>and the Ramsar Regional Initiative for the Amazon River Basin, and the allocations are made provided that receiving RRIs conform to sub-paragraph 8.d. of Resolution XIII.9 and other relevant rules and regulations related to reporting on use of core funds.</w:t>
      </w:r>
    </w:p>
    <w:p w14:paraId="44930C79" w14:textId="77777777" w:rsidR="001868C3" w:rsidRDefault="001868C3" w:rsidP="00ED2E5D">
      <w:pPr>
        <w:spacing w:after="0" w:line="240" w:lineRule="auto"/>
        <w:ind w:left="426" w:hanging="426"/>
        <w:rPr>
          <w:rFonts w:cstheme="minorHAnsi"/>
          <w:b/>
          <w:i/>
          <w:lang w:val="en-US"/>
        </w:rPr>
      </w:pPr>
    </w:p>
    <w:p w14:paraId="58525300" w14:textId="77777777" w:rsidR="001868C3"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pPr>
      <w:r w:rsidRPr="00294A7E">
        <w:rPr>
          <w:rFonts w:cstheme="minorHAnsi"/>
          <w:bCs/>
        </w:rPr>
        <w:t xml:space="preserve">Agenda item </w:t>
      </w:r>
      <w:r>
        <w:rPr>
          <w:rFonts w:cstheme="minorHAnsi"/>
          <w:bCs/>
        </w:rPr>
        <w:t xml:space="preserve">27: </w:t>
      </w:r>
      <w:r w:rsidRPr="00294302">
        <w:t>Dates and venues of the 60th and 61st meetings of the Standing Committee</w:t>
      </w:r>
    </w:p>
    <w:p w14:paraId="2C875EF0" w14:textId="77777777" w:rsidR="001868C3" w:rsidRDefault="001868C3" w:rsidP="00ED2E5D">
      <w:pPr>
        <w:spacing w:after="0" w:line="240" w:lineRule="auto"/>
        <w:rPr>
          <w:rFonts w:cstheme="minorHAnsi"/>
          <w:b/>
        </w:rPr>
      </w:pPr>
    </w:p>
    <w:p w14:paraId="6051D90E" w14:textId="24D6F4CB" w:rsidR="001868C3" w:rsidRPr="009C3684" w:rsidRDefault="001868C3" w:rsidP="00ED2E5D">
      <w:pPr>
        <w:pStyle w:val="NormalWeb"/>
        <w:spacing w:before="0" w:beforeAutospacing="0" w:after="0" w:afterAutospacing="0"/>
        <w:rPr>
          <w:rFonts w:asciiTheme="minorHAnsi" w:hAnsiTheme="minorHAnsi" w:cstheme="minorHAnsi"/>
          <w:b/>
          <w:sz w:val="22"/>
          <w:szCs w:val="22"/>
        </w:rPr>
      </w:pPr>
      <w:r w:rsidRPr="00B10151">
        <w:rPr>
          <w:rFonts w:asciiTheme="minorHAnsi" w:hAnsiTheme="minorHAnsi" w:cstheme="minorHAnsi"/>
          <w:b/>
          <w:sz w:val="22"/>
          <w:szCs w:val="22"/>
        </w:rPr>
        <w:t>Decision SC59-</w:t>
      </w:r>
      <w:r>
        <w:rPr>
          <w:rFonts w:asciiTheme="minorHAnsi" w:hAnsiTheme="minorHAnsi" w:cstheme="minorHAnsi"/>
          <w:b/>
          <w:sz w:val="22"/>
          <w:szCs w:val="22"/>
        </w:rPr>
        <w:t>36:</w:t>
      </w:r>
      <w:r w:rsidRPr="00B10151">
        <w:rPr>
          <w:rFonts w:asciiTheme="minorHAnsi" w:hAnsiTheme="minorHAnsi" w:cstheme="minorHAnsi"/>
          <w:b/>
          <w:sz w:val="22"/>
          <w:szCs w:val="22"/>
        </w:rPr>
        <w:t xml:space="preserve"> </w:t>
      </w:r>
      <w:r w:rsidRPr="009C3684">
        <w:rPr>
          <w:rFonts w:asciiTheme="minorHAnsi" w:hAnsiTheme="minorHAnsi" w:cstheme="minorHAnsi"/>
          <w:b/>
          <w:sz w:val="22"/>
          <w:szCs w:val="22"/>
        </w:rPr>
        <w:t xml:space="preserve">The Standing Committee decided that the resumed session of its </w:t>
      </w:r>
      <w:r>
        <w:rPr>
          <w:rFonts w:asciiTheme="minorHAnsi" w:hAnsiTheme="minorHAnsi" w:cstheme="minorHAnsi"/>
          <w:b/>
          <w:sz w:val="22"/>
          <w:szCs w:val="22"/>
        </w:rPr>
        <w:t>59th</w:t>
      </w:r>
      <w:r w:rsidRPr="009C3684">
        <w:rPr>
          <w:rFonts w:asciiTheme="minorHAnsi" w:hAnsiTheme="minorHAnsi" w:cstheme="minorHAnsi"/>
          <w:b/>
          <w:sz w:val="22"/>
          <w:szCs w:val="22"/>
        </w:rPr>
        <w:t xml:space="preserve"> meeting would take place between</w:t>
      </w:r>
      <w:r w:rsidR="00F63433">
        <w:rPr>
          <w:rFonts w:asciiTheme="minorHAnsi" w:hAnsiTheme="minorHAnsi" w:cstheme="minorHAnsi"/>
          <w:b/>
          <w:sz w:val="22"/>
          <w:szCs w:val="22"/>
        </w:rPr>
        <w:t xml:space="preserve"> </w:t>
      </w:r>
      <w:r w:rsidRPr="009C3684">
        <w:rPr>
          <w:rFonts w:asciiTheme="minorHAnsi" w:hAnsiTheme="minorHAnsi" w:cstheme="minorHAnsi"/>
          <w:b/>
          <w:sz w:val="22"/>
          <w:szCs w:val="22"/>
        </w:rPr>
        <w:t xml:space="preserve">23 May and 27 May 2022, with the possibility of extending the session </w:t>
      </w:r>
      <w:r w:rsidR="00F63433">
        <w:rPr>
          <w:rFonts w:asciiTheme="minorHAnsi" w:hAnsiTheme="minorHAnsi" w:cstheme="minorHAnsi"/>
          <w:b/>
          <w:sz w:val="22"/>
          <w:szCs w:val="22"/>
        </w:rPr>
        <w:t>for another two days</w:t>
      </w:r>
      <w:r w:rsidRPr="009C3684">
        <w:rPr>
          <w:rFonts w:asciiTheme="minorHAnsi" w:hAnsiTheme="minorHAnsi" w:cstheme="minorHAnsi"/>
          <w:b/>
          <w:sz w:val="22"/>
          <w:szCs w:val="22"/>
        </w:rPr>
        <w:t xml:space="preserve"> if required</w:t>
      </w:r>
      <w:r>
        <w:rPr>
          <w:rFonts w:asciiTheme="minorHAnsi" w:hAnsiTheme="minorHAnsi" w:cstheme="minorHAnsi"/>
          <w:b/>
          <w:sz w:val="22"/>
          <w:szCs w:val="22"/>
        </w:rPr>
        <w:t xml:space="preserve"> once the provisional agenda had been finalized</w:t>
      </w:r>
      <w:r w:rsidRPr="009C3684">
        <w:rPr>
          <w:rFonts w:asciiTheme="minorHAnsi" w:hAnsiTheme="minorHAnsi" w:cstheme="minorHAnsi"/>
          <w:b/>
          <w:sz w:val="22"/>
          <w:szCs w:val="22"/>
        </w:rPr>
        <w:t>. Those Contracting Parties that had submitted draft resolutions for the present meeting could submit revised versions by 24 March 2022. Working Groups whose mandate included submission of draft resolutions for consideration by COP14 could also submit draft resolutions by 24 March 2022.</w:t>
      </w:r>
    </w:p>
    <w:p w14:paraId="3F00CCF2" w14:textId="77777777" w:rsidR="001868C3" w:rsidRPr="009C3684" w:rsidRDefault="001868C3" w:rsidP="00ED2E5D">
      <w:pPr>
        <w:pStyle w:val="NormalWeb"/>
        <w:spacing w:before="0" w:beforeAutospacing="0" w:after="0" w:afterAutospacing="0"/>
        <w:rPr>
          <w:rFonts w:asciiTheme="minorHAnsi" w:hAnsiTheme="minorHAnsi" w:cstheme="minorHAnsi"/>
          <w:b/>
          <w:sz w:val="22"/>
          <w:szCs w:val="22"/>
        </w:rPr>
      </w:pPr>
    </w:p>
    <w:p w14:paraId="1CC3381B" w14:textId="774656DB" w:rsidR="001868C3" w:rsidRPr="009C3684" w:rsidRDefault="001868C3" w:rsidP="00ED2E5D">
      <w:pPr>
        <w:pStyle w:val="NormalWeb"/>
        <w:spacing w:before="0" w:beforeAutospacing="0" w:after="0" w:afterAutospacing="0"/>
        <w:rPr>
          <w:rFonts w:asciiTheme="minorHAnsi" w:hAnsiTheme="minorHAnsi" w:cstheme="minorHAnsi"/>
          <w:b/>
          <w:sz w:val="22"/>
          <w:szCs w:val="22"/>
        </w:rPr>
      </w:pPr>
      <w:r w:rsidRPr="009C3684">
        <w:rPr>
          <w:rFonts w:asciiTheme="minorHAnsi" w:hAnsiTheme="minorHAnsi" w:cstheme="minorHAnsi"/>
          <w:b/>
          <w:sz w:val="22"/>
          <w:szCs w:val="22"/>
        </w:rPr>
        <w:t>Decision SC59</w:t>
      </w:r>
      <w:r w:rsidRPr="00B10151">
        <w:rPr>
          <w:rFonts w:asciiTheme="minorHAnsi" w:hAnsiTheme="minorHAnsi" w:cstheme="minorHAnsi"/>
          <w:b/>
          <w:sz w:val="22"/>
          <w:szCs w:val="22"/>
        </w:rPr>
        <w:t>-</w:t>
      </w:r>
      <w:r>
        <w:rPr>
          <w:rFonts w:asciiTheme="minorHAnsi" w:hAnsiTheme="minorHAnsi" w:cstheme="minorHAnsi"/>
          <w:b/>
          <w:sz w:val="22"/>
          <w:szCs w:val="22"/>
        </w:rPr>
        <w:t>37:</w:t>
      </w:r>
      <w:r w:rsidRPr="00B10151">
        <w:rPr>
          <w:rFonts w:asciiTheme="minorHAnsi" w:hAnsiTheme="minorHAnsi" w:cstheme="minorHAnsi"/>
          <w:b/>
          <w:sz w:val="22"/>
          <w:szCs w:val="22"/>
        </w:rPr>
        <w:t xml:space="preserve"> </w:t>
      </w:r>
      <w:r w:rsidRPr="009C3684">
        <w:rPr>
          <w:rFonts w:asciiTheme="minorHAnsi" w:hAnsiTheme="minorHAnsi" w:cstheme="minorHAnsi"/>
          <w:b/>
          <w:sz w:val="22"/>
          <w:szCs w:val="22"/>
        </w:rPr>
        <w:t>The Standing Committee instructed the Secretariat to seek</w:t>
      </w:r>
      <w:r>
        <w:rPr>
          <w:rFonts w:asciiTheme="minorHAnsi" w:hAnsiTheme="minorHAnsi" w:cstheme="minorHAnsi"/>
          <w:b/>
          <w:sz w:val="22"/>
          <w:szCs w:val="22"/>
        </w:rPr>
        <w:t xml:space="preserve"> legal</w:t>
      </w:r>
      <w:r w:rsidRPr="009C3684">
        <w:rPr>
          <w:rFonts w:asciiTheme="minorHAnsi" w:hAnsiTheme="minorHAnsi" w:cstheme="minorHAnsi"/>
          <w:b/>
          <w:sz w:val="22"/>
          <w:szCs w:val="22"/>
        </w:rPr>
        <w:t xml:space="preserve"> advice on whether, under the current Rules of Procedure, Contracting Parties could submit new draft resolutions by 24 March 2022 for consideration by COP14</w:t>
      </w:r>
      <w:r w:rsidR="00D11DE0" w:rsidRPr="00D11DE0">
        <w:t xml:space="preserve"> </w:t>
      </w:r>
      <w:r w:rsidR="00D11DE0">
        <w:rPr>
          <w:rFonts w:asciiTheme="minorHAnsi" w:hAnsiTheme="minorHAnsi" w:cstheme="minorHAnsi"/>
          <w:b/>
          <w:sz w:val="22"/>
          <w:szCs w:val="22"/>
        </w:rPr>
        <w:t>i</w:t>
      </w:r>
      <w:r w:rsidR="00D11DE0" w:rsidRPr="00D11DE0">
        <w:rPr>
          <w:rFonts w:asciiTheme="minorHAnsi" w:hAnsiTheme="minorHAnsi" w:cstheme="minorHAnsi"/>
          <w:b/>
          <w:sz w:val="22"/>
          <w:szCs w:val="22"/>
        </w:rPr>
        <w:t>n the context of the decision to have a resumed session of SC59 in 2022</w:t>
      </w:r>
      <w:r>
        <w:rPr>
          <w:rFonts w:asciiTheme="minorHAnsi" w:hAnsiTheme="minorHAnsi" w:cstheme="minorHAnsi"/>
          <w:b/>
          <w:sz w:val="22"/>
          <w:szCs w:val="22"/>
        </w:rPr>
        <w:t>,</w:t>
      </w:r>
      <w:r w:rsidRPr="009C3684">
        <w:rPr>
          <w:rFonts w:asciiTheme="minorHAnsi" w:hAnsiTheme="minorHAnsi" w:cstheme="minorHAnsi"/>
          <w:b/>
          <w:sz w:val="22"/>
          <w:szCs w:val="22"/>
        </w:rPr>
        <w:t xml:space="preserve"> and whether it was possible for the Standing Committee to hold the second part of its </w:t>
      </w:r>
      <w:r>
        <w:rPr>
          <w:rFonts w:asciiTheme="minorHAnsi" w:hAnsiTheme="minorHAnsi" w:cstheme="minorHAnsi"/>
          <w:b/>
          <w:sz w:val="22"/>
          <w:szCs w:val="22"/>
        </w:rPr>
        <w:t>59th</w:t>
      </w:r>
      <w:r w:rsidRPr="009C3684">
        <w:rPr>
          <w:rFonts w:asciiTheme="minorHAnsi" w:hAnsiTheme="minorHAnsi" w:cstheme="minorHAnsi"/>
          <w:b/>
          <w:sz w:val="22"/>
          <w:szCs w:val="22"/>
        </w:rPr>
        <w:t xml:space="preserve"> meeting and its </w:t>
      </w:r>
      <w:r>
        <w:rPr>
          <w:rFonts w:asciiTheme="minorHAnsi" w:hAnsiTheme="minorHAnsi" w:cstheme="minorHAnsi"/>
          <w:b/>
          <w:sz w:val="22"/>
          <w:szCs w:val="22"/>
        </w:rPr>
        <w:t>60th</w:t>
      </w:r>
      <w:r w:rsidRPr="009C3684">
        <w:rPr>
          <w:rFonts w:asciiTheme="minorHAnsi" w:hAnsiTheme="minorHAnsi" w:cstheme="minorHAnsi"/>
          <w:b/>
          <w:sz w:val="22"/>
          <w:szCs w:val="22"/>
        </w:rPr>
        <w:t xml:space="preserve"> meeting back-to-back. </w:t>
      </w:r>
    </w:p>
    <w:p w14:paraId="084C35A2" w14:textId="77777777" w:rsidR="001868C3" w:rsidRDefault="001868C3" w:rsidP="00ED2E5D">
      <w:pPr>
        <w:spacing w:after="0" w:line="240" w:lineRule="auto"/>
        <w:rPr>
          <w:rFonts w:cstheme="minorHAnsi"/>
          <w:b/>
        </w:rPr>
      </w:pPr>
    </w:p>
    <w:p w14:paraId="6EB248D0" w14:textId="77777777" w:rsidR="001868C3" w:rsidRPr="001D6354" w:rsidRDefault="001868C3" w:rsidP="00ED2E5D">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28: </w:t>
      </w:r>
      <w:r w:rsidRPr="001D6354">
        <w:rPr>
          <w:rFonts w:cstheme="minorHAnsi"/>
          <w:bCs/>
        </w:rPr>
        <w:t>Adoption of the report of the meeting</w:t>
      </w:r>
    </w:p>
    <w:p w14:paraId="64B01344" w14:textId="77777777" w:rsidR="001868C3" w:rsidRDefault="001868C3" w:rsidP="00ED2E5D">
      <w:pPr>
        <w:spacing w:after="0" w:line="240" w:lineRule="auto"/>
        <w:rPr>
          <w:rFonts w:cstheme="minorHAnsi"/>
          <w:b/>
        </w:rPr>
      </w:pPr>
    </w:p>
    <w:p w14:paraId="51E0082B" w14:textId="77777777" w:rsidR="001868C3" w:rsidRPr="00A82131" w:rsidRDefault="001868C3" w:rsidP="00ED2E5D">
      <w:pPr>
        <w:pStyle w:val="NormalWeb"/>
        <w:spacing w:before="0" w:beforeAutospacing="0" w:after="0" w:afterAutospacing="0"/>
        <w:rPr>
          <w:rFonts w:asciiTheme="minorHAnsi" w:hAnsiTheme="minorHAnsi" w:cstheme="minorHAnsi"/>
          <w:b/>
          <w:sz w:val="22"/>
          <w:szCs w:val="22"/>
        </w:rPr>
      </w:pPr>
      <w:r w:rsidRPr="009C3684">
        <w:rPr>
          <w:rFonts w:asciiTheme="minorHAnsi" w:hAnsiTheme="minorHAnsi" w:cstheme="minorHAnsi"/>
          <w:b/>
          <w:sz w:val="22"/>
          <w:szCs w:val="22"/>
        </w:rPr>
        <w:t>Decision SC59</w:t>
      </w:r>
      <w:r w:rsidRPr="00B10151">
        <w:rPr>
          <w:rFonts w:asciiTheme="minorHAnsi" w:hAnsiTheme="minorHAnsi" w:cstheme="minorHAnsi"/>
          <w:b/>
          <w:sz w:val="22"/>
          <w:szCs w:val="22"/>
        </w:rPr>
        <w:t>-</w:t>
      </w:r>
      <w:r>
        <w:rPr>
          <w:rFonts w:asciiTheme="minorHAnsi" w:hAnsiTheme="minorHAnsi" w:cstheme="minorHAnsi"/>
          <w:b/>
          <w:sz w:val="22"/>
          <w:szCs w:val="22"/>
        </w:rPr>
        <w:t>38:</w:t>
      </w:r>
      <w:r w:rsidRPr="00B10151">
        <w:rPr>
          <w:rFonts w:asciiTheme="minorHAnsi" w:hAnsiTheme="minorHAnsi" w:cstheme="minorHAnsi"/>
          <w:b/>
          <w:sz w:val="22"/>
          <w:szCs w:val="22"/>
        </w:rPr>
        <w:t xml:space="preserve"> </w:t>
      </w:r>
      <w:r w:rsidRPr="00A82131">
        <w:rPr>
          <w:rFonts w:asciiTheme="minorHAnsi" w:hAnsiTheme="minorHAnsi" w:cstheme="minorHAnsi"/>
          <w:b/>
          <w:sz w:val="22"/>
          <w:szCs w:val="22"/>
        </w:rPr>
        <w:t>The Standing Committee adopted the report</w:t>
      </w:r>
      <w:r>
        <w:rPr>
          <w:rFonts w:asciiTheme="minorHAnsi" w:hAnsiTheme="minorHAnsi" w:cstheme="minorHAnsi"/>
          <w:b/>
          <w:sz w:val="22"/>
          <w:szCs w:val="22"/>
        </w:rPr>
        <w:t>s</w:t>
      </w:r>
      <w:r w:rsidRPr="00A82131">
        <w:rPr>
          <w:rFonts w:asciiTheme="minorHAnsi" w:hAnsiTheme="minorHAnsi" w:cstheme="minorHAnsi"/>
          <w:b/>
          <w:sz w:val="22"/>
          <w:szCs w:val="22"/>
        </w:rPr>
        <w:t xml:space="preserve"> of the first and second days of the meeting, and instructed the Secretariat to share the report of the fourth day with the Committee, and revise the reports of the third and fourth days in accordance with the comments received.</w:t>
      </w:r>
    </w:p>
    <w:p w14:paraId="59C7D2C8" w14:textId="18B4A067" w:rsidR="006B5E80" w:rsidRDefault="006B5E80" w:rsidP="00ED2E5D">
      <w:pPr>
        <w:spacing w:after="0" w:line="240" w:lineRule="auto"/>
        <w:ind w:left="567" w:hanging="567"/>
        <w:rPr>
          <w:rFonts w:eastAsia="Calibri" w:cstheme="minorHAnsi"/>
          <w:bCs/>
        </w:rPr>
      </w:pPr>
    </w:p>
    <w:p w14:paraId="4DE90817" w14:textId="24A0BA43" w:rsidR="0079632E" w:rsidRPr="00700AF1" w:rsidRDefault="0079632E" w:rsidP="00ED2E5D">
      <w:pPr>
        <w:spacing w:after="0" w:line="240" w:lineRule="auto"/>
      </w:pPr>
    </w:p>
    <w:sectPr w:rsidR="0079632E" w:rsidRPr="00700AF1" w:rsidSect="00DC3D88">
      <w:footerReference w:type="default" r:id="rId11"/>
      <w:pgSz w:w="11906" w:h="16838"/>
      <w:pgMar w:top="1417" w:right="1417" w:bottom="1417"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FCA86F" w16cid:durableId="24881CDD"/>
  <w16cid:commentId w16cid:paraId="7A8C08F7" w16cid:durableId="24881DF5"/>
  <w16cid:commentId w16cid:paraId="3DC0399B" w16cid:durableId="24881EAB"/>
  <w16cid:commentId w16cid:paraId="76980A92" w16cid:durableId="24881F31"/>
  <w16cid:commentId w16cid:paraId="6AC44053" w16cid:durableId="24889B9B"/>
  <w16cid:commentId w16cid:paraId="09443B06" w16cid:durableId="24889BDD"/>
  <w16cid:commentId w16cid:paraId="1FECE7F0" w16cid:durableId="24889C0C"/>
  <w16cid:commentId w16cid:paraId="26F33DE2" w16cid:durableId="24889DC9"/>
  <w16cid:commentId w16cid:paraId="4B51C197" w16cid:durableId="24881CDE"/>
  <w16cid:commentId w16cid:paraId="2B75561E" w16cid:durableId="24889E7E"/>
  <w16cid:commentId w16cid:paraId="6810116A" w16cid:durableId="24889F1C"/>
  <w16cid:commentId w16cid:paraId="0C25A137" w16cid:durableId="24881CDF"/>
  <w16cid:commentId w16cid:paraId="174981C8" w16cid:durableId="24881CE0"/>
  <w16cid:commentId w16cid:paraId="6188708E" w16cid:durableId="2488A09D"/>
  <w16cid:commentId w16cid:paraId="28982FB3" w16cid:durableId="24881CE1"/>
  <w16cid:commentId w16cid:paraId="137B4D80" w16cid:durableId="24889FE0"/>
  <w16cid:commentId w16cid:paraId="15E5FF75" w16cid:durableId="24881CE2"/>
  <w16cid:commentId w16cid:paraId="277D0A5C" w16cid:durableId="2488A231"/>
  <w16cid:commentId w16cid:paraId="064D5E3C" w16cid:durableId="2488A315"/>
  <w16cid:commentId w16cid:paraId="5FAA999B" w16cid:durableId="2488A3F0"/>
  <w16cid:commentId w16cid:paraId="068B7558" w16cid:durableId="24881CE3"/>
  <w16cid:commentId w16cid:paraId="6B9F76E3" w16cid:durableId="2488A4F3"/>
  <w16cid:commentId w16cid:paraId="254E69AE" w16cid:durableId="24881CE4"/>
  <w16cid:commentId w16cid:paraId="3FA7804E" w16cid:durableId="24881CE5"/>
  <w16cid:commentId w16cid:paraId="2D82256B" w16cid:durableId="24881CE6"/>
  <w16cid:commentId w16cid:paraId="001C083B" w16cid:durableId="24881CE7"/>
  <w16cid:commentId w16cid:paraId="1815E88E" w16cid:durableId="2488A7DE"/>
  <w16cid:commentId w16cid:paraId="07C65243" w16cid:durableId="2488A5DB"/>
  <w16cid:commentId w16cid:paraId="21C90BBB" w16cid:durableId="2488A60E"/>
  <w16cid:commentId w16cid:paraId="1DCDB247" w16cid:durableId="24881CE8"/>
  <w16cid:commentId w16cid:paraId="5270E8CC" w16cid:durableId="2488A850"/>
  <w16cid:commentId w16cid:paraId="4ADE7775" w16cid:durableId="24881CE9"/>
  <w16cid:commentId w16cid:paraId="2BF5B16C" w16cid:durableId="24881CEA"/>
  <w16cid:commentId w16cid:paraId="4B851EB9" w16cid:durableId="2488A6D0"/>
  <w16cid:commentId w16cid:paraId="04F8E7F6" w16cid:durableId="24881CEB"/>
  <w16cid:commentId w16cid:paraId="029F6A2B" w16cid:durableId="24881CEC"/>
  <w16cid:commentId w16cid:paraId="3A4EE1CE" w16cid:durableId="2488A754"/>
  <w16cid:commentId w16cid:paraId="58D49EB6" w16cid:durableId="2488A89A"/>
  <w16cid:commentId w16cid:paraId="64B61F2E" w16cid:durableId="2488A8BB"/>
  <w16cid:commentId w16cid:paraId="2A1838A4" w16cid:durableId="24881CED"/>
  <w16cid:commentId w16cid:paraId="27416DD9" w16cid:durableId="2488A8FA"/>
  <w16cid:commentId w16cid:paraId="397A134A" w16cid:durableId="24881CEE"/>
  <w16cid:commentId w16cid:paraId="7E1344D2" w16cid:durableId="24881CEF"/>
  <w16cid:commentId w16cid:paraId="48DB9E39" w16cid:durableId="2488AA1A"/>
  <w16cid:commentId w16cid:paraId="1271204C" w16cid:durableId="2488A965"/>
  <w16cid:commentId w16cid:paraId="2E611FC6" w16cid:durableId="24881CF0"/>
  <w16cid:commentId w16cid:paraId="7602D4DB" w16cid:durableId="24881CF1"/>
  <w16cid:commentId w16cid:paraId="4094315E" w16cid:durableId="24881C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D4D8D" w14:textId="77777777" w:rsidR="009A5FF5" w:rsidRDefault="009A5FF5" w:rsidP="0021462B">
      <w:pPr>
        <w:spacing w:after="0" w:line="240" w:lineRule="auto"/>
      </w:pPr>
      <w:r>
        <w:separator/>
      </w:r>
    </w:p>
  </w:endnote>
  <w:endnote w:type="continuationSeparator" w:id="0">
    <w:p w14:paraId="27C10605" w14:textId="77777777" w:rsidR="009A5FF5" w:rsidRDefault="009A5FF5" w:rsidP="0021462B">
      <w:pPr>
        <w:spacing w:after="0" w:line="240" w:lineRule="auto"/>
      </w:pPr>
      <w:r>
        <w:continuationSeparator/>
      </w:r>
    </w:p>
  </w:endnote>
  <w:endnote w:type="continuationNotice" w:id="1">
    <w:p w14:paraId="20EE8193" w14:textId="77777777" w:rsidR="009A5FF5" w:rsidRDefault="009A5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DA32E" w14:textId="2BAEF316" w:rsidR="009A5FF5" w:rsidRDefault="00DC3D88" w:rsidP="00B96116">
    <w:pPr>
      <w:pStyle w:val="Footer"/>
      <w:tabs>
        <w:tab w:val="clear" w:pos="9026"/>
        <w:tab w:val="right" w:pos="13892"/>
      </w:tabs>
    </w:pPr>
    <w:r>
      <w:rPr>
        <w:sz w:val="20"/>
        <w:szCs w:val="20"/>
      </w:rPr>
      <w:t xml:space="preserve">SC59 Decisions </w:t>
    </w:r>
    <w:r>
      <w:rPr>
        <w:sz w:val="20"/>
        <w:szCs w:val="20"/>
      </w:rPr>
      <w:tab/>
    </w:r>
    <w:r>
      <w:rPr>
        <w:sz w:val="20"/>
        <w:szCs w:val="20"/>
      </w:rPr>
      <w:tab/>
    </w:r>
    <w:r w:rsidRPr="00DC3D88">
      <w:rPr>
        <w:sz w:val="20"/>
        <w:szCs w:val="20"/>
      </w:rPr>
      <w:fldChar w:fldCharType="begin"/>
    </w:r>
    <w:r w:rsidRPr="00DC3D88">
      <w:rPr>
        <w:sz w:val="20"/>
        <w:szCs w:val="20"/>
      </w:rPr>
      <w:instrText xml:space="preserve"> PAGE   \* MERGEFORMAT </w:instrText>
    </w:r>
    <w:r w:rsidRPr="00DC3D88">
      <w:rPr>
        <w:sz w:val="20"/>
        <w:szCs w:val="20"/>
      </w:rPr>
      <w:fldChar w:fldCharType="separate"/>
    </w:r>
    <w:r w:rsidR="007E526E">
      <w:rPr>
        <w:noProof/>
        <w:sz w:val="20"/>
        <w:szCs w:val="20"/>
      </w:rPr>
      <w:t>2</w:t>
    </w:r>
    <w:r w:rsidRPr="00DC3D88">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51802" w14:textId="77777777" w:rsidR="009A5FF5" w:rsidRDefault="009A5FF5" w:rsidP="0021462B">
      <w:pPr>
        <w:spacing w:after="0" w:line="240" w:lineRule="auto"/>
      </w:pPr>
      <w:r>
        <w:separator/>
      </w:r>
    </w:p>
  </w:footnote>
  <w:footnote w:type="continuationSeparator" w:id="0">
    <w:p w14:paraId="7184188E" w14:textId="77777777" w:rsidR="009A5FF5" w:rsidRDefault="009A5FF5" w:rsidP="0021462B">
      <w:pPr>
        <w:spacing w:after="0" w:line="240" w:lineRule="auto"/>
      </w:pPr>
      <w:r>
        <w:continuationSeparator/>
      </w:r>
    </w:p>
  </w:footnote>
  <w:footnote w:type="continuationNotice" w:id="1">
    <w:p w14:paraId="19C8EF07" w14:textId="77777777" w:rsidR="009A5FF5" w:rsidRDefault="009A5F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2524B43"/>
    <w:multiLevelType w:val="hybridMultilevel"/>
    <w:tmpl w:val="42983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694522"/>
    <w:multiLevelType w:val="hybridMultilevel"/>
    <w:tmpl w:val="4D86A0D6"/>
    <w:lvl w:ilvl="0" w:tplc="C486D5A2">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857F48"/>
    <w:multiLevelType w:val="hybridMultilevel"/>
    <w:tmpl w:val="65CE2B6A"/>
    <w:lvl w:ilvl="0" w:tplc="1EE45DE6">
      <w:start w:val="1"/>
      <w:numFmt w:val="bullet"/>
      <w:lvlText w:val="-"/>
      <w:lvlJc w:val="left"/>
      <w:pPr>
        <w:ind w:left="720" w:hanging="360"/>
      </w:pPr>
      <w:rPr>
        <w:rFonts w:ascii="Yu Gothic" w:eastAsia="Yu Gothic" w:hAnsi="Yu Gothi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5"/>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654E"/>
    <w:rsid w:val="00037E1E"/>
    <w:rsid w:val="00040BFC"/>
    <w:rsid w:val="00046FF0"/>
    <w:rsid w:val="00051460"/>
    <w:rsid w:val="00052163"/>
    <w:rsid w:val="00052A2A"/>
    <w:rsid w:val="000569B7"/>
    <w:rsid w:val="00056C24"/>
    <w:rsid w:val="00065D01"/>
    <w:rsid w:val="0007017F"/>
    <w:rsid w:val="000732FB"/>
    <w:rsid w:val="0008003D"/>
    <w:rsid w:val="0008257D"/>
    <w:rsid w:val="00093E6F"/>
    <w:rsid w:val="00094BD4"/>
    <w:rsid w:val="00096C8C"/>
    <w:rsid w:val="000A5B19"/>
    <w:rsid w:val="000A739B"/>
    <w:rsid w:val="000B5097"/>
    <w:rsid w:val="000C10BB"/>
    <w:rsid w:val="000C2938"/>
    <w:rsid w:val="000C31CF"/>
    <w:rsid w:val="000C6501"/>
    <w:rsid w:val="000D6619"/>
    <w:rsid w:val="000E0D43"/>
    <w:rsid w:val="000E1B66"/>
    <w:rsid w:val="000E1F64"/>
    <w:rsid w:val="000E621C"/>
    <w:rsid w:val="000F08CF"/>
    <w:rsid w:val="000F0DA6"/>
    <w:rsid w:val="000F6A3D"/>
    <w:rsid w:val="000F768E"/>
    <w:rsid w:val="001048C0"/>
    <w:rsid w:val="00105953"/>
    <w:rsid w:val="00111E9F"/>
    <w:rsid w:val="0011266F"/>
    <w:rsid w:val="00113818"/>
    <w:rsid w:val="00121238"/>
    <w:rsid w:val="00121C24"/>
    <w:rsid w:val="00125D77"/>
    <w:rsid w:val="001266DB"/>
    <w:rsid w:val="00130E47"/>
    <w:rsid w:val="00131D19"/>
    <w:rsid w:val="00135706"/>
    <w:rsid w:val="00135C9D"/>
    <w:rsid w:val="00141FBB"/>
    <w:rsid w:val="001436BD"/>
    <w:rsid w:val="00152DA6"/>
    <w:rsid w:val="0017223F"/>
    <w:rsid w:val="0017411A"/>
    <w:rsid w:val="00181E71"/>
    <w:rsid w:val="001833DC"/>
    <w:rsid w:val="00185088"/>
    <w:rsid w:val="001868C3"/>
    <w:rsid w:val="00197D9D"/>
    <w:rsid w:val="001A1A5D"/>
    <w:rsid w:val="001B1CCF"/>
    <w:rsid w:val="001C643C"/>
    <w:rsid w:val="001C70EF"/>
    <w:rsid w:val="001D7A2A"/>
    <w:rsid w:val="001E31B7"/>
    <w:rsid w:val="001E7082"/>
    <w:rsid w:val="001E7F06"/>
    <w:rsid w:val="002035A8"/>
    <w:rsid w:val="00204321"/>
    <w:rsid w:val="0020647A"/>
    <w:rsid w:val="00211A0E"/>
    <w:rsid w:val="00212BA9"/>
    <w:rsid w:val="00213A8D"/>
    <w:rsid w:val="0021462B"/>
    <w:rsid w:val="00234A2B"/>
    <w:rsid w:val="00242978"/>
    <w:rsid w:val="0024341A"/>
    <w:rsid w:val="00250708"/>
    <w:rsid w:val="00253263"/>
    <w:rsid w:val="002566E0"/>
    <w:rsid w:val="002620FA"/>
    <w:rsid w:val="002623E8"/>
    <w:rsid w:val="002676BB"/>
    <w:rsid w:val="00277224"/>
    <w:rsid w:val="00294A7E"/>
    <w:rsid w:val="002A1752"/>
    <w:rsid w:val="002B1C9D"/>
    <w:rsid w:val="002B333B"/>
    <w:rsid w:val="002B506E"/>
    <w:rsid w:val="002B5D8A"/>
    <w:rsid w:val="002C18F1"/>
    <w:rsid w:val="002C1D8B"/>
    <w:rsid w:val="002C46E8"/>
    <w:rsid w:val="002D1A0A"/>
    <w:rsid w:val="002D3C07"/>
    <w:rsid w:val="002D70BA"/>
    <w:rsid w:val="002E18AD"/>
    <w:rsid w:val="002E3F8A"/>
    <w:rsid w:val="002E7E09"/>
    <w:rsid w:val="00300945"/>
    <w:rsid w:val="00307696"/>
    <w:rsid w:val="003105BD"/>
    <w:rsid w:val="00311EA4"/>
    <w:rsid w:val="00316FB0"/>
    <w:rsid w:val="00322898"/>
    <w:rsid w:val="0032300E"/>
    <w:rsid w:val="00324094"/>
    <w:rsid w:val="0032759D"/>
    <w:rsid w:val="003323C2"/>
    <w:rsid w:val="003365A5"/>
    <w:rsid w:val="003370DB"/>
    <w:rsid w:val="0034026E"/>
    <w:rsid w:val="00347B02"/>
    <w:rsid w:val="00354752"/>
    <w:rsid w:val="00360D78"/>
    <w:rsid w:val="00366660"/>
    <w:rsid w:val="00367A4B"/>
    <w:rsid w:val="00370B73"/>
    <w:rsid w:val="003713EF"/>
    <w:rsid w:val="0037198A"/>
    <w:rsid w:val="0037435C"/>
    <w:rsid w:val="00374368"/>
    <w:rsid w:val="00376AEA"/>
    <w:rsid w:val="003900EF"/>
    <w:rsid w:val="00396ADF"/>
    <w:rsid w:val="003B2460"/>
    <w:rsid w:val="003B6C18"/>
    <w:rsid w:val="003C0E3F"/>
    <w:rsid w:val="003C32B7"/>
    <w:rsid w:val="003C4862"/>
    <w:rsid w:val="003F6F4D"/>
    <w:rsid w:val="00400D96"/>
    <w:rsid w:val="00403150"/>
    <w:rsid w:val="00403D87"/>
    <w:rsid w:val="0041000E"/>
    <w:rsid w:val="00416BFE"/>
    <w:rsid w:val="004173D2"/>
    <w:rsid w:val="004254D7"/>
    <w:rsid w:val="00434D8C"/>
    <w:rsid w:val="00440B38"/>
    <w:rsid w:val="00446B26"/>
    <w:rsid w:val="00451620"/>
    <w:rsid w:val="0045457C"/>
    <w:rsid w:val="00456B09"/>
    <w:rsid w:val="0046089C"/>
    <w:rsid w:val="004608D6"/>
    <w:rsid w:val="0046661F"/>
    <w:rsid w:val="00480A12"/>
    <w:rsid w:val="00485F41"/>
    <w:rsid w:val="00486AD0"/>
    <w:rsid w:val="004872A3"/>
    <w:rsid w:val="004949B5"/>
    <w:rsid w:val="004A3EEF"/>
    <w:rsid w:val="004A6E99"/>
    <w:rsid w:val="004A701D"/>
    <w:rsid w:val="004B16FF"/>
    <w:rsid w:val="004C2E9B"/>
    <w:rsid w:val="004C3537"/>
    <w:rsid w:val="004D20C6"/>
    <w:rsid w:val="004D446C"/>
    <w:rsid w:val="004E28BD"/>
    <w:rsid w:val="004E2C70"/>
    <w:rsid w:val="004E7B4B"/>
    <w:rsid w:val="0051620D"/>
    <w:rsid w:val="0053592E"/>
    <w:rsid w:val="00541DD8"/>
    <w:rsid w:val="00543BF9"/>
    <w:rsid w:val="00545238"/>
    <w:rsid w:val="0054557E"/>
    <w:rsid w:val="0054722F"/>
    <w:rsid w:val="005502D7"/>
    <w:rsid w:val="00550CBA"/>
    <w:rsid w:val="00554312"/>
    <w:rsid w:val="00554838"/>
    <w:rsid w:val="00583A38"/>
    <w:rsid w:val="00584154"/>
    <w:rsid w:val="00584301"/>
    <w:rsid w:val="0058654F"/>
    <w:rsid w:val="00593027"/>
    <w:rsid w:val="005936F1"/>
    <w:rsid w:val="005A3D2D"/>
    <w:rsid w:val="005A4B27"/>
    <w:rsid w:val="005B0AC0"/>
    <w:rsid w:val="005B4766"/>
    <w:rsid w:val="005B73D2"/>
    <w:rsid w:val="005C32B7"/>
    <w:rsid w:val="005C3E7C"/>
    <w:rsid w:val="005C4477"/>
    <w:rsid w:val="005D1FDD"/>
    <w:rsid w:val="005D5335"/>
    <w:rsid w:val="005E33B1"/>
    <w:rsid w:val="005E38DF"/>
    <w:rsid w:val="005E529E"/>
    <w:rsid w:val="005E61C6"/>
    <w:rsid w:val="005F4C17"/>
    <w:rsid w:val="00601B54"/>
    <w:rsid w:val="0061113C"/>
    <w:rsid w:val="006208DD"/>
    <w:rsid w:val="006211E5"/>
    <w:rsid w:val="00624F00"/>
    <w:rsid w:val="0062665F"/>
    <w:rsid w:val="00630910"/>
    <w:rsid w:val="00632426"/>
    <w:rsid w:val="00633E8E"/>
    <w:rsid w:val="0064056B"/>
    <w:rsid w:val="00645566"/>
    <w:rsid w:val="006523E7"/>
    <w:rsid w:val="00655353"/>
    <w:rsid w:val="0065637A"/>
    <w:rsid w:val="0066515D"/>
    <w:rsid w:val="006666D2"/>
    <w:rsid w:val="00666C2B"/>
    <w:rsid w:val="00667D01"/>
    <w:rsid w:val="00675BFB"/>
    <w:rsid w:val="0068291E"/>
    <w:rsid w:val="00683D21"/>
    <w:rsid w:val="00694026"/>
    <w:rsid w:val="00696420"/>
    <w:rsid w:val="006A020D"/>
    <w:rsid w:val="006A157B"/>
    <w:rsid w:val="006A46EA"/>
    <w:rsid w:val="006A4CDA"/>
    <w:rsid w:val="006A7A89"/>
    <w:rsid w:val="006B3DD2"/>
    <w:rsid w:val="006B4ED4"/>
    <w:rsid w:val="006B5E80"/>
    <w:rsid w:val="006B761D"/>
    <w:rsid w:val="006C022D"/>
    <w:rsid w:val="006F28D9"/>
    <w:rsid w:val="006F5E92"/>
    <w:rsid w:val="00700AF1"/>
    <w:rsid w:val="00711678"/>
    <w:rsid w:val="0071279C"/>
    <w:rsid w:val="0072363D"/>
    <w:rsid w:val="00727C91"/>
    <w:rsid w:val="00736898"/>
    <w:rsid w:val="007439FE"/>
    <w:rsid w:val="007460D1"/>
    <w:rsid w:val="00747705"/>
    <w:rsid w:val="00752F75"/>
    <w:rsid w:val="00753EB2"/>
    <w:rsid w:val="00754241"/>
    <w:rsid w:val="007546F8"/>
    <w:rsid w:val="007564EF"/>
    <w:rsid w:val="0076043D"/>
    <w:rsid w:val="0076130E"/>
    <w:rsid w:val="00764A77"/>
    <w:rsid w:val="00764D6F"/>
    <w:rsid w:val="007669F5"/>
    <w:rsid w:val="00781BED"/>
    <w:rsid w:val="00783E5D"/>
    <w:rsid w:val="0078588B"/>
    <w:rsid w:val="00791D3D"/>
    <w:rsid w:val="0079208E"/>
    <w:rsid w:val="00793277"/>
    <w:rsid w:val="00793C93"/>
    <w:rsid w:val="0079631C"/>
    <w:rsid w:val="0079632E"/>
    <w:rsid w:val="007A0A3F"/>
    <w:rsid w:val="007A4532"/>
    <w:rsid w:val="007A6FBF"/>
    <w:rsid w:val="007B268C"/>
    <w:rsid w:val="007B277C"/>
    <w:rsid w:val="007C7939"/>
    <w:rsid w:val="007D30A0"/>
    <w:rsid w:val="007D520E"/>
    <w:rsid w:val="007E526E"/>
    <w:rsid w:val="007E6F58"/>
    <w:rsid w:val="007F3137"/>
    <w:rsid w:val="007F424B"/>
    <w:rsid w:val="0081547F"/>
    <w:rsid w:val="008156F0"/>
    <w:rsid w:val="008179A1"/>
    <w:rsid w:val="00827B8B"/>
    <w:rsid w:val="00831663"/>
    <w:rsid w:val="0083600D"/>
    <w:rsid w:val="008410FE"/>
    <w:rsid w:val="00846B31"/>
    <w:rsid w:val="008615C1"/>
    <w:rsid w:val="008804A8"/>
    <w:rsid w:val="00881410"/>
    <w:rsid w:val="00882E05"/>
    <w:rsid w:val="00890A37"/>
    <w:rsid w:val="008910F9"/>
    <w:rsid w:val="0089482D"/>
    <w:rsid w:val="00895030"/>
    <w:rsid w:val="008A2242"/>
    <w:rsid w:val="008A50F6"/>
    <w:rsid w:val="008B6CF3"/>
    <w:rsid w:val="008C05E9"/>
    <w:rsid w:val="008C1127"/>
    <w:rsid w:val="008C2486"/>
    <w:rsid w:val="008D116B"/>
    <w:rsid w:val="008E2CB2"/>
    <w:rsid w:val="008E35E3"/>
    <w:rsid w:val="00905C21"/>
    <w:rsid w:val="00906E1C"/>
    <w:rsid w:val="00921422"/>
    <w:rsid w:val="00921EC8"/>
    <w:rsid w:val="00925E93"/>
    <w:rsid w:val="00933D94"/>
    <w:rsid w:val="009428CB"/>
    <w:rsid w:val="0094347C"/>
    <w:rsid w:val="00943A94"/>
    <w:rsid w:val="009549BE"/>
    <w:rsid w:val="00955177"/>
    <w:rsid w:val="00956EFE"/>
    <w:rsid w:val="009643B7"/>
    <w:rsid w:val="00965639"/>
    <w:rsid w:val="009723D0"/>
    <w:rsid w:val="00976B31"/>
    <w:rsid w:val="00983642"/>
    <w:rsid w:val="00985357"/>
    <w:rsid w:val="00987BD7"/>
    <w:rsid w:val="009A0A9D"/>
    <w:rsid w:val="009A5FF5"/>
    <w:rsid w:val="009A6EDB"/>
    <w:rsid w:val="009B0705"/>
    <w:rsid w:val="009B6872"/>
    <w:rsid w:val="009C33E8"/>
    <w:rsid w:val="009C5EC5"/>
    <w:rsid w:val="009C6DA8"/>
    <w:rsid w:val="009D3396"/>
    <w:rsid w:val="009D41B6"/>
    <w:rsid w:val="009E7260"/>
    <w:rsid w:val="009F3964"/>
    <w:rsid w:val="00A143F1"/>
    <w:rsid w:val="00A21C0C"/>
    <w:rsid w:val="00A250BF"/>
    <w:rsid w:val="00A304EB"/>
    <w:rsid w:val="00A35D1B"/>
    <w:rsid w:val="00A47A1A"/>
    <w:rsid w:val="00A54897"/>
    <w:rsid w:val="00A56B91"/>
    <w:rsid w:val="00A738DC"/>
    <w:rsid w:val="00A86EA6"/>
    <w:rsid w:val="00A900FF"/>
    <w:rsid w:val="00A93866"/>
    <w:rsid w:val="00A97DC2"/>
    <w:rsid w:val="00AB1DEB"/>
    <w:rsid w:val="00AB525F"/>
    <w:rsid w:val="00AB5C7C"/>
    <w:rsid w:val="00AC339C"/>
    <w:rsid w:val="00AC363F"/>
    <w:rsid w:val="00AD14BC"/>
    <w:rsid w:val="00AD3D63"/>
    <w:rsid w:val="00AD793E"/>
    <w:rsid w:val="00AE707B"/>
    <w:rsid w:val="00AF7228"/>
    <w:rsid w:val="00B27D50"/>
    <w:rsid w:val="00B27FE0"/>
    <w:rsid w:val="00B3294C"/>
    <w:rsid w:val="00B3611F"/>
    <w:rsid w:val="00B46C13"/>
    <w:rsid w:val="00B46C71"/>
    <w:rsid w:val="00B475AA"/>
    <w:rsid w:val="00B47721"/>
    <w:rsid w:val="00B52919"/>
    <w:rsid w:val="00B60302"/>
    <w:rsid w:val="00B62467"/>
    <w:rsid w:val="00B70D29"/>
    <w:rsid w:val="00B76D18"/>
    <w:rsid w:val="00B77951"/>
    <w:rsid w:val="00B80455"/>
    <w:rsid w:val="00B8324C"/>
    <w:rsid w:val="00B83816"/>
    <w:rsid w:val="00B96116"/>
    <w:rsid w:val="00B97795"/>
    <w:rsid w:val="00BA0294"/>
    <w:rsid w:val="00BA7AAC"/>
    <w:rsid w:val="00BB135B"/>
    <w:rsid w:val="00BB542E"/>
    <w:rsid w:val="00BC304E"/>
    <w:rsid w:val="00BC4803"/>
    <w:rsid w:val="00BC5FF3"/>
    <w:rsid w:val="00BD300C"/>
    <w:rsid w:val="00BE2067"/>
    <w:rsid w:val="00BE2ABC"/>
    <w:rsid w:val="00BF06D5"/>
    <w:rsid w:val="00BF73AC"/>
    <w:rsid w:val="00C03FA9"/>
    <w:rsid w:val="00C04BED"/>
    <w:rsid w:val="00C05D05"/>
    <w:rsid w:val="00C115B5"/>
    <w:rsid w:val="00C1221D"/>
    <w:rsid w:val="00C21FDF"/>
    <w:rsid w:val="00C27F80"/>
    <w:rsid w:val="00C4021C"/>
    <w:rsid w:val="00C56683"/>
    <w:rsid w:val="00C602BE"/>
    <w:rsid w:val="00C611B3"/>
    <w:rsid w:val="00C64C2B"/>
    <w:rsid w:val="00C7115C"/>
    <w:rsid w:val="00C73282"/>
    <w:rsid w:val="00C85153"/>
    <w:rsid w:val="00C86147"/>
    <w:rsid w:val="00C92D16"/>
    <w:rsid w:val="00C951F9"/>
    <w:rsid w:val="00CA2333"/>
    <w:rsid w:val="00CA36D1"/>
    <w:rsid w:val="00CA3BDB"/>
    <w:rsid w:val="00CB09A0"/>
    <w:rsid w:val="00CC2C93"/>
    <w:rsid w:val="00CC30D5"/>
    <w:rsid w:val="00CC3C70"/>
    <w:rsid w:val="00CC4566"/>
    <w:rsid w:val="00CC6DB5"/>
    <w:rsid w:val="00CD5D60"/>
    <w:rsid w:val="00CE3C87"/>
    <w:rsid w:val="00CF0FE8"/>
    <w:rsid w:val="00CF14A8"/>
    <w:rsid w:val="00CF30CB"/>
    <w:rsid w:val="00D00BBD"/>
    <w:rsid w:val="00D11DE0"/>
    <w:rsid w:val="00D1200F"/>
    <w:rsid w:val="00D163CF"/>
    <w:rsid w:val="00D20B2A"/>
    <w:rsid w:val="00D21B99"/>
    <w:rsid w:val="00D315D4"/>
    <w:rsid w:val="00D349A5"/>
    <w:rsid w:val="00D35B8B"/>
    <w:rsid w:val="00D37F6E"/>
    <w:rsid w:val="00D4704A"/>
    <w:rsid w:val="00D47231"/>
    <w:rsid w:val="00D62485"/>
    <w:rsid w:val="00D6398B"/>
    <w:rsid w:val="00D66AE8"/>
    <w:rsid w:val="00D71B9D"/>
    <w:rsid w:val="00D72801"/>
    <w:rsid w:val="00D7656B"/>
    <w:rsid w:val="00D77582"/>
    <w:rsid w:val="00D849BB"/>
    <w:rsid w:val="00D84F77"/>
    <w:rsid w:val="00D92C88"/>
    <w:rsid w:val="00D93E9F"/>
    <w:rsid w:val="00DA2204"/>
    <w:rsid w:val="00DA3496"/>
    <w:rsid w:val="00DA7386"/>
    <w:rsid w:val="00DB5E67"/>
    <w:rsid w:val="00DB6324"/>
    <w:rsid w:val="00DC26BD"/>
    <w:rsid w:val="00DC3D88"/>
    <w:rsid w:val="00DC6E49"/>
    <w:rsid w:val="00DD6CB6"/>
    <w:rsid w:val="00DE0587"/>
    <w:rsid w:val="00DE252E"/>
    <w:rsid w:val="00DE3186"/>
    <w:rsid w:val="00DE5211"/>
    <w:rsid w:val="00DF1517"/>
    <w:rsid w:val="00DF7D6D"/>
    <w:rsid w:val="00E02F47"/>
    <w:rsid w:val="00E031BF"/>
    <w:rsid w:val="00E14261"/>
    <w:rsid w:val="00E21EC0"/>
    <w:rsid w:val="00E22DAF"/>
    <w:rsid w:val="00E2616F"/>
    <w:rsid w:val="00E378D8"/>
    <w:rsid w:val="00E37D85"/>
    <w:rsid w:val="00E460D8"/>
    <w:rsid w:val="00E57C18"/>
    <w:rsid w:val="00E64244"/>
    <w:rsid w:val="00E6583E"/>
    <w:rsid w:val="00E70BFC"/>
    <w:rsid w:val="00E76065"/>
    <w:rsid w:val="00E76DCA"/>
    <w:rsid w:val="00E828ED"/>
    <w:rsid w:val="00E8665D"/>
    <w:rsid w:val="00E875D4"/>
    <w:rsid w:val="00E90605"/>
    <w:rsid w:val="00E938CA"/>
    <w:rsid w:val="00E9610A"/>
    <w:rsid w:val="00EA0885"/>
    <w:rsid w:val="00EB42C7"/>
    <w:rsid w:val="00EB5383"/>
    <w:rsid w:val="00EB67D8"/>
    <w:rsid w:val="00EC300B"/>
    <w:rsid w:val="00EC46D8"/>
    <w:rsid w:val="00ED22B7"/>
    <w:rsid w:val="00ED2E5D"/>
    <w:rsid w:val="00EE7105"/>
    <w:rsid w:val="00EE7554"/>
    <w:rsid w:val="00F00092"/>
    <w:rsid w:val="00F20BB8"/>
    <w:rsid w:val="00F22DC9"/>
    <w:rsid w:val="00F43279"/>
    <w:rsid w:val="00F4437B"/>
    <w:rsid w:val="00F530AD"/>
    <w:rsid w:val="00F565FC"/>
    <w:rsid w:val="00F605B6"/>
    <w:rsid w:val="00F63433"/>
    <w:rsid w:val="00F708A3"/>
    <w:rsid w:val="00F73806"/>
    <w:rsid w:val="00F75BF1"/>
    <w:rsid w:val="00F822F6"/>
    <w:rsid w:val="00F85AA4"/>
    <w:rsid w:val="00F92602"/>
    <w:rsid w:val="00F945BA"/>
    <w:rsid w:val="00FA6993"/>
    <w:rsid w:val="00FC0A33"/>
    <w:rsid w:val="00FC0D43"/>
    <w:rsid w:val="00FC0FB2"/>
    <w:rsid w:val="00FC75A4"/>
    <w:rsid w:val="00FD3CC4"/>
    <w:rsid w:val="00FD6179"/>
    <w:rsid w:val="00FD74FD"/>
    <w:rsid w:val="00FD7646"/>
    <w:rsid w:val="00FE2FC8"/>
    <w:rsid w:val="00FE4641"/>
    <w:rsid w:val="00FE4B20"/>
    <w:rsid w:val="00FE517E"/>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1F4DB96"/>
  <w15:docId w15:val="{73A91A03-A0FB-48E3-8FDC-E973176E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1"/>
    <w:unhideWhenUsed/>
    <w:qFormat/>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1"/>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2"/>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755785679">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96991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883520721">
      <w:bodyDiv w:val="1"/>
      <w:marLeft w:val="0"/>
      <w:marRight w:val="0"/>
      <w:marTop w:val="0"/>
      <w:marBottom w:val="0"/>
      <w:divBdr>
        <w:top w:val="none" w:sz="0" w:space="0" w:color="auto"/>
        <w:left w:val="none" w:sz="0" w:space="0" w:color="auto"/>
        <w:bottom w:val="none" w:sz="0" w:space="0" w:color="auto"/>
        <w:right w:val="none" w:sz="0" w:space="0" w:color="auto"/>
      </w:divBdr>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1993560988">
      <w:bodyDiv w:val="1"/>
      <w:marLeft w:val="0"/>
      <w:marRight w:val="0"/>
      <w:marTop w:val="0"/>
      <w:marBottom w:val="0"/>
      <w:divBdr>
        <w:top w:val="none" w:sz="0" w:space="0" w:color="auto"/>
        <w:left w:val="none" w:sz="0" w:space="0" w:color="auto"/>
        <w:bottom w:val="none" w:sz="0" w:space="0" w:color="auto"/>
        <w:right w:val="none" w:sz="0" w:space="0" w:color="auto"/>
      </w:divBdr>
    </w:div>
    <w:div w:id="2011909406">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0" ma:contentTypeDescription="Create a new document." ma:contentTypeScope="" ma:versionID="40fbab5a3390233354d1d19905a21a2b">
  <xsd:schema xmlns:xsd="http://www.w3.org/2001/XMLSchema" xmlns:xs="http://www.w3.org/2001/XMLSchema" xmlns:p="http://schemas.microsoft.com/office/2006/metadata/properties" xmlns:ns3="8c0b6b05-eb82-4bda-97e8-cd82d0d6b453" targetNamespace="http://schemas.microsoft.com/office/2006/metadata/properties" ma:root="true" ma:fieldsID="30c1fdeb8c2cfcff55d0f529bd9cc16e" ns3:_="">
    <xsd:import namespace="8c0b6b05-eb82-4bda-97e8-cd82d0d6b4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B1341-9A43-4D56-A22D-27730D8BDC44}">
  <ds:schemaRefs>
    <ds:schemaRef ds:uri="http://schemas.microsoft.com/office/2006/metadata/properties"/>
    <ds:schemaRef ds:uri="http://purl.org/dc/terms/"/>
    <ds:schemaRef ds:uri="http://purl.org/dc/elements/1.1/"/>
    <ds:schemaRef ds:uri="http://schemas.microsoft.com/office/2006/documentManagement/types"/>
    <ds:schemaRef ds:uri="8c0b6b05-eb82-4bda-97e8-cd82d0d6b453"/>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1A5250C-9B27-4ABB-ADC8-5417FD867022}">
  <ds:schemaRefs>
    <ds:schemaRef ds:uri="http://schemas.microsoft.com/sharepoint/v3/contenttype/forms"/>
  </ds:schemaRefs>
</ds:datastoreItem>
</file>

<file path=customXml/itemProps3.xml><?xml version="1.0" encoding="utf-8"?>
<ds:datastoreItem xmlns:ds="http://schemas.openxmlformats.org/officeDocument/2006/customXml" ds:itemID="{5F8BAA37-834F-425D-8C5A-CD94649B8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9C65A-1E9C-4511-8AC5-C3723327E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 Temp</dc:creator>
  <cp:keywords/>
  <dc:description/>
  <cp:lastModifiedBy>Ed Jennings</cp:lastModifiedBy>
  <cp:revision>3</cp:revision>
  <cp:lastPrinted>2019-06-25T19:33:00Z</cp:lastPrinted>
  <dcterms:created xsi:type="dcterms:W3CDTF">2021-07-09T11:39:00Z</dcterms:created>
  <dcterms:modified xsi:type="dcterms:W3CDTF">2021-12-15T12:41:00Z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