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5B120" w14:textId="77777777" w:rsidR="00047928" w:rsidRPr="00135706" w:rsidRDefault="00047928" w:rsidP="00047928">
      <w:pPr>
        <w:pBdr>
          <w:top w:val="single" w:sz="12" w:space="0" w:color="auto" w:shadow="1"/>
          <w:left w:val="single" w:sz="12" w:space="4" w:color="auto" w:shadow="1"/>
          <w:bottom w:val="single" w:sz="12" w:space="1" w:color="auto" w:shadow="1"/>
          <w:right w:val="single" w:sz="12" w:space="0" w:color="auto" w:shadow="1"/>
        </w:pBdr>
        <w:ind w:right="2790"/>
        <w:jc w:val="both"/>
        <w:rPr>
          <w:rFonts w:cstheme="minorHAnsi"/>
          <w:bCs/>
        </w:rPr>
      </w:pPr>
      <w:r w:rsidRPr="00135706">
        <w:rPr>
          <w:rFonts w:cstheme="minorHAnsi"/>
          <w:bCs/>
        </w:rPr>
        <w:t>RAMSAR CONVENTION ON WETLANDS</w:t>
      </w:r>
    </w:p>
    <w:p w14:paraId="7D78C102" w14:textId="77777777" w:rsidR="00047928" w:rsidRPr="00135706" w:rsidRDefault="00047928" w:rsidP="00047928">
      <w:pPr>
        <w:pBdr>
          <w:top w:val="single" w:sz="12" w:space="0" w:color="auto" w:shadow="1"/>
          <w:left w:val="single" w:sz="12" w:space="4" w:color="auto" w:shadow="1"/>
          <w:bottom w:val="single" w:sz="12" w:space="1" w:color="auto" w:shadow="1"/>
          <w:right w:val="single" w:sz="12" w:space="0" w:color="auto" w:shadow="1"/>
        </w:pBdr>
        <w:ind w:right="2790"/>
        <w:jc w:val="both"/>
        <w:rPr>
          <w:rFonts w:cstheme="minorHAnsi"/>
          <w:bCs/>
        </w:rPr>
      </w:pPr>
      <w:r w:rsidRPr="00135706">
        <w:rPr>
          <w:rFonts w:cstheme="minorHAnsi"/>
          <w:bCs/>
        </w:rPr>
        <w:t>5</w:t>
      </w:r>
      <w:r>
        <w:rPr>
          <w:rFonts w:cstheme="minorHAnsi"/>
          <w:bCs/>
        </w:rPr>
        <w:t>9</w:t>
      </w:r>
      <w:r w:rsidRPr="00135706">
        <w:rPr>
          <w:rFonts w:cstheme="minorHAnsi"/>
          <w:bCs/>
        </w:rPr>
        <w:t>th Meeting of the Standing Committee</w:t>
      </w:r>
    </w:p>
    <w:p w14:paraId="1C916643" w14:textId="77777777" w:rsidR="00047928" w:rsidRPr="00135706" w:rsidRDefault="00047928" w:rsidP="00047928">
      <w:pPr>
        <w:pBdr>
          <w:top w:val="single" w:sz="12" w:space="0" w:color="auto" w:shadow="1"/>
          <w:left w:val="single" w:sz="12" w:space="4" w:color="auto" w:shadow="1"/>
          <w:bottom w:val="single" w:sz="12" w:space="1" w:color="auto" w:shadow="1"/>
          <w:right w:val="single" w:sz="12" w:space="0" w:color="auto" w:shadow="1"/>
        </w:pBdr>
        <w:ind w:right="2790"/>
        <w:jc w:val="both"/>
        <w:rPr>
          <w:rFonts w:cstheme="minorHAnsi"/>
          <w:bCs/>
        </w:rPr>
      </w:pPr>
      <w:r w:rsidRPr="00135706">
        <w:rPr>
          <w:rFonts w:cstheme="minorHAnsi"/>
          <w:bCs/>
        </w:rPr>
        <w:t>Gland, Switzerland, 2</w:t>
      </w:r>
      <w:r>
        <w:rPr>
          <w:rFonts w:cstheme="minorHAnsi"/>
          <w:bCs/>
        </w:rPr>
        <w:t>1</w:t>
      </w:r>
      <w:r w:rsidRPr="00135706">
        <w:rPr>
          <w:rFonts w:cstheme="minorHAnsi"/>
          <w:bCs/>
        </w:rPr>
        <w:t xml:space="preserve"> – 2</w:t>
      </w:r>
      <w:r>
        <w:rPr>
          <w:rFonts w:cstheme="minorHAnsi"/>
          <w:bCs/>
        </w:rPr>
        <w:t>5</w:t>
      </w:r>
      <w:r w:rsidRPr="00135706">
        <w:rPr>
          <w:rFonts w:cstheme="minorHAnsi"/>
          <w:bCs/>
        </w:rPr>
        <w:t xml:space="preserve"> </w:t>
      </w:r>
      <w:r>
        <w:rPr>
          <w:rFonts w:cstheme="minorHAnsi"/>
          <w:bCs/>
        </w:rPr>
        <w:t>June</w:t>
      </w:r>
      <w:r w:rsidRPr="00135706">
        <w:rPr>
          <w:rFonts w:cstheme="minorHAnsi"/>
          <w:bCs/>
        </w:rPr>
        <w:t xml:space="preserve"> </w:t>
      </w:r>
      <w:r>
        <w:rPr>
          <w:rFonts w:cstheme="minorHAnsi"/>
          <w:bCs/>
        </w:rPr>
        <w:t>2021</w:t>
      </w:r>
    </w:p>
    <w:p w14:paraId="110CC79F" w14:textId="77777777" w:rsidR="00047928" w:rsidRPr="00135706" w:rsidRDefault="00047928" w:rsidP="00047928">
      <w:pPr>
        <w:rPr>
          <w:rFonts w:cstheme="minorHAnsi"/>
          <w:b/>
          <w:sz w:val="28"/>
          <w:szCs w:val="28"/>
        </w:rPr>
      </w:pPr>
    </w:p>
    <w:p w14:paraId="3252E9D7" w14:textId="6E03F8EC" w:rsidR="00047928" w:rsidRDefault="00047928" w:rsidP="00047928">
      <w:pPr>
        <w:jc w:val="right"/>
        <w:rPr>
          <w:rFonts w:cstheme="minorHAnsi"/>
          <w:b/>
          <w:sz w:val="28"/>
          <w:szCs w:val="28"/>
        </w:rPr>
      </w:pPr>
      <w:r>
        <w:rPr>
          <w:rFonts w:cstheme="minorHAnsi"/>
          <w:b/>
          <w:sz w:val="28"/>
          <w:szCs w:val="28"/>
        </w:rPr>
        <w:t>SC59 Com.1</w:t>
      </w:r>
    </w:p>
    <w:p w14:paraId="73E5D622" w14:textId="77777777" w:rsidR="00047928" w:rsidRDefault="00047928" w:rsidP="00FF19B1">
      <w:pPr>
        <w:widowControl/>
        <w:rPr>
          <w:rFonts w:asciiTheme="minorHAnsi" w:hAnsiTheme="minorHAnsi" w:cstheme="minorHAnsi"/>
          <w:b/>
          <w:sz w:val="28"/>
          <w:szCs w:val="28"/>
        </w:rPr>
      </w:pPr>
    </w:p>
    <w:p w14:paraId="09BBA327" w14:textId="1FD14AB5" w:rsidR="00DA7A62" w:rsidRDefault="008E1AA5" w:rsidP="00047928">
      <w:pPr>
        <w:widowControl/>
        <w:jc w:val="center"/>
        <w:rPr>
          <w:rFonts w:asciiTheme="minorHAnsi" w:hAnsiTheme="minorHAnsi" w:cstheme="minorHAnsi"/>
          <w:b/>
          <w:sz w:val="28"/>
          <w:szCs w:val="28"/>
        </w:rPr>
      </w:pPr>
      <w:r w:rsidRPr="00775737">
        <w:rPr>
          <w:rFonts w:asciiTheme="minorHAnsi" w:hAnsiTheme="minorHAnsi" w:cstheme="minorHAnsi"/>
          <w:b/>
          <w:sz w:val="28"/>
          <w:szCs w:val="28"/>
        </w:rPr>
        <w:t xml:space="preserve">Report of the </w:t>
      </w:r>
      <w:r>
        <w:rPr>
          <w:rFonts w:asciiTheme="minorHAnsi" w:hAnsiTheme="minorHAnsi" w:cstheme="minorHAnsi"/>
          <w:b/>
          <w:sz w:val="28"/>
          <w:szCs w:val="28"/>
        </w:rPr>
        <w:t>virtual meeting</w:t>
      </w:r>
      <w:r w:rsidRPr="00775737">
        <w:rPr>
          <w:rFonts w:asciiTheme="minorHAnsi" w:hAnsiTheme="minorHAnsi" w:cstheme="minorHAnsi"/>
          <w:b/>
          <w:sz w:val="28"/>
          <w:szCs w:val="28"/>
        </w:rPr>
        <w:t xml:space="preserve"> of the Subgroup on Finance, </w:t>
      </w:r>
      <w:r w:rsidR="00047928">
        <w:rPr>
          <w:rFonts w:asciiTheme="minorHAnsi" w:hAnsiTheme="minorHAnsi" w:cstheme="minorHAnsi"/>
          <w:b/>
          <w:sz w:val="28"/>
          <w:szCs w:val="28"/>
        </w:rPr>
        <w:t>Part I</w:t>
      </w:r>
    </w:p>
    <w:p w14:paraId="7E6EC8DC" w14:textId="75A9B56B" w:rsidR="005E3F07" w:rsidRPr="00DA7A62" w:rsidRDefault="008E1AA5" w:rsidP="00047928">
      <w:pPr>
        <w:widowControl/>
        <w:jc w:val="center"/>
        <w:rPr>
          <w:rFonts w:asciiTheme="minorHAnsi" w:hAnsiTheme="minorHAnsi" w:cstheme="minorHAnsi"/>
          <w:b/>
          <w:sz w:val="28"/>
          <w:szCs w:val="28"/>
        </w:rPr>
      </w:pPr>
      <w:r>
        <w:rPr>
          <w:rFonts w:asciiTheme="minorHAnsi" w:hAnsiTheme="minorHAnsi" w:cstheme="minorHAnsi"/>
          <w:b/>
          <w:sz w:val="28"/>
          <w:szCs w:val="28"/>
        </w:rPr>
        <w:t xml:space="preserve">21 June </w:t>
      </w:r>
      <w:r w:rsidRPr="00775737">
        <w:rPr>
          <w:rFonts w:asciiTheme="minorHAnsi" w:hAnsiTheme="minorHAnsi" w:cstheme="minorHAnsi"/>
          <w:b/>
          <w:sz w:val="28"/>
          <w:szCs w:val="28"/>
        </w:rPr>
        <w:t>2021</w:t>
      </w:r>
      <w:r w:rsidR="00DA7A62">
        <w:rPr>
          <w:rFonts w:asciiTheme="minorHAnsi" w:hAnsiTheme="minorHAnsi" w:cstheme="minorHAnsi"/>
          <w:b/>
          <w:sz w:val="28"/>
          <w:szCs w:val="28"/>
        </w:rPr>
        <w:t xml:space="preserve"> </w:t>
      </w:r>
      <w:r w:rsidR="005E3F07">
        <w:rPr>
          <w:rFonts w:asciiTheme="minorHAnsi" w:hAnsiTheme="minorHAnsi" w:cstheme="minorHAnsi"/>
          <w:b/>
          <w:sz w:val="28"/>
          <w:szCs w:val="28"/>
        </w:rPr>
        <w:t>13:</w:t>
      </w:r>
      <w:r w:rsidR="005E3F07" w:rsidRPr="00DA7A62">
        <w:rPr>
          <w:rFonts w:asciiTheme="minorHAnsi" w:hAnsiTheme="minorHAnsi" w:cstheme="minorHAnsi"/>
          <w:b/>
          <w:sz w:val="28"/>
          <w:szCs w:val="28"/>
        </w:rPr>
        <w:t>00 – 16:30</w:t>
      </w:r>
    </w:p>
    <w:p w14:paraId="1227D19A" w14:textId="77777777" w:rsidR="008E1AA5" w:rsidRPr="007651E3" w:rsidRDefault="008E1AA5" w:rsidP="00FF19B1">
      <w:pPr>
        <w:pStyle w:val="BodyText"/>
        <w:widowControl/>
        <w:rPr>
          <w:rFonts w:asciiTheme="minorHAnsi" w:hAnsiTheme="minorHAnsi" w:cstheme="minorHAnsi"/>
          <w:b/>
        </w:rPr>
      </w:pPr>
    </w:p>
    <w:p w14:paraId="1CA0B7CC" w14:textId="77777777" w:rsidR="008E1AA5" w:rsidRPr="007651E3" w:rsidRDefault="008E1AA5" w:rsidP="00FF19B1">
      <w:pPr>
        <w:widowControl/>
        <w:rPr>
          <w:rFonts w:asciiTheme="minorHAnsi" w:hAnsiTheme="minorHAnsi" w:cstheme="minorHAnsi"/>
          <w:b/>
        </w:rPr>
      </w:pPr>
      <w:r w:rsidRPr="007651E3">
        <w:rPr>
          <w:rFonts w:asciiTheme="minorHAnsi" w:hAnsiTheme="minorHAnsi" w:cstheme="minorHAnsi"/>
          <w:b/>
          <w:u w:val="single"/>
        </w:rPr>
        <w:t>Participants:</w:t>
      </w:r>
    </w:p>
    <w:p w14:paraId="5CB7BF16" w14:textId="77777777" w:rsidR="008E1AA5" w:rsidRPr="007651E3" w:rsidRDefault="008E1AA5" w:rsidP="00FF19B1">
      <w:pPr>
        <w:pStyle w:val="BodyText"/>
        <w:widowControl/>
        <w:rPr>
          <w:rFonts w:asciiTheme="minorHAnsi" w:hAnsiTheme="minorHAnsi" w:cstheme="minorHAnsi"/>
          <w:b/>
        </w:rPr>
      </w:pPr>
    </w:p>
    <w:p w14:paraId="102A8EC1" w14:textId="77777777" w:rsidR="008E1AA5" w:rsidRPr="007651E3" w:rsidRDefault="008E1AA5" w:rsidP="00FF19B1">
      <w:pPr>
        <w:pStyle w:val="Heading2"/>
        <w:widowControl/>
        <w:ind w:left="0"/>
        <w:rPr>
          <w:rFonts w:asciiTheme="minorHAnsi" w:hAnsiTheme="minorHAnsi" w:cstheme="minorHAnsi"/>
        </w:rPr>
      </w:pPr>
      <w:r w:rsidRPr="007651E3">
        <w:rPr>
          <w:rFonts w:asciiTheme="minorHAnsi" w:hAnsiTheme="minorHAnsi" w:cstheme="minorHAnsi"/>
        </w:rPr>
        <w:t>Member</w:t>
      </w:r>
      <w:r>
        <w:rPr>
          <w:rFonts w:asciiTheme="minorHAnsi" w:hAnsiTheme="minorHAnsi" w:cstheme="minorHAnsi"/>
        </w:rPr>
        <w:t>s of the Subgroup on Finance</w:t>
      </w:r>
    </w:p>
    <w:p w14:paraId="4BB33AD5" w14:textId="212393F5" w:rsidR="008E1AA5" w:rsidRDefault="008E1AA5" w:rsidP="00FF19B1">
      <w:pPr>
        <w:widowControl/>
        <w:tabs>
          <w:tab w:val="left" w:pos="960"/>
        </w:tabs>
        <w:rPr>
          <w:rFonts w:asciiTheme="minorHAnsi" w:hAnsiTheme="minorHAnsi" w:cstheme="minorHAnsi"/>
        </w:rPr>
      </w:pPr>
      <w:r>
        <w:rPr>
          <w:rFonts w:asciiTheme="minorHAnsi" w:hAnsiTheme="minorHAnsi" w:cstheme="minorHAnsi"/>
        </w:rPr>
        <w:t xml:space="preserve">Australia, </w:t>
      </w:r>
      <w:r w:rsidRPr="005E0181">
        <w:rPr>
          <w:rFonts w:asciiTheme="minorHAnsi" w:hAnsiTheme="minorHAnsi" w:cstheme="minorHAnsi"/>
        </w:rPr>
        <w:t>Costa Rica</w:t>
      </w:r>
      <w:r>
        <w:rPr>
          <w:rFonts w:asciiTheme="minorHAnsi" w:hAnsiTheme="minorHAnsi" w:cstheme="minorHAnsi"/>
        </w:rPr>
        <w:t>, Estonia, Japan, Mexico (Chair), Panama, Senegal</w:t>
      </w:r>
      <w:r w:rsidR="00BD3891">
        <w:rPr>
          <w:rFonts w:asciiTheme="minorHAnsi" w:hAnsiTheme="minorHAnsi" w:cstheme="minorHAnsi"/>
        </w:rPr>
        <w:t xml:space="preserve"> (also representing RRI SenegalWet)</w:t>
      </w:r>
      <w:r>
        <w:rPr>
          <w:rFonts w:asciiTheme="minorHAnsi" w:hAnsiTheme="minorHAnsi" w:cstheme="minorHAnsi"/>
        </w:rPr>
        <w:t>, Switzerland and the United States of America.</w:t>
      </w:r>
    </w:p>
    <w:p w14:paraId="35E4EA7A" w14:textId="77777777" w:rsidR="008E1AA5" w:rsidRDefault="008E1AA5" w:rsidP="00FF19B1">
      <w:pPr>
        <w:widowControl/>
        <w:tabs>
          <w:tab w:val="left" w:pos="960"/>
        </w:tabs>
        <w:rPr>
          <w:rFonts w:asciiTheme="minorHAnsi" w:hAnsiTheme="minorHAnsi" w:cstheme="minorHAnsi"/>
        </w:rPr>
      </w:pPr>
    </w:p>
    <w:p w14:paraId="2A040FC8" w14:textId="77777777" w:rsidR="008E1AA5" w:rsidRPr="008E1AA5" w:rsidRDefault="008E1AA5" w:rsidP="00FF19B1">
      <w:pPr>
        <w:widowControl/>
        <w:tabs>
          <w:tab w:val="left" w:pos="960"/>
        </w:tabs>
        <w:rPr>
          <w:rFonts w:asciiTheme="minorHAnsi" w:hAnsiTheme="minorHAnsi" w:cstheme="minorHAnsi"/>
          <w:b/>
          <w:i/>
        </w:rPr>
      </w:pPr>
      <w:r w:rsidRPr="008E1AA5">
        <w:rPr>
          <w:rFonts w:asciiTheme="minorHAnsi" w:hAnsiTheme="minorHAnsi" w:cstheme="minorHAnsi"/>
          <w:b/>
          <w:i/>
        </w:rPr>
        <w:t>Contracting Party Observers</w:t>
      </w:r>
    </w:p>
    <w:p w14:paraId="78DE2DBD" w14:textId="3CCE9F98" w:rsidR="008E1AA5" w:rsidRDefault="00FF19B1" w:rsidP="00FF19B1">
      <w:pPr>
        <w:widowControl/>
        <w:tabs>
          <w:tab w:val="left" w:pos="960"/>
        </w:tabs>
        <w:rPr>
          <w:rFonts w:asciiTheme="minorHAnsi" w:hAnsiTheme="minorHAnsi" w:cstheme="minorHAnsi"/>
        </w:rPr>
      </w:pPr>
      <w:r>
        <w:rPr>
          <w:rFonts w:asciiTheme="minorHAnsi" w:hAnsiTheme="minorHAnsi" w:cstheme="minorHAnsi"/>
        </w:rPr>
        <w:t>Cambodia, Colombia</w:t>
      </w:r>
      <w:r w:rsidR="00912996" w:rsidRPr="00912996">
        <w:rPr>
          <w:rFonts w:asciiTheme="minorHAnsi" w:hAnsiTheme="minorHAnsi" w:cstheme="minorHAnsi"/>
        </w:rPr>
        <w:t xml:space="preserve"> </w:t>
      </w:r>
      <w:r w:rsidR="00912996">
        <w:rPr>
          <w:rFonts w:asciiTheme="minorHAnsi" w:hAnsiTheme="minorHAnsi" w:cstheme="minorHAnsi"/>
        </w:rPr>
        <w:t xml:space="preserve">(also representing the </w:t>
      </w:r>
      <w:r w:rsidR="00912996" w:rsidRPr="00FF19B1">
        <w:rPr>
          <w:rFonts w:asciiTheme="minorHAnsi" w:hAnsiTheme="minorHAnsi" w:cstheme="minorHAnsi"/>
        </w:rPr>
        <w:t>Ramsar Regional Initiative for the Amazon River Basin</w:t>
      </w:r>
      <w:r w:rsidR="00912996">
        <w:rPr>
          <w:rFonts w:asciiTheme="minorHAnsi" w:hAnsiTheme="minorHAnsi" w:cstheme="minorHAnsi"/>
        </w:rPr>
        <w:t>)</w:t>
      </w:r>
      <w:r w:rsidR="00840681">
        <w:rPr>
          <w:rFonts w:asciiTheme="minorHAnsi" w:hAnsiTheme="minorHAnsi" w:cstheme="minorHAnsi"/>
        </w:rPr>
        <w:t xml:space="preserve">, </w:t>
      </w:r>
      <w:r w:rsidR="00B93A4E">
        <w:rPr>
          <w:rFonts w:asciiTheme="minorHAnsi" w:hAnsiTheme="minorHAnsi" w:cstheme="minorHAnsi"/>
        </w:rPr>
        <w:t xml:space="preserve">Islamic Republic of Iran, </w:t>
      </w:r>
      <w:r>
        <w:rPr>
          <w:rFonts w:asciiTheme="minorHAnsi" w:hAnsiTheme="minorHAnsi" w:cstheme="minorHAnsi"/>
        </w:rPr>
        <w:t>Sweden</w:t>
      </w:r>
      <w:r w:rsidR="00B93A4E">
        <w:rPr>
          <w:rFonts w:asciiTheme="minorHAnsi" w:hAnsiTheme="minorHAnsi" w:cstheme="minorHAnsi"/>
        </w:rPr>
        <w:t>, Turkmenistan</w:t>
      </w:r>
      <w:r w:rsidR="00840681">
        <w:rPr>
          <w:rFonts w:asciiTheme="minorHAnsi" w:hAnsiTheme="minorHAnsi" w:cstheme="minorHAnsi"/>
        </w:rPr>
        <w:t xml:space="preserve"> and Uzbekistan</w:t>
      </w:r>
    </w:p>
    <w:p w14:paraId="7E8DB3CD" w14:textId="77777777" w:rsidR="00FF19B1" w:rsidRDefault="00FF19B1" w:rsidP="00FF19B1">
      <w:pPr>
        <w:pStyle w:val="Heading2"/>
        <w:widowControl/>
        <w:ind w:left="0"/>
        <w:rPr>
          <w:rFonts w:asciiTheme="minorHAnsi" w:hAnsiTheme="minorHAnsi" w:cstheme="minorHAnsi"/>
        </w:rPr>
      </w:pPr>
    </w:p>
    <w:p w14:paraId="1D37C153" w14:textId="77777777" w:rsidR="008E1AA5" w:rsidRDefault="008E1AA5" w:rsidP="00FF19B1">
      <w:pPr>
        <w:pStyle w:val="Heading2"/>
        <w:widowControl/>
        <w:ind w:left="0"/>
        <w:rPr>
          <w:rFonts w:asciiTheme="minorHAnsi" w:hAnsiTheme="minorHAnsi" w:cstheme="minorHAnsi"/>
        </w:rPr>
      </w:pPr>
      <w:r>
        <w:rPr>
          <w:rFonts w:asciiTheme="minorHAnsi" w:hAnsiTheme="minorHAnsi" w:cstheme="minorHAnsi"/>
        </w:rPr>
        <w:t xml:space="preserve">Representatives of Ramsar Regional Initiatives </w:t>
      </w:r>
      <w:r>
        <w:rPr>
          <w:rFonts w:asciiTheme="minorHAnsi" w:hAnsiTheme="minorHAnsi" w:cstheme="minorHAnsi"/>
          <w:b w:val="0"/>
        </w:rPr>
        <w:t xml:space="preserve">(present </w:t>
      </w:r>
      <w:r w:rsidR="00FF19B1">
        <w:rPr>
          <w:rFonts w:asciiTheme="minorHAnsi" w:hAnsiTheme="minorHAnsi" w:cstheme="minorHAnsi"/>
          <w:b w:val="0"/>
        </w:rPr>
        <w:t>for</w:t>
      </w:r>
      <w:r>
        <w:rPr>
          <w:rFonts w:asciiTheme="minorHAnsi" w:hAnsiTheme="minorHAnsi" w:cstheme="minorHAnsi"/>
          <w:b w:val="0"/>
        </w:rPr>
        <w:t xml:space="preserve"> a</w:t>
      </w:r>
      <w:r w:rsidRPr="0076558D">
        <w:rPr>
          <w:rFonts w:asciiTheme="minorHAnsi" w:hAnsiTheme="minorHAnsi" w:cstheme="minorHAnsi"/>
          <w:b w:val="0"/>
        </w:rPr>
        <w:t xml:space="preserve">genda item </w:t>
      </w:r>
      <w:r w:rsidR="00FF19B1">
        <w:rPr>
          <w:rFonts w:asciiTheme="minorHAnsi" w:hAnsiTheme="minorHAnsi" w:cstheme="minorHAnsi"/>
          <w:b w:val="0"/>
        </w:rPr>
        <w:t>2</w:t>
      </w:r>
      <w:r w:rsidRPr="0076558D">
        <w:rPr>
          <w:rFonts w:asciiTheme="minorHAnsi" w:hAnsiTheme="minorHAnsi" w:cstheme="minorHAnsi"/>
          <w:b w:val="0"/>
        </w:rPr>
        <w:t>)</w:t>
      </w:r>
    </w:p>
    <w:p w14:paraId="7F005EBF" w14:textId="6B541755" w:rsidR="008E1AA5" w:rsidRPr="00FF19B1" w:rsidRDefault="00FF19B1" w:rsidP="00FF19B1">
      <w:pPr>
        <w:widowControl/>
        <w:tabs>
          <w:tab w:val="left" w:pos="960"/>
        </w:tabs>
        <w:rPr>
          <w:rFonts w:asciiTheme="minorHAnsi" w:hAnsiTheme="minorHAnsi" w:cstheme="minorHAnsi"/>
          <w:lang w:val="en-GB"/>
        </w:rPr>
      </w:pPr>
      <w:r>
        <w:rPr>
          <w:rFonts w:asciiTheme="minorHAnsi" w:hAnsiTheme="minorHAnsi" w:cstheme="minorHAnsi"/>
        </w:rPr>
        <w:t>T</w:t>
      </w:r>
      <w:r w:rsidR="008E1AA5">
        <w:rPr>
          <w:rFonts w:asciiTheme="minorHAnsi" w:hAnsiTheme="minorHAnsi" w:cstheme="minorHAnsi"/>
        </w:rPr>
        <w:t xml:space="preserve">he </w:t>
      </w:r>
      <w:r w:rsidR="008E1AA5" w:rsidRPr="005E0181">
        <w:rPr>
          <w:rFonts w:asciiTheme="minorHAnsi" w:hAnsiTheme="minorHAnsi" w:cstheme="minorHAnsi"/>
        </w:rPr>
        <w:t>Indo-Burma Ramsar Regional Initiative (IBRRI)</w:t>
      </w:r>
      <w:r w:rsidR="008E1AA5">
        <w:rPr>
          <w:rFonts w:asciiTheme="minorHAnsi" w:hAnsiTheme="minorHAnsi" w:cstheme="minorHAnsi"/>
        </w:rPr>
        <w:t>, represented by IUCN</w:t>
      </w:r>
      <w:r w:rsidR="00912996">
        <w:rPr>
          <w:rFonts w:asciiTheme="minorHAnsi" w:hAnsiTheme="minorHAnsi" w:cstheme="minorHAnsi"/>
        </w:rPr>
        <w:t xml:space="preserve"> and</w:t>
      </w:r>
      <w:r>
        <w:rPr>
          <w:rFonts w:asciiTheme="minorHAnsi" w:hAnsiTheme="minorHAnsi" w:cstheme="minorHAnsi"/>
        </w:rPr>
        <w:t xml:space="preserve"> the </w:t>
      </w:r>
      <w:r w:rsidR="008E1AA5" w:rsidRPr="005E0181">
        <w:rPr>
          <w:rFonts w:asciiTheme="minorHAnsi" w:hAnsiTheme="minorHAnsi" w:cstheme="minorHAnsi"/>
        </w:rPr>
        <w:t>Ramsar Regional Initiative for Central Asia (RRI-CA)</w:t>
      </w:r>
      <w:r w:rsidR="008E1AA5">
        <w:rPr>
          <w:rFonts w:asciiTheme="minorHAnsi" w:hAnsiTheme="minorHAnsi" w:cstheme="minorHAnsi"/>
        </w:rPr>
        <w:t xml:space="preserve">, represented by </w:t>
      </w:r>
      <w:r w:rsidR="00840681">
        <w:rPr>
          <w:rFonts w:asciiTheme="minorHAnsi" w:hAnsiTheme="minorHAnsi" w:cstheme="minorHAnsi"/>
        </w:rPr>
        <w:t xml:space="preserve">Uzbekistan and </w:t>
      </w:r>
      <w:r w:rsidR="008E1AA5">
        <w:rPr>
          <w:rFonts w:asciiTheme="minorHAnsi" w:hAnsiTheme="minorHAnsi" w:cstheme="minorHAnsi"/>
        </w:rPr>
        <w:t>CAREC</w:t>
      </w:r>
      <w:r>
        <w:rPr>
          <w:rFonts w:asciiTheme="minorHAnsi" w:hAnsiTheme="minorHAnsi" w:cstheme="minorHAnsi"/>
        </w:rPr>
        <w:t>.</w:t>
      </w:r>
    </w:p>
    <w:p w14:paraId="4C3FBE2C" w14:textId="77777777" w:rsidR="008E1AA5" w:rsidRPr="007651E3" w:rsidRDefault="008E1AA5" w:rsidP="00FF19B1">
      <w:pPr>
        <w:pStyle w:val="BodyText"/>
        <w:widowControl/>
        <w:rPr>
          <w:rFonts w:asciiTheme="minorHAnsi" w:hAnsiTheme="minorHAnsi" w:cstheme="minorHAnsi"/>
        </w:rPr>
      </w:pPr>
    </w:p>
    <w:p w14:paraId="446F7055" w14:textId="77777777" w:rsidR="008E1AA5" w:rsidRPr="007651E3" w:rsidRDefault="008E1AA5" w:rsidP="00FF19B1">
      <w:pPr>
        <w:pStyle w:val="Heading2"/>
        <w:widowControl/>
        <w:ind w:left="0"/>
        <w:rPr>
          <w:rFonts w:asciiTheme="minorHAnsi" w:hAnsiTheme="minorHAnsi" w:cstheme="minorHAnsi"/>
        </w:rPr>
      </w:pPr>
      <w:r w:rsidRPr="007651E3">
        <w:rPr>
          <w:rFonts w:asciiTheme="minorHAnsi" w:hAnsiTheme="minorHAnsi" w:cstheme="minorHAnsi"/>
        </w:rPr>
        <w:t>Secretariat</w:t>
      </w:r>
    </w:p>
    <w:p w14:paraId="02353843" w14:textId="79C22396" w:rsidR="008E1AA5" w:rsidRDefault="008E1AA5" w:rsidP="00FF19B1">
      <w:pPr>
        <w:widowControl/>
        <w:tabs>
          <w:tab w:val="left" w:pos="960"/>
        </w:tabs>
        <w:rPr>
          <w:rFonts w:asciiTheme="minorHAnsi" w:hAnsiTheme="minorHAnsi" w:cstheme="minorHAnsi"/>
        </w:rPr>
      </w:pPr>
      <w:r w:rsidRPr="005E0181">
        <w:rPr>
          <w:rFonts w:asciiTheme="minorHAnsi" w:hAnsiTheme="minorHAnsi" w:cstheme="minorHAnsi"/>
        </w:rPr>
        <w:t>Secretary</w:t>
      </w:r>
      <w:r w:rsidRPr="005E0181">
        <w:rPr>
          <w:rFonts w:asciiTheme="minorHAnsi" w:hAnsiTheme="minorHAnsi" w:cstheme="minorHAnsi"/>
          <w:spacing w:val="-19"/>
        </w:rPr>
        <w:t xml:space="preserve"> </w:t>
      </w:r>
      <w:r w:rsidRPr="005E0181">
        <w:rPr>
          <w:rFonts w:asciiTheme="minorHAnsi" w:hAnsiTheme="minorHAnsi" w:cstheme="minorHAnsi"/>
        </w:rPr>
        <w:t>General</w:t>
      </w:r>
      <w:r>
        <w:rPr>
          <w:rFonts w:asciiTheme="minorHAnsi" w:hAnsiTheme="minorHAnsi" w:cstheme="minorHAnsi"/>
        </w:rPr>
        <w:t xml:space="preserve">, </w:t>
      </w:r>
      <w:r w:rsidRPr="007651E3">
        <w:rPr>
          <w:rFonts w:asciiTheme="minorHAnsi" w:hAnsiTheme="minorHAnsi" w:cstheme="minorHAnsi"/>
        </w:rPr>
        <w:t>Deputy Secretary General</w:t>
      </w:r>
      <w:r>
        <w:rPr>
          <w:rFonts w:asciiTheme="minorHAnsi" w:hAnsiTheme="minorHAnsi" w:cstheme="minorHAnsi"/>
        </w:rPr>
        <w:t>, Finance Manager,</w:t>
      </w:r>
      <w:r w:rsidR="00840681">
        <w:rPr>
          <w:rFonts w:asciiTheme="minorHAnsi" w:hAnsiTheme="minorHAnsi" w:cstheme="minorHAnsi"/>
        </w:rPr>
        <w:t xml:space="preserve"> Director, Science and Policy, Senior Advisor for the Americas, </w:t>
      </w:r>
      <w:r w:rsidR="002050D5">
        <w:rPr>
          <w:rFonts w:asciiTheme="minorHAnsi" w:hAnsiTheme="minorHAnsi" w:cstheme="minorHAnsi"/>
        </w:rPr>
        <w:t>documentation, administrative and IT staff</w:t>
      </w:r>
      <w:r>
        <w:rPr>
          <w:rFonts w:asciiTheme="minorHAnsi" w:hAnsiTheme="minorHAnsi" w:cstheme="minorHAnsi"/>
        </w:rPr>
        <w:t>.</w:t>
      </w:r>
    </w:p>
    <w:p w14:paraId="4C0B71BC" w14:textId="6585A564" w:rsidR="00972660" w:rsidRDefault="00972660" w:rsidP="00FF19B1">
      <w:pPr>
        <w:widowControl/>
        <w:tabs>
          <w:tab w:val="left" w:pos="960"/>
        </w:tabs>
        <w:rPr>
          <w:rFonts w:asciiTheme="minorHAnsi" w:hAnsiTheme="minorHAnsi" w:cstheme="minorHAnsi"/>
        </w:rPr>
      </w:pPr>
      <w:r>
        <w:rPr>
          <w:rFonts w:asciiTheme="minorHAnsi" w:hAnsiTheme="minorHAnsi" w:cstheme="minorHAnsi"/>
        </w:rPr>
        <w:t>__________________</w:t>
      </w:r>
    </w:p>
    <w:p w14:paraId="1F111673" w14:textId="75AD85D3" w:rsidR="0002451C" w:rsidRDefault="0002451C" w:rsidP="00FF19B1">
      <w:pPr>
        <w:widowControl/>
        <w:tabs>
          <w:tab w:val="left" w:pos="960"/>
        </w:tabs>
        <w:rPr>
          <w:rFonts w:asciiTheme="minorHAnsi" w:hAnsiTheme="minorHAnsi" w:cstheme="minorHAnsi"/>
        </w:rPr>
      </w:pPr>
    </w:p>
    <w:p w14:paraId="1CF3F853" w14:textId="77777777" w:rsidR="00B93A4E" w:rsidRDefault="00B93A4E" w:rsidP="00FF19B1">
      <w:pPr>
        <w:widowControl/>
        <w:tabs>
          <w:tab w:val="left" w:pos="960"/>
        </w:tabs>
        <w:rPr>
          <w:rFonts w:asciiTheme="minorHAnsi" w:hAnsiTheme="minorHAnsi" w:cstheme="minorHAnsi"/>
        </w:rPr>
      </w:pPr>
    </w:p>
    <w:p w14:paraId="54772CFF" w14:textId="140FFF95" w:rsidR="005E3F07" w:rsidRDefault="006F417C" w:rsidP="00B93A4E">
      <w:pPr>
        <w:widowControl/>
        <w:rPr>
          <w:rFonts w:asciiTheme="minorHAnsi" w:hAnsiTheme="minorHAnsi" w:cstheme="minorHAnsi"/>
        </w:rPr>
      </w:pPr>
      <w:r>
        <w:rPr>
          <w:rFonts w:asciiTheme="minorHAnsi" w:hAnsiTheme="minorHAnsi" w:cstheme="minorHAnsi"/>
        </w:rPr>
        <w:t xml:space="preserve">The Chair </w:t>
      </w:r>
      <w:r w:rsidR="00EC1418">
        <w:rPr>
          <w:rFonts w:asciiTheme="minorHAnsi" w:hAnsiTheme="minorHAnsi" w:cstheme="minorHAnsi"/>
        </w:rPr>
        <w:t>opened the meeting</w:t>
      </w:r>
      <w:r>
        <w:rPr>
          <w:rFonts w:asciiTheme="minorHAnsi" w:hAnsiTheme="minorHAnsi" w:cstheme="minorHAnsi"/>
        </w:rPr>
        <w:t xml:space="preserve"> and introduced the agenda, noting that item 2 on </w:t>
      </w:r>
      <w:r w:rsidRPr="006F417C">
        <w:rPr>
          <w:rFonts w:asciiTheme="minorHAnsi" w:hAnsiTheme="minorHAnsi" w:cstheme="minorHAnsi"/>
        </w:rPr>
        <w:t>allocation of the core budget line D “Support to Regional Initiatives”</w:t>
      </w:r>
      <w:r>
        <w:rPr>
          <w:rFonts w:asciiTheme="minorHAnsi" w:hAnsiTheme="minorHAnsi" w:cstheme="minorHAnsi"/>
        </w:rPr>
        <w:t xml:space="preserve"> would be covered at the end of the meeting, when representatives of Ramsar Regional Initiatives </w:t>
      </w:r>
      <w:r w:rsidR="005E3F07">
        <w:rPr>
          <w:rFonts w:asciiTheme="minorHAnsi" w:hAnsiTheme="minorHAnsi" w:cstheme="minorHAnsi"/>
        </w:rPr>
        <w:t xml:space="preserve">(RRIs) </w:t>
      </w:r>
      <w:r>
        <w:rPr>
          <w:rFonts w:asciiTheme="minorHAnsi" w:hAnsiTheme="minorHAnsi" w:cstheme="minorHAnsi"/>
        </w:rPr>
        <w:t>had joined.</w:t>
      </w:r>
      <w:r w:rsidR="009B7E58">
        <w:rPr>
          <w:rFonts w:asciiTheme="minorHAnsi" w:hAnsiTheme="minorHAnsi" w:cstheme="minorHAnsi"/>
        </w:rPr>
        <w:t xml:space="preserve"> The Chair also thanked Japan for sending the questions and comments ahead of the meeting, that were addressed by the Secretariat and shared with the Subgroup with the updated agenda before the meeting.</w:t>
      </w:r>
      <w:r>
        <w:rPr>
          <w:rFonts w:asciiTheme="minorHAnsi" w:hAnsiTheme="minorHAnsi" w:cstheme="minorHAnsi"/>
        </w:rPr>
        <w:t xml:space="preserve"> The participants approved the agenda.</w:t>
      </w:r>
    </w:p>
    <w:p w14:paraId="3FB54A4F" w14:textId="77777777" w:rsidR="00B93A4E" w:rsidRDefault="00B93A4E" w:rsidP="00B93A4E">
      <w:pPr>
        <w:widowControl/>
        <w:rPr>
          <w:rFonts w:asciiTheme="minorHAnsi" w:hAnsiTheme="minorHAnsi" w:cstheme="minorHAnsi"/>
        </w:rPr>
      </w:pPr>
    </w:p>
    <w:p w14:paraId="7B0618E9" w14:textId="25E3F2A0" w:rsidR="000E645B" w:rsidRDefault="00EC1418" w:rsidP="00B93A4E">
      <w:pPr>
        <w:widowControl/>
        <w:rPr>
          <w:rFonts w:asciiTheme="minorHAnsi" w:hAnsiTheme="minorHAnsi" w:cstheme="minorHAnsi"/>
        </w:rPr>
      </w:pPr>
      <w:r>
        <w:rPr>
          <w:rFonts w:asciiTheme="minorHAnsi" w:hAnsiTheme="minorHAnsi" w:cstheme="minorHAnsi"/>
        </w:rPr>
        <w:t xml:space="preserve">The Subgroup agreed to </w:t>
      </w:r>
      <w:r w:rsidR="000E645B">
        <w:rPr>
          <w:rFonts w:asciiTheme="minorHAnsi" w:hAnsiTheme="minorHAnsi" w:cstheme="minorHAnsi"/>
        </w:rPr>
        <w:t>produce the Subgroup report in two parts</w:t>
      </w:r>
      <w:r w:rsidR="006F7F31">
        <w:rPr>
          <w:rFonts w:asciiTheme="minorHAnsi" w:hAnsiTheme="minorHAnsi" w:cstheme="minorHAnsi"/>
        </w:rPr>
        <w:t>, taking into account that some issues were to be considered by the Standing Committee before the final decision on allocations</w:t>
      </w:r>
      <w:r w:rsidR="000E645B">
        <w:rPr>
          <w:rFonts w:asciiTheme="minorHAnsi" w:hAnsiTheme="minorHAnsi" w:cstheme="minorHAnsi"/>
        </w:rPr>
        <w:t xml:space="preserve"> </w:t>
      </w:r>
    </w:p>
    <w:p w14:paraId="33F6A086" w14:textId="77777777" w:rsidR="006F417C" w:rsidRDefault="006F417C" w:rsidP="00B93A4E">
      <w:pPr>
        <w:widowControl/>
        <w:rPr>
          <w:rFonts w:asciiTheme="minorHAnsi" w:hAnsiTheme="minorHAnsi" w:cstheme="minorHAnsi"/>
        </w:rPr>
      </w:pPr>
    </w:p>
    <w:p w14:paraId="17791484" w14:textId="5583AA8D" w:rsidR="00E56E08" w:rsidRDefault="00EC1418" w:rsidP="00B93A4E">
      <w:pPr>
        <w:widowControl/>
        <w:rPr>
          <w:rFonts w:asciiTheme="minorHAnsi" w:hAnsiTheme="minorHAnsi" w:cstheme="minorHAnsi"/>
        </w:rPr>
      </w:pPr>
      <w:r>
        <w:rPr>
          <w:rFonts w:asciiTheme="minorHAnsi" w:hAnsiTheme="minorHAnsi" w:cstheme="minorHAnsi"/>
        </w:rPr>
        <w:t xml:space="preserve">The group </w:t>
      </w:r>
      <w:r w:rsidR="002275AA">
        <w:rPr>
          <w:rFonts w:asciiTheme="minorHAnsi" w:hAnsiTheme="minorHAnsi" w:cstheme="minorHAnsi"/>
        </w:rPr>
        <w:t xml:space="preserve">reminded the Secretariat of the importance of publishing of documents in accordance with Rules 10 and 13 of the Rules of Procedure. </w:t>
      </w:r>
      <w:r w:rsidR="00D55468">
        <w:rPr>
          <w:rFonts w:asciiTheme="minorHAnsi" w:hAnsiTheme="minorHAnsi" w:cstheme="minorHAnsi"/>
        </w:rPr>
        <w:t xml:space="preserve">The Secretary General noted </w:t>
      </w:r>
      <w:r w:rsidR="00A50555">
        <w:rPr>
          <w:rFonts w:asciiTheme="minorHAnsi" w:hAnsiTheme="minorHAnsi" w:cstheme="minorHAnsi"/>
        </w:rPr>
        <w:t xml:space="preserve">this, </w:t>
      </w:r>
      <w:r w:rsidR="00E04963">
        <w:rPr>
          <w:rFonts w:asciiTheme="minorHAnsi" w:hAnsiTheme="minorHAnsi" w:cstheme="minorHAnsi"/>
        </w:rPr>
        <w:t>while recalling the</w:t>
      </w:r>
      <w:r w:rsidR="00D55468">
        <w:rPr>
          <w:rFonts w:asciiTheme="minorHAnsi" w:hAnsiTheme="minorHAnsi" w:cstheme="minorHAnsi"/>
        </w:rPr>
        <w:t xml:space="preserve"> need to await the report of the auditors and observ</w:t>
      </w:r>
      <w:r w:rsidR="00E04963">
        <w:rPr>
          <w:rFonts w:asciiTheme="minorHAnsi" w:hAnsiTheme="minorHAnsi" w:cstheme="minorHAnsi"/>
        </w:rPr>
        <w:t>ing</w:t>
      </w:r>
      <w:r w:rsidR="00D55468">
        <w:rPr>
          <w:rFonts w:asciiTheme="minorHAnsi" w:hAnsiTheme="minorHAnsi" w:cstheme="minorHAnsi"/>
        </w:rPr>
        <w:t xml:space="preserve"> that the demands of virtual working and intersessional decision</w:t>
      </w:r>
      <w:r w:rsidR="00E04963">
        <w:rPr>
          <w:rFonts w:asciiTheme="minorHAnsi" w:hAnsiTheme="minorHAnsi" w:cstheme="minorHAnsi"/>
        </w:rPr>
        <w:t>-</w:t>
      </w:r>
      <w:r w:rsidR="00D55468">
        <w:rPr>
          <w:rFonts w:asciiTheme="minorHAnsi" w:hAnsiTheme="minorHAnsi" w:cstheme="minorHAnsi"/>
        </w:rPr>
        <w:t>making had added to the challenge this year.</w:t>
      </w:r>
      <w:r w:rsidR="006A43CF">
        <w:rPr>
          <w:rFonts w:asciiTheme="minorHAnsi" w:hAnsiTheme="minorHAnsi" w:cstheme="minorHAnsi"/>
        </w:rPr>
        <w:t xml:space="preserve"> The Secretary General</w:t>
      </w:r>
      <w:r w:rsidR="00196236">
        <w:rPr>
          <w:rFonts w:asciiTheme="minorHAnsi" w:hAnsiTheme="minorHAnsi" w:cstheme="minorHAnsi"/>
        </w:rPr>
        <w:t xml:space="preserve"> </w:t>
      </w:r>
      <w:r w:rsidR="006F7F31">
        <w:rPr>
          <w:rFonts w:asciiTheme="minorHAnsi" w:hAnsiTheme="minorHAnsi" w:cstheme="minorHAnsi"/>
        </w:rPr>
        <w:t xml:space="preserve">further </w:t>
      </w:r>
      <w:r w:rsidR="003636C0">
        <w:rPr>
          <w:rFonts w:asciiTheme="minorHAnsi" w:hAnsiTheme="minorHAnsi" w:cstheme="minorHAnsi"/>
        </w:rPr>
        <w:t xml:space="preserve">noted </w:t>
      </w:r>
      <w:r w:rsidR="00196236">
        <w:rPr>
          <w:rFonts w:asciiTheme="minorHAnsi" w:hAnsiTheme="minorHAnsi" w:cstheme="minorHAnsi"/>
        </w:rPr>
        <w:t xml:space="preserve">that </w:t>
      </w:r>
      <w:r w:rsidR="003636C0">
        <w:rPr>
          <w:rFonts w:asciiTheme="minorHAnsi" w:hAnsiTheme="minorHAnsi" w:cstheme="minorHAnsi"/>
        </w:rPr>
        <w:t xml:space="preserve">some </w:t>
      </w:r>
      <w:r w:rsidR="00196236">
        <w:rPr>
          <w:rFonts w:asciiTheme="minorHAnsi" w:hAnsiTheme="minorHAnsi" w:cstheme="minorHAnsi"/>
        </w:rPr>
        <w:t xml:space="preserve">documents </w:t>
      </w:r>
      <w:r w:rsidR="003636C0">
        <w:rPr>
          <w:rFonts w:asciiTheme="minorHAnsi" w:hAnsiTheme="minorHAnsi" w:cstheme="minorHAnsi"/>
        </w:rPr>
        <w:t xml:space="preserve">that had already </w:t>
      </w:r>
      <w:r w:rsidR="00196236">
        <w:rPr>
          <w:rFonts w:asciiTheme="minorHAnsi" w:hAnsiTheme="minorHAnsi" w:cstheme="minorHAnsi"/>
        </w:rPr>
        <w:t xml:space="preserve">been published by the Secretariat </w:t>
      </w:r>
      <w:r w:rsidR="003636C0">
        <w:rPr>
          <w:rFonts w:asciiTheme="minorHAnsi" w:hAnsiTheme="minorHAnsi" w:cstheme="minorHAnsi"/>
        </w:rPr>
        <w:t>had become inaccessible on the we</w:t>
      </w:r>
      <w:r w:rsidR="00B633CD">
        <w:rPr>
          <w:rFonts w:asciiTheme="minorHAnsi" w:hAnsiTheme="minorHAnsi" w:cstheme="minorHAnsi"/>
        </w:rPr>
        <w:t>bsite</w:t>
      </w:r>
      <w:r w:rsidR="003636C0">
        <w:rPr>
          <w:rFonts w:asciiTheme="minorHAnsi" w:hAnsiTheme="minorHAnsi" w:cstheme="minorHAnsi"/>
        </w:rPr>
        <w:t xml:space="preserve"> due to technical issues</w:t>
      </w:r>
      <w:r w:rsidR="00B633CD">
        <w:rPr>
          <w:rFonts w:asciiTheme="minorHAnsi" w:hAnsiTheme="minorHAnsi" w:cstheme="minorHAnsi"/>
        </w:rPr>
        <w:t>.</w:t>
      </w:r>
      <w:r w:rsidR="006F7F31">
        <w:rPr>
          <w:rFonts w:asciiTheme="minorHAnsi" w:hAnsiTheme="minorHAnsi" w:cstheme="minorHAnsi"/>
        </w:rPr>
        <w:t xml:space="preserve"> This had been corrected.</w:t>
      </w:r>
      <w:r w:rsidR="005F39F0">
        <w:rPr>
          <w:rFonts w:asciiTheme="minorHAnsi" w:hAnsiTheme="minorHAnsi" w:cstheme="minorHAnsi"/>
        </w:rPr>
        <w:t xml:space="preserve"> The Chair recognized the issue while noting for the record the</w:t>
      </w:r>
      <w:r w:rsidR="001118B5">
        <w:rPr>
          <w:rFonts w:asciiTheme="minorHAnsi" w:hAnsiTheme="minorHAnsi" w:cstheme="minorHAnsi"/>
        </w:rPr>
        <w:t xml:space="preserve"> remarkable</w:t>
      </w:r>
      <w:r w:rsidR="005F39F0">
        <w:rPr>
          <w:rFonts w:asciiTheme="minorHAnsi" w:hAnsiTheme="minorHAnsi" w:cstheme="minorHAnsi"/>
        </w:rPr>
        <w:t xml:space="preserve"> efforts of the Secretariat in th</w:t>
      </w:r>
      <w:r w:rsidR="001F1060">
        <w:rPr>
          <w:rFonts w:asciiTheme="minorHAnsi" w:hAnsiTheme="minorHAnsi" w:cstheme="minorHAnsi"/>
        </w:rPr>
        <w:t>is period.</w:t>
      </w:r>
      <w:r w:rsidR="005F39F0">
        <w:rPr>
          <w:rFonts w:asciiTheme="minorHAnsi" w:hAnsiTheme="minorHAnsi" w:cstheme="minorHAnsi"/>
        </w:rPr>
        <w:t xml:space="preserve"> </w:t>
      </w:r>
    </w:p>
    <w:p w14:paraId="1B14CBA5" w14:textId="77777777" w:rsidR="00E56E08" w:rsidRDefault="00E56E08" w:rsidP="006F417C">
      <w:pPr>
        <w:widowControl/>
        <w:ind w:left="426" w:hanging="426"/>
        <w:rPr>
          <w:rFonts w:asciiTheme="minorHAnsi" w:hAnsiTheme="minorHAnsi" w:cstheme="minorHAnsi"/>
        </w:rPr>
      </w:pPr>
    </w:p>
    <w:p w14:paraId="07D53B8E" w14:textId="1981CB0A" w:rsidR="00E56E08" w:rsidRPr="00CC7060" w:rsidRDefault="00E56E08" w:rsidP="00261360">
      <w:pPr>
        <w:keepNext/>
        <w:widowControl/>
        <w:rPr>
          <w:rFonts w:asciiTheme="minorHAnsi" w:hAnsiTheme="minorHAnsi" w:cstheme="minorHAnsi"/>
          <w:i/>
          <w:iCs/>
          <w:color w:val="0000FF"/>
          <w:lang w:eastAsia="ja-JP"/>
        </w:rPr>
      </w:pPr>
      <w:r w:rsidRPr="00CC7060">
        <w:rPr>
          <w:rFonts w:asciiTheme="minorHAnsi" w:hAnsiTheme="minorHAnsi" w:cstheme="minorHAnsi"/>
          <w:i/>
          <w:color w:val="0000FF"/>
        </w:rPr>
        <w:lastRenderedPageBreak/>
        <w:t>Recommendation</w:t>
      </w:r>
      <w:r w:rsidRPr="00CC7060">
        <w:rPr>
          <w:rFonts w:asciiTheme="minorHAnsi" w:hAnsiTheme="minorHAnsi" w:cstheme="minorHAnsi"/>
          <w:i/>
          <w:iCs/>
          <w:color w:val="0000FF"/>
          <w:lang w:eastAsia="ja-JP"/>
        </w:rPr>
        <w:t xml:space="preserve"> for decision by the Standing Committee:</w:t>
      </w:r>
    </w:p>
    <w:p w14:paraId="2356F123" w14:textId="5B27F047" w:rsidR="006302C1" w:rsidRDefault="006302C1" w:rsidP="00261360">
      <w:pPr>
        <w:keepNext/>
        <w:widowControl/>
        <w:rPr>
          <w:rFonts w:asciiTheme="minorHAnsi" w:hAnsiTheme="minorHAnsi" w:cstheme="minorHAnsi"/>
          <w:b/>
          <w:i/>
          <w:iCs/>
          <w:lang w:eastAsia="ja-JP"/>
        </w:rPr>
      </w:pPr>
    </w:p>
    <w:p w14:paraId="1C63F9CD" w14:textId="1F02C2D7" w:rsidR="000E645B" w:rsidRDefault="005F39F0" w:rsidP="00D55468">
      <w:pPr>
        <w:widowControl/>
        <w:rPr>
          <w:rFonts w:asciiTheme="minorHAnsi" w:hAnsiTheme="minorHAnsi" w:cstheme="minorHAnsi"/>
        </w:rPr>
      </w:pPr>
      <w:r w:rsidRPr="00322A94">
        <w:rPr>
          <w:rFonts w:asciiTheme="minorHAnsi" w:hAnsiTheme="minorHAnsi" w:cstheme="minorHAnsi"/>
          <w:b/>
          <w:i/>
        </w:rPr>
        <w:t xml:space="preserve">The Subgroup </w:t>
      </w:r>
      <w:r>
        <w:rPr>
          <w:rFonts w:asciiTheme="minorHAnsi" w:hAnsiTheme="minorHAnsi" w:cstheme="minorHAnsi"/>
          <w:b/>
          <w:i/>
        </w:rPr>
        <w:t xml:space="preserve">on Finance recommends that the </w:t>
      </w:r>
      <w:r w:rsidR="00D55468" w:rsidRPr="00D55468">
        <w:rPr>
          <w:rFonts w:asciiTheme="minorHAnsi" w:hAnsiTheme="minorHAnsi" w:cstheme="minorHAnsi"/>
          <w:b/>
          <w:i/>
        </w:rPr>
        <w:t>Standing Committee note with concern the challenges caused by the timing of the arrival of the audited financial statements, which results in the late delivery of finance-related documents and prevents compliance with Rule 10 of the Rules of Procedure, and request the Secretary General to take the measures necessary to ensure that all non-audit-related financial documents</w:t>
      </w:r>
      <w:r w:rsidR="008A1322">
        <w:rPr>
          <w:rFonts w:asciiTheme="minorHAnsi" w:hAnsiTheme="minorHAnsi" w:cstheme="minorHAnsi"/>
          <w:b/>
          <w:i/>
        </w:rPr>
        <w:t>, especially those that are related to request</w:t>
      </w:r>
      <w:r w:rsidR="00F430ED">
        <w:rPr>
          <w:rFonts w:asciiTheme="minorHAnsi" w:hAnsiTheme="minorHAnsi" w:cstheme="minorHAnsi"/>
          <w:b/>
          <w:i/>
        </w:rPr>
        <w:t>s</w:t>
      </w:r>
      <w:r w:rsidR="008A1322">
        <w:rPr>
          <w:rFonts w:asciiTheme="minorHAnsi" w:hAnsiTheme="minorHAnsi" w:cstheme="minorHAnsi"/>
          <w:b/>
          <w:i/>
        </w:rPr>
        <w:t xml:space="preserve"> for additional funds,</w:t>
      </w:r>
      <w:r w:rsidR="00D55468" w:rsidRPr="00D55468">
        <w:rPr>
          <w:rFonts w:asciiTheme="minorHAnsi" w:hAnsiTheme="minorHAnsi" w:cstheme="minorHAnsi"/>
          <w:b/>
          <w:i/>
        </w:rPr>
        <w:t xml:space="preserve"> are circulated in accordance with Rule 10 ahead of the meetings of the Subgroup of Finance in order to facilitate adequate and appropriate consideration of all budgetary matters.</w:t>
      </w:r>
    </w:p>
    <w:p w14:paraId="6D7D59CA" w14:textId="77777777" w:rsidR="001F1060" w:rsidRDefault="001F1060" w:rsidP="000E645B">
      <w:pPr>
        <w:widowControl/>
        <w:ind w:left="426" w:hanging="426"/>
        <w:rPr>
          <w:rFonts w:asciiTheme="minorHAnsi" w:hAnsiTheme="minorHAnsi" w:cstheme="minorHAnsi"/>
        </w:rPr>
      </w:pPr>
    </w:p>
    <w:p w14:paraId="4272FAA6" w14:textId="21F81011" w:rsidR="000E645B" w:rsidRDefault="000E645B" w:rsidP="00B93A4E">
      <w:pPr>
        <w:widowControl/>
        <w:rPr>
          <w:rFonts w:asciiTheme="minorHAnsi" w:hAnsiTheme="minorHAnsi" w:cstheme="minorHAnsi"/>
        </w:rPr>
      </w:pPr>
      <w:r>
        <w:rPr>
          <w:rFonts w:asciiTheme="minorHAnsi" w:hAnsiTheme="minorHAnsi" w:cstheme="minorHAnsi"/>
        </w:rPr>
        <w:t xml:space="preserve">The Secretary General provided an overview of the issues to be addressed and the supporting documentation (documents SC59 Doc. 8.1, 8.2 and 8.3), noting that they had been prepared on the assumption </w:t>
      </w:r>
      <w:r w:rsidR="00A50555">
        <w:rPr>
          <w:rFonts w:asciiTheme="minorHAnsi" w:hAnsiTheme="minorHAnsi" w:cstheme="minorHAnsi"/>
        </w:rPr>
        <w:t>that</w:t>
      </w:r>
      <w:r>
        <w:rPr>
          <w:rFonts w:asciiTheme="minorHAnsi" w:hAnsiTheme="minorHAnsi" w:cstheme="minorHAnsi"/>
        </w:rPr>
        <w:t xml:space="preserve"> COP14 </w:t>
      </w:r>
      <w:r w:rsidR="00A50555">
        <w:rPr>
          <w:rFonts w:asciiTheme="minorHAnsi" w:hAnsiTheme="minorHAnsi" w:cstheme="minorHAnsi"/>
        </w:rPr>
        <w:t>would take</w:t>
      </w:r>
      <w:r>
        <w:rPr>
          <w:rFonts w:asciiTheme="minorHAnsi" w:hAnsiTheme="minorHAnsi" w:cstheme="minorHAnsi"/>
        </w:rPr>
        <w:t xml:space="preserve"> place in October 2021. The proposal to postpone COP14 to the last quarter of 2022 would have implications on the recommendations of the Subgroup, with an extraordinary meeting of the COP expected to place in the last quarter of 2021, at which a budget for 2022 would </w:t>
      </w:r>
      <w:r w:rsidR="006F7F31">
        <w:rPr>
          <w:rFonts w:asciiTheme="minorHAnsi" w:hAnsiTheme="minorHAnsi" w:cstheme="minorHAnsi"/>
        </w:rPr>
        <w:t xml:space="preserve">need to </w:t>
      </w:r>
      <w:r>
        <w:rPr>
          <w:rFonts w:asciiTheme="minorHAnsi" w:hAnsiTheme="minorHAnsi" w:cstheme="minorHAnsi"/>
        </w:rPr>
        <w:t>be approved.</w:t>
      </w:r>
    </w:p>
    <w:p w14:paraId="50068F97" w14:textId="2560009E" w:rsidR="006D71F2" w:rsidRDefault="006D71F2" w:rsidP="006F417C">
      <w:pPr>
        <w:widowControl/>
        <w:ind w:left="426" w:hanging="426"/>
        <w:rPr>
          <w:rFonts w:asciiTheme="minorHAnsi" w:hAnsiTheme="minorHAnsi" w:cstheme="minorHAnsi"/>
        </w:rPr>
      </w:pPr>
    </w:p>
    <w:p w14:paraId="6F0468AA" w14:textId="77777777" w:rsidR="002B0987" w:rsidRDefault="002B0987" w:rsidP="006F417C">
      <w:pPr>
        <w:widowControl/>
        <w:ind w:left="426" w:hanging="426"/>
        <w:rPr>
          <w:rFonts w:asciiTheme="minorHAnsi" w:hAnsiTheme="minorHAnsi" w:cstheme="minorHAnsi"/>
        </w:rPr>
      </w:pPr>
    </w:p>
    <w:p w14:paraId="26BF732B" w14:textId="335F4B35" w:rsidR="006D71F2" w:rsidRDefault="00E04963" w:rsidP="006F417C">
      <w:pPr>
        <w:widowControl/>
        <w:ind w:left="426" w:hanging="426"/>
        <w:rPr>
          <w:rFonts w:asciiTheme="minorHAnsi" w:hAnsiTheme="minorHAnsi" w:cstheme="minorHAnsi"/>
        </w:rPr>
      </w:pPr>
      <w:r w:rsidRPr="003857D7">
        <w:rPr>
          <w:rFonts w:asciiTheme="minorHAnsi" w:hAnsiTheme="minorHAnsi" w:cstheme="minorHAnsi"/>
          <w:b/>
        </w:rPr>
        <w:t>Agenda item 1</w:t>
      </w:r>
      <w:r>
        <w:rPr>
          <w:rFonts w:asciiTheme="minorHAnsi" w:hAnsiTheme="minorHAnsi" w:cstheme="minorHAnsi"/>
        </w:rPr>
        <w:t xml:space="preserve">: SC59 doc.8.1, </w:t>
      </w:r>
      <w:r w:rsidRPr="00E04963">
        <w:rPr>
          <w:rFonts w:asciiTheme="minorHAnsi" w:hAnsiTheme="minorHAnsi" w:cstheme="minorHAnsi"/>
        </w:rPr>
        <w:t xml:space="preserve">actions i., ii., iii. and iv. </w:t>
      </w:r>
    </w:p>
    <w:p w14:paraId="19B1EDE6" w14:textId="77777777" w:rsidR="00F63469" w:rsidRDefault="00F63469" w:rsidP="006F417C">
      <w:pPr>
        <w:widowControl/>
        <w:ind w:left="426" w:hanging="426"/>
        <w:rPr>
          <w:rFonts w:asciiTheme="minorHAnsi" w:hAnsiTheme="minorHAnsi" w:cstheme="minorHAnsi"/>
        </w:rPr>
      </w:pPr>
    </w:p>
    <w:p w14:paraId="5A0049A6" w14:textId="1989C4C8" w:rsidR="00F63469" w:rsidRDefault="00F63469" w:rsidP="00B93A4E">
      <w:pPr>
        <w:widowControl/>
        <w:rPr>
          <w:rFonts w:asciiTheme="minorHAnsi" w:hAnsiTheme="minorHAnsi" w:cstheme="minorHAnsi"/>
        </w:rPr>
      </w:pPr>
      <w:r>
        <w:rPr>
          <w:rFonts w:asciiTheme="minorHAnsi" w:hAnsiTheme="minorHAnsi" w:cstheme="minorHAnsi"/>
        </w:rPr>
        <w:t xml:space="preserve">The Secretary General introduced the elements of document SC59 Doc.8.1 relating to the </w:t>
      </w:r>
      <w:r w:rsidR="00E9401C">
        <w:rPr>
          <w:rFonts w:asciiTheme="minorHAnsi" w:hAnsiTheme="minorHAnsi" w:cstheme="minorHAnsi"/>
        </w:rPr>
        <w:t xml:space="preserve">2020 financial statements, highlighting the inclusion of the audited statements, and laying out the balances carried forward. She noted the good cash position with implementation limited by the COVID-19 pandemic, income as budgeted and staff costs stable, while drawing attention to </w:t>
      </w:r>
      <w:r w:rsidR="006D71F2">
        <w:rPr>
          <w:rFonts w:asciiTheme="minorHAnsi" w:hAnsiTheme="minorHAnsi" w:cstheme="minorHAnsi"/>
        </w:rPr>
        <w:t>an expected rise in provisions.</w:t>
      </w:r>
      <w:r w:rsidR="00E9401C">
        <w:rPr>
          <w:rFonts w:asciiTheme="minorHAnsi" w:hAnsiTheme="minorHAnsi" w:cstheme="minorHAnsi"/>
        </w:rPr>
        <w:t xml:space="preserve"> </w:t>
      </w:r>
      <w:r w:rsidR="00401F37">
        <w:rPr>
          <w:rFonts w:asciiTheme="minorHAnsi" w:hAnsiTheme="minorHAnsi" w:cstheme="minorHAnsi"/>
        </w:rPr>
        <w:t>The Secretary General also indicated items for consideration, such a</w:t>
      </w:r>
      <w:r w:rsidR="003857D7">
        <w:rPr>
          <w:rFonts w:asciiTheme="minorHAnsi" w:hAnsiTheme="minorHAnsi" w:cstheme="minorHAnsi"/>
        </w:rPr>
        <w:t>s the</w:t>
      </w:r>
      <w:r w:rsidR="00401F37">
        <w:rPr>
          <w:rFonts w:asciiTheme="minorHAnsi" w:hAnsiTheme="minorHAnsi" w:cstheme="minorHAnsi"/>
        </w:rPr>
        <w:t xml:space="preserve"> Secretariat’s proposed adjustments to the COP13</w:t>
      </w:r>
      <w:r w:rsidR="003857D7">
        <w:rPr>
          <w:rFonts w:asciiTheme="minorHAnsi" w:hAnsiTheme="minorHAnsi" w:cstheme="minorHAnsi"/>
        </w:rPr>
        <w:t>-</w:t>
      </w:r>
      <w:r w:rsidR="00401F37">
        <w:rPr>
          <w:rFonts w:asciiTheme="minorHAnsi" w:hAnsiTheme="minorHAnsi" w:cstheme="minorHAnsi"/>
        </w:rPr>
        <w:t>approved core budget</w:t>
      </w:r>
      <w:r w:rsidR="006A43CF">
        <w:rPr>
          <w:rFonts w:asciiTheme="minorHAnsi" w:hAnsiTheme="minorHAnsi" w:cstheme="minorHAnsi"/>
        </w:rPr>
        <w:t>, possible use of</w:t>
      </w:r>
      <w:r w:rsidR="00B633CD">
        <w:rPr>
          <w:rFonts w:asciiTheme="minorHAnsi" w:hAnsiTheme="minorHAnsi" w:cstheme="minorHAnsi"/>
        </w:rPr>
        <w:t xml:space="preserve"> savings</w:t>
      </w:r>
      <w:r w:rsidR="006A43CF">
        <w:rPr>
          <w:rFonts w:asciiTheme="minorHAnsi" w:hAnsiTheme="minorHAnsi" w:cstheme="minorHAnsi"/>
        </w:rPr>
        <w:t xml:space="preserve"> and increase of provision of outstanding contributions.</w:t>
      </w:r>
      <w:r w:rsidR="00B633CD">
        <w:rPr>
          <w:rFonts w:asciiTheme="minorHAnsi" w:hAnsiTheme="minorHAnsi" w:cstheme="minorHAnsi"/>
        </w:rPr>
        <w:t xml:space="preserve"> Additionally, the increase of outstanding contributions ha</w:t>
      </w:r>
      <w:r w:rsidR="003857D7">
        <w:rPr>
          <w:rFonts w:asciiTheme="minorHAnsi" w:hAnsiTheme="minorHAnsi" w:cstheme="minorHAnsi"/>
        </w:rPr>
        <w:t>s</w:t>
      </w:r>
      <w:r w:rsidR="00B633CD">
        <w:rPr>
          <w:rFonts w:asciiTheme="minorHAnsi" w:hAnsiTheme="minorHAnsi" w:cstheme="minorHAnsi"/>
        </w:rPr>
        <w:t xml:space="preserve"> not been included in the Budget Scenarios, hence a need for</w:t>
      </w:r>
      <w:r w:rsidR="00543D97">
        <w:rPr>
          <w:rFonts w:asciiTheme="minorHAnsi" w:hAnsiTheme="minorHAnsi" w:cstheme="minorHAnsi"/>
        </w:rPr>
        <w:t xml:space="preserve"> a separate</w:t>
      </w:r>
      <w:r w:rsidR="00B633CD">
        <w:rPr>
          <w:rFonts w:asciiTheme="minorHAnsi" w:hAnsiTheme="minorHAnsi" w:cstheme="minorHAnsi"/>
        </w:rPr>
        <w:t xml:space="preserve"> allocation. </w:t>
      </w:r>
    </w:p>
    <w:p w14:paraId="58164EE1" w14:textId="77777777" w:rsidR="000E645B" w:rsidRDefault="000E645B" w:rsidP="00B93A4E">
      <w:pPr>
        <w:widowControl/>
        <w:rPr>
          <w:rFonts w:asciiTheme="minorHAnsi" w:hAnsiTheme="minorHAnsi" w:cstheme="minorHAnsi"/>
        </w:rPr>
      </w:pPr>
    </w:p>
    <w:p w14:paraId="6ADCE4F4" w14:textId="58546567" w:rsidR="000E645B" w:rsidRDefault="00EC1418" w:rsidP="00B93A4E">
      <w:pPr>
        <w:widowControl/>
        <w:rPr>
          <w:rFonts w:asciiTheme="minorHAnsi" w:hAnsiTheme="minorHAnsi" w:cstheme="minorHAnsi"/>
        </w:rPr>
      </w:pPr>
      <w:r>
        <w:rPr>
          <w:rFonts w:asciiTheme="minorHAnsi" w:hAnsiTheme="minorHAnsi" w:cstheme="minorHAnsi"/>
        </w:rPr>
        <w:t>The Subgroup</w:t>
      </w:r>
      <w:r w:rsidR="000E645B">
        <w:rPr>
          <w:rFonts w:asciiTheme="minorHAnsi" w:hAnsiTheme="minorHAnsi" w:cstheme="minorHAnsi"/>
        </w:rPr>
        <w:t xml:space="preserve"> welcomed the clean audit and </w:t>
      </w:r>
      <w:r w:rsidR="00543D97">
        <w:rPr>
          <w:rFonts w:asciiTheme="minorHAnsi" w:hAnsiTheme="minorHAnsi" w:cstheme="minorHAnsi"/>
        </w:rPr>
        <w:t xml:space="preserve">recognized the efforts made </w:t>
      </w:r>
      <w:r w:rsidR="003857D7">
        <w:rPr>
          <w:rFonts w:asciiTheme="minorHAnsi" w:hAnsiTheme="minorHAnsi" w:cstheme="minorHAnsi"/>
        </w:rPr>
        <w:t xml:space="preserve">by the Secretariat </w:t>
      </w:r>
      <w:r w:rsidR="00543D97">
        <w:rPr>
          <w:rFonts w:asciiTheme="minorHAnsi" w:hAnsiTheme="minorHAnsi" w:cstheme="minorHAnsi"/>
        </w:rPr>
        <w:t xml:space="preserve">to solve the issues and </w:t>
      </w:r>
      <w:r w:rsidR="003857D7">
        <w:rPr>
          <w:rFonts w:asciiTheme="minorHAnsi" w:hAnsiTheme="minorHAnsi" w:cstheme="minorHAnsi"/>
        </w:rPr>
        <w:t>ensure</w:t>
      </w:r>
      <w:r w:rsidR="000E645B">
        <w:rPr>
          <w:rFonts w:asciiTheme="minorHAnsi" w:hAnsiTheme="minorHAnsi" w:cstheme="minorHAnsi"/>
        </w:rPr>
        <w:t xml:space="preserve"> improvements in financial governance</w:t>
      </w:r>
      <w:r w:rsidR="00B0237C">
        <w:rPr>
          <w:rFonts w:asciiTheme="minorHAnsi" w:hAnsiTheme="minorHAnsi" w:cstheme="minorHAnsi"/>
        </w:rPr>
        <w:t xml:space="preserve"> and reporting</w:t>
      </w:r>
      <w:r>
        <w:rPr>
          <w:rFonts w:asciiTheme="minorHAnsi" w:hAnsiTheme="minorHAnsi" w:cstheme="minorHAnsi"/>
        </w:rPr>
        <w:t>: It noted with satisfaction</w:t>
      </w:r>
      <w:r w:rsidR="00196236">
        <w:rPr>
          <w:rFonts w:asciiTheme="minorHAnsi" w:hAnsiTheme="minorHAnsi" w:cstheme="minorHAnsi"/>
        </w:rPr>
        <w:t xml:space="preserve"> the </w:t>
      </w:r>
      <w:r w:rsidR="003857D7">
        <w:rPr>
          <w:rFonts w:asciiTheme="minorHAnsi" w:hAnsiTheme="minorHAnsi" w:cstheme="minorHAnsi"/>
        </w:rPr>
        <w:t>signing</w:t>
      </w:r>
      <w:r w:rsidR="00196236">
        <w:rPr>
          <w:rFonts w:asciiTheme="minorHAnsi" w:hAnsiTheme="minorHAnsi" w:cstheme="minorHAnsi"/>
        </w:rPr>
        <w:t xml:space="preserve"> of the </w:t>
      </w:r>
      <w:r w:rsidR="001F1060">
        <w:rPr>
          <w:rFonts w:asciiTheme="minorHAnsi" w:hAnsiTheme="minorHAnsi" w:cstheme="minorHAnsi"/>
        </w:rPr>
        <w:t xml:space="preserve">IKI project and </w:t>
      </w:r>
      <w:r w:rsidR="00543D97">
        <w:rPr>
          <w:rFonts w:asciiTheme="minorHAnsi" w:hAnsiTheme="minorHAnsi" w:cstheme="minorHAnsi"/>
        </w:rPr>
        <w:t>closing</w:t>
      </w:r>
      <w:r w:rsidR="001F1060">
        <w:rPr>
          <w:rFonts w:asciiTheme="minorHAnsi" w:hAnsiTheme="minorHAnsi" w:cstheme="minorHAnsi"/>
        </w:rPr>
        <w:t xml:space="preserve"> of Small Grants Fund</w:t>
      </w:r>
      <w:r w:rsidR="00543D97">
        <w:rPr>
          <w:rFonts w:asciiTheme="minorHAnsi" w:hAnsiTheme="minorHAnsi" w:cstheme="minorHAnsi"/>
        </w:rPr>
        <w:t>s</w:t>
      </w:r>
      <w:r w:rsidR="001F1060">
        <w:rPr>
          <w:rFonts w:asciiTheme="minorHAnsi" w:hAnsiTheme="minorHAnsi" w:cstheme="minorHAnsi"/>
        </w:rPr>
        <w:t xml:space="preserve">. </w:t>
      </w:r>
      <w:r>
        <w:rPr>
          <w:rFonts w:asciiTheme="minorHAnsi" w:hAnsiTheme="minorHAnsi" w:cstheme="minorHAnsi"/>
        </w:rPr>
        <w:t xml:space="preserve">The group </w:t>
      </w:r>
      <w:r w:rsidR="000E645B">
        <w:rPr>
          <w:rFonts w:asciiTheme="minorHAnsi" w:hAnsiTheme="minorHAnsi" w:cstheme="minorHAnsi"/>
        </w:rPr>
        <w:t>also encouraged the Secretariat to continue to follow the development of a self-assessment methodology by IUCN</w:t>
      </w:r>
      <w:r w:rsidR="00E56E08">
        <w:rPr>
          <w:rFonts w:asciiTheme="minorHAnsi" w:hAnsiTheme="minorHAnsi" w:cstheme="minorHAnsi"/>
        </w:rPr>
        <w:t>, for possible implementation.</w:t>
      </w:r>
    </w:p>
    <w:p w14:paraId="6C7D4324" w14:textId="68FBFCEE" w:rsidR="006302C1" w:rsidRDefault="006302C1" w:rsidP="006F417C">
      <w:pPr>
        <w:widowControl/>
        <w:ind w:left="426" w:hanging="426"/>
        <w:rPr>
          <w:rFonts w:asciiTheme="minorHAnsi" w:hAnsiTheme="minorHAnsi" w:cstheme="minorHAnsi"/>
        </w:rPr>
      </w:pPr>
    </w:p>
    <w:p w14:paraId="14E4B75C" w14:textId="77777777" w:rsidR="00312AAB" w:rsidRPr="00DD6746" w:rsidRDefault="00312AAB" w:rsidP="00312AAB">
      <w:pPr>
        <w:widowControl/>
        <w:rPr>
          <w:rFonts w:asciiTheme="minorHAnsi" w:hAnsiTheme="minorHAnsi" w:cstheme="minorHAnsi"/>
          <w:i/>
          <w:iCs/>
          <w:color w:val="0000FF"/>
          <w:lang w:eastAsia="ja-JP"/>
        </w:rPr>
      </w:pPr>
      <w:r w:rsidRPr="00DD6746">
        <w:rPr>
          <w:rFonts w:asciiTheme="minorHAnsi" w:hAnsiTheme="minorHAnsi" w:cstheme="minorHAnsi"/>
          <w:i/>
          <w:color w:val="0000FF"/>
        </w:rPr>
        <w:t>Recommendation</w:t>
      </w:r>
      <w:r w:rsidRPr="00DD6746">
        <w:rPr>
          <w:rFonts w:asciiTheme="minorHAnsi" w:hAnsiTheme="minorHAnsi" w:cstheme="minorHAnsi"/>
          <w:i/>
          <w:iCs/>
          <w:color w:val="0000FF"/>
          <w:lang w:eastAsia="ja-JP"/>
        </w:rPr>
        <w:t xml:space="preserve"> for decision by the Standing Committee:</w:t>
      </w:r>
    </w:p>
    <w:p w14:paraId="5C2B8825" w14:textId="77777777" w:rsidR="00312AAB" w:rsidRDefault="00312AAB" w:rsidP="006F417C">
      <w:pPr>
        <w:widowControl/>
        <w:ind w:left="426" w:hanging="426"/>
        <w:rPr>
          <w:rFonts w:asciiTheme="minorHAnsi" w:hAnsiTheme="minorHAnsi" w:cstheme="minorHAnsi"/>
        </w:rPr>
      </w:pPr>
    </w:p>
    <w:p w14:paraId="755DCA2A" w14:textId="77777777" w:rsidR="006302C1" w:rsidRPr="006302C1" w:rsidRDefault="006302C1" w:rsidP="006302C1">
      <w:pPr>
        <w:widowControl/>
        <w:rPr>
          <w:rFonts w:asciiTheme="minorHAnsi" w:hAnsiTheme="minorHAnsi" w:cstheme="minorHAnsi"/>
          <w:b/>
          <w:i/>
        </w:rPr>
      </w:pPr>
      <w:r w:rsidRPr="006302C1">
        <w:rPr>
          <w:rFonts w:asciiTheme="minorHAnsi" w:hAnsiTheme="minorHAnsi" w:cstheme="minorHAnsi"/>
          <w:b/>
          <w:i/>
        </w:rPr>
        <w:t>The Subgroup on Finance recommends that the Standing Committee:</w:t>
      </w:r>
    </w:p>
    <w:p w14:paraId="2A21A73E" w14:textId="0981AA29" w:rsidR="006302C1" w:rsidRPr="006302C1" w:rsidRDefault="006302C1" w:rsidP="006302C1">
      <w:pPr>
        <w:pStyle w:val="ListParagraph"/>
        <w:widowControl/>
        <w:numPr>
          <w:ilvl w:val="0"/>
          <w:numId w:val="2"/>
        </w:numPr>
        <w:ind w:left="426" w:hanging="426"/>
        <w:rPr>
          <w:rFonts w:asciiTheme="minorHAnsi" w:hAnsiTheme="minorHAnsi" w:cstheme="minorHAnsi"/>
          <w:b/>
          <w:i/>
        </w:rPr>
      </w:pPr>
      <w:r w:rsidRPr="006302C1">
        <w:rPr>
          <w:rFonts w:asciiTheme="minorHAnsi" w:hAnsiTheme="minorHAnsi" w:cstheme="minorHAnsi"/>
          <w:b/>
          <w:i/>
        </w:rPr>
        <w:t>accept the 2020 audited financial statements as of 31 December 2020;</w:t>
      </w:r>
    </w:p>
    <w:p w14:paraId="6819C445" w14:textId="3AB21C36" w:rsidR="006302C1" w:rsidRPr="006302C1" w:rsidRDefault="006302C1" w:rsidP="006302C1">
      <w:pPr>
        <w:pStyle w:val="ListParagraph"/>
        <w:widowControl/>
        <w:numPr>
          <w:ilvl w:val="0"/>
          <w:numId w:val="2"/>
        </w:numPr>
        <w:ind w:left="426" w:hanging="426"/>
        <w:rPr>
          <w:rFonts w:asciiTheme="minorHAnsi" w:hAnsiTheme="minorHAnsi" w:cstheme="minorHAnsi"/>
          <w:b/>
          <w:i/>
        </w:rPr>
      </w:pPr>
      <w:r w:rsidRPr="006302C1">
        <w:rPr>
          <w:rFonts w:asciiTheme="minorHAnsi" w:hAnsiTheme="minorHAnsi" w:cstheme="minorHAnsi"/>
          <w:b/>
          <w:i/>
        </w:rPr>
        <w:t>note the core budget results for 2020;</w:t>
      </w:r>
    </w:p>
    <w:p w14:paraId="3F8B8799" w14:textId="5EFE2F55" w:rsidR="006302C1" w:rsidRPr="006302C1" w:rsidRDefault="006302C1" w:rsidP="006302C1">
      <w:pPr>
        <w:pStyle w:val="ListParagraph"/>
        <w:widowControl/>
        <w:numPr>
          <w:ilvl w:val="0"/>
          <w:numId w:val="2"/>
        </w:numPr>
        <w:ind w:left="426" w:hanging="426"/>
        <w:rPr>
          <w:rFonts w:asciiTheme="minorHAnsi" w:hAnsiTheme="minorHAnsi" w:cstheme="minorHAnsi"/>
          <w:b/>
          <w:i/>
        </w:rPr>
      </w:pPr>
      <w:r w:rsidRPr="006302C1">
        <w:rPr>
          <w:rFonts w:asciiTheme="minorHAnsi" w:hAnsiTheme="minorHAnsi" w:cstheme="minorHAnsi"/>
          <w:b/>
          <w:i/>
        </w:rPr>
        <w:t xml:space="preserve">note the non-core balances and voluntary contributions for 2020; </w:t>
      </w:r>
    </w:p>
    <w:p w14:paraId="66DDCE13" w14:textId="7D7E69E1" w:rsidR="006302C1" w:rsidRPr="006302C1" w:rsidRDefault="006302C1" w:rsidP="006302C1">
      <w:pPr>
        <w:pStyle w:val="ListParagraph"/>
        <w:widowControl/>
        <w:numPr>
          <w:ilvl w:val="0"/>
          <w:numId w:val="2"/>
        </w:numPr>
        <w:ind w:left="426" w:hanging="426"/>
        <w:rPr>
          <w:rFonts w:asciiTheme="minorHAnsi" w:hAnsiTheme="minorHAnsi" w:cstheme="minorHAnsi"/>
          <w:b/>
          <w:i/>
        </w:rPr>
      </w:pPr>
      <w:r w:rsidRPr="006302C1">
        <w:rPr>
          <w:rFonts w:asciiTheme="minorHAnsi" w:hAnsiTheme="minorHAnsi" w:cstheme="minorHAnsi"/>
          <w:b/>
          <w:i/>
        </w:rPr>
        <w:t>note the unspent/uncommitted balances that are carried forward from 2020 to 2021, as described in paragraph 20</w:t>
      </w:r>
      <w:r w:rsidR="00986D94">
        <w:rPr>
          <w:rFonts w:asciiTheme="minorHAnsi" w:hAnsiTheme="minorHAnsi" w:cstheme="minorHAnsi"/>
          <w:b/>
          <w:i/>
        </w:rPr>
        <w:t>.</w:t>
      </w:r>
    </w:p>
    <w:p w14:paraId="37484EF7" w14:textId="40B01514" w:rsidR="0002451C" w:rsidRDefault="0002451C" w:rsidP="006F417C">
      <w:pPr>
        <w:widowControl/>
        <w:ind w:left="426" w:hanging="426"/>
        <w:rPr>
          <w:rFonts w:asciiTheme="minorHAnsi" w:hAnsiTheme="minorHAnsi" w:cstheme="minorHAnsi"/>
        </w:rPr>
      </w:pPr>
    </w:p>
    <w:p w14:paraId="3E2569EC" w14:textId="77777777" w:rsidR="002B0987" w:rsidRDefault="002B0987" w:rsidP="006F417C">
      <w:pPr>
        <w:widowControl/>
        <w:ind w:left="426" w:hanging="426"/>
        <w:rPr>
          <w:rFonts w:asciiTheme="minorHAnsi" w:hAnsiTheme="minorHAnsi" w:cstheme="minorHAnsi"/>
        </w:rPr>
      </w:pPr>
    </w:p>
    <w:p w14:paraId="6C0A29FA" w14:textId="65CBC2F6" w:rsidR="0002451C" w:rsidRDefault="0002451C" w:rsidP="006F417C">
      <w:pPr>
        <w:widowControl/>
        <w:ind w:left="426" w:hanging="426"/>
        <w:rPr>
          <w:rFonts w:asciiTheme="minorHAnsi" w:hAnsiTheme="minorHAnsi" w:cstheme="minorHAnsi"/>
        </w:rPr>
      </w:pPr>
      <w:r w:rsidRPr="002B0987">
        <w:rPr>
          <w:rFonts w:asciiTheme="minorHAnsi" w:hAnsiTheme="minorHAnsi" w:cstheme="minorHAnsi"/>
          <w:b/>
        </w:rPr>
        <w:t>Agenda item</w:t>
      </w:r>
      <w:r w:rsidR="00986D94" w:rsidRPr="002B0987">
        <w:rPr>
          <w:rFonts w:asciiTheme="minorHAnsi" w:hAnsiTheme="minorHAnsi" w:cstheme="minorHAnsi"/>
          <w:b/>
        </w:rPr>
        <w:t>s</w:t>
      </w:r>
      <w:r w:rsidRPr="002B0987">
        <w:rPr>
          <w:rFonts w:asciiTheme="minorHAnsi" w:hAnsiTheme="minorHAnsi" w:cstheme="minorHAnsi"/>
          <w:b/>
        </w:rPr>
        <w:t xml:space="preserve"> 3</w:t>
      </w:r>
      <w:r w:rsidR="00E04963" w:rsidRPr="002B0987">
        <w:rPr>
          <w:rFonts w:asciiTheme="minorHAnsi" w:hAnsiTheme="minorHAnsi" w:cstheme="minorHAnsi"/>
          <w:b/>
        </w:rPr>
        <w:t xml:space="preserve"> and 4</w:t>
      </w:r>
      <w:r w:rsidR="00E04963">
        <w:rPr>
          <w:rFonts w:asciiTheme="minorHAnsi" w:hAnsiTheme="minorHAnsi" w:cstheme="minorHAnsi"/>
        </w:rPr>
        <w:t xml:space="preserve">: SC59 doc.8.1, </w:t>
      </w:r>
      <w:r w:rsidR="00E04963" w:rsidRPr="00E04963">
        <w:rPr>
          <w:rFonts w:asciiTheme="minorHAnsi" w:hAnsiTheme="minorHAnsi" w:cstheme="minorHAnsi"/>
        </w:rPr>
        <w:t xml:space="preserve">actions </w:t>
      </w:r>
      <w:r w:rsidR="00E04963">
        <w:rPr>
          <w:rFonts w:asciiTheme="minorHAnsi" w:hAnsiTheme="minorHAnsi" w:cstheme="minorHAnsi"/>
        </w:rPr>
        <w:t>v</w:t>
      </w:r>
      <w:r w:rsidR="00E04963" w:rsidRPr="00E04963">
        <w:rPr>
          <w:rFonts w:asciiTheme="minorHAnsi" w:hAnsiTheme="minorHAnsi" w:cstheme="minorHAnsi"/>
        </w:rPr>
        <w:t>i</w:t>
      </w:r>
      <w:r w:rsidR="00E04963">
        <w:rPr>
          <w:rFonts w:asciiTheme="minorHAnsi" w:hAnsiTheme="minorHAnsi" w:cstheme="minorHAnsi"/>
        </w:rPr>
        <w:t>.</w:t>
      </w:r>
      <w:r w:rsidR="00E04963" w:rsidRPr="00E04963">
        <w:rPr>
          <w:rFonts w:asciiTheme="minorHAnsi" w:hAnsiTheme="minorHAnsi" w:cstheme="minorHAnsi"/>
        </w:rPr>
        <w:t xml:space="preserve"> and </w:t>
      </w:r>
      <w:r w:rsidR="00E04963">
        <w:rPr>
          <w:rFonts w:asciiTheme="minorHAnsi" w:hAnsiTheme="minorHAnsi" w:cstheme="minorHAnsi"/>
        </w:rPr>
        <w:t>vi</w:t>
      </w:r>
      <w:r w:rsidR="00E04963" w:rsidRPr="00E04963">
        <w:rPr>
          <w:rFonts w:asciiTheme="minorHAnsi" w:hAnsiTheme="minorHAnsi" w:cstheme="minorHAnsi"/>
        </w:rPr>
        <w:t>i.</w:t>
      </w:r>
    </w:p>
    <w:p w14:paraId="5CF94A43" w14:textId="77777777" w:rsidR="0002451C" w:rsidRDefault="0002451C" w:rsidP="006F417C">
      <w:pPr>
        <w:widowControl/>
        <w:ind w:left="426" w:hanging="426"/>
        <w:rPr>
          <w:rFonts w:asciiTheme="minorHAnsi" w:hAnsiTheme="minorHAnsi" w:cstheme="minorHAnsi"/>
        </w:rPr>
      </w:pPr>
    </w:p>
    <w:p w14:paraId="079FB25D" w14:textId="0FF13EB0" w:rsidR="001F1060" w:rsidRDefault="0002451C" w:rsidP="00B93A4E">
      <w:pPr>
        <w:widowControl/>
        <w:rPr>
          <w:rFonts w:asciiTheme="minorHAnsi" w:hAnsiTheme="minorHAnsi" w:cstheme="minorHAnsi"/>
        </w:rPr>
      </w:pPr>
      <w:r>
        <w:rPr>
          <w:rFonts w:asciiTheme="minorHAnsi" w:hAnsiTheme="minorHAnsi" w:cstheme="minorHAnsi"/>
        </w:rPr>
        <w:t xml:space="preserve">The Secretary General </w:t>
      </w:r>
      <w:r w:rsidR="00EC44E1">
        <w:rPr>
          <w:rFonts w:asciiTheme="minorHAnsi" w:hAnsiTheme="minorHAnsi" w:cstheme="minorHAnsi"/>
        </w:rPr>
        <w:t>drew</w:t>
      </w:r>
      <w:r w:rsidR="003C5B18">
        <w:rPr>
          <w:rFonts w:asciiTheme="minorHAnsi" w:hAnsiTheme="minorHAnsi" w:cstheme="minorHAnsi"/>
        </w:rPr>
        <w:t xml:space="preserve"> attention to paragraphs 35 to 37 </w:t>
      </w:r>
      <w:r w:rsidR="00EC44E1">
        <w:rPr>
          <w:rFonts w:asciiTheme="minorHAnsi" w:hAnsiTheme="minorHAnsi" w:cstheme="minorHAnsi"/>
        </w:rPr>
        <w:t xml:space="preserve">of document SC59 Doc.8.1, </w:t>
      </w:r>
      <w:r w:rsidR="003C5B18">
        <w:rPr>
          <w:rFonts w:asciiTheme="minorHAnsi" w:hAnsiTheme="minorHAnsi" w:cstheme="minorHAnsi"/>
        </w:rPr>
        <w:t xml:space="preserve">which reflect adjustments </w:t>
      </w:r>
      <w:r w:rsidR="00EC44E1">
        <w:rPr>
          <w:rFonts w:asciiTheme="minorHAnsi" w:hAnsiTheme="minorHAnsi" w:cstheme="minorHAnsi"/>
        </w:rPr>
        <w:t xml:space="preserve">to the COP13-approved budget </w:t>
      </w:r>
      <w:r w:rsidR="006302C1">
        <w:rPr>
          <w:rFonts w:asciiTheme="minorHAnsi" w:hAnsiTheme="minorHAnsi" w:cstheme="minorHAnsi"/>
        </w:rPr>
        <w:t>between budget lines covering</w:t>
      </w:r>
      <w:r w:rsidR="003C5B18">
        <w:rPr>
          <w:rFonts w:asciiTheme="minorHAnsi" w:hAnsiTheme="minorHAnsi" w:cstheme="minorHAnsi"/>
        </w:rPr>
        <w:t xml:space="preserve"> staff and travel costs</w:t>
      </w:r>
      <w:r w:rsidR="006302C1">
        <w:rPr>
          <w:rFonts w:asciiTheme="minorHAnsi" w:hAnsiTheme="minorHAnsi" w:cstheme="minorHAnsi"/>
        </w:rPr>
        <w:t xml:space="preserve">, and </w:t>
      </w:r>
      <w:r w:rsidR="003C5B18">
        <w:rPr>
          <w:rFonts w:asciiTheme="minorHAnsi" w:hAnsiTheme="minorHAnsi" w:cstheme="minorHAnsi"/>
        </w:rPr>
        <w:t>propose</w:t>
      </w:r>
      <w:r w:rsidR="00EC44E1">
        <w:rPr>
          <w:rFonts w:asciiTheme="minorHAnsi" w:hAnsiTheme="minorHAnsi" w:cstheme="minorHAnsi"/>
        </w:rPr>
        <w:t xml:space="preserve"> (</w:t>
      </w:r>
      <w:r w:rsidR="00A50555">
        <w:rPr>
          <w:rFonts w:asciiTheme="minorHAnsi" w:hAnsiTheme="minorHAnsi" w:cstheme="minorHAnsi"/>
        </w:rPr>
        <w:t xml:space="preserve">in </w:t>
      </w:r>
      <w:r w:rsidR="00EC44E1">
        <w:rPr>
          <w:rFonts w:asciiTheme="minorHAnsi" w:hAnsiTheme="minorHAnsi" w:cstheme="minorHAnsi"/>
        </w:rPr>
        <w:t xml:space="preserve">paragraph </w:t>
      </w:r>
      <w:r w:rsidR="003C5B18">
        <w:rPr>
          <w:rFonts w:asciiTheme="minorHAnsi" w:hAnsiTheme="minorHAnsi" w:cstheme="minorHAnsi"/>
        </w:rPr>
        <w:t xml:space="preserve">37) to present the “other benefits” in one budget line rather than in each </w:t>
      </w:r>
      <w:r w:rsidR="00EC44E1">
        <w:rPr>
          <w:rFonts w:asciiTheme="minorHAnsi" w:hAnsiTheme="minorHAnsi" w:cstheme="minorHAnsi"/>
        </w:rPr>
        <w:t xml:space="preserve">budget </w:t>
      </w:r>
      <w:r w:rsidR="003C5B18">
        <w:rPr>
          <w:rFonts w:asciiTheme="minorHAnsi" w:hAnsiTheme="minorHAnsi" w:cstheme="minorHAnsi"/>
        </w:rPr>
        <w:t>area.</w:t>
      </w:r>
      <w:r w:rsidR="00791E82">
        <w:rPr>
          <w:rFonts w:asciiTheme="minorHAnsi" w:hAnsiTheme="minorHAnsi" w:cstheme="minorHAnsi"/>
        </w:rPr>
        <w:t xml:space="preserve"> </w:t>
      </w:r>
    </w:p>
    <w:p w14:paraId="21D9ACDA" w14:textId="7433F7A8" w:rsidR="00791E82" w:rsidRDefault="00791E82" w:rsidP="00B93A4E">
      <w:pPr>
        <w:widowControl/>
        <w:rPr>
          <w:rFonts w:asciiTheme="minorHAnsi" w:hAnsiTheme="minorHAnsi" w:cstheme="minorHAnsi"/>
        </w:rPr>
      </w:pPr>
    </w:p>
    <w:p w14:paraId="08B0DB59" w14:textId="7CF8B41D" w:rsidR="00791E82" w:rsidRDefault="00871B5A" w:rsidP="00B93A4E">
      <w:pPr>
        <w:widowControl/>
        <w:rPr>
          <w:rFonts w:asciiTheme="minorHAnsi" w:hAnsiTheme="minorHAnsi" w:cstheme="minorHAnsi"/>
        </w:rPr>
      </w:pPr>
      <w:r>
        <w:rPr>
          <w:rFonts w:asciiTheme="minorHAnsi" w:hAnsiTheme="minorHAnsi" w:cstheme="minorHAnsi"/>
        </w:rPr>
        <w:t>The group</w:t>
      </w:r>
      <w:r w:rsidR="00791E82">
        <w:rPr>
          <w:rFonts w:asciiTheme="minorHAnsi" w:hAnsiTheme="minorHAnsi" w:cstheme="minorHAnsi"/>
        </w:rPr>
        <w:t xml:space="preserve"> expressed the preference to keep the “other be</w:t>
      </w:r>
      <w:r w:rsidR="00B93A4E">
        <w:rPr>
          <w:rFonts w:asciiTheme="minorHAnsi" w:hAnsiTheme="minorHAnsi" w:cstheme="minorHAnsi"/>
        </w:rPr>
        <w:t>ne</w:t>
      </w:r>
      <w:r w:rsidR="00791E82">
        <w:rPr>
          <w:rFonts w:asciiTheme="minorHAnsi" w:hAnsiTheme="minorHAnsi" w:cstheme="minorHAnsi"/>
        </w:rPr>
        <w:t xml:space="preserve">fits” in budgets line </w:t>
      </w:r>
      <w:r w:rsidR="00522262">
        <w:rPr>
          <w:rFonts w:asciiTheme="minorHAnsi" w:hAnsiTheme="minorHAnsi" w:cstheme="minorHAnsi"/>
        </w:rPr>
        <w:t>with the staff costs for each budget area for greater transparency.</w:t>
      </w:r>
      <w:r w:rsidR="000B2E06">
        <w:rPr>
          <w:rFonts w:asciiTheme="minorHAnsi" w:hAnsiTheme="minorHAnsi" w:cstheme="minorHAnsi"/>
        </w:rPr>
        <w:t xml:space="preserve"> The Secretary General noted that while this was not a problem</w:t>
      </w:r>
      <w:r w:rsidR="00912996">
        <w:rPr>
          <w:rFonts w:asciiTheme="minorHAnsi" w:hAnsiTheme="minorHAnsi" w:cstheme="minorHAnsi"/>
        </w:rPr>
        <w:t xml:space="preserve"> and would not change the funding amounts themselves</w:t>
      </w:r>
      <w:r w:rsidR="000B2E06">
        <w:rPr>
          <w:rFonts w:asciiTheme="minorHAnsi" w:hAnsiTheme="minorHAnsi" w:cstheme="minorHAnsi"/>
        </w:rPr>
        <w:t>, the</w:t>
      </w:r>
      <w:r w:rsidR="00912996">
        <w:rPr>
          <w:rFonts w:asciiTheme="minorHAnsi" w:hAnsiTheme="minorHAnsi" w:cstheme="minorHAnsi"/>
        </w:rPr>
        <w:t>ir</w:t>
      </w:r>
      <w:r w:rsidR="000B2E06">
        <w:rPr>
          <w:rFonts w:asciiTheme="minorHAnsi" w:hAnsiTheme="minorHAnsi" w:cstheme="minorHAnsi"/>
        </w:rPr>
        <w:t xml:space="preserve"> </w:t>
      </w:r>
      <w:r w:rsidR="00912996">
        <w:rPr>
          <w:rFonts w:asciiTheme="minorHAnsi" w:hAnsiTheme="minorHAnsi" w:cstheme="minorHAnsi"/>
        </w:rPr>
        <w:t xml:space="preserve">inclusion in the line with “salaries and social costs” would result in the </w:t>
      </w:r>
      <w:r w:rsidR="000B2E06">
        <w:rPr>
          <w:rFonts w:asciiTheme="minorHAnsi" w:hAnsiTheme="minorHAnsi" w:cstheme="minorHAnsi"/>
        </w:rPr>
        <w:t xml:space="preserve">percentage of the staff and related costs </w:t>
      </w:r>
      <w:r w:rsidR="00912996">
        <w:rPr>
          <w:rFonts w:asciiTheme="minorHAnsi" w:hAnsiTheme="minorHAnsi" w:cstheme="minorHAnsi"/>
        </w:rPr>
        <w:t xml:space="preserve">appearing to </w:t>
      </w:r>
      <w:r w:rsidR="000B2E06">
        <w:rPr>
          <w:rFonts w:asciiTheme="minorHAnsi" w:hAnsiTheme="minorHAnsi" w:cstheme="minorHAnsi"/>
        </w:rPr>
        <w:t>increase from approximately 69% to 71%, which was still within the range of other conventions.</w:t>
      </w:r>
    </w:p>
    <w:p w14:paraId="1CC2C91C" w14:textId="043C2DA9" w:rsidR="006302C1" w:rsidRDefault="006302C1" w:rsidP="006302C1">
      <w:pPr>
        <w:widowControl/>
        <w:ind w:left="426" w:hanging="426"/>
        <w:rPr>
          <w:rFonts w:asciiTheme="minorHAnsi" w:hAnsiTheme="minorHAnsi" w:cstheme="minorHAnsi"/>
        </w:rPr>
      </w:pPr>
    </w:p>
    <w:p w14:paraId="62116DAB" w14:textId="77777777" w:rsidR="00312AAB" w:rsidRPr="00DD6746" w:rsidRDefault="00312AAB" w:rsidP="00BA2D3C">
      <w:pPr>
        <w:keepNext/>
        <w:widowControl/>
        <w:rPr>
          <w:rFonts w:asciiTheme="minorHAnsi" w:hAnsiTheme="minorHAnsi" w:cstheme="minorHAnsi"/>
          <w:i/>
          <w:iCs/>
          <w:color w:val="0000FF"/>
          <w:lang w:eastAsia="ja-JP"/>
        </w:rPr>
      </w:pPr>
      <w:r w:rsidRPr="00DD6746">
        <w:rPr>
          <w:rFonts w:asciiTheme="minorHAnsi" w:hAnsiTheme="minorHAnsi" w:cstheme="minorHAnsi"/>
          <w:i/>
          <w:color w:val="0000FF"/>
        </w:rPr>
        <w:t>Recommendation</w:t>
      </w:r>
      <w:r w:rsidRPr="00DD6746">
        <w:rPr>
          <w:rFonts w:asciiTheme="minorHAnsi" w:hAnsiTheme="minorHAnsi" w:cstheme="minorHAnsi"/>
          <w:i/>
          <w:iCs/>
          <w:color w:val="0000FF"/>
          <w:lang w:eastAsia="ja-JP"/>
        </w:rPr>
        <w:t xml:space="preserve"> for decision by the Standing Committee:</w:t>
      </w:r>
    </w:p>
    <w:p w14:paraId="75B3B508" w14:textId="77777777" w:rsidR="00312AAB" w:rsidRDefault="00312AAB" w:rsidP="00BA2D3C">
      <w:pPr>
        <w:keepNext/>
        <w:widowControl/>
        <w:rPr>
          <w:rFonts w:asciiTheme="minorHAnsi" w:hAnsiTheme="minorHAnsi" w:cstheme="minorHAnsi"/>
          <w:b/>
          <w:i/>
        </w:rPr>
      </w:pPr>
    </w:p>
    <w:p w14:paraId="6F6C2A6A" w14:textId="2A0AA6F4" w:rsidR="006302C1" w:rsidRPr="006302C1" w:rsidRDefault="006302C1" w:rsidP="006302C1">
      <w:pPr>
        <w:widowControl/>
        <w:rPr>
          <w:rFonts w:asciiTheme="minorHAnsi" w:hAnsiTheme="minorHAnsi" w:cstheme="minorHAnsi"/>
          <w:b/>
          <w:i/>
        </w:rPr>
      </w:pPr>
      <w:r w:rsidRPr="006302C1">
        <w:rPr>
          <w:rFonts w:asciiTheme="minorHAnsi" w:hAnsiTheme="minorHAnsi" w:cstheme="minorHAnsi"/>
          <w:b/>
          <w:i/>
        </w:rPr>
        <w:t>The Subgroup on Finance recommends that the Standing Committee:</w:t>
      </w:r>
    </w:p>
    <w:p w14:paraId="5F207C9B" w14:textId="4A039D00" w:rsidR="006302C1" w:rsidRPr="006302C1" w:rsidRDefault="006302C1" w:rsidP="006302C1">
      <w:pPr>
        <w:pStyle w:val="ListParagraph"/>
        <w:widowControl/>
        <w:numPr>
          <w:ilvl w:val="0"/>
          <w:numId w:val="2"/>
        </w:numPr>
        <w:ind w:left="426" w:hanging="426"/>
        <w:rPr>
          <w:rFonts w:asciiTheme="minorHAnsi" w:hAnsiTheme="minorHAnsi" w:cstheme="minorHAnsi"/>
          <w:b/>
          <w:i/>
        </w:rPr>
      </w:pPr>
      <w:r w:rsidRPr="006302C1">
        <w:rPr>
          <w:rFonts w:asciiTheme="minorHAnsi" w:hAnsiTheme="minorHAnsi" w:cstheme="minorHAnsi"/>
          <w:b/>
          <w:i/>
        </w:rPr>
        <w:t>approve and note the proposed adjustments to the COP13 approved core budget, as described in paragraphs 35 and 36 and presented in column E of the table in Annex 4;</w:t>
      </w:r>
    </w:p>
    <w:p w14:paraId="7C5936D9" w14:textId="102EE049" w:rsidR="006302C1" w:rsidRPr="006302C1" w:rsidRDefault="006302C1" w:rsidP="006302C1">
      <w:pPr>
        <w:pStyle w:val="ListParagraph"/>
        <w:widowControl/>
        <w:numPr>
          <w:ilvl w:val="0"/>
          <w:numId w:val="2"/>
        </w:numPr>
        <w:ind w:left="426" w:hanging="426"/>
        <w:rPr>
          <w:rFonts w:asciiTheme="minorHAnsi" w:hAnsiTheme="minorHAnsi" w:cstheme="minorHAnsi"/>
          <w:b/>
          <w:i/>
        </w:rPr>
      </w:pPr>
      <w:r w:rsidRPr="006302C1">
        <w:rPr>
          <w:rFonts w:asciiTheme="minorHAnsi" w:hAnsiTheme="minorHAnsi" w:cstheme="minorHAnsi"/>
          <w:b/>
          <w:i/>
        </w:rPr>
        <w:t xml:space="preserve">approve the presentation of the “other benefits” </w:t>
      </w:r>
      <w:r w:rsidR="00522262">
        <w:rPr>
          <w:rFonts w:asciiTheme="minorHAnsi" w:hAnsiTheme="minorHAnsi" w:cstheme="minorHAnsi"/>
          <w:b/>
          <w:i/>
        </w:rPr>
        <w:t>with</w:t>
      </w:r>
      <w:r w:rsidRPr="006302C1">
        <w:rPr>
          <w:rFonts w:asciiTheme="minorHAnsi" w:hAnsiTheme="minorHAnsi" w:cstheme="minorHAnsi"/>
          <w:b/>
          <w:i/>
        </w:rPr>
        <w:t xml:space="preserve">in </w:t>
      </w:r>
      <w:r w:rsidR="00986D94">
        <w:rPr>
          <w:rFonts w:asciiTheme="minorHAnsi" w:hAnsiTheme="minorHAnsi" w:cstheme="minorHAnsi"/>
          <w:b/>
          <w:i/>
        </w:rPr>
        <w:t xml:space="preserve">the </w:t>
      </w:r>
      <w:r w:rsidR="005439A5">
        <w:rPr>
          <w:rFonts w:asciiTheme="minorHAnsi" w:hAnsiTheme="minorHAnsi" w:cstheme="minorHAnsi"/>
          <w:b/>
          <w:i/>
        </w:rPr>
        <w:t xml:space="preserve">merged </w:t>
      </w:r>
      <w:r w:rsidRPr="006302C1">
        <w:rPr>
          <w:rFonts w:asciiTheme="minorHAnsi" w:hAnsiTheme="minorHAnsi" w:cstheme="minorHAnsi"/>
          <w:b/>
          <w:i/>
        </w:rPr>
        <w:t xml:space="preserve">budget line </w:t>
      </w:r>
      <w:r w:rsidR="00986D94">
        <w:rPr>
          <w:rFonts w:asciiTheme="minorHAnsi" w:hAnsiTheme="minorHAnsi" w:cstheme="minorHAnsi"/>
          <w:b/>
          <w:i/>
        </w:rPr>
        <w:t>“salaries</w:t>
      </w:r>
      <w:r w:rsidR="00522262">
        <w:rPr>
          <w:rFonts w:asciiTheme="minorHAnsi" w:hAnsiTheme="minorHAnsi" w:cstheme="minorHAnsi"/>
          <w:b/>
          <w:i/>
        </w:rPr>
        <w:t xml:space="preserve">, </w:t>
      </w:r>
      <w:r w:rsidR="00986D94">
        <w:rPr>
          <w:rFonts w:asciiTheme="minorHAnsi" w:hAnsiTheme="minorHAnsi" w:cstheme="minorHAnsi"/>
          <w:b/>
          <w:i/>
        </w:rPr>
        <w:t>social costs</w:t>
      </w:r>
      <w:r w:rsidR="00522262">
        <w:rPr>
          <w:rFonts w:asciiTheme="minorHAnsi" w:hAnsiTheme="minorHAnsi" w:cstheme="minorHAnsi"/>
          <w:b/>
          <w:i/>
        </w:rPr>
        <w:t xml:space="preserve"> and</w:t>
      </w:r>
      <w:r w:rsidR="005439A5">
        <w:rPr>
          <w:rFonts w:asciiTheme="minorHAnsi" w:hAnsiTheme="minorHAnsi" w:cstheme="minorHAnsi"/>
          <w:b/>
          <w:i/>
        </w:rPr>
        <w:t xml:space="preserve"> other</w:t>
      </w:r>
      <w:r w:rsidR="00522262">
        <w:rPr>
          <w:rFonts w:asciiTheme="minorHAnsi" w:hAnsiTheme="minorHAnsi" w:cstheme="minorHAnsi"/>
          <w:b/>
          <w:i/>
        </w:rPr>
        <w:t xml:space="preserve"> benefits</w:t>
      </w:r>
      <w:r w:rsidR="00986D94">
        <w:rPr>
          <w:rFonts w:asciiTheme="minorHAnsi" w:hAnsiTheme="minorHAnsi" w:cstheme="minorHAnsi"/>
          <w:b/>
          <w:i/>
        </w:rPr>
        <w:t xml:space="preserve">” for each </w:t>
      </w:r>
      <w:r w:rsidR="00522262">
        <w:rPr>
          <w:rFonts w:asciiTheme="minorHAnsi" w:hAnsiTheme="minorHAnsi" w:cstheme="minorHAnsi"/>
          <w:b/>
          <w:i/>
        </w:rPr>
        <w:t xml:space="preserve">budget </w:t>
      </w:r>
      <w:r w:rsidR="00986D94">
        <w:rPr>
          <w:rFonts w:asciiTheme="minorHAnsi" w:hAnsiTheme="minorHAnsi" w:cstheme="minorHAnsi"/>
          <w:b/>
          <w:i/>
        </w:rPr>
        <w:t xml:space="preserve">area </w:t>
      </w:r>
      <w:r w:rsidRPr="006302C1">
        <w:rPr>
          <w:rFonts w:asciiTheme="minorHAnsi" w:hAnsiTheme="minorHAnsi" w:cstheme="minorHAnsi"/>
          <w:b/>
          <w:i/>
        </w:rPr>
        <w:t>in the</w:t>
      </w:r>
      <w:r w:rsidR="00522262">
        <w:rPr>
          <w:rFonts w:asciiTheme="minorHAnsi" w:hAnsiTheme="minorHAnsi" w:cstheme="minorHAnsi"/>
          <w:b/>
          <w:i/>
        </w:rPr>
        <w:t xml:space="preserve"> future </w:t>
      </w:r>
      <w:r w:rsidRPr="006302C1">
        <w:rPr>
          <w:rFonts w:asciiTheme="minorHAnsi" w:hAnsiTheme="minorHAnsi" w:cstheme="minorHAnsi"/>
          <w:b/>
          <w:i/>
        </w:rPr>
        <w:t>budget</w:t>
      </w:r>
      <w:r w:rsidR="00522262">
        <w:rPr>
          <w:rFonts w:asciiTheme="minorHAnsi" w:hAnsiTheme="minorHAnsi" w:cstheme="minorHAnsi"/>
          <w:b/>
          <w:i/>
        </w:rPr>
        <w:t>s</w:t>
      </w:r>
      <w:r w:rsidR="00EB3C86">
        <w:rPr>
          <w:rFonts w:asciiTheme="minorHAnsi" w:hAnsiTheme="minorHAnsi" w:cstheme="minorHAnsi"/>
          <w:b/>
          <w:i/>
        </w:rPr>
        <w:t>, recognizing that this change in location of the funding between budget lines does not reflect a change to funding levels</w:t>
      </w:r>
      <w:r w:rsidR="00986D94">
        <w:rPr>
          <w:rFonts w:asciiTheme="minorHAnsi" w:hAnsiTheme="minorHAnsi" w:cstheme="minorHAnsi"/>
          <w:b/>
          <w:i/>
        </w:rPr>
        <w:t>.</w:t>
      </w:r>
      <w:r w:rsidRPr="006302C1">
        <w:rPr>
          <w:rFonts w:asciiTheme="minorHAnsi" w:hAnsiTheme="minorHAnsi" w:cstheme="minorHAnsi"/>
          <w:b/>
          <w:i/>
        </w:rPr>
        <w:t xml:space="preserve"> </w:t>
      </w:r>
    </w:p>
    <w:p w14:paraId="4C11BA2F" w14:textId="5656E03C" w:rsidR="006302C1" w:rsidRDefault="006302C1" w:rsidP="006302C1">
      <w:pPr>
        <w:widowControl/>
        <w:ind w:left="426" w:hanging="426"/>
        <w:rPr>
          <w:rFonts w:asciiTheme="minorHAnsi" w:hAnsiTheme="minorHAnsi" w:cstheme="minorHAnsi"/>
        </w:rPr>
      </w:pPr>
    </w:p>
    <w:p w14:paraId="7BFBFB45" w14:textId="77777777" w:rsidR="00763805" w:rsidRDefault="00763805" w:rsidP="006302C1">
      <w:pPr>
        <w:widowControl/>
        <w:ind w:left="426" w:hanging="426"/>
        <w:rPr>
          <w:rFonts w:asciiTheme="minorHAnsi" w:hAnsiTheme="minorHAnsi" w:cstheme="minorHAnsi"/>
          <w:b/>
          <w:highlight w:val="yellow"/>
        </w:rPr>
      </w:pPr>
    </w:p>
    <w:p w14:paraId="5CD91F23" w14:textId="16B4B581" w:rsidR="00F91FE6" w:rsidRDefault="00763805" w:rsidP="006302C1">
      <w:pPr>
        <w:widowControl/>
        <w:ind w:left="426" w:hanging="426"/>
        <w:rPr>
          <w:rFonts w:asciiTheme="minorHAnsi" w:hAnsiTheme="minorHAnsi" w:cstheme="minorHAnsi"/>
          <w:b/>
        </w:rPr>
      </w:pPr>
      <w:r w:rsidRPr="0007473E">
        <w:rPr>
          <w:rFonts w:asciiTheme="minorHAnsi" w:hAnsiTheme="minorHAnsi" w:cstheme="minorHAnsi"/>
          <w:b/>
        </w:rPr>
        <w:t>Agenda item</w:t>
      </w:r>
      <w:r w:rsidR="0007473E" w:rsidRPr="0007473E">
        <w:rPr>
          <w:rFonts w:asciiTheme="minorHAnsi" w:hAnsiTheme="minorHAnsi" w:cstheme="minorHAnsi"/>
          <w:b/>
        </w:rPr>
        <w:t>s</w:t>
      </w:r>
      <w:r w:rsidRPr="0007473E">
        <w:rPr>
          <w:rFonts w:asciiTheme="minorHAnsi" w:hAnsiTheme="minorHAnsi" w:cstheme="minorHAnsi"/>
          <w:b/>
        </w:rPr>
        <w:t xml:space="preserve"> 5 and 6</w:t>
      </w:r>
      <w:r w:rsidR="00871B5A">
        <w:rPr>
          <w:rFonts w:asciiTheme="minorHAnsi" w:hAnsiTheme="minorHAnsi" w:cstheme="minorHAnsi"/>
          <w:b/>
        </w:rPr>
        <w:t xml:space="preserve">: </w:t>
      </w:r>
      <w:r w:rsidR="00F91FE6" w:rsidRPr="002B0987">
        <w:rPr>
          <w:rFonts w:asciiTheme="minorHAnsi" w:hAnsiTheme="minorHAnsi" w:cstheme="minorHAnsi"/>
        </w:rPr>
        <w:t>SC59 doc.8.1, action</w:t>
      </w:r>
      <w:r w:rsidR="00F91FE6">
        <w:rPr>
          <w:rFonts w:asciiTheme="minorHAnsi" w:hAnsiTheme="minorHAnsi" w:cstheme="minorHAnsi"/>
        </w:rPr>
        <w:t>s</w:t>
      </w:r>
      <w:r w:rsidR="00F91FE6" w:rsidRPr="002B0987">
        <w:rPr>
          <w:rFonts w:asciiTheme="minorHAnsi" w:hAnsiTheme="minorHAnsi" w:cstheme="minorHAnsi"/>
        </w:rPr>
        <w:t xml:space="preserve"> viii</w:t>
      </w:r>
      <w:r w:rsidR="00F91FE6">
        <w:rPr>
          <w:rFonts w:asciiTheme="minorHAnsi" w:hAnsiTheme="minorHAnsi" w:cstheme="minorHAnsi"/>
        </w:rPr>
        <w:t xml:space="preserve"> and ix.</w:t>
      </w:r>
    </w:p>
    <w:p w14:paraId="2AE64394" w14:textId="77777777" w:rsidR="00F91FE6" w:rsidRDefault="00F91FE6" w:rsidP="006302C1">
      <w:pPr>
        <w:widowControl/>
        <w:ind w:left="426" w:hanging="426"/>
        <w:rPr>
          <w:rFonts w:asciiTheme="minorHAnsi" w:hAnsiTheme="minorHAnsi" w:cstheme="minorHAnsi"/>
          <w:b/>
        </w:rPr>
      </w:pPr>
    </w:p>
    <w:p w14:paraId="3DD3E523" w14:textId="4AAC4464" w:rsidR="00763805" w:rsidRPr="0007473E" w:rsidRDefault="00F91FE6" w:rsidP="00755019">
      <w:pPr>
        <w:widowControl/>
        <w:rPr>
          <w:rFonts w:asciiTheme="minorHAnsi" w:hAnsiTheme="minorHAnsi" w:cstheme="minorHAnsi"/>
        </w:rPr>
      </w:pPr>
      <w:r>
        <w:rPr>
          <w:rFonts w:asciiTheme="minorHAnsi" w:hAnsiTheme="minorHAnsi" w:cstheme="minorHAnsi"/>
        </w:rPr>
        <w:t>The Subgroup considered the possible sources of funding proposed by the Secretariat and agreed to include its recommendations</w:t>
      </w:r>
      <w:r w:rsidRPr="0007473E">
        <w:rPr>
          <w:rFonts w:asciiTheme="minorHAnsi" w:hAnsiTheme="minorHAnsi" w:cstheme="minorHAnsi"/>
        </w:rPr>
        <w:t xml:space="preserve"> </w:t>
      </w:r>
      <w:r w:rsidR="00763805" w:rsidRPr="0007473E">
        <w:rPr>
          <w:rFonts w:asciiTheme="minorHAnsi" w:hAnsiTheme="minorHAnsi" w:cstheme="minorHAnsi"/>
        </w:rPr>
        <w:t xml:space="preserve">in Part II </w:t>
      </w:r>
      <w:r w:rsidR="003857D7">
        <w:rPr>
          <w:rFonts w:asciiTheme="minorHAnsi" w:hAnsiTheme="minorHAnsi" w:cstheme="minorHAnsi"/>
        </w:rPr>
        <w:t xml:space="preserve">of the </w:t>
      </w:r>
      <w:r w:rsidR="00763805" w:rsidRPr="0007473E">
        <w:rPr>
          <w:rFonts w:asciiTheme="minorHAnsi" w:hAnsiTheme="minorHAnsi" w:cstheme="minorHAnsi"/>
        </w:rPr>
        <w:t>report.</w:t>
      </w:r>
    </w:p>
    <w:p w14:paraId="76F0BC53" w14:textId="77777777" w:rsidR="00763805" w:rsidRDefault="00763805" w:rsidP="006302C1">
      <w:pPr>
        <w:widowControl/>
        <w:ind w:left="426" w:hanging="426"/>
        <w:rPr>
          <w:rFonts w:asciiTheme="minorHAnsi" w:hAnsiTheme="minorHAnsi" w:cstheme="minorHAnsi"/>
          <w:b/>
          <w:highlight w:val="yellow"/>
        </w:rPr>
      </w:pPr>
    </w:p>
    <w:p w14:paraId="2D610AA3" w14:textId="7EE1DB1D" w:rsidR="001B5313" w:rsidRDefault="001B5313" w:rsidP="00EC5FE9">
      <w:pPr>
        <w:widowControl/>
        <w:rPr>
          <w:rFonts w:asciiTheme="minorHAnsi" w:hAnsiTheme="minorHAnsi" w:cstheme="minorHAnsi"/>
          <w:b/>
          <w:i/>
        </w:rPr>
      </w:pPr>
    </w:p>
    <w:p w14:paraId="436BBA7F" w14:textId="30BE9D5E" w:rsidR="001B5313" w:rsidRDefault="001B5313" w:rsidP="001B5313">
      <w:pPr>
        <w:widowControl/>
        <w:ind w:left="426" w:hanging="426"/>
        <w:rPr>
          <w:rFonts w:asciiTheme="minorHAnsi" w:hAnsiTheme="minorHAnsi" w:cstheme="minorHAnsi"/>
        </w:rPr>
      </w:pPr>
      <w:r w:rsidRPr="002B0987">
        <w:rPr>
          <w:rFonts w:asciiTheme="minorHAnsi" w:hAnsiTheme="minorHAnsi" w:cstheme="minorHAnsi"/>
          <w:b/>
        </w:rPr>
        <w:t>Agenda item 7</w:t>
      </w:r>
      <w:r w:rsidR="00E04963">
        <w:rPr>
          <w:rFonts w:asciiTheme="minorHAnsi" w:hAnsiTheme="minorHAnsi" w:cstheme="minorHAnsi"/>
        </w:rPr>
        <w:t xml:space="preserve">: SC59 doc.8.1, </w:t>
      </w:r>
      <w:r w:rsidR="00E04963" w:rsidRPr="00E04963">
        <w:rPr>
          <w:rFonts w:asciiTheme="minorHAnsi" w:hAnsiTheme="minorHAnsi" w:cstheme="minorHAnsi"/>
        </w:rPr>
        <w:t xml:space="preserve">action </w:t>
      </w:r>
      <w:r w:rsidR="00E04963">
        <w:rPr>
          <w:rFonts w:asciiTheme="minorHAnsi" w:hAnsiTheme="minorHAnsi" w:cstheme="minorHAnsi"/>
        </w:rPr>
        <w:t>x.</w:t>
      </w:r>
    </w:p>
    <w:p w14:paraId="1B125438" w14:textId="2935B7C5" w:rsidR="001B5313" w:rsidRDefault="001B5313" w:rsidP="001B5313">
      <w:pPr>
        <w:widowControl/>
        <w:ind w:left="426" w:hanging="426"/>
        <w:rPr>
          <w:rFonts w:asciiTheme="minorHAnsi" w:hAnsiTheme="minorHAnsi" w:cstheme="minorHAnsi"/>
        </w:rPr>
      </w:pPr>
    </w:p>
    <w:p w14:paraId="6C708DE2" w14:textId="1DD79E0F" w:rsidR="001B5313" w:rsidRDefault="001B5313" w:rsidP="003857D7">
      <w:pPr>
        <w:widowControl/>
        <w:rPr>
          <w:rFonts w:asciiTheme="minorHAnsi" w:hAnsiTheme="minorHAnsi" w:cstheme="minorHAnsi"/>
        </w:rPr>
      </w:pPr>
      <w:r>
        <w:rPr>
          <w:rFonts w:asciiTheme="minorHAnsi" w:hAnsiTheme="minorHAnsi" w:cstheme="minorHAnsi"/>
        </w:rPr>
        <w:t>The Chair noted the increase in provisions for outstanding contributions in the 2021 budget, and observed that this would likely apply in 2022 and following years</w:t>
      </w:r>
      <w:r w:rsidR="00370162">
        <w:rPr>
          <w:rFonts w:asciiTheme="minorHAnsi" w:hAnsiTheme="minorHAnsi" w:cstheme="minorHAnsi"/>
        </w:rPr>
        <w:t xml:space="preserve">, so </w:t>
      </w:r>
      <w:r w:rsidR="003B1DC5">
        <w:rPr>
          <w:rFonts w:asciiTheme="minorHAnsi" w:hAnsiTheme="minorHAnsi" w:cstheme="minorHAnsi"/>
        </w:rPr>
        <w:t xml:space="preserve">further inputs and discussion would be needed to identify </w:t>
      </w:r>
      <w:r w:rsidR="00370162">
        <w:rPr>
          <w:rFonts w:asciiTheme="minorHAnsi" w:hAnsiTheme="minorHAnsi" w:cstheme="minorHAnsi"/>
        </w:rPr>
        <w:t>sources of funds for the longer term.</w:t>
      </w:r>
      <w:r w:rsidR="00DB0BED">
        <w:rPr>
          <w:rFonts w:asciiTheme="minorHAnsi" w:hAnsiTheme="minorHAnsi" w:cstheme="minorHAnsi"/>
        </w:rPr>
        <w:t xml:space="preserve"> </w:t>
      </w:r>
      <w:r w:rsidR="00DB0BED" w:rsidRPr="00DB0BED">
        <w:rPr>
          <w:rFonts w:asciiTheme="minorHAnsi" w:hAnsiTheme="minorHAnsi" w:cstheme="minorHAnsi"/>
        </w:rPr>
        <w:t>The Secret</w:t>
      </w:r>
      <w:r w:rsidR="00DB0BED">
        <w:rPr>
          <w:rFonts w:asciiTheme="minorHAnsi" w:hAnsiTheme="minorHAnsi" w:cstheme="minorHAnsi"/>
        </w:rPr>
        <w:t>a</w:t>
      </w:r>
      <w:r w:rsidR="00DB0BED" w:rsidRPr="00DB0BED">
        <w:rPr>
          <w:rFonts w:asciiTheme="minorHAnsi" w:hAnsiTheme="minorHAnsi" w:cstheme="minorHAnsi"/>
        </w:rPr>
        <w:t>r</w:t>
      </w:r>
      <w:r w:rsidR="00DB0BED">
        <w:rPr>
          <w:rFonts w:asciiTheme="minorHAnsi" w:hAnsiTheme="minorHAnsi" w:cstheme="minorHAnsi"/>
        </w:rPr>
        <w:t>y General recalled the recent change in</w:t>
      </w:r>
      <w:r w:rsidR="00656511">
        <w:rPr>
          <w:rFonts w:asciiTheme="minorHAnsi" w:hAnsiTheme="minorHAnsi" w:cstheme="minorHAnsi"/>
        </w:rPr>
        <w:t xml:space="preserve"> 2019 in</w:t>
      </w:r>
      <w:r w:rsidR="00DB0BED">
        <w:rPr>
          <w:rFonts w:asciiTheme="minorHAnsi" w:hAnsiTheme="minorHAnsi" w:cstheme="minorHAnsi"/>
        </w:rPr>
        <w:t xml:space="preserve"> the </w:t>
      </w:r>
      <w:r w:rsidR="00871B5A">
        <w:rPr>
          <w:rFonts w:asciiTheme="minorHAnsi" w:hAnsiTheme="minorHAnsi" w:cstheme="minorHAnsi"/>
        </w:rPr>
        <w:t xml:space="preserve">methodology for calculating </w:t>
      </w:r>
      <w:r w:rsidR="00DB0BED">
        <w:rPr>
          <w:rFonts w:asciiTheme="minorHAnsi" w:hAnsiTheme="minorHAnsi" w:cstheme="minorHAnsi"/>
        </w:rPr>
        <w:t>provisions in line with Swiss law. The Secretariat clarified that the increase</w:t>
      </w:r>
      <w:r w:rsidR="003B1DC5">
        <w:rPr>
          <w:rFonts w:asciiTheme="minorHAnsi" w:hAnsiTheme="minorHAnsi" w:cstheme="minorHAnsi"/>
        </w:rPr>
        <w:t xml:space="preserve"> was</w:t>
      </w:r>
      <w:r w:rsidR="00DB0BED">
        <w:rPr>
          <w:rFonts w:asciiTheme="minorHAnsi" w:hAnsiTheme="minorHAnsi" w:cstheme="minorHAnsi"/>
        </w:rPr>
        <w:t xml:space="preserve"> </w:t>
      </w:r>
      <w:r w:rsidR="003B1DC5">
        <w:rPr>
          <w:rFonts w:asciiTheme="minorHAnsi" w:hAnsiTheme="minorHAnsi" w:cstheme="minorHAnsi"/>
        </w:rPr>
        <w:t>also related to the ageing of outstanding contributions from before 2021.</w:t>
      </w:r>
    </w:p>
    <w:p w14:paraId="7A5FD42D" w14:textId="495BAEEB" w:rsidR="003B1DC5" w:rsidRDefault="003B1DC5" w:rsidP="003857D7">
      <w:pPr>
        <w:widowControl/>
        <w:rPr>
          <w:rFonts w:asciiTheme="minorHAnsi" w:hAnsiTheme="minorHAnsi" w:cstheme="minorHAnsi"/>
        </w:rPr>
      </w:pPr>
    </w:p>
    <w:p w14:paraId="5D524EDA" w14:textId="4DC899FA" w:rsidR="003B1DC5" w:rsidRPr="00DB0BED" w:rsidRDefault="00871B5A" w:rsidP="003857D7">
      <w:pPr>
        <w:widowControl/>
        <w:rPr>
          <w:rFonts w:asciiTheme="minorHAnsi" w:hAnsiTheme="minorHAnsi" w:cstheme="minorHAnsi"/>
        </w:rPr>
      </w:pPr>
      <w:r>
        <w:rPr>
          <w:rFonts w:asciiTheme="minorHAnsi" w:hAnsiTheme="minorHAnsi" w:cstheme="minorHAnsi"/>
        </w:rPr>
        <w:t>The group</w:t>
      </w:r>
      <w:r w:rsidR="003B1DC5">
        <w:rPr>
          <w:rFonts w:asciiTheme="minorHAnsi" w:hAnsiTheme="minorHAnsi" w:cstheme="minorHAnsi"/>
        </w:rPr>
        <w:t xml:space="preserve"> acknowledged the need to provide for the risk of further non-payment of contributions following the COVID-19 pandemic</w:t>
      </w:r>
      <w:r>
        <w:rPr>
          <w:rFonts w:asciiTheme="minorHAnsi" w:hAnsiTheme="minorHAnsi" w:cstheme="minorHAnsi"/>
        </w:rPr>
        <w:t>, and</w:t>
      </w:r>
      <w:r w:rsidR="00CC7060">
        <w:rPr>
          <w:rFonts w:asciiTheme="minorHAnsi" w:hAnsiTheme="minorHAnsi" w:cstheme="minorHAnsi"/>
        </w:rPr>
        <w:t xml:space="preserve"> </w:t>
      </w:r>
      <w:r w:rsidR="00656511">
        <w:rPr>
          <w:rFonts w:asciiTheme="minorHAnsi" w:hAnsiTheme="minorHAnsi" w:cstheme="minorHAnsi"/>
        </w:rPr>
        <w:t>support</w:t>
      </w:r>
      <w:r w:rsidR="003857D7">
        <w:rPr>
          <w:rFonts w:asciiTheme="minorHAnsi" w:hAnsiTheme="minorHAnsi" w:cstheme="minorHAnsi"/>
        </w:rPr>
        <w:t>ed</w:t>
      </w:r>
      <w:r w:rsidR="00656511">
        <w:rPr>
          <w:rFonts w:asciiTheme="minorHAnsi" w:hAnsiTheme="minorHAnsi" w:cstheme="minorHAnsi"/>
        </w:rPr>
        <w:t xml:space="preserve"> the conservative approach</w:t>
      </w:r>
      <w:r w:rsidR="00A0399C">
        <w:rPr>
          <w:rFonts w:asciiTheme="minorHAnsi" w:hAnsiTheme="minorHAnsi" w:cstheme="minorHAnsi"/>
        </w:rPr>
        <w:t xml:space="preserve"> </w:t>
      </w:r>
      <w:r w:rsidR="003857D7">
        <w:rPr>
          <w:rFonts w:asciiTheme="minorHAnsi" w:hAnsiTheme="minorHAnsi" w:cstheme="minorHAnsi"/>
        </w:rPr>
        <w:t>to the</w:t>
      </w:r>
      <w:r w:rsidR="00A0399C">
        <w:rPr>
          <w:rFonts w:asciiTheme="minorHAnsi" w:hAnsiTheme="minorHAnsi" w:cstheme="minorHAnsi"/>
        </w:rPr>
        <w:t xml:space="preserve"> calculation of provisions for outstanding contributions</w:t>
      </w:r>
      <w:r w:rsidR="00656511">
        <w:rPr>
          <w:rFonts w:asciiTheme="minorHAnsi" w:hAnsiTheme="minorHAnsi" w:cstheme="minorHAnsi"/>
        </w:rPr>
        <w:t xml:space="preserve"> within the current economic circumstance</w:t>
      </w:r>
      <w:r w:rsidR="003857D7">
        <w:rPr>
          <w:rFonts w:asciiTheme="minorHAnsi" w:hAnsiTheme="minorHAnsi" w:cstheme="minorHAnsi"/>
        </w:rPr>
        <w:t>s</w:t>
      </w:r>
      <w:r>
        <w:rPr>
          <w:rFonts w:asciiTheme="minorHAnsi" w:hAnsiTheme="minorHAnsi" w:cstheme="minorHAnsi"/>
        </w:rPr>
        <w:t>, while observing</w:t>
      </w:r>
      <w:r w:rsidR="003B1DC5">
        <w:rPr>
          <w:rFonts w:asciiTheme="minorHAnsi" w:hAnsiTheme="minorHAnsi" w:cstheme="minorHAnsi"/>
        </w:rPr>
        <w:t xml:space="preserve"> that provisions </w:t>
      </w:r>
      <w:r w:rsidR="00A0399C">
        <w:rPr>
          <w:rFonts w:asciiTheme="minorHAnsi" w:hAnsiTheme="minorHAnsi" w:cstheme="minorHAnsi"/>
        </w:rPr>
        <w:t xml:space="preserve">for outstanding contributions </w:t>
      </w:r>
      <w:r w:rsidR="00F91FE6">
        <w:rPr>
          <w:rFonts w:asciiTheme="minorHAnsi" w:hAnsiTheme="minorHAnsi" w:cstheme="minorHAnsi"/>
        </w:rPr>
        <w:t xml:space="preserve">could </w:t>
      </w:r>
      <w:r w:rsidR="003B1DC5">
        <w:rPr>
          <w:rFonts w:asciiTheme="minorHAnsi" w:hAnsiTheme="minorHAnsi" w:cstheme="minorHAnsi"/>
        </w:rPr>
        <w:t xml:space="preserve">fall again </w:t>
      </w:r>
      <w:r w:rsidR="00A0399C">
        <w:rPr>
          <w:rFonts w:asciiTheme="minorHAnsi" w:hAnsiTheme="minorHAnsi" w:cstheme="minorHAnsi"/>
        </w:rPr>
        <w:t xml:space="preserve">once </w:t>
      </w:r>
      <w:r w:rsidR="003B1DC5">
        <w:rPr>
          <w:rFonts w:asciiTheme="minorHAnsi" w:hAnsiTheme="minorHAnsi" w:cstheme="minorHAnsi"/>
        </w:rPr>
        <w:t xml:space="preserve">the level of outstanding contributions </w:t>
      </w:r>
      <w:r w:rsidR="00A0399C">
        <w:rPr>
          <w:rFonts w:asciiTheme="minorHAnsi" w:hAnsiTheme="minorHAnsi" w:cstheme="minorHAnsi"/>
        </w:rPr>
        <w:t>decreases</w:t>
      </w:r>
      <w:r w:rsidR="003B1DC5">
        <w:rPr>
          <w:rFonts w:asciiTheme="minorHAnsi" w:hAnsiTheme="minorHAnsi" w:cstheme="minorHAnsi"/>
        </w:rPr>
        <w:t>.</w:t>
      </w:r>
    </w:p>
    <w:p w14:paraId="1B68D3A7" w14:textId="77777777" w:rsidR="00662D91" w:rsidRDefault="00662D91" w:rsidP="00662D91">
      <w:pPr>
        <w:widowControl/>
        <w:rPr>
          <w:rFonts w:asciiTheme="minorHAnsi" w:hAnsiTheme="minorHAnsi" w:cstheme="minorHAnsi"/>
          <w:b/>
          <w:i/>
        </w:rPr>
      </w:pPr>
    </w:p>
    <w:p w14:paraId="6E12E9B1" w14:textId="77777777" w:rsidR="00312AAB" w:rsidRPr="00DD6746" w:rsidRDefault="00312AAB" w:rsidP="00312AAB">
      <w:pPr>
        <w:widowControl/>
        <w:rPr>
          <w:rFonts w:asciiTheme="minorHAnsi" w:hAnsiTheme="minorHAnsi" w:cstheme="minorHAnsi"/>
          <w:i/>
          <w:iCs/>
          <w:color w:val="0000FF"/>
          <w:lang w:eastAsia="ja-JP"/>
        </w:rPr>
      </w:pPr>
      <w:r w:rsidRPr="00DD6746">
        <w:rPr>
          <w:rFonts w:asciiTheme="minorHAnsi" w:hAnsiTheme="minorHAnsi" w:cstheme="minorHAnsi"/>
          <w:i/>
          <w:color w:val="0000FF"/>
        </w:rPr>
        <w:t>Recommendation</w:t>
      </w:r>
      <w:r w:rsidRPr="00DD6746">
        <w:rPr>
          <w:rFonts w:asciiTheme="minorHAnsi" w:hAnsiTheme="minorHAnsi" w:cstheme="minorHAnsi"/>
          <w:i/>
          <w:iCs/>
          <w:color w:val="0000FF"/>
          <w:lang w:eastAsia="ja-JP"/>
        </w:rPr>
        <w:t xml:space="preserve"> for decision by the Standing Committee:</w:t>
      </w:r>
    </w:p>
    <w:p w14:paraId="587127F4" w14:textId="77777777" w:rsidR="00312AAB" w:rsidRDefault="00312AAB" w:rsidP="001019BA">
      <w:pPr>
        <w:widowControl/>
        <w:rPr>
          <w:rFonts w:asciiTheme="minorHAnsi" w:hAnsiTheme="minorHAnsi" w:cstheme="minorHAnsi"/>
          <w:b/>
          <w:i/>
        </w:rPr>
      </w:pPr>
    </w:p>
    <w:p w14:paraId="1A82D184" w14:textId="6C22A9B4" w:rsidR="001019BA" w:rsidRPr="001019BA" w:rsidRDefault="001019BA" w:rsidP="001019BA">
      <w:pPr>
        <w:widowControl/>
        <w:rPr>
          <w:rFonts w:asciiTheme="minorHAnsi" w:hAnsiTheme="minorHAnsi" w:cstheme="minorHAnsi"/>
          <w:b/>
          <w:i/>
        </w:rPr>
      </w:pPr>
      <w:r w:rsidRPr="001019BA">
        <w:rPr>
          <w:rFonts w:asciiTheme="minorHAnsi" w:hAnsiTheme="minorHAnsi" w:cstheme="minorHAnsi"/>
          <w:b/>
          <w:i/>
        </w:rPr>
        <w:t xml:space="preserve">The Subgroup on Finance recommends that the Standing Committee approve the allocation of CHF 72,000 from savings from the 2020 core budget </w:t>
      </w:r>
      <w:r w:rsidR="00EB3C86">
        <w:rPr>
          <w:rFonts w:asciiTheme="minorHAnsi" w:hAnsiTheme="minorHAnsi" w:cstheme="minorHAnsi"/>
          <w:b/>
          <w:i/>
        </w:rPr>
        <w:t>to accommodate</w:t>
      </w:r>
      <w:r w:rsidRPr="001019BA">
        <w:rPr>
          <w:rFonts w:asciiTheme="minorHAnsi" w:hAnsiTheme="minorHAnsi" w:cstheme="minorHAnsi"/>
          <w:b/>
          <w:i/>
        </w:rPr>
        <w:t xml:space="preserve"> the increase of provisions for outstanding contributions in the 2021 budget.</w:t>
      </w:r>
    </w:p>
    <w:p w14:paraId="2D571100" w14:textId="066B3D86" w:rsidR="00662D91" w:rsidRDefault="00662D91" w:rsidP="00662D91">
      <w:pPr>
        <w:widowControl/>
        <w:rPr>
          <w:rFonts w:asciiTheme="minorHAnsi" w:hAnsiTheme="minorHAnsi" w:cstheme="minorHAnsi"/>
          <w:b/>
          <w:i/>
        </w:rPr>
      </w:pPr>
    </w:p>
    <w:p w14:paraId="5B240071" w14:textId="77777777" w:rsidR="002B0987" w:rsidRPr="00662D91" w:rsidRDefault="002B0987" w:rsidP="00662D91">
      <w:pPr>
        <w:widowControl/>
        <w:rPr>
          <w:rFonts w:asciiTheme="minorHAnsi" w:hAnsiTheme="minorHAnsi" w:cstheme="minorHAnsi"/>
          <w:b/>
          <w:i/>
        </w:rPr>
      </w:pPr>
    </w:p>
    <w:p w14:paraId="37610700" w14:textId="2E5CB523" w:rsidR="001019BA" w:rsidRDefault="001019BA" w:rsidP="001019BA">
      <w:pPr>
        <w:widowControl/>
        <w:ind w:left="426" w:hanging="426"/>
        <w:rPr>
          <w:rFonts w:asciiTheme="minorHAnsi" w:hAnsiTheme="minorHAnsi" w:cstheme="minorHAnsi"/>
        </w:rPr>
      </w:pPr>
      <w:r w:rsidRPr="002B0987">
        <w:rPr>
          <w:rFonts w:asciiTheme="minorHAnsi" w:hAnsiTheme="minorHAnsi" w:cstheme="minorHAnsi"/>
          <w:b/>
        </w:rPr>
        <w:t>Agenda item 8</w:t>
      </w:r>
      <w:r w:rsidR="00E04963">
        <w:rPr>
          <w:rFonts w:asciiTheme="minorHAnsi" w:hAnsiTheme="minorHAnsi" w:cstheme="minorHAnsi"/>
        </w:rPr>
        <w:t xml:space="preserve">: SC59 doc.8.1, </w:t>
      </w:r>
      <w:r w:rsidR="00E04963" w:rsidRPr="00E04963">
        <w:rPr>
          <w:rFonts w:asciiTheme="minorHAnsi" w:hAnsiTheme="minorHAnsi" w:cstheme="minorHAnsi"/>
        </w:rPr>
        <w:t xml:space="preserve">action </w:t>
      </w:r>
      <w:r w:rsidR="00E04963">
        <w:rPr>
          <w:rFonts w:asciiTheme="minorHAnsi" w:hAnsiTheme="minorHAnsi" w:cstheme="minorHAnsi"/>
        </w:rPr>
        <w:t>xi.</w:t>
      </w:r>
    </w:p>
    <w:p w14:paraId="3DAE5F57" w14:textId="77777777" w:rsidR="00662D91" w:rsidRDefault="00662D91" w:rsidP="006302C1">
      <w:pPr>
        <w:widowControl/>
        <w:ind w:left="426" w:hanging="426"/>
        <w:rPr>
          <w:rFonts w:asciiTheme="minorHAnsi" w:hAnsiTheme="minorHAnsi" w:cstheme="minorHAnsi"/>
        </w:rPr>
      </w:pPr>
    </w:p>
    <w:p w14:paraId="2B94897F" w14:textId="2460A13A" w:rsidR="00986D94" w:rsidRDefault="009D60D2" w:rsidP="003857D7">
      <w:pPr>
        <w:widowControl/>
        <w:rPr>
          <w:rFonts w:asciiTheme="minorHAnsi" w:hAnsiTheme="minorHAnsi" w:cstheme="minorHAnsi"/>
        </w:rPr>
      </w:pPr>
      <w:r>
        <w:rPr>
          <w:rFonts w:asciiTheme="minorHAnsi" w:hAnsiTheme="minorHAnsi" w:cstheme="minorHAnsi"/>
        </w:rPr>
        <w:t xml:space="preserve">The Secretary General presented the possible uses of 2020 savings listed at paragraph 42 of document SC59 Doc.8.1. She </w:t>
      </w:r>
      <w:r w:rsidR="00F91FE6">
        <w:rPr>
          <w:rFonts w:asciiTheme="minorHAnsi" w:hAnsiTheme="minorHAnsi" w:cstheme="minorHAnsi"/>
        </w:rPr>
        <w:t>recalled from her previous comments the following</w:t>
      </w:r>
      <w:r>
        <w:rPr>
          <w:rFonts w:asciiTheme="minorHAnsi" w:hAnsiTheme="minorHAnsi" w:cstheme="minorHAnsi"/>
        </w:rPr>
        <w:t xml:space="preserve"> further potential </w:t>
      </w:r>
      <w:r>
        <w:rPr>
          <w:rFonts w:asciiTheme="minorHAnsi" w:hAnsiTheme="minorHAnsi" w:cstheme="minorHAnsi"/>
        </w:rPr>
        <w:lastRenderedPageBreak/>
        <w:t>use</w:t>
      </w:r>
      <w:r w:rsidR="009C4830">
        <w:rPr>
          <w:rFonts w:asciiTheme="minorHAnsi" w:hAnsiTheme="minorHAnsi" w:cstheme="minorHAnsi"/>
        </w:rPr>
        <w:t>: f) to cover provisions for outstanding contributions in the next triennium (estimated at CHF 360 K for the triennium).</w:t>
      </w:r>
    </w:p>
    <w:p w14:paraId="414444AE" w14:textId="730BA372" w:rsidR="00C910A1" w:rsidRDefault="00C910A1" w:rsidP="003857D7">
      <w:pPr>
        <w:widowControl/>
        <w:rPr>
          <w:rFonts w:asciiTheme="minorHAnsi" w:hAnsiTheme="minorHAnsi" w:cstheme="minorHAnsi"/>
        </w:rPr>
      </w:pPr>
    </w:p>
    <w:p w14:paraId="5E6FAE6C" w14:textId="5CEDB6AD" w:rsidR="00B94F63" w:rsidRDefault="003857D7" w:rsidP="003857D7">
      <w:pPr>
        <w:widowControl/>
        <w:rPr>
          <w:rFonts w:asciiTheme="minorHAnsi" w:hAnsiTheme="minorHAnsi" w:cstheme="minorHAnsi"/>
        </w:rPr>
      </w:pPr>
      <w:r>
        <w:rPr>
          <w:rFonts w:asciiTheme="minorHAnsi" w:hAnsiTheme="minorHAnsi" w:cstheme="minorHAnsi"/>
        </w:rPr>
        <w:t>T</w:t>
      </w:r>
      <w:r w:rsidR="00C910A1">
        <w:rPr>
          <w:rFonts w:asciiTheme="minorHAnsi" w:hAnsiTheme="minorHAnsi" w:cstheme="minorHAnsi"/>
        </w:rPr>
        <w:t xml:space="preserve">he Secretariat clarified that the funds for </w:t>
      </w:r>
      <w:r w:rsidR="00B94F63">
        <w:rPr>
          <w:rFonts w:asciiTheme="minorHAnsi" w:hAnsiTheme="minorHAnsi" w:cstheme="minorHAnsi"/>
        </w:rPr>
        <w:t xml:space="preserve">proposal c) on </w:t>
      </w:r>
      <w:r w:rsidR="00C910A1">
        <w:rPr>
          <w:rFonts w:asciiTheme="minorHAnsi" w:hAnsiTheme="minorHAnsi" w:cstheme="minorHAnsi"/>
        </w:rPr>
        <w:t xml:space="preserve">the Ramsar Awards would cover the </w:t>
      </w:r>
      <w:r w:rsidR="00C910A1" w:rsidRPr="00871B5A">
        <w:rPr>
          <w:rFonts w:asciiTheme="minorHAnsi" w:hAnsiTheme="minorHAnsi" w:cstheme="minorHAnsi"/>
        </w:rPr>
        <w:t xml:space="preserve">communications element, namely video vignettes on the work of each Award winner. </w:t>
      </w:r>
      <w:r w:rsidR="00B94F63" w:rsidRPr="00871B5A">
        <w:rPr>
          <w:rFonts w:asciiTheme="minorHAnsi" w:hAnsiTheme="minorHAnsi" w:cstheme="minorHAnsi"/>
        </w:rPr>
        <w:t>The Subgroup agreed to consider proposal c) once the Standing Committee has decided whether to consider the Ramsar Awards at SC59 or SC60</w:t>
      </w:r>
      <w:r w:rsidR="00B0237C">
        <w:rPr>
          <w:rFonts w:asciiTheme="minorHAnsi" w:hAnsiTheme="minorHAnsi" w:cstheme="minorHAnsi"/>
        </w:rPr>
        <w:t>.</w:t>
      </w:r>
      <w:r w:rsidR="00F430ED">
        <w:rPr>
          <w:rFonts w:asciiTheme="minorHAnsi" w:hAnsiTheme="minorHAnsi" w:cstheme="minorHAnsi"/>
        </w:rPr>
        <w:t xml:space="preserve"> </w:t>
      </w:r>
      <w:r w:rsidR="00E842B7">
        <w:rPr>
          <w:rFonts w:asciiTheme="minorHAnsi" w:hAnsiTheme="minorHAnsi" w:cstheme="minorHAnsi"/>
        </w:rPr>
        <w:t xml:space="preserve"> </w:t>
      </w:r>
      <w:r w:rsidR="00B0237C">
        <w:rPr>
          <w:rFonts w:asciiTheme="minorHAnsi" w:hAnsiTheme="minorHAnsi" w:cstheme="minorHAnsi"/>
        </w:rPr>
        <w:t>O</w:t>
      </w:r>
      <w:r w:rsidR="00E842B7">
        <w:rPr>
          <w:rFonts w:asciiTheme="minorHAnsi" w:hAnsiTheme="minorHAnsi" w:cstheme="minorHAnsi"/>
        </w:rPr>
        <w:t xml:space="preserve">ne member </w:t>
      </w:r>
      <w:r w:rsidR="00F430ED">
        <w:rPr>
          <w:rFonts w:asciiTheme="minorHAnsi" w:hAnsiTheme="minorHAnsi" w:cstheme="minorHAnsi"/>
        </w:rPr>
        <w:t xml:space="preserve">requested the Secretariat to </w:t>
      </w:r>
      <w:r w:rsidR="00E842B7">
        <w:rPr>
          <w:rFonts w:asciiTheme="minorHAnsi" w:hAnsiTheme="minorHAnsi" w:cstheme="minorHAnsi"/>
        </w:rPr>
        <w:t xml:space="preserve">further </w:t>
      </w:r>
      <w:r w:rsidR="00F430ED">
        <w:rPr>
          <w:rFonts w:asciiTheme="minorHAnsi" w:hAnsiTheme="minorHAnsi" w:cstheme="minorHAnsi"/>
        </w:rPr>
        <w:t>strengthen efforts to find potential donors from the private sector</w:t>
      </w:r>
      <w:r w:rsidR="00B0237C">
        <w:rPr>
          <w:rFonts w:asciiTheme="minorHAnsi" w:hAnsiTheme="minorHAnsi" w:cstheme="minorHAnsi"/>
        </w:rPr>
        <w:t xml:space="preserve"> to replace Danone, as there is still time to do so</w:t>
      </w:r>
      <w:r w:rsidR="00B94F63" w:rsidRPr="00871B5A">
        <w:rPr>
          <w:rFonts w:asciiTheme="minorHAnsi" w:hAnsiTheme="minorHAnsi" w:cstheme="minorHAnsi"/>
        </w:rPr>
        <w:t>.</w:t>
      </w:r>
    </w:p>
    <w:p w14:paraId="33DD369D" w14:textId="77777777" w:rsidR="00B94F63" w:rsidRDefault="00B94F63" w:rsidP="003857D7">
      <w:pPr>
        <w:widowControl/>
        <w:rPr>
          <w:rFonts w:asciiTheme="minorHAnsi" w:hAnsiTheme="minorHAnsi" w:cstheme="minorHAnsi"/>
        </w:rPr>
      </w:pPr>
    </w:p>
    <w:p w14:paraId="40161472" w14:textId="08D55142" w:rsidR="00D21AB0" w:rsidRDefault="009C4830" w:rsidP="003857D7">
      <w:pPr>
        <w:widowControl/>
        <w:rPr>
          <w:rFonts w:asciiTheme="minorHAnsi" w:hAnsiTheme="minorHAnsi" w:cstheme="minorHAnsi"/>
        </w:rPr>
      </w:pPr>
      <w:r>
        <w:rPr>
          <w:rFonts w:asciiTheme="minorHAnsi" w:hAnsiTheme="minorHAnsi" w:cstheme="minorHAnsi"/>
        </w:rPr>
        <w:t xml:space="preserve">The </w:t>
      </w:r>
      <w:r w:rsidR="00871B5A">
        <w:rPr>
          <w:rFonts w:asciiTheme="minorHAnsi" w:hAnsiTheme="minorHAnsi" w:cstheme="minorHAnsi"/>
        </w:rPr>
        <w:t>group agreed</w:t>
      </w:r>
      <w:r>
        <w:rPr>
          <w:rFonts w:asciiTheme="minorHAnsi" w:hAnsiTheme="minorHAnsi" w:cstheme="minorHAnsi"/>
        </w:rPr>
        <w:t xml:space="preserve"> to concentrate on time-sensitive items</w:t>
      </w:r>
      <w:r w:rsidR="00443D01">
        <w:rPr>
          <w:rFonts w:asciiTheme="minorHAnsi" w:hAnsiTheme="minorHAnsi" w:cstheme="minorHAnsi"/>
        </w:rPr>
        <w:t>. These would include</w:t>
      </w:r>
      <w:r>
        <w:rPr>
          <w:rFonts w:asciiTheme="minorHAnsi" w:hAnsiTheme="minorHAnsi" w:cstheme="minorHAnsi"/>
        </w:rPr>
        <w:t xml:space="preserve">: b) funds for World Wetlands Day 2022; </w:t>
      </w:r>
      <w:r w:rsidR="00443D01">
        <w:rPr>
          <w:rFonts w:asciiTheme="minorHAnsi" w:hAnsiTheme="minorHAnsi" w:cstheme="minorHAnsi"/>
        </w:rPr>
        <w:t xml:space="preserve">and </w:t>
      </w:r>
      <w:r>
        <w:rPr>
          <w:rFonts w:asciiTheme="minorHAnsi" w:hAnsiTheme="minorHAnsi" w:cstheme="minorHAnsi"/>
        </w:rPr>
        <w:t>d) web redevelopm</w:t>
      </w:r>
      <w:r w:rsidR="00443D01">
        <w:rPr>
          <w:rFonts w:asciiTheme="minorHAnsi" w:hAnsiTheme="minorHAnsi" w:cstheme="minorHAnsi"/>
        </w:rPr>
        <w:t>ent in 2021, well before COP14.</w:t>
      </w:r>
      <w:r w:rsidR="00B94F63">
        <w:rPr>
          <w:rFonts w:asciiTheme="minorHAnsi" w:hAnsiTheme="minorHAnsi" w:cstheme="minorHAnsi"/>
        </w:rPr>
        <w:t xml:space="preserve"> </w:t>
      </w:r>
      <w:r w:rsidR="00687B72">
        <w:rPr>
          <w:rFonts w:asciiTheme="minorHAnsi" w:hAnsiTheme="minorHAnsi" w:cstheme="minorHAnsi"/>
        </w:rPr>
        <w:t xml:space="preserve">One member </w:t>
      </w:r>
      <w:r w:rsidR="00D21AB0">
        <w:rPr>
          <w:rFonts w:asciiTheme="minorHAnsi" w:hAnsiTheme="minorHAnsi" w:cstheme="minorHAnsi"/>
        </w:rPr>
        <w:t>suggested that web development funds might also consider wider technical support such as an online workspace for ongoing Standing Committee discussions.</w:t>
      </w:r>
    </w:p>
    <w:p w14:paraId="724D61FA" w14:textId="77777777" w:rsidR="00D21AB0" w:rsidRDefault="00D21AB0" w:rsidP="003857D7">
      <w:pPr>
        <w:widowControl/>
        <w:rPr>
          <w:rFonts w:asciiTheme="minorHAnsi" w:hAnsiTheme="minorHAnsi" w:cstheme="minorHAnsi"/>
        </w:rPr>
      </w:pPr>
    </w:p>
    <w:p w14:paraId="6432D28A" w14:textId="604258CF" w:rsidR="00D21AB0" w:rsidRDefault="00B94F63" w:rsidP="003857D7">
      <w:pPr>
        <w:widowControl/>
        <w:rPr>
          <w:rFonts w:asciiTheme="minorHAnsi" w:hAnsiTheme="minorHAnsi" w:cstheme="minorHAnsi"/>
        </w:rPr>
      </w:pPr>
      <w:r>
        <w:rPr>
          <w:rFonts w:asciiTheme="minorHAnsi" w:hAnsiTheme="minorHAnsi" w:cstheme="minorHAnsi"/>
        </w:rPr>
        <w:t xml:space="preserve">The Secretary General </w:t>
      </w:r>
      <w:r w:rsidR="00F91FE6">
        <w:rPr>
          <w:rFonts w:asciiTheme="minorHAnsi" w:hAnsiTheme="minorHAnsi" w:cstheme="minorHAnsi"/>
        </w:rPr>
        <w:t xml:space="preserve">recalled Resolution XII.2 paragraph 15 and </w:t>
      </w:r>
      <w:r>
        <w:rPr>
          <w:rFonts w:asciiTheme="minorHAnsi" w:hAnsiTheme="minorHAnsi" w:cstheme="minorHAnsi"/>
        </w:rPr>
        <w:t>noted that</w:t>
      </w:r>
      <w:r w:rsidR="003120C7">
        <w:rPr>
          <w:rFonts w:asciiTheme="minorHAnsi" w:hAnsiTheme="minorHAnsi" w:cstheme="minorHAnsi"/>
        </w:rPr>
        <w:t xml:space="preserve"> if</w:t>
      </w:r>
      <w:r>
        <w:rPr>
          <w:rFonts w:asciiTheme="minorHAnsi" w:hAnsiTheme="minorHAnsi" w:cstheme="minorHAnsi"/>
        </w:rPr>
        <w:t xml:space="preserve"> a) </w:t>
      </w:r>
      <w:r w:rsidR="003120C7">
        <w:rPr>
          <w:rFonts w:asciiTheme="minorHAnsi" w:hAnsiTheme="minorHAnsi" w:cstheme="minorHAnsi"/>
        </w:rPr>
        <w:t>is not approved then the budget</w:t>
      </w:r>
      <w:r>
        <w:rPr>
          <w:rFonts w:asciiTheme="minorHAnsi" w:hAnsiTheme="minorHAnsi" w:cstheme="minorHAnsi"/>
        </w:rPr>
        <w:t xml:space="preserve"> scenarios</w:t>
      </w:r>
      <w:r w:rsidR="003120C7">
        <w:rPr>
          <w:rFonts w:asciiTheme="minorHAnsi" w:hAnsiTheme="minorHAnsi" w:cstheme="minorHAnsi"/>
        </w:rPr>
        <w:t xml:space="preserve"> presented</w:t>
      </w:r>
      <w:r>
        <w:rPr>
          <w:rFonts w:asciiTheme="minorHAnsi" w:hAnsiTheme="minorHAnsi" w:cstheme="minorHAnsi"/>
        </w:rPr>
        <w:t xml:space="preserve"> in document SC59 Doc.8.</w:t>
      </w:r>
      <w:r w:rsidR="003120C7">
        <w:rPr>
          <w:rFonts w:asciiTheme="minorHAnsi" w:hAnsiTheme="minorHAnsi" w:cstheme="minorHAnsi"/>
        </w:rPr>
        <w:t>3 would have to be reviewed</w:t>
      </w:r>
      <w:r>
        <w:rPr>
          <w:rFonts w:asciiTheme="minorHAnsi" w:hAnsiTheme="minorHAnsi" w:cstheme="minorHAnsi"/>
        </w:rPr>
        <w:t>.</w:t>
      </w:r>
      <w:r w:rsidR="00D21AB0">
        <w:rPr>
          <w:rFonts w:asciiTheme="minorHAnsi" w:hAnsiTheme="minorHAnsi" w:cstheme="minorHAnsi"/>
        </w:rPr>
        <w:t xml:space="preserve"> The </w:t>
      </w:r>
      <w:r w:rsidR="00913612">
        <w:rPr>
          <w:rFonts w:asciiTheme="minorHAnsi" w:hAnsiTheme="minorHAnsi" w:cstheme="minorHAnsi"/>
        </w:rPr>
        <w:t>Subgroup</w:t>
      </w:r>
      <w:r w:rsidR="00D21AB0">
        <w:rPr>
          <w:rFonts w:asciiTheme="minorHAnsi" w:hAnsiTheme="minorHAnsi" w:cstheme="minorHAnsi"/>
        </w:rPr>
        <w:t xml:space="preserve"> </w:t>
      </w:r>
      <w:r w:rsidR="00E96FBF">
        <w:rPr>
          <w:rFonts w:asciiTheme="minorHAnsi" w:hAnsiTheme="minorHAnsi" w:cstheme="minorHAnsi"/>
        </w:rPr>
        <w:t xml:space="preserve">agreed </w:t>
      </w:r>
      <w:r w:rsidR="00D21AB0">
        <w:rPr>
          <w:rFonts w:asciiTheme="minorHAnsi" w:hAnsiTheme="minorHAnsi" w:cstheme="minorHAnsi"/>
        </w:rPr>
        <w:t xml:space="preserve">to </w:t>
      </w:r>
      <w:r w:rsidR="00E96FBF">
        <w:rPr>
          <w:rFonts w:asciiTheme="minorHAnsi" w:hAnsiTheme="minorHAnsi" w:cstheme="minorHAnsi"/>
        </w:rPr>
        <w:t xml:space="preserve">consider </w:t>
      </w:r>
      <w:r w:rsidR="00D21AB0">
        <w:rPr>
          <w:rFonts w:asciiTheme="minorHAnsi" w:hAnsiTheme="minorHAnsi" w:cstheme="minorHAnsi"/>
        </w:rPr>
        <w:t xml:space="preserve">this item </w:t>
      </w:r>
      <w:r w:rsidR="00E96FBF">
        <w:rPr>
          <w:rFonts w:asciiTheme="minorHAnsi" w:hAnsiTheme="minorHAnsi" w:cstheme="minorHAnsi"/>
        </w:rPr>
        <w:t xml:space="preserve">as part of the budget to be approved by </w:t>
      </w:r>
      <w:r w:rsidR="00D21AB0">
        <w:rPr>
          <w:rFonts w:asciiTheme="minorHAnsi" w:hAnsiTheme="minorHAnsi" w:cstheme="minorHAnsi"/>
        </w:rPr>
        <w:t>the extraordinary meeting of the COP, focusing on the need foreseen for 2022.</w:t>
      </w:r>
    </w:p>
    <w:p w14:paraId="036C8ED3" w14:textId="76AFE74D" w:rsidR="00C910A1" w:rsidRDefault="00C910A1" w:rsidP="003857D7">
      <w:pPr>
        <w:widowControl/>
        <w:rPr>
          <w:rFonts w:asciiTheme="minorHAnsi" w:hAnsiTheme="minorHAnsi" w:cstheme="minorHAnsi"/>
        </w:rPr>
      </w:pPr>
    </w:p>
    <w:p w14:paraId="55496D15" w14:textId="6184FB70" w:rsidR="00C910A1" w:rsidRDefault="00C910A1" w:rsidP="003857D7">
      <w:pPr>
        <w:widowControl/>
        <w:rPr>
          <w:rFonts w:asciiTheme="minorHAnsi" w:hAnsiTheme="minorHAnsi" w:cstheme="minorHAnsi"/>
        </w:rPr>
      </w:pPr>
      <w:r>
        <w:rPr>
          <w:rFonts w:asciiTheme="minorHAnsi" w:hAnsiTheme="minorHAnsi" w:cstheme="minorHAnsi"/>
        </w:rPr>
        <w:t xml:space="preserve">The </w:t>
      </w:r>
      <w:r w:rsidR="00913612">
        <w:rPr>
          <w:rFonts w:asciiTheme="minorHAnsi" w:hAnsiTheme="minorHAnsi" w:cstheme="minorHAnsi"/>
        </w:rPr>
        <w:t>group</w:t>
      </w:r>
      <w:r w:rsidR="00443D01">
        <w:rPr>
          <w:rFonts w:asciiTheme="minorHAnsi" w:hAnsiTheme="minorHAnsi" w:cstheme="minorHAnsi"/>
        </w:rPr>
        <w:t xml:space="preserve"> proposed</w:t>
      </w:r>
      <w:r>
        <w:rPr>
          <w:rFonts w:asciiTheme="minorHAnsi" w:hAnsiTheme="minorHAnsi" w:cstheme="minorHAnsi"/>
        </w:rPr>
        <w:t xml:space="preserve"> that </w:t>
      </w:r>
      <w:r w:rsidR="00443D01">
        <w:rPr>
          <w:rFonts w:asciiTheme="minorHAnsi" w:hAnsiTheme="minorHAnsi" w:cstheme="minorHAnsi"/>
        </w:rPr>
        <w:t xml:space="preserve">item e) COP14 delegate travel should </w:t>
      </w:r>
      <w:r w:rsidR="00B07F57">
        <w:rPr>
          <w:rFonts w:asciiTheme="minorHAnsi" w:hAnsiTheme="minorHAnsi" w:cstheme="minorHAnsi"/>
        </w:rPr>
        <w:t xml:space="preserve">continue to </w:t>
      </w:r>
      <w:r w:rsidR="00443D01">
        <w:rPr>
          <w:rFonts w:asciiTheme="minorHAnsi" w:hAnsiTheme="minorHAnsi" w:cstheme="minorHAnsi"/>
        </w:rPr>
        <w:t xml:space="preserve">be </w:t>
      </w:r>
      <w:r w:rsidR="005B5816">
        <w:rPr>
          <w:rFonts w:asciiTheme="minorHAnsi" w:hAnsiTheme="minorHAnsi" w:cstheme="minorHAnsi"/>
        </w:rPr>
        <w:t>funded by the</w:t>
      </w:r>
      <w:r w:rsidR="00443D01">
        <w:rPr>
          <w:rFonts w:asciiTheme="minorHAnsi" w:hAnsiTheme="minorHAnsi" w:cstheme="minorHAnsi"/>
        </w:rPr>
        <w:t xml:space="preserve"> non-core voluntary funds</w:t>
      </w:r>
      <w:r w:rsidR="00913612">
        <w:rPr>
          <w:rFonts w:asciiTheme="minorHAnsi" w:hAnsiTheme="minorHAnsi" w:cstheme="minorHAnsi"/>
        </w:rPr>
        <w:t>, once</w:t>
      </w:r>
      <w:r w:rsidR="00443D01">
        <w:rPr>
          <w:rFonts w:asciiTheme="minorHAnsi" w:hAnsiTheme="minorHAnsi" w:cstheme="minorHAnsi"/>
        </w:rPr>
        <w:t xml:space="preserve"> the modality of COP14 </w:t>
      </w:r>
      <w:r w:rsidR="00913612">
        <w:rPr>
          <w:rFonts w:asciiTheme="minorHAnsi" w:hAnsiTheme="minorHAnsi" w:cstheme="minorHAnsi"/>
        </w:rPr>
        <w:t>had been</w:t>
      </w:r>
      <w:r w:rsidR="00443D01">
        <w:rPr>
          <w:rFonts w:asciiTheme="minorHAnsi" w:hAnsiTheme="minorHAnsi" w:cstheme="minorHAnsi"/>
        </w:rPr>
        <w:t xml:space="preserve"> ascertained.</w:t>
      </w:r>
      <w:r w:rsidR="00B94F63">
        <w:rPr>
          <w:rFonts w:asciiTheme="minorHAnsi" w:hAnsiTheme="minorHAnsi" w:cstheme="minorHAnsi"/>
        </w:rPr>
        <w:t xml:space="preserve"> </w:t>
      </w:r>
      <w:r w:rsidR="00913612">
        <w:rPr>
          <w:rFonts w:asciiTheme="minorHAnsi" w:hAnsiTheme="minorHAnsi" w:cstheme="minorHAnsi"/>
        </w:rPr>
        <w:t xml:space="preserve">The group </w:t>
      </w:r>
      <w:r w:rsidR="00B94F63">
        <w:rPr>
          <w:rFonts w:asciiTheme="minorHAnsi" w:hAnsiTheme="minorHAnsi" w:cstheme="minorHAnsi"/>
        </w:rPr>
        <w:t>called for the Secretariat to ramp up efforts to find new voluntary funding partners</w:t>
      </w:r>
      <w:r w:rsidR="00B07F57">
        <w:rPr>
          <w:rFonts w:asciiTheme="minorHAnsi" w:hAnsiTheme="minorHAnsi" w:cstheme="minorHAnsi"/>
        </w:rPr>
        <w:t xml:space="preserve"> and the Secretariat confirmed this was a fundraising priority</w:t>
      </w:r>
      <w:r w:rsidR="00B94F63">
        <w:rPr>
          <w:rFonts w:asciiTheme="minorHAnsi" w:hAnsiTheme="minorHAnsi" w:cstheme="minorHAnsi"/>
        </w:rPr>
        <w:t>.</w:t>
      </w:r>
    </w:p>
    <w:p w14:paraId="411F2A7D" w14:textId="63ADDE2E" w:rsidR="002261FB" w:rsidRDefault="002261FB" w:rsidP="003857D7">
      <w:pPr>
        <w:widowControl/>
        <w:rPr>
          <w:rFonts w:asciiTheme="minorHAnsi" w:hAnsiTheme="minorHAnsi" w:cstheme="minorHAnsi"/>
        </w:rPr>
      </w:pPr>
    </w:p>
    <w:p w14:paraId="203167ED" w14:textId="515C19BA" w:rsidR="002261FB" w:rsidRDefault="002261FB" w:rsidP="003857D7">
      <w:pPr>
        <w:widowControl/>
        <w:rPr>
          <w:rFonts w:asciiTheme="minorHAnsi" w:hAnsiTheme="minorHAnsi" w:cstheme="minorHAnsi"/>
        </w:rPr>
      </w:pPr>
      <w:r>
        <w:rPr>
          <w:rFonts w:asciiTheme="minorHAnsi" w:hAnsiTheme="minorHAnsi" w:cstheme="minorHAnsi"/>
        </w:rPr>
        <w:t>The Chair proposed that the use of savings to cover provisions for outstanding contributions in the next triennium be considered annually with the figures revised.</w:t>
      </w:r>
    </w:p>
    <w:p w14:paraId="71F7FCAE" w14:textId="546DBBFE" w:rsidR="00B94F63" w:rsidRDefault="00B94F63" w:rsidP="006302C1">
      <w:pPr>
        <w:widowControl/>
        <w:ind w:left="426" w:hanging="426"/>
        <w:rPr>
          <w:rFonts w:asciiTheme="minorHAnsi" w:hAnsiTheme="minorHAnsi" w:cstheme="minorHAnsi"/>
        </w:rPr>
      </w:pPr>
    </w:p>
    <w:p w14:paraId="5C18333C" w14:textId="77777777" w:rsidR="00312AAB" w:rsidRPr="00DD6746" w:rsidRDefault="00312AAB" w:rsidP="00312AAB">
      <w:pPr>
        <w:widowControl/>
        <w:rPr>
          <w:rFonts w:asciiTheme="minorHAnsi" w:hAnsiTheme="minorHAnsi" w:cstheme="minorHAnsi"/>
          <w:i/>
          <w:iCs/>
          <w:color w:val="0000FF"/>
          <w:lang w:eastAsia="ja-JP"/>
        </w:rPr>
      </w:pPr>
      <w:r w:rsidRPr="00DD6746">
        <w:rPr>
          <w:rFonts w:asciiTheme="minorHAnsi" w:hAnsiTheme="minorHAnsi" w:cstheme="minorHAnsi"/>
          <w:i/>
          <w:color w:val="0000FF"/>
        </w:rPr>
        <w:t>Recommendation</w:t>
      </w:r>
      <w:r w:rsidRPr="00DD6746">
        <w:rPr>
          <w:rFonts w:asciiTheme="minorHAnsi" w:hAnsiTheme="minorHAnsi" w:cstheme="minorHAnsi"/>
          <w:i/>
          <w:iCs/>
          <w:color w:val="0000FF"/>
          <w:lang w:eastAsia="ja-JP"/>
        </w:rPr>
        <w:t xml:space="preserve"> for decision by the Standing Committee:</w:t>
      </w:r>
    </w:p>
    <w:p w14:paraId="5C5C78F7" w14:textId="77777777" w:rsidR="00312AAB" w:rsidRDefault="00312AAB" w:rsidP="002261FB">
      <w:pPr>
        <w:widowControl/>
        <w:rPr>
          <w:rFonts w:asciiTheme="minorHAnsi" w:hAnsiTheme="minorHAnsi" w:cstheme="minorHAnsi"/>
          <w:b/>
          <w:i/>
        </w:rPr>
      </w:pPr>
    </w:p>
    <w:p w14:paraId="62E41DBC" w14:textId="409C268D" w:rsidR="00C910A1" w:rsidRDefault="001C794F" w:rsidP="002261FB">
      <w:pPr>
        <w:widowControl/>
        <w:rPr>
          <w:rFonts w:asciiTheme="minorHAnsi" w:hAnsiTheme="minorHAnsi" w:cstheme="minorHAnsi"/>
          <w:b/>
          <w:i/>
        </w:rPr>
      </w:pPr>
      <w:r w:rsidRPr="001019BA">
        <w:rPr>
          <w:rFonts w:asciiTheme="minorHAnsi" w:hAnsiTheme="minorHAnsi" w:cstheme="minorHAnsi"/>
          <w:b/>
          <w:i/>
        </w:rPr>
        <w:t>The Subgroup on Finance recommends that the Standing Committee</w:t>
      </w:r>
      <w:r>
        <w:rPr>
          <w:rFonts w:asciiTheme="minorHAnsi" w:hAnsiTheme="minorHAnsi" w:cstheme="minorHAnsi"/>
          <w:b/>
          <w:i/>
        </w:rPr>
        <w:t xml:space="preserve"> approve the following</w:t>
      </w:r>
      <w:r w:rsidRPr="001C794F">
        <w:rPr>
          <w:rFonts w:asciiTheme="minorHAnsi" w:hAnsiTheme="minorHAnsi" w:cstheme="minorHAnsi"/>
          <w:b/>
          <w:i/>
        </w:rPr>
        <w:t xml:space="preserve"> use</w:t>
      </w:r>
      <w:r>
        <w:rPr>
          <w:rFonts w:asciiTheme="minorHAnsi" w:hAnsiTheme="minorHAnsi" w:cstheme="minorHAnsi"/>
          <w:b/>
          <w:i/>
        </w:rPr>
        <w:t xml:space="preserve">s </w:t>
      </w:r>
      <w:r w:rsidRPr="001C794F">
        <w:rPr>
          <w:rFonts w:asciiTheme="minorHAnsi" w:hAnsiTheme="minorHAnsi" w:cstheme="minorHAnsi"/>
          <w:b/>
          <w:i/>
        </w:rPr>
        <w:t xml:space="preserve">of </w:t>
      </w:r>
      <w:r w:rsidRPr="002261FB">
        <w:rPr>
          <w:rFonts w:asciiTheme="minorHAnsi" w:hAnsiTheme="minorHAnsi" w:cstheme="minorHAnsi"/>
          <w:b/>
          <w:i/>
        </w:rPr>
        <w:t xml:space="preserve">2020 </w:t>
      </w:r>
      <w:r w:rsidR="0051680D">
        <w:rPr>
          <w:rFonts w:asciiTheme="minorHAnsi" w:hAnsiTheme="minorHAnsi" w:cstheme="minorHAnsi"/>
          <w:b/>
          <w:i/>
        </w:rPr>
        <w:t xml:space="preserve">core budget </w:t>
      </w:r>
      <w:r w:rsidRPr="002261FB">
        <w:rPr>
          <w:rFonts w:asciiTheme="minorHAnsi" w:hAnsiTheme="minorHAnsi" w:cstheme="minorHAnsi"/>
          <w:b/>
          <w:i/>
        </w:rPr>
        <w:t>savings</w:t>
      </w:r>
      <w:r w:rsidR="0051680D">
        <w:rPr>
          <w:rFonts w:asciiTheme="minorHAnsi" w:hAnsiTheme="minorHAnsi" w:cstheme="minorHAnsi"/>
          <w:b/>
          <w:i/>
        </w:rPr>
        <w:t>,</w:t>
      </w:r>
      <w:r w:rsidRPr="002261FB">
        <w:rPr>
          <w:rFonts w:asciiTheme="minorHAnsi" w:hAnsiTheme="minorHAnsi" w:cstheme="minorHAnsi"/>
          <w:b/>
          <w:i/>
        </w:rPr>
        <w:t xml:space="preserve"> described in document SC59 Doc.8.1 paragraph 42:</w:t>
      </w:r>
    </w:p>
    <w:p w14:paraId="417FC2C5" w14:textId="72DE12DD" w:rsidR="00BD015F" w:rsidRPr="00755019" w:rsidRDefault="00BD015F" w:rsidP="002261FB">
      <w:pPr>
        <w:widowControl/>
        <w:rPr>
          <w:rFonts w:asciiTheme="minorHAnsi" w:hAnsiTheme="minorHAnsi" w:cstheme="minorHAnsi"/>
          <w:b/>
          <w:i/>
          <w:u w:val="single"/>
        </w:rPr>
      </w:pPr>
      <w:r w:rsidRPr="00755019">
        <w:rPr>
          <w:rFonts w:asciiTheme="minorHAnsi" w:hAnsiTheme="minorHAnsi" w:cstheme="minorHAnsi"/>
          <w:b/>
          <w:i/>
          <w:u w:val="single"/>
        </w:rPr>
        <w:t xml:space="preserve">For 2021: </w:t>
      </w:r>
    </w:p>
    <w:p w14:paraId="4DCCFF59" w14:textId="703B083E" w:rsidR="00ED4BF2" w:rsidRPr="002261FB" w:rsidRDefault="00ED4BF2" w:rsidP="002261FB">
      <w:pPr>
        <w:ind w:left="426" w:hanging="426"/>
        <w:rPr>
          <w:b/>
          <w:i/>
        </w:rPr>
      </w:pPr>
      <w:r w:rsidRPr="002261FB">
        <w:rPr>
          <w:b/>
          <w:i/>
        </w:rPr>
        <w:t>- CHF 25</w:t>
      </w:r>
      <w:r w:rsidR="008A6071">
        <w:rPr>
          <w:b/>
          <w:i/>
        </w:rPr>
        <w:t>,000</w:t>
      </w:r>
      <w:r w:rsidRPr="002261FB">
        <w:rPr>
          <w:b/>
          <w:i/>
        </w:rPr>
        <w:t xml:space="preserve"> for the development and production of World Wetlands Day 2022 resources; </w:t>
      </w:r>
    </w:p>
    <w:p w14:paraId="0932967D" w14:textId="23B8313B" w:rsidR="00ED4BF2" w:rsidRPr="002261FB" w:rsidRDefault="00ED4BF2" w:rsidP="002261FB">
      <w:pPr>
        <w:ind w:left="426" w:hanging="426"/>
        <w:rPr>
          <w:b/>
          <w:i/>
        </w:rPr>
      </w:pPr>
      <w:r w:rsidRPr="002261FB">
        <w:rPr>
          <w:b/>
          <w:i/>
        </w:rPr>
        <w:t>- CHF 86</w:t>
      </w:r>
      <w:r w:rsidR="008A6071">
        <w:rPr>
          <w:b/>
          <w:i/>
        </w:rPr>
        <w:t>,000</w:t>
      </w:r>
      <w:r w:rsidRPr="002261FB">
        <w:rPr>
          <w:b/>
          <w:i/>
        </w:rPr>
        <w:t xml:space="preserve"> for improvements to the Convention’s website</w:t>
      </w:r>
      <w:r w:rsidR="002261FB" w:rsidRPr="002261FB">
        <w:rPr>
          <w:b/>
          <w:i/>
        </w:rPr>
        <w:t>.</w:t>
      </w:r>
    </w:p>
    <w:p w14:paraId="2F0EF192" w14:textId="059DA6E8" w:rsidR="00ED4BF2" w:rsidRDefault="00ED4BF2" w:rsidP="006302C1">
      <w:pPr>
        <w:widowControl/>
        <w:ind w:left="426" w:hanging="426"/>
        <w:rPr>
          <w:rFonts w:asciiTheme="minorHAnsi" w:hAnsiTheme="minorHAnsi" w:cstheme="minorHAnsi"/>
          <w:b/>
          <w:i/>
        </w:rPr>
      </w:pPr>
    </w:p>
    <w:p w14:paraId="0C18C90F" w14:textId="14908210" w:rsidR="002B0987" w:rsidRPr="00755019" w:rsidRDefault="00BD015F" w:rsidP="006302C1">
      <w:pPr>
        <w:widowControl/>
        <w:ind w:left="426" w:hanging="426"/>
        <w:rPr>
          <w:rFonts w:asciiTheme="minorHAnsi" w:hAnsiTheme="minorHAnsi" w:cstheme="minorHAnsi"/>
          <w:b/>
          <w:i/>
          <w:u w:val="single"/>
        </w:rPr>
      </w:pPr>
      <w:r w:rsidRPr="00755019">
        <w:rPr>
          <w:rFonts w:asciiTheme="minorHAnsi" w:hAnsiTheme="minorHAnsi" w:cstheme="minorHAnsi"/>
          <w:b/>
          <w:i/>
          <w:u w:val="single"/>
        </w:rPr>
        <w:t>For 2022:</w:t>
      </w:r>
    </w:p>
    <w:p w14:paraId="44F6DE5C" w14:textId="77777777" w:rsidR="00BD015F" w:rsidRPr="002261FB" w:rsidRDefault="00BD015F" w:rsidP="00755019">
      <w:pPr>
        <w:rPr>
          <w:b/>
          <w:i/>
        </w:rPr>
      </w:pPr>
      <w:r w:rsidRPr="002261FB">
        <w:rPr>
          <w:b/>
          <w:i/>
        </w:rPr>
        <w:t>- CHF 76</w:t>
      </w:r>
      <w:r>
        <w:rPr>
          <w:b/>
          <w:i/>
        </w:rPr>
        <w:t>,000</w:t>
      </w:r>
      <w:r w:rsidRPr="002261FB">
        <w:rPr>
          <w:b/>
          <w:i/>
        </w:rPr>
        <w:t xml:space="preserve"> to cover the core budget gap for core activities of the Secretariat for 2022</w:t>
      </w:r>
      <w:r>
        <w:rPr>
          <w:b/>
          <w:i/>
        </w:rPr>
        <w:t xml:space="preserve"> </w:t>
      </w:r>
      <w:r w:rsidRPr="00E41F24">
        <w:rPr>
          <w:i/>
        </w:rPr>
        <w:t>(subject to the instructions of the Standing Committee regarding an extraordinary meeting of the COP)</w:t>
      </w:r>
      <w:r w:rsidRPr="002261FB">
        <w:rPr>
          <w:b/>
          <w:i/>
        </w:rPr>
        <w:t>;</w:t>
      </w:r>
    </w:p>
    <w:p w14:paraId="06DA6C2B" w14:textId="77777777" w:rsidR="00BD015F" w:rsidRDefault="00BD015F" w:rsidP="006302C1">
      <w:pPr>
        <w:widowControl/>
        <w:ind w:left="426" w:hanging="426"/>
        <w:rPr>
          <w:rFonts w:asciiTheme="minorHAnsi" w:hAnsiTheme="minorHAnsi" w:cstheme="minorHAnsi"/>
          <w:b/>
          <w:i/>
        </w:rPr>
      </w:pPr>
    </w:p>
    <w:p w14:paraId="35370884" w14:textId="77777777" w:rsidR="00BD015F" w:rsidRDefault="00BD015F" w:rsidP="006302C1">
      <w:pPr>
        <w:widowControl/>
        <w:ind w:left="426" w:hanging="426"/>
        <w:rPr>
          <w:rFonts w:asciiTheme="minorHAnsi" w:hAnsiTheme="minorHAnsi" w:cstheme="minorHAnsi"/>
          <w:b/>
          <w:i/>
        </w:rPr>
      </w:pPr>
    </w:p>
    <w:p w14:paraId="498AFF11" w14:textId="75E9A0F6" w:rsidR="005B5816" w:rsidRDefault="005B5816" w:rsidP="005B5816">
      <w:pPr>
        <w:widowControl/>
        <w:ind w:left="426" w:hanging="426"/>
        <w:rPr>
          <w:rFonts w:asciiTheme="minorHAnsi" w:hAnsiTheme="minorHAnsi" w:cstheme="minorHAnsi"/>
        </w:rPr>
      </w:pPr>
      <w:r w:rsidRPr="003857D7">
        <w:rPr>
          <w:rFonts w:asciiTheme="minorHAnsi" w:hAnsiTheme="minorHAnsi" w:cstheme="minorHAnsi"/>
          <w:b/>
        </w:rPr>
        <w:t>Agenda item 9</w:t>
      </w:r>
      <w:r>
        <w:rPr>
          <w:rFonts w:asciiTheme="minorHAnsi" w:hAnsiTheme="minorHAnsi" w:cstheme="minorHAnsi"/>
        </w:rPr>
        <w:t xml:space="preserve">: SC59 doc.8.2 </w:t>
      </w:r>
      <w:r w:rsidRPr="00BE1A1D">
        <w:rPr>
          <w:rFonts w:asciiTheme="minorHAnsi" w:hAnsiTheme="minorHAnsi" w:cstheme="minorHAnsi"/>
          <w:i/>
        </w:rPr>
        <w:t>Status of annual contributions</w:t>
      </w:r>
    </w:p>
    <w:p w14:paraId="74680172" w14:textId="77777777" w:rsidR="005B5816" w:rsidRPr="00BE1A1D" w:rsidRDefault="005B5816" w:rsidP="005B5816">
      <w:pPr>
        <w:widowControl/>
        <w:ind w:left="426" w:hanging="426"/>
        <w:rPr>
          <w:rFonts w:asciiTheme="minorHAnsi" w:hAnsiTheme="minorHAnsi" w:cstheme="minorHAnsi"/>
        </w:rPr>
      </w:pPr>
    </w:p>
    <w:p w14:paraId="1FF7285D" w14:textId="7A9B15FB" w:rsidR="005B5816" w:rsidRDefault="005B5816" w:rsidP="002B0987">
      <w:pPr>
        <w:widowControl/>
        <w:rPr>
          <w:rFonts w:asciiTheme="minorHAnsi" w:hAnsiTheme="minorHAnsi" w:cstheme="minorHAnsi"/>
        </w:rPr>
      </w:pPr>
      <w:r>
        <w:rPr>
          <w:rFonts w:asciiTheme="minorHAnsi" w:hAnsiTheme="minorHAnsi" w:cstheme="minorHAnsi"/>
        </w:rPr>
        <w:t xml:space="preserve">The Secretary General briefly </w:t>
      </w:r>
      <w:r w:rsidR="00687B72">
        <w:rPr>
          <w:rFonts w:asciiTheme="minorHAnsi" w:hAnsiTheme="minorHAnsi" w:cstheme="minorHAnsi"/>
        </w:rPr>
        <w:t xml:space="preserve">summarized </w:t>
      </w:r>
      <w:r>
        <w:rPr>
          <w:rFonts w:asciiTheme="minorHAnsi" w:hAnsiTheme="minorHAnsi" w:cstheme="minorHAnsi"/>
        </w:rPr>
        <w:t>the document, noting that the actions on group confirmation of outstanding contributions had been effective in meeting the auditor’s requirements.</w:t>
      </w:r>
      <w:r w:rsidR="00913612">
        <w:rPr>
          <w:rFonts w:asciiTheme="minorHAnsi" w:hAnsiTheme="minorHAnsi" w:cstheme="minorHAnsi"/>
        </w:rPr>
        <w:t xml:space="preserve"> The group</w:t>
      </w:r>
      <w:r>
        <w:rPr>
          <w:rFonts w:asciiTheme="minorHAnsi" w:hAnsiTheme="minorHAnsi" w:cstheme="minorHAnsi"/>
        </w:rPr>
        <w:t xml:space="preserve"> welcomed the news that Contracting Parties in Africa had established a system to allocate the African voluntary contributions.</w:t>
      </w:r>
      <w:r w:rsidR="00913612">
        <w:rPr>
          <w:rFonts w:asciiTheme="minorHAnsi" w:hAnsiTheme="minorHAnsi" w:cstheme="minorHAnsi"/>
        </w:rPr>
        <w:t xml:space="preserve"> </w:t>
      </w:r>
      <w:r>
        <w:rPr>
          <w:rFonts w:asciiTheme="minorHAnsi" w:hAnsiTheme="minorHAnsi" w:cstheme="minorHAnsi"/>
        </w:rPr>
        <w:t>The Chair recalled the upcoming review of the UN General Assembly’s scale of contributions, which will come into effect in 2022</w:t>
      </w:r>
      <w:r w:rsidR="00687B72">
        <w:rPr>
          <w:rFonts w:asciiTheme="minorHAnsi" w:hAnsiTheme="minorHAnsi" w:cstheme="minorHAnsi"/>
        </w:rPr>
        <w:t xml:space="preserve"> and will apply to the next full triennial budget</w:t>
      </w:r>
      <w:r>
        <w:rPr>
          <w:rFonts w:asciiTheme="minorHAnsi" w:hAnsiTheme="minorHAnsi" w:cstheme="minorHAnsi"/>
        </w:rPr>
        <w:t>.</w:t>
      </w:r>
    </w:p>
    <w:p w14:paraId="67D43167" w14:textId="77777777" w:rsidR="005B5816" w:rsidRDefault="005B5816" w:rsidP="005B5816">
      <w:pPr>
        <w:widowControl/>
        <w:ind w:left="426" w:hanging="426"/>
        <w:rPr>
          <w:rFonts w:asciiTheme="minorHAnsi" w:hAnsiTheme="minorHAnsi" w:cstheme="minorHAnsi"/>
        </w:rPr>
      </w:pPr>
    </w:p>
    <w:p w14:paraId="50A58184" w14:textId="77777777" w:rsidR="00312AAB" w:rsidRPr="00DD6746" w:rsidRDefault="00312AAB" w:rsidP="00261360">
      <w:pPr>
        <w:keepNext/>
        <w:widowControl/>
        <w:rPr>
          <w:rFonts w:asciiTheme="minorHAnsi" w:hAnsiTheme="minorHAnsi" w:cstheme="minorHAnsi"/>
          <w:i/>
          <w:iCs/>
          <w:color w:val="0000FF"/>
          <w:lang w:eastAsia="ja-JP"/>
        </w:rPr>
      </w:pPr>
      <w:r w:rsidRPr="00DD6746">
        <w:rPr>
          <w:rFonts w:asciiTheme="minorHAnsi" w:hAnsiTheme="minorHAnsi" w:cstheme="minorHAnsi"/>
          <w:i/>
          <w:color w:val="0000FF"/>
        </w:rPr>
        <w:lastRenderedPageBreak/>
        <w:t>Recommendation</w:t>
      </w:r>
      <w:r w:rsidRPr="00DD6746">
        <w:rPr>
          <w:rFonts w:asciiTheme="minorHAnsi" w:hAnsiTheme="minorHAnsi" w:cstheme="minorHAnsi"/>
          <w:i/>
          <w:iCs/>
          <w:color w:val="0000FF"/>
          <w:lang w:eastAsia="ja-JP"/>
        </w:rPr>
        <w:t xml:space="preserve"> for decision by the Standing Committee:</w:t>
      </w:r>
    </w:p>
    <w:p w14:paraId="7000B516" w14:textId="77777777" w:rsidR="00312AAB" w:rsidRDefault="00312AAB" w:rsidP="00261360">
      <w:pPr>
        <w:keepNext/>
        <w:widowControl/>
        <w:rPr>
          <w:rFonts w:asciiTheme="minorHAnsi" w:hAnsiTheme="minorHAnsi" w:cstheme="minorHAnsi"/>
          <w:b/>
          <w:i/>
        </w:rPr>
      </w:pPr>
    </w:p>
    <w:p w14:paraId="52783068" w14:textId="2614334C" w:rsidR="005B5816" w:rsidRPr="00065C05" w:rsidRDefault="005B5816" w:rsidP="005B5816">
      <w:pPr>
        <w:widowControl/>
        <w:rPr>
          <w:rFonts w:asciiTheme="minorHAnsi" w:hAnsiTheme="minorHAnsi" w:cstheme="minorHAnsi"/>
          <w:b/>
          <w:i/>
        </w:rPr>
      </w:pPr>
      <w:r w:rsidRPr="00065C05">
        <w:rPr>
          <w:rFonts w:asciiTheme="minorHAnsi" w:hAnsiTheme="minorHAnsi" w:cstheme="minorHAnsi"/>
          <w:b/>
          <w:i/>
        </w:rPr>
        <w:t xml:space="preserve">The Subgroup on Finance recommends that the Standing Committee: </w:t>
      </w:r>
    </w:p>
    <w:p w14:paraId="67E5E683" w14:textId="77777777" w:rsidR="005B5816" w:rsidRPr="00065C05" w:rsidRDefault="005B5816" w:rsidP="005B5816">
      <w:pPr>
        <w:pStyle w:val="ListParagraph"/>
        <w:widowControl/>
        <w:numPr>
          <w:ilvl w:val="0"/>
          <w:numId w:val="2"/>
        </w:numPr>
        <w:ind w:left="426" w:hanging="426"/>
        <w:rPr>
          <w:rFonts w:asciiTheme="minorHAnsi" w:hAnsiTheme="minorHAnsi" w:cstheme="minorHAnsi"/>
          <w:b/>
          <w:i/>
        </w:rPr>
      </w:pPr>
      <w:r w:rsidRPr="00065C05">
        <w:rPr>
          <w:rFonts w:asciiTheme="minorHAnsi" w:hAnsiTheme="minorHAnsi" w:cstheme="minorHAnsi"/>
          <w:b/>
          <w:i/>
        </w:rPr>
        <w:t xml:space="preserve">take note of the status of annual contributions; </w:t>
      </w:r>
    </w:p>
    <w:p w14:paraId="79C91C88" w14:textId="77777777" w:rsidR="005B5816" w:rsidRPr="00065C05" w:rsidRDefault="005B5816" w:rsidP="005B5816">
      <w:pPr>
        <w:pStyle w:val="ListParagraph"/>
        <w:widowControl/>
        <w:numPr>
          <w:ilvl w:val="0"/>
          <w:numId w:val="2"/>
        </w:numPr>
        <w:ind w:left="426" w:hanging="426"/>
        <w:rPr>
          <w:rFonts w:asciiTheme="minorHAnsi" w:hAnsiTheme="minorHAnsi" w:cstheme="minorHAnsi"/>
          <w:b/>
          <w:i/>
        </w:rPr>
      </w:pPr>
      <w:r w:rsidRPr="00065C05">
        <w:rPr>
          <w:rFonts w:asciiTheme="minorHAnsi" w:hAnsiTheme="minorHAnsi" w:cstheme="minorHAnsi"/>
          <w:b/>
          <w:i/>
        </w:rPr>
        <w:t>note the actions listed in paragraphs 14 and 15 on group confirmation of outstanding contributions as part of the audit process;</w:t>
      </w:r>
    </w:p>
    <w:p w14:paraId="335891A8" w14:textId="77777777" w:rsidR="005B5816" w:rsidRPr="00065C05" w:rsidRDefault="005B5816" w:rsidP="005B5816">
      <w:pPr>
        <w:pStyle w:val="ListParagraph"/>
        <w:widowControl/>
        <w:numPr>
          <w:ilvl w:val="0"/>
          <w:numId w:val="2"/>
        </w:numPr>
        <w:ind w:left="426" w:hanging="426"/>
        <w:rPr>
          <w:rFonts w:asciiTheme="minorHAnsi" w:hAnsiTheme="minorHAnsi" w:cstheme="minorHAnsi"/>
          <w:b/>
          <w:i/>
        </w:rPr>
      </w:pPr>
      <w:r w:rsidRPr="00065C05">
        <w:rPr>
          <w:rFonts w:asciiTheme="minorHAnsi" w:hAnsiTheme="minorHAnsi" w:cstheme="minorHAnsi"/>
          <w:b/>
          <w:i/>
        </w:rPr>
        <w:t>note the actions listed in paragraphs 17, 19, 20 and 21 to continue encouraging the payment of annual contributions;</w:t>
      </w:r>
    </w:p>
    <w:p w14:paraId="67D8A46F" w14:textId="77777777" w:rsidR="005B5816" w:rsidRPr="00065C05" w:rsidRDefault="005B5816" w:rsidP="005B5816">
      <w:pPr>
        <w:pStyle w:val="ListParagraph"/>
        <w:widowControl/>
        <w:numPr>
          <w:ilvl w:val="0"/>
          <w:numId w:val="2"/>
        </w:numPr>
        <w:ind w:left="426" w:hanging="426"/>
        <w:rPr>
          <w:rFonts w:asciiTheme="minorHAnsi" w:hAnsiTheme="minorHAnsi" w:cstheme="minorHAnsi"/>
          <w:b/>
          <w:i/>
        </w:rPr>
      </w:pPr>
      <w:r w:rsidRPr="00065C05">
        <w:rPr>
          <w:rFonts w:asciiTheme="minorHAnsi" w:hAnsiTheme="minorHAnsi" w:cstheme="minorHAnsi"/>
          <w:b/>
          <w:i/>
        </w:rPr>
        <w:t xml:space="preserve">note the change in annual contributions receivable and in the annual provision against contributions receivable; and </w:t>
      </w:r>
    </w:p>
    <w:p w14:paraId="7D291E52" w14:textId="77777777" w:rsidR="005B5816" w:rsidRDefault="005B5816" w:rsidP="005B5816">
      <w:pPr>
        <w:pStyle w:val="ListParagraph"/>
        <w:widowControl/>
        <w:numPr>
          <w:ilvl w:val="0"/>
          <w:numId w:val="2"/>
        </w:numPr>
        <w:ind w:left="426" w:hanging="426"/>
        <w:rPr>
          <w:rFonts w:asciiTheme="minorHAnsi" w:hAnsiTheme="minorHAnsi" w:cstheme="minorHAnsi"/>
          <w:b/>
          <w:i/>
        </w:rPr>
      </w:pPr>
      <w:r w:rsidRPr="00065C05">
        <w:rPr>
          <w:rFonts w:asciiTheme="minorHAnsi" w:hAnsiTheme="minorHAnsi" w:cstheme="minorHAnsi"/>
          <w:b/>
          <w:i/>
        </w:rPr>
        <w:t>note the status of the African voluntary contributions</w:t>
      </w:r>
      <w:r>
        <w:rPr>
          <w:rFonts w:asciiTheme="minorHAnsi" w:hAnsiTheme="minorHAnsi" w:cstheme="minorHAnsi"/>
          <w:b/>
          <w:i/>
        </w:rPr>
        <w:t>.</w:t>
      </w:r>
    </w:p>
    <w:p w14:paraId="2D7D347D" w14:textId="4DEF06D6" w:rsidR="005B5816" w:rsidRDefault="005B5816" w:rsidP="005B5816">
      <w:pPr>
        <w:widowControl/>
        <w:rPr>
          <w:rFonts w:asciiTheme="minorHAnsi" w:hAnsiTheme="minorHAnsi" w:cstheme="minorHAnsi"/>
          <w:b/>
          <w:i/>
        </w:rPr>
      </w:pPr>
    </w:p>
    <w:p w14:paraId="65E62A24" w14:textId="77777777" w:rsidR="002B0987" w:rsidRPr="00065C05" w:rsidRDefault="002B0987" w:rsidP="005B5816">
      <w:pPr>
        <w:widowControl/>
        <w:rPr>
          <w:rFonts w:asciiTheme="minorHAnsi" w:hAnsiTheme="minorHAnsi" w:cstheme="minorHAnsi"/>
          <w:b/>
          <w:i/>
        </w:rPr>
      </w:pPr>
    </w:p>
    <w:p w14:paraId="37536D43" w14:textId="77777777" w:rsidR="005B5816" w:rsidRDefault="005B5816" w:rsidP="005B5816">
      <w:pPr>
        <w:widowControl/>
        <w:rPr>
          <w:rFonts w:asciiTheme="minorHAnsi" w:hAnsiTheme="minorHAnsi" w:cstheme="minorHAnsi"/>
          <w:i/>
        </w:rPr>
      </w:pPr>
      <w:r w:rsidRPr="003857D7">
        <w:rPr>
          <w:rFonts w:asciiTheme="minorHAnsi" w:hAnsiTheme="minorHAnsi" w:cstheme="minorHAnsi"/>
          <w:b/>
        </w:rPr>
        <w:t>Agenda items 10, 11, and 12</w:t>
      </w:r>
      <w:r>
        <w:rPr>
          <w:rFonts w:asciiTheme="minorHAnsi" w:hAnsiTheme="minorHAnsi" w:cstheme="minorHAnsi"/>
        </w:rPr>
        <w:t xml:space="preserve">: SC59 doc.8.3 </w:t>
      </w:r>
      <w:r w:rsidRPr="00065C05">
        <w:rPr>
          <w:rFonts w:asciiTheme="minorHAnsi" w:hAnsiTheme="minorHAnsi" w:cstheme="minorHAnsi"/>
          <w:i/>
        </w:rPr>
        <w:t>Budget scenarios for 2022-2024 and draft resolution on financial and budgetary matters</w:t>
      </w:r>
    </w:p>
    <w:p w14:paraId="1693729E" w14:textId="77777777" w:rsidR="005B5816" w:rsidRDefault="005B5816" w:rsidP="005B5816">
      <w:pPr>
        <w:widowControl/>
        <w:rPr>
          <w:rFonts w:asciiTheme="minorHAnsi" w:hAnsiTheme="minorHAnsi" w:cstheme="minorHAnsi"/>
          <w:i/>
        </w:rPr>
      </w:pPr>
    </w:p>
    <w:p w14:paraId="31A0D19E" w14:textId="715B3D67" w:rsidR="005B5816" w:rsidRDefault="005B5816" w:rsidP="002B0987">
      <w:pPr>
        <w:widowControl/>
        <w:rPr>
          <w:rFonts w:asciiTheme="minorHAnsi" w:hAnsiTheme="minorHAnsi" w:cstheme="minorHAnsi"/>
        </w:rPr>
      </w:pPr>
      <w:r>
        <w:rPr>
          <w:rFonts w:asciiTheme="minorHAnsi" w:hAnsiTheme="minorHAnsi" w:cstheme="minorHAnsi"/>
        </w:rPr>
        <w:t>The Secretary General presented the three scenarios envisaged for the 2022-2024 triennium in document SC59 Doc.8.3. She noted</w:t>
      </w:r>
      <w:r w:rsidR="00BD015F">
        <w:rPr>
          <w:rFonts w:asciiTheme="minorHAnsi" w:hAnsiTheme="minorHAnsi" w:cstheme="minorHAnsi"/>
        </w:rPr>
        <w:t xml:space="preserve"> from the previous discussions</w:t>
      </w:r>
      <w:r>
        <w:rPr>
          <w:rFonts w:asciiTheme="minorHAnsi" w:hAnsiTheme="minorHAnsi" w:cstheme="minorHAnsi"/>
        </w:rPr>
        <w:t>, and the Chair confirmed, that these scenarios would be considered for 2022 only, in an extraordinary meeting of the COP. Scenario A would include the Finance and Accounting Assistant Position</w:t>
      </w:r>
      <w:r w:rsidR="003621B6">
        <w:rPr>
          <w:rFonts w:asciiTheme="minorHAnsi" w:hAnsiTheme="minorHAnsi" w:cstheme="minorHAnsi"/>
        </w:rPr>
        <w:t xml:space="preserve"> but </w:t>
      </w:r>
      <w:r w:rsidR="00143B34">
        <w:rPr>
          <w:rFonts w:asciiTheme="minorHAnsi" w:hAnsiTheme="minorHAnsi" w:cstheme="minorHAnsi"/>
        </w:rPr>
        <w:t>results in the gap in the core budget of CHF 76K per year to be used from the surplus of the 2019-2021 triennium</w:t>
      </w:r>
      <w:r>
        <w:rPr>
          <w:rFonts w:asciiTheme="minorHAnsi" w:hAnsiTheme="minorHAnsi" w:cstheme="minorHAnsi"/>
        </w:rPr>
        <w:t xml:space="preserve">, and presumes an increase of CHF </w:t>
      </w:r>
      <w:r w:rsidR="003621B6">
        <w:rPr>
          <w:rFonts w:asciiTheme="minorHAnsi" w:hAnsiTheme="minorHAnsi" w:cstheme="minorHAnsi"/>
        </w:rPr>
        <w:t xml:space="preserve">120 </w:t>
      </w:r>
      <w:r>
        <w:rPr>
          <w:rFonts w:asciiTheme="minorHAnsi" w:hAnsiTheme="minorHAnsi" w:cstheme="minorHAnsi"/>
        </w:rPr>
        <w:t>K in provisions</w:t>
      </w:r>
      <w:r w:rsidR="00143B34">
        <w:rPr>
          <w:rFonts w:asciiTheme="minorHAnsi" w:hAnsiTheme="minorHAnsi" w:cstheme="minorHAnsi"/>
        </w:rPr>
        <w:t xml:space="preserve"> per year</w:t>
      </w:r>
      <w:r>
        <w:rPr>
          <w:rFonts w:asciiTheme="minorHAnsi" w:hAnsiTheme="minorHAnsi" w:cstheme="minorHAnsi"/>
        </w:rPr>
        <w:t xml:space="preserve">. </w:t>
      </w:r>
      <w:r w:rsidR="00143B34">
        <w:rPr>
          <w:rFonts w:asciiTheme="minorHAnsi" w:hAnsiTheme="minorHAnsi" w:cstheme="minorHAnsi"/>
        </w:rPr>
        <w:t xml:space="preserve">While the Scenario A includes the provision for staff performance bonuses, </w:t>
      </w:r>
      <w:r>
        <w:rPr>
          <w:rFonts w:asciiTheme="minorHAnsi" w:hAnsiTheme="minorHAnsi" w:cstheme="minorHAnsi"/>
        </w:rPr>
        <w:t>Scenario B would also include funds for</w:t>
      </w:r>
      <w:r w:rsidR="00143B34">
        <w:rPr>
          <w:rFonts w:asciiTheme="minorHAnsi" w:hAnsiTheme="minorHAnsi" w:cstheme="minorHAnsi"/>
        </w:rPr>
        <w:t xml:space="preserve"> increases in salaries as a result of </w:t>
      </w:r>
      <w:r>
        <w:rPr>
          <w:rFonts w:asciiTheme="minorHAnsi" w:hAnsiTheme="minorHAnsi" w:cstheme="minorHAnsi"/>
        </w:rPr>
        <w:t>staff performance management and promotions, and Scenario C would include COP</w:t>
      </w:r>
      <w:r w:rsidR="00143B34">
        <w:rPr>
          <w:rFonts w:asciiTheme="minorHAnsi" w:hAnsiTheme="minorHAnsi" w:cstheme="minorHAnsi"/>
        </w:rPr>
        <w:t>15</w:t>
      </w:r>
      <w:r>
        <w:rPr>
          <w:rFonts w:asciiTheme="minorHAnsi" w:hAnsiTheme="minorHAnsi" w:cstheme="minorHAnsi"/>
        </w:rPr>
        <w:t xml:space="preserve"> hosting costs in the core budget.</w:t>
      </w:r>
    </w:p>
    <w:p w14:paraId="01967969" w14:textId="77777777" w:rsidR="005B5816" w:rsidRDefault="005B5816" w:rsidP="002B0987">
      <w:pPr>
        <w:widowControl/>
        <w:rPr>
          <w:rFonts w:asciiTheme="minorHAnsi" w:hAnsiTheme="minorHAnsi" w:cstheme="minorHAnsi"/>
        </w:rPr>
      </w:pPr>
    </w:p>
    <w:p w14:paraId="32764D93" w14:textId="7E60EE65" w:rsidR="009A732E" w:rsidRDefault="005B5816" w:rsidP="002B0987">
      <w:pPr>
        <w:widowControl/>
        <w:rPr>
          <w:rFonts w:asciiTheme="minorHAnsi" w:hAnsiTheme="minorHAnsi" w:cstheme="minorHAnsi"/>
        </w:rPr>
      </w:pPr>
      <w:r>
        <w:rPr>
          <w:rFonts w:asciiTheme="minorHAnsi" w:hAnsiTheme="minorHAnsi" w:cstheme="minorHAnsi"/>
        </w:rPr>
        <w:t xml:space="preserve">The </w:t>
      </w:r>
      <w:r w:rsidR="00957482">
        <w:rPr>
          <w:rFonts w:asciiTheme="minorHAnsi" w:hAnsiTheme="minorHAnsi" w:cstheme="minorHAnsi"/>
        </w:rPr>
        <w:t>Subgroup</w:t>
      </w:r>
      <w:r>
        <w:rPr>
          <w:rFonts w:asciiTheme="minorHAnsi" w:hAnsiTheme="minorHAnsi" w:cstheme="minorHAnsi"/>
        </w:rPr>
        <w:t xml:space="preserve"> supported Scenario A, at least for the 2022 budget. </w:t>
      </w:r>
      <w:r w:rsidR="00957482">
        <w:rPr>
          <w:rFonts w:asciiTheme="minorHAnsi" w:hAnsiTheme="minorHAnsi" w:cstheme="minorHAnsi"/>
        </w:rPr>
        <w:t>It</w:t>
      </w:r>
      <w:r w:rsidR="00B15073">
        <w:rPr>
          <w:rFonts w:asciiTheme="minorHAnsi" w:hAnsiTheme="minorHAnsi" w:cstheme="minorHAnsi"/>
        </w:rPr>
        <w:t xml:space="preserve"> supported </w:t>
      </w:r>
      <w:r w:rsidR="00687B72">
        <w:rPr>
          <w:rFonts w:asciiTheme="minorHAnsi" w:hAnsiTheme="minorHAnsi" w:cstheme="minorHAnsi"/>
        </w:rPr>
        <w:t xml:space="preserve">presenting to the extraordinary meeting of the COP </w:t>
      </w:r>
      <w:r w:rsidR="00B15073">
        <w:rPr>
          <w:rFonts w:asciiTheme="minorHAnsi" w:hAnsiTheme="minorHAnsi" w:cstheme="minorHAnsi"/>
        </w:rPr>
        <w:t>a si</w:t>
      </w:r>
      <w:r w:rsidR="003120C7">
        <w:rPr>
          <w:rFonts w:asciiTheme="minorHAnsi" w:hAnsiTheme="minorHAnsi" w:cstheme="minorHAnsi"/>
        </w:rPr>
        <w:t>n</w:t>
      </w:r>
      <w:r w:rsidR="00B15073">
        <w:rPr>
          <w:rFonts w:asciiTheme="minorHAnsi" w:hAnsiTheme="minorHAnsi" w:cstheme="minorHAnsi"/>
        </w:rPr>
        <w:t xml:space="preserve">gle year rather than three year budget, as has been done by other </w:t>
      </w:r>
      <w:r w:rsidR="00957482">
        <w:rPr>
          <w:rFonts w:asciiTheme="minorHAnsi" w:hAnsiTheme="minorHAnsi" w:cstheme="minorHAnsi"/>
        </w:rPr>
        <w:t>C</w:t>
      </w:r>
      <w:r w:rsidR="00B15073">
        <w:rPr>
          <w:rFonts w:asciiTheme="minorHAnsi" w:hAnsiTheme="minorHAnsi" w:cstheme="minorHAnsi"/>
        </w:rPr>
        <w:t xml:space="preserve">onventions during the pandemic. </w:t>
      </w:r>
      <w:r>
        <w:rPr>
          <w:rFonts w:asciiTheme="minorHAnsi" w:hAnsiTheme="minorHAnsi" w:cstheme="minorHAnsi"/>
        </w:rPr>
        <w:t xml:space="preserve">The Secretary General noted the limited means for </w:t>
      </w:r>
      <w:r w:rsidR="00F10FCB">
        <w:rPr>
          <w:rFonts w:asciiTheme="minorHAnsi" w:hAnsiTheme="minorHAnsi" w:cstheme="minorHAnsi"/>
        </w:rPr>
        <w:t xml:space="preserve">performance awards </w:t>
      </w:r>
      <w:r>
        <w:rPr>
          <w:rFonts w:asciiTheme="minorHAnsi" w:hAnsiTheme="minorHAnsi" w:cstheme="minorHAnsi"/>
        </w:rPr>
        <w:t xml:space="preserve">under this Scenario, and that one-off awards but not salary increases could be supported without longer-term budget impact. </w:t>
      </w:r>
      <w:r w:rsidR="009A732E">
        <w:rPr>
          <w:rFonts w:asciiTheme="minorHAnsi" w:hAnsiTheme="minorHAnsi" w:cstheme="minorHAnsi"/>
        </w:rPr>
        <w:t>She noted that both mechanisms are part of the IUCN guidelines and policies.</w:t>
      </w:r>
    </w:p>
    <w:p w14:paraId="67A6A1A9" w14:textId="77777777" w:rsidR="00687B72" w:rsidRDefault="00687B72" w:rsidP="002B0987">
      <w:pPr>
        <w:widowControl/>
        <w:rPr>
          <w:rFonts w:asciiTheme="minorHAnsi" w:hAnsiTheme="minorHAnsi" w:cstheme="minorHAnsi"/>
        </w:rPr>
      </w:pPr>
    </w:p>
    <w:p w14:paraId="04BC70EA" w14:textId="36600F5F" w:rsidR="005B5816" w:rsidRDefault="00957482" w:rsidP="002B0987">
      <w:pPr>
        <w:widowControl/>
        <w:rPr>
          <w:rFonts w:asciiTheme="minorHAnsi" w:hAnsiTheme="minorHAnsi" w:cstheme="minorHAnsi"/>
        </w:rPr>
      </w:pPr>
      <w:r>
        <w:rPr>
          <w:rFonts w:asciiTheme="minorHAnsi" w:hAnsiTheme="minorHAnsi" w:cstheme="minorHAnsi"/>
        </w:rPr>
        <w:t>One member</w:t>
      </w:r>
      <w:r w:rsidR="005B5816">
        <w:rPr>
          <w:rFonts w:asciiTheme="minorHAnsi" w:hAnsiTheme="minorHAnsi" w:cstheme="minorHAnsi"/>
        </w:rPr>
        <w:t xml:space="preserve"> requested information on Secretariat staff retention levels to better understand how to address the challenge. </w:t>
      </w:r>
      <w:r w:rsidR="009A732E">
        <w:rPr>
          <w:rFonts w:asciiTheme="minorHAnsi" w:hAnsiTheme="minorHAnsi" w:cstheme="minorHAnsi"/>
        </w:rPr>
        <w:t>Another member</w:t>
      </w:r>
      <w:r w:rsidR="005B5816">
        <w:rPr>
          <w:rFonts w:asciiTheme="minorHAnsi" w:hAnsiTheme="minorHAnsi" w:cstheme="minorHAnsi"/>
        </w:rPr>
        <w:t xml:space="preserve"> would welcome creative measures such as the use of any ongoing savings, while </w:t>
      </w:r>
      <w:r w:rsidR="009A732E">
        <w:rPr>
          <w:rFonts w:asciiTheme="minorHAnsi" w:hAnsiTheme="minorHAnsi" w:cstheme="minorHAnsi"/>
        </w:rPr>
        <w:t xml:space="preserve">another </w:t>
      </w:r>
      <w:r w:rsidR="005B5816">
        <w:rPr>
          <w:rFonts w:asciiTheme="minorHAnsi" w:hAnsiTheme="minorHAnsi" w:cstheme="minorHAnsi"/>
        </w:rPr>
        <w:t>noted that the reduction in staff number</w:t>
      </w:r>
      <w:r w:rsidR="007019C8">
        <w:rPr>
          <w:rFonts w:asciiTheme="minorHAnsi" w:hAnsiTheme="minorHAnsi" w:cstheme="minorHAnsi"/>
        </w:rPr>
        <w:t xml:space="preserve"> assumption</w:t>
      </w:r>
      <w:r w:rsidR="005B5816">
        <w:rPr>
          <w:rFonts w:asciiTheme="minorHAnsi" w:hAnsiTheme="minorHAnsi" w:cstheme="minorHAnsi"/>
        </w:rPr>
        <w:t xml:space="preserve">s </w:t>
      </w:r>
      <w:r w:rsidR="00093528">
        <w:rPr>
          <w:rFonts w:asciiTheme="minorHAnsi" w:hAnsiTheme="minorHAnsi" w:cstheme="minorHAnsi"/>
        </w:rPr>
        <w:t xml:space="preserve">and establishment of salary/benefit-related adjustments and provisions </w:t>
      </w:r>
      <w:r w:rsidR="007019C8">
        <w:rPr>
          <w:rFonts w:asciiTheme="minorHAnsi" w:hAnsiTheme="minorHAnsi" w:cstheme="minorHAnsi"/>
        </w:rPr>
        <w:t xml:space="preserve">for </w:t>
      </w:r>
      <w:r w:rsidR="005B5816">
        <w:rPr>
          <w:rFonts w:asciiTheme="minorHAnsi" w:hAnsiTheme="minorHAnsi" w:cstheme="minorHAnsi"/>
        </w:rPr>
        <w:t xml:space="preserve">the triennium </w:t>
      </w:r>
      <w:r w:rsidR="007019C8">
        <w:rPr>
          <w:rFonts w:asciiTheme="minorHAnsi" w:hAnsiTheme="minorHAnsi" w:cstheme="minorHAnsi"/>
        </w:rPr>
        <w:t xml:space="preserve"> provides implicit coverage </w:t>
      </w:r>
      <w:r w:rsidR="00093528">
        <w:rPr>
          <w:rFonts w:asciiTheme="minorHAnsi" w:hAnsiTheme="minorHAnsi" w:cstheme="minorHAnsi"/>
        </w:rPr>
        <w:t>for</w:t>
      </w:r>
      <w:r w:rsidR="005B5816">
        <w:rPr>
          <w:rFonts w:asciiTheme="minorHAnsi" w:hAnsiTheme="minorHAnsi" w:cstheme="minorHAnsi"/>
        </w:rPr>
        <w:t xml:space="preserve"> </w:t>
      </w:r>
      <w:r w:rsidR="00093528">
        <w:rPr>
          <w:rFonts w:asciiTheme="minorHAnsi" w:hAnsiTheme="minorHAnsi" w:cstheme="minorHAnsi"/>
        </w:rPr>
        <w:t xml:space="preserve">compensation </w:t>
      </w:r>
      <w:r w:rsidR="005B5816">
        <w:rPr>
          <w:rFonts w:asciiTheme="minorHAnsi" w:hAnsiTheme="minorHAnsi" w:cstheme="minorHAnsi"/>
        </w:rPr>
        <w:t>increases.</w:t>
      </w:r>
      <w:r w:rsidR="009A732E">
        <w:rPr>
          <w:rFonts w:asciiTheme="minorHAnsi" w:hAnsiTheme="minorHAnsi" w:cstheme="minorHAnsi"/>
        </w:rPr>
        <w:t xml:space="preserve"> The Secretary General noted that staff salary adjustments are implemented following internal and external equity and labor market analysis </w:t>
      </w:r>
      <w:r w:rsidR="0009289B">
        <w:rPr>
          <w:rFonts w:asciiTheme="minorHAnsi" w:hAnsiTheme="minorHAnsi" w:cstheme="minorHAnsi"/>
        </w:rPr>
        <w:t xml:space="preserve">to </w:t>
      </w:r>
      <w:r w:rsidR="009A732E">
        <w:rPr>
          <w:rFonts w:asciiTheme="minorHAnsi" w:hAnsiTheme="minorHAnsi" w:cstheme="minorHAnsi"/>
        </w:rPr>
        <w:t>align with IUCN policy, for example in the conversion of Secretariat Interns to Junior Professionals.</w:t>
      </w:r>
    </w:p>
    <w:p w14:paraId="4C44643A" w14:textId="77777777" w:rsidR="005B5816" w:rsidRDefault="005B5816" w:rsidP="002B0987">
      <w:pPr>
        <w:widowControl/>
        <w:rPr>
          <w:rFonts w:asciiTheme="minorHAnsi" w:hAnsiTheme="minorHAnsi" w:cstheme="minorHAnsi"/>
        </w:rPr>
      </w:pPr>
    </w:p>
    <w:p w14:paraId="76C5D247" w14:textId="00245D87" w:rsidR="005B5816" w:rsidRDefault="005B5816" w:rsidP="002B0987">
      <w:pPr>
        <w:widowControl/>
        <w:rPr>
          <w:rFonts w:asciiTheme="minorHAnsi" w:hAnsiTheme="minorHAnsi" w:cstheme="minorHAnsi"/>
        </w:rPr>
      </w:pPr>
      <w:r>
        <w:rPr>
          <w:rFonts w:asciiTheme="minorHAnsi" w:hAnsiTheme="minorHAnsi" w:cstheme="minorHAnsi"/>
        </w:rPr>
        <w:t xml:space="preserve">The </w:t>
      </w:r>
      <w:r w:rsidR="00957482">
        <w:rPr>
          <w:rFonts w:asciiTheme="minorHAnsi" w:hAnsiTheme="minorHAnsi" w:cstheme="minorHAnsi"/>
        </w:rPr>
        <w:t>group</w:t>
      </w:r>
      <w:r>
        <w:rPr>
          <w:rFonts w:asciiTheme="minorHAnsi" w:hAnsiTheme="minorHAnsi" w:cstheme="minorHAnsi"/>
        </w:rPr>
        <w:t xml:space="preserve"> suggested amendments to the text of the document which would replace “shall” with “is to” (para. 11), </w:t>
      </w:r>
      <w:r w:rsidR="008758DC">
        <w:rPr>
          <w:rFonts w:asciiTheme="minorHAnsi" w:hAnsiTheme="minorHAnsi" w:cstheme="minorHAnsi"/>
        </w:rPr>
        <w:t xml:space="preserve">“voluntary” with </w:t>
      </w:r>
      <w:r>
        <w:rPr>
          <w:rFonts w:asciiTheme="minorHAnsi" w:hAnsiTheme="minorHAnsi" w:cstheme="minorHAnsi"/>
        </w:rPr>
        <w:t xml:space="preserve">“non-core” (para. 20) and “outstanding dues” with “outstanding contributions” in annex 2 table 1; and refer to “Africa” regional representatives </w:t>
      </w:r>
      <w:r w:rsidR="00F517A5">
        <w:rPr>
          <w:rFonts w:asciiTheme="minorHAnsi" w:hAnsiTheme="minorHAnsi" w:cstheme="minorHAnsi"/>
        </w:rPr>
        <w:t xml:space="preserve">and add “referenced in para 24” after “funds” </w:t>
      </w:r>
      <w:r>
        <w:rPr>
          <w:rFonts w:asciiTheme="minorHAnsi" w:hAnsiTheme="minorHAnsi" w:cstheme="minorHAnsi"/>
        </w:rPr>
        <w:t>in para. 25.</w:t>
      </w:r>
    </w:p>
    <w:p w14:paraId="1E20DA24" w14:textId="77777777" w:rsidR="005B5816" w:rsidRDefault="005B5816" w:rsidP="002B0987">
      <w:pPr>
        <w:widowControl/>
        <w:rPr>
          <w:rFonts w:asciiTheme="minorHAnsi" w:hAnsiTheme="minorHAnsi" w:cstheme="minorHAnsi"/>
        </w:rPr>
      </w:pPr>
    </w:p>
    <w:p w14:paraId="6D5D63BA" w14:textId="524448AF" w:rsidR="005B5816" w:rsidRDefault="007C1B17" w:rsidP="002B0987">
      <w:pPr>
        <w:widowControl/>
        <w:rPr>
          <w:rFonts w:asciiTheme="minorHAnsi" w:hAnsiTheme="minorHAnsi" w:cstheme="minorHAnsi"/>
        </w:rPr>
      </w:pPr>
      <w:r>
        <w:rPr>
          <w:rFonts w:asciiTheme="minorHAnsi" w:hAnsiTheme="minorHAnsi" w:cstheme="minorHAnsi"/>
        </w:rPr>
        <w:t>The group</w:t>
      </w:r>
      <w:r w:rsidR="005B5816">
        <w:rPr>
          <w:rFonts w:asciiTheme="minorHAnsi" w:hAnsiTheme="minorHAnsi" w:cstheme="minorHAnsi"/>
        </w:rPr>
        <w:t xml:space="preserve"> recalled the need to follow the Rules of Procedure regarding deadlines for submitting documentation to an extraordinary meeting of the COP.</w:t>
      </w:r>
    </w:p>
    <w:p w14:paraId="32C7CFCE" w14:textId="728813A7" w:rsidR="005B5816" w:rsidRDefault="005B5816" w:rsidP="005B5816">
      <w:pPr>
        <w:widowControl/>
        <w:ind w:left="426" w:hanging="426"/>
        <w:rPr>
          <w:rFonts w:asciiTheme="minorHAnsi" w:hAnsiTheme="minorHAnsi" w:cstheme="minorHAnsi"/>
        </w:rPr>
      </w:pPr>
    </w:p>
    <w:p w14:paraId="246C4469" w14:textId="5F19258C" w:rsidR="00312AAB" w:rsidRPr="00DD6746" w:rsidRDefault="00312AAB" w:rsidP="00261360">
      <w:pPr>
        <w:keepNext/>
        <w:widowControl/>
        <w:rPr>
          <w:rFonts w:asciiTheme="minorHAnsi" w:hAnsiTheme="minorHAnsi" w:cstheme="minorHAnsi"/>
          <w:i/>
          <w:iCs/>
          <w:color w:val="0000FF"/>
          <w:lang w:eastAsia="ja-JP"/>
        </w:rPr>
      </w:pPr>
      <w:bookmarkStart w:id="0" w:name="_GoBack"/>
      <w:r w:rsidRPr="00DD6746">
        <w:rPr>
          <w:rFonts w:asciiTheme="minorHAnsi" w:hAnsiTheme="minorHAnsi" w:cstheme="minorHAnsi"/>
          <w:i/>
          <w:color w:val="0000FF"/>
        </w:rPr>
        <w:lastRenderedPageBreak/>
        <w:t>Recommendation</w:t>
      </w:r>
      <w:r w:rsidRPr="00DD6746">
        <w:rPr>
          <w:rFonts w:asciiTheme="minorHAnsi" w:hAnsiTheme="minorHAnsi" w:cstheme="minorHAnsi"/>
          <w:i/>
          <w:iCs/>
          <w:color w:val="0000FF"/>
          <w:lang w:eastAsia="ja-JP"/>
        </w:rPr>
        <w:t xml:space="preserve"> for decision by the Standing Committee:</w:t>
      </w:r>
    </w:p>
    <w:p w14:paraId="6966D1EB" w14:textId="77777777" w:rsidR="00312AAB" w:rsidRDefault="00312AAB" w:rsidP="00261360">
      <w:pPr>
        <w:keepNext/>
        <w:widowControl/>
        <w:rPr>
          <w:rFonts w:asciiTheme="minorHAnsi" w:hAnsiTheme="minorHAnsi" w:cstheme="minorHAnsi"/>
        </w:rPr>
      </w:pPr>
    </w:p>
    <w:bookmarkEnd w:id="0"/>
    <w:p w14:paraId="367BE7C8" w14:textId="77777777" w:rsidR="005B5816" w:rsidRDefault="005B5816" w:rsidP="005B5816">
      <w:pPr>
        <w:pStyle w:val="NormalWeb"/>
        <w:spacing w:before="0" w:beforeAutospacing="0" w:after="0" w:afterAutospacing="0"/>
        <w:rPr>
          <w:rFonts w:ascii="Calibri" w:hAnsi="Calibri" w:cs="Calibri"/>
          <w:color w:val="002451"/>
          <w:sz w:val="22"/>
          <w:szCs w:val="22"/>
          <w:lang w:val="en-US" w:eastAsia="ja-JP"/>
        </w:rPr>
      </w:pPr>
      <w:r w:rsidRPr="00065C05">
        <w:rPr>
          <w:rFonts w:asciiTheme="minorHAnsi" w:hAnsiTheme="minorHAnsi" w:cstheme="minorHAnsi"/>
          <w:b/>
          <w:i/>
          <w:sz w:val="22"/>
          <w:szCs w:val="22"/>
          <w:lang w:val="en-US" w:eastAsia="en-US"/>
        </w:rPr>
        <w:t>The Subgroup on Finance recommends that the Standing Committee:</w:t>
      </w:r>
    </w:p>
    <w:p w14:paraId="4A77A43E" w14:textId="77777777" w:rsidR="005B5816" w:rsidRPr="00E414EA" w:rsidRDefault="005B5816" w:rsidP="005B5816">
      <w:pPr>
        <w:widowControl/>
        <w:ind w:left="426" w:hanging="426"/>
        <w:rPr>
          <w:rFonts w:asciiTheme="minorHAnsi" w:hAnsiTheme="minorHAnsi" w:cstheme="minorHAnsi"/>
          <w:b/>
          <w:i/>
        </w:rPr>
      </w:pPr>
      <w:r w:rsidRPr="00E414EA">
        <w:rPr>
          <w:rFonts w:asciiTheme="minorHAnsi" w:hAnsiTheme="minorHAnsi" w:cstheme="minorHAnsi"/>
          <w:b/>
          <w:i/>
        </w:rPr>
        <w:t xml:space="preserve">i. </w:t>
      </w:r>
      <w:r w:rsidRPr="00E414EA">
        <w:rPr>
          <w:rFonts w:asciiTheme="minorHAnsi" w:hAnsiTheme="minorHAnsi" w:cstheme="minorHAnsi"/>
          <w:b/>
          <w:i/>
        </w:rPr>
        <w:tab/>
        <w:t xml:space="preserve">take note of the contents of document SC59 doc.8.3; </w:t>
      </w:r>
    </w:p>
    <w:p w14:paraId="6AE4CE64" w14:textId="37E5D870" w:rsidR="005B5816" w:rsidRPr="00E414EA" w:rsidRDefault="005B5816" w:rsidP="005B5816">
      <w:pPr>
        <w:widowControl/>
        <w:ind w:left="426" w:hanging="426"/>
        <w:rPr>
          <w:rFonts w:asciiTheme="minorHAnsi" w:hAnsiTheme="minorHAnsi" w:cstheme="minorHAnsi"/>
          <w:b/>
          <w:i/>
        </w:rPr>
      </w:pPr>
      <w:r w:rsidRPr="00E414EA">
        <w:rPr>
          <w:rFonts w:asciiTheme="minorHAnsi" w:hAnsiTheme="minorHAnsi" w:cstheme="minorHAnsi"/>
          <w:b/>
          <w:i/>
        </w:rPr>
        <w:t xml:space="preserve">ii. </w:t>
      </w:r>
      <w:r w:rsidRPr="00E414EA">
        <w:rPr>
          <w:rFonts w:asciiTheme="minorHAnsi" w:hAnsiTheme="minorHAnsi" w:cstheme="minorHAnsi"/>
          <w:b/>
          <w:i/>
        </w:rPr>
        <w:tab/>
      </w:r>
      <w:r w:rsidR="008E3818">
        <w:rPr>
          <w:rFonts w:asciiTheme="minorHAnsi" w:hAnsiTheme="minorHAnsi" w:cstheme="minorHAnsi"/>
          <w:b/>
          <w:i/>
        </w:rPr>
        <w:t xml:space="preserve">request the Secretariat </w:t>
      </w:r>
      <w:r w:rsidR="00CD1507">
        <w:rPr>
          <w:rFonts w:asciiTheme="minorHAnsi" w:hAnsiTheme="minorHAnsi" w:cstheme="minorHAnsi"/>
          <w:b/>
          <w:i/>
        </w:rPr>
        <w:t>to prepare</w:t>
      </w:r>
      <w:r w:rsidR="008E3818">
        <w:rPr>
          <w:rFonts w:asciiTheme="minorHAnsi" w:hAnsiTheme="minorHAnsi" w:cstheme="minorHAnsi"/>
          <w:b/>
          <w:i/>
        </w:rPr>
        <w:t xml:space="preserve"> </w:t>
      </w:r>
      <w:r w:rsidRPr="00E414EA">
        <w:rPr>
          <w:rFonts w:asciiTheme="minorHAnsi" w:hAnsiTheme="minorHAnsi" w:cstheme="minorHAnsi"/>
          <w:b/>
          <w:i/>
        </w:rPr>
        <w:t xml:space="preserve">a </w:t>
      </w:r>
      <w:r>
        <w:rPr>
          <w:rFonts w:asciiTheme="minorHAnsi" w:hAnsiTheme="minorHAnsi" w:cstheme="minorHAnsi"/>
          <w:b/>
          <w:i/>
        </w:rPr>
        <w:t xml:space="preserve">one-year </w:t>
      </w:r>
      <w:r w:rsidRPr="00E414EA">
        <w:rPr>
          <w:rFonts w:asciiTheme="minorHAnsi" w:hAnsiTheme="minorHAnsi" w:cstheme="minorHAnsi"/>
          <w:b/>
          <w:i/>
        </w:rPr>
        <w:t xml:space="preserve">budget </w:t>
      </w:r>
      <w:r>
        <w:rPr>
          <w:rFonts w:asciiTheme="minorHAnsi" w:hAnsiTheme="minorHAnsi" w:cstheme="minorHAnsi"/>
          <w:b/>
          <w:i/>
        </w:rPr>
        <w:t xml:space="preserve">for 2022 </w:t>
      </w:r>
      <w:r w:rsidRPr="00E414EA">
        <w:rPr>
          <w:rFonts w:asciiTheme="minorHAnsi" w:hAnsiTheme="minorHAnsi" w:cstheme="minorHAnsi"/>
          <w:b/>
          <w:i/>
        </w:rPr>
        <w:t xml:space="preserve">for </w:t>
      </w:r>
      <w:r w:rsidR="00CD1507">
        <w:rPr>
          <w:rFonts w:asciiTheme="minorHAnsi" w:hAnsiTheme="minorHAnsi" w:cstheme="minorHAnsi"/>
          <w:b/>
          <w:i/>
        </w:rPr>
        <w:t xml:space="preserve">approval by </w:t>
      </w:r>
      <w:r w:rsidRPr="00E414EA">
        <w:rPr>
          <w:rFonts w:asciiTheme="minorHAnsi" w:hAnsiTheme="minorHAnsi" w:cstheme="minorHAnsi"/>
          <w:b/>
          <w:i/>
        </w:rPr>
        <w:t xml:space="preserve">the extraordinary COP based on </w:t>
      </w:r>
      <w:r w:rsidRPr="008758DC">
        <w:rPr>
          <w:rFonts w:asciiTheme="minorHAnsi" w:hAnsiTheme="minorHAnsi" w:cstheme="minorHAnsi"/>
          <w:b/>
          <w:i/>
        </w:rPr>
        <w:t>budget Scenario A</w:t>
      </w:r>
      <w:r w:rsidR="008E3818">
        <w:rPr>
          <w:rFonts w:asciiTheme="minorHAnsi" w:hAnsiTheme="minorHAnsi" w:cstheme="minorHAnsi"/>
          <w:b/>
          <w:i/>
        </w:rPr>
        <w:t xml:space="preserve"> at 0% increase</w:t>
      </w:r>
      <w:r w:rsidRPr="00E414EA">
        <w:rPr>
          <w:rFonts w:asciiTheme="minorHAnsi" w:hAnsiTheme="minorHAnsi" w:cstheme="minorHAnsi"/>
          <w:b/>
          <w:i/>
        </w:rPr>
        <w:t xml:space="preserve"> presented by the Secretariat</w:t>
      </w:r>
      <w:r>
        <w:rPr>
          <w:rFonts w:asciiTheme="minorHAnsi" w:hAnsiTheme="minorHAnsi" w:cstheme="minorHAnsi"/>
          <w:b/>
          <w:i/>
        </w:rPr>
        <w:t>;</w:t>
      </w:r>
      <w:r w:rsidRPr="00E414EA">
        <w:rPr>
          <w:rFonts w:asciiTheme="minorHAnsi" w:hAnsiTheme="minorHAnsi" w:cstheme="minorHAnsi"/>
          <w:b/>
          <w:i/>
        </w:rPr>
        <w:t xml:space="preserve"> and </w:t>
      </w:r>
    </w:p>
    <w:p w14:paraId="66CEB36F" w14:textId="2984700A" w:rsidR="005B5816" w:rsidRPr="00E414EA" w:rsidRDefault="005B5816" w:rsidP="005B5816">
      <w:pPr>
        <w:widowControl/>
        <w:ind w:left="426" w:hanging="426"/>
        <w:rPr>
          <w:rFonts w:asciiTheme="minorHAnsi" w:hAnsiTheme="minorHAnsi" w:cstheme="minorHAnsi"/>
          <w:b/>
          <w:i/>
        </w:rPr>
      </w:pPr>
      <w:r w:rsidRPr="00E414EA">
        <w:rPr>
          <w:rFonts w:asciiTheme="minorHAnsi" w:hAnsiTheme="minorHAnsi" w:cstheme="minorHAnsi"/>
          <w:b/>
          <w:i/>
        </w:rPr>
        <w:t xml:space="preserve">iii. </w:t>
      </w:r>
      <w:r>
        <w:rPr>
          <w:rFonts w:asciiTheme="minorHAnsi" w:hAnsiTheme="minorHAnsi" w:cstheme="minorHAnsi"/>
          <w:b/>
          <w:i/>
        </w:rPr>
        <w:tab/>
      </w:r>
      <w:r w:rsidRPr="00E414EA">
        <w:rPr>
          <w:rFonts w:asciiTheme="minorHAnsi" w:hAnsiTheme="minorHAnsi" w:cstheme="minorHAnsi"/>
          <w:b/>
          <w:i/>
        </w:rPr>
        <w:t>request the Secretariat to prepare a draft resolution on the budget for approval by the extraordinary COP</w:t>
      </w:r>
      <w:r>
        <w:rPr>
          <w:rFonts w:asciiTheme="minorHAnsi" w:hAnsiTheme="minorHAnsi" w:cstheme="minorHAnsi"/>
          <w:b/>
          <w:i/>
        </w:rPr>
        <w:t>.</w:t>
      </w:r>
    </w:p>
    <w:sectPr w:rsidR="005B5816" w:rsidRPr="00E414EA" w:rsidSect="00464A2A">
      <w:foot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828E" w16cex:dateUtc="2021-06-23T00:51:00Z"/>
  <w16cex:commentExtensible w16cex:durableId="247CB75B" w16cex:dateUtc="2021-06-22T23:24:00Z"/>
  <w16cex:commentExtensible w16cex:durableId="247D83DD" w16cex:dateUtc="2021-06-23T00:56:00Z"/>
  <w16cex:commentExtensible w16cex:durableId="247CB8C0" w16cex:dateUtc="2021-06-22T23:30:00Z"/>
  <w16cex:commentExtensible w16cex:durableId="247D86B6" w16cex:dateUtc="2021-06-23T01:08:00Z"/>
  <w16cex:commentExtensible w16cex:durableId="247CBE75" w16cex:dateUtc="2021-06-22T23:54:00Z"/>
  <w16cex:commentExtensible w16cex:durableId="247DD552" w16cex:dateUtc="2021-06-23T06:44:00Z"/>
  <w16cex:commentExtensible w16cex:durableId="247D9B4F" w16cex:dateUtc="2021-06-23T02:36:00Z"/>
  <w16cex:commentExtensible w16cex:durableId="247CC03B" w16cex:dateUtc="2021-06-23T0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8469CE" w16cid:durableId="247D828E"/>
  <w16cid:commentId w16cid:paraId="3889E2EB" w16cid:durableId="247CB75B"/>
  <w16cid:commentId w16cid:paraId="53B2B00C" w16cid:durableId="247D83DD"/>
  <w16cid:commentId w16cid:paraId="1931F6FB" w16cid:durableId="247CB8C0"/>
  <w16cid:commentId w16cid:paraId="1EDC8DC4" w16cid:durableId="247D86B6"/>
  <w16cid:commentId w16cid:paraId="6538AD13" w16cid:durableId="247CBE75"/>
  <w16cid:commentId w16cid:paraId="258E676D" w16cid:durableId="247DD552"/>
  <w16cid:commentId w16cid:paraId="69A75F7F" w16cid:durableId="247D9B4F"/>
  <w16cid:commentId w16cid:paraId="7D822221" w16cid:durableId="247CC0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8F488" w14:textId="77777777" w:rsidR="00EC10F2" w:rsidRDefault="00EC10F2" w:rsidP="00A50555">
      <w:r>
        <w:separator/>
      </w:r>
    </w:p>
  </w:endnote>
  <w:endnote w:type="continuationSeparator" w:id="0">
    <w:p w14:paraId="453CA2C9" w14:textId="77777777" w:rsidR="00EC10F2" w:rsidRDefault="00EC10F2" w:rsidP="00A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B7EB1" w14:textId="66B6ADB7" w:rsidR="00A50555" w:rsidRPr="00A50555" w:rsidRDefault="00464A2A">
    <w:pPr>
      <w:pStyle w:val="Footer"/>
      <w:rPr>
        <w:sz w:val="20"/>
        <w:szCs w:val="20"/>
        <w:lang w:val="en-GB"/>
      </w:rPr>
    </w:pPr>
    <w:r>
      <w:rPr>
        <w:sz w:val="20"/>
        <w:szCs w:val="20"/>
        <w:lang w:val="en-GB"/>
      </w:rPr>
      <w:t xml:space="preserve">Part I - </w:t>
    </w:r>
    <w:r w:rsidR="00A50555" w:rsidRPr="00A50555">
      <w:rPr>
        <w:sz w:val="20"/>
        <w:szCs w:val="20"/>
        <w:lang w:val="en-GB"/>
      </w:rPr>
      <w:t>Report of the meeting of the Subgroup in Finance, 21 June 2021</w:t>
    </w:r>
    <w:r w:rsidR="00A50555" w:rsidRPr="00A50555">
      <w:rPr>
        <w:sz w:val="20"/>
        <w:szCs w:val="20"/>
        <w:lang w:val="en-GB"/>
      </w:rPr>
      <w:tab/>
    </w:r>
    <w:r w:rsidR="00A50555" w:rsidRPr="00A50555">
      <w:rPr>
        <w:sz w:val="20"/>
        <w:szCs w:val="20"/>
        <w:lang w:val="en-GB"/>
      </w:rPr>
      <w:fldChar w:fldCharType="begin"/>
    </w:r>
    <w:r w:rsidR="00A50555" w:rsidRPr="00A50555">
      <w:rPr>
        <w:sz w:val="20"/>
        <w:szCs w:val="20"/>
        <w:lang w:val="en-GB"/>
      </w:rPr>
      <w:instrText xml:space="preserve"> PAGE   \* MERGEFORMAT </w:instrText>
    </w:r>
    <w:r w:rsidR="00A50555" w:rsidRPr="00A50555">
      <w:rPr>
        <w:sz w:val="20"/>
        <w:szCs w:val="20"/>
        <w:lang w:val="en-GB"/>
      </w:rPr>
      <w:fldChar w:fldCharType="separate"/>
    </w:r>
    <w:r w:rsidR="00261360">
      <w:rPr>
        <w:noProof/>
        <w:sz w:val="20"/>
        <w:szCs w:val="20"/>
        <w:lang w:val="en-GB"/>
      </w:rPr>
      <w:t>6</w:t>
    </w:r>
    <w:r w:rsidR="00A50555" w:rsidRPr="00A50555">
      <w:rPr>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F43D8" w14:textId="77777777" w:rsidR="00EC10F2" w:rsidRDefault="00EC10F2" w:rsidP="00A50555">
      <w:r>
        <w:separator/>
      </w:r>
    </w:p>
  </w:footnote>
  <w:footnote w:type="continuationSeparator" w:id="0">
    <w:p w14:paraId="3277A29D" w14:textId="77777777" w:rsidR="00EC10F2" w:rsidRDefault="00EC10F2" w:rsidP="00A5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A5"/>
    <w:rsid w:val="0002451C"/>
    <w:rsid w:val="00047928"/>
    <w:rsid w:val="00061146"/>
    <w:rsid w:val="0007473E"/>
    <w:rsid w:val="00075BDC"/>
    <w:rsid w:val="0009289B"/>
    <w:rsid w:val="00093528"/>
    <w:rsid w:val="000B2E06"/>
    <w:rsid w:val="000E645B"/>
    <w:rsid w:val="000F46B6"/>
    <w:rsid w:val="001019BA"/>
    <w:rsid w:val="001118B5"/>
    <w:rsid w:val="00143B34"/>
    <w:rsid w:val="00196236"/>
    <w:rsid w:val="001A6241"/>
    <w:rsid w:val="001B5313"/>
    <w:rsid w:val="001C794F"/>
    <w:rsid w:val="001D2175"/>
    <w:rsid w:val="001F0201"/>
    <w:rsid w:val="001F1060"/>
    <w:rsid w:val="002050D5"/>
    <w:rsid w:val="00213D29"/>
    <w:rsid w:val="002261FB"/>
    <w:rsid w:val="002275AA"/>
    <w:rsid w:val="00261360"/>
    <w:rsid w:val="002965DA"/>
    <w:rsid w:val="002B0987"/>
    <w:rsid w:val="002E1C17"/>
    <w:rsid w:val="0031045A"/>
    <w:rsid w:val="003120C7"/>
    <w:rsid w:val="00312AAB"/>
    <w:rsid w:val="003367DB"/>
    <w:rsid w:val="003621B6"/>
    <w:rsid w:val="003636C0"/>
    <w:rsid w:val="00370162"/>
    <w:rsid w:val="003836D6"/>
    <w:rsid w:val="003857D7"/>
    <w:rsid w:val="003B1DC5"/>
    <w:rsid w:val="003C0BB1"/>
    <w:rsid w:val="003C0CBD"/>
    <w:rsid w:val="003C5B18"/>
    <w:rsid w:val="003E1E49"/>
    <w:rsid w:val="003F688F"/>
    <w:rsid w:val="00401F37"/>
    <w:rsid w:val="00413A35"/>
    <w:rsid w:val="00443D01"/>
    <w:rsid w:val="00450D67"/>
    <w:rsid w:val="004576D6"/>
    <w:rsid w:val="00464A2A"/>
    <w:rsid w:val="00477F88"/>
    <w:rsid w:val="00497B52"/>
    <w:rsid w:val="004C2818"/>
    <w:rsid w:val="004D5C37"/>
    <w:rsid w:val="004E6BCE"/>
    <w:rsid w:val="00513537"/>
    <w:rsid w:val="0051680D"/>
    <w:rsid w:val="00522262"/>
    <w:rsid w:val="00537C58"/>
    <w:rsid w:val="005410AA"/>
    <w:rsid w:val="005439A5"/>
    <w:rsid w:val="00543D97"/>
    <w:rsid w:val="00544F74"/>
    <w:rsid w:val="00574D80"/>
    <w:rsid w:val="005B5816"/>
    <w:rsid w:val="005E3F07"/>
    <w:rsid w:val="005E5094"/>
    <w:rsid w:val="005F38A9"/>
    <w:rsid w:val="005F39F0"/>
    <w:rsid w:val="006302C1"/>
    <w:rsid w:val="00632CDE"/>
    <w:rsid w:val="00656511"/>
    <w:rsid w:val="00662D91"/>
    <w:rsid w:val="00687B72"/>
    <w:rsid w:val="006A43CF"/>
    <w:rsid w:val="006D71F2"/>
    <w:rsid w:val="006F417C"/>
    <w:rsid w:val="006F4234"/>
    <w:rsid w:val="006F7F31"/>
    <w:rsid w:val="007019C8"/>
    <w:rsid w:val="00755019"/>
    <w:rsid w:val="00763805"/>
    <w:rsid w:val="00791E82"/>
    <w:rsid w:val="007C1B17"/>
    <w:rsid w:val="00840681"/>
    <w:rsid w:val="00871B5A"/>
    <w:rsid w:val="008758DC"/>
    <w:rsid w:val="008A1322"/>
    <w:rsid w:val="008A6071"/>
    <w:rsid w:val="008E1AA5"/>
    <w:rsid w:val="008E3818"/>
    <w:rsid w:val="00912996"/>
    <w:rsid w:val="00913612"/>
    <w:rsid w:val="0094344E"/>
    <w:rsid w:val="00957482"/>
    <w:rsid w:val="00972660"/>
    <w:rsid w:val="0098108D"/>
    <w:rsid w:val="00986D94"/>
    <w:rsid w:val="00995583"/>
    <w:rsid w:val="009A732E"/>
    <w:rsid w:val="009B30CB"/>
    <w:rsid w:val="009B7E58"/>
    <w:rsid w:val="009C4830"/>
    <w:rsid w:val="009D2CB4"/>
    <w:rsid w:val="009D60D2"/>
    <w:rsid w:val="00A0399C"/>
    <w:rsid w:val="00A464D1"/>
    <w:rsid w:val="00A50555"/>
    <w:rsid w:val="00AC086D"/>
    <w:rsid w:val="00B00120"/>
    <w:rsid w:val="00B0237C"/>
    <w:rsid w:val="00B07F57"/>
    <w:rsid w:val="00B15073"/>
    <w:rsid w:val="00B1795F"/>
    <w:rsid w:val="00B45EE7"/>
    <w:rsid w:val="00B4675C"/>
    <w:rsid w:val="00B47F4D"/>
    <w:rsid w:val="00B633CD"/>
    <w:rsid w:val="00B93A4E"/>
    <w:rsid w:val="00B94F63"/>
    <w:rsid w:val="00BA2D3C"/>
    <w:rsid w:val="00BB5461"/>
    <w:rsid w:val="00BC35EB"/>
    <w:rsid w:val="00BD015F"/>
    <w:rsid w:val="00BD381C"/>
    <w:rsid w:val="00BD3891"/>
    <w:rsid w:val="00C4108F"/>
    <w:rsid w:val="00C76EEE"/>
    <w:rsid w:val="00C910A1"/>
    <w:rsid w:val="00CC7060"/>
    <w:rsid w:val="00CD1507"/>
    <w:rsid w:val="00CE5A38"/>
    <w:rsid w:val="00D21AB0"/>
    <w:rsid w:val="00D55468"/>
    <w:rsid w:val="00DA7A62"/>
    <w:rsid w:val="00DB0BED"/>
    <w:rsid w:val="00DB76E9"/>
    <w:rsid w:val="00E04963"/>
    <w:rsid w:val="00E41F24"/>
    <w:rsid w:val="00E56E08"/>
    <w:rsid w:val="00E842B7"/>
    <w:rsid w:val="00E9401C"/>
    <w:rsid w:val="00E96FBF"/>
    <w:rsid w:val="00EB3C86"/>
    <w:rsid w:val="00EB4C55"/>
    <w:rsid w:val="00EC10F2"/>
    <w:rsid w:val="00EC1418"/>
    <w:rsid w:val="00EC34F8"/>
    <w:rsid w:val="00EC44E1"/>
    <w:rsid w:val="00EC5FE9"/>
    <w:rsid w:val="00ED15B4"/>
    <w:rsid w:val="00ED4BF2"/>
    <w:rsid w:val="00F10FCB"/>
    <w:rsid w:val="00F30DD3"/>
    <w:rsid w:val="00F430ED"/>
    <w:rsid w:val="00F517A5"/>
    <w:rsid w:val="00F63469"/>
    <w:rsid w:val="00F91FE6"/>
    <w:rsid w:val="00FA0892"/>
    <w:rsid w:val="00FF19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A7871BA"/>
  <w15:chartTrackingRefBased/>
  <w15:docId w15:val="{078A3970-D28C-4D77-9744-9C197CE6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AA5"/>
    <w:pPr>
      <w:widowControl w:val="0"/>
      <w:autoSpaceDE w:val="0"/>
      <w:autoSpaceDN w:val="0"/>
      <w:spacing w:after="0" w:line="240" w:lineRule="auto"/>
    </w:pPr>
    <w:rPr>
      <w:rFonts w:ascii="Calibri" w:eastAsia="Times New Roman" w:hAnsi="Calibri" w:cs="Calibri"/>
      <w:lang w:val="en-US"/>
    </w:rPr>
  </w:style>
  <w:style w:type="paragraph" w:styleId="Heading2">
    <w:name w:val="heading 2"/>
    <w:basedOn w:val="Normal"/>
    <w:link w:val="Heading2Char"/>
    <w:uiPriority w:val="9"/>
    <w:unhideWhenUsed/>
    <w:qFormat/>
    <w:rsid w:val="008E1AA5"/>
    <w:pPr>
      <w:ind w:left="240"/>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AA5"/>
    <w:rPr>
      <w:rFonts w:ascii="Calibri" w:eastAsia="Times New Roman" w:hAnsi="Calibri" w:cs="Calibri"/>
      <w:b/>
      <w:bCs/>
      <w:i/>
      <w:lang w:val="en-US"/>
    </w:rPr>
  </w:style>
  <w:style w:type="paragraph" w:styleId="BodyText">
    <w:name w:val="Body Text"/>
    <w:basedOn w:val="Normal"/>
    <w:link w:val="BodyTextChar"/>
    <w:uiPriority w:val="1"/>
    <w:unhideWhenUsed/>
    <w:qFormat/>
    <w:rsid w:val="008E1AA5"/>
  </w:style>
  <w:style w:type="character" w:customStyle="1" w:styleId="BodyTextChar">
    <w:name w:val="Body Text Char"/>
    <w:basedOn w:val="DefaultParagraphFont"/>
    <w:link w:val="BodyText"/>
    <w:uiPriority w:val="1"/>
    <w:rsid w:val="008E1AA5"/>
    <w:rPr>
      <w:rFonts w:ascii="Calibri" w:eastAsia="Times New Roman" w:hAnsi="Calibri" w:cs="Calibri"/>
      <w:lang w:val="en-US"/>
    </w:rPr>
  </w:style>
  <w:style w:type="character" w:styleId="CommentReference">
    <w:name w:val="annotation reference"/>
    <w:basedOn w:val="DefaultParagraphFont"/>
    <w:uiPriority w:val="99"/>
    <w:semiHidden/>
    <w:unhideWhenUsed/>
    <w:rsid w:val="005F39F0"/>
    <w:rPr>
      <w:sz w:val="16"/>
      <w:szCs w:val="16"/>
    </w:rPr>
  </w:style>
  <w:style w:type="paragraph" w:styleId="CommentText">
    <w:name w:val="annotation text"/>
    <w:basedOn w:val="Normal"/>
    <w:link w:val="CommentTextChar"/>
    <w:uiPriority w:val="99"/>
    <w:unhideWhenUsed/>
    <w:rsid w:val="005F39F0"/>
    <w:rPr>
      <w:sz w:val="20"/>
      <w:szCs w:val="20"/>
    </w:rPr>
  </w:style>
  <w:style w:type="character" w:customStyle="1" w:styleId="CommentTextChar">
    <w:name w:val="Comment Text Char"/>
    <w:basedOn w:val="DefaultParagraphFont"/>
    <w:link w:val="CommentText"/>
    <w:uiPriority w:val="99"/>
    <w:rsid w:val="005F39F0"/>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5F39F0"/>
    <w:rPr>
      <w:b/>
      <w:bCs/>
    </w:rPr>
  </w:style>
  <w:style w:type="character" w:customStyle="1" w:styleId="CommentSubjectChar">
    <w:name w:val="Comment Subject Char"/>
    <w:basedOn w:val="CommentTextChar"/>
    <w:link w:val="CommentSubject"/>
    <w:uiPriority w:val="99"/>
    <w:semiHidden/>
    <w:rsid w:val="005F39F0"/>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5F39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9F0"/>
    <w:rPr>
      <w:rFonts w:ascii="Segoe UI" w:eastAsia="Times New Roman" w:hAnsi="Segoe UI" w:cs="Segoe UI"/>
      <w:sz w:val="18"/>
      <w:szCs w:val="18"/>
      <w:lang w:val="en-US"/>
    </w:rPr>
  </w:style>
  <w:style w:type="paragraph" w:styleId="NormalWeb">
    <w:name w:val="Normal (Web)"/>
    <w:basedOn w:val="Normal"/>
    <w:uiPriority w:val="99"/>
    <w:unhideWhenUsed/>
    <w:rsid w:val="006302C1"/>
    <w:pPr>
      <w:widowControl/>
      <w:autoSpaceDE/>
      <w:autoSpaceDN/>
      <w:spacing w:before="100" w:beforeAutospacing="1" w:after="100" w:afterAutospacing="1"/>
    </w:pPr>
    <w:rPr>
      <w:rFonts w:ascii="Times New Roman" w:eastAsiaTheme="minorHAnsi" w:hAnsi="Times New Roman" w:cs="Times New Roman"/>
      <w:sz w:val="24"/>
      <w:szCs w:val="24"/>
      <w:lang w:val="en-GB" w:eastAsia="en-GB"/>
    </w:rPr>
  </w:style>
  <w:style w:type="paragraph" w:styleId="ListParagraph">
    <w:name w:val="List Paragraph"/>
    <w:basedOn w:val="Normal"/>
    <w:uiPriority w:val="34"/>
    <w:qFormat/>
    <w:rsid w:val="006302C1"/>
    <w:pPr>
      <w:ind w:left="720"/>
      <w:contextualSpacing/>
    </w:pPr>
  </w:style>
  <w:style w:type="paragraph" w:styleId="Header">
    <w:name w:val="header"/>
    <w:basedOn w:val="Normal"/>
    <w:link w:val="HeaderChar"/>
    <w:uiPriority w:val="99"/>
    <w:unhideWhenUsed/>
    <w:rsid w:val="00A50555"/>
    <w:pPr>
      <w:tabs>
        <w:tab w:val="center" w:pos="4513"/>
        <w:tab w:val="right" w:pos="9026"/>
      </w:tabs>
    </w:pPr>
  </w:style>
  <w:style w:type="character" w:customStyle="1" w:styleId="HeaderChar">
    <w:name w:val="Header Char"/>
    <w:basedOn w:val="DefaultParagraphFont"/>
    <w:link w:val="Header"/>
    <w:uiPriority w:val="99"/>
    <w:rsid w:val="00A50555"/>
    <w:rPr>
      <w:rFonts w:ascii="Calibri" w:eastAsia="Times New Roman" w:hAnsi="Calibri" w:cs="Calibri"/>
      <w:lang w:val="en-US"/>
    </w:rPr>
  </w:style>
  <w:style w:type="paragraph" w:styleId="Footer">
    <w:name w:val="footer"/>
    <w:basedOn w:val="Normal"/>
    <w:link w:val="FooterChar"/>
    <w:uiPriority w:val="99"/>
    <w:unhideWhenUsed/>
    <w:rsid w:val="00A50555"/>
    <w:pPr>
      <w:tabs>
        <w:tab w:val="center" w:pos="4513"/>
        <w:tab w:val="right" w:pos="9026"/>
      </w:tabs>
    </w:pPr>
  </w:style>
  <w:style w:type="character" w:customStyle="1" w:styleId="FooterChar">
    <w:name w:val="Footer Char"/>
    <w:basedOn w:val="DefaultParagraphFont"/>
    <w:link w:val="Footer"/>
    <w:uiPriority w:val="99"/>
    <w:rsid w:val="00A50555"/>
    <w:rPr>
      <w:rFonts w:ascii="Calibri" w:eastAsia="Times New Roman" w:hAnsi="Calibri" w:cs="Calibri"/>
      <w:lang w:val="en-US"/>
    </w:rPr>
  </w:style>
  <w:style w:type="paragraph" w:styleId="Revision">
    <w:name w:val="Revision"/>
    <w:hidden/>
    <w:uiPriority w:val="99"/>
    <w:semiHidden/>
    <w:rsid w:val="00912996"/>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5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3CC24-2A38-4257-89D4-B9FFE2E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2242</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IUCN</Company>
  <LinksUpToDate>false</LinksUpToDate>
  <CharactersWithSpaces>14999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Jennings</dc:creator>
  <cp:keywords/>
  <dc:description/>
  <cp:lastModifiedBy>Ed Jennings</cp:lastModifiedBy>
  <cp:revision>2</cp:revision>
  <cp:lastPrinted>2021-06-24T07:19:00Z</cp:lastPrinted>
  <dcterms:created xsi:type="dcterms:W3CDTF">2021-06-24T08:23:00Z</dcterms:created>
  <dcterms:modified xsi:type="dcterms:W3CDTF">2021-06-24T08:23:00Z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DeRosaBM@state.gov</vt:lpwstr>
  </property>
  <property fmtid="{D5CDD505-2E9C-101B-9397-08002B2CF9AE}" pid="5" name="MSIP_Label_1665d9ee-429a-4d5f-97cc-cfb56e044a6e_SetDate">
    <vt:lpwstr>2021-06-22T23:34:57.4971171Z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83324181-f610-4c7c-8725-5a98adbf0d4b</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