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D9464" w14:textId="77777777" w:rsidR="00E344E3" w:rsidRPr="007344CB" w:rsidRDefault="00A95135" w:rsidP="00E344E3">
      <w:pPr>
        <w:pBdr>
          <w:top w:val="single" w:sz="12" w:space="0" w:color="auto" w:shadow="1"/>
          <w:left w:val="single" w:sz="12" w:space="4" w:color="auto" w:shadow="1"/>
          <w:bottom w:val="single" w:sz="12" w:space="1" w:color="auto" w:shadow="1"/>
          <w:right w:val="single" w:sz="12" w:space="0" w:color="auto" w:shadow="1"/>
        </w:pBdr>
        <w:ind w:right="3214"/>
        <w:rPr>
          <w:rFonts w:asciiTheme="minorHAnsi" w:hAnsiTheme="minorHAnsi" w:cstheme="minorHAnsi"/>
          <w:bCs/>
          <w:sz w:val="22"/>
          <w:szCs w:val="22"/>
        </w:rPr>
      </w:pPr>
      <w:r>
        <w:rPr>
          <w:rFonts w:asciiTheme="minorHAnsi" w:hAnsiTheme="minorHAnsi" w:cstheme="minorHAnsi"/>
          <w:bCs/>
          <w:sz w:val="22"/>
          <w:szCs w:val="22"/>
        </w:rPr>
        <w:t>THE</w:t>
      </w:r>
      <w:r w:rsidRPr="007344CB">
        <w:rPr>
          <w:rFonts w:asciiTheme="minorHAnsi" w:hAnsiTheme="minorHAnsi" w:cstheme="minorHAnsi"/>
          <w:bCs/>
          <w:sz w:val="22"/>
          <w:szCs w:val="22"/>
        </w:rPr>
        <w:t xml:space="preserve"> </w:t>
      </w:r>
      <w:r w:rsidR="00E344E3" w:rsidRPr="007344CB">
        <w:rPr>
          <w:rFonts w:asciiTheme="minorHAnsi" w:hAnsiTheme="minorHAnsi" w:cstheme="minorHAnsi"/>
          <w:bCs/>
          <w:sz w:val="22"/>
          <w:szCs w:val="22"/>
        </w:rPr>
        <w:t>CONVENTION ON WETLANDS</w:t>
      </w:r>
    </w:p>
    <w:p w14:paraId="0772A928" w14:textId="7A9B6295" w:rsidR="00E344E3" w:rsidRPr="007344CB" w:rsidRDefault="00E344E3" w:rsidP="00E344E3">
      <w:pPr>
        <w:pBdr>
          <w:top w:val="single" w:sz="12" w:space="0" w:color="auto" w:shadow="1"/>
          <w:left w:val="single" w:sz="12" w:space="4" w:color="auto" w:shadow="1"/>
          <w:bottom w:val="single" w:sz="12" w:space="1" w:color="auto" w:shadow="1"/>
          <w:right w:val="single" w:sz="12" w:space="0" w:color="auto" w:shadow="1"/>
        </w:pBdr>
        <w:ind w:right="3214"/>
        <w:rPr>
          <w:rFonts w:asciiTheme="minorHAnsi" w:hAnsiTheme="minorHAnsi" w:cstheme="minorHAnsi"/>
          <w:bCs/>
          <w:sz w:val="22"/>
          <w:szCs w:val="22"/>
        </w:rPr>
      </w:pPr>
      <w:r w:rsidRPr="007344CB">
        <w:rPr>
          <w:rFonts w:asciiTheme="minorHAnsi" w:hAnsiTheme="minorHAnsi" w:cstheme="minorHAnsi"/>
          <w:bCs/>
          <w:sz w:val="22"/>
          <w:szCs w:val="22"/>
        </w:rPr>
        <w:t>5</w:t>
      </w:r>
      <w:r w:rsidR="0021713A">
        <w:rPr>
          <w:rFonts w:asciiTheme="minorHAnsi" w:hAnsiTheme="minorHAnsi" w:cstheme="minorHAnsi"/>
          <w:bCs/>
          <w:sz w:val="22"/>
          <w:szCs w:val="22"/>
        </w:rPr>
        <w:t>9</w:t>
      </w:r>
      <w:bookmarkStart w:id="0" w:name="_GoBack"/>
      <w:bookmarkEnd w:id="0"/>
      <w:r w:rsidRPr="00A95135">
        <w:rPr>
          <w:rFonts w:asciiTheme="minorHAnsi" w:hAnsiTheme="minorHAnsi" w:cstheme="minorHAnsi"/>
          <w:bCs/>
          <w:sz w:val="22"/>
          <w:szCs w:val="22"/>
        </w:rPr>
        <w:t>th</w:t>
      </w:r>
      <w:r w:rsidR="00E44529">
        <w:rPr>
          <w:rFonts w:asciiTheme="minorHAnsi" w:hAnsiTheme="minorHAnsi" w:cstheme="minorHAnsi"/>
          <w:bCs/>
          <w:sz w:val="22"/>
          <w:szCs w:val="22"/>
        </w:rPr>
        <w:t xml:space="preserve"> </w:t>
      </w:r>
      <w:r w:rsidRPr="007344CB">
        <w:rPr>
          <w:rFonts w:asciiTheme="minorHAnsi" w:hAnsiTheme="minorHAnsi" w:cstheme="minorHAnsi"/>
          <w:bCs/>
          <w:sz w:val="22"/>
          <w:szCs w:val="22"/>
        </w:rPr>
        <w:t>Meeting of the Standing Committee</w:t>
      </w:r>
    </w:p>
    <w:p w14:paraId="54D01B6D" w14:textId="74C90997" w:rsidR="00E344E3" w:rsidRPr="00AA551A" w:rsidRDefault="00E344E3" w:rsidP="007344CB">
      <w:pPr>
        <w:pBdr>
          <w:top w:val="single" w:sz="12" w:space="0" w:color="auto" w:shadow="1"/>
          <w:left w:val="single" w:sz="12" w:space="4" w:color="auto" w:shadow="1"/>
          <w:bottom w:val="single" w:sz="12" w:space="1" w:color="auto" w:shadow="1"/>
          <w:right w:val="single" w:sz="12" w:space="0" w:color="auto" w:shadow="1"/>
        </w:pBdr>
        <w:ind w:right="3214"/>
        <w:rPr>
          <w:rFonts w:asciiTheme="minorHAnsi" w:hAnsiTheme="minorHAnsi"/>
          <w:sz w:val="22"/>
          <w:szCs w:val="22"/>
          <w:lang w:val="de-CH"/>
        </w:rPr>
      </w:pPr>
      <w:r w:rsidRPr="00AA551A">
        <w:rPr>
          <w:rFonts w:asciiTheme="minorHAnsi" w:hAnsiTheme="minorHAnsi" w:cstheme="minorHAnsi"/>
          <w:bCs/>
          <w:sz w:val="22"/>
          <w:szCs w:val="22"/>
          <w:lang w:val="de-CH"/>
        </w:rPr>
        <w:t>Gland, Switzerland, 2</w:t>
      </w:r>
      <w:r w:rsidR="001E5EAD">
        <w:rPr>
          <w:rFonts w:asciiTheme="minorHAnsi" w:hAnsiTheme="minorHAnsi" w:cstheme="minorHAnsi"/>
          <w:bCs/>
          <w:sz w:val="22"/>
          <w:szCs w:val="22"/>
          <w:lang w:val="de-CH"/>
        </w:rPr>
        <w:t>1</w:t>
      </w:r>
      <w:r w:rsidRPr="00AA551A">
        <w:rPr>
          <w:rFonts w:asciiTheme="minorHAnsi" w:hAnsiTheme="minorHAnsi" w:cstheme="minorHAnsi"/>
          <w:bCs/>
          <w:sz w:val="22"/>
          <w:szCs w:val="22"/>
          <w:lang w:val="de-CH"/>
        </w:rPr>
        <w:t xml:space="preserve"> – 2</w:t>
      </w:r>
      <w:r w:rsidR="00AF0446">
        <w:rPr>
          <w:rFonts w:asciiTheme="minorHAnsi" w:hAnsiTheme="minorHAnsi" w:cstheme="minorHAnsi"/>
          <w:bCs/>
          <w:sz w:val="22"/>
          <w:szCs w:val="22"/>
          <w:lang w:val="de-CH"/>
        </w:rPr>
        <w:t>5</w:t>
      </w:r>
      <w:r w:rsidRPr="00AA551A">
        <w:rPr>
          <w:rFonts w:asciiTheme="minorHAnsi" w:hAnsiTheme="minorHAnsi" w:cstheme="minorHAnsi"/>
          <w:bCs/>
          <w:sz w:val="22"/>
          <w:szCs w:val="22"/>
          <w:lang w:val="de-CH"/>
        </w:rPr>
        <w:t xml:space="preserve"> June 2</w:t>
      </w:r>
      <w:r w:rsidR="007344CB" w:rsidRPr="00AA551A">
        <w:rPr>
          <w:rFonts w:asciiTheme="minorHAnsi" w:hAnsiTheme="minorHAnsi" w:cstheme="minorHAnsi"/>
          <w:bCs/>
          <w:sz w:val="22"/>
          <w:szCs w:val="22"/>
          <w:lang w:val="de-CH"/>
        </w:rPr>
        <w:t>02</w:t>
      </w:r>
      <w:r w:rsidR="00AF0446">
        <w:rPr>
          <w:rFonts w:asciiTheme="minorHAnsi" w:hAnsiTheme="minorHAnsi" w:cstheme="minorHAnsi"/>
          <w:bCs/>
          <w:sz w:val="22"/>
          <w:szCs w:val="22"/>
          <w:lang w:val="de-CH"/>
        </w:rPr>
        <w:t>1</w:t>
      </w:r>
    </w:p>
    <w:p w14:paraId="4EB911C5" w14:textId="77777777" w:rsidR="00E414F9" w:rsidRPr="00AA551A" w:rsidRDefault="00E414F9" w:rsidP="00307B7E">
      <w:pPr>
        <w:rPr>
          <w:lang w:val="de-CH"/>
        </w:rPr>
      </w:pPr>
    </w:p>
    <w:p w14:paraId="2CEB7EFF" w14:textId="77777777" w:rsidR="007344CB" w:rsidRPr="00AA551A" w:rsidRDefault="007344CB" w:rsidP="00307B7E">
      <w:pPr>
        <w:rPr>
          <w:lang w:val="de-CH"/>
        </w:rPr>
      </w:pPr>
    </w:p>
    <w:p w14:paraId="6173BA9A" w14:textId="28299289" w:rsidR="007344CB" w:rsidRPr="00AA551A" w:rsidRDefault="007344CB" w:rsidP="007344CB">
      <w:pPr>
        <w:jc w:val="right"/>
        <w:rPr>
          <w:rFonts w:asciiTheme="minorHAnsi" w:hAnsiTheme="minorHAnsi" w:cstheme="minorHAnsi"/>
          <w:b/>
          <w:sz w:val="28"/>
          <w:szCs w:val="28"/>
          <w:lang w:val="de-CH"/>
        </w:rPr>
      </w:pPr>
      <w:r w:rsidRPr="00AA551A">
        <w:rPr>
          <w:rFonts w:asciiTheme="minorHAnsi" w:hAnsiTheme="minorHAnsi" w:cstheme="minorHAnsi"/>
          <w:b/>
          <w:sz w:val="28"/>
          <w:szCs w:val="28"/>
          <w:lang w:val="de-CH"/>
        </w:rPr>
        <w:t>SC5</w:t>
      </w:r>
      <w:r w:rsidR="002A3689">
        <w:rPr>
          <w:rFonts w:asciiTheme="minorHAnsi" w:hAnsiTheme="minorHAnsi" w:cstheme="minorHAnsi"/>
          <w:b/>
          <w:sz w:val="28"/>
          <w:szCs w:val="28"/>
          <w:lang w:val="de-CH"/>
        </w:rPr>
        <w:t>9</w:t>
      </w:r>
      <w:r w:rsidRPr="00AA551A">
        <w:rPr>
          <w:rFonts w:asciiTheme="minorHAnsi" w:hAnsiTheme="minorHAnsi" w:cstheme="minorHAnsi"/>
          <w:b/>
          <w:sz w:val="28"/>
          <w:szCs w:val="28"/>
          <w:lang w:val="de-CH"/>
        </w:rPr>
        <w:t xml:space="preserve"> Doc.</w:t>
      </w:r>
      <w:r w:rsidR="00A01051" w:rsidRPr="00AA551A">
        <w:rPr>
          <w:rFonts w:asciiTheme="minorHAnsi" w:hAnsiTheme="minorHAnsi" w:cstheme="minorHAnsi"/>
          <w:b/>
          <w:sz w:val="28"/>
          <w:szCs w:val="28"/>
          <w:lang w:val="de-CH"/>
        </w:rPr>
        <w:t>9</w:t>
      </w:r>
    </w:p>
    <w:p w14:paraId="2FCA881A" w14:textId="77777777" w:rsidR="007344CB" w:rsidRPr="00AA551A" w:rsidRDefault="007344CB" w:rsidP="007344CB">
      <w:pPr>
        <w:rPr>
          <w:rFonts w:asciiTheme="minorHAnsi" w:hAnsiTheme="minorHAnsi"/>
          <w:b/>
          <w:sz w:val="28"/>
          <w:szCs w:val="28"/>
          <w:lang w:val="de-CH"/>
        </w:rPr>
      </w:pPr>
    </w:p>
    <w:p w14:paraId="07D42557" w14:textId="52D4499F" w:rsidR="00536607" w:rsidRDefault="00A01051" w:rsidP="00FA343C">
      <w:pPr>
        <w:pStyle w:val="Default"/>
        <w:ind w:left="0" w:firstLine="0"/>
        <w:jc w:val="center"/>
        <w:rPr>
          <w:rFonts w:asciiTheme="minorHAnsi" w:hAnsiTheme="minorHAnsi" w:cstheme="minorHAnsi"/>
          <w:b/>
          <w:bCs/>
          <w:sz w:val="28"/>
          <w:szCs w:val="28"/>
        </w:rPr>
      </w:pPr>
      <w:r w:rsidRPr="007541AD">
        <w:rPr>
          <w:rFonts w:asciiTheme="minorHAnsi" w:hAnsiTheme="minorHAnsi" w:cstheme="minorHAnsi"/>
          <w:bCs/>
          <w:lang w:val="de-CH"/>
        </w:rPr>
        <w:t xml:space="preserve"> </w:t>
      </w:r>
      <w:r w:rsidRPr="00A01051">
        <w:rPr>
          <w:rFonts w:asciiTheme="minorHAnsi" w:hAnsiTheme="minorHAnsi" w:cstheme="minorHAnsi"/>
          <w:b/>
          <w:bCs/>
          <w:sz w:val="28"/>
          <w:szCs w:val="28"/>
        </w:rPr>
        <w:t xml:space="preserve">Urgent challenges to the wise use of wetlands to receive </w:t>
      </w:r>
      <w:r w:rsidR="006F06C0">
        <w:rPr>
          <w:rFonts w:asciiTheme="minorHAnsi" w:hAnsiTheme="minorHAnsi" w:cstheme="minorHAnsi"/>
          <w:b/>
          <w:bCs/>
          <w:sz w:val="28"/>
          <w:szCs w:val="28"/>
        </w:rPr>
        <w:br/>
      </w:r>
      <w:r w:rsidRPr="00A01051">
        <w:rPr>
          <w:rFonts w:asciiTheme="minorHAnsi" w:hAnsiTheme="minorHAnsi" w:cstheme="minorHAnsi"/>
          <w:b/>
          <w:bCs/>
          <w:sz w:val="28"/>
          <w:szCs w:val="28"/>
        </w:rPr>
        <w:t xml:space="preserve">enhanced attention: </w:t>
      </w:r>
      <w:r w:rsidR="00D93761">
        <w:rPr>
          <w:rFonts w:asciiTheme="minorHAnsi" w:hAnsiTheme="minorHAnsi" w:cstheme="minorHAnsi"/>
          <w:b/>
          <w:bCs/>
          <w:sz w:val="28"/>
          <w:szCs w:val="28"/>
        </w:rPr>
        <w:t xml:space="preserve">update in the </w:t>
      </w:r>
      <w:r w:rsidRPr="00A01051">
        <w:rPr>
          <w:rFonts w:asciiTheme="minorHAnsi" w:hAnsiTheme="minorHAnsi" w:cstheme="minorHAnsi"/>
          <w:b/>
          <w:bCs/>
          <w:sz w:val="28"/>
          <w:szCs w:val="28"/>
        </w:rPr>
        <w:t>development of wetland inventories</w:t>
      </w:r>
      <w:r w:rsidR="00D93761">
        <w:rPr>
          <w:rFonts w:asciiTheme="minorHAnsi" w:hAnsiTheme="minorHAnsi" w:cstheme="minorHAnsi"/>
          <w:b/>
          <w:bCs/>
          <w:sz w:val="28"/>
          <w:szCs w:val="28"/>
        </w:rPr>
        <w:t xml:space="preserve"> </w:t>
      </w:r>
      <w:r w:rsidR="006F06C0">
        <w:rPr>
          <w:rFonts w:asciiTheme="minorHAnsi" w:hAnsiTheme="minorHAnsi" w:cstheme="minorHAnsi"/>
          <w:b/>
          <w:bCs/>
          <w:sz w:val="28"/>
          <w:szCs w:val="28"/>
        </w:rPr>
        <w:br/>
      </w:r>
      <w:r w:rsidR="00D93761">
        <w:rPr>
          <w:rFonts w:asciiTheme="minorHAnsi" w:hAnsiTheme="minorHAnsi" w:cstheme="minorHAnsi"/>
          <w:b/>
          <w:bCs/>
          <w:sz w:val="28"/>
          <w:szCs w:val="28"/>
        </w:rPr>
        <w:t xml:space="preserve">and </w:t>
      </w:r>
      <w:r w:rsidR="005A7936">
        <w:rPr>
          <w:rFonts w:asciiTheme="minorHAnsi" w:hAnsiTheme="minorHAnsi" w:cstheme="minorHAnsi"/>
          <w:b/>
          <w:bCs/>
          <w:sz w:val="28"/>
          <w:szCs w:val="28"/>
        </w:rPr>
        <w:t>other challenges</w:t>
      </w:r>
      <w:r w:rsidR="00547067">
        <w:rPr>
          <w:rFonts w:asciiTheme="minorHAnsi" w:hAnsiTheme="minorHAnsi" w:cstheme="minorHAnsi"/>
          <w:b/>
          <w:bCs/>
          <w:sz w:val="28"/>
          <w:szCs w:val="28"/>
        </w:rPr>
        <w:t xml:space="preserve"> </w:t>
      </w:r>
    </w:p>
    <w:p w14:paraId="70A9308D" w14:textId="70850E08" w:rsidR="007344CB" w:rsidRPr="00A01051" w:rsidRDefault="00354B3E" w:rsidP="007344CB">
      <w:pPr>
        <w:pStyle w:val="Default"/>
        <w:jc w:val="center"/>
        <w:rPr>
          <w:rFonts w:ascii="Calibri" w:hAnsi="Calibri" w:cs="Calibri"/>
          <w:b/>
          <w:bCs/>
          <w:sz w:val="28"/>
          <w:szCs w:val="28"/>
        </w:rPr>
      </w:pPr>
      <w:r>
        <w:rPr>
          <w:rFonts w:asciiTheme="minorHAnsi" w:hAnsiTheme="minorHAnsi" w:cstheme="minorHAnsi"/>
          <w:b/>
          <w:bCs/>
          <w:sz w:val="28"/>
          <w:szCs w:val="28"/>
        </w:rPr>
        <w:t xml:space="preserve"> </w:t>
      </w:r>
    </w:p>
    <w:p w14:paraId="25B88909" w14:textId="77777777" w:rsidR="00B109B4" w:rsidRDefault="00521FB9" w:rsidP="00536607">
      <w:pPr>
        <w:pStyle w:val="Default"/>
        <w:ind w:left="0" w:firstLine="0"/>
        <w:jc w:val="center"/>
        <w:rPr>
          <w:rFonts w:ascii="Calibri" w:hAnsi="Calibri" w:cs="Calibri"/>
          <w:b/>
          <w:bCs/>
          <w:sz w:val="28"/>
          <w:szCs w:val="28"/>
        </w:rPr>
      </w:pPr>
      <w:r w:rsidRPr="007C3C42">
        <w:rPr>
          <w:rFonts w:ascii="Calibri" w:hAnsi="Calibri" w:cs="Calibri"/>
          <w:b/>
          <w:bCs/>
          <w:noProof/>
          <w:sz w:val="28"/>
          <w:szCs w:val="28"/>
          <w:lang w:eastAsia="en-GB"/>
        </w:rPr>
        <mc:AlternateContent>
          <mc:Choice Requires="wps">
            <w:drawing>
              <wp:inline distT="0" distB="0" distL="0" distR="0" wp14:anchorId="640C8ECD" wp14:editId="23A61877">
                <wp:extent cx="5731510" cy="2560320"/>
                <wp:effectExtent l="0" t="0" r="21590" b="1143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560320"/>
                        </a:xfrm>
                        <a:prstGeom prst="rect">
                          <a:avLst/>
                        </a:prstGeom>
                        <a:solidFill>
                          <a:srgbClr val="FFFFFF"/>
                        </a:solidFill>
                        <a:ln w="9525">
                          <a:solidFill>
                            <a:srgbClr val="000000"/>
                          </a:solidFill>
                          <a:miter lim="800000"/>
                          <a:headEnd/>
                          <a:tailEnd/>
                        </a:ln>
                      </wps:spPr>
                      <wps:txbx>
                        <w:txbxContent>
                          <w:p w14:paraId="2147EEF3" w14:textId="77777777" w:rsidR="007C3C42" w:rsidRPr="005B1F13" w:rsidRDefault="007C3C42" w:rsidP="00536607">
                            <w:pPr>
                              <w:jc w:val="left"/>
                              <w:rPr>
                                <w:rFonts w:asciiTheme="minorHAnsi" w:hAnsiTheme="minorHAnsi" w:cstheme="minorHAnsi"/>
                                <w:sz w:val="22"/>
                                <w:szCs w:val="22"/>
                              </w:rPr>
                            </w:pPr>
                            <w:r w:rsidRPr="005B1F13">
                              <w:rPr>
                                <w:rFonts w:asciiTheme="minorHAnsi" w:hAnsiTheme="minorHAnsi" w:cstheme="minorHAnsi"/>
                                <w:sz w:val="22"/>
                                <w:szCs w:val="22"/>
                              </w:rPr>
                              <w:t>The Standing Committee is invited to:</w:t>
                            </w:r>
                          </w:p>
                          <w:p w14:paraId="5FA69BD8" w14:textId="77777777" w:rsidR="001951C0" w:rsidRDefault="001951C0" w:rsidP="00536607">
                            <w:pPr>
                              <w:jc w:val="left"/>
                              <w:rPr>
                                <w:rFonts w:asciiTheme="minorHAnsi" w:hAnsiTheme="minorHAnsi" w:cstheme="minorHAnsi"/>
                                <w:sz w:val="22"/>
                                <w:szCs w:val="22"/>
                              </w:rPr>
                            </w:pPr>
                          </w:p>
                          <w:p w14:paraId="15B596D2" w14:textId="398CDFB4" w:rsidR="00BC6FF2" w:rsidRPr="00536607" w:rsidRDefault="00536607" w:rsidP="00536607">
                            <w:pPr>
                              <w:ind w:left="425" w:hanging="425"/>
                              <w:jc w:val="left"/>
                              <w:rPr>
                                <w:rFonts w:asciiTheme="minorHAnsi" w:hAnsiTheme="minorHAnsi" w:cstheme="minorHAnsi"/>
                                <w:sz w:val="22"/>
                                <w:szCs w:val="22"/>
                              </w:rPr>
                            </w:pPr>
                            <w:r>
                              <w:rPr>
                                <w:rFonts w:asciiTheme="minorHAnsi" w:hAnsiTheme="minorHAnsi" w:cstheme="minorHAnsi"/>
                                <w:sz w:val="22"/>
                                <w:szCs w:val="22"/>
                              </w:rPr>
                              <w:t>i.</w:t>
                            </w:r>
                            <w:r>
                              <w:rPr>
                                <w:rFonts w:asciiTheme="minorHAnsi" w:hAnsiTheme="minorHAnsi" w:cstheme="minorHAnsi"/>
                                <w:sz w:val="22"/>
                                <w:szCs w:val="22"/>
                              </w:rPr>
                              <w:tab/>
                              <w:t>n</w:t>
                            </w:r>
                            <w:r w:rsidR="001951C0" w:rsidRPr="00536607">
                              <w:rPr>
                                <w:rFonts w:asciiTheme="minorHAnsi" w:hAnsiTheme="minorHAnsi" w:cstheme="minorHAnsi"/>
                                <w:sz w:val="22"/>
                                <w:szCs w:val="22"/>
                              </w:rPr>
                              <w:t>ote the progress o</w:t>
                            </w:r>
                            <w:r w:rsidR="00BC6FF2" w:rsidRPr="00536607">
                              <w:rPr>
                                <w:rFonts w:asciiTheme="minorHAnsi" w:hAnsiTheme="minorHAnsi" w:cstheme="minorHAnsi"/>
                                <w:sz w:val="22"/>
                                <w:szCs w:val="22"/>
                              </w:rPr>
                              <w:t xml:space="preserve">f Contracting Parties in completing national wetland </w:t>
                            </w:r>
                            <w:r>
                              <w:rPr>
                                <w:rFonts w:asciiTheme="minorHAnsi" w:hAnsiTheme="minorHAnsi" w:cstheme="minorHAnsi"/>
                                <w:sz w:val="22"/>
                                <w:szCs w:val="22"/>
                              </w:rPr>
                              <w:t xml:space="preserve">inventories and </w:t>
                            </w:r>
                            <w:r w:rsidR="005B4721">
                              <w:rPr>
                                <w:rFonts w:asciiTheme="minorHAnsi" w:hAnsiTheme="minorHAnsi" w:cstheme="minorHAnsi"/>
                                <w:sz w:val="22"/>
                                <w:szCs w:val="22"/>
                              </w:rPr>
                              <w:t xml:space="preserve">the </w:t>
                            </w:r>
                            <w:r>
                              <w:rPr>
                                <w:rFonts w:asciiTheme="minorHAnsi" w:hAnsiTheme="minorHAnsi" w:cstheme="minorHAnsi"/>
                                <w:sz w:val="22"/>
                                <w:szCs w:val="22"/>
                              </w:rPr>
                              <w:t>lessons learned;</w:t>
                            </w:r>
                          </w:p>
                          <w:p w14:paraId="7267B899" w14:textId="77777777" w:rsidR="00521FB9" w:rsidRPr="00F603DF" w:rsidRDefault="00521FB9" w:rsidP="00536607">
                            <w:pPr>
                              <w:ind w:left="425" w:hanging="425"/>
                              <w:jc w:val="left"/>
                              <w:rPr>
                                <w:rFonts w:asciiTheme="minorHAnsi" w:hAnsiTheme="minorHAnsi" w:cstheme="minorHAnsi"/>
                                <w:sz w:val="22"/>
                                <w:szCs w:val="22"/>
                              </w:rPr>
                            </w:pPr>
                          </w:p>
                          <w:p w14:paraId="1021BC46" w14:textId="19079F13" w:rsidR="001951C0" w:rsidRPr="00536607" w:rsidRDefault="00536607" w:rsidP="00536607">
                            <w:pPr>
                              <w:ind w:left="425" w:hanging="425"/>
                              <w:jc w:val="left"/>
                              <w:rPr>
                                <w:rFonts w:asciiTheme="minorHAnsi" w:hAnsiTheme="minorHAnsi" w:cstheme="minorHAnsi"/>
                                <w:sz w:val="22"/>
                                <w:szCs w:val="22"/>
                              </w:rPr>
                            </w:pPr>
                            <w:r>
                              <w:rPr>
                                <w:rFonts w:asciiTheme="minorHAnsi" w:hAnsiTheme="minorHAnsi" w:cstheme="minorHAnsi"/>
                                <w:sz w:val="22"/>
                                <w:szCs w:val="22"/>
                              </w:rPr>
                              <w:t>ii.</w:t>
                            </w:r>
                            <w:r>
                              <w:rPr>
                                <w:rFonts w:asciiTheme="minorHAnsi" w:hAnsiTheme="minorHAnsi" w:cstheme="minorHAnsi"/>
                                <w:sz w:val="22"/>
                                <w:szCs w:val="22"/>
                              </w:rPr>
                              <w:tab/>
                              <w:t>n</w:t>
                            </w:r>
                            <w:r w:rsidR="00BC6FF2" w:rsidRPr="00536607">
                              <w:rPr>
                                <w:rFonts w:asciiTheme="minorHAnsi" w:hAnsiTheme="minorHAnsi" w:cstheme="minorHAnsi"/>
                                <w:sz w:val="22"/>
                                <w:szCs w:val="22"/>
                              </w:rPr>
                              <w:t>ote progress i</w:t>
                            </w:r>
                            <w:r w:rsidR="001951C0" w:rsidRPr="00536607">
                              <w:rPr>
                                <w:rFonts w:asciiTheme="minorHAnsi" w:hAnsiTheme="minorHAnsi" w:cstheme="minorHAnsi"/>
                                <w:sz w:val="22"/>
                                <w:szCs w:val="22"/>
                              </w:rPr>
                              <w:t xml:space="preserve">n the support </w:t>
                            </w:r>
                            <w:r w:rsidR="005B4721">
                              <w:rPr>
                                <w:rFonts w:asciiTheme="minorHAnsi" w:hAnsiTheme="minorHAnsi" w:cstheme="minorHAnsi"/>
                                <w:sz w:val="22"/>
                                <w:szCs w:val="22"/>
                              </w:rPr>
                              <w:t>provided by</w:t>
                            </w:r>
                            <w:r w:rsidR="005B4721" w:rsidRPr="00536607">
                              <w:rPr>
                                <w:rFonts w:asciiTheme="minorHAnsi" w:hAnsiTheme="minorHAnsi" w:cstheme="minorHAnsi"/>
                                <w:sz w:val="22"/>
                                <w:szCs w:val="22"/>
                              </w:rPr>
                              <w:t xml:space="preserve"> </w:t>
                            </w:r>
                            <w:r w:rsidR="00BC6FF2" w:rsidRPr="00536607">
                              <w:rPr>
                                <w:rFonts w:asciiTheme="minorHAnsi" w:hAnsiTheme="minorHAnsi" w:cstheme="minorHAnsi"/>
                                <w:sz w:val="22"/>
                                <w:szCs w:val="22"/>
                              </w:rPr>
                              <w:t xml:space="preserve">the Secretariat </w:t>
                            </w:r>
                            <w:r w:rsidR="001951C0" w:rsidRPr="00536607">
                              <w:rPr>
                                <w:rFonts w:asciiTheme="minorHAnsi" w:hAnsiTheme="minorHAnsi" w:cstheme="minorHAnsi"/>
                                <w:sz w:val="22"/>
                                <w:szCs w:val="22"/>
                              </w:rPr>
                              <w:t xml:space="preserve">to Contracting Parties </w:t>
                            </w:r>
                            <w:r w:rsidR="00290A41" w:rsidRPr="00536607">
                              <w:rPr>
                                <w:rFonts w:asciiTheme="minorHAnsi" w:hAnsiTheme="minorHAnsi" w:cstheme="minorHAnsi"/>
                                <w:sz w:val="22"/>
                                <w:szCs w:val="22"/>
                              </w:rPr>
                              <w:t>on the completion of national wetland inventories</w:t>
                            </w:r>
                            <w:r>
                              <w:rPr>
                                <w:rFonts w:asciiTheme="minorHAnsi" w:hAnsiTheme="minorHAnsi" w:cstheme="minorHAnsi"/>
                                <w:sz w:val="22"/>
                                <w:szCs w:val="22"/>
                              </w:rPr>
                              <w:t>;</w:t>
                            </w:r>
                          </w:p>
                          <w:p w14:paraId="7940721D" w14:textId="77777777" w:rsidR="001951C0" w:rsidRPr="005B1F13" w:rsidRDefault="001951C0" w:rsidP="00536607">
                            <w:pPr>
                              <w:ind w:left="425" w:hanging="425"/>
                              <w:jc w:val="left"/>
                              <w:rPr>
                                <w:rFonts w:asciiTheme="minorHAnsi" w:hAnsiTheme="minorHAnsi" w:cstheme="minorHAnsi"/>
                                <w:sz w:val="22"/>
                                <w:szCs w:val="22"/>
                              </w:rPr>
                            </w:pPr>
                          </w:p>
                          <w:p w14:paraId="3866B494" w14:textId="2F9D0CAE" w:rsidR="00290A41" w:rsidRPr="00536607" w:rsidRDefault="00536607" w:rsidP="00536607">
                            <w:pPr>
                              <w:ind w:left="425" w:hanging="425"/>
                              <w:jc w:val="left"/>
                              <w:rPr>
                                <w:rFonts w:asciiTheme="minorHAnsi" w:hAnsiTheme="minorHAnsi" w:cstheme="minorHAnsi"/>
                                <w:sz w:val="22"/>
                                <w:szCs w:val="22"/>
                              </w:rPr>
                            </w:pPr>
                            <w:r>
                              <w:rPr>
                                <w:rFonts w:asciiTheme="minorHAnsi" w:hAnsiTheme="minorHAnsi" w:cstheme="minorHAnsi"/>
                                <w:sz w:val="22"/>
                                <w:szCs w:val="22"/>
                              </w:rPr>
                              <w:t>iii.</w:t>
                            </w:r>
                            <w:r>
                              <w:rPr>
                                <w:rFonts w:asciiTheme="minorHAnsi" w:hAnsiTheme="minorHAnsi" w:cstheme="minorHAnsi"/>
                                <w:sz w:val="22"/>
                                <w:szCs w:val="22"/>
                              </w:rPr>
                              <w:tab/>
                            </w:r>
                            <w:r w:rsidR="005B4721">
                              <w:rPr>
                                <w:rFonts w:asciiTheme="minorHAnsi" w:hAnsiTheme="minorHAnsi" w:cstheme="minorHAnsi"/>
                                <w:sz w:val="22"/>
                                <w:szCs w:val="22"/>
                              </w:rPr>
                              <w:t>instruct</w:t>
                            </w:r>
                            <w:r w:rsidR="005B4721" w:rsidRPr="00536607">
                              <w:rPr>
                                <w:rFonts w:asciiTheme="minorHAnsi" w:hAnsiTheme="minorHAnsi" w:cstheme="minorHAnsi"/>
                                <w:sz w:val="22"/>
                                <w:szCs w:val="22"/>
                              </w:rPr>
                              <w:t xml:space="preserve"> </w:t>
                            </w:r>
                            <w:r w:rsidR="001951C0" w:rsidRPr="00536607">
                              <w:rPr>
                                <w:rFonts w:asciiTheme="minorHAnsi" w:hAnsiTheme="minorHAnsi" w:cstheme="minorHAnsi"/>
                                <w:sz w:val="22"/>
                                <w:szCs w:val="22"/>
                              </w:rPr>
                              <w:t xml:space="preserve">the Secretariat to continue working with </w:t>
                            </w:r>
                            <w:r w:rsidR="00BD3C53" w:rsidRPr="00536607">
                              <w:rPr>
                                <w:rFonts w:asciiTheme="minorHAnsi" w:hAnsiTheme="minorHAnsi" w:cstheme="minorHAnsi"/>
                                <w:sz w:val="22"/>
                                <w:szCs w:val="22"/>
                              </w:rPr>
                              <w:t xml:space="preserve">Contracting </w:t>
                            </w:r>
                            <w:r w:rsidR="001951C0" w:rsidRPr="00536607">
                              <w:rPr>
                                <w:rFonts w:asciiTheme="minorHAnsi" w:hAnsiTheme="minorHAnsi" w:cstheme="minorHAnsi"/>
                                <w:sz w:val="22"/>
                                <w:szCs w:val="22"/>
                              </w:rPr>
                              <w:t xml:space="preserve">Parties </w:t>
                            </w:r>
                            <w:r w:rsidR="00290A41" w:rsidRPr="00536607">
                              <w:rPr>
                                <w:rFonts w:asciiTheme="minorHAnsi" w:hAnsiTheme="minorHAnsi" w:cstheme="minorHAnsi"/>
                                <w:sz w:val="22"/>
                                <w:szCs w:val="22"/>
                              </w:rPr>
                              <w:t>on the completion of national wetland inventories and wetland extent</w:t>
                            </w:r>
                            <w:r w:rsidR="005B4721">
                              <w:rPr>
                                <w:rFonts w:asciiTheme="minorHAnsi" w:hAnsiTheme="minorHAnsi" w:cstheme="minorHAnsi"/>
                                <w:sz w:val="22"/>
                                <w:szCs w:val="22"/>
                              </w:rPr>
                              <w:t>,</w:t>
                            </w:r>
                            <w:r w:rsidR="00290A41" w:rsidRPr="00536607">
                              <w:rPr>
                                <w:rFonts w:asciiTheme="minorHAnsi" w:hAnsiTheme="minorHAnsi" w:cstheme="minorHAnsi"/>
                                <w:sz w:val="22"/>
                                <w:szCs w:val="22"/>
                              </w:rPr>
                              <w:t xml:space="preserve"> to report on SDG Indicator 6.6.1 (Resolution XIII.7)</w:t>
                            </w:r>
                            <w:r w:rsidR="008538E9">
                              <w:rPr>
                                <w:rFonts w:asciiTheme="minorHAnsi" w:hAnsiTheme="minorHAnsi" w:cstheme="minorHAnsi"/>
                                <w:sz w:val="22"/>
                                <w:szCs w:val="22"/>
                              </w:rPr>
                              <w:t>;</w:t>
                            </w:r>
                            <w:r w:rsidR="00366EE3">
                              <w:rPr>
                                <w:rFonts w:asciiTheme="minorHAnsi" w:hAnsiTheme="minorHAnsi" w:cstheme="minorHAnsi"/>
                                <w:sz w:val="22"/>
                                <w:szCs w:val="22"/>
                              </w:rPr>
                              <w:t xml:space="preserve"> and</w:t>
                            </w:r>
                          </w:p>
                          <w:p w14:paraId="572A56EC" w14:textId="77777777" w:rsidR="00290A41" w:rsidRPr="005B1F13" w:rsidRDefault="00290A41" w:rsidP="00536607">
                            <w:pPr>
                              <w:ind w:left="425" w:hanging="425"/>
                              <w:jc w:val="left"/>
                              <w:rPr>
                                <w:rFonts w:asciiTheme="minorHAnsi" w:hAnsiTheme="minorHAnsi" w:cstheme="minorHAnsi"/>
                                <w:sz w:val="22"/>
                                <w:szCs w:val="22"/>
                              </w:rPr>
                            </w:pPr>
                          </w:p>
                          <w:p w14:paraId="0E558EAD" w14:textId="4A4B611C" w:rsidR="007C3C42" w:rsidRDefault="00536607" w:rsidP="00536607">
                            <w:pPr>
                              <w:ind w:left="425" w:hanging="425"/>
                              <w:jc w:val="left"/>
                            </w:pPr>
                            <w:r>
                              <w:rPr>
                                <w:rFonts w:asciiTheme="minorHAnsi" w:hAnsiTheme="minorHAnsi" w:cstheme="minorHAnsi"/>
                                <w:sz w:val="22"/>
                                <w:szCs w:val="22"/>
                              </w:rPr>
                              <w:t>iv.</w:t>
                            </w:r>
                            <w:r>
                              <w:rPr>
                                <w:rFonts w:asciiTheme="minorHAnsi" w:hAnsiTheme="minorHAnsi" w:cstheme="minorHAnsi"/>
                                <w:sz w:val="22"/>
                                <w:szCs w:val="22"/>
                              </w:rPr>
                              <w:tab/>
                              <w:t>p</w:t>
                            </w:r>
                            <w:r w:rsidR="005B1F13" w:rsidRPr="00536607">
                              <w:rPr>
                                <w:rFonts w:asciiTheme="minorHAnsi" w:hAnsiTheme="minorHAnsi" w:cstheme="minorHAnsi"/>
                                <w:sz w:val="22"/>
                                <w:szCs w:val="22"/>
                              </w:rPr>
                              <w:t xml:space="preserve">rovide feedback </w:t>
                            </w:r>
                            <w:r w:rsidR="005429E5" w:rsidRPr="00536607">
                              <w:rPr>
                                <w:rFonts w:asciiTheme="minorHAnsi" w:hAnsiTheme="minorHAnsi" w:cstheme="minorHAnsi"/>
                                <w:sz w:val="22"/>
                                <w:szCs w:val="22"/>
                              </w:rPr>
                              <w:t xml:space="preserve">to the Secretariat on the </w:t>
                            </w:r>
                            <w:r w:rsidR="00C444E9">
                              <w:rPr>
                                <w:rFonts w:asciiTheme="minorHAnsi" w:hAnsiTheme="minorHAnsi" w:cstheme="minorHAnsi"/>
                                <w:sz w:val="22"/>
                                <w:szCs w:val="22"/>
                              </w:rPr>
                              <w:t>recommendations concerning wetlands restoration</w:t>
                            </w:r>
                            <w:r w:rsidR="00366EE3">
                              <w:rPr>
                                <w:rFonts w:asciiTheme="minorHAnsi" w:hAnsiTheme="minorHAnsi" w:cstheme="minorHAnsi"/>
                                <w:sz w:val="22"/>
                                <w:szCs w:val="22"/>
                              </w:rPr>
                              <w:t>.</w:t>
                            </w:r>
                          </w:p>
                        </w:txbxContent>
                      </wps:txbx>
                      <wps:bodyPr rot="0" vert="horz" wrap="square" lIns="91440" tIns="45720" rIns="91440" bIns="45720" anchor="t" anchorCtr="0">
                        <a:noAutofit/>
                      </wps:bodyPr>
                    </wps:wsp>
                  </a:graphicData>
                </a:graphic>
              </wp:inline>
            </w:drawing>
          </mc:Choice>
          <mc:Fallback>
            <w:pict>
              <v:shapetype w14:anchorId="640C8ECD" id="_x0000_t202" coordsize="21600,21600" o:spt="202" path="m,l,21600r21600,l21600,xe">
                <v:stroke joinstyle="miter"/>
                <v:path gradientshapeok="t" o:connecttype="rect"/>
              </v:shapetype>
              <v:shape id="Text Box 2" o:spid="_x0000_s1026" type="#_x0000_t202" style="width:451.3pt;height:20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">
                <v:textbox>
                  <w:txbxContent>
                    <w:p w14:paraId="2147EEF3" w14:textId="77777777" w:rsidR="007C3C42" w:rsidRPr="005B1F13" w:rsidRDefault="007C3C42" w:rsidP="00536607">
                      <w:pPr>
                        <w:jc w:val="left"/>
                        <w:rPr>
                          <w:rFonts w:asciiTheme="minorHAnsi" w:hAnsiTheme="minorHAnsi" w:cstheme="minorHAnsi"/>
                          <w:sz w:val="22"/>
                          <w:szCs w:val="22"/>
                        </w:rPr>
                      </w:pPr>
                      <w:r w:rsidRPr="005B1F13">
                        <w:rPr>
                          <w:rFonts w:asciiTheme="minorHAnsi" w:hAnsiTheme="minorHAnsi" w:cstheme="minorHAnsi"/>
                          <w:sz w:val="22"/>
                          <w:szCs w:val="22"/>
                        </w:rPr>
                        <w:t>The Standing Committee is invited to:</w:t>
                      </w:r>
                    </w:p>
                    <w:p w14:paraId="5FA69BD8" w14:textId="77777777" w:rsidR="001951C0" w:rsidRDefault="001951C0" w:rsidP="00536607">
                      <w:pPr>
                        <w:jc w:val="left"/>
                        <w:rPr>
                          <w:rFonts w:asciiTheme="minorHAnsi" w:hAnsiTheme="minorHAnsi" w:cstheme="minorHAnsi"/>
                          <w:sz w:val="22"/>
                          <w:szCs w:val="22"/>
                        </w:rPr>
                      </w:pPr>
                    </w:p>
                    <w:p w14:paraId="15B596D2" w14:textId="398CDFB4" w:rsidR="00BC6FF2" w:rsidRPr="00536607" w:rsidRDefault="00536607" w:rsidP="00536607">
                      <w:pPr>
                        <w:ind w:left="425" w:hanging="425"/>
                        <w:jc w:val="left"/>
                        <w:rPr>
                          <w:rFonts w:asciiTheme="minorHAnsi" w:hAnsiTheme="minorHAnsi" w:cstheme="minorHAnsi"/>
                          <w:sz w:val="22"/>
                          <w:szCs w:val="22"/>
                        </w:rPr>
                      </w:pPr>
                      <w:r>
                        <w:rPr>
                          <w:rFonts w:asciiTheme="minorHAnsi" w:hAnsiTheme="minorHAnsi" w:cstheme="minorHAnsi"/>
                          <w:sz w:val="22"/>
                          <w:szCs w:val="22"/>
                        </w:rPr>
                        <w:t>i.</w:t>
                      </w:r>
                      <w:r>
                        <w:rPr>
                          <w:rFonts w:asciiTheme="minorHAnsi" w:hAnsiTheme="minorHAnsi" w:cstheme="minorHAnsi"/>
                          <w:sz w:val="22"/>
                          <w:szCs w:val="22"/>
                        </w:rPr>
                        <w:tab/>
                        <w:t>n</w:t>
                      </w:r>
                      <w:r w:rsidR="001951C0" w:rsidRPr="00536607">
                        <w:rPr>
                          <w:rFonts w:asciiTheme="minorHAnsi" w:hAnsiTheme="minorHAnsi" w:cstheme="minorHAnsi"/>
                          <w:sz w:val="22"/>
                          <w:szCs w:val="22"/>
                        </w:rPr>
                        <w:t>ote the progress o</w:t>
                      </w:r>
                      <w:r w:rsidR="00BC6FF2" w:rsidRPr="00536607">
                        <w:rPr>
                          <w:rFonts w:asciiTheme="minorHAnsi" w:hAnsiTheme="minorHAnsi" w:cstheme="minorHAnsi"/>
                          <w:sz w:val="22"/>
                          <w:szCs w:val="22"/>
                        </w:rPr>
                        <w:t xml:space="preserve">f Contracting Parties in completing national wetland </w:t>
                      </w:r>
                      <w:r>
                        <w:rPr>
                          <w:rFonts w:asciiTheme="minorHAnsi" w:hAnsiTheme="minorHAnsi" w:cstheme="minorHAnsi"/>
                          <w:sz w:val="22"/>
                          <w:szCs w:val="22"/>
                        </w:rPr>
                        <w:t xml:space="preserve">inventories and </w:t>
                      </w:r>
                      <w:r w:rsidR="005B4721">
                        <w:rPr>
                          <w:rFonts w:asciiTheme="minorHAnsi" w:hAnsiTheme="minorHAnsi" w:cstheme="minorHAnsi"/>
                          <w:sz w:val="22"/>
                          <w:szCs w:val="22"/>
                        </w:rPr>
                        <w:t xml:space="preserve">the </w:t>
                      </w:r>
                      <w:r>
                        <w:rPr>
                          <w:rFonts w:asciiTheme="minorHAnsi" w:hAnsiTheme="minorHAnsi" w:cstheme="minorHAnsi"/>
                          <w:sz w:val="22"/>
                          <w:szCs w:val="22"/>
                        </w:rPr>
                        <w:t>lessons learned;</w:t>
                      </w:r>
                    </w:p>
                    <w:p w14:paraId="7267B899" w14:textId="77777777" w:rsidR="00521FB9" w:rsidRPr="00F603DF" w:rsidRDefault="00521FB9" w:rsidP="00536607">
                      <w:pPr>
                        <w:ind w:left="425" w:hanging="425"/>
                        <w:jc w:val="left"/>
                        <w:rPr>
                          <w:rFonts w:asciiTheme="minorHAnsi" w:hAnsiTheme="minorHAnsi" w:cstheme="minorHAnsi"/>
                          <w:sz w:val="22"/>
                          <w:szCs w:val="22"/>
                        </w:rPr>
                      </w:pPr>
                    </w:p>
                    <w:p w14:paraId="1021BC46" w14:textId="19079F13" w:rsidR="001951C0" w:rsidRPr="00536607" w:rsidRDefault="00536607" w:rsidP="00536607">
                      <w:pPr>
                        <w:ind w:left="425" w:hanging="425"/>
                        <w:jc w:val="left"/>
                        <w:rPr>
                          <w:rFonts w:asciiTheme="minorHAnsi" w:hAnsiTheme="minorHAnsi" w:cstheme="minorHAnsi"/>
                          <w:sz w:val="22"/>
                          <w:szCs w:val="22"/>
                        </w:rPr>
                      </w:pPr>
                      <w:r>
                        <w:rPr>
                          <w:rFonts w:asciiTheme="minorHAnsi" w:hAnsiTheme="minorHAnsi" w:cstheme="minorHAnsi"/>
                          <w:sz w:val="22"/>
                          <w:szCs w:val="22"/>
                        </w:rPr>
                        <w:t>ii.</w:t>
                      </w:r>
                      <w:r>
                        <w:rPr>
                          <w:rFonts w:asciiTheme="minorHAnsi" w:hAnsiTheme="minorHAnsi" w:cstheme="minorHAnsi"/>
                          <w:sz w:val="22"/>
                          <w:szCs w:val="22"/>
                        </w:rPr>
                        <w:tab/>
                        <w:t>n</w:t>
                      </w:r>
                      <w:r w:rsidR="00BC6FF2" w:rsidRPr="00536607">
                        <w:rPr>
                          <w:rFonts w:asciiTheme="minorHAnsi" w:hAnsiTheme="minorHAnsi" w:cstheme="minorHAnsi"/>
                          <w:sz w:val="22"/>
                          <w:szCs w:val="22"/>
                        </w:rPr>
                        <w:t>ote progress i</w:t>
                      </w:r>
                      <w:r w:rsidR="001951C0" w:rsidRPr="00536607">
                        <w:rPr>
                          <w:rFonts w:asciiTheme="minorHAnsi" w:hAnsiTheme="minorHAnsi" w:cstheme="minorHAnsi"/>
                          <w:sz w:val="22"/>
                          <w:szCs w:val="22"/>
                        </w:rPr>
                        <w:t xml:space="preserve">n the support </w:t>
                      </w:r>
                      <w:r w:rsidR="005B4721">
                        <w:rPr>
                          <w:rFonts w:asciiTheme="minorHAnsi" w:hAnsiTheme="minorHAnsi" w:cstheme="minorHAnsi"/>
                          <w:sz w:val="22"/>
                          <w:szCs w:val="22"/>
                        </w:rPr>
                        <w:t>provided by</w:t>
                      </w:r>
                      <w:r w:rsidR="005B4721" w:rsidRPr="00536607">
                        <w:rPr>
                          <w:rFonts w:asciiTheme="minorHAnsi" w:hAnsiTheme="minorHAnsi" w:cstheme="minorHAnsi"/>
                          <w:sz w:val="22"/>
                          <w:szCs w:val="22"/>
                        </w:rPr>
                        <w:t xml:space="preserve"> </w:t>
                      </w:r>
                      <w:r w:rsidR="00BC6FF2" w:rsidRPr="00536607">
                        <w:rPr>
                          <w:rFonts w:asciiTheme="minorHAnsi" w:hAnsiTheme="minorHAnsi" w:cstheme="minorHAnsi"/>
                          <w:sz w:val="22"/>
                          <w:szCs w:val="22"/>
                        </w:rPr>
                        <w:t xml:space="preserve">the Secretariat </w:t>
                      </w:r>
                      <w:r w:rsidR="001951C0" w:rsidRPr="00536607">
                        <w:rPr>
                          <w:rFonts w:asciiTheme="minorHAnsi" w:hAnsiTheme="minorHAnsi" w:cstheme="minorHAnsi"/>
                          <w:sz w:val="22"/>
                          <w:szCs w:val="22"/>
                        </w:rPr>
                        <w:t xml:space="preserve">to Contracting Parties </w:t>
                      </w:r>
                      <w:r w:rsidR="00290A41" w:rsidRPr="00536607">
                        <w:rPr>
                          <w:rFonts w:asciiTheme="minorHAnsi" w:hAnsiTheme="minorHAnsi" w:cstheme="minorHAnsi"/>
                          <w:sz w:val="22"/>
                          <w:szCs w:val="22"/>
                        </w:rPr>
                        <w:t>on the completion of national wetland inventories</w:t>
                      </w:r>
                      <w:r>
                        <w:rPr>
                          <w:rFonts w:asciiTheme="minorHAnsi" w:hAnsiTheme="minorHAnsi" w:cstheme="minorHAnsi"/>
                          <w:sz w:val="22"/>
                          <w:szCs w:val="22"/>
                        </w:rPr>
                        <w:t>;</w:t>
                      </w:r>
                    </w:p>
                    <w:p w14:paraId="7940721D" w14:textId="77777777" w:rsidR="001951C0" w:rsidRPr="005B1F13" w:rsidRDefault="001951C0" w:rsidP="00536607">
                      <w:pPr>
                        <w:ind w:left="425" w:hanging="425"/>
                        <w:jc w:val="left"/>
                        <w:rPr>
                          <w:rFonts w:asciiTheme="minorHAnsi" w:hAnsiTheme="minorHAnsi" w:cstheme="minorHAnsi"/>
                          <w:sz w:val="22"/>
                          <w:szCs w:val="22"/>
                        </w:rPr>
                      </w:pPr>
                    </w:p>
                    <w:p w14:paraId="3866B494" w14:textId="2F9D0CAE" w:rsidR="00290A41" w:rsidRPr="00536607" w:rsidRDefault="00536607" w:rsidP="00536607">
                      <w:pPr>
                        <w:ind w:left="425" w:hanging="425"/>
                        <w:jc w:val="left"/>
                        <w:rPr>
                          <w:rFonts w:asciiTheme="minorHAnsi" w:hAnsiTheme="minorHAnsi" w:cstheme="minorHAnsi"/>
                          <w:sz w:val="22"/>
                          <w:szCs w:val="22"/>
                        </w:rPr>
                      </w:pPr>
                      <w:r>
                        <w:rPr>
                          <w:rFonts w:asciiTheme="minorHAnsi" w:hAnsiTheme="minorHAnsi" w:cstheme="minorHAnsi"/>
                          <w:sz w:val="22"/>
                          <w:szCs w:val="22"/>
                        </w:rPr>
                        <w:t>iii.</w:t>
                      </w:r>
                      <w:r>
                        <w:rPr>
                          <w:rFonts w:asciiTheme="minorHAnsi" w:hAnsiTheme="minorHAnsi" w:cstheme="minorHAnsi"/>
                          <w:sz w:val="22"/>
                          <w:szCs w:val="22"/>
                        </w:rPr>
                        <w:tab/>
                      </w:r>
                      <w:r w:rsidR="005B4721">
                        <w:rPr>
                          <w:rFonts w:asciiTheme="minorHAnsi" w:hAnsiTheme="minorHAnsi" w:cstheme="minorHAnsi"/>
                          <w:sz w:val="22"/>
                          <w:szCs w:val="22"/>
                        </w:rPr>
                        <w:t>instruct</w:t>
                      </w:r>
                      <w:r w:rsidR="005B4721" w:rsidRPr="00536607">
                        <w:rPr>
                          <w:rFonts w:asciiTheme="minorHAnsi" w:hAnsiTheme="minorHAnsi" w:cstheme="minorHAnsi"/>
                          <w:sz w:val="22"/>
                          <w:szCs w:val="22"/>
                        </w:rPr>
                        <w:t xml:space="preserve"> </w:t>
                      </w:r>
                      <w:r w:rsidR="001951C0" w:rsidRPr="00536607">
                        <w:rPr>
                          <w:rFonts w:asciiTheme="minorHAnsi" w:hAnsiTheme="minorHAnsi" w:cstheme="minorHAnsi"/>
                          <w:sz w:val="22"/>
                          <w:szCs w:val="22"/>
                        </w:rPr>
                        <w:t xml:space="preserve">the Secretariat to continue working with </w:t>
                      </w:r>
                      <w:r w:rsidR="00BD3C53" w:rsidRPr="00536607">
                        <w:rPr>
                          <w:rFonts w:asciiTheme="minorHAnsi" w:hAnsiTheme="minorHAnsi" w:cstheme="minorHAnsi"/>
                          <w:sz w:val="22"/>
                          <w:szCs w:val="22"/>
                        </w:rPr>
                        <w:t xml:space="preserve">Contracting </w:t>
                      </w:r>
                      <w:r w:rsidR="001951C0" w:rsidRPr="00536607">
                        <w:rPr>
                          <w:rFonts w:asciiTheme="minorHAnsi" w:hAnsiTheme="minorHAnsi" w:cstheme="minorHAnsi"/>
                          <w:sz w:val="22"/>
                          <w:szCs w:val="22"/>
                        </w:rPr>
                        <w:t xml:space="preserve">Parties </w:t>
                      </w:r>
                      <w:r w:rsidR="00290A41" w:rsidRPr="00536607">
                        <w:rPr>
                          <w:rFonts w:asciiTheme="minorHAnsi" w:hAnsiTheme="minorHAnsi" w:cstheme="minorHAnsi"/>
                          <w:sz w:val="22"/>
                          <w:szCs w:val="22"/>
                        </w:rPr>
                        <w:t>on the completion of national wetland inventories and wetland extent</w:t>
                      </w:r>
                      <w:r w:rsidR="005B4721">
                        <w:rPr>
                          <w:rFonts w:asciiTheme="minorHAnsi" w:hAnsiTheme="minorHAnsi" w:cstheme="minorHAnsi"/>
                          <w:sz w:val="22"/>
                          <w:szCs w:val="22"/>
                        </w:rPr>
                        <w:t>,</w:t>
                      </w:r>
                      <w:r w:rsidR="00290A41" w:rsidRPr="00536607">
                        <w:rPr>
                          <w:rFonts w:asciiTheme="minorHAnsi" w:hAnsiTheme="minorHAnsi" w:cstheme="minorHAnsi"/>
                          <w:sz w:val="22"/>
                          <w:szCs w:val="22"/>
                        </w:rPr>
                        <w:t xml:space="preserve"> to report on SDG Indicator 6.6.1 (Resolution XIII.7)</w:t>
                      </w:r>
                      <w:r w:rsidR="008538E9">
                        <w:rPr>
                          <w:rFonts w:asciiTheme="minorHAnsi" w:hAnsiTheme="minorHAnsi" w:cstheme="minorHAnsi"/>
                          <w:sz w:val="22"/>
                          <w:szCs w:val="22"/>
                        </w:rPr>
                        <w:t>;</w:t>
                      </w:r>
                      <w:r w:rsidR="00366EE3">
                        <w:rPr>
                          <w:rFonts w:asciiTheme="minorHAnsi" w:hAnsiTheme="minorHAnsi" w:cstheme="minorHAnsi"/>
                          <w:sz w:val="22"/>
                          <w:szCs w:val="22"/>
                        </w:rPr>
                        <w:t xml:space="preserve"> and</w:t>
                      </w:r>
                    </w:p>
                    <w:p w14:paraId="572A56EC" w14:textId="77777777" w:rsidR="00290A41" w:rsidRPr="005B1F13" w:rsidRDefault="00290A41" w:rsidP="00536607">
                      <w:pPr>
                        <w:ind w:left="425" w:hanging="425"/>
                        <w:jc w:val="left"/>
                        <w:rPr>
                          <w:rFonts w:asciiTheme="minorHAnsi" w:hAnsiTheme="minorHAnsi" w:cstheme="minorHAnsi"/>
                          <w:sz w:val="22"/>
                          <w:szCs w:val="22"/>
                        </w:rPr>
                      </w:pPr>
                    </w:p>
                    <w:p w14:paraId="0E558EAD" w14:textId="4A4B611C" w:rsidR="007C3C42" w:rsidRDefault="00536607" w:rsidP="00536607">
                      <w:pPr>
                        <w:ind w:left="425" w:hanging="425"/>
                        <w:jc w:val="left"/>
                      </w:pPr>
                      <w:r>
                        <w:rPr>
                          <w:rFonts w:asciiTheme="minorHAnsi" w:hAnsiTheme="minorHAnsi" w:cstheme="minorHAnsi"/>
                          <w:sz w:val="22"/>
                          <w:szCs w:val="22"/>
                        </w:rPr>
                        <w:t>iv.</w:t>
                      </w:r>
                      <w:r>
                        <w:rPr>
                          <w:rFonts w:asciiTheme="minorHAnsi" w:hAnsiTheme="minorHAnsi" w:cstheme="minorHAnsi"/>
                          <w:sz w:val="22"/>
                          <w:szCs w:val="22"/>
                        </w:rPr>
                        <w:tab/>
                        <w:t>p</w:t>
                      </w:r>
                      <w:r w:rsidR="005B1F13" w:rsidRPr="00536607">
                        <w:rPr>
                          <w:rFonts w:asciiTheme="minorHAnsi" w:hAnsiTheme="minorHAnsi" w:cstheme="minorHAnsi"/>
                          <w:sz w:val="22"/>
                          <w:szCs w:val="22"/>
                        </w:rPr>
                        <w:t xml:space="preserve">rovide feedback </w:t>
                      </w:r>
                      <w:r w:rsidR="005429E5" w:rsidRPr="00536607">
                        <w:rPr>
                          <w:rFonts w:asciiTheme="minorHAnsi" w:hAnsiTheme="minorHAnsi" w:cstheme="minorHAnsi"/>
                          <w:sz w:val="22"/>
                          <w:szCs w:val="22"/>
                        </w:rPr>
                        <w:t xml:space="preserve">to the Secretariat on the </w:t>
                      </w:r>
                      <w:r w:rsidR="00C444E9">
                        <w:rPr>
                          <w:rFonts w:asciiTheme="minorHAnsi" w:hAnsiTheme="minorHAnsi" w:cstheme="minorHAnsi"/>
                          <w:sz w:val="22"/>
                          <w:szCs w:val="22"/>
                        </w:rPr>
                        <w:t>recommendations concerning wetlands restoration</w:t>
                      </w:r>
                      <w:r w:rsidR="00366EE3">
                        <w:rPr>
                          <w:rFonts w:asciiTheme="minorHAnsi" w:hAnsiTheme="minorHAnsi" w:cstheme="minorHAnsi"/>
                          <w:sz w:val="22"/>
                          <w:szCs w:val="22"/>
                        </w:rPr>
                        <w:t>.</w:t>
                      </w:r>
                    </w:p>
                  </w:txbxContent>
                </v:textbox>
                <w10:anchorlock/>
              </v:shape>
            </w:pict>
          </mc:Fallback>
        </mc:AlternateContent>
      </w:r>
    </w:p>
    <w:p w14:paraId="336DE2D4" w14:textId="77777777" w:rsidR="005429E5" w:rsidRDefault="005429E5" w:rsidP="00930605">
      <w:pPr>
        <w:pStyle w:val="Default"/>
        <w:rPr>
          <w:rFonts w:asciiTheme="minorHAnsi" w:hAnsiTheme="minorHAnsi" w:cstheme="minorHAnsi"/>
          <w:sz w:val="22"/>
          <w:szCs w:val="22"/>
        </w:rPr>
      </w:pPr>
    </w:p>
    <w:p w14:paraId="19A3C093" w14:textId="77777777" w:rsidR="00536607" w:rsidRDefault="00536607" w:rsidP="00930605">
      <w:pPr>
        <w:pStyle w:val="Default"/>
        <w:rPr>
          <w:rFonts w:asciiTheme="minorHAnsi" w:hAnsiTheme="minorHAnsi" w:cstheme="minorHAnsi"/>
          <w:sz w:val="22"/>
          <w:szCs w:val="22"/>
        </w:rPr>
      </w:pPr>
    </w:p>
    <w:p w14:paraId="3A1F8DE9" w14:textId="77777777" w:rsidR="007344CB" w:rsidRPr="00366EE3" w:rsidRDefault="00930605" w:rsidP="00366EE3">
      <w:pPr>
        <w:pStyle w:val="Default"/>
        <w:jc w:val="left"/>
        <w:rPr>
          <w:rFonts w:asciiTheme="minorHAnsi" w:hAnsiTheme="minorHAnsi" w:cstheme="minorHAnsi"/>
          <w:b/>
          <w:bCs/>
          <w:sz w:val="22"/>
          <w:szCs w:val="22"/>
        </w:rPr>
      </w:pPr>
      <w:r w:rsidRPr="00366EE3">
        <w:rPr>
          <w:rFonts w:asciiTheme="minorHAnsi" w:hAnsiTheme="minorHAnsi" w:cstheme="minorHAnsi"/>
          <w:b/>
          <w:bCs/>
          <w:sz w:val="22"/>
          <w:szCs w:val="22"/>
        </w:rPr>
        <w:t>Background</w:t>
      </w:r>
      <w:r w:rsidR="007344CB" w:rsidRPr="00366EE3">
        <w:rPr>
          <w:rFonts w:asciiTheme="minorHAnsi" w:hAnsiTheme="minorHAnsi" w:cstheme="minorHAnsi"/>
          <w:b/>
          <w:bCs/>
          <w:sz w:val="22"/>
          <w:szCs w:val="22"/>
        </w:rPr>
        <w:t xml:space="preserve"> </w:t>
      </w:r>
    </w:p>
    <w:p w14:paraId="6793FA8F" w14:textId="77777777" w:rsidR="00383801" w:rsidRPr="00366EE3" w:rsidRDefault="00383801" w:rsidP="00366EE3">
      <w:pPr>
        <w:pStyle w:val="Default"/>
        <w:jc w:val="left"/>
        <w:rPr>
          <w:rFonts w:asciiTheme="minorHAnsi" w:hAnsiTheme="minorHAnsi" w:cstheme="minorHAnsi"/>
          <w:b/>
          <w:bCs/>
          <w:sz w:val="22"/>
          <w:szCs w:val="22"/>
        </w:rPr>
      </w:pPr>
    </w:p>
    <w:p w14:paraId="2E387F74" w14:textId="616D7954" w:rsidR="00383801" w:rsidRPr="00366EE3" w:rsidRDefault="00236202" w:rsidP="000A10D2">
      <w:pPr>
        <w:pStyle w:val="Default"/>
        <w:ind w:left="425" w:hanging="425"/>
        <w:jc w:val="left"/>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r w:rsidR="00383801" w:rsidRPr="00366EE3">
        <w:rPr>
          <w:rFonts w:asciiTheme="minorHAnsi" w:hAnsiTheme="minorHAnsi" w:cstheme="minorHAnsi"/>
          <w:sz w:val="22"/>
          <w:szCs w:val="22"/>
        </w:rPr>
        <w:t xml:space="preserve">As noted in Resolution XIII.7 </w:t>
      </w:r>
      <w:r w:rsidR="00383801" w:rsidRPr="00366EE3">
        <w:rPr>
          <w:rFonts w:asciiTheme="minorHAnsi" w:hAnsiTheme="minorHAnsi" w:cstheme="minorHAnsi"/>
          <w:i/>
          <w:sz w:val="22"/>
          <w:szCs w:val="22"/>
        </w:rPr>
        <w:t>Enhancing the Convention</w:t>
      </w:r>
      <w:r w:rsidR="00702724">
        <w:rPr>
          <w:rFonts w:asciiTheme="minorHAnsi" w:hAnsiTheme="minorHAnsi" w:cstheme="minorHAnsi"/>
          <w:i/>
          <w:sz w:val="22"/>
          <w:szCs w:val="22"/>
        </w:rPr>
        <w:t>’</w:t>
      </w:r>
      <w:r w:rsidR="00383801" w:rsidRPr="00366EE3">
        <w:rPr>
          <w:rFonts w:asciiTheme="minorHAnsi" w:hAnsiTheme="minorHAnsi" w:cstheme="minorHAnsi"/>
          <w:i/>
          <w:sz w:val="22"/>
          <w:szCs w:val="22"/>
        </w:rPr>
        <w:t>s visibility and synergies with other multilateral environmental agreements and other international institutions</w:t>
      </w:r>
      <w:r w:rsidR="00383801" w:rsidRPr="00366EE3">
        <w:rPr>
          <w:rFonts w:asciiTheme="minorHAnsi" w:hAnsiTheme="minorHAnsi" w:cstheme="minorHAnsi"/>
          <w:sz w:val="22"/>
          <w:szCs w:val="22"/>
        </w:rPr>
        <w:t xml:space="preserve">, the Convention on Wetlands is co-custodian with UNEP of </w:t>
      </w:r>
      <w:r w:rsidR="000A10D2">
        <w:rPr>
          <w:rFonts w:asciiTheme="minorHAnsi" w:hAnsiTheme="minorHAnsi" w:cstheme="minorHAnsi"/>
          <w:sz w:val="22"/>
          <w:szCs w:val="22"/>
        </w:rPr>
        <w:t>Sustainable Development Goal (</w:t>
      </w:r>
      <w:r w:rsidR="00383801" w:rsidRPr="00366EE3">
        <w:rPr>
          <w:rFonts w:asciiTheme="minorHAnsi" w:hAnsiTheme="minorHAnsi" w:cstheme="minorHAnsi"/>
          <w:sz w:val="22"/>
          <w:szCs w:val="22"/>
        </w:rPr>
        <w:t>SDG</w:t>
      </w:r>
      <w:r w:rsidR="000A10D2">
        <w:rPr>
          <w:rFonts w:asciiTheme="minorHAnsi" w:hAnsiTheme="minorHAnsi" w:cstheme="minorHAnsi"/>
          <w:sz w:val="22"/>
          <w:szCs w:val="22"/>
        </w:rPr>
        <w:t>)</w:t>
      </w:r>
      <w:r w:rsidR="00383801" w:rsidRPr="00366EE3">
        <w:rPr>
          <w:rFonts w:asciiTheme="minorHAnsi" w:hAnsiTheme="minorHAnsi" w:cstheme="minorHAnsi"/>
          <w:sz w:val="22"/>
          <w:szCs w:val="22"/>
        </w:rPr>
        <w:t xml:space="preserve"> Indicator 6.6.1</w:t>
      </w:r>
      <w:r w:rsidR="002F7A66" w:rsidRPr="00366EE3">
        <w:rPr>
          <w:rFonts w:asciiTheme="minorHAnsi" w:hAnsiTheme="minorHAnsi" w:cstheme="minorHAnsi"/>
          <w:sz w:val="22"/>
          <w:szCs w:val="22"/>
        </w:rPr>
        <w:t>.</w:t>
      </w:r>
      <w:r w:rsidR="00383801" w:rsidRPr="00366EE3">
        <w:rPr>
          <w:rFonts w:asciiTheme="minorHAnsi" w:hAnsiTheme="minorHAnsi" w:cstheme="minorHAnsi"/>
          <w:sz w:val="22"/>
          <w:szCs w:val="22"/>
        </w:rPr>
        <w:t xml:space="preserve"> The Convention contributes to monitoring progress with data from National Reports </w:t>
      </w:r>
      <w:r w:rsidR="00BD3C53" w:rsidRPr="00366EE3">
        <w:rPr>
          <w:rFonts w:asciiTheme="minorHAnsi" w:hAnsiTheme="minorHAnsi" w:cstheme="minorHAnsi"/>
          <w:sz w:val="22"/>
          <w:szCs w:val="22"/>
        </w:rPr>
        <w:t>on extent of wetlands</w:t>
      </w:r>
      <w:r w:rsidR="00C700DC" w:rsidRPr="00366EE3">
        <w:rPr>
          <w:rFonts w:asciiTheme="minorHAnsi" w:hAnsiTheme="minorHAnsi" w:cstheme="minorHAnsi"/>
          <w:sz w:val="22"/>
          <w:szCs w:val="22"/>
        </w:rPr>
        <w:t>,</w:t>
      </w:r>
      <w:r w:rsidR="00BD3C53" w:rsidRPr="00366EE3">
        <w:rPr>
          <w:rFonts w:asciiTheme="minorHAnsi" w:hAnsiTheme="minorHAnsi" w:cstheme="minorHAnsi"/>
          <w:sz w:val="22"/>
          <w:szCs w:val="22"/>
        </w:rPr>
        <w:t xml:space="preserve"> </w:t>
      </w:r>
      <w:r w:rsidR="00383801" w:rsidRPr="00366EE3">
        <w:rPr>
          <w:rFonts w:asciiTheme="minorHAnsi" w:hAnsiTheme="minorHAnsi" w:cstheme="minorHAnsi"/>
          <w:sz w:val="22"/>
          <w:szCs w:val="22"/>
        </w:rPr>
        <w:t xml:space="preserve">based on </w:t>
      </w:r>
      <w:r w:rsidR="004B42F3" w:rsidRPr="00366EE3">
        <w:rPr>
          <w:rFonts w:asciiTheme="minorHAnsi" w:hAnsiTheme="minorHAnsi" w:cstheme="minorHAnsi"/>
          <w:sz w:val="22"/>
          <w:szCs w:val="22"/>
        </w:rPr>
        <w:t>the Convention</w:t>
      </w:r>
      <w:r w:rsidR="00702724">
        <w:rPr>
          <w:rFonts w:asciiTheme="minorHAnsi" w:hAnsiTheme="minorHAnsi" w:cstheme="minorHAnsi"/>
          <w:sz w:val="22"/>
          <w:szCs w:val="22"/>
        </w:rPr>
        <w:t>’</w:t>
      </w:r>
      <w:r w:rsidR="002E48C4" w:rsidRPr="00366EE3">
        <w:rPr>
          <w:rFonts w:asciiTheme="minorHAnsi" w:hAnsiTheme="minorHAnsi" w:cstheme="minorHAnsi"/>
          <w:sz w:val="22"/>
          <w:szCs w:val="22"/>
        </w:rPr>
        <w:t>s</w:t>
      </w:r>
      <w:r w:rsidR="004B42F3" w:rsidRPr="00366EE3">
        <w:rPr>
          <w:rFonts w:asciiTheme="minorHAnsi" w:hAnsiTheme="minorHAnsi" w:cstheme="minorHAnsi"/>
          <w:sz w:val="22"/>
          <w:szCs w:val="22"/>
        </w:rPr>
        <w:t xml:space="preserve"> </w:t>
      </w:r>
      <w:r w:rsidR="00383801" w:rsidRPr="00366EE3">
        <w:rPr>
          <w:rFonts w:asciiTheme="minorHAnsi" w:hAnsiTheme="minorHAnsi" w:cstheme="minorHAnsi"/>
          <w:sz w:val="22"/>
          <w:szCs w:val="22"/>
        </w:rPr>
        <w:t>definitions and requirements</w:t>
      </w:r>
      <w:r w:rsidR="00BD3C53" w:rsidRPr="00366EE3">
        <w:rPr>
          <w:rFonts w:asciiTheme="minorHAnsi" w:hAnsiTheme="minorHAnsi" w:cstheme="minorHAnsi"/>
          <w:sz w:val="22"/>
          <w:szCs w:val="22"/>
        </w:rPr>
        <w:t xml:space="preserve"> for reporting</w:t>
      </w:r>
      <w:r w:rsidR="00383801" w:rsidRPr="00366EE3">
        <w:rPr>
          <w:rFonts w:asciiTheme="minorHAnsi" w:hAnsiTheme="minorHAnsi" w:cstheme="minorHAnsi"/>
          <w:sz w:val="22"/>
          <w:szCs w:val="22"/>
        </w:rPr>
        <w:t xml:space="preserve">. </w:t>
      </w:r>
    </w:p>
    <w:p w14:paraId="487E4355" w14:textId="77777777" w:rsidR="00383801" w:rsidRPr="00366EE3" w:rsidRDefault="00383801" w:rsidP="00236202">
      <w:pPr>
        <w:ind w:left="425" w:hanging="425"/>
        <w:jc w:val="left"/>
        <w:rPr>
          <w:rFonts w:asciiTheme="minorHAnsi" w:hAnsiTheme="minorHAnsi" w:cstheme="minorHAnsi"/>
          <w:color w:val="000000"/>
          <w:sz w:val="22"/>
          <w:szCs w:val="22"/>
        </w:rPr>
      </w:pPr>
    </w:p>
    <w:p w14:paraId="2EE9E494" w14:textId="40CA5897" w:rsidR="00383801" w:rsidRPr="00236202" w:rsidRDefault="00236202" w:rsidP="00236202">
      <w:pPr>
        <w:ind w:left="425" w:hanging="425"/>
        <w:jc w:val="left"/>
        <w:rPr>
          <w:rFonts w:asciiTheme="minorHAnsi" w:hAnsiTheme="minorHAnsi" w:cstheme="minorHAnsi"/>
          <w:color w:val="000000"/>
          <w:sz w:val="22"/>
          <w:szCs w:val="22"/>
        </w:rPr>
      </w:pPr>
      <w:r>
        <w:rPr>
          <w:rFonts w:asciiTheme="minorHAnsi" w:hAnsiTheme="minorHAnsi" w:cstheme="minorHAnsi"/>
          <w:color w:val="000000"/>
          <w:sz w:val="22"/>
          <w:szCs w:val="22"/>
        </w:rPr>
        <w:t>2.</w:t>
      </w:r>
      <w:r>
        <w:rPr>
          <w:rFonts w:asciiTheme="minorHAnsi" w:hAnsiTheme="minorHAnsi" w:cstheme="minorHAnsi"/>
          <w:color w:val="000000"/>
          <w:sz w:val="22"/>
          <w:szCs w:val="22"/>
        </w:rPr>
        <w:tab/>
      </w:r>
      <w:r w:rsidR="00C700DC" w:rsidRPr="00236202">
        <w:rPr>
          <w:rFonts w:asciiTheme="minorHAnsi" w:hAnsiTheme="minorHAnsi" w:cstheme="minorHAnsi"/>
          <w:color w:val="000000"/>
          <w:sz w:val="22"/>
          <w:szCs w:val="22"/>
        </w:rPr>
        <w:t xml:space="preserve">Paragraph 40 of </w:t>
      </w:r>
      <w:r w:rsidR="00383801" w:rsidRPr="00236202">
        <w:rPr>
          <w:rFonts w:asciiTheme="minorHAnsi" w:hAnsiTheme="minorHAnsi" w:cstheme="minorHAnsi"/>
          <w:color w:val="000000"/>
          <w:sz w:val="22"/>
          <w:szCs w:val="22"/>
        </w:rPr>
        <w:t xml:space="preserve">Resolution XIII.7 </w:t>
      </w:r>
      <w:r w:rsidR="00702724">
        <w:rPr>
          <w:rFonts w:asciiTheme="minorHAnsi" w:hAnsiTheme="minorHAnsi" w:cstheme="minorHAnsi"/>
          <w:color w:val="000000"/>
          <w:sz w:val="22"/>
          <w:szCs w:val="22"/>
        </w:rPr>
        <w:t>“</w:t>
      </w:r>
      <w:r w:rsidR="00383801" w:rsidRPr="00236202">
        <w:rPr>
          <w:rFonts w:asciiTheme="minorHAnsi" w:hAnsiTheme="minorHAnsi" w:cstheme="minorHAnsi"/>
          <w:color w:val="000000"/>
          <w:sz w:val="22"/>
          <w:szCs w:val="22"/>
        </w:rPr>
        <w:t>requests the Secretariat to continue working with Contracting Parties on the completion of national wetland inventories and wetland extent to report on SDG Indicator 6.6.1</w:t>
      </w:r>
      <w:r w:rsidR="00702724">
        <w:rPr>
          <w:rFonts w:asciiTheme="minorHAnsi" w:hAnsiTheme="minorHAnsi" w:cstheme="minorHAnsi"/>
          <w:color w:val="000000"/>
          <w:sz w:val="22"/>
          <w:szCs w:val="22"/>
        </w:rPr>
        <w:t>”</w:t>
      </w:r>
      <w:r w:rsidR="00383801" w:rsidRPr="00236202">
        <w:rPr>
          <w:rFonts w:asciiTheme="minorHAnsi" w:hAnsiTheme="minorHAnsi" w:cstheme="minorHAnsi"/>
          <w:color w:val="000000"/>
          <w:sz w:val="22"/>
          <w:szCs w:val="22"/>
        </w:rPr>
        <w:t>.</w:t>
      </w:r>
    </w:p>
    <w:p w14:paraId="5DF2CD4B" w14:textId="77777777" w:rsidR="00383801" w:rsidRPr="00366EE3" w:rsidRDefault="00383801" w:rsidP="00236202">
      <w:pPr>
        <w:ind w:left="425" w:hanging="425"/>
        <w:jc w:val="left"/>
        <w:rPr>
          <w:rFonts w:asciiTheme="minorHAnsi" w:hAnsiTheme="minorHAnsi" w:cstheme="minorHAnsi"/>
          <w:color w:val="000000"/>
          <w:sz w:val="22"/>
          <w:szCs w:val="22"/>
        </w:rPr>
      </w:pPr>
      <w:r w:rsidRPr="00366EE3">
        <w:rPr>
          <w:rFonts w:asciiTheme="minorHAnsi" w:hAnsiTheme="minorHAnsi" w:cstheme="minorHAnsi"/>
          <w:color w:val="000000"/>
          <w:sz w:val="22"/>
          <w:szCs w:val="22"/>
        </w:rPr>
        <w:t> </w:t>
      </w:r>
    </w:p>
    <w:p w14:paraId="46BA93AE" w14:textId="0243D27C" w:rsidR="00554FF4" w:rsidRPr="00236202" w:rsidRDefault="00236202" w:rsidP="00236202">
      <w:pPr>
        <w:ind w:left="425" w:hanging="425"/>
        <w:jc w:val="left"/>
        <w:rPr>
          <w:rFonts w:asciiTheme="minorHAnsi" w:hAnsiTheme="minorHAnsi" w:cstheme="minorHAnsi"/>
          <w:color w:val="000000"/>
          <w:sz w:val="22"/>
          <w:szCs w:val="22"/>
        </w:rPr>
      </w:pPr>
      <w:r>
        <w:rPr>
          <w:rFonts w:asciiTheme="minorHAnsi" w:hAnsiTheme="minorHAnsi" w:cstheme="minorHAnsi"/>
          <w:color w:val="000000"/>
          <w:sz w:val="22"/>
          <w:szCs w:val="22"/>
        </w:rPr>
        <w:t>3.</w:t>
      </w:r>
      <w:r>
        <w:rPr>
          <w:rFonts w:asciiTheme="minorHAnsi" w:hAnsiTheme="minorHAnsi" w:cstheme="minorHAnsi"/>
          <w:color w:val="000000"/>
          <w:sz w:val="22"/>
          <w:szCs w:val="22"/>
        </w:rPr>
        <w:tab/>
      </w:r>
      <w:r w:rsidR="00BD3C53" w:rsidRPr="00236202">
        <w:rPr>
          <w:rFonts w:asciiTheme="minorHAnsi" w:hAnsiTheme="minorHAnsi" w:cstheme="minorHAnsi"/>
          <w:color w:val="000000"/>
          <w:sz w:val="22"/>
          <w:szCs w:val="22"/>
        </w:rPr>
        <w:t xml:space="preserve">The </w:t>
      </w:r>
      <w:r w:rsidR="00554FF4" w:rsidRPr="00236202">
        <w:rPr>
          <w:rFonts w:asciiTheme="minorHAnsi" w:hAnsiTheme="minorHAnsi" w:cstheme="minorHAnsi"/>
          <w:color w:val="000000"/>
          <w:sz w:val="22"/>
          <w:szCs w:val="22"/>
        </w:rPr>
        <w:t>Standing Committee</w:t>
      </w:r>
      <w:r w:rsidR="00BD3C53" w:rsidRPr="00236202">
        <w:rPr>
          <w:rFonts w:asciiTheme="minorHAnsi" w:hAnsiTheme="minorHAnsi" w:cstheme="minorHAnsi"/>
          <w:color w:val="000000"/>
          <w:sz w:val="22"/>
          <w:szCs w:val="22"/>
        </w:rPr>
        <w:t xml:space="preserve"> at its 54th and 57th meetings</w:t>
      </w:r>
      <w:r w:rsidR="002D702B" w:rsidRPr="00236202">
        <w:rPr>
          <w:rFonts w:asciiTheme="minorHAnsi" w:hAnsiTheme="minorHAnsi" w:cstheme="minorHAnsi"/>
          <w:color w:val="000000"/>
          <w:sz w:val="22"/>
          <w:szCs w:val="22"/>
        </w:rPr>
        <w:t>,</w:t>
      </w:r>
      <w:r w:rsidR="00BD3C53" w:rsidRPr="00236202">
        <w:rPr>
          <w:rFonts w:asciiTheme="minorHAnsi" w:hAnsiTheme="minorHAnsi" w:cstheme="minorHAnsi"/>
          <w:color w:val="000000"/>
          <w:sz w:val="22"/>
          <w:szCs w:val="22"/>
        </w:rPr>
        <w:t xml:space="preserve"> </w:t>
      </w:r>
      <w:r w:rsidR="002D702B" w:rsidRPr="00236202">
        <w:rPr>
          <w:rFonts w:asciiTheme="minorHAnsi" w:hAnsiTheme="minorHAnsi" w:cstheme="minorHAnsi"/>
          <w:color w:val="000000"/>
          <w:sz w:val="22"/>
          <w:szCs w:val="22"/>
        </w:rPr>
        <w:t xml:space="preserve">through Decisions </w:t>
      </w:r>
      <w:r w:rsidR="00D949AA" w:rsidRPr="00236202">
        <w:rPr>
          <w:rFonts w:asciiTheme="minorHAnsi" w:hAnsiTheme="minorHAnsi" w:cstheme="minorHAnsi"/>
          <w:color w:val="000000"/>
          <w:sz w:val="22"/>
          <w:szCs w:val="22"/>
        </w:rPr>
        <w:t>S</w:t>
      </w:r>
      <w:r w:rsidR="00BE6D45" w:rsidRPr="00236202">
        <w:rPr>
          <w:rFonts w:asciiTheme="minorHAnsi" w:hAnsiTheme="minorHAnsi" w:cstheme="minorHAnsi"/>
          <w:color w:val="000000"/>
          <w:sz w:val="22"/>
          <w:szCs w:val="22"/>
        </w:rPr>
        <w:t>C54-26</w:t>
      </w:r>
      <w:r w:rsidR="00554FF4" w:rsidRPr="00236202">
        <w:rPr>
          <w:rFonts w:asciiTheme="minorHAnsi" w:hAnsiTheme="minorHAnsi" w:cstheme="minorHAnsi"/>
          <w:color w:val="000000"/>
          <w:sz w:val="22"/>
          <w:szCs w:val="22"/>
        </w:rPr>
        <w:t xml:space="preserve"> and </w:t>
      </w:r>
      <w:r w:rsidR="008555B0" w:rsidRPr="00236202">
        <w:rPr>
          <w:rFonts w:asciiTheme="minorHAnsi" w:hAnsiTheme="minorHAnsi" w:cstheme="minorHAnsi"/>
          <w:color w:val="000000"/>
          <w:sz w:val="22"/>
          <w:szCs w:val="22"/>
        </w:rPr>
        <w:br/>
      </w:r>
      <w:r w:rsidR="00737124" w:rsidRPr="00236202">
        <w:rPr>
          <w:rFonts w:asciiTheme="minorHAnsi" w:hAnsiTheme="minorHAnsi" w:cstheme="minorHAnsi"/>
          <w:color w:val="000000"/>
          <w:sz w:val="22"/>
          <w:szCs w:val="22"/>
        </w:rPr>
        <w:t>SC57-</w:t>
      </w:r>
      <w:r w:rsidR="002D702B" w:rsidRPr="00236202">
        <w:rPr>
          <w:rFonts w:asciiTheme="minorHAnsi" w:hAnsiTheme="minorHAnsi" w:cstheme="minorHAnsi"/>
          <w:color w:val="000000"/>
          <w:sz w:val="22"/>
          <w:szCs w:val="22"/>
        </w:rPr>
        <w:t xml:space="preserve">47, </w:t>
      </w:r>
      <w:r w:rsidR="00BE6D45" w:rsidRPr="00236202">
        <w:rPr>
          <w:rFonts w:asciiTheme="minorHAnsi" w:hAnsiTheme="minorHAnsi" w:cstheme="minorHAnsi"/>
          <w:color w:val="000000"/>
          <w:sz w:val="22"/>
          <w:szCs w:val="22"/>
        </w:rPr>
        <w:t>approved the allocation of funds to support C</w:t>
      </w:r>
      <w:r w:rsidR="00E44529" w:rsidRPr="00236202">
        <w:rPr>
          <w:rFonts w:asciiTheme="minorHAnsi" w:hAnsiTheme="minorHAnsi" w:cstheme="minorHAnsi"/>
          <w:color w:val="000000"/>
          <w:sz w:val="22"/>
          <w:szCs w:val="22"/>
        </w:rPr>
        <w:t xml:space="preserve">ontracting </w:t>
      </w:r>
      <w:r w:rsidR="00BE6D45" w:rsidRPr="00236202">
        <w:rPr>
          <w:rFonts w:asciiTheme="minorHAnsi" w:hAnsiTheme="minorHAnsi" w:cstheme="minorHAnsi"/>
          <w:color w:val="000000"/>
          <w:sz w:val="22"/>
          <w:szCs w:val="22"/>
        </w:rPr>
        <w:t>P</w:t>
      </w:r>
      <w:r w:rsidR="00E44529" w:rsidRPr="00236202">
        <w:rPr>
          <w:rFonts w:asciiTheme="minorHAnsi" w:hAnsiTheme="minorHAnsi" w:cstheme="minorHAnsi"/>
          <w:color w:val="000000"/>
          <w:sz w:val="22"/>
          <w:szCs w:val="22"/>
        </w:rPr>
        <w:t xml:space="preserve">arties </w:t>
      </w:r>
      <w:r w:rsidR="00BE6D45" w:rsidRPr="00236202">
        <w:rPr>
          <w:rFonts w:asciiTheme="minorHAnsi" w:hAnsiTheme="minorHAnsi" w:cstheme="minorHAnsi"/>
          <w:color w:val="000000"/>
          <w:sz w:val="22"/>
          <w:szCs w:val="22"/>
        </w:rPr>
        <w:t>in the completion of wetland inventories.</w:t>
      </w:r>
      <w:r w:rsidR="00354B3E" w:rsidRPr="00236202">
        <w:rPr>
          <w:rFonts w:asciiTheme="minorHAnsi" w:hAnsiTheme="minorHAnsi" w:cstheme="minorHAnsi"/>
          <w:color w:val="000000"/>
          <w:sz w:val="22"/>
          <w:szCs w:val="22"/>
        </w:rPr>
        <w:t xml:space="preserve"> </w:t>
      </w:r>
    </w:p>
    <w:p w14:paraId="7EC06774" w14:textId="77777777" w:rsidR="00554FF4" w:rsidRPr="00366EE3" w:rsidRDefault="00554FF4" w:rsidP="00236202">
      <w:pPr>
        <w:ind w:left="425" w:hanging="425"/>
        <w:jc w:val="left"/>
        <w:rPr>
          <w:rFonts w:asciiTheme="minorHAnsi" w:hAnsiTheme="minorHAnsi" w:cstheme="minorHAnsi"/>
          <w:color w:val="000000"/>
          <w:sz w:val="22"/>
          <w:szCs w:val="22"/>
        </w:rPr>
      </w:pPr>
    </w:p>
    <w:p w14:paraId="364DC6E6" w14:textId="2246A744" w:rsidR="00383801" w:rsidRPr="00236202" w:rsidRDefault="00236202" w:rsidP="00236202">
      <w:pPr>
        <w:ind w:left="425" w:hanging="425"/>
        <w:jc w:val="left"/>
        <w:rPr>
          <w:rFonts w:asciiTheme="minorHAnsi" w:hAnsiTheme="minorHAnsi" w:cstheme="minorHAnsi"/>
          <w:color w:val="000000"/>
          <w:sz w:val="22"/>
          <w:szCs w:val="22"/>
        </w:rPr>
      </w:pPr>
      <w:r>
        <w:rPr>
          <w:rFonts w:asciiTheme="minorHAnsi" w:hAnsiTheme="minorHAnsi" w:cstheme="minorHAnsi"/>
          <w:color w:val="000000"/>
          <w:sz w:val="22"/>
          <w:szCs w:val="22"/>
        </w:rPr>
        <w:t>4.</w:t>
      </w:r>
      <w:r>
        <w:rPr>
          <w:rFonts w:asciiTheme="minorHAnsi" w:hAnsiTheme="minorHAnsi" w:cstheme="minorHAnsi"/>
          <w:color w:val="000000"/>
          <w:sz w:val="22"/>
          <w:szCs w:val="22"/>
        </w:rPr>
        <w:tab/>
      </w:r>
      <w:r w:rsidR="00383801" w:rsidRPr="00236202">
        <w:rPr>
          <w:rFonts w:asciiTheme="minorHAnsi" w:hAnsiTheme="minorHAnsi" w:cstheme="minorHAnsi"/>
          <w:color w:val="000000"/>
          <w:sz w:val="22"/>
          <w:szCs w:val="22"/>
        </w:rPr>
        <w:t xml:space="preserve">The Standing Committee </w:t>
      </w:r>
      <w:r w:rsidR="00CB322A" w:rsidRPr="00236202">
        <w:rPr>
          <w:rFonts w:asciiTheme="minorHAnsi" w:hAnsiTheme="minorHAnsi" w:cstheme="minorHAnsi"/>
          <w:color w:val="000000"/>
          <w:sz w:val="22"/>
          <w:szCs w:val="22"/>
        </w:rPr>
        <w:t xml:space="preserve">at its </w:t>
      </w:r>
      <w:r w:rsidR="00383801" w:rsidRPr="00236202">
        <w:rPr>
          <w:rFonts w:asciiTheme="minorHAnsi" w:hAnsiTheme="minorHAnsi" w:cstheme="minorHAnsi"/>
          <w:color w:val="000000"/>
          <w:sz w:val="22"/>
          <w:szCs w:val="22"/>
        </w:rPr>
        <w:t>57</w:t>
      </w:r>
      <w:r w:rsidR="00CB322A" w:rsidRPr="00236202">
        <w:rPr>
          <w:rFonts w:asciiTheme="minorHAnsi" w:hAnsiTheme="minorHAnsi" w:cstheme="minorHAnsi"/>
          <w:color w:val="000000"/>
          <w:sz w:val="22"/>
          <w:szCs w:val="22"/>
        </w:rPr>
        <w:t>th meeting</w:t>
      </w:r>
      <w:r w:rsidR="000A10D2" w:rsidRPr="000A10D2">
        <w:t xml:space="preserve"> </w:t>
      </w:r>
      <w:r w:rsidR="000A10D2">
        <w:rPr>
          <w:rFonts w:asciiTheme="minorHAnsi" w:hAnsiTheme="minorHAnsi" w:cstheme="minorHAnsi"/>
          <w:color w:val="000000"/>
          <w:sz w:val="22"/>
          <w:szCs w:val="22"/>
        </w:rPr>
        <w:t>(SC57)</w:t>
      </w:r>
      <w:r w:rsidR="002D702B" w:rsidRPr="00236202">
        <w:rPr>
          <w:rFonts w:asciiTheme="minorHAnsi" w:hAnsiTheme="minorHAnsi" w:cstheme="minorHAnsi"/>
          <w:color w:val="000000"/>
          <w:sz w:val="22"/>
          <w:szCs w:val="22"/>
        </w:rPr>
        <w:t>,</w:t>
      </w:r>
      <w:r w:rsidR="00CB322A" w:rsidRPr="00236202">
        <w:rPr>
          <w:rFonts w:asciiTheme="minorHAnsi" w:hAnsiTheme="minorHAnsi" w:cstheme="minorHAnsi"/>
          <w:color w:val="000000"/>
          <w:sz w:val="22"/>
          <w:szCs w:val="22"/>
        </w:rPr>
        <w:t xml:space="preserve"> in </w:t>
      </w:r>
      <w:r w:rsidR="002D702B" w:rsidRPr="00236202">
        <w:rPr>
          <w:rFonts w:asciiTheme="minorHAnsi" w:hAnsiTheme="minorHAnsi" w:cstheme="minorHAnsi"/>
          <w:color w:val="000000"/>
          <w:sz w:val="22"/>
          <w:szCs w:val="22"/>
        </w:rPr>
        <w:t>D</w:t>
      </w:r>
      <w:r w:rsidR="00CB322A" w:rsidRPr="00236202">
        <w:rPr>
          <w:rFonts w:asciiTheme="minorHAnsi" w:hAnsiTheme="minorHAnsi" w:cstheme="minorHAnsi"/>
          <w:color w:val="000000"/>
          <w:sz w:val="22"/>
          <w:szCs w:val="22"/>
        </w:rPr>
        <w:t>ecision</w:t>
      </w:r>
      <w:r w:rsidR="005D4E29" w:rsidRPr="00236202">
        <w:rPr>
          <w:rFonts w:asciiTheme="minorHAnsi" w:hAnsiTheme="minorHAnsi" w:cstheme="minorHAnsi"/>
          <w:color w:val="000000"/>
          <w:sz w:val="22"/>
          <w:szCs w:val="22"/>
        </w:rPr>
        <w:t xml:space="preserve"> </w:t>
      </w:r>
      <w:r w:rsidR="00383801" w:rsidRPr="00236202">
        <w:rPr>
          <w:rFonts w:asciiTheme="minorHAnsi" w:hAnsiTheme="minorHAnsi" w:cstheme="minorHAnsi"/>
          <w:color w:val="000000"/>
          <w:sz w:val="22"/>
          <w:szCs w:val="22"/>
        </w:rPr>
        <w:t>SC57-53</w:t>
      </w:r>
      <w:r w:rsidR="002D702B" w:rsidRPr="00236202">
        <w:rPr>
          <w:rFonts w:asciiTheme="minorHAnsi" w:hAnsiTheme="minorHAnsi" w:cstheme="minorHAnsi"/>
          <w:color w:val="000000"/>
          <w:sz w:val="22"/>
          <w:szCs w:val="22"/>
        </w:rPr>
        <w:t>,</w:t>
      </w:r>
      <w:r w:rsidR="00383801" w:rsidRPr="00236202">
        <w:rPr>
          <w:rFonts w:asciiTheme="minorHAnsi" w:hAnsiTheme="minorHAnsi" w:cstheme="minorHAnsi"/>
          <w:color w:val="000000"/>
          <w:sz w:val="22"/>
          <w:szCs w:val="22"/>
        </w:rPr>
        <w:t xml:space="preserve"> decided to prioritize the topic of inventories for the current triennium in order to allow Contracting Parties to focus on measures to address this urgent challenge, potentially </w:t>
      </w:r>
      <w:r w:rsidR="00F5590F" w:rsidRPr="00236202">
        <w:rPr>
          <w:rFonts w:asciiTheme="minorHAnsi" w:hAnsiTheme="minorHAnsi" w:cstheme="minorHAnsi"/>
          <w:color w:val="000000"/>
          <w:sz w:val="22"/>
          <w:szCs w:val="22"/>
        </w:rPr>
        <w:t>leading to</w:t>
      </w:r>
      <w:r w:rsidR="00383801" w:rsidRPr="00236202">
        <w:rPr>
          <w:rFonts w:asciiTheme="minorHAnsi" w:hAnsiTheme="minorHAnsi" w:cstheme="minorHAnsi"/>
          <w:color w:val="000000"/>
          <w:sz w:val="22"/>
          <w:szCs w:val="22"/>
        </w:rPr>
        <w:t xml:space="preserve"> a draft resolution or resolutions for consideration at </w:t>
      </w:r>
      <w:r w:rsidR="000A10D2">
        <w:rPr>
          <w:rFonts w:asciiTheme="minorHAnsi" w:hAnsiTheme="minorHAnsi" w:cstheme="minorHAnsi"/>
          <w:color w:val="000000"/>
          <w:sz w:val="22"/>
          <w:szCs w:val="22"/>
        </w:rPr>
        <w:t>the 14th meeting of the Conference of the Contracting Parties (</w:t>
      </w:r>
      <w:r w:rsidR="00383801" w:rsidRPr="00236202">
        <w:rPr>
          <w:rFonts w:asciiTheme="minorHAnsi" w:hAnsiTheme="minorHAnsi" w:cstheme="minorHAnsi"/>
          <w:color w:val="000000"/>
          <w:sz w:val="22"/>
          <w:szCs w:val="22"/>
        </w:rPr>
        <w:t>COP14</w:t>
      </w:r>
      <w:r w:rsidR="000A10D2">
        <w:rPr>
          <w:rFonts w:asciiTheme="minorHAnsi" w:hAnsiTheme="minorHAnsi" w:cstheme="minorHAnsi"/>
          <w:color w:val="000000"/>
          <w:sz w:val="22"/>
          <w:szCs w:val="22"/>
        </w:rPr>
        <w:t>)</w:t>
      </w:r>
      <w:r w:rsidR="00383801" w:rsidRPr="00236202">
        <w:rPr>
          <w:rFonts w:asciiTheme="minorHAnsi" w:hAnsiTheme="minorHAnsi" w:cstheme="minorHAnsi"/>
          <w:color w:val="000000"/>
          <w:sz w:val="22"/>
          <w:szCs w:val="22"/>
        </w:rPr>
        <w:t>.</w:t>
      </w:r>
    </w:p>
    <w:p w14:paraId="60D445D6" w14:textId="77777777" w:rsidR="00383801" w:rsidRPr="00366EE3" w:rsidRDefault="00383801" w:rsidP="00236202">
      <w:pPr>
        <w:ind w:left="425" w:hanging="425"/>
        <w:jc w:val="left"/>
        <w:rPr>
          <w:rFonts w:asciiTheme="minorHAnsi" w:hAnsiTheme="minorHAnsi" w:cstheme="minorHAnsi"/>
          <w:color w:val="000000"/>
          <w:sz w:val="22"/>
          <w:szCs w:val="22"/>
        </w:rPr>
      </w:pPr>
    </w:p>
    <w:p w14:paraId="4A880C3E" w14:textId="0F632DC2" w:rsidR="00383801" w:rsidRPr="00236202" w:rsidRDefault="00236202" w:rsidP="00236202">
      <w:pPr>
        <w:ind w:left="425" w:hanging="425"/>
        <w:jc w:val="left"/>
        <w:rPr>
          <w:rFonts w:asciiTheme="minorHAnsi" w:hAnsiTheme="minorHAnsi" w:cstheme="minorHAnsi"/>
          <w:color w:val="000000"/>
          <w:sz w:val="22"/>
          <w:szCs w:val="22"/>
        </w:rPr>
      </w:pPr>
      <w:r>
        <w:rPr>
          <w:rFonts w:asciiTheme="minorHAnsi" w:hAnsiTheme="minorHAnsi" w:cstheme="minorHAnsi"/>
          <w:color w:val="000000"/>
          <w:sz w:val="22"/>
          <w:szCs w:val="22"/>
        </w:rPr>
        <w:t>5.</w:t>
      </w:r>
      <w:r>
        <w:rPr>
          <w:rFonts w:asciiTheme="minorHAnsi" w:hAnsiTheme="minorHAnsi" w:cstheme="minorHAnsi"/>
          <w:color w:val="000000"/>
          <w:sz w:val="22"/>
          <w:szCs w:val="22"/>
        </w:rPr>
        <w:tab/>
      </w:r>
      <w:r w:rsidR="00383801" w:rsidRPr="00236202">
        <w:rPr>
          <w:rFonts w:asciiTheme="minorHAnsi" w:hAnsiTheme="minorHAnsi" w:cstheme="minorHAnsi"/>
          <w:color w:val="000000"/>
          <w:sz w:val="22"/>
          <w:szCs w:val="22"/>
        </w:rPr>
        <w:t>The Standing Committee (</w:t>
      </w:r>
      <w:r w:rsidR="007A74AA" w:rsidRPr="00236202">
        <w:rPr>
          <w:rFonts w:asciiTheme="minorHAnsi" w:hAnsiTheme="minorHAnsi" w:cstheme="minorHAnsi"/>
          <w:color w:val="000000"/>
          <w:sz w:val="22"/>
          <w:szCs w:val="22"/>
        </w:rPr>
        <w:t xml:space="preserve">through Decision </w:t>
      </w:r>
      <w:r w:rsidR="00383801" w:rsidRPr="00236202">
        <w:rPr>
          <w:rFonts w:asciiTheme="minorHAnsi" w:hAnsiTheme="minorHAnsi" w:cstheme="minorHAnsi"/>
          <w:color w:val="000000"/>
          <w:sz w:val="22"/>
          <w:szCs w:val="22"/>
        </w:rPr>
        <w:t xml:space="preserve">SC57-54) decided to allocate time on the agenda of SC58 for discussion </w:t>
      </w:r>
      <w:r w:rsidR="007A74AA" w:rsidRPr="00236202">
        <w:rPr>
          <w:rFonts w:asciiTheme="minorHAnsi" w:hAnsiTheme="minorHAnsi" w:cstheme="minorHAnsi"/>
          <w:color w:val="000000"/>
          <w:sz w:val="22"/>
          <w:szCs w:val="22"/>
        </w:rPr>
        <w:t xml:space="preserve">of </w:t>
      </w:r>
      <w:r w:rsidR="00383801" w:rsidRPr="00236202">
        <w:rPr>
          <w:rFonts w:asciiTheme="minorHAnsi" w:hAnsiTheme="minorHAnsi" w:cstheme="minorHAnsi"/>
          <w:color w:val="000000"/>
          <w:sz w:val="22"/>
          <w:szCs w:val="22"/>
        </w:rPr>
        <w:t>current best practices in the development of wetland inventories and to create an opportunity for engagement between Parties, representatives</w:t>
      </w:r>
      <w:r w:rsidR="007A74AA" w:rsidRPr="00236202">
        <w:rPr>
          <w:rFonts w:asciiTheme="minorHAnsi" w:hAnsiTheme="minorHAnsi" w:cstheme="minorHAnsi"/>
          <w:color w:val="000000"/>
          <w:sz w:val="22"/>
          <w:szCs w:val="22"/>
        </w:rPr>
        <w:t xml:space="preserve"> of the Scientific and Technical Review Panel</w:t>
      </w:r>
      <w:r w:rsidR="00383801" w:rsidRPr="00236202">
        <w:rPr>
          <w:rFonts w:asciiTheme="minorHAnsi" w:hAnsiTheme="minorHAnsi" w:cstheme="minorHAnsi"/>
          <w:color w:val="000000"/>
          <w:sz w:val="22"/>
          <w:szCs w:val="22"/>
        </w:rPr>
        <w:t>, the CEPA Oversight Panel, I</w:t>
      </w:r>
      <w:r w:rsidR="007A74AA" w:rsidRPr="00236202">
        <w:rPr>
          <w:rFonts w:asciiTheme="minorHAnsi" w:hAnsiTheme="minorHAnsi" w:cstheme="minorHAnsi"/>
          <w:color w:val="000000"/>
          <w:sz w:val="22"/>
          <w:szCs w:val="22"/>
        </w:rPr>
        <w:t xml:space="preserve">nternational </w:t>
      </w:r>
      <w:r w:rsidR="00383801" w:rsidRPr="00236202">
        <w:rPr>
          <w:rFonts w:asciiTheme="minorHAnsi" w:hAnsiTheme="minorHAnsi" w:cstheme="minorHAnsi"/>
          <w:color w:val="000000"/>
          <w:sz w:val="22"/>
          <w:szCs w:val="22"/>
        </w:rPr>
        <w:t>O</w:t>
      </w:r>
      <w:r w:rsidR="007A74AA" w:rsidRPr="00236202">
        <w:rPr>
          <w:rFonts w:asciiTheme="minorHAnsi" w:hAnsiTheme="minorHAnsi" w:cstheme="minorHAnsi"/>
          <w:color w:val="000000"/>
          <w:sz w:val="22"/>
          <w:szCs w:val="22"/>
        </w:rPr>
        <w:t xml:space="preserve">rganization </w:t>
      </w:r>
      <w:r w:rsidR="00383801" w:rsidRPr="00236202">
        <w:rPr>
          <w:rFonts w:asciiTheme="minorHAnsi" w:hAnsiTheme="minorHAnsi" w:cstheme="minorHAnsi"/>
          <w:color w:val="000000"/>
          <w:sz w:val="22"/>
          <w:szCs w:val="22"/>
        </w:rPr>
        <w:t>P</w:t>
      </w:r>
      <w:r w:rsidR="007A74AA" w:rsidRPr="00236202">
        <w:rPr>
          <w:rFonts w:asciiTheme="minorHAnsi" w:hAnsiTheme="minorHAnsi" w:cstheme="minorHAnsi"/>
          <w:color w:val="000000"/>
          <w:sz w:val="22"/>
          <w:szCs w:val="22"/>
        </w:rPr>
        <w:t>artner</w:t>
      </w:r>
      <w:r w:rsidR="00383801" w:rsidRPr="00236202">
        <w:rPr>
          <w:rFonts w:asciiTheme="minorHAnsi" w:hAnsiTheme="minorHAnsi" w:cstheme="minorHAnsi"/>
          <w:color w:val="000000"/>
          <w:sz w:val="22"/>
          <w:szCs w:val="22"/>
        </w:rPr>
        <w:t>s, the Secretariat</w:t>
      </w:r>
      <w:r w:rsidR="00CB322A" w:rsidRPr="00236202">
        <w:rPr>
          <w:rFonts w:asciiTheme="minorHAnsi" w:hAnsiTheme="minorHAnsi" w:cstheme="minorHAnsi"/>
          <w:color w:val="000000"/>
          <w:sz w:val="22"/>
          <w:szCs w:val="22"/>
        </w:rPr>
        <w:t xml:space="preserve"> </w:t>
      </w:r>
      <w:r w:rsidR="00383801" w:rsidRPr="00236202">
        <w:rPr>
          <w:rFonts w:asciiTheme="minorHAnsi" w:hAnsiTheme="minorHAnsi" w:cstheme="minorHAnsi"/>
          <w:color w:val="000000"/>
          <w:sz w:val="22"/>
          <w:szCs w:val="22"/>
        </w:rPr>
        <w:t>and others</w:t>
      </w:r>
      <w:r w:rsidR="007B1BA9" w:rsidRPr="00236202">
        <w:rPr>
          <w:rFonts w:asciiTheme="minorHAnsi" w:hAnsiTheme="minorHAnsi" w:cstheme="minorHAnsi"/>
          <w:color w:val="000000"/>
          <w:sz w:val="22"/>
          <w:szCs w:val="22"/>
        </w:rPr>
        <w:t>,</w:t>
      </w:r>
      <w:r w:rsidR="00383801" w:rsidRPr="00236202">
        <w:rPr>
          <w:rFonts w:asciiTheme="minorHAnsi" w:hAnsiTheme="minorHAnsi" w:cstheme="minorHAnsi"/>
          <w:color w:val="000000"/>
          <w:sz w:val="22"/>
          <w:szCs w:val="22"/>
        </w:rPr>
        <w:t xml:space="preserve"> on tools and approaches to address the challenges </w:t>
      </w:r>
      <w:r w:rsidR="007A74AA" w:rsidRPr="00236202">
        <w:rPr>
          <w:rFonts w:asciiTheme="minorHAnsi" w:hAnsiTheme="minorHAnsi" w:cstheme="minorHAnsi"/>
          <w:color w:val="000000"/>
          <w:sz w:val="22"/>
          <w:szCs w:val="22"/>
        </w:rPr>
        <w:t xml:space="preserve">faced by </w:t>
      </w:r>
      <w:r w:rsidR="00383801" w:rsidRPr="00236202">
        <w:rPr>
          <w:rFonts w:asciiTheme="minorHAnsi" w:hAnsiTheme="minorHAnsi" w:cstheme="minorHAnsi"/>
          <w:color w:val="000000"/>
          <w:sz w:val="22"/>
          <w:szCs w:val="22"/>
        </w:rPr>
        <w:t>many Parties in developing, improving, finalizing and maintaining wetland inventories.</w:t>
      </w:r>
    </w:p>
    <w:p w14:paraId="45676D8F" w14:textId="4D2DD867" w:rsidR="00FE1DFA" w:rsidRPr="00366EE3" w:rsidRDefault="00FE1DFA" w:rsidP="00236202">
      <w:pPr>
        <w:ind w:left="425" w:hanging="425"/>
        <w:jc w:val="left"/>
        <w:rPr>
          <w:rFonts w:asciiTheme="minorHAnsi" w:hAnsiTheme="minorHAnsi" w:cstheme="minorHAnsi"/>
          <w:color w:val="000000"/>
          <w:sz w:val="22"/>
          <w:szCs w:val="22"/>
        </w:rPr>
      </w:pPr>
    </w:p>
    <w:p w14:paraId="72D3CC6B" w14:textId="591F852E" w:rsidR="00FE1DFA" w:rsidRPr="00236202" w:rsidRDefault="00236202" w:rsidP="00236202">
      <w:pPr>
        <w:ind w:left="425" w:hanging="425"/>
        <w:jc w:val="left"/>
        <w:rPr>
          <w:rFonts w:asciiTheme="minorHAnsi" w:hAnsiTheme="minorHAnsi" w:cstheme="minorHAnsi"/>
          <w:color w:val="000000"/>
          <w:sz w:val="22"/>
          <w:szCs w:val="22"/>
        </w:rPr>
      </w:pPr>
      <w:r>
        <w:rPr>
          <w:rFonts w:asciiTheme="minorHAnsi" w:hAnsiTheme="minorHAnsi" w:cstheme="minorHAnsi"/>
          <w:bCs/>
          <w:sz w:val="22"/>
          <w:szCs w:val="22"/>
        </w:rPr>
        <w:t>6.</w:t>
      </w:r>
      <w:r>
        <w:rPr>
          <w:rFonts w:asciiTheme="minorHAnsi" w:hAnsiTheme="minorHAnsi" w:cstheme="minorHAnsi"/>
          <w:bCs/>
          <w:sz w:val="22"/>
          <w:szCs w:val="22"/>
        </w:rPr>
        <w:tab/>
      </w:r>
      <w:r w:rsidR="00FE1DFA" w:rsidRPr="00236202">
        <w:rPr>
          <w:rFonts w:asciiTheme="minorHAnsi" w:hAnsiTheme="minorHAnsi" w:cstheme="minorHAnsi"/>
          <w:bCs/>
          <w:sz w:val="22"/>
          <w:szCs w:val="22"/>
        </w:rPr>
        <w:t>T</w:t>
      </w:r>
      <w:r w:rsidR="00FE1DFA" w:rsidRPr="00236202">
        <w:rPr>
          <w:rFonts w:asciiTheme="minorHAnsi" w:hAnsiTheme="minorHAnsi" w:cstheme="minorHAnsi"/>
          <w:sz w:val="22"/>
          <w:szCs w:val="22"/>
        </w:rPr>
        <w:t>he Secretariat prepared document SC58-9</w:t>
      </w:r>
      <w:r w:rsidR="00FE1DFA" w:rsidRPr="00366EE3">
        <w:rPr>
          <w:rStyle w:val="FootnoteReference"/>
          <w:rFonts w:asciiTheme="minorHAnsi" w:hAnsiTheme="minorHAnsi" w:cstheme="minorHAnsi"/>
          <w:sz w:val="22"/>
          <w:szCs w:val="22"/>
        </w:rPr>
        <w:footnoteReference w:id="1"/>
      </w:r>
      <w:r w:rsidR="00FE1DFA" w:rsidRPr="00236202">
        <w:rPr>
          <w:rFonts w:asciiTheme="minorHAnsi" w:hAnsiTheme="minorHAnsi" w:cstheme="minorHAnsi"/>
          <w:bCs/>
          <w:sz w:val="22"/>
          <w:szCs w:val="22"/>
        </w:rPr>
        <w:t xml:space="preserve"> </w:t>
      </w:r>
      <w:r w:rsidR="00855ED2" w:rsidRPr="00236202">
        <w:rPr>
          <w:rFonts w:asciiTheme="minorHAnsi" w:hAnsiTheme="minorHAnsi" w:cstheme="minorHAnsi"/>
          <w:i/>
          <w:sz w:val="22"/>
          <w:szCs w:val="22"/>
        </w:rPr>
        <w:t>Urgent challenges to the wise use of wetlands to receive enhanced attention: Best practices in the development of wetland inventories</w:t>
      </w:r>
      <w:r w:rsidR="00855ED2" w:rsidRPr="00236202">
        <w:rPr>
          <w:rFonts w:asciiTheme="minorHAnsi" w:hAnsiTheme="minorHAnsi" w:cstheme="minorHAnsi"/>
          <w:sz w:val="22"/>
          <w:szCs w:val="22"/>
        </w:rPr>
        <w:t xml:space="preserve"> </w:t>
      </w:r>
      <w:r w:rsidR="00FE1DFA" w:rsidRPr="00236202">
        <w:rPr>
          <w:rFonts w:asciiTheme="minorHAnsi" w:hAnsiTheme="minorHAnsi" w:cstheme="minorHAnsi"/>
          <w:sz w:val="22"/>
          <w:szCs w:val="22"/>
        </w:rPr>
        <w:t>with the progress of Contracting Parties in completing national wetland inventories</w:t>
      </w:r>
      <w:r w:rsidR="00366EE3" w:rsidRPr="00236202">
        <w:rPr>
          <w:rFonts w:asciiTheme="minorHAnsi" w:hAnsiTheme="minorHAnsi" w:cstheme="minorHAnsi"/>
          <w:sz w:val="22"/>
          <w:szCs w:val="22"/>
        </w:rPr>
        <w:t xml:space="preserve"> (NWIs)</w:t>
      </w:r>
      <w:r w:rsidR="00FE1DFA" w:rsidRPr="00236202">
        <w:rPr>
          <w:rFonts w:asciiTheme="minorHAnsi" w:hAnsiTheme="minorHAnsi" w:cstheme="minorHAnsi"/>
          <w:sz w:val="22"/>
          <w:szCs w:val="22"/>
        </w:rPr>
        <w:t xml:space="preserve"> and the lessons learned</w:t>
      </w:r>
      <w:r w:rsidR="00366EE3" w:rsidRPr="00236202">
        <w:rPr>
          <w:rFonts w:asciiTheme="minorHAnsi" w:hAnsiTheme="minorHAnsi" w:cstheme="minorHAnsi"/>
          <w:sz w:val="22"/>
          <w:szCs w:val="22"/>
        </w:rPr>
        <w:t>;</w:t>
      </w:r>
      <w:r w:rsidR="00FE1DFA" w:rsidRPr="00236202">
        <w:rPr>
          <w:rFonts w:asciiTheme="minorHAnsi" w:hAnsiTheme="minorHAnsi" w:cstheme="minorHAnsi"/>
          <w:sz w:val="22"/>
          <w:szCs w:val="22"/>
        </w:rPr>
        <w:t xml:space="preserve"> however, this document was not addressed at the intersessional process of </w:t>
      </w:r>
      <w:r w:rsidR="00366EE3" w:rsidRPr="00236202">
        <w:rPr>
          <w:rFonts w:asciiTheme="minorHAnsi" w:hAnsiTheme="minorHAnsi" w:cstheme="minorHAnsi"/>
          <w:sz w:val="22"/>
          <w:szCs w:val="22"/>
        </w:rPr>
        <w:t>SC</w:t>
      </w:r>
      <w:r w:rsidR="00FE1DFA" w:rsidRPr="00236202">
        <w:rPr>
          <w:rFonts w:asciiTheme="minorHAnsi" w:hAnsiTheme="minorHAnsi" w:cstheme="minorHAnsi"/>
          <w:sz w:val="22"/>
          <w:szCs w:val="22"/>
        </w:rPr>
        <w:t>58 in 2020</w:t>
      </w:r>
      <w:r w:rsidR="002E4A01" w:rsidRPr="00236202">
        <w:rPr>
          <w:rFonts w:asciiTheme="minorHAnsi" w:hAnsiTheme="minorHAnsi" w:cstheme="minorHAnsi"/>
          <w:sz w:val="22"/>
          <w:szCs w:val="22"/>
        </w:rPr>
        <w:t>.</w:t>
      </w:r>
    </w:p>
    <w:p w14:paraId="604A76C5" w14:textId="77777777" w:rsidR="009E49C3" w:rsidRPr="00366EE3" w:rsidRDefault="009E49C3" w:rsidP="00236202">
      <w:pPr>
        <w:ind w:left="425" w:hanging="425"/>
        <w:jc w:val="left"/>
        <w:rPr>
          <w:rFonts w:asciiTheme="minorHAnsi" w:hAnsiTheme="minorHAnsi" w:cstheme="minorHAnsi"/>
          <w:color w:val="000000"/>
          <w:sz w:val="22"/>
          <w:szCs w:val="22"/>
        </w:rPr>
      </w:pPr>
    </w:p>
    <w:p w14:paraId="64460CE3" w14:textId="45440A90" w:rsidR="007F5FF2" w:rsidRPr="00236202" w:rsidRDefault="00236202" w:rsidP="00236202">
      <w:pPr>
        <w:ind w:left="425" w:hanging="425"/>
        <w:jc w:val="left"/>
        <w:rPr>
          <w:rFonts w:asciiTheme="minorHAnsi" w:hAnsiTheme="minorHAnsi" w:cstheme="minorHAnsi"/>
          <w:color w:val="000000"/>
          <w:sz w:val="22"/>
          <w:szCs w:val="22"/>
        </w:rPr>
      </w:pPr>
      <w:r>
        <w:rPr>
          <w:rFonts w:asciiTheme="minorHAnsi" w:hAnsiTheme="minorHAnsi" w:cstheme="minorHAnsi"/>
          <w:color w:val="000000"/>
          <w:sz w:val="22"/>
          <w:szCs w:val="22"/>
        </w:rPr>
        <w:t>7.</w:t>
      </w:r>
      <w:r>
        <w:rPr>
          <w:rFonts w:asciiTheme="minorHAnsi" w:hAnsiTheme="minorHAnsi" w:cstheme="minorHAnsi"/>
          <w:color w:val="000000"/>
          <w:sz w:val="22"/>
          <w:szCs w:val="22"/>
        </w:rPr>
        <w:tab/>
      </w:r>
      <w:r w:rsidR="00366EE3" w:rsidRPr="00236202">
        <w:rPr>
          <w:rFonts w:asciiTheme="minorHAnsi" w:hAnsiTheme="minorHAnsi" w:cstheme="minorHAnsi"/>
          <w:color w:val="000000"/>
          <w:sz w:val="22"/>
          <w:szCs w:val="22"/>
        </w:rPr>
        <w:t xml:space="preserve">The present </w:t>
      </w:r>
      <w:r w:rsidR="009E49C3" w:rsidRPr="00236202">
        <w:rPr>
          <w:rFonts w:asciiTheme="minorHAnsi" w:hAnsiTheme="minorHAnsi" w:cstheme="minorHAnsi"/>
          <w:color w:val="000000"/>
          <w:sz w:val="22"/>
          <w:szCs w:val="22"/>
        </w:rPr>
        <w:t>report present</w:t>
      </w:r>
      <w:r w:rsidR="00F90FA5" w:rsidRPr="00236202">
        <w:rPr>
          <w:rFonts w:asciiTheme="minorHAnsi" w:hAnsiTheme="minorHAnsi" w:cstheme="minorHAnsi"/>
          <w:color w:val="000000"/>
          <w:sz w:val="22"/>
          <w:szCs w:val="22"/>
        </w:rPr>
        <w:t>s</w:t>
      </w:r>
      <w:r w:rsidR="009E49C3" w:rsidRPr="00236202">
        <w:rPr>
          <w:rFonts w:asciiTheme="minorHAnsi" w:hAnsiTheme="minorHAnsi" w:cstheme="minorHAnsi"/>
          <w:color w:val="000000"/>
          <w:sz w:val="22"/>
          <w:szCs w:val="22"/>
        </w:rPr>
        <w:t xml:space="preserve"> the progress of Contracting Parties in completing </w:t>
      </w:r>
      <w:r w:rsidR="00AE3816" w:rsidRPr="00236202">
        <w:rPr>
          <w:rFonts w:asciiTheme="minorHAnsi" w:hAnsiTheme="minorHAnsi" w:cstheme="minorHAnsi"/>
          <w:color w:val="000000"/>
          <w:sz w:val="22"/>
          <w:szCs w:val="22"/>
        </w:rPr>
        <w:t>NWIs</w:t>
      </w:r>
      <w:r w:rsidR="00F90FA5" w:rsidRPr="00236202">
        <w:rPr>
          <w:rFonts w:asciiTheme="minorHAnsi" w:hAnsiTheme="minorHAnsi" w:cstheme="minorHAnsi"/>
          <w:color w:val="000000"/>
          <w:sz w:val="22"/>
          <w:szCs w:val="22"/>
        </w:rPr>
        <w:t xml:space="preserve"> </w:t>
      </w:r>
      <w:r w:rsidR="009E49C3" w:rsidRPr="00236202">
        <w:rPr>
          <w:rFonts w:asciiTheme="minorHAnsi" w:hAnsiTheme="minorHAnsi" w:cstheme="minorHAnsi"/>
          <w:color w:val="000000"/>
          <w:sz w:val="22"/>
          <w:szCs w:val="22"/>
        </w:rPr>
        <w:t xml:space="preserve">and the support </w:t>
      </w:r>
      <w:r w:rsidR="00F7790D" w:rsidRPr="00236202">
        <w:rPr>
          <w:rFonts w:asciiTheme="minorHAnsi" w:hAnsiTheme="minorHAnsi" w:cstheme="minorHAnsi"/>
          <w:color w:val="000000"/>
          <w:sz w:val="22"/>
          <w:szCs w:val="22"/>
        </w:rPr>
        <w:t xml:space="preserve">provided </w:t>
      </w:r>
      <w:r w:rsidR="00AE3816" w:rsidRPr="00236202">
        <w:rPr>
          <w:rFonts w:asciiTheme="minorHAnsi" w:hAnsiTheme="minorHAnsi" w:cstheme="minorHAnsi"/>
          <w:color w:val="000000"/>
          <w:sz w:val="22"/>
          <w:szCs w:val="22"/>
        </w:rPr>
        <w:t xml:space="preserve">by </w:t>
      </w:r>
      <w:r w:rsidR="009E49C3" w:rsidRPr="00236202">
        <w:rPr>
          <w:rFonts w:asciiTheme="minorHAnsi" w:hAnsiTheme="minorHAnsi" w:cstheme="minorHAnsi"/>
          <w:color w:val="000000"/>
          <w:sz w:val="22"/>
          <w:szCs w:val="22"/>
        </w:rPr>
        <w:t>the Secretariat</w:t>
      </w:r>
      <w:r w:rsidR="00F16FA3" w:rsidRPr="00236202">
        <w:rPr>
          <w:rFonts w:asciiTheme="minorHAnsi" w:hAnsiTheme="minorHAnsi" w:cstheme="minorHAnsi"/>
          <w:color w:val="000000"/>
          <w:sz w:val="22"/>
          <w:szCs w:val="22"/>
        </w:rPr>
        <w:t>.</w:t>
      </w:r>
      <w:r w:rsidR="00F90FA5" w:rsidRPr="00236202">
        <w:rPr>
          <w:rFonts w:asciiTheme="minorHAnsi" w:hAnsiTheme="minorHAnsi" w:cstheme="minorHAnsi"/>
          <w:color w:val="000000"/>
          <w:sz w:val="22"/>
          <w:szCs w:val="22"/>
        </w:rPr>
        <w:t xml:space="preserve"> </w:t>
      </w:r>
      <w:r w:rsidR="00F7790D" w:rsidRPr="00236202">
        <w:rPr>
          <w:rFonts w:asciiTheme="minorHAnsi" w:hAnsiTheme="minorHAnsi" w:cstheme="minorHAnsi"/>
          <w:color w:val="000000"/>
          <w:sz w:val="22"/>
          <w:szCs w:val="22"/>
        </w:rPr>
        <w:t>The document also proposes</w:t>
      </w:r>
      <w:r w:rsidR="00BF084F" w:rsidRPr="00236202">
        <w:rPr>
          <w:rFonts w:asciiTheme="minorHAnsi" w:hAnsiTheme="minorHAnsi" w:cstheme="minorHAnsi"/>
          <w:color w:val="000000"/>
          <w:sz w:val="22"/>
          <w:szCs w:val="22"/>
        </w:rPr>
        <w:t xml:space="preserve"> next steps to continue supporting Contracting Parties for </w:t>
      </w:r>
      <w:r w:rsidR="00F7790D" w:rsidRPr="00236202">
        <w:rPr>
          <w:rFonts w:asciiTheme="minorHAnsi" w:hAnsiTheme="minorHAnsi" w:cstheme="minorHAnsi"/>
          <w:color w:val="000000"/>
          <w:sz w:val="22"/>
          <w:szCs w:val="22"/>
        </w:rPr>
        <w:t xml:space="preserve">consideration by the </w:t>
      </w:r>
      <w:r w:rsidR="00BF084F" w:rsidRPr="00236202">
        <w:rPr>
          <w:rFonts w:asciiTheme="minorHAnsi" w:hAnsiTheme="minorHAnsi" w:cstheme="minorHAnsi"/>
          <w:color w:val="000000"/>
          <w:sz w:val="22"/>
          <w:szCs w:val="22"/>
        </w:rPr>
        <w:t xml:space="preserve">Standing Committee. </w:t>
      </w:r>
      <w:r w:rsidR="00855ED2" w:rsidRPr="00236202">
        <w:rPr>
          <w:rFonts w:asciiTheme="minorHAnsi" w:hAnsiTheme="minorHAnsi" w:cstheme="minorHAnsi"/>
          <w:color w:val="000000"/>
          <w:sz w:val="22"/>
          <w:szCs w:val="22"/>
        </w:rPr>
        <w:t>The report also call</w:t>
      </w:r>
      <w:r w:rsidRPr="00236202">
        <w:rPr>
          <w:rFonts w:asciiTheme="minorHAnsi" w:hAnsiTheme="minorHAnsi" w:cstheme="minorHAnsi"/>
          <w:color w:val="000000"/>
          <w:sz w:val="22"/>
          <w:szCs w:val="22"/>
        </w:rPr>
        <w:t>s</w:t>
      </w:r>
      <w:r w:rsidR="00855ED2" w:rsidRPr="00236202">
        <w:rPr>
          <w:rFonts w:asciiTheme="minorHAnsi" w:hAnsiTheme="minorHAnsi" w:cstheme="minorHAnsi"/>
          <w:color w:val="000000"/>
          <w:sz w:val="22"/>
          <w:szCs w:val="22"/>
        </w:rPr>
        <w:t xml:space="preserve"> the attention of the Standing Committee </w:t>
      </w:r>
      <w:r w:rsidRPr="00236202">
        <w:rPr>
          <w:rFonts w:asciiTheme="minorHAnsi" w:hAnsiTheme="minorHAnsi" w:cstheme="minorHAnsi"/>
          <w:color w:val="000000"/>
          <w:sz w:val="22"/>
          <w:szCs w:val="22"/>
        </w:rPr>
        <w:t xml:space="preserve">to </w:t>
      </w:r>
      <w:r w:rsidR="00855ED2" w:rsidRPr="00236202">
        <w:rPr>
          <w:rFonts w:asciiTheme="minorHAnsi" w:hAnsiTheme="minorHAnsi" w:cstheme="minorHAnsi"/>
          <w:color w:val="000000"/>
          <w:sz w:val="22"/>
          <w:szCs w:val="22"/>
        </w:rPr>
        <w:t xml:space="preserve">the importance of wetlands restoration as </w:t>
      </w:r>
      <w:r w:rsidRPr="00236202">
        <w:rPr>
          <w:rFonts w:asciiTheme="minorHAnsi" w:hAnsiTheme="minorHAnsi" w:cstheme="minorHAnsi"/>
          <w:color w:val="000000"/>
          <w:sz w:val="22"/>
          <w:szCs w:val="22"/>
        </w:rPr>
        <w:t xml:space="preserve">an </w:t>
      </w:r>
      <w:r w:rsidR="00855ED2" w:rsidRPr="00236202">
        <w:rPr>
          <w:rFonts w:asciiTheme="minorHAnsi" w:hAnsiTheme="minorHAnsi" w:cstheme="minorHAnsi"/>
          <w:color w:val="000000"/>
          <w:sz w:val="22"/>
          <w:szCs w:val="22"/>
        </w:rPr>
        <w:t xml:space="preserve">important challenge </w:t>
      </w:r>
      <w:r w:rsidR="002E4A01" w:rsidRPr="00236202">
        <w:rPr>
          <w:rFonts w:asciiTheme="minorHAnsi" w:hAnsiTheme="minorHAnsi" w:cstheme="minorHAnsi"/>
          <w:color w:val="000000"/>
          <w:sz w:val="22"/>
          <w:szCs w:val="22"/>
        </w:rPr>
        <w:t>under the UN Decade on Restoration.</w:t>
      </w:r>
      <w:r w:rsidR="00855ED2" w:rsidRPr="00236202">
        <w:rPr>
          <w:rFonts w:asciiTheme="minorHAnsi" w:hAnsiTheme="minorHAnsi" w:cstheme="minorHAnsi"/>
          <w:color w:val="000000"/>
          <w:sz w:val="22"/>
          <w:szCs w:val="22"/>
        </w:rPr>
        <w:t xml:space="preserve"> </w:t>
      </w:r>
    </w:p>
    <w:p w14:paraId="758BB80A" w14:textId="77777777" w:rsidR="00855ED2" w:rsidRPr="00366EE3" w:rsidRDefault="00855ED2" w:rsidP="00366EE3">
      <w:pPr>
        <w:ind w:left="425" w:hanging="425"/>
        <w:jc w:val="left"/>
        <w:rPr>
          <w:rFonts w:asciiTheme="minorHAnsi" w:hAnsiTheme="minorHAnsi" w:cstheme="minorHAnsi"/>
          <w:sz w:val="22"/>
          <w:szCs w:val="22"/>
          <w:highlight w:val="yellow"/>
        </w:rPr>
      </w:pPr>
    </w:p>
    <w:p w14:paraId="710C1C2A" w14:textId="02FC9E16" w:rsidR="00B10437" w:rsidRPr="00366EE3" w:rsidRDefault="00F16FA3" w:rsidP="00366EE3">
      <w:pPr>
        <w:keepNext/>
        <w:ind w:left="0" w:firstLine="0"/>
        <w:jc w:val="left"/>
        <w:rPr>
          <w:rFonts w:asciiTheme="minorHAnsi" w:hAnsiTheme="minorHAnsi" w:cstheme="minorHAnsi"/>
          <w:b/>
          <w:sz w:val="22"/>
          <w:szCs w:val="22"/>
        </w:rPr>
      </w:pPr>
      <w:r w:rsidRPr="00366EE3">
        <w:rPr>
          <w:rFonts w:asciiTheme="minorHAnsi" w:hAnsiTheme="minorHAnsi" w:cstheme="minorHAnsi"/>
          <w:b/>
          <w:sz w:val="22"/>
          <w:szCs w:val="22"/>
        </w:rPr>
        <w:t xml:space="preserve">Progress of Contracting Parties in completing national wetland inventories </w:t>
      </w:r>
      <w:r w:rsidR="00B10437" w:rsidRPr="00366EE3">
        <w:rPr>
          <w:rFonts w:asciiTheme="minorHAnsi" w:hAnsiTheme="minorHAnsi" w:cstheme="minorHAnsi"/>
          <w:b/>
          <w:sz w:val="22"/>
          <w:szCs w:val="22"/>
        </w:rPr>
        <w:t xml:space="preserve">and support from the Secretariat to Contracting Parties </w:t>
      </w:r>
    </w:p>
    <w:p w14:paraId="5880D664" w14:textId="77777777" w:rsidR="00A7536D" w:rsidRPr="00366EE3" w:rsidRDefault="00A7536D" w:rsidP="00366EE3">
      <w:pPr>
        <w:ind w:left="-11" w:firstLine="0"/>
        <w:jc w:val="left"/>
        <w:rPr>
          <w:rFonts w:asciiTheme="minorHAnsi" w:hAnsiTheme="minorHAnsi" w:cstheme="minorHAnsi"/>
          <w:b/>
          <w:sz w:val="22"/>
          <w:szCs w:val="22"/>
        </w:rPr>
      </w:pPr>
    </w:p>
    <w:p w14:paraId="2AB31E50" w14:textId="4F16AFA1" w:rsidR="00BD6D61" w:rsidRDefault="00236202" w:rsidP="00236202">
      <w:pPr>
        <w:ind w:left="425" w:hanging="425"/>
        <w:jc w:val="left"/>
        <w:rPr>
          <w:rFonts w:asciiTheme="minorHAnsi" w:hAnsiTheme="minorHAnsi" w:cstheme="minorHAnsi"/>
          <w:color w:val="000000"/>
          <w:sz w:val="22"/>
          <w:szCs w:val="22"/>
        </w:rPr>
      </w:pPr>
      <w:r>
        <w:rPr>
          <w:rFonts w:asciiTheme="minorHAnsi" w:hAnsiTheme="minorHAnsi" w:cstheme="minorHAnsi"/>
          <w:color w:val="000000"/>
          <w:sz w:val="22"/>
          <w:szCs w:val="22"/>
        </w:rPr>
        <w:t>8.</w:t>
      </w:r>
      <w:r>
        <w:rPr>
          <w:rFonts w:asciiTheme="minorHAnsi" w:hAnsiTheme="minorHAnsi" w:cstheme="minorHAnsi"/>
          <w:color w:val="000000"/>
          <w:sz w:val="22"/>
          <w:szCs w:val="22"/>
        </w:rPr>
        <w:tab/>
      </w:r>
      <w:r w:rsidR="00354B3E" w:rsidRPr="00236202">
        <w:rPr>
          <w:rFonts w:asciiTheme="minorHAnsi" w:hAnsiTheme="minorHAnsi" w:cstheme="minorHAnsi"/>
          <w:color w:val="000000"/>
          <w:sz w:val="22"/>
          <w:szCs w:val="22"/>
        </w:rPr>
        <w:t>The NWI</w:t>
      </w:r>
      <w:r w:rsidR="00F7790D" w:rsidRPr="00236202">
        <w:rPr>
          <w:rFonts w:asciiTheme="minorHAnsi" w:hAnsiTheme="minorHAnsi" w:cstheme="minorHAnsi"/>
          <w:color w:val="000000"/>
          <w:sz w:val="22"/>
          <w:szCs w:val="22"/>
        </w:rPr>
        <w:t xml:space="preserve"> </w:t>
      </w:r>
      <w:r w:rsidR="00354B3E" w:rsidRPr="00236202">
        <w:rPr>
          <w:rFonts w:asciiTheme="minorHAnsi" w:hAnsiTheme="minorHAnsi" w:cstheme="minorHAnsi"/>
          <w:color w:val="000000"/>
          <w:sz w:val="22"/>
          <w:szCs w:val="22"/>
        </w:rPr>
        <w:t xml:space="preserve">is </w:t>
      </w:r>
      <w:r w:rsidR="00A7536D" w:rsidRPr="00236202">
        <w:rPr>
          <w:rFonts w:asciiTheme="minorHAnsi" w:hAnsiTheme="minorHAnsi" w:cstheme="minorHAnsi"/>
          <w:color w:val="000000"/>
          <w:sz w:val="22"/>
          <w:szCs w:val="22"/>
        </w:rPr>
        <w:t xml:space="preserve">a fundamental tool for developing and implementing effective policies and actions for the mission of the Convention: the conservation and wise use of all wetlands as a contribution towards achieving sustainable development. Without an NWI, it is </w:t>
      </w:r>
      <w:r w:rsidR="00F5590F" w:rsidRPr="00236202">
        <w:rPr>
          <w:rFonts w:asciiTheme="minorHAnsi" w:hAnsiTheme="minorHAnsi" w:cstheme="minorHAnsi"/>
          <w:color w:val="000000"/>
          <w:sz w:val="22"/>
          <w:szCs w:val="22"/>
        </w:rPr>
        <w:t xml:space="preserve">difficult </w:t>
      </w:r>
      <w:r w:rsidR="00A7536D" w:rsidRPr="00236202">
        <w:rPr>
          <w:rFonts w:asciiTheme="minorHAnsi" w:hAnsiTheme="minorHAnsi" w:cstheme="minorHAnsi"/>
          <w:color w:val="000000"/>
          <w:sz w:val="22"/>
          <w:szCs w:val="22"/>
        </w:rPr>
        <w:t>for</w:t>
      </w:r>
      <w:r w:rsidR="00547067">
        <w:rPr>
          <w:rFonts w:asciiTheme="minorHAnsi" w:hAnsiTheme="minorHAnsi" w:cstheme="minorHAnsi"/>
          <w:color w:val="000000"/>
          <w:sz w:val="22"/>
          <w:szCs w:val="22"/>
        </w:rPr>
        <w:t xml:space="preserve"> </w:t>
      </w:r>
      <w:r w:rsidR="00A7536D" w:rsidRPr="00236202">
        <w:rPr>
          <w:rFonts w:asciiTheme="minorHAnsi" w:hAnsiTheme="minorHAnsi" w:cstheme="minorHAnsi"/>
          <w:color w:val="000000"/>
          <w:sz w:val="22"/>
          <w:szCs w:val="22"/>
        </w:rPr>
        <w:t xml:space="preserve">Contracting </w:t>
      </w:r>
      <w:r w:rsidR="00354B3E" w:rsidRPr="00236202">
        <w:rPr>
          <w:rFonts w:asciiTheme="minorHAnsi" w:hAnsiTheme="minorHAnsi" w:cstheme="minorHAnsi"/>
          <w:color w:val="000000"/>
          <w:sz w:val="22"/>
          <w:szCs w:val="22"/>
        </w:rPr>
        <w:t>Part</w:t>
      </w:r>
      <w:r w:rsidR="001E05AC" w:rsidRPr="00236202">
        <w:rPr>
          <w:rFonts w:asciiTheme="minorHAnsi" w:hAnsiTheme="minorHAnsi" w:cstheme="minorHAnsi"/>
          <w:color w:val="000000"/>
          <w:sz w:val="22"/>
          <w:szCs w:val="22"/>
        </w:rPr>
        <w:t>ies</w:t>
      </w:r>
      <w:r w:rsidR="00354B3E" w:rsidRPr="00236202">
        <w:rPr>
          <w:rFonts w:asciiTheme="minorHAnsi" w:hAnsiTheme="minorHAnsi" w:cstheme="minorHAnsi"/>
          <w:color w:val="000000"/>
          <w:sz w:val="22"/>
          <w:szCs w:val="22"/>
        </w:rPr>
        <w:t xml:space="preserve"> </w:t>
      </w:r>
      <w:r w:rsidR="00A7536D" w:rsidRPr="00236202">
        <w:rPr>
          <w:rFonts w:asciiTheme="minorHAnsi" w:hAnsiTheme="minorHAnsi" w:cstheme="minorHAnsi"/>
          <w:color w:val="000000"/>
          <w:sz w:val="22"/>
          <w:szCs w:val="22"/>
        </w:rPr>
        <w:t>to ensure the effective management of their wetlands.</w:t>
      </w:r>
    </w:p>
    <w:p w14:paraId="345C8264" w14:textId="77777777" w:rsidR="005E17BB" w:rsidRPr="00366EE3" w:rsidRDefault="005E17BB" w:rsidP="00236202">
      <w:pPr>
        <w:ind w:left="425" w:hanging="425"/>
        <w:jc w:val="left"/>
        <w:rPr>
          <w:rFonts w:asciiTheme="minorHAnsi" w:hAnsiTheme="minorHAnsi" w:cstheme="minorHAnsi"/>
          <w:sz w:val="22"/>
          <w:szCs w:val="22"/>
          <w:lang w:val="en-US"/>
        </w:rPr>
      </w:pPr>
    </w:p>
    <w:p w14:paraId="0E2728B4" w14:textId="5E562295" w:rsidR="00FD0CBD" w:rsidRPr="00236202" w:rsidRDefault="00236202" w:rsidP="00236202">
      <w:pPr>
        <w:ind w:left="425" w:hanging="425"/>
        <w:jc w:val="left"/>
        <w:rPr>
          <w:rFonts w:asciiTheme="minorHAnsi" w:hAnsiTheme="minorHAnsi" w:cstheme="minorHAnsi"/>
          <w:sz w:val="22"/>
          <w:szCs w:val="22"/>
        </w:rPr>
      </w:pPr>
      <w:r>
        <w:rPr>
          <w:rFonts w:asciiTheme="minorHAnsi" w:hAnsiTheme="minorHAnsi" w:cstheme="minorHAnsi"/>
          <w:color w:val="000000"/>
          <w:sz w:val="22"/>
          <w:szCs w:val="22"/>
        </w:rPr>
        <w:t>9.</w:t>
      </w:r>
      <w:r>
        <w:rPr>
          <w:rFonts w:asciiTheme="minorHAnsi" w:hAnsiTheme="minorHAnsi" w:cstheme="minorHAnsi"/>
          <w:color w:val="000000"/>
          <w:sz w:val="22"/>
          <w:szCs w:val="22"/>
        </w:rPr>
        <w:tab/>
      </w:r>
      <w:r w:rsidR="00FD0CBD" w:rsidRPr="00236202">
        <w:rPr>
          <w:rFonts w:asciiTheme="minorHAnsi" w:hAnsiTheme="minorHAnsi" w:cstheme="minorHAnsi"/>
          <w:color w:val="000000"/>
          <w:sz w:val="22"/>
          <w:szCs w:val="22"/>
        </w:rPr>
        <w:t xml:space="preserve">The Secretariat has a mandated role as co-custodian of SDG Indicator 6.6.1 to track global wetland status and trends, which helps to measure progress toward SDG 6. </w:t>
      </w:r>
      <w:r w:rsidR="00FD0CBD" w:rsidRPr="00236202">
        <w:rPr>
          <w:rFonts w:asciiTheme="minorHAnsi" w:hAnsiTheme="minorHAnsi" w:cstheme="minorHAnsi"/>
          <w:sz w:val="22"/>
          <w:szCs w:val="22"/>
          <w:lang w:val="en-US"/>
        </w:rPr>
        <w:t xml:space="preserve">In line with Resolution XIII.7 on </w:t>
      </w:r>
      <w:r w:rsidR="00FD0CBD" w:rsidRPr="00236202">
        <w:rPr>
          <w:rFonts w:asciiTheme="minorHAnsi" w:hAnsiTheme="minorHAnsi" w:cstheme="minorHAnsi"/>
          <w:i/>
          <w:sz w:val="22"/>
          <w:szCs w:val="22"/>
        </w:rPr>
        <w:t>Enhancing the Convention</w:t>
      </w:r>
      <w:r w:rsidR="00702724">
        <w:rPr>
          <w:rFonts w:asciiTheme="minorHAnsi" w:hAnsiTheme="minorHAnsi" w:cstheme="minorHAnsi"/>
          <w:i/>
          <w:sz w:val="22"/>
          <w:szCs w:val="22"/>
        </w:rPr>
        <w:t>’</w:t>
      </w:r>
      <w:r w:rsidR="00FD0CBD" w:rsidRPr="00236202">
        <w:rPr>
          <w:rFonts w:asciiTheme="minorHAnsi" w:hAnsiTheme="minorHAnsi" w:cstheme="minorHAnsi"/>
          <w:i/>
          <w:sz w:val="22"/>
          <w:szCs w:val="22"/>
        </w:rPr>
        <w:t>s visibility and synergies with other multilateral environmental agreements and other international institutions</w:t>
      </w:r>
      <w:r w:rsidR="00FD0CBD" w:rsidRPr="00236202">
        <w:rPr>
          <w:rFonts w:asciiTheme="minorHAnsi" w:hAnsiTheme="minorHAnsi" w:cstheme="minorHAnsi"/>
          <w:sz w:val="22"/>
          <w:szCs w:val="22"/>
          <w:lang w:val="en-US"/>
        </w:rPr>
        <w:t xml:space="preserve"> and Decision SC57-47 on wetland inventories, the Secretariat continues working with Contracting Parties to complete information on wetland extent</w:t>
      </w:r>
      <w:r w:rsidR="00277646" w:rsidRPr="00236202">
        <w:rPr>
          <w:rFonts w:asciiTheme="minorHAnsi" w:hAnsiTheme="minorHAnsi" w:cstheme="minorHAnsi"/>
          <w:sz w:val="22"/>
          <w:szCs w:val="22"/>
          <w:lang w:val="en-US"/>
        </w:rPr>
        <w:t>.</w:t>
      </w:r>
      <w:r w:rsidR="00FD0CBD" w:rsidRPr="00236202">
        <w:rPr>
          <w:rFonts w:asciiTheme="minorHAnsi" w:hAnsiTheme="minorHAnsi" w:cstheme="minorHAnsi"/>
          <w:sz w:val="22"/>
          <w:szCs w:val="22"/>
          <w:lang w:val="en-US"/>
        </w:rPr>
        <w:t xml:space="preserve"> </w:t>
      </w:r>
    </w:p>
    <w:p w14:paraId="3DBAF93A" w14:textId="77777777" w:rsidR="00FD0CBD" w:rsidRPr="00366EE3" w:rsidRDefault="00FD0CBD" w:rsidP="00236202">
      <w:pPr>
        <w:ind w:left="425" w:hanging="425"/>
        <w:jc w:val="left"/>
        <w:rPr>
          <w:rFonts w:asciiTheme="minorHAnsi" w:hAnsiTheme="minorHAnsi" w:cstheme="minorHAnsi"/>
          <w:sz w:val="22"/>
          <w:szCs w:val="22"/>
        </w:rPr>
      </w:pPr>
    </w:p>
    <w:p w14:paraId="39BA2C63" w14:textId="29799A07" w:rsidR="00BD6D61" w:rsidRPr="00236202" w:rsidRDefault="00236202" w:rsidP="00236202">
      <w:pPr>
        <w:ind w:left="425" w:hanging="425"/>
        <w:jc w:val="left"/>
        <w:rPr>
          <w:rFonts w:asciiTheme="minorHAnsi" w:hAnsiTheme="minorHAnsi" w:cstheme="minorHAnsi"/>
          <w:color w:val="000000"/>
          <w:sz w:val="22"/>
          <w:szCs w:val="22"/>
        </w:rPr>
      </w:pPr>
      <w:r>
        <w:rPr>
          <w:rFonts w:asciiTheme="minorHAnsi" w:hAnsiTheme="minorHAnsi" w:cstheme="minorHAnsi"/>
          <w:color w:val="000000"/>
          <w:sz w:val="22"/>
          <w:szCs w:val="22"/>
        </w:rPr>
        <w:t>10.</w:t>
      </w:r>
      <w:r>
        <w:rPr>
          <w:rFonts w:asciiTheme="minorHAnsi" w:hAnsiTheme="minorHAnsi" w:cstheme="minorHAnsi"/>
          <w:color w:val="000000"/>
          <w:sz w:val="22"/>
          <w:szCs w:val="22"/>
        </w:rPr>
        <w:tab/>
      </w:r>
      <w:r w:rsidR="00BD6D61" w:rsidRPr="00236202">
        <w:rPr>
          <w:rFonts w:asciiTheme="minorHAnsi" w:hAnsiTheme="minorHAnsi" w:cstheme="minorHAnsi"/>
          <w:color w:val="000000"/>
          <w:sz w:val="22"/>
          <w:szCs w:val="22"/>
        </w:rPr>
        <w:t>In th</w:t>
      </w:r>
      <w:r w:rsidR="00277646" w:rsidRPr="00236202">
        <w:rPr>
          <w:rFonts w:asciiTheme="minorHAnsi" w:hAnsiTheme="minorHAnsi" w:cstheme="minorHAnsi"/>
          <w:color w:val="000000"/>
          <w:sz w:val="22"/>
          <w:szCs w:val="22"/>
        </w:rPr>
        <w:t xml:space="preserve">e above </w:t>
      </w:r>
      <w:r w:rsidR="00BD6D61" w:rsidRPr="00236202">
        <w:rPr>
          <w:rFonts w:asciiTheme="minorHAnsi" w:hAnsiTheme="minorHAnsi" w:cstheme="minorHAnsi"/>
          <w:color w:val="000000"/>
          <w:sz w:val="22"/>
          <w:szCs w:val="22"/>
        </w:rPr>
        <w:t xml:space="preserve">context, the Secretariat provided guidance and training to Parties for the submission of National Reports to COP14 to enable them to provide data </w:t>
      </w:r>
      <w:r w:rsidR="001503DF" w:rsidRPr="00236202">
        <w:rPr>
          <w:rFonts w:asciiTheme="minorHAnsi" w:hAnsiTheme="minorHAnsi" w:cstheme="minorHAnsi"/>
          <w:color w:val="000000"/>
          <w:sz w:val="22"/>
          <w:szCs w:val="22"/>
        </w:rPr>
        <w:t xml:space="preserve">using the three main categories in the Ramsar classification </w:t>
      </w:r>
      <w:r w:rsidR="000A10D2">
        <w:rPr>
          <w:rFonts w:asciiTheme="minorHAnsi" w:hAnsiTheme="minorHAnsi" w:cstheme="minorHAnsi"/>
          <w:color w:val="000000"/>
          <w:sz w:val="22"/>
          <w:szCs w:val="22"/>
        </w:rPr>
        <w:t>(</w:t>
      </w:r>
      <w:r w:rsidR="001503DF" w:rsidRPr="00236202">
        <w:rPr>
          <w:rFonts w:asciiTheme="minorHAnsi" w:hAnsiTheme="minorHAnsi" w:cstheme="minorHAnsi"/>
          <w:color w:val="000000"/>
          <w:sz w:val="22"/>
          <w:szCs w:val="22"/>
        </w:rPr>
        <w:t>inland, marine and coastal, and human-made wetlands</w:t>
      </w:r>
      <w:r w:rsidR="000A10D2">
        <w:rPr>
          <w:rFonts w:asciiTheme="minorHAnsi" w:hAnsiTheme="minorHAnsi" w:cstheme="minorHAnsi"/>
          <w:color w:val="000000"/>
          <w:sz w:val="22"/>
          <w:szCs w:val="22"/>
        </w:rPr>
        <w:t>)</w:t>
      </w:r>
      <w:r w:rsidR="001503DF" w:rsidRPr="00236202">
        <w:rPr>
          <w:rFonts w:asciiTheme="minorHAnsi" w:hAnsiTheme="minorHAnsi" w:cstheme="minorHAnsi"/>
          <w:color w:val="000000"/>
          <w:sz w:val="22"/>
          <w:szCs w:val="22"/>
        </w:rPr>
        <w:t xml:space="preserve"> </w:t>
      </w:r>
      <w:r w:rsidR="00BD6D61" w:rsidRPr="00236202">
        <w:rPr>
          <w:rFonts w:asciiTheme="minorHAnsi" w:hAnsiTheme="minorHAnsi" w:cstheme="minorHAnsi"/>
          <w:color w:val="000000"/>
          <w:sz w:val="22"/>
          <w:szCs w:val="22"/>
        </w:rPr>
        <w:t>that could be used also for SDG reporting. The Secretariat is working with Parties to complete and refine</w:t>
      </w:r>
      <w:r w:rsidR="000A10D2">
        <w:rPr>
          <w:rFonts w:asciiTheme="minorHAnsi" w:hAnsiTheme="minorHAnsi" w:cstheme="minorHAnsi"/>
          <w:color w:val="000000"/>
          <w:sz w:val="22"/>
          <w:szCs w:val="22"/>
        </w:rPr>
        <w:t xml:space="preserve"> the</w:t>
      </w:r>
      <w:r w:rsidR="00BD6D61" w:rsidRPr="00236202">
        <w:rPr>
          <w:rFonts w:asciiTheme="minorHAnsi" w:hAnsiTheme="minorHAnsi" w:cstheme="minorHAnsi"/>
          <w:color w:val="000000"/>
          <w:sz w:val="22"/>
          <w:szCs w:val="22"/>
        </w:rPr>
        <w:t xml:space="preserve"> information on extent that has been submitted to the Secretariat and to identify information that is available in existing inventories referred in National Reports, that has not been used to report on wetland extent. Through this mechanism, national validated data using accepted international definitions of wetlands w</w:t>
      </w:r>
      <w:r w:rsidR="00277646" w:rsidRPr="00236202">
        <w:rPr>
          <w:rFonts w:asciiTheme="minorHAnsi" w:hAnsiTheme="minorHAnsi" w:cstheme="minorHAnsi"/>
          <w:color w:val="000000"/>
          <w:sz w:val="22"/>
          <w:szCs w:val="22"/>
        </w:rPr>
        <w:t xml:space="preserve">as </w:t>
      </w:r>
      <w:r w:rsidR="00BD6D61" w:rsidRPr="00236202">
        <w:rPr>
          <w:rFonts w:asciiTheme="minorHAnsi" w:hAnsiTheme="minorHAnsi" w:cstheme="minorHAnsi"/>
          <w:color w:val="000000"/>
          <w:sz w:val="22"/>
          <w:szCs w:val="22"/>
        </w:rPr>
        <w:t xml:space="preserve">provided </w:t>
      </w:r>
      <w:r w:rsidR="001503DF" w:rsidRPr="00236202">
        <w:rPr>
          <w:rFonts w:asciiTheme="minorHAnsi" w:hAnsiTheme="minorHAnsi" w:cstheme="minorHAnsi"/>
          <w:color w:val="000000"/>
          <w:sz w:val="22"/>
          <w:szCs w:val="22"/>
        </w:rPr>
        <w:t xml:space="preserve">in </w:t>
      </w:r>
      <w:r w:rsidR="00BD6D61" w:rsidRPr="00236202">
        <w:rPr>
          <w:rFonts w:asciiTheme="minorHAnsi" w:hAnsiTheme="minorHAnsi" w:cstheme="minorHAnsi"/>
          <w:color w:val="000000"/>
          <w:sz w:val="22"/>
          <w:szCs w:val="22"/>
        </w:rPr>
        <w:t xml:space="preserve">March 2020 </w:t>
      </w:r>
      <w:r w:rsidR="001503DF" w:rsidRPr="00236202">
        <w:rPr>
          <w:rFonts w:asciiTheme="minorHAnsi" w:hAnsiTheme="minorHAnsi" w:cstheme="minorHAnsi"/>
          <w:color w:val="000000"/>
          <w:sz w:val="22"/>
          <w:szCs w:val="22"/>
        </w:rPr>
        <w:t xml:space="preserve">and February 2021 </w:t>
      </w:r>
      <w:r w:rsidR="00BD6D61" w:rsidRPr="00236202">
        <w:rPr>
          <w:rFonts w:asciiTheme="minorHAnsi" w:hAnsiTheme="minorHAnsi" w:cstheme="minorHAnsi"/>
          <w:color w:val="000000"/>
          <w:sz w:val="22"/>
          <w:szCs w:val="22"/>
        </w:rPr>
        <w:t xml:space="preserve">to </w:t>
      </w:r>
      <w:r w:rsidR="00733667" w:rsidRPr="00236202">
        <w:rPr>
          <w:rFonts w:asciiTheme="minorHAnsi" w:hAnsiTheme="minorHAnsi" w:cstheme="minorHAnsi"/>
          <w:color w:val="000000"/>
          <w:sz w:val="22"/>
          <w:szCs w:val="22"/>
        </w:rPr>
        <w:t xml:space="preserve">the UN Statistics Division to </w:t>
      </w:r>
      <w:r w:rsidR="00BD6D61" w:rsidRPr="00236202">
        <w:rPr>
          <w:rFonts w:asciiTheme="minorHAnsi" w:hAnsiTheme="minorHAnsi" w:cstheme="minorHAnsi"/>
          <w:color w:val="000000"/>
          <w:sz w:val="22"/>
          <w:szCs w:val="22"/>
        </w:rPr>
        <w:t>measure the extent of water-related ecosystems under SDG 6</w:t>
      </w:r>
      <w:r w:rsidR="00733667" w:rsidRPr="00236202">
        <w:rPr>
          <w:rFonts w:asciiTheme="minorHAnsi" w:hAnsiTheme="minorHAnsi" w:cstheme="minorHAnsi"/>
          <w:color w:val="000000"/>
          <w:sz w:val="22"/>
          <w:szCs w:val="22"/>
        </w:rPr>
        <w:t xml:space="preserve"> (Indicator 6.6.1)</w:t>
      </w:r>
      <w:r w:rsidR="00BD6D61" w:rsidRPr="00236202">
        <w:rPr>
          <w:rFonts w:asciiTheme="minorHAnsi" w:hAnsiTheme="minorHAnsi" w:cstheme="minorHAnsi"/>
          <w:color w:val="000000"/>
          <w:sz w:val="22"/>
          <w:szCs w:val="22"/>
        </w:rPr>
        <w:t>. This information feed</w:t>
      </w:r>
      <w:r w:rsidR="001503DF" w:rsidRPr="00236202">
        <w:rPr>
          <w:rFonts w:asciiTheme="minorHAnsi" w:hAnsiTheme="minorHAnsi" w:cstheme="minorHAnsi"/>
          <w:color w:val="000000"/>
          <w:sz w:val="22"/>
          <w:szCs w:val="22"/>
        </w:rPr>
        <w:t>s</w:t>
      </w:r>
      <w:r w:rsidR="00BD6D61" w:rsidRPr="00236202">
        <w:rPr>
          <w:rFonts w:asciiTheme="minorHAnsi" w:hAnsiTheme="minorHAnsi" w:cstheme="minorHAnsi"/>
          <w:color w:val="000000"/>
          <w:sz w:val="22"/>
          <w:szCs w:val="22"/>
        </w:rPr>
        <w:t xml:space="preserve"> into the global SDG database hosted by the UN Statistics Division. </w:t>
      </w:r>
    </w:p>
    <w:p w14:paraId="10E3EA97" w14:textId="61C03513" w:rsidR="00BD6D61" w:rsidRPr="00366EE3" w:rsidRDefault="00BD6D61" w:rsidP="00236202">
      <w:pPr>
        <w:ind w:left="425" w:hanging="425"/>
        <w:jc w:val="left"/>
        <w:rPr>
          <w:rFonts w:asciiTheme="minorHAnsi" w:hAnsiTheme="minorHAnsi" w:cstheme="minorHAnsi"/>
          <w:sz w:val="22"/>
          <w:szCs w:val="22"/>
        </w:rPr>
      </w:pPr>
    </w:p>
    <w:p w14:paraId="1236D22F" w14:textId="2623420A" w:rsidR="000551C5" w:rsidRPr="00236202" w:rsidRDefault="00236202" w:rsidP="00236202">
      <w:pPr>
        <w:ind w:left="425" w:hanging="425"/>
        <w:jc w:val="left"/>
        <w:rPr>
          <w:rFonts w:asciiTheme="minorHAnsi" w:hAnsiTheme="minorHAnsi" w:cstheme="minorHAnsi"/>
          <w:sz w:val="22"/>
          <w:szCs w:val="22"/>
          <w:lang w:val="en-US"/>
        </w:rPr>
      </w:pPr>
      <w:r>
        <w:rPr>
          <w:rFonts w:asciiTheme="minorHAnsi" w:eastAsiaTheme="minorEastAsia" w:hAnsiTheme="minorHAnsi" w:cstheme="minorHAnsi"/>
          <w:sz w:val="22"/>
          <w:szCs w:val="22"/>
          <w:lang w:eastAsia="zh-CN"/>
        </w:rPr>
        <w:lastRenderedPageBreak/>
        <w:t>11.</w:t>
      </w:r>
      <w:r>
        <w:rPr>
          <w:rFonts w:asciiTheme="minorHAnsi" w:eastAsiaTheme="minorEastAsia" w:hAnsiTheme="minorHAnsi" w:cstheme="minorHAnsi"/>
          <w:sz w:val="22"/>
          <w:szCs w:val="22"/>
          <w:lang w:eastAsia="zh-CN"/>
        </w:rPr>
        <w:tab/>
      </w:r>
      <w:r w:rsidR="0092052B" w:rsidRPr="00236202">
        <w:rPr>
          <w:rFonts w:asciiTheme="minorHAnsi" w:eastAsiaTheme="minorEastAsia" w:hAnsiTheme="minorHAnsi" w:cstheme="minorHAnsi"/>
          <w:sz w:val="22"/>
          <w:szCs w:val="22"/>
          <w:lang w:eastAsia="zh-CN"/>
        </w:rPr>
        <w:t xml:space="preserve">Although data on the extent, distribution and trends of wetland types are still incomplete, </w:t>
      </w:r>
      <w:r w:rsidR="0092052B" w:rsidRPr="00236202">
        <w:rPr>
          <w:rFonts w:asciiTheme="minorHAnsi" w:hAnsiTheme="minorHAnsi" w:cstheme="minorHAnsi"/>
          <w:sz w:val="22"/>
          <w:szCs w:val="22"/>
        </w:rPr>
        <w:t xml:space="preserve">Contracting Parties started reporting national data in 2018, followed by reports in 2021, thus providing nationally validated data to SDG 6.6.1 that will be updated every </w:t>
      </w:r>
      <w:r w:rsidR="00547067">
        <w:rPr>
          <w:rFonts w:asciiTheme="minorHAnsi" w:hAnsiTheme="minorHAnsi" w:cstheme="minorHAnsi"/>
          <w:sz w:val="22"/>
          <w:szCs w:val="22"/>
        </w:rPr>
        <w:t>three</w:t>
      </w:r>
      <w:r w:rsidR="00547067" w:rsidRPr="00236202">
        <w:rPr>
          <w:rFonts w:asciiTheme="minorHAnsi" w:hAnsiTheme="minorHAnsi" w:cstheme="minorHAnsi"/>
          <w:sz w:val="22"/>
          <w:szCs w:val="22"/>
        </w:rPr>
        <w:t xml:space="preserve"> </w:t>
      </w:r>
      <w:r w:rsidR="0092052B" w:rsidRPr="00236202">
        <w:rPr>
          <w:rFonts w:asciiTheme="minorHAnsi" w:hAnsiTheme="minorHAnsi" w:cstheme="minorHAnsi"/>
          <w:sz w:val="22"/>
          <w:szCs w:val="22"/>
        </w:rPr>
        <w:t xml:space="preserve">years. 150 </w:t>
      </w:r>
      <w:r w:rsidR="00547067">
        <w:rPr>
          <w:rFonts w:asciiTheme="minorHAnsi" w:hAnsiTheme="minorHAnsi" w:cstheme="minorHAnsi"/>
          <w:sz w:val="22"/>
          <w:szCs w:val="22"/>
        </w:rPr>
        <w:t>Parties</w:t>
      </w:r>
      <w:r w:rsidR="00547067" w:rsidRPr="00236202">
        <w:rPr>
          <w:rFonts w:asciiTheme="minorHAnsi" w:hAnsiTheme="minorHAnsi" w:cstheme="minorHAnsi"/>
          <w:sz w:val="22"/>
          <w:szCs w:val="22"/>
        </w:rPr>
        <w:t xml:space="preserve"> </w:t>
      </w:r>
      <w:r w:rsidR="0092052B" w:rsidRPr="00236202">
        <w:rPr>
          <w:rFonts w:asciiTheme="minorHAnsi" w:hAnsiTheme="minorHAnsi" w:cstheme="minorHAnsi"/>
          <w:sz w:val="22"/>
          <w:szCs w:val="22"/>
        </w:rPr>
        <w:t>provided data in their National Reports in 2018 showing the following preliminary data and change between reports in 2018 and 2021:</w:t>
      </w:r>
      <w:r w:rsidR="0092052B" w:rsidRPr="00236202">
        <w:rPr>
          <w:rFonts w:asciiTheme="minorHAnsi" w:eastAsiaTheme="minorEastAsia" w:hAnsiTheme="minorHAnsi" w:cstheme="minorHAnsi"/>
          <w:sz w:val="22"/>
          <w:szCs w:val="22"/>
          <w:lang w:eastAsia="zh-CN"/>
        </w:rPr>
        <w:t xml:space="preserve"> global wetland extent of inland wetlands (natural surface and </w:t>
      </w:r>
      <w:r w:rsidR="00340D94" w:rsidRPr="00236202">
        <w:rPr>
          <w:rFonts w:asciiTheme="minorHAnsi" w:eastAsiaTheme="minorEastAsia" w:hAnsiTheme="minorHAnsi" w:cstheme="minorHAnsi"/>
          <w:sz w:val="22"/>
          <w:szCs w:val="22"/>
          <w:lang w:eastAsia="zh-CN"/>
        </w:rPr>
        <w:t>human</w:t>
      </w:r>
      <w:r w:rsidR="00340D94">
        <w:rPr>
          <w:rFonts w:asciiTheme="minorHAnsi" w:eastAsiaTheme="minorEastAsia" w:hAnsiTheme="minorHAnsi" w:cstheme="minorHAnsi"/>
          <w:sz w:val="22"/>
          <w:szCs w:val="22"/>
          <w:lang w:eastAsia="zh-CN"/>
        </w:rPr>
        <w:t>-</w:t>
      </w:r>
      <w:r w:rsidR="0092052B" w:rsidRPr="00236202">
        <w:rPr>
          <w:rFonts w:asciiTheme="minorHAnsi" w:eastAsiaTheme="minorEastAsia" w:hAnsiTheme="minorHAnsi" w:cstheme="minorHAnsi"/>
          <w:sz w:val="22"/>
          <w:szCs w:val="22"/>
          <w:lang w:eastAsia="zh-CN"/>
        </w:rPr>
        <w:t xml:space="preserve">made wetlands) drawing on information from 150 National Reports to the Convention to Indicator 6.6.1 in the period 2015-2018 cover over 4.2 million </w:t>
      </w:r>
      <w:r w:rsidR="00547067">
        <w:rPr>
          <w:rFonts w:asciiTheme="minorHAnsi" w:eastAsiaTheme="minorEastAsia" w:hAnsiTheme="minorHAnsi" w:cstheme="minorHAnsi"/>
          <w:sz w:val="22"/>
          <w:szCs w:val="22"/>
          <w:lang w:eastAsia="zh-CN"/>
        </w:rPr>
        <w:t>k</w:t>
      </w:r>
      <w:r w:rsidR="00547067" w:rsidRPr="00236202">
        <w:rPr>
          <w:rFonts w:asciiTheme="minorHAnsi" w:eastAsiaTheme="minorEastAsia" w:hAnsiTheme="minorHAnsi" w:cstheme="minorHAnsi"/>
          <w:sz w:val="22"/>
          <w:szCs w:val="22"/>
          <w:lang w:eastAsia="zh-CN"/>
        </w:rPr>
        <w:t>m</w:t>
      </w:r>
      <w:r w:rsidR="00547067" w:rsidRPr="00340D94">
        <w:rPr>
          <w:rFonts w:asciiTheme="minorHAnsi" w:eastAsiaTheme="minorEastAsia" w:hAnsiTheme="minorHAnsi" w:cstheme="minorHAnsi"/>
          <w:sz w:val="22"/>
          <w:szCs w:val="22"/>
          <w:vertAlign w:val="superscript"/>
          <w:lang w:eastAsia="zh-CN"/>
        </w:rPr>
        <w:t>2</w:t>
      </w:r>
      <w:r w:rsidR="00547067" w:rsidRPr="00236202">
        <w:rPr>
          <w:rFonts w:asciiTheme="minorHAnsi" w:eastAsiaTheme="minorEastAsia" w:hAnsiTheme="minorHAnsi" w:cstheme="minorHAnsi"/>
          <w:sz w:val="22"/>
          <w:szCs w:val="22"/>
          <w:lang w:eastAsia="zh-CN"/>
        </w:rPr>
        <w:t xml:space="preserve"> </w:t>
      </w:r>
      <w:r w:rsidR="0092052B" w:rsidRPr="00236202">
        <w:rPr>
          <w:rFonts w:asciiTheme="minorHAnsi" w:eastAsiaTheme="minorEastAsia" w:hAnsiTheme="minorHAnsi" w:cstheme="minorHAnsi"/>
          <w:sz w:val="22"/>
          <w:szCs w:val="22"/>
          <w:lang w:eastAsia="zh-CN"/>
        </w:rPr>
        <w:t>and in the period 2018-2021,</w:t>
      </w:r>
      <w:r w:rsidR="00547067">
        <w:rPr>
          <w:rFonts w:asciiTheme="minorHAnsi" w:eastAsiaTheme="minorEastAsia" w:hAnsiTheme="minorHAnsi" w:cstheme="minorHAnsi"/>
          <w:sz w:val="22"/>
          <w:szCs w:val="22"/>
          <w:lang w:eastAsia="zh-CN"/>
        </w:rPr>
        <w:t xml:space="preserve"> </w:t>
      </w:r>
      <w:r w:rsidR="0092052B" w:rsidRPr="00236202">
        <w:rPr>
          <w:rFonts w:asciiTheme="minorHAnsi" w:eastAsiaTheme="minorEastAsia" w:hAnsiTheme="minorHAnsi" w:cstheme="minorHAnsi"/>
          <w:sz w:val="22"/>
          <w:szCs w:val="22"/>
          <w:lang w:eastAsia="zh-CN"/>
        </w:rPr>
        <w:t xml:space="preserve">cover 6. 3 million </w:t>
      </w:r>
      <w:r w:rsidR="00547067">
        <w:rPr>
          <w:rFonts w:asciiTheme="minorHAnsi" w:eastAsiaTheme="minorEastAsia" w:hAnsiTheme="minorHAnsi" w:cstheme="minorHAnsi"/>
          <w:sz w:val="22"/>
          <w:szCs w:val="22"/>
          <w:lang w:eastAsia="zh-CN"/>
        </w:rPr>
        <w:t>k</w:t>
      </w:r>
      <w:r w:rsidR="00547067" w:rsidRPr="00236202">
        <w:rPr>
          <w:rFonts w:asciiTheme="minorHAnsi" w:eastAsiaTheme="minorEastAsia" w:hAnsiTheme="minorHAnsi" w:cstheme="minorHAnsi"/>
          <w:sz w:val="22"/>
          <w:szCs w:val="22"/>
          <w:lang w:eastAsia="zh-CN"/>
        </w:rPr>
        <w:t>m</w:t>
      </w:r>
      <w:r w:rsidR="00547067" w:rsidRPr="00340D94">
        <w:rPr>
          <w:rFonts w:asciiTheme="minorHAnsi" w:eastAsiaTheme="minorEastAsia" w:hAnsiTheme="minorHAnsi" w:cstheme="minorHAnsi"/>
          <w:sz w:val="22"/>
          <w:szCs w:val="22"/>
          <w:vertAlign w:val="superscript"/>
          <w:lang w:eastAsia="zh-CN"/>
        </w:rPr>
        <w:t>2</w:t>
      </w:r>
      <w:r w:rsidR="0092052B" w:rsidRPr="00236202">
        <w:rPr>
          <w:rFonts w:asciiTheme="minorHAnsi" w:eastAsiaTheme="minorEastAsia" w:hAnsiTheme="minorHAnsi" w:cstheme="minorHAnsi"/>
          <w:sz w:val="22"/>
          <w:szCs w:val="22"/>
          <w:lang w:eastAsia="zh-CN"/>
        </w:rPr>
        <w:t>).</w:t>
      </w:r>
      <w:r w:rsidR="00547067">
        <w:rPr>
          <w:rFonts w:asciiTheme="minorHAnsi" w:eastAsiaTheme="minorEastAsia" w:hAnsiTheme="minorHAnsi" w:cstheme="minorHAnsi"/>
          <w:sz w:val="22"/>
          <w:szCs w:val="22"/>
          <w:lang w:eastAsia="zh-CN"/>
        </w:rPr>
        <w:t xml:space="preserve"> </w:t>
      </w:r>
      <w:r w:rsidR="0092052B" w:rsidRPr="00236202">
        <w:rPr>
          <w:rFonts w:asciiTheme="minorHAnsi" w:eastAsiaTheme="minorEastAsia" w:hAnsiTheme="minorHAnsi" w:cstheme="minorHAnsi"/>
          <w:sz w:val="22"/>
          <w:szCs w:val="22"/>
          <w:lang w:eastAsia="zh-CN"/>
        </w:rPr>
        <w:t xml:space="preserve">Around 88.8 % are inland wetlands (natural surface) and 11.12 % </w:t>
      </w:r>
      <w:r w:rsidR="00340D94" w:rsidRPr="00236202">
        <w:rPr>
          <w:rFonts w:asciiTheme="minorHAnsi" w:eastAsiaTheme="minorEastAsia" w:hAnsiTheme="minorHAnsi" w:cstheme="minorHAnsi"/>
          <w:sz w:val="22"/>
          <w:szCs w:val="22"/>
          <w:lang w:eastAsia="zh-CN"/>
        </w:rPr>
        <w:t>human</w:t>
      </w:r>
      <w:r w:rsidR="00340D94">
        <w:rPr>
          <w:rFonts w:asciiTheme="minorHAnsi" w:eastAsiaTheme="minorEastAsia" w:hAnsiTheme="minorHAnsi" w:cstheme="minorHAnsi"/>
          <w:sz w:val="22"/>
          <w:szCs w:val="22"/>
          <w:lang w:eastAsia="zh-CN"/>
        </w:rPr>
        <w:t>-</w:t>
      </w:r>
      <w:r w:rsidR="0092052B" w:rsidRPr="00236202">
        <w:rPr>
          <w:rFonts w:asciiTheme="minorHAnsi" w:eastAsiaTheme="minorEastAsia" w:hAnsiTheme="minorHAnsi" w:cstheme="minorHAnsi"/>
          <w:sz w:val="22"/>
          <w:szCs w:val="22"/>
          <w:lang w:eastAsia="zh-CN"/>
        </w:rPr>
        <w:t xml:space="preserve">made wetlands. The largest areas of inland wetlands (natural surface and </w:t>
      </w:r>
      <w:r w:rsidR="00340D94" w:rsidRPr="00236202">
        <w:rPr>
          <w:rFonts w:asciiTheme="minorHAnsi" w:eastAsiaTheme="minorEastAsia" w:hAnsiTheme="minorHAnsi" w:cstheme="minorHAnsi"/>
          <w:sz w:val="22"/>
          <w:szCs w:val="22"/>
          <w:lang w:eastAsia="zh-CN"/>
        </w:rPr>
        <w:t>human</w:t>
      </w:r>
      <w:r w:rsidR="00340D94">
        <w:rPr>
          <w:rFonts w:asciiTheme="minorHAnsi" w:eastAsiaTheme="minorEastAsia" w:hAnsiTheme="minorHAnsi" w:cstheme="minorHAnsi"/>
          <w:sz w:val="22"/>
          <w:szCs w:val="22"/>
          <w:lang w:eastAsia="zh-CN"/>
        </w:rPr>
        <w:t>-</w:t>
      </w:r>
      <w:r w:rsidR="0092052B" w:rsidRPr="00236202">
        <w:rPr>
          <w:rFonts w:asciiTheme="minorHAnsi" w:eastAsiaTheme="minorEastAsia" w:hAnsiTheme="minorHAnsi" w:cstheme="minorHAnsi"/>
          <w:sz w:val="22"/>
          <w:szCs w:val="22"/>
          <w:lang w:eastAsia="zh-CN"/>
        </w:rPr>
        <w:t>made wetlands) are according to the SDG regional</w:t>
      </w:r>
      <w:r w:rsidR="000551C5" w:rsidRPr="00236202">
        <w:rPr>
          <w:rFonts w:asciiTheme="minorHAnsi" w:eastAsiaTheme="minorEastAsia" w:hAnsiTheme="minorHAnsi" w:cstheme="minorHAnsi"/>
          <w:sz w:val="22"/>
          <w:szCs w:val="22"/>
          <w:lang w:eastAsia="zh-CN"/>
        </w:rPr>
        <w:t xml:space="preserve"> grouping in the </w:t>
      </w:r>
      <w:r w:rsidR="000551C5" w:rsidRPr="00236202">
        <w:rPr>
          <w:rFonts w:asciiTheme="minorHAnsi" w:hAnsiTheme="minorHAnsi" w:cstheme="minorHAnsi"/>
          <w:sz w:val="22"/>
          <w:szCs w:val="22"/>
          <w:lang w:val="en-US"/>
        </w:rPr>
        <w:t xml:space="preserve">developing regions, 63% (of the global area), inland wetlands (natural surface) in the Americas 51%, and </w:t>
      </w:r>
      <w:r w:rsidR="00340D94" w:rsidRPr="00236202">
        <w:rPr>
          <w:rFonts w:asciiTheme="minorHAnsi" w:hAnsiTheme="minorHAnsi" w:cstheme="minorHAnsi"/>
          <w:sz w:val="22"/>
          <w:szCs w:val="22"/>
          <w:lang w:val="en-US"/>
        </w:rPr>
        <w:t>human</w:t>
      </w:r>
      <w:r w:rsidR="00340D94">
        <w:rPr>
          <w:rFonts w:asciiTheme="minorHAnsi" w:hAnsiTheme="minorHAnsi" w:cstheme="minorHAnsi"/>
          <w:sz w:val="22"/>
          <w:szCs w:val="22"/>
          <w:lang w:val="en-US"/>
        </w:rPr>
        <w:t>-</w:t>
      </w:r>
      <w:r w:rsidR="000551C5" w:rsidRPr="00236202">
        <w:rPr>
          <w:rFonts w:asciiTheme="minorHAnsi" w:hAnsiTheme="minorHAnsi" w:cstheme="minorHAnsi"/>
          <w:sz w:val="22"/>
          <w:szCs w:val="22"/>
          <w:lang w:val="en-US"/>
        </w:rPr>
        <w:t>made wetlands in Eastern Asia</w:t>
      </w:r>
      <w:r w:rsidR="00547067">
        <w:rPr>
          <w:rFonts w:asciiTheme="minorHAnsi" w:hAnsiTheme="minorHAnsi" w:cstheme="minorHAnsi"/>
          <w:sz w:val="22"/>
          <w:szCs w:val="22"/>
          <w:lang w:val="en-US"/>
        </w:rPr>
        <w:t xml:space="preserve"> </w:t>
      </w:r>
      <w:r w:rsidR="000551C5" w:rsidRPr="00236202">
        <w:rPr>
          <w:rFonts w:asciiTheme="minorHAnsi" w:hAnsiTheme="minorHAnsi" w:cstheme="minorHAnsi"/>
          <w:sz w:val="22"/>
          <w:szCs w:val="22"/>
          <w:lang w:val="en-US"/>
        </w:rPr>
        <w:t>and South-eastern Asia 9%.</w:t>
      </w:r>
    </w:p>
    <w:p w14:paraId="7EA95EA7" w14:textId="77777777" w:rsidR="000551C5" w:rsidRPr="00366EE3" w:rsidRDefault="000551C5" w:rsidP="00236202">
      <w:pPr>
        <w:ind w:left="425" w:hanging="425"/>
        <w:jc w:val="left"/>
        <w:rPr>
          <w:rFonts w:asciiTheme="minorHAnsi" w:eastAsiaTheme="minorEastAsia" w:hAnsiTheme="minorHAnsi" w:cstheme="minorHAnsi"/>
          <w:sz w:val="22"/>
          <w:szCs w:val="22"/>
          <w:lang w:val="en-US" w:eastAsia="zh-CN"/>
        </w:rPr>
      </w:pPr>
    </w:p>
    <w:p w14:paraId="5125D4F0" w14:textId="31A92FA8" w:rsidR="00134F38" w:rsidRPr="00236202" w:rsidRDefault="00236202" w:rsidP="00236202">
      <w:pPr>
        <w:ind w:left="425" w:hanging="425"/>
        <w:jc w:val="lef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12.</w:t>
      </w:r>
      <w:r>
        <w:rPr>
          <w:rFonts w:asciiTheme="minorHAnsi" w:eastAsiaTheme="minorEastAsia" w:hAnsiTheme="minorHAnsi" w:cstheme="minorHAnsi"/>
          <w:sz w:val="22"/>
          <w:szCs w:val="22"/>
          <w:lang w:eastAsia="zh-CN"/>
        </w:rPr>
        <w:tab/>
      </w:r>
      <w:r w:rsidR="000551C5" w:rsidRPr="00236202">
        <w:rPr>
          <w:rFonts w:asciiTheme="minorHAnsi" w:eastAsiaTheme="minorEastAsia" w:hAnsiTheme="minorHAnsi" w:cstheme="minorHAnsi"/>
          <w:sz w:val="22"/>
          <w:szCs w:val="22"/>
          <w:lang w:eastAsia="zh-CN"/>
        </w:rPr>
        <w:t>Accuracy of global wetland area data is increasing in the period 2018-2021 as Contracting Parties to the Convention are scaling up efforts to complete or update wetlands inventories. Further reporting in 2021 and 2024 will soon provide a more clear trend on the extent and distribution of wetland types.</w:t>
      </w:r>
    </w:p>
    <w:p w14:paraId="2CB72287" w14:textId="77777777" w:rsidR="00BD6D61" w:rsidRPr="00366EE3" w:rsidRDefault="00BD6D61" w:rsidP="00236202">
      <w:pPr>
        <w:ind w:left="425" w:hanging="425"/>
        <w:jc w:val="left"/>
        <w:rPr>
          <w:rFonts w:asciiTheme="minorHAnsi" w:hAnsiTheme="minorHAnsi" w:cstheme="minorHAnsi"/>
          <w:sz w:val="22"/>
          <w:szCs w:val="22"/>
          <w:lang w:val="en-US"/>
        </w:rPr>
      </w:pPr>
    </w:p>
    <w:p w14:paraId="2DD31C6A" w14:textId="78D42F56" w:rsidR="00BD7235" w:rsidRPr="00236202" w:rsidRDefault="00236202" w:rsidP="00236202">
      <w:pPr>
        <w:ind w:left="425" w:hanging="425"/>
        <w:jc w:val="left"/>
        <w:rPr>
          <w:rFonts w:asciiTheme="minorHAnsi" w:hAnsiTheme="minorHAnsi" w:cstheme="minorHAnsi"/>
          <w:sz w:val="22"/>
          <w:szCs w:val="22"/>
        </w:rPr>
      </w:pPr>
      <w:r>
        <w:rPr>
          <w:rFonts w:asciiTheme="minorHAnsi" w:hAnsiTheme="minorHAnsi" w:cstheme="minorHAnsi"/>
          <w:sz w:val="22"/>
          <w:szCs w:val="22"/>
          <w:lang w:val="en-US"/>
        </w:rPr>
        <w:t>13.</w:t>
      </w:r>
      <w:r>
        <w:rPr>
          <w:rFonts w:asciiTheme="minorHAnsi" w:hAnsiTheme="minorHAnsi" w:cstheme="minorHAnsi"/>
          <w:sz w:val="22"/>
          <w:szCs w:val="22"/>
          <w:lang w:val="en-US"/>
        </w:rPr>
        <w:tab/>
      </w:r>
      <w:r w:rsidR="00BD7235" w:rsidRPr="00236202">
        <w:rPr>
          <w:rFonts w:asciiTheme="minorHAnsi" w:hAnsiTheme="minorHAnsi" w:cstheme="minorHAnsi"/>
          <w:sz w:val="22"/>
          <w:szCs w:val="22"/>
          <w:lang w:val="en-US"/>
        </w:rPr>
        <w:t>As reported to SC58, the Secretariat</w:t>
      </w:r>
      <w:r w:rsidR="00547067">
        <w:rPr>
          <w:rFonts w:asciiTheme="minorHAnsi" w:hAnsiTheme="minorHAnsi" w:cstheme="minorHAnsi"/>
          <w:sz w:val="22"/>
          <w:szCs w:val="22"/>
          <w:lang w:val="en-US"/>
        </w:rPr>
        <w:t xml:space="preserve"> </w:t>
      </w:r>
      <w:r w:rsidR="00BD7235" w:rsidRPr="00236202">
        <w:rPr>
          <w:rFonts w:asciiTheme="minorHAnsi" w:hAnsiTheme="minorHAnsi" w:cstheme="minorHAnsi"/>
          <w:sz w:val="22"/>
          <w:szCs w:val="22"/>
          <w:lang w:val="en-US"/>
        </w:rPr>
        <w:t>developed</w:t>
      </w:r>
      <w:r w:rsidR="00547067">
        <w:rPr>
          <w:rFonts w:asciiTheme="minorHAnsi" w:hAnsiTheme="minorHAnsi" w:cstheme="minorHAnsi"/>
          <w:sz w:val="22"/>
          <w:szCs w:val="22"/>
          <w:lang w:val="en-US"/>
        </w:rPr>
        <w:t xml:space="preserve"> </w:t>
      </w:r>
      <w:r w:rsidR="00BD7235" w:rsidRPr="00236202">
        <w:rPr>
          <w:rFonts w:asciiTheme="minorHAnsi" w:hAnsiTheme="minorHAnsi" w:cstheme="minorHAnsi"/>
          <w:sz w:val="22"/>
          <w:szCs w:val="22"/>
          <w:lang w:val="en-US"/>
        </w:rPr>
        <w:t xml:space="preserve">and launched a toolkit for use by Contracting Parties that includes best practices and addresses the identified gaps in knowledge through the provision of guidance, support and resources including Earth observation tools to complete wetland inventories and report on wetland extent </w:t>
      </w:r>
      <w:hyperlink r:id="rId8" w:history="1">
        <w:r w:rsidR="00BD7235" w:rsidRPr="00236202">
          <w:rPr>
            <w:rStyle w:val="Hyperlink"/>
            <w:rFonts w:asciiTheme="minorHAnsi" w:hAnsiTheme="minorHAnsi" w:cstheme="minorHAnsi"/>
            <w:sz w:val="22"/>
            <w:szCs w:val="22"/>
          </w:rPr>
          <w:t>https://www.ramsar.org/news/a-new-toolkit-for-national-wetlands-inventories</w:t>
        </w:r>
      </w:hyperlink>
      <w:r w:rsidR="00BD7235" w:rsidRPr="00236202">
        <w:rPr>
          <w:rFonts w:asciiTheme="minorHAnsi" w:hAnsiTheme="minorHAnsi" w:cstheme="minorHAnsi"/>
          <w:sz w:val="22"/>
          <w:szCs w:val="22"/>
        </w:rPr>
        <w:t>.</w:t>
      </w:r>
      <w:r w:rsidR="00547067">
        <w:rPr>
          <w:rFonts w:asciiTheme="minorHAnsi" w:hAnsiTheme="minorHAnsi" w:cstheme="minorHAnsi"/>
          <w:sz w:val="22"/>
          <w:szCs w:val="22"/>
        </w:rPr>
        <w:t xml:space="preserve"> </w:t>
      </w:r>
      <w:r w:rsidR="00BD7235" w:rsidRPr="00236202">
        <w:rPr>
          <w:rFonts w:asciiTheme="minorHAnsi" w:hAnsiTheme="minorHAnsi" w:cstheme="minorHAnsi"/>
          <w:sz w:val="22"/>
          <w:szCs w:val="22"/>
          <w:lang w:val="en-US"/>
        </w:rPr>
        <w:t xml:space="preserve">The Secretariat also </w:t>
      </w:r>
      <w:r w:rsidR="00BD7235" w:rsidRPr="00236202">
        <w:rPr>
          <w:rFonts w:asciiTheme="minorHAnsi" w:hAnsiTheme="minorHAnsi" w:cstheme="minorHAnsi"/>
          <w:sz w:val="22"/>
          <w:szCs w:val="22"/>
        </w:rPr>
        <w:t>undertook in November training sessions for Contracting Parties on wetlands inventories and reporting on wetland extent to support the preparation of their National Reports to COP14.</w:t>
      </w:r>
    </w:p>
    <w:p w14:paraId="2E3405B4" w14:textId="096B51C8" w:rsidR="001B27ED" w:rsidRPr="00366EE3" w:rsidRDefault="001B27ED" w:rsidP="00236202">
      <w:pPr>
        <w:ind w:left="425" w:hanging="425"/>
        <w:jc w:val="left"/>
        <w:rPr>
          <w:rFonts w:asciiTheme="minorHAnsi" w:hAnsiTheme="minorHAnsi" w:cstheme="minorHAnsi"/>
          <w:sz w:val="22"/>
          <w:szCs w:val="22"/>
        </w:rPr>
      </w:pPr>
    </w:p>
    <w:p w14:paraId="15ED6B69" w14:textId="1E322200" w:rsidR="001B27ED" w:rsidRPr="00236202" w:rsidRDefault="00236202" w:rsidP="00236202">
      <w:pPr>
        <w:ind w:left="425" w:hanging="425"/>
        <w:jc w:val="left"/>
        <w:rPr>
          <w:rFonts w:asciiTheme="minorHAnsi" w:hAnsiTheme="minorHAnsi" w:cstheme="minorHAnsi"/>
          <w:color w:val="000000"/>
          <w:sz w:val="22"/>
          <w:szCs w:val="22"/>
        </w:rPr>
      </w:pPr>
      <w:r>
        <w:rPr>
          <w:rFonts w:asciiTheme="minorHAnsi" w:hAnsiTheme="minorHAnsi" w:cstheme="minorHAnsi"/>
          <w:color w:val="000000"/>
          <w:sz w:val="22"/>
          <w:szCs w:val="22"/>
        </w:rPr>
        <w:t>14.</w:t>
      </w:r>
      <w:r>
        <w:rPr>
          <w:rFonts w:asciiTheme="minorHAnsi" w:hAnsiTheme="minorHAnsi" w:cstheme="minorHAnsi"/>
          <w:color w:val="000000"/>
          <w:sz w:val="22"/>
          <w:szCs w:val="22"/>
        </w:rPr>
        <w:tab/>
      </w:r>
      <w:r w:rsidR="001B27ED" w:rsidRPr="00236202">
        <w:rPr>
          <w:rFonts w:asciiTheme="minorHAnsi" w:hAnsiTheme="minorHAnsi" w:cstheme="minorHAnsi"/>
          <w:color w:val="000000"/>
          <w:sz w:val="22"/>
          <w:szCs w:val="22"/>
        </w:rPr>
        <w:t xml:space="preserve">Following the delivery of online training, further support may be offered, including on-site demonstrations, subject to the available funding and capacity of the Secretariat to deliver such events. </w:t>
      </w:r>
    </w:p>
    <w:p w14:paraId="752D1F59" w14:textId="77777777" w:rsidR="001B27ED" w:rsidRPr="00366EE3" w:rsidRDefault="001B27ED" w:rsidP="00236202">
      <w:pPr>
        <w:ind w:left="425" w:hanging="425"/>
        <w:jc w:val="left"/>
        <w:rPr>
          <w:rFonts w:asciiTheme="minorHAnsi" w:hAnsiTheme="minorHAnsi" w:cstheme="minorHAnsi"/>
          <w:sz w:val="22"/>
          <w:szCs w:val="22"/>
        </w:rPr>
      </w:pPr>
    </w:p>
    <w:p w14:paraId="51C47E63" w14:textId="42961872" w:rsidR="000551C5" w:rsidRPr="00236202" w:rsidRDefault="00236202" w:rsidP="00236202">
      <w:pPr>
        <w:autoSpaceDE w:val="0"/>
        <w:autoSpaceDN w:val="0"/>
        <w:adjustRightInd w:val="0"/>
        <w:ind w:left="425" w:hanging="425"/>
        <w:jc w:val="left"/>
        <w:rPr>
          <w:rFonts w:asciiTheme="minorHAnsi" w:hAnsiTheme="minorHAnsi" w:cstheme="minorHAnsi"/>
          <w:sz w:val="22"/>
          <w:szCs w:val="22"/>
        </w:rPr>
      </w:pPr>
      <w:r>
        <w:rPr>
          <w:rFonts w:asciiTheme="minorHAnsi" w:hAnsiTheme="minorHAnsi" w:cstheme="minorHAnsi"/>
          <w:sz w:val="22"/>
          <w:szCs w:val="22"/>
        </w:rPr>
        <w:t>15.</w:t>
      </w:r>
      <w:r>
        <w:rPr>
          <w:rFonts w:asciiTheme="minorHAnsi" w:hAnsiTheme="minorHAnsi" w:cstheme="minorHAnsi"/>
          <w:sz w:val="22"/>
          <w:szCs w:val="22"/>
        </w:rPr>
        <w:tab/>
      </w:r>
      <w:r w:rsidR="000551C5" w:rsidRPr="00236202">
        <w:rPr>
          <w:rFonts w:asciiTheme="minorHAnsi" w:hAnsiTheme="minorHAnsi" w:cstheme="minorHAnsi"/>
          <w:sz w:val="22"/>
          <w:szCs w:val="22"/>
        </w:rPr>
        <w:t xml:space="preserve">Under the UN initiative to undertake voluntary actions to accelerate implementation against the SDGs, the Secretariat registered the Convention on Wetlands Acceleration Action </w:t>
      </w:r>
      <w:r w:rsidR="00702724">
        <w:rPr>
          <w:rFonts w:asciiTheme="minorHAnsi" w:hAnsiTheme="minorHAnsi" w:cstheme="minorHAnsi"/>
          <w:sz w:val="22"/>
          <w:szCs w:val="22"/>
        </w:rPr>
        <w:t>“</w:t>
      </w:r>
      <w:r w:rsidR="000551C5" w:rsidRPr="00236202">
        <w:rPr>
          <w:rFonts w:asciiTheme="minorHAnsi" w:hAnsiTheme="minorHAnsi" w:cstheme="minorHAnsi"/>
          <w:sz w:val="22"/>
          <w:szCs w:val="22"/>
        </w:rPr>
        <w:t>Wetland inventories to support Contracting Parties to achieve Indicator 6.6.1</w:t>
      </w:r>
      <w:r w:rsidR="00702724">
        <w:rPr>
          <w:rFonts w:asciiTheme="minorHAnsi" w:hAnsiTheme="minorHAnsi" w:cstheme="minorHAnsi"/>
          <w:sz w:val="22"/>
          <w:szCs w:val="22"/>
        </w:rPr>
        <w:t>”</w:t>
      </w:r>
      <w:r w:rsidR="000551C5" w:rsidRPr="00236202">
        <w:rPr>
          <w:rFonts w:asciiTheme="minorHAnsi" w:hAnsiTheme="minorHAnsi" w:cstheme="minorHAnsi"/>
          <w:sz w:val="22"/>
          <w:szCs w:val="22"/>
        </w:rPr>
        <w:t xml:space="preserve"> under SDG 6 </w:t>
      </w:r>
      <w:r w:rsidR="00702724">
        <w:rPr>
          <w:rFonts w:asciiTheme="minorHAnsi" w:hAnsiTheme="minorHAnsi" w:cstheme="minorHAnsi"/>
          <w:sz w:val="22"/>
          <w:szCs w:val="22"/>
        </w:rPr>
        <w:t>“</w:t>
      </w:r>
      <w:r w:rsidR="000551C5" w:rsidRPr="00236202">
        <w:rPr>
          <w:rFonts w:asciiTheme="minorHAnsi" w:hAnsiTheme="minorHAnsi" w:cstheme="minorHAnsi"/>
          <w:sz w:val="22"/>
          <w:szCs w:val="22"/>
        </w:rPr>
        <w:t>Water and Sanitation</w:t>
      </w:r>
      <w:r w:rsidR="00702724">
        <w:rPr>
          <w:rFonts w:asciiTheme="minorHAnsi" w:hAnsiTheme="minorHAnsi" w:cstheme="minorHAnsi"/>
          <w:sz w:val="22"/>
          <w:szCs w:val="22"/>
        </w:rPr>
        <w:t>”</w:t>
      </w:r>
      <w:r w:rsidR="000551C5" w:rsidRPr="00236202">
        <w:rPr>
          <w:rFonts w:asciiTheme="minorHAnsi" w:hAnsiTheme="minorHAnsi" w:cstheme="minorHAnsi"/>
          <w:sz w:val="22"/>
          <w:szCs w:val="22"/>
        </w:rPr>
        <w:t xml:space="preserve"> on the Acceleration Actions page of the SDGs Knowledge Platform</w:t>
      </w:r>
      <w:r w:rsidR="000551C5" w:rsidRPr="00366EE3">
        <w:rPr>
          <w:rStyle w:val="FootnoteReference"/>
          <w:rFonts w:asciiTheme="minorHAnsi" w:hAnsiTheme="minorHAnsi" w:cstheme="minorHAnsi"/>
          <w:sz w:val="22"/>
          <w:szCs w:val="22"/>
        </w:rPr>
        <w:footnoteReference w:id="2"/>
      </w:r>
      <w:r w:rsidR="000551C5" w:rsidRPr="00236202">
        <w:rPr>
          <w:rFonts w:asciiTheme="minorHAnsi" w:hAnsiTheme="minorHAnsi" w:cstheme="minorHAnsi"/>
          <w:sz w:val="22"/>
          <w:szCs w:val="22"/>
        </w:rPr>
        <w:t xml:space="preserve">. </w:t>
      </w:r>
      <w:r w:rsidR="00BD7235" w:rsidRPr="00236202">
        <w:rPr>
          <w:rFonts w:asciiTheme="minorHAnsi" w:hAnsiTheme="minorHAnsi" w:cstheme="minorHAnsi"/>
          <w:sz w:val="22"/>
          <w:szCs w:val="22"/>
        </w:rPr>
        <w:t xml:space="preserve">The supporting activities mentioned above including the new toolkit for National Wetlands </w:t>
      </w:r>
      <w:r w:rsidR="00340D94" w:rsidRPr="00236202">
        <w:rPr>
          <w:rFonts w:asciiTheme="minorHAnsi" w:hAnsiTheme="minorHAnsi" w:cstheme="minorHAnsi"/>
          <w:sz w:val="22"/>
          <w:szCs w:val="22"/>
        </w:rPr>
        <w:t>Inventor</w:t>
      </w:r>
      <w:r w:rsidR="00340D94">
        <w:rPr>
          <w:rFonts w:asciiTheme="minorHAnsi" w:hAnsiTheme="minorHAnsi" w:cstheme="minorHAnsi"/>
          <w:sz w:val="22"/>
          <w:szCs w:val="22"/>
        </w:rPr>
        <w:t>ies</w:t>
      </w:r>
      <w:r w:rsidR="00340D94" w:rsidRPr="00236202">
        <w:rPr>
          <w:rFonts w:asciiTheme="minorHAnsi" w:hAnsiTheme="minorHAnsi" w:cstheme="minorHAnsi"/>
          <w:sz w:val="22"/>
          <w:szCs w:val="22"/>
        </w:rPr>
        <w:t xml:space="preserve"> </w:t>
      </w:r>
      <w:r w:rsidR="00BD7235" w:rsidRPr="00236202">
        <w:rPr>
          <w:rFonts w:asciiTheme="minorHAnsi" w:hAnsiTheme="minorHAnsi" w:cstheme="minorHAnsi"/>
          <w:sz w:val="22"/>
          <w:szCs w:val="22"/>
        </w:rPr>
        <w:t>and the training sessions for</w:t>
      </w:r>
      <w:r w:rsidR="00A5273B" w:rsidRPr="00236202">
        <w:rPr>
          <w:rFonts w:asciiTheme="minorHAnsi" w:hAnsiTheme="minorHAnsi" w:cstheme="minorHAnsi"/>
          <w:sz w:val="22"/>
          <w:szCs w:val="22"/>
        </w:rPr>
        <w:t xml:space="preserve"> Contracting Parties </w:t>
      </w:r>
      <w:r w:rsidR="00BD7235" w:rsidRPr="00236202">
        <w:rPr>
          <w:rFonts w:asciiTheme="minorHAnsi" w:hAnsiTheme="minorHAnsi" w:cstheme="minorHAnsi"/>
          <w:sz w:val="22"/>
          <w:szCs w:val="22"/>
        </w:rPr>
        <w:t>were registered a</w:t>
      </w:r>
      <w:r w:rsidR="000551C5" w:rsidRPr="00236202">
        <w:rPr>
          <w:rFonts w:asciiTheme="minorHAnsi" w:hAnsiTheme="minorHAnsi" w:cstheme="minorHAnsi"/>
          <w:sz w:val="22"/>
          <w:szCs w:val="22"/>
        </w:rPr>
        <w:t>s part of the Acceleration Action</w:t>
      </w:r>
      <w:r w:rsidR="00A5273B" w:rsidRPr="00236202">
        <w:rPr>
          <w:rFonts w:asciiTheme="minorHAnsi" w:hAnsiTheme="minorHAnsi" w:cstheme="minorHAnsi"/>
          <w:sz w:val="22"/>
          <w:szCs w:val="22"/>
        </w:rPr>
        <w:t xml:space="preserve">. </w:t>
      </w:r>
    </w:p>
    <w:p w14:paraId="0E53E329" w14:textId="77777777" w:rsidR="00A5273B" w:rsidRPr="00366EE3" w:rsidRDefault="00A5273B" w:rsidP="00236202">
      <w:pPr>
        <w:autoSpaceDE w:val="0"/>
        <w:autoSpaceDN w:val="0"/>
        <w:adjustRightInd w:val="0"/>
        <w:ind w:left="425" w:hanging="425"/>
        <w:jc w:val="left"/>
        <w:rPr>
          <w:rFonts w:asciiTheme="minorHAnsi" w:eastAsiaTheme="minorEastAsia" w:hAnsiTheme="minorHAnsi" w:cstheme="minorHAnsi"/>
          <w:sz w:val="22"/>
          <w:szCs w:val="22"/>
          <w:lang w:eastAsia="zh-CN"/>
        </w:rPr>
      </w:pPr>
    </w:p>
    <w:p w14:paraId="168E0C7E" w14:textId="1334B425" w:rsidR="000551C5" w:rsidRPr="00236202" w:rsidRDefault="00236202" w:rsidP="00236202">
      <w:pPr>
        <w:ind w:left="425" w:hanging="425"/>
        <w:jc w:val="left"/>
        <w:rPr>
          <w:rFonts w:asciiTheme="minorHAnsi" w:hAnsiTheme="minorHAnsi" w:cstheme="minorHAnsi"/>
          <w:sz w:val="22"/>
          <w:szCs w:val="22"/>
        </w:rPr>
      </w:pPr>
      <w:r>
        <w:rPr>
          <w:rFonts w:asciiTheme="minorHAnsi" w:hAnsiTheme="minorHAnsi" w:cstheme="minorHAnsi"/>
          <w:sz w:val="22"/>
          <w:szCs w:val="22"/>
        </w:rPr>
        <w:t>16.</w:t>
      </w:r>
      <w:r>
        <w:rPr>
          <w:rFonts w:asciiTheme="minorHAnsi" w:hAnsiTheme="minorHAnsi" w:cstheme="minorHAnsi"/>
          <w:sz w:val="22"/>
          <w:szCs w:val="22"/>
        </w:rPr>
        <w:tab/>
      </w:r>
      <w:r w:rsidR="006765B0" w:rsidRPr="00236202">
        <w:rPr>
          <w:rFonts w:asciiTheme="minorHAnsi" w:hAnsiTheme="minorHAnsi" w:cstheme="minorHAnsi"/>
          <w:sz w:val="22"/>
          <w:szCs w:val="22"/>
        </w:rPr>
        <w:t xml:space="preserve">With the data provided by Contracting Parties </w:t>
      </w:r>
      <w:r w:rsidR="00340D94">
        <w:rPr>
          <w:rFonts w:asciiTheme="minorHAnsi" w:hAnsiTheme="minorHAnsi" w:cstheme="minorHAnsi"/>
          <w:sz w:val="22"/>
          <w:szCs w:val="22"/>
        </w:rPr>
        <w:t>i</w:t>
      </w:r>
      <w:r w:rsidR="006765B0" w:rsidRPr="00236202">
        <w:rPr>
          <w:rFonts w:asciiTheme="minorHAnsi" w:hAnsiTheme="minorHAnsi" w:cstheme="minorHAnsi"/>
          <w:sz w:val="22"/>
          <w:szCs w:val="22"/>
        </w:rPr>
        <w:t>n their National Reports to COP14 on SDG 6 Indicator 6.6.1</w:t>
      </w:r>
      <w:r w:rsidR="00340D94">
        <w:rPr>
          <w:rFonts w:asciiTheme="minorHAnsi" w:hAnsiTheme="minorHAnsi" w:cstheme="minorHAnsi"/>
          <w:sz w:val="22"/>
          <w:szCs w:val="22"/>
        </w:rPr>
        <w:t>,</w:t>
      </w:r>
      <w:r w:rsidR="006765B0" w:rsidRPr="00236202">
        <w:rPr>
          <w:rFonts w:asciiTheme="minorHAnsi" w:hAnsiTheme="minorHAnsi" w:cstheme="minorHAnsi"/>
          <w:sz w:val="22"/>
          <w:szCs w:val="22"/>
        </w:rPr>
        <w:t xml:space="preserve"> the Secretariat prepared a joint storyline with UNEP for the UN Secretary General Report for the High Level Political Forum in July 2021.</w:t>
      </w:r>
    </w:p>
    <w:p w14:paraId="116260FF" w14:textId="0AADC1F5" w:rsidR="00AF7F61" w:rsidRPr="00366EE3" w:rsidRDefault="00AF7F61" w:rsidP="00236202">
      <w:pPr>
        <w:keepNext/>
        <w:ind w:left="425" w:hanging="425"/>
        <w:jc w:val="left"/>
        <w:rPr>
          <w:rFonts w:asciiTheme="minorHAnsi" w:hAnsiTheme="minorHAnsi" w:cstheme="minorHAnsi"/>
          <w:sz w:val="22"/>
          <w:szCs w:val="22"/>
          <w:highlight w:val="yellow"/>
        </w:rPr>
      </w:pPr>
    </w:p>
    <w:p w14:paraId="4E125C36" w14:textId="124CB53C" w:rsidR="00737B6E" w:rsidRPr="00236202" w:rsidRDefault="00236202" w:rsidP="00236202">
      <w:pPr>
        <w:keepNext/>
        <w:ind w:left="425" w:hanging="425"/>
        <w:jc w:val="left"/>
        <w:rPr>
          <w:rFonts w:asciiTheme="minorHAnsi" w:hAnsiTheme="minorHAnsi" w:cstheme="minorHAnsi"/>
          <w:color w:val="000000"/>
          <w:sz w:val="22"/>
          <w:szCs w:val="22"/>
        </w:rPr>
      </w:pPr>
      <w:r>
        <w:rPr>
          <w:rFonts w:asciiTheme="minorHAnsi" w:hAnsiTheme="minorHAnsi" w:cstheme="minorHAnsi"/>
          <w:sz w:val="22"/>
          <w:szCs w:val="22"/>
        </w:rPr>
        <w:t>17.</w:t>
      </w:r>
      <w:r>
        <w:rPr>
          <w:rFonts w:asciiTheme="minorHAnsi" w:hAnsiTheme="minorHAnsi" w:cstheme="minorHAnsi"/>
          <w:sz w:val="22"/>
          <w:szCs w:val="22"/>
        </w:rPr>
        <w:tab/>
      </w:r>
      <w:r w:rsidR="00737B6E" w:rsidRPr="00236202">
        <w:rPr>
          <w:rFonts w:asciiTheme="minorHAnsi" w:hAnsiTheme="minorHAnsi" w:cstheme="minorHAnsi"/>
          <w:sz w:val="22"/>
          <w:szCs w:val="22"/>
        </w:rPr>
        <w:t xml:space="preserve">As reported in </w:t>
      </w:r>
      <w:r w:rsidR="00702724">
        <w:rPr>
          <w:rFonts w:asciiTheme="minorHAnsi" w:hAnsiTheme="minorHAnsi" w:cstheme="minorHAnsi"/>
          <w:sz w:val="22"/>
          <w:szCs w:val="22"/>
        </w:rPr>
        <w:t>d</w:t>
      </w:r>
      <w:r w:rsidR="00702724" w:rsidRPr="00236202">
        <w:rPr>
          <w:rFonts w:asciiTheme="minorHAnsi" w:hAnsiTheme="minorHAnsi" w:cstheme="minorHAnsi"/>
          <w:sz w:val="22"/>
          <w:szCs w:val="22"/>
        </w:rPr>
        <w:t xml:space="preserve">ocument </w:t>
      </w:r>
      <w:r w:rsidR="00737B6E" w:rsidRPr="00236202">
        <w:rPr>
          <w:rFonts w:asciiTheme="minorHAnsi" w:hAnsiTheme="minorHAnsi" w:cstheme="minorHAnsi"/>
          <w:sz w:val="22"/>
          <w:szCs w:val="22"/>
        </w:rPr>
        <w:t>SC58</w:t>
      </w:r>
      <w:r w:rsidR="00702724">
        <w:rPr>
          <w:rFonts w:asciiTheme="minorHAnsi" w:hAnsiTheme="minorHAnsi" w:cstheme="minorHAnsi"/>
          <w:sz w:val="22"/>
          <w:szCs w:val="22"/>
        </w:rPr>
        <w:t xml:space="preserve"> Doc.</w:t>
      </w:r>
      <w:r w:rsidR="00737B6E" w:rsidRPr="00236202">
        <w:rPr>
          <w:rFonts w:asciiTheme="minorHAnsi" w:hAnsiTheme="minorHAnsi" w:cstheme="minorHAnsi"/>
          <w:sz w:val="22"/>
          <w:szCs w:val="22"/>
        </w:rPr>
        <w:t>9</w:t>
      </w:r>
      <w:r w:rsidR="00702724">
        <w:rPr>
          <w:rFonts w:asciiTheme="minorHAnsi" w:hAnsiTheme="minorHAnsi" w:cstheme="minorHAnsi"/>
          <w:sz w:val="22"/>
          <w:szCs w:val="22"/>
        </w:rPr>
        <w:t>,</w:t>
      </w:r>
      <w:r w:rsidR="00737B6E" w:rsidRPr="00236202">
        <w:rPr>
          <w:rFonts w:asciiTheme="minorHAnsi" w:hAnsiTheme="minorHAnsi" w:cstheme="minorHAnsi"/>
          <w:sz w:val="22"/>
          <w:szCs w:val="22"/>
        </w:rPr>
        <w:t xml:space="preserve"> based on the gap analysis that identifies challenges facing Contracting Parties seeking to meet their commitments under the Convention to undertake, refine or complete wetland inventories and report on wetland extent, and priorities (including funding) to overcome the challenges, </w:t>
      </w:r>
      <w:r w:rsidR="00737B6E" w:rsidRPr="00236202">
        <w:rPr>
          <w:rFonts w:asciiTheme="minorHAnsi" w:hAnsiTheme="minorHAnsi" w:cstheme="minorHAnsi"/>
          <w:color w:val="000000"/>
          <w:sz w:val="22"/>
          <w:szCs w:val="22"/>
        </w:rPr>
        <w:t xml:space="preserve">the </w:t>
      </w:r>
      <w:r w:rsidR="009E0774" w:rsidRPr="00236202">
        <w:rPr>
          <w:rFonts w:asciiTheme="minorHAnsi" w:hAnsiTheme="minorHAnsi" w:cstheme="minorHAnsi"/>
          <w:color w:val="000000"/>
          <w:sz w:val="22"/>
          <w:szCs w:val="22"/>
        </w:rPr>
        <w:t>Secretariat with consultant support p</w:t>
      </w:r>
      <w:r w:rsidR="00737B6E" w:rsidRPr="00236202">
        <w:rPr>
          <w:rFonts w:asciiTheme="minorHAnsi" w:hAnsiTheme="minorHAnsi" w:cstheme="minorHAnsi"/>
          <w:color w:val="000000"/>
          <w:sz w:val="22"/>
          <w:szCs w:val="22"/>
        </w:rPr>
        <w:t xml:space="preserve">repared a draft fundraising proposal that aims to </w:t>
      </w:r>
      <w:r w:rsidR="00737B6E" w:rsidRPr="00236202">
        <w:rPr>
          <w:rFonts w:asciiTheme="minorHAnsi" w:hAnsiTheme="minorHAnsi" w:cstheme="minorHAnsi"/>
          <w:sz w:val="22"/>
          <w:szCs w:val="22"/>
        </w:rPr>
        <w:t xml:space="preserve">secure resources to enable Parties to </w:t>
      </w:r>
      <w:r w:rsidR="00737B6E" w:rsidRPr="00236202">
        <w:rPr>
          <w:rFonts w:asciiTheme="minorHAnsi" w:hAnsiTheme="minorHAnsi" w:cstheme="minorHAnsi"/>
          <w:color w:val="000000"/>
          <w:sz w:val="22"/>
          <w:szCs w:val="22"/>
        </w:rPr>
        <w:t>improve the availability and quality of NWIs.</w:t>
      </w:r>
      <w:r w:rsidR="009E0774" w:rsidRPr="00236202">
        <w:rPr>
          <w:rFonts w:asciiTheme="minorHAnsi" w:hAnsiTheme="minorHAnsi" w:cstheme="minorHAnsi"/>
          <w:color w:val="000000"/>
          <w:sz w:val="22"/>
          <w:szCs w:val="22"/>
        </w:rPr>
        <w:t xml:space="preserve"> The Secretariat continues </w:t>
      </w:r>
      <w:r w:rsidR="00702724">
        <w:rPr>
          <w:rFonts w:asciiTheme="minorHAnsi" w:hAnsiTheme="minorHAnsi" w:cstheme="minorHAnsi"/>
          <w:color w:val="000000"/>
          <w:sz w:val="22"/>
          <w:szCs w:val="22"/>
        </w:rPr>
        <w:t>to seek</w:t>
      </w:r>
      <w:r w:rsidR="00702724" w:rsidRPr="00236202">
        <w:rPr>
          <w:rFonts w:asciiTheme="minorHAnsi" w:hAnsiTheme="minorHAnsi" w:cstheme="minorHAnsi"/>
          <w:color w:val="000000"/>
          <w:sz w:val="22"/>
          <w:szCs w:val="22"/>
        </w:rPr>
        <w:t xml:space="preserve"> </w:t>
      </w:r>
      <w:r w:rsidR="00713861" w:rsidRPr="00236202">
        <w:rPr>
          <w:rFonts w:asciiTheme="minorHAnsi" w:hAnsiTheme="minorHAnsi" w:cstheme="minorHAnsi"/>
          <w:color w:val="000000"/>
          <w:sz w:val="22"/>
          <w:szCs w:val="22"/>
        </w:rPr>
        <w:t xml:space="preserve">donor support for this proposal. The </w:t>
      </w:r>
      <w:r w:rsidR="00713861" w:rsidRPr="00236202">
        <w:rPr>
          <w:rFonts w:asciiTheme="minorHAnsi" w:hAnsiTheme="minorHAnsi" w:cstheme="minorHAnsi"/>
          <w:color w:val="000000"/>
          <w:sz w:val="22"/>
          <w:szCs w:val="22"/>
        </w:rPr>
        <w:lastRenderedPageBreak/>
        <w:t xml:space="preserve">proposal can be viewed here: </w:t>
      </w:r>
      <w:hyperlink r:id="rId9" w:history="1">
        <w:r w:rsidR="00713861" w:rsidRPr="00236202">
          <w:rPr>
            <w:rStyle w:val="Hyperlink"/>
            <w:rFonts w:asciiTheme="minorHAnsi" w:hAnsiTheme="minorHAnsi" w:cstheme="minorHAnsi"/>
            <w:sz w:val="22"/>
            <w:szCs w:val="22"/>
          </w:rPr>
          <w:t>https://www.ramsar.org/document/draft-project-proposal-investing-in-national-wetland-inventories-a-key-building-block-to</w:t>
        </w:r>
      </w:hyperlink>
      <w:r w:rsidR="00713861" w:rsidRPr="00236202">
        <w:rPr>
          <w:rFonts w:asciiTheme="minorHAnsi" w:hAnsiTheme="minorHAnsi" w:cstheme="minorHAnsi"/>
          <w:color w:val="000000"/>
          <w:sz w:val="22"/>
          <w:szCs w:val="22"/>
        </w:rPr>
        <w:t xml:space="preserve"> </w:t>
      </w:r>
    </w:p>
    <w:p w14:paraId="12716677" w14:textId="2CF6657C" w:rsidR="001B27ED" w:rsidRPr="00366EE3" w:rsidRDefault="001B27ED" w:rsidP="00366EE3">
      <w:pPr>
        <w:keepNext/>
        <w:ind w:left="0" w:firstLine="0"/>
        <w:jc w:val="left"/>
        <w:rPr>
          <w:rFonts w:asciiTheme="minorHAnsi" w:hAnsiTheme="minorHAnsi" w:cstheme="minorHAnsi"/>
          <w:color w:val="000000"/>
          <w:sz w:val="22"/>
          <w:szCs w:val="22"/>
        </w:rPr>
      </w:pPr>
    </w:p>
    <w:p w14:paraId="17F01E1D" w14:textId="3C4455A6" w:rsidR="001B27ED" w:rsidRPr="00366EE3" w:rsidRDefault="001B27ED" w:rsidP="00366EE3">
      <w:pPr>
        <w:ind w:hanging="499"/>
        <w:jc w:val="left"/>
        <w:rPr>
          <w:rFonts w:asciiTheme="minorHAnsi" w:hAnsiTheme="minorHAnsi" w:cstheme="minorHAnsi"/>
          <w:b/>
          <w:sz w:val="22"/>
          <w:szCs w:val="22"/>
        </w:rPr>
      </w:pPr>
      <w:r w:rsidRPr="00366EE3">
        <w:rPr>
          <w:rFonts w:asciiTheme="minorHAnsi" w:hAnsiTheme="minorHAnsi" w:cstheme="minorHAnsi"/>
          <w:b/>
          <w:sz w:val="22"/>
          <w:szCs w:val="22"/>
        </w:rPr>
        <w:t>Next steps</w:t>
      </w:r>
    </w:p>
    <w:p w14:paraId="5D99B306" w14:textId="3E717C6F" w:rsidR="001B27ED" w:rsidRPr="00366EE3" w:rsidRDefault="001B27ED" w:rsidP="00366EE3">
      <w:pPr>
        <w:keepNext/>
        <w:ind w:left="0" w:firstLine="0"/>
        <w:jc w:val="left"/>
        <w:rPr>
          <w:rFonts w:asciiTheme="minorHAnsi" w:hAnsiTheme="minorHAnsi" w:cstheme="minorHAnsi"/>
          <w:color w:val="000000"/>
          <w:sz w:val="22"/>
          <w:szCs w:val="22"/>
        </w:rPr>
      </w:pPr>
    </w:p>
    <w:p w14:paraId="73A6CFB7" w14:textId="132D8D68" w:rsidR="002A3239" w:rsidRPr="00236202" w:rsidRDefault="00236202" w:rsidP="00236202">
      <w:pPr>
        <w:keepNext/>
        <w:ind w:left="425" w:hanging="425"/>
        <w:jc w:val="left"/>
        <w:rPr>
          <w:rFonts w:asciiTheme="minorHAnsi" w:hAnsiTheme="minorHAnsi" w:cstheme="minorHAnsi"/>
          <w:color w:val="000000"/>
          <w:sz w:val="22"/>
          <w:szCs w:val="22"/>
        </w:rPr>
      </w:pPr>
      <w:r>
        <w:rPr>
          <w:rFonts w:asciiTheme="minorHAnsi" w:hAnsiTheme="minorHAnsi" w:cstheme="minorHAnsi"/>
          <w:color w:val="000000"/>
          <w:sz w:val="22"/>
          <w:szCs w:val="22"/>
        </w:rPr>
        <w:t>18.</w:t>
      </w:r>
      <w:r>
        <w:rPr>
          <w:rFonts w:asciiTheme="minorHAnsi" w:hAnsiTheme="minorHAnsi" w:cstheme="minorHAnsi"/>
          <w:color w:val="000000"/>
          <w:sz w:val="22"/>
          <w:szCs w:val="22"/>
        </w:rPr>
        <w:tab/>
      </w:r>
      <w:r w:rsidR="001B27ED" w:rsidRPr="00236202">
        <w:rPr>
          <w:rFonts w:asciiTheme="minorHAnsi" w:hAnsiTheme="minorHAnsi" w:cstheme="minorHAnsi"/>
          <w:color w:val="000000"/>
          <w:sz w:val="22"/>
          <w:szCs w:val="22"/>
        </w:rPr>
        <w:t>In document SC58</w:t>
      </w:r>
      <w:r w:rsidR="00702724">
        <w:rPr>
          <w:rFonts w:asciiTheme="minorHAnsi" w:hAnsiTheme="minorHAnsi" w:cstheme="minorHAnsi"/>
          <w:color w:val="000000"/>
          <w:sz w:val="22"/>
          <w:szCs w:val="22"/>
        </w:rPr>
        <w:t xml:space="preserve"> Doc.</w:t>
      </w:r>
      <w:r w:rsidR="001B27ED" w:rsidRPr="00236202">
        <w:rPr>
          <w:rFonts w:asciiTheme="minorHAnsi" w:hAnsiTheme="minorHAnsi" w:cstheme="minorHAnsi"/>
          <w:color w:val="000000"/>
          <w:sz w:val="22"/>
          <w:szCs w:val="22"/>
        </w:rPr>
        <w:t>9 the Secretariat recommend</w:t>
      </w:r>
      <w:r w:rsidR="002A3239" w:rsidRPr="00236202">
        <w:rPr>
          <w:rFonts w:asciiTheme="minorHAnsi" w:hAnsiTheme="minorHAnsi" w:cstheme="minorHAnsi"/>
          <w:color w:val="000000"/>
          <w:sz w:val="22"/>
          <w:szCs w:val="22"/>
        </w:rPr>
        <w:t>ed</w:t>
      </w:r>
      <w:r w:rsidR="001B27ED" w:rsidRPr="00236202">
        <w:rPr>
          <w:rFonts w:asciiTheme="minorHAnsi" w:hAnsiTheme="minorHAnsi" w:cstheme="minorHAnsi"/>
          <w:color w:val="000000"/>
          <w:sz w:val="22"/>
          <w:szCs w:val="22"/>
        </w:rPr>
        <w:t xml:space="preserve"> </w:t>
      </w:r>
      <w:r w:rsidR="002A3239" w:rsidRPr="00236202">
        <w:rPr>
          <w:rFonts w:asciiTheme="minorHAnsi" w:hAnsiTheme="minorHAnsi" w:cstheme="minorHAnsi"/>
          <w:color w:val="000000"/>
          <w:sz w:val="22"/>
          <w:szCs w:val="22"/>
        </w:rPr>
        <w:t xml:space="preserve">some </w:t>
      </w:r>
      <w:r w:rsidR="001B27ED" w:rsidRPr="00236202">
        <w:rPr>
          <w:rFonts w:asciiTheme="minorHAnsi" w:hAnsiTheme="minorHAnsi" w:cstheme="minorHAnsi"/>
          <w:color w:val="000000"/>
          <w:sz w:val="22"/>
          <w:szCs w:val="22"/>
        </w:rPr>
        <w:t>steps</w:t>
      </w:r>
      <w:r w:rsidR="002A3239" w:rsidRPr="00236202">
        <w:rPr>
          <w:rFonts w:asciiTheme="minorHAnsi" w:hAnsiTheme="minorHAnsi" w:cstheme="minorHAnsi"/>
          <w:color w:val="000000"/>
          <w:sz w:val="22"/>
          <w:szCs w:val="22"/>
        </w:rPr>
        <w:t xml:space="preserve"> to continue supporting Contracting Parties </w:t>
      </w:r>
      <w:r w:rsidR="00702724">
        <w:rPr>
          <w:rFonts w:asciiTheme="minorHAnsi" w:hAnsiTheme="minorHAnsi" w:cstheme="minorHAnsi"/>
          <w:color w:val="000000"/>
          <w:sz w:val="22"/>
          <w:szCs w:val="22"/>
        </w:rPr>
        <w:t>in</w:t>
      </w:r>
      <w:r w:rsidR="00702724" w:rsidRPr="00236202">
        <w:rPr>
          <w:rFonts w:asciiTheme="minorHAnsi" w:hAnsiTheme="minorHAnsi" w:cstheme="minorHAnsi"/>
          <w:color w:val="000000"/>
          <w:sz w:val="22"/>
          <w:szCs w:val="22"/>
        </w:rPr>
        <w:t xml:space="preserve"> </w:t>
      </w:r>
      <w:r w:rsidR="002A3239" w:rsidRPr="00236202">
        <w:rPr>
          <w:rFonts w:asciiTheme="minorHAnsi" w:hAnsiTheme="minorHAnsi" w:cstheme="minorHAnsi"/>
          <w:color w:val="000000"/>
          <w:sz w:val="22"/>
          <w:szCs w:val="22"/>
        </w:rPr>
        <w:t>developing, improving, finalizing, and maintaining wetland inventories</w:t>
      </w:r>
      <w:r w:rsidR="00702724">
        <w:rPr>
          <w:rFonts w:asciiTheme="minorHAnsi" w:hAnsiTheme="minorHAnsi" w:cstheme="minorHAnsi"/>
          <w:color w:val="000000"/>
          <w:sz w:val="22"/>
          <w:szCs w:val="22"/>
        </w:rPr>
        <w:t>,</w:t>
      </w:r>
      <w:r w:rsidR="001B27ED" w:rsidRPr="00236202">
        <w:rPr>
          <w:rFonts w:asciiTheme="minorHAnsi" w:hAnsiTheme="minorHAnsi" w:cstheme="minorHAnsi"/>
          <w:color w:val="000000"/>
          <w:sz w:val="22"/>
          <w:szCs w:val="22"/>
        </w:rPr>
        <w:t xml:space="preserve"> </w:t>
      </w:r>
      <w:r w:rsidR="002A3239" w:rsidRPr="00236202">
        <w:rPr>
          <w:rFonts w:asciiTheme="minorHAnsi" w:hAnsiTheme="minorHAnsi" w:cstheme="minorHAnsi"/>
          <w:color w:val="000000"/>
          <w:sz w:val="22"/>
          <w:szCs w:val="22"/>
        </w:rPr>
        <w:t>g</w:t>
      </w:r>
      <w:r w:rsidR="001B27ED" w:rsidRPr="00236202">
        <w:rPr>
          <w:rFonts w:asciiTheme="minorHAnsi" w:hAnsiTheme="minorHAnsi" w:cstheme="minorHAnsi"/>
          <w:color w:val="000000"/>
          <w:sz w:val="22"/>
          <w:szCs w:val="22"/>
        </w:rPr>
        <w:t>iven the decision of the Standing Committee to prioritize the topic of inventories for the current triennium</w:t>
      </w:r>
      <w:r w:rsidR="002A3239" w:rsidRPr="00236202">
        <w:rPr>
          <w:rFonts w:asciiTheme="minorHAnsi" w:hAnsiTheme="minorHAnsi" w:cstheme="minorHAnsi"/>
          <w:color w:val="000000"/>
          <w:sz w:val="22"/>
          <w:szCs w:val="22"/>
        </w:rPr>
        <w:t>.</w:t>
      </w:r>
    </w:p>
    <w:p w14:paraId="17489793" w14:textId="521EF128" w:rsidR="002A3239" w:rsidRPr="00366EE3" w:rsidRDefault="002A3239" w:rsidP="00236202">
      <w:pPr>
        <w:keepNext/>
        <w:ind w:left="425" w:hanging="425"/>
        <w:jc w:val="left"/>
        <w:rPr>
          <w:rFonts w:asciiTheme="minorHAnsi" w:hAnsiTheme="minorHAnsi" w:cstheme="minorHAnsi"/>
          <w:color w:val="000000"/>
          <w:sz w:val="22"/>
          <w:szCs w:val="22"/>
        </w:rPr>
      </w:pPr>
    </w:p>
    <w:p w14:paraId="2AA59E5E" w14:textId="559681BB" w:rsidR="009C3EAB" w:rsidRPr="00236202" w:rsidRDefault="00236202" w:rsidP="00236202">
      <w:pPr>
        <w:keepNext/>
        <w:ind w:left="425" w:hanging="425"/>
        <w:jc w:val="left"/>
        <w:rPr>
          <w:rFonts w:asciiTheme="minorHAnsi" w:hAnsiTheme="minorHAnsi" w:cstheme="minorHAnsi"/>
          <w:color w:val="000000"/>
          <w:sz w:val="22"/>
          <w:szCs w:val="22"/>
        </w:rPr>
      </w:pPr>
      <w:r>
        <w:rPr>
          <w:rFonts w:asciiTheme="minorHAnsi" w:hAnsiTheme="minorHAnsi" w:cstheme="minorHAnsi"/>
          <w:color w:val="000000"/>
          <w:sz w:val="22"/>
          <w:szCs w:val="22"/>
        </w:rPr>
        <w:t>19.</w:t>
      </w:r>
      <w:r>
        <w:rPr>
          <w:rFonts w:asciiTheme="minorHAnsi" w:hAnsiTheme="minorHAnsi" w:cstheme="minorHAnsi"/>
          <w:color w:val="000000"/>
          <w:sz w:val="22"/>
          <w:szCs w:val="22"/>
        </w:rPr>
        <w:tab/>
      </w:r>
      <w:r w:rsidR="009C3EAB" w:rsidRPr="00236202">
        <w:rPr>
          <w:rFonts w:asciiTheme="minorHAnsi" w:hAnsiTheme="minorHAnsi" w:cstheme="minorHAnsi"/>
          <w:color w:val="000000"/>
          <w:sz w:val="22"/>
          <w:szCs w:val="22"/>
        </w:rPr>
        <w:t xml:space="preserve">In order to continue supporting Contracting Parties to develop or </w:t>
      </w:r>
      <w:r w:rsidR="00702724" w:rsidRPr="00236202">
        <w:rPr>
          <w:rFonts w:asciiTheme="minorHAnsi" w:hAnsiTheme="minorHAnsi" w:cstheme="minorHAnsi"/>
          <w:color w:val="000000"/>
          <w:sz w:val="22"/>
          <w:szCs w:val="22"/>
        </w:rPr>
        <w:t>updat</w:t>
      </w:r>
      <w:r w:rsidR="00702724">
        <w:rPr>
          <w:rFonts w:asciiTheme="minorHAnsi" w:hAnsiTheme="minorHAnsi" w:cstheme="minorHAnsi"/>
          <w:color w:val="000000"/>
          <w:sz w:val="22"/>
          <w:szCs w:val="22"/>
        </w:rPr>
        <w:t>e</w:t>
      </w:r>
      <w:r w:rsidR="00702724" w:rsidRPr="00236202">
        <w:rPr>
          <w:rFonts w:asciiTheme="minorHAnsi" w:hAnsiTheme="minorHAnsi" w:cstheme="minorHAnsi"/>
          <w:color w:val="000000"/>
          <w:sz w:val="22"/>
          <w:szCs w:val="22"/>
        </w:rPr>
        <w:t xml:space="preserve"> </w:t>
      </w:r>
      <w:r w:rsidR="009C3EAB" w:rsidRPr="00236202">
        <w:rPr>
          <w:rFonts w:asciiTheme="minorHAnsi" w:hAnsiTheme="minorHAnsi" w:cstheme="minorHAnsi"/>
          <w:color w:val="000000"/>
          <w:sz w:val="22"/>
          <w:szCs w:val="22"/>
        </w:rPr>
        <w:t>wetland inventories the Secretariat recommends the following next steps:</w:t>
      </w:r>
    </w:p>
    <w:p w14:paraId="6084DDAE" w14:textId="77777777" w:rsidR="009C3EAB" w:rsidRPr="00366EE3" w:rsidRDefault="009C3EAB" w:rsidP="00366EE3">
      <w:pPr>
        <w:keepNext/>
        <w:ind w:left="0" w:firstLine="0"/>
        <w:jc w:val="left"/>
        <w:rPr>
          <w:rFonts w:asciiTheme="minorHAnsi" w:hAnsiTheme="minorHAnsi" w:cstheme="minorHAnsi"/>
          <w:color w:val="000000"/>
          <w:sz w:val="22"/>
          <w:szCs w:val="22"/>
        </w:rPr>
      </w:pPr>
    </w:p>
    <w:p w14:paraId="79694797" w14:textId="012DD3B7" w:rsidR="009C3EAB" w:rsidRPr="00366EE3" w:rsidRDefault="00236202" w:rsidP="00236202">
      <w:pPr>
        <w:ind w:left="850" w:hanging="425"/>
        <w:jc w:val="left"/>
        <w:rPr>
          <w:rFonts w:asciiTheme="minorHAnsi" w:hAnsiTheme="minorHAnsi" w:cstheme="minorHAnsi"/>
          <w:sz w:val="22"/>
          <w:szCs w:val="22"/>
        </w:rPr>
      </w:pPr>
      <w:r>
        <w:rPr>
          <w:rFonts w:asciiTheme="minorHAnsi" w:hAnsiTheme="minorHAnsi" w:cstheme="minorHAnsi"/>
          <w:sz w:val="22"/>
          <w:szCs w:val="22"/>
        </w:rPr>
        <w:t>a.</w:t>
      </w:r>
      <w:r>
        <w:rPr>
          <w:rFonts w:asciiTheme="minorHAnsi" w:hAnsiTheme="minorHAnsi" w:cstheme="minorHAnsi"/>
          <w:sz w:val="22"/>
          <w:szCs w:val="22"/>
        </w:rPr>
        <w:tab/>
      </w:r>
      <w:r w:rsidR="009C3EAB" w:rsidRPr="00366EE3">
        <w:rPr>
          <w:rFonts w:asciiTheme="minorHAnsi" w:hAnsiTheme="minorHAnsi" w:cstheme="minorHAnsi"/>
          <w:sz w:val="22"/>
          <w:szCs w:val="22"/>
        </w:rPr>
        <w:t>Wetland inventories: The Secretariat will continue to analyse current challenges faced by</w:t>
      </w:r>
      <w:r w:rsidR="00547067">
        <w:rPr>
          <w:rFonts w:asciiTheme="minorHAnsi" w:hAnsiTheme="minorHAnsi" w:cstheme="minorHAnsi"/>
          <w:sz w:val="22"/>
          <w:szCs w:val="22"/>
        </w:rPr>
        <w:t xml:space="preserve"> </w:t>
      </w:r>
      <w:r w:rsidR="009C3EAB" w:rsidRPr="00366EE3">
        <w:rPr>
          <w:rFonts w:asciiTheme="minorHAnsi" w:hAnsiTheme="minorHAnsi" w:cstheme="minorHAnsi"/>
          <w:sz w:val="22"/>
          <w:szCs w:val="22"/>
        </w:rPr>
        <w:t xml:space="preserve">Contracting Parties that described an NWI as </w:t>
      </w:r>
      <w:r w:rsidR="00702724">
        <w:rPr>
          <w:rFonts w:asciiTheme="minorHAnsi" w:hAnsiTheme="minorHAnsi" w:cstheme="minorHAnsi"/>
          <w:sz w:val="22"/>
          <w:szCs w:val="22"/>
        </w:rPr>
        <w:t>“</w:t>
      </w:r>
      <w:r w:rsidR="009C3EAB" w:rsidRPr="00366EE3">
        <w:rPr>
          <w:rFonts w:asciiTheme="minorHAnsi" w:hAnsiTheme="minorHAnsi" w:cstheme="minorHAnsi"/>
          <w:sz w:val="22"/>
          <w:szCs w:val="22"/>
        </w:rPr>
        <w:t>in progress</w:t>
      </w:r>
      <w:r w:rsidR="00702724">
        <w:rPr>
          <w:rFonts w:asciiTheme="minorHAnsi" w:hAnsiTheme="minorHAnsi" w:cstheme="minorHAnsi"/>
          <w:sz w:val="22"/>
          <w:szCs w:val="22"/>
        </w:rPr>
        <w:t>”</w:t>
      </w:r>
      <w:r w:rsidR="009C3EAB" w:rsidRPr="00366EE3">
        <w:rPr>
          <w:rFonts w:asciiTheme="minorHAnsi" w:hAnsiTheme="minorHAnsi" w:cstheme="minorHAnsi"/>
          <w:sz w:val="22"/>
          <w:szCs w:val="22"/>
        </w:rPr>
        <w:t xml:space="preserve"> in the National Reports submitted to COP1</w:t>
      </w:r>
      <w:r w:rsidR="003F2218" w:rsidRPr="00366EE3">
        <w:rPr>
          <w:rFonts w:asciiTheme="minorHAnsi" w:hAnsiTheme="minorHAnsi" w:cstheme="minorHAnsi"/>
          <w:sz w:val="22"/>
          <w:szCs w:val="22"/>
        </w:rPr>
        <w:t>4</w:t>
      </w:r>
      <w:r w:rsidR="009C3EAB" w:rsidRPr="00366EE3">
        <w:rPr>
          <w:rFonts w:asciiTheme="minorHAnsi" w:hAnsiTheme="minorHAnsi" w:cstheme="minorHAnsi"/>
          <w:sz w:val="22"/>
          <w:szCs w:val="22"/>
        </w:rPr>
        <w:t>, in order to tailor the support which they may require to finalize them and in preparation for reporting to COP1</w:t>
      </w:r>
      <w:r w:rsidR="003F2218" w:rsidRPr="00366EE3">
        <w:rPr>
          <w:rFonts w:asciiTheme="minorHAnsi" w:hAnsiTheme="minorHAnsi" w:cstheme="minorHAnsi"/>
          <w:sz w:val="22"/>
          <w:szCs w:val="22"/>
        </w:rPr>
        <w:t>5</w:t>
      </w:r>
      <w:r w:rsidR="009C3EAB" w:rsidRPr="00366EE3">
        <w:rPr>
          <w:rFonts w:asciiTheme="minorHAnsi" w:hAnsiTheme="minorHAnsi" w:cstheme="minorHAnsi"/>
          <w:sz w:val="22"/>
          <w:szCs w:val="22"/>
        </w:rPr>
        <w:t>. In addition, the Secretariat will continue working with Contracting Parties that have completed an NWI to complete and refine the information submitted on wetland extent and to identify information that is available in existing inventories in order to report to SDG Indicator 6.6.1.</w:t>
      </w:r>
      <w:r w:rsidR="00547067">
        <w:rPr>
          <w:rFonts w:asciiTheme="minorHAnsi" w:hAnsiTheme="minorHAnsi" w:cstheme="minorHAnsi"/>
          <w:sz w:val="22"/>
          <w:szCs w:val="22"/>
        </w:rPr>
        <w:t xml:space="preserve"> </w:t>
      </w:r>
    </w:p>
    <w:p w14:paraId="56EC67C9" w14:textId="77777777" w:rsidR="009C3EAB" w:rsidRPr="00366EE3" w:rsidRDefault="009C3EAB" w:rsidP="00236202">
      <w:pPr>
        <w:ind w:left="850" w:hanging="425"/>
        <w:jc w:val="left"/>
        <w:rPr>
          <w:rFonts w:asciiTheme="minorHAnsi" w:hAnsiTheme="minorHAnsi" w:cstheme="minorHAnsi"/>
          <w:sz w:val="22"/>
          <w:szCs w:val="22"/>
        </w:rPr>
      </w:pPr>
    </w:p>
    <w:p w14:paraId="03673B6E" w14:textId="17ABAF43" w:rsidR="001B27ED" w:rsidRPr="00366EE3" w:rsidRDefault="001B27ED" w:rsidP="00236202">
      <w:pPr>
        <w:ind w:left="850" w:hanging="425"/>
        <w:jc w:val="left"/>
        <w:rPr>
          <w:rFonts w:asciiTheme="minorHAnsi" w:hAnsiTheme="minorHAnsi" w:cstheme="minorHAnsi"/>
          <w:sz w:val="22"/>
          <w:szCs w:val="22"/>
        </w:rPr>
      </w:pPr>
      <w:r w:rsidRPr="00366EE3">
        <w:rPr>
          <w:rFonts w:asciiTheme="minorHAnsi" w:hAnsiTheme="minorHAnsi" w:cstheme="minorHAnsi"/>
          <w:sz w:val="22"/>
          <w:szCs w:val="22"/>
        </w:rPr>
        <w:t>b.</w:t>
      </w:r>
      <w:r w:rsidR="00236202">
        <w:rPr>
          <w:rFonts w:asciiTheme="minorHAnsi" w:hAnsiTheme="minorHAnsi" w:cstheme="minorHAnsi"/>
          <w:sz w:val="22"/>
          <w:szCs w:val="22"/>
        </w:rPr>
        <w:tab/>
      </w:r>
      <w:r w:rsidRPr="00366EE3">
        <w:rPr>
          <w:rFonts w:asciiTheme="minorHAnsi" w:hAnsiTheme="minorHAnsi" w:cstheme="minorHAnsi"/>
          <w:sz w:val="22"/>
          <w:szCs w:val="22"/>
        </w:rPr>
        <w:t>Capacity building: The Secretariat will continue the preparation of training courses on wetland inventories (including online training) focused on priority topics and on-site demonstrations, subject to the available funding and capacity of the Secretariat to deliver such events.</w:t>
      </w:r>
    </w:p>
    <w:p w14:paraId="2A5FA003" w14:textId="77777777" w:rsidR="001B27ED" w:rsidRPr="00366EE3" w:rsidRDefault="001B27ED" w:rsidP="00236202">
      <w:pPr>
        <w:ind w:left="850" w:hanging="425"/>
        <w:jc w:val="left"/>
        <w:rPr>
          <w:rFonts w:asciiTheme="minorHAnsi" w:hAnsiTheme="minorHAnsi" w:cstheme="minorHAnsi"/>
          <w:sz w:val="22"/>
          <w:szCs w:val="22"/>
        </w:rPr>
      </w:pPr>
    </w:p>
    <w:p w14:paraId="318A5DA5" w14:textId="4F45BFEA" w:rsidR="001B27ED" w:rsidRPr="00366EE3" w:rsidRDefault="001B27ED" w:rsidP="00236202">
      <w:pPr>
        <w:ind w:left="850" w:hanging="425"/>
        <w:jc w:val="left"/>
        <w:rPr>
          <w:rFonts w:asciiTheme="minorHAnsi" w:hAnsiTheme="minorHAnsi" w:cstheme="minorHAnsi"/>
          <w:sz w:val="22"/>
          <w:szCs w:val="22"/>
        </w:rPr>
      </w:pPr>
      <w:r w:rsidRPr="00366EE3">
        <w:rPr>
          <w:rFonts w:asciiTheme="minorHAnsi" w:hAnsiTheme="minorHAnsi" w:cstheme="minorHAnsi"/>
          <w:sz w:val="22"/>
          <w:szCs w:val="22"/>
        </w:rPr>
        <w:t>c.</w:t>
      </w:r>
      <w:r w:rsidR="000A10D2">
        <w:rPr>
          <w:rFonts w:asciiTheme="minorHAnsi" w:hAnsiTheme="minorHAnsi" w:cstheme="minorHAnsi"/>
          <w:sz w:val="22"/>
          <w:szCs w:val="22"/>
        </w:rPr>
        <w:tab/>
      </w:r>
      <w:r w:rsidRPr="00366EE3">
        <w:rPr>
          <w:rFonts w:asciiTheme="minorHAnsi" w:hAnsiTheme="minorHAnsi" w:cstheme="minorHAnsi"/>
          <w:sz w:val="22"/>
          <w:szCs w:val="22"/>
        </w:rPr>
        <w:t xml:space="preserve">Fundraising: The Secretariat </w:t>
      </w:r>
      <w:r w:rsidR="003F2218" w:rsidRPr="00366EE3">
        <w:rPr>
          <w:rFonts w:asciiTheme="minorHAnsi" w:hAnsiTheme="minorHAnsi" w:cstheme="minorHAnsi"/>
          <w:sz w:val="22"/>
          <w:szCs w:val="22"/>
        </w:rPr>
        <w:t>will continue looking for donor support to implement</w:t>
      </w:r>
      <w:r w:rsidRPr="00366EE3">
        <w:rPr>
          <w:rFonts w:asciiTheme="minorHAnsi" w:hAnsiTheme="minorHAnsi" w:cstheme="minorHAnsi"/>
          <w:sz w:val="22"/>
          <w:szCs w:val="22"/>
        </w:rPr>
        <w:t xml:space="preserve"> the fundraising proposal to strengthen the capacities of Parties to undertake, complete or update national wetland inventories. </w:t>
      </w:r>
    </w:p>
    <w:p w14:paraId="24375284" w14:textId="77777777" w:rsidR="001B27ED" w:rsidRPr="00366EE3" w:rsidRDefault="001B27ED" w:rsidP="00236202">
      <w:pPr>
        <w:ind w:left="850" w:hanging="425"/>
        <w:jc w:val="left"/>
        <w:rPr>
          <w:rFonts w:asciiTheme="minorHAnsi" w:hAnsiTheme="minorHAnsi" w:cstheme="minorHAnsi"/>
          <w:sz w:val="22"/>
          <w:szCs w:val="22"/>
        </w:rPr>
      </w:pPr>
    </w:p>
    <w:p w14:paraId="7965680B" w14:textId="648FC046" w:rsidR="001B27ED" w:rsidRPr="00366EE3" w:rsidRDefault="001B27ED" w:rsidP="00236202">
      <w:pPr>
        <w:ind w:left="850" w:hanging="425"/>
        <w:jc w:val="left"/>
        <w:rPr>
          <w:rFonts w:asciiTheme="minorHAnsi" w:hAnsiTheme="minorHAnsi" w:cstheme="minorHAnsi"/>
          <w:sz w:val="22"/>
          <w:szCs w:val="22"/>
        </w:rPr>
      </w:pPr>
      <w:r w:rsidRPr="00366EE3">
        <w:rPr>
          <w:rFonts w:asciiTheme="minorHAnsi" w:hAnsiTheme="minorHAnsi" w:cstheme="minorHAnsi"/>
          <w:sz w:val="22"/>
          <w:szCs w:val="22"/>
        </w:rPr>
        <w:t>d.</w:t>
      </w:r>
      <w:r w:rsidR="000A10D2">
        <w:rPr>
          <w:rFonts w:asciiTheme="minorHAnsi" w:hAnsiTheme="minorHAnsi" w:cstheme="minorHAnsi"/>
          <w:sz w:val="22"/>
          <w:szCs w:val="22"/>
        </w:rPr>
        <w:tab/>
        <w:t>G</w:t>
      </w:r>
      <w:r w:rsidRPr="00366EE3">
        <w:rPr>
          <w:rFonts w:asciiTheme="minorHAnsi" w:hAnsiTheme="minorHAnsi" w:cstheme="minorHAnsi"/>
          <w:sz w:val="22"/>
          <w:szCs w:val="22"/>
        </w:rPr>
        <w:t xml:space="preserve">uidance on wetland inventories: The current Convention guidance for wetland inventories would benefit from being updated to include relevant new information on the use of tools and technology such as Earth observation. The Secretariat </w:t>
      </w:r>
      <w:r w:rsidR="003505FF" w:rsidRPr="00366EE3">
        <w:rPr>
          <w:rFonts w:asciiTheme="minorHAnsi" w:hAnsiTheme="minorHAnsi" w:cstheme="minorHAnsi"/>
          <w:sz w:val="22"/>
          <w:szCs w:val="22"/>
        </w:rPr>
        <w:t>continue</w:t>
      </w:r>
      <w:r w:rsidR="00702724">
        <w:rPr>
          <w:rFonts w:asciiTheme="minorHAnsi" w:hAnsiTheme="minorHAnsi" w:cstheme="minorHAnsi"/>
          <w:sz w:val="22"/>
          <w:szCs w:val="22"/>
        </w:rPr>
        <w:t>s</w:t>
      </w:r>
      <w:r w:rsidR="003505FF" w:rsidRPr="00366EE3">
        <w:rPr>
          <w:rFonts w:asciiTheme="minorHAnsi" w:hAnsiTheme="minorHAnsi" w:cstheme="minorHAnsi"/>
          <w:sz w:val="22"/>
          <w:szCs w:val="22"/>
        </w:rPr>
        <w:t xml:space="preserve"> </w:t>
      </w:r>
      <w:r w:rsidRPr="00366EE3">
        <w:rPr>
          <w:rFonts w:asciiTheme="minorHAnsi" w:hAnsiTheme="minorHAnsi" w:cstheme="minorHAnsi"/>
          <w:sz w:val="22"/>
          <w:szCs w:val="22"/>
        </w:rPr>
        <w:t xml:space="preserve">preparing a proposal on how to move this forward and will update the Standing Committee accordingly. </w:t>
      </w:r>
    </w:p>
    <w:p w14:paraId="425562E2" w14:textId="77777777" w:rsidR="001B27ED" w:rsidRPr="00366EE3" w:rsidRDefault="001B27ED" w:rsidP="00366EE3">
      <w:pPr>
        <w:ind w:left="0" w:firstLine="0"/>
        <w:jc w:val="left"/>
        <w:rPr>
          <w:rFonts w:asciiTheme="minorHAnsi" w:hAnsiTheme="minorHAnsi" w:cstheme="minorHAnsi"/>
          <w:sz w:val="22"/>
          <w:szCs w:val="22"/>
        </w:rPr>
      </w:pPr>
    </w:p>
    <w:p w14:paraId="27A7E516" w14:textId="4817BCC8" w:rsidR="00AF0446" w:rsidRPr="00366EE3" w:rsidRDefault="00AF0446" w:rsidP="00366EE3">
      <w:pPr>
        <w:jc w:val="left"/>
        <w:rPr>
          <w:rFonts w:asciiTheme="minorHAnsi" w:hAnsiTheme="minorHAnsi" w:cstheme="minorHAnsi"/>
          <w:b/>
          <w:sz w:val="22"/>
          <w:szCs w:val="22"/>
        </w:rPr>
      </w:pPr>
      <w:r w:rsidRPr="00366EE3">
        <w:rPr>
          <w:rFonts w:asciiTheme="minorHAnsi" w:hAnsiTheme="minorHAnsi" w:cstheme="minorHAnsi"/>
          <w:b/>
          <w:sz w:val="22"/>
          <w:szCs w:val="22"/>
        </w:rPr>
        <w:t>Other challenges</w:t>
      </w:r>
      <w:r w:rsidR="00111DA0" w:rsidRPr="00366EE3">
        <w:rPr>
          <w:rFonts w:asciiTheme="minorHAnsi" w:hAnsiTheme="minorHAnsi" w:cstheme="minorHAnsi"/>
          <w:b/>
          <w:sz w:val="22"/>
          <w:szCs w:val="22"/>
        </w:rPr>
        <w:t>: Wetlands restoration</w:t>
      </w:r>
    </w:p>
    <w:p w14:paraId="51B21F05" w14:textId="28E3994A" w:rsidR="00111DA0" w:rsidRPr="00366EE3" w:rsidRDefault="00111DA0" w:rsidP="00366EE3">
      <w:pPr>
        <w:jc w:val="left"/>
        <w:rPr>
          <w:rFonts w:asciiTheme="minorHAnsi" w:hAnsiTheme="minorHAnsi" w:cstheme="minorHAnsi"/>
          <w:b/>
          <w:sz w:val="22"/>
          <w:szCs w:val="22"/>
        </w:rPr>
      </w:pPr>
    </w:p>
    <w:p w14:paraId="79E818C7" w14:textId="7C86D087" w:rsidR="00111DA0" w:rsidRPr="00236202" w:rsidRDefault="00236202" w:rsidP="00236202">
      <w:pPr>
        <w:ind w:left="425" w:hanging="425"/>
        <w:jc w:val="left"/>
        <w:rPr>
          <w:rFonts w:asciiTheme="minorHAnsi" w:hAnsiTheme="minorHAnsi" w:cstheme="minorHAnsi"/>
          <w:sz w:val="22"/>
          <w:szCs w:val="22"/>
        </w:rPr>
      </w:pPr>
      <w:r>
        <w:rPr>
          <w:rFonts w:asciiTheme="minorHAnsi" w:hAnsiTheme="minorHAnsi" w:cstheme="minorHAnsi"/>
          <w:sz w:val="22"/>
          <w:szCs w:val="22"/>
        </w:rPr>
        <w:t>20.</w:t>
      </w:r>
      <w:r>
        <w:rPr>
          <w:rFonts w:asciiTheme="minorHAnsi" w:hAnsiTheme="minorHAnsi" w:cstheme="minorHAnsi"/>
          <w:sz w:val="22"/>
          <w:szCs w:val="22"/>
        </w:rPr>
        <w:tab/>
      </w:r>
      <w:r w:rsidR="00E22556" w:rsidRPr="00236202">
        <w:rPr>
          <w:rFonts w:asciiTheme="minorHAnsi" w:hAnsiTheme="minorHAnsi" w:cstheme="minorHAnsi"/>
          <w:sz w:val="22"/>
          <w:szCs w:val="22"/>
        </w:rPr>
        <w:t xml:space="preserve">UN Member States decided to implement a Decade on Ecosystem Restoration to ensure that healthy ecosystems play a critical role towards achieving the SDGs by 2030. </w:t>
      </w:r>
      <w:r w:rsidR="00111DA0" w:rsidRPr="00236202">
        <w:rPr>
          <w:rFonts w:asciiTheme="minorHAnsi" w:hAnsiTheme="minorHAnsi" w:cstheme="minorHAnsi"/>
          <w:color w:val="000000"/>
          <w:sz w:val="22"/>
          <w:szCs w:val="22"/>
        </w:rPr>
        <w:t>The Secretariat participated actively in 2020 in the</w:t>
      </w:r>
      <w:r w:rsidR="00111DA0" w:rsidRPr="00236202">
        <w:rPr>
          <w:rFonts w:asciiTheme="minorHAnsi" w:hAnsiTheme="minorHAnsi" w:cstheme="minorHAnsi"/>
          <w:sz w:val="22"/>
          <w:szCs w:val="22"/>
        </w:rPr>
        <w:t xml:space="preserve"> development of the UN Decade on Ecosystem Restoration and in the task force of the aquatic and transitional ecosystems</w:t>
      </w:r>
      <w:r w:rsidR="00702724">
        <w:rPr>
          <w:rFonts w:asciiTheme="minorHAnsi" w:hAnsiTheme="minorHAnsi" w:cstheme="minorHAnsi"/>
          <w:sz w:val="22"/>
          <w:szCs w:val="22"/>
        </w:rPr>
        <w:t>’</w:t>
      </w:r>
      <w:r w:rsidR="00111DA0" w:rsidRPr="00236202">
        <w:rPr>
          <w:rFonts w:asciiTheme="minorHAnsi" w:hAnsiTheme="minorHAnsi" w:cstheme="minorHAnsi"/>
          <w:sz w:val="22"/>
          <w:szCs w:val="22"/>
        </w:rPr>
        <w:t xml:space="preserve"> monitoring and evaluation framework. These engagements informed the consideration of Goal 6 indicator 6.6.1 </w:t>
      </w:r>
      <w:r w:rsidR="00702724">
        <w:rPr>
          <w:rFonts w:asciiTheme="minorHAnsi" w:hAnsiTheme="minorHAnsi" w:cstheme="minorHAnsi"/>
          <w:sz w:val="22"/>
          <w:szCs w:val="22"/>
        </w:rPr>
        <w:t>“</w:t>
      </w:r>
      <w:r w:rsidR="00111DA0" w:rsidRPr="00236202">
        <w:rPr>
          <w:rFonts w:asciiTheme="minorHAnsi" w:hAnsiTheme="minorHAnsi" w:cstheme="minorHAnsi"/>
          <w:sz w:val="22"/>
          <w:szCs w:val="22"/>
        </w:rPr>
        <w:t>change on the extent of water-related ecosystems over time</w:t>
      </w:r>
      <w:r w:rsidR="00702724">
        <w:rPr>
          <w:rFonts w:asciiTheme="minorHAnsi" w:hAnsiTheme="minorHAnsi" w:cstheme="minorHAnsi"/>
          <w:sz w:val="22"/>
          <w:szCs w:val="22"/>
        </w:rPr>
        <w:t>”</w:t>
      </w:r>
      <w:r w:rsidR="00111DA0" w:rsidRPr="00236202">
        <w:rPr>
          <w:rFonts w:asciiTheme="minorHAnsi" w:hAnsiTheme="minorHAnsi" w:cstheme="minorHAnsi"/>
          <w:sz w:val="22"/>
          <w:szCs w:val="22"/>
        </w:rPr>
        <w:t xml:space="preserve"> of the Sustainable Development Goals (SDGs) for which the Convention is co-custodian and various targets of the Convention</w:t>
      </w:r>
      <w:r w:rsidR="00702724">
        <w:rPr>
          <w:rFonts w:asciiTheme="minorHAnsi" w:hAnsiTheme="minorHAnsi" w:cstheme="minorHAnsi"/>
          <w:sz w:val="22"/>
          <w:szCs w:val="22"/>
        </w:rPr>
        <w:t>’</w:t>
      </w:r>
      <w:r w:rsidR="00111DA0" w:rsidRPr="00236202">
        <w:rPr>
          <w:rFonts w:asciiTheme="minorHAnsi" w:hAnsiTheme="minorHAnsi" w:cstheme="minorHAnsi"/>
          <w:sz w:val="22"/>
          <w:szCs w:val="22"/>
        </w:rPr>
        <w:t>s 4th Strategic Plan as priority indicators of the UN Decade</w:t>
      </w:r>
      <w:r w:rsidR="00702724">
        <w:rPr>
          <w:rFonts w:asciiTheme="minorHAnsi" w:hAnsiTheme="minorHAnsi" w:cstheme="minorHAnsi"/>
          <w:sz w:val="22"/>
          <w:szCs w:val="22"/>
        </w:rPr>
        <w:t>’</w:t>
      </w:r>
      <w:r w:rsidR="00111DA0" w:rsidRPr="00236202">
        <w:rPr>
          <w:rFonts w:asciiTheme="minorHAnsi" w:hAnsiTheme="minorHAnsi" w:cstheme="minorHAnsi"/>
          <w:sz w:val="22"/>
          <w:szCs w:val="22"/>
        </w:rPr>
        <w:t>s Monitoring Framework.</w:t>
      </w:r>
      <w:r w:rsidR="00547067">
        <w:rPr>
          <w:rFonts w:asciiTheme="minorHAnsi" w:hAnsiTheme="minorHAnsi" w:cstheme="minorHAnsi"/>
          <w:sz w:val="22"/>
          <w:szCs w:val="22"/>
        </w:rPr>
        <w:t xml:space="preserve"> </w:t>
      </w:r>
      <w:r w:rsidR="00111DA0" w:rsidRPr="00236202">
        <w:rPr>
          <w:rFonts w:asciiTheme="minorHAnsi" w:hAnsiTheme="minorHAnsi" w:cstheme="minorHAnsi"/>
          <w:sz w:val="22"/>
          <w:szCs w:val="22"/>
        </w:rPr>
        <w:t xml:space="preserve">In February 2021, the Secretariat was appointed as Global Partner of the </w:t>
      </w:r>
      <w:r w:rsidR="00111DA0" w:rsidRPr="00236202">
        <w:rPr>
          <w:rFonts w:asciiTheme="minorHAnsi" w:eastAsiaTheme="minorHAnsi" w:hAnsiTheme="minorHAnsi" w:cstheme="minorHAnsi"/>
          <w:color w:val="000000"/>
          <w:sz w:val="22"/>
          <w:szCs w:val="22"/>
        </w:rPr>
        <w:t>UN Decade on Ecosystem Restoration</w:t>
      </w:r>
      <w:r w:rsidR="00E22556" w:rsidRPr="00236202">
        <w:rPr>
          <w:rFonts w:asciiTheme="minorHAnsi" w:eastAsiaTheme="minorHAnsi" w:hAnsiTheme="minorHAnsi" w:cstheme="minorHAnsi"/>
          <w:color w:val="000000"/>
          <w:sz w:val="22"/>
          <w:szCs w:val="22"/>
        </w:rPr>
        <w:t>.</w:t>
      </w:r>
    </w:p>
    <w:p w14:paraId="3E7C62E1" w14:textId="77777777" w:rsidR="00111DA0" w:rsidRPr="00366EE3" w:rsidRDefault="00111DA0" w:rsidP="00236202">
      <w:pPr>
        <w:ind w:left="425" w:hanging="425"/>
        <w:jc w:val="left"/>
        <w:rPr>
          <w:rFonts w:asciiTheme="minorHAnsi" w:hAnsiTheme="minorHAnsi" w:cstheme="minorHAnsi"/>
          <w:b/>
          <w:sz w:val="22"/>
          <w:szCs w:val="22"/>
        </w:rPr>
      </w:pPr>
    </w:p>
    <w:p w14:paraId="731FCCAD" w14:textId="75312578" w:rsidR="007606FF" w:rsidRPr="00236202" w:rsidRDefault="00236202" w:rsidP="00236202">
      <w:pPr>
        <w:ind w:left="425" w:hanging="425"/>
        <w:jc w:val="left"/>
        <w:rPr>
          <w:rFonts w:asciiTheme="minorHAnsi" w:hAnsiTheme="minorHAnsi" w:cstheme="minorHAnsi"/>
          <w:sz w:val="22"/>
          <w:szCs w:val="22"/>
        </w:rPr>
      </w:pPr>
      <w:r>
        <w:rPr>
          <w:rFonts w:asciiTheme="minorHAnsi" w:hAnsiTheme="minorHAnsi" w:cstheme="minorHAnsi"/>
          <w:sz w:val="22"/>
          <w:szCs w:val="22"/>
        </w:rPr>
        <w:t>21.</w:t>
      </w:r>
      <w:r>
        <w:rPr>
          <w:rFonts w:asciiTheme="minorHAnsi" w:hAnsiTheme="minorHAnsi" w:cstheme="minorHAnsi"/>
          <w:sz w:val="22"/>
          <w:szCs w:val="22"/>
        </w:rPr>
        <w:tab/>
      </w:r>
      <w:r w:rsidR="007606FF" w:rsidRPr="00236202">
        <w:rPr>
          <w:rFonts w:asciiTheme="minorHAnsi" w:hAnsiTheme="minorHAnsi" w:cstheme="minorHAnsi"/>
          <w:sz w:val="22"/>
          <w:szCs w:val="22"/>
        </w:rPr>
        <w:t>The UN Decade on Restoration, t</w:t>
      </w:r>
      <w:r w:rsidR="00E22556" w:rsidRPr="00236202">
        <w:rPr>
          <w:rFonts w:asciiTheme="minorHAnsi" w:hAnsiTheme="minorHAnsi" w:cstheme="minorHAnsi"/>
          <w:sz w:val="22"/>
          <w:szCs w:val="22"/>
        </w:rPr>
        <w:t xml:space="preserve">hat </w:t>
      </w:r>
      <w:r w:rsidR="007606FF" w:rsidRPr="00236202">
        <w:rPr>
          <w:rFonts w:asciiTheme="minorHAnsi" w:hAnsiTheme="minorHAnsi" w:cstheme="minorHAnsi"/>
          <w:sz w:val="22"/>
          <w:szCs w:val="22"/>
        </w:rPr>
        <w:t>debut</w:t>
      </w:r>
      <w:r w:rsidR="00E22556" w:rsidRPr="00236202">
        <w:rPr>
          <w:rFonts w:asciiTheme="minorHAnsi" w:hAnsiTheme="minorHAnsi" w:cstheme="minorHAnsi"/>
          <w:sz w:val="22"/>
          <w:szCs w:val="22"/>
        </w:rPr>
        <w:t>ed</w:t>
      </w:r>
      <w:r w:rsidR="007606FF" w:rsidRPr="00236202">
        <w:rPr>
          <w:rFonts w:asciiTheme="minorHAnsi" w:hAnsiTheme="minorHAnsi" w:cstheme="minorHAnsi"/>
          <w:sz w:val="22"/>
          <w:szCs w:val="22"/>
        </w:rPr>
        <w:t xml:space="preserve"> on 5 June 2021, aims </w:t>
      </w:r>
      <w:r w:rsidR="00702724">
        <w:rPr>
          <w:rFonts w:asciiTheme="minorHAnsi" w:hAnsiTheme="minorHAnsi" w:cstheme="minorHAnsi"/>
          <w:sz w:val="22"/>
          <w:szCs w:val="22"/>
        </w:rPr>
        <w:t>at</w:t>
      </w:r>
      <w:r w:rsidR="00702724" w:rsidRPr="00236202">
        <w:rPr>
          <w:rFonts w:asciiTheme="minorHAnsi" w:hAnsiTheme="minorHAnsi" w:cstheme="minorHAnsi"/>
          <w:sz w:val="22"/>
          <w:szCs w:val="22"/>
        </w:rPr>
        <w:t xml:space="preserve"> </w:t>
      </w:r>
      <w:r w:rsidR="007606FF" w:rsidRPr="00236202">
        <w:rPr>
          <w:rFonts w:asciiTheme="minorHAnsi" w:hAnsiTheme="minorHAnsi" w:cstheme="minorHAnsi"/>
          <w:sz w:val="22"/>
          <w:szCs w:val="22"/>
        </w:rPr>
        <w:t xml:space="preserve">joint efforts to collaborate and successfully implement restoration initiatives across the world that include: promoting a </w:t>
      </w:r>
      <w:r w:rsidR="007606FF" w:rsidRPr="00236202">
        <w:rPr>
          <w:rFonts w:asciiTheme="minorHAnsi" w:hAnsiTheme="minorHAnsi" w:cstheme="minorHAnsi"/>
          <w:sz w:val="22"/>
          <w:szCs w:val="22"/>
        </w:rPr>
        <w:lastRenderedPageBreak/>
        <w:t>global movement focussing on restoration; developing legislative and policy frameworks to incentivise restoration; developing innovative financing mechanisms to fund operations on the ground; undertaking social and natural science research on restoration in terrestrial, freshwater, estuarine as well as marine environments; monitoring global progress on restoration; and building the technical capacity of restoration practitioners globally.</w:t>
      </w:r>
    </w:p>
    <w:p w14:paraId="308A19D2" w14:textId="248A1141" w:rsidR="001D67E5" w:rsidRPr="00366EE3" w:rsidRDefault="001D67E5" w:rsidP="00236202">
      <w:pPr>
        <w:ind w:left="425" w:hanging="425"/>
        <w:jc w:val="left"/>
        <w:rPr>
          <w:rFonts w:asciiTheme="minorHAnsi" w:hAnsiTheme="minorHAnsi" w:cstheme="minorHAnsi"/>
          <w:sz w:val="22"/>
          <w:szCs w:val="22"/>
        </w:rPr>
      </w:pPr>
    </w:p>
    <w:p w14:paraId="13CCD2EA" w14:textId="797750FF" w:rsidR="001D67E5" w:rsidRPr="00236202" w:rsidRDefault="00236202" w:rsidP="00236202">
      <w:pPr>
        <w:ind w:left="425" w:hanging="425"/>
        <w:jc w:val="left"/>
        <w:rPr>
          <w:rFonts w:asciiTheme="minorHAnsi" w:hAnsiTheme="minorHAnsi" w:cstheme="minorHAnsi"/>
          <w:sz w:val="22"/>
          <w:szCs w:val="22"/>
        </w:rPr>
      </w:pPr>
      <w:r>
        <w:rPr>
          <w:rFonts w:asciiTheme="minorHAnsi" w:hAnsiTheme="minorHAnsi" w:cstheme="minorHAnsi"/>
          <w:sz w:val="22"/>
          <w:szCs w:val="22"/>
        </w:rPr>
        <w:t>22.</w:t>
      </w:r>
      <w:r>
        <w:rPr>
          <w:rFonts w:asciiTheme="minorHAnsi" w:hAnsiTheme="minorHAnsi" w:cstheme="minorHAnsi"/>
          <w:sz w:val="22"/>
          <w:szCs w:val="22"/>
        </w:rPr>
        <w:tab/>
      </w:r>
      <w:r w:rsidR="001D67E5" w:rsidRPr="00236202">
        <w:rPr>
          <w:rFonts w:asciiTheme="minorHAnsi" w:hAnsiTheme="minorHAnsi" w:cstheme="minorHAnsi"/>
          <w:sz w:val="22"/>
          <w:szCs w:val="22"/>
        </w:rPr>
        <w:t xml:space="preserve">Wetlands are </w:t>
      </w:r>
      <w:r w:rsidR="001D67E5" w:rsidRPr="00236202">
        <w:rPr>
          <w:rFonts w:asciiTheme="minorHAnsi" w:eastAsiaTheme="minorHAnsi" w:hAnsiTheme="minorHAnsi" w:cstheme="minorHAnsi"/>
          <w:sz w:val="22"/>
          <w:szCs w:val="22"/>
        </w:rPr>
        <w:t>vital for our survival</w:t>
      </w:r>
      <w:r w:rsidR="00702724">
        <w:rPr>
          <w:rFonts w:asciiTheme="minorHAnsi" w:eastAsiaTheme="minorHAnsi" w:hAnsiTheme="minorHAnsi" w:cstheme="minorHAnsi"/>
          <w:sz w:val="22"/>
          <w:szCs w:val="22"/>
        </w:rPr>
        <w:t>;</w:t>
      </w:r>
      <w:r w:rsidR="00702724" w:rsidRPr="00236202">
        <w:rPr>
          <w:rFonts w:asciiTheme="minorHAnsi" w:eastAsiaTheme="minorHAnsi" w:hAnsiTheme="minorHAnsi" w:cstheme="minorHAnsi"/>
          <w:sz w:val="22"/>
          <w:szCs w:val="22"/>
        </w:rPr>
        <w:t xml:space="preserve"> </w:t>
      </w:r>
      <w:r w:rsidR="001D67E5" w:rsidRPr="00236202">
        <w:rPr>
          <w:rFonts w:asciiTheme="minorHAnsi" w:eastAsiaTheme="minorHAnsi" w:hAnsiTheme="minorHAnsi" w:cstheme="minorHAnsi"/>
          <w:sz w:val="22"/>
          <w:szCs w:val="22"/>
        </w:rPr>
        <w:t>however t</w:t>
      </w:r>
      <w:r w:rsidR="001D67E5" w:rsidRPr="00236202">
        <w:rPr>
          <w:rFonts w:asciiTheme="minorHAnsi" w:hAnsiTheme="minorHAnsi" w:cstheme="minorHAnsi"/>
          <w:sz w:val="22"/>
          <w:szCs w:val="22"/>
        </w:rPr>
        <w:t>he world has lost 87% of its wetlands since 1700 — and they continue to disappear at an alarming rate, even today. The Convention on Wetlands recognizes that the restoration of the Earth</w:t>
      </w:r>
      <w:r w:rsidR="00702724">
        <w:rPr>
          <w:rFonts w:asciiTheme="minorHAnsi" w:hAnsiTheme="minorHAnsi" w:cstheme="minorHAnsi"/>
          <w:sz w:val="22"/>
          <w:szCs w:val="22"/>
        </w:rPr>
        <w:t>’</w:t>
      </w:r>
      <w:r w:rsidR="001D67E5" w:rsidRPr="00236202">
        <w:rPr>
          <w:rFonts w:asciiTheme="minorHAnsi" w:hAnsiTheme="minorHAnsi" w:cstheme="minorHAnsi"/>
          <w:sz w:val="22"/>
          <w:szCs w:val="22"/>
        </w:rPr>
        <w:t xml:space="preserve">s wetlands must be a key priority for ensuring a sustainable future. It is thus a priority in </w:t>
      </w:r>
      <w:r w:rsidR="00E22556" w:rsidRPr="00236202">
        <w:rPr>
          <w:rFonts w:asciiTheme="minorHAnsi" w:hAnsiTheme="minorHAnsi" w:cstheme="minorHAnsi"/>
          <w:sz w:val="22"/>
          <w:szCs w:val="22"/>
        </w:rPr>
        <w:t xml:space="preserve">Target 12 of </w:t>
      </w:r>
      <w:r w:rsidR="001D67E5" w:rsidRPr="00236202">
        <w:rPr>
          <w:rFonts w:asciiTheme="minorHAnsi" w:hAnsiTheme="minorHAnsi" w:cstheme="minorHAnsi"/>
          <w:sz w:val="22"/>
          <w:szCs w:val="22"/>
        </w:rPr>
        <w:t>the Convention´s Strategic Plan. The United Nations Decade on Ecosystem Restoration 2021-2030</w:t>
      </w:r>
      <w:r w:rsidR="001D67E5" w:rsidRPr="00236202" w:rsidDel="00532CA0">
        <w:rPr>
          <w:rFonts w:asciiTheme="minorHAnsi" w:hAnsiTheme="minorHAnsi" w:cstheme="minorHAnsi"/>
          <w:sz w:val="22"/>
          <w:szCs w:val="22"/>
        </w:rPr>
        <w:t xml:space="preserve"> </w:t>
      </w:r>
      <w:r w:rsidR="001D67E5" w:rsidRPr="00236202">
        <w:rPr>
          <w:rFonts w:asciiTheme="minorHAnsi" w:hAnsiTheme="minorHAnsi" w:cstheme="minorHAnsi"/>
          <w:sz w:val="22"/>
          <w:szCs w:val="22"/>
        </w:rPr>
        <w:t>represents a distinct and timely opportunity for joining efforts and making meaningful headway worldwide in preventing, halting, and reversing the degradation of our planet</w:t>
      </w:r>
      <w:r w:rsidR="00702724">
        <w:rPr>
          <w:rFonts w:asciiTheme="minorHAnsi" w:hAnsiTheme="minorHAnsi" w:cstheme="minorHAnsi"/>
          <w:sz w:val="22"/>
          <w:szCs w:val="22"/>
        </w:rPr>
        <w:t>’</w:t>
      </w:r>
      <w:r w:rsidR="001D67E5" w:rsidRPr="00236202">
        <w:rPr>
          <w:rFonts w:asciiTheme="minorHAnsi" w:hAnsiTheme="minorHAnsi" w:cstheme="minorHAnsi"/>
          <w:sz w:val="22"/>
          <w:szCs w:val="22"/>
        </w:rPr>
        <w:t xml:space="preserve">s wetlands. </w:t>
      </w:r>
    </w:p>
    <w:p w14:paraId="1C66AA47" w14:textId="77777777" w:rsidR="001D67E5" w:rsidRPr="00366EE3" w:rsidRDefault="001D67E5" w:rsidP="00236202">
      <w:pPr>
        <w:ind w:left="425" w:hanging="425"/>
        <w:jc w:val="left"/>
        <w:rPr>
          <w:rFonts w:asciiTheme="minorHAnsi" w:hAnsiTheme="minorHAnsi" w:cstheme="minorHAnsi"/>
          <w:bCs/>
          <w:sz w:val="22"/>
          <w:szCs w:val="22"/>
        </w:rPr>
      </w:pPr>
    </w:p>
    <w:p w14:paraId="4EF55C92" w14:textId="38141FAF" w:rsidR="009A2BC1" w:rsidRPr="00236202" w:rsidRDefault="00236202" w:rsidP="00236202">
      <w:pPr>
        <w:ind w:left="425" w:hanging="425"/>
        <w:jc w:val="left"/>
        <w:rPr>
          <w:rFonts w:asciiTheme="minorHAnsi" w:hAnsiTheme="minorHAnsi" w:cstheme="minorHAnsi"/>
          <w:bCs/>
          <w:sz w:val="22"/>
          <w:szCs w:val="22"/>
        </w:rPr>
      </w:pPr>
      <w:r>
        <w:rPr>
          <w:rFonts w:asciiTheme="minorHAnsi" w:hAnsiTheme="minorHAnsi" w:cstheme="minorHAnsi"/>
          <w:bCs/>
          <w:sz w:val="22"/>
          <w:szCs w:val="22"/>
        </w:rPr>
        <w:t>23.</w:t>
      </w:r>
      <w:r>
        <w:rPr>
          <w:rFonts w:asciiTheme="minorHAnsi" w:hAnsiTheme="minorHAnsi" w:cstheme="minorHAnsi"/>
          <w:bCs/>
          <w:sz w:val="22"/>
          <w:szCs w:val="22"/>
        </w:rPr>
        <w:tab/>
      </w:r>
      <w:r w:rsidR="001D67E5" w:rsidRPr="00236202">
        <w:rPr>
          <w:rFonts w:asciiTheme="minorHAnsi" w:hAnsiTheme="minorHAnsi" w:cstheme="minorHAnsi"/>
          <w:bCs/>
          <w:sz w:val="22"/>
          <w:szCs w:val="22"/>
        </w:rPr>
        <w:t>On the occasion of the launching of the UN Decade on Restoration</w:t>
      </w:r>
      <w:r w:rsidR="006E174A">
        <w:rPr>
          <w:rFonts w:asciiTheme="minorHAnsi" w:hAnsiTheme="minorHAnsi" w:cstheme="minorHAnsi"/>
          <w:bCs/>
          <w:sz w:val="22"/>
          <w:szCs w:val="22"/>
        </w:rPr>
        <w:t xml:space="preserve">, </w:t>
      </w:r>
      <w:r w:rsidR="001D67E5" w:rsidRPr="00236202">
        <w:rPr>
          <w:rFonts w:asciiTheme="minorHAnsi" w:hAnsiTheme="minorHAnsi" w:cstheme="minorHAnsi"/>
          <w:bCs/>
          <w:sz w:val="22"/>
          <w:szCs w:val="22"/>
        </w:rPr>
        <w:t xml:space="preserve">as </w:t>
      </w:r>
      <w:r w:rsidR="006E174A">
        <w:rPr>
          <w:rFonts w:asciiTheme="minorHAnsi" w:hAnsiTheme="minorHAnsi" w:cstheme="minorHAnsi"/>
          <w:bCs/>
          <w:sz w:val="22"/>
          <w:szCs w:val="22"/>
        </w:rPr>
        <w:t xml:space="preserve">a </w:t>
      </w:r>
      <w:r w:rsidR="001D67E5" w:rsidRPr="00236202">
        <w:rPr>
          <w:rFonts w:asciiTheme="minorHAnsi" w:hAnsiTheme="minorHAnsi" w:cstheme="minorHAnsi"/>
          <w:bCs/>
          <w:sz w:val="22"/>
          <w:szCs w:val="22"/>
        </w:rPr>
        <w:t>global partner of the UN Decade on Restoration, the Secretariat produced three fact sheets to assist restoration efforts by Focal Points, policy makers and practitioners</w:t>
      </w:r>
      <w:r w:rsidR="009A2BC1" w:rsidRPr="00236202">
        <w:rPr>
          <w:rFonts w:asciiTheme="minorHAnsi" w:hAnsiTheme="minorHAnsi" w:cstheme="minorHAnsi"/>
          <w:bCs/>
          <w:sz w:val="22"/>
          <w:szCs w:val="22"/>
        </w:rPr>
        <w:t>. The three fact sheets are:</w:t>
      </w:r>
    </w:p>
    <w:p w14:paraId="7FF03499" w14:textId="77777777" w:rsidR="009A2BC1" w:rsidRPr="00366EE3" w:rsidRDefault="009A2BC1" w:rsidP="00366EE3">
      <w:pPr>
        <w:ind w:left="0" w:firstLine="0"/>
        <w:jc w:val="left"/>
        <w:rPr>
          <w:rFonts w:asciiTheme="minorHAnsi" w:hAnsiTheme="minorHAnsi" w:cstheme="minorHAnsi"/>
          <w:bCs/>
          <w:sz w:val="22"/>
          <w:szCs w:val="22"/>
        </w:rPr>
      </w:pPr>
    </w:p>
    <w:p w14:paraId="2D316DC2" w14:textId="7710604D" w:rsidR="009A2BC1" w:rsidRPr="006E174A" w:rsidRDefault="001D67E5" w:rsidP="000A10D2">
      <w:pPr>
        <w:ind w:left="426" w:firstLine="0"/>
        <w:jc w:val="left"/>
        <w:rPr>
          <w:rFonts w:asciiTheme="minorHAnsi" w:hAnsiTheme="minorHAnsi" w:cstheme="minorHAnsi"/>
          <w:i/>
          <w:sz w:val="22"/>
          <w:szCs w:val="22"/>
        </w:rPr>
      </w:pPr>
      <w:bookmarkStart w:id="1" w:name="_Hlk73509541"/>
      <w:bookmarkEnd w:id="1"/>
      <w:r w:rsidRPr="006E174A">
        <w:rPr>
          <w:rFonts w:asciiTheme="minorHAnsi" w:hAnsiTheme="minorHAnsi" w:cstheme="minorHAnsi"/>
          <w:i/>
          <w:sz w:val="22"/>
          <w:szCs w:val="22"/>
        </w:rPr>
        <w:t>Wetlands restoration: unlocking the untapped potential of the Earth</w:t>
      </w:r>
      <w:r w:rsidR="00702724" w:rsidRPr="006E174A">
        <w:rPr>
          <w:rFonts w:asciiTheme="minorHAnsi" w:hAnsiTheme="minorHAnsi" w:cstheme="minorHAnsi"/>
          <w:i/>
          <w:sz w:val="22"/>
          <w:szCs w:val="22"/>
        </w:rPr>
        <w:t>’</w:t>
      </w:r>
      <w:r w:rsidRPr="006E174A">
        <w:rPr>
          <w:rFonts w:asciiTheme="minorHAnsi" w:hAnsiTheme="minorHAnsi" w:cstheme="minorHAnsi"/>
          <w:i/>
          <w:sz w:val="22"/>
          <w:szCs w:val="22"/>
        </w:rPr>
        <w:t>s most valuable ecosystem</w:t>
      </w:r>
    </w:p>
    <w:p w14:paraId="1B354A9E" w14:textId="2EEADB0C" w:rsidR="002A1F64" w:rsidRPr="00366EE3" w:rsidRDefault="0021713A" w:rsidP="000A10D2">
      <w:pPr>
        <w:ind w:left="426" w:firstLine="0"/>
        <w:jc w:val="left"/>
        <w:rPr>
          <w:rFonts w:asciiTheme="minorHAnsi" w:hAnsiTheme="minorHAnsi" w:cstheme="minorHAnsi"/>
          <w:sz w:val="22"/>
          <w:szCs w:val="22"/>
        </w:rPr>
      </w:pPr>
      <w:hyperlink r:id="rId10" w:history="1">
        <w:r w:rsidR="00DA26F8" w:rsidRPr="00366EE3">
          <w:rPr>
            <w:rStyle w:val="Hyperlink"/>
            <w:rFonts w:asciiTheme="minorHAnsi" w:hAnsiTheme="minorHAnsi" w:cstheme="minorHAnsi"/>
            <w:sz w:val="22"/>
            <w:szCs w:val="22"/>
          </w:rPr>
          <w:t>https://www.ramsar.org/sites/default/files/documents/library/factsheet_wetland_restoration_general_062021_e_0.pdf</w:t>
        </w:r>
      </w:hyperlink>
    </w:p>
    <w:p w14:paraId="4D62985B" w14:textId="77777777" w:rsidR="009A2BC1" w:rsidRPr="00366EE3" w:rsidRDefault="009A2BC1" w:rsidP="000A10D2">
      <w:pPr>
        <w:ind w:left="426" w:firstLine="0"/>
        <w:jc w:val="left"/>
        <w:rPr>
          <w:rFonts w:asciiTheme="minorHAnsi" w:hAnsiTheme="minorHAnsi" w:cstheme="minorHAnsi"/>
          <w:sz w:val="22"/>
          <w:szCs w:val="22"/>
        </w:rPr>
      </w:pPr>
    </w:p>
    <w:p w14:paraId="20240491" w14:textId="77777777" w:rsidR="00B41E5A" w:rsidRPr="006E174A" w:rsidRDefault="001D67E5" w:rsidP="000A10D2">
      <w:pPr>
        <w:ind w:left="426" w:firstLine="0"/>
        <w:jc w:val="left"/>
        <w:rPr>
          <w:rFonts w:asciiTheme="minorHAnsi" w:hAnsiTheme="minorHAnsi" w:cstheme="minorHAnsi"/>
          <w:i/>
          <w:sz w:val="22"/>
          <w:szCs w:val="22"/>
        </w:rPr>
      </w:pPr>
      <w:r w:rsidRPr="006E174A">
        <w:rPr>
          <w:rFonts w:asciiTheme="minorHAnsi" w:hAnsiTheme="minorHAnsi" w:cstheme="minorHAnsi"/>
          <w:i/>
          <w:sz w:val="22"/>
          <w:szCs w:val="22"/>
        </w:rPr>
        <w:t>Realizing the full potential of marine and coastal wetlands: why their restoration matters</w:t>
      </w:r>
    </w:p>
    <w:p w14:paraId="0A1D8CAC" w14:textId="473FE6EE" w:rsidR="00B41E5A" w:rsidRPr="00366EE3" w:rsidRDefault="0021713A" w:rsidP="000A10D2">
      <w:pPr>
        <w:ind w:left="426" w:firstLine="0"/>
        <w:jc w:val="left"/>
        <w:rPr>
          <w:rFonts w:asciiTheme="minorHAnsi" w:hAnsiTheme="minorHAnsi" w:cstheme="minorHAnsi"/>
          <w:sz w:val="22"/>
          <w:szCs w:val="22"/>
        </w:rPr>
      </w:pPr>
      <w:hyperlink r:id="rId11" w:history="1">
        <w:r w:rsidR="00DA26F8" w:rsidRPr="00366EE3">
          <w:rPr>
            <w:rStyle w:val="Hyperlink"/>
            <w:rFonts w:asciiTheme="minorHAnsi" w:hAnsiTheme="minorHAnsi" w:cstheme="minorHAnsi"/>
            <w:sz w:val="22"/>
            <w:szCs w:val="22"/>
          </w:rPr>
          <w:t>https://www.ramsar.org/sites/default/files/documents/library/factsheet_wetland_restoration_coastal_062021_e.pdf</w:t>
        </w:r>
      </w:hyperlink>
    </w:p>
    <w:p w14:paraId="49FCC9BD" w14:textId="77777777" w:rsidR="009A2BC1" w:rsidRPr="00366EE3" w:rsidRDefault="009A2BC1" w:rsidP="000A10D2">
      <w:pPr>
        <w:ind w:left="426" w:firstLine="0"/>
        <w:jc w:val="left"/>
        <w:rPr>
          <w:rFonts w:asciiTheme="minorHAnsi" w:hAnsiTheme="minorHAnsi" w:cstheme="minorHAnsi"/>
          <w:sz w:val="22"/>
          <w:szCs w:val="22"/>
        </w:rPr>
      </w:pPr>
    </w:p>
    <w:p w14:paraId="63A1237B" w14:textId="1B36B613" w:rsidR="00B41E5A" w:rsidRPr="006E174A" w:rsidRDefault="001D67E5" w:rsidP="000A10D2">
      <w:pPr>
        <w:ind w:left="426" w:firstLine="0"/>
        <w:jc w:val="left"/>
        <w:rPr>
          <w:rFonts w:asciiTheme="minorHAnsi" w:hAnsiTheme="minorHAnsi" w:cstheme="minorHAnsi"/>
          <w:sz w:val="22"/>
          <w:szCs w:val="22"/>
        </w:rPr>
      </w:pPr>
      <w:r w:rsidRPr="006E174A">
        <w:rPr>
          <w:rFonts w:asciiTheme="minorHAnsi" w:hAnsiTheme="minorHAnsi" w:cstheme="minorHAnsi"/>
          <w:sz w:val="22"/>
          <w:szCs w:val="22"/>
        </w:rPr>
        <w:t xml:space="preserve">and </w:t>
      </w:r>
      <w:r w:rsidRPr="006E174A">
        <w:rPr>
          <w:rFonts w:asciiTheme="minorHAnsi" w:hAnsiTheme="minorHAnsi" w:cstheme="minorHAnsi"/>
          <w:i/>
          <w:sz w:val="22"/>
          <w:szCs w:val="22"/>
        </w:rPr>
        <w:t>Restoring drained peatlands: now an environmental imperative</w:t>
      </w:r>
    </w:p>
    <w:p w14:paraId="512D7CBA" w14:textId="3AB3972C" w:rsidR="00B41E5A" w:rsidRPr="00366EE3" w:rsidRDefault="0021713A" w:rsidP="000A10D2">
      <w:pPr>
        <w:ind w:left="426" w:firstLine="0"/>
        <w:jc w:val="left"/>
        <w:rPr>
          <w:rFonts w:asciiTheme="minorHAnsi" w:hAnsiTheme="minorHAnsi" w:cstheme="minorHAnsi"/>
          <w:sz w:val="22"/>
          <w:szCs w:val="22"/>
        </w:rPr>
      </w:pPr>
      <w:hyperlink r:id="rId12" w:history="1">
        <w:r w:rsidR="00DA26F8" w:rsidRPr="00366EE3">
          <w:rPr>
            <w:rStyle w:val="Hyperlink"/>
            <w:rFonts w:asciiTheme="minorHAnsi" w:hAnsiTheme="minorHAnsi" w:cstheme="minorHAnsi"/>
            <w:sz w:val="22"/>
            <w:szCs w:val="22"/>
          </w:rPr>
          <w:t>https://www.ramsar.org/sites/default/files/documents/library/factsheet_wetland_restoration_peatlands_062021_e.pdf</w:t>
        </w:r>
      </w:hyperlink>
    </w:p>
    <w:p w14:paraId="0655CF18" w14:textId="77777777" w:rsidR="001D67E5" w:rsidRPr="00366EE3" w:rsidRDefault="001D67E5" w:rsidP="00366EE3">
      <w:pPr>
        <w:jc w:val="left"/>
        <w:rPr>
          <w:rFonts w:asciiTheme="minorHAnsi" w:hAnsiTheme="minorHAnsi" w:cstheme="minorHAnsi"/>
          <w:sz w:val="22"/>
          <w:szCs w:val="22"/>
        </w:rPr>
      </w:pPr>
    </w:p>
    <w:p w14:paraId="24F67D19" w14:textId="11CB4836" w:rsidR="001D67E5" w:rsidRPr="00236202" w:rsidRDefault="00236202" w:rsidP="00236202">
      <w:pPr>
        <w:ind w:left="425" w:hanging="425"/>
        <w:jc w:val="left"/>
        <w:rPr>
          <w:rFonts w:asciiTheme="minorHAnsi" w:hAnsiTheme="minorHAnsi" w:cstheme="minorHAnsi"/>
          <w:sz w:val="22"/>
          <w:szCs w:val="22"/>
        </w:rPr>
      </w:pPr>
      <w:r>
        <w:rPr>
          <w:rFonts w:asciiTheme="minorHAnsi" w:hAnsiTheme="minorHAnsi" w:cstheme="minorHAnsi"/>
          <w:bCs/>
          <w:sz w:val="22"/>
          <w:szCs w:val="22"/>
        </w:rPr>
        <w:t>24.</w:t>
      </w:r>
      <w:r>
        <w:rPr>
          <w:rFonts w:asciiTheme="minorHAnsi" w:hAnsiTheme="minorHAnsi" w:cstheme="minorHAnsi"/>
          <w:bCs/>
          <w:sz w:val="22"/>
          <w:szCs w:val="22"/>
        </w:rPr>
        <w:tab/>
      </w:r>
      <w:r w:rsidR="001D67E5" w:rsidRPr="00236202">
        <w:rPr>
          <w:rFonts w:asciiTheme="minorHAnsi" w:hAnsiTheme="minorHAnsi" w:cstheme="minorHAnsi"/>
          <w:bCs/>
          <w:sz w:val="22"/>
          <w:szCs w:val="22"/>
        </w:rPr>
        <w:t xml:space="preserve">These materials highlight the </w:t>
      </w:r>
      <w:r w:rsidR="001D67E5" w:rsidRPr="00236202">
        <w:rPr>
          <w:rFonts w:asciiTheme="minorHAnsi" w:hAnsiTheme="minorHAnsi" w:cstheme="minorHAnsi"/>
          <w:sz w:val="22"/>
          <w:szCs w:val="22"/>
        </w:rPr>
        <w:t xml:space="preserve">critical role wetlands play in the </w:t>
      </w:r>
      <w:bookmarkStart w:id="2" w:name="_Hlk73506983"/>
      <w:r w:rsidR="001D67E5" w:rsidRPr="00236202">
        <w:rPr>
          <w:rFonts w:asciiTheme="minorHAnsi" w:hAnsiTheme="minorHAnsi" w:cstheme="minorHAnsi"/>
          <w:sz w:val="22"/>
          <w:szCs w:val="22"/>
        </w:rPr>
        <w:t xml:space="preserve">2030 Agenda for Sustainable Development and the Sustainable Development Goals (SDGs), </w:t>
      </w:r>
      <w:bookmarkEnd w:id="2"/>
      <w:r w:rsidR="001D67E5" w:rsidRPr="00236202">
        <w:rPr>
          <w:rFonts w:asciiTheme="minorHAnsi" w:hAnsiTheme="minorHAnsi" w:cstheme="minorHAnsi"/>
          <w:sz w:val="22"/>
          <w:szCs w:val="22"/>
        </w:rPr>
        <w:t>the Sendai Framework for Disaster Risk Reduction, the Paris Agreement on Climate Change, and the UN</w:t>
      </w:r>
      <w:r w:rsidR="001D67E5" w:rsidRPr="00236202">
        <w:rPr>
          <w:rFonts w:asciiTheme="minorHAnsi" w:hAnsiTheme="minorHAnsi" w:cstheme="minorHAnsi"/>
          <w:color w:val="000000"/>
          <w:sz w:val="22"/>
          <w:szCs w:val="22"/>
        </w:rPr>
        <w:t xml:space="preserve"> </w:t>
      </w:r>
      <w:r w:rsidR="001D67E5" w:rsidRPr="00236202">
        <w:rPr>
          <w:rFonts w:asciiTheme="minorHAnsi" w:hAnsiTheme="minorHAnsi" w:cstheme="minorHAnsi"/>
          <w:sz w:val="22"/>
          <w:szCs w:val="22"/>
        </w:rPr>
        <w:t>Decade on Ecosystem Restoration.</w:t>
      </w:r>
    </w:p>
    <w:p w14:paraId="562FFB6D" w14:textId="4AB240E0" w:rsidR="009A2BC1" w:rsidRPr="00366EE3" w:rsidRDefault="009A2BC1" w:rsidP="00236202">
      <w:pPr>
        <w:ind w:left="425" w:hanging="425"/>
        <w:jc w:val="left"/>
        <w:rPr>
          <w:rFonts w:asciiTheme="minorHAnsi" w:hAnsiTheme="minorHAnsi" w:cstheme="minorHAnsi"/>
          <w:sz w:val="22"/>
          <w:szCs w:val="22"/>
        </w:rPr>
      </w:pPr>
    </w:p>
    <w:p w14:paraId="1059F724" w14:textId="359678EA" w:rsidR="00BC5435" w:rsidRPr="00236202" w:rsidRDefault="00236202" w:rsidP="00236202">
      <w:pPr>
        <w:ind w:left="425" w:hanging="425"/>
        <w:jc w:val="left"/>
        <w:rPr>
          <w:rFonts w:asciiTheme="minorHAnsi" w:hAnsiTheme="minorHAnsi" w:cstheme="minorHAnsi"/>
          <w:sz w:val="22"/>
          <w:szCs w:val="22"/>
        </w:rPr>
      </w:pPr>
      <w:r>
        <w:rPr>
          <w:rFonts w:asciiTheme="minorHAnsi" w:hAnsiTheme="minorHAnsi" w:cstheme="minorHAnsi"/>
          <w:sz w:val="22"/>
          <w:szCs w:val="22"/>
        </w:rPr>
        <w:t>25.</w:t>
      </w:r>
      <w:r>
        <w:rPr>
          <w:rFonts w:asciiTheme="minorHAnsi" w:hAnsiTheme="minorHAnsi" w:cstheme="minorHAnsi"/>
          <w:sz w:val="22"/>
          <w:szCs w:val="22"/>
        </w:rPr>
        <w:tab/>
      </w:r>
      <w:r w:rsidR="009A2BC1" w:rsidRPr="00236202">
        <w:rPr>
          <w:rFonts w:asciiTheme="minorHAnsi" w:hAnsiTheme="minorHAnsi" w:cstheme="minorHAnsi"/>
          <w:sz w:val="22"/>
          <w:szCs w:val="22"/>
        </w:rPr>
        <w:t>Given the relevance of the Convention to the UN Decade on Restoration</w:t>
      </w:r>
      <w:r w:rsidR="00E22556" w:rsidRPr="00236202">
        <w:rPr>
          <w:rFonts w:asciiTheme="minorHAnsi" w:hAnsiTheme="minorHAnsi" w:cstheme="minorHAnsi"/>
          <w:sz w:val="22"/>
          <w:szCs w:val="22"/>
        </w:rPr>
        <w:t xml:space="preserve">, </w:t>
      </w:r>
      <w:r w:rsidR="00BC5435" w:rsidRPr="00236202">
        <w:rPr>
          <w:rFonts w:asciiTheme="minorHAnsi" w:hAnsiTheme="minorHAnsi" w:cstheme="minorHAnsi"/>
          <w:sz w:val="22"/>
          <w:szCs w:val="22"/>
        </w:rPr>
        <w:t>is important that Contracting Parties apply the p</w:t>
      </w:r>
      <w:r w:rsidR="00BC5435" w:rsidRPr="00236202">
        <w:rPr>
          <w:rFonts w:asciiTheme="minorHAnsi" w:hAnsiTheme="minorHAnsi" w:cstheme="minorHAnsi"/>
          <w:iCs/>
          <w:sz w:val="22"/>
          <w:szCs w:val="22"/>
        </w:rPr>
        <w:t xml:space="preserve">rinciples and guidelines for wetland restoration contained in Resolution VIII.16 in their </w:t>
      </w:r>
      <w:r w:rsidR="005E17BB" w:rsidRPr="00236202">
        <w:rPr>
          <w:rFonts w:asciiTheme="minorHAnsi" w:hAnsiTheme="minorHAnsi" w:cstheme="minorHAnsi"/>
          <w:iCs/>
          <w:sz w:val="22"/>
          <w:szCs w:val="22"/>
        </w:rPr>
        <w:t xml:space="preserve">national wetlands policies </w:t>
      </w:r>
      <w:r w:rsidR="00BC5435" w:rsidRPr="00236202">
        <w:rPr>
          <w:rFonts w:asciiTheme="minorHAnsi" w:hAnsiTheme="minorHAnsi" w:cstheme="minorHAnsi"/>
          <w:iCs/>
          <w:sz w:val="22"/>
          <w:szCs w:val="22"/>
        </w:rPr>
        <w:t xml:space="preserve">and plans and in undertaking national wetlands inventories applying the Convention toolkit for wetlands inventory to identify priority sites for restoration </w:t>
      </w:r>
      <w:r w:rsidR="00BC5435" w:rsidRPr="00236202">
        <w:rPr>
          <w:rFonts w:asciiTheme="minorHAnsi" w:hAnsiTheme="minorHAnsi" w:cstheme="minorHAnsi"/>
          <w:sz w:val="22"/>
          <w:szCs w:val="22"/>
        </w:rPr>
        <w:t xml:space="preserve">relevant for biodiversity conservation, disaster risk reduction, livelihoods, and climate change mitigation and adaptation. </w:t>
      </w:r>
      <w:r w:rsidR="00E30738" w:rsidRPr="00236202">
        <w:rPr>
          <w:rFonts w:asciiTheme="minorHAnsi" w:hAnsiTheme="minorHAnsi" w:cstheme="minorHAnsi"/>
          <w:sz w:val="22"/>
          <w:szCs w:val="22"/>
        </w:rPr>
        <w:t xml:space="preserve">Contracting Parties will </w:t>
      </w:r>
      <w:r w:rsidR="00BC5435" w:rsidRPr="00236202">
        <w:rPr>
          <w:rFonts w:asciiTheme="minorHAnsi" w:hAnsiTheme="minorHAnsi" w:cstheme="minorHAnsi"/>
          <w:sz w:val="22"/>
          <w:szCs w:val="22"/>
        </w:rPr>
        <w:t>report their progress on these matters in their triennial National Reports to COP</w:t>
      </w:r>
      <w:r w:rsidR="00E30738" w:rsidRPr="00236202">
        <w:rPr>
          <w:rFonts w:asciiTheme="minorHAnsi" w:hAnsiTheme="minorHAnsi" w:cstheme="minorHAnsi"/>
          <w:sz w:val="22"/>
          <w:szCs w:val="22"/>
        </w:rPr>
        <w:t>15</w:t>
      </w:r>
      <w:r w:rsidR="00BC5435" w:rsidRPr="00236202">
        <w:rPr>
          <w:rFonts w:asciiTheme="minorHAnsi" w:hAnsiTheme="minorHAnsi" w:cstheme="minorHAnsi"/>
          <w:sz w:val="22"/>
          <w:szCs w:val="22"/>
        </w:rPr>
        <w:t xml:space="preserve"> as contribution to the Convention Strategic Plan and the UN Decade on Restoration</w:t>
      </w:r>
      <w:r w:rsidR="00E30738" w:rsidRPr="00236202">
        <w:rPr>
          <w:rFonts w:asciiTheme="minorHAnsi" w:hAnsiTheme="minorHAnsi" w:cstheme="minorHAnsi"/>
          <w:sz w:val="22"/>
          <w:szCs w:val="22"/>
        </w:rPr>
        <w:t>.</w:t>
      </w:r>
      <w:r w:rsidR="00BC5435" w:rsidRPr="00236202">
        <w:rPr>
          <w:rFonts w:asciiTheme="minorHAnsi" w:hAnsiTheme="minorHAnsi" w:cstheme="minorHAnsi"/>
          <w:sz w:val="22"/>
          <w:szCs w:val="22"/>
        </w:rPr>
        <w:t xml:space="preserve"> </w:t>
      </w:r>
    </w:p>
    <w:p w14:paraId="666AC983" w14:textId="77777777" w:rsidR="00BC5435" w:rsidRPr="00366EE3" w:rsidRDefault="00BC5435" w:rsidP="00236202">
      <w:pPr>
        <w:pStyle w:val="Default"/>
        <w:ind w:left="425" w:hanging="425"/>
        <w:jc w:val="left"/>
        <w:rPr>
          <w:rFonts w:asciiTheme="minorHAnsi" w:hAnsiTheme="minorHAnsi" w:cstheme="minorHAnsi"/>
          <w:sz w:val="22"/>
          <w:szCs w:val="22"/>
        </w:rPr>
      </w:pPr>
    </w:p>
    <w:p w14:paraId="29C19197" w14:textId="3BA91849" w:rsidR="00BC5435" w:rsidRPr="00236202" w:rsidRDefault="00236202" w:rsidP="00236202">
      <w:pPr>
        <w:autoSpaceDE w:val="0"/>
        <w:autoSpaceDN w:val="0"/>
        <w:adjustRightInd w:val="0"/>
        <w:ind w:left="425" w:hanging="425"/>
        <w:jc w:val="left"/>
        <w:rPr>
          <w:rFonts w:asciiTheme="minorHAnsi" w:hAnsiTheme="minorHAnsi" w:cstheme="minorHAnsi"/>
          <w:sz w:val="22"/>
          <w:szCs w:val="22"/>
        </w:rPr>
      </w:pPr>
      <w:r>
        <w:rPr>
          <w:rFonts w:asciiTheme="minorHAnsi" w:hAnsiTheme="minorHAnsi" w:cstheme="minorHAnsi"/>
          <w:sz w:val="22"/>
          <w:szCs w:val="22"/>
        </w:rPr>
        <w:t>26.</w:t>
      </w:r>
      <w:r>
        <w:rPr>
          <w:rFonts w:asciiTheme="minorHAnsi" w:hAnsiTheme="minorHAnsi" w:cstheme="minorHAnsi"/>
          <w:sz w:val="22"/>
          <w:szCs w:val="22"/>
        </w:rPr>
        <w:tab/>
      </w:r>
      <w:r w:rsidR="00643D23" w:rsidRPr="00236202">
        <w:rPr>
          <w:rFonts w:asciiTheme="minorHAnsi" w:hAnsiTheme="minorHAnsi" w:cstheme="minorHAnsi"/>
          <w:sz w:val="22"/>
          <w:szCs w:val="22"/>
        </w:rPr>
        <w:t xml:space="preserve">The </w:t>
      </w:r>
      <w:r w:rsidR="00BC5435" w:rsidRPr="00236202">
        <w:rPr>
          <w:rFonts w:asciiTheme="minorHAnsi" w:hAnsiTheme="minorHAnsi" w:cstheme="minorHAnsi"/>
          <w:sz w:val="22"/>
          <w:szCs w:val="22"/>
        </w:rPr>
        <w:t>Secretariat</w:t>
      </w:r>
      <w:r w:rsidR="00643D23" w:rsidRPr="00236202">
        <w:rPr>
          <w:rFonts w:asciiTheme="minorHAnsi" w:hAnsiTheme="minorHAnsi" w:cstheme="minorHAnsi"/>
          <w:sz w:val="22"/>
          <w:szCs w:val="22"/>
        </w:rPr>
        <w:t xml:space="preserve"> will also </w:t>
      </w:r>
      <w:r w:rsidR="00E22556" w:rsidRPr="00236202">
        <w:rPr>
          <w:rFonts w:asciiTheme="minorHAnsi" w:hAnsiTheme="minorHAnsi" w:cstheme="minorHAnsi"/>
          <w:sz w:val="22"/>
          <w:szCs w:val="22"/>
        </w:rPr>
        <w:t xml:space="preserve">continue </w:t>
      </w:r>
      <w:r w:rsidR="00643D23" w:rsidRPr="00236202">
        <w:rPr>
          <w:rFonts w:asciiTheme="minorHAnsi" w:hAnsiTheme="minorHAnsi" w:cstheme="minorHAnsi"/>
          <w:sz w:val="22"/>
          <w:szCs w:val="22"/>
        </w:rPr>
        <w:t>report</w:t>
      </w:r>
      <w:r w:rsidR="00E22556" w:rsidRPr="00236202">
        <w:rPr>
          <w:rFonts w:asciiTheme="minorHAnsi" w:hAnsiTheme="minorHAnsi" w:cstheme="minorHAnsi"/>
          <w:sz w:val="22"/>
          <w:szCs w:val="22"/>
        </w:rPr>
        <w:t xml:space="preserve">ing </w:t>
      </w:r>
      <w:r w:rsidR="00643D23" w:rsidRPr="00236202">
        <w:rPr>
          <w:rFonts w:asciiTheme="minorHAnsi" w:hAnsiTheme="minorHAnsi" w:cstheme="minorHAnsi"/>
          <w:sz w:val="22"/>
          <w:szCs w:val="22"/>
        </w:rPr>
        <w:t>on</w:t>
      </w:r>
      <w:r w:rsidR="00E22556" w:rsidRPr="00236202">
        <w:rPr>
          <w:rFonts w:asciiTheme="minorHAnsi" w:hAnsiTheme="minorHAnsi" w:cstheme="minorHAnsi"/>
          <w:sz w:val="22"/>
          <w:szCs w:val="22"/>
        </w:rPr>
        <w:t xml:space="preserve"> the Global Implementation of the Convention to the COP on the</w:t>
      </w:r>
      <w:r w:rsidR="00547067">
        <w:rPr>
          <w:rFonts w:asciiTheme="minorHAnsi" w:hAnsiTheme="minorHAnsi" w:cstheme="minorHAnsi"/>
          <w:sz w:val="22"/>
          <w:szCs w:val="22"/>
        </w:rPr>
        <w:t xml:space="preserve"> </w:t>
      </w:r>
      <w:r w:rsidR="00BC5435" w:rsidRPr="00236202">
        <w:rPr>
          <w:rFonts w:asciiTheme="minorHAnsi" w:hAnsiTheme="minorHAnsi" w:cstheme="minorHAnsi"/>
          <w:sz w:val="22"/>
          <w:szCs w:val="22"/>
        </w:rPr>
        <w:t xml:space="preserve">progress on wetlands restoration </w:t>
      </w:r>
      <w:r w:rsidR="00643D23" w:rsidRPr="00236202">
        <w:rPr>
          <w:rFonts w:asciiTheme="minorHAnsi" w:hAnsiTheme="minorHAnsi" w:cstheme="minorHAnsi"/>
          <w:sz w:val="22"/>
          <w:szCs w:val="22"/>
        </w:rPr>
        <w:t xml:space="preserve">based on the National Reports submitted to </w:t>
      </w:r>
      <w:r w:rsidR="00BC5435" w:rsidRPr="00236202">
        <w:rPr>
          <w:rFonts w:asciiTheme="minorHAnsi" w:hAnsiTheme="minorHAnsi" w:cstheme="minorHAnsi"/>
          <w:sz w:val="22"/>
          <w:szCs w:val="22"/>
        </w:rPr>
        <w:t xml:space="preserve">COP15 and </w:t>
      </w:r>
      <w:r w:rsidR="00643D23" w:rsidRPr="00236202">
        <w:rPr>
          <w:rFonts w:asciiTheme="minorHAnsi" w:hAnsiTheme="minorHAnsi" w:cstheme="minorHAnsi"/>
          <w:sz w:val="22"/>
          <w:szCs w:val="22"/>
        </w:rPr>
        <w:t xml:space="preserve">will provide training opportunities to strength Contracting Parties capacities in wetlands restoration </w:t>
      </w:r>
      <w:r w:rsidR="00BC5435" w:rsidRPr="00236202">
        <w:rPr>
          <w:rFonts w:asciiTheme="minorHAnsi" w:hAnsiTheme="minorHAnsi" w:cstheme="minorHAnsi"/>
          <w:sz w:val="22"/>
          <w:szCs w:val="22"/>
        </w:rPr>
        <w:t>subject to the availability of resources</w:t>
      </w:r>
      <w:r w:rsidR="00643D23" w:rsidRPr="00236202">
        <w:rPr>
          <w:rFonts w:asciiTheme="minorHAnsi" w:hAnsiTheme="minorHAnsi" w:cstheme="minorHAnsi"/>
          <w:sz w:val="22"/>
          <w:szCs w:val="22"/>
        </w:rPr>
        <w:t>.</w:t>
      </w:r>
      <w:r w:rsidR="00BC5435" w:rsidRPr="00236202">
        <w:rPr>
          <w:rFonts w:asciiTheme="minorHAnsi" w:hAnsiTheme="minorHAnsi" w:cstheme="minorHAnsi"/>
          <w:sz w:val="22"/>
          <w:szCs w:val="22"/>
        </w:rPr>
        <w:t xml:space="preserve"> </w:t>
      </w:r>
    </w:p>
    <w:p w14:paraId="2C628BC5" w14:textId="77777777" w:rsidR="000E400A" w:rsidRPr="00366EE3" w:rsidRDefault="009A2BC1" w:rsidP="00236202">
      <w:pPr>
        <w:ind w:left="425" w:hanging="425"/>
        <w:jc w:val="left"/>
        <w:rPr>
          <w:rFonts w:asciiTheme="minorHAnsi" w:hAnsiTheme="minorHAnsi" w:cstheme="minorHAnsi"/>
          <w:sz w:val="22"/>
          <w:szCs w:val="22"/>
        </w:rPr>
      </w:pPr>
      <w:r w:rsidRPr="00366EE3">
        <w:rPr>
          <w:rFonts w:asciiTheme="minorHAnsi" w:hAnsiTheme="minorHAnsi" w:cstheme="minorHAnsi"/>
          <w:sz w:val="22"/>
          <w:szCs w:val="22"/>
        </w:rPr>
        <w:t xml:space="preserve"> </w:t>
      </w:r>
    </w:p>
    <w:p w14:paraId="031ED496" w14:textId="13332AD5" w:rsidR="00737B6E" w:rsidRPr="00366EE3" w:rsidRDefault="00236202" w:rsidP="00236202">
      <w:pPr>
        <w:pStyle w:val="Default"/>
        <w:ind w:left="425" w:hanging="425"/>
        <w:jc w:val="left"/>
        <w:rPr>
          <w:rFonts w:asciiTheme="minorHAnsi" w:hAnsiTheme="minorHAnsi" w:cstheme="minorHAnsi"/>
          <w:sz w:val="22"/>
          <w:szCs w:val="22"/>
        </w:rPr>
      </w:pPr>
      <w:r>
        <w:rPr>
          <w:rFonts w:asciiTheme="minorHAnsi" w:hAnsiTheme="minorHAnsi" w:cstheme="minorHAnsi"/>
          <w:sz w:val="22"/>
          <w:szCs w:val="22"/>
        </w:rPr>
        <w:t>27.</w:t>
      </w:r>
      <w:r>
        <w:rPr>
          <w:rFonts w:asciiTheme="minorHAnsi" w:hAnsiTheme="minorHAnsi" w:cstheme="minorHAnsi"/>
          <w:sz w:val="22"/>
          <w:szCs w:val="22"/>
        </w:rPr>
        <w:tab/>
      </w:r>
      <w:r w:rsidR="000E400A" w:rsidRPr="00366EE3">
        <w:rPr>
          <w:rFonts w:asciiTheme="minorHAnsi" w:hAnsiTheme="minorHAnsi" w:cstheme="minorHAnsi"/>
          <w:sz w:val="22"/>
          <w:szCs w:val="22"/>
        </w:rPr>
        <w:t>Reference to the UN Decade on Restoration</w:t>
      </w:r>
      <w:r w:rsidR="00DA26F8" w:rsidRPr="00366EE3">
        <w:rPr>
          <w:rFonts w:asciiTheme="minorHAnsi" w:hAnsiTheme="minorHAnsi" w:cstheme="minorHAnsi"/>
          <w:sz w:val="22"/>
          <w:szCs w:val="22"/>
        </w:rPr>
        <w:t xml:space="preserve"> and the actions above </w:t>
      </w:r>
      <w:r w:rsidR="000E400A" w:rsidRPr="00366EE3">
        <w:rPr>
          <w:rFonts w:asciiTheme="minorHAnsi" w:hAnsiTheme="minorHAnsi" w:cstheme="minorHAnsi"/>
          <w:sz w:val="22"/>
          <w:szCs w:val="22"/>
        </w:rPr>
        <w:t>ha</w:t>
      </w:r>
      <w:r w:rsidR="00DA26F8" w:rsidRPr="00366EE3">
        <w:rPr>
          <w:rFonts w:asciiTheme="minorHAnsi" w:hAnsiTheme="minorHAnsi" w:cstheme="minorHAnsi"/>
          <w:sz w:val="22"/>
          <w:szCs w:val="22"/>
        </w:rPr>
        <w:t>ve</w:t>
      </w:r>
      <w:r w:rsidR="000E400A" w:rsidRPr="00366EE3">
        <w:rPr>
          <w:rFonts w:asciiTheme="minorHAnsi" w:hAnsiTheme="minorHAnsi" w:cstheme="minorHAnsi"/>
          <w:sz w:val="22"/>
          <w:szCs w:val="22"/>
        </w:rPr>
        <w:t xml:space="preserve"> been included</w:t>
      </w:r>
      <w:r w:rsidR="00111DA0" w:rsidRPr="00366EE3">
        <w:rPr>
          <w:rFonts w:asciiTheme="minorHAnsi" w:hAnsiTheme="minorHAnsi" w:cstheme="minorHAnsi"/>
          <w:sz w:val="22"/>
          <w:szCs w:val="22"/>
        </w:rPr>
        <w:t xml:space="preserve"> </w:t>
      </w:r>
      <w:r w:rsidR="009A2BC1" w:rsidRPr="00366EE3">
        <w:rPr>
          <w:rFonts w:asciiTheme="minorHAnsi" w:hAnsiTheme="minorHAnsi" w:cstheme="minorHAnsi"/>
          <w:sz w:val="22"/>
          <w:szCs w:val="22"/>
        </w:rPr>
        <w:t xml:space="preserve">in the draft Resolution to </w:t>
      </w:r>
      <w:r w:rsidR="001A6D2B" w:rsidRPr="00366EE3">
        <w:rPr>
          <w:rFonts w:asciiTheme="minorHAnsi" w:hAnsiTheme="minorHAnsi" w:cstheme="minorHAnsi"/>
          <w:sz w:val="22"/>
          <w:szCs w:val="22"/>
        </w:rPr>
        <w:t>e</w:t>
      </w:r>
      <w:r w:rsidR="001A6D2B" w:rsidRPr="00366EE3">
        <w:rPr>
          <w:rFonts w:asciiTheme="minorHAnsi" w:hAnsiTheme="minorHAnsi" w:cstheme="minorHAnsi"/>
          <w:bCs/>
          <w:sz w:val="22"/>
          <w:szCs w:val="22"/>
        </w:rPr>
        <w:t>nhancing the Convention</w:t>
      </w:r>
      <w:r w:rsidR="00702724">
        <w:rPr>
          <w:rFonts w:asciiTheme="minorHAnsi" w:hAnsiTheme="minorHAnsi" w:cstheme="minorHAnsi"/>
          <w:bCs/>
          <w:sz w:val="22"/>
          <w:szCs w:val="22"/>
        </w:rPr>
        <w:t>’</w:t>
      </w:r>
      <w:r w:rsidR="001A6D2B" w:rsidRPr="00366EE3">
        <w:rPr>
          <w:rFonts w:asciiTheme="minorHAnsi" w:hAnsiTheme="minorHAnsi" w:cstheme="minorHAnsi"/>
          <w:bCs/>
          <w:sz w:val="22"/>
          <w:szCs w:val="22"/>
        </w:rPr>
        <w:t xml:space="preserve">s visibility and synergies with other multilateral </w:t>
      </w:r>
      <w:r w:rsidR="001A6D2B" w:rsidRPr="00366EE3">
        <w:rPr>
          <w:rFonts w:asciiTheme="minorHAnsi" w:hAnsiTheme="minorHAnsi" w:cstheme="minorHAnsi"/>
          <w:bCs/>
          <w:sz w:val="22"/>
          <w:szCs w:val="22"/>
        </w:rPr>
        <w:lastRenderedPageBreak/>
        <w:t xml:space="preserve">environmental agreements and other international institutions for the </w:t>
      </w:r>
      <w:r w:rsidR="001A6D2B" w:rsidRPr="005E17BB">
        <w:rPr>
          <w:rFonts w:asciiTheme="minorHAnsi" w:hAnsiTheme="minorHAnsi" w:cstheme="minorHAnsi"/>
          <w:bCs/>
          <w:sz w:val="22"/>
          <w:szCs w:val="22"/>
        </w:rPr>
        <w:t>14th</w:t>
      </w:r>
      <w:r w:rsidR="001A6D2B" w:rsidRPr="00366EE3">
        <w:rPr>
          <w:rFonts w:asciiTheme="minorHAnsi" w:hAnsiTheme="minorHAnsi" w:cstheme="minorHAnsi"/>
          <w:bCs/>
          <w:sz w:val="22"/>
          <w:szCs w:val="22"/>
        </w:rPr>
        <w:t xml:space="preserve"> Meeting of the Conference of the Parties.</w:t>
      </w:r>
    </w:p>
    <w:sectPr w:rsidR="00737B6E" w:rsidRPr="00366EE3" w:rsidSect="00085362">
      <w:footerReference w:type="default" r:id="rId13"/>
      <w:endnotePr>
        <w:numFmt w:val="decimal"/>
        <w:numStart w:val="3"/>
      </w:endnotePr>
      <w:pgSz w:w="11906" w:h="16838" w:code="9"/>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E9EAB" w14:textId="77777777" w:rsidR="0076372B" w:rsidRDefault="0076372B" w:rsidP="001B1517">
      <w:r>
        <w:separator/>
      </w:r>
    </w:p>
  </w:endnote>
  <w:endnote w:type="continuationSeparator" w:id="0">
    <w:p w14:paraId="6C72286A" w14:textId="77777777" w:rsidR="0076372B" w:rsidRDefault="0076372B" w:rsidP="001B1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42A73" w14:textId="02B2D997" w:rsidR="00885474" w:rsidRPr="00085362" w:rsidRDefault="00085362" w:rsidP="00085362">
    <w:pPr>
      <w:pStyle w:val="Footer"/>
      <w:rPr>
        <w:rFonts w:asciiTheme="minorHAnsi" w:hAnsiTheme="minorHAnsi" w:cstheme="minorHAnsi"/>
        <w:sz w:val="20"/>
        <w:szCs w:val="20"/>
      </w:rPr>
    </w:pPr>
    <w:r w:rsidRPr="00085362">
      <w:rPr>
        <w:rFonts w:asciiTheme="minorHAnsi" w:hAnsiTheme="minorHAnsi" w:cstheme="minorHAnsi"/>
        <w:sz w:val="20"/>
        <w:szCs w:val="20"/>
      </w:rPr>
      <w:t>S</w:t>
    </w:r>
    <w:r>
      <w:rPr>
        <w:rFonts w:asciiTheme="minorHAnsi" w:hAnsiTheme="minorHAnsi" w:cstheme="minorHAnsi"/>
        <w:sz w:val="20"/>
        <w:szCs w:val="20"/>
      </w:rPr>
      <w:t>C</w:t>
    </w:r>
    <w:r w:rsidRPr="00085362">
      <w:rPr>
        <w:rFonts w:asciiTheme="minorHAnsi" w:hAnsiTheme="minorHAnsi" w:cstheme="minorHAnsi"/>
        <w:sz w:val="20"/>
        <w:szCs w:val="20"/>
      </w:rPr>
      <w:t>5</w:t>
    </w:r>
    <w:r w:rsidR="00262337">
      <w:rPr>
        <w:rFonts w:asciiTheme="minorHAnsi" w:hAnsiTheme="minorHAnsi" w:cstheme="minorHAnsi"/>
        <w:sz w:val="20"/>
        <w:szCs w:val="20"/>
      </w:rPr>
      <w:t>9</w:t>
    </w:r>
    <w:r w:rsidRPr="00085362">
      <w:rPr>
        <w:rFonts w:asciiTheme="minorHAnsi" w:hAnsiTheme="minorHAnsi" w:cstheme="minorHAnsi"/>
        <w:sz w:val="20"/>
        <w:szCs w:val="20"/>
      </w:rPr>
      <w:t xml:space="preserve"> Doc.</w:t>
    </w:r>
    <w:r w:rsidR="00D05379">
      <w:rPr>
        <w:rFonts w:asciiTheme="minorHAnsi" w:hAnsiTheme="minorHAnsi" w:cstheme="minorHAnsi"/>
        <w:sz w:val="20"/>
        <w:szCs w:val="20"/>
      </w:rPr>
      <w:t>9</w:t>
    </w:r>
    <w:r w:rsidRPr="00085362">
      <w:rPr>
        <w:rFonts w:asciiTheme="minorHAnsi" w:hAnsiTheme="minorHAnsi" w:cstheme="minorHAnsi"/>
        <w:sz w:val="20"/>
        <w:szCs w:val="20"/>
      </w:rPr>
      <w:tab/>
    </w:r>
    <w:r w:rsidRPr="00085362">
      <w:rPr>
        <w:rFonts w:asciiTheme="minorHAnsi" w:hAnsiTheme="minorHAnsi" w:cstheme="minorHAnsi"/>
        <w:sz w:val="20"/>
        <w:szCs w:val="20"/>
      </w:rPr>
      <w:tab/>
    </w:r>
    <w:sdt>
      <w:sdtPr>
        <w:rPr>
          <w:rFonts w:asciiTheme="minorHAnsi" w:hAnsiTheme="minorHAnsi" w:cstheme="minorHAnsi"/>
          <w:sz w:val="20"/>
          <w:szCs w:val="20"/>
        </w:rPr>
        <w:id w:val="929010537"/>
        <w:docPartObj>
          <w:docPartGallery w:val="Page Numbers (Bottom of Page)"/>
          <w:docPartUnique/>
        </w:docPartObj>
      </w:sdtPr>
      <w:sdtEndPr>
        <w:rPr>
          <w:noProof/>
        </w:rPr>
      </w:sdtEndPr>
      <w:sdtContent>
        <w:r w:rsidR="00885474" w:rsidRPr="00085362">
          <w:rPr>
            <w:rFonts w:asciiTheme="minorHAnsi" w:hAnsiTheme="minorHAnsi" w:cstheme="minorHAnsi"/>
            <w:sz w:val="20"/>
            <w:szCs w:val="20"/>
          </w:rPr>
          <w:fldChar w:fldCharType="begin"/>
        </w:r>
        <w:r w:rsidR="00885474" w:rsidRPr="00085362">
          <w:rPr>
            <w:rFonts w:asciiTheme="minorHAnsi" w:hAnsiTheme="minorHAnsi" w:cstheme="minorHAnsi"/>
            <w:sz w:val="20"/>
            <w:szCs w:val="20"/>
          </w:rPr>
          <w:instrText xml:space="preserve"> PAGE   \* MERGEFORMAT </w:instrText>
        </w:r>
        <w:r w:rsidR="00885474" w:rsidRPr="00085362">
          <w:rPr>
            <w:rFonts w:asciiTheme="minorHAnsi" w:hAnsiTheme="minorHAnsi" w:cstheme="minorHAnsi"/>
            <w:sz w:val="20"/>
            <w:szCs w:val="20"/>
          </w:rPr>
          <w:fldChar w:fldCharType="separate"/>
        </w:r>
        <w:r w:rsidR="0021713A">
          <w:rPr>
            <w:rFonts w:asciiTheme="minorHAnsi" w:hAnsiTheme="minorHAnsi" w:cstheme="minorHAnsi"/>
            <w:noProof/>
            <w:sz w:val="20"/>
            <w:szCs w:val="20"/>
          </w:rPr>
          <w:t>6</w:t>
        </w:r>
        <w:r w:rsidR="00885474" w:rsidRPr="00085362">
          <w:rPr>
            <w:rFonts w:asciiTheme="minorHAnsi" w:hAnsiTheme="minorHAnsi" w:cstheme="minorHAns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01107" w14:textId="77777777" w:rsidR="0076372B" w:rsidRDefault="0076372B" w:rsidP="001B1517">
      <w:r>
        <w:separator/>
      </w:r>
    </w:p>
  </w:footnote>
  <w:footnote w:type="continuationSeparator" w:id="0">
    <w:p w14:paraId="30E9AFB8" w14:textId="77777777" w:rsidR="0076372B" w:rsidRDefault="0076372B" w:rsidP="001B1517">
      <w:r>
        <w:continuationSeparator/>
      </w:r>
    </w:p>
  </w:footnote>
  <w:footnote w:id="1">
    <w:p w14:paraId="363F439F" w14:textId="19E266C1" w:rsidR="00FE1DFA" w:rsidRDefault="00FE1DFA" w:rsidP="00FE1DFA">
      <w:pPr>
        <w:pStyle w:val="FootnoteText"/>
        <w:rPr>
          <w:rFonts w:asciiTheme="minorHAnsi" w:hAnsiTheme="minorHAnsi" w:cstheme="minorHAnsi"/>
        </w:rPr>
      </w:pPr>
      <w:r w:rsidRPr="0009108D">
        <w:rPr>
          <w:rStyle w:val="FootnoteReference"/>
          <w:rFonts w:asciiTheme="minorHAnsi" w:hAnsiTheme="minorHAnsi" w:cstheme="minorHAnsi"/>
        </w:rPr>
        <w:footnoteRef/>
      </w:r>
      <w:r w:rsidRPr="0009108D">
        <w:rPr>
          <w:rFonts w:asciiTheme="minorHAnsi" w:hAnsiTheme="minorHAnsi" w:cstheme="minorHAnsi"/>
        </w:rPr>
        <w:t xml:space="preserve"> </w:t>
      </w:r>
      <w:hyperlink r:id="rId1" w:history="1">
        <w:r w:rsidR="00D05379" w:rsidRPr="006B4467">
          <w:rPr>
            <w:rStyle w:val="Hyperlink"/>
            <w:rFonts w:asciiTheme="minorHAnsi" w:hAnsiTheme="minorHAnsi" w:cstheme="minorHAnsi"/>
          </w:rPr>
          <w:t>https://www.ramsar.org/sites/default/files/documents/library/sc58-9_inventories_e.pdf</w:t>
        </w:r>
      </w:hyperlink>
    </w:p>
    <w:p w14:paraId="354C8A65" w14:textId="77777777" w:rsidR="00D05379" w:rsidRPr="0009108D" w:rsidRDefault="00D05379" w:rsidP="00FE1DFA">
      <w:pPr>
        <w:pStyle w:val="FootnoteText"/>
        <w:rPr>
          <w:rFonts w:asciiTheme="minorHAnsi" w:hAnsiTheme="minorHAnsi" w:cstheme="minorHAnsi"/>
        </w:rPr>
      </w:pPr>
    </w:p>
  </w:footnote>
  <w:footnote w:id="2">
    <w:p w14:paraId="07C1DD97" w14:textId="77777777" w:rsidR="000551C5" w:rsidRPr="00366EE3" w:rsidRDefault="000551C5" w:rsidP="00366EE3">
      <w:pPr>
        <w:pStyle w:val="FootnoteText"/>
        <w:spacing w:after="0"/>
        <w:rPr>
          <w:rFonts w:asciiTheme="minorHAnsi" w:hAnsiTheme="minorHAnsi" w:cstheme="minorHAnsi"/>
        </w:rPr>
      </w:pPr>
      <w:r w:rsidRPr="00366EE3">
        <w:rPr>
          <w:rStyle w:val="FootnoteReference"/>
          <w:rFonts w:asciiTheme="minorHAnsi" w:hAnsiTheme="minorHAnsi" w:cstheme="minorHAnsi"/>
        </w:rPr>
        <w:footnoteRef/>
      </w:r>
      <w:r w:rsidRPr="00366EE3">
        <w:rPr>
          <w:rFonts w:asciiTheme="minorHAnsi" w:hAnsiTheme="minorHAnsi" w:cstheme="minorHAnsi"/>
        </w:rPr>
        <w:t xml:space="preserve"> </w:t>
      </w:r>
      <w:hyperlink r:id="rId2" w:history="1">
        <w:r w:rsidRPr="00366EE3">
          <w:rPr>
            <w:rStyle w:val="Hyperlink"/>
            <w:rFonts w:asciiTheme="minorHAnsi" w:hAnsiTheme="minorHAnsi" w:cstheme="minorHAnsi"/>
          </w:rPr>
          <w:t>https://sustainabledevelopment.un.org/sdgactions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5076A"/>
    <w:multiLevelType w:val="hybridMultilevel"/>
    <w:tmpl w:val="877033B4"/>
    <w:lvl w:ilvl="0" w:tplc="399A4C10">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CD751F"/>
    <w:multiLevelType w:val="hybridMultilevel"/>
    <w:tmpl w:val="40685176"/>
    <w:lvl w:ilvl="0" w:tplc="7E4A6B52">
      <w:start w:val="1"/>
      <w:numFmt w:val="decimal"/>
      <w:lvlText w:val="%1."/>
      <w:lvlJc w:val="left"/>
      <w:pPr>
        <w:ind w:left="1215" w:hanging="360"/>
      </w:pPr>
      <w:rPr>
        <w:sz w:val="18"/>
        <w:szCs w:val="18"/>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2" w15:restartNumberingAfterBreak="0">
    <w:nsid w:val="0D9A05AB"/>
    <w:multiLevelType w:val="hybridMultilevel"/>
    <w:tmpl w:val="11EE2D52"/>
    <w:lvl w:ilvl="0" w:tplc="399A4C10">
      <w:start w:val="1"/>
      <w:numFmt w:val="decimal"/>
      <w:lvlText w:val="%1."/>
      <w:lvlJc w:val="left"/>
      <w:pPr>
        <w:ind w:left="1148" w:hanging="360"/>
      </w:pPr>
      <w:rPr>
        <w:b w:val="0"/>
        <w:i w:val="0"/>
      </w:rPr>
    </w:lvl>
    <w:lvl w:ilvl="1" w:tplc="08090019" w:tentative="1">
      <w:start w:val="1"/>
      <w:numFmt w:val="lowerLetter"/>
      <w:lvlText w:val="%2."/>
      <w:lvlJc w:val="left"/>
      <w:pPr>
        <w:ind w:left="1868" w:hanging="360"/>
      </w:pPr>
    </w:lvl>
    <w:lvl w:ilvl="2" w:tplc="0809001B" w:tentative="1">
      <w:start w:val="1"/>
      <w:numFmt w:val="lowerRoman"/>
      <w:lvlText w:val="%3."/>
      <w:lvlJc w:val="right"/>
      <w:pPr>
        <w:ind w:left="2588" w:hanging="180"/>
      </w:pPr>
    </w:lvl>
    <w:lvl w:ilvl="3" w:tplc="0809000F" w:tentative="1">
      <w:start w:val="1"/>
      <w:numFmt w:val="decimal"/>
      <w:lvlText w:val="%4."/>
      <w:lvlJc w:val="left"/>
      <w:pPr>
        <w:ind w:left="3308" w:hanging="360"/>
      </w:pPr>
    </w:lvl>
    <w:lvl w:ilvl="4" w:tplc="08090019" w:tentative="1">
      <w:start w:val="1"/>
      <w:numFmt w:val="lowerLetter"/>
      <w:lvlText w:val="%5."/>
      <w:lvlJc w:val="left"/>
      <w:pPr>
        <w:ind w:left="4028" w:hanging="360"/>
      </w:pPr>
    </w:lvl>
    <w:lvl w:ilvl="5" w:tplc="0809001B" w:tentative="1">
      <w:start w:val="1"/>
      <w:numFmt w:val="lowerRoman"/>
      <w:lvlText w:val="%6."/>
      <w:lvlJc w:val="right"/>
      <w:pPr>
        <w:ind w:left="4748" w:hanging="180"/>
      </w:pPr>
    </w:lvl>
    <w:lvl w:ilvl="6" w:tplc="0809000F" w:tentative="1">
      <w:start w:val="1"/>
      <w:numFmt w:val="decimal"/>
      <w:lvlText w:val="%7."/>
      <w:lvlJc w:val="left"/>
      <w:pPr>
        <w:ind w:left="5468" w:hanging="360"/>
      </w:pPr>
    </w:lvl>
    <w:lvl w:ilvl="7" w:tplc="08090019" w:tentative="1">
      <w:start w:val="1"/>
      <w:numFmt w:val="lowerLetter"/>
      <w:lvlText w:val="%8."/>
      <w:lvlJc w:val="left"/>
      <w:pPr>
        <w:ind w:left="6188" w:hanging="360"/>
      </w:pPr>
    </w:lvl>
    <w:lvl w:ilvl="8" w:tplc="0809001B" w:tentative="1">
      <w:start w:val="1"/>
      <w:numFmt w:val="lowerRoman"/>
      <w:lvlText w:val="%9."/>
      <w:lvlJc w:val="right"/>
      <w:pPr>
        <w:ind w:left="6908" w:hanging="180"/>
      </w:pPr>
    </w:lvl>
  </w:abstractNum>
  <w:abstractNum w:abstractNumId="3" w15:restartNumberingAfterBreak="0">
    <w:nsid w:val="0E3404AA"/>
    <w:multiLevelType w:val="hybridMultilevel"/>
    <w:tmpl w:val="5CC6A638"/>
    <w:lvl w:ilvl="0" w:tplc="399A4C10">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9B6CEA"/>
    <w:multiLevelType w:val="hybridMultilevel"/>
    <w:tmpl w:val="413AAFE2"/>
    <w:lvl w:ilvl="0" w:tplc="399A4C10">
      <w:start w:val="1"/>
      <w:numFmt w:val="decimal"/>
      <w:lvlText w:val="%1."/>
      <w:lvlJc w:val="left"/>
      <w:pPr>
        <w:ind w:left="1148" w:hanging="360"/>
      </w:pPr>
      <w:rPr>
        <w:b w:val="0"/>
        <w:i w:val="0"/>
      </w:rPr>
    </w:lvl>
    <w:lvl w:ilvl="1" w:tplc="08090019" w:tentative="1">
      <w:start w:val="1"/>
      <w:numFmt w:val="lowerLetter"/>
      <w:lvlText w:val="%2."/>
      <w:lvlJc w:val="left"/>
      <w:pPr>
        <w:ind w:left="1868" w:hanging="360"/>
      </w:pPr>
    </w:lvl>
    <w:lvl w:ilvl="2" w:tplc="0809001B" w:tentative="1">
      <w:start w:val="1"/>
      <w:numFmt w:val="lowerRoman"/>
      <w:lvlText w:val="%3."/>
      <w:lvlJc w:val="right"/>
      <w:pPr>
        <w:ind w:left="2588" w:hanging="180"/>
      </w:pPr>
    </w:lvl>
    <w:lvl w:ilvl="3" w:tplc="0809000F" w:tentative="1">
      <w:start w:val="1"/>
      <w:numFmt w:val="decimal"/>
      <w:lvlText w:val="%4."/>
      <w:lvlJc w:val="left"/>
      <w:pPr>
        <w:ind w:left="3308" w:hanging="360"/>
      </w:pPr>
    </w:lvl>
    <w:lvl w:ilvl="4" w:tplc="08090019" w:tentative="1">
      <w:start w:val="1"/>
      <w:numFmt w:val="lowerLetter"/>
      <w:lvlText w:val="%5."/>
      <w:lvlJc w:val="left"/>
      <w:pPr>
        <w:ind w:left="4028" w:hanging="360"/>
      </w:pPr>
    </w:lvl>
    <w:lvl w:ilvl="5" w:tplc="0809001B" w:tentative="1">
      <w:start w:val="1"/>
      <w:numFmt w:val="lowerRoman"/>
      <w:lvlText w:val="%6."/>
      <w:lvlJc w:val="right"/>
      <w:pPr>
        <w:ind w:left="4748" w:hanging="180"/>
      </w:pPr>
    </w:lvl>
    <w:lvl w:ilvl="6" w:tplc="0809000F" w:tentative="1">
      <w:start w:val="1"/>
      <w:numFmt w:val="decimal"/>
      <w:lvlText w:val="%7."/>
      <w:lvlJc w:val="left"/>
      <w:pPr>
        <w:ind w:left="5468" w:hanging="360"/>
      </w:pPr>
    </w:lvl>
    <w:lvl w:ilvl="7" w:tplc="08090019" w:tentative="1">
      <w:start w:val="1"/>
      <w:numFmt w:val="lowerLetter"/>
      <w:lvlText w:val="%8."/>
      <w:lvlJc w:val="left"/>
      <w:pPr>
        <w:ind w:left="6188" w:hanging="360"/>
      </w:pPr>
    </w:lvl>
    <w:lvl w:ilvl="8" w:tplc="0809001B" w:tentative="1">
      <w:start w:val="1"/>
      <w:numFmt w:val="lowerRoman"/>
      <w:lvlText w:val="%9."/>
      <w:lvlJc w:val="right"/>
      <w:pPr>
        <w:ind w:left="6908" w:hanging="180"/>
      </w:pPr>
    </w:lvl>
  </w:abstractNum>
  <w:abstractNum w:abstractNumId="5" w15:restartNumberingAfterBreak="0">
    <w:nsid w:val="17392638"/>
    <w:multiLevelType w:val="hybridMultilevel"/>
    <w:tmpl w:val="D162131E"/>
    <w:lvl w:ilvl="0" w:tplc="399A4C10">
      <w:start w:val="1"/>
      <w:numFmt w:val="decimal"/>
      <w:lvlText w:val="%1."/>
      <w:lvlJc w:val="left"/>
      <w:pPr>
        <w:ind w:left="695" w:hanging="360"/>
      </w:pPr>
      <w:rPr>
        <w:b w:val="0"/>
        <w:i w:val="0"/>
      </w:rPr>
    </w:lvl>
    <w:lvl w:ilvl="1" w:tplc="08090019" w:tentative="1">
      <w:start w:val="1"/>
      <w:numFmt w:val="lowerLetter"/>
      <w:lvlText w:val="%2."/>
      <w:lvlJc w:val="left"/>
      <w:pPr>
        <w:ind w:left="1415" w:hanging="360"/>
      </w:pPr>
    </w:lvl>
    <w:lvl w:ilvl="2" w:tplc="0809001B" w:tentative="1">
      <w:start w:val="1"/>
      <w:numFmt w:val="lowerRoman"/>
      <w:lvlText w:val="%3."/>
      <w:lvlJc w:val="right"/>
      <w:pPr>
        <w:ind w:left="2135" w:hanging="180"/>
      </w:pPr>
    </w:lvl>
    <w:lvl w:ilvl="3" w:tplc="0809000F" w:tentative="1">
      <w:start w:val="1"/>
      <w:numFmt w:val="decimal"/>
      <w:lvlText w:val="%4."/>
      <w:lvlJc w:val="left"/>
      <w:pPr>
        <w:ind w:left="2855" w:hanging="360"/>
      </w:pPr>
    </w:lvl>
    <w:lvl w:ilvl="4" w:tplc="08090019" w:tentative="1">
      <w:start w:val="1"/>
      <w:numFmt w:val="lowerLetter"/>
      <w:lvlText w:val="%5."/>
      <w:lvlJc w:val="left"/>
      <w:pPr>
        <w:ind w:left="3575" w:hanging="360"/>
      </w:pPr>
    </w:lvl>
    <w:lvl w:ilvl="5" w:tplc="0809001B" w:tentative="1">
      <w:start w:val="1"/>
      <w:numFmt w:val="lowerRoman"/>
      <w:lvlText w:val="%6."/>
      <w:lvlJc w:val="right"/>
      <w:pPr>
        <w:ind w:left="4295" w:hanging="180"/>
      </w:pPr>
    </w:lvl>
    <w:lvl w:ilvl="6" w:tplc="0809000F" w:tentative="1">
      <w:start w:val="1"/>
      <w:numFmt w:val="decimal"/>
      <w:lvlText w:val="%7."/>
      <w:lvlJc w:val="left"/>
      <w:pPr>
        <w:ind w:left="5015" w:hanging="360"/>
      </w:pPr>
    </w:lvl>
    <w:lvl w:ilvl="7" w:tplc="08090019" w:tentative="1">
      <w:start w:val="1"/>
      <w:numFmt w:val="lowerLetter"/>
      <w:lvlText w:val="%8."/>
      <w:lvlJc w:val="left"/>
      <w:pPr>
        <w:ind w:left="5735" w:hanging="360"/>
      </w:pPr>
    </w:lvl>
    <w:lvl w:ilvl="8" w:tplc="0809001B" w:tentative="1">
      <w:start w:val="1"/>
      <w:numFmt w:val="lowerRoman"/>
      <w:lvlText w:val="%9."/>
      <w:lvlJc w:val="right"/>
      <w:pPr>
        <w:ind w:left="6455" w:hanging="180"/>
      </w:pPr>
    </w:lvl>
  </w:abstractNum>
  <w:abstractNum w:abstractNumId="6" w15:restartNumberingAfterBreak="0">
    <w:nsid w:val="182E654D"/>
    <w:multiLevelType w:val="hybridMultilevel"/>
    <w:tmpl w:val="D23610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BF34FE"/>
    <w:multiLevelType w:val="hybridMultilevel"/>
    <w:tmpl w:val="181A0D92"/>
    <w:lvl w:ilvl="0" w:tplc="992CC70C">
      <w:start w:val="1"/>
      <w:numFmt w:val="decimal"/>
      <w:lvlText w:val="%1."/>
      <w:lvlJc w:val="left"/>
      <w:pPr>
        <w:ind w:left="360" w:hanging="360"/>
      </w:pPr>
      <w:rPr>
        <w:rFonts w:ascii="Calibri" w:hAnsi="Calibri" w:cs="Calibri" w:hint="default"/>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7B5AD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3A6F7C0C"/>
    <w:multiLevelType w:val="multilevel"/>
    <w:tmpl w:val="92B006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B7A65D9"/>
    <w:multiLevelType w:val="multilevel"/>
    <w:tmpl w:val="C90440D0"/>
    <w:lvl w:ilvl="0">
      <w:start w:val="1"/>
      <w:numFmt w:val="lowerRoman"/>
      <w:lvlText w:val="%1."/>
      <w:lvlJc w:val="righ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D077752"/>
    <w:multiLevelType w:val="hybridMultilevel"/>
    <w:tmpl w:val="AC06DD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DB1987"/>
    <w:multiLevelType w:val="hybridMultilevel"/>
    <w:tmpl w:val="C59EC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38076B"/>
    <w:multiLevelType w:val="hybridMultilevel"/>
    <w:tmpl w:val="ADE84134"/>
    <w:lvl w:ilvl="0" w:tplc="08090017">
      <w:start w:val="1"/>
      <w:numFmt w:val="lowerLetter"/>
      <w:lvlText w:val="%1)"/>
      <w:lvlJc w:val="left"/>
      <w:pPr>
        <w:ind w:left="360" w:hanging="360"/>
      </w:pPr>
      <w:rPr>
        <w:rFonts w:hint="default"/>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696359"/>
    <w:multiLevelType w:val="hybridMultilevel"/>
    <w:tmpl w:val="4D808B8E"/>
    <w:lvl w:ilvl="0" w:tplc="08090001">
      <w:start w:val="1"/>
      <w:numFmt w:val="bullet"/>
      <w:lvlText w:val=""/>
      <w:lvlJc w:val="left"/>
      <w:pPr>
        <w:ind w:left="1148" w:hanging="360"/>
      </w:pPr>
      <w:rPr>
        <w:rFonts w:ascii="Symbol" w:hAnsi="Symbol" w:hint="default"/>
      </w:rPr>
    </w:lvl>
    <w:lvl w:ilvl="1" w:tplc="08090003" w:tentative="1">
      <w:start w:val="1"/>
      <w:numFmt w:val="bullet"/>
      <w:lvlText w:val="o"/>
      <w:lvlJc w:val="left"/>
      <w:pPr>
        <w:ind w:left="1868" w:hanging="360"/>
      </w:pPr>
      <w:rPr>
        <w:rFonts w:ascii="Courier New" w:hAnsi="Courier New" w:cs="Courier New" w:hint="default"/>
      </w:rPr>
    </w:lvl>
    <w:lvl w:ilvl="2" w:tplc="08090005" w:tentative="1">
      <w:start w:val="1"/>
      <w:numFmt w:val="bullet"/>
      <w:lvlText w:val=""/>
      <w:lvlJc w:val="left"/>
      <w:pPr>
        <w:ind w:left="2588" w:hanging="360"/>
      </w:pPr>
      <w:rPr>
        <w:rFonts w:ascii="Wingdings" w:hAnsi="Wingdings" w:hint="default"/>
      </w:rPr>
    </w:lvl>
    <w:lvl w:ilvl="3" w:tplc="08090001" w:tentative="1">
      <w:start w:val="1"/>
      <w:numFmt w:val="bullet"/>
      <w:lvlText w:val=""/>
      <w:lvlJc w:val="left"/>
      <w:pPr>
        <w:ind w:left="3308" w:hanging="360"/>
      </w:pPr>
      <w:rPr>
        <w:rFonts w:ascii="Symbol" w:hAnsi="Symbol" w:hint="default"/>
      </w:rPr>
    </w:lvl>
    <w:lvl w:ilvl="4" w:tplc="08090003" w:tentative="1">
      <w:start w:val="1"/>
      <w:numFmt w:val="bullet"/>
      <w:lvlText w:val="o"/>
      <w:lvlJc w:val="left"/>
      <w:pPr>
        <w:ind w:left="4028" w:hanging="360"/>
      </w:pPr>
      <w:rPr>
        <w:rFonts w:ascii="Courier New" w:hAnsi="Courier New" w:cs="Courier New" w:hint="default"/>
      </w:rPr>
    </w:lvl>
    <w:lvl w:ilvl="5" w:tplc="08090005" w:tentative="1">
      <w:start w:val="1"/>
      <w:numFmt w:val="bullet"/>
      <w:lvlText w:val=""/>
      <w:lvlJc w:val="left"/>
      <w:pPr>
        <w:ind w:left="4748" w:hanging="360"/>
      </w:pPr>
      <w:rPr>
        <w:rFonts w:ascii="Wingdings" w:hAnsi="Wingdings" w:hint="default"/>
      </w:rPr>
    </w:lvl>
    <w:lvl w:ilvl="6" w:tplc="08090001" w:tentative="1">
      <w:start w:val="1"/>
      <w:numFmt w:val="bullet"/>
      <w:lvlText w:val=""/>
      <w:lvlJc w:val="left"/>
      <w:pPr>
        <w:ind w:left="5468" w:hanging="360"/>
      </w:pPr>
      <w:rPr>
        <w:rFonts w:ascii="Symbol" w:hAnsi="Symbol" w:hint="default"/>
      </w:rPr>
    </w:lvl>
    <w:lvl w:ilvl="7" w:tplc="08090003" w:tentative="1">
      <w:start w:val="1"/>
      <w:numFmt w:val="bullet"/>
      <w:lvlText w:val="o"/>
      <w:lvlJc w:val="left"/>
      <w:pPr>
        <w:ind w:left="6188" w:hanging="360"/>
      </w:pPr>
      <w:rPr>
        <w:rFonts w:ascii="Courier New" w:hAnsi="Courier New" w:cs="Courier New" w:hint="default"/>
      </w:rPr>
    </w:lvl>
    <w:lvl w:ilvl="8" w:tplc="08090005" w:tentative="1">
      <w:start w:val="1"/>
      <w:numFmt w:val="bullet"/>
      <w:lvlText w:val=""/>
      <w:lvlJc w:val="left"/>
      <w:pPr>
        <w:ind w:left="6908" w:hanging="360"/>
      </w:pPr>
      <w:rPr>
        <w:rFonts w:ascii="Wingdings" w:hAnsi="Wingdings" w:hint="default"/>
      </w:rPr>
    </w:lvl>
  </w:abstractNum>
  <w:abstractNum w:abstractNumId="15" w15:restartNumberingAfterBreak="0">
    <w:nsid w:val="52171070"/>
    <w:multiLevelType w:val="hybridMultilevel"/>
    <w:tmpl w:val="FEE8B882"/>
    <w:lvl w:ilvl="0" w:tplc="063A20A4">
      <w:start w:val="1"/>
      <w:numFmt w:val="lowerLetter"/>
      <w:lvlText w:val="%1)"/>
      <w:lvlJc w:val="left"/>
      <w:pPr>
        <w:ind w:left="2497" w:hanging="360"/>
      </w:pPr>
      <w:rPr>
        <w:rFonts w:hint="default"/>
        <w:b w:val="0"/>
      </w:rPr>
    </w:lvl>
    <w:lvl w:ilvl="1" w:tplc="08090019" w:tentative="1">
      <w:start w:val="1"/>
      <w:numFmt w:val="lowerLetter"/>
      <w:lvlText w:val="%2."/>
      <w:lvlJc w:val="left"/>
      <w:pPr>
        <w:ind w:left="3217" w:hanging="360"/>
      </w:pPr>
    </w:lvl>
    <w:lvl w:ilvl="2" w:tplc="0809001B" w:tentative="1">
      <w:start w:val="1"/>
      <w:numFmt w:val="lowerRoman"/>
      <w:lvlText w:val="%3."/>
      <w:lvlJc w:val="right"/>
      <w:pPr>
        <w:ind w:left="3937" w:hanging="180"/>
      </w:pPr>
    </w:lvl>
    <w:lvl w:ilvl="3" w:tplc="0809000F" w:tentative="1">
      <w:start w:val="1"/>
      <w:numFmt w:val="decimal"/>
      <w:lvlText w:val="%4."/>
      <w:lvlJc w:val="left"/>
      <w:pPr>
        <w:ind w:left="4657" w:hanging="360"/>
      </w:pPr>
    </w:lvl>
    <w:lvl w:ilvl="4" w:tplc="08090019" w:tentative="1">
      <w:start w:val="1"/>
      <w:numFmt w:val="lowerLetter"/>
      <w:lvlText w:val="%5."/>
      <w:lvlJc w:val="left"/>
      <w:pPr>
        <w:ind w:left="5377" w:hanging="360"/>
      </w:pPr>
    </w:lvl>
    <w:lvl w:ilvl="5" w:tplc="0809001B" w:tentative="1">
      <w:start w:val="1"/>
      <w:numFmt w:val="lowerRoman"/>
      <w:lvlText w:val="%6."/>
      <w:lvlJc w:val="right"/>
      <w:pPr>
        <w:ind w:left="6097" w:hanging="180"/>
      </w:pPr>
    </w:lvl>
    <w:lvl w:ilvl="6" w:tplc="0809000F" w:tentative="1">
      <w:start w:val="1"/>
      <w:numFmt w:val="decimal"/>
      <w:lvlText w:val="%7."/>
      <w:lvlJc w:val="left"/>
      <w:pPr>
        <w:ind w:left="6817" w:hanging="360"/>
      </w:pPr>
    </w:lvl>
    <w:lvl w:ilvl="7" w:tplc="08090019" w:tentative="1">
      <w:start w:val="1"/>
      <w:numFmt w:val="lowerLetter"/>
      <w:lvlText w:val="%8."/>
      <w:lvlJc w:val="left"/>
      <w:pPr>
        <w:ind w:left="7537" w:hanging="360"/>
      </w:pPr>
    </w:lvl>
    <w:lvl w:ilvl="8" w:tplc="0809001B" w:tentative="1">
      <w:start w:val="1"/>
      <w:numFmt w:val="lowerRoman"/>
      <w:lvlText w:val="%9."/>
      <w:lvlJc w:val="right"/>
      <w:pPr>
        <w:ind w:left="8257" w:hanging="180"/>
      </w:pPr>
    </w:lvl>
  </w:abstractNum>
  <w:abstractNum w:abstractNumId="16" w15:restartNumberingAfterBreak="0">
    <w:nsid w:val="5314711D"/>
    <w:multiLevelType w:val="hybridMultilevel"/>
    <w:tmpl w:val="316C59AA"/>
    <w:lvl w:ilvl="0" w:tplc="399A4C10">
      <w:start w:val="1"/>
      <w:numFmt w:val="decimal"/>
      <w:lvlText w:val="%1."/>
      <w:lvlJc w:val="left"/>
      <w:pPr>
        <w:ind w:left="1008" w:hanging="360"/>
      </w:pPr>
      <w:rPr>
        <w:b w:val="0"/>
        <w:i w:val="0"/>
      </w:rPr>
    </w:lvl>
    <w:lvl w:ilvl="1" w:tplc="08090019" w:tentative="1">
      <w:start w:val="1"/>
      <w:numFmt w:val="lowerLetter"/>
      <w:lvlText w:val="%2."/>
      <w:lvlJc w:val="left"/>
      <w:pPr>
        <w:ind w:left="1728" w:hanging="360"/>
      </w:pPr>
    </w:lvl>
    <w:lvl w:ilvl="2" w:tplc="0809001B" w:tentative="1">
      <w:start w:val="1"/>
      <w:numFmt w:val="lowerRoman"/>
      <w:lvlText w:val="%3."/>
      <w:lvlJc w:val="right"/>
      <w:pPr>
        <w:ind w:left="2448" w:hanging="180"/>
      </w:pPr>
    </w:lvl>
    <w:lvl w:ilvl="3" w:tplc="0809000F" w:tentative="1">
      <w:start w:val="1"/>
      <w:numFmt w:val="decimal"/>
      <w:lvlText w:val="%4."/>
      <w:lvlJc w:val="left"/>
      <w:pPr>
        <w:ind w:left="3168" w:hanging="360"/>
      </w:pPr>
    </w:lvl>
    <w:lvl w:ilvl="4" w:tplc="08090019" w:tentative="1">
      <w:start w:val="1"/>
      <w:numFmt w:val="lowerLetter"/>
      <w:lvlText w:val="%5."/>
      <w:lvlJc w:val="left"/>
      <w:pPr>
        <w:ind w:left="3888" w:hanging="360"/>
      </w:pPr>
    </w:lvl>
    <w:lvl w:ilvl="5" w:tplc="0809001B" w:tentative="1">
      <w:start w:val="1"/>
      <w:numFmt w:val="lowerRoman"/>
      <w:lvlText w:val="%6."/>
      <w:lvlJc w:val="right"/>
      <w:pPr>
        <w:ind w:left="4608" w:hanging="180"/>
      </w:pPr>
    </w:lvl>
    <w:lvl w:ilvl="6" w:tplc="0809000F" w:tentative="1">
      <w:start w:val="1"/>
      <w:numFmt w:val="decimal"/>
      <w:lvlText w:val="%7."/>
      <w:lvlJc w:val="left"/>
      <w:pPr>
        <w:ind w:left="5328" w:hanging="360"/>
      </w:pPr>
    </w:lvl>
    <w:lvl w:ilvl="7" w:tplc="08090019" w:tentative="1">
      <w:start w:val="1"/>
      <w:numFmt w:val="lowerLetter"/>
      <w:lvlText w:val="%8."/>
      <w:lvlJc w:val="left"/>
      <w:pPr>
        <w:ind w:left="6048" w:hanging="360"/>
      </w:pPr>
    </w:lvl>
    <w:lvl w:ilvl="8" w:tplc="0809001B" w:tentative="1">
      <w:start w:val="1"/>
      <w:numFmt w:val="lowerRoman"/>
      <w:lvlText w:val="%9."/>
      <w:lvlJc w:val="right"/>
      <w:pPr>
        <w:ind w:left="6768" w:hanging="180"/>
      </w:pPr>
    </w:lvl>
  </w:abstractNum>
  <w:abstractNum w:abstractNumId="17" w15:restartNumberingAfterBreak="0">
    <w:nsid w:val="57D0035E"/>
    <w:multiLevelType w:val="hybridMultilevel"/>
    <w:tmpl w:val="A14EB0E8"/>
    <w:lvl w:ilvl="0" w:tplc="4C26C3C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C707F18"/>
    <w:multiLevelType w:val="hybridMultilevel"/>
    <w:tmpl w:val="29669AA6"/>
    <w:lvl w:ilvl="0" w:tplc="399A4C10">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31786B"/>
    <w:multiLevelType w:val="multilevel"/>
    <w:tmpl w:val="92B006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1496F22"/>
    <w:multiLevelType w:val="hybridMultilevel"/>
    <w:tmpl w:val="C84EE874"/>
    <w:lvl w:ilvl="0" w:tplc="4A8EBA12">
      <w:start w:val="1"/>
      <w:numFmt w:val="lowerRoman"/>
      <w:lvlText w:val="%1."/>
      <w:lvlJc w:val="left"/>
      <w:pPr>
        <w:ind w:left="692" w:hanging="720"/>
      </w:pPr>
      <w:rPr>
        <w:rFonts w:asciiTheme="minorHAnsi" w:hAnsiTheme="minorHAnsi" w:cstheme="minorHAnsi" w:hint="default"/>
        <w:b w:val="0"/>
        <w:i/>
      </w:rPr>
    </w:lvl>
    <w:lvl w:ilvl="1" w:tplc="08090019" w:tentative="1">
      <w:start w:val="1"/>
      <w:numFmt w:val="lowerLetter"/>
      <w:lvlText w:val="%2."/>
      <w:lvlJc w:val="left"/>
      <w:pPr>
        <w:ind w:left="1052" w:hanging="360"/>
      </w:pPr>
    </w:lvl>
    <w:lvl w:ilvl="2" w:tplc="0809001B" w:tentative="1">
      <w:start w:val="1"/>
      <w:numFmt w:val="lowerRoman"/>
      <w:lvlText w:val="%3."/>
      <w:lvlJc w:val="right"/>
      <w:pPr>
        <w:ind w:left="1772" w:hanging="180"/>
      </w:pPr>
    </w:lvl>
    <w:lvl w:ilvl="3" w:tplc="0809000F" w:tentative="1">
      <w:start w:val="1"/>
      <w:numFmt w:val="decimal"/>
      <w:lvlText w:val="%4."/>
      <w:lvlJc w:val="left"/>
      <w:pPr>
        <w:ind w:left="2492" w:hanging="360"/>
      </w:pPr>
    </w:lvl>
    <w:lvl w:ilvl="4" w:tplc="08090019" w:tentative="1">
      <w:start w:val="1"/>
      <w:numFmt w:val="lowerLetter"/>
      <w:lvlText w:val="%5."/>
      <w:lvlJc w:val="left"/>
      <w:pPr>
        <w:ind w:left="3212" w:hanging="360"/>
      </w:pPr>
    </w:lvl>
    <w:lvl w:ilvl="5" w:tplc="0809001B" w:tentative="1">
      <w:start w:val="1"/>
      <w:numFmt w:val="lowerRoman"/>
      <w:lvlText w:val="%6."/>
      <w:lvlJc w:val="right"/>
      <w:pPr>
        <w:ind w:left="3932" w:hanging="180"/>
      </w:pPr>
    </w:lvl>
    <w:lvl w:ilvl="6" w:tplc="0809000F" w:tentative="1">
      <w:start w:val="1"/>
      <w:numFmt w:val="decimal"/>
      <w:lvlText w:val="%7."/>
      <w:lvlJc w:val="left"/>
      <w:pPr>
        <w:ind w:left="4652" w:hanging="360"/>
      </w:pPr>
    </w:lvl>
    <w:lvl w:ilvl="7" w:tplc="08090019" w:tentative="1">
      <w:start w:val="1"/>
      <w:numFmt w:val="lowerLetter"/>
      <w:lvlText w:val="%8."/>
      <w:lvlJc w:val="left"/>
      <w:pPr>
        <w:ind w:left="5372" w:hanging="360"/>
      </w:pPr>
    </w:lvl>
    <w:lvl w:ilvl="8" w:tplc="0809001B" w:tentative="1">
      <w:start w:val="1"/>
      <w:numFmt w:val="lowerRoman"/>
      <w:lvlText w:val="%9."/>
      <w:lvlJc w:val="right"/>
      <w:pPr>
        <w:ind w:left="6092" w:hanging="180"/>
      </w:pPr>
    </w:lvl>
  </w:abstractNum>
  <w:abstractNum w:abstractNumId="21" w15:restartNumberingAfterBreak="0">
    <w:nsid w:val="65F37741"/>
    <w:multiLevelType w:val="hybridMultilevel"/>
    <w:tmpl w:val="2E18A05E"/>
    <w:lvl w:ilvl="0" w:tplc="D14ABEBA">
      <w:start w:val="1"/>
      <w:numFmt w:val="decimal"/>
      <w:lvlText w:val="%1."/>
      <w:lvlJc w:val="left"/>
      <w:pPr>
        <w:ind w:left="360" w:hanging="360"/>
      </w:pPr>
      <w:rPr>
        <w:rFonts w:ascii="Calibri" w:hAnsi="Calibri" w:cs="Calibr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1A32B1"/>
    <w:multiLevelType w:val="hybridMultilevel"/>
    <w:tmpl w:val="CBE47D6C"/>
    <w:lvl w:ilvl="0" w:tplc="399A4C10">
      <w:start w:val="1"/>
      <w:numFmt w:val="decimal"/>
      <w:lvlText w:val="%1."/>
      <w:lvlJc w:val="left"/>
      <w:pPr>
        <w:ind w:left="1148" w:hanging="360"/>
      </w:pPr>
      <w:rPr>
        <w:b w:val="0"/>
        <w:i w:val="0"/>
      </w:rPr>
    </w:lvl>
    <w:lvl w:ilvl="1" w:tplc="08090019" w:tentative="1">
      <w:start w:val="1"/>
      <w:numFmt w:val="lowerLetter"/>
      <w:lvlText w:val="%2."/>
      <w:lvlJc w:val="left"/>
      <w:pPr>
        <w:ind w:left="1868" w:hanging="360"/>
      </w:pPr>
    </w:lvl>
    <w:lvl w:ilvl="2" w:tplc="0809001B" w:tentative="1">
      <w:start w:val="1"/>
      <w:numFmt w:val="lowerRoman"/>
      <w:lvlText w:val="%3."/>
      <w:lvlJc w:val="right"/>
      <w:pPr>
        <w:ind w:left="2588" w:hanging="180"/>
      </w:pPr>
    </w:lvl>
    <w:lvl w:ilvl="3" w:tplc="0809000F" w:tentative="1">
      <w:start w:val="1"/>
      <w:numFmt w:val="decimal"/>
      <w:lvlText w:val="%4."/>
      <w:lvlJc w:val="left"/>
      <w:pPr>
        <w:ind w:left="3308" w:hanging="360"/>
      </w:pPr>
    </w:lvl>
    <w:lvl w:ilvl="4" w:tplc="08090019" w:tentative="1">
      <w:start w:val="1"/>
      <w:numFmt w:val="lowerLetter"/>
      <w:lvlText w:val="%5."/>
      <w:lvlJc w:val="left"/>
      <w:pPr>
        <w:ind w:left="4028" w:hanging="360"/>
      </w:pPr>
    </w:lvl>
    <w:lvl w:ilvl="5" w:tplc="0809001B" w:tentative="1">
      <w:start w:val="1"/>
      <w:numFmt w:val="lowerRoman"/>
      <w:lvlText w:val="%6."/>
      <w:lvlJc w:val="right"/>
      <w:pPr>
        <w:ind w:left="4748" w:hanging="180"/>
      </w:pPr>
    </w:lvl>
    <w:lvl w:ilvl="6" w:tplc="0809000F" w:tentative="1">
      <w:start w:val="1"/>
      <w:numFmt w:val="decimal"/>
      <w:lvlText w:val="%7."/>
      <w:lvlJc w:val="left"/>
      <w:pPr>
        <w:ind w:left="5468" w:hanging="360"/>
      </w:pPr>
    </w:lvl>
    <w:lvl w:ilvl="7" w:tplc="08090019" w:tentative="1">
      <w:start w:val="1"/>
      <w:numFmt w:val="lowerLetter"/>
      <w:lvlText w:val="%8."/>
      <w:lvlJc w:val="left"/>
      <w:pPr>
        <w:ind w:left="6188" w:hanging="360"/>
      </w:pPr>
    </w:lvl>
    <w:lvl w:ilvl="8" w:tplc="0809001B" w:tentative="1">
      <w:start w:val="1"/>
      <w:numFmt w:val="lowerRoman"/>
      <w:lvlText w:val="%9."/>
      <w:lvlJc w:val="right"/>
      <w:pPr>
        <w:ind w:left="6908" w:hanging="180"/>
      </w:pPr>
    </w:lvl>
  </w:abstractNum>
  <w:abstractNum w:abstractNumId="23" w15:restartNumberingAfterBreak="0">
    <w:nsid w:val="662A194F"/>
    <w:multiLevelType w:val="hybridMultilevel"/>
    <w:tmpl w:val="E42062B0"/>
    <w:lvl w:ilvl="0" w:tplc="730AA108">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F87CE0"/>
    <w:multiLevelType w:val="hybridMultilevel"/>
    <w:tmpl w:val="B0E48E52"/>
    <w:lvl w:ilvl="0" w:tplc="992CC70C">
      <w:start w:val="1"/>
      <w:numFmt w:val="decimal"/>
      <w:lvlText w:val="%1."/>
      <w:lvlJc w:val="left"/>
      <w:pPr>
        <w:ind w:left="360" w:hanging="360"/>
      </w:pPr>
      <w:rPr>
        <w:rFonts w:ascii="Calibri" w:hAnsi="Calibri" w:cs="Calibri" w:hint="default"/>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7EF10C2"/>
    <w:multiLevelType w:val="hybridMultilevel"/>
    <w:tmpl w:val="30941F72"/>
    <w:lvl w:ilvl="0" w:tplc="992CC70C">
      <w:start w:val="1"/>
      <w:numFmt w:val="decimal"/>
      <w:lvlText w:val="%1."/>
      <w:lvlJc w:val="left"/>
      <w:pPr>
        <w:ind w:left="720" w:hanging="360"/>
      </w:pPr>
      <w:rPr>
        <w:rFonts w:ascii="Calibri" w:hAnsi="Calibri" w:cs="Calibri" w:hint="default"/>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D9C21D7"/>
    <w:multiLevelType w:val="hybridMultilevel"/>
    <w:tmpl w:val="F47CDC3E"/>
    <w:lvl w:ilvl="0" w:tplc="399A4C10">
      <w:start w:val="1"/>
      <w:numFmt w:val="decimal"/>
      <w:lvlText w:val="%1."/>
      <w:lvlJc w:val="left"/>
      <w:pPr>
        <w:ind w:left="1148" w:hanging="360"/>
      </w:pPr>
      <w:rPr>
        <w:b w:val="0"/>
        <w:i w:val="0"/>
      </w:rPr>
    </w:lvl>
    <w:lvl w:ilvl="1" w:tplc="08090019" w:tentative="1">
      <w:start w:val="1"/>
      <w:numFmt w:val="lowerLetter"/>
      <w:lvlText w:val="%2."/>
      <w:lvlJc w:val="left"/>
      <w:pPr>
        <w:ind w:left="1868" w:hanging="360"/>
      </w:pPr>
    </w:lvl>
    <w:lvl w:ilvl="2" w:tplc="0809001B" w:tentative="1">
      <w:start w:val="1"/>
      <w:numFmt w:val="lowerRoman"/>
      <w:lvlText w:val="%3."/>
      <w:lvlJc w:val="right"/>
      <w:pPr>
        <w:ind w:left="2588" w:hanging="180"/>
      </w:pPr>
    </w:lvl>
    <w:lvl w:ilvl="3" w:tplc="0809000F" w:tentative="1">
      <w:start w:val="1"/>
      <w:numFmt w:val="decimal"/>
      <w:lvlText w:val="%4."/>
      <w:lvlJc w:val="left"/>
      <w:pPr>
        <w:ind w:left="3308" w:hanging="360"/>
      </w:pPr>
    </w:lvl>
    <w:lvl w:ilvl="4" w:tplc="08090019" w:tentative="1">
      <w:start w:val="1"/>
      <w:numFmt w:val="lowerLetter"/>
      <w:lvlText w:val="%5."/>
      <w:lvlJc w:val="left"/>
      <w:pPr>
        <w:ind w:left="4028" w:hanging="360"/>
      </w:pPr>
    </w:lvl>
    <w:lvl w:ilvl="5" w:tplc="0809001B" w:tentative="1">
      <w:start w:val="1"/>
      <w:numFmt w:val="lowerRoman"/>
      <w:lvlText w:val="%6."/>
      <w:lvlJc w:val="right"/>
      <w:pPr>
        <w:ind w:left="4748" w:hanging="180"/>
      </w:pPr>
    </w:lvl>
    <w:lvl w:ilvl="6" w:tplc="0809000F" w:tentative="1">
      <w:start w:val="1"/>
      <w:numFmt w:val="decimal"/>
      <w:lvlText w:val="%7."/>
      <w:lvlJc w:val="left"/>
      <w:pPr>
        <w:ind w:left="5468" w:hanging="360"/>
      </w:pPr>
    </w:lvl>
    <w:lvl w:ilvl="7" w:tplc="08090019" w:tentative="1">
      <w:start w:val="1"/>
      <w:numFmt w:val="lowerLetter"/>
      <w:lvlText w:val="%8."/>
      <w:lvlJc w:val="left"/>
      <w:pPr>
        <w:ind w:left="6188" w:hanging="360"/>
      </w:pPr>
    </w:lvl>
    <w:lvl w:ilvl="8" w:tplc="0809001B" w:tentative="1">
      <w:start w:val="1"/>
      <w:numFmt w:val="lowerRoman"/>
      <w:lvlText w:val="%9."/>
      <w:lvlJc w:val="right"/>
      <w:pPr>
        <w:ind w:left="6908" w:hanging="180"/>
      </w:pPr>
    </w:lvl>
  </w:abstractNum>
  <w:abstractNum w:abstractNumId="27" w15:restartNumberingAfterBreak="0">
    <w:nsid w:val="7FD42DEE"/>
    <w:multiLevelType w:val="multilevel"/>
    <w:tmpl w:val="C90440D0"/>
    <w:lvl w:ilvl="0">
      <w:start w:val="1"/>
      <w:numFmt w:val="lowerRoman"/>
      <w:lvlText w:val="%1."/>
      <w:lvlJc w:val="righ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7"/>
  </w:num>
  <w:num w:numId="2">
    <w:abstractNumId w:val="19"/>
  </w:num>
  <w:num w:numId="3">
    <w:abstractNumId w:val="9"/>
  </w:num>
  <w:num w:numId="4">
    <w:abstractNumId w:val="17"/>
  </w:num>
  <w:num w:numId="5">
    <w:abstractNumId w:val="15"/>
  </w:num>
  <w:num w:numId="6">
    <w:abstractNumId w:val="6"/>
  </w:num>
  <w:num w:numId="7">
    <w:abstractNumId w:val="8"/>
  </w:num>
  <w:num w:numId="8">
    <w:abstractNumId w:val="21"/>
  </w:num>
  <w:num w:numId="9">
    <w:abstractNumId w:val="25"/>
  </w:num>
  <w:num w:numId="10">
    <w:abstractNumId w:val="12"/>
  </w:num>
  <w:num w:numId="11">
    <w:abstractNumId w:val="23"/>
  </w:num>
  <w:num w:numId="12">
    <w:abstractNumId w:val="20"/>
  </w:num>
  <w:num w:numId="13">
    <w:abstractNumId w:val="1"/>
  </w:num>
  <w:num w:numId="14">
    <w:abstractNumId w:val="10"/>
  </w:num>
  <w:num w:numId="15">
    <w:abstractNumId w:val="13"/>
  </w:num>
  <w:num w:numId="16">
    <w:abstractNumId w:val="24"/>
  </w:num>
  <w:num w:numId="17">
    <w:abstractNumId w:val="11"/>
  </w:num>
  <w:num w:numId="18">
    <w:abstractNumId w:val="7"/>
  </w:num>
  <w:num w:numId="19">
    <w:abstractNumId w:val="0"/>
  </w:num>
  <w:num w:numId="20">
    <w:abstractNumId w:val="4"/>
  </w:num>
  <w:num w:numId="21">
    <w:abstractNumId w:val="14"/>
  </w:num>
  <w:num w:numId="22">
    <w:abstractNumId w:val="26"/>
  </w:num>
  <w:num w:numId="23">
    <w:abstractNumId w:val="2"/>
  </w:num>
  <w:num w:numId="24">
    <w:abstractNumId w:val="16"/>
  </w:num>
  <w:num w:numId="25">
    <w:abstractNumId w:val="22"/>
  </w:num>
  <w:num w:numId="26">
    <w:abstractNumId w:val="18"/>
  </w:num>
  <w:num w:numId="27">
    <w:abstractNumId w:val="3"/>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characterSpacingControl w:val="doNotCompress"/>
  <w:footnotePr>
    <w:footnote w:id="-1"/>
    <w:footnote w:id="0"/>
  </w:footnotePr>
  <w:endnotePr>
    <w:numFmt w:val="decimal"/>
    <w:numStart w:val="3"/>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9B6"/>
    <w:rsid w:val="00003D5B"/>
    <w:rsid w:val="000053B9"/>
    <w:rsid w:val="00025FAA"/>
    <w:rsid w:val="00026F69"/>
    <w:rsid w:val="000311F4"/>
    <w:rsid w:val="00033BAE"/>
    <w:rsid w:val="0003413D"/>
    <w:rsid w:val="00037FC1"/>
    <w:rsid w:val="000525CC"/>
    <w:rsid w:val="000551C5"/>
    <w:rsid w:val="00061FBC"/>
    <w:rsid w:val="000628F9"/>
    <w:rsid w:val="00065098"/>
    <w:rsid w:val="000733D9"/>
    <w:rsid w:val="0007660D"/>
    <w:rsid w:val="0008115E"/>
    <w:rsid w:val="000831E2"/>
    <w:rsid w:val="00085362"/>
    <w:rsid w:val="00086FA8"/>
    <w:rsid w:val="000977A6"/>
    <w:rsid w:val="00097909"/>
    <w:rsid w:val="000A0E83"/>
    <w:rsid w:val="000A10D2"/>
    <w:rsid w:val="000A46A9"/>
    <w:rsid w:val="000A4EAA"/>
    <w:rsid w:val="000A7659"/>
    <w:rsid w:val="000C66FC"/>
    <w:rsid w:val="000C7CC5"/>
    <w:rsid w:val="000D11E5"/>
    <w:rsid w:val="000D2A3F"/>
    <w:rsid w:val="000D575A"/>
    <w:rsid w:val="000D7F52"/>
    <w:rsid w:val="000E1697"/>
    <w:rsid w:val="000E1DE3"/>
    <w:rsid w:val="000E400A"/>
    <w:rsid w:val="000E66F1"/>
    <w:rsid w:val="000E7646"/>
    <w:rsid w:val="000F3A97"/>
    <w:rsid w:val="00101EF6"/>
    <w:rsid w:val="00111DA0"/>
    <w:rsid w:val="00123CA5"/>
    <w:rsid w:val="00131A01"/>
    <w:rsid w:val="00134F38"/>
    <w:rsid w:val="00135238"/>
    <w:rsid w:val="00146F6A"/>
    <w:rsid w:val="001503DF"/>
    <w:rsid w:val="00173131"/>
    <w:rsid w:val="00173FBB"/>
    <w:rsid w:val="00174EA8"/>
    <w:rsid w:val="001765D1"/>
    <w:rsid w:val="00180983"/>
    <w:rsid w:val="001951C0"/>
    <w:rsid w:val="001A2907"/>
    <w:rsid w:val="001A6D2B"/>
    <w:rsid w:val="001B1517"/>
    <w:rsid w:val="001B27ED"/>
    <w:rsid w:val="001B55AE"/>
    <w:rsid w:val="001C0BF6"/>
    <w:rsid w:val="001D67E5"/>
    <w:rsid w:val="001E05AC"/>
    <w:rsid w:val="001E5EAD"/>
    <w:rsid w:val="001F140D"/>
    <w:rsid w:val="00203E9B"/>
    <w:rsid w:val="002048EC"/>
    <w:rsid w:val="0021713A"/>
    <w:rsid w:val="00220DA5"/>
    <w:rsid w:val="00226303"/>
    <w:rsid w:val="0023344F"/>
    <w:rsid w:val="002343EA"/>
    <w:rsid w:val="00236202"/>
    <w:rsid w:val="00236E1D"/>
    <w:rsid w:val="00241F72"/>
    <w:rsid w:val="00246DF2"/>
    <w:rsid w:val="00253596"/>
    <w:rsid w:val="002606E9"/>
    <w:rsid w:val="00262337"/>
    <w:rsid w:val="002636DB"/>
    <w:rsid w:val="002649B6"/>
    <w:rsid w:val="00277646"/>
    <w:rsid w:val="00283906"/>
    <w:rsid w:val="00287021"/>
    <w:rsid w:val="002873A7"/>
    <w:rsid w:val="0029098E"/>
    <w:rsid w:val="00290A41"/>
    <w:rsid w:val="00292517"/>
    <w:rsid w:val="002A07B8"/>
    <w:rsid w:val="002A1F64"/>
    <w:rsid w:val="002A3239"/>
    <w:rsid w:val="002A3689"/>
    <w:rsid w:val="002A58F8"/>
    <w:rsid w:val="002B047D"/>
    <w:rsid w:val="002B080F"/>
    <w:rsid w:val="002B7436"/>
    <w:rsid w:val="002D3E5F"/>
    <w:rsid w:val="002D702B"/>
    <w:rsid w:val="002E1339"/>
    <w:rsid w:val="002E178E"/>
    <w:rsid w:val="002E48C4"/>
    <w:rsid w:val="002E4A01"/>
    <w:rsid w:val="002F4116"/>
    <w:rsid w:val="002F7A66"/>
    <w:rsid w:val="00306EBA"/>
    <w:rsid w:val="00307B7E"/>
    <w:rsid w:val="003125C1"/>
    <w:rsid w:val="00315007"/>
    <w:rsid w:val="00315180"/>
    <w:rsid w:val="003164F8"/>
    <w:rsid w:val="00325744"/>
    <w:rsid w:val="003345A3"/>
    <w:rsid w:val="00340276"/>
    <w:rsid w:val="00340D94"/>
    <w:rsid w:val="003443B2"/>
    <w:rsid w:val="003505FF"/>
    <w:rsid w:val="00350DC9"/>
    <w:rsid w:val="00351C24"/>
    <w:rsid w:val="00354B3E"/>
    <w:rsid w:val="00361A67"/>
    <w:rsid w:val="00365A98"/>
    <w:rsid w:val="00366EE3"/>
    <w:rsid w:val="003800E7"/>
    <w:rsid w:val="00383801"/>
    <w:rsid w:val="0038631F"/>
    <w:rsid w:val="00387111"/>
    <w:rsid w:val="00387917"/>
    <w:rsid w:val="00394C32"/>
    <w:rsid w:val="003A3847"/>
    <w:rsid w:val="003A4ADC"/>
    <w:rsid w:val="003A571C"/>
    <w:rsid w:val="003B3579"/>
    <w:rsid w:val="003C3EAE"/>
    <w:rsid w:val="003C7F7D"/>
    <w:rsid w:val="003D2F3B"/>
    <w:rsid w:val="003D327F"/>
    <w:rsid w:val="003D7E20"/>
    <w:rsid w:val="003E0463"/>
    <w:rsid w:val="003F12F9"/>
    <w:rsid w:val="003F1DF3"/>
    <w:rsid w:val="003F2218"/>
    <w:rsid w:val="004003C1"/>
    <w:rsid w:val="004016BE"/>
    <w:rsid w:val="0040598D"/>
    <w:rsid w:val="00411F45"/>
    <w:rsid w:val="00412281"/>
    <w:rsid w:val="004130E1"/>
    <w:rsid w:val="00415C22"/>
    <w:rsid w:val="004253BA"/>
    <w:rsid w:val="0043047A"/>
    <w:rsid w:val="00432B7F"/>
    <w:rsid w:val="004349D3"/>
    <w:rsid w:val="004438ED"/>
    <w:rsid w:val="0044689A"/>
    <w:rsid w:val="00456280"/>
    <w:rsid w:val="004643E8"/>
    <w:rsid w:val="004700A1"/>
    <w:rsid w:val="00475560"/>
    <w:rsid w:val="00480DA1"/>
    <w:rsid w:val="004902C5"/>
    <w:rsid w:val="004948C4"/>
    <w:rsid w:val="00494AE4"/>
    <w:rsid w:val="00496803"/>
    <w:rsid w:val="00497546"/>
    <w:rsid w:val="00497B9C"/>
    <w:rsid w:val="004A0346"/>
    <w:rsid w:val="004A48BF"/>
    <w:rsid w:val="004B3DC7"/>
    <w:rsid w:val="004B42F3"/>
    <w:rsid w:val="004C2B02"/>
    <w:rsid w:val="004C4DB3"/>
    <w:rsid w:val="004D45CE"/>
    <w:rsid w:val="004E15BF"/>
    <w:rsid w:val="004E3303"/>
    <w:rsid w:val="004E566D"/>
    <w:rsid w:val="004F220F"/>
    <w:rsid w:val="004F4299"/>
    <w:rsid w:val="00502819"/>
    <w:rsid w:val="005045DC"/>
    <w:rsid w:val="00505FB1"/>
    <w:rsid w:val="00513385"/>
    <w:rsid w:val="00513C77"/>
    <w:rsid w:val="005143D0"/>
    <w:rsid w:val="00520088"/>
    <w:rsid w:val="00521FB9"/>
    <w:rsid w:val="00525AF0"/>
    <w:rsid w:val="00526B29"/>
    <w:rsid w:val="00526EBE"/>
    <w:rsid w:val="00530464"/>
    <w:rsid w:val="00531CEC"/>
    <w:rsid w:val="00536607"/>
    <w:rsid w:val="00540463"/>
    <w:rsid w:val="005429E5"/>
    <w:rsid w:val="00547067"/>
    <w:rsid w:val="00554FF4"/>
    <w:rsid w:val="005557FB"/>
    <w:rsid w:val="005629FB"/>
    <w:rsid w:val="005673D5"/>
    <w:rsid w:val="00567CAF"/>
    <w:rsid w:val="0057164D"/>
    <w:rsid w:val="005735AC"/>
    <w:rsid w:val="00584CCC"/>
    <w:rsid w:val="00592639"/>
    <w:rsid w:val="00592965"/>
    <w:rsid w:val="00594A46"/>
    <w:rsid w:val="005A1517"/>
    <w:rsid w:val="005A7936"/>
    <w:rsid w:val="005B0454"/>
    <w:rsid w:val="005B0E10"/>
    <w:rsid w:val="005B1F13"/>
    <w:rsid w:val="005B4721"/>
    <w:rsid w:val="005C37FB"/>
    <w:rsid w:val="005C7E42"/>
    <w:rsid w:val="005D30D5"/>
    <w:rsid w:val="005D3CE2"/>
    <w:rsid w:val="005D424B"/>
    <w:rsid w:val="005D4E29"/>
    <w:rsid w:val="005D7A35"/>
    <w:rsid w:val="005E17BB"/>
    <w:rsid w:val="005E70BF"/>
    <w:rsid w:val="005F6F90"/>
    <w:rsid w:val="00603647"/>
    <w:rsid w:val="00612ECA"/>
    <w:rsid w:val="00621DDC"/>
    <w:rsid w:val="00627CE7"/>
    <w:rsid w:val="006334A6"/>
    <w:rsid w:val="00633615"/>
    <w:rsid w:val="00636136"/>
    <w:rsid w:val="00641221"/>
    <w:rsid w:val="0064287F"/>
    <w:rsid w:val="00643D23"/>
    <w:rsid w:val="0064673C"/>
    <w:rsid w:val="00650BDE"/>
    <w:rsid w:val="00655C26"/>
    <w:rsid w:val="00670B98"/>
    <w:rsid w:val="0067129C"/>
    <w:rsid w:val="006765B0"/>
    <w:rsid w:val="006873AF"/>
    <w:rsid w:val="006873C4"/>
    <w:rsid w:val="00690C91"/>
    <w:rsid w:val="00691B67"/>
    <w:rsid w:val="006934FF"/>
    <w:rsid w:val="00695C65"/>
    <w:rsid w:val="006A22F0"/>
    <w:rsid w:val="006B59C1"/>
    <w:rsid w:val="006B6BC7"/>
    <w:rsid w:val="006B72EF"/>
    <w:rsid w:val="006E174A"/>
    <w:rsid w:val="006E7F38"/>
    <w:rsid w:val="006F06C0"/>
    <w:rsid w:val="00702724"/>
    <w:rsid w:val="00702729"/>
    <w:rsid w:val="007046D5"/>
    <w:rsid w:val="00704BAA"/>
    <w:rsid w:val="00712823"/>
    <w:rsid w:val="00713861"/>
    <w:rsid w:val="00713BC2"/>
    <w:rsid w:val="00716FCE"/>
    <w:rsid w:val="00723967"/>
    <w:rsid w:val="007301CC"/>
    <w:rsid w:val="00733667"/>
    <w:rsid w:val="007344CB"/>
    <w:rsid w:val="00737124"/>
    <w:rsid w:val="00737B6E"/>
    <w:rsid w:val="00740127"/>
    <w:rsid w:val="0074068C"/>
    <w:rsid w:val="00741FFD"/>
    <w:rsid w:val="0074397C"/>
    <w:rsid w:val="00745F21"/>
    <w:rsid w:val="00747D8D"/>
    <w:rsid w:val="007511C8"/>
    <w:rsid w:val="00753CCB"/>
    <w:rsid w:val="007541AD"/>
    <w:rsid w:val="007606FF"/>
    <w:rsid w:val="0076372B"/>
    <w:rsid w:val="00766ECB"/>
    <w:rsid w:val="007822CE"/>
    <w:rsid w:val="007828F4"/>
    <w:rsid w:val="007845FA"/>
    <w:rsid w:val="00787C53"/>
    <w:rsid w:val="00791AB8"/>
    <w:rsid w:val="00794E0F"/>
    <w:rsid w:val="007A184F"/>
    <w:rsid w:val="007A5454"/>
    <w:rsid w:val="007A74AA"/>
    <w:rsid w:val="007A75ED"/>
    <w:rsid w:val="007B145B"/>
    <w:rsid w:val="007B1BA9"/>
    <w:rsid w:val="007B2509"/>
    <w:rsid w:val="007C2645"/>
    <w:rsid w:val="007C3C42"/>
    <w:rsid w:val="007C432D"/>
    <w:rsid w:val="007C5320"/>
    <w:rsid w:val="007C6AB6"/>
    <w:rsid w:val="007C79D3"/>
    <w:rsid w:val="007D7ABA"/>
    <w:rsid w:val="007E60BE"/>
    <w:rsid w:val="007F0954"/>
    <w:rsid w:val="007F55FF"/>
    <w:rsid w:val="007F5FF2"/>
    <w:rsid w:val="00800082"/>
    <w:rsid w:val="00801346"/>
    <w:rsid w:val="00805071"/>
    <w:rsid w:val="00805CAF"/>
    <w:rsid w:val="00807D57"/>
    <w:rsid w:val="00827D54"/>
    <w:rsid w:val="00833228"/>
    <w:rsid w:val="00833B5B"/>
    <w:rsid w:val="008341E3"/>
    <w:rsid w:val="00846306"/>
    <w:rsid w:val="00852BC0"/>
    <w:rsid w:val="008538E9"/>
    <w:rsid w:val="008555B0"/>
    <w:rsid w:val="00855ED2"/>
    <w:rsid w:val="00860291"/>
    <w:rsid w:val="00860A11"/>
    <w:rsid w:val="00871089"/>
    <w:rsid w:val="008807D0"/>
    <w:rsid w:val="008819AB"/>
    <w:rsid w:val="00881FA5"/>
    <w:rsid w:val="00885474"/>
    <w:rsid w:val="00890CE9"/>
    <w:rsid w:val="00896772"/>
    <w:rsid w:val="008C0B4A"/>
    <w:rsid w:val="008C34F6"/>
    <w:rsid w:val="008D3287"/>
    <w:rsid w:val="008D363F"/>
    <w:rsid w:val="008E3AE2"/>
    <w:rsid w:val="008F12EA"/>
    <w:rsid w:val="008F5E7B"/>
    <w:rsid w:val="00900E56"/>
    <w:rsid w:val="00904FB7"/>
    <w:rsid w:val="009061A9"/>
    <w:rsid w:val="009165CB"/>
    <w:rsid w:val="00916A69"/>
    <w:rsid w:val="0092052B"/>
    <w:rsid w:val="00926DAD"/>
    <w:rsid w:val="00930605"/>
    <w:rsid w:val="00931C94"/>
    <w:rsid w:val="009455A4"/>
    <w:rsid w:val="00945EAE"/>
    <w:rsid w:val="009514A2"/>
    <w:rsid w:val="00951EE7"/>
    <w:rsid w:val="0095528C"/>
    <w:rsid w:val="00957A2C"/>
    <w:rsid w:val="009720E4"/>
    <w:rsid w:val="009740D6"/>
    <w:rsid w:val="00977088"/>
    <w:rsid w:val="0099345B"/>
    <w:rsid w:val="0099373E"/>
    <w:rsid w:val="009A092E"/>
    <w:rsid w:val="009A2BC1"/>
    <w:rsid w:val="009A40C0"/>
    <w:rsid w:val="009B2F8C"/>
    <w:rsid w:val="009B4557"/>
    <w:rsid w:val="009C2DDF"/>
    <w:rsid w:val="009C3EAB"/>
    <w:rsid w:val="009C72A2"/>
    <w:rsid w:val="009D6C82"/>
    <w:rsid w:val="009E0774"/>
    <w:rsid w:val="009E48C7"/>
    <w:rsid w:val="009E49C3"/>
    <w:rsid w:val="009F03B3"/>
    <w:rsid w:val="009F057C"/>
    <w:rsid w:val="009F5005"/>
    <w:rsid w:val="009F64F9"/>
    <w:rsid w:val="00A01051"/>
    <w:rsid w:val="00A125DC"/>
    <w:rsid w:val="00A168E6"/>
    <w:rsid w:val="00A21F07"/>
    <w:rsid w:val="00A25071"/>
    <w:rsid w:val="00A31F94"/>
    <w:rsid w:val="00A37F46"/>
    <w:rsid w:val="00A44784"/>
    <w:rsid w:val="00A45FBA"/>
    <w:rsid w:val="00A518ED"/>
    <w:rsid w:val="00A5273B"/>
    <w:rsid w:val="00A53321"/>
    <w:rsid w:val="00A60B12"/>
    <w:rsid w:val="00A71CD3"/>
    <w:rsid w:val="00A7536D"/>
    <w:rsid w:val="00A81E95"/>
    <w:rsid w:val="00A82A6E"/>
    <w:rsid w:val="00A95135"/>
    <w:rsid w:val="00AA0D94"/>
    <w:rsid w:val="00AA551A"/>
    <w:rsid w:val="00AA659A"/>
    <w:rsid w:val="00AC30AC"/>
    <w:rsid w:val="00AD028E"/>
    <w:rsid w:val="00AD53B1"/>
    <w:rsid w:val="00AE10D4"/>
    <w:rsid w:val="00AE3816"/>
    <w:rsid w:val="00AF0446"/>
    <w:rsid w:val="00AF1701"/>
    <w:rsid w:val="00AF1DE5"/>
    <w:rsid w:val="00AF7F50"/>
    <w:rsid w:val="00AF7F61"/>
    <w:rsid w:val="00B050BC"/>
    <w:rsid w:val="00B05694"/>
    <w:rsid w:val="00B06930"/>
    <w:rsid w:val="00B06F08"/>
    <w:rsid w:val="00B10437"/>
    <w:rsid w:val="00B109B4"/>
    <w:rsid w:val="00B21715"/>
    <w:rsid w:val="00B2213B"/>
    <w:rsid w:val="00B31C60"/>
    <w:rsid w:val="00B33B15"/>
    <w:rsid w:val="00B36912"/>
    <w:rsid w:val="00B41E5A"/>
    <w:rsid w:val="00B42BF0"/>
    <w:rsid w:val="00B44154"/>
    <w:rsid w:val="00B55F96"/>
    <w:rsid w:val="00B56077"/>
    <w:rsid w:val="00B62A46"/>
    <w:rsid w:val="00B674AE"/>
    <w:rsid w:val="00B67A5E"/>
    <w:rsid w:val="00B67D33"/>
    <w:rsid w:val="00B70BEA"/>
    <w:rsid w:val="00B800D8"/>
    <w:rsid w:val="00B862C9"/>
    <w:rsid w:val="00B9084F"/>
    <w:rsid w:val="00B923C3"/>
    <w:rsid w:val="00B948C4"/>
    <w:rsid w:val="00BA2399"/>
    <w:rsid w:val="00BA5B5B"/>
    <w:rsid w:val="00BA64AC"/>
    <w:rsid w:val="00BB0543"/>
    <w:rsid w:val="00BC0D1B"/>
    <w:rsid w:val="00BC1263"/>
    <w:rsid w:val="00BC5435"/>
    <w:rsid w:val="00BC6FF2"/>
    <w:rsid w:val="00BC7A9C"/>
    <w:rsid w:val="00BD0E33"/>
    <w:rsid w:val="00BD165E"/>
    <w:rsid w:val="00BD3C53"/>
    <w:rsid w:val="00BD6D61"/>
    <w:rsid w:val="00BD7235"/>
    <w:rsid w:val="00BE0D48"/>
    <w:rsid w:val="00BE1A90"/>
    <w:rsid w:val="00BE6D45"/>
    <w:rsid w:val="00BF084F"/>
    <w:rsid w:val="00BF299D"/>
    <w:rsid w:val="00BF62C4"/>
    <w:rsid w:val="00BF64EF"/>
    <w:rsid w:val="00C12053"/>
    <w:rsid w:val="00C21181"/>
    <w:rsid w:val="00C25579"/>
    <w:rsid w:val="00C32576"/>
    <w:rsid w:val="00C409B4"/>
    <w:rsid w:val="00C41B0F"/>
    <w:rsid w:val="00C444E9"/>
    <w:rsid w:val="00C4531B"/>
    <w:rsid w:val="00C46AE4"/>
    <w:rsid w:val="00C50BCF"/>
    <w:rsid w:val="00C53566"/>
    <w:rsid w:val="00C53D50"/>
    <w:rsid w:val="00C55FCA"/>
    <w:rsid w:val="00C56FC3"/>
    <w:rsid w:val="00C63212"/>
    <w:rsid w:val="00C66140"/>
    <w:rsid w:val="00C700DC"/>
    <w:rsid w:val="00C72E54"/>
    <w:rsid w:val="00C73A3E"/>
    <w:rsid w:val="00C7739F"/>
    <w:rsid w:val="00C86618"/>
    <w:rsid w:val="00C90397"/>
    <w:rsid w:val="00C917DD"/>
    <w:rsid w:val="00C95351"/>
    <w:rsid w:val="00CA0714"/>
    <w:rsid w:val="00CA3F33"/>
    <w:rsid w:val="00CA5711"/>
    <w:rsid w:val="00CB27D3"/>
    <w:rsid w:val="00CB28E5"/>
    <w:rsid w:val="00CB322A"/>
    <w:rsid w:val="00CB5171"/>
    <w:rsid w:val="00CC01FF"/>
    <w:rsid w:val="00CC3C77"/>
    <w:rsid w:val="00CC5D90"/>
    <w:rsid w:val="00CE4634"/>
    <w:rsid w:val="00CE49A1"/>
    <w:rsid w:val="00CF5762"/>
    <w:rsid w:val="00CF587D"/>
    <w:rsid w:val="00D01001"/>
    <w:rsid w:val="00D05379"/>
    <w:rsid w:val="00D1353E"/>
    <w:rsid w:val="00D13A50"/>
    <w:rsid w:val="00D15505"/>
    <w:rsid w:val="00D25AAD"/>
    <w:rsid w:val="00D317AD"/>
    <w:rsid w:val="00D3464B"/>
    <w:rsid w:val="00D363F2"/>
    <w:rsid w:val="00D36BF8"/>
    <w:rsid w:val="00D46B60"/>
    <w:rsid w:val="00D51FE0"/>
    <w:rsid w:val="00D52299"/>
    <w:rsid w:val="00D53E50"/>
    <w:rsid w:val="00D61B13"/>
    <w:rsid w:val="00D66C2A"/>
    <w:rsid w:val="00D72290"/>
    <w:rsid w:val="00D74053"/>
    <w:rsid w:val="00D8109F"/>
    <w:rsid w:val="00D85922"/>
    <w:rsid w:val="00D8657A"/>
    <w:rsid w:val="00D93761"/>
    <w:rsid w:val="00D949AA"/>
    <w:rsid w:val="00DA26F8"/>
    <w:rsid w:val="00DA75CF"/>
    <w:rsid w:val="00DB7434"/>
    <w:rsid w:val="00DC52A2"/>
    <w:rsid w:val="00DD08B4"/>
    <w:rsid w:val="00DD4FA5"/>
    <w:rsid w:val="00DE0AA9"/>
    <w:rsid w:val="00DE1CE7"/>
    <w:rsid w:val="00DE4243"/>
    <w:rsid w:val="00DF0574"/>
    <w:rsid w:val="00DF4EEE"/>
    <w:rsid w:val="00DF5DF0"/>
    <w:rsid w:val="00DF723D"/>
    <w:rsid w:val="00DF7242"/>
    <w:rsid w:val="00E07DCB"/>
    <w:rsid w:val="00E11B56"/>
    <w:rsid w:val="00E15118"/>
    <w:rsid w:val="00E22556"/>
    <w:rsid w:val="00E26626"/>
    <w:rsid w:val="00E26802"/>
    <w:rsid w:val="00E30738"/>
    <w:rsid w:val="00E32134"/>
    <w:rsid w:val="00E344E3"/>
    <w:rsid w:val="00E37CEE"/>
    <w:rsid w:val="00E414F9"/>
    <w:rsid w:val="00E43180"/>
    <w:rsid w:val="00E44529"/>
    <w:rsid w:val="00E639EE"/>
    <w:rsid w:val="00E67EE6"/>
    <w:rsid w:val="00E73795"/>
    <w:rsid w:val="00E85F0A"/>
    <w:rsid w:val="00E92CDA"/>
    <w:rsid w:val="00E93E15"/>
    <w:rsid w:val="00EB0637"/>
    <w:rsid w:val="00EB5C96"/>
    <w:rsid w:val="00EB763B"/>
    <w:rsid w:val="00EB7D62"/>
    <w:rsid w:val="00EC0818"/>
    <w:rsid w:val="00EC303F"/>
    <w:rsid w:val="00EC4F90"/>
    <w:rsid w:val="00ED123E"/>
    <w:rsid w:val="00ED2E6A"/>
    <w:rsid w:val="00ED3CA8"/>
    <w:rsid w:val="00EE03A1"/>
    <w:rsid w:val="00EE09E6"/>
    <w:rsid w:val="00EE3B80"/>
    <w:rsid w:val="00EE43D7"/>
    <w:rsid w:val="00EF1B5D"/>
    <w:rsid w:val="00EF1C8A"/>
    <w:rsid w:val="00EF7A9F"/>
    <w:rsid w:val="00F0707E"/>
    <w:rsid w:val="00F146E4"/>
    <w:rsid w:val="00F16748"/>
    <w:rsid w:val="00F16FA3"/>
    <w:rsid w:val="00F33747"/>
    <w:rsid w:val="00F40C7D"/>
    <w:rsid w:val="00F426ED"/>
    <w:rsid w:val="00F5135E"/>
    <w:rsid w:val="00F5590F"/>
    <w:rsid w:val="00F56C49"/>
    <w:rsid w:val="00F603DF"/>
    <w:rsid w:val="00F616E3"/>
    <w:rsid w:val="00F623CD"/>
    <w:rsid w:val="00F62C8D"/>
    <w:rsid w:val="00F75116"/>
    <w:rsid w:val="00F75CF8"/>
    <w:rsid w:val="00F7790D"/>
    <w:rsid w:val="00F824C2"/>
    <w:rsid w:val="00F8633B"/>
    <w:rsid w:val="00F90FA5"/>
    <w:rsid w:val="00F91742"/>
    <w:rsid w:val="00F92D8D"/>
    <w:rsid w:val="00F94332"/>
    <w:rsid w:val="00F9785A"/>
    <w:rsid w:val="00FA343C"/>
    <w:rsid w:val="00FB20B2"/>
    <w:rsid w:val="00FB278C"/>
    <w:rsid w:val="00FB3A84"/>
    <w:rsid w:val="00FB69C9"/>
    <w:rsid w:val="00FC29B1"/>
    <w:rsid w:val="00FC5498"/>
    <w:rsid w:val="00FD0CBD"/>
    <w:rsid w:val="00FD17F7"/>
    <w:rsid w:val="00FD61B3"/>
    <w:rsid w:val="00FE1DFA"/>
    <w:rsid w:val="00FE5F2F"/>
    <w:rsid w:val="00FE7E17"/>
    <w:rsid w:val="00FF5D65"/>
    <w:rsid w:val="00FF73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EFB70"/>
  <w15:chartTrackingRefBased/>
  <w15:docId w15:val="{22404178-E3A5-4E5A-B550-7C9038EFD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357"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4E3"/>
    <w:rPr>
      <w:rFonts w:ascii="Times New Roman" w:eastAsia="Times New Roman" w:hAnsi="Times New Roman" w:cs="Times New Roman"/>
      <w:sz w:val="24"/>
      <w:szCs w:val="24"/>
      <w:lang w:eastAsia="en-GB"/>
    </w:rPr>
  </w:style>
  <w:style w:type="paragraph" w:styleId="Heading1">
    <w:name w:val="heading 1"/>
    <w:aliases w:val="Section Heading,LetHead1,MisHead1,Normalhead1,l1,Normal Heading 1,h1,1"/>
    <w:basedOn w:val="Normal"/>
    <w:next w:val="Normal"/>
    <w:link w:val="Heading1Char"/>
    <w:uiPriority w:val="9"/>
    <w:qFormat/>
    <w:rsid w:val="00833228"/>
    <w:pPr>
      <w:keepNext/>
      <w:keepLines/>
      <w:numPr>
        <w:numId w:val="7"/>
      </w:numPr>
      <w:spacing w:before="240" w:after="240" w:line="276" w:lineRule="auto"/>
      <w:outlineLvl w:val="0"/>
    </w:pPr>
    <w:rPr>
      <w:rFonts w:asciiTheme="majorHAnsi" w:eastAsiaTheme="majorEastAsia" w:hAnsiTheme="majorHAnsi" w:cstheme="majorBidi"/>
      <w:bCs/>
      <w:caps/>
      <w:color w:val="5B9BD5" w:themeColor="accent1"/>
      <w:sz w:val="28"/>
      <w:szCs w:val="28"/>
    </w:rPr>
  </w:style>
  <w:style w:type="paragraph" w:styleId="Heading2">
    <w:name w:val="heading 2"/>
    <w:aliases w:val="Subchapter 1.1"/>
    <w:basedOn w:val="Normal"/>
    <w:next w:val="Normal"/>
    <w:link w:val="Heading2Char"/>
    <w:unhideWhenUsed/>
    <w:qFormat/>
    <w:rsid w:val="00833228"/>
    <w:pPr>
      <w:keepNext/>
      <w:keepLines/>
      <w:numPr>
        <w:ilvl w:val="1"/>
        <w:numId w:val="7"/>
      </w:numPr>
      <w:spacing w:before="200" w:line="276" w:lineRule="auto"/>
      <w:outlineLvl w:val="1"/>
    </w:pPr>
    <w:rPr>
      <w:rFonts w:asciiTheme="majorHAnsi" w:eastAsiaTheme="majorEastAsia" w:hAnsiTheme="majorHAnsi" w:cstheme="majorBidi"/>
      <w:bCs/>
      <w:caps/>
      <w:color w:val="ED7D31" w:themeColor="accent2"/>
      <w:szCs w:val="26"/>
    </w:rPr>
  </w:style>
  <w:style w:type="paragraph" w:styleId="Heading3">
    <w:name w:val="heading 3"/>
    <w:basedOn w:val="Normal"/>
    <w:next w:val="Normal"/>
    <w:link w:val="Heading3Char"/>
    <w:unhideWhenUsed/>
    <w:qFormat/>
    <w:rsid w:val="00833228"/>
    <w:pPr>
      <w:keepNext/>
      <w:keepLines/>
      <w:numPr>
        <w:ilvl w:val="2"/>
        <w:numId w:val="7"/>
      </w:numPr>
      <w:spacing w:before="200" w:line="276" w:lineRule="auto"/>
      <w:outlineLvl w:val="2"/>
    </w:pPr>
    <w:rPr>
      <w:rFonts w:asciiTheme="majorHAnsi" w:eastAsiaTheme="majorEastAsia" w:hAnsiTheme="majorHAnsi" w:cstheme="majorBidi"/>
      <w:b/>
      <w:bCs/>
      <w:color w:val="5B9BD5" w:themeColor="accent1"/>
      <w:sz w:val="22"/>
      <w:szCs w:val="22"/>
    </w:rPr>
  </w:style>
  <w:style w:type="paragraph" w:styleId="Heading4">
    <w:name w:val="heading 4"/>
    <w:basedOn w:val="Normal"/>
    <w:next w:val="Normal"/>
    <w:link w:val="Heading4Char"/>
    <w:uiPriority w:val="9"/>
    <w:semiHidden/>
    <w:unhideWhenUsed/>
    <w:qFormat/>
    <w:rsid w:val="00833228"/>
    <w:pPr>
      <w:keepNext/>
      <w:keepLines/>
      <w:numPr>
        <w:ilvl w:val="3"/>
        <w:numId w:val="7"/>
      </w:numPr>
      <w:spacing w:before="200" w:line="276" w:lineRule="auto"/>
      <w:outlineLvl w:val="3"/>
    </w:pPr>
    <w:rPr>
      <w:rFonts w:asciiTheme="majorHAnsi" w:eastAsiaTheme="majorEastAsia" w:hAnsiTheme="majorHAnsi" w:cstheme="majorBidi"/>
      <w:b/>
      <w:bCs/>
      <w:i/>
      <w:iCs/>
      <w:color w:val="5B9BD5" w:themeColor="accent1"/>
      <w:sz w:val="22"/>
      <w:szCs w:val="22"/>
    </w:rPr>
  </w:style>
  <w:style w:type="paragraph" w:styleId="Heading5">
    <w:name w:val="heading 5"/>
    <w:basedOn w:val="Normal"/>
    <w:next w:val="Normal"/>
    <w:link w:val="Heading5Char"/>
    <w:uiPriority w:val="9"/>
    <w:semiHidden/>
    <w:unhideWhenUsed/>
    <w:qFormat/>
    <w:rsid w:val="00833228"/>
    <w:pPr>
      <w:keepNext/>
      <w:keepLines/>
      <w:numPr>
        <w:ilvl w:val="4"/>
        <w:numId w:val="7"/>
      </w:numPr>
      <w:spacing w:before="200" w:line="276" w:lineRule="auto"/>
      <w:outlineLvl w:val="4"/>
    </w:pPr>
    <w:rPr>
      <w:rFonts w:asciiTheme="majorHAnsi" w:eastAsiaTheme="majorEastAsia" w:hAnsiTheme="majorHAnsi" w:cstheme="majorBidi"/>
      <w:color w:val="1F4D78" w:themeColor="accent1" w:themeShade="7F"/>
      <w:sz w:val="22"/>
      <w:szCs w:val="22"/>
    </w:rPr>
  </w:style>
  <w:style w:type="paragraph" w:styleId="Heading6">
    <w:name w:val="heading 6"/>
    <w:basedOn w:val="Normal"/>
    <w:next w:val="Normal"/>
    <w:link w:val="Heading6Char"/>
    <w:uiPriority w:val="9"/>
    <w:semiHidden/>
    <w:unhideWhenUsed/>
    <w:qFormat/>
    <w:rsid w:val="00833228"/>
    <w:pPr>
      <w:keepNext/>
      <w:keepLines/>
      <w:numPr>
        <w:ilvl w:val="5"/>
        <w:numId w:val="7"/>
      </w:numPr>
      <w:spacing w:before="40" w:line="276" w:lineRule="auto"/>
      <w:outlineLvl w:val="5"/>
    </w:pPr>
    <w:rPr>
      <w:rFonts w:asciiTheme="majorHAnsi" w:eastAsiaTheme="majorEastAsia" w:hAnsiTheme="majorHAnsi" w:cstheme="majorBidi"/>
      <w:color w:val="1F4D78" w:themeColor="accent1" w:themeShade="7F"/>
      <w:sz w:val="22"/>
      <w:szCs w:val="22"/>
    </w:rPr>
  </w:style>
  <w:style w:type="paragraph" w:styleId="Heading7">
    <w:name w:val="heading 7"/>
    <w:basedOn w:val="Normal"/>
    <w:next w:val="Normal"/>
    <w:link w:val="Heading7Char"/>
    <w:uiPriority w:val="9"/>
    <w:semiHidden/>
    <w:unhideWhenUsed/>
    <w:qFormat/>
    <w:rsid w:val="00833228"/>
    <w:pPr>
      <w:keepNext/>
      <w:keepLines/>
      <w:numPr>
        <w:ilvl w:val="6"/>
        <w:numId w:val="7"/>
      </w:numPr>
      <w:spacing w:before="40" w:line="276" w:lineRule="auto"/>
      <w:outlineLvl w:val="6"/>
    </w:pPr>
    <w:rPr>
      <w:rFonts w:asciiTheme="majorHAnsi" w:eastAsiaTheme="majorEastAsia" w:hAnsiTheme="majorHAnsi" w:cstheme="majorBidi"/>
      <w:i/>
      <w:iCs/>
      <w:color w:val="1F4D78" w:themeColor="accent1" w:themeShade="7F"/>
      <w:sz w:val="22"/>
      <w:szCs w:val="22"/>
    </w:rPr>
  </w:style>
  <w:style w:type="paragraph" w:styleId="Heading8">
    <w:name w:val="heading 8"/>
    <w:basedOn w:val="Normal"/>
    <w:next w:val="Normal"/>
    <w:link w:val="Heading8Char"/>
    <w:uiPriority w:val="9"/>
    <w:semiHidden/>
    <w:unhideWhenUsed/>
    <w:qFormat/>
    <w:rsid w:val="00833228"/>
    <w:pPr>
      <w:keepNext/>
      <w:keepLines/>
      <w:numPr>
        <w:ilvl w:val="7"/>
        <w:numId w:val="7"/>
      </w:numPr>
      <w:spacing w:before="40" w:line="276"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33228"/>
    <w:pPr>
      <w:keepNext/>
      <w:keepLines/>
      <w:numPr>
        <w:ilvl w:val="8"/>
        <w:numId w:val="7"/>
      </w:numPr>
      <w:spacing w:before="4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44CB"/>
    <w:pPr>
      <w:autoSpaceDE w:val="0"/>
      <w:autoSpaceDN w:val="0"/>
      <w:adjustRightInd w:val="0"/>
    </w:pPr>
    <w:rPr>
      <w:rFonts w:ascii="Palatino Linotype" w:hAnsi="Palatino Linotype" w:cs="Palatino Linotype"/>
      <w:color w:val="000000"/>
      <w:sz w:val="24"/>
      <w:szCs w:val="24"/>
    </w:rPr>
  </w:style>
  <w:style w:type="paragraph" w:customStyle="1" w:styleId="Text">
    <w:name w:val="Text"/>
    <w:qFormat/>
    <w:rsid w:val="007828F4"/>
    <w:pPr>
      <w:spacing w:after="180" w:line="264" w:lineRule="auto"/>
    </w:pPr>
    <w:rPr>
      <w:rFonts w:eastAsiaTheme="minorEastAsia"/>
      <w:sz w:val="20"/>
      <w:lang w:eastAsia="en-GB"/>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unhideWhenUsed/>
    <w:qFormat/>
    <w:rsid w:val="001B1517"/>
    <w:pPr>
      <w:spacing w:after="240"/>
    </w:pPr>
    <w:rPr>
      <w:rFonts w:ascii="Arial" w:hAnsi="Arial"/>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1B1517"/>
    <w:rPr>
      <w:rFonts w:ascii="Arial" w:eastAsia="Times New Roman" w:hAnsi="Arial" w:cs="Times New Roman"/>
      <w:sz w:val="20"/>
      <w:szCs w:val="20"/>
      <w:lang w:eastAsia="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unhideWhenUsed/>
    <w:qFormat/>
    <w:rsid w:val="001B1517"/>
    <w:rPr>
      <w:vertAlign w:val="superscript"/>
    </w:rPr>
  </w:style>
  <w:style w:type="paragraph" w:styleId="ListParagraph">
    <w:name w:val="List Paragraph"/>
    <w:basedOn w:val="Normal"/>
    <w:uiPriority w:val="34"/>
    <w:qFormat/>
    <w:rsid w:val="001B1517"/>
    <w:pPr>
      <w:ind w:left="720"/>
      <w:contextualSpacing/>
    </w:pPr>
  </w:style>
  <w:style w:type="character" w:customStyle="1" w:styleId="Heading1Char">
    <w:name w:val="Heading 1 Char"/>
    <w:aliases w:val="Section Heading Char,LetHead1 Char,MisHead1 Char,Normalhead1 Char,l1 Char,Normal Heading 1 Char,h1 Char,1 Char"/>
    <w:basedOn w:val="DefaultParagraphFont"/>
    <w:link w:val="Heading1"/>
    <w:uiPriority w:val="9"/>
    <w:rsid w:val="00833228"/>
    <w:rPr>
      <w:rFonts w:asciiTheme="majorHAnsi" w:eastAsiaTheme="majorEastAsia" w:hAnsiTheme="majorHAnsi" w:cstheme="majorBidi"/>
      <w:bCs/>
      <w:caps/>
      <w:color w:val="5B9BD5" w:themeColor="accent1"/>
      <w:sz w:val="28"/>
      <w:szCs w:val="28"/>
      <w:lang w:eastAsia="en-GB"/>
    </w:rPr>
  </w:style>
  <w:style w:type="character" w:customStyle="1" w:styleId="Heading2Char">
    <w:name w:val="Heading 2 Char"/>
    <w:aliases w:val="Subchapter 1.1 Char"/>
    <w:basedOn w:val="DefaultParagraphFont"/>
    <w:link w:val="Heading2"/>
    <w:rsid w:val="00833228"/>
    <w:rPr>
      <w:rFonts w:asciiTheme="majorHAnsi" w:eastAsiaTheme="majorEastAsia" w:hAnsiTheme="majorHAnsi" w:cstheme="majorBidi"/>
      <w:bCs/>
      <w:caps/>
      <w:color w:val="ED7D31" w:themeColor="accent2"/>
      <w:sz w:val="24"/>
      <w:szCs w:val="26"/>
      <w:lang w:eastAsia="en-GB"/>
    </w:rPr>
  </w:style>
  <w:style w:type="character" w:customStyle="1" w:styleId="Heading3Char">
    <w:name w:val="Heading 3 Char"/>
    <w:basedOn w:val="DefaultParagraphFont"/>
    <w:link w:val="Heading3"/>
    <w:rsid w:val="00833228"/>
    <w:rPr>
      <w:rFonts w:asciiTheme="majorHAnsi" w:eastAsiaTheme="majorEastAsia" w:hAnsiTheme="majorHAnsi" w:cstheme="majorBidi"/>
      <w:b/>
      <w:bCs/>
      <w:color w:val="5B9BD5" w:themeColor="accent1"/>
      <w:lang w:eastAsia="en-GB"/>
    </w:rPr>
  </w:style>
  <w:style w:type="character" w:customStyle="1" w:styleId="Heading4Char">
    <w:name w:val="Heading 4 Char"/>
    <w:basedOn w:val="DefaultParagraphFont"/>
    <w:link w:val="Heading4"/>
    <w:uiPriority w:val="9"/>
    <w:semiHidden/>
    <w:rsid w:val="00833228"/>
    <w:rPr>
      <w:rFonts w:asciiTheme="majorHAnsi" w:eastAsiaTheme="majorEastAsia" w:hAnsiTheme="majorHAnsi" w:cstheme="majorBidi"/>
      <w:b/>
      <w:bCs/>
      <w:i/>
      <w:iCs/>
      <w:color w:val="5B9BD5" w:themeColor="accent1"/>
      <w:lang w:eastAsia="en-GB"/>
    </w:rPr>
  </w:style>
  <w:style w:type="character" w:customStyle="1" w:styleId="Heading5Char">
    <w:name w:val="Heading 5 Char"/>
    <w:basedOn w:val="DefaultParagraphFont"/>
    <w:link w:val="Heading5"/>
    <w:uiPriority w:val="9"/>
    <w:semiHidden/>
    <w:rsid w:val="00833228"/>
    <w:rPr>
      <w:rFonts w:asciiTheme="majorHAnsi" w:eastAsiaTheme="majorEastAsia" w:hAnsiTheme="majorHAnsi" w:cstheme="majorBidi"/>
      <w:color w:val="1F4D78" w:themeColor="accent1" w:themeShade="7F"/>
      <w:lang w:eastAsia="en-GB"/>
    </w:rPr>
  </w:style>
  <w:style w:type="character" w:customStyle="1" w:styleId="Heading6Char">
    <w:name w:val="Heading 6 Char"/>
    <w:basedOn w:val="DefaultParagraphFont"/>
    <w:link w:val="Heading6"/>
    <w:uiPriority w:val="9"/>
    <w:semiHidden/>
    <w:rsid w:val="00833228"/>
    <w:rPr>
      <w:rFonts w:asciiTheme="majorHAnsi" w:eastAsiaTheme="majorEastAsia" w:hAnsiTheme="majorHAnsi" w:cstheme="majorBidi"/>
      <w:color w:val="1F4D78" w:themeColor="accent1" w:themeShade="7F"/>
      <w:lang w:eastAsia="en-GB"/>
    </w:rPr>
  </w:style>
  <w:style w:type="character" w:customStyle="1" w:styleId="Heading7Char">
    <w:name w:val="Heading 7 Char"/>
    <w:basedOn w:val="DefaultParagraphFont"/>
    <w:link w:val="Heading7"/>
    <w:uiPriority w:val="9"/>
    <w:semiHidden/>
    <w:rsid w:val="00833228"/>
    <w:rPr>
      <w:rFonts w:asciiTheme="majorHAnsi" w:eastAsiaTheme="majorEastAsia" w:hAnsiTheme="majorHAnsi" w:cstheme="majorBidi"/>
      <w:i/>
      <w:iCs/>
      <w:color w:val="1F4D78" w:themeColor="accent1" w:themeShade="7F"/>
      <w:lang w:eastAsia="en-GB"/>
    </w:rPr>
  </w:style>
  <w:style w:type="character" w:customStyle="1" w:styleId="Heading8Char">
    <w:name w:val="Heading 8 Char"/>
    <w:basedOn w:val="DefaultParagraphFont"/>
    <w:link w:val="Heading8"/>
    <w:uiPriority w:val="9"/>
    <w:semiHidden/>
    <w:rsid w:val="00833228"/>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833228"/>
    <w:rPr>
      <w:rFonts w:asciiTheme="majorHAnsi" w:eastAsiaTheme="majorEastAsia" w:hAnsiTheme="majorHAnsi" w:cstheme="majorBidi"/>
      <w:i/>
      <w:iCs/>
      <w:color w:val="272727" w:themeColor="text1" w:themeTint="D8"/>
      <w:sz w:val="21"/>
      <w:szCs w:val="21"/>
      <w:lang w:eastAsia="en-GB"/>
    </w:rPr>
  </w:style>
  <w:style w:type="paragraph" w:customStyle="1" w:styleId="Chapterlevel3">
    <w:name w:val="Chapter level 3"/>
    <w:qFormat/>
    <w:rsid w:val="00833228"/>
    <w:pPr>
      <w:spacing w:before="480"/>
    </w:pPr>
    <w:rPr>
      <w:rFonts w:asciiTheme="majorHAnsi" w:eastAsiaTheme="majorEastAsia" w:hAnsiTheme="majorHAnsi" w:cstheme="majorBidi"/>
      <w:b/>
      <w:bCs/>
      <w:color w:val="FFC000" w:themeColor="accent4"/>
      <w:szCs w:val="28"/>
      <w:lang w:eastAsia="en-GB"/>
    </w:rPr>
  </w:style>
  <w:style w:type="character" w:styleId="Strong">
    <w:name w:val="Strong"/>
    <w:basedOn w:val="DefaultParagraphFont"/>
    <w:uiPriority w:val="22"/>
    <w:qFormat/>
    <w:rsid w:val="00833228"/>
    <w:rPr>
      <w:b/>
      <w:bCs/>
    </w:rPr>
  </w:style>
  <w:style w:type="character" w:styleId="CommentReference">
    <w:name w:val="annotation reference"/>
    <w:basedOn w:val="DefaultParagraphFont"/>
    <w:uiPriority w:val="99"/>
    <w:semiHidden/>
    <w:unhideWhenUsed/>
    <w:rsid w:val="00DF0574"/>
    <w:rPr>
      <w:sz w:val="16"/>
      <w:szCs w:val="16"/>
    </w:rPr>
  </w:style>
  <w:style w:type="paragraph" w:styleId="CommentText">
    <w:name w:val="annotation text"/>
    <w:basedOn w:val="Normal"/>
    <w:link w:val="CommentTextChar"/>
    <w:uiPriority w:val="99"/>
    <w:semiHidden/>
    <w:unhideWhenUsed/>
    <w:rsid w:val="00DF0574"/>
    <w:rPr>
      <w:sz w:val="20"/>
      <w:szCs w:val="20"/>
    </w:rPr>
  </w:style>
  <w:style w:type="character" w:customStyle="1" w:styleId="CommentTextChar">
    <w:name w:val="Comment Text Char"/>
    <w:basedOn w:val="DefaultParagraphFont"/>
    <w:link w:val="CommentText"/>
    <w:uiPriority w:val="99"/>
    <w:semiHidden/>
    <w:rsid w:val="00DF057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F0574"/>
    <w:rPr>
      <w:b/>
      <w:bCs/>
    </w:rPr>
  </w:style>
  <w:style w:type="character" w:customStyle="1" w:styleId="CommentSubjectChar">
    <w:name w:val="Comment Subject Char"/>
    <w:basedOn w:val="CommentTextChar"/>
    <w:link w:val="CommentSubject"/>
    <w:uiPriority w:val="99"/>
    <w:semiHidden/>
    <w:rsid w:val="00DF0574"/>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DF05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574"/>
    <w:rPr>
      <w:rFonts w:ascii="Segoe UI" w:eastAsia="Times New Roman" w:hAnsi="Segoe UI" w:cs="Segoe UI"/>
      <w:sz w:val="18"/>
      <w:szCs w:val="18"/>
      <w:lang w:eastAsia="en-GB"/>
    </w:rPr>
  </w:style>
  <w:style w:type="paragraph" w:styleId="EndnoteText">
    <w:name w:val="endnote text"/>
    <w:basedOn w:val="Normal"/>
    <w:link w:val="EndnoteTextChar"/>
    <w:uiPriority w:val="99"/>
    <w:semiHidden/>
    <w:unhideWhenUsed/>
    <w:rsid w:val="00C46AE4"/>
    <w:rPr>
      <w:sz w:val="20"/>
      <w:szCs w:val="20"/>
    </w:rPr>
  </w:style>
  <w:style w:type="character" w:customStyle="1" w:styleId="EndnoteTextChar">
    <w:name w:val="Endnote Text Char"/>
    <w:basedOn w:val="DefaultParagraphFont"/>
    <w:link w:val="EndnoteText"/>
    <w:uiPriority w:val="99"/>
    <w:semiHidden/>
    <w:rsid w:val="00C46AE4"/>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C46AE4"/>
    <w:rPr>
      <w:vertAlign w:val="superscript"/>
    </w:rPr>
  </w:style>
  <w:style w:type="paragraph" w:styleId="Header">
    <w:name w:val="header"/>
    <w:basedOn w:val="Normal"/>
    <w:link w:val="HeaderChar"/>
    <w:uiPriority w:val="99"/>
    <w:unhideWhenUsed/>
    <w:rsid w:val="00885474"/>
    <w:pPr>
      <w:tabs>
        <w:tab w:val="center" w:pos="4513"/>
        <w:tab w:val="right" w:pos="9026"/>
      </w:tabs>
    </w:pPr>
  </w:style>
  <w:style w:type="character" w:customStyle="1" w:styleId="HeaderChar">
    <w:name w:val="Header Char"/>
    <w:basedOn w:val="DefaultParagraphFont"/>
    <w:link w:val="Header"/>
    <w:uiPriority w:val="99"/>
    <w:rsid w:val="0088547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85474"/>
    <w:pPr>
      <w:tabs>
        <w:tab w:val="center" w:pos="4513"/>
        <w:tab w:val="right" w:pos="9026"/>
      </w:tabs>
    </w:pPr>
  </w:style>
  <w:style w:type="character" w:customStyle="1" w:styleId="FooterChar">
    <w:name w:val="Footer Char"/>
    <w:basedOn w:val="DefaultParagraphFont"/>
    <w:link w:val="Footer"/>
    <w:uiPriority w:val="99"/>
    <w:rsid w:val="00885474"/>
    <w:rPr>
      <w:rFonts w:ascii="Times New Roman" w:eastAsia="Times New Roman" w:hAnsi="Times New Roman" w:cs="Times New Roman"/>
      <w:sz w:val="24"/>
      <w:szCs w:val="24"/>
      <w:lang w:eastAsia="en-GB"/>
    </w:rPr>
  </w:style>
  <w:style w:type="paragraph" w:styleId="Revision">
    <w:name w:val="Revision"/>
    <w:hidden/>
    <w:uiPriority w:val="99"/>
    <w:semiHidden/>
    <w:rsid w:val="00957A2C"/>
    <w:pPr>
      <w:ind w:left="0" w:firstLine="0"/>
      <w:jc w:val="left"/>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A7659"/>
    <w:rPr>
      <w:color w:val="0000FF"/>
      <w:u w:val="single"/>
    </w:rPr>
  </w:style>
  <w:style w:type="character" w:styleId="FollowedHyperlink">
    <w:name w:val="FollowedHyperlink"/>
    <w:basedOn w:val="DefaultParagraphFont"/>
    <w:uiPriority w:val="99"/>
    <w:semiHidden/>
    <w:unhideWhenUsed/>
    <w:rsid w:val="006E7F38"/>
    <w:rPr>
      <w:color w:val="954F72" w:themeColor="followedHyperlink"/>
      <w:u w:val="single"/>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8538E9"/>
    <w:pPr>
      <w:spacing w:after="160" w:line="240" w:lineRule="exact"/>
      <w:ind w:left="0" w:firstLine="0"/>
    </w:pPr>
    <w:rPr>
      <w:rFonts w:asciiTheme="minorHAnsi" w:eastAsiaTheme="minorHAnsi" w:hAnsiTheme="minorHAnsi" w:cstheme="minorBidi"/>
      <w:sz w:val="22"/>
      <w:szCs w:val="22"/>
      <w:vertAlign w:val="super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62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msar.org/news/a-new-toolkit-for-national-wetlands-inventori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amsar.org/sites/default/files/documents/library/factsheet_wetland_restoration_peatlands_062021_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amsar.org/sites/default/files/documents/library/factsheet_wetland_restoration_coastal_062021_e.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amsar.org/sites/default/files/documents/library/factsheet_wetland_restoration_general_062021_e_0.pdf" TargetMode="External"/><Relationship Id="rId4" Type="http://schemas.openxmlformats.org/officeDocument/2006/relationships/settings" Target="settings.xml"/><Relationship Id="rId9" Type="http://schemas.openxmlformats.org/officeDocument/2006/relationships/hyperlink" Target="https://www.ramsar.org/document/draft-project-proposal-investing-in-national-wetland-inventories-a-key-building-block-to"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sustainabledevelopment.un.org/sdgactions" TargetMode="External"/><Relationship Id="rId1" Type="http://schemas.openxmlformats.org/officeDocument/2006/relationships/hyperlink" Target="https://www.ramsar.org/sites/default/files/documents/library/sc58-9_inventories_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Wor191</b:Tag>
    <b:SourceType>InternetSite</b:SourceType>
    <b:Guid>{4BD77C27-E05A-40B2-A2FE-37498583ED13}</b:Guid>
    <b:Author>
      <b:Author>
        <b:NameList>
          <b:Person>
            <b:Last>World Bank</b:Last>
          </b:Person>
        </b:NameList>
      </b:Author>
    </b:Author>
    <b:Title>New country classifications by income level: 2019-2020</b:Title>
    <b:InternetSiteTitle>World Bank</b:InternetSiteTitle>
    <b:Year>2019.a</b:Year>
    <b:URL>https://blogs.worldbank.org/opendata/new-country-classifications-income-level-2019-2020</b:URL>
    <b:RefOrder>2</b:RefOrder>
  </b:Source>
  <b:Source>
    <b:Tag>The19</b:Tag>
    <b:SourceType>InternetSite</b:SourceType>
    <b:Guid>{219436A6-0A34-416D-9144-2EA824090F26}</b:Guid>
    <b:Title>Fragile States Index -Methodology</b:Title>
    <b:Year>2019</b:Year>
    <b:Author>
      <b:Author>
        <b:NameList>
          <b:Person>
            <b:Last>Fund For Peace</b:Last>
          </b:Person>
        </b:NameList>
      </b:Author>
    </b:Author>
    <b:InternetSiteTitle>Fragile States Index</b:InternetSiteTitle>
    <b:URL>https://fragilestatesindex.org/methodology/</b:URL>
    <b:YearAccessed>2019</b:YearAccessed>
    <b:MonthAccessed>September</b:MonthAccessed>
    <b:DayAccessed>12</b:DayAccessed>
    <b:RefOrder>6</b:RefOrder>
  </b:Source>
  <b:Source>
    <b:Tag>Gra18</b:Tag>
    <b:SourceType>DocumentFromInternetSite</b:SourceType>
    <b:Guid>{C8AD5810-DB49-4F1E-938D-5F5EDA1760F5}</b:Guid>
    <b:Author>
      <b:Author>
        <b:NameList>
          <b:Person>
            <b:Last>Grantham Research Institute on Climate Change and Environment</b:Last>
          </b:Person>
        </b:NameList>
      </b:Author>
    </b:Author>
    <b:Title>Aligning national and international climate targets</b:Title>
    <b:Year>2018</b:Year>
    <b:URL>http://www.lse.ac.uk/GranthamInstitute/wp-content/uploads/2018/10/Aligning-national-and-international-climate-targets-1.pdf</b:URL>
    <b:RefOrder>4</b:RefOrder>
  </b:Source>
  <b:Source>
    <b:Tag>Ram181</b:Tag>
    <b:SourceType>Report</b:SourceType>
    <b:Guid>{090101E7-C960-4D0D-A0CD-26CE279CCE3A}</b:Guid>
    <b:Author>
      <b:Author>
        <b:NameList>
          <b:Person>
            <b:Last>Ramsar</b:Last>
          </b:Person>
        </b:NameList>
      </b:Author>
    </b:Author>
    <b:Title>Report of the Secretary General on the implementation of the Convention: Global implementation</b:Title>
    <b:Year>2018</b:Year>
    <b:Publisher>Ramsar</b:Publisher>
    <b:City>Dubai</b:City>
    <b:RefOrder>1</b:RefOrder>
  </b:Source>
  <b:Source>
    <b:Tag>Fun19</b:Tag>
    <b:SourceType>Report</b:SourceType>
    <b:Guid>{C676554A-69E1-4B25-9B53-693E8B499A61}</b:Guid>
    <b:Title>FRAGILE STATES INDEX, annual report</b:Title>
    <b:Year>2019</b:Year>
    <b:Author>
      <b:Author>
        <b:NameList>
          <b:Person>
            <b:Last>Fund For Peace</b:Last>
          </b:Person>
        </b:NameList>
      </b:Author>
    </b:Author>
    <b:RefOrder>3</b:RefOrder>
  </b:Source>
</b:Sources>
</file>

<file path=customXml/itemProps1.xml><?xml version="1.0" encoding="utf-8"?>
<ds:datastoreItem xmlns:ds="http://schemas.openxmlformats.org/officeDocument/2006/customXml" ds:itemID="{4ECEAD25-7F84-4B51-B708-DA7BA71F8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2351</Words>
  <Characters>13405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RIVERA Maria</dc:creator>
  <cp:keywords/>
  <dc:description/>
  <cp:lastModifiedBy>Ed Jennings</cp:lastModifiedBy>
  <cp:revision>4</cp:revision>
  <cp:lastPrinted>2021-06-21T09:59:00Z</cp:lastPrinted>
  <dcterms:created xsi:type="dcterms:W3CDTF">2021-06-21T09:58:00Z</dcterms:created>
  <dcterms:modified xsi:type="dcterms:W3CDTF">2021-06-21T10:22:00Z</dcterms:modified>
</cp:coreProperties>
</file>