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4F33" w14:textId="09DCCE94" w:rsidR="00065B8F" w:rsidRPr="00E94E5D" w:rsidRDefault="00771DBA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bCs/>
          <w:sz w:val="22"/>
          <w:szCs w:val="22"/>
          <w:lang w:val="es-ES"/>
        </w:rPr>
        <w:t>LA CONVENCIÓN SOBRE LOS HUMEDALES</w:t>
      </w:r>
    </w:p>
    <w:p w14:paraId="66CC5375" w14:textId="3C366ECD" w:rsidR="00065B8F" w:rsidRPr="00E94E5D" w:rsidRDefault="006A7C44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bCs/>
          <w:sz w:val="22"/>
          <w:szCs w:val="22"/>
          <w:lang w:val="es-ES"/>
        </w:rPr>
        <w:t>59</w:t>
      </w:r>
      <w:r w:rsidR="00771DBA" w:rsidRPr="00E94E5D">
        <w:rPr>
          <w:rFonts w:asciiTheme="minorHAnsi" w:hAnsiTheme="minorHAnsi" w:cstheme="minorHAnsi"/>
          <w:bCs/>
          <w:sz w:val="22"/>
          <w:szCs w:val="22"/>
          <w:lang w:val="es-ES"/>
        </w:rPr>
        <w:t>ª Reunión del Comité Permanente</w:t>
      </w:r>
    </w:p>
    <w:p w14:paraId="47AA99FA" w14:textId="17691E96" w:rsidR="00065B8F" w:rsidRPr="00E94E5D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bCs/>
          <w:sz w:val="22"/>
          <w:szCs w:val="22"/>
          <w:lang w:val="es-ES"/>
        </w:rPr>
        <w:t>Gland, S</w:t>
      </w:r>
      <w:r w:rsidR="00771DBA" w:rsidRPr="00E94E5D">
        <w:rPr>
          <w:rFonts w:asciiTheme="minorHAnsi" w:hAnsiTheme="minorHAnsi" w:cstheme="minorHAnsi"/>
          <w:bCs/>
          <w:sz w:val="22"/>
          <w:szCs w:val="22"/>
          <w:lang w:val="es-ES"/>
        </w:rPr>
        <w:t>uiza, 21 a 25 de junio de 2021</w:t>
      </w:r>
    </w:p>
    <w:p w14:paraId="76E1E9ED" w14:textId="77777777" w:rsidR="00065B8F" w:rsidRPr="00E94E5D" w:rsidRDefault="00065B8F" w:rsidP="00065B8F">
      <w:pPr>
        <w:rPr>
          <w:rFonts w:asciiTheme="minorHAnsi" w:hAnsiTheme="minorHAnsi" w:cstheme="minorHAnsi"/>
          <w:lang w:val="es-ES"/>
        </w:rPr>
      </w:pPr>
    </w:p>
    <w:p w14:paraId="53D82EB2" w14:textId="77777777" w:rsidR="00065B8F" w:rsidRPr="00E94E5D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  <w:bookmarkStart w:id="0" w:name="_GoBack"/>
      <w:r w:rsidRPr="00E94E5D">
        <w:rPr>
          <w:rFonts w:asciiTheme="minorHAnsi" w:hAnsiTheme="minorHAnsi" w:cstheme="minorHAnsi"/>
          <w:b/>
          <w:sz w:val="28"/>
          <w:szCs w:val="28"/>
          <w:lang w:val="es-ES"/>
        </w:rPr>
        <w:t>SC59</w:t>
      </w:r>
      <w:r w:rsidR="00065B8F" w:rsidRPr="00E94E5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Doc.</w:t>
      </w:r>
      <w:r w:rsidR="006A5172" w:rsidRPr="00E94E5D">
        <w:rPr>
          <w:rFonts w:asciiTheme="minorHAnsi" w:hAnsiTheme="minorHAnsi" w:cstheme="minorHAnsi"/>
          <w:b/>
          <w:sz w:val="28"/>
          <w:szCs w:val="28"/>
          <w:lang w:val="es-ES"/>
        </w:rPr>
        <w:t>8.4</w:t>
      </w:r>
    </w:p>
    <w:p w14:paraId="27843769" w14:textId="77777777" w:rsidR="00065B8F" w:rsidRPr="00E94E5D" w:rsidRDefault="00065B8F" w:rsidP="00065B8F">
      <w:pPr>
        <w:jc w:val="center"/>
        <w:rPr>
          <w:rFonts w:asciiTheme="minorHAnsi" w:hAnsiTheme="minorHAnsi" w:cstheme="minorHAnsi"/>
          <w:bCs/>
          <w:lang w:val="es-ES"/>
        </w:rPr>
      </w:pPr>
    </w:p>
    <w:p w14:paraId="164E7B55" w14:textId="0A09A281" w:rsidR="00065B8F" w:rsidRPr="00E94E5D" w:rsidRDefault="00771DBA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E94E5D">
        <w:rPr>
          <w:rFonts w:asciiTheme="minorHAnsi" w:hAnsiTheme="minorHAnsi" w:cstheme="minorHAnsi"/>
          <w:b/>
          <w:bCs/>
          <w:sz w:val="28"/>
          <w:szCs w:val="28"/>
          <w:lang w:val="es-ES"/>
        </w:rPr>
        <w:t>Posibles repercusiones financieras de los proyectos de resolución</w:t>
      </w:r>
    </w:p>
    <w:bookmarkEnd w:id="0"/>
    <w:p w14:paraId="5BDE2A98" w14:textId="77777777" w:rsidR="006058B3" w:rsidRPr="00E94E5D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7514E454" w14:textId="77777777" w:rsidR="00E95E62" w:rsidRPr="00E94E5D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s-ES"/>
        </w:rPr>
      </w:pPr>
      <w:r w:rsidRPr="00E94E5D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C8859FC" wp14:editId="35F0DAEF">
                <wp:extent cx="5768340" cy="962025"/>
                <wp:effectExtent l="0" t="0" r="2286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0AE8" w14:textId="05A79A36" w:rsidR="00AA2EDD" w:rsidRPr="00E94E5D" w:rsidRDefault="000E637A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94E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="00771DBA" w:rsidRPr="00E94E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ción solicitada</w:t>
                            </w:r>
                            <w:r w:rsidR="00AA2EDD" w:rsidRPr="00E94E5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341A509B" w14:textId="77777777" w:rsidR="000E637A" w:rsidRPr="00E94E5D" w:rsidRDefault="000E637A" w:rsidP="000E637A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70931A7B" w14:textId="1762A0C4" w:rsidR="00AA2EDD" w:rsidRDefault="00771DBA" w:rsidP="000E637A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4E5D">
                              <w:rPr>
                                <w:lang w:val="es-ES"/>
                              </w:rPr>
                              <w:t xml:space="preserve">Se invita al Comité Permanente a tomar nota de las repercusiones administrativas y financieras previstas de los proyectos de resolución presentados a la reunión </w:t>
                            </w:r>
                            <w:r w:rsidR="00F87343" w:rsidRPr="00E94E5D">
                              <w:rPr>
                                <w:rFonts w:cs="Calibri"/>
                                <w:lang w:val="es-ES"/>
                              </w:rPr>
                              <w:t>SC59</w:t>
                            </w:r>
                            <w:r w:rsidR="00C6401E" w:rsidRPr="00E94E5D"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  <w:r w:rsidRPr="00E94E5D">
                              <w:rPr>
                                <w:rFonts w:cs="Calibri"/>
                                <w:lang w:val="es-ES"/>
                              </w:rPr>
                              <w:t>para su examen</w:t>
                            </w:r>
                            <w:r w:rsidR="00F87343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566BC829" w14:textId="77777777" w:rsidR="007F7F60" w:rsidRPr="007F7F60" w:rsidRDefault="007F7F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85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">
                <v:textbox>
                  <w:txbxContent>
                    <w:p w14:paraId="48670AE8" w14:textId="05A79A36" w:rsidR="00AA2EDD" w:rsidRPr="00E94E5D" w:rsidRDefault="000E637A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E94E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Ac</w:t>
                      </w:r>
                      <w:r w:rsidR="00771DBA" w:rsidRPr="00E94E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ción solicitada</w:t>
                      </w:r>
                      <w:r w:rsidR="00AA2EDD" w:rsidRPr="00E94E5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341A509B" w14:textId="77777777" w:rsidR="000E637A" w:rsidRPr="00E94E5D" w:rsidRDefault="000E637A" w:rsidP="000E637A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70931A7B" w14:textId="1762A0C4" w:rsidR="00AA2EDD" w:rsidRDefault="00771DBA" w:rsidP="000E637A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 w:rsidRPr="00E94E5D">
                        <w:rPr>
                          <w:lang w:val="es-ES"/>
                        </w:rPr>
                        <w:t xml:space="preserve">Se invita al Comité Permanente a tomar nota de las repercusiones administrativas y financieras previstas de los proyectos de resolución presentados a la reunión </w:t>
                      </w:r>
                      <w:r w:rsidR="00F87343" w:rsidRPr="00E94E5D">
                        <w:rPr>
                          <w:rFonts w:cs="Calibri"/>
                          <w:lang w:val="es-ES"/>
                        </w:rPr>
                        <w:t>SC59</w:t>
                      </w:r>
                      <w:r w:rsidR="00C6401E" w:rsidRPr="00E94E5D">
                        <w:rPr>
                          <w:rFonts w:cs="Calibri"/>
                          <w:lang w:val="es-ES"/>
                        </w:rPr>
                        <w:t xml:space="preserve"> </w:t>
                      </w:r>
                      <w:r w:rsidRPr="00E94E5D">
                        <w:rPr>
                          <w:rFonts w:cs="Calibri"/>
                          <w:lang w:val="es-ES"/>
                        </w:rPr>
                        <w:t>para su examen</w:t>
                      </w:r>
                      <w:r w:rsidR="00F87343">
                        <w:rPr>
                          <w:rFonts w:cs="Calibri"/>
                        </w:rPr>
                        <w:t>.</w:t>
                      </w:r>
                    </w:p>
                    <w:p w14:paraId="566BC829" w14:textId="77777777" w:rsidR="007F7F60" w:rsidRPr="007F7F60" w:rsidRDefault="007F7F6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865EC" w14:textId="77777777" w:rsidR="006058B3" w:rsidRPr="00E94E5D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4BAEEDE" w14:textId="77777777" w:rsidR="006058B3" w:rsidRPr="00E94E5D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26A9637" w14:textId="2E80E990" w:rsidR="00773024" w:rsidRPr="00E94E5D" w:rsidRDefault="00771DBA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b/>
          <w:bCs/>
          <w:sz w:val="22"/>
          <w:szCs w:val="22"/>
          <w:lang w:val="es-ES"/>
        </w:rPr>
        <w:t>Antecedentes</w:t>
      </w:r>
    </w:p>
    <w:p w14:paraId="4E116E1B" w14:textId="77777777" w:rsidR="00C32315" w:rsidRPr="00E94E5D" w:rsidRDefault="00C32315" w:rsidP="003501A9">
      <w:pPr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0DB9EF82" w14:textId="4D206DF8" w:rsidR="00027DBC" w:rsidRPr="00E94E5D" w:rsidRDefault="003501A9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bCs/>
          <w:sz w:val="22"/>
          <w:szCs w:val="22"/>
          <w:lang w:val="es-ES"/>
        </w:rPr>
        <w:t>1</w:t>
      </w:r>
      <w:r w:rsidR="006058B3" w:rsidRPr="00E94E5D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6058B3" w:rsidRPr="00E94E5D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B009F0" w:rsidRPr="00E94E5D">
        <w:rPr>
          <w:rFonts w:asciiTheme="minorHAnsi" w:hAnsiTheme="minorHAnsi" w:cstheme="minorHAnsi"/>
          <w:bCs/>
          <w:sz w:val="22"/>
          <w:szCs w:val="22"/>
          <w:lang w:val="es-ES"/>
        </w:rPr>
        <w:t>El artículo 14 del reglamento de la Convención sobre los Humedales esta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blece que la Secretaría debe informar sobre las consecuencias administrativas y financieras previstas de todos los asuntos sustantivos del orden del día presentados a la reunión de la Conferencia de las Partes en un plazo de 24 horas desde la apertura de la reunión y antes de que la Conferencia de las Partes tome </w:t>
      </w:r>
      <w:r w:rsidR="00E94E5D" w:rsidRPr="00E94E5D">
        <w:rPr>
          <w:rFonts w:asciiTheme="minorHAnsi" w:hAnsiTheme="minorHAnsi" w:cstheme="minorHAnsi"/>
          <w:sz w:val="22"/>
          <w:szCs w:val="22"/>
          <w:lang w:val="es-ES"/>
        </w:rPr>
        <w:t>decisiones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sobre dichos asuntos</w:t>
      </w:r>
      <w:r w:rsidR="00B64C7E" w:rsidRPr="00E94E5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12615B6" w14:textId="77777777" w:rsidR="00027DBC" w:rsidRPr="00E94E5D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1D1BA589" w14:textId="3E270F10" w:rsidR="00C41747" w:rsidRPr="00E94E5D" w:rsidRDefault="00027DBC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2. </w:t>
      </w:r>
      <w:r w:rsidRPr="00E94E5D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B009F0"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Dado que el reglamento se aplica </w:t>
      </w:r>
      <w:r w:rsidR="00BD2193" w:rsidRPr="00E94E5D">
        <w:rPr>
          <w:rFonts w:asciiTheme="minorHAnsi" w:hAnsiTheme="minorHAnsi" w:cstheme="minorHAnsi"/>
          <w:bCs/>
          <w:i/>
          <w:sz w:val="22"/>
          <w:szCs w:val="22"/>
          <w:lang w:val="es-ES"/>
        </w:rPr>
        <w:t>mutatis mutandis</w:t>
      </w:r>
      <w:r w:rsidR="00B17F01"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B009F0"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 las </w:t>
      </w:r>
      <w:r w:rsidR="00E94E5D" w:rsidRPr="00E94E5D">
        <w:rPr>
          <w:rFonts w:asciiTheme="minorHAnsi" w:hAnsiTheme="minorHAnsi" w:cstheme="minorHAnsi"/>
          <w:bCs/>
          <w:sz w:val="22"/>
          <w:szCs w:val="22"/>
          <w:lang w:val="es-ES"/>
        </w:rPr>
        <w:t>reuniones</w:t>
      </w:r>
      <w:r w:rsidR="00B009F0"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del </w:t>
      </w:r>
      <w:r w:rsidR="00B009F0" w:rsidRPr="00177D31">
        <w:rPr>
          <w:rFonts w:asciiTheme="minorHAnsi" w:hAnsiTheme="minorHAnsi" w:cstheme="minorHAnsi"/>
          <w:bCs/>
          <w:sz w:val="22"/>
          <w:szCs w:val="22"/>
          <w:lang w:val="es-ES"/>
        </w:rPr>
        <w:t>Comité P</w:t>
      </w:r>
      <w:r w:rsidR="00B009F0"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ermanente, la Secretaría ha preparado el Cuadro 1 que figura a continuación, en el que se </w:t>
      </w:r>
      <w:r w:rsidR="00177D31">
        <w:rPr>
          <w:rFonts w:asciiTheme="minorHAnsi" w:hAnsiTheme="minorHAnsi" w:cstheme="minorHAnsi"/>
          <w:bCs/>
          <w:sz w:val="22"/>
          <w:szCs w:val="22"/>
          <w:lang w:val="es-ES"/>
        </w:rPr>
        <w:t>detallan</w:t>
      </w:r>
      <w:r w:rsidR="00B009F0" w:rsidRPr="00E94E5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las repercusiones administrativas y financieras previstas de los proyectos de resolución presentados a la reunión SC59 para su examen</w:t>
      </w:r>
      <w:r w:rsidR="00B17F01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1FCCA48B" w14:textId="3B226814" w:rsidR="00343274" w:rsidRPr="00E94E5D" w:rsidRDefault="00343274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31FFAA19" w14:textId="21593278" w:rsidR="00343274" w:rsidRPr="00E94E5D" w:rsidRDefault="00343274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sz w:val="22"/>
          <w:szCs w:val="22"/>
          <w:lang w:val="es-ES"/>
        </w:rPr>
        <w:t>3.</w:t>
      </w:r>
      <w:r w:rsidRPr="00E94E5D">
        <w:rPr>
          <w:rFonts w:asciiTheme="minorHAnsi" w:hAnsiTheme="minorHAnsi" w:cstheme="minorHAnsi"/>
          <w:sz w:val="22"/>
          <w:szCs w:val="22"/>
          <w:lang w:val="es-ES"/>
        </w:rPr>
        <w:tab/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>Las acciones propuestas</w:t>
      </w:r>
      <w:r w:rsidR="00177D3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77D31" w:rsidRPr="00E94E5D">
        <w:rPr>
          <w:rFonts w:asciiTheme="minorHAnsi" w:hAnsiTheme="minorHAnsi" w:cstheme="minorHAnsi"/>
          <w:sz w:val="22"/>
          <w:szCs w:val="22"/>
          <w:lang w:val="es-ES"/>
        </w:rPr>
        <w:t>que figuran en el Cuadro 1</w:t>
      </w:r>
      <w:r w:rsidR="00177D31">
        <w:rPr>
          <w:rFonts w:asciiTheme="minorHAnsi" w:hAnsiTheme="minorHAnsi" w:cstheme="minorHAnsi"/>
          <w:sz w:val="22"/>
          <w:szCs w:val="22"/>
          <w:lang w:val="es-ES"/>
        </w:rPr>
        <w:t xml:space="preserve"> (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incluida la </w:t>
      </w:r>
      <w:r w:rsidR="00177D31">
        <w:rPr>
          <w:rFonts w:asciiTheme="minorHAnsi" w:hAnsiTheme="minorHAnsi" w:cstheme="minorHAnsi"/>
          <w:sz w:val="22"/>
          <w:szCs w:val="22"/>
          <w:lang w:val="es-ES"/>
        </w:rPr>
        <w:t>contratación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de consultores</w:t>
      </w:r>
      <w:r w:rsidR="00177D31">
        <w:rPr>
          <w:rFonts w:asciiTheme="minorHAnsi" w:hAnsiTheme="minorHAnsi" w:cstheme="minorHAnsi"/>
          <w:sz w:val="22"/>
          <w:szCs w:val="22"/>
          <w:lang w:val="es-ES"/>
        </w:rPr>
        <w:t>)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se han </w:t>
      </w:r>
      <w:r w:rsidR="00E94E5D" w:rsidRPr="00E94E5D">
        <w:rPr>
          <w:rFonts w:asciiTheme="minorHAnsi" w:hAnsiTheme="minorHAnsi" w:cstheme="minorHAnsi"/>
          <w:sz w:val="22"/>
          <w:szCs w:val="22"/>
          <w:lang w:val="es-ES"/>
        </w:rPr>
        <w:t>extraído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de los proyectos de resolución presentados por las Partes. La Secretaría ha </w:t>
      </w:r>
      <w:r w:rsidR="00177D31">
        <w:rPr>
          <w:rFonts w:asciiTheme="minorHAnsi" w:hAnsiTheme="minorHAnsi" w:cstheme="minorHAnsi"/>
          <w:sz w:val="22"/>
          <w:szCs w:val="22"/>
          <w:lang w:val="es-ES"/>
        </w:rPr>
        <w:t>marcado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con un </w:t>
      </w:r>
      <w:r w:rsidR="00E94E5D" w:rsidRPr="00E94E5D">
        <w:rPr>
          <w:rFonts w:asciiTheme="minorHAnsi" w:hAnsiTheme="minorHAnsi" w:cstheme="minorHAnsi"/>
          <w:sz w:val="22"/>
          <w:szCs w:val="22"/>
          <w:lang w:val="es-ES"/>
        </w:rPr>
        <w:t>asterisco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350D4" w:rsidRPr="00E94E5D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E94E5D">
        <w:rPr>
          <w:rFonts w:asciiTheme="minorHAnsi" w:hAnsiTheme="minorHAnsi" w:cstheme="minorHAnsi"/>
          <w:sz w:val="22"/>
          <w:szCs w:val="22"/>
          <w:lang w:val="es-ES"/>
        </w:rPr>
        <w:t>*</w:t>
      </w:r>
      <w:r w:rsidR="007350D4" w:rsidRPr="00E94E5D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r w:rsidR="00E94E5D" w:rsidRPr="00E94E5D">
        <w:rPr>
          <w:rFonts w:asciiTheme="minorHAnsi" w:hAnsiTheme="minorHAnsi" w:cstheme="minorHAnsi"/>
          <w:sz w:val="22"/>
          <w:szCs w:val="22"/>
          <w:lang w:val="es-ES"/>
        </w:rPr>
        <w:t>repercusiones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administrativas y financieras indicadas por los </w:t>
      </w:r>
      <w:r w:rsidR="00E94E5D" w:rsidRPr="00E94E5D">
        <w:rPr>
          <w:rFonts w:asciiTheme="minorHAnsi" w:hAnsiTheme="minorHAnsi" w:cstheme="minorHAnsi"/>
          <w:sz w:val="22"/>
          <w:szCs w:val="22"/>
          <w:lang w:val="es-ES"/>
        </w:rPr>
        <w:t>proponentes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y con un doble asterisco </w:t>
      </w:r>
      <w:r w:rsidR="007350D4" w:rsidRPr="00E94E5D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E94E5D">
        <w:rPr>
          <w:rFonts w:asciiTheme="minorHAnsi" w:hAnsiTheme="minorHAnsi" w:cstheme="minorHAnsi"/>
          <w:sz w:val="22"/>
          <w:szCs w:val="22"/>
          <w:lang w:val="es-ES"/>
        </w:rPr>
        <w:t>**</w:t>
      </w:r>
      <w:r w:rsidR="007350D4" w:rsidRPr="00E94E5D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E94E5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009F0" w:rsidRPr="00E94E5D">
        <w:rPr>
          <w:rFonts w:asciiTheme="minorHAnsi" w:hAnsiTheme="minorHAnsi" w:cstheme="minorHAnsi"/>
          <w:sz w:val="22"/>
          <w:szCs w:val="22"/>
          <w:lang w:val="es-ES"/>
        </w:rPr>
        <w:t>las estimaciones realizadas por la Secretaría.</w:t>
      </w:r>
    </w:p>
    <w:p w14:paraId="48AA3802" w14:textId="77777777" w:rsidR="00C41747" w:rsidRPr="00E94E5D" w:rsidRDefault="00C41747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45338A41" w14:textId="5032FB56" w:rsidR="00AA2EDD" w:rsidRPr="00E94E5D" w:rsidRDefault="00B009F0" w:rsidP="003D6800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E94E5D">
        <w:rPr>
          <w:rFonts w:asciiTheme="minorHAnsi" w:hAnsiTheme="minorHAnsi" w:cstheme="minorHAnsi"/>
          <w:i/>
          <w:sz w:val="22"/>
          <w:szCs w:val="22"/>
          <w:lang w:val="es-ES"/>
        </w:rPr>
        <w:t xml:space="preserve">Cuadro </w:t>
      </w:r>
      <w:r w:rsidR="003D6800" w:rsidRPr="00E94E5D">
        <w:rPr>
          <w:rFonts w:asciiTheme="minorHAnsi" w:hAnsiTheme="minorHAnsi" w:cstheme="minorHAnsi"/>
          <w:i/>
          <w:sz w:val="22"/>
          <w:szCs w:val="22"/>
          <w:lang w:val="es-ES"/>
        </w:rPr>
        <w:t xml:space="preserve">1: </w:t>
      </w:r>
      <w:r w:rsidR="00E94E5D" w:rsidRPr="00E94E5D">
        <w:rPr>
          <w:rFonts w:asciiTheme="minorHAnsi" w:hAnsiTheme="minorHAnsi" w:cstheme="minorHAnsi"/>
          <w:i/>
          <w:sz w:val="22"/>
          <w:szCs w:val="22"/>
          <w:lang w:val="es-ES"/>
        </w:rPr>
        <w:t>Repercusiones</w:t>
      </w:r>
      <w:r w:rsidRPr="00E94E5D">
        <w:rPr>
          <w:rFonts w:asciiTheme="minorHAnsi" w:hAnsiTheme="minorHAnsi" w:cstheme="minorHAnsi"/>
          <w:i/>
          <w:sz w:val="22"/>
          <w:szCs w:val="22"/>
          <w:lang w:val="es-ES"/>
        </w:rPr>
        <w:t xml:space="preserve"> administrativas y </w:t>
      </w:r>
      <w:r w:rsidR="00E94E5D" w:rsidRPr="00E94E5D">
        <w:rPr>
          <w:rFonts w:asciiTheme="minorHAnsi" w:hAnsiTheme="minorHAnsi" w:cstheme="minorHAnsi"/>
          <w:i/>
          <w:sz w:val="22"/>
          <w:szCs w:val="22"/>
          <w:lang w:val="es-ES"/>
        </w:rPr>
        <w:t>financieras</w:t>
      </w:r>
      <w:r w:rsidRPr="00E94E5D">
        <w:rPr>
          <w:rFonts w:asciiTheme="minorHAnsi" w:hAnsiTheme="minorHAnsi" w:cstheme="minorHAnsi"/>
          <w:i/>
          <w:sz w:val="22"/>
          <w:szCs w:val="22"/>
          <w:lang w:val="es-ES"/>
        </w:rPr>
        <w:t xml:space="preserve"> previstas de los proyectos de resolución</w:t>
      </w:r>
      <w:r w:rsidR="00B17F01" w:rsidRPr="00E94E5D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</w:p>
    <w:tbl>
      <w:tblPr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0"/>
        <w:gridCol w:w="2284"/>
        <w:gridCol w:w="3315"/>
        <w:gridCol w:w="1092"/>
        <w:gridCol w:w="1090"/>
      </w:tblGrid>
      <w:tr w:rsidR="00DD1D50" w:rsidRPr="00E94E5D" w14:paraId="2A45AE4E" w14:textId="77777777" w:rsidTr="00177D31">
        <w:trPr>
          <w:cantSplit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3DC11" w14:textId="2F2FD941" w:rsidR="002A5383" w:rsidRPr="00E94E5D" w:rsidRDefault="002A5383" w:rsidP="000737A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Document</w:t>
            </w:r>
            <w:r w:rsidR="00B009F0" w:rsidRPr="00E94E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E37A5" w14:textId="7A4A296E" w:rsidR="002A5383" w:rsidRPr="00E94E5D" w:rsidRDefault="00B009F0" w:rsidP="000737A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Proyecto de resolución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62A6" w14:textId="7AD58304" w:rsidR="002A5383" w:rsidRPr="00E94E5D" w:rsidRDefault="00B009F0" w:rsidP="000737A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Acción propuesta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5784F" w14:textId="33C1D15C" w:rsidR="002A5383" w:rsidRPr="00E94E5D" w:rsidRDefault="00B009F0" w:rsidP="000737A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7D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Días de personal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4C81" w14:textId="6A25B40A" w:rsidR="002A5383" w:rsidRPr="00E94E5D" w:rsidRDefault="002A5383" w:rsidP="000737A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Cost</w:t>
            </w:r>
            <w:r w:rsidR="00B009F0" w:rsidRPr="00E94E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o (francos suizos)</w:t>
            </w:r>
          </w:p>
        </w:tc>
      </w:tr>
      <w:tr w:rsidR="00DD1D50" w:rsidRPr="00E94E5D" w14:paraId="0BC7C01C" w14:textId="77777777" w:rsidTr="00177D31">
        <w:trPr>
          <w:cantSplit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3CBE14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SC59 Doc.24.1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54D3A5" w14:textId="7FF86FC4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Proyecto de resolución sobre 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o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rientaciones para la protección, el manejo y la restauración de los humedales 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como soluciones basadas en la naturaleza para abordar los cambios ambientales y climáticos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1444" w14:textId="61A3B1A1" w:rsidR="002A5383" w:rsidRPr="00E94E5D" w:rsidRDefault="00F2053B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La Secretaría coordina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rá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la colaboración con otros marcos internacionales con un consultor 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para elaborar una guía en materia de políticas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325E" w14:textId="10557578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5ECC" w14:textId="2EB47AEF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5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5383" w:rsidRP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000</w:t>
            </w:r>
          </w:p>
        </w:tc>
      </w:tr>
      <w:tr w:rsidR="00DD1D50" w:rsidRPr="00E94E5D" w14:paraId="77285CB4" w14:textId="77777777" w:rsidTr="00177D31">
        <w:trPr>
          <w:cantSplit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21995D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05382F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5425" w14:textId="122FC05D" w:rsidR="002A5383" w:rsidRPr="00E94E5D" w:rsidRDefault="00177D31" w:rsidP="00F536C7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Un 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consultor establecer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á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una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lataforma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adecuada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para la cooperación entre iniciativas regionales sobre la función de los humedales como soluciones basadas en la naturaleza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3ED0" w14:textId="751953BB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C698" w14:textId="2F78FB6B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15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000</w:t>
            </w:r>
          </w:p>
        </w:tc>
      </w:tr>
      <w:tr w:rsidR="00DD1D50" w:rsidRPr="00E94E5D" w14:paraId="6EF5EFB1" w14:textId="77777777" w:rsidTr="00177D31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5B07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SC59 Doc.24.2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0A83" w14:textId="5FE00757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Proyecto de resolución sobre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</w:t>
            </w:r>
            <w:r w:rsidR="00F2053B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evisión de los criterios de Ramsar y </w:t>
            </w:r>
            <w:r w:rsidR="00DD1D50" w:rsidRP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desinscripción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 los sitios incluidos en la lista de Ramsar situados en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territorios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no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reconocido</w:t>
            </w:r>
            <w:r w:rsid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s 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por la ONU como parte del territorio del país que los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presente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para su designación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1DCE" w14:textId="697651C2" w:rsidR="002A5383" w:rsidRPr="00E94E5D" w:rsidRDefault="00DD1D50" w:rsidP="000737A0">
            <w:pPr>
              <w:autoSpaceDE w:val="0"/>
              <w:autoSpaceDN w:val="0"/>
              <w:adjustRightInd w:val="0"/>
              <w:ind w:left="36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Un consultor ayuda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rá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al Grupo de Examen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Científico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y Técnico a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examinar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los 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actuales 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criterios existentes para la identificación de humedales de importancia internacional y los lineamientos, con miras a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incluir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criterios 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distintos de los 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basados en aspectos ambientales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4D1E" w14:textId="29BCF35F" w:rsidR="002A5383" w:rsidRPr="00E94E5D" w:rsidRDefault="00343274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35FC" w14:textId="4A3C1C85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5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000</w:t>
            </w:r>
          </w:p>
        </w:tc>
      </w:tr>
      <w:tr w:rsidR="00DD1D50" w:rsidRPr="00E94E5D" w14:paraId="366EA424" w14:textId="77777777" w:rsidTr="00177D31">
        <w:trPr>
          <w:cantSplit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94FC3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SC59 Doc. 24.3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75CC6C" w14:textId="470FA8AC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Proyecto de resolución sobre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creación de indicadores jurídicos para medir la eficacia de la Convención de Ramsar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2A53" w14:textId="4896C837" w:rsidR="002A5383" w:rsidRPr="00E94E5D" w:rsidRDefault="00DD1D5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Contratación por</w:t>
            </w:r>
            <w:r w:rsidR="00CD5AD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parte de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la Secretaría de un consultor para ayudar a </w:t>
            </w:r>
            <w:r w:rsidR="00CD5AD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la formulación de</w:t>
            </w: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indicadores jurídicos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5340B" w14:textId="26BD1371" w:rsidR="002A5383" w:rsidRPr="00E94E5D" w:rsidRDefault="00343274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5285" w14:textId="4253BA27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9D4F79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18</w:t>
            </w:r>
            <w:r w:rsidR="00CD5AD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9D4F79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000</w:t>
            </w:r>
          </w:p>
        </w:tc>
      </w:tr>
      <w:tr w:rsidR="00DD1D50" w:rsidRPr="00E94E5D" w14:paraId="4CBEE481" w14:textId="77777777" w:rsidTr="00177D31">
        <w:trPr>
          <w:cantSplit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9BC98D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900335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F20D" w14:textId="0F2D7B11" w:rsidR="002A5383" w:rsidRPr="00E94E5D" w:rsidRDefault="00CD5ADE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Apoyo al desarrollo de indicadores jurídicos por parte d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el Grupo de trabajo sobre la eficacia y el Comité Permanente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5789" w14:textId="69A79102" w:rsidR="002A5383" w:rsidRPr="00E94E5D" w:rsidRDefault="004911DF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C8D8" w14:textId="2136030B" w:rsidR="002A5383" w:rsidRPr="00E94E5D" w:rsidRDefault="001E57F5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177D31" w:rsidRP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Sin reperc. financieras</w:t>
            </w:r>
          </w:p>
        </w:tc>
      </w:tr>
      <w:tr w:rsidR="00DD1D50" w:rsidRPr="00E94E5D" w14:paraId="2A4C289D" w14:textId="77777777" w:rsidTr="00177D31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0121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SC59 Doc.24.4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7C8" w14:textId="3B732914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Proyecto de resolución sobre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orientaciones para la conservación y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gestión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 pequeños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humedales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54DC" w14:textId="744F69AB" w:rsidR="002A5383" w:rsidRPr="00E94E5D" w:rsidRDefault="00DD1D50" w:rsidP="000737A0">
            <w:pPr>
              <w:ind w:left="0" w:firstLine="0"/>
              <w:jc w:val="left"/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</w:pP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El Grupo de Examen Científico y Técnico</w:t>
            </w:r>
            <w:r w:rsidR="002A5383"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,</w:t>
            </w:r>
            <w:r w:rsidR="00177D31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 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basándose en los conocimientos </w:t>
            </w:r>
            <w:r w:rsidR="00E94E5D"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científicos</w:t>
            </w:r>
            <w:r w:rsidR="00177D31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 más recientes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 y </w:t>
            </w:r>
            <w:r w:rsidR="00177D31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la información remitida por 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las Partes Contratantes, </w:t>
            </w:r>
            <w:r w:rsidR="00E94E5D"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elabora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 y mejora las orientaciones y las inclu</w:t>
            </w:r>
            <w:r w:rsidR="00177D31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ye 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en el Marco de Ramsar para el Inventario de </w:t>
            </w:r>
            <w:r w:rsidR="00E94E5D"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Humedales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 y </w:t>
            </w:r>
            <w:r w:rsidR="00177D31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en l</w:t>
            </w:r>
            <w:r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 xml:space="preserve">os </w:t>
            </w:r>
            <w:r w:rsidR="00E94E5D" w:rsidRPr="00E94E5D">
              <w:rPr>
                <w:rFonts w:asciiTheme="minorHAnsi" w:eastAsia="SimSun" w:hAnsiTheme="minorHAnsi" w:cstheme="minorHAnsi"/>
                <w:bCs/>
                <w:sz w:val="22"/>
                <w:szCs w:val="22"/>
                <w:lang w:val="es-ES" w:eastAsia="zh-CN"/>
              </w:rPr>
              <w:t>manuales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2D82" w14:textId="3C0B51DE" w:rsidR="002A5383" w:rsidRPr="00E94E5D" w:rsidRDefault="00343274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44E6" w14:textId="44833D17" w:rsidR="002A5383" w:rsidRPr="00E94E5D" w:rsidRDefault="001E57F5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Sin reperc. financieras</w:t>
            </w:r>
          </w:p>
        </w:tc>
      </w:tr>
      <w:tr w:rsidR="00DD1D50" w:rsidRPr="00E94E5D" w14:paraId="1B99AA9D" w14:textId="77777777" w:rsidTr="00177D31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C8A8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SC59 Doc.24.5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A2A9" w14:textId="17288E5E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Proyecto de resolución sobre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la integración de la conservación y restauración de los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humedales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en la estrategia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nacional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 desarrollo sostenible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10C9" w14:textId="60DB5362" w:rsidR="002A5383" w:rsidRPr="00E94E5D" w:rsidRDefault="00DD1D50" w:rsidP="00DC0AFC">
            <w:pPr>
              <w:suppressLineNumbers/>
              <w:suppressAutoHyphens/>
              <w:ind w:left="36" w:firstLine="0"/>
              <w:jc w:val="left"/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</w:pP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Secretaría estrecha</w:t>
            </w:r>
            <w:r w:rsidR="00CD5AD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rá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cooperación con la Comisión de las Naciones Unidas para el Desarrollo </w:t>
            </w:r>
            <w:r w:rsidR="00E94E5D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Sostenible</w:t>
            </w:r>
            <w:r w:rsidR="002A5383"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 xml:space="preserve">, </w:t>
            </w:r>
            <w:r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 xml:space="preserve">la Convención Marco de las Naciones Unidas sobre el Cambio Climático (CMNUCC) y el Convenio sobre la Diversidad Biológica (CBD) así como con otros acuerdos ambientales </w:t>
            </w:r>
            <w:r w:rsidR="00E94E5D"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>multilaterales</w:t>
            </w:r>
            <w:r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 xml:space="preserve">, con miras a promover la integración mundial de la conservación y </w:t>
            </w:r>
            <w:r w:rsidR="00E94E5D"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>restauración</w:t>
            </w:r>
            <w:r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 xml:space="preserve"> de los </w:t>
            </w:r>
            <w:r w:rsidR="00E94E5D" w:rsidRPr="00E94E5D">
              <w:rPr>
                <w:rFonts w:asciiTheme="minorHAnsi" w:eastAsia="仿宋" w:hAnsiTheme="minorHAnsi" w:cstheme="minorHAnsi"/>
                <w:sz w:val="22"/>
                <w:szCs w:val="22"/>
                <w:lang w:val="es-ES" w:eastAsia="zh-CN"/>
              </w:rPr>
              <w:t>humedales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DC0E" w14:textId="04FA27DD" w:rsidR="002A5383" w:rsidRPr="00E94E5D" w:rsidRDefault="00343274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CCE8" w14:textId="0D395264" w:rsidR="002A5383" w:rsidRPr="00E94E5D" w:rsidRDefault="001E57F5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Sin reperc. financieras</w:t>
            </w:r>
          </w:p>
        </w:tc>
      </w:tr>
      <w:tr w:rsidR="00DD1D50" w:rsidRPr="00E94E5D" w14:paraId="7010DE9A" w14:textId="77777777" w:rsidTr="00177D31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03B4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SC59 Doc.24.6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F2D9" w14:textId="0EC0AA85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Proyecto de resolución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relativ</w:t>
            </w:r>
            <w:r w:rsid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o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a la e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ducación sobre los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humedales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en el </w:t>
            </w:r>
            <w:r w:rsidR="00177D31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sector</w:t>
            </w:r>
            <w:r w:rsidR="00DD1D50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 la educación formal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C1DB" w14:textId="4EF93963" w:rsidR="002A5383" w:rsidRPr="00E94E5D" w:rsidRDefault="00DD1D50" w:rsidP="000737A0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La Secretaría </w:t>
            </w:r>
            <w:r w:rsidR="00E94E5D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inclu</w:t>
            </w:r>
            <w:r w:rsidR="00CD5ADE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irá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la </w:t>
            </w:r>
            <w:r w:rsidR="00E94E5D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educación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sobre los </w:t>
            </w:r>
            <w:r w:rsidR="00177D31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humedales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como indic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a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dor en los 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i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nformes 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n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acionales, analiza</w:t>
            </w:r>
            <w:r w:rsidR="00CD5ADE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rá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el progreso logrado en el 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d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esarrollo y aplicación de programas de </w:t>
            </w:r>
            <w:r w:rsidR="00E94E5D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educación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sobre los humedales, sobre la base de los 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i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nformes nacionales y en colaboración con el Grupo de </w:t>
            </w:r>
            <w:r w:rsidR="00177D31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supervisión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de las actividades de CECoP, e informa</w:t>
            </w:r>
            <w:r w:rsidR="00CD5ADE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rá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a las Partes Contratantes 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en 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las COP sobre los progresos en el </w:t>
            </w:r>
            <w:r w:rsidR="00177D31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objetivo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de integrar la educación sobre los humedales en la </w:t>
            </w:r>
            <w:r w:rsidR="00177D31"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>educación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  <w:t xml:space="preserve"> formal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4BC97" w14:textId="6308700E" w:rsidR="002A5383" w:rsidRPr="00E94E5D" w:rsidRDefault="00343274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</w:t>
            </w:r>
          </w:p>
          <w:p w14:paraId="4A2C77CF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4D30A6FA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02E9CAB8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41A0D073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2DA2E145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1CE1D481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73526157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74870C3A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3EF5FFDB" w14:textId="77777777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6136449B" w14:textId="00E7E160" w:rsidR="00E122ED" w:rsidRPr="00E94E5D" w:rsidRDefault="00E122ED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B955" w14:textId="735D92E2" w:rsidR="002A5383" w:rsidRPr="00E94E5D" w:rsidRDefault="001E57F5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Sin reperc. financieras</w:t>
            </w:r>
          </w:p>
          <w:p w14:paraId="280D4758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52F3BDA3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4EA931CA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330A10CE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1B0180AD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28E7712F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37D8244A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23500C56" w14:textId="7777777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14:paraId="2BFBA5B5" w14:textId="1DB868C7" w:rsidR="000D0626" w:rsidRPr="00E94E5D" w:rsidRDefault="000D0626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DD1D50" w:rsidRPr="00E94E5D" w14:paraId="07996752" w14:textId="77777777" w:rsidTr="00177D31">
        <w:trPr>
          <w:cantSplit/>
        </w:trPr>
        <w:tc>
          <w:tcPr>
            <w:tcW w:w="124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6A16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84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988C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026E" w14:textId="66AD7B28" w:rsidR="002A5383" w:rsidRPr="00E94E5D" w:rsidRDefault="00DD1D50" w:rsidP="000737A0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 w:eastAsia="ko-KR"/>
              </w:rPr>
            </w:pP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</w:t>
            </w:r>
            <w:r w:rsidR="00E94E5D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Secretaria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General se coordina</w:t>
            </w:r>
            <w:r w:rsidR="00CD5AD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rá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la UNESCO y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esf</w:t>
            </w:r>
            <w:r w:rsidR="00CD5AD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orzará </w:t>
            </w:r>
            <w:r w:rsidR="007F4716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 lograr sinergias entre el objetivo de Ramsar de integrar la </w:t>
            </w:r>
            <w:r w:rsidR="00E94E5D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educación</w:t>
            </w:r>
            <w:r w:rsidR="007F4716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sobre los humedales en la educación formal y la Hoja de ruta de la EDS para 2030 de la UNESCO</w:t>
            </w:r>
            <w:r w:rsidR="002A5383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8326A" w14:textId="28FFFB54" w:rsidR="002A5383" w:rsidRPr="00E94E5D" w:rsidRDefault="000737A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165" w14:textId="049769A4" w:rsidR="002A5383" w:rsidRPr="00E94E5D" w:rsidRDefault="001E57F5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Sin reperc. financieras</w:t>
            </w:r>
          </w:p>
        </w:tc>
      </w:tr>
      <w:tr w:rsidR="00DD1D50" w:rsidRPr="00E94E5D" w14:paraId="5CB6E233" w14:textId="77777777" w:rsidTr="00177D31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BB15" w14:textId="7777777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SC59 Doc.24.7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03E5" w14:textId="062C14A4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Proyecto de resolución sobre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3453A4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los Premios Ramsar a la Conservación de los Humedales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ADD3" w14:textId="498FEBF6" w:rsidR="002A5383" w:rsidRPr="00E94E5D" w:rsidRDefault="003453A4" w:rsidP="000737A0">
            <w:pPr>
              <w:suppressLineNumbers/>
              <w:suppressAutoHyphens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galardonados con los Premios Ramsar </w:t>
            </w:r>
            <w:r w:rsidR="00177D3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 la Conservación de los Humedales </w:t>
            </w:r>
            <w:r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recibirán un trofeo y un certificado. Los galardonados con el Premio Ramsar al Mérito recibirán un trofeo y un certificado</w:t>
            </w:r>
            <w:r w:rsidR="002A5383" w:rsidRPr="00E94E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09EA" w14:textId="5934DE20" w:rsidR="002A5383" w:rsidRPr="00E94E5D" w:rsidRDefault="00343274" w:rsidP="001E57F5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DF0" w14:textId="65ACDBB7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200</w:t>
            </w:r>
          </w:p>
        </w:tc>
      </w:tr>
      <w:tr w:rsidR="00DD1D50" w:rsidRPr="00E94E5D" w14:paraId="21A2BC3C" w14:textId="77777777" w:rsidTr="00177D31">
        <w:trPr>
          <w:cantSplit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31CB" w14:textId="1D081137" w:rsidR="002A5383" w:rsidRPr="00E94E5D" w:rsidRDefault="002A5383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SC59 Doc24.8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4A8" w14:textId="0A369424" w:rsidR="002A5383" w:rsidRPr="00E94E5D" w:rsidRDefault="00B009F0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Proyecto de resolución sobre</w:t>
            </w:r>
            <w:r w:rsidR="003453A4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la </w:t>
            </w:r>
            <w:r w:rsidR="00E94E5D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acreditación</w:t>
            </w:r>
            <w:r w:rsidR="003453A4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de Ciudad de </w:t>
            </w:r>
            <w:r w:rsidR="00BE67E7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H</w:t>
            </w:r>
            <w:r w:rsidR="003453A4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umedal de la Convención de Ramsar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C571" w14:textId="4DA10225" w:rsidR="002A5383" w:rsidRPr="00E94E5D" w:rsidRDefault="003453A4" w:rsidP="000737A0">
            <w:pPr>
              <w:suppressLineNumbers/>
              <w:suppressAutoHyphens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 Secretaría apoya</w:t>
            </w:r>
            <w:r w:rsidR="00BE67E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rá</w:t>
            </w:r>
            <w:r w:rsidRPr="00E94E5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el proceso de </w:t>
            </w:r>
            <w:r w:rsidR="00E94E5D" w:rsidRPr="00E94E5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acreditación</w:t>
            </w:r>
            <w:r w:rsidRPr="00E94E5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 Ciudad de Humedal (</w:t>
            </w:r>
            <w:r w:rsidR="00BE67E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personal de apoyo: </w:t>
            </w:r>
            <w:r w:rsidRPr="00E94E5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10 días </w:t>
            </w:r>
            <w:r w:rsidR="00BE67E7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al</w:t>
            </w:r>
            <w:r w:rsidRPr="00E94E5D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año)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00B3" w14:textId="735A1807" w:rsidR="002A5383" w:rsidRPr="00E94E5D" w:rsidRDefault="007C36A8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2A5383"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53AC" w14:textId="3CBAAD8A" w:rsidR="002A5383" w:rsidRPr="00E94E5D" w:rsidRDefault="001E57F5" w:rsidP="000737A0">
            <w:pPr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E94E5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*</w:t>
            </w:r>
            <w:r w:rsidR="00177D3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Sin reperc. financieras</w:t>
            </w:r>
          </w:p>
        </w:tc>
      </w:tr>
    </w:tbl>
    <w:p w14:paraId="22EA95FA" w14:textId="416BA73A" w:rsidR="00B64C7E" w:rsidRPr="00E94E5D" w:rsidRDefault="00B64C7E" w:rsidP="00E07995">
      <w:pPr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sectPr w:rsidR="00B64C7E" w:rsidRPr="00E94E5D" w:rsidSect="003D6800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869F" w14:textId="77777777" w:rsidR="002700CF" w:rsidRDefault="002700CF" w:rsidP="006058B3">
      <w:r>
        <w:separator/>
      </w:r>
    </w:p>
  </w:endnote>
  <w:endnote w:type="continuationSeparator" w:id="0">
    <w:p w14:paraId="3488E50B" w14:textId="77777777" w:rsidR="002700CF" w:rsidRDefault="002700CF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0167" w14:textId="7FC3C06E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SC59 Doc.</w:t>
    </w:r>
    <w:r w:rsidR="00D5325E">
      <w:rPr>
        <w:rFonts w:asciiTheme="minorHAnsi" w:hAnsiTheme="minorHAnsi" w:cstheme="minorHAnsi"/>
        <w:sz w:val="20"/>
        <w:szCs w:val="20"/>
      </w:rPr>
      <w:t>8.4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E8335D">
      <w:rPr>
        <w:rFonts w:asciiTheme="minorHAnsi" w:hAnsiTheme="minorHAnsi" w:cstheme="minorHAnsi"/>
        <w:noProof/>
        <w:sz w:val="20"/>
        <w:szCs w:val="20"/>
      </w:rPr>
      <w:t>3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0258" w14:textId="77777777" w:rsidR="002700CF" w:rsidRDefault="002700CF" w:rsidP="006058B3">
      <w:r>
        <w:separator/>
      </w:r>
    </w:p>
  </w:footnote>
  <w:footnote w:type="continuationSeparator" w:id="0">
    <w:p w14:paraId="6AA89835" w14:textId="77777777" w:rsidR="002700CF" w:rsidRDefault="002700CF" w:rsidP="0060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51A4C"/>
    <w:multiLevelType w:val="hybridMultilevel"/>
    <w:tmpl w:val="0FA448C8"/>
    <w:lvl w:ilvl="0" w:tplc="4656A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0755C"/>
    <w:rsid w:val="00013636"/>
    <w:rsid w:val="000206E7"/>
    <w:rsid w:val="00022A0A"/>
    <w:rsid w:val="000250FF"/>
    <w:rsid w:val="000267EF"/>
    <w:rsid w:val="00027DBC"/>
    <w:rsid w:val="00046B52"/>
    <w:rsid w:val="00065171"/>
    <w:rsid w:val="00065B8F"/>
    <w:rsid w:val="000737A0"/>
    <w:rsid w:val="00076CE7"/>
    <w:rsid w:val="00090B48"/>
    <w:rsid w:val="000A7F0C"/>
    <w:rsid w:val="000D0626"/>
    <w:rsid w:val="000E637A"/>
    <w:rsid w:val="001353CD"/>
    <w:rsid w:val="001438E6"/>
    <w:rsid w:val="00144492"/>
    <w:rsid w:val="001529FF"/>
    <w:rsid w:val="00152C0C"/>
    <w:rsid w:val="00155904"/>
    <w:rsid w:val="00177D31"/>
    <w:rsid w:val="001B1070"/>
    <w:rsid w:val="001B6F33"/>
    <w:rsid w:val="001C341F"/>
    <w:rsid w:val="001C4D6A"/>
    <w:rsid w:val="001E57F5"/>
    <w:rsid w:val="00224BB3"/>
    <w:rsid w:val="002314AC"/>
    <w:rsid w:val="0025233F"/>
    <w:rsid w:val="002700CF"/>
    <w:rsid w:val="00295E57"/>
    <w:rsid w:val="002A5383"/>
    <w:rsid w:val="002C6100"/>
    <w:rsid w:val="002F4875"/>
    <w:rsid w:val="00303D77"/>
    <w:rsid w:val="00307B7E"/>
    <w:rsid w:val="003149A3"/>
    <w:rsid w:val="00317FDC"/>
    <w:rsid w:val="00343274"/>
    <w:rsid w:val="003453A4"/>
    <w:rsid w:val="003501A9"/>
    <w:rsid w:val="00354D36"/>
    <w:rsid w:val="003951B5"/>
    <w:rsid w:val="003D6800"/>
    <w:rsid w:val="00421460"/>
    <w:rsid w:val="004553B8"/>
    <w:rsid w:val="004911DF"/>
    <w:rsid w:val="00491BEE"/>
    <w:rsid w:val="004E0DB3"/>
    <w:rsid w:val="004F7BE5"/>
    <w:rsid w:val="005069A3"/>
    <w:rsid w:val="005078BB"/>
    <w:rsid w:val="0051038A"/>
    <w:rsid w:val="00535F9D"/>
    <w:rsid w:val="005653D8"/>
    <w:rsid w:val="005855E2"/>
    <w:rsid w:val="00591F47"/>
    <w:rsid w:val="00594ED0"/>
    <w:rsid w:val="005C6528"/>
    <w:rsid w:val="005D106B"/>
    <w:rsid w:val="006058B3"/>
    <w:rsid w:val="006320E6"/>
    <w:rsid w:val="00634417"/>
    <w:rsid w:val="00644C1D"/>
    <w:rsid w:val="00686267"/>
    <w:rsid w:val="00695535"/>
    <w:rsid w:val="006978F0"/>
    <w:rsid w:val="006A5172"/>
    <w:rsid w:val="006A7C44"/>
    <w:rsid w:val="006B72AF"/>
    <w:rsid w:val="006F30DC"/>
    <w:rsid w:val="006F48CA"/>
    <w:rsid w:val="007114C9"/>
    <w:rsid w:val="007350D4"/>
    <w:rsid w:val="00750225"/>
    <w:rsid w:val="007557D5"/>
    <w:rsid w:val="0075712F"/>
    <w:rsid w:val="00771DBA"/>
    <w:rsid w:val="00773024"/>
    <w:rsid w:val="00780AFD"/>
    <w:rsid w:val="00795C6E"/>
    <w:rsid w:val="007A58EA"/>
    <w:rsid w:val="007C36A8"/>
    <w:rsid w:val="007F4716"/>
    <w:rsid w:val="007F7F60"/>
    <w:rsid w:val="008116CB"/>
    <w:rsid w:val="00853A4C"/>
    <w:rsid w:val="00857CD6"/>
    <w:rsid w:val="00873BE1"/>
    <w:rsid w:val="0089103F"/>
    <w:rsid w:val="008952D7"/>
    <w:rsid w:val="008A1B89"/>
    <w:rsid w:val="008C1D57"/>
    <w:rsid w:val="008C2764"/>
    <w:rsid w:val="008D0D24"/>
    <w:rsid w:val="008F2E14"/>
    <w:rsid w:val="00910559"/>
    <w:rsid w:val="00956B48"/>
    <w:rsid w:val="00960912"/>
    <w:rsid w:val="00967BF4"/>
    <w:rsid w:val="00973990"/>
    <w:rsid w:val="0097657A"/>
    <w:rsid w:val="0098508D"/>
    <w:rsid w:val="009978A7"/>
    <w:rsid w:val="009A4362"/>
    <w:rsid w:val="009B687A"/>
    <w:rsid w:val="009B769F"/>
    <w:rsid w:val="009C24AD"/>
    <w:rsid w:val="009C4474"/>
    <w:rsid w:val="009C6711"/>
    <w:rsid w:val="009D3818"/>
    <w:rsid w:val="009D4F79"/>
    <w:rsid w:val="009D6313"/>
    <w:rsid w:val="00A156E5"/>
    <w:rsid w:val="00A32562"/>
    <w:rsid w:val="00A52A09"/>
    <w:rsid w:val="00A66527"/>
    <w:rsid w:val="00AA2EDD"/>
    <w:rsid w:val="00AB60B1"/>
    <w:rsid w:val="00AC138B"/>
    <w:rsid w:val="00AC56C4"/>
    <w:rsid w:val="00AD0037"/>
    <w:rsid w:val="00AE6055"/>
    <w:rsid w:val="00AE7B3F"/>
    <w:rsid w:val="00AF25A0"/>
    <w:rsid w:val="00B009F0"/>
    <w:rsid w:val="00B02590"/>
    <w:rsid w:val="00B17F01"/>
    <w:rsid w:val="00B25366"/>
    <w:rsid w:val="00B64C7E"/>
    <w:rsid w:val="00B9629C"/>
    <w:rsid w:val="00BC31BC"/>
    <w:rsid w:val="00BC5325"/>
    <w:rsid w:val="00BD2193"/>
    <w:rsid w:val="00BE2889"/>
    <w:rsid w:val="00BE67E7"/>
    <w:rsid w:val="00C30C01"/>
    <w:rsid w:val="00C32315"/>
    <w:rsid w:val="00C36260"/>
    <w:rsid w:val="00C41747"/>
    <w:rsid w:val="00C63E7B"/>
    <w:rsid w:val="00C6401E"/>
    <w:rsid w:val="00C648EB"/>
    <w:rsid w:val="00CD5ADE"/>
    <w:rsid w:val="00D04785"/>
    <w:rsid w:val="00D37C9C"/>
    <w:rsid w:val="00D5325E"/>
    <w:rsid w:val="00DC0AFC"/>
    <w:rsid w:val="00DD1D50"/>
    <w:rsid w:val="00DF3152"/>
    <w:rsid w:val="00E06E63"/>
    <w:rsid w:val="00E07995"/>
    <w:rsid w:val="00E122ED"/>
    <w:rsid w:val="00E33021"/>
    <w:rsid w:val="00E414F9"/>
    <w:rsid w:val="00E4593D"/>
    <w:rsid w:val="00E5772D"/>
    <w:rsid w:val="00E57E6C"/>
    <w:rsid w:val="00E70C14"/>
    <w:rsid w:val="00E8335D"/>
    <w:rsid w:val="00E9062A"/>
    <w:rsid w:val="00E94E5D"/>
    <w:rsid w:val="00E95E62"/>
    <w:rsid w:val="00EB5FFE"/>
    <w:rsid w:val="00ED3C9E"/>
    <w:rsid w:val="00F00776"/>
    <w:rsid w:val="00F04CFC"/>
    <w:rsid w:val="00F2053B"/>
    <w:rsid w:val="00F536C7"/>
    <w:rsid w:val="00F87343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ED74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uiPriority w:val="99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1A80-3EB5-4641-8AA9-F2C9D0472AE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8c0b6b05-eb82-4bda-97e8-cd82d0d6b453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A66FF4-5DA4-4910-8E20-EEDE6EF3B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EA916-19D4-4B41-800A-1B7C448A1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312F4-2AF3-4D02-89D7-F7420E0A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2</cp:revision>
  <cp:lastPrinted>2021-06-22T06:06:00Z</cp:lastPrinted>
  <dcterms:created xsi:type="dcterms:W3CDTF">2021-06-22T13:19:00Z</dcterms:created>
  <dcterms:modified xsi:type="dcterms:W3CDTF">2021-06-22T13:19:00Z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