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B3FFC" w14:textId="77777777" w:rsidR="009C787E" w:rsidRPr="009C787E" w:rsidRDefault="009C787E" w:rsidP="009C787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left="425" w:right="3753" w:hanging="425"/>
        <w:rPr>
          <w:rFonts w:eastAsia="Malgun Gothic" w:cs="Calibri"/>
          <w:bCs/>
          <w:lang w:val="fr-FR"/>
        </w:rPr>
      </w:pPr>
      <w:r w:rsidRPr="009C787E">
        <w:rPr>
          <w:rFonts w:eastAsia="Malgun Gothic" w:cs="Calibri"/>
          <w:bCs/>
          <w:lang w:val="fr-FR"/>
        </w:rPr>
        <w:t>CONVENTION SUR LES ZONES HUMIDES</w:t>
      </w:r>
    </w:p>
    <w:p w14:paraId="4A225706" w14:textId="77777777" w:rsidR="009C787E" w:rsidRPr="009C787E" w:rsidRDefault="009C787E" w:rsidP="009C787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left="425" w:right="3753" w:hanging="425"/>
        <w:rPr>
          <w:rFonts w:eastAsia="Malgun Gothic" w:cs="Calibri"/>
          <w:bCs/>
          <w:lang w:val="fr-FR"/>
        </w:rPr>
      </w:pPr>
      <w:r w:rsidRPr="009C787E">
        <w:rPr>
          <w:rFonts w:eastAsia="Malgun Gothic" w:cs="Calibri"/>
          <w:bCs/>
          <w:lang w:val="fr-FR"/>
        </w:rPr>
        <w:t>59</w:t>
      </w:r>
      <w:r w:rsidRPr="009C787E">
        <w:rPr>
          <w:rFonts w:eastAsia="Malgun Gothic" w:cs="Calibri"/>
          <w:bCs/>
          <w:vertAlign w:val="superscript"/>
          <w:lang w:val="fr-FR"/>
        </w:rPr>
        <w:t>e</w:t>
      </w:r>
      <w:r w:rsidRPr="009C787E">
        <w:rPr>
          <w:rFonts w:eastAsia="Malgun Gothic" w:cs="Calibri"/>
          <w:bCs/>
          <w:lang w:val="fr-FR"/>
        </w:rPr>
        <w:t xml:space="preserve"> réunion du Comité permanent</w:t>
      </w:r>
    </w:p>
    <w:p w14:paraId="22716F07" w14:textId="77777777" w:rsidR="009C787E" w:rsidRPr="009C787E" w:rsidRDefault="009C787E" w:rsidP="009C787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0" w:color="auto" w:shadow="1"/>
        </w:pBdr>
        <w:suppressAutoHyphens/>
        <w:spacing w:after="0" w:line="240" w:lineRule="auto"/>
        <w:ind w:left="425" w:right="3753" w:hanging="425"/>
        <w:rPr>
          <w:rFonts w:eastAsia="Malgun Gothic" w:cs="Calibri"/>
          <w:bCs/>
          <w:lang w:val="fr-FR"/>
        </w:rPr>
      </w:pPr>
      <w:r w:rsidRPr="009C787E">
        <w:rPr>
          <w:rFonts w:eastAsia="Malgun Gothic" w:cs="Calibri"/>
          <w:bCs/>
          <w:lang w:val="fr-FR"/>
        </w:rPr>
        <w:t>Gland, Suisse, 22-25 juin 2021</w:t>
      </w:r>
    </w:p>
    <w:p w14:paraId="27E8E289" w14:textId="77777777" w:rsidR="007B352F" w:rsidRPr="009C787E" w:rsidRDefault="007B352F" w:rsidP="007B352F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14:paraId="2C4762A9" w14:textId="13FCE96D" w:rsidR="007B352F" w:rsidRPr="009C787E" w:rsidRDefault="007B352F" w:rsidP="007B352F">
      <w:pPr>
        <w:tabs>
          <w:tab w:val="left" w:pos="10650"/>
          <w:tab w:val="right" w:pos="13958"/>
        </w:tabs>
        <w:spacing w:after="0" w:line="240" w:lineRule="auto"/>
        <w:jc w:val="right"/>
        <w:rPr>
          <w:rFonts w:asciiTheme="minorHAnsi" w:hAnsiTheme="minorHAnsi" w:cstheme="minorHAnsi"/>
          <w:sz w:val="28"/>
          <w:szCs w:val="28"/>
          <w:lang w:val="fr-FR"/>
        </w:rPr>
      </w:pPr>
      <w:r w:rsidRPr="009C787E">
        <w:rPr>
          <w:rFonts w:asciiTheme="minorHAnsi" w:hAnsiTheme="minorHAnsi" w:cstheme="minorHAnsi"/>
          <w:b/>
          <w:sz w:val="28"/>
          <w:szCs w:val="28"/>
          <w:lang w:val="fr-FR"/>
        </w:rPr>
        <w:t>SC59 Doc.</w:t>
      </w:r>
      <w:r w:rsidR="00993862" w:rsidRPr="009C787E">
        <w:rPr>
          <w:rFonts w:asciiTheme="minorHAnsi" w:hAnsiTheme="minorHAnsi" w:cstheme="minorHAnsi"/>
          <w:b/>
          <w:sz w:val="28"/>
          <w:szCs w:val="28"/>
          <w:lang w:val="fr-FR"/>
        </w:rPr>
        <w:t>7</w:t>
      </w:r>
    </w:p>
    <w:p w14:paraId="49A0AC69" w14:textId="77777777" w:rsidR="007B352F" w:rsidRPr="009C787E" w:rsidRDefault="007B352F" w:rsidP="007B352F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14:paraId="2799ADED" w14:textId="5412BC84" w:rsidR="009E3705" w:rsidRPr="009C787E" w:rsidRDefault="00AA6F3A" w:rsidP="3366C5A6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sz w:val="28"/>
          <w:szCs w:val="28"/>
          <w:lang w:val="fr-FR"/>
        </w:rPr>
        <w:t xml:space="preserve">Rapport de </w:t>
      </w:r>
      <w:r w:rsidR="00F95B1B">
        <w:rPr>
          <w:rFonts w:asciiTheme="minorHAnsi" w:hAnsiTheme="minorHAnsi" w:cstheme="minorHAnsi"/>
          <w:b/>
          <w:sz w:val="28"/>
          <w:szCs w:val="28"/>
          <w:lang w:val="fr-FR"/>
        </w:rPr>
        <w:t>l</w:t>
      </w:r>
      <w:r>
        <w:rPr>
          <w:rFonts w:asciiTheme="minorHAnsi" w:hAnsiTheme="minorHAnsi" w:cstheme="minorHAnsi"/>
          <w:b/>
          <w:sz w:val="28"/>
          <w:szCs w:val="28"/>
          <w:lang w:val="fr-FR"/>
        </w:rPr>
        <w:t>a réunion du Groupe de travail sur la gestion</w:t>
      </w:r>
      <w:r w:rsidR="007B352F" w:rsidRPr="009C787E">
        <w:rPr>
          <w:rFonts w:asciiTheme="minorHAnsi" w:hAnsiTheme="minorHAnsi" w:cstheme="minorHAnsi"/>
          <w:b/>
          <w:sz w:val="28"/>
          <w:szCs w:val="28"/>
          <w:lang w:val="fr-FR"/>
        </w:rPr>
        <w:br/>
      </w:r>
      <w:r>
        <w:rPr>
          <w:rFonts w:asciiTheme="minorHAnsi" w:hAnsiTheme="minorHAnsi" w:cstheme="minorHAnsi"/>
          <w:b/>
          <w:sz w:val="28"/>
          <w:szCs w:val="28"/>
          <w:lang w:val="fr-FR"/>
        </w:rPr>
        <w:t>du</w:t>
      </w:r>
      <w:r w:rsidR="00993862" w:rsidRPr="009C787E">
        <w:rPr>
          <w:rFonts w:asciiTheme="minorHAnsi" w:hAnsiTheme="minorHAnsi" w:cstheme="minorHAnsi"/>
          <w:b/>
          <w:sz w:val="28"/>
          <w:szCs w:val="28"/>
          <w:lang w:val="fr-FR"/>
        </w:rPr>
        <w:t xml:space="preserve"> </w:t>
      </w:r>
      <w:r w:rsidR="3366C5A6" w:rsidRPr="009C787E">
        <w:rPr>
          <w:rFonts w:asciiTheme="minorHAnsi" w:hAnsiTheme="minorHAnsi" w:cstheme="minorHAnsi"/>
          <w:b/>
          <w:sz w:val="28"/>
          <w:szCs w:val="28"/>
          <w:lang w:val="fr-FR"/>
        </w:rPr>
        <w:t xml:space="preserve">14 </w:t>
      </w:r>
      <w:r>
        <w:rPr>
          <w:rFonts w:asciiTheme="minorHAnsi" w:hAnsiTheme="minorHAnsi" w:cstheme="minorHAnsi"/>
          <w:b/>
          <w:sz w:val="28"/>
          <w:szCs w:val="28"/>
          <w:lang w:val="fr-FR"/>
        </w:rPr>
        <w:t>juin</w:t>
      </w:r>
      <w:r w:rsidR="3366C5A6" w:rsidRPr="009C787E">
        <w:rPr>
          <w:rFonts w:asciiTheme="minorHAnsi" w:hAnsiTheme="minorHAnsi" w:cstheme="minorHAnsi"/>
          <w:b/>
          <w:sz w:val="28"/>
          <w:szCs w:val="28"/>
          <w:lang w:val="fr-FR"/>
        </w:rPr>
        <w:t xml:space="preserve"> 2021</w:t>
      </w:r>
      <w:r w:rsidR="003F3095" w:rsidRPr="009C787E">
        <w:rPr>
          <w:rFonts w:asciiTheme="minorHAnsi" w:hAnsiTheme="minorHAnsi" w:cstheme="minorHAnsi"/>
          <w:b/>
          <w:sz w:val="28"/>
          <w:szCs w:val="28"/>
          <w:lang w:val="fr-FR"/>
        </w:rPr>
        <w:t xml:space="preserve"> </w:t>
      </w:r>
    </w:p>
    <w:p w14:paraId="38DE0149" w14:textId="37A40342" w:rsidR="00160371" w:rsidRPr="009C787E" w:rsidRDefault="00160371" w:rsidP="00993862">
      <w:p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val="fr-FR"/>
        </w:rPr>
      </w:pPr>
    </w:p>
    <w:p w14:paraId="4C6B9861" w14:textId="77777777" w:rsidR="00911A45" w:rsidRPr="009C787E" w:rsidRDefault="00911A45" w:rsidP="00993862">
      <w:pPr>
        <w:spacing w:after="0" w:line="240" w:lineRule="auto"/>
        <w:contextualSpacing/>
        <w:rPr>
          <w:rFonts w:asciiTheme="minorHAnsi" w:eastAsiaTheme="minorEastAsia" w:hAnsiTheme="minorHAnsi" w:cstheme="minorHAnsi"/>
          <w:b/>
          <w:bCs/>
          <w:lang w:val="fr-FR"/>
        </w:rPr>
      </w:pPr>
    </w:p>
    <w:p w14:paraId="2D0887E6" w14:textId="12291086" w:rsidR="00E319A5" w:rsidRPr="009C787E" w:rsidRDefault="3366C5A6" w:rsidP="00993862">
      <w:pPr>
        <w:spacing w:after="0" w:line="240" w:lineRule="auto"/>
        <w:contextualSpacing/>
        <w:rPr>
          <w:rFonts w:asciiTheme="minorHAnsi" w:eastAsiaTheme="minorEastAsia" w:hAnsiTheme="minorHAnsi" w:cstheme="minorHAnsi"/>
          <w:b/>
          <w:bCs/>
          <w:lang w:val="fr-FR"/>
        </w:rPr>
      </w:pPr>
      <w:r w:rsidRPr="009C787E">
        <w:rPr>
          <w:rFonts w:asciiTheme="minorHAnsi" w:eastAsiaTheme="minorEastAsia" w:hAnsiTheme="minorHAnsi" w:cstheme="minorHAnsi"/>
          <w:b/>
          <w:bCs/>
          <w:lang w:val="fr-FR"/>
        </w:rPr>
        <w:t xml:space="preserve">Participants </w:t>
      </w:r>
    </w:p>
    <w:p w14:paraId="2EC62E19" w14:textId="77777777" w:rsidR="00993862" w:rsidRPr="009C787E" w:rsidRDefault="00993862" w:rsidP="00993862">
      <w:pPr>
        <w:spacing w:after="0" w:line="240" w:lineRule="auto"/>
        <w:contextualSpacing/>
        <w:rPr>
          <w:rFonts w:asciiTheme="minorHAnsi" w:eastAsiaTheme="minorEastAsia" w:hAnsiTheme="minorHAnsi" w:cstheme="minorHAnsi"/>
          <w:b/>
          <w:bCs/>
          <w:lang w:val="fr-FR"/>
        </w:rPr>
      </w:pPr>
    </w:p>
    <w:p w14:paraId="733BA248" w14:textId="1994ED26" w:rsidR="00E319A5" w:rsidRPr="009C787E" w:rsidRDefault="00AA6F3A" w:rsidP="00993862">
      <w:pPr>
        <w:spacing w:after="0" w:line="240" w:lineRule="auto"/>
        <w:contextualSpacing/>
        <w:rPr>
          <w:rFonts w:asciiTheme="minorHAnsi" w:eastAsiaTheme="minorEastAsia" w:hAnsiTheme="minorHAnsi" w:cstheme="minorHAnsi"/>
          <w:i/>
          <w:iCs/>
          <w:lang w:val="fr-FR"/>
        </w:rPr>
      </w:pPr>
      <w:r>
        <w:rPr>
          <w:rFonts w:asciiTheme="minorHAnsi" w:eastAsiaTheme="minorEastAsia" w:hAnsiTheme="minorHAnsi" w:cstheme="minorHAnsi"/>
          <w:i/>
          <w:iCs/>
          <w:lang w:val="fr-FR"/>
        </w:rPr>
        <w:t>Membres du Groupe de travail sur la gestion</w:t>
      </w:r>
      <w:r w:rsidR="3366C5A6" w:rsidRPr="009C787E">
        <w:rPr>
          <w:rFonts w:asciiTheme="minorHAnsi" w:eastAsiaTheme="minorEastAsia" w:hAnsiTheme="minorHAnsi" w:cstheme="minorHAnsi"/>
          <w:i/>
          <w:iCs/>
          <w:lang w:val="fr-FR"/>
        </w:rPr>
        <w:t xml:space="preserve"> </w:t>
      </w:r>
    </w:p>
    <w:p w14:paraId="004624D0" w14:textId="0C402D11" w:rsidR="00E319A5" w:rsidRPr="009C787E" w:rsidRDefault="3366C5A6" w:rsidP="0099386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>Australi</w:t>
      </w:r>
      <w:r w:rsidR="00AA6F3A">
        <w:rPr>
          <w:rFonts w:asciiTheme="minorHAnsi" w:eastAsiaTheme="minorEastAsia" w:hAnsiTheme="minorHAnsi" w:cstheme="minorHAnsi"/>
          <w:lang w:val="fr-FR"/>
        </w:rPr>
        <w:t>e</w:t>
      </w:r>
      <w:r w:rsidRPr="009C787E">
        <w:rPr>
          <w:rFonts w:asciiTheme="minorHAnsi" w:eastAsiaTheme="minorEastAsia" w:hAnsiTheme="minorHAnsi" w:cstheme="minorHAnsi"/>
          <w:lang w:val="fr-FR"/>
        </w:rPr>
        <w:t xml:space="preserve"> </w:t>
      </w:r>
    </w:p>
    <w:p w14:paraId="4FE7D450" w14:textId="1977AF40" w:rsidR="00E319A5" w:rsidRPr="009C787E" w:rsidRDefault="3366C5A6" w:rsidP="0099386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>S</w:t>
      </w:r>
      <w:r w:rsidR="00AA6F3A">
        <w:rPr>
          <w:rFonts w:asciiTheme="minorHAnsi" w:eastAsiaTheme="minorEastAsia" w:hAnsiTheme="minorHAnsi" w:cstheme="minorHAnsi"/>
          <w:lang w:val="fr-FR"/>
        </w:rPr>
        <w:t>uède</w:t>
      </w:r>
    </w:p>
    <w:p w14:paraId="037D0E47" w14:textId="0A00DB88" w:rsidR="00DE13CD" w:rsidRPr="009C787E" w:rsidRDefault="00DE13CD" w:rsidP="0099386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>S</w:t>
      </w:r>
      <w:r w:rsidR="00AA6F3A">
        <w:rPr>
          <w:rFonts w:asciiTheme="minorHAnsi" w:eastAsiaTheme="minorEastAsia" w:hAnsiTheme="minorHAnsi" w:cstheme="minorHAnsi"/>
          <w:lang w:val="fr-FR"/>
        </w:rPr>
        <w:t>uisse</w:t>
      </w:r>
    </w:p>
    <w:p w14:paraId="636A777B" w14:textId="015A8572" w:rsidR="00E319A5" w:rsidRPr="009C787E" w:rsidRDefault="00AA6F3A" w:rsidP="0099386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>
        <w:rPr>
          <w:rFonts w:asciiTheme="minorHAnsi" w:eastAsiaTheme="minorEastAsia" w:hAnsiTheme="minorHAnsi" w:cstheme="minorHAnsi"/>
          <w:lang w:val="fr-FR"/>
        </w:rPr>
        <w:t>Émirats arabes unis (Président)</w:t>
      </w:r>
    </w:p>
    <w:p w14:paraId="2CA22C3F" w14:textId="66961BCD" w:rsidR="00E319A5" w:rsidRPr="009C787E" w:rsidRDefault="00AA6F3A" w:rsidP="0099386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>
        <w:rPr>
          <w:rFonts w:asciiTheme="minorHAnsi" w:eastAsiaTheme="minorEastAsia" w:hAnsiTheme="minorHAnsi" w:cstheme="minorHAnsi"/>
          <w:lang w:val="fr-FR"/>
        </w:rPr>
        <w:t>États-Unis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>
        <w:rPr>
          <w:rFonts w:asciiTheme="minorHAnsi" w:eastAsiaTheme="minorEastAsia" w:hAnsiTheme="minorHAnsi" w:cstheme="minorHAnsi"/>
          <w:lang w:val="fr-FR"/>
        </w:rPr>
        <w:t>Amérique</w:t>
      </w:r>
    </w:p>
    <w:p w14:paraId="2D381F2F" w14:textId="6AF22285" w:rsidR="00015C5E" w:rsidRPr="009C787E" w:rsidRDefault="00015C5E" w:rsidP="00993862">
      <w:pPr>
        <w:pStyle w:val="ListParagraph"/>
        <w:numPr>
          <w:ilvl w:val="0"/>
          <w:numId w:val="3"/>
        </w:num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 xml:space="preserve">Uruguay </w:t>
      </w:r>
    </w:p>
    <w:p w14:paraId="431EB412" w14:textId="3517D9CE" w:rsidR="00E319A5" w:rsidRPr="009C787E" w:rsidRDefault="00AA6F3A" w:rsidP="00993862">
      <w:pPr>
        <w:spacing w:after="0" w:line="240" w:lineRule="auto"/>
        <w:contextualSpacing/>
        <w:rPr>
          <w:rFonts w:asciiTheme="minorHAnsi" w:eastAsiaTheme="minorEastAsia" w:hAnsiTheme="minorHAnsi" w:cstheme="minorHAnsi"/>
          <w:i/>
          <w:iCs/>
          <w:lang w:val="fr-FR"/>
        </w:rPr>
      </w:pPr>
      <w:r>
        <w:rPr>
          <w:rFonts w:asciiTheme="minorHAnsi" w:eastAsiaTheme="minorEastAsia" w:hAnsiTheme="minorHAnsi" w:cstheme="minorHAnsi"/>
          <w:i/>
          <w:iCs/>
          <w:lang w:val="fr-FR"/>
        </w:rPr>
        <w:t>Membres hors Parties contractantes</w:t>
      </w:r>
      <w:r w:rsidR="3366C5A6" w:rsidRPr="009C787E">
        <w:rPr>
          <w:rFonts w:asciiTheme="minorHAnsi" w:eastAsiaTheme="minorEastAsia" w:hAnsiTheme="minorHAnsi" w:cstheme="minorHAnsi"/>
          <w:i/>
          <w:iCs/>
          <w:lang w:val="fr-FR"/>
        </w:rPr>
        <w:t xml:space="preserve"> </w:t>
      </w:r>
    </w:p>
    <w:p w14:paraId="1BE54D6E" w14:textId="00A22279" w:rsidR="00E319A5" w:rsidRPr="009C787E" w:rsidRDefault="00AA6F3A" w:rsidP="0099386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>
        <w:rPr>
          <w:rFonts w:asciiTheme="minorHAnsi" w:eastAsiaTheme="minorEastAsia" w:hAnsiTheme="minorHAnsi" w:cstheme="minorHAnsi"/>
          <w:lang w:val="fr-FR"/>
        </w:rPr>
        <w:t>Président du GEST</w:t>
      </w:r>
      <w:r w:rsidR="3366C5A6" w:rsidRPr="009C787E">
        <w:rPr>
          <w:rFonts w:asciiTheme="minorHAnsi" w:eastAsiaTheme="minorEastAsia" w:hAnsiTheme="minorHAnsi" w:cstheme="minorHAnsi"/>
          <w:lang w:val="fr-FR"/>
        </w:rPr>
        <w:t xml:space="preserve"> </w:t>
      </w:r>
    </w:p>
    <w:p w14:paraId="2E786C40" w14:textId="166104D2" w:rsidR="00385B1F" w:rsidRPr="009C787E" w:rsidRDefault="00AA6F3A" w:rsidP="0099386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>
        <w:rPr>
          <w:rFonts w:asciiTheme="minorHAnsi" w:eastAsiaTheme="minorEastAsia" w:hAnsiTheme="minorHAnsi" w:cstheme="minorHAnsi"/>
          <w:lang w:val="fr-FR"/>
        </w:rPr>
        <w:t>Ancien Président du GEST</w:t>
      </w:r>
    </w:p>
    <w:p w14:paraId="11F24DEE" w14:textId="4D6C9197" w:rsidR="00E319A5" w:rsidRPr="009C787E" w:rsidRDefault="007801D4" w:rsidP="00993862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>
        <w:rPr>
          <w:rFonts w:asciiTheme="minorHAnsi" w:eastAsiaTheme="minorEastAsia" w:hAnsiTheme="minorHAnsi" w:cstheme="minorHAnsi"/>
          <w:lang w:val="fr-FR"/>
        </w:rPr>
        <w:t xml:space="preserve">Représentant des OIP </w:t>
      </w:r>
      <w:r w:rsidR="00911A45" w:rsidRPr="009C787E">
        <w:rPr>
          <w:rFonts w:asciiTheme="minorHAnsi" w:eastAsiaTheme="minorEastAsia" w:hAnsiTheme="minorHAnsi" w:cstheme="minorHAnsi"/>
          <w:lang w:val="fr-FR"/>
        </w:rPr>
        <w:t>(WWT)</w:t>
      </w:r>
    </w:p>
    <w:p w14:paraId="3C0E3721" w14:textId="5A8BB3AE" w:rsidR="00E319A5" w:rsidRPr="009C787E" w:rsidRDefault="007801D4" w:rsidP="00993862">
      <w:pPr>
        <w:spacing w:after="0" w:line="240" w:lineRule="auto"/>
        <w:contextualSpacing/>
        <w:rPr>
          <w:rFonts w:asciiTheme="minorHAnsi" w:eastAsiaTheme="minorEastAsia" w:hAnsiTheme="minorHAnsi" w:cstheme="minorHAnsi"/>
          <w:i/>
          <w:iCs/>
          <w:lang w:val="fr-FR"/>
        </w:rPr>
      </w:pPr>
      <w:r w:rsidRPr="009C787E">
        <w:rPr>
          <w:rFonts w:asciiTheme="minorHAnsi" w:eastAsiaTheme="minorEastAsia" w:hAnsiTheme="minorHAnsi" w:cstheme="minorHAnsi"/>
          <w:i/>
          <w:iCs/>
          <w:lang w:val="fr-FR"/>
        </w:rPr>
        <w:t>Secrétariat</w:t>
      </w:r>
      <w:r w:rsidR="3366C5A6" w:rsidRPr="009C787E">
        <w:rPr>
          <w:rFonts w:asciiTheme="minorHAnsi" w:eastAsiaTheme="minorEastAsia" w:hAnsiTheme="minorHAnsi" w:cstheme="minorHAnsi"/>
          <w:i/>
          <w:iCs/>
          <w:lang w:val="fr-FR"/>
        </w:rPr>
        <w:t xml:space="preserve"> </w:t>
      </w:r>
    </w:p>
    <w:p w14:paraId="33FA25C5" w14:textId="0DE24861" w:rsidR="00E319A5" w:rsidRPr="009C787E" w:rsidRDefault="3366C5A6" w:rsidP="0099386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 xml:space="preserve"> Secr</w:t>
      </w:r>
      <w:r w:rsidR="007801D4">
        <w:rPr>
          <w:rFonts w:asciiTheme="minorHAnsi" w:eastAsiaTheme="minorEastAsia" w:hAnsiTheme="minorHAnsi" w:cstheme="minorHAnsi"/>
          <w:lang w:val="fr-FR"/>
        </w:rPr>
        <w:t>é</w:t>
      </w:r>
      <w:r w:rsidRPr="009C787E">
        <w:rPr>
          <w:rFonts w:asciiTheme="minorHAnsi" w:eastAsiaTheme="minorEastAsia" w:hAnsiTheme="minorHAnsi" w:cstheme="minorHAnsi"/>
          <w:lang w:val="fr-FR"/>
        </w:rPr>
        <w:t>ta</w:t>
      </w:r>
      <w:r w:rsidR="007801D4">
        <w:rPr>
          <w:rFonts w:asciiTheme="minorHAnsi" w:eastAsiaTheme="minorEastAsia" w:hAnsiTheme="minorHAnsi" w:cstheme="minorHAnsi"/>
          <w:lang w:val="fr-FR"/>
        </w:rPr>
        <w:t>ire</w:t>
      </w:r>
      <w:r w:rsidRPr="009C787E">
        <w:rPr>
          <w:rFonts w:asciiTheme="minorHAnsi" w:eastAsiaTheme="minorEastAsia" w:hAnsiTheme="minorHAnsi" w:cstheme="minorHAnsi"/>
          <w:lang w:val="fr-FR"/>
        </w:rPr>
        <w:t xml:space="preserve"> </w:t>
      </w:r>
      <w:r w:rsidR="007801D4">
        <w:rPr>
          <w:rFonts w:asciiTheme="minorHAnsi" w:eastAsiaTheme="minorEastAsia" w:hAnsiTheme="minorHAnsi" w:cstheme="minorHAnsi"/>
          <w:lang w:val="fr-FR"/>
        </w:rPr>
        <w:t>générale</w:t>
      </w:r>
      <w:r w:rsidRPr="009C787E">
        <w:rPr>
          <w:rFonts w:asciiTheme="minorHAnsi" w:eastAsiaTheme="minorEastAsia" w:hAnsiTheme="minorHAnsi" w:cstheme="minorHAnsi"/>
          <w:lang w:val="fr-FR"/>
        </w:rPr>
        <w:t xml:space="preserve"> </w:t>
      </w:r>
    </w:p>
    <w:p w14:paraId="65B5C19F" w14:textId="54DDB4CC" w:rsidR="00E319A5" w:rsidRPr="009C787E" w:rsidRDefault="3366C5A6" w:rsidP="0099386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 xml:space="preserve"> </w:t>
      </w:r>
      <w:r w:rsidR="007801D4" w:rsidRPr="007801D4">
        <w:rPr>
          <w:rFonts w:asciiTheme="minorHAnsi" w:eastAsiaTheme="minorEastAsia" w:hAnsiTheme="minorHAnsi" w:cstheme="minorHAnsi"/>
          <w:lang w:val="fr-FR"/>
        </w:rPr>
        <w:t>Secrétaire général adjoint</w:t>
      </w:r>
    </w:p>
    <w:p w14:paraId="6B05866D" w14:textId="1142A86B" w:rsidR="00E319A5" w:rsidRPr="009C787E" w:rsidRDefault="3366C5A6" w:rsidP="0099386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 xml:space="preserve"> </w:t>
      </w:r>
      <w:r w:rsidR="00015C5E" w:rsidRPr="009C787E">
        <w:rPr>
          <w:rFonts w:asciiTheme="minorHAnsi" w:eastAsiaTheme="minorEastAsia" w:hAnsiTheme="minorHAnsi" w:cstheme="minorHAnsi"/>
          <w:lang w:val="fr-FR"/>
        </w:rPr>
        <w:t>Direct</w:t>
      </w:r>
      <w:r w:rsidR="007801D4">
        <w:rPr>
          <w:rFonts w:asciiTheme="minorHAnsi" w:eastAsiaTheme="minorEastAsia" w:hAnsiTheme="minorHAnsi" w:cstheme="minorHAnsi"/>
          <w:lang w:val="fr-FR"/>
        </w:rPr>
        <w:t>eu</w:t>
      </w:r>
      <w:r w:rsidR="00015C5E" w:rsidRPr="009C787E">
        <w:rPr>
          <w:rFonts w:asciiTheme="minorHAnsi" w:eastAsiaTheme="minorEastAsia" w:hAnsiTheme="minorHAnsi" w:cstheme="minorHAnsi"/>
          <w:lang w:val="fr-FR"/>
        </w:rPr>
        <w:t>r</w:t>
      </w:r>
      <w:r w:rsidR="00993862" w:rsidRPr="009C787E">
        <w:rPr>
          <w:rFonts w:asciiTheme="minorHAnsi" w:eastAsiaTheme="minorEastAsia" w:hAnsiTheme="minorHAnsi" w:cstheme="minorHAnsi"/>
          <w:lang w:val="fr-FR"/>
        </w:rPr>
        <w:t>,</w:t>
      </w:r>
      <w:r w:rsidR="00015C5E" w:rsidRPr="009C787E">
        <w:rPr>
          <w:rFonts w:asciiTheme="minorHAnsi" w:eastAsiaTheme="minorEastAsia" w:hAnsiTheme="minorHAnsi" w:cstheme="minorHAnsi"/>
          <w:lang w:val="fr-FR"/>
        </w:rPr>
        <w:t xml:space="preserve"> Science</w:t>
      </w:r>
      <w:r w:rsidR="007801D4">
        <w:rPr>
          <w:rFonts w:asciiTheme="minorHAnsi" w:eastAsiaTheme="minorEastAsia" w:hAnsiTheme="minorHAnsi" w:cstheme="minorHAnsi"/>
          <w:lang w:val="fr-FR"/>
        </w:rPr>
        <w:t>s</w:t>
      </w:r>
      <w:r w:rsidR="00015C5E" w:rsidRPr="009C787E">
        <w:rPr>
          <w:rFonts w:asciiTheme="minorHAnsi" w:eastAsiaTheme="minorEastAsia" w:hAnsiTheme="minorHAnsi" w:cstheme="minorHAnsi"/>
          <w:lang w:val="fr-FR"/>
        </w:rPr>
        <w:t xml:space="preserve"> </w:t>
      </w:r>
      <w:r w:rsidR="007801D4">
        <w:rPr>
          <w:rFonts w:asciiTheme="minorHAnsi" w:eastAsiaTheme="minorEastAsia" w:hAnsiTheme="minorHAnsi" w:cstheme="minorHAnsi"/>
          <w:lang w:val="fr-FR"/>
        </w:rPr>
        <w:t>et</w:t>
      </w:r>
      <w:r w:rsidR="00015C5E" w:rsidRPr="009C787E">
        <w:rPr>
          <w:rFonts w:asciiTheme="minorHAnsi" w:eastAsiaTheme="minorEastAsia" w:hAnsiTheme="minorHAnsi" w:cstheme="minorHAnsi"/>
          <w:lang w:val="fr-FR"/>
        </w:rPr>
        <w:t xml:space="preserve"> Poli</w:t>
      </w:r>
      <w:r w:rsidR="007801D4">
        <w:rPr>
          <w:rFonts w:asciiTheme="minorHAnsi" w:eastAsiaTheme="minorEastAsia" w:hAnsiTheme="minorHAnsi" w:cstheme="minorHAnsi"/>
          <w:lang w:val="fr-FR"/>
        </w:rPr>
        <w:t>tique</w:t>
      </w:r>
      <w:r w:rsidR="00FF1E60">
        <w:rPr>
          <w:rFonts w:asciiTheme="minorHAnsi" w:eastAsiaTheme="minorEastAsia" w:hAnsiTheme="minorHAnsi" w:cstheme="minorHAnsi"/>
          <w:lang w:val="fr-FR"/>
        </w:rPr>
        <w:t>s</w:t>
      </w:r>
    </w:p>
    <w:p w14:paraId="4AAB2B10" w14:textId="0CA223FB" w:rsidR="00E319A5" w:rsidRPr="009C787E" w:rsidRDefault="00015C5E" w:rsidP="0099386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 xml:space="preserve"> </w:t>
      </w:r>
      <w:r w:rsidR="00FF1E60">
        <w:rPr>
          <w:rFonts w:asciiTheme="minorHAnsi" w:eastAsiaTheme="minorEastAsia" w:hAnsiTheme="minorHAnsi" w:cstheme="minorHAnsi"/>
          <w:lang w:val="fr-FR"/>
        </w:rPr>
        <w:t>Conseiller principal</w:t>
      </w:r>
    </w:p>
    <w:p w14:paraId="648A6FE5" w14:textId="55C87192" w:rsidR="00800035" w:rsidRPr="009C787E" w:rsidRDefault="00FF1E60" w:rsidP="0099386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  <w:r>
        <w:rPr>
          <w:rFonts w:asciiTheme="minorHAnsi" w:eastAsiaTheme="minorEastAsia" w:hAnsiTheme="minorHAnsi" w:cstheme="minorHAnsi"/>
          <w:lang w:val="fr-FR"/>
        </w:rPr>
        <w:t xml:space="preserve"> Responsable, </w:t>
      </w:r>
      <w:r w:rsidR="00993862" w:rsidRPr="009C787E">
        <w:rPr>
          <w:rFonts w:asciiTheme="minorHAnsi" w:eastAsiaTheme="minorEastAsia" w:hAnsiTheme="minorHAnsi" w:cstheme="minorHAnsi"/>
          <w:lang w:val="fr-FR"/>
        </w:rPr>
        <w:t>Science</w:t>
      </w:r>
      <w:r>
        <w:rPr>
          <w:rFonts w:asciiTheme="minorHAnsi" w:eastAsiaTheme="minorEastAsia" w:hAnsiTheme="minorHAnsi" w:cstheme="minorHAnsi"/>
          <w:lang w:val="fr-FR"/>
        </w:rPr>
        <w:t>s</w:t>
      </w:r>
      <w:r w:rsidR="00993862" w:rsidRPr="009C787E">
        <w:rPr>
          <w:rFonts w:asciiTheme="minorHAnsi" w:eastAsiaTheme="minorEastAsia" w:hAnsiTheme="minorHAnsi" w:cstheme="minorHAnsi"/>
          <w:lang w:val="fr-FR"/>
        </w:rPr>
        <w:t xml:space="preserve"> </w:t>
      </w:r>
      <w:r>
        <w:rPr>
          <w:rFonts w:asciiTheme="minorHAnsi" w:eastAsiaTheme="minorEastAsia" w:hAnsiTheme="minorHAnsi" w:cstheme="minorHAnsi"/>
          <w:lang w:val="fr-FR"/>
        </w:rPr>
        <w:t>et</w:t>
      </w:r>
      <w:r w:rsidR="00993862" w:rsidRPr="009C787E">
        <w:rPr>
          <w:rFonts w:asciiTheme="minorHAnsi" w:eastAsiaTheme="minorEastAsia" w:hAnsiTheme="minorHAnsi" w:cstheme="minorHAnsi"/>
          <w:lang w:val="fr-FR"/>
        </w:rPr>
        <w:t xml:space="preserve"> Poli</w:t>
      </w:r>
      <w:r>
        <w:rPr>
          <w:rFonts w:asciiTheme="minorHAnsi" w:eastAsiaTheme="minorEastAsia" w:hAnsiTheme="minorHAnsi" w:cstheme="minorHAnsi"/>
          <w:lang w:val="fr-FR"/>
        </w:rPr>
        <w:t>tiques</w:t>
      </w:r>
    </w:p>
    <w:p w14:paraId="381CF7FB" w14:textId="77777777" w:rsidR="00F34CFE" w:rsidRPr="009C787E" w:rsidRDefault="00F34CFE" w:rsidP="00993862">
      <w:pPr>
        <w:spacing w:after="0" w:line="240" w:lineRule="auto"/>
        <w:contextualSpacing/>
        <w:rPr>
          <w:rFonts w:asciiTheme="minorHAnsi" w:eastAsiaTheme="minorEastAsia" w:hAnsiTheme="minorHAnsi" w:cstheme="minorHAnsi"/>
          <w:b/>
          <w:bCs/>
          <w:lang w:val="fr-FR"/>
        </w:rPr>
      </w:pPr>
    </w:p>
    <w:p w14:paraId="230CA600" w14:textId="2773B64F" w:rsidR="00F34CFE" w:rsidRPr="009C787E" w:rsidRDefault="00CD55C1" w:rsidP="00993862">
      <w:pPr>
        <w:spacing w:after="0" w:line="240" w:lineRule="auto"/>
        <w:contextualSpacing/>
        <w:rPr>
          <w:rFonts w:asciiTheme="minorHAnsi" w:eastAsiaTheme="minorEastAsia" w:hAnsiTheme="minorHAnsi" w:cstheme="minorHAnsi"/>
          <w:b/>
          <w:bCs/>
          <w:lang w:val="fr-FR"/>
        </w:rPr>
      </w:pPr>
      <w:r>
        <w:rPr>
          <w:rFonts w:asciiTheme="minorHAnsi" w:eastAsiaTheme="minorEastAsia" w:hAnsiTheme="minorHAnsi" w:cstheme="minorHAnsi"/>
          <w:b/>
          <w:bCs/>
          <w:lang w:val="fr-FR"/>
        </w:rPr>
        <w:t>Contexte</w:t>
      </w:r>
    </w:p>
    <w:p w14:paraId="7A2F9498" w14:textId="6856BD36" w:rsidR="00F34CFE" w:rsidRPr="009C787E" w:rsidRDefault="00F34CFE" w:rsidP="00993862">
      <w:pPr>
        <w:spacing w:after="0" w:line="240" w:lineRule="auto"/>
        <w:contextualSpacing/>
        <w:rPr>
          <w:rFonts w:asciiTheme="minorHAnsi" w:eastAsiaTheme="minorEastAsia" w:hAnsiTheme="minorHAnsi" w:cstheme="minorHAnsi"/>
          <w:b/>
          <w:bCs/>
          <w:lang w:val="fr-FR"/>
        </w:rPr>
      </w:pPr>
    </w:p>
    <w:p w14:paraId="62A5A8C4" w14:textId="1FAC71AE" w:rsidR="00F34CFE" w:rsidRPr="009C787E" w:rsidRDefault="00993862" w:rsidP="00BA4D6C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bCs/>
          <w:lang w:val="fr-FR"/>
        </w:rPr>
      </w:pPr>
      <w:r w:rsidRPr="009C787E">
        <w:rPr>
          <w:rFonts w:asciiTheme="minorHAnsi" w:eastAsiaTheme="minorEastAsia" w:hAnsiTheme="minorHAnsi" w:cstheme="minorHAnsi"/>
          <w:bCs/>
          <w:lang w:val="fr-FR"/>
        </w:rPr>
        <w:t>1.</w:t>
      </w:r>
      <w:r w:rsidRPr="009C787E">
        <w:rPr>
          <w:rFonts w:asciiTheme="minorHAnsi" w:eastAsiaTheme="minorEastAsia" w:hAnsiTheme="minorHAnsi" w:cstheme="minorHAnsi"/>
          <w:bCs/>
          <w:lang w:val="fr-FR"/>
        </w:rPr>
        <w:tab/>
      </w:r>
      <w:r w:rsidR="00CD55C1">
        <w:rPr>
          <w:rFonts w:asciiTheme="minorHAnsi" w:eastAsiaTheme="minorEastAsia" w:hAnsiTheme="minorHAnsi" w:cstheme="minorHAnsi"/>
          <w:bCs/>
          <w:lang w:val="fr-FR"/>
        </w:rPr>
        <w:t xml:space="preserve">Au cours de la présente période triennale, le </w:t>
      </w:r>
      <w:r w:rsidR="00CD55C1" w:rsidRPr="00CD55C1">
        <w:rPr>
          <w:rFonts w:asciiTheme="minorHAnsi" w:eastAsiaTheme="minorEastAsia" w:hAnsiTheme="minorHAnsi" w:cstheme="minorHAnsi"/>
          <w:bCs/>
          <w:lang w:val="fr-FR"/>
        </w:rPr>
        <w:t>Groupe de travail sur la gestion (</w:t>
      </w:r>
      <w:r w:rsidR="00CD55C1">
        <w:rPr>
          <w:rFonts w:asciiTheme="minorHAnsi" w:eastAsiaTheme="minorEastAsia" w:hAnsiTheme="minorHAnsi" w:cstheme="minorHAnsi"/>
          <w:bCs/>
          <w:lang w:val="fr-FR"/>
        </w:rPr>
        <w:t>GTG</w:t>
      </w:r>
      <w:r w:rsidR="00CD55C1" w:rsidRPr="00CD55C1">
        <w:rPr>
          <w:rFonts w:asciiTheme="minorHAnsi" w:eastAsiaTheme="minorEastAsia" w:hAnsiTheme="minorHAnsi" w:cstheme="minorHAnsi"/>
          <w:bCs/>
          <w:lang w:val="fr-FR"/>
        </w:rPr>
        <w:t>) s</w:t>
      </w:r>
      <w:r w:rsidR="001C31C0">
        <w:rPr>
          <w:rFonts w:asciiTheme="minorHAnsi" w:eastAsiaTheme="minorEastAsia" w:hAnsiTheme="minorHAnsi" w:cstheme="minorHAnsi"/>
          <w:bCs/>
          <w:lang w:val="fr-FR"/>
        </w:rPr>
        <w:t>’</w:t>
      </w:r>
      <w:r w:rsidR="00CD55C1" w:rsidRPr="00CD55C1">
        <w:rPr>
          <w:rFonts w:asciiTheme="minorHAnsi" w:eastAsiaTheme="minorEastAsia" w:hAnsiTheme="minorHAnsi" w:cstheme="minorHAnsi"/>
          <w:bCs/>
          <w:lang w:val="fr-FR"/>
        </w:rPr>
        <w:t xml:space="preserve">est réuni </w:t>
      </w:r>
      <w:r w:rsidR="00CD55C1">
        <w:rPr>
          <w:rFonts w:asciiTheme="minorHAnsi" w:eastAsiaTheme="minorEastAsia" w:hAnsiTheme="minorHAnsi" w:cstheme="minorHAnsi"/>
          <w:bCs/>
          <w:lang w:val="fr-FR"/>
        </w:rPr>
        <w:t>à t</w:t>
      </w:r>
      <w:r w:rsidR="00CD55C1" w:rsidRPr="00CD55C1">
        <w:rPr>
          <w:rFonts w:asciiTheme="minorHAnsi" w:eastAsiaTheme="minorEastAsia" w:hAnsiTheme="minorHAnsi" w:cstheme="minorHAnsi"/>
          <w:bCs/>
          <w:lang w:val="fr-FR"/>
        </w:rPr>
        <w:t xml:space="preserve">rois </w:t>
      </w:r>
      <w:r w:rsidR="00CD55C1">
        <w:rPr>
          <w:rFonts w:asciiTheme="minorHAnsi" w:eastAsiaTheme="minorEastAsia" w:hAnsiTheme="minorHAnsi" w:cstheme="minorHAnsi"/>
          <w:bCs/>
          <w:lang w:val="fr-FR"/>
        </w:rPr>
        <w:t xml:space="preserve">reprises </w:t>
      </w:r>
      <w:r w:rsidR="00CD55C1" w:rsidRPr="00CD55C1">
        <w:rPr>
          <w:rFonts w:asciiTheme="minorHAnsi" w:eastAsiaTheme="minorEastAsia" w:hAnsiTheme="minorHAnsi" w:cstheme="minorHAnsi"/>
          <w:bCs/>
          <w:lang w:val="fr-FR"/>
        </w:rPr>
        <w:t xml:space="preserve">avant sa réunion en ligne du 14 juin, remplissant son rôle de </w:t>
      </w:r>
      <w:r w:rsidR="00BA4D6C">
        <w:rPr>
          <w:rFonts w:asciiTheme="minorHAnsi" w:eastAsiaTheme="minorEastAsia" w:hAnsiTheme="minorHAnsi" w:cstheme="minorHAnsi"/>
          <w:bCs/>
          <w:lang w:val="fr-FR"/>
        </w:rPr>
        <w:t>surveillance</w:t>
      </w:r>
      <w:r w:rsidR="00CD55C1" w:rsidRPr="00CD55C1">
        <w:rPr>
          <w:rFonts w:asciiTheme="minorHAnsi" w:eastAsiaTheme="minorEastAsia" w:hAnsiTheme="minorHAnsi" w:cstheme="minorHAnsi"/>
          <w:bCs/>
          <w:lang w:val="fr-FR"/>
        </w:rPr>
        <w:t xml:space="preserve"> et </w:t>
      </w:r>
      <w:r w:rsidR="00BA4D6C">
        <w:rPr>
          <w:rFonts w:asciiTheme="minorHAnsi" w:eastAsiaTheme="minorEastAsia" w:hAnsiTheme="minorHAnsi" w:cstheme="minorHAnsi"/>
          <w:bCs/>
          <w:lang w:val="fr-FR"/>
        </w:rPr>
        <w:t>d</w:t>
      </w:r>
      <w:r w:rsidR="001C31C0">
        <w:rPr>
          <w:rFonts w:asciiTheme="minorHAnsi" w:eastAsiaTheme="minorEastAsia" w:hAnsiTheme="minorHAnsi" w:cstheme="minorHAnsi"/>
          <w:bCs/>
          <w:lang w:val="fr-FR"/>
        </w:rPr>
        <w:t>’</w:t>
      </w:r>
      <w:r w:rsidR="00BA4D6C">
        <w:rPr>
          <w:rFonts w:asciiTheme="minorHAnsi" w:eastAsiaTheme="minorEastAsia" w:hAnsiTheme="minorHAnsi" w:cstheme="minorHAnsi"/>
          <w:bCs/>
          <w:lang w:val="fr-FR"/>
        </w:rPr>
        <w:t>encadrement</w:t>
      </w:r>
      <w:r w:rsidR="00CD55C1" w:rsidRPr="00CD55C1">
        <w:rPr>
          <w:rFonts w:asciiTheme="minorHAnsi" w:eastAsiaTheme="minorEastAsia" w:hAnsiTheme="minorHAnsi" w:cstheme="minorHAnsi"/>
          <w:bCs/>
          <w:lang w:val="fr-FR"/>
        </w:rPr>
        <w:t xml:space="preserve"> du Groupe d</w:t>
      </w:r>
      <w:r w:rsidR="001C31C0">
        <w:rPr>
          <w:rFonts w:asciiTheme="minorHAnsi" w:eastAsiaTheme="minorEastAsia" w:hAnsiTheme="minorHAnsi" w:cstheme="minorHAnsi"/>
          <w:bCs/>
          <w:lang w:val="fr-FR"/>
        </w:rPr>
        <w:t>’</w:t>
      </w:r>
      <w:r w:rsidR="00CD55C1" w:rsidRPr="00CD55C1">
        <w:rPr>
          <w:rFonts w:asciiTheme="minorHAnsi" w:eastAsiaTheme="minorEastAsia" w:hAnsiTheme="minorHAnsi" w:cstheme="minorHAnsi"/>
          <w:bCs/>
          <w:lang w:val="fr-FR"/>
        </w:rPr>
        <w:t>évaluation scientifique et technique (</w:t>
      </w:r>
      <w:r w:rsidR="0043563A">
        <w:rPr>
          <w:rFonts w:asciiTheme="minorHAnsi" w:eastAsiaTheme="minorEastAsia" w:hAnsiTheme="minorHAnsi" w:cstheme="minorHAnsi"/>
          <w:bCs/>
          <w:lang w:val="fr-FR"/>
        </w:rPr>
        <w:t>GEST)</w:t>
      </w:r>
      <w:r w:rsidR="00CD55C1" w:rsidRPr="00CD55C1">
        <w:rPr>
          <w:rFonts w:asciiTheme="minorHAnsi" w:eastAsiaTheme="minorEastAsia" w:hAnsiTheme="minorHAnsi" w:cstheme="minorHAnsi"/>
          <w:bCs/>
          <w:lang w:val="fr-FR"/>
        </w:rPr>
        <w:t xml:space="preserve"> et du Groupe de surveillance de</w:t>
      </w:r>
      <w:r w:rsidR="0043563A">
        <w:rPr>
          <w:rFonts w:asciiTheme="minorHAnsi" w:eastAsiaTheme="minorEastAsia" w:hAnsiTheme="minorHAnsi" w:cstheme="minorHAnsi"/>
          <w:bCs/>
          <w:lang w:val="fr-FR"/>
        </w:rPr>
        <w:t>s activités de</w:t>
      </w:r>
      <w:r w:rsidR="00CD55C1" w:rsidRPr="00CD55C1">
        <w:rPr>
          <w:rFonts w:asciiTheme="minorHAnsi" w:eastAsiaTheme="minorEastAsia" w:hAnsiTheme="minorHAnsi" w:cstheme="minorHAnsi"/>
          <w:bCs/>
          <w:lang w:val="fr-FR"/>
        </w:rPr>
        <w:t xml:space="preserve"> CESP</w:t>
      </w:r>
      <w:r w:rsidR="00BB5BD8" w:rsidRPr="009C787E">
        <w:rPr>
          <w:rFonts w:asciiTheme="minorHAnsi" w:eastAsiaTheme="minorEastAsia" w:hAnsiTheme="minorHAnsi" w:cstheme="minorHAnsi"/>
          <w:bCs/>
          <w:lang w:val="fr-FR"/>
        </w:rPr>
        <w:t xml:space="preserve">. </w:t>
      </w:r>
    </w:p>
    <w:p w14:paraId="222AC2D1" w14:textId="77777777" w:rsidR="00BB5BD8" w:rsidRPr="009C787E" w:rsidRDefault="00BB5BD8" w:rsidP="00993862">
      <w:pPr>
        <w:spacing w:after="0" w:line="240" w:lineRule="auto"/>
        <w:ind w:left="426" w:hanging="426"/>
        <w:rPr>
          <w:rFonts w:asciiTheme="minorHAnsi" w:hAnsiTheme="minorHAnsi" w:cstheme="minorHAnsi"/>
          <w:lang w:val="fr-FR"/>
        </w:rPr>
      </w:pPr>
    </w:p>
    <w:p w14:paraId="13841ADC" w14:textId="72CF5A6E" w:rsidR="00BA4D6C" w:rsidRDefault="00993862" w:rsidP="007F7434">
      <w:pPr>
        <w:spacing w:after="0" w:line="240" w:lineRule="auto"/>
        <w:ind w:left="426" w:hanging="426"/>
        <w:rPr>
          <w:rFonts w:asciiTheme="minorHAnsi" w:hAnsiTheme="minorHAnsi" w:cstheme="minorHAnsi"/>
          <w:lang w:val="fr-FR"/>
        </w:rPr>
      </w:pPr>
      <w:r w:rsidRPr="009C787E">
        <w:rPr>
          <w:rFonts w:asciiTheme="minorHAnsi" w:hAnsiTheme="minorHAnsi" w:cstheme="minorHAnsi"/>
          <w:lang w:val="fr-FR"/>
        </w:rPr>
        <w:t>2.</w:t>
      </w:r>
      <w:r w:rsidRPr="009C787E">
        <w:rPr>
          <w:rFonts w:asciiTheme="minorHAnsi" w:hAnsiTheme="minorHAnsi" w:cstheme="minorHAnsi"/>
          <w:lang w:val="fr-FR"/>
        </w:rPr>
        <w:tab/>
      </w:r>
      <w:r w:rsidR="00BA4D6C" w:rsidRPr="00BA4D6C">
        <w:rPr>
          <w:rFonts w:asciiTheme="minorHAnsi" w:hAnsiTheme="minorHAnsi" w:cstheme="minorHAnsi"/>
          <w:lang w:val="fr-FR"/>
        </w:rPr>
        <w:t>Le G</w:t>
      </w:r>
      <w:r w:rsidR="00524D99">
        <w:rPr>
          <w:rFonts w:asciiTheme="minorHAnsi" w:hAnsiTheme="minorHAnsi" w:cstheme="minorHAnsi"/>
          <w:lang w:val="fr-FR"/>
        </w:rPr>
        <w:t>TG</w:t>
      </w:r>
      <w:r w:rsidR="00BA4D6C" w:rsidRPr="00BA4D6C">
        <w:rPr>
          <w:rFonts w:asciiTheme="minorHAnsi" w:hAnsiTheme="minorHAnsi" w:cstheme="minorHAnsi"/>
          <w:lang w:val="fr-FR"/>
        </w:rPr>
        <w:t xml:space="preserve"> s</w:t>
      </w:r>
      <w:r w:rsidR="001C31C0">
        <w:rPr>
          <w:rFonts w:asciiTheme="minorHAnsi" w:hAnsiTheme="minorHAnsi" w:cstheme="minorHAnsi"/>
          <w:lang w:val="fr-FR"/>
        </w:rPr>
        <w:t>’</w:t>
      </w:r>
      <w:r w:rsidR="00BA4D6C" w:rsidRPr="00BA4D6C">
        <w:rPr>
          <w:rFonts w:asciiTheme="minorHAnsi" w:hAnsiTheme="minorHAnsi" w:cstheme="minorHAnsi"/>
          <w:lang w:val="fr-FR"/>
        </w:rPr>
        <w:t>est réuni le 21</w:t>
      </w:r>
      <w:r w:rsidR="00BA4D6C">
        <w:rPr>
          <w:rFonts w:asciiTheme="minorHAnsi" w:hAnsiTheme="minorHAnsi" w:cstheme="minorHAnsi"/>
          <w:lang w:val="fr-FR"/>
        </w:rPr>
        <w:t> </w:t>
      </w:r>
      <w:r w:rsidR="00BA4D6C" w:rsidRPr="00BA4D6C">
        <w:rPr>
          <w:rFonts w:asciiTheme="minorHAnsi" w:hAnsiTheme="minorHAnsi" w:cstheme="minorHAnsi"/>
          <w:lang w:val="fr-FR"/>
        </w:rPr>
        <w:t>novembre</w:t>
      </w:r>
      <w:r w:rsidR="00BA4D6C">
        <w:rPr>
          <w:rFonts w:asciiTheme="minorHAnsi" w:hAnsiTheme="minorHAnsi" w:cstheme="minorHAnsi"/>
          <w:lang w:val="fr-FR"/>
        </w:rPr>
        <w:t> </w:t>
      </w:r>
      <w:r w:rsidR="00BA4D6C" w:rsidRPr="00BA4D6C">
        <w:rPr>
          <w:rFonts w:asciiTheme="minorHAnsi" w:hAnsiTheme="minorHAnsi" w:cstheme="minorHAnsi"/>
          <w:lang w:val="fr-FR"/>
        </w:rPr>
        <w:t xml:space="preserve">2019 afin de fournir des orientations au GEST sur sa proposition de </w:t>
      </w:r>
      <w:r w:rsidR="00BE0C5E">
        <w:rPr>
          <w:rFonts w:asciiTheme="minorHAnsi" w:hAnsiTheme="minorHAnsi" w:cstheme="minorHAnsi"/>
          <w:lang w:val="fr-FR"/>
        </w:rPr>
        <w:t>définition des besoins</w:t>
      </w:r>
      <w:r w:rsidR="00BA4D6C" w:rsidRPr="00BA4D6C">
        <w:rPr>
          <w:rFonts w:asciiTheme="minorHAnsi" w:hAnsiTheme="minorHAnsi" w:cstheme="minorHAnsi"/>
          <w:lang w:val="fr-FR"/>
        </w:rPr>
        <w:t xml:space="preserve"> pour la réalisation des tâches les plus prioritaires, </w:t>
      </w:r>
      <w:r w:rsidR="00BE0C5E">
        <w:rPr>
          <w:rFonts w:asciiTheme="minorHAnsi" w:hAnsiTheme="minorHAnsi" w:cstheme="minorHAnsi"/>
          <w:lang w:val="fr-FR"/>
        </w:rPr>
        <w:t>laquelle prévoyait</w:t>
      </w:r>
      <w:r w:rsidR="00BA4D6C" w:rsidRPr="00BA4D6C">
        <w:rPr>
          <w:rFonts w:asciiTheme="minorHAnsi" w:hAnsiTheme="minorHAnsi" w:cstheme="minorHAnsi"/>
          <w:lang w:val="fr-FR"/>
        </w:rPr>
        <w:t xml:space="preserve"> un certain nombre de </w:t>
      </w:r>
      <w:r w:rsidR="007F7434">
        <w:rPr>
          <w:rFonts w:asciiTheme="minorHAnsi" w:hAnsiTheme="minorHAnsi" w:cstheme="minorHAnsi"/>
          <w:lang w:val="fr-FR"/>
        </w:rPr>
        <w:t xml:space="preserve">services de </w:t>
      </w:r>
      <w:r w:rsidR="00BA4D6C" w:rsidRPr="00BA4D6C">
        <w:rPr>
          <w:rFonts w:asciiTheme="minorHAnsi" w:hAnsiTheme="minorHAnsi" w:cstheme="minorHAnsi"/>
          <w:lang w:val="fr-FR"/>
        </w:rPr>
        <w:t>consulta</w:t>
      </w:r>
      <w:r w:rsidR="007F7434">
        <w:rPr>
          <w:rFonts w:asciiTheme="minorHAnsi" w:hAnsiTheme="minorHAnsi" w:cstheme="minorHAnsi"/>
          <w:lang w:val="fr-FR"/>
        </w:rPr>
        <w:t>nts</w:t>
      </w:r>
      <w:r w:rsidR="00BA4D6C" w:rsidRPr="00BA4D6C">
        <w:rPr>
          <w:rFonts w:asciiTheme="minorHAnsi" w:hAnsiTheme="minorHAnsi" w:cstheme="minorHAnsi"/>
          <w:lang w:val="fr-FR"/>
        </w:rPr>
        <w:t xml:space="preserve"> externes. Le G</w:t>
      </w:r>
      <w:r w:rsidR="007F7434">
        <w:rPr>
          <w:rFonts w:asciiTheme="minorHAnsi" w:hAnsiTheme="minorHAnsi" w:cstheme="minorHAnsi"/>
          <w:lang w:val="fr-FR"/>
        </w:rPr>
        <w:t>TG</w:t>
      </w:r>
      <w:r w:rsidR="00BA4D6C" w:rsidRPr="00BA4D6C">
        <w:rPr>
          <w:rFonts w:asciiTheme="minorHAnsi" w:hAnsiTheme="minorHAnsi" w:cstheme="minorHAnsi"/>
          <w:lang w:val="fr-FR"/>
        </w:rPr>
        <w:t xml:space="preserve"> a recommandé au GEST de réduire </w:t>
      </w:r>
      <w:r w:rsidR="007F7434">
        <w:rPr>
          <w:rFonts w:asciiTheme="minorHAnsi" w:hAnsiTheme="minorHAnsi" w:cstheme="minorHAnsi"/>
          <w:lang w:val="fr-FR"/>
        </w:rPr>
        <w:t>l</w:t>
      </w:r>
      <w:r w:rsidR="001C31C0">
        <w:rPr>
          <w:rFonts w:asciiTheme="minorHAnsi" w:hAnsiTheme="minorHAnsi" w:cstheme="minorHAnsi"/>
          <w:lang w:val="fr-FR"/>
        </w:rPr>
        <w:t>’</w:t>
      </w:r>
      <w:r w:rsidR="007F7434">
        <w:rPr>
          <w:rFonts w:asciiTheme="minorHAnsi" w:hAnsiTheme="minorHAnsi" w:cstheme="minorHAnsi"/>
          <w:lang w:val="fr-FR"/>
        </w:rPr>
        <w:t>ampleur de ces services</w:t>
      </w:r>
      <w:r w:rsidR="00BA4D6C" w:rsidRPr="00BA4D6C">
        <w:rPr>
          <w:rFonts w:asciiTheme="minorHAnsi" w:hAnsiTheme="minorHAnsi" w:cstheme="minorHAnsi"/>
          <w:lang w:val="fr-FR"/>
        </w:rPr>
        <w:t xml:space="preserve"> pour </w:t>
      </w:r>
      <w:r w:rsidR="007F7434">
        <w:rPr>
          <w:rFonts w:asciiTheme="minorHAnsi" w:hAnsiTheme="minorHAnsi" w:cstheme="minorHAnsi"/>
          <w:lang w:val="fr-FR"/>
        </w:rPr>
        <w:t xml:space="preserve">les mettre en adéquation avec les </w:t>
      </w:r>
      <w:r w:rsidR="00BA4D6C" w:rsidRPr="00BA4D6C">
        <w:rPr>
          <w:rFonts w:asciiTheme="minorHAnsi" w:hAnsiTheme="minorHAnsi" w:cstheme="minorHAnsi"/>
          <w:lang w:val="fr-FR"/>
        </w:rPr>
        <w:t>capacités existantes au sein du G</w:t>
      </w:r>
      <w:r w:rsidR="00572ED0">
        <w:rPr>
          <w:rFonts w:asciiTheme="minorHAnsi" w:hAnsiTheme="minorHAnsi" w:cstheme="minorHAnsi"/>
          <w:lang w:val="fr-FR"/>
        </w:rPr>
        <w:t xml:space="preserve">roupe </w:t>
      </w:r>
      <w:r w:rsidR="00BA4D6C" w:rsidRPr="00BA4D6C">
        <w:rPr>
          <w:rFonts w:asciiTheme="minorHAnsi" w:hAnsiTheme="minorHAnsi" w:cstheme="minorHAnsi"/>
          <w:lang w:val="fr-FR"/>
        </w:rPr>
        <w:t xml:space="preserve">et </w:t>
      </w:r>
      <w:r w:rsidR="007F7434">
        <w:rPr>
          <w:rFonts w:asciiTheme="minorHAnsi" w:hAnsiTheme="minorHAnsi" w:cstheme="minorHAnsi"/>
          <w:lang w:val="fr-FR"/>
        </w:rPr>
        <w:t>les ressources financières</w:t>
      </w:r>
      <w:r w:rsidR="00BA4D6C" w:rsidRPr="00BA4D6C">
        <w:rPr>
          <w:rFonts w:asciiTheme="minorHAnsi" w:hAnsiTheme="minorHAnsi" w:cstheme="minorHAnsi"/>
          <w:lang w:val="fr-FR"/>
        </w:rPr>
        <w:t xml:space="preserve"> disponibles, </w:t>
      </w:r>
      <w:r w:rsidR="007F7434">
        <w:rPr>
          <w:rFonts w:asciiTheme="minorHAnsi" w:hAnsiTheme="minorHAnsi" w:cstheme="minorHAnsi"/>
          <w:lang w:val="fr-FR"/>
        </w:rPr>
        <w:t>précisant</w:t>
      </w:r>
      <w:r w:rsidR="00BA4D6C" w:rsidRPr="00BA4D6C">
        <w:rPr>
          <w:rFonts w:asciiTheme="minorHAnsi" w:hAnsiTheme="minorHAnsi" w:cstheme="minorHAnsi"/>
          <w:lang w:val="fr-FR"/>
        </w:rPr>
        <w:t xml:space="preserve"> qu</w:t>
      </w:r>
      <w:r w:rsidR="001C31C0">
        <w:rPr>
          <w:rFonts w:asciiTheme="minorHAnsi" w:hAnsiTheme="minorHAnsi" w:cstheme="minorHAnsi"/>
          <w:lang w:val="fr-FR"/>
        </w:rPr>
        <w:t>’</w:t>
      </w:r>
      <w:r w:rsidR="007F7434">
        <w:rPr>
          <w:rFonts w:asciiTheme="minorHAnsi" w:hAnsiTheme="minorHAnsi" w:cstheme="minorHAnsi"/>
          <w:lang w:val="fr-FR"/>
        </w:rPr>
        <w:t>il convi</w:t>
      </w:r>
      <w:r w:rsidR="00BA4D6C" w:rsidRPr="00BA4D6C">
        <w:rPr>
          <w:rFonts w:asciiTheme="minorHAnsi" w:hAnsiTheme="minorHAnsi" w:cstheme="minorHAnsi"/>
          <w:lang w:val="fr-FR"/>
        </w:rPr>
        <w:t>e</w:t>
      </w:r>
      <w:r w:rsidR="007F7434">
        <w:rPr>
          <w:rFonts w:asciiTheme="minorHAnsi" w:hAnsiTheme="minorHAnsi" w:cstheme="minorHAnsi"/>
          <w:lang w:val="fr-FR"/>
        </w:rPr>
        <w:t xml:space="preserve">ndrait que la plus grande </w:t>
      </w:r>
      <w:r w:rsidR="00BA4D6C" w:rsidRPr="00BA4D6C">
        <w:rPr>
          <w:rFonts w:asciiTheme="minorHAnsi" w:hAnsiTheme="minorHAnsi" w:cstheme="minorHAnsi"/>
          <w:lang w:val="fr-FR"/>
        </w:rPr>
        <w:t xml:space="preserve">partie </w:t>
      </w:r>
      <w:r w:rsidR="007F7434">
        <w:rPr>
          <w:rFonts w:asciiTheme="minorHAnsi" w:hAnsiTheme="minorHAnsi" w:cstheme="minorHAnsi"/>
          <w:lang w:val="fr-FR"/>
        </w:rPr>
        <w:t>des travaux</w:t>
      </w:r>
      <w:r w:rsidR="00BA4D6C" w:rsidRPr="00BA4D6C">
        <w:rPr>
          <w:rFonts w:asciiTheme="minorHAnsi" w:hAnsiTheme="minorHAnsi" w:cstheme="minorHAnsi"/>
          <w:lang w:val="fr-FR"/>
        </w:rPr>
        <w:t xml:space="preserve"> </w:t>
      </w:r>
      <w:r w:rsidR="007100A8">
        <w:rPr>
          <w:rFonts w:asciiTheme="minorHAnsi" w:hAnsiTheme="minorHAnsi" w:cstheme="minorHAnsi"/>
          <w:lang w:val="fr-FR"/>
        </w:rPr>
        <w:t>soit</w:t>
      </w:r>
      <w:r w:rsidR="00BA4D6C" w:rsidRPr="00BA4D6C">
        <w:rPr>
          <w:rFonts w:asciiTheme="minorHAnsi" w:hAnsiTheme="minorHAnsi" w:cstheme="minorHAnsi"/>
          <w:lang w:val="fr-FR"/>
        </w:rPr>
        <w:t xml:space="preserve"> </w:t>
      </w:r>
      <w:r w:rsidR="007F7434">
        <w:rPr>
          <w:rFonts w:asciiTheme="minorHAnsi" w:hAnsiTheme="minorHAnsi" w:cstheme="minorHAnsi"/>
          <w:lang w:val="fr-FR"/>
        </w:rPr>
        <w:t>réalisée</w:t>
      </w:r>
      <w:r w:rsidR="00BA4D6C" w:rsidRPr="00BA4D6C">
        <w:rPr>
          <w:rFonts w:asciiTheme="minorHAnsi" w:hAnsiTheme="minorHAnsi" w:cstheme="minorHAnsi"/>
          <w:lang w:val="fr-FR"/>
        </w:rPr>
        <w:t xml:space="preserve"> par les membres du </w:t>
      </w:r>
      <w:r w:rsidR="00572ED0">
        <w:rPr>
          <w:rFonts w:asciiTheme="minorHAnsi" w:hAnsiTheme="minorHAnsi" w:cstheme="minorHAnsi"/>
          <w:lang w:val="fr-FR"/>
        </w:rPr>
        <w:t>GEST</w:t>
      </w:r>
      <w:r w:rsidR="00BA4D6C" w:rsidRPr="00BA4D6C">
        <w:rPr>
          <w:rFonts w:asciiTheme="minorHAnsi" w:hAnsiTheme="minorHAnsi" w:cstheme="minorHAnsi"/>
          <w:lang w:val="fr-FR"/>
        </w:rPr>
        <w:t>. Le G</w:t>
      </w:r>
      <w:r w:rsidR="007F7434">
        <w:rPr>
          <w:rFonts w:asciiTheme="minorHAnsi" w:hAnsiTheme="minorHAnsi" w:cstheme="minorHAnsi"/>
          <w:lang w:val="fr-FR"/>
        </w:rPr>
        <w:t xml:space="preserve">TG a </w:t>
      </w:r>
      <w:r w:rsidR="00BA4D6C" w:rsidRPr="00BA4D6C">
        <w:rPr>
          <w:rFonts w:asciiTheme="minorHAnsi" w:hAnsiTheme="minorHAnsi" w:cstheme="minorHAnsi"/>
          <w:lang w:val="fr-FR"/>
        </w:rPr>
        <w:t>recommand</w:t>
      </w:r>
      <w:r w:rsidR="007F7434">
        <w:rPr>
          <w:rFonts w:asciiTheme="minorHAnsi" w:hAnsiTheme="minorHAnsi" w:cstheme="minorHAnsi"/>
          <w:lang w:val="fr-FR"/>
        </w:rPr>
        <w:t>é</w:t>
      </w:r>
      <w:r w:rsidR="00BA4D6C" w:rsidRPr="00BA4D6C">
        <w:rPr>
          <w:rFonts w:asciiTheme="minorHAnsi" w:hAnsiTheme="minorHAnsi" w:cstheme="minorHAnsi"/>
          <w:lang w:val="fr-FR"/>
        </w:rPr>
        <w:t xml:space="preserve"> au Secrétariat de </w:t>
      </w:r>
      <w:r w:rsidR="007F7434">
        <w:rPr>
          <w:rFonts w:asciiTheme="minorHAnsi" w:hAnsiTheme="minorHAnsi" w:cstheme="minorHAnsi"/>
          <w:lang w:val="fr-FR"/>
        </w:rPr>
        <w:t>poursuivre les activités concernant la</w:t>
      </w:r>
      <w:r w:rsidR="00BA4D6C" w:rsidRPr="00BA4D6C">
        <w:rPr>
          <w:rFonts w:asciiTheme="minorHAnsi" w:hAnsiTheme="minorHAnsi" w:cstheme="minorHAnsi"/>
          <w:lang w:val="fr-FR"/>
        </w:rPr>
        <w:t xml:space="preserve"> tâche 4.1 sur le genre afin que le GEST puisse se concentrer sur l</w:t>
      </w:r>
      <w:r w:rsidR="001C31C0">
        <w:rPr>
          <w:rFonts w:asciiTheme="minorHAnsi" w:hAnsiTheme="minorHAnsi" w:cstheme="minorHAnsi"/>
          <w:lang w:val="fr-FR"/>
        </w:rPr>
        <w:t>’</w:t>
      </w:r>
      <w:r w:rsidR="00BA4D6C" w:rsidRPr="00BA4D6C">
        <w:rPr>
          <w:rFonts w:asciiTheme="minorHAnsi" w:hAnsiTheme="minorHAnsi" w:cstheme="minorHAnsi"/>
          <w:lang w:val="fr-FR"/>
        </w:rPr>
        <w:t xml:space="preserve">exécution des tâches les plus prioritaires. </w:t>
      </w:r>
    </w:p>
    <w:p w14:paraId="5D7616A6" w14:textId="77777777" w:rsidR="00BB5BD8" w:rsidRPr="009C787E" w:rsidRDefault="00BB5BD8" w:rsidP="007F7434">
      <w:pPr>
        <w:spacing w:after="0" w:line="240" w:lineRule="auto"/>
        <w:rPr>
          <w:rFonts w:asciiTheme="minorHAnsi" w:eastAsiaTheme="minorHAnsi" w:hAnsiTheme="minorHAnsi" w:cstheme="minorHAnsi"/>
          <w:lang w:val="fr-FR"/>
        </w:rPr>
      </w:pPr>
    </w:p>
    <w:p w14:paraId="43E09DD1" w14:textId="45CE69BD" w:rsidR="00F34CFE" w:rsidRPr="009C787E" w:rsidRDefault="00993862" w:rsidP="00E3410C">
      <w:pPr>
        <w:spacing w:after="0" w:line="240" w:lineRule="auto"/>
        <w:ind w:left="426" w:hanging="426"/>
        <w:rPr>
          <w:rFonts w:asciiTheme="minorHAnsi" w:hAnsiTheme="minorHAnsi" w:cstheme="minorHAnsi"/>
          <w:lang w:val="fr-FR"/>
        </w:rPr>
      </w:pPr>
      <w:r w:rsidRPr="009C787E">
        <w:rPr>
          <w:rFonts w:asciiTheme="minorHAnsi" w:hAnsiTheme="minorHAnsi" w:cstheme="minorHAnsi"/>
          <w:lang w:val="fr-FR"/>
        </w:rPr>
        <w:t>3.</w:t>
      </w:r>
      <w:r w:rsidRPr="009C787E">
        <w:rPr>
          <w:rFonts w:asciiTheme="minorHAnsi" w:hAnsiTheme="minorHAnsi" w:cstheme="minorHAnsi"/>
          <w:lang w:val="fr-FR"/>
        </w:rPr>
        <w:tab/>
      </w:r>
      <w:r w:rsidR="007F7434">
        <w:rPr>
          <w:rFonts w:asciiTheme="minorHAnsi" w:hAnsiTheme="minorHAnsi" w:cstheme="minorHAnsi"/>
          <w:lang w:val="fr-FR"/>
        </w:rPr>
        <w:t>L</w:t>
      </w:r>
      <w:r w:rsidR="007F7434" w:rsidRPr="007F7434">
        <w:rPr>
          <w:rFonts w:asciiTheme="minorHAnsi" w:hAnsiTheme="minorHAnsi" w:cstheme="minorHAnsi"/>
          <w:lang w:val="fr-FR"/>
        </w:rPr>
        <w:t>e 10</w:t>
      </w:r>
      <w:r w:rsidR="007F7434">
        <w:rPr>
          <w:rFonts w:asciiTheme="minorHAnsi" w:hAnsiTheme="minorHAnsi" w:cstheme="minorHAnsi"/>
          <w:lang w:val="fr-FR"/>
        </w:rPr>
        <w:t> </w:t>
      </w:r>
      <w:r w:rsidR="007F7434" w:rsidRPr="007F7434">
        <w:rPr>
          <w:rFonts w:asciiTheme="minorHAnsi" w:hAnsiTheme="minorHAnsi" w:cstheme="minorHAnsi"/>
          <w:lang w:val="fr-FR"/>
        </w:rPr>
        <w:t>juin</w:t>
      </w:r>
      <w:r w:rsidR="007F7434">
        <w:rPr>
          <w:rFonts w:asciiTheme="minorHAnsi" w:hAnsiTheme="minorHAnsi" w:cstheme="minorHAnsi"/>
          <w:lang w:val="fr-FR"/>
        </w:rPr>
        <w:t> </w:t>
      </w:r>
      <w:r w:rsidR="007F7434" w:rsidRPr="007F7434">
        <w:rPr>
          <w:rFonts w:asciiTheme="minorHAnsi" w:hAnsiTheme="minorHAnsi" w:cstheme="minorHAnsi"/>
          <w:lang w:val="fr-FR"/>
        </w:rPr>
        <w:t>2020, pendant le processus intersession</w:t>
      </w:r>
      <w:r w:rsidR="0072040B">
        <w:rPr>
          <w:rFonts w:asciiTheme="minorHAnsi" w:hAnsiTheme="minorHAnsi" w:cstheme="minorHAnsi"/>
          <w:lang w:val="fr-FR"/>
        </w:rPr>
        <w:t>s</w:t>
      </w:r>
      <w:r w:rsidR="007F7434" w:rsidRPr="007F7434">
        <w:rPr>
          <w:rFonts w:asciiTheme="minorHAnsi" w:hAnsiTheme="minorHAnsi" w:cstheme="minorHAnsi"/>
          <w:lang w:val="fr-FR"/>
        </w:rPr>
        <w:t xml:space="preserve"> du Comité permanent, le Groupe s</w:t>
      </w:r>
      <w:r w:rsidR="001C31C0">
        <w:rPr>
          <w:rFonts w:asciiTheme="minorHAnsi" w:hAnsiTheme="minorHAnsi" w:cstheme="minorHAnsi"/>
          <w:lang w:val="fr-FR"/>
        </w:rPr>
        <w:t>’</w:t>
      </w:r>
      <w:r w:rsidR="007F7434" w:rsidRPr="007F7434">
        <w:rPr>
          <w:rFonts w:asciiTheme="minorHAnsi" w:hAnsiTheme="minorHAnsi" w:cstheme="minorHAnsi"/>
          <w:lang w:val="fr-FR"/>
        </w:rPr>
        <w:t>est réuni pour évaluer l</w:t>
      </w:r>
      <w:r w:rsidR="001C31C0">
        <w:rPr>
          <w:rFonts w:asciiTheme="minorHAnsi" w:hAnsiTheme="minorHAnsi" w:cstheme="minorHAnsi"/>
          <w:lang w:val="fr-FR"/>
        </w:rPr>
        <w:t>’</w:t>
      </w:r>
      <w:r w:rsidR="0072040B">
        <w:rPr>
          <w:rFonts w:asciiTheme="minorHAnsi" w:hAnsiTheme="minorHAnsi" w:cstheme="minorHAnsi"/>
          <w:lang w:val="fr-FR"/>
        </w:rPr>
        <w:t>état d</w:t>
      </w:r>
      <w:r w:rsidR="001C31C0">
        <w:rPr>
          <w:rFonts w:asciiTheme="minorHAnsi" w:hAnsiTheme="minorHAnsi" w:cstheme="minorHAnsi"/>
          <w:lang w:val="fr-FR"/>
        </w:rPr>
        <w:t>’</w:t>
      </w:r>
      <w:r w:rsidR="007F7434" w:rsidRPr="007F7434">
        <w:rPr>
          <w:rFonts w:asciiTheme="minorHAnsi" w:hAnsiTheme="minorHAnsi" w:cstheme="minorHAnsi"/>
          <w:lang w:val="fr-FR"/>
        </w:rPr>
        <w:t>avancement des tâches les plus prioritaires. Le G</w:t>
      </w:r>
      <w:r w:rsidR="0072040B">
        <w:rPr>
          <w:rFonts w:asciiTheme="minorHAnsi" w:hAnsiTheme="minorHAnsi" w:cstheme="minorHAnsi"/>
          <w:lang w:val="fr-FR"/>
        </w:rPr>
        <w:t>TG</w:t>
      </w:r>
      <w:r w:rsidR="007F7434" w:rsidRPr="007F7434">
        <w:rPr>
          <w:rFonts w:asciiTheme="minorHAnsi" w:hAnsiTheme="minorHAnsi" w:cstheme="minorHAnsi"/>
          <w:lang w:val="fr-FR"/>
        </w:rPr>
        <w:t xml:space="preserve"> a recommandé </w:t>
      </w:r>
      <w:r w:rsidR="0072040B">
        <w:rPr>
          <w:rFonts w:asciiTheme="minorHAnsi" w:hAnsiTheme="minorHAnsi" w:cstheme="minorHAnsi"/>
          <w:lang w:val="fr-FR"/>
        </w:rPr>
        <w:t>au</w:t>
      </w:r>
      <w:r w:rsidR="007F7434" w:rsidRPr="007F7434">
        <w:rPr>
          <w:rFonts w:asciiTheme="minorHAnsi" w:hAnsiTheme="minorHAnsi" w:cstheme="minorHAnsi"/>
          <w:lang w:val="fr-FR"/>
        </w:rPr>
        <w:t xml:space="preserve"> </w:t>
      </w:r>
      <w:r w:rsidR="0072040B">
        <w:rPr>
          <w:rFonts w:asciiTheme="minorHAnsi" w:hAnsiTheme="minorHAnsi" w:cstheme="minorHAnsi"/>
          <w:lang w:val="fr-FR"/>
        </w:rPr>
        <w:t>GEST de</w:t>
      </w:r>
      <w:r w:rsidR="007F7434" w:rsidRPr="007F7434">
        <w:rPr>
          <w:rFonts w:asciiTheme="minorHAnsi" w:hAnsiTheme="minorHAnsi" w:cstheme="minorHAnsi"/>
          <w:lang w:val="fr-FR"/>
        </w:rPr>
        <w:t xml:space="preserve"> continue à travailler sur le</w:t>
      </w:r>
      <w:r w:rsidR="0072040B">
        <w:rPr>
          <w:rFonts w:asciiTheme="minorHAnsi" w:hAnsiTheme="minorHAnsi" w:cstheme="minorHAnsi"/>
          <w:lang w:val="fr-FR"/>
        </w:rPr>
        <w:t xml:space="preserve">s </w:t>
      </w:r>
      <w:r w:rsidR="0072040B" w:rsidRPr="00524D99">
        <w:rPr>
          <w:rFonts w:asciiTheme="minorHAnsi" w:hAnsiTheme="minorHAnsi" w:cstheme="minorHAnsi"/>
          <w:i/>
          <w:iCs/>
          <w:lang w:val="fr-FR"/>
        </w:rPr>
        <w:t>Perspectives mondiales des zones humides</w:t>
      </w:r>
      <w:r w:rsidR="0072040B">
        <w:rPr>
          <w:rFonts w:asciiTheme="minorHAnsi" w:hAnsiTheme="minorHAnsi" w:cstheme="minorHAnsi"/>
          <w:lang w:val="fr-FR"/>
        </w:rPr>
        <w:t xml:space="preserve"> </w:t>
      </w:r>
      <w:r w:rsidR="007F7434" w:rsidRPr="007F7434">
        <w:rPr>
          <w:rFonts w:asciiTheme="minorHAnsi" w:hAnsiTheme="minorHAnsi" w:cstheme="minorHAnsi"/>
          <w:lang w:val="fr-FR"/>
        </w:rPr>
        <w:t xml:space="preserve">de manière </w:t>
      </w:r>
      <w:r w:rsidR="0072040B">
        <w:rPr>
          <w:rFonts w:asciiTheme="minorHAnsi" w:hAnsiTheme="minorHAnsi" w:cstheme="minorHAnsi"/>
          <w:lang w:val="fr-FR"/>
        </w:rPr>
        <w:t xml:space="preserve">à </w:t>
      </w:r>
      <w:r w:rsidR="0072040B">
        <w:rPr>
          <w:rFonts w:asciiTheme="minorHAnsi" w:hAnsiTheme="minorHAnsi" w:cstheme="minorHAnsi"/>
          <w:lang w:val="fr-FR"/>
        </w:rPr>
        <w:lastRenderedPageBreak/>
        <w:t>pouvoir les aligner</w:t>
      </w:r>
      <w:r w:rsidR="007F7434" w:rsidRPr="007F7434">
        <w:rPr>
          <w:rFonts w:asciiTheme="minorHAnsi" w:hAnsiTheme="minorHAnsi" w:cstheme="minorHAnsi"/>
          <w:lang w:val="fr-FR"/>
        </w:rPr>
        <w:t xml:space="preserve"> sur le thème du 50</w:t>
      </w:r>
      <w:r w:rsidR="007F7434" w:rsidRPr="0072040B">
        <w:rPr>
          <w:rFonts w:asciiTheme="minorHAnsi" w:hAnsiTheme="minorHAnsi" w:cstheme="minorHAnsi"/>
          <w:vertAlign w:val="superscript"/>
          <w:lang w:val="fr-FR"/>
        </w:rPr>
        <w:t>e</w:t>
      </w:r>
      <w:r w:rsidR="007F7434" w:rsidRPr="007F7434">
        <w:rPr>
          <w:rFonts w:asciiTheme="minorHAnsi" w:hAnsiTheme="minorHAnsi" w:cstheme="minorHAnsi"/>
          <w:lang w:val="fr-FR"/>
        </w:rPr>
        <w:t xml:space="preserve"> anniversaire (lorsqu</w:t>
      </w:r>
      <w:r w:rsidR="001C31C0">
        <w:rPr>
          <w:rFonts w:asciiTheme="minorHAnsi" w:hAnsiTheme="minorHAnsi" w:cstheme="minorHAnsi"/>
          <w:lang w:val="fr-FR"/>
        </w:rPr>
        <w:t>’</w:t>
      </w:r>
      <w:r w:rsidR="007F7434" w:rsidRPr="007F7434">
        <w:rPr>
          <w:rFonts w:asciiTheme="minorHAnsi" w:hAnsiTheme="minorHAnsi" w:cstheme="minorHAnsi"/>
          <w:lang w:val="fr-FR"/>
        </w:rPr>
        <w:t>il sera annoncé)</w:t>
      </w:r>
      <w:r w:rsidR="00D6073C">
        <w:rPr>
          <w:rFonts w:asciiTheme="minorHAnsi" w:hAnsiTheme="minorHAnsi" w:cstheme="minorHAnsi"/>
          <w:lang w:val="fr-FR"/>
        </w:rPr>
        <w:t xml:space="preserve">; il lui a également recommandé </w:t>
      </w:r>
      <w:r w:rsidR="007F7434" w:rsidRPr="007F7434">
        <w:rPr>
          <w:rFonts w:asciiTheme="minorHAnsi" w:hAnsiTheme="minorHAnsi" w:cstheme="minorHAnsi"/>
          <w:lang w:val="fr-FR"/>
        </w:rPr>
        <w:t xml:space="preserve">de </w:t>
      </w:r>
      <w:r w:rsidR="00E3410C">
        <w:rPr>
          <w:rFonts w:asciiTheme="minorHAnsi" w:hAnsiTheme="minorHAnsi" w:cstheme="minorHAnsi"/>
          <w:lang w:val="fr-FR"/>
        </w:rPr>
        <w:t>soumettre</w:t>
      </w:r>
      <w:r w:rsidR="007F7434" w:rsidRPr="007F7434">
        <w:rPr>
          <w:rFonts w:asciiTheme="minorHAnsi" w:hAnsiTheme="minorHAnsi" w:cstheme="minorHAnsi"/>
          <w:lang w:val="fr-FR"/>
        </w:rPr>
        <w:t xml:space="preserve"> au Comité permanent une proposition de mise à jour du Critère 6 des Critères </w:t>
      </w:r>
      <w:r w:rsidR="00D6073C">
        <w:rPr>
          <w:rFonts w:asciiTheme="minorHAnsi" w:hAnsiTheme="minorHAnsi" w:cstheme="minorHAnsi"/>
          <w:lang w:val="fr-FR"/>
        </w:rPr>
        <w:t>d</w:t>
      </w:r>
      <w:r w:rsidR="001C31C0">
        <w:rPr>
          <w:rFonts w:asciiTheme="minorHAnsi" w:hAnsiTheme="minorHAnsi" w:cstheme="minorHAnsi"/>
          <w:lang w:val="fr-FR"/>
        </w:rPr>
        <w:t>’</w:t>
      </w:r>
      <w:r w:rsidR="00D6073C">
        <w:rPr>
          <w:rFonts w:asciiTheme="minorHAnsi" w:hAnsiTheme="minorHAnsi" w:cstheme="minorHAnsi"/>
          <w:lang w:val="fr-FR"/>
        </w:rPr>
        <w:t>identification des zones humides d</w:t>
      </w:r>
      <w:r w:rsidR="001C31C0">
        <w:rPr>
          <w:rFonts w:asciiTheme="minorHAnsi" w:hAnsiTheme="minorHAnsi" w:cstheme="minorHAnsi"/>
          <w:lang w:val="fr-FR"/>
        </w:rPr>
        <w:t>’</w:t>
      </w:r>
      <w:r w:rsidR="00D6073C">
        <w:rPr>
          <w:rFonts w:asciiTheme="minorHAnsi" w:hAnsiTheme="minorHAnsi" w:cstheme="minorHAnsi"/>
          <w:lang w:val="fr-FR"/>
        </w:rPr>
        <w:t>importance internationale</w:t>
      </w:r>
      <w:r w:rsidR="007F7434" w:rsidRPr="007F7434">
        <w:rPr>
          <w:rFonts w:asciiTheme="minorHAnsi" w:hAnsiTheme="minorHAnsi" w:cstheme="minorHAnsi"/>
          <w:lang w:val="fr-FR"/>
        </w:rPr>
        <w:t xml:space="preserve"> concernant l</w:t>
      </w:r>
      <w:r w:rsidR="001C31C0">
        <w:rPr>
          <w:rFonts w:asciiTheme="minorHAnsi" w:hAnsiTheme="minorHAnsi" w:cstheme="minorHAnsi"/>
          <w:lang w:val="fr-FR"/>
        </w:rPr>
        <w:t>’</w:t>
      </w:r>
      <w:r w:rsidR="007F7434" w:rsidRPr="007F7434">
        <w:rPr>
          <w:rFonts w:asciiTheme="minorHAnsi" w:hAnsiTheme="minorHAnsi" w:cstheme="minorHAnsi"/>
          <w:lang w:val="fr-FR"/>
        </w:rPr>
        <w:t xml:space="preserve">utilisation des estimations de population, </w:t>
      </w:r>
      <w:r w:rsidR="00E3410C">
        <w:rPr>
          <w:rFonts w:asciiTheme="minorHAnsi" w:hAnsiTheme="minorHAnsi" w:cstheme="minorHAnsi"/>
          <w:lang w:val="fr-FR"/>
        </w:rPr>
        <w:t>en vue de sa présentation</w:t>
      </w:r>
      <w:r w:rsidR="007F7434" w:rsidRPr="007F7434">
        <w:rPr>
          <w:rFonts w:asciiTheme="minorHAnsi" w:hAnsiTheme="minorHAnsi" w:cstheme="minorHAnsi"/>
          <w:lang w:val="fr-FR"/>
        </w:rPr>
        <w:t xml:space="preserve"> à la Conférence des Parties contractantes</w:t>
      </w:r>
      <w:r w:rsidR="00F34CFE" w:rsidRPr="009C787E">
        <w:rPr>
          <w:rFonts w:asciiTheme="minorHAnsi" w:hAnsiTheme="minorHAnsi" w:cstheme="minorHAnsi"/>
          <w:lang w:val="fr-FR"/>
        </w:rPr>
        <w:t xml:space="preserve">. </w:t>
      </w:r>
    </w:p>
    <w:p w14:paraId="6C11B29B" w14:textId="77777777" w:rsidR="00BB5BD8" w:rsidRPr="009C787E" w:rsidRDefault="00BB5BD8" w:rsidP="00993862">
      <w:pPr>
        <w:spacing w:after="0" w:line="240" w:lineRule="auto"/>
        <w:ind w:left="426" w:hanging="426"/>
        <w:rPr>
          <w:rFonts w:asciiTheme="minorHAnsi" w:hAnsiTheme="minorHAnsi" w:cstheme="minorHAnsi"/>
          <w:lang w:val="fr-FR"/>
        </w:rPr>
      </w:pPr>
    </w:p>
    <w:p w14:paraId="4BBC8247" w14:textId="5BB61B13" w:rsidR="00F34CFE" w:rsidRPr="009B46F6" w:rsidRDefault="00993862" w:rsidP="00F95B1B">
      <w:pPr>
        <w:spacing w:after="0" w:line="240" w:lineRule="auto"/>
        <w:ind w:left="426" w:hanging="426"/>
        <w:rPr>
          <w:lang w:val="fr-FR"/>
        </w:rPr>
      </w:pPr>
      <w:r w:rsidRPr="009C787E">
        <w:rPr>
          <w:rFonts w:asciiTheme="minorHAnsi" w:hAnsiTheme="minorHAnsi" w:cstheme="minorHAnsi"/>
          <w:lang w:val="fr-FR"/>
        </w:rPr>
        <w:t>4.</w:t>
      </w:r>
      <w:r w:rsidRPr="009C787E">
        <w:rPr>
          <w:rFonts w:asciiTheme="minorHAnsi" w:hAnsiTheme="minorHAnsi" w:cstheme="minorHAnsi"/>
          <w:lang w:val="fr-FR"/>
        </w:rPr>
        <w:tab/>
      </w:r>
      <w:r w:rsidR="00E3410C" w:rsidRPr="00E3410C">
        <w:rPr>
          <w:rFonts w:asciiTheme="minorHAnsi" w:hAnsiTheme="minorHAnsi" w:cstheme="minorHAnsi"/>
          <w:lang w:val="fr-FR"/>
        </w:rPr>
        <w:t xml:space="preserve">Le </w:t>
      </w:r>
      <w:r w:rsidR="00E3410C" w:rsidRPr="00E3410C">
        <w:rPr>
          <w:lang w:val="fr-FR"/>
        </w:rPr>
        <w:t>2 novembre 2020, le G</w:t>
      </w:r>
      <w:r w:rsidR="00E3410C">
        <w:rPr>
          <w:lang w:val="fr-FR"/>
        </w:rPr>
        <w:t>TG</w:t>
      </w:r>
      <w:r w:rsidR="00E3410C" w:rsidRPr="00E3410C">
        <w:rPr>
          <w:lang w:val="fr-FR"/>
        </w:rPr>
        <w:t xml:space="preserve"> s</w:t>
      </w:r>
      <w:r w:rsidR="001C31C0">
        <w:rPr>
          <w:lang w:val="fr-FR"/>
        </w:rPr>
        <w:t>’</w:t>
      </w:r>
      <w:r w:rsidR="00E3410C" w:rsidRPr="00E3410C">
        <w:rPr>
          <w:lang w:val="fr-FR"/>
        </w:rPr>
        <w:t xml:space="preserve">est réuni pour être informé des </w:t>
      </w:r>
      <w:r w:rsidR="00E3410C">
        <w:rPr>
          <w:lang w:val="fr-FR"/>
        </w:rPr>
        <w:t xml:space="preserve">travaux du GEST et lui donner des orientations sur la marche à suivre concernant </w:t>
      </w:r>
      <w:r w:rsidR="00572ED0">
        <w:rPr>
          <w:lang w:val="fr-FR"/>
        </w:rPr>
        <w:t xml:space="preserve">les </w:t>
      </w:r>
      <w:r w:rsidR="00572ED0" w:rsidRPr="001315F9">
        <w:rPr>
          <w:i/>
          <w:iCs/>
          <w:lang w:val="fr-FR"/>
        </w:rPr>
        <w:t>Perspectives mondiales</w:t>
      </w:r>
      <w:r w:rsidR="00572ED0">
        <w:rPr>
          <w:lang w:val="fr-FR"/>
        </w:rPr>
        <w:t xml:space="preserve"> et l</w:t>
      </w:r>
      <w:r w:rsidR="009B46F6">
        <w:rPr>
          <w:lang w:val="fr-FR"/>
        </w:rPr>
        <w:t xml:space="preserve">a </w:t>
      </w:r>
      <w:r w:rsidR="00F51EE0">
        <w:rPr>
          <w:lang w:val="fr-FR"/>
        </w:rPr>
        <w:t>tâche</w:t>
      </w:r>
      <w:r w:rsidR="009B46F6">
        <w:rPr>
          <w:lang w:val="fr-FR"/>
        </w:rPr>
        <w:t xml:space="preserve"> consultative spéciale relative au Critère 6. Le GTG a </w:t>
      </w:r>
      <w:r w:rsidR="00A038D2">
        <w:rPr>
          <w:lang w:val="fr-FR"/>
        </w:rPr>
        <w:t>proposé d</w:t>
      </w:r>
      <w:r w:rsidR="001C31C0">
        <w:rPr>
          <w:lang w:val="fr-FR"/>
        </w:rPr>
        <w:t>’</w:t>
      </w:r>
      <w:r w:rsidR="00A038D2">
        <w:rPr>
          <w:lang w:val="fr-FR"/>
        </w:rPr>
        <w:t xml:space="preserve">adopter une approche simplifiée pour les </w:t>
      </w:r>
      <w:r w:rsidR="00A038D2" w:rsidRPr="00572ED0">
        <w:rPr>
          <w:i/>
          <w:iCs/>
          <w:lang w:val="fr-FR"/>
        </w:rPr>
        <w:t>Perspectives mondiales</w:t>
      </w:r>
      <w:r w:rsidR="00A038D2">
        <w:rPr>
          <w:lang w:val="fr-FR"/>
        </w:rPr>
        <w:t xml:space="preserve"> consistant à relier le thème du 50</w:t>
      </w:r>
      <w:r w:rsidR="00A038D2" w:rsidRPr="00A038D2">
        <w:rPr>
          <w:vertAlign w:val="superscript"/>
          <w:lang w:val="fr-FR"/>
        </w:rPr>
        <w:t>e</w:t>
      </w:r>
      <w:r w:rsidR="00A038D2">
        <w:rPr>
          <w:lang w:val="fr-FR"/>
        </w:rPr>
        <w:t xml:space="preserve"> anniversaire à des questions transversales, aux valeurs des zones humides et aux défis actuels et futurs. </w:t>
      </w:r>
      <w:r w:rsidR="00A038D2" w:rsidRPr="00A038D2">
        <w:rPr>
          <w:lang w:val="fr-FR"/>
        </w:rPr>
        <w:t>Notant que le</w:t>
      </w:r>
      <w:r w:rsidR="00572ED0">
        <w:rPr>
          <w:lang w:val="fr-FR"/>
        </w:rPr>
        <w:t>s</w:t>
      </w:r>
      <w:r w:rsidR="00A038D2" w:rsidRPr="00A038D2">
        <w:rPr>
          <w:lang w:val="fr-FR"/>
        </w:rPr>
        <w:t xml:space="preserve"> trava</w:t>
      </w:r>
      <w:r w:rsidR="00572ED0">
        <w:rPr>
          <w:lang w:val="fr-FR"/>
        </w:rPr>
        <w:t>ux concernant</w:t>
      </w:r>
      <w:r w:rsidR="00A038D2" w:rsidRPr="00A038D2">
        <w:rPr>
          <w:lang w:val="fr-FR"/>
        </w:rPr>
        <w:t xml:space="preserve"> la tâche </w:t>
      </w:r>
      <w:r w:rsidR="0069304C">
        <w:rPr>
          <w:lang w:val="fr-FR"/>
        </w:rPr>
        <w:t>consultative spéciale</w:t>
      </w:r>
      <w:r w:rsidR="00A038D2" w:rsidRPr="00A038D2">
        <w:rPr>
          <w:lang w:val="fr-FR"/>
        </w:rPr>
        <w:t xml:space="preserve"> </w:t>
      </w:r>
      <w:r w:rsidR="00572ED0">
        <w:rPr>
          <w:lang w:val="fr-FR"/>
        </w:rPr>
        <w:t>relative au</w:t>
      </w:r>
      <w:r w:rsidR="00A038D2" w:rsidRPr="00A038D2">
        <w:rPr>
          <w:lang w:val="fr-FR"/>
        </w:rPr>
        <w:t xml:space="preserve"> Critère 6 </w:t>
      </w:r>
      <w:r w:rsidR="0069304C">
        <w:rPr>
          <w:lang w:val="fr-FR"/>
        </w:rPr>
        <w:t>sortai</w:t>
      </w:r>
      <w:r w:rsidR="00572ED0">
        <w:rPr>
          <w:lang w:val="fr-FR"/>
        </w:rPr>
        <w:t>en</w:t>
      </w:r>
      <w:r w:rsidR="0069304C">
        <w:rPr>
          <w:lang w:val="fr-FR"/>
        </w:rPr>
        <w:t>t du cadre</w:t>
      </w:r>
      <w:r w:rsidR="00A038D2" w:rsidRPr="00A038D2">
        <w:rPr>
          <w:lang w:val="fr-FR"/>
        </w:rPr>
        <w:t xml:space="preserve"> de la demande, le GT</w:t>
      </w:r>
      <w:r w:rsidR="0069304C">
        <w:rPr>
          <w:lang w:val="fr-FR"/>
        </w:rPr>
        <w:t>G</w:t>
      </w:r>
      <w:r w:rsidR="00A038D2" w:rsidRPr="00A038D2">
        <w:rPr>
          <w:lang w:val="fr-FR"/>
        </w:rPr>
        <w:t xml:space="preserve"> a </w:t>
      </w:r>
      <w:r w:rsidR="0069304C">
        <w:rPr>
          <w:lang w:val="fr-FR"/>
        </w:rPr>
        <w:t>demandé au</w:t>
      </w:r>
      <w:r w:rsidR="00A038D2" w:rsidRPr="00A038D2">
        <w:rPr>
          <w:lang w:val="fr-FR"/>
        </w:rPr>
        <w:t xml:space="preserve"> Groupe de fournir des </w:t>
      </w:r>
      <w:r w:rsidR="0069304C">
        <w:rPr>
          <w:lang w:val="fr-FR"/>
        </w:rPr>
        <w:t>avis</w:t>
      </w:r>
      <w:r w:rsidR="00A038D2" w:rsidRPr="00A038D2">
        <w:rPr>
          <w:lang w:val="fr-FR"/>
        </w:rPr>
        <w:t xml:space="preserve"> d</w:t>
      </w:r>
      <w:r w:rsidR="001C31C0">
        <w:rPr>
          <w:lang w:val="fr-FR"/>
        </w:rPr>
        <w:t>’</w:t>
      </w:r>
      <w:r w:rsidR="00A038D2" w:rsidRPr="00A038D2">
        <w:rPr>
          <w:lang w:val="fr-FR"/>
        </w:rPr>
        <w:t xml:space="preserve">ici la mi-2021 sur une solution à long terme </w:t>
      </w:r>
      <w:r w:rsidR="0069304C">
        <w:rPr>
          <w:lang w:val="fr-FR"/>
        </w:rPr>
        <w:t xml:space="preserve">pour les </w:t>
      </w:r>
      <w:r w:rsidR="00A038D2" w:rsidRPr="00A038D2">
        <w:rPr>
          <w:lang w:val="fr-FR"/>
        </w:rPr>
        <w:t xml:space="preserve">Parties </w:t>
      </w:r>
      <w:r w:rsidR="0069304C">
        <w:rPr>
          <w:lang w:val="fr-FR"/>
        </w:rPr>
        <w:t>quant à</w:t>
      </w:r>
      <w:r w:rsidR="00A038D2" w:rsidRPr="00A038D2">
        <w:rPr>
          <w:lang w:val="fr-FR"/>
        </w:rPr>
        <w:t xml:space="preserve"> l</w:t>
      </w:r>
      <w:r w:rsidR="001C31C0">
        <w:rPr>
          <w:lang w:val="fr-FR"/>
        </w:rPr>
        <w:t>’</w:t>
      </w:r>
      <w:r w:rsidR="00A038D2" w:rsidRPr="00A038D2">
        <w:rPr>
          <w:lang w:val="fr-FR"/>
        </w:rPr>
        <w:t xml:space="preserve">utilisation des estimations de population </w:t>
      </w:r>
      <w:r w:rsidR="0069304C">
        <w:rPr>
          <w:lang w:val="fr-FR"/>
        </w:rPr>
        <w:t>au titre</w:t>
      </w:r>
      <w:r w:rsidR="00A038D2" w:rsidRPr="00A038D2">
        <w:rPr>
          <w:lang w:val="fr-FR"/>
        </w:rPr>
        <w:t xml:space="preserve"> du Critère</w:t>
      </w:r>
      <w:r w:rsidR="00572ED0">
        <w:rPr>
          <w:lang w:val="fr-FR"/>
        </w:rPr>
        <w:t> </w:t>
      </w:r>
      <w:r w:rsidR="00A038D2" w:rsidRPr="00A038D2">
        <w:rPr>
          <w:lang w:val="fr-FR"/>
        </w:rPr>
        <w:t>6</w:t>
      </w:r>
      <w:r w:rsidR="0069304C">
        <w:rPr>
          <w:lang w:val="fr-FR"/>
        </w:rPr>
        <w:t xml:space="preserve"> axée</w:t>
      </w:r>
      <w:r w:rsidR="00A038D2" w:rsidRPr="00A038D2">
        <w:rPr>
          <w:lang w:val="fr-FR"/>
        </w:rPr>
        <w:t xml:space="preserve"> sur l</w:t>
      </w:r>
      <w:r w:rsidR="001C31C0">
        <w:rPr>
          <w:lang w:val="fr-FR"/>
        </w:rPr>
        <w:t>’</w:t>
      </w:r>
      <w:r w:rsidR="00A038D2" w:rsidRPr="00A038D2">
        <w:rPr>
          <w:lang w:val="fr-FR"/>
        </w:rPr>
        <w:t>exhaustivité, la qualité et la compatibilité des données. Il a convenu que dans l</w:t>
      </w:r>
      <w:r w:rsidR="001C31C0">
        <w:rPr>
          <w:lang w:val="fr-FR"/>
        </w:rPr>
        <w:t>’</w:t>
      </w:r>
      <w:r w:rsidR="00A038D2" w:rsidRPr="00A038D2">
        <w:rPr>
          <w:lang w:val="fr-FR"/>
        </w:rPr>
        <w:t>intervalle, lorsque des informations plus récentes seront disponibles, les Parties pourr</w:t>
      </w:r>
      <w:r w:rsidR="0069304C">
        <w:rPr>
          <w:lang w:val="fr-FR"/>
        </w:rPr>
        <w:t>aie</w:t>
      </w:r>
      <w:r w:rsidR="00A038D2" w:rsidRPr="00A038D2">
        <w:rPr>
          <w:lang w:val="fr-FR"/>
        </w:rPr>
        <w:t xml:space="preserve">nt, au cas par cas, en consultation avec le Secrétariat et sous la direction du </w:t>
      </w:r>
      <w:r w:rsidR="0069304C">
        <w:rPr>
          <w:lang w:val="fr-FR"/>
        </w:rPr>
        <w:t>GTG,</w:t>
      </w:r>
      <w:r w:rsidR="00A038D2" w:rsidRPr="00A038D2">
        <w:rPr>
          <w:lang w:val="fr-FR"/>
        </w:rPr>
        <w:t xml:space="preserve"> fournir d</w:t>
      </w:r>
      <w:r w:rsidR="001C31C0">
        <w:rPr>
          <w:lang w:val="fr-FR"/>
        </w:rPr>
        <w:t>’</w:t>
      </w:r>
      <w:r w:rsidR="00A038D2" w:rsidRPr="00A038D2">
        <w:rPr>
          <w:lang w:val="fr-FR"/>
        </w:rPr>
        <w:t>autres données actualisées. Le G</w:t>
      </w:r>
      <w:r w:rsidR="0069304C">
        <w:rPr>
          <w:lang w:val="fr-FR"/>
        </w:rPr>
        <w:t>TG</w:t>
      </w:r>
      <w:r w:rsidR="00A038D2" w:rsidRPr="00A038D2">
        <w:rPr>
          <w:lang w:val="fr-FR"/>
        </w:rPr>
        <w:t xml:space="preserve"> a </w:t>
      </w:r>
      <w:r w:rsidR="0069304C">
        <w:rPr>
          <w:lang w:val="fr-FR"/>
        </w:rPr>
        <w:t>par ailleurs</w:t>
      </w:r>
      <w:r w:rsidR="00A038D2" w:rsidRPr="00A038D2">
        <w:rPr>
          <w:lang w:val="fr-FR"/>
        </w:rPr>
        <w:t xml:space="preserve"> chargé le Président du GEST de </w:t>
      </w:r>
      <w:r w:rsidR="00F95B1B">
        <w:rPr>
          <w:lang w:val="fr-FR"/>
        </w:rPr>
        <w:t xml:space="preserve">prendre les rênes des </w:t>
      </w:r>
      <w:r w:rsidR="00A038D2" w:rsidRPr="00A038D2">
        <w:rPr>
          <w:lang w:val="fr-FR"/>
        </w:rPr>
        <w:t xml:space="preserve">tâches en suspens </w:t>
      </w:r>
      <w:r w:rsidR="00F95B1B">
        <w:rPr>
          <w:lang w:val="fr-FR"/>
        </w:rPr>
        <w:t>de manière à les achever</w:t>
      </w:r>
      <w:r w:rsidR="00A038D2" w:rsidRPr="00A038D2">
        <w:rPr>
          <w:lang w:val="fr-FR"/>
        </w:rPr>
        <w:t xml:space="preserve"> en temps voulu et </w:t>
      </w:r>
      <w:r w:rsidR="00F95B1B">
        <w:rPr>
          <w:lang w:val="fr-FR"/>
        </w:rPr>
        <w:t>à les faire concorder</w:t>
      </w:r>
      <w:r w:rsidR="00A038D2" w:rsidRPr="00A038D2">
        <w:rPr>
          <w:lang w:val="fr-FR"/>
        </w:rPr>
        <w:t xml:space="preserve"> avec les demandes des Parties contractantes. </w:t>
      </w:r>
    </w:p>
    <w:p w14:paraId="752EC789" w14:textId="77777777" w:rsidR="00FE1D51" w:rsidRPr="009C787E" w:rsidRDefault="00FE1D51" w:rsidP="00993862">
      <w:pPr>
        <w:spacing w:after="0" w:line="240" w:lineRule="auto"/>
        <w:contextualSpacing/>
        <w:rPr>
          <w:rFonts w:asciiTheme="minorHAnsi" w:eastAsiaTheme="minorEastAsia" w:hAnsiTheme="minorHAnsi" w:cstheme="minorHAnsi"/>
          <w:b/>
          <w:bCs/>
          <w:lang w:val="fr-FR"/>
        </w:rPr>
      </w:pPr>
    </w:p>
    <w:p w14:paraId="6D1A603B" w14:textId="5321EF68" w:rsidR="00BB5BD8" w:rsidRPr="009C787E" w:rsidRDefault="00F95B1B" w:rsidP="00993862">
      <w:pPr>
        <w:spacing w:after="0" w:line="240" w:lineRule="auto"/>
        <w:contextualSpacing/>
        <w:rPr>
          <w:rFonts w:asciiTheme="minorHAnsi" w:eastAsiaTheme="minorEastAsia" w:hAnsiTheme="minorHAnsi" w:cstheme="minorHAnsi"/>
          <w:b/>
          <w:bCs/>
          <w:lang w:val="fr-FR"/>
        </w:rPr>
      </w:pPr>
      <w:r>
        <w:rPr>
          <w:rFonts w:asciiTheme="minorHAnsi" w:eastAsiaTheme="minorEastAsia" w:hAnsiTheme="minorHAnsi" w:cstheme="minorHAnsi"/>
          <w:b/>
          <w:bCs/>
          <w:lang w:val="fr-FR"/>
        </w:rPr>
        <w:t>Réunion du 14 juin 2020</w:t>
      </w:r>
    </w:p>
    <w:p w14:paraId="7BB880A2" w14:textId="3B0B1F54" w:rsidR="00E319A5" w:rsidRPr="009C787E" w:rsidRDefault="00E319A5" w:rsidP="00993862">
      <w:pPr>
        <w:spacing w:after="0" w:line="240" w:lineRule="auto"/>
        <w:contextualSpacing/>
        <w:rPr>
          <w:rFonts w:asciiTheme="minorHAnsi" w:eastAsiaTheme="minorEastAsia" w:hAnsiTheme="minorHAnsi" w:cstheme="minorHAnsi"/>
          <w:b/>
          <w:bCs/>
          <w:lang w:val="fr-FR"/>
        </w:rPr>
      </w:pPr>
    </w:p>
    <w:p w14:paraId="645F3104" w14:textId="6188B5C6" w:rsidR="00E319A5" w:rsidRPr="009C787E" w:rsidRDefault="00993862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>5.</w:t>
      </w:r>
      <w:r w:rsidRPr="009C787E">
        <w:rPr>
          <w:rFonts w:asciiTheme="minorHAnsi" w:eastAsiaTheme="minorEastAsia" w:hAnsiTheme="minorHAnsi" w:cstheme="minorHAnsi"/>
          <w:lang w:val="fr-FR"/>
        </w:rPr>
        <w:tab/>
      </w:r>
      <w:r w:rsidR="00F64C35">
        <w:rPr>
          <w:rFonts w:asciiTheme="minorHAnsi" w:eastAsiaTheme="minorEastAsia" w:hAnsiTheme="minorHAnsi" w:cstheme="minorHAnsi"/>
          <w:lang w:val="fr-FR"/>
        </w:rPr>
        <w:t xml:space="preserve">Le Président </w:t>
      </w:r>
      <w:r w:rsidR="00D03355">
        <w:rPr>
          <w:rFonts w:asciiTheme="minorHAnsi" w:eastAsiaTheme="minorEastAsia" w:hAnsiTheme="minorHAnsi" w:cstheme="minorHAnsi"/>
          <w:lang w:val="fr-FR"/>
        </w:rPr>
        <w:t xml:space="preserve">souhaite la bienvenue aux </w:t>
      </w:r>
      <w:r w:rsidR="3366C5A6" w:rsidRPr="009C787E">
        <w:rPr>
          <w:rFonts w:asciiTheme="minorHAnsi" w:eastAsiaTheme="minorEastAsia" w:hAnsiTheme="minorHAnsi" w:cstheme="minorHAnsi"/>
          <w:lang w:val="fr-FR"/>
        </w:rPr>
        <w:t>part</w:t>
      </w:r>
      <w:r w:rsidR="00015C5E" w:rsidRPr="009C787E">
        <w:rPr>
          <w:rFonts w:asciiTheme="minorHAnsi" w:eastAsiaTheme="minorEastAsia" w:hAnsiTheme="minorHAnsi" w:cstheme="minorHAnsi"/>
          <w:lang w:val="fr-FR"/>
        </w:rPr>
        <w:t xml:space="preserve">icipants </w:t>
      </w:r>
      <w:r w:rsidR="00D03355">
        <w:rPr>
          <w:rFonts w:asciiTheme="minorHAnsi" w:eastAsiaTheme="minorEastAsia" w:hAnsiTheme="minorHAnsi" w:cstheme="minorHAnsi"/>
          <w:lang w:val="fr-FR"/>
        </w:rPr>
        <w:t>et présente 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D03355">
        <w:rPr>
          <w:rFonts w:asciiTheme="minorHAnsi" w:eastAsiaTheme="minorEastAsia" w:hAnsiTheme="minorHAnsi" w:cstheme="minorHAnsi"/>
          <w:lang w:val="fr-FR"/>
        </w:rPr>
        <w:t>ordre du jour de la réunion.</w:t>
      </w:r>
    </w:p>
    <w:p w14:paraId="1A907D2C" w14:textId="77777777" w:rsidR="00015C5E" w:rsidRPr="009C787E" w:rsidRDefault="00015C5E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lang w:val="fr-FR"/>
        </w:rPr>
      </w:pPr>
    </w:p>
    <w:p w14:paraId="138F200C" w14:textId="6880EA46" w:rsidR="00E319A5" w:rsidRPr="009C787E" w:rsidRDefault="00993862" w:rsidP="00D03355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>6.</w:t>
      </w:r>
      <w:r w:rsidRPr="009C787E">
        <w:rPr>
          <w:rFonts w:asciiTheme="minorHAnsi" w:eastAsiaTheme="minorEastAsia" w:hAnsiTheme="minorHAnsi" w:cstheme="minorHAnsi"/>
          <w:lang w:val="fr-FR"/>
        </w:rPr>
        <w:tab/>
      </w:r>
      <w:r w:rsidR="00D03355" w:rsidRPr="00D03355">
        <w:rPr>
          <w:rFonts w:asciiTheme="minorHAnsi" w:eastAsiaTheme="minorEastAsia" w:hAnsiTheme="minorHAnsi" w:cstheme="minorHAnsi"/>
          <w:lang w:val="fr-FR"/>
        </w:rPr>
        <w:t>L</w:t>
      </w:r>
      <w:r w:rsidR="00D03355">
        <w:rPr>
          <w:rFonts w:asciiTheme="minorHAnsi" w:eastAsiaTheme="minorEastAsia" w:hAnsiTheme="minorHAnsi" w:cstheme="minorHAnsi"/>
          <w:lang w:val="fr-FR"/>
        </w:rPr>
        <w:t>a</w:t>
      </w:r>
      <w:r w:rsidR="00D03355" w:rsidRPr="00D03355">
        <w:rPr>
          <w:rFonts w:asciiTheme="minorHAnsi" w:eastAsiaTheme="minorEastAsia" w:hAnsiTheme="minorHAnsi" w:cstheme="minorHAnsi"/>
          <w:lang w:val="fr-FR"/>
        </w:rPr>
        <w:t xml:space="preserve"> Secrétaire général</w:t>
      </w:r>
      <w:r w:rsidR="00D03355">
        <w:rPr>
          <w:rFonts w:asciiTheme="minorHAnsi" w:eastAsiaTheme="minorEastAsia" w:hAnsiTheme="minorHAnsi" w:cstheme="minorHAnsi"/>
          <w:lang w:val="fr-FR"/>
        </w:rPr>
        <w:t>e</w:t>
      </w:r>
      <w:r w:rsidR="00D03355" w:rsidRPr="00D03355">
        <w:rPr>
          <w:rFonts w:asciiTheme="minorHAnsi" w:eastAsiaTheme="minorEastAsia" w:hAnsiTheme="minorHAnsi" w:cstheme="minorHAnsi"/>
          <w:lang w:val="fr-FR"/>
        </w:rPr>
        <w:t xml:space="preserve"> explique que 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D03355" w:rsidRPr="00D03355">
        <w:rPr>
          <w:rFonts w:asciiTheme="minorHAnsi" w:eastAsiaTheme="minorEastAsia" w:hAnsiTheme="minorHAnsi" w:cstheme="minorHAnsi"/>
          <w:lang w:val="fr-FR"/>
        </w:rPr>
        <w:t xml:space="preserve">objectif de </w:t>
      </w:r>
      <w:r w:rsidR="00D03355">
        <w:rPr>
          <w:rFonts w:asciiTheme="minorHAnsi" w:eastAsiaTheme="minorEastAsia" w:hAnsiTheme="minorHAnsi" w:cstheme="minorHAnsi"/>
          <w:lang w:val="fr-FR"/>
        </w:rPr>
        <w:t>cette</w:t>
      </w:r>
      <w:r w:rsidR="00D03355" w:rsidRPr="00D03355">
        <w:rPr>
          <w:rFonts w:asciiTheme="minorHAnsi" w:eastAsiaTheme="minorEastAsia" w:hAnsiTheme="minorHAnsi" w:cstheme="minorHAnsi"/>
          <w:lang w:val="fr-FR"/>
        </w:rPr>
        <w:t xml:space="preserve"> réunion est de passer en revue 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D03355">
        <w:rPr>
          <w:rFonts w:asciiTheme="minorHAnsi" w:eastAsiaTheme="minorEastAsia" w:hAnsiTheme="minorHAnsi" w:cstheme="minorHAnsi"/>
          <w:lang w:val="fr-FR"/>
        </w:rPr>
        <w:t>état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D03355">
        <w:rPr>
          <w:rFonts w:asciiTheme="minorHAnsi" w:eastAsiaTheme="minorEastAsia" w:hAnsiTheme="minorHAnsi" w:cstheme="minorHAnsi"/>
          <w:lang w:val="fr-FR"/>
        </w:rPr>
        <w:t>avancement des activités</w:t>
      </w:r>
      <w:r w:rsidR="00D03355" w:rsidRPr="00D03355">
        <w:rPr>
          <w:rFonts w:asciiTheme="minorHAnsi" w:eastAsiaTheme="minorEastAsia" w:hAnsiTheme="minorHAnsi" w:cstheme="minorHAnsi"/>
          <w:lang w:val="fr-FR"/>
        </w:rPr>
        <w:t xml:space="preserve"> et </w:t>
      </w:r>
      <w:r w:rsidR="00D03355">
        <w:rPr>
          <w:rFonts w:asciiTheme="minorHAnsi" w:eastAsiaTheme="minorEastAsia" w:hAnsiTheme="minorHAnsi" w:cstheme="minorHAnsi"/>
          <w:lang w:val="fr-FR"/>
        </w:rPr>
        <w:t>de réfléchir</w:t>
      </w:r>
      <w:r w:rsidR="00D03355" w:rsidRPr="00D03355">
        <w:rPr>
          <w:rFonts w:asciiTheme="minorHAnsi" w:eastAsiaTheme="minorEastAsia" w:hAnsiTheme="minorHAnsi" w:cstheme="minorHAnsi"/>
          <w:lang w:val="fr-FR"/>
        </w:rPr>
        <w:t xml:space="preserve"> </w:t>
      </w:r>
      <w:r w:rsidR="00D03355">
        <w:rPr>
          <w:rFonts w:asciiTheme="minorHAnsi" w:eastAsiaTheme="minorEastAsia" w:hAnsiTheme="minorHAnsi" w:cstheme="minorHAnsi"/>
          <w:lang w:val="fr-FR"/>
        </w:rPr>
        <w:t>aux</w:t>
      </w:r>
      <w:r w:rsidR="00D03355" w:rsidRPr="00D03355">
        <w:rPr>
          <w:rFonts w:asciiTheme="minorHAnsi" w:eastAsiaTheme="minorEastAsia" w:hAnsiTheme="minorHAnsi" w:cstheme="minorHAnsi"/>
          <w:lang w:val="fr-FR"/>
        </w:rPr>
        <w:t xml:space="preserve"> prochaines étapes du Groupe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D03355" w:rsidRPr="00D03355">
        <w:rPr>
          <w:rFonts w:asciiTheme="minorHAnsi" w:eastAsiaTheme="minorEastAsia" w:hAnsiTheme="minorHAnsi" w:cstheme="minorHAnsi"/>
          <w:lang w:val="fr-FR"/>
        </w:rPr>
        <w:t>évaluation scientifique et technique (GEST) et du Groupe de surveillance de</w:t>
      </w:r>
      <w:r w:rsidR="00D03355">
        <w:rPr>
          <w:rFonts w:asciiTheme="minorHAnsi" w:eastAsiaTheme="minorEastAsia" w:hAnsiTheme="minorHAnsi" w:cstheme="minorHAnsi"/>
          <w:lang w:val="fr-FR"/>
        </w:rPr>
        <w:t>s activités</w:t>
      </w:r>
      <w:r w:rsidR="00D03355" w:rsidRPr="00D03355">
        <w:rPr>
          <w:rFonts w:asciiTheme="minorHAnsi" w:eastAsiaTheme="minorEastAsia" w:hAnsiTheme="minorHAnsi" w:cstheme="minorHAnsi"/>
          <w:lang w:val="fr-FR"/>
        </w:rPr>
        <w:t xml:space="preserve"> </w:t>
      </w:r>
      <w:r w:rsidR="00D03355">
        <w:rPr>
          <w:rFonts w:asciiTheme="minorHAnsi" w:eastAsiaTheme="minorEastAsia" w:hAnsiTheme="minorHAnsi" w:cstheme="minorHAnsi"/>
          <w:lang w:val="fr-FR"/>
        </w:rPr>
        <w:t>de</w:t>
      </w:r>
      <w:r w:rsidR="00D03355" w:rsidRPr="00D03355">
        <w:rPr>
          <w:rFonts w:asciiTheme="minorHAnsi" w:eastAsiaTheme="minorEastAsia" w:hAnsiTheme="minorHAnsi" w:cstheme="minorHAnsi"/>
          <w:lang w:val="fr-FR"/>
        </w:rPr>
        <w:t xml:space="preserve"> CESP en vue </w:t>
      </w:r>
      <w:r w:rsidR="00D03355">
        <w:rPr>
          <w:rFonts w:asciiTheme="minorHAnsi" w:eastAsiaTheme="minorEastAsia" w:hAnsiTheme="minorHAnsi" w:cstheme="minorHAnsi"/>
          <w:lang w:val="fr-FR"/>
        </w:rPr>
        <w:t>de</w:t>
      </w:r>
      <w:r w:rsidR="00D03355" w:rsidRPr="00D03355">
        <w:rPr>
          <w:rFonts w:asciiTheme="minorHAnsi" w:eastAsiaTheme="minorEastAsia" w:hAnsiTheme="minorHAnsi" w:cstheme="minorHAnsi"/>
          <w:lang w:val="fr-FR"/>
        </w:rPr>
        <w:t xml:space="preserve"> poursui</w:t>
      </w:r>
      <w:r w:rsidR="00D03355">
        <w:rPr>
          <w:rFonts w:asciiTheme="minorHAnsi" w:eastAsiaTheme="minorEastAsia" w:hAnsiTheme="minorHAnsi" w:cstheme="minorHAnsi"/>
          <w:lang w:val="fr-FR"/>
        </w:rPr>
        <w:t xml:space="preserve">vre </w:t>
      </w:r>
      <w:r w:rsidR="00D03355" w:rsidRPr="00D03355">
        <w:rPr>
          <w:rFonts w:asciiTheme="minorHAnsi" w:eastAsiaTheme="minorEastAsia" w:hAnsiTheme="minorHAnsi" w:cstheme="minorHAnsi"/>
          <w:lang w:val="fr-FR"/>
        </w:rPr>
        <w:t>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D03355" w:rsidRPr="00D03355">
        <w:rPr>
          <w:rFonts w:asciiTheme="minorHAnsi" w:eastAsiaTheme="minorEastAsia" w:hAnsiTheme="minorHAnsi" w:cstheme="minorHAnsi"/>
          <w:lang w:val="fr-FR"/>
        </w:rPr>
        <w:t>examen de ces questions à la 59</w:t>
      </w:r>
      <w:r w:rsidR="00D03355" w:rsidRPr="00D03355">
        <w:rPr>
          <w:rFonts w:asciiTheme="minorHAnsi" w:eastAsiaTheme="minorEastAsia" w:hAnsiTheme="minorHAnsi" w:cstheme="minorHAnsi"/>
          <w:vertAlign w:val="superscript"/>
          <w:lang w:val="fr-FR"/>
        </w:rPr>
        <w:t>e</w:t>
      </w:r>
      <w:r w:rsidR="00D03355" w:rsidRPr="00D03355">
        <w:rPr>
          <w:rFonts w:asciiTheme="minorHAnsi" w:eastAsiaTheme="minorEastAsia" w:hAnsiTheme="minorHAnsi" w:cstheme="minorHAnsi"/>
          <w:lang w:val="fr-FR"/>
        </w:rPr>
        <w:t xml:space="preserve"> </w:t>
      </w:r>
      <w:r w:rsidR="00D03355">
        <w:rPr>
          <w:rFonts w:asciiTheme="minorHAnsi" w:eastAsiaTheme="minorEastAsia" w:hAnsiTheme="minorHAnsi" w:cstheme="minorHAnsi"/>
          <w:lang w:val="fr-FR"/>
        </w:rPr>
        <w:t>réunion</w:t>
      </w:r>
      <w:r w:rsidR="00D03355" w:rsidRPr="00D03355">
        <w:rPr>
          <w:rFonts w:asciiTheme="minorHAnsi" w:eastAsiaTheme="minorEastAsia" w:hAnsiTheme="minorHAnsi" w:cstheme="minorHAnsi"/>
          <w:lang w:val="fr-FR"/>
        </w:rPr>
        <w:t xml:space="preserve"> du Comité permanent, </w:t>
      </w:r>
      <w:r w:rsidR="00D03355">
        <w:rPr>
          <w:rFonts w:asciiTheme="minorHAnsi" w:eastAsiaTheme="minorEastAsia" w:hAnsiTheme="minorHAnsi" w:cstheme="minorHAnsi"/>
          <w:lang w:val="fr-FR"/>
        </w:rPr>
        <w:t>prévue</w:t>
      </w:r>
      <w:r w:rsidR="00D03355" w:rsidRPr="00D03355">
        <w:rPr>
          <w:rFonts w:asciiTheme="minorHAnsi" w:eastAsiaTheme="minorEastAsia" w:hAnsiTheme="minorHAnsi" w:cstheme="minorHAnsi"/>
          <w:lang w:val="fr-FR"/>
        </w:rPr>
        <w:t xml:space="preserve"> la semaine suivante</w:t>
      </w:r>
      <w:r w:rsidR="3366C5A6" w:rsidRPr="009C787E">
        <w:rPr>
          <w:rFonts w:asciiTheme="minorHAnsi" w:eastAsiaTheme="minorEastAsia" w:hAnsiTheme="minorHAnsi" w:cstheme="minorHAnsi"/>
          <w:lang w:val="fr-FR"/>
        </w:rPr>
        <w:t>.</w:t>
      </w:r>
    </w:p>
    <w:p w14:paraId="4561D4EF" w14:textId="77777777" w:rsidR="00015C5E" w:rsidRPr="009C787E" w:rsidRDefault="00015C5E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lang w:val="fr-FR"/>
        </w:rPr>
      </w:pPr>
    </w:p>
    <w:p w14:paraId="1E7D4E48" w14:textId="695F219E" w:rsidR="00015C5E" w:rsidRPr="009C787E" w:rsidRDefault="001E708E" w:rsidP="00993862">
      <w:pPr>
        <w:spacing w:after="0" w:line="240" w:lineRule="auto"/>
        <w:ind w:left="426" w:hanging="426"/>
        <w:rPr>
          <w:rFonts w:asciiTheme="minorHAnsi" w:eastAsiaTheme="minorEastAsia" w:hAnsiTheme="minorHAnsi" w:cstheme="minorHAnsi"/>
          <w:color w:val="000000" w:themeColor="text1"/>
          <w:u w:val="single"/>
          <w:lang w:val="fr-FR"/>
        </w:rPr>
      </w:pPr>
      <w:r>
        <w:rPr>
          <w:rFonts w:asciiTheme="minorHAnsi" w:eastAsiaTheme="minorEastAsia" w:hAnsiTheme="minorHAnsi" w:cstheme="minorHAnsi"/>
          <w:color w:val="000000" w:themeColor="text1"/>
          <w:u w:val="single"/>
          <w:lang w:val="fr-FR"/>
        </w:rPr>
        <w:t xml:space="preserve">Aperçu des progrès réalisés et prochaines étapes pour le </w:t>
      </w:r>
      <w:r w:rsidR="00745D4E">
        <w:rPr>
          <w:rFonts w:asciiTheme="minorHAnsi" w:eastAsiaTheme="minorEastAsia" w:hAnsiTheme="minorHAnsi" w:cstheme="minorHAnsi"/>
          <w:color w:val="000000" w:themeColor="text1"/>
          <w:u w:val="single"/>
          <w:lang w:val="fr-FR"/>
        </w:rPr>
        <w:t>GEST</w:t>
      </w:r>
    </w:p>
    <w:p w14:paraId="63D3394B" w14:textId="77777777" w:rsidR="00993862" w:rsidRPr="009C787E" w:rsidRDefault="00993862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lang w:val="fr-FR"/>
        </w:rPr>
      </w:pPr>
    </w:p>
    <w:p w14:paraId="1AFBE4E5" w14:textId="55470790" w:rsidR="00E319A5" w:rsidRPr="009C787E" w:rsidRDefault="00993862" w:rsidP="008A0C2B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>7.</w:t>
      </w:r>
      <w:r w:rsidRPr="009C787E">
        <w:rPr>
          <w:rFonts w:asciiTheme="minorHAnsi" w:eastAsiaTheme="minorEastAsia" w:hAnsiTheme="minorHAnsi" w:cstheme="minorHAnsi"/>
          <w:lang w:val="fr-FR"/>
        </w:rPr>
        <w:tab/>
      </w:r>
      <w:r w:rsidR="00DC0573" w:rsidRPr="00DC0573">
        <w:rPr>
          <w:rFonts w:asciiTheme="minorHAnsi" w:eastAsiaTheme="minorEastAsia" w:hAnsiTheme="minorHAnsi" w:cstheme="minorHAnsi"/>
          <w:lang w:val="fr-FR"/>
        </w:rPr>
        <w:t xml:space="preserve">Le </w:t>
      </w:r>
      <w:r w:rsidR="006804E3">
        <w:rPr>
          <w:rFonts w:asciiTheme="minorHAnsi" w:eastAsiaTheme="minorEastAsia" w:hAnsiTheme="minorHAnsi" w:cstheme="minorHAnsi"/>
          <w:lang w:val="fr-FR"/>
        </w:rPr>
        <w:t>P</w:t>
      </w:r>
      <w:r w:rsidR="00DC0573" w:rsidRPr="00DC0573">
        <w:rPr>
          <w:rFonts w:asciiTheme="minorHAnsi" w:eastAsiaTheme="minorEastAsia" w:hAnsiTheme="minorHAnsi" w:cstheme="minorHAnsi"/>
          <w:lang w:val="fr-FR"/>
        </w:rPr>
        <w:t>résident du GEST fait le point sur les progrès accomplis depuis la précédente réunion du GT</w:t>
      </w:r>
      <w:r w:rsidR="00DC0573">
        <w:rPr>
          <w:rFonts w:asciiTheme="minorHAnsi" w:eastAsiaTheme="minorEastAsia" w:hAnsiTheme="minorHAnsi" w:cstheme="minorHAnsi"/>
          <w:lang w:val="fr-FR"/>
        </w:rPr>
        <w:t>G</w:t>
      </w:r>
      <w:r w:rsidR="00DC0573" w:rsidRPr="00DC0573">
        <w:rPr>
          <w:rFonts w:asciiTheme="minorHAnsi" w:eastAsiaTheme="minorEastAsia" w:hAnsiTheme="minorHAnsi" w:cstheme="minorHAnsi"/>
          <w:lang w:val="fr-FR"/>
        </w:rPr>
        <w:t xml:space="preserve"> du 2</w:t>
      </w:r>
      <w:r w:rsidR="00DC0573">
        <w:rPr>
          <w:rFonts w:asciiTheme="minorHAnsi" w:eastAsiaTheme="minorEastAsia" w:hAnsiTheme="minorHAnsi" w:cstheme="minorHAnsi"/>
          <w:lang w:val="fr-FR"/>
        </w:rPr>
        <w:t> </w:t>
      </w:r>
      <w:r w:rsidR="00DC0573" w:rsidRPr="00DC0573">
        <w:rPr>
          <w:rFonts w:asciiTheme="minorHAnsi" w:eastAsiaTheme="minorEastAsia" w:hAnsiTheme="minorHAnsi" w:cstheme="minorHAnsi"/>
          <w:lang w:val="fr-FR"/>
        </w:rPr>
        <w:t>novembre</w:t>
      </w:r>
      <w:r w:rsidR="00DC0573">
        <w:rPr>
          <w:rFonts w:asciiTheme="minorHAnsi" w:eastAsiaTheme="minorEastAsia" w:hAnsiTheme="minorHAnsi" w:cstheme="minorHAnsi"/>
          <w:lang w:val="fr-FR"/>
        </w:rPr>
        <w:t> </w:t>
      </w:r>
      <w:r w:rsidR="00DC0573" w:rsidRPr="00DC0573">
        <w:rPr>
          <w:rFonts w:asciiTheme="minorHAnsi" w:eastAsiaTheme="minorEastAsia" w:hAnsiTheme="minorHAnsi" w:cstheme="minorHAnsi"/>
          <w:lang w:val="fr-FR"/>
        </w:rPr>
        <w:t>2020, en s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DC0573" w:rsidRPr="00DC0573">
        <w:rPr>
          <w:rFonts w:asciiTheme="minorHAnsi" w:eastAsiaTheme="minorEastAsia" w:hAnsiTheme="minorHAnsi" w:cstheme="minorHAnsi"/>
          <w:lang w:val="fr-FR"/>
        </w:rPr>
        <w:t>appuyant sur le rapport préparé pour la 59</w:t>
      </w:r>
      <w:r w:rsidR="00DC0573" w:rsidRPr="00DC0573">
        <w:rPr>
          <w:rFonts w:asciiTheme="minorHAnsi" w:eastAsiaTheme="minorEastAsia" w:hAnsiTheme="minorHAnsi" w:cstheme="minorHAnsi"/>
          <w:vertAlign w:val="superscript"/>
          <w:lang w:val="fr-FR"/>
        </w:rPr>
        <w:t>e</w:t>
      </w:r>
      <w:r w:rsidR="00DC0573" w:rsidRPr="00DC0573">
        <w:rPr>
          <w:rFonts w:asciiTheme="minorHAnsi" w:eastAsiaTheme="minorEastAsia" w:hAnsiTheme="minorHAnsi" w:cstheme="minorHAnsi"/>
          <w:lang w:val="fr-FR"/>
        </w:rPr>
        <w:t xml:space="preserve"> réunion du Comité permanent (document SC59 Doc.25</w:t>
      </w:r>
      <w:r w:rsidR="00DC0573" w:rsidRPr="009C787E">
        <w:rPr>
          <w:rStyle w:val="FootnoteReference"/>
          <w:rFonts w:asciiTheme="minorHAnsi" w:eastAsiaTheme="minorEastAsia" w:hAnsiTheme="minorHAnsi" w:cstheme="minorHAnsi"/>
          <w:lang w:val="fr-FR"/>
        </w:rPr>
        <w:footnoteReference w:id="2"/>
      </w:r>
      <w:r w:rsidR="00DC0573" w:rsidRPr="009C787E">
        <w:rPr>
          <w:rFonts w:asciiTheme="minorHAnsi" w:eastAsiaTheme="minorEastAsia" w:hAnsiTheme="minorHAnsi" w:cstheme="minorHAnsi"/>
          <w:lang w:val="fr-FR"/>
        </w:rPr>
        <w:t>)</w:t>
      </w:r>
      <w:r w:rsidR="00DC0573" w:rsidRPr="00DC0573">
        <w:rPr>
          <w:rFonts w:asciiTheme="minorHAnsi" w:eastAsiaTheme="minorEastAsia" w:hAnsiTheme="minorHAnsi" w:cstheme="minorHAnsi"/>
          <w:lang w:val="fr-FR"/>
        </w:rPr>
        <w:t xml:space="preserve">. Il indique que les réunions en </w:t>
      </w:r>
      <w:r w:rsidR="00DC0573">
        <w:rPr>
          <w:rFonts w:asciiTheme="minorHAnsi" w:eastAsiaTheme="minorEastAsia" w:hAnsiTheme="minorHAnsi" w:cstheme="minorHAnsi"/>
          <w:lang w:val="fr-FR"/>
        </w:rPr>
        <w:t>présentiel</w:t>
      </w:r>
      <w:r w:rsidR="00DC0573" w:rsidRPr="00DC0573">
        <w:rPr>
          <w:rFonts w:asciiTheme="minorHAnsi" w:eastAsiaTheme="minorEastAsia" w:hAnsiTheme="minorHAnsi" w:cstheme="minorHAnsi"/>
          <w:lang w:val="fr-FR"/>
        </w:rPr>
        <w:t xml:space="preserve"> </w:t>
      </w:r>
      <w:r w:rsidR="00DC0573">
        <w:rPr>
          <w:rFonts w:asciiTheme="minorHAnsi" w:eastAsiaTheme="minorEastAsia" w:hAnsiTheme="minorHAnsi" w:cstheme="minorHAnsi"/>
          <w:lang w:val="fr-FR"/>
        </w:rPr>
        <w:t>ne pouvant</w:t>
      </w:r>
      <w:r w:rsidR="00DC0573" w:rsidRPr="00DC0573">
        <w:rPr>
          <w:rFonts w:asciiTheme="minorHAnsi" w:eastAsiaTheme="minorEastAsia" w:hAnsiTheme="minorHAnsi" w:cstheme="minorHAnsi"/>
          <w:lang w:val="fr-FR"/>
        </w:rPr>
        <w:t xml:space="preserve"> toujours pa</w:t>
      </w:r>
      <w:r w:rsidR="00DC0573">
        <w:rPr>
          <w:rFonts w:asciiTheme="minorHAnsi" w:eastAsiaTheme="minorEastAsia" w:hAnsiTheme="minorHAnsi" w:cstheme="minorHAnsi"/>
          <w:lang w:val="fr-FR"/>
        </w:rPr>
        <w:t>s être organisés</w:t>
      </w:r>
      <w:r w:rsidR="00DC0573" w:rsidRPr="00DC0573">
        <w:rPr>
          <w:rFonts w:asciiTheme="minorHAnsi" w:eastAsiaTheme="minorEastAsia" w:hAnsiTheme="minorHAnsi" w:cstheme="minorHAnsi"/>
          <w:lang w:val="fr-FR"/>
        </w:rPr>
        <w:t>, une réunion virtuelle (STRP24) s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DC0573" w:rsidRPr="00DC0573">
        <w:rPr>
          <w:rFonts w:asciiTheme="minorHAnsi" w:eastAsiaTheme="minorEastAsia" w:hAnsiTheme="minorHAnsi" w:cstheme="minorHAnsi"/>
          <w:lang w:val="fr-FR"/>
        </w:rPr>
        <w:t>est tenue le 29</w:t>
      </w:r>
      <w:r w:rsidR="00DC0573">
        <w:rPr>
          <w:rFonts w:asciiTheme="minorHAnsi" w:eastAsiaTheme="minorEastAsia" w:hAnsiTheme="minorHAnsi" w:cstheme="minorHAnsi"/>
          <w:lang w:val="fr-FR"/>
        </w:rPr>
        <w:t> </w:t>
      </w:r>
      <w:r w:rsidR="00DC0573" w:rsidRPr="00DC0573">
        <w:rPr>
          <w:rFonts w:asciiTheme="minorHAnsi" w:eastAsiaTheme="minorEastAsia" w:hAnsiTheme="minorHAnsi" w:cstheme="minorHAnsi"/>
          <w:lang w:val="fr-FR"/>
        </w:rPr>
        <w:t>avril</w:t>
      </w:r>
      <w:r w:rsidR="00DC0573">
        <w:rPr>
          <w:rFonts w:asciiTheme="minorHAnsi" w:eastAsiaTheme="minorEastAsia" w:hAnsiTheme="minorHAnsi" w:cstheme="minorHAnsi"/>
          <w:lang w:val="fr-FR"/>
        </w:rPr>
        <w:t> </w:t>
      </w:r>
      <w:r w:rsidR="00DC0573" w:rsidRPr="00DC0573">
        <w:rPr>
          <w:rFonts w:asciiTheme="minorHAnsi" w:eastAsiaTheme="minorEastAsia" w:hAnsiTheme="minorHAnsi" w:cstheme="minorHAnsi"/>
          <w:lang w:val="fr-FR"/>
        </w:rPr>
        <w:t>2021</w:t>
      </w:r>
      <w:r w:rsidR="00510E4B">
        <w:rPr>
          <w:rFonts w:asciiTheme="minorHAnsi" w:eastAsiaTheme="minorEastAsia" w:hAnsiTheme="minorHAnsi" w:cstheme="minorHAnsi"/>
          <w:lang w:val="fr-FR"/>
        </w:rPr>
        <w:t xml:space="preserve"> </w:t>
      </w:r>
      <w:r w:rsidR="00DC0573">
        <w:rPr>
          <w:rFonts w:asciiTheme="minorHAnsi" w:eastAsiaTheme="minorEastAsia" w:hAnsiTheme="minorHAnsi" w:cstheme="minorHAnsi"/>
          <w:lang w:val="fr-FR"/>
        </w:rPr>
        <w:t>en présence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DC0573">
        <w:rPr>
          <w:rFonts w:asciiTheme="minorHAnsi" w:eastAsiaTheme="minorEastAsia" w:hAnsiTheme="minorHAnsi" w:cstheme="minorHAnsi"/>
          <w:lang w:val="fr-FR"/>
        </w:rPr>
        <w:t>une grand nombre de participants,</w:t>
      </w:r>
      <w:r w:rsidR="008A0C2B">
        <w:rPr>
          <w:rFonts w:asciiTheme="minorHAnsi" w:eastAsiaTheme="minorEastAsia" w:hAnsiTheme="minorHAnsi" w:cstheme="minorHAnsi"/>
          <w:lang w:val="fr-FR"/>
        </w:rPr>
        <w:t xml:space="preserve"> et qu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8A0C2B">
        <w:rPr>
          <w:rFonts w:asciiTheme="minorHAnsi" w:eastAsiaTheme="minorEastAsia" w:hAnsiTheme="minorHAnsi" w:cstheme="minorHAnsi"/>
          <w:lang w:val="fr-FR"/>
        </w:rPr>
        <w:t>elle</w:t>
      </w:r>
      <w:r w:rsidR="00DC0573">
        <w:rPr>
          <w:rFonts w:asciiTheme="minorHAnsi" w:eastAsiaTheme="minorEastAsia" w:hAnsiTheme="minorHAnsi" w:cstheme="minorHAnsi"/>
          <w:lang w:val="fr-FR"/>
        </w:rPr>
        <w:t xml:space="preserve"> </w:t>
      </w:r>
      <w:r w:rsidR="00DC0573" w:rsidRPr="00DC0573">
        <w:rPr>
          <w:rFonts w:asciiTheme="minorHAnsi" w:eastAsiaTheme="minorEastAsia" w:hAnsiTheme="minorHAnsi" w:cstheme="minorHAnsi"/>
          <w:lang w:val="fr-FR"/>
        </w:rPr>
        <w:t>a permis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DC0573" w:rsidRPr="00DC0573">
        <w:rPr>
          <w:rFonts w:asciiTheme="minorHAnsi" w:eastAsiaTheme="minorEastAsia" w:hAnsiTheme="minorHAnsi" w:cstheme="minorHAnsi"/>
          <w:lang w:val="fr-FR"/>
        </w:rPr>
        <w:t>informer les correspondants nationaux des travaux du GEST et de</w:t>
      </w:r>
      <w:r w:rsidR="008A0C2B">
        <w:rPr>
          <w:rFonts w:asciiTheme="minorHAnsi" w:eastAsiaTheme="minorEastAsia" w:hAnsiTheme="minorHAnsi" w:cstheme="minorHAnsi"/>
          <w:lang w:val="fr-FR"/>
        </w:rPr>
        <w:t>s progrès réalisés dans 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8A0C2B">
        <w:rPr>
          <w:rFonts w:asciiTheme="minorHAnsi" w:eastAsiaTheme="minorEastAsia" w:hAnsiTheme="minorHAnsi" w:cstheme="minorHAnsi"/>
          <w:lang w:val="fr-FR"/>
        </w:rPr>
        <w:t xml:space="preserve">élaboration des </w:t>
      </w:r>
      <w:r w:rsidR="00DC0573" w:rsidRPr="00DC0573">
        <w:rPr>
          <w:rFonts w:asciiTheme="minorHAnsi" w:eastAsiaTheme="minorEastAsia" w:hAnsiTheme="minorHAnsi" w:cstheme="minorHAnsi"/>
          <w:lang w:val="fr-FR"/>
        </w:rPr>
        <w:t>projets de résolution</w:t>
      </w:r>
      <w:r w:rsidR="008A0C2B">
        <w:rPr>
          <w:rFonts w:asciiTheme="minorHAnsi" w:eastAsiaTheme="minorEastAsia" w:hAnsiTheme="minorHAnsi" w:cstheme="minorHAnsi"/>
          <w:lang w:val="fr-FR"/>
        </w:rPr>
        <w:t>s</w:t>
      </w:r>
      <w:r w:rsidR="3366C5A6" w:rsidRPr="009C787E">
        <w:rPr>
          <w:rFonts w:asciiTheme="minorHAnsi" w:eastAsiaTheme="minorEastAsia" w:hAnsiTheme="minorHAnsi" w:cstheme="minorHAnsi"/>
          <w:lang w:val="fr-FR"/>
        </w:rPr>
        <w:t>.</w:t>
      </w:r>
    </w:p>
    <w:p w14:paraId="1BB67081" w14:textId="77777777" w:rsidR="00015C5E" w:rsidRPr="009C787E" w:rsidRDefault="00015C5E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lang w:val="fr-FR"/>
        </w:rPr>
      </w:pPr>
    </w:p>
    <w:p w14:paraId="61E0D42F" w14:textId="086DD131" w:rsidR="00A26013" w:rsidRPr="0002660C" w:rsidRDefault="00993862" w:rsidP="0002660C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>8.</w:t>
      </w:r>
      <w:r w:rsidRPr="009C787E">
        <w:rPr>
          <w:rFonts w:asciiTheme="minorHAnsi" w:eastAsiaTheme="minorEastAsia" w:hAnsiTheme="minorHAnsi" w:cstheme="minorHAnsi"/>
          <w:lang w:val="fr-FR"/>
        </w:rPr>
        <w:tab/>
      </w:r>
      <w:r w:rsidR="00A26013">
        <w:rPr>
          <w:rFonts w:asciiTheme="minorHAnsi" w:eastAsiaTheme="minorEastAsia" w:hAnsiTheme="minorHAnsi" w:cstheme="minorHAnsi"/>
          <w:lang w:val="fr-FR"/>
        </w:rPr>
        <w:t xml:space="preserve">Il indique que </w:t>
      </w:r>
      <w:r w:rsidR="00A26013" w:rsidRPr="00A26013">
        <w:rPr>
          <w:rFonts w:asciiTheme="minorHAnsi" w:eastAsiaTheme="minorEastAsia" w:hAnsiTheme="minorHAnsi" w:cstheme="minorHAnsi"/>
          <w:lang w:val="fr-FR"/>
        </w:rPr>
        <w:t>les travaux du GEST sur les quatre tâches les plus prioritaires (production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A26013" w:rsidRPr="00A26013">
        <w:rPr>
          <w:rFonts w:asciiTheme="minorHAnsi" w:eastAsiaTheme="minorEastAsia" w:hAnsiTheme="minorHAnsi" w:cstheme="minorHAnsi"/>
          <w:lang w:val="fr-FR"/>
        </w:rPr>
        <w:t>un</w:t>
      </w:r>
      <w:r w:rsidR="00A26013">
        <w:rPr>
          <w:rFonts w:asciiTheme="minorHAnsi" w:eastAsiaTheme="minorEastAsia" w:hAnsiTheme="minorHAnsi" w:cstheme="minorHAnsi"/>
          <w:lang w:val="fr-FR"/>
        </w:rPr>
        <w:t xml:space="preserve">e version révisée des </w:t>
      </w:r>
      <w:r w:rsidR="00A26013" w:rsidRPr="006804E3">
        <w:rPr>
          <w:rFonts w:asciiTheme="minorHAnsi" w:eastAsiaTheme="minorEastAsia" w:hAnsiTheme="minorHAnsi" w:cstheme="minorHAnsi"/>
          <w:i/>
          <w:iCs/>
          <w:lang w:val="fr-FR"/>
        </w:rPr>
        <w:t>Perspectives mondiales</w:t>
      </w:r>
      <w:r w:rsidR="00A26013">
        <w:rPr>
          <w:rFonts w:asciiTheme="minorHAnsi" w:eastAsiaTheme="minorEastAsia" w:hAnsiTheme="minorHAnsi" w:cstheme="minorHAnsi"/>
          <w:lang w:val="fr-FR"/>
        </w:rPr>
        <w:t xml:space="preserve">; </w:t>
      </w:r>
      <w:r w:rsidR="00A26013" w:rsidRPr="00A26013">
        <w:rPr>
          <w:rFonts w:asciiTheme="minorHAnsi" w:eastAsiaTheme="minorEastAsia" w:hAnsiTheme="minorHAnsi" w:cstheme="minorHAnsi"/>
          <w:lang w:val="fr-FR"/>
        </w:rPr>
        <w:t xml:space="preserve">zones humides et agriculture durable; restauration des tourbières; et zones humides et carbone bleu) sont </w:t>
      </w:r>
      <w:r w:rsidR="00A26013">
        <w:rPr>
          <w:rFonts w:asciiTheme="minorHAnsi" w:eastAsiaTheme="minorEastAsia" w:hAnsiTheme="minorHAnsi" w:cstheme="minorHAnsi"/>
          <w:lang w:val="fr-FR"/>
        </w:rPr>
        <w:t>achevés</w:t>
      </w:r>
      <w:r w:rsidR="00A26013" w:rsidRPr="00A26013">
        <w:rPr>
          <w:rFonts w:asciiTheme="minorHAnsi" w:eastAsiaTheme="minorEastAsia" w:hAnsiTheme="minorHAnsi" w:cstheme="minorHAnsi"/>
          <w:lang w:val="fr-FR"/>
        </w:rPr>
        <w:t xml:space="preserve">. </w:t>
      </w:r>
      <w:r w:rsidR="00F033AA">
        <w:rPr>
          <w:rFonts w:asciiTheme="minorHAnsi" w:eastAsiaTheme="minorEastAsia" w:hAnsiTheme="minorHAnsi" w:cstheme="minorHAnsi"/>
          <w:lang w:val="fr-FR"/>
        </w:rPr>
        <w:t>Il ajoute que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F033AA">
        <w:rPr>
          <w:rFonts w:asciiTheme="minorHAnsi" w:eastAsiaTheme="minorEastAsia" w:hAnsiTheme="minorHAnsi" w:cstheme="minorHAnsi"/>
          <w:lang w:val="fr-FR"/>
        </w:rPr>
        <w:t xml:space="preserve">autres travaux ont par ailleurs démarré dans le cadre de </w:t>
      </w:r>
      <w:r w:rsidR="00A26013" w:rsidRPr="00A26013">
        <w:rPr>
          <w:rFonts w:asciiTheme="minorHAnsi" w:eastAsiaTheme="minorEastAsia" w:hAnsiTheme="minorHAnsi" w:cstheme="minorHAnsi"/>
          <w:lang w:val="fr-FR"/>
        </w:rPr>
        <w:t xml:space="preserve">trois </w:t>
      </w:r>
      <w:r w:rsidR="00F033AA">
        <w:rPr>
          <w:rFonts w:asciiTheme="minorHAnsi" w:eastAsiaTheme="minorEastAsia" w:hAnsiTheme="minorHAnsi" w:cstheme="minorHAnsi"/>
          <w:lang w:val="fr-FR"/>
        </w:rPr>
        <w:t>tâches</w:t>
      </w:r>
      <w:r w:rsidR="00A26013" w:rsidRPr="00A26013">
        <w:rPr>
          <w:rFonts w:asciiTheme="minorHAnsi" w:eastAsiaTheme="minorEastAsia" w:hAnsiTheme="minorHAnsi" w:cstheme="minorHAnsi"/>
          <w:lang w:val="fr-FR"/>
        </w:rPr>
        <w:t xml:space="preserve"> consultatives </w:t>
      </w:r>
      <w:r w:rsidR="00F033AA">
        <w:rPr>
          <w:rFonts w:asciiTheme="minorHAnsi" w:eastAsiaTheme="minorEastAsia" w:hAnsiTheme="minorHAnsi" w:cstheme="minorHAnsi"/>
          <w:lang w:val="fr-FR"/>
        </w:rPr>
        <w:t>spéciales</w:t>
      </w:r>
      <w:r w:rsidR="00A26013" w:rsidRPr="00A26013">
        <w:rPr>
          <w:rFonts w:asciiTheme="minorHAnsi" w:eastAsiaTheme="minorEastAsia" w:hAnsiTheme="minorHAnsi" w:cstheme="minorHAnsi"/>
          <w:lang w:val="fr-FR"/>
        </w:rPr>
        <w:t>, à savoir : 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A26013" w:rsidRPr="00A26013">
        <w:rPr>
          <w:rFonts w:asciiTheme="minorHAnsi" w:eastAsiaTheme="minorEastAsia" w:hAnsiTheme="minorHAnsi" w:cstheme="minorHAnsi"/>
          <w:lang w:val="fr-FR"/>
        </w:rPr>
        <w:t xml:space="preserve">application de critères quantitatifs pour </w:t>
      </w:r>
      <w:r w:rsidR="00F033AA">
        <w:rPr>
          <w:rFonts w:asciiTheme="minorHAnsi" w:eastAsiaTheme="minorEastAsia" w:hAnsiTheme="minorHAnsi" w:cstheme="minorHAnsi"/>
          <w:lang w:val="fr-FR"/>
        </w:rPr>
        <w:t>la désignation</w:t>
      </w:r>
      <w:r w:rsidR="00A26013" w:rsidRPr="00A26013">
        <w:rPr>
          <w:rFonts w:asciiTheme="minorHAnsi" w:eastAsiaTheme="minorEastAsia" w:hAnsiTheme="minorHAnsi" w:cstheme="minorHAnsi"/>
          <w:lang w:val="fr-FR"/>
        </w:rPr>
        <w:t xml:space="preserve"> de sites Ramsar (</w:t>
      </w:r>
      <w:r w:rsidR="00F033AA">
        <w:rPr>
          <w:rFonts w:asciiTheme="minorHAnsi" w:eastAsiaTheme="minorEastAsia" w:hAnsiTheme="minorHAnsi" w:cstheme="minorHAnsi"/>
          <w:lang w:val="fr-FR"/>
        </w:rPr>
        <w:t>C</w:t>
      </w:r>
      <w:r w:rsidR="00A26013" w:rsidRPr="00A26013">
        <w:rPr>
          <w:rFonts w:asciiTheme="minorHAnsi" w:eastAsiaTheme="minorEastAsia" w:hAnsiTheme="minorHAnsi" w:cstheme="minorHAnsi"/>
          <w:lang w:val="fr-FR"/>
        </w:rPr>
        <w:t>ritère 6) ; 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A26013" w:rsidRPr="00A26013">
        <w:rPr>
          <w:rFonts w:asciiTheme="minorHAnsi" w:eastAsiaTheme="minorEastAsia" w:hAnsiTheme="minorHAnsi" w:cstheme="minorHAnsi"/>
          <w:lang w:val="fr-FR"/>
        </w:rPr>
        <w:t xml:space="preserve">examen des critères de retrait de sites du Registre de Montreux (un projet de rapport </w:t>
      </w:r>
      <w:r w:rsidR="00F033AA">
        <w:rPr>
          <w:rFonts w:asciiTheme="minorHAnsi" w:eastAsiaTheme="minorEastAsia" w:hAnsiTheme="minorHAnsi" w:cstheme="minorHAnsi"/>
          <w:lang w:val="fr-FR"/>
        </w:rPr>
        <w:t xml:space="preserve">à ce sujet </w:t>
      </w:r>
      <w:r w:rsidR="00A26013" w:rsidRPr="00A26013">
        <w:rPr>
          <w:rFonts w:asciiTheme="minorHAnsi" w:eastAsiaTheme="minorEastAsia" w:hAnsiTheme="minorHAnsi" w:cstheme="minorHAnsi"/>
          <w:lang w:val="fr-FR"/>
        </w:rPr>
        <w:t>a</w:t>
      </w:r>
      <w:r w:rsidR="00F033AA">
        <w:rPr>
          <w:rFonts w:asciiTheme="minorHAnsi" w:eastAsiaTheme="minorEastAsia" w:hAnsiTheme="minorHAnsi" w:cstheme="minorHAnsi"/>
          <w:lang w:val="fr-FR"/>
        </w:rPr>
        <w:t>yant</w:t>
      </w:r>
      <w:r w:rsidR="00A26013" w:rsidRPr="00A26013">
        <w:rPr>
          <w:rFonts w:asciiTheme="minorHAnsi" w:eastAsiaTheme="minorEastAsia" w:hAnsiTheme="minorHAnsi" w:cstheme="minorHAnsi"/>
          <w:lang w:val="fr-FR"/>
        </w:rPr>
        <w:t xml:space="preserve"> été soumis au Secrétariat la semaine précédente); et 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A26013" w:rsidRPr="00A26013">
        <w:rPr>
          <w:rFonts w:asciiTheme="minorHAnsi" w:eastAsiaTheme="minorEastAsia" w:hAnsiTheme="minorHAnsi" w:cstheme="minorHAnsi"/>
          <w:lang w:val="fr-FR"/>
        </w:rPr>
        <w:t>examen des projets de résolution</w:t>
      </w:r>
      <w:r w:rsidR="00F033AA">
        <w:rPr>
          <w:rFonts w:asciiTheme="minorHAnsi" w:eastAsiaTheme="minorEastAsia" w:hAnsiTheme="minorHAnsi" w:cstheme="minorHAnsi"/>
          <w:lang w:val="fr-FR"/>
        </w:rPr>
        <w:t>s</w:t>
      </w:r>
      <w:r w:rsidR="00A26013" w:rsidRPr="00A26013">
        <w:rPr>
          <w:rFonts w:asciiTheme="minorHAnsi" w:eastAsiaTheme="minorEastAsia" w:hAnsiTheme="minorHAnsi" w:cstheme="minorHAnsi"/>
          <w:lang w:val="fr-FR"/>
        </w:rPr>
        <w:t xml:space="preserve"> soumis </w:t>
      </w:r>
      <w:r w:rsidR="00F033AA">
        <w:rPr>
          <w:rFonts w:asciiTheme="minorHAnsi" w:eastAsiaTheme="minorEastAsia" w:hAnsiTheme="minorHAnsi" w:cstheme="minorHAnsi"/>
          <w:lang w:val="fr-FR"/>
        </w:rPr>
        <w:t>à la 59</w:t>
      </w:r>
      <w:r w:rsidR="00F033AA" w:rsidRPr="00F033AA">
        <w:rPr>
          <w:rFonts w:asciiTheme="minorHAnsi" w:eastAsiaTheme="minorEastAsia" w:hAnsiTheme="minorHAnsi" w:cstheme="minorHAnsi"/>
          <w:vertAlign w:val="superscript"/>
          <w:lang w:val="fr-FR"/>
        </w:rPr>
        <w:t>e</w:t>
      </w:r>
      <w:r w:rsidR="00F033AA">
        <w:rPr>
          <w:rFonts w:asciiTheme="minorHAnsi" w:eastAsiaTheme="minorEastAsia" w:hAnsiTheme="minorHAnsi" w:cstheme="minorHAnsi"/>
          <w:lang w:val="fr-FR"/>
        </w:rPr>
        <w:t xml:space="preserve"> réunion du Comité permanent</w:t>
      </w:r>
      <w:r w:rsidR="00A26013" w:rsidRPr="00A26013">
        <w:rPr>
          <w:rFonts w:asciiTheme="minorHAnsi" w:eastAsiaTheme="minorEastAsia" w:hAnsiTheme="minorHAnsi" w:cstheme="minorHAnsi"/>
          <w:lang w:val="fr-FR"/>
        </w:rPr>
        <w:t xml:space="preserve"> (en cours). Compte tenu du report de la COP14, </w:t>
      </w:r>
      <w:r w:rsidR="00A26013" w:rsidRPr="00A26013">
        <w:rPr>
          <w:rFonts w:asciiTheme="minorHAnsi" w:eastAsiaTheme="minorEastAsia" w:hAnsiTheme="minorHAnsi" w:cstheme="minorHAnsi"/>
          <w:lang w:val="fr-FR"/>
        </w:rPr>
        <w:lastRenderedPageBreak/>
        <w:t xml:space="preserve">le </w:t>
      </w:r>
      <w:r w:rsidR="00F033AA">
        <w:rPr>
          <w:rFonts w:asciiTheme="minorHAnsi" w:eastAsiaTheme="minorEastAsia" w:hAnsiTheme="minorHAnsi" w:cstheme="minorHAnsi"/>
          <w:lang w:val="fr-FR"/>
        </w:rPr>
        <w:t>P</w:t>
      </w:r>
      <w:r w:rsidR="00A26013" w:rsidRPr="00A26013">
        <w:rPr>
          <w:rFonts w:asciiTheme="minorHAnsi" w:eastAsiaTheme="minorEastAsia" w:hAnsiTheme="minorHAnsi" w:cstheme="minorHAnsi"/>
          <w:lang w:val="fr-FR"/>
        </w:rPr>
        <w:t xml:space="preserve">résident du GEST suggère que le groupe puisse poursuivre ses travaux sur la base du plan de travail actuel. Cela pourrait inclure la poursuite des travaux sur les </w:t>
      </w:r>
      <w:r w:rsidR="00F033AA">
        <w:rPr>
          <w:rFonts w:asciiTheme="minorHAnsi" w:eastAsiaTheme="minorEastAsia" w:hAnsiTheme="minorHAnsi" w:cstheme="minorHAnsi"/>
          <w:lang w:val="fr-FR"/>
        </w:rPr>
        <w:t>É</w:t>
      </w:r>
      <w:r w:rsidR="00A26013" w:rsidRPr="00A26013">
        <w:rPr>
          <w:rFonts w:asciiTheme="minorHAnsi" w:eastAsiaTheme="minorEastAsia" w:hAnsiTheme="minorHAnsi" w:cstheme="minorHAnsi"/>
          <w:lang w:val="fr-FR"/>
        </w:rPr>
        <w:t xml:space="preserve">cosystèmes </w:t>
      </w:r>
      <w:r w:rsidR="00F033AA">
        <w:rPr>
          <w:rFonts w:asciiTheme="minorHAnsi" w:eastAsiaTheme="minorEastAsia" w:hAnsiTheme="minorHAnsi" w:cstheme="minorHAnsi"/>
          <w:lang w:val="fr-FR"/>
        </w:rPr>
        <w:t>de</w:t>
      </w:r>
      <w:r w:rsidR="00A26013" w:rsidRPr="00A26013">
        <w:rPr>
          <w:rFonts w:asciiTheme="minorHAnsi" w:eastAsiaTheme="minorEastAsia" w:hAnsiTheme="minorHAnsi" w:cstheme="minorHAnsi"/>
          <w:lang w:val="fr-FR"/>
        </w:rPr>
        <w:t xml:space="preserve"> carbone bleu, conformément à la </w:t>
      </w:r>
      <w:r w:rsidR="0002660C">
        <w:rPr>
          <w:rFonts w:asciiTheme="minorHAnsi" w:eastAsiaTheme="minorEastAsia" w:hAnsiTheme="minorHAnsi" w:cstheme="minorHAnsi"/>
          <w:lang w:val="fr-FR"/>
        </w:rPr>
        <w:t>R</w:t>
      </w:r>
      <w:r w:rsidR="00A26013" w:rsidRPr="00A26013">
        <w:rPr>
          <w:rFonts w:asciiTheme="minorHAnsi" w:eastAsiaTheme="minorEastAsia" w:hAnsiTheme="minorHAnsi" w:cstheme="minorHAnsi"/>
          <w:lang w:val="fr-FR"/>
        </w:rPr>
        <w:t>ésolution XIII.14, et le traitement des tâches moyenne</w:t>
      </w:r>
      <w:r w:rsidR="0002660C">
        <w:rPr>
          <w:rFonts w:asciiTheme="minorHAnsi" w:eastAsiaTheme="minorEastAsia" w:hAnsiTheme="minorHAnsi" w:cstheme="minorHAnsi"/>
          <w:lang w:val="fr-FR"/>
        </w:rPr>
        <w:t>ment</w:t>
      </w:r>
      <w:r w:rsidR="00A26013" w:rsidRPr="00A26013">
        <w:rPr>
          <w:rFonts w:asciiTheme="minorHAnsi" w:eastAsiaTheme="minorEastAsia" w:hAnsiTheme="minorHAnsi" w:cstheme="minorHAnsi"/>
          <w:lang w:val="fr-FR"/>
        </w:rPr>
        <w:t xml:space="preserve"> ou </w:t>
      </w:r>
      <w:r w:rsidR="00A26013" w:rsidRPr="0002660C">
        <w:rPr>
          <w:rFonts w:asciiTheme="minorHAnsi" w:eastAsiaTheme="minorEastAsia" w:hAnsiTheme="minorHAnsi" w:cstheme="minorHAnsi"/>
          <w:lang w:val="fr-FR"/>
        </w:rPr>
        <w:t>faible</w:t>
      </w:r>
      <w:r w:rsidR="0002660C" w:rsidRPr="0002660C">
        <w:rPr>
          <w:rFonts w:asciiTheme="minorHAnsi" w:eastAsiaTheme="minorEastAsia" w:hAnsiTheme="minorHAnsi" w:cstheme="minorHAnsi"/>
          <w:lang w:val="fr-FR"/>
        </w:rPr>
        <w:t>ment prioritaires</w:t>
      </w:r>
      <w:r w:rsidR="00A26013" w:rsidRPr="0002660C">
        <w:rPr>
          <w:rFonts w:asciiTheme="minorHAnsi" w:eastAsiaTheme="minorEastAsia" w:hAnsiTheme="minorHAnsi" w:cstheme="minorHAnsi"/>
          <w:lang w:val="fr-FR"/>
        </w:rPr>
        <w:t xml:space="preserve"> du plan de travail actuel, notamment la tâche</w:t>
      </w:r>
      <w:r w:rsidR="0002660C" w:rsidRPr="0002660C">
        <w:rPr>
          <w:rFonts w:asciiTheme="minorHAnsi" w:eastAsiaTheme="minorEastAsia" w:hAnsiTheme="minorHAnsi" w:cstheme="minorHAnsi"/>
          <w:lang w:val="fr-FR"/>
        </w:rPr>
        <w:t> </w:t>
      </w:r>
      <w:r w:rsidR="00A26013" w:rsidRPr="0002660C">
        <w:rPr>
          <w:rFonts w:asciiTheme="minorHAnsi" w:eastAsiaTheme="minorEastAsia" w:hAnsiTheme="minorHAnsi" w:cstheme="minorHAnsi"/>
          <w:lang w:val="fr-FR"/>
        </w:rPr>
        <w:t xml:space="preserve">1.7, </w:t>
      </w:r>
      <w:r w:rsidR="00A26013" w:rsidRPr="0002660C">
        <w:rPr>
          <w:rFonts w:asciiTheme="minorHAnsi" w:eastAsiaTheme="minorEastAsia" w:hAnsiTheme="minorHAnsi" w:cstheme="minorHAnsi"/>
          <w:i/>
          <w:iCs/>
          <w:lang w:val="fr-FR"/>
        </w:rPr>
        <w:t>Évaluation mondiale des lacunes d</w:t>
      </w:r>
      <w:r w:rsidR="0002660C" w:rsidRPr="0002660C">
        <w:rPr>
          <w:rFonts w:asciiTheme="minorHAnsi" w:eastAsiaTheme="minorEastAsia" w:hAnsiTheme="minorHAnsi" w:cstheme="minorHAnsi"/>
          <w:i/>
          <w:iCs/>
          <w:lang w:val="fr-FR"/>
        </w:rPr>
        <w:t>ans le</w:t>
      </w:r>
      <w:r w:rsidR="00A26013" w:rsidRPr="0002660C">
        <w:rPr>
          <w:rFonts w:asciiTheme="minorHAnsi" w:eastAsiaTheme="minorEastAsia" w:hAnsiTheme="minorHAnsi" w:cstheme="minorHAnsi"/>
          <w:i/>
          <w:iCs/>
          <w:lang w:val="fr-FR"/>
        </w:rPr>
        <w:t xml:space="preserve"> réseau de sites Ramsar</w:t>
      </w:r>
      <w:r w:rsidR="00A26013" w:rsidRPr="0002660C">
        <w:rPr>
          <w:rFonts w:asciiTheme="minorHAnsi" w:eastAsiaTheme="minorEastAsia" w:hAnsiTheme="minorHAnsi" w:cstheme="minorHAnsi"/>
          <w:lang w:val="fr-FR"/>
        </w:rPr>
        <w:t>, et la tâche</w:t>
      </w:r>
      <w:r w:rsidR="0002660C" w:rsidRPr="0002660C">
        <w:rPr>
          <w:rFonts w:asciiTheme="minorHAnsi" w:eastAsiaTheme="minorEastAsia" w:hAnsiTheme="minorHAnsi" w:cstheme="minorHAnsi"/>
          <w:lang w:val="fr-FR"/>
        </w:rPr>
        <w:t> </w:t>
      </w:r>
      <w:r w:rsidR="00A26013" w:rsidRPr="0002660C">
        <w:rPr>
          <w:rFonts w:asciiTheme="minorHAnsi" w:eastAsiaTheme="minorEastAsia" w:hAnsiTheme="minorHAnsi" w:cstheme="minorHAnsi"/>
          <w:lang w:val="fr-FR"/>
        </w:rPr>
        <w:t xml:space="preserve">2.3, </w:t>
      </w:r>
      <w:r w:rsidR="0002660C" w:rsidRPr="0002660C">
        <w:rPr>
          <w:rFonts w:asciiTheme="minorHAnsi" w:eastAsiaTheme="minorEastAsia" w:hAnsiTheme="minorHAnsi" w:cstheme="minorHAnsi"/>
          <w:i/>
          <w:iCs/>
          <w:lang w:val="fr-FR"/>
        </w:rPr>
        <w:t>Évaluation du statut d</w:t>
      </w:r>
      <w:r w:rsidR="001C31C0">
        <w:rPr>
          <w:rFonts w:asciiTheme="minorHAnsi" w:eastAsiaTheme="minorEastAsia" w:hAnsiTheme="minorHAnsi" w:cstheme="minorHAnsi"/>
          <w:i/>
          <w:iCs/>
          <w:lang w:val="fr-FR"/>
        </w:rPr>
        <w:t>’</w:t>
      </w:r>
      <w:r w:rsidR="0002660C" w:rsidRPr="0002660C">
        <w:rPr>
          <w:rFonts w:asciiTheme="minorHAnsi" w:eastAsiaTheme="minorEastAsia" w:hAnsiTheme="minorHAnsi" w:cstheme="minorHAnsi"/>
          <w:i/>
          <w:iCs/>
          <w:lang w:val="fr-FR"/>
        </w:rPr>
        <w:t>application de la Résolution VIII.17</w:t>
      </w:r>
      <w:r w:rsidR="0002660C" w:rsidRPr="0002660C">
        <w:rPr>
          <w:rFonts w:asciiTheme="minorHAnsi" w:eastAsiaTheme="minorEastAsia" w:hAnsiTheme="minorHAnsi" w:cstheme="minorHAnsi"/>
          <w:lang w:val="fr-FR"/>
        </w:rPr>
        <w:t xml:space="preserve"> </w:t>
      </w:r>
      <w:r w:rsidR="0002660C" w:rsidRPr="00510E4B">
        <w:rPr>
          <w:rFonts w:asciiTheme="minorHAnsi" w:eastAsiaTheme="minorEastAsia" w:hAnsiTheme="minorHAnsi" w:cstheme="minorHAnsi"/>
          <w:i/>
          <w:iCs/>
          <w:lang w:val="fr-FR"/>
        </w:rPr>
        <w:t>: Lignes directrices sur une action mondiale pour les tourbières</w:t>
      </w:r>
      <w:r w:rsidR="00A26013" w:rsidRPr="0002660C">
        <w:rPr>
          <w:rFonts w:asciiTheme="minorHAnsi" w:eastAsiaTheme="minorEastAsia" w:hAnsiTheme="minorHAnsi" w:cstheme="minorHAnsi"/>
          <w:lang w:val="fr-FR"/>
        </w:rPr>
        <w:t xml:space="preserve">. </w:t>
      </w:r>
    </w:p>
    <w:p w14:paraId="0D04D802" w14:textId="77777777" w:rsidR="00015C5E" w:rsidRPr="009C787E" w:rsidRDefault="00015C5E" w:rsidP="009766E3">
      <w:pPr>
        <w:spacing w:after="0" w:line="240" w:lineRule="auto"/>
        <w:contextualSpacing/>
        <w:rPr>
          <w:rFonts w:asciiTheme="minorHAnsi" w:eastAsiaTheme="minorEastAsia" w:hAnsiTheme="minorHAnsi" w:cstheme="minorHAnsi"/>
          <w:lang w:val="fr-FR"/>
        </w:rPr>
      </w:pPr>
    </w:p>
    <w:p w14:paraId="0E3F125C" w14:textId="7565903C" w:rsidR="00E319A5" w:rsidRPr="009C787E" w:rsidRDefault="00993862" w:rsidP="002758C9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>9.</w:t>
      </w:r>
      <w:r w:rsidRPr="009C787E">
        <w:rPr>
          <w:rFonts w:asciiTheme="minorHAnsi" w:eastAsiaTheme="minorEastAsia" w:hAnsiTheme="minorHAnsi" w:cstheme="minorHAnsi"/>
          <w:lang w:val="fr-FR"/>
        </w:rPr>
        <w:tab/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Des progrès considérables ont été réalisés dans </w:t>
      </w:r>
      <w:r w:rsidR="009766E3">
        <w:rPr>
          <w:rFonts w:asciiTheme="minorHAnsi" w:eastAsiaTheme="minorEastAsia" w:hAnsiTheme="minorHAnsi" w:cstheme="minorHAnsi"/>
          <w:lang w:val="fr-FR"/>
        </w:rPr>
        <w:t>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9766E3">
        <w:rPr>
          <w:rFonts w:asciiTheme="minorHAnsi" w:eastAsiaTheme="minorEastAsia" w:hAnsiTheme="minorHAnsi" w:cstheme="minorHAnsi"/>
          <w:lang w:val="fr-FR"/>
        </w:rPr>
        <w:t>élaboration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9766E3">
        <w:rPr>
          <w:rFonts w:asciiTheme="minorHAnsi" w:eastAsiaTheme="minorEastAsia" w:hAnsiTheme="minorHAnsi" w:cstheme="minorHAnsi"/>
          <w:lang w:val="fr-FR"/>
        </w:rPr>
        <w:t xml:space="preserve">une version révisée des </w:t>
      </w:r>
      <w:r w:rsidR="009766E3" w:rsidRPr="006804E3">
        <w:rPr>
          <w:rFonts w:asciiTheme="minorHAnsi" w:eastAsiaTheme="minorEastAsia" w:hAnsiTheme="minorHAnsi" w:cstheme="minorHAnsi"/>
          <w:i/>
          <w:iCs/>
          <w:lang w:val="fr-FR"/>
        </w:rPr>
        <w:t>Perspectives mondiales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, </w:t>
      </w:r>
      <w:r w:rsidR="00E54B0A">
        <w:rPr>
          <w:rFonts w:asciiTheme="minorHAnsi" w:eastAsiaTheme="minorEastAsia" w:hAnsiTheme="minorHAnsi" w:cstheme="minorHAnsi"/>
          <w:lang w:val="fr-FR"/>
        </w:rPr>
        <w:t xml:space="preserve">et 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un projet actualisé </w:t>
      </w:r>
      <w:r w:rsidR="00E54B0A">
        <w:rPr>
          <w:rFonts w:asciiTheme="minorHAnsi" w:eastAsiaTheme="minorEastAsia" w:hAnsiTheme="minorHAnsi" w:cstheme="minorHAnsi"/>
          <w:lang w:val="fr-FR"/>
        </w:rPr>
        <w:t>a été communiqué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 fin avril. Cependant, étant donné qu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une </w:t>
      </w:r>
      <w:r w:rsidR="00E54B0A">
        <w:rPr>
          <w:rFonts w:asciiTheme="minorHAnsi" w:eastAsiaTheme="minorEastAsia" w:hAnsiTheme="minorHAnsi" w:cstheme="minorHAnsi"/>
          <w:lang w:val="fr-FR"/>
        </w:rPr>
        <w:t>refonte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 partielle a été proposée</w:t>
      </w:r>
      <w:r w:rsidR="00E54B0A">
        <w:rPr>
          <w:rFonts w:asciiTheme="minorHAnsi" w:eastAsiaTheme="minorEastAsia" w:hAnsiTheme="minorHAnsi" w:cstheme="minorHAnsi"/>
          <w:lang w:val="fr-FR"/>
        </w:rPr>
        <w:t>,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 et </w:t>
      </w:r>
      <w:r w:rsidR="00E54B0A">
        <w:rPr>
          <w:rFonts w:asciiTheme="minorHAnsi" w:eastAsiaTheme="minorEastAsia" w:hAnsiTheme="minorHAnsi" w:cstheme="minorHAnsi"/>
          <w:lang w:val="fr-FR"/>
        </w:rPr>
        <w:t xml:space="preserve">sachant que 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le </w:t>
      </w:r>
      <w:r w:rsidR="00E54B0A">
        <w:rPr>
          <w:rFonts w:asciiTheme="minorHAnsi" w:eastAsiaTheme="minorEastAsia" w:hAnsiTheme="minorHAnsi" w:cstheme="minorHAnsi"/>
          <w:lang w:val="fr-FR"/>
        </w:rPr>
        <w:t xml:space="preserve">temps 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manque pour </w:t>
      </w:r>
      <w:r w:rsidR="00E54B0A">
        <w:rPr>
          <w:rFonts w:asciiTheme="minorHAnsi" w:eastAsiaTheme="minorEastAsia" w:hAnsiTheme="minorHAnsi" w:cstheme="minorHAnsi"/>
          <w:lang w:val="fr-FR"/>
        </w:rPr>
        <w:t>permettre au GEST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E54B0A">
        <w:rPr>
          <w:rFonts w:asciiTheme="minorHAnsi" w:eastAsiaTheme="minorEastAsia" w:hAnsiTheme="minorHAnsi" w:cstheme="minorHAnsi"/>
          <w:lang w:val="fr-FR"/>
        </w:rPr>
        <w:t xml:space="preserve">apporter 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une </w:t>
      </w:r>
      <w:r w:rsidR="00E54B0A">
        <w:rPr>
          <w:rFonts w:asciiTheme="minorHAnsi" w:eastAsiaTheme="minorEastAsia" w:hAnsiTheme="minorHAnsi" w:cstheme="minorHAnsi"/>
          <w:lang w:val="fr-FR"/>
        </w:rPr>
        <w:t xml:space="preserve">nouvelle 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contribution </w:t>
      </w:r>
      <w:r w:rsidR="00E54B0A">
        <w:rPr>
          <w:rFonts w:asciiTheme="minorHAnsi" w:eastAsiaTheme="minorEastAsia" w:hAnsiTheme="minorHAnsi" w:cstheme="minorHAnsi"/>
          <w:lang w:val="fr-FR"/>
        </w:rPr>
        <w:t>plus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 approfondie, il conseille au G</w:t>
      </w:r>
      <w:r w:rsidR="00E54B0A">
        <w:rPr>
          <w:rFonts w:asciiTheme="minorHAnsi" w:eastAsiaTheme="minorEastAsia" w:hAnsiTheme="minorHAnsi" w:cstheme="minorHAnsi"/>
          <w:lang w:val="fr-FR"/>
        </w:rPr>
        <w:t>TG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 de demander au Secrétariat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>aller de 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avant </w:t>
      </w:r>
      <w:r w:rsidR="00E54B0A">
        <w:rPr>
          <w:rFonts w:asciiTheme="minorHAnsi" w:eastAsiaTheme="minorEastAsia" w:hAnsiTheme="minorHAnsi" w:cstheme="minorHAnsi"/>
          <w:lang w:val="fr-FR"/>
        </w:rPr>
        <w:t>et de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 finalis</w:t>
      </w:r>
      <w:r w:rsidR="00E54B0A">
        <w:rPr>
          <w:rFonts w:asciiTheme="minorHAnsi" w:eastAsiaTheme="minorEastAsia" w:hAnsiTheme="minorHAnsi" w:cstheme="minorHAnsi"/>
          <w:lang w:val="fr-FR"/>
        </w:rPr>
        <w:t>er le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 document. Le Secrétariat répond</w:t>
      </w:r>
      <w:r w:rsidR="00E54B0A">
        <w:rPr>
          <w:rFonts w:asciiTheme="minorHAnsi" w:eastAsiaTheme="minorEastAsia" w:hAnsiTheme="minorHAnsi" w:cstheme="minorHAnsi"/>
          <w:lang w:val="fr-FR"/>
        </w:rPr>
        <w:t xml:space="preserve"> 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que le projet de </w:t>
      </w:r>
      <w:r w:rsidR="00E54B0A">
        <w:rPr>
          <w:rFonts w:asciiTheme="minorHAnsi" w:eastAsiaTheme="minorEastAsia" w:hAnsiTheme="minorHAnsi" w:cstheme="minorHAnsi"/>
          <w:lang w:val="fr-FR"/>
        </w:rPr>
        <w:t>docu</w:t>
      </w:r>
      <w:r w:rsidR="00FB48E5">
        <w:rPr>
          <w:rFonts w:asciiTheme="minorHAnsi" w:eastAsiaTheme="minorEastAsia" w:hAnsiTheme="minorHAnsi" w:cstheme="minorHAnsi"/>
          <w:lang w:val="fr-FR"/>
        </w:rPr>
        <w:t>ment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 pourrait bénéficier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>un message plus fort,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>un arc narratif plus clair et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une plus grande </w:t>
      </w:r>
      <w:r w:rsidR="00FB48E5">
        <w:rPr>
          <w:rFonts w:asciiTheme="minorHAnsi" w:eastAsiaTheme="minorEastAsia" w:hAnsiTheme="minorHAnsi" w:cstheme="minorHAnsi"/>
          <w:lang w:val="fr-FR"/>
        </w:rPr>
        <w:t>importance accordée au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 rôle </w:t>
      </w:r>
      <w:r w:rsidR="00FB48E5">
        <w:rPr>
          <w:rFonts w:asciiTheme="minorHAnsi" w:eastAsiaTheme="minorEastAsia" w:hAnsiTheme="minorHAnsi" w:cstheme="minorHAnsi"/>
          <w:lang w:val="fr-FR"/>
        </w:rPr>
        <w:t xml:space="preserve">moteur 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de la Convention </w:t>
      </w:r>
      <w:r w:rsidR="00FB48E5">
        <w:rPr>
          <w:rFonts w:asciiTheme="minorHAnsi" w:eastAsiaTheme="minorEastAsia" w:hAnsiTheme="minorHAnsi" w:cstheme="minorHAnsi"/>
          <w:lang w:val="fr-FR"/>
        </w:rPr>
        <w:t xml:space="preserve">en ce qui concerne la connaissance des zones humides et de leurs valeurs. 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Le Secrétariat </w:t>
      </w:r>
      <w:r w:rsidR="002758C9">
        <w:rPr>
          <w:rFonts w:asciiTheme="minorHAnsi" w:eastAsiaTheme="minorEastAsia" w:hAnsiTheme="minorHAnsi" w:cstheme="minorHAnsi"/>
          <w:lang w:val="fr-FR"/>
        </w:rPr>
        <w:t>précise en outre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 que </w:t>
      </w:r>
      <w:r w:rsidR="002758C9">
        <w:rPr>
          <w:rFonts w:asciiTheme="minorHAnsi" w:eastAsiaTheme="minorEastAsia" w:hAnsiTheme="minorHAnsi" w:cstheme="minorHAnsi"/>
          <w:lang w:val="fr-FR"/>
        </w:rPr>
        <w:t>pratiquement toutes les données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 scientifique</w:t>
      </w:r>
      <w:r w:rsidR="002758C9">
        <w:rPr>
          <w:rFonts w:asciiTheme="minorHAnsi" w:eastAsiaTheme="minorEastAsia" w:hAnsiTheme="minorHAnsi" w:cstheme="minorHAnsi"/>
          <w:lang w:val="fr-FR"/>
        </w:rPr>
        <w:t>s ont été réunies et que les éventuelles lacunes qui pourraient subsiste</w:t>
      </w:r>
      <w:r w:rsidR="00510E4B">
        <w:rPr>
          <w:rFonts w:asciiTheme="minorHAnsi" w:eastAsiaTheme="minorEastAsia" w:hAnsiTheme="minorHAnsi" w:cstheme="minorHAnsi"/>
          <w:lang w:val="fr-FR"/>
        </w:rPr>
        <w:t>r</w:t>
      </w:r>
      <w:r w:rsidR="002758C9">
        <w:rPr>
          <w:rFonts w:asciiTheme="minorHAnsi" w:eastAsiaTheme="minorEastAsia" w:hAnsiTheme="minorHAnsi" w:cstheme="minorHAnsi"/>
          <w:lang w:val="fr-FR"/>
        </w:rPr>
        <w:t xml:space="preserve"> seront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 comblées </w:t>
      </w:r>
      <w:r w:rsidR="002758C9">
        <w:rPr>
          <w:rFonts w:asciiTheme="minorHAnsi" w:eastAsiaTheme="minorEastAsia" w:hAnsiTheme="minorHAnsi" w:cstheme="minorHAnsi"/>
          <w:lang w:val="fr-FR"/>
        </w:rPr>
        <w:t>pendant le</w:t>
      </w:r>
      <w:r w:rsidR="009766E3" w:rsidRPr="009766E3">
        <w:rPr>
          <w:rFonts w:asciiTheme="minorHAnsi" w:eastAsiaTheme="minorEastAsia" w:hAnsiTheme="minorHAnsi" w:cstheme="minorHAnsi"/>
          <w:lang w:val="fr-FR"/>
        </w:rPr>
        <w:t xml:space="preserve"> processus </w:t>
      </w:r>
      <w:r w:rsidR="002758C9">
        <w:rPr>
          <w:rFonts w:asciiTheme="minorHAnsi" w:eastAsiaTheme="minorEastAsia" w:hAnsiTheme="minorHAnsi" w:cstheme="minorHAnsi"/>
          <w:lang w:val="fr-FR"/>
        </w:rPr>
        <w:t>de révision</w:t>
      </w:r>
      <w:r w:rsidR="3366C5A6" w:rsidRPr="009C787E">
        <w:rPr>
          <w:rFonts w:asciiTheme="minorHAnsi" w:eastAsiaTheme="minorEastAsia" w:hAnsiTheme="minorHAnsi" w:cstheme="minorHAnsi"/>
          <w:lang w:val="fr-FR"/>
        </w:rPr>
        <w:t xml:space="preserve">. </w:t>
      </w:r>
    </w:p>
    <w:p w14:paraId="164AE802" w14:textId="77777777" w:rsidR="00015C5E" w:rsidRPr="009C787E" w:rsidRDefault="00015C5E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lang w:val="fr-FR"/>
        </w:rPr>
      </w:pPr>
    </w:p>
    <w:p w14:paraId="2EDFE28B" w14:textId="519A3418" w:rsidR="002F5E8E" w:rsidRPr="009C787E" w:rsidRDefault="00993862" w:rsidP="00086861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>10.</w:t>
      </w:r>
      <w:r w:rsidRPr="009C787E">
        <w:rPr>
          <w:rFonts w:asciiTheme="minorHAnsi" w:eastAsiaTheme="minorEastAsia" w:hAnsiTheme="minorHAnsi" w:cstheme="minorHAnsi"/>
          <w:lang w:val="fr-FR"/>
        </w:rPr>
        <w:tab/>
      </w:r>
      <w:r w:rsidR="00EF111B" w:rsidRPr="00EF111B">
        <w:rPr>
          <w:rFonts w:asciiTheme="minorHAnsi" w:eastAsiaTheme="minorEastAsia" w:hAnsiTheme="minorHAnsi" w:cstheme="minorHAnsi"/>
          <w:lang w:val="fr-FR"/>
        </w:rPr>
        <w:t>Le Secrétariat demand</w:t>
      </w:r>
      <w:r w:rsidR="00086861">
        <w:rPr>
          <w:rFonts w:asciiTheme="minorHAnsi" w:eastAsiaTheme="minorEastAsia" w:hAnsiTheme="minorHAnsi" w:cstheme="minorHAnsi"/>
          <w:lang w:val="fr-FR"/>
        </w:rPr>
        <w:t>e 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086861">
        <w:rPr>
          <w:rFonts w:asciiTheme="minorHAnsi" w:eastAsiaTheme="minorEastAsia" w:hAnsiTheme="minorHAnsi" w:cstheme="minorHAnsi"/>
          <w:lang w:val="fr-FR"/>
        </w:rPr>
        <w:t xml:space="preserve">avis des participants </w:t>
      </w:r>
      <w:r w:rsidR="00EF111B" w:rsidRPr="00EF111B">
        <w:rPr>
          <w:rFonts w:asciiTheme="minorHAnsi" w:eastAsiaTheme="minorEastAsia" w:hAnsiTheme="minorHAnsi" w:cstheme="minorHAnsi"/>
          <w:lang w:val="fr-FR"/>
        </w:rPr>
        <w:t>pour savoir s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086861">
        <w:rPr>
          <w:rFonts w:asciiTheme="minorHAnsi" w:eastAsiaTheme="minorEastAsia" w:hAnsiTheme="minorHAnsi" w:cstheme="minorHAnsi"/>
          <w:lang w:val="fr-FR"/>
        </w:rPr>
        <w:t>il convient ou non de publier</w:t>
      </w:r>
      <w:r w:rsidR="00EF111B" w:rsidRPr="00EF111B">
        <w:rPr>
          <w:rFonts w:asciiTheme="minorHAnsi" w:eastAsiaTheme="minorEastAsia" w:hAnsiTheme="minorHAnsi" w:cstheme="minorHAnsi"/>
          <w:lang w:val="fr-FR"/>
        </w:rPr>
        <w:t xml:space="preserve"> l</w:t>
      </w:r>
      <w:r w:rsidR="00086861">
        <w:rPr>
          <w:rFonts w:asciiTheme="minorHAnsi" w:eastAsiaTheme="minorEastAsia" w:hAnsiTheme="minorHAnsi" w:cstheme="minorHAnsi"/>
          <w:lang w:val="fr-FR"/>
        </w:rPr>
        <w:t xml:space="preserve">a version révisée des </w:t>
      </w:r>
      <w:r w:rsidR="00086861" w:rsidRPr="006804E3">
        <w:rPr>
          <w:rFonts w:asciiTheme="minorHAnsi" w:eastAsiaTheme="minorEastAsia" w:hAnsiTheme="minorHAnsi" w:cstheme="minorHAnsi"/>
          <w:i/>
          <w:iCs/>
          <w:lang w:val="fr-FR"/>
        </w:rPr>
        <w:t>Perspectives mondiales</w:t>
      </w:r>
      <w:r w:rsidR="00086861">
        <w:rPr>
          <w:rFonts w:asciiTheme="minorHAnsi" w:eastAsiaTheme="minorEastAsia" w:hAnsiTheme="minorHAnsi" w:cstheme="minorHAnsi"/>
          <w:lang w:val="fr-FR"/>
        </w:rPr>
        <w:t xml:space="preserve"> </w:t>
      </w:r>
      <w:r w:rsidR="00EF111B" w:rsidRPr="00EF111B">
        <w:rPr>
          <w:rFonts w:asciiTheme="minorHAnsi" w:eastAsiaTheme="minorEastAsia" w:hAnsiTheme="minorHAnsi" w:cstheme="minorHAnsi"/>
          <w:lang w:val="fr-FR"/>
        </w:rPr>
        <w:t xml:space="preserve">plus tard </w:t>
      </w:r>
      <w:r w:rsidR="00086861">
        <w:rPr>
          <w:rFonts w:asciiTheme="minorHAnsi" w:eastAsiaTheme="minorEastAsia" w:hAnsiTheme="minorHAnsi" w:cstheme="minorHAnsi"/>
          <w:lang w:val="fr-FR"/>
        </w:rPr>
        <w:t>dans 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086861">
        <w:rPr>
          <w:rFonts w:asciiTheme="minorHAnsi" w:eastAsiaTheme="minorEastAsia" w:hAnsiTheme="minorHAnsi" w:cstheme="minorHAnsi"/>
          <w:lang w:val="fr-FR"/>
        </w:rPr>
        <w:t xml:space="preserve">année, comme </w:t>
      </w:r>
      <w:r w:rsidR="00EF111B" w:rsidRPr="00EF111B">
        <w:rPr>
          <w:rFonts w:asciiTheme="minorHAnsi" w:eastAsiaTheme="minorEastAsia" w:hAnsiTheme="minorHAnsi" w:cstheme="minorHAnsi"/>
          <w:lang w:val="fr-FR"/>
        </w:rPr>
        <w:t>initialement</w:t>
      </w:r>
      <w:r w:rsidR="00086861">
        <w:rPr>
          <w:rFonts w:asciiTheme="minorHAnsi" w:eastAsiaTheme="minorEastAsia" w:hAnsiTheme="minorHAnsi" w:cstheme="minorHAnsi"/>
          <w:lang w:val="fr-FR"/>
        </w:rPr>
        <w:t xml:space="preserve"> prévu</w:t>
      </w:r>
      <w:r w:rsidR="00EF111B" w:rsidRPr="00EF111B">
        <w:rPr>
          <w:rFonts w:asciiTheme="minorHAnsi" w:eastAsiaTheme="minorEastAsia" w:hAnsiTheme="minorHAnsi" w:cstheme="minorHAnsi"/>
          <w:lang w:val="fr-FR"/>
        </w:rPr>
        <w:t xml:space="preserve">, </w:t>
      </w:r>
      <w:r w:rsidR="00086861">
        <w:rPr>
          <w:rFonts w:asciiTheme="minorHAnsi" w:eastAsiaTheme="minorEastAsia" w:hAnsiTheme="minorHAnsi" w:cstheme="minorHAnsi"/>
          <w:lang w:val="fr-FR"/>
        </w:rPr>
        <w:t>de manière à</w:t>
      </w:r>
      <w:r w:rsidR="00EF111B" w:rsidRPr="00EF111B">
        <w:rPr>
          <w:rFonts w:asciiTheme="minorHAnsi" w:eastAsiaTheme="minorEastAsia" w:hAnsiTheme="minorHAnsi" w:cstheme="minorHAnsi"/>
          <w:lang w:val="fr-FR"/>
        </w:rPr>
        <w:t xml:space="preserve"> coïncider avec le 50</w:t>
      </w:r>
      <w:r w:rsidR="00EF111B" w:rsidRPr="00086861">
        <w:rPr>
          <w:rFonts w:asciiTheme="minorHAnsi" w:eastAsiaTheme="minorEastAsia" w:hAnsiTheme="minorHAnsi" w:cstheme="minorHAnsi"/>
          <w:vertAlign w:val="superscript"/>
          <w:lang w:val="fr-FR"/>
        </w:rPr>
        <w:t>e</w:t>
      </w:r>
      <w:r w:rsidR="00EF111B" w:rsidRPr="00EF111B">
        <w:rPr>
          <w:rFonts w:asciiTheme="minorHAnsi" w:eastAsiaTheme="minorEastAsia" w:hAnsiTheme="minorHAnsi" w:cstheme="minorHAnsi"/>
          <w:lang w:val="fr-FR"/>
        </w:rPr>
        <w:t xml:space="preserve"> anniversaire de la Convention, ou</w:t>
      </w:r>
      <w:r w:rsidR="00086861">
        <w:rPr>
          <w:rFonts w:asciiTheme="minorHAnsi" w:eastAsiaTheme="minorEastAsia" w:hAnsiTheme="minorHAnsi" w:cstheme="minorHAnsi"/>
          <w:lang w:val="fr-FR"/>
        </w:rPr>
        <w:t xml:space="preserve"> si </w:t>
      </w:r>
      <w:r w:rsidR="00B519C0">
        <w:rPr>
          <w:rFonts w:asciiTheme="minorHAnsi" w:eastAsiaTheme="minorEastAsia" w:hAnsiTheme="minorHAnsi" w:cstheme="minorHAnsi"/>
          <w:lang w:val="fr-FR"/>
        </w:rPr>
        <w:t>cette publication</w:t>
      </w:r>
      <w:r w:rsidR="00EF111B" w:rsidRPr="00EF111B">
        <w:rPr>
          <w:rFonts w:asciiTheme="minorHAnsi" w:eastAsiaTheme="minorEastAsia" w:hAnsiTheme="minorHAnsi" w:cstheme="minorHAnsi"/>
          <w:lang w:val="fr-FR"/>
        </w:rPr>
        <w:t xml:space="preserve"> </w:t>
      </w:r>
      <w:r w:rsidR="00086861">
        <w:rPr>
          <w:rFonts w:asciiTheme="minorHAnsi" w:eastAsiaTheme="minorEastAsia" w:hAnsiTheme="minorHAnsi" w:cstheme="minorHAnsi"/>
          <w:lang w:val="fr-FR"/>
        </w:rPr>
        <w:t xml:space="preserve">peut </w:t>
      </w:r>
      <w:r w:rsidR="00EF111B" w:rsidRPr="00EF111B">
        <w:rPr>
          <w:rFonts w:asciiTheme="minorHAnsi" w:eastAsiaTheme="minorEastAsia" w:hAnsiTheme="minorHAnsi" w:cstheme="minorHAnsi"/>
          <w:lang w:val="fr-FR"/>
        </w:rPr>
        <w:t>être reporté</w:t>
      </w:r>
      <w:r w:rsidR="00086861">
        <w:rPr>
          <w:rFonts w:asciiTheme="minorHAnsi" w:eastAsiaTheme="minorEastAsia" w:hAnsiTheme="minorHAnsi" w:cstheme="minorHAnsi"/>
          <w:lang w:val="fr-FR"/>
        </w:rPr>
        <w:t>e</w:t>
      </w:r>
      <w:r w:rsidR="00EF111B" w:rsidRPr="00EF111B">
        <w:rPr>
          <w:rFonts w:asciiTheme="minorHAnsi" w:eastAsiaTheme="minorEastAsia" w:hAnsiTheme="minorHAnsi" w:cstheme="minorHAnsi"/>
          <w:lang w:val="fr-FR"/>
        </w:rPr>
        <w:t xml:space="preserve"> à 2022, </w:t>
      </w:r>
      <w:r w:rsidR="00086861">
        <w:rPr>
          <w:rFonts w:asciiTheme="minorHAnsi" w:eastAsiaTheme="minorEastAsia" w:hAnsiTheme="minorHAnsi" w:cstheme="minorHAnsi"/>
          <w:lang w:val="fr-FR"/>
        </w:rPr>
        <w:t>à la date de</w:t>
      </w:r>
      <w:r w:rsidR="00EF111B" w:rsidRPr="00EF111B">
        <w:rPr>
          <w:rFonts w:asciiTheme="minorHAnsi" w:eastAsiaTheme="minorEastAsia" w:hAnsiTheme="minorHAnsi" w:cstheme="minorHAnsi"/>
          <w:lang w:val="fr-FR"/>
        </w:rPr>
        <w:t xml:space="preserve"> la COP14, comme suggéré lors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EF111B" w:rsidRPr="00EF111B">
        <w:rPr>
          <w:rFonts w:asciiTheme="minorHAnsi" w:eastAsiaTheme="minorEastAsia" w:hAnsiTheme="minorHAnsi" w:cstheme="minorHAnsi"/>
          <w:lang w:val="fr-FR"/>
        </w:rPr>
        <w:t xml:space="preserve">une récente réunion du </w:t>
      </w:r>
      <w:r w:rsidR="00086861">
        <w:rPr>
          <w:rFonts w:asciiTheme="minorHAnsi" w:eastAsiaTheme="minorEastAsia" w:hAnsiTheme="minorHAnsi" w:cstheme="minorHAnsi"/>
          <w:lang w:val="fr-FR"/>
        </w:rPr>
        <w:t>S</w:t>
      </w:r>
      <w:r w:rsidR="00EF111B" w:rsidRPr="00EF111B">
        <w:rPr>
          <w:rFonts w:asciiTheme="minorHAnsi" w:eastAsiaTheme="minorEastAsia" w:hAnsiTheme="minorHAnsi" w:cstheme="minorHAnsi"/>
          <w:lang w:val="fr-FR"/>
        </w:rPr>
        <w:t xml:space="preserve">ous-groupe sur la COP14. Après quelques </w:t>
      </w:r>
      <w:r w:rsidR="00086861">
        <w:rPr>
          <w:rFonts w:asciiTheme="minorHAnsi" w:eastAsiaTheme="minorEastAsia" w:hAnsiTheme="minorHAnsi" w:cstheme="minorHAnsi"/>
          <w:lang w:val="fr-FR"/>
        </w:rPr>
        <w:t>échanges</w:t>
      </w:r>
      <w:r w:rsidR="00EF111B" w:rsidRPr="00EF111B">
        <w:rPr>
          <w:rFonts w:asciiTheme="minorHAnsi" w:eastAsiaTheme="minorEastAsia" w:hAnsiTheme="minorHAnsi" w:cstheme="minorHAnsi"/>
          <w:lang w:val="fr-FR"/>
        </w:rPr>
        <w:t>, le GT</w:t>
      </w:r>
      <w:r w:rsidR="00086861">
        <w:rPr>
          <w:rFonts w:asciiTheme="minorHAnsi" w:eastAsiaTheme="minorEastAsia" w:hAnsiTheme="minorHAnsi" w:cstheme="minorHAnsi"/>
          <w:lang w:val="fr-FR"/>
        </w:rPr>
        <w:t>G</w:t>
      </w:r>
      <w:r w:rsidR="00EF111B" w:rsidRPr="00EF111B">
        <w:rPr>
          <w:rFonts w:asciiTheme="minorHAnsi" w:eastAsiaTheme="minorEastAsia" w:hAnsiTheme="minorHAnsi" w:cstheme="minorHAnsi"/>
          <w:lang w:val="fr-FR"/>
        </w:rPr>
        <w:t xml:space="preserve"> recommand</w:t>
      </w:r>
      <w:r w:rsidR="00086861">
        <w:rPr>
          <w:rFonts w:asciiTheme="minorHAnsi" w:eastAsiaTheme="minorEastAsia" w:hAnsiTheme="minorHAnsi" w:cstheme="minorHAnsi"/>
          <w:lang w:val="fr-FR"/>
        </w:rPr>
        <w:t>e</w:t>
      </w:r>
      <w:r w:rsidR="00EF111B" w:rsidRPr="00EF111B">
        <w:rPr>
          <w:rFonts w:asciiTheme="minorHAnsi" w:eastAsiaTheme="minorEastAsia" w:hAnsiTheme="minorHAnsi" w:cstheme="minorHAnsi"/>
          <w:lang w:val="fr-FR"/>
        </w:rPr>
        <w:t xml:space="preserve"> au Secrétariat </w:t>
      </w:r>
      <w:r w:rsidR="00086861">
        <w:rPr>
          <w:rFonts w:asciiTheme="minorHAnsi" w:eastAsiaTheme="minorEastAsia" w:hAnsiTheme="minorHAnsi" w:cstheme="minorHAnsi"/>
          <w:lang w:val="fr-FR"/>
        </w:rPr>
        <w:t>de continuer à travailler</w:t>
      </w:r>
      <w:r w:rsidR="00EF111B" w:rsidRPr="00EF111B">
        <w:rPr>
          <w:rFonts w:asciiTheme="minorHAnsi" w:eastAsiaTheme="minorEastAsia" w:hAnsiTheme="minorHAnsi" w:cstheme="minorHAnsi"/>
          <w:lang w:val="fr-FR"/>
        </w:rPr>
        <w:t xml:space="preserve"> sur l</w:t>
      </w:r>
      <w:r w:rsidR="00086861">
        <w:rPr>
          <w:rFonts w:asciiTheme="minorHAnsi" w:eastAsiaTheme="minorEastAsia" w:hAnsiTheme="minorHAnsi" w:cstheme="minorHAnsi"/>
          <w:lang w:val="fr-FR"/>
        </w:rPr>
        <w:t>e document dans la perspective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086861">
        <w:rPr>
          <w:rFonts w:asciiTheme="minorHAnsi" w:eastAsiaTheme="minorEastAsia" w:hAnsiTheme="minorHAnsi" w:cstheme="minorHAnsi"/>
          <w:lang w:val="fr-FR"/>
        </w:rPr>
        <w:t>une publication en 2021.</w:t>
      </w:r>
    </w:p>
    <w:p w14:paraId="1E38ACD1" w14:textId="112A9C0A" w:rsidR="00E319A5" w:rsidRPr="009C787E" w:rsidRDefault="00E319A5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lang w:val="fr-FR"/>
        </w:rPr>
      </w:pPr>
    </w:p>
    <w:p w14:paraId="071A20F7" w14:textId="49095918" w:rsidR="00E319A5" w:rsidRPr="009C787E" w:rsidRDefault="00993862" w:rsidP="00496306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>11.</w:t>
      </w:r>
      <w:r w:rsidRPr="009C787E">
        <w:rPr>
          <w:rFonts w:asciiTheme="minorHAnsi" w:eastAsiaTheme="minorEastAsia" w:hAnsiTheme="minorHAnsi" w:cstheme="minorHAnsi"/>
          <w:lang w:val="fr-FR"/>
        </w:rPr>
        <w:tab/>
      </w:r>
      <w:r w:rsidR="00BE0717">
        <w:rPr>
          <w:rFonts w:asciiTheme="minorHAnsi" w:eastAsiaTheme="minorEastAsia" w:hAnsiTheme="minorHAnsi" w:cstheme="minorHAnsi"/>
          <w:lang w:val="fr-FR"/>
        </w:rPr>
        <w:t>S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BE0717">
        <w:rPr>
          <w:rFonts w:asciiTheme="minorHAnsi" w:eastAsiaTheme="minorEastAsia" w:hAnsiTheme="minorHAnsi" w:cstheme="minorHAnsi"/>
          <w:lang w:val="fr-FR"/>
        </w:rPr>
        <w:t>agissant des travaux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 sur les zones humides et le carbone bleu, le </w:t>
      </w:r>
      <w:r w:rsidR="00BE0717">
        <w:rPr>
          <w:rFonts w:asciiTheme="minorHAnsi" w:eastAsiaTheme="minorEastAsia" w:hAnsiTheme="minorHAnsi" w:cstheme="minorHAnsi"/>
          <w:lang w:val="fr-FR"/>
        </w:rPr>
        <w:t>P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résident </w:t>
      </w:r>
      <w:r w:rsidR="00BE0717">
        <w:rPr>
          <w:rFonts w:asciiTheme="minorHAnsi" w:eastAsiaTheme="minorEastAsia" w:hAnsiTheme="minorHAnsi" w:cstheme="minorHAnsi"/>
          <w:lang w:val="fr-FR"/>
        </w:rPr>
        <w:t>salue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 le soutien financier de la Norvège et </w:t>
      </w:r>
      <w:r w:rsidR="00BE0717">
        <w:rPr>
          <w:rFonts w:asciiTheme="minorHAnsi" w:eastAsiaTheme="minorEastAsia" w:hAnsiTheme="minorHAnsi" w:cstheme="minorHAnsi"/>
          <w:lang w:val="fr-FR"/>
        </w:rPr>
        <w:t>indique que 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BE0717">
        <w:rPr>
          <w:rFonts w:asciiTheme="minorHAnsi" w:eastAsiaTheme="minorEastAsia" w:hAnsiTheme="minorHAnsi" w:cstheme="minorHAnsi"/>
          <w:lang w:val="fr-FR"/>
        </w:rPr>
        <w:t xml:space="preserve">élaboration du cahier des charges relatif à 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la deuxième phase de cette tâche </w:t>
      </w:r>
      <w:r w:rsidR="00BE0717">
        <w:rPr>
          <w:rFonts w:asciiTheme="minorHAnsi" w:eastAsiaTheme="minorEastAsia" w:hAnsiTheme="minorHAnsi" w:cstheme="minorHAnsi"/>
          <w:lang w:val="fr-FR"/>
        </w:rPr>
        <w:t>est en cours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 et pourrait </w:t>
      </w:r>
      <w:r w:rsidR="00BE0717">
        <w:rPr>
          <w:rFonts w:asciiTheme="minorHAnsi" w:eastAsiaTheme="minorEastAsia" w:hAnsiTheme="minorHAnsi" w:cstheme="minorHAnsi"/>
          <w:lang w:val="fr-FR"/>
        </w:rPr>
        <w:t xml:space="preserve">se poursuivre en 2022, compte tenu du 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>report de la COP14. Le GT</w:t>
      </w:r>
      <w:r w:rsidR="00BE0717">
        <w:rPr>
          <w:rFonts w:asciiTheme="minorHAnsi" w:eastAsiaTheme="minorEastAsia" w:hAnsiTheme="minorHAnsi" w:cstheme="minorHAnsi"/>
          <w:lang w:val="fr-FR"/>
        </w:rPr>
        <w:t>G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 </w:t>
      </w:r>
      <w:r w:rsidR="00BE0717">
        <w:rPr>
          <w:rFonts w:asciiTheme="minorHAnsi" w:eastAsiaTheme="minorEastAsia" w:hAnsiTheme="minorHAnsi" w:cstheme="minorHAnsi"/>
          <w:lang w:val="fr-FR"/>
        </w:rPr>
        <w:t>reconnaît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 l</w:t>
      </w:r>
      <w:r w:rsidR="00BE0717">
        <w:rPr>
          <w:rFonts w:asciiTheme="minorHAnsi" w:eastAsiaTheme="minorEastAsia" w:hAnsiTheme="minorHAnsi" w:cstheme="minorHAnsi"/>
          <w:lang w:val="fr-FR"/>
        </w:rPr>
        <w:t xml:space="preserve">e caractère 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>importan</w:t>
      </w:r>
      <w:r w:rsidR="00BE0717">
        <w:rPr>
          <w:rFonts w:asciiTheme="minorHAnsi" w:eastAsiaTheme="minorEastAsia" w:hAnsiTheme="minorHAnsi" w:cstheme="minorHAnsi"/>
          <w:lang w:val="fr-FR"/>
        </w:rPr>
        <w:t>t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 de </w:t>
      </w:r>
      <w:r w:rsidR="00BE0717">
        <w:rPr>
          <w:rFonts w:asciiTheme="minorHAnsi" w:eastAsiaTheme="minorEastAsia" w:hAnsiTheme="minorHAnsi" w:cstheme="minorHAnsi"/>
          <w:lang w:val="fr-FR"/>
        </w:rPr>
        <w:t>ces travaux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 et encourag</w:t>
      </w:r>
      <w:r w:rsidR="00B519C0">
        <w:rPr>
          <w:rFonts w:asciiTheme="minorHAnsi" w:eastAsiaTheme="minorEastAsia" w:hAnsiTheme="minorHAnsi" w:cstheme="minorHAnsi"/>
          <w:lang w:val="fr-FR"/>
        </w:rPr>
        <w:t>e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 </w:t>
      </w:r>
      <w:r w:rsidR="00BE0717">
        <w:rPr>
          <w:rFonts w:asciiTheme="minorHAnsi" w:eastAsiaTheme="minorEastAsia" w:hAnsiTheme="minorHAnsi" w:cstheme="minorHAnsi"/>
          <w:lang w:val="fr-FR"/>
        </w:rPr>
        <w:t>leur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 poursuite. Des éclaircissements </w:t>
      </w:r>
      <w:r w:rsidR="00A16453">
        <w:rPr>
          <w:rFonts w:asciiTheme="minorHAnsi" w:eastAsiaTheme="minorEastAsia" w:hAnsiTheme="minorHAnsi" w:cstheme="minorHAnsi"/>
          <w:lang w:val="fr-FR"/>
        </w:rPr>
        <w:t>sont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 demandés concernant le financement </w:t>
      </w:r>
      <w:r w:rsidR="00A16453">
        <w:rPr>
          <w:rFonts w:asciiTheme="minorHAnsi" w:eastAsiaTheme="minorEastAsia" w:hAnsiTheme="minorHAnsi" w:cstheme="minorHAnsi"/>
          <w:lang w:val="fr-FR"/>
        </w:rPr>
        <w:t xml:space="preserve">à partir du budget non administratif 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des tâches du GEST et pour savoir </w:t>
      </w:r>
      <w:r w:rsidR="00A16453">
        <w:rPr>
          <w:rFonts w:asciiTheme="minorHAnsi" w:eastAsiaTheme="minorEastAsia" w:hAnsiTheme="minorHAnsi" w:cstheme="minorHAnsi"/>
          <w:lang w:val="fr-FR"/>
        </w:rPr>
        <w:t>si 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A16453">
        <w:rPr>
          <w:rFonts w:asciiTheme="minorHAnsi" w:eastAsiaTheme="minorEastAsia" w:hAnsiTheme="minorHAnsi" w:cstheme="minorHAnsi"/>
          <w:lang w:val="fr-FR"/>
        </w:rPr>
        <w:t>intégralité du budget administratif a été dépensée.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 Le Secrétariat </w:t>
      </w:r>
      <w:r w:rsidR="00A16453">
        <w:rPr>
          <w:rFonts w:asciiTheme="minorHAnsi" w:eastAsiaTheme="minorEastAsia" w:hAnsiTheme="minorHAnsi" w:cstheme="minorHAnsi"/>
          <w:lang w:val="fr-FR"/>
        </w:rPr>
        <w:t>indique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 que dans la Résolution XIII.2</w:t>
      </w:r>
      <w:r w:rsidR="004F43F5">
        <w:rPr>
          <w:rFonts w:asciiTheme="minorHAnsi" w:eastAsiaTheme="minorEastAsia" w:hAnsiTheme="minorHAnsi" w:cstheme="minorHAnsi"/>
          <w:lang w:val="fr-FR"/>
        </w:rPr>
        <w:t>,</w:t>
      </w:r>
      <w:r w:rsidR="00A16453">
        <w:rPr>
          <w:rFonts w:asciiTheme="minorHAnsi" w:eastAsiaTheme="minorEastAsia" w:hAnsiTheme="minorHAnsi" w:cstheme="minorHAnsi"/>
          <w:lang w:val="fr-FR"/>
        </w:rPr>
        <w:t xml:space="preserve"> </w:t>
      </w:r>
      <w:r w:rsidR="00BE0717" w:rsidRPr="00A16453">
        <w:rPr>
          <w:rFonts w:asciiTheme="minorHAnsi" w:eastAsiaTheme="minorEastAsia" w:hAnsiTheme="minorHAnsi" w:cstheme="minorHAnsi"/>
          <w:i/>
          <w:iCs/>
          <w:lang w:val="fr-FR"/>
        </w:rPr>
        <w:t>Questions financières et budgétaires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, les Parties ont </w:t>
      </w:r>
      <w:r w:rsidR="00A16453">
        <w:rPr>
          <w:rFonts w:asciiTheme="minorHAnsi" w:eastAsiaTheme="minorEastAsia" w:hAnsiTheme="minorHAnsi" w:cstheme="minorHAnsi"/>
          <w:lang w:val="fr-FR"/>
        </w:rPr>
        <w:t>estimé que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 les </w:t>
      </w:r>
      <w:r w:rsidR="00A16453">
        <w:rPr>
          <w:rFonts w:asciiTheme="minorHAnsi" w:eastAsiaTheme="minorEastAsia" w:hAnsiTheme="minorHAnsi" w:cstheme="minorHAnsi"/>
          <w:lang w:val="fr-FR"/>
        </w:rPr>
        <w:t>travaux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 du GEST </w:t>
      </w:r>
      <w:r w:rsidR="00EF0463">
        <w:rPr>
          <w:rFonts w:asciiTheme="minorHAnsi" w:eastAsiaTheme="minorEastAsia" w:hAnsiTheme="minorHAnsi" w:cstheme="minorHAnsi"/>
          <w:lang w:val="fr-FR"/>
        </w:rPr>
        <w:t xml:space="preserve">faisait partie des 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>priorité</w:t>
      </w:r>
      <w:r w:rsidR="00EF0463">
        <w:rPr>
          <w:rFonts w:asciiTheme="minorHAnsi" w:eastAsiaTheme="minorEastAsia" w:hAnsiTheme="minorHAnsi" w:cstheme="minorHAnsi"/>
          <w:lang w:val="fr-FR"/>
        </w:rPr>
        <w:t>s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 </w:t>
      </w:r>
      <w:r w:rsidR="00EF0463">
        <w:rPr>
          <w:rFonts w:asciiTheme="minorHAnsi" w:eastAsiaTheme="minorEastAsia" w:hAnsiTheme="minorHAnsi" w:cstheme="minorHAnsi"/>
          <w:lang w:val="fr-FR"/>
        </w:rPr>
        <w:t>s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EF0463">
        <w:rPr>
          <w:rFonts w:asciiTheme="minorHAnsi" w:eastAsiaTheme="minorEastAsia" w:hAnsiTheme="minorHAnsi" w:cstheme="minorHAnsi"/>
          <w:lang w:val="fr-FR"/>
        </w:rPr>
        <w:t xml:space="preserve">agissant des postes budgétaires non administratifs 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et que la Norvège </w:t>
      </w:r>
      <w:r w:rsidR="00EF0463">
        <w:rPr>
          <w:rFonts w:asciiTheme="minorHAnsi" w:eastAsiaTheme="minorEastAsia" w:hAnsiTheme="minorHAnsi" w:cstheme="minorHAnsi"/>
          <w:lang w:val="fr-FR"/>
        </w:rPr>
        <w:t>s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EF0463">
        <w:rPr>
          <w:rFonts w:asciiTheme="minorHAnsi" w:eastAsiaTheme="minorEastAsia" w:hAnsiTheme="minorHAnsi" w:cstheme="minorHAnsi"/>
          <w:lang w:val="fr-FR"/>
        </w:rPr>
        <w:t>était déclarée disposée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 à soutenir les travaux du GEST. Le Secrétariat </w:t>
      </w:r>
      <w:r w:rsidR="00EF0463">
        <w:rPr>
          <w:rFonts w:asciiTheme="minorHAnsi" w:eastAsiaTheme="minorEastAsia" w:hAnsiTheme="minorHAnsi" w:cstheme="minorHAnsi"/>
          <w:lang w:val="fr-FR"/>
        </w:rPr>
        <w:t>précise par ailleurs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 xml:space="preserve"> </w:t>
      </w:r>
      <w:r w:rsidR="00EF0463">
        <w:rPr>
          <w:rFonts w:asciiTheme="minorHAnsi" w:eastAsiaTheme="minorEastAsia" w:hAnsiTheme="minorHAnsi" w:cstheme="minorHAnsi"/>
          <w:lang w:val="fr-FR"/>
        </w:rPr>
        <w:t>qu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496306">
        <w:rPr>
          <w:rFonts w:asciiTheme="minorHAnsi" w:eastAsiaTheme="minorEastAsia" w:hAnsiTheme="minorHAnsi" w:cstheme="minorHAnsi"/>
          <w:lang w:val="fr-FR"/>
        </w:rPr>
        <w:t>il est probable qu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EF0463">
        <w:rPr>
          <w:rFonts w:asciiTheme="minorHAnsi" w:eastAsiaTheme="minorEastAsia" w:hAnsiTheme="minorHAnsi" w:cstheme="minorHAnsi"/>
          <w:lang w:val="fr-FR"/>
        </w:rPr>
        <w:t xml:space="preserve">en fin de période triennale, une partie du solde du budget </w:t>
      </w:r>
      <w:r w:rsidR="00496306">
        <w:rPr>
          <w:rFonts w:asciiTheme="minorHAnsi" w:eastAsiaTheme="minorEastAsia" w:hAnsiTheme="minorHAnsi" w:cstheme="minorHAnsi"/>
          <w:lang w:val="fr-FR"/>
        </w:rPr>
        <w:t xml:space="preserve">administratif puisse être attribuée aux </w:t>
      </w:r>
      <w:r w:rsidR="00BE0717" w:rsidRPr="00BE0717">
        <w:rPr>
          <w:rFonts w:asciiTheme="minorHAnsi" w:eastAsiaTheme="minorEastAsia" w:hAnsiTheme="minorHAnsi" w:cstheme="minorHAnsi"/>
          <w:lang w:val="fr-FR"/>
        </w:rPr>
        <w:t>travaux du GEST</w:t>
      </w:r>
      <w:r w:rsidR="00496306">
        <w:rPr>
          <w:rFonts w:asciiTheme="minorHAnsi" w:eastAsiaTheme="minorEastAsia" w:hAnsiTheme="minorHAnsi" w:cstheme="minorHAnsi"/>
          <w:lang w:val="fr-FR"/>
        </w:rPr>
        <w:t>.</w:t>
      </w:r>
    </w:p>
    <w:p w14:paraId="2224F513" w14:textId="77777777" w:rsidR="002F5E8E" w:rsidRPr="009C787E" w:rsidRDefault="002F5E8E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lang w:val="fr-FR"/>
        </w:rPr>
      </w:pPr>
    </w:p>
    <w:p w14:paraId="0E752A49" w14:textId="24444824" w:rsidR="00E319A5" w:rsidRPr="009C787E" w:rsidRDefault="00993862" w:rsidP="00ED2254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>12.</w:t>
      </w:r>
      <w:r w:rsidRPr="009C787E">
        <w:rPr>
          <w:rFonts w:asciiTheme="minorHAnsi" w:eastAsiaTheme="minorEastAsia" w:hAnsiTheme="minorHAnsi" w:cstheme="minorHAnsi"/>
          <w:lang w:val="fr-FR"/>
        </w:rPr>
        <w:tab/>
      </w:r>
      <w:r w:rsidR="00973B06">
        <w:rPr>
          <w:rFonts w:asciiTheme="minorHAnsi" w:eastAsiaTheme="minorEastAsia" w:hAnsiTheme="minorHAnsi" w:cstheme="minorHAnsi"/>
          <w:lang w:val="fr-FR"/>
        </w:rPr>
        <w:t xml:space="preserve">En </w:t>
      </w:r>
      <w:r w:rsidR="00B519C0">
        <w:rPr>
          <w:rFonts w:asciiTheme="minorHAnsi" w:eastAsiaTheme="minorEastAsia" w:hAnsiTheme="minorHAnsi" w:cstheme="minorHAnsi"/>
          <w:lang w:val="fr-FR"/>
        </w:rPr>
        <w:t>c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>e qui concerne 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utilisation du </w:t>
      </w:r>
      <w:r w:rsidR="008B0AF7">
        <w:rPr>
          <w:rFonts w:asciiTheme="minorHAnsi" w:eastAsiaTheme="minorEastAsia" w:hAnsiTheme="minorHAnsi" w:cstheme="minorHAnsi"/>
          <w:lang w:val="fr-FR"/>
        </w:rPr>
        <w:t>C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>ritère 6, 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>annexe</w:t>
      </w:r>
      <w:r w:rsidR="00F84D22">
        <w:rPr>
          <w:rFonts w:asciiTheme="minorHAnsi" w:eastAsiaTheme="minorEastAsia" w:hAnsiTheme="minorHAnsi" w:cstheme="minorHAnsi"/>
          <w:lang w:val="fr-FR"/>
        </w:rPr>
        <w:t> 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>1 du rapport du Président du GEST (SC59</w:t>
      </w:r>
      <w:r w:rsidR="008B0AF7">
        <w:rPr>
          <w:rFonts w:asciiTheme="minorHAnsi" w:eastAsiaTheme="minorEastAsia" w:hAnsiTheme="minorHAnsi" w:cstheme="minorHAnsi"/>
          <w:lang w:val="fr-FR"/>
        </w:rPr>
        <w:t> 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Doc.25) contient </w:t>
      </w:r>
      <w:r w:rsidR="008B0AF7">
        <w:rPr>
          <w:rFonts w:asciiTheme="minorHAnsi" w:eastAsiaTheme="minorEastAsia" w:hAnsiTheme="minorHAnsi" w:cstheme="minorHAnsi"/>
          <w:lang w:val="fr-FR"/>
        </w:rPr>
        <w:t>de plus amples précisions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 à ce sujet </w:t>
      </w:r>
      <w:r w:rsidR="008B0AF7">
        <w:rPr>
          <w:rFonts w:asciiTheme="minorHAnsi" w:eastAsiaTheme="minorEastAsia" w:hAnsiTheme="minorHAnsi" w:cstheme="minorHAnsi"/>
          <w:lang w:val="fr-FR"/>
        </w:rPr>
        <w:t>ainsi qu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une proposition visant à établir un partenariat international. Les membres du Groupe de travail </w:t>
      </w:r>
      <w:r w:rsidR="008B0AF7">
        <w:rPr>
          <w:rFonts w:asciiTheme="minorHAnsi" w:eastAsiaTheme="minorEastAsia" w:hAnsiTheme="minorHAnsi" w:cstheme="minorHAnsi"/>
          <w:lang w:val="fr-FR"/>
        </w:rPr>
        <w:t>s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8B0AF7" w:rsidRPr="00973B06">
        <w:rPr>
          <w:rFonts w:asciiTheme="minorHAnsi" w:eastAsiaTheme="minorEastAsia" w:hAnsiTheme="minorHAnsi" w:cstheme="minorHAnsi"/>
          <w:lang w:val="fr-FR"/>
        </w:rPr>
        <w:t>inquièt</w:t>
      </w:r>
      <w:r w:rsidR="008B0AF7">
        <w:rPr>
          <w:rFonts w:asciiTheme="minorHAnsi" w:eastAsiaTheme="minorEastAsia" w:hAnsiTheme="minorHAnsi" w:cstheme="minorHAnsi"/>
          <w:lang w:val="fr-FR"/>
        </w:rPr>
        <w:t>ent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 de la portée et des </w:t>
      </w:r>
      <w:r w:rsidR="008B0AF7">
        <w:rPr>
          <w:rFonts w:asciiTheme="minorHAnsi" w:eastAsiaTheme="minorEastAsia" w:hAnsiTheme="minorHAnsi" w:cstheme="minorHAnsi"/>
          <w:lang w:val="fr-FR"/>
        </w:rPr>
        <w:t>conséquences sur le plan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 financi</w:t>
      </w:r>
      <w:r w:rsidR="008B0AF7">
        <w:rPr>
          <w:rFonts w:asciiTheme="minorHAnsi" w:eastAsiaTheme="minorEastAsia" w:hAnsiTheme="minorHAnsi" w:cstheme="minorHAnsi"/>
          <w:lang w:val="fr-FR"/>
        </w:rPr>
        <w:t>er d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>e la mise en œuvre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une telle proposition. Ils </w:t>
      </w:r>
      <w:r w:rsidR="008B0AF7">
        <w:rPr>
          <w:rFonts w:asciiTheme="minorHAnsi" w:eastAsiaTheme="minorEastAsia" w:hAnsiTheme="minorHAnsi" w:cstheme="minorHAnsi"/>
          <w:lang w:val="fr-FR"/>
        </w:rPr>
        <w:t xml:space="preserve">estiment 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que cette proposition </w:t>
      </w:r>
      <w:r w:rsidR="008B0AF7">
        <w:rPr>
          <w:rFonts w:asciiTheme="minorHAnsi" w:eastAsiaTheme="minorEastAsia" w:hAnsiTheme="minorHAnsi" w:cstheme="minorHAnsi"/>
          <w:lang w:val="fr-FR"/>
        </w:rPr>
        <w:t>sort du champ de compétences et de la mission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 du GEST, </w:t>
      </w:r>
      <w:r w:rsidR="008B0AF7">
        <w:rPr>
          <w:rFonts w:asciiTheme="minorHAnsi" w:eastAsiaTheme="minorEastAsia" w:hAnsiTheme="minorHAnsi" w:cstheme="minorHAnsi"/>
          <w:lang w:val="fr-FR"/>
        </w:rPr>
        <w:t>précisant qu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8B0AF7">
        <w:rPr>
          <w:rFonts w:asciiTheme="minorHAnsi" w:eastAsiaTheme="minorEastAsia" w:hAnsiTheme="minorHAnsi" w:cstheme="minorHAnsi"/>
          <w:lang w:val="fr-FR"/>
        </w:rPr>
        <w:t>ils ont déjà évoqué ce point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 lors de réunions précédentes. Ils reconnaissent que les données quantitatives sont souvent incomplètes</w:t>
      </w:r>
      <w:r w:rsidR="008B0AF7">
        <w:rPr>
          <w:rFonts w:asciiTheme="minorHAnsi" w:eastAsiaTheme="minorEastAsia" w:hAnsiTheme="minorHAnsi" w:cstheme="minorHAnsi"/>
          <w:lang w:val="fr-FR"/>
        </w:rPr>
        <w:t xml:space="preserve"> et </w:t>
      </w:r>
      <w:r w:rsidR="0048413A">
        <w:rPr>
          <w:rFonts w:asciiTheme="minorHAnsi" w:eastAsiaTheme="minorEastAsia" w:hAnsiTheme="minorHAnsi" w:cstheme="minorHAnsi"/>
          <w:lang w:val="fr-FR"/>
        </w:rPr>
        <w:t>obsolètes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 mais </w:t>
      </w:r>
      <w:r w:rsidR="0048413A">
        <w:rPr>
          <w:rFonts w:asciiTheme="minorHAnsi" w:eastAsiaTheme="minorEastAsia" w:hAnsiTheme="minorHAnsi" w:cstheme="minorHAnsi"/>
          <w:lang w:val="fr-FR"/>
        </w:rPr>
        <w:t xml:space="preserve">confirment que selon eux, 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>les Parties contractantes ont besoin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informations sur les données pertinentes </w:t>
      </w:r>
      <w:r w:rsidR="0048413A">
        <w:rPr>
          <w:rFonts w:asciiTheme="minorHAnsi" w:eastAsiaTheme="minorEastAsia" w:hAnsiTheme="minorHAnsi" w:cstheme="minorHAnsi"/>
          <w:lang w:val="fr-FR"/>
        </w:rPr>
        <w:t>disponibles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 et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>orientations claires sur la manière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évaluer </w:t>
      </w:r>
      <w:r w:rsidR="0048413A">
        <w:rPr>
          <w:rFonts w:asciiTheme="minorHAnsi" w:eastAsiaTheme="minorEastAsia" w:hAnsiTheme="minorHAnsi" w:cstheme="minorHAnsi"/>
          <w:lang w:val="fr-FR"/>
        </w:rPr>
        <w:t xml:space="preserve">le caractère exploitable 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et la qualité des données et sur la manière de procéder </w:t>
      </w:r>
      <w:r w:rsidR="0048413A">
        <w:rPr>
          <w:rFonts w:asciiTheme="minorHAnsi" w:eastAsiaTheme="minorEastAsia" w:hAnsiTheme="minorHAnsi" w:cstheme="minorHAnsi"/>
          <w:lang w:val="fr-FR"/>
        </w:rPr>
        <w:t>en fonction de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 différents scénarios. Ils se demandent si les Organisations internationales partenaires </w:t>
      </w:r>
      <w:r w:rsidR="0048413A">
        <w:rPr>
          <w:rFonts w:asciiTheme="minorHAnsi" w:eastAsiaTheme="minorEastAsia" w:hAnsiTheme="minorHAnsi" w:cstheme="minorHAnsi"/>
          <w:lang w:val="fr-FR"/>
        </w:rPr>
        <w:t>s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48413A">
        <w:rPr>
          <w:rFonts w:asciiTheme="minorHAnsi" w:eastAsiaTheme="minorEastAsia" w:hAnsiTheme="minorHAnsi" w:cstheme="minorHAnsi"/>
          <w:lang w:val="fr-FR"/>
        </w:rPr>
        <w:t>acquittent de leurs obligations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 </w:t>
      </w:r>
      <w:r w:rsidR="0048413A">
        <w:rPr>
          <w:rFonts w:asciiTheme="minorHAnsi" w:eastAsiaTheme="minorEastAsia" w:hAnsiTheme="minorHAnsi" w:cstheme="minorHAnsi"/>
          <w:lang w:val="fr-FR"/>
        </w:rPr>
        <w:t>en ce qui concerne la communication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>informations sur l</w:t>
      </w:r>
      <w:r w:rsidR="0048413A">
        <w:rPr>
          <w:rFonts w:asciiTheme="minorHAnsi" w:eastAsiaTheme="minorEastAsia" w:hAnsiTheme="minorHAnsi" w:cstheme="minorHAnsi"/>
          <w:lang w:val="fr-FR"/>
        </w:rPr>
        <w:t>es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 population</w:t>
      </w:r>
      <w:r w:rsidR="0048413A">
        <w:rPr>
          <w:rFonts w:asciiTheme="minorHAnsi" w:eastAsiaTheme="minorEastAsia" w:hAnsiTheme="minorHAnsi" w:cstheme="minorHAnsi"/>
          <w:lang w:val="fr-FR"/>
        </w:rPr>
        <w:t>s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. Le </w:t>
      </w:r>
      <w:r w:rsidR="00B519C0">
        <w:rPr>
          <w:rFonts w:asciiTheme="minorHAnsi" w:eastAsiaTheme="minorEastAsia" w:hAnsiTheme="minorHAnsi" w:cstheme="minorHAnsi"/>
          <w:lang w:val="fr-FR"/>
        </w:rPr>
        <w:t>P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résident du GEST en prend note, </w:t>
      </w:r>
      <w:r w:rsidR="00973B06" w:rsidRPr="00973B06">
        <w:rPr>
          <w:rFonts w:asciiTheme="minorHAnsi" w:eastAsiaTheme="minorEastAsia" w:hAnsiTheme="minorHAnsi" w:cstheme="minorHAnsi"/>
          <w:lang w:val="fr-FR"/>
        </w:rPr>
        <w:lastRenderedPageBreak/>
        <w:t xml:space="preserve">soulignant que la proposition de partenariat en est à un stade très précoce et déclarant que le GEST </w:t>
      </w:r>
      <w:r w:rsidR="00ED2254">
        <w:rPr>
          <w:rFonts w:asciiTheme="minorHAnsi" w:eastAsiaTheme="minorEastAsia" w:hAnsiTheme="minorHAnsi" w:cstheme="minorHAnsi"/>
          <w:lang w:val="fr-FR"/>
        </w:rPr>
        <w:t>mettra 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ED2254">
        <w:rPr>
          <w:rFonts w:asciiTheme="minorHAnsi" w:eastAsiaTheme="minorEastAsia" w:hAnsiTheme="minorHAnsi" w:cstheme="minorHAnsi"/>
          <w:lang w:val="fr-FR"/>
        </w:rPr>
        <w:t>accent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 sur </w:t>
      </w:r>
      <w:r w:rsidR="00ED2254">
        <w:rPr>
          <w:rFonts w:asciiTheme="minorHAnsi" w:eastAsiaTheme="minorEastAsia" w:hAnsiTheme="minorHAnsi" w:cstheme="minorHAnsi"/>
          <w:lang w:val="fr-FR"/>
        </w:rPr>
        <w:t>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ED2254">
        <w:rPr>
          <w:rFonts w:asciiTheme="minorHAnsi" w:eastAsiaTheme="minorEastAsia" w:hAnsiTheme="minorHAnsi" w:cstheme="minorHAnsi"/>
          <w:lang w:val="fr-FR"/>
        </w:rPr>
        <w:t>élaboration</w:t>
      </w:r>
      <w:r w:rsidR="00973B06" w:rsidRPr="00973B06">
        <w:rPr>
          <w:rFonts w:asciiTheme="minorHAnsi" w:eastAsiaTheme="minorEastAsia" w:hAnsiTheme="minorHAnsi" w:cstheme="minorHAnsi"/>
          <w:lang w:val="fr-FR"/>
        </w:rPr>
        <w:t xml:space="preserve"> des orientations demandées</w:t>
      </w:r>
      <w:r w:rsidR="3366C5A6" w:rsidRPr="009C787E">
        <w:rPr>
          <w:rFonts w:asciiTheme="minorHAnsi" w:eastAsiaTheme="minorEastAsia" w:hAnsiTheme="minorHAnsi" w:cstheme="minorHAnsi"/>
          <w:lang w:val="fr-FR"/>
        </w:rPr>
        <w:t>.</w:t>
      </w:r>
    </w:p>
    <w:p w14:paraId="2D7153FA" w14:textId="6FAF562A" w:rsidR="00923B59" w:rsidRPr="009C787E" w:rsidRDefault="00923B59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lang w:val="fr-FR"/>
        </w:rPr>
      </w:pPr>
    </w:p>
    <w:p w14:paraId="37E7CC93" w14:textId="47CF3AA3" w:rsidR="002F5E8E" w:rsidRDefault="00993862" w:rsidP="002613E7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>13.</w:t>
      </w:r>
      <w:r w:rsidRPr="009C787E">
        <w:rPr>
          <w:rFonts w:asciiTheme="minorHAnsi" w:eastAsiaTheme="minorEastAsia" w:hAnsiTheme="minorHAnsi" w:cstheme="minorHAnsi"/>
          <w:lang w:val="fr-FR"/>
        </w:rPr>
        <w:tab/>
      </w:r>
      <w:r w:rsidR="00F84D22">
        <w:rPr>
          <w:rFonts w:asciiTheme="minorHAnsi" w:eastAsiaTheme="minorEastAsia" w:hAnsiTheme="minorHAnsi" w:cstheme="minorHAnsi"/>
          <w:lang w:val="fr-FR"/>
        </w:rPr>
        <w:t>L</w:t>
      </w:r>
      <w:r w:rsidR="00F84D22" w:rsidRPr="00F84D22">
        <w:rPr>
          <w:rFonts w:asciiTheme="minorHAnsi" w:eastAsiaTheme="minorEastAsia" w:hAnsiTheme="minorHAnsi" w:cstheme="minorHAnsi"/>
          <w:lang w:val="fr-FR"/>
        </w:rPr>
        <w:t>a Secrétaire Générale rend</w:t>
      </w:r>
      <w:r w:rsidR="004F43F5">
        <w:rPr>
          <w:rFonts w:asciiTheme="minorHAnsi" w:eastAsiaTheme="minorEastAsia" w:hAnsiTheme="minorHAnsi" w:cstheme="minorHAnsi"/>
          <w:lang w:val="fr-FR"/>
        </w:rPr>
        <w:t xml:space="preserve"> </w:t>
      </w:r>
      <w:r w:rsidR="00F84D22" w:rsidRPr="00F84D22">
        <w:rPr>
          <w:rFonts w:asciiTheme="minorHAnsi" w:eastAsiaTheme="minorEastAsia" w:hAnsiTheme="minorHAnsi" w:cstheme="minorHAnsi"/>
          <w:lang w:val="fr-FR"/>
        </w:rPr>
        <w:t xml:space="preserve">compte </w:t>
      </w:r>
      <w:r w:rsidR="004F43F5">
        <w:rPr>
          <w:rFonts w:asciiTheme="minorHAnsi" w:eastAsiaTheme="minorEastAsia" w:hAnsiTheme="minorHAnsi" w:cstheme="minorHAnsi"/>
          <w:lang w:val="fr-FR"/>
        </w:rPr>
        <w:t xml:space="preserve">également de </w:t>
      </w:r>
      <w:r w:rsidR="00F84D22" w:rsidRPr="00F84D22">
        <w:rPr>
          <w:rFonts w:asciiTheme="minorHAnsi" w:eastAsiaTheme="minorEastAsia" w:hAnsiTheme="minorHAnsi" w:cstheme="minorHAnsi"/>
          <w:lang w:val="fr-FR"/>
        </w:rPr>
        <w:t xml:space="preserve">la mise en œuvre </w:t>
      </w:r>
      <w:r w:rsidR="004F43F5">
        <w:rPr>
          <w:rFonts w:asciiTheme="minorHAnsi" w:eastAsiaTheme="minorEastAsia" w:hAnsiTheme="minorHAnsi" w:cstheme="minorHAnsi"/>
          <w:lang w:val="fr-FR"/>
        </w:rPr>
        <w:t xml:space="preserve">réussie </w:t>
      </w:r>
      <w:r w:rsidR="00F84D22" w:rsidRPr="00F84D22">
        <w:rPr>
          <w:rFonts w:asciiTheme="minorHAnsi" w:eastAsiaTheme="minorEastAsia" w:hAnsiTheme="minorHAnsi" w:cstheme="minorHAnsi"/>
          <w:lang w:val="fr-FR"/>
        </w:rPr>
        <w:t>de la tâche</w:t>
      </w:r>
      <w:r w:rsidR="004F43F5">
        <w:rPr>
          <w:rFonts w:asciiTheme="minorHAnsi" w:eastAsiaTheme="minorEastAsia" w:hAnsiTheme="minorHAnsi" w:cstheme="minorHAnsi"/>
          <w:lang w:val="fr-FR"/>
        </w:rPr>
        <w:t> </w:t>
      </w:r>
      <w:r w:rsidR="00F84D22" w:rsidRPr="00F84D22">
        <w:rPr>
          <w:rFonts w:asciiTheme="minorHAnsi" w:eastAsiaTheme="minorEastAsia" w:hAnsiTheme="minorHAnsi" w:cstheme="minorHAnsi"/>
          <w:lang w:val="fr-FR"/>
        </w:rPr>
        <w:t>4.1</w:t>
      </w:r>
      <w:r w:rsidR="004F43F5">
        <w:rPr>
          <w:rFonts w:asciiTheme="minorHAnsi" w:eastAsiaTheme="minorEastAsia" w:hAnsiTheme="minorHAnsi" w:cstheme="minorHAnsi"/>
          <w:lang w:val="fr-FR"/>
        </w:rPr>
        <w:t xml:space="preserve">, </w:t>
      </w:r>
      <w:r w:rsidR="004F43F5" w:rsidRPr="004F43F5">
        <w:rPr>
          <w:rFonts w:asciiTheme="minorHAnsi" w:eastAsiaTheme="minorEastAsia" w:hAnsiTheme="minorHAnsi" w:cstheme="minorHAnsi"/>
          <w:i/>
          <w:lang w:val="fr-CH"/>
        </w:rPr>
        <w:t xml:space="preserve">Élaborer </w:t>
      </w:r>
      <w:r w:rsidR="00510E4B">
        <w:rPr>
          <w:rFonts w:asciiTheme="minorHAnsi" w:eastAsiaTheme="minorEastAsia" w:hAnsiTheme="minorHAnsi" w:cstheme="minorHAnsi"/>
          <w:i/>
          <w:lang w:val="fr-CH"/>
        </w:rPr>
        <w:t xml:space="preserve">des </w:t>
      </w:r>
      <w:r w:rsidR="004F43F5" w:rsidRPr="004F43F5">
        <w:rPr>
          <w:rFonts w:asciiTheme="minorHAnsi" w:eastAsiaTheme="minorEastAsia" w:hAnsiTheme="minorHAnsi" w:cstheme="minorHAnsi"/>
          <w:i/>
          <w:lang w:val="fr-CH"/>
        </w:rPr>
        <w:t>orientations sur l</w:t>
      </w:r>
      <w:r w:rsidR="001C31C0">
        <w:rPr>
          <w:rFonts w:asciiTheme="minorHAnsi" w:eastAsiaTheme="minorEastAsia" w:hAnsiTheme="minorHAnsi" w:cstheme="minorHAnsi"/>
          <w:i/>
          <w:lang w:val="fr-CH"/>
        </w:rPr>
        <w:t>’</w:t>
      </w:r>
      <w:r w:rsidR="004F43F5" w:rsidRPr="004F43F5">
        <w:rPr>
          <w:rFonts w:asciiTheme="minorHAnsi" w:eastAsiaTheme="minorEastAsia" w:hAnsiTheme="minorHAnsi" w:cstheme="minorHAnsi"/>
          <w:i/>
          <w:lang w:val="fr-CH"/>
        </w:rPr>
        <w:t>intégration des questions liées à l</w:t>
      </w:r>
      <w:r w:rsidR="001C31C0">
        <w:rPr>
          <w:rFonts w:asciiTheme="minorHAnsi" w:eastAsiaTheme="minorEastAsia" w:hAnsiTheme="minorHAnsi" w:cstheme="minorHAnsi"/>
          <w:i/>
          <w:lang w:val="fr-CH"/>
        </w:rPr>
        <w:t>’</w:t>
      </w:r>
      <w:r w:rsidR="004F43F5" w:rsidRPr="004F43F5">
        <w:rPr>
          <w:rFonts w:asciiTheme="minorHAnsi" w:eastAsiaTheme="minorEastAsia" w:hAnsiTheme="minorHAnsi" w:cstheme="minorHAnsi"/>
          <w:i/>
          <w:lang w:val="fr-CH"/>
        </w:rPr>
        <w:t>égalité entre les sexes dans l</w:t>
      </w:r>
      <w:r w:rsidR="001C31C0">
        <w:rPr>
          <w:rFonts w:asciiTheme="minorHAnsi" w:eastAsiaTheme="minorEastAsia" w:hAnsiTheme="minorHAnsi" w:cstheme="minorHAnsi"/>
          <w:i/>
          <w:lang w:val="fr-CH"/>
        </w:rPr>
        <w:t>’</w:t>
      </w:r>
      <w:r w:rsidR="004F43F5" w:rsidRPr="004F43F5">
        <w:rPr>
          <w:rFonts w:asciiTheme="minorHAnsi" w:eastAsiaTheme="minorEastAsia" w:hAnsiTheme="minorHAnsi" w:cstheme="minorHAnsi"/>
          <w:i/>
          <w:lang w:val="fr-CH"/>
        </w:rPr>
        <w:t>application de la Convention</w:t>
      </w:r>
      <w:r w:rsidR="00F84D22" w:rsidRPr="00F84D22">
        <w:rPr>
          <w:rFonts w:asciiTheme="minorHAnsi" w:eastAsiaTheme="minorEastAsia" w:hAnsiTheme="minorHAnsi" w:cstheme="minorHAnsi"/>
          <w:lang w:val="fr-FR"/>
        </w:rPr>
        <w:t xml:space="preserve">, rappelant que le </w:t>
      </w:r>
      <w:r w:rsidR="004F43F5">
        <w:rPr>
          <w:rFonts w:asciiTheme="minorHAnsi" w:eastAsiaTheme="minorEastAsia" w:hAnsiTheme="minorHAnsi" w:cstheme="minorHAnsi"/>
          <w:lang w:val="fr-FR"/>
        </w:rPr>
        <w:t>GTG</w:t>
      </w:r>
      <w:r w:rsidR="00F84D22" w:rsidRPr="00F84D22">
        <w:rPr>
          <w:rFonts w:asciiTheme="minorHAnsi" w:eastAsiaTheme="minorEastAsia" w:hAnsiTheme="minorHAnsi" w:cstheme="minorHAnsi"/>
          <w:lang w:val="fr-FR"/>
        </w:rPr>
        <w:t xml:space="preserve"> a chargé le Secrétariat </w:t>
      </w:r>
      <w:r w:rsidR="004F43F5">
        <w:rPr>
          <w:rFonts w:asciiTheme="minorHAnsi" w:eastAsiaTheme="minorEastAsia" w:hAnsiTheme="minorHAnsi" w:cstheme="minorHAnsi"/>
          <w:lang w:val="fr-FR"/>
        </w:rPr>
        <w:t>de mener à bien</w:t>
      </w:r>
      <w:r w:rsidR="00F84D22" w:rsidRPr="00F84D22">
        <w:rPr>
          <w:rFonts w:asciiTheme="minorHAnsi" w:eastAsiaTheme="minorEastAsia" w:hAnsiTheme="minorHAnsi" w:cstheme="minorHAnsi"/>
          <w:lang w:val="fr-FR"/>
        </w:rPr>
        <w:t xml:space="preserve"> cette tâche et de rendre compte </w:t>
      </w:r>
      <w:r w:rsidR="004F43F5">
        <w:rPr>
          <w:rFonts w:asciiTheme="minorHAnsi" w:eastAsiaTheme="minorEastAsia" w:hAnsiTheme="minorHAnsi" w:cstheme="minorHAnsi"/>
          <w:lang w:val="fr-FR"/>
        </w:rPr>
        <w:t>de son état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4F43F5">
        <w:rPr>
          <w:rFonts w:asciiTheme="minorHAnsi" w:eastAsiaTheme="minorEastAsia" w:hAnsiTheme="minorHAnsi" w:cstheme="minorHAnsi"/>
          <w:lang w:val="fr-FR"/>
        </w:rPr>
        <w:t>avancement</w:t>
      </w:r>
      <w:r w:rsidR="00F84D22" w:rsidRPr="00F84D22">
        <w:rPr>
          <w:rFonts w:asciiTheme="minorHAnsi" w:eastAsiaTheme="minorEastAsia" w:hAnsiTheme="minorHAnsi" w:cstheme="minorHAnsi"/>
          <w:lang w:val="fr-FR"/>
        </w:rPr>
        <w:t xml:space="preserve">. Elle </w:t>
      </w:r>
      <w:r w:rsidR="004F43F5">
        <w:rPr>
          <w:rFonts w:asciiTheme="minorHAnsi" w:eastAsiaTheme="minorEastAsia" w:hAnsiTheme="minorHAnsi" w:cstheme="minorHAnsi"/>
          <w:lang w:val="fr-FR"/>
        </w:rPr>
        <w:t xml:space="preserve">note </w:t>
      </w:r>
      <w:r w:rsidR="00F84D22" w:rsidRPr="00F84D22">
        <w:rPr>
          <w:rFonts w:asciiTheme="minorHAnsi" w:eastAsiaTheme="minorEastAsia" w:hAnsiTheme="minorHAnsi" w:cstheme="minorHAnsi"/>
          <w:lang w:val="fr-FR"/>
        </w:rPr>
        <w:t xml:space="preserve">que des directives et des formations </w:t>
      </w:r>
      <w:r w:rsidR="002613E7">
        <w:rPr>
          <w:rFonts w:asciiTheme="minorHAnsi" w:eastAsiaTheme="minorEastAsia" w:hAnsiTheme="minorHAnsi" w:cstheme="minorHAnsi"/>
          <w:lang w:val="fr-FR"/>
        </w:rPr>
        <w:t>à 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2613E7">
        <w:rPr>
          <w:rFonts w:asciiTheme="minorHAnsi" w:eastAsiaTheme="minorEastAsia" w:hAnsiTheme="minorHAnsi" w:cstheme="minorHAnsi"/>
          <w:lang w:val="fr-FR"/>
        </w:rPr>
        <w:t>intention d</w:t>
      </w:r>
      <w:r w:rsidR="00F84D22" w:rsidRPr="00F84D22">
        <w:rPr>
          <w:rFonts w:asciiTheme="minorHAnsi" w:eastAsiaTheme="minorEastAsia" w:hAnsiTheme="minorHAnsi" w:cstheme="minorHAnsi"/>
          <w:lang w:val="fr-FR"/>
        </w:rPr>
        <w:t xml:space="preserve">es Parties contractantes ont été </w:t>
      </w:r>
      <w:r w:rsidR="002613E7">
        <w:rPr>
          <w:rFonts w:asciiTheme="minorHAnsi" w:eastAsiaTheme="minorEastAsia" w:hAnsiTheme="minorHAnsi" w:cstheme="minorHAnsi"/>
          <w:lang w:val="fr-FR"/>
        </w:rPr>
        <w:t>proposées</w:t>
      </w:r>
      <w:r w:rsidR="00F84D22" w:rsidRPr="00F84D22">
        <w:rPr>
          <w:rFonts w:asciiTheme="minorHAnsi" w:eastAsiaTheme="minorEastAsia" w:hAnsiTheme="minorHAnsi" w:cstheme="minorHAnsi"/>
          <w:lang w:val="fr-FR"/>
        </w:rPr>
        <w:t xml:space="preserve"> dans les trois langues de la Convention.</w:t>
      </w:r>
    </w:p>
    <w:p w14:paraId="7E4C964B" w14:textId="77777777" w:rsidR="002613E7" w:rsidRPr="009C787E" w:rsidRDefault="002613E7" w:rsidP="002613E7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lang w:val="fr-FR"/>
        </w:rPr>
      </w:pPr>
    </w:p>
    <w:p w14:paraId="2F9A709A" w14:textId="408453B6" w:rsidR="000800F7" w:rsidRDefault="00993862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>14.</w:t>
      </w:r>
      <w:r w:rsidRPr="009C787E">
        <w:rPr>
          <w:rFonts w:asciiTheme="minorHAnsi" w:eastAsiaTheme="minorEastAsia" w:hAnsiTheme="minorHAnsi" w:cstheme="minorHAnsi"/>
          <w:lang w:val="fr-FR"/>
        </w:rPr>
        <w:tab/>
      </w:r>
      <w:r w:rsidR="000800F7" w:rsidRPr="000800F7">
        <w:rPr>
          <w:rFonts w:asciiTheme="minorHAnsi" w:eastAsiaTheme="minorEastAsia" w:hAnsiTheme="minorHAnsi" w:cstheme="minorHAnsi"/>
          <w:lang w:val="fr-FR"/>
        </w:rPr>
        <w:t xml:space="preserve">En ce qui concerne les travaux possibles du GEST pour </w:t>
      </w:r>
      <w:r w:rsidR="000800F7">
        <w:rPr>
          <w:rFonts w:asciiTheme="minorHAnsi" w:eastAsiaTheme="minorEastAsia" w:hAnsiTheme="minorHAnsi" w:cstheme="minorHAnsi"/>
          <w:lang w:val="fr-FR"/>
        </w:rPr>
        <w:t>2022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 xml:space="preserve">, le Secrétariat </w:t>
      </w:r>
      <w:r w:rsidR="000800F7">
        <w:rPr>
          <w:rFonts w:asciiTheme="minorHAnsi" w:eastAsiaTheme="minorEastAsia" w:hAnsiTheme="minorHAnsi" w:cstheme="minorHAnsi"/>
          <w:lang w:val="fr-FR"/>
        </w:rPr>
        <w:t>fait remarquer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 xml:space="preserve"> que, les tâches les plus prioritaires ayant été achevées, le GEST pourrait se pencher sur certaines des tâches moyenne</w:t>
      </w:r>
      <w:r w:rsidR="000800F7">
        <w:rPr>
          <w:rFonts w:asciiTheme="minorHAnsi" w:eastAsiaTheme="minorEastAsia" w:hAnsiTheme="minorHAnsi" w:cstheme="minorHAnsi"/>
          <w:lang w:val="fr-FR"/>
        </w:rPr>
        <w:t>ment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 xml:space="preserve"> et </w:t>
      </w:r>
      <w:r w:rsidR="000800F7">
        <w:rPr>
          <w:rFonts w:asciiTheme="minorHAnsi" w:eastAsiaTheme="minorEastAsia" w:hAnsiTheme="minorHAnsi" w:cstheme="minorHAnsi"/>
          <w:lang w:val="fr-FR"/>
        </w:rPr>
        <w:t>faiblement prioritaires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 xml:space="preserve">, </w:t>
      </w:r>
      <w:r w:rsidR="000800F7">
        <w:rPr>
          <w:rFonts w:asciiTheme="minorHAnsi" w:eastAsiaTheme="minorEastAsia" w:hAnsiTheme="minorHAnsi" w:cstheme="minorHAnsi"/>
          <w:lang w:val="fr-FR"/>
        </w:rPr>
        <w:t>voire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 xml:space="preserve"> examiner des questions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 xml:space="preserve">actualité </w:t>
      </w:r>
      <w:r w:rsidR="000800F7">
        <w:rPr>
          <w:rFonts w:asciiTheme="minorHAnsi" w:eastAsiaTheme="minorEastAsia" w:hAnsiTheme="minorHAnsi" w:cstheme="minorHAnsi"/>
          <w:lang w:val="fr-FR"/>
        </w:rPr>
        <w:t xml:space="preserve">comme 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>la pandémie en cours et les zones humides. Le Secrétariat a</w:t>
      </w:r>
      <w:r w:rsidR="000800F7">
        <w:rPr>
          <w:rFonts w:asciiTheme="minorHAnsi" w:eastAsiaTheme="minorEastAsia" w:hAnsiTheme="minorHAnsi" w:cstheme="minorHAnsi"/>
          <w:lang w:val="fr-FR"/>
        </w:rPr>
        <w:t>ttire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 xml:space="preserve"> également 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>attention sur le fait que 2021 marqu</w:t>
      </w:r>
      <w:r w:rsidR="000800F7">
        <w:rPr>
          <w:rFonts w:asciiTheme="minorHAnsi" w:eastAsiaTheme="minorEastAsia" w:hAnsiTheme="minorHAnsi" w:cstheme="minorHAnsi"/>
          <w:lang w:val="fr-FR"/>
        </w:rPr>
        <w:t>e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 xml:space="preserve"> le début de la Décennie des Nations Unies pour la restauration des écosystèmes </w:t>
      </w:r>
      <w:r w:rsidR="00BD3FF6">
        <w:rPr>
          <w:rFonts w:asciiTheme="minorHAnsi" w:eastAsiaTheme="minorEastAsia" w:hAnsiTheme="minorHAnsi" w:cstheme="minorHAnsi"/>
          <w:lang w:val="fr-FR"/>
        </w:rPr>
        <w:t>à laquelle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 xml:space="preserve"> la Convention</w:t>
      </w:r>
      <w:r w:rsidR="00BD3FF6">
        <w:rPr>
          <w:rFonts w:asciiTheme="minorHAnsi" w:eastAsiaTheme="minorEastAsia" w:hAnsiTheme="minorHAnsi" w:cstheme="minorHAnsi"/>
          <w:lang w:val="fr-FR"/>
        </w:rPr>
        <w:t xml:space="preserve"> aura probablement de nombreuses occasions de contribuer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 xml:space="preserve">. </w:t>
      </w:r>
      <w:r w:rsidR="00BD3FF6">
        <w:rPr>
          <w:rFonts w:asciiTheme="minorHAnsi" w:eastAsiaTheme="minorEastAsia" w:hAnsiTheme="minorHAnsi" w:cstheme="minorHAnsi"/>
          <w:lang w:val="fr-FR"/>
        </w:rPr>
        <w:t>Elle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 xml:space="preserve"> </w:t>
      </w:r>
      <w:r w:rsidR="00BD3FF6">
        <w:rPr>
          <w:rFonts w:asciiTheme="minorHAnsi" w:eastAsiaTheme="minorEastAsia" w:hAnsiTheme="minorHAnsi" w:cstheme="minorHAnsi"/>
          <w:lang w:val="fr-FR"/>
        </w:rPr>
        <w:t>ajoute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 xml:space="preserve"> que les domaines </w:t>
      </w:r>
      <w:r w:rsidR="00BD3FF6">
        <w:rPr>
          <w:rFonts w:asciiTheme="minorHAnsi" w:eastAsiaTheme="minorEastAsia" w:hAnsiTheme="minorHAnsi" w:cstheme="minorHAnsi"/>
          <w:lang w:val="fr-FR"/>
        </w:rPr>
        <w:t>de travail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 xml:space="preserve"> thématiques prioritaires du GEST proposés pour 2022-2024, tels qu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>ils figurent dans le projet de résolution (document SC59 Doc.26</w:t>
      </w:r>
      <w:r w:rsidR="002F4140" w:rsidRPr="009C787E">
        <w:rPr>
          <w:rStyle w:val="FootnoteReference"/>
          <w:rFonts w:asciiTheme="minorHAnsi" w:eastAsiaTheme="minorEastAsia" w:hAnsiTheme="minorHAnsi" w:cstheme="minorHAnsi"/>
          <w:bCs/>
          <w:lang w:val="fr-FR"/>
        </w:rPr>
        <w:footnoteReference w:id="3"/>
      </w:r>
      <w:r w:rsidR="000800F7" w:rsidRPr="000800F7">
        <w:rPr>
          <w:rFonts w:asciiTheme="minorHAnsi" w:eastAsiaTheme="minorEastAsia" w:hAnsiTheme="minorHAnsi" w:cstheme="minorHAnsi"/>
          <w:lang w:val="fr-FR"/>
        </w:rPr>
        <w:t xml:space="preserve">), gagneraient à être examinés plus avant, notamment à </w:t>
      </w:r>
      <w:r w:rsidR="002F4140">
        <w:rPr>
          <w:rFonts w:asciiTheme="minorHAnsi" w:eastAsiaTheme="minorEastAsia" w:hAnsiTheme="minorHAnsi" w:cstheme="minorHAnsi"/>
          <w:lang w:val="fr-FR"/>
        </w:rPr>
        <w:t>reposer sur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 xml:space="preserve"> un</w:t>
      </w:r>
      <w:r w:rsidR="002F4140">
        <w:rPr>
          <w:rFonts w:asciiTheme="minorHAnsi" w:eastAsiaTheme="minorEastAsia" w:hAnsiTheme="minorHAnsi" w:cstheme="minorHAnsi"/>
          <w:lang w:val="fr-FR"/>
        </w:rPr>
        <w:t xml:space="preserve"> </w:t>
      </w:r>
      <w:r w:rsidR="00C81B2B">
        <w:rPr>
          <w:rFonts w:asciiTheme="minorHAnsi" w:eastAsiaTheme="minorEastAsia" w:hAnsiTheme="minorHAnsi" w:cstheme="minorHAnsi"/>
          <w:lang w:val="fr-FR"/>
        </w:rPr>
        <w:t xml:space="preserve">axe et un </w:t>
      </w:r>
      <w:r w:rsidR="002F4140">
        <w:rPr>
          <w:rFonts w:asciiTheme="minorHAnsi" w:eastAsiaTheme="minorEastAsia" w:hAnsiTheme="minorHAnsi" w:cstheme="minorHAnsi"/>
          <w:lang w:val="fr-FR"/>
        </w:rPr>
        <w:t>socl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 xml:space="preserve">e </w:t>
      </w:r>
      <w:r w:rsidR="002F4140">
        <w:rPr>
          <w:rFonts w:asciiTheme="minorHAnsi" w:eastAsiaTheme="minorEastAsia" w:hAnsiTheme="minorHAnsi" w:cstheme="minorHAnsi"/>
          <w:lang w:val="fr-FR"/>
        </w:rPr>
        <w:t>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>analy</w:t>
      </w:r>
      <w:r w:rsidR="002F4140">
        <w:rPr>
          <w:rFonts w:asciiTheme="minorHAnsi" w:eastAsiaTheme="minorEastAsia" w:hAnsiTheme="minorHAnsi" w:cstheme="minorHAnsi"/>
          <w:lang w:val="fr-FR"/>
        </w:rPr>
        <w:t>s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 xml:space="preserve">e plus </w:t>
      </w:r>
      <w:r w:rsidR="00C81B2B">
        <w:rPr>
          <w:rFonts w:asciiTheme="minorHAnsi" w:eastAsiaTheme="minorEastAsia" w:hAnsiTheme="minorHAnsi" w:cstheme="minorHAnsi"/>
          <w:lang w:val="fr-FR"/>
        </w:rPr>
        <w:t>solides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>, afin de mieux soutenir 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>élaboration d</w:t>
      </w:r>
      <w:r w:rsidR="00C81B2B">
        <w:rPr>
          <w:rFonts w:asciiTheme="minorHAnsi" w:eastAsiaTheme="minorEastAsia" w:hAnsiTheme="minorHAnsi" w:cstheme="minorHAnsi"/>
          <w:lang w:val="fr-FR"/>
        </w:rPr>
        <w:t>u</w:t>
      </w:r>
      <w:r w:rsidR="000800F7" w:rsidRPr="000800F7">
        <w:rPr>
          <w:rFonts w:asciiTheme="minorHAnsi" w:eastAsiaTheme="minorEastAsia" w:hAnsiTheme="minorHAnsi" w:cstheme="minorHAnsi"/>
          <w:lang w:val="fr-FR"/>
        </w:rPr>
        <w:t xml:space="preserve"> plan de travail du GEST pour la prochaine période triennale. </w:t>
      </w:r>
    </w:p>
    <w:p w14:paraId="13261C5F" w14:textId="77777777" w:rsidR="002E1E34" w:rsidRPr="009C787E" w:rsidRDefault="002E1E34" w:rsidP="00C81B2B">
      <w:pPr>
        <w:spacing w:after="0" w:line="240" w:lineRule="auto"/>
        <w:contextualSpacing/>
        <w:rPr>
          <w:rFonts w:asciiTheme="minorHAnsi" w:eastAsiaTheme="minorEastAsia" w:hAnsiTheme="minorHAnsi" w:cstheme="minorHAnsi"/>
          <w:lang w:val="fr-FR"/>
        </w:rPr>
      </w:pPr>
    </w:p>
    <w:p w14:paraId="78582216" w14:textId="0A355485" w:rsidR="007C013B" w:rsidRPr="009C787E" w:rsidRDefault="00993862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>15.</w:t>
      </w:r>
      <w:r w:rsidRPr="009C787E">
        <w:rPr>
          <w:rFonts w:asciiTheme="minorHAnsi" w:eastAsiaTheme="minorEastAsia" w:hAnsiTheme="minorHAnsi" w:cstheme="minorHAnsi"/>
          <w:lang w:val="fr-FR"/>
        </w:rPr>
        <w:tab/>
      </w:r>
      <w:r w:rsidR="00C81B2B">
        <w:rPr>
          <w:rFonts w:asciiTheme="minorHAnsi" w:eastAsiaTheme="minorEastAsia" w:hAnsiTheme="minorHAnsi" w:cstheme="minorHAnsi"/>
          <w:lang w:val="fr-FR"/>
        </w:rPr>
        <w:t>Le Président du GEST note que compte tenu du</w:t>
      </w:r>
      <w:r w:rsidR="00C81B2B" w:rsidRPr="00C81B2B">
        <w:rPr>
          <w:rFonts w:asciiTheme="minorHAnsi" w:eastAsiaTheme="minorEastAsia" w:hAnsiTheme="minorHAnsi" w:cstheme="minorHAnsi"/>
          <w:lang w:val="fr-FR"/>
        </w:rPr>
        <w:t xml:space="preserve"> report de la COP14, il est effectivement possible de discuter et de développer </w:t>
      </w:r>
      <w:r w:rsidR="00C81B2B">
        <w:rPr>
          <w:rFonts w:asciiTheme="minorHAnsi" w:eastAsiaTheme="minorEastAsia" w:hAnsiTheme="minorHAnsi" w:cstheme="minorHAnsi"/>
          <w:lang w:val="fr-FR"/>
        </w:rPr>
        <w:t>plus avant</w:t>
      </w:r>
      <w:r w:rsidR="00C81B2B" w:rsidRPr="00C81B2B">
        <w:rPr>
          <w:rFonts w:asciiTheme="minorHAnsi" w:eastAsiaTheme="minorEastAsia" w:hAnsiTheme="minorHAnsi" w:cstheme="minorHAnsi"/>
          <w:lang w:val="fr-FR"/>
        </w:rPr>
        <w:t xml:space="preserve"> les domaines de travail thématiques prioritaires du GES</w:t>
      </w:r>
      <w:r w:rsidR="00C81B2B">
        <w:rPr>
          <w:rFonts w:asciiTheme="minorHAnsi" w:eastAsiaTheme="minorEastAsia" w:hAnsiTheme="minorHAnsi" w:cstheme="minorHAnsi"/>
          <w:lang w:val="fr-FR"/>
        </w:rPr>
        <w:t>T</w:t>
      </w:r>
      <w:r w:rsidR="007C013B" w:rsidRPr="009C787E">
        <w:rPr>
          <w:rFonts w:asciiTheme="minorHAnsi" w:eastAsiaTheme="minorEastAsia" w:hAnsiTheme="minorHAnsi" w:cstheme="minorHAnsi"/>
          <w:bCs/>
          <w:lang w:val="fr-FR"/>
        </w:rPr>
        <w:t xml:space="preserve">. </w:t>
      </w:r>
    </w:p>
    <w:p w14:paraId="4846D5E4" w14:textId="77777777" w:rsidR="007C013B" w:rsidRPr="009C787E" w:rsidRDefault="007C013B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color w:val="000000" w:themeColor="text1"/>
          <w:lang w:val="fr-FR"/>
        </w:rPr>
      </w:pPr>
    </w:p>
    <w:p w14:paraId="729E1201" w14:textId="58B2ADCF" w:rsidR="00E319A5" w:rsidRPr="009C787E" w:rsidRDefault="00E03874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color w:val="000000" w:themeColor="text1"/>
          <w:u w:val="single"/>
          <w:lang w:val="fr-FR"/>
        </w:rPr>
      </w:pPr>
      <w:r w:rsidRPr="00E03874">
        <w:rPr>
          <w:rFonts w:asciiTheme="minorHAnsi" w:eastAsiaTheme="minorEastAsia" w:hAnsiTheme="minorHAnsi" w:cstheme="minorHAnsi"/>
          <w:color w:val="000000" w:themeColor="text1"/>
          <w:u w:val="single"/>
          <w:lang w:val="fr-FR"/>
        </w:rPr>
        <w:t>Aperçu des progrès et des prochaines étapes du Groupe de surveillance de</w:t>
      </w:r>
      <w:r w:rsidR="00E90F32">
        <w:rPr>
          <w:rFonts w:asciiTheme="minorHAnsi" w:eastAsiaTheme="minorEastAsia" w:hAnsiTheme="minorHAnsi" w:cstheme="minorHAnsi"/>
          <w:color w:val="000000" w:themeColor="text1"/>
          <w:u w:val="single"/>
          <w:lang w:val="fr-FR"/>
        </w:rPr>
        <w:t>s activités de CESP</w:t>
      </w:r>
    </w:p>
    <w:p w14:paraId="5B701E91" w14:textId="77777777" w:rsidR="002F5E8E" w:rsidRPr="009C787E" w:rsidRDefault="002F5E8E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color w:val="000000" w:themeColor="text1"/>
          <w:lang w:val="fr-FR"/>
        </w:rPr>
      </w:pPr>
    </w:p>
    <w:p w14:paraId="02F8254A" w14:textId="249A226E" w:rsidR="00B841CA" w:rsidRDefault="00993862" w:rsidP="00B5629F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color w:val="000000" w:themeColor="text1"/>
          <w:lang w:val="fr-FR"/>
        </w:rPr>
      </w:pPr>
      <w:r w:rsidRPr="009C787E">
        <w:rPr>
          <w:rFonts w:asciiTheme="minorHAnsi" w:eastAsiaTheme="minorEastAsia" w:hAnsiTheme="minorHAnsi" w:cstheme="minorHAnsi"/>
          <w:color w:val="000000" w:themeColor="text1"/>
          <w:lang w:val="fr-FR"/>
        </w:rPr>
        <w:t>16.</w:t>
      </w:r>
      <w:r w:rsidRPr="009C787E">
        <w:rPr>
          <w:rFonts w:asciiTheme="minorHAnsi" w:eastAsiaTheme="minorEastAsia" w:hAnsiTheme="minorHAnsi" w:cstheme="minorHAnsi"/>
          <w:color w:val="000000" w:themeColor="text1"/>
          <w:lang w:val="fr-FR"/>
        </w:rPr>
        <w:tab/>
      </w:r>
      <w:r w:rsid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La </w:t>
      </w:r>
      <w:bookmarkStart w:id="0" w:name="_Hlk74908593"/>
      <w:r w:rsid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Présidente du 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>Groupe de surveillance des activités de CESP</w:t>
      </w:r>
      <w:r w:rsid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</w:t>
      </w:r>
      <w:bookmarkEnd w:id="0"/>
      <w:r w:rsidR="00B841CA">
        <w:rPr>
          <w:rFonts w:asciiTheme="minorHAnsi" w:eastAsiaTheme="minorEastAsia" w:hAnsiTheme="minorHAnsi" w:cstheme="minorHAnsi"/>
          <w:color w:val="000000" w:themeColor="text1"/>
          <w:lang w:val="fr-FR"/>
        </w:rPr>
        <w:t>présente son rapport, établi dans la perspective de la 59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vertAlign w:val="superscript"/>
          <w:lang w:val="fr-FR"/>
        </w:rPr>
        <w:t>e</w:t>
      </w:r>
      <w:r w:rsid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réunion du Comité permanent </w:t>
      </w:r>
      <w:r w:rsidR="3366C5A6" w:rsidRPr="009C787E">
        <w:rPr>
          <w:rFonts w:asciiTheme="minorHAnsi" w:eastAsiaTheme="minorEastAsia" w:hAnsiTheme="minorHAnsi" w:cstheme="minorHAnsi"/>
          <w:color w:val="000000" w:themeColor="text1"/>
          <w:lang w:val="fr-FR"/>
        </w:rPr>
        <w:t>(</w:t>
      </w:r>
      <w:r w:rsidR="00244457" w:rsidRPr="009C787E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document </w:t>
      </w:r>
      <w:r w:rsidR="3366C5A6" w:rsidRPr="009C787E">
        <w:rPr>
          <w:rFonts w:asciiTheme="minorHAnsi" w:eastAsiaTheme="minorEastAsia" w:hAnsiTheme="minorHAnsi" w:cstheme="minorHAnsi"/>
          <w:color w:val="000000" w:themeColor="text1"/>
          <w:lang w:val="fr-FR"/>
        </w:rPr>
        <w:t>SC59 DOC. 17.1</w:t>
      </w:r>
      <w:r w:rsidR="00244457" w:rsidRPr="009C787E">
        <w:rPr>
          <w:rStyle w:val="FootnoteReference"/>
          <w:rFonts w:asciiTheme="minorHAnsi" w:eastAsiaTheme="minorEastAsia" w:hAnsiTheme="minorHAnsi" w:cstheme="minorHAnsi"/>
          <w:color w:val="000000" w:themeColor="text1"/>
          <w:lang w:val="fr-FR"/>
        </w:rPr>
        <w:footnoteReference w:id="4"/>
      </w:r>
      <w:r w:rsidR="3366C5A6" w:rsidRPr="009C787E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), </w:t>
      </w:r>
      <w:r w:rsid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précisant </w:t>
      </w:r>
      <w:r w:rsidR="00286CF7">
        <w:rPr>
          <w:rFonts w:asciiTheme="minorHAnsi" w:eastAsiaTheme="minorEastAsia" w:hAnsiTheme="minorHAnsi" w:cstheme="minorHAnsi"/>
          <w:color w:val="000000" w:themeColor="text1"/>
          <w:lang w:val="fr-FR"/>
        </w:rPr>
        <w:t>qu</w:t>
      </w:r>
      <w:r w:rsidR="001C31C0">
        <w:rPr>
          <w:rFonts w:asciiTheme="minorHAnsi" w:eastAsiaTheme="minorEastAsia" w:hAnsiTheme="minorHAnsi" w:cstheme="minorHAnsi"/>
          <w:color w:val="000000" w:themeColor="text1"/>
          <w:lang w:val="fr-FR"/>
        </w:rPr>
        <w:t>’</w:t>
      </w:r>
      <w:r w:rsidR="00286CF7">
        <w:rPr>
          <w:rFonts w:asciiTheme="minorHAnsi" w:eastAsiaTheme="minorEastAsia" w:hAnsiTheme="minorHAnsi" w:cstheme="minorHAnsi"/>
          <w:color w:val="000000" w:themeColor="text1"/>
          <w:lang w:val="fr-FR"/>
        </w:rPr>
        <w:t>il s</w:t>
      </w:r>
      <w:r w:rsidR="001C31C0">
        <w:rPr>
          <w:rFonts w:asciiTheme="minorHAnsi" w:eastAsiaTheme="minorEastAsia" w:hAnsiTheme="minorHAnsi" w:cstheme="minorHAnsi"/>
          <w:color w:val="000000" w:themeColor="text1"/>
          <w:lang w:val="fr-FR"/>
        </w:rPr>
        <w:t>’</w:t>
      </w:r>
      <w:r w:rsidR="00286CF7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agit </w:t>
      </w:r>
      <w:r w:rsidR="00286CF7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du premier rapport de ce type </w:t>
      </w:r>
      <w:r w:rsidR="00286CF7">
        <w:rPr>
          <w:rFonts w:asciiTheme="minorHAnsi" w:eastAsiaTheme="minorEastAsia" w:hAnsiTheme="minorHAnsi" w:cstheme="minorHAnsi"/>
          <w:color w:val="000000" w:themeColor="text1"/>
          <w:lang w:val="fr-FR"/>
        </w:rPr>
        <w:t>établi</w:t>
      </w:r>
      <w:r w:rsidR="00286CF7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</w:t>
      </w:r>
      <w:r w:rsidR="00286CF7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par le GTG </w:t>
      </w:r>
      <w:r w:rsidR="00286CF7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depuis </w:t>
      </w:r>
      <w:r w:rsidR="00286CF7">
        <w:rPr>
          <w:rFonts w:asciiTheme="minorHAnsi" w:eastAsiaTheme="minorEastAsia" w:hAnsiTheme="minorHAnsi" w:cstheme="minorHAnsi"/>
          <w:color w:val="000000" w:themeColor="text1"/>
          <w:lang w:val="fr-FR"/>
        </w:rPr>
        <w:t>la 57</w:t>
      </w:r>
      <w:r w:rsidR="00286CF7" w:rsidRPr="00286CF7">
        <w:rPr>
          <w:rFonts w:asciiTheme="minorHAnsi" w:eastAsiaTheme="minorEastAsia" w:hAnsiTheme="minorHAnsi" w:cstheme="minorHAnsi"/>
          <w:color w:val="000000" w:themeColor="text1"/>
          <w:vertAlign w:val="superscript"/>
          <w:lang w:val="fr-FR"/>
        </w:rPr>
        <w:t>e</w:t>
      </w:r>
      <w:r w:rsidR="00286CF7">
        <w:rPr>
          <w:rFonts w:asciiTheme="minorHAnsi" w:eastAsiaTheme="minorEastAsia" w:hAnsiTheme="minorHAnsi" w:cstheme="minorHAnsi"/>
          <w:color w:val="000000" w:themeColor="text1"/>
          <w:lang w:val="fr-FR"/>
        </w:rPr>
        <w:t> réunion du Comité permanent. Le dernier rapport n</w:t>
      </w:r>
      <w:r w:rsidR="001C31C0">
        <w:rPr>
          <w:rFonts w:asciiTheme="minorHAnsi" w:eastAsiaTheme="minorEastAsia" w:hAnsiTheme="minorHAnsi" w:cstheme="minorHAnsi"/>
          <w:color w:val="000000" w:themeColor="text1"/>
          <w:lang w:val="fr-FR"/>
        </w:rPr>
        <w:t>’</w:t>
      </w:r>
      <w:r w:rsidR="00286CF7">
        <w:rPr>
          <w:rFonts w:asciiTheme="minorHAnsi" w:eastAsiaTheme="minorEastAsia" w:hAnsiTheme="minorHAnsi" w:cstheme="minorHAnsi"/>
          <w:color w:val="000000" w:themeColor="text1"/>
          <w:lang w:val="fr-FR"/>
        </w:rPr>
        <w:t>a jamais été établi en raison de l</w:t>
      </w:r>
      <w:r w:rsidR="001C31C0">
        <w:rPr>
          <w:rFonts w:asciiTheme="minorHAnsi" w:eastAsiaTheme="minorEastAsia" w:hAnsiTheme="minorHAnsi" w:cstheme="minorHAnsi"/>
          <w:color w:val="000000" w:themeColor="text1"/>
          <w:lang w:val="fr-FR"/>
        </w:rPr>
        <w:t>’</w:t>
      </w:r>
      <w:r w:rsidR="00286CF7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ordre du jour restreint de la </w:t>
      </w:r>
      <w:r w:rsidR="00286CF7" w:rsidRPr="00286CF7">
        <w:rPr>
          <w:rFonts w:asciiTheme="minorHAnsi" w:eastAsiaTheme="minorEastAsia" w:hAnsiTheme="minorHAnsi" w:cstheme="minorHAnsi"/>
          <w:color w:val="000000" w:themeColor="text1"/>
          <w:lang w:val="fr-FR"/>
        </w:rPr>
        <w:t>5</w:t>
      </w:r>
      <w:r w:rsidR="00286CF7">
        <w:rPr>
          <w:rFonts w:asciiTheme="minorHAnsi" w:eastAsiaTheme="minorEastAsia" w:hAnsiTheme="minorHAnsi" w:cstheme="minorHAnsi"/>
          <w:color w:val="000000" w:themeColor="text1"/>
          <w:lang w:val="fr-FR"/>
        </w:rPr>
        <w:t>8</w:t>
      </w:r>
      <w:r w:rsidR="00286CF7" w:rsidRPr="00286CF7">
        <w:rPr>
          <w:rFonts w:asciiTheme="minorHAnsi" w:eastAsiaTheme="minorEastAsia" w:hAnsiTheme="minorHAnsi" w:cstheme="minorHAnsi"/>
          <w:color w:val="000000" w:themeColor="text1"/>
          <w:vertAlign w:val="superscript"/>
          <w:lang w:val="fr-FR"/>
        </w:rPr>
        <w:t>e</w:t>
      </w:r>
      <w:r w:rsidR="00286CF7" w:rsidRPr="00286CF7">
        <w:rPr>
          <w:rFonts w:asciiTheme="minorHAnsi" w:eastAsiaTheme="minorEastAsia" w:hAnsiTheme="minorHAnsi" w:cstheme="minorHAnsi"/>
          <w:color w:val="000000" w:themeColor="text1"/>
          <w:lang w:val="fr-FR"/>
        </w:rPr>
        <w:t> réunion du Comité permanent</w:t>
      </w:r>
      <w:r w:rsidR="00286CF7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. Ce rapport a été rédigé </w:t>
      </w:r>
      <w:r w:rsidR="00286CF7" w:rsidRPr="00286CF7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comme si </w:t>
      </w:r>
      <w:r w:rsidR="0062401D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les travaux prévus </w:t>
      </w:r>
      <w:r w:rsidR="00286CF7" w:rsidRPr="00286CF7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entre la date limite </w:t>
      </w:r>
      <w:r w:rsidR="0062401D">
        <w:rPr>
          <w:rFonts w:asciiTheme="minorHAnsi" w:eastAsiaTheme="minorEastAsia" w:hAnsiTheme="minorHAnsi" w:cstheme="minorHAnsi"/>
          <w:color w:val="000000" w:themeColor="text1"/>
          <w:lang w:val="fr-FR"/>
        </w:rPr>
        <w:t>pour la présentation du</w:t>
      </w:r>
      <w:r w:rsidR="00286CF7" w:rsidRPr="00286CF7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rapport et </w:t>
      </w:r>
      <w:r w:rsidR="0062401D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la </w:t>
      </w:r>
      <w:r w:rsidR="0062401D" w:rsidRPr="0062401D">
        <w:rPr>
          <w:rFonts w:asciiTheme="minorHAnsi" w:eastAsiaTheme="minorEastAsia" w:hAnsiTheme="minorHAnsi" w:cstheme="minorHAnsi"/>
          <w:color w:val="000000" w:themeColor="text1"/>
          <w:lang w:val="fr-FR"/>
        </w:rPr>
        <w:t>5</w:t>
      </w:r>
      <w:r w:rsidR="0062401D">
        <w:rPr>
          <w:rFonts w:asciiTheme="minorHAnsi" w:eastAsiaTheme="minorEastAsia" w:hAnsiTheme="minorHAnsi" w:cstheme="minorHAnsi"/>
          <w:color w:val="000000" w:themeColor="text1"/>
          <w:lang w:val="fr-FR"/>
        </w:rPr>
        <w:t>9</w:t>
      </w:r>
      <w:r w:rsidR="0062401D" w:rsidRPr="0062401D">
        <w:rPr>
          <w:rFonts w:asciiTheme="minorHAnsi" w:eastAsiaTheme="minorEastAsia" w:hAnsiTheme="minorHAnsi" w:cstheme="minorHAnsi"/>
          <w:color w:val="000000" w:themeColor="text1"/>
          <w:vertAlign w:val="superscript"/>
          <w:lang w:val="fr-FR"/>
        </w:rPr>
        <w:t>e</w:t>
      </w:r>
      <w:r w:rsidR="0062401D" w:rsidRPr="0062401D">
        <w:rPr>
          <w:rFonts w:asciiTheme="minorHAnsi" w:eastAsiaTheme="minorEastAsia" w:hAnsiTheme="minorHAnsi" w:cstheme="minorHAnsi"/>
          <w:color w:val="000000" w:themeColor="text1"/>
          <w:lang w:val="fr-FR"/>
        </w:rPr>
        <w:t> réunion du Comité permanent</w:t>
      </w:r>
      <w:r w:rsidR="0062401D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avaient été réalisés</w:t>
      </w:r>
      <w:r w:rsidR="0062401D" w:rsidRPr="0062401D">
        <w:rPr>
          <w:rFonts w:asciiTheme="minorHAnsi" w:eastAsiaTheme="minorEastAsia" w:hAnsiTheme="minorHAnsi" w:cstheme="minorHAnsi"/>
          <w:color w:val="000000" w:themeColor="text1"/>
          <w:lang w:val="fr-FR"/>
        </w:rPr>
        <w:t>.</w:t>
      </w:r>
      <w:r w:rsidR="0062401D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Néanmoins, il y a eu des retards, si bien que le Groupe de surveillance </w:t>
      </w:r>
      <w:r w:rsidR="001177B5" w:rsidRPr="001177B5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des activités de CESP </w:t>
      </w:r>
      <w:r w:rsidR="00286CF7" w:rsidRPr="00286CF7">
        <w:rPr>
          <w:rFonts w:asciiTheme="minorHAnsi" w:eastAsiaTheme="minorEastAsia" w:hAnsiTheme="minorHAnsi" w:cstheme="minorHAnsi"/>
          <w:color w:val="000000" w:themeColor="text1"/>
          <w:lang w:val="fr-FR"/>
        </w:rPr>
        <w:t>va poursuivre ce</w:t>
      </w:r>
      <w:r w:rsidR="0062401D">
        <w:rPr>
          <w:rFonts w:asciiTheme="minorHAnsi" w:eastAsiaTheme="minorEastAsia" w:hAnsiTheme="minorHAnsi" w:cstheme="minorHAnsi"/>
          <w:color w:val="000000" w:themeColor="text1"/>
          <w:lang w:val="fr-FR"/>
        </w:rPr>
        <w:t>s</w:t>
      </w:r>
      <w:r w:rsidR="00286CF7" w:rsidRPr="00286CF7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trava</w:t>
      </w:r>
      <w:r w:rsidR="0062401D">
        <w:rPr>
          <w:rFonts w:asciiTheme="minorHAnsi" w:eastAsiaTheme="minorEastAsia" w:hAnsiTheme="minorHAnsi" w:cstheme="minorHAnsi"/>
          <w:color w:val="000000" w:themeColor="text1"/>
          <w:lang w:val="fr-FR"/>
        </w:rPr>
        <w:t>ux</w:t>
      </w:r>
      <w:r w:rsidR="00286CF7" w:rsidRPr="00286CF7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. </w:t>
      </w:r>
      <w:r w:rsidR="00B841CA">
        <w:rPr>
          <w:rFonts w:asciiTheme="minorHAnsi" w:eastAsiaTheme="minorEastAsia" w:hAnsiTheme="minorHAnsi" w:cstheme="minorHAnsi"/>
          <w:color w:val="000000" w:themeColor="text1"/>
          <w:lang w:val="fr-FR"/>
        </w:rPr>
        <w:t>À l</w:t>
      </w:r>
      <w:r w:rsidR="001C31C0">
        <w:rPr>
          <w:rFonts w:asciiTheme="minorHAnsi" w:eastAsiaTheme="minorEastAsia" w:hAnsiTheme="minorHAnsi" w:cstheme="minorHAnsi"/>
          <w:color w:val="000000" w:themeColor="text1"/>
          <w:lang w:val="fr-FR"/>
        </w:rPr>
        <w:t>’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annexe B, le rapport contient </w:t>
      </w:r>
      <w:r w:rsidR="00801FD2">
        <w:rPr>
          <w:rFonts w:asciiTheme="minorHAnsi" w:eastAsiaTheme="minorEastAsia" w:hAnsiTheme="minorHAnsi" w:cstheme="minorHAnsi"/>
          <w:color w:val="000000" w:themeColor="text1"/>
          <w:lang w:val="fr-FR"/>
        </w:rPr>
        <w:t>une brève compilation des résultats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d</w:t>
      </w:r>
      <w:r w:rsidR="001C31C0">
        <w:rPr>
          <w:rFonts w:asciiTheme="minorHAnsi" w:eastAsiaTheme="minorEastAsia" w:hAnsiTheme="minorHAnsi" w:cstheme="minorHAnsi"/>
          <w:color w:val="000000" w:themeColor="text1"/>
          <w:lang w:val="fr-FR"/>
        </w:rPr>
        <w:t>’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une enquête en ligne menée auprès des </w:t>
      </w:r>
      <w:r w:rsidR="00801FD2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Correspondants 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>nationaux,</w:t>
      </w:r>
      <w:r w:rsidR="001177B5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gouvernementaux et ONG </w:t>
      </w:r>
      <w:r w:rsidR="00801FD2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pour 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>la CESP sur l</w:t>
      </w:r>
      <w:r w:rsidR="00801FD2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a manière dont ils percevaient et mettaient en pratique </w:t>
      </w:r>
      <w:r w:rsidR="002E276A">
        <w:rPr>
          <w:rFonts w:asciiTheme="minorHAnsi" w:eastAsiaTheme="minorEastAsia" w:hAnsiTheme="minorHAnsi" w:cstheme="minorHAnsi"/>
          <w:color w:val="000000" w:themeColor="text1"/>
          <w:lang w:val="fr-FR"/>
        </w:rPr>
        <w:t>le programme de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CESP </w:t>
      </w:r>
      <w:r w:rsidR="002E276A">
        <w:rPr>
          <w:rFonts w:asciiTheme="minorHAnsi" w:eastAsiaTheme="minorEastAsia" w:hAnsiTheme="minorHAnsi" w:cstheme="minorHAnsi"/>
          <w:color w:val="000000" w:themeColor="text1"/>
          <w:lang w:val="fr-FR"/>
        </w:rPr>
        <w:t>dans sa version actuelle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>. L</w:t>
      </w:r>
      <w:r w:rsidR="002E276A">
        <w:rPr>
          <w:rFonts w:asciiTheme="minorHAnsi" w:eastAsiaTheme="minorEastAsia" w:hAnsiTheme="minorHAnsi" w:cstheme="minorHAnsi"/>
          <w:color w:val="000000" w:themeColor="text1"/>
          <w:lang w:val="fr-FR"/>
        </w:rPr>
        <w:t>a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</w:t>
      </w:r>
      <w:r w:rsidR="002E276A">
        <w:rPr>
          <w:rFonts w:asciiTheme="minorHAnsi" w:eastAsiaTheme="minorEastAsia" w:hAnsiTheme="minorHAnsi" w:cstheme="minorHAnsi"/>
          <w:color w:val="000000" w:themeColor="text1"/>
          <w:lang w:val="fr-FR"/>
        </w:rPr>
        <w:t>P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>résident</w:t>
      </w:r>
      <w:r w:rsidR="002E276A">
        <w:rPr>
          <w:rFonts w:asciiTheme="minorHAnsi" w:eastAsiaTheme="minorEastAsia" w:hAnsiTheme="minorHAnsi" w:cstheme="minorHAnsi"/>
          <w:color w:val="000000" w:themeColor="text1"/>
          <w:lang w:val="fr-FR"/>
        </w:rPr>
        <w:t>e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</w:t>
      </w:r>
      <w:r w:rsidR="002E276A">
        <w:rPr>
          <w:rFonts w:asciiTheme="minorHAnsi" w:eastAsiaTheme="minorEastAsia" w:hAnsiTheme="minorHAnsi" w:cstheme="minorHAnsi"/>
          <w:color w:val="000000" w:themeColor="text1"/>
          <w:lang w:val="fr-FR"/>
        </w:rPr>
        <w:t>indique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qu</w:t>
      </w:r>
      <w:r w:rsidR="001C31C0">
        <w:rPr>
          <w:rFonts w:asciiTheme="minorHAnsi" w:eastAsiaTheme="minorEastAsia" w:hAnsiTheme="minorHAnsi" w:cstheme="minorHAnsi"/>
          <w:color w:val="000000" w:themeColor="text1"/>
          <w:lang w:val="fr-FR"/>
        </w:rPr>
        <w:t>’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>à l</w:t>
      </w:r>
      <w:r w:rsidR="001C31C0">
        <w:rPr>
          <w:rFonts w:asciiTheme="minorHAnsi" w:eastAsiaTheme="minorEastAsia" w:hAnsiTheme="minorHAnsi" w:cstheme="minorHAnsi"/>
          <w:color w:val="000000" w:themeColor="text1"/>
          <w:lang w:val="fr-FR"/>
        </w:rPr>
        <w:t>’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heure actuelle, la plupart des </w:t>
      </w:r>
      <w:r w:rsidR="0062401D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questions </w:t>
      </w:r>
      <w:r w:rsidR="00B8315F">
        <w:rPr>
          <w:rFonts w:asciiTheme="minorHAnsi" w:eastAsiaTheme="minorEastAsia" w:hAnsiTheme="minorHAnsi" w:cstheme="minorHAnsi"/>
          <w:color w:val="000000" w:themeColor="text1"/>
          <w:lang w:val="fr-FR"/>
        </w:rPr>
        <w:t>de</w:t>
      </w:r>
      <w:r w:rsidR="0062401D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gouvernance à l</w:t>
      </w:r>
      <w:r w:rsidR="001C31C0">
        <w:rPr>
          <w:rFonts w:asciiTheme="minorHAnsi" w:eastAsiaTheme="minorEastAsia" w:hAnsiTheme="minorHAnsi" w:cstheme="minorHAnsi"/>
          <w:color w:val="000000" w:themeColor="text1"/>
          <w:lang w:val="fr-FR"/>
        </w:rPr>
        <w:t>’</w:t>
      </w:r>
      <w:r w:rsidR="0062401D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adresse du Groupe de surveillance des activités de CESP </w:t>
      </w:r>
      <w:r w:rsidR="002E276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figurent 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>dans les décisions d</w:t>
      </w:r>
      <w:r w:rsidR="002E276A">
        <w:rPr>
          <w:rFonts w:asciiTheme="minorHAnsi" w:eastAsiaTheme="minorEastAsia" w:hAnsiTheme="minorHAnsi" w:cstheme="minorHAnsi"/>
          <w:color w:val="000000" w:themeColor="text1"/>
          <w:lang w:val="fr-FR"/>
        </w:rPr>
        <w:t>u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</w:t>
      </w:r>
      <w:r w:rsidR="002E276A">
        <w:rPr>
          <w:rFonts w:asciiTheme="minorHAnsi" w:eastAsiaTheme="minorEastAsia" w:hAnsiTheme="minorHAnsi" w:cstheme="minorHAnsi"/>
          <w:color w:val="000000" w:themeColor="text1"/>
          <w:lang w:val="fr-FR"/>
        </w:rPr>
        <w:t>C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>omité permanent plutôt que dans celles de la Conférence des Parties et qu</w:t>
      </w:r>
      <w:r w:rsidR="001C31C0">
        <w:rPr>
          <w:rFonts w:asciiTheme="minorHAnsi" w:eastAsiaTheme="minorEastAsia" w:hAnsiTheme="minorHAnsi" w:cstheme="minorHAnsi"/>
          <w:color w:val="000000" w:themeColor="text1"/>
          <w:lang w:val="fr-FR"/>
        </w:rPr>
        <w:t>’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elles </w:t>
      </w:r>
      <w:r w:rsidR="002E276A">
        <w:rPr>
          <w:rFonts w:asciiTheme="minorHAnsi" w:eastAsiaTheme="minorEastAsia" w:hAnsiTheme="minorHAnsi" w:cstheme="minorHAnsi"/>
          <w:color w:val="000000" w:themeColor="text1"/>
          <w:lang w:val="fr-FR"/>
        </w:rPr>
        <w:t>sont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souvent difficiles à trouver. Le </w:t>
      </w:r>
      <w:r w:rsidR="002E276A" w:rsidRPr="002E276A">
        <w:rPr>
          <w:rFonts w:asciiTheme="minorHAnsi" w:eastAsiaTheme="minorEastAsia" w:hAnsiTheme="minorHAnsi" w:cstheme="minorHAnsi"/>
          <w:color w:val="000000" w:themeColor="text1"/>
          <w:lang w:val="fr-FR"/>
        </w:rPr>
        <w:t>Groupe de surveillance des activités de CESP</w:t>
      </w:r>
      <w:r w:rsidR="00B5629F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entend traiter de ce point et d</w:t>
      </w:r>
      <w:r w:rsidR="001C31C0">
        <w:rPr>
          <w:rFonts w:asciiTheme="minorHAnsi" w:eastAsiaTheme="minorEastAsia" w:hAnsiTheme="minorHAnsi" w:cstheme="minorHAnsi"/>
          <w:color w:val="000000" w:themeColor="text1"/>
          <w:lang w:val="fr-FR"/>
        </w:rPr>
        <w:t>’</w:t>
      </w:r>
      <w:r w:rsidR="00B5629F">
        <w:rPr>
          <w:rFonts w:asciiTheme="minorHAnsi" w:eastAsiaTheme="minorEastAsia" w:hAnsiTheme="minorHAnsi" w:cstheme="minorHAnsi"/>
          <w:color w:val="000000" w:themeColor="text1"/>
          <w:lang w:val="fr-FR"/>
        </w:rPr>
        <w:t>autres questions de gouvernance dans un projet de résolution à l</w:t>
      </w:r>
      <w:r w:rsidR="001C31C0">
        <w:rPr>
          <w:rFonts w:asciiTheme="minorHAnsi" w:eastAsiaTheme="minorEastAsia" w:hAnsiTheme="minorHAnsi" w:cstheme="minorHAnsi"/>
          <w:color w:val="000000" w:themeColor="text1"/>
          <w:lang w:val="fr-FR"/>
        </w:rPr>
        <w:t>’</w:t>
      </w:r>
      <w:r w:rsidR="00B5629F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adresse de la COP14. </w:t>
      </w:r>
      <w:r w:rsidR="00B5629F" w:rsidRPr="00B5629F">
        <w:rPr>
          <w:rFonts w:asciiTheme="minorHAnsi" w:eastAsiaTheme="minorEastAsia" w:hAnsiTheme="minorHAnsi" w:cstheme="minorHAnsi"/>
          <w:color w:val="000000" w:themeColor="text1"/>
          <w:lang w:val="fr-FR"/>
        </w:rPr>
        <w:t>Il n</w:t>
      </w:r>
      <w:r w:rsidR="001C31C0">
        <w:rPr>
          <w:rFonts w:asciiTheme="minorHAnsi" w:eastAsiaTheme="minorEastAsia" w:hAnsiTheme="minorHAnsi" w:cstheme="minorHAnsi"/>
          <w:color w:val="000000" w:themeColor="text1"/>
          <w:lang w:val="fr-FR"/>
        </w:rPr>
        <w:t>’</w:t>
      </w:r>
      <w:r w:rsidR="00B5629F" w:rsidRPr="00B5629F">
        <w:rPr>
          <w:rFonts w:asciiTheme="minorHAnsi" w:eastAsiaTheme="minorEastAsia" w:hAnsiTheme="minorHAnsi" w:cstheme="minorHAnsi"/>
          <w:color w:val="000000" w:themeColor="text1"/>
          <w:lang w:val="fr-FR"/>
        </w:rPr>
        <w:t>a pas encore été décidé s</w:t>
      </w:r>
      <w:r w:rsidR="00B5629F">
        <w:rPr>
          <w:rFonts w:asciiTheme="minorHAnsi" w:eastAsiaTheme="minorEastAsia" w:hAnsiTheme="minorHAnsi" w:cstheme="minorHAnsi"/>
          <w:color w:val="000000" w:themeColor="text1"/>
          <w:lang w:val="fr-FR"/>
        </w:rPr>
        <w:t>i ce dernier</w:t>
      </w:r>
      <w:r w:rsidR="00B5629F" w:rsidRPr="00B5629F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sera </w:t>
      </w:r>
      <w:r w:rsidR="00B5629F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distinct du projet de résolution </w:t>
      </w:r>
      <w:r w:rsidR="00B5629F" w:rsidRPr="00B5629F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sur la nouvelle approche </w:t>
      </w:r>
      <w:r w:rsidR="00B5629F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concernant les activités de CESP. Le Groupe de surveillance des activités de CESP 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propose une approche </w:t>
      </w:r>
      <w:r w:rsidR="008333B4">
        <w:rPr>
          <w:rFonts w:asciiTheme="minorHAnsi" w:eastAsiaTheme="minorEastAsia" w:hAnsiTheme="minorHAnsi" w:cstheme="minorHAnsi"/>
          <w:color w:val="000000" w:themeColor="text1"/>
          <w:lang w:val="fr-FR"/>
        </w:rPr>
        <w:t>simplifiée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</w:t>
      </w:r>
      <w:r w:rsidR="008333B4">
        <w:rPr>
          <w:rFonts w:asciiTheme="minorHAnsi" w:eastAsiaTheme="minorEastAsia" w:hAnsiTheme="minorHAnsi" w:cstheme="minorHAnsi"/>
          <w:color w:val="000000" w:themeColor="text1"/>
          <w:lang w:val="fr-FR"/>
        </w:rPr>
        <w:t>axée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sur les grandes priorités </w:t>
      </w:r>
      <w:r w:rsidR="008333B4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établies 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>et</w:t>
      </w:r>
      <w:r w:rsidR="008333B4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demande au GTG de lui faire part de ses observations et de conseils à ce sujet.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Le Groupe </w:t>
      </w:r>
      <w:r w:rsidR="00EE7CD0">
        <w:rPr>
          <w:rFonts w:asciiTheme="minorHAnsi" w:eastAsiaTheme="minorEastAsia" w:hAnsiTheme="minorHAnsi" w:cstheme="minorHAnsi"/>
          <w:color w:val="000000" w:themeColor="text1"/>
          <w:lang w:val="fr-FR"/>
        </w:rPr>
        <w:t>entend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préparer au moins un projet de résolution sur une nouvelle approche </w:t>
      </w:r>
      <w:r w:rsidR="00EE7CD0">
        <w:rPr>
          <w:rFonts w:asciiTheme="minorHAnsi" w:eastAsiaTheme="minorEastAsia" w:hAnsiTheme="minorHAnsi" w:cstheme="minorHAnsi"/>
          <w:color w:val="000000" w:themeColor="text1"/>
          <w:lang w:val="fr-FR"/>
        </w:rPr>
        <w:t>concernant les activités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</w:t>
      </w:r>
      <w:r w:rsidR="00EE7CD0">
        <w:rPr>
          <w:rFonts w:asciiTheme="minorHAnsi" w:eastAsiaTheme="minorEastAsia" w:hAnsiTheme="minorHAnsi" w:cstheme="minorHAnsi"/>
          <w:color w:val="000000" w:themeColor="text1"/>
          <w:lang w:val="fr-FR"/>
        </w:rPr>
        <w:t>de</w:t>
      </w:r>
      <w:r w:rsidR="00B841CA" w:rsidRPr="00B841CA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CESP pour examen à la COP14.</w:t>
      </w:r>
    </w:p>
    <w:p w14:paraId="3B7DF0C9" w14:textId="77777777" w:rsidR="002F5E8E" w:rsidRPr="009C787E" w:rsidRDefault="002F5E8E" w:rsidP="00EE7CD0">
      <w:pPr>
        <w:spacing w:after="0" w:line="240" w:lineRule="auto"/>
        <w:contextualSpacing/>
        <w:rPr>
          <w:rFonts w:asciiTheme="minorHAnsi" w:eastAsiaTheme="minorEastAsia" w:hAnsiTheme="minorHAnsi" w:cstheme="minorHAnsi"/>
          <w:color w:val="000000" w:themeColor="text1"/>
          <w:lang w:val="fr-FR"/>
        </w:rPr>
      </w:pPr>
    </w:p>
    <w:p w14:paraId="0DAAC961" w14:textId="34DDE52A" w:rsidR="00EE7CD0" w:rsidRDefault="00993862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color w:val="000000" w:themeColor="text1"/>
          <w:lang w:val="fr-FR"/>
        </w:rPr>
      </w:pPr>
      <w:r w:rsidRPr="009C787E">
        <w:rPr>
          <w:rFonts w:asciiTheme="minorHAnsi" w:eastAsiaTheme="minorEastAsia" w:hAnsiTheme="minorHAnsi" w:cstheme="minorHAnsi"/>
          <w:color w:val="000000" w:themeColor="text1"/>
          <w:lang w:val="fr-FR"/>
        </w:rPr>
        <w:t>17.</w:t>
      </w:r>
      <w:r w:rsidRPr="009C787E">
        <w:rPr>
          <w:rFonts w:asciiTheme="minorHAnsi" w:eastAsiaTheme="minorEastAsia" w:hAnsiTheme="minorHAnsi" w:cstheme="minorHAnsi"/>
          <w:color w:val="000000" w:themeColor="text1"/>
          <w:lang w:val="fr-FR"/>
        </w:rPr>
        <w:tab/>
      </w:r>
      <w:r w:rsidR="00EE7CD0">
        <w:rPr>
          <w:rFonts w:asciiTheme="minorHAnsi" w:eastAsiaTheme="minorEastAsia" w:hAnsiTheme="minorHAnsi" w:cstheme="minorHAnsi"/>
          <w:color w:val="000000" w:themeColor="text1"/>
          <w:lang w:val="fr-FR"/>
        </w:rPr>
        <w:t>L</w:t>
      </w:r>
      <w:r w:rsidR="00EE7CD0" w:rsidRPr="00EE7CD0">
        <w:rPr>
          <w:rFonts w:asciiTheme="minorHAnsi" w:eastAsiaTheme="minorEastAsia" w:hAnsiTheme="minorHAnsi" w:cstheme="minorHAnsi"/>
          <w:color w:val="000000" w:themeColor="text1"/>
          <w:lang w:val="fr-FR"/>
        </w:rPr>
        <w:t>es membres du groupe salu</w:t>
      </w:r>
      <w:r w:rsidR="00FE3428">
        <w:rPr>
          <w:rFonts w:asciiTheme="minorHAnsi" w:eastAsiaTheme="minorEastAsia" w:hAnsiTheme="minorHAnsi" w:cstheme="minorHAnsi"/>
          <w:color w:val="000000" w:themeColor="text1"/>
          <w:lang w:val="fr-FR"/>
        </w:rPr>
        <w:t>ent</w:t>
      </w:r>
      <w:r w:rsidR="00EE7CD0" w:rsidRPr="00EE7CD0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le travail accompli à ce jour et recommand</w:t>
      </w:r>
      <w:r w:rsidR="00EE7CD0">
        <w:rPr>
          <w:rFonts w:asciiTheme="minorHAnsi" w:eastAsiaTheme="minorEastAsia" w:hAnsiTheme="minorHAnsi" w:cstheme="minorHAnsi"/>
          <w:color w:val="000000" w:themeColor="text1"/>
          <w:lang w:val="fr-FR"/>
        </w:rPr>
        <w:t>ent</w:t>
      </w:r>
      <w:r w:rsidR="00EE7CD0" w:rsidRPr="00EE7CD0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de poursuivre</w:t>
      </w:r>
      <w:r w:rsidR="00EE7CD0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sur cette voie</w:t>
      </w:r>
      <w:r w:rsidR="00EE7CD0" w:rsidRPr="00EE7CD0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, </w:t>
      </w:r>
      <w:r w:rsidR="00EE7CD0">
        <w:rPr>
          <w:rFonts w:asciiTheme="minorHAnsi" w:eastAsiaTheme="minorEastAsia" w:hAnsiTheme="minorHAnsi" w:cstheme="minorHAnsi"/>
          <w:color w:val="000000" w:themeColor="text1"/>
          <w:lang w:val="fr-FR"/>
        </w:rPr>
        <w:t>précisant</w:t>
      </w:r>
      <w:r w:rsidR="00EE7CD0" w:rsidRPr="00EE7CD0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que la composition du Groupe de surveillance des activités de CESP soul</w:t>
      </w:r>
      <w:r w:rsidR="00EE7CD0">
        <w:rPr>
          <w:rFonts w:asciiTheme="minorHAnsi" w:eastAsiaTheme="minorEastAsia" w:hAnsiTheme="minorHAnsi" w:cstheme="minorHAnsi"/>
          <w:color w:val="000000" w:themeColor="text1"/>
          <w:lang w:val="fr-FR"/>
        </w:rPr>
        <w:t>ève</w:t>
      </w:r>
      <w:r w:rsidR="00EE7CD0" w:rsidRPr="00EE7CD0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certain</w:t>
      </w:r>
      <w:r w:rsidR="00EE7CD0">
        <w:rPr>
          <w:rFonts w:asciiTheme="minorHAnsi" w:eastAsiaTheme="minorEastAsia" w:hAnsiTheme="minorHAnsi" w:cstheme="minorHAnsi"/>
          <w:color w:val="000000" w:themeColor="text1"/>
          <w:lang w:val="fr-FR"/>
        </w:rPr>
        <w:t>s problèmes en matière de</w:t>
      </w:r>
      <w:r w:rsidR="00EE7CD0" w:rsidRPr="00EE7CD0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gouvernance qu</w:t>
      </w:r>
      <w:r w:rsidR="001C31C0">
        <w:rPr>
          <w:rFonts w:asciiTheme="minorHAnsi" w:eastAsiaTheme="minorEastAsia" w:hAnsiTheme="minorHAnsi" w:cstheme="minorHAnsi"/>
          <w:color w:val="000000" w:themeColor="text1"/>
          <w:lang w:val="fr-FR"/>
        </w:rPr>
        <w:t>’</w:t>
      </w:r>
      <w:r w:rsidR="00EE7CD0" w:rsidRPr="00EE7CD0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il </w:t>
      </w:r>
      <w:r w:rsidR="00EE7CD0">
        <w:rPr>
          <w:rFonts w:asciiTheme="minorHAnsi" w:eastAsiaTheme="minorEastAsia" w:hAnsiTheme="minorHAnsi" w:cstheme="minorHAnsi"/>
          <w:color w:val="000000" w:themeColor="text1"/>
          <w:lang w:val="fr-FR"/>
        </w:rPr>
        <w:t>conviendrait</w:t>
      </w:r>
      <w:r w:rsidR="00EE7CD0" w:rsidRPr="00EE7CD0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</w:t>
      </w:r>
      <w:r w:rsidR="00EE7CD0">
        <w:rPr>
          <w:rFonts w:asciiTheme="minorHAnsi" w:eastAsiaTheme="minorEastAsia" w:hAnsiTheme="minorHAnsi" w:cstheme="minorHAnsi"/>
          <w:color w:val="000000" w:themeColor="text1"/>
          <w:lang w:val="fr-FR"/>
        </w:rPr>
        <w:t>de résoudre</w:t>
      </w:r>
      <w:r w:rsidR="00EE7CD0" w:rsidRPr="00EE7CD0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. </w:t>
      </w:r>
      <w:r w:rsidR="00B5629F">
        <w:rPr>
          <w:rFonts w:asciiTheme="minorHAnsi" w:eastAsiaTheme="minorEastAsia" w:hAnsiTheme="minorHAnsi" w:cstheme="minorHAnsi"/>
          <w:color w:val="000000" w:themeColor="text1"/>
          <w:lang w:val="fr-FR"/>
        </w:rPr>
        <w:t>Un</w:t>
      </w:r>
      <w:r w:rsidR="00EE7CD0" w:rsidRPr="00EE7CD0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membre exprim</w:t>
      </w:r>
      <w:r w:rsidR="00EE7CD0">
        <w:rPr>
          <w:rFonts w:asciiTheme="minorHAnsi" w:eastAsiaTheme="minorEastAsia" w:hAnsiTheme="minorHAnsi" w:cstheme="minorHAnsi"/>
          <w:color w:val="000000" w:themeColor="text1"/>
          <w:lang w:val="fr-FR"/>
        </w:rPr>
        <w:t>e</w:t>
      </w:r>
      <w:r w:rsidR="00EE7CD0" w:rsidRPr="00EE7CD0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le souhait que toutes les questions relatives </w:t>
      </w:r>
      <w:r w:rsidR="00EE7CD0">
        <w:rPr>
          <w:rFonts w:asciiTheme="minorHAnsi" w:eastAsiaTheme="minorEastAsia" w:hAnsiTheme="minorHAnsi" w:cstheme="minorHAnsi"/>
          <w:color w:val="000000" w:themeColor="text1"/>
          <w:lang w:val="fr-FR"/>
        </w:rPr>
        <w:t>aux activités</w:t>
      </w:r>
      <w:r w:rsidR="00EE7CD0" w:rsidRPr="00EE7CD0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</w:t>
      </w:r>
      <w:r w:rsidR="001C31C0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de </w:t>
      </w:r>
      <w:r w:rsidR="00EE7CD0" w:rsidRPr="00EE7CD0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CESP </w:t>
      </w:r>
      <w:r w:rsidR="00EE7CD0">
        <w:rPr>
          <w:rFonts w:asciiTheme="minorHAnsi" w:eastAsiaTheme="minorEastAsia" w:hAnsiTheme="minorHAnsi" w:cstheme="minorHAnsi"/>
          <w:color w:val="000000" w:themeColor="text1"/>
          <w:lang w:val="fr-FR"/>
        </w:rPr>
        <w:t>soient abordées dans</w:t>
      </w:r>
      <w:r w:rsidR="00EE7CD0" w:rsidRPr="00EE7CD0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un seul</w:t>
      </w:r>
      <w:r w:rsidR="00EE7CD0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et même</w:t>
      </w:r>
      <w:r w:rsidR="00EE7CD0" w:rsidRPr="00EE7CD0">
        <w:rPr>
          <w:rFonts w:asciiTheme="minorHAnsi" w:eastAsiaTheme="minorEastAsia" w:hAnsiTheme="minorHAnsi" w:cstheme="minorHAnsi"/>
          <w:color w:val="000000" w:themeColor="text1"/>
          <w:lang w:val="fr-FR"/>
        </w:rPr>
        <w:t xml:space="preserve"> projet de résolution.</w:t>
      </w:r>
    </w:p>
    <w:p w14:paraId="75678BA9" w14:textId="745FFE5E" w:rsidR="00E319A5" w:rsidRPr="009C787E" w:rsidRDefault="00E319A5" w:rsidP="00EE7CD0">
      <w:pPr>
        <w:spacing w:after="0" w:line="240" w:lineRule="auto"/>
        <w:contextualSpacing/>
        <w:rPr>
          <w:rFonts w:asciiTheme="minorHAnsi" w:eastAsiaTheme="minorEastAsia" w:hAnsiTheme="minorHAnsi" w:cstheme="minorHAnsi"/>
          <w:color w:val="000000" w:themeColor="text1"/>
          <w:lang w:val="fr-FR"/>
        </w:rPr>
      </w:pPr>
      <w:bookmarkStart w:id="1" w:name="_GoBack"/>
      <w:bookmarkEnd w:id="1"/>
    </w:p>
    <w:p w14:paraId="6CF6D423" w14:textId="6C74B163" w:rsidR="00E319A5" w:rsidRPr="009C787E" w:rsidRDefault="00EE7CD0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color w:val="000000" w:themeColor="text1"/>
          <w:u w:val="single"/>
          <w:lang w:val="fr-FR"/>
        </w:rPr>
      </w:pPr>
      <w:r>
        <w:rPr>
          <w:rFonts w:asciiTheme="minorHAnsi" w:eastAsiaTheme="minorEastAsia" w:hAnsiTheme="minorHAnsi" w:cstheme="minorHAnsi"/>
          <w:color w:val="000000" w:themeColor="text1"/>
          <w:u w:val="single"/>
          <w:lang w:val="fr-FR"/>
        </w:rPr>
        <w:t>Divers</w:t>
      </w:r>
    </w:p>
    <w:p w14:paraId="4ECF0C9D" w14:textId="77777777" w:rsidR="000F206D" w:rsidRPr="009C787E" w:rsidRDefault="000F206D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color w:val="000000" w:themeColor="text1"/>
          <w:lang w:val="fr-FR"/>
        </w:rPr>
      </w:pPr>
    </w:p>
    <w:p w14:paraId="341186D4" w14:textId="75C76608" w:rsidR="00E319A5" w:rsidRPr="009C787E" w:rsidRDefault="00993862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color w:val="000000" w:themeColor="text1"/>
          <w:lang w:val="fr-FR"/>
        </w:rPr>
      </w:pPr>
      <w:r w:rsidRPr="009C787E">
        <w:rPr>
          <w:rFonts w:asciiTheme="minorHAnsi" w:eastAsiaTheme="minorEastAsia" w:hAnsiTheme="minorHAnsi" w:cstheme="minorHAnsi"/>
          <w:color w:val="000000" w:themeColor="text1"/>
          <w:lang w:val="fr-FR"/>
        </w:rPr>
        <w:t>18.</w:t>
      </w:r>
      <w:r w:rsidRPr="009C787E">
        <w:rPr>
          <w:rFonts w:asciiTheme="minorHAnsi" w:eastAsiaTheme="minorEastAsia" w:hAnsiTheme="minorHAnsi" w:cstheme="minorHAnsi"/>
          <w:color w:val="000000" w:themeColor="text1"/>
          <w:lang w:val="fr-FR"/>
        </w:rPr>
        <w:tab/>
      </w:r>
      <w:r w:rsidR="00EE7CD0">
        <w:rPr>
          <w:rFonts w:asciiTheme="minorHAnsi" w:eastAsiaTheme="minorEastAsia" w:hAnsiTheme="minorHAnsi" w:cstheme="minorHAnsi"/>
          <w:color w:val="000000" w:themeColor="text1"/>
          <w:lang w:val="fr-FR"/>
        </w:rPr>
        <w:t>Aucune autre question n</w:t>
      </w:r>
      <w:r w:rsidR="001C31C0">
        <w:rPr>
          <w:rFonts w:asciiTheme="minorHAnsi" w:eastAsiaTheme="minorEastAsia" w:hAnsiTheme="minorHAnsi" w:cstheme="minorHAnsi"/>
          <w:color w:val="000000" w:themeColor="text1"/>
          <w:lang w:val="fr-FR"/>
        </w:rPr>
        <w:t>’</w:t>
      </w:r>
      <w:r w:rsidR="00EE7CD0">
        <w:rPr>
          <w:rFonts w:asciiTheme="minorHAnsi" w:eastAsiaTheme="minorEastAsia" w:hAnsiTheme="minorHAnsi" w:cstheme="minorHAnsi"/>
          <w:color w:val="000000" w:themeColor="text1"/>
          <w:lang w:val="fr-FR"/>
        </w:rPr>
        <w:t>est soulevée</w:t>
      </w:r>
      <w:r w:rsidR="3366C5A6" w:rsidRPr="009C787E">
        <w:rPr>
          <w:rFonts w:asciiTheme="minorHAnsi" w:eastAsiaTheme="minorEastAsia" w:hAnsiTheme="minorHAnsi" w:cstheme="minorHAnsi"/>
          <w:color w:val="000000" w:themeColor="text1"/>
          <w:lang w:val="fr-FR"/>
        </w:rPr>
        <w:t>.</w:t>
      </w:r>
    </w:p>
    <w:p w14:paraId="5DEECE33" w14:textId="18CBA61B" w:rsidR="00E319A5" w:rsidRPr="009C787E" w:rsidRDefault="00E319A5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color w:val="000000" w:themeColor="text1"/>
          <w:lang w:val="fr-FR"/>
        </w:rPr>
      </w:pPr>
    </w:p>
    <w:p w14:paraId="0387154C" w14:textId="1AEF734E" w:rsidR="00244457" w:rsidRPr="009C787E" w:rsidRDefault="00FE3428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u w:val="single"/>
          <w:lang w:val="fr-FR"/>
        </w:rPr>
      </w:pPr>
      <w:r>
        <w:rPr>
          <w:rFonts w:asciiTheme="minorHAnsi" w:eastAsiaTheme="minorEastAsia" w:hAnsiTheme="minorHAnsi" w:cstheme="minorHAnsi"/>
          <w:u w:val="single"/>
          <w:lang w:val="fr-FR"/>
        </w:rPr>
        <w:t xml:space="preserve">Recommandations de décisions </w:t>
      </w:r>
      <w:r w:rsidR="00672E26">
        <w:rPr>
          <w:rFonts w:asciiTheme="minorHAnsi" w:eastAsiaTheme="minorEastAsia" w:hAnsiTheme="minorHAnsi" w:cstheme="minorHAnsi"/>
          <w:u w:val="single"/>
          <w:lang w:val="fr-FR"/>
        </w:rPr>
        <w:t>du GTG pour examen par le Comité permanent</w:t>
      </w:r>
    </w:p>
    <w:p w14:paraId="289C3EA1" w14:textId="77777777" w:rsidR="00244457" w:rsidRPr="009C787E" w:rsidRDefault="00244457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u w:val="single"/>
          <w:lang w:val="fr-FR"/>
        </w:rPr>
      </w:pPr>
    </w:p>
    <w:p w14:paraId="355E64D7" w14:textId="4A9942A9" w:rsidR="007C013B" w:rsidRPr="009C787E" w:rsidRDefault="00244457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u w:val="single"/>
          <w:lang w:val="fr-FR"/>
        </w:rPr>
      </w:pPr>
      <w:r w:rsidRPr="009C787E">
        <w:rPr>
          <w:rFonts w:asciiTheme="minorHAnsi" w:eastAsiaTheme="minorEastAsia" w:hAnsiTheme="minorHAnsi" w:cstheme="minorHAnsi"/>
          <w:u w:val="single"/>
          <w:lang w:val="fr-FR"/>
        </w:rPr>
        <w:t>19.</w:t>
      </w:r>
      <w:r w:rsidRPr="009C787E">
        <w:rPr>
          <w:rFonts w:asciiTheme="minorHAnsi" w:eastAsiaTheme="minorEastAsia" w:hAnsiTheme="minorHAnsi" w:cstheme="minorHAnsi"/>
          <w:u w:val="single"/>
          <w:lang w:val="fr-FR"/>
        </w:rPr>
        <w:tab/>
      </w:r>
      <w:r w:rsidR="00672E26">
        <w:rPr>
          <w:rFonts w:asciiTheme="minorHAnsi" w:eastAsiaTheme="minorEastAsia" w:hAnsiTheme="minorHAnsi" w:cstheme="minorHAnsi"/>
          <w:u w:val="single"/>
          <w:lang w:val="fr-FR"/>
        </w:rPr>
        <w:t>Le GTG recommande au Comité permanent de </w:t>
      </w:r>
      <w:r w:rsidR="002E1E34" w:rsidRPr="009C787E">
        <w:rPr>
          <w:rFonts w:asciiTheme="minorHAnsi" w:eastAsiaTheme="minorEastAsia" w:hAnsiTheme="minorHAnsi" w:cstheme="minorHAnsi"/>
          <w:u w:val="single"/>
          <w:lang w:val="fr-FR"/>
        </w:rPr>
        <w:t>:</w:t>
      </w:r>
    </w:p>
    <w:p w14:paraId="04C66D86" w14:textId="77777777" w:rsidR="00993862" w:rsidRPr="009C787E" w:rsidRDefault="00993862" w:rsidP="00993862">
      <w:pPr>
        <w:spacing w:after="0" w:line="240" w:lineRule="auto"/>
        <w:ind w:left="426" w:hanging="426"/>
        <w:contextualSpacing/>
        <w:rPr>
          <w:rFonts w:asciiTheme="minorHAnsi" w:eastAsiaTheme="minorEastAsia" w:hAnsiTheme="minorHAnsi" w:cstheme="minorHAnsi"/>
          <w:u w:val="single"/>
          <w:lang w:val="fr-FR"/>
        </w:rPr>
      </w:pPr>
    </w:p>
    <w:p w14:paraId="37C60365" w14:textId="08703651" w:rsidR="007C013B" w:rsidRPr="009C787E" w:rsidRDefault="00244457" w:rsidP="00244457">
      <w:pPr>
        <w:spacing w:after="0" w:line="240" w:lineRule="auto"/>
        <w:ind w:left="851" w:hanging="425"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>i.</w:t>
      </w:r>
      <w:r w:rsidRPr="009C787E">
        <w:rPr>
          <w:rFonts w:asciiTheme="minorHAnsi" w:eastAsiaTheme="minorEastAsia" w:hAnsiTheme="minorHAnsi" w:cstheme="minorHAnsi"/>
          <w:lang w:val="fr-FR"/>
        </w:rPr>
        <w:tab/>
      </w:r>
      <w:r w:rsidR="00672E26">
        <w:rPr>
          <w:rFonts w:asciiTheme="minorHAnsi" w:eastAsiaTheme="minorEastAsia" w:hAnsiTheme="minorHAnsi" w:cstheme="minorHAnsi"/>
          <w:lang w:val="fr-FR"/>
        </w:rPr>
        <w:t>Demander au Secrétariat de finaliser le</w:t>
      </w:r>
      <w:r w:rsidR="007100A8">
        <w:rPr>
          <w:rFonts w:asciiTheme="minorHAnsi" w:eastAsiaTheme="minorEastAsia" w:hAnsiTheme="minorHAnsi" w:cstheme="minorHAnsi"/>
          <w:lang w:val="fr-FR"/>
        </w:rPr>
        <w:t xml:space="preserve">s </w:t>
      </w:r>
      <w:r w:rsidR="007100A8" w:rsidRPr="001C31C0">
        <w:rPr>
          <w:rFonts w:asciiTheme="minorHAnsi" w:eastAsiaTheme="minorEastAsia" w:hAnsiTheme="minorHAnsi" w:cstheme="minorHAnsi"/>
          <w:i/>
          <w:iCs/>
          <w:lang w:val="fr-FR"/>
        </w:rPr>
        <w:t>Perspectives mondiales des zones humides</w:t>
      </w:r>
      <w:r w:rsidR="007100A8">
        <w:rPr>
          <w:rFonts w:asciiTheme="minorHAnsi" w:eastAsiaTheme="minorEastAsia" w:hAnsiTheme="minorHAnsi" w:cstheme="minorHAnsi"/>
          <w:lang w:val="fr-FR"/>
        </w:rPr>
        <w:t xml:space="preserve"> en étroite consultation avec le GEST</w:t>
      </w:r>
      <w:r w:rsidR="001C31C0">
        <w:rPr>
          <w:rFonts w:asciiTheme="minorHAnsi" w:eastAsiaTheme="minorEastAsia" w:hAnsiTheme="minorHAnsi" w:cstheme="minorHAnsi"/>
          <w:lang w:val="fr-FR"/>
        </w:rPr>
        <w:t>,</w:t>
      </w:r>
      <w:r w:rsidR="007100A8">
        <w:rPr>
          <w:rFonts w:asciiTheme="minorHAnsi" w:eastAsiaTheme="minorEastAsia" w:hAnsiTheme="minorHAnsi" w:cstheme="minorHAnsi"/>
          <w:lang w:val="fr-FR"/>
        </w:rPr>
        <w:t xml:space="preserve"> en vue de leur publication en 2021 au moment des célébrations d</w:t>
      </w:r>
      <w:r w:rsidR="00F51EE0">
        <w:rPr>
          <w:rFonts w:asciiTheme="minorHAnsi" w:eastAsiaTheme="minorEastAsia" w:hAnsiTheme="minorHAnsi" w:cstheme="minorHAnsi"/>
          <w:lang w:val="fr-FR"/>
        </w:rPr>
        <w:t>u</w:t>
      </w:r>
      <w:r w:rsidR="007100A8">
        <w:rPr>
          <w:rFonts w:asciiTheme="minorHAnsi" w:eastAsiaTheme="minorEastAsia" w:hAnsiTheme="minorHAnsi" w:cstheme="minorHAnsi"/>
          <w:lang w:val="fr-FR"/>
        </w:rPr>
        <w:t xml:space="preserve"> 50</w:t>
      </w:r>
      <w:r w:rsidR="007100A8" w:rsidRPr="007100A8">
        <w:rPr>
          <w:rFonts w:asciiTheme="minorHAnsi" w:eastAsiaTheme="minorEastAsia" w:hAnsiTheme="minorHAnsi" w:cstheme="minorHAnsi"/>
          <w:vertAlign w:val="superscript"/>
          <w:lang w:val="fr-FR"/>
        </w:rPr>
        <w:t>e</w:t>
      </w:r>
      <w:r w:rsidR="007100A8">
        <w:rPr>
          <w:rFonts w:asciiTheme="minorHAnsi" w:eastAsiaTheme="minorEastAsia" w:hAnsiTheme="minorHAnsi" w:cstheme="minorHAnsi"/>
          <w:lang w:val="fr-FR"/>
        </w:rPr>
        <w:t xml:space="preserve"> anniversaire de la Convention</w:t>
      </w:r>
      <w:r w:rsidRPr="009C787E">
        <w:rPr>
          <w:rFonts w:asciiTheme="minorHAnsi" w:eastAsiaTheme="minorEastAsia" w:hAnsiTheme="minorHAnsi" w:cstheme="minorHAnsi"/>
          <w:lang w:val="fr-FR"/>
        </w:rPr>
        <w:t>;</w:t>
      </w:r>
    </w:p>
    <w:p w14:paraId="3F17489E" w14:textId="77777777" w:rsidR="00993862" w:rsidRPr="009C787E" w:rsidRDefault="00993862" w:rsidP="00244457">
      <w:pPr>
        <w:spacing w:after="0" w:line="240" w:lineRule="auto"/>
        <w:ind w:left="851" w:hanging="425"/>
        <w:rPr>
          <w:rFonts w:asciiTheme="minorHAnsi" w:eastAsiaTheme="minorEastAsia" w:hAnsiTheme="minorHAnsi" w:cstheme="minorHAnsi"/>
          <w:lang w:val="fr-FR"/>
        </w:rPr>
      </w:pPr>
    </w:p>
    <w:p w14:paraId="0F301C7E" w14:textId="612185DF" w:rsidR="009C6CA8" w:rsidRPr="009C787E" w:rsidRDefault="00244457" w:rsidP="00AF4CBA">
      <w:pPr>
        <w:spacing w:after="0" w:line="240" w:lineRule="auto"/>
        <w:ind w:left="851" w:hanging="425"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>ii.</w:t>
      </w:r>
      <w:r w:rsidRPr="009C787E">
        <w:rPr>
          <w:rFonts w:asciiTheme="minorHAnsi" w:eastAsiaTheme="minorEastAsia" w:hAnsiTheme="minorHAnsi" w:cstheme="minorHAnsi"/>
          <w:lang w:val="fr-FR"/>
        </w:rPr>
        <w:tab/>
      </w:r>
      <w:r w:rsidR="00F51EE0">
        <w:rPr>
          <w:rFonts w:asciiTheme="minorHAnsi" w:eastAsiaTheme="minorEastAsia" w:hAnsiTheme="minorHAnsi" w:cstheme="minorHAnsi"/>
          <w:lang w:val="fr-FR"/>
        </w:rPr>
        <w:t>Charger le</w:t>
      </w:r>
      <w:r w:rsidR="00F51EE0" w:rsidRPr="00F51EE0">
        <w:rPr>
          <w:rFonts w:asciiTheme="minorHAnsi" w:eastAsiaTheme="minorEastAsia" w:hAnsiTheme="minorHAnsi" w:cstheme="minorHAnsi"/>
          <w:lang w:val="fr-FR"/>
        </w:rPr>
        <w:t xml:space="preserve"> GEST de mener à bien la </w:t>
      </w:r>
      <w:r w:rsidR="00AF4CBA">
        <w:rPr>
          <w:rFonts w:asciiTheme="minorHAnsi" w:eastAsiaTheme="minorEastAsia" w:hAnsiTheme="minorHAnsi" w:cstheme="minorHAnsi"/>
          <w:lang w:val="fr-FR"/>
        </w:rPr>
        <w:t xml:space="preserve">tâche </w:t>
      </w:r>
      <w:r w:rsidR="00F51EE0" w:rsidRPr="00F51EE0">
        <w:rPr>
          <w:rFonts w:asciiTheme="minorHAnsi" w:eastAsiaTheme="minorEastAsia" w:hAnsiTheme="minorHAnsi" w:cstheme="minorHAnsi"/>
          <w:lang w:val="fr-FR"/>
        </w:rPr>
        <w:t>consultative spéciale relative au</w:t>
      </w:r>
      <w:r w:rsidR="00F51EE0">
        <w:rPr>
          <w:rFonts w:asciiTheme="minorHAnsi" w:eastAsiaTheme="minorEastAsia" w:hAnsiTheme="minorHAnsi" w:cstheme="minorHAnsi"/>
          <w:lang w:val="fr-FR"/>
        </w:rPr>
        <w:t xml:space="preserve"> Cr</w:t>
      </w:r>
      <w:r w:rsidR="00F51EE0" w:rsidRPr="00F51EE0">
        <w:rPr>
          <w:rFonts w:asciiTheme="minorHAnsi" w:eastAsiaTheme="minorEastAsia" w:hAnsiTheme="minorHAnsi" w:cstheme="minorHAnsi"/>
          <w:lang w:val="fr-FR"/>
        </w:rPr>
        <w:t>itère 6, conformément aux orientations fournies par le GT</w:t>
      </w:r>
      <w:r w:rsidR="00F51EE0">
        <w:rPr>
          <w:rFonts w:asciiTheme="minorHAnsi" w:eastAsiaTheme="minorEastAsia" w:hAnsiTheme="minorHAnsi" w:cstheme="minorHAnsi"/>
          <w:lang w:val="fr-FR"/>
        </w:rPr>
        <w:t>G</w:t>
      </w:r>
      <w:r w:rsidR="00F51EE0" w:rsidRPr="00F51EE0">
        <w:rPr>
          <w:rFonts w:asciiTheme="minorHAnsi" w:eastAsiaTheme="minorEastAsia" w:hAnsiTheme="minorHAnsi" w:cstheme="minorHAnsi"/>
          <w:lang w:val="fr-FR"/>
        </w:rPr>
        <w:t xml:space="preserve">, </w:t>
      </w:r>
      <w:r w:rsidR="00F51EE0">
        <w:rPr>
          <w:rFonts w:asciiTheme="minorHAnsi" w:eastAsiaTheme="minorEastAsia" w:hAnsiTheme="minorHAnsi" w:cstheme="minorHAnsi"/>
          <w:lang w:val="fr-FR"/>
        </w:rPr>
        <w:t>sur la base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F51EE0" w:rsidRPr="00F51EE0">
        <w:rPr>
          <w:rFonts w:asciiTheme="minorHAnsi" w:eastAsiaTheme="minorEastAsia" w:hAnsiTheme="minorHAnsi" w:cstheme="minorHAnsi"/>
          <w:lang w:val="fr-FR"/>
        </w:rPr>
        <w:t xml:space="preserve">une interprétation </w:t>
      </w:r>
      <w:r w:rsidR="00F51EE0">
        <w:rPr>
          <w:rFonts w:asciiTheme="minorHAnsi" w:eastAsiaTheme="minorEastAsia" w:hAnsiTheme="minorHAnsi" w:cstheme="minorHAnsi"/>
          <w:lang w:val="fr-FR"/>
        </w:rPr>
        <w:t>rigoureuse</w:t>
      </w:r>
      <w:r w:rsidR="00F51EE0" w:rsidRPr="00F51EE0">
        <w:rPr>
          <w:rFonts w:asciiTheme="minorHAnsi" w:eastAsiaTheme="minorEastAsia" w:hAnsiTheme="minorHAnsi" w:cstheme="minorHAnsi"/>
          <w:lang w:val="fr-FR"/>
        </w:rPr>
        <w:t xml:space="preserve"> de la demande formulée et en </w:t>
      </w:r>
      <w:r w:rsidR="00AF4CBA">
        <w:rPr>
          <w:rFonts w:asciiTheme="minorHAnsi" w:eastAsiaTheme="minorEastAsia" w:hAnsiTheme="minorHAnsi" w:cstheme="minorHAnsi"/>
          <w:lang w:val="fr-FR"/>
        </w:rPr>
        <w:t xml:space="preserve">accordant une attention particulière à la nécessité pour les </w:t>
      </w:r>
      <w:r w:rsidR="00F51EE0" w:rsidRPr="00F51EE0">
        <w:rPr>
          <w:rFonts w:asciiTheme="minorHAnsi" w:eastAsiaTheme="minorEastAsia" w:hAnsiTheme="minorHAnsi" w:cstheme="minorHAnsi"/>
          <w:lang w:val="fr-FR"/>
        </w:rPr>
        <w:t>Parties contractantes de disposer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F51EE0" w:rsidRPr="00F51EE0">
        <w:rPr>
          <w:rFonts w:asciiTheme="minorHAnsi" w:eastAsiaTheme="minorEastAsia" w:hAnsiTheme="minorHAnsi" w:cstheme="minorHAnsi"/>
          <w:lang w:val="fr-FR"/>
        </w:rPr>
        <w:t xml:space="preserve">informations concrètes et pratiques </w:t>
      </w:r>
      <w:r w:rsidR="00AF4CBA">
        <w:rPr>
          <w:rFonts w:asciiTheme="minorHAnsi" w:eastAsiaTheme="minorEastAsia" w:hAnsiTheme="minorHAnsi" w:cstheme="minorHAnsi"/>
          <w:lang w:val="fr-FR"/>
        </w:rPr>
        <w:t>parmi</w:t>
      </w:r>
      <w:r w:rsidR="00F51EE0" w:rsidRPr="00F51EE0">
        <w:rPr>
          <w:rFonts w:asciiTheme="minorHAnsi" w:eastAsiaTheme="minorEastAsia" w:hAnsiTheme="minorHAnsi" w:cstheme="minorHAnsi"/>
          <w:lang w:val="fr-FR"/>
        </w:rPr>
        <w:t xml:space="preserve"> les données disponibles et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F51EE0" w:rsidRPr="00F51EE0">
        <w:rPr>
          <w:rFonts w:asciiTheme="minorHAnsi" w:eastAsiaTheme="minorEastAsia" w:hAnsiTheme="minorHAnsi" w:cstheme="minorHAnsi"/>
          <w:lang w:val="fr-FR"/>
        </w:rPr>
        <w:t xml:space="preserve">orientations sur </w:t>
      </w:r>
      <w:r w:rsidR="00AF4CBA">
        <w:rPr>
          <w:rFonts w:asciiTheme="minorHAnsi" w:eastAsiaTheme="minorEastAsia" w:hAnsiTheme="minorHAnsi" w:cstheme="minorHAnsi"/>
          <w:lang w:val="fr-FR"/>
        </w:rPr>
        <w:t>leur utilisation</w:t>
      </w:r>
      <w:r w:rsidR="00F51EE0" w:rsidRPr="00F51EE0">
        <w:rPr>
          <w:rFonts w:asciiTheme="minorHAnsi" w:eastAsiaTheme="minorEastAsia" w:hAnsiTheme="minorHAnsi" w:cstheme="minorHAnsi"/>
          <w:lang w:val="fr-FR"/>
        </w:rPr>
        <w:t>;</w:t>
      </w:r>
    </w:p>
    <w:p w14:paraId="68200645" w14:textId="77777777" w:rsidR="00993862" w:rsidRPr="009C787E" w:rsidRDefault="00993862" w:rsidP="00244457">
      <w:pPr>
        <w:spacing w:after="0" w:line="240" w:lineRule="auto"/>
        <w:ind w:left="851" w:hanging="425"/>
        <w:rPr>
          <w:rFonts w:asciiTheme="minorHAnsi" w:eastAsiaTheme="minorEastAsia" w:hAnsiTheme="minorHAnsi" w:cstheme="minorHAnsi"/>
          <w:lang w:val="fr-FR"/>
        </w:rPr>
      </w:pPr>
    </w:p>
    <w:p w14:paraId="17F67B83" w14:textId="25FE8EE8" w:rsidR="00A0526A" w:rsidRDefault="00244457" w:rsidP="00244457">
      <w:pPr>
        <w:spacing w:after="0" w:line="240" w:lineRule="auto"/>
        <w:ind w:left="851" w:hanging="425"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>iii.</w:t>
      </w:r>
      <w:r w:rsidRPr="009C787E">
        <w:rPr>
          <w:rFonts w:asciiTheme="minorHAnsi" w:eastAsiaTheme="minorEastAsia" w:hAnsiTheme="minorHAnsi" w:cstheme="minorHAnsi"/>
          <w:lang w:val="fr-FR"/>
        </w:rPr>
        <w:tab/>
      </w:r>
      <w:r w:rsidR="009C6CA8" w:rsidRPr="009C787E">
        <w:rPr>
          <w:rFonts w:asciiTheme="minorHAnsi" w:eastAsiaTheme="minorEastAsia" w:hAnsiTheme="minorHAnsi" w:cstheme="minorHAnsi"/>
          <w:lang w:val="fr-FR"/>
        </w:rPr>
        <w:t>Encourage</w:t>
      </w:r>
      <w:r w:rsidR="00AF4CBA">
        <w:rPr>
          <w:rFonts w:asciiTheme="minorHAnsi" w:eastAsiaTheme="minorEastAsia" w:hAnsiTheme="minorHAnsi" w:cstheme="minorHAnsi"/>
          <w:lang w:val="fr-FR"/>
        </w:rPr>
        <w:t xml:space="preserve"> le GEST à poursuivre ses travaux sur le carbone bleu, conformément au plan de travail actuel, e</w:t>
      </w:r>
      <w:r w:rsidR="00AF4CBA" w:rsidRPr="00AF4CBA">
        <w:rPr>
          <w:rFonts w:asciiTheme="minorHAnsi" w:eastAsiaTheme="minorEastAsia" w:hAnsiTheme="minorHAnsi" w:cstheme="minorHAnsi"/>
          <w:lang w:val="fr-FR"/>
        </w:rPr>
        <w:t xml:space="preserve">t à </w:t>
      </w:r>
      <w:r w:rsidR="00A0526A">
        <w:rPr>
          <w:rFonts w:asciiTheme="minorHAnsi" w:eastAsiaTheme="minorEastAsia" w:hAnsiTheme="minorHAnsi" w:cstheme="minorHAnsi"/>
          <w:lang w:val="fr-FR"/>
        </w:rPr>
        <w:t>se pencher sur</w:t>
      </w:r>
      <w:r w:rsidR="00AF4CBA" w:rsidRPr="00AF4CBA">
        <w:rPr>
          <w:rFonts w:asciiTheme="minorHAnsi" w:eastAsiaTheme="minorEastAsia" w:hAnsiTheme="minorHAnsi" w:cstheme="minorHAnsi"/>
          <w:lang w:val="fr-FR"/>
        </w:rPr>
        <w:t xml:space="preserve"> </w:t>
      </w:r>
      <w:r w:rsidR="00A0526A">
        <w:rPr>
          <w:rFonts w:asciiTheme="minorHAnsi" w:eastAsiaTheme="minorEastAsia" w:hAnsiTheme="minorHAnsi" w:cstheme="minorHAnsi"/>
          <w:lang w:val="fr-FR"/>
        </w:rPr>
        <w:t>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A0526A">
        <w:rPr>
          <w:rFonts w:asciiTheme="minorHAnsi" w:eastAsiaTheme="minorEastAsia" w:hAnsiTheme="minorHAnsi" w:cstheme="minorHAnsi"/>
          <w:lang w:val="fr-FR"/>
        </w:rPr>
        <w:t xml:space="preserve">autres </w:t>
      </w:r>
      <w:r w:rsidR="00AF4CBA" w:rsidRPr="00AF4CBA">
        <w:rPr>
          <w:rFonts w:asciiTheme="minorHAnsi" w:eastAsiaTheme="minorEastAsia" w:hAnsiTheme="minorHAnsi" w:cstheme="minorHAnsi"/>
          <w:lang w:val="fr-FR"/>
        </w:rPr>
        <w:t>tâches dans le cadre d</w:t>
      </w:r>
      <w:r w:rsidR="00A0526A">
        <w:rPr>
          <w:rFonts w:asciiTheme="minorHAnsi" w:eastAsiaTheme="minorEastAsia" w:hAnsiTheme="minorHAnsi" w:cstheme="minorHAnsi"/>
          <w:lang w:val="fr-FR"/>
        </w:rPr>
        <w:t>e ce</w:t>
      </w:r>
      <w:r w:rsidR="00AF4CBA" w:rsidRPr="00AF4CBA">
        <w:rPr>
          <w:rFonts w:asciiTheme="minorHAnsi" w:eastAsiaTheme="minorEastAsia" w:hAnsiTheme="minorHAnsi" w:cstheme="minorHAnsi"/>
          <w:lang w:val="fr-FR"/>
        </w:rPr>
        <w:t xml:space="preserve"> plan de travail qui n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AF4CBA" w:rsidRPr="00AF4CBA">
        <w:rPr>
          <w:rFonts w:asciiTheme="minorHAnsi" w:eastAsiaTheme="minorEastAsia" w:hAnsiTheme="minorHAnsi" w:cstheme="minorHAnsi"/>
          <w:lang w:val="fr-FR"/>
        </w:rPr>
        <w:t xml:space="preserve">ont pas été </w:t>
      </w:r>
      <w:r w:rsidR="00A0526A">
        <w:rPr>
          <w:rFonts w:asciiTheme="minorHAnsi" w:eastAsiaTheme="minorEastAsia" w:hAnsiTheme="minorHAnsi" w:cstheme="minorHAnsi"/>
          <w:lang w:val="fr-FR"/>
        </w:rPr>
        <w:t>classées de haute</w:t>
      </w:r>
      <w:r w:rsidR="00AF4CBA" w:rsidRPr="00AF4CBA">
        <w:rPr>
          <w:rFonts w:asciiTheme="minorHAnsi" w:eastAsiaTheme="minorEastAsia" w:hAnsiTheme="minorHAnsi" w:cstheme="minorHAnsi"/>
          <w:lang w:val="fr-FR"/>
        </w:rPr>
        <w:t xml:space="preserve"> priorit</w:t>
      </w:r>
      <w:r w:rsidR="00A0526A">
        <w:rPr>
          <w:rFonts w:asciiTheme="minorHAnsi" w:eastAsiaTheme="minorEastAsia" w:hAnsiTheme="minorHAnsi" w:cstheme="minorHAnsi"/>
          <w:lang w:val="fr-FR"/>
        </w:rPr>
        <w:t>é</w:t>
      </w:r>
      <w:r w:rsidR="00AF4CBA" w:rsidRPr="00AF4CBA">
        <w:rPr>
          <w:rFonts w:asciiTheme="minorHAnsi" w:eastAsiaTheme="minorEastAsia" w:hAnsiTheme="minorHAnsi" w:cstheme="minorHAnsi"/>
          <w:lang w:val="fr-FR"/>
        </w:rPr>
        <w:t xml:space="preserve"> ainsi que</w:t>
      </w:r>
      <w:r w:rsidR="00A0526A">
        <w:rPr>
          <w:rFonts w:asciiTheme="minorHAnsi" w:eastAsiaTheme="minorEastAsia" w:hAnsiTheme="minorHAnsi" w:cstheme="minorHAnsi"/>
          <w:lang w:val="fr-FR"/>
        </w:rPr>
        <w:t xml:space="preserve"> sur</w:t>
      </w:r>
      <w:r w:rsidR="00AF4CBA" w:rsidRPr="00AF4CBA">
        <w:rPr>
          <w:rFonts w:asciiTheme="minorHAnsi" w:eastAsiaTheme="minorEastAsia" w:hAnsiTheme="minorHAnsi" w:cstheme="minorHAnsi"/>
          <w:lang w:val="fr-FR"/>
        </w:rPr>
        <w:t xml:space="preserve"> toute </w:t>
      </w:r>
      <w:r w:rsidR="00A0526A">
        <w:rPr>
          <w:rFonts w:asciiTheme="minorHAnsi" w:eastAsiaTheme="minorEastAsia" w:hAnsiTheme="minorHAnsi" w:cstheme="minorHAnsi"/>
          <w:lang w:val="fr-FR"/>
        </w:rPr>
        <w:t xml:space="preserve">nouvelle </w:t>
      </w:r>
      <w:r w:rsidR="00AF4CBA" w:rsidRPr="00AF4CBA">
        <w:rPr>
          <w:rFonts w:asciiTheme="minorHAnsi" w:eastAsiaTheme="minorEastAsia" w:hAnsiTheme="minorHAnsi" w:cstheme="minorHAnsi"/>
          <w:lang w:val="fr-FR"/>
        </w:rPr>
        <w:t>question pertinente, afin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AF4CBA" w:rsidRPr="00AF4CBA">
        <w:rPr>
          <w:rFonts w:asciiTheme="minorHAnsi" w:eastAsiaTheme="minorEastAsia" w:hAnsiTheme="minorHAnsi" w:cstheme="minorHAnsi"/>
          <w:lang w:val="fr-FR"/>
        </w:rPr>
        <w:t>élaborer son plan de travail pour l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AF4CBA" w:rsidRPr="00AF4CBA">
        <w:rPr>
          <w:rFonts w:asciiTheme="minorHAnsi" w:eastAsiaTheme="minorEastAsia" w:hAnsiTheme="minorHAnsi" w:cstheme="minorHAnsi"/>
          <w:lang w:val="fr-FR"/>
        </w:rPr>
        <w:t>année à venir;</w:t>
      </w:r>
      <w:r w:rsidR="00A0526A">
        <w:rPr>
          <w:rFonts w:asciiTheme="minorHAnsi" w:eastAsiaTheme="minorEastAsia" w:hAnsiTheme="minorHAnsi" w:cstheme="minorHAnsi"/>
          <w:lang w:val="fr-FR"/>
        </w:rPr>
        <w:t xml:space="preserve"> et</w:t>
      </w:r>
      <w:r w:rsidR="00AF4CBA" w:rsidRPr="00AF4CBA">
        <w:rPr>
          <w:rFonts w:asciiTheme="minorHAnsi" w:eastAsiaTheme="minorEastAsia" w:hAnsiTheme="minorHAnsi" w:cstheme="minorHAnsi"/>
          <w:lang w:val="fr-FR"/>
        </w:rPr>
        <w:t xml:space="preserve"> </w:t>
      </w:r>
    </w:p>
    <w:p w14:paraId="3A14A12F" w14:textId="77777777" w:rsidR="00993862" w:rsidRPr="009C787E" w:rsidRDefault="00993862" w:rsidP="00A0526A">
      <w:pPr>
        <w:spacing w:after="0" w:line="240" w:lineRule="auto"/>
        <w:rPr>
          <w:rFonts w:asciiTheme="minorHAnsi" w:eastAsiaTheme="minorEastAsia" w:hAnsiTheme="minorHAnsi" w:cstheme="minorHAnsi"/>
          <w:lang w:val="fr-FR"/>
        </w:rPr>
      </w:pPr>
    </w:p>
    <w:p w14:paraId="65EC2893" w14:textId="55561E32" w:rsidR="00E319A5" w:rsidRPr="009C787E" w:rsidRDefault="00244457" w:rsidP="00244457">
      <w:pPr>
        <w:spacing w:after="0" w:line="240" w:lineRule="auto"/>
        <w:ind w:left="851" w:hanging="425"/>
        <w:rPr>
          <w:rFonts w:asciiTheme="minorHAnsi" w:eastAsiaTheme="minorEastAsia" w:hAnsiTheme="minorHAnsi" w:cstheme="minorHAnsi"/>
          <w:lang w:val="fr-FR"/>
        </w:rPr>
      </w:pPr>
      <w:r w:rsidRPr="009C787E">
        <w:rPr>
          <w:rFonts w:asciiTheme="minorHAnsi" w:eastAsiaTheme="minorEastAsia" w:hAnsiTheme="minorHAnsi" w:cstheme="minorHAnsi"/>
          <w:lang w:val="fr-FR"/>
        </w:rPr>
        <w:t>iv.</w:t>
      </w:r>
      <w:r w:rsidRPr="009C787E">
        <w:rPr>
          <w:rFonts w:asciiTheme="minorHAnsi" w:eastAsiaTheme="minorEastAsia" w:hAnsiTheme="minorHAnsi" w:cstheme="minorHAnsi"/>
          <w:lang w:val="fr-FR"/>
        </w:rPr>
        <w:tab/>
      </w:r>
      <w:r w:rsidR="004246FF">
        <w:rPr>
          <w:rFonts w:asciiTheme="minorHAnsi" w:eastAsiaTheme="minorEastAsia" w:hAnsiTheme="minorHAnsi" w:cstheme="minorHAnsi"/>
          <w:lang w:val="fr-FR"/>
        </w:rPr>
        <w:t xml:space="preserve">Demander au </w:t>
      </w:r>
      <w:r w:rsidR="004246FF" w:rsidRPr="004246FF">
        <w:rPr>
          <w:rFonts w:asciiTheme="minorHAnsi" w:eastAsiaTheme="minorEastAsia" w:hAnsiTheme="minorHAnsi" w:cstheme="minorHAnsi"/>
          <w:lang w:val="fr-FR"/>
        </w:rPr>
        <w:t xml:space="preserve">GEST </w:t>
      </w:r>
      <w:r w:rsidR="004246FF">
        <w:rPr>
          <w:rFonts w:asciiTheme="minorHAnsi" w:eastAsiaTheme="minorEastAsia" w:hAnsiTheme="minorHAnsi" w:cstheme="minorHAnsi"/>
          <w:lang w:val="fr-FR"/>
        </w:rPr>
        <w:t>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4246FF">
        <w:rPr>
          <w:rFonts w:asciiTheme="minorHAnsi" w:eastAsiaTheme="minorEastAsia" w:hAnsiTheme="minorHAnsi" w:cstheme="minorHAnsi"/>
          <w:lang w:val="fr-FR"/>
        </w:rPr>
        <w:t>entamer</w:t>
      </w:r>
      <w:r w:rsidR="004246FF" w:rsidRPr="004246FF">
        <w:rPr>
          <w:rFonts w:asciiTheme="minorHAnsi" w:eastAsiaTheme="minorEastAsia" w:hAnsiTheme="minorHAnsi" w:cstheme="minorHAnsi"/>
          <w:lang w:val="fr-FR"/>
        </w:rPr>
        <w:t xml:space="preserve"> des discussions et </w:t>
      </w:r>
      <w:r w:rsidR="004246FF">
        <w:rPr>
          <w:rFonts w:asciiTheme="minorHAnsi" w:eastAsiaTheme="minorEastAsia" w:hAnsiTheme="minorHAnsi" w:cstheme="minorHAnsi"/>
          <w:lang w:val="fr-FR"/>
        </w:rPr>
        <w:t>une</w:t>
      </w:r>
      <w:r w:rsidR="004246FF" w:rsidRPr="004246FF">
        <w:rPr>
          <w:rFonts w:asciiTheme="minorHAnsi" w:eastAsiaTheme="minorEastAsia" w:hAnsiTheme="minorHAnsi" w:cstheme="minorHAnsi"/>
          <w:lang w:val="fr-FR"/>
        </w:rPr>
        <w:t xml:space="preserve"> analyse en vue de poursuivre l</w:t>
      </w:r>
      <w:r w:rsidR="004246FF">
        <w:rPr>
          <w:rFonts w:asciiTheme="minorHAnsi" w:eastAsiaTheme="minorEastAsia" w:hAnsiTheme="minorHAnsi" w:cstheme="minorHAnsi"/>
          <w:lang w:val="fr-FR"/>
        </w:rPr>
        <w:t>e processus d</w:t>
      </w:r>
      <w:r w:rsidR="001C31C0">
        <w:rPr>
          <w:rFonts w:asciiTheme="minorHAnsi" w:eastAsiaTheme="minorEastAsia" w:hAnsiTheme="minorHAnsi" w:cstheme="minorHAnsi"/>
          <w:lang w:val="fr-FR"/>
        </w:rPr>
        <w:t>’</w:t>
      </w:r>
      <w:r w:rsidR="004246FF">
        <w:rPr>
          <w:rFonts w:asciiTheme="minorHAnsi" w:eastAsiaTheme="minorEastAsia" w:hAnsiTheme="minorHAnsi" w:cstheme="minorHAnsi"/>
          <w:lang w:val="fr-FR"/>
        </w:rPr>
        <w:t xml:space="preserve">établissement </w:t>
      </w:r>
      <w:r w:rsidR="004246FF" w:rsidRPr="004246FF">
        <w:rPr>
          <w:rFonts w:asciiTheme="minorHAnsi" w:eastAsiaTheme="minorEastAsia" w:hAnsiTheme="minorHAnsi" w:cstheme="minorHAnsi"/>
          <w:lang w:val="fr-FR"/>
        </w:rPr>
        <w:t>des priorités du GEST pour la prochaine période triennale</w:t>
      </w:r>
      <w:r w:rsidR="008A78F3" w:rsidRPr="009C787E">
        <w:rPr>
          <w:rFonts w:asciiTheme="minorHAnsi" w:eastAsiaTheme="minorEastAsia" w:hAnsiTheme="minorHAnsi" w:cstheme="minorHAnsi"/>
          <w:bCs/>
          <w:lang w:val="fr-FR"/>
        </w:rPr>
        <w:t xml:space="preserve">. </w:t>
      </w:r>
    </w:p>
    <w:sectPr w:rsidR="00E319A5" w:rsidRPr="009C787E" w:rsidSect="00A33FB3">
      <w:footerReference w:type="defaul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8B53B" w14:textId="77777777" w:rsidR="00627FE9" w:rsidRDefault="00627FE9" w:rsidP="00DF2386">
      <w:pPr>
        <w:spacing w:after="0" w:line="240" w:lineRule="auto"/>
      </w:pPr>
      <w:r>
        <w:separator/>
      </w:r>
    </w:p>
  </w:endnote>
  <w:endnote w:type="continuationSeparator" w:id="0">
    <w:p w14:paraId="5028334C" w14:textId="77777777" w:rsidR="00627FE9" w:rsidRDefault="00627FE9" w:rsidP="00DF2386">
      <w:pPr>
        <w:spacing w:after="0" w:line="240" w:lineRule="auto"/>
      </w:pPr>
      <w:r>
        <w:continuationSeparator/>
      </w:r>
    </w:p>
  </w:endnote>
  <w:endnote w:type="continuationNotice" w:id="1">
    <w:p w14:paraId="38142BB9" w14:textId="77777777" w:rsidR="00627FE9" w:rsidRDefault="00627F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433B6" w14:textId="0FF3CCBF" w:rsidR="000160BA" w:rsidRPr="00993862" w:rsidRDefault="00993862" w:rsidP="00993862">
    <w:pPr>
      <w:pStyle w:val="Footer"/>
      <w:rPr>
        <w:sz w:val="20"/>
        <w:szCs w:val="20"/>
      </w:rPr>
    </w:pPr>
    <w:r w:rsidRPr="007122D5">
      <w:rPr>
        <w:sz w:val="20"/>
        <w:szCs w:val="20"/>
      </w:rPr>
      <w:t>SC5</w:t>
    </w:r>
    <w:r>
      <w:rPr>
        <w:sz w:val="20"/>
        <w:szCs w:val="20"/>
      </w:rPr>
      <w:t>9 Doc.7</w:t>
    </w:r>
    <w:r w:rsidRPr="007122D5">
      <w:rPr>
        <w:sz w:val="20"/>
        <w:szCs w:val="20"/>
      </w:rPr>
      <w:tab/>
    </w:r>
    <w:r w:rsidRPr="007122D5">
      <w:rPr>
        <w:sz w:val="20"/>
        <w:szCs w:val="20"/>
      </w:rPr>
      <w:tab/>
    </w:r>
    <w:sdt>
      <w:sdtPr>
        <w:rPr>
          <w:sz w:val="20"/>
          <w:szCs w:val="20"/>
        </w:rPr>
        <w:id w:val="4109778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122D5">
          <w:rPr>
            <w:sz w:val="20"/>
            <w:szCs w:val="20"/>
          </w:rPr>
          <w:fldChar w:fldCharType="begin"/>
        </w:r>
        <w:r w:rsidRPr="007122D5">
          <w:rPr>
            <w:sz w:val="20"/>
            <w:szCs w:val="20"/>
          </w:rPr>
          <w:instrText xml:space="preserve"> PAGE   \* MERGEFORMAT </w:instrText>
        </w:r>
        <w:r w:rsidRPr="007122D5">
          <w:rPr>
            <w:sz w:val="20"/>
            <w:szCs w:val="20"/>
          </w:rPr>
          <w:fldChar w:fldCharType="separate"/>
        </w:r>
        <w:r w:rsidR="007270C0">
          <w:rPr>
            <w:noProof/>
            <w:sz w:val="20"/>
            <w:szCs w:val="20"/>
          </w:rPr>
          <w:t>5</w:t>
        </w:r>
        <w:r w:rsidRPr="007122D5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5969B" w14:textId="77777777" w:rsidR="00627FE9" w:rsidRDefault="00627FE9" w:rsidP="00DF2386">
      <w:pPr>
        <w:spacing w:after="0" w:line="240" w:lineRule="auto"/>
      </w:pPr>
      <w:r>
        <w:separator/>
      </w:r>
    </w:p>
  </w:footnote>
  <w:footnote w:type="continuationSeparator" w:id="0">
    <w:p w14:paraId="480A7082" w14:textId="77777777" w:rsidR="00627FE9" w:rsidRDefault="00627FE9" w:rsidP="00DF2386">
      <w:pPr>
        <w:spacing w:after="0" w:line="240" w:lineRule="auto"/>
      </w:pPr>
      <w:r>
        <w:continuationSeparator/>
      </w:r>
    </w:p>
  </w:footnote>
  <w:footnote w:type="continuationNotice" w:id="1">
    <w:p w14:paraId="16E0F3C4" w14:textId="77777777" w:rsidR="00627FE9" w:rsidRDefault="00627FE9">
      <w:pPr>
        <w:spacing w:after="0" w:line="240" w:lineRule="auto"/>
      </w:pPr>
    </w:p>
  </w:footnote>
  <w:footnote w:id="2">
    <w:p w14:paraId="53EA8217" w14:textId="663DAC20" w:rsidR="00DC0573" w:rsidRDefault="00DC0573" w:rsidP="00DC057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https://www.ramsar.org/fr/document/sc59-doc25-rapport-du-president-du-groupe-devaluation-scientifique-et-technique</w:t>
        </w:r>
      </w:hyperlink>
    </w:p>
  </w:footnote>
  <w:footnote w:id="3">
    <w:p w14:paraId="216097B4" w14:textId="0F2A0E8E" w:rsidR="002F4140" w:rsidRDefault="002F4140" w:rsidP="002F41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>
          <w:rPr>
            <w:rStyle w:val="Hyperlink"/>
          </w:rPr>
          <w:t>https://www.ramsar.org/fr/document/sc59-doc26-projet-de-resolution-sur-lapplication-future-des-aspects-scientifiques-et</w:t>
        </w:r>
      </w:hyperlink>
    </w:p>
  </w:footnote>
  <w:footnote w:id="4">
    <w:p w14:paraId="2763CA05" w14:textId="0BB6E6F5" w:rsidR="00244457" w:rsidRDefault="0024445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="00CE026E">
          <w:rPr>
            <w:rStyle w:val="Hyperlink"/>
          </w:rPr>
          <w:t>https://www.ramsar.org/fr/document/sc59-doc171-rapport-de-la-presidente-du-groupe-de-surveillance-des-activites-de-cesp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59A"/>
    <w:multiLevelType w:val="hybridMultilevel"/>
    <w:tmpl w:val="3BEC55D2"/>
    <w:lvl w:ilvl="0" w:tplc="AC769F3A">
      <w:start w:val="1"/>
      <w:numFmt w:val="lowerRoman"/>
      <w:lvlText w:val="%1."/>
      <w:lvlJc w:val="left"/>
      <w:pPr>
        <w:ind w:left="909"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0CA8C42C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437C5BA8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BFCA4CE8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BB9E1A08">
      <w:start w:val="1"/>
      <w:numFmt w:val="bullet"/>
      <w:lvlText w:val="•"/>
      <w:lvlJc w:val="left"/>
      <w:pPr>
        <w:ind w:left="4179" w:hanging="360"/>
      </w:pPr>
      <w:rPr>
        <w:rFonts w:hint="default"/>
      </w:rPr>
    </w:lvl>
    <w:lvl w:ilvl="5" w:tplc="FA74F5A6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91D0610A">
      <w:start w:val="1"/>
      <w:numFmt w:val="bullet"/>
      <w:lvlText w:val="•"/>
      <w:lvlJc w:val="left"/>
      <w:pPr>
        <w:ind w:left="5814" w:hanging="360"/>
      </w:pPr>
      <w:rPr>
        <w:rFonts w:hint="default"/>
      </w:rPr>
    </w:lvl>
    <w:lvl w:ilvl="7" w:tplc="35207A52">
      <w:start w:val="1"/>
      <w:numFmt w:val="bullet"/>
      <w:lvlText w:val="•"/>
      <w:lvlJc w:val="left"/>
      <w:pPr>
        <w:ind w:left="6632" w:hanging="360"/>
      </w:pPr>
      <w:rPr>
        <w:rFonts w:hint="default"/>
      </w:rPr>
    </w:lvl>
    <w:lvl w:ilvl="8" w:tplc="1CFEBE60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</w:abstractNum>
  <w:abstractNum w:abstractNumId="1" w15:restartNumberingAfterBreak="0">
    <w:nsid w:val="01BE04E2"/>
    <w:multiLevelType w:val="hybridMultilevel"/>
    <w:tmpl w:val="44F84E7A"/>
    <w:lvl w:ilvl="0" w:tplc="ED30EF76">
      <w:start w:val="1"/>
      <w:numFmt w:val="lowerRoman"/>
      <w:lvlText w:val="%1."/>
      <w:lvlJc w:val="left"/>
      <w:pPr>
        <w:ind w:left="765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6343B83"/>
    <w:multiLevelType w:val="hybridMultilevel"/>
    <w:tmpl w:val="ABD45D80"/>
    <w:lvl w:ilvl="0" w:tplc="54026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A17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28F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0A6A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4A0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DEA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867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F281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4A7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54C"/>
    <w:multiLevelType w:val="multilevel"/>
    <w:tmpl w:val="88BC0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3B829DB"/>
    <w:multiLevelType w:val="hybridMultilevel"/>
    <w:tmpl w:val="539871B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D20A56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2FEC"/>
    <w:multiLevelType w:val="hybridMultilevel"/>
    <w:tmpl w:val="7E609042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82D62"/>
    <w:multiLevelType w:val="multilevel"/>
    <w:tmpl w:val="A82C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5157D1"/>
    <w:multiLevelType w:val="hybridMultilevel"/>
    <w:tmpl w:val="07CA1466"/>
    <w:lvl w:ilvl="0" w:tplc="B810CEF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E2933"/>
    <w:multiLevelType w:val="hybridMultilevel"/>
    <w:tmpl w:val="434E9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7B6D40"/>
    <w:multiLevelType w:val="hybridMultilevel"/>
    <w:tmpl w:val="3CD2A576"/>
    <w:lvl w:ilvl="0" w:tplc="1676FFB8">
      <w:start w:val="1"/>
      <w:numFmt w:val="decimal"/>
      <w:lvlText w:val="%1."/>
      <w:lvlJc w:val="left"/>
      <w:pPr>
        <w:ind w:left="81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30A2651E"/>
    <w:multiLevelType w:val="multilevel"/>
    <w:tmpl w:val="0C30E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  <w:w w:val="99"/>
        <w:sz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582BB8"/>
    <w:multiLevelType w:val="hybridMultilevel"/>
    <w:tmpl w:val="E592CB9A"/>
    <w:lvl w:ilvl="0" w:tplc="5F6C3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21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6CE0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43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4658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30E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D06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A5C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AF6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2FC5"/>
    <w:multiLevelType w:val="hybridMultilevel"/>
    <w:tmpl w:val="12EC43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2FA424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A651E"/>
    <w:multiLevelType w:val="hybridMultilevel"/>
    <w:tmpl w:val="2C60AB2E"/>
    <w:lvl w:ilvl="0" w:tplc="4286943A">
      <w:start w:val="1"/>
      <w:numFmt w:val="bullet"/>
      <w:lvlText w:val="•"/>
      <w:lvlJc w:val="left"/>
      <w:pPr>
        <w:ind w:left="108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6514A7"/>
    <w:multiLevelType w:val="hybridMultilevel"/>
    <w:tmpl w:val="089A4ADE"/>
    <w:lvl w:ilvl="0" w:tplc="18363112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4026D"/>
    <w:multiLevelType w:val="hybridMultilevel"/>
    <w:tmpl w:val="A66E6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26ECA"/>
    <w:multiLevelType w:val="hybridMultilevel"/>
    <w:tmpl w:val="9A38EE0C"/>
    <w:lvl w:ilvl="0" w:tplc="C1C4F3D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5C571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1C836AF"/>
    <w:multiLevelType w:val="hybridMultilevel"/>
    <w:tmpl w:val="4C6AE3B2"/>
    <w:lvl w:ilvl="0" w:tplc="08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20" w15:restartNumberingAfterBreak="0">
    <w:nsid w:val="520667C0"/>
    <w:multiLevelType w:val="hybridMultilevel"/>
    <w:tmpl w:val="DF10F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719B8"/>
    <w:multiLevelType w:val="multilevel"/>
    <w:tmpl w:val="C16AAF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68B587F"/>
    <w:multiLevelType w:val="hybridMultilevel"/>
    <w:tmpl w:val="93BE4B5C"/>
    <w:lvl w:ilvl="0" w:tplc="984C1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8A9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8D6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20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700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46A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7A1D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0A2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09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E4B7B"/>
    <w:multiLevelType w:val="hybridMultilevel"/>
    <w:tmpl w:val="F7225AAA"/>
    <w:lvl w:ilvl="0" w:tplc="8F0AD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3D338D"/>
    <w:multiLevelType w:val="hybridMultilevel"/>
    <w:tmpl w:val="9B742CDC"/>
    <w:lvl w:ilvl="0" w:tplc="168A18C4">
      <w:start w:val="1"/>
      <w:numFmt w:val="bullet"/>
      <w:lvlText w:val="-"/>
      <w:lvlJc w:val="left"/>
      <w:pPr>
        <w:ind w:left="19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2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0" w:hanging="420"/>
      </w:pPr>
      <w:rPr>
        <w:rFonts w:ascii="Wingdings" w:hAnsi="Wingdings" w:hint="default"/>
      </w:rPr>
    </w:lvl>
  </w:abstractNum>
  <w:abstractNum w:abstractNumId="25" w15:restartNumberingAfterBreak="0">
    <w:nsid w:val="5EEE2973"/>
    <w:multiLevelType w:val="hybridMultilevel"/>
    <w:tmpl w:val="9B86F3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DD7B56"/>
    <w:multiLevelType w:val="multilevel"/>
    <w:tmpl w:val="5C4A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3D6CED"/>
    <w:multiLevelType w:val="hybridMultilevel"/>
    <w:tmpl w:val="43CEC38C"/>
    <w:lvl w:ilvl="0" w:tplc="A75C135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9564C9"/>
    <w:multiLevelType w:val="hybridMultilevel"/>
    <w:tmpl w:val="C5DAE6F6"/>
    <w:lvl w:ilvl="0" w:tplc="4286943A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9F02A6"/>
    <w:multiLevelType w:val="hybridMultilevel"/>
    <w:tmpl w:val="724AD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1" w15:restartNumberingAfterBreak="0">
    <w:nsid w:val="6C5E1FBD"/>
    <w:multiLevelType w:val="multilevel"/>
    <w:tmpl w:val="9F8AED52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F777161"/>
    <w:multiLevelType w:val="hybridMultilevel"/>
    <w:tmpl w:val="C630A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27170"/>
    <w:multiLevelType w:val="hybridMultilevel"/>
    <w:tmpl w:val="090EB11C"/>
    <w:lvl w:ilvl="0" w:tplc="23E09A7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03ADF"/>
    <w:multiLevelType w:val="multilevel"/>
    <w:tmpl w:val="8140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592497"/>
    <w:multiLevelType w:val="hybridMultilevel"/>
    <w:tmpl w:val="1A80F632"/>
    <w:lvl w:ilvl="0" w:tplc="D0446152">
      <w:start w:val="15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D3E3E"/>
    <w:multiLevelType w:val="hybridMultilevel"/>
    <w:tmpl w:val="047A13EA"/>
    <w:lvl w:ilvl="0" w:tplc="386E6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CA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1A4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E0EF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2AB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422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B2A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F82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C6E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BB15A4"/>
    <w:multiLevelType w:val="hybridMultilevel"/>
    <w:tmpl w:val="CF20BAD6"/>
    <w:lvl w:ilvl="0" w:tplc="ED30EF76">
      <w:start w:val="1"/>
      <w:numFmt w:val="lowerRoman"/>
      <w:lvlText w:val="%1."/>
      <w:lvlJc w:val="left"/>
      <w:pPr>
        <w:ind w:left="765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22"/>
  </w:num>
  <w:num w:numId="4">
    <w:abstractNumId w:val="2"/>
  </w:num>
  <w:num w:numId="5">
    <w:abstractNumId w:val="36"/>
  </w:num>
  <w:num w:numId="6">
    <w:abstractNumId w:val="30"/>
  </w:num>
  <w:num w:numId="7">
    <w:abstractNumId w:val="5"/>
  </w:num>
  <w:num w:numId="8">
    <w:abstractNumId w:val="6"/>
  </w:num>
  <w:num w:numId="9">
    <w:abstractNumId w:val="27"/>
  </w:num>
  <w:num w:numId="10">
    <w:abstractNumId w:val="0"/>
  </w:num>
  <w:num w:numId="11">
    <w:abstractNumId w:val="1"/>
  </w:num>
  <w:num w:numId="12">
    <w:abstractNumId w:val="38"/>
  </w:num>
  <w:num w:numId="13">
    <w:abstractNumId w:val="14"/>
  </w:num>
  <w:num w:numId="14">
    <w:abstractNumId w:val="28"/>
  </w:num>
  <w:num w:numId="15">
    <w:abstractNumId w:val="33"/>
  </w:num>
  <w:num w:numId="16">
    <w:abstractNumId w:val="23"/>
  </w:num>
  <w:num w:numId="17">
    <w:abstractNumId w:val="4"/>
  </w:num>
  <w:num w:numId="18">
    <w:abstractNumId w:val="10"/>
  </w:num>
  <w:num w:numId="19">
    <w:abstractNumId w:val="13"/>
  </w:num>
  <w:num w:numId="20">
    <w:abstractNumId w:val="9"/>
  </w:num>
  <w:num w:numId="21">
    <w:abstractNumId w:val="32"/>
  </w:num>
  <w:num w:numId="22">
    <w:abstractNumId w:val="17"/>
  </w:num>
  <w:num w:numId="23">
    <w:abstractNumId w:val="7"/>
  </w:num>
  <w:num w:numId="24">
    <w:abstractNumId w:val="16"/>
  </w:num>
  <w:num w:numId="25">
    <w:abstractNumId w:val="20"/>
  </w:num>
  <w:num w:numId="26">
    <w:abstractNumId w:val="19"/>
  </w:num>
  <w:num w:numId="27">
    <w:abstractNumId w:val="26"/>
  </w:num>
  <w:num w:numId="28">
    <w:abstractNumId w:val="34"/>
  </w:num>
  <w:num w:numId="29">
    <w:abstractNumId w:val="31"/>
  </w:num>
  <w:num w:numId="30">
    <w:abstractNumId w:val="18"/>
  </w:num>
  <w:num w:numId="31">
    <w:abstractNumId w:val="11"/>
  </w:num>
  <w:num w:numId="32">
    <w:abstractNumId w:val="8"/>
  </w:num>
  <w:num w:numId="33">
    <w:abstractNumId w:val="29"/>
  </w:num>
  <w:num w:numId="34">
    <w:abstractNumId w:val="3"/>
  </w:num>
  <w:num w:numId="35">
    <w:abstractNumId w:val="24"/>
  </w:num>
  <w:num w:numId="36">
    <w:abstractNumId w:val="21"/>
  </w:num>
  <w:num w:numId="37">
    <w:abstractNumId w:val="15"/>
  </w:num>
  <w:num w:numId="38">
    <w:abstractNumId w:val="35"/>
  </w:num>
  <w:num w:numId="39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oNotTrackFormatting/>
  <w:defaultTabStop w:val="425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1B66"/>
    <w:rsid w:val="00004515"/>
    <w:rsid w:val="00007D7E"/>
    <w:rsid w:val="00011FE9"/>
    <w:rsid w:val="0001280D"/>
    <w:rsid w:val="00015C5E"/>
    <w:rsid w:val="00015CA7"/>
    <w:rsid w:val="000160BA"/>
    <w:rsid w:val="00017A16"/>
    <w:rsid w:val="0002660C"/>
    <w:rsid w:val="00030B1D"/>
    <w:rsid w:val="000325B1"/>
    <w:rsid w:val="00033E40"/>
    <w:rsid w:val="00034C1E"/>
    <w:rsid w:val="00036670"/>
    <w:rsid w:val="00037CE0"/>
    <w:rsid w:val="0004527F"/>
    <w:rsid w:val="00050008"/>
    <w:rsid w:val="000524CC"/>
    <w:rsid w:val="000525E0"/>
    <w:rsid w:val="00052EC3"/>
    <w:rsid w:val="00053929"/>
    <w:rsid w:val="000547AB"/>
    <w:rsid w:val="00055753"/>
    <w:rsid w:val="00057C7B"/>
    <w:rsid w:val="000602D4"/>
    <w:rsid w:val="000662FE"/>
    <w:rsid w:val="00070486"/>
    <w:rsid w:val="00072571"/>
    <w:rsid w:val="000743FE"/>
    <w:rsid w:val="00074DE8"/>
    <w:rsid w:val="000800F7"/>
    <w:rsid w:val="0008208F"/>
    <w:rsid w:val="00082A48"/>
    <w:rsid w:val="00085666"/>
    <w:rsid w:val="00086861"/>
    <w:rsid w:val="00087E71"/>
    <w:rsid w:val="00090F51"/>
    <w:rsid w:val="0009551E"/>
    <w:rsid w:val="00096665"/>
    <w:rsid w:val="000A3656"/>
    <w:rsid w:val="000A3E3E"/>
    <w:rsid w:val="000A7D66"/>
    <w:rsid w:val="000B03AB"/>
    <w:rsid w:val="000B0A7B"/>
    <w:rsid w:val="000B1148"/>
    <w:rsid w:val="000B2E45"/>
    <w:rsid w:val="000B4A65"/>
    <w:rsid w:val="000C227D"/>
    <w:rsid w:val="000C66CA"/>
    <w:rsid w:val="000D0D3E"/>
    <w:rsid w:val="000D54DD"/>
    <w:rsid w:val="000D5C76"/>
    <w:rsid w:val="000D6871"/>
    <w:rsid w:val="000D795A"/>
    <w:rsid w:val="000D7F4E"/>
    <w:rsid w:val="000E2FA0"/>
    <w:rsid w:val="000E47E9"/>
    <w:rsid w:val="000E64B4"/>
    <w:rsid w:val="000F0443"/>
    <w:rsid w:val="000F0D7C"/>
    <w:rsid w:val="000F206D"/>
    <w:rsid w:val="000F30D7"/>
    <w:rsid w:val="000F4BF0"/>
    <w:rsid w:val="000F73E5"/>
    <w:rsid w:val="001005BA"/>
    <w:rsid w:val="00100B62"/>
    <w:rsid w:val="00110148"/>
    <w:rsid w:val="00111C1D"/>
    <w:rsid w:val="00112287"/>
    <w:rsid w:val="00115322"/>
    <w:rsid w:val="001177B5"/>
    <w:rsid w:val="001200B2"/>
    <w:rsid w:val="001208BC"/>
    <w:rsid w:val="0012096C"/>
    <w:rsid w:val="0012102B"/>
    <w:rsid w:val="00121597"/>
    <w:rsid w:val="0012693D"/>
    <w:rsid w:val="0012777A"/>
    <w:rsid w:val="00127828"/>
    <w:rsid w:val="001308F5"/>
    <w:rsid w:val="001315F9"/>
    <w:rsid w:val="0013283B"/>
    <w:rsid w:val="0013509E"/>
    <w:rsid w:val="001365A6"/>
    <w:rsid w:val="00145080"/>
    <w:rsid w:val="00145C6A"/>
    <w:rsid w:val="00150004"/>
    <w:rsid w:val="001500B9"/>
    <w:rsid w:val="00160371"/>
    <w:rsid w:val="00161BDA"/>
    <w:rsid w:val="0016280B"/>
    <w:rsid w:val="00163246"/>
    <w:rsid w:val="00164D68"/>
    <w:rsid w:val="00165720"/>
    <w:rsid w:val="00170956"/>
    <w:rsid w:val="0017099E"/>
    <w:rsid w:val="00171618"/>
    <w:rsid w:val="00172886"/>
    <w:rsid w:val="001762BF"/>
    <w:rsid w:val="00176D2A"/>
    <w:rsid w:val="001819B1"/>
    <w:rsid w:val="00182658"/>
    <w:rsid w:val="00182BB7"/>
    <w:rsid w:val="001868D6"/>
    <w:rsid w:val="00187BFC"/>
    <w:rsid w:val="00190197"/>
    <w:rsid w:val="0019169D"/>
    <w:rsid w:val="00192951"/>
    <w:rsid w:val="00192DDE"/>
    <w:rsid w:val="00193FE5"/>
    <w:rsid w:val="001A1CDC"/>
    <w:rsid w:val="001A46C7"/>
    <w:rsid w:val="001A48C7"/>
    <w:rsid w:val="001A7044"/>
    <w:rsid w:val="001A73A9"/>
    <w:rsid w:val="001B0870"/>
    <w:rsid w:val="001B1821"/>
    <w:rsid w:val="001C291A"/>
    <w:rsid w:val="001C31C0"/>
    <w:rsid w:val="001C4484"/>
    <w:rsid w:val="001C5E41"/>
    <w:rsid w:val="001C77BC"/>
    <w:rsid w:val="001D1697"/>
    <w:rsid w:val="001D2720"/>
    <w:rsid w:val="001D3320"/>
    <w:rsid w:val="001D42C7"/>
    <w:rsid w:val="001D44B5"/>
    <w:rsid w:val="001D48BB"/>
    <w:rsid w:val="001D53E5"/>
    <w:rsid w:val="001D640A"/>
    <w:rsid w:val="001E00E3"/>
    <w:rsid w:val="001E013F"/>
    <w:rsid w:val="001E2204"/>
    <w:rsid w:val="001E708E"/>
    <w:rsid w:val="001E7909"/>
    <w:rsid w:val="001F2349"/>
    <w:rsid w:val="001F4E9C"/>
    <w:rsid w:val="001F6F26"/>
    <w:rsid w:val="001F715E"/>
    <w:rsid w:val="001F773C"/>
    <w:rsid w:val="002005D2"/>
    <w:rsid w:val="00201663"/>
    <w:rsid w:val="0020298B"/>
    <w:rsid w:val="002053F4"/>
    <w:rsid w:val="00206111"/>
    <w:rsid w:val="002137E0"/>
    <w:rsid w:val="00217F8A"/>
    <w:rsid w:val="00223214"/>
    <w:rsid w:val="00224F8D"/>
    <w:rsid w:val="00225FB7"/>
    <w:rsid w:val="00227310"/>
    <w:rsid w:val="00230891"/>
    <w:rsid w:val="0023247B"/>
    <w:rsid w:val="00235440"/>
    <w:rsid w:val="00235E86"/>
    <w:rsid w:val="00236A9E"/>
    <w:rsid w:val="00243A5C"/>
    <w:rsid w:val="00244457"/>
    <w:rsid w:val="00246E5E"/>
    <w:rsid w:val="00247375"/>
    <w:rsid w:val="00254E49"/>
    <w:rsid w:val="00255544"/>
    <w:rsid w:val="002613E7"/>
    <w:rsid w:val="00261880"/>
    <w:rsid w:val="0026231C"/>
    <w:rsid w:val="00262DF0"/>
    <w:rsid w:val="00263B44"/>
    <w:rsid w:val="002655B4"/>
    <w:rsid w:val="00266F2F"/>
    <w:rsid w:val="00270DEF"/>
    <w:rsid w:val="00272269"/>
    <w:rsid w:val="00273463"/>
    <w:rsid w:val="002741AC"/>
    <w:rsid w:val="002743AC"/>
    <w:rsid w:val="002758C9"/>
    <w:rsid w:val="002759BB"/>
    <w:rsid w:val="00276814"/>
    <w:rsid w:val="00276E63"/>
    <w:rsid w:val="00280BF1"/>
    <w:rsid w:val="002819C0"/>
    <w:rsid w:val="00282418"/>
    <w:rsid w:val="00282B18"/>
    <w:rsid w:val="00286CF7"/>
    <w:rsid w:val="0028719B"/>
    <w:rsid w:val="00295556"/>
    <w:rsid w:val="00295BB5"/>
    <w:rsid w:val="002A47CA"/>
    <w:rsid w:val="002A5A4D"/>
    <w:rsid w:val="002A5ED2"/>
    <w:rsid w:val="002B0135"/>
    <w:rsid w:val="002B3BEF"/>
    <w:rsid w:val="002B4262"/>
    <w:rsid w:val="002B60AB"/>
    <w:rsid w:val="002B64A4"/>
    <w:rsid w:val="002B6B2B"/>
    <w:rsid w:val="002B77B9"/>
    <w:rsid w:val="002C0750"/>
    <w:rsid w:val="002C728A"/>
    <w:rsid w:val="002C7F04"/>
    <w:rsid w:val="002D5A4D"/>
    <w:rsid w:val="002E002E"/>
    <w:rsid w:val="002E1E34"/>
    <w:rsid w:val="002E2226"/>
    <w:rsid w:val="002E22AF"/>
    <w:rsid w:val="002E276A"/>
    <w:rsid w:val="002E398D"/>
    <w:rsid w:val="002E3F59"/>
    <w:rsid w:val="002E4240"/>
    <w:rsid w:val="002E5902"/>
    <w:rsid w:val="002E653F"/>
    <w:rsid w:val="002F049E"/>
    <w:rsid w:val="002F38B2"/>
    <w:rsid w:val="002F4041"/>
    <w:rsid w:val="002F4140"/>
    <w:rsid w:val="002F4302"/>
    <w:rsid w:val="002F47A9"/>
    <w:rsid w:val="002F5E8E"/>
    <w:rsid w:val="002F6887"/>
    <w:rsid w:val="002F6D8C"/>
    <w:rsid w:val="00301A80"/>
    <w:rsid w:val="003022E1"/>
    <w:rsid w:val="0030261B"/>
    <w:rsid w:val="003067A9"/>
    <w:rsid w:val="00313649"/>
    <w:rsid w:val="00322441"/>
    <w:rsid w:val="00324398"/>
    <w:rsid w:val="00326D9C"/>
    <w:rsid w:val="00326E14"/>
    <w:rsid w:val="003309B5"/>
    <w:rsid w:val="003312D3"/>
    <w:rsid w:val="00341A03"/>
    <w:rsid w:val="00345F66"/>
    <w:rsid w:val="003466CC"/>
    <w:rsid w:val="00351CCA"/>
    <w:rsid w:val="00351DB5"/>
    <w:rsid w:val="00356062"/>
    <w:rsid w:val="003576F6"/>
    <w:rsid w:val="00357C52"/>
    <w:rsid w:val="00374815"/>
    <w:rsid w:val="003767CF"/>
    <w:rsid w:val="0038070B"/>
    <w:rsid w:val="00384FC3"/>
    <w:rsid w:val="00385B1F"/>
    <w:rsid w:val="003864C3"/>
    <w:rsid w:val="003872C7"/>
    <w:rsid w:val="00390AD7"/>
    <w:rsid w:val="00391429"/>
    <w:rsid w:val="00391FEF"/>
    <w:rsid w:val="00392538"/>
    <w:rsid w:val="0039424B"/>
    <w:rsid w:val="0039481A"/>
    <w:rsid w:val="00394FD7"/>
    <w:rsid w:val="00396359"/>
    <w:rsid w:val="003A3804"/>
    <w:rsid w:val="003A4C88"/>
    <w:rsid w:val="003A52BE"/>
    <w:rsid w:val="003A5866"/>
    <w:rsid w:val="003A6E9F"/>
    <w:rsid w:val="003B7FB2"/>
    <w:rsid w:val="003C1504"/>
    <w:rsid w:val="003C3E13"/>
    <w:rsid w:val="003C55AB"/>
    <w:rsid w:val="003C6998"/>
    <w:rsid w:val="003D1784"/>
    <w:rsid w:val="003D356C"/>
    <w:rsid w:val="003D4853"/>
    <w:rsid w:val="003D4CD6"/>
    <w:rsid w:val="003D6306"/>
    <w:rsid w:val="003D72BC"/>
    <w:rsid w:val="003E2F84"/>
    <w:rsid w:val="003E7A36"/>
    <w:rsid w:val="003F0567"/>
    <w:rsid w:val="003F242D"/>
    <w:rsid w:val="003F3095"/>
    <w:rsid w:val="004020D4"/>
    <w:rsid w:val="0040316C"/>
    <w:rsid w:val="00404B63"/>
    <w:rsid w:val="00406861"/>
    <w:rsid w:val="004108B3"/>
    <w:rsid w:val="00410920"/>
    <w:rsid w:val="004109FA"/>
    <w:rsid w:val="00415642"/>
    <w:rsid w:val="004200D3"/>
    <w:rsid w:val="004228C7"/>
    <w:rsid w:val="004246FF"/>
    <w:rsid w:val="00427063"/>
    <w:rsid w:val="00427605"/>
    <w:rsid w:val="0042798B"/>
    <w:rsid w:val="0043135C"/>
    <w:rsid w:val="00434913"/>
    <w:rsid w:val="004351EF"/>
    <w:rsid w:val="0043563A"/>
    <w:rsid w:val="00436009"/>
    <w:rsid w:val="004371D1"/>
    <w:rsid w:val="004418D3"/>
    <w:rsid w:val="00442E26"/>
    <w:rsid w:val="00444B5A"/>
    <w:rsid w:val="00444D5F"/>
    <w:rsid w:val="004474F8"/>
    <w:rsid w:val="00450623"/>
    <w:rsid w:val="0045707E"/>
    <w:rsid w:val="00457CF8"/>
    <w:rsid w:val="00462A06"/>
    <w:rsid w:val="004655F6"/>
    <w:rsid w:val="004672F1"/>
    <w:rsid w:val="0047230A"/>
    <w:rsid w:val="004723BD"/>
    <w:rsid w:val="004751FC"/>
    <w:rsid w:val="00477550"/>
    <w:rsid w:val="00477ED6"/>
    <w:rsid w:val="004804F5"/>
    <w:rsid w:val="00480C8A"/>
    <w:rsid w:val="004825EE"/>
    <w:rsid w:val="0048413A"/>
    <w:rsid w:val="004844A8"/>
    <w:rsid w:val="00484A82"/>
    <w:rsid w:val="00496306"/>
    <w:rsid w:val="00496803"/>
    <w:rsid w:val="00496CC4"/>
    <w:rsid w:val="00497E7C"/>
    <w:rsid w:val="004A2733"/>
    <w:rsid w:val="004A2742"/>
    <w:rsid w:val="004A44AD"/>
    <w:rsid w:val="004B4597"/>
    <w:rsid w:val="004B6688"/>
    <w:rsid w:val="004B752E"/>
    <w:rsid w:val="004C0D5B"/>
    <w:rsid w:val="004C1B3E"/>
    <w:rsid w:val="004C34EB"/>
    <w:rsid w:val="004C3CEC"/>
    <w:rsid w:val="004C70CA"/>
    <w:rsid w:val="004D2304"/>
    <w:rsid w:val="004E4CC8"/>
    <w:rsid w:val="004F43F5"/>
    <w:rsid w:val="004F497B"/>
    <w:rsid w:val="004F538A"/>
    <w:rsid w:val="004F5D62"/>
    <w:rsid w:val="004F61E4"/>
    <w:rsid w:val="004F63CB"/>
    <w:rsid w:val="004F669E"/>
    <w:rsid w:val="00504F63"/>
    <w:rsid w:val="00505585"/>
    <w:rsid w:val="00506DF9"/>
    <w:rsid w:val="00506F27"/>
    <w:rsid w:val="00510660"/>
    <w:rsid w:val="00510E4B"/>
    <w:rsid w:val="00513084"/>
    <w:rsid w:val="00522C1E"/>
    <w:rsid w:val="00523786"/>
    <w:rsid w:val="005244A4"/>
    <w:rsid w:val="00524D99"/>
    <w:rsid w:val="00525BEB"/>
    <w:rsid w:val="00526526"/>
    <w:rsid w:val="00527783"/>
    <w:rsid w:val="00531347"/>
    <w:rsid w:val="00535739"/>
    <w:rsid w:val="005407D6"/>
    <w:rsid w:val="00541DBC"/>
    <w:rsid w:val="00543329"/>
    <w:rsid w:val="00546DFC"/>
    <w:rsid w:val="0054729F"/>
    <w:rsid w:val="0055353C"/>
    <w:rsid w:val="00554488"/>
    <w:rsid w:val="0056179C"/>
    <w:rsid w:val="005622E3"/>
    <w:rsid w:val="005636AE"/>
    <w:rsid w:val="00563763"/>
    <w:rsid w:val="00566B2F"/>
    <w:rsid w:val="00567CD0"/>
    <w:rsid w:val="00571A2F"/>
    <w:rsid w:val="005721E9"/>
    <w:rsid w:val="00572ED0"/>
    <w:rsid w:val="00575A03"/>
    <w:rsid w:val="005765FF"/>
    <w:rsid w:val="005814B5"/>
    <w:rsid w:val="00583F39"/>
    <w:rsid w:val="00584E91"/>
    <w:rsid w:val="00585C7B"/>
    <w:rsid w:val="00597AA6"/>
    <w:rsid w:val="005A2ACC"/>
    <w:rsid w:val="005A5AE7"/>
    <w:rsid w:val="005B23A9"/>
    <w:rsid w:val="005B517C"/>
    <w:rsid w:val="005B71A5"/>
    <w:rsid w:val="005C2E4A"/>
    <w:rsid w:val="005D046D"/>
    <w:rsid w:val="005D18F7"/>
    <w:rsid w:val="005D2741"/>
    <w:rsid w:val="005D2BDB"/>
    <w:rsid w:val="005D3316"/>
    <w:rsid w:val="005D377E"/>
    <w:rsid w:val="005D3E9D"/>
    <w:rsid w:val="005E2568"/>
    <w:rsid w:val="005E4D72"/>
    <w:rsid w:val="005E51E7"/>
    <w:rsid w:val="005E55B3"/>
    <w:rsid w:val="005E5ACB"/>
    <w:rsid w:val="005E61D7"/>
    <w:rsid w:val="005F4504"/>
    <w:rsid w:val="005F4A9F"/>
    <w:rsid w:val="005F6382"/>
    <w:rsid w:val="005F77B6"/>
    <w:rsid w:val="006049EE"/>
    <w:rsid w:val="0060532F"/>
    <w:rsid w:val="00612DE0"/>
    <w:rsid w:val="0062381A"/>
    <w:rsid w:val="0062401D"/>
    <w:rsid w:val="006242FA"/>
    <w:rsid w:val="006256D3"/>
    <w:rsid w:val="006261C9"/>
    <w:rsid w:val="00626978"/>
    <w:rsid w:val="00626FCC"/>
    <w:rsid w:val="00627BB7"/>
    <w:rsid w:val="00627FE9"/>
    <w:rsid w:val="00632020"/>
    <w:rsid w:val="006320CF"/>
    <w:rsid w:val="006348FA"/>
    <w:rsid w:val="006359A5"/>
    <w:rsid w:val="00641902"/>
    <w:rsid w:val="00641CE9"/>
    <w:rsid w:val="00643EA7"/>
    <w:rsid w:val="00645426"/>
    <w:rsid w:val="00647C77"/>
    <w:rsid w:val="0065136E"/>
    <w:rsid w:val="00655DF8"/>
    <w:rsid w:val="00656BD8"/>
    <w:rsid w:val="006576F0"/>
    <w:rsid w:val="0066029D"/>
    <w:rsid w:val="006615CF"/>
    <w:rsid w:val="006616FE"/>
    <w:rsid w:val="00670D71"/>
    <w:rsid w:val="006718CE"/>
    <w:rsid w:val="00672E26"/>
    <w:rsid w:val="0067376E"/>
    <w:rsid w:val="006739A1"/>
    <w:rsid w:val="0067421B"/>
    <w:rsid w:val="006804E3"/>
    <w:rsid w:val="006805BB"/>
    <w:rsid w:val="00681DA4"/>
    <w:rsid w:val="0068218A"/>
    <w:rsid w:val="00682251"/>
    <w:rsid w:val="00682EF5"/>
    <w:rsid w:val="006837FF"/>
    <w:rsid w:val="00683F88"/>
    <w:rsid w:val="00685A65"/>
    <w:rsid w:val="006877E3"/>
    <w:rsid w:val="0069009E"/>
    <w:rsid w:val="00690B38"/>
    <w:rsid w:val="006929A6"/>
    <w:rsid w:val="0069304C"/>
    <w:rsid w:val="00693F16"/>
    <w:rsid w:val="00695291"/>
    <w:rsid w:val="006A3FDB"/>
    <w:rsid w:val="006A76F8"/>
    <w:rsid w:val="006B3539"/>
    <w:rsid w:val="006B3D9D"/>
    <w:rsid w:val="006B7D8E"/>
    <w:rsid w:val="006C2602"/>
    <w:rsid w:val="006C3F76"/>
    <w:rsid w:val="006C5775"/>
    <w:rsid w:val="006C7095"/>
    <w:rsid w:val="006D4B1D"/>
    <w:rsid w:val="006D4F6A"/>
    <w:rsid w:val="006E0E0F"/>
    <w:rsid w:val="006E4671"/>
    <w:rsid w:val="006E7DCE"/>
    <w:rsid w:val="006E7E35"/>
    <w:rsid w:val="006F2942"/>
    <w:rsid w:val="006F3528"/>
    <w:rsid w:val="006F3781"/>
    <w:rsid w:val="006F54F5"/>
    <w:rsid w:val="00703336"/>
    <w:rsid w:val="00704E5B"/>
    <w:rsid w:val="007050FF"/>
    <w:rsid w:val="00705210"/>
    <w:rsid w:val="00706150"/>
    <w:rsid w:val="007100A8"/>
    <w:rsid w:val="00714741"/>
    <w:rsid w:val="00715518"/>
    <w:rsid w:val="0072040B"/>
    <w:rsid w:val="00722B7F"/>
    <w:rsid w:val="007240C5"/>
    <w:rsid w:val="007270C0"/>
    <w:rsid w:val="00727145"/>
    <w:rsid w:val="00731C1A"/>
    <w:rsid w:val="00731CDC"/>
    <w:rsid w:val="007355E2"/>
    <w:rsid w:val="00737148"/>
    <w:rsid w:val="007377A5"/>
    <w:rsid w:val="00737D84"/>
    <w:rsid w:val="00743CE3"/>
    <w:rsid w:val="007442EC"/>
    <w:rsid w:val="00745D4E"/>
    <w:rsid w:val="00750A38"/>
    <w:rsid w:val="00751203"/>
    <w:rsid w:val="00763869"/>
    <w:rsid w:val="00766962"/>
    <w:rsid w:val="00767FDA"/>
    <w:rsid w:val="00770916"/>
    <w:rsid w:val="00771C39"/>
    <w:rsid w:val="00773812"/>
    <w:rsid w:val="00775287"/>
    <w:rsid w:val="00777988"/>
    <w:rsid w:val="00777E05"/>
    <w:rsid w:val="007801D4"/>
    <w:rsid w:val="00781FFA"/>
    <w:rsid w:val="00782F8D"/>
    <w:rsid w:val="007A1473"/>
    <w:rsid w:val="007A151B"/>
    <w:rsid w:val="007A23F3"/>
    <w:rsid w:val="007B11A1"/>
    <w:rsid w:val="007B29A8"/>
    <w:rsid w:val="007B31D8"/>
    <w:rsid w:val="007B352F"/>
    <w:rsid w:val="007B53B2"/>
    <w:rsid w:val="007B7E70"/>
    <w:rsid w:val="007B7F5A"/>
    <w:rsid w:val="007C013B"/>
    <w:rsid w:val="007C53B8"/>
    <w:rsid w:val="007C743A"/>
    <w:rsid w:val="007D0F77"/>
    <w:rsid w:val="007D2A89"/>
    <w:rsid w:val="007D33F4"/>
    <w:rsid w:val="007D773F"/>
    <w:rsid w:val="007D7FB2"/>
    <w:rsid w:val="007E4419"/>
    <w:rsid w:val="007F03EE"/>
    <w:rsid w:val="007F1BE1"/>
    <w:rsid w:val="007F2437"/>
    <w:rsid w:val="007F314D"/>
    <w:rsid w:val="007F3ABE"/>
    <w:rsid w:val="007F579B"/>
    <w:rsid w:val="007F6C18"/>
    <w:rsid w:val="007F7434"/>
    <w:rsid w:val="00800035"/>
    <w:rsid w:val="00801FD2"/>
    <w:rsid w:val="00802A92"/>
    <w:rsid w:val="00807E53"/>
    <w:rsid w:val="00811949"/>
    <w:rsid w:val="00813D71"/>
    <w:rsid w:val="008162BD"/>
    <w:rsid w:val="00816335"/>
    <w:rsid w:val="00817559"/>
    <w:rsid w:val="0082248C"/>
    <w:rsid w:val="0082665F"/>
    <w:rsid w:val="00830BE8"/>
    <w:rsid w:val="00830E76"/>
    <w:rsid w:val="008328E9"/>
    <w:rsid w:val="00832EF9"/>
    <w:rsid w:val="008333B4"/>
    <w:rsid w:val="00833F00"/>
    <w:rsid w:val="00835BCB"/>
    <w:rsid w:val="00835CDC"/>
    <w:rsid w:val="00836C17"/>
    <w:rsid w:val="00840094"/>
    <w:rsid w:val="008424E2"/>
    <w:rsid w:val="0084581A"/>
    <w:rsid w:val="008507BA"/>
    <w:rsid w:val="00850B09"/>
    <w:rsid w:val="008529AD"/>
    <w:rsid w:val="00854F30"/>
    <w:rsid w:val="00855B14"/>
    <w:rsid w:val="00857013"/>
    <w:rsid w:val="00857B3C"/>
    <w:rsid w:val="0086200D"/>
    <w:rsid w:val="00863B9D"/>
    <w:rsid w:val="00863BE6"/>
    <w:rsid w:val="008751EB"/>
    <w:rsid w:val="008775BC"/>
    <w:rsid w:val="00882F1B"/>
    <w:rsid w:val="00884310"/>
    <w:rsid w:val="00887231"/>
    <w:rsid w:val="00887520"/>
    <w:rsid w:val="00897D34"/>
    <w:rsid w:val="008A0C2B"/>
    <w:rsid w:val="008A25B7"/>
    <w:rsid w:val="008A2776"/>
    <w:rsid w:val="008A67CA"/>
    <w:rsid w:val="008A70CE"/>
    <w:rsid w:val="008A78F3"/>
    <w:rsid w:val="008A7AFB"/>
    <w:rsid w:val="008B0AF7"/>
    <w:rsid w:val="008B1FD6"/>
    <w:rsid w:val="008B3F43"/>
    <w:rsid w:val="008B3FED"/>
    <w:rsid w:val="008B5BA6"/>
    <w:rsid w:val="008B5D47"/>
    <w:rsid w:val="008C25E4"/>
    <w:rsid w:val="008C2DAE"/>
    <w:rsid w:val="008C603F"/>
    <w:rsid w:val="008C6BFA"/>
    <w:rsid w:val="008D4620"/>
    <w:rsid w:val="008D4652"/>
    <w:rsid w:val="008D4D9C"/>
    <w:rsid w:val="008D6247"/>
    <w:rsid w:val="008E06C2"/>
    <w:rsid w:val="008E389C"/>
    <w:rsid w:val="008E4F48"/>
    <w:rsid w:val="008E6294"/>
    <w:rsid w:val="008F1736"/>
    <w:rsid w:val="008F1DB9"/>
    <w:rsid w:val="008F1E6B"/>
    <w:rsid w:val="008F2881"/>
    <w:rsid w:val="008F29B0"/>
    <w:rsid w:val="00901601"/>
    <w:rsid w:val="009059A9"/>
    <w:rsid w:val="00906806"/>
    <w:rsid w:val="00907158"/>
    <w:rsid w:val="009117F1"/>
    <w:rsid w:val="009118E5"/>
    <w:rsid w:val="00911A45"/>
    <w:rsid w:val="00923724"/>
    <w:rsid w:val="00923A74"/>
    <w:rsid w:val="00923B59"/>
    <w:rsid w:val="0092515E"/>
    <w:rsid w:val="009343F2"/>
    <w:rsid w:val="009461E9"/>
    <w:rsid w:val="009469EE"/>
    <w:rsid w:val="009469FD"/>
    <w:rsid w:val="00946AEE"/>
    <w:rsid w:val="0094770B"/>
    <w:rsid w:val="0095183A"/>
    <w:rsid w:val="00952123"/>
    <w:rsid w:val="00952A63"/>
    <w:rsid w:val="0095501C"/>
    <w:rsid w:val="00956292"/>
    <w:rsid w:val="00956589"/>
    <w:rsid w:val="00957766"/>
    <w:rsid w:val="009665D9"/>
    <w:rsid w:val="00966FED"/>
    <w:rsid w:val="00972828"/>
    <w:rsid w:val="00973B06"/>
    <w:rsid w:val="0097565A"/>
    <w:rsid w:val="009766E3"/>
    <w:rsid w:val="00977C51"/>
    <w:rsid w:val="0099214A"/>
    <w:rsid w:val="0099250D"/>
    <w:rsid w:val="00993129"/>
    <w:rsid w:val="00993862"/>
    <w:rsid w:val="00995030"/>
    <w:rsid w:val="00996E40"/>
    <w:rsid w:val="00997CDA"/>
    <w:rsid w:val="009A26BD"/>
    <w:rsid w:val="009A3ABF"/>
    <w:rsid w:val="009B2267"/>
    <w:rsid w:val="009B243F"/>
    <w:rsid w:val="009B46F6"/>
    <w:rsid w:val="009B4FFB"/>
    <w:rsid w:val="009C0925"/>
    <w:rsid w:val="009C22E2"/>
    <w:rsid w:val="009C2D7E"/>
    <w:rsid w:val="009C4D14"/>
    <w:rsid w:val="009C5CBA"/>
    <w:rsid w:val="009C6CA8"/>
    <w:rsid w:val="009C787E"/>
    <w:rsid w:val="009C7E2F"/>
    <w:rsid w:val="009D1C2C"/>
    <w:rsid w:val="009D5133"/>
    <w:rsid w:val="009D57A1"/>
    <w:rsid w:val="009D78E0"/>
    <w:rsid w:val="009E3705"/>
    <w:rsid w:val="009E3B69"/>
    <w:rsid w:val="009E5374"/>
    <w:rsid w:val="009F120C"/>
    <w:rsid w:val="009F345D"/>
    <w:rsid w:val="00A00069"/>
    <w:rsid w:val="00A038D2"/>
    <w:rsid w:val="00A0526A"/>
    <w:rsid w:val="00A05A34"/>
    <w:rsid w:val="00A06BE4"/>
    <w:rsid w:val="00A11A0A"/>
    <w:rsid w:val="00A12CC5"/>
    <w:rsid w:val="00A13218"/>
    <w:rsid w:val="00A16453"/>
    <w:rsid w:val="00A17071"/>
    <w:rsid w:val="00A17B7B"/>
    <w:rsid w:val="00A227A3"/>
    <w:rsid w:val="00A22B21"/>
    <w:rsid w:val="00A23BE1"/>
    <w:rsid w:val="00A26013"/>
    <w:rsid w:val="00A26418"/>
    <w:rsid w:val="00A33FB3"/>
    <w:rsid w:val="00A367E2"/>
    <w:rsid w:val="00A36B95"/>
    <w:rsid w:val="00A41648"/>
    <w:rsid w:val="00A41CA7"/>
    <w:rsid w:val="00A42C70"/>
    <w:rsid w:val="00A42D73"/>
    <w:rsid w:val="00A42F3F"/>
    <w:rsid w:val="00A4397F"/>
    <w:rsid w:val="00A43C37"/>
    <w:rsid w:val="00A45BA9"/>
    <w:rsid w:val="00A47D22"/>
    <w:rsid w:val="00A5199D"/>
    <w:rsid w:val="00A521AE"/>
    <w:rsid w:val="00A60B73"/>
    <w:rsid w:val="00A63BF6"/>
    <w:rsid w:val="00A67EDF"/>
    <w:rsid w:val="00A70C4F"/>
    <w:rsid w:val="00A71A2E"/>
    <w:rsid w:val="00A80080"/>
    <w:rsid w:val="00A80241"/>
    <w:rsid w:val="00A84ECC"/>
    <w:rsid w:val="00A85181"/>
    <w:rsid w:val="00A94E0B"/>
    <w:rsid w:val="00A95DB6"/>
    <w:rsid w:val="00AA3331"/>
    <w:rsid w:val="00AA3DB1"/>
    <w:rsid w:val="00AA3E55"/>
    <w:rsid w:val="00AA6F3A"/>
    <w:rsid w:val="00AB0615"/>
    <w:rsid w:val="00AB1CFD"/>
    <w:rsid w:val="00AB2579"/>
    <w:rsid w:val="00AB4639"/>
    <w:rsid w:val="00AB4951"/>
    <w:rsid w:val="00AB4D8C"/>
    <w:rsid w:val="00AC0482"/>
    <w:rsid w:val="00AC233F"/>
    <w:rsid w:val="00AC2532"/>
    <w:rsid w:val="00AC4FAD"/>
    <w:rsid w:val="00AC54FF"/>
    <w:rsid w:val="00AC5535"/>
    <w:rsid w:val="00AD280B"/>
    <w:rsid w:val="00AD3359"/>
    <w:rsid w:val="00AD501D"/>
    <w:rsid w:val="00AE0A27"/>
    <w:rsid w:val="00AE162E"/>
    <w:rsid w:val="00AE24D8"/>
    <w:rsid w:val="00AE38CD"/>
    <w:rsid w:val="00AE5993"/>
    <w:rsid w:val="00AE647D"/>
    <w:rsid w:val="00AF4CBA"/>
    <w:rsid w:val="00AF56EC"/>
    <w:rsid w:val="00AF5C85"/>
    <w:rsid w:val="00B02469"/>
    <w:rsid w:val="00B057FC"/>
    <w:rsid w:val="00B11369"/>
    <w:rsid w:val="00B127DE"/>
    <w:rsid w:val="00B13656"/>
    <w:rsid w:val="00B20D7F"/>
    <w:rsid w:val="00B23099"/>
    <w:rsid w:val="00B23288"/>
    <w:rsid w:val="00B315A0"/>
    <w:rsid w:val="00B33CD8"/>
    <w:rsid w:val="00B34A18"/>
    <w:rsid w:val="00B378F8"/>
    <w:rsid w:val="00B37B82"/>
    <w:rsid w:val="00B40119"/>
    <w:rsid w:val="00B40295"/>
    <w:rsid w:val="00B41637"/>
    <w:rsid w:val="00B41E17"/>
    <w:rsid w:val="00B468CE"/>
    <w:rsid w:val="00B46D18"/>
    <w:rsid w:val="00B5012C"/>
    <w:rsid w:val="00B519C0"/>
    <w:rsid w:val="00B51D56"/>
    <w:rsid w:val="00B52EC9"/>
    <w:rsid w:val="00B5333E"/>
    <w:rsid w:val="00B56202"/>
    <w:rsid w:val="00B5629F"/>
    <w:rsid w:val="00B56E79"/>
    <w:rsid w:val="00B579CB"/>
    <w:rsid w:val="00B62367"/>
    <w:rsid w:val="00B626CD"/>
    <w:rsid w:val="00B6355F"/>
    <w:rsid w:val="00B63903"/>
    <w:rsid w:val="00B70083"/>
    <w:rsid w:val="00B705A0"/>
    <w:rsid w:val="00B723C5"/>
    <w:rsid w:val="00B75BAE"/>
    <w:rsid w:val="00B76D15"/>
    <w:rsid w:val="00B76F1E"/>
    <w:rsid w:val="00B8315F"/>
    <w:rsid w:val="00B83A94"/>
    <w:rsid w:val="00B841CA"/>
    <w:rsid w:val="00B856EA"/>
    <w:rsid w:val="00B86558"/>
    <w:rsid w:val="00B924B2"/>
    <w:rsid w:val="00B943DB"/>
    <w:rsid w:val="00B94CD6"/>
    <w:rsid w:val="00B97D4E"/>
    <w:rsid w:val="00BA0C5A"/>
    <w:rsid w:val="00BA0F8B"/>
    <w:rsid w:val="00BA13C6"/>
    <w:rsid w:val="00BA1E7E"/>
    <w:rsid w:val="00BA3504"/>
    <w:rsid w:val="00BA4D6C"/>
    <w:rsid w:val="00BA5241"/>
    <w:rsid w:val="00BA603F"/>
    <w:rsid w:val="00BB1268"/>
    <w:rsid w:val="00BB28F6"/>
    <w:rsid w:val="00BB3C93"/>
    <w:rsid w:val="00BB47C9"/>
    <w:rsid w:val="00BB4D2F"/>
    <w:rsid w:val="00BB5BD8"/>
    <w:rsid w:val="00BB67CF"/>
    <w:rsid w:val="00BB6DD4"/>
    <w:rsid w:val="00BC09B1"/>
    <w:rsid w:val="00BC2609"/>
    <w:rsid w:val="00BC3F43"/>
    <w:rsid w:val="00BC4100"/>
    <w:rsid w:val="00BC449C"/>
    <w:rsid w:val="00BC5866"/>
    <w:rsid w:val="00BC64E2"/>
    <w:rsid w:val="00BC6F24"/>
    <w:rsid w:val="00BD0DBB"/>
    <w:rsid w:val="00BD3FF6"/>
    <w:rsid w:val="00BE0717"/>
    <w:rsid w:val="00BE0C5E"/>
    <w:rsid w:val="00BE5150"/>
    <w:rsid w:val="00BE7AF7"/>
    <w:rsid w:val="00BF20AA"/>
    <w:rsid w:val="00BF3277"/>
    <w:rsid w:val="00BF3EA6"/>
    <w:rsid w:val="00C0076F"/>
    <w:rsid w:val="00C04170"/>
    <w:rsid w:val="00C06686"/>
    <w:rsid w:val="00C06CC1"/>
    <w:rsid w:val="00C10AD0"/>
    <w:rsid w:val="00C11D5A"/>
    <w:rsid w:val="00C13145"/>
    <w:rsid w:val="00C151DD"/>
    <w:rsid w:val="00C17EFC"/>
    <w:rsid w:val="00C23F1C"/>
    <w:rsid w:val="00C27C07"/>
    <w:rsid w:val="00C32D70"/>
    <w:rsid w:val="00C45D3F"/>
    <w:rsid w:val="00C47320"/>
    <w:rsid w:val="00C57E8C"/>
    <w:rsid w:val="00C63897"/>
    <w:rsid w:val="00C64192"/>
    <w:rsid w:val="00C70684"/>
    <w:rsid w:val="00C73262"/>
    <w:rsid w:val="00C807EA"/>
    <w:rsid w:val="00C8140F"/>
    <w:rsid w:val="00C81B2B"/>
    <w:rsid w:val="00C82A4A"/>
    <w:rsid w:val="00C82EB2"/>
    <w:rsid w:val="00C90E4F"/>
    <w:rsid w:val="00C91725"/>
    <w:rsid w:val="00C956BD"/>
    <w:rsid w:val="00C9647C"/>
    <w:rsid w:val="00C972A3"/>
    <w:rsid w:val="00C97D83"/>
    <w:rsid w:val="00CA3F5F"/>
    <w:rsid w:val="00CB65B7"/>
    <w:rsid w:val="00CB764F"/>
    <w:rsid w:val="00CC3039"/>
    <w:rsid w:val="00CC441F"/>
    <w:rsid w:val="00CC6092"/>
    <w:rsid w:val="00CD191D"/>
    <w:rsid w:val="00CD2666"/>
    <w:rsid w:val="00CD4233"/>
    <w:rsid w:val="00CD55C1"/>
    <w:rsid w:val="00CD6976"/>
    <w:rsid w:val="00CE026E"/>
    <w:rsid w:val="00CE525B"/>
    <w:rsid w:val="00CE5B1D"/>
    <w:rsid w:val="00CE7031"/>
    <w:rsid w:val="00CE744F"/>
    <w:rsid w:val="00CE750F"/>
    <w:rsid w:val="00CF75A1"/>
    <w:rsid w:val="00D015D6"/>
    <w:rsid w:val="00D01E26"/>
    <w:rsid w:val="00D02112"/>
    <w:rsid w:val="00D03355"/>
    <w:rsid w:val="00D0406D"/>
    <w:rsid w:val="00D0530C"/>
    <w:rsid w:val="00D05F99"/>
    <w:rsid w:val="00D10C38"/>
    <w:rsid w:val="00D11142"/>
    <w:rsid w:val="00D131BA"/>
    <w:rsid w:val="00D144D0"/>
    <w:rsid w:val="00D160CB"/>
    <w:rsid w:val="00D16861"/>
    <w:rsid w:val="00D17600"/>
    <w:rsid w:val="00D20917"/>
    <w:rsid w:val="00D22476"/>
    <w:rsid w:val="00D23042"/>
    <w:rsid w:val="00D23A96"/>
    <w:rsid w:val="00D24445"/>
    <w:rsid w:val="00D245A1"/>
    <w:rsid w:val="00D2703D"/>
    <w:rsid w:val="00D3216C"/>
    <w:rsid w:val="00D362E4"/>
    <w:rsid w:val="00D37914"/>
    <w:rsid w:val="00D407D6"/>
    <w:rsid w:val="00D415E2"/>
    <w:rsid w:val="00D42055"/>
    <w:rsid w:val="00D4308B"/>
    <w:rsid w:val="00D43390"/>
    <w:rsid w:val="00D445F3"/>
    <w:rsid w:val="00D46F74"/>
    <w:rsid w:val="00D5066E"/>
    <w:rsid w:val="00D50F55"/>
    <w:rsid w:val="00D51009"/>
    <w:rsid w:val="00D51D22"/>
    <w:rsid w:val="00D53920"/>
    <w:rsid w:val="00D56C81"/>
    <w:rsid w:val="00D6073C"/>
    <w:rsid w:val="00D60E59"/>
    <w:rsid w:val="00D647C3"/>
    <w:rsid w:val="00D664EC"/>
    <w:rsid w:val="00D721D9"/>
    <w:rsid w:val="00D72E9F"/>
    <w:rsid w:val="00D736E5"/>
    <w:rsid w:val="00D7591F"/>
    <w:rsid w:val="00D8077D"/>
    <w:rsid w:val="00D84916"/>
    <w:rsid w:val="00D84F7B"/>
    <w:rsid w:val="00D8673D"/>
    <w:rsid w:val="00D86F2D"/>
    <w:rsid w:val="00D923FF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0573"/>
    <w:rsid w:val="00DC23CC"/>
    <w:rsid w:val="00DC3F2C"/>
    <w:rsid w:val="00DC43B6"/>
    <w:rsid w:val="00DC4A40"/>
    <w:rsid w:val="00DC69F3"/>
    <w:rsid w:val="00DD3DE0"/>
    <w:rsid w:val="00DD52E1"/>
    <w:rsid w:val="00DD6367"/>
    <w:rsid w:val="00DE1215"/>
    <w:rsid w:val="00DE13CD"/>
    <w:rsid w:val="00DE2B38"/>
    <w:rsid w:val="00DF119A"/>
    <w:rsid w:val="00DF2386"/>
    <w:rsid w:val="00DF33AC"/>
    <w:rsid w:val="00DF33C6"/>
    <w:rsid w:val="00DF7383"/>
    <w:rsid w:val="00DF7FE7"/>
    <w:rsid w:val="00E02540"/>
    <w:rsid w:val="00E03293"/>
    <w:rsid w:val="00E036AD"/>
    <w:rsid w:val="00E03874"/>
    <w:rsid w:val="00E05E89"/>
    <w:rsid w:val="00E06077"/>
    <w:rsid w:val="00E07ED8"/>
    <w:rsid w:val="00E1783C"/>
    <w:rsid w:val="00E210E8"/>
    <w:rsid w:val="00E246E8"/>
    <w:rsid w:val="00E26578"/>
    <w:rsid w:val="00E2765A"/>
    <w:rsid w:val="00E319A5"/>
    <w:rsid w:val="00E32F19"/>
    <w:rsid w:val="00E3410C"/>
    <w:rsid w:val="00E3420D"/>
    <w:rsid w:val="00E34BC5"/>
    <w:rsid w:val="00E414F5"/>
    <w:rsid w:val="00E43553"/>
    <w:rsid w:val="00E444C7"/>
    <w:rsid w:val="00E4515E"/>
    <w:rsid w:val="00E46367"/>
    <w:rsid w:val="00E51CE5"/>
    <w:rsid w:val="00E529C2"/>
    <w:rsid w:val="00E54B0A"/>
    <w:rsid w:val="00E60A6D"/>
    <w:rsid w:val="00E611A7"/>
    <w:rsid w:val="00E62208"/>
    <w:rsid w:val="00E6295E"/>
    <w:rsid w:val="00E63F0B"/>
    <w:rsid w:val="00E64258"/>
    <w:rsid w:val="00E6570B"/>
    <w:rsid w:val="00E67F42"/>
    <w:rsid w:val="00E725B9"/>
    <w:rsid w:val="00E7386C"/>
    <w:rsid w:val="00E7421D"/>
    <w:rsid w:val="00E75002"/>
    <w:rsid w:val="00E752CF"/>
    <w:rsid w:val="00E75B3E"/>
    <w:rsid w:val="00E7755E"/>
    <w:rsid w:val="00E77F3D"/>
    <w:rsid w:val="00E8513C"/>
    <w:rsid w:val="00E875CD"/>
    <w:rsid w:val="00E90F32"/>
    <w:rsid w:val="00E91B09"/>
    <w:rsid w:val="00E9307A"/>
    <w:rsid w:val="00E9647F"/>
    <w:rsid w:val="00E964E0"/>
    <w:rsid w:val="00E96D5D"/>
    <w:rsid w:val="00EA3A7F"/>
    <w:rsid w:val="00EA4AE6"/>
    <w:rsid w:val="00EA6BF6"/>
    <w:rsid w:val="00EB0A13"/>
    <w:rsid w:val="00EB2424"/>
    <w:rsid w:val="00EB2D3E"/>
    <w:rsid w:val="00EB4358"/>
    <w:rsid w:val="00EB7EC2"/>
    <w:rsid w:val="00EC0E5E"/>
    <w:rsid w:val="00EC598F"/>
    <w:rsid w:val="00EC668F"/>
    <w:rsid w:val="00ED102A"/>
    <w:rsid w:val="00ED2254"/>
    <w:rsid w:val="00ED3F9B"/>
    <w:rsid w:val="00ED6811"/>
    <w:rsid w:val="00ED6C09"/>
    <w:rsid w:val="00ED7350"/>
    <w:rsid w:val="00EE1976"/>
    <w:rsid w:val="00EE1CA1"/>
    <w:rsid w:val="00EE1DA8"/>
    <w:rsid w:val="00EE3F96"/>
    <w:rsid w:val="00EE6168"/>
    <w:rsid w:val="00EE6F1F"/>
    <w:rsid w:val="00EE7CD0"/>
    <w:rsid w:val="00EE7DC6"/>
    <w:rsid w:val="00EF00A4"/>
    <w:rsid w:val="00EF0463"/>
    <w:rsid w:val="00EF1096"/>
    <w:rsid w:val="00EF111B"/>
    <w:rsid w:val="00F033AA"/>
    <w:rsid w:val="00F054AB"/>
    <w:rsid w:val="00F078F1"/>
    <w:rsid w:val="00F11B8E"/>
    <w:rsid w:val="00F141F1"/>
    <w:rsid w:val="00F15BDC"/>
    <w:rsid w:val="00F15FD8"/>
    <w:rsid w:val="00F21868"/>
    <w:rsid w:val="00F21922"/>
    <w:rsid w:val="00F2241D"/>
    <w:rsid w:val="00F3186F"/>
    <w:rsid w:val="00F34CFE"/>
    <w:rsid w:val="00F34F71"/>
    <w:rsid w:val="00F35921"/>
    <w:rsid w:val="00F36407"/>
    <w:rsid w:val="00F40029"/>
    <w:rsid w:val="00F41E45"/>
    <w:rsid w:val="00F42558"/>
    <w:rsid w:val="00F44134"/>
    <w:rsid w:val="00F47D74"/>
    <w:rsid w:val="00F518B1"/>
    <w:rsid w:val="00F51EE0"/>
    <w:rsid w:val="00F55A36"/>
    <w:rsid w:val="00F564E7"/>
    <w:rsid w:val="00F636EA"/>
    <w:rsid w:val="00F64C35"/>
    <w:rsid w:val="00F669DD"/>
    <w:rsid w:val="00F6732B"/>
    <w:rsid w:val="00F7222A"/>
    <w:rsid w:val="00F73E71"/>
    <w:rsid w:val="00F76630"/>
    <w:rsid w:val="00F807D4"/>
    <w:rsid w:val="00F826E5"/>
    <w:rsid w:val="00F83DF9"/>
    <w:rsid w:val="00F84D22"/>
    <w:rsid w:val="00F86070"/>
    <w:rsid w:val="00F90892"/>
    <w:rsid w:val="00F95B1B"/>
    <w:rsid w:val="00F96B3D"/>
    <w:rsid w:val="00FA573B"/>
    <w:rsid w:val="00FA74E5"/>
    <w:rsid w:val="00FB06A8"/>
    <w:rsid w:val="00FB48E5"/>
    <w:rsid w:val="00FB4BD8"/>
    <w:rsid w:val="00FB66D7"/>
    <w:rsid w:val="00FC57AB"/>
    <w:rsid w:val="00FC5E60"/>
    <w:rsid w:val="00FC6104"/>
    <w:rsid w:val="00FD5C27"/>
    <w:rsid w:val="00FD74D4"/>
    <w:rsid w:val="00FD76D0"/>
    <w:rsid w:val="00FE1D51"/>
    <w:rsid w:val="00FE209D"/>
    <w:rsid w:val="00FE25C2"/>
    <w:rsid w:val="00FE30AE"/>
    <w:rsid w:val="00FE3428"/>
    <w:rsid w:val="00FF1E60"/>
    <w:rsid w:val="00FF4914"/>
    <w:rsid w:val="00FF69FB"/>
    <w:rsid w:val="10795637"/>
    <w:rsid w:val="10DBD018"/>
    <w:rsid w:val="3366C5A6"/>
    <w:rsid w:val="3EDAD1A2"/>
    <w:rsid w:val="46BB8945"/>
    <w:rsid w:val="4A27224A"/>
    <w:rsid w:val="5FED942C"/>
    <w:rsid w:val="6ADFEF12"/>
    <w:rsid w:val="75548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9E94F2F"/>
  <w15:docId w15:val="{89DC8FC0-0360-4538-B18D-6A4EE07B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aliases w:val="Rec para"/>
    <w:basedOn w:val="Normal"/>
    <w:link w:val="ListParagraphChar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D52E1"/>
    <w:pPr>
      <w:widowControl w:val="0"/>
      <w:spacing w:after="0" w:line="240" w:lineRule="auto"/>
      <w:ind w:left="102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D52E1"/>
    <w:rPr>
      <w:rFonts w:ascii="Calibri" w:eastAsia="Calibri" w:hAnsi="Calibri"/>
      <w:lang w:val="en-US"/>
    </w:rPr>
  </w:style>
  <w:style w:type="character" w:customStyle="1" w:styleId="EnlacedeInternet">
    <w:name w:val="Enlace de Internet"/>
    <w:basedOn w:val="DefaultParagraphFont"/>
    <w:rsid w:val="005F6382"/>
    <w:rPr>
      <w:color w:val="0000FF"/>
      <w:u w:val="single"/>
    </w:rPr>
  </w:style>
  <w:style w:type="character" w:customStyle="1" w:styleId="ListParagraphChar">
    <w:name w:val="List Paragraph Char"/>
    <w:aliases w:val="Rec para Char"/>
    <w:link w:val="ListParagraph"/>
    <w:uiPriority w:val="34"/>
    <w:locked/>
    <w:rsid w:val="00AB1CFD"/>
    <w:rPr>
      <w:rFonts w:ascii="Calibri" w:eastAsia="Calibri" w:hAnsi="Calibri" w:cs="Times New Roman"/>
    </w:rPr>
  </w:style>
  <w:style w:type="character" w:customStyle="1" w:styleId="tlid-translation">
    <w:name w:val="tlid-translation"/>
    <w:basedOn w:val="DefaultParagraphFont"/>
    <w:rsid w:val="00AB1CFD"/>
  </w:style>
  <w:style w:type="paragraph" w:styleId="NormalWeb">
    <w:name w:val="Normal (Web)"/>
    <w:basedOn w:val="Normal"/>
    <w:uiPriority w:val="99"/>
    <w:semiHidden/>
    <w:unhideWhenUsed/>
    <w:rsid w:val="00952A63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9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93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548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4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873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8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ramsar.org/fr/document/sc59-doc171-rapport-de-la-presidente-du-groupe-de-surveillance-des-activites-de-cesp" TargetMode="External"/><Relationship Id="rId2" Type="http://schemas.openxmlformats.org/officeDocument/2006/relationships/hyperlink" Target="https://www.ramsar.org/fr/document/sc59-doc26-projet-de-resolution-sur-lapplication-future-des-aspects-scientifiques-et" TargetMode="External"/><Relationship Id="rId1" Type="http://schemas.openxmlformats.org/officeDocument/2006/relationships/hyperlink" Target="https://www.ramsar.org/fr/document/sc59-doc25-rapport-du-president-du-groupe-devaluation-scientifique-et-techniq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97D75-F417-473F-8A07-A4D8A983BE82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c0b6b05-eb82-4bda-97e8-cd82d0d6b453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9999414-2DCD-4359-A791-13498E713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94A03B-1F17-4A65-B89D-2D28F2C22A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ED2869-5862-4497-8D67-22036C53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2274</Words>
  <Characters>12967</Characters>
  <Application>Microsoft Office Word</Application>
  <DocSecurity>4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>barzdo@ramsar.org</Manager>
  <Company>Ramsar Secretariat</Company>
  <LinksUpToDate>false</LinksUpToDate>
  <CharactersWithSpaces>15211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Jenkins</dc:creator>
  <cp:lastModifiedBy>Ed Jennings</cp:lastModifiedBy>
  <cp:revision>2</cp:revision>
  <cp:lastPrinted>2020-06-23T07:32:00Z</cp:lastPrinted>
  <dcterms:created xsi:type="dcterms:W3CDTF">2021-06-22T05:39:00Z</dcterms:created>
  <dcterms:modified xsi:type="dcterms:W3CDTF">2021-06-22T05:39:00Z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