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20928" w14:textId="77777777" w:rsidR="007B352F" w:rsidRPr="006B61B1" w:rsidRDefault="007B352F" w:rsidP="007B352F">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2785ECAB" w14:textId="77777777" w:rsidR="007B352F" w:rsidRPr="006B61B1" w:rsidRDefault="007B352F" w:rsidP="007B352F">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57D52B3F" w14:textId="77777777" w:rsidR="007B352F" w:rsidRPr="00405B89" w:rsidRDefault="007B352F" w:rsidP="007B352F">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de-CH"/>
        </w:rPr>
      </w:pPr>
      <w:r w:rsidRPr="00405B89">
        <w:rPr>
          <w:rFonts w:asciiTheme="minorHAnsi" w:hAnsiTheme="minorHAnsi" w:cstheme="minorHAnsi"/>
          <w:bCs/>
          <w:lang w:val="de-CH"/>
        </w:rPr>
        <w:t xml:space="preserve">Gland, Switzerland, </w:t>
      </w:r>
      <w:r>
        <w:rPr>
          <w:rFonts w:asciiTheme="minorHAnsi" w:hAnsiTheme="minorHAnsi" w:cstheme="minorHAnsi"/>
          <w:bCs/>
          <w:lang w:val="de-CH"/>
        </w:rPr>
        <w:t xml:space="preserve">21-25 June </w:t>
      </w:r>
      <w:r w:rsidRPr="00405B89">
        <w:rPr>
          <w:rFonts w:asciiTheme="minorHAnsi" w:hAnsiTheme="minorHAnsi" w:cstheme="minorHAnsi"/>
          <w:bCs/>
          <w:lang w:val="de-CH"/>
        </w:rPr>
        <w:t>202</w:t>
      </w:r>
      <w:r>
        <w:rPr>
          <w:rFonts w:asciiTheme="minorHAnsi" w:hAnsiTheme="minorHAnsi" w:cstheme="minorHAnsi"/>
          <w:bCs/>
          <w:lang w:val="de-CH"/>
        </w:rPr>
        <w:t>1</w:t>
      </w:r>
    </w:p>
    <w:p w14:paraId="27E8E289" w14:textId="77777777" w:rsidR="007B352F" w:rsidRPr="00405B89" w:rsidRDefault="007B352F" w:rsidP="007B352F">
      <w:pPr>
        <w:tabs>
          <w:tab w:val="left" w:pos="10650"/>
          <w:tab w:val="right" w:pos="13958"/>
        </w:tabs>
        <w:spacing w:after="0" w:line="240" w:lineRule="auto"/>
        <w:jc w:val="right"/>
        <w:rPr>
          <w:rFonts w:asciiTheme="minorHAnsi" w:hAnsiTheme="minorHAnsi" w:cstheme="minorHAnsi"/>
          <w:b/>
          <w:sz w:val="28"/>
          <w:szCs w:val="28"/>
          <w:lang w:val="de-CH"/>
        </w:rPr>
      </w:pPr>
    </w:p>
    <w:p w14:paraId="2C4762A9" w14:textId="13FCE96D" w:rsidR="007B352F" w:rsidRPr="00405B89" w:rsidRDefault="007B352F" w:rsidP="007B352F">
      <w:pPr>
        <w:tabs>
          <w:tab w:val="left" w:pos="10650"/>
          <w:tab w:val="right" w:pos="13958"/>
        </w:tabs>
        <w:spacing w:after="0" w:line="240" w:lineRule="auto"/>
        <w:jc w:val="right"/>
        <w:rPr>
          <w:rFonts w:asciiTheme="minorHAnsi" w:hAnsiTheme="minorHAnsi" w:cstheme="minorHAnsi"/>
          <w:sz w:val="28"/>
          <w:szCs w:val="28"/>
          <w:lang w:val="de-CH"/>
        </w:rPr>
      </w:pPr>
      <w:r w:rsidRPr="00405B89">
        <w:rPr>
          <w:rFonts w:asciiTheme="minorHAnsi" w:hAnsiTheme="minorHAnsi" w:cstheme="minorHAnsi"/>
          <w:b/>
          <w:sz w:val="28"/>
          <w:szCs w:val="28"/>
          <w:lang w:val="de-CH"/>
        </w:rPr>
        <w:t>SC5</w:t>
      </w:r>
      <w:r>
        <w:rPr>
          <w:rFonts w:asciiTheme="minorHAnsi" w:hAnsiTheme="minorHAnsi" w:cstheme="minorHAnsi"/>
          <w:b/>
          <w:sz w:val="28"/>
          <w:szCs w:val="28"/>
          <w:lang w:val="de-CH"/>
        </w:rPr>
        <w:t>9</w:t>
      </w:r>
      <w:r w:rsidRPr="00405B89">
        <w:rPr>
          <w:rFonts w:asciiTheme="minorHAnsi" w:hAnsiTheme="minorHAnsi" w:cstheme="minorHAnsi"/>
          <w:b/>
          <w:sz w:val="28"/>
          <w:szCs w:val="28"/>
          <w:lang w:val="de-CH"/>
        </w:rPr>
        <w:t xml:space="preserve"> Doc.</w:t>
      </w:r>
      <w:r w:rsidR="00993862">
        <w:rPr>
          <w:rFonts w:asciiTheme="minorHAnsi" w:hAnsiTheme="minorHAnsi" w:cstheme="minorHAnsi"/>
          <w:b/>
          <w:sz w:val="28"/>
          <w:szCs w:val="28"/>
          <w:lang w:val="de-CH"/>
        </w:rPr>
        <w:t>7</w:t>
      </w:r>
    </w:p>
    <w:p w14:paraId="49A0AC69" w14:textId="77777777" w:rsidR="007B352F" w:rsidRPr="00405B89" w:rsidRDefault="007B352F" w:rsidP="007B352F">
      <w:pPr>
        <w:spacing w:after="0" w:line="240" w:lineRule="auto"/>
        <w:rPr>
          <w:rFonts w:asciiTheme="minorHAnsi" w:hAnsiTheme="minorHAnsi" w:cstheme="minorHAnsi"/>
          <w:b/>
          <w:sz w:val="28"/>
          <w:szCs w:val="28"/>
          <w:lang w:val="de-CH"/>
        </w:rPr>
      </w:pPr>
    </w:p>
    <w:p w14:paraId="2799ADED" w14:textId="2C258E32" w:rsidR="009E3705" w:rsidRPr="007B352F" w:rsidRDefault="00055753" w:rsidP="3366C5A6">
      <w:pPr>
        <w:spacing w:after="0" w:line="240" w:lineRule="auto"/>
        <w:jc w:val="center"/>
        <w:rPr>
          <w:rFonts w:asciiTheme="minorHAnsi" w:hAnsiTheme="minorHAnsi" w:cstheme="minorHAnsi"/>
          <w:b/>
          <w:sz w:val="28"/>
          <w:szCs w:val="28"/>
        </w:rPr>
      </w:pPr>
      <w:r w:rsidRPr="007B352F">
        <w:rPr>
          <w:rFonts w:asciiTheme="minorHAnsi" w:hAnsiTheme="minorHAnsi" w:cstheme="minorHAnsi"/>
          <w:b/>
          <w:sz w:val="28"/>
          <w:szCs w:val="28"/>
        </w:rPr>
        <w:t>Report of the</w:t>
      </w:r>
      <w:r w:rsidR="3366C5A6" w:rsidRPr="007B352F">
        <w:rPr>
          <w:rFonts w:asciiTheme="minorHAnsi" w:hAnsiTheme="minorHAnsi" w:cstheme="minorHAnsi"/>
          <w:b/>
          <w:sz w:val="28"/>
          <w:szCs w:val="28"/>
        </w:rPr>
        <w:t xml:space="preserve"> </w:t>
      </w:r>
      <w:r w:rsidR="003F3095" w:rsidRPr="007B352F">
        <w:rPr>
          <w:rFonts w:asciiTheme="minorHAnsi" w:hAnsiTheme="minorHAnsi" w:cstheme="minorHAnsi"/>
          <w:b/>
          <w:sz w:val="28"/>
          <w:szCs w:val="28"/>
        </w:rPr>
        <w:t xml:space="preserve">meeting </w:t>
      </w:r>
      <w:r w:rsidR="3366C5A6" w:rsidRPr="007B352F">
        <w:rPr>
          <w:rFonts w:asciiTheme="minorHAnsi" w:hAnsiTheme="minorHAnsi" w:cstheme="minorHAnsi"/>
          <w:b/>
          <w:sz w:val="28"/>
          <w:szCs w:val="28"/>
        </w:rPr>
        <w:t>of the Management Working Group</w:t>
      </w:r>
      <w:r w:rsidRPr="007B352F">
        <w:rPr>
          <w:rFonts w:asciiTheme="minorHAnsi" w:hAnsiTheme="minorHAnsi" w:cstheme="minorHAnsi"/>
          <w:b/>
          <w:sz w:val="28"/>
          <w:szCs w:val="28"/>
        </w:rPr>
        <w:t xml:space="preserve"> </w:t>
      </w:r>
      <w:r w:rsidR="007B352F">
        <w:rPr>
          <w:rFonts w:asciiTheme="minorHAnsi" w:hAnsiTheme="minorHAnsi" w:cstheme="minorHAnsi"/>
          <w:b/>
          <w:sz w:val="28"/>
          <w:szCs w:val="28"/>
        </w:rPr>
        <w:br/>
      </w:r>
      <w:r w:rsidR="00993862">
        <w:rPr>
          <w:rFonts w:asciiTheme="minorHAnsi" w:hAnsiTheme="minorHAnsi" w:cstheme="minorHAnsi"/>
          <w:b/>
          <w:sz w:val="28"/>
          <w:szCs w:val="28"/>
        </w:rPr>
        <w:t>of</w:t>
      </w:r>
      <w:r w:rsidR="00993862" w:rsidRPr="007B352F">
        <w:rPr>
          <w:rFonts w:asciiTheme="minorHAnsi" w:hAnsiTheme="minorHAnsi" w:cstheme="minorHAnsi"/>
          <w:b/>
          <w:sz w:val="28"/>
          <w:szCs w:val="28"/>
        </w:rPr>
        <w:t xml:space="preserve"> </w:t>
      </w:r>
      <w:r w:rsidR="3366C5A6" w:rsidRPr="007B352F">
        <w:rPr>
          <w:rFonts w:asciiTheme="minorHAnsi" w:hAnsiTheme="minorHAnsi" w:cstheme="minorHAnsi"/>
          <w:b/>
          <w:sz w:val="28"/>
          <w:szCs w:val="28"/>
        </w:rPr>
        <w:t>14 June 2021</w:t>
      </w:r>
      <w:r w:rsidR="003F3095" w:rsidRPr="007B352F">
        <w:rPr>
          <w:rFonts w:asciiTheme="minorHAnsi" w:hAnsiTheme="minorHAnsi" w:cstheme="minorHAnsi"/>
          <w:b/>
          <w:sz w:val="28"/>
          <w:szCs w:val="28"/>
        </w:rPr>
        <w:t xml:space="preserve"> </w:t>
      </w:r>
    </w:p>
    <w:p w14:paraId="38DE0149" w14:textId="37A40342" w:rsidR="00160371" w:rsidRDefault="00160371" w:rsidP="00993862">
      <w:pPr>
        <w:spacing w:after="0" w:line="240" w:lineRule="auto"/>
        <w:rPr>
          <w:rFonts w:asciiTheme="minorHAnsi" w:eastAsiaTheme="minorEastAsia" w:hAnsiTheme="minorHAnsi" w:cstheme="minorBidi"/>
          <w:sz w:val="24"/>
          <w:szCs w:val="24"/>
        </w:rPr>
      </w:pPr>
    </w:p>
    <w:p w14:paraId="4C6B9861" w14:textId="77777777" w:rsidR="00911A45" w:rsidRDefault="00911A45" w:rsidP="00993862">
      <w:pPr>
        <w:spacing w:after="0" w:line="240" w:lineRule="auto"/>
        <w:contextualSpacing/>
        <w:rPr>
          <w:rFonts w:asciiTheme="minorHAnsi" w:eastAsiaTheme="minorEastAsia" w:hAnsiTheme="minorHAnsi" w:cstheme="minorHAnsi"/>
          <w:b/>
          <w:bCs/>
        </w:rPr>
      </w:pPr>
    </w:p>
    <w:p w14:paraId="2D0887E6" w14:textId="12291086" w:rsidR="00E319A5" w:rsidRPr="00807E53" w:rsidRDefault="3366C5A6" w:rsidP="00993862">
      <w:pPr>
        <w:spacing w:after="0" w:line="240" w:lineRule="auto"/>
        <w:contextualSpacing/>
        <w:rPr>
          <w:rFonts w:asciiTheme="minorHAnsi" w:eastAsiaTheme="minorEastAsia" w:hAnsiTheme="minorHAnsi" w:cstheme="minorHAnsi"/>
          <w:b/>
          <w:bCs/>
        </w:rPr>
      </w:pPr>
      <w:r w:rsidRPr="00807E53">
        <w:rPr>
          <w:rFonts w:asciiTheme="minorHAnsi" w:eastAsiaTheme="minorEastAsia" w:hAnsiTheme="minorHAnsi" w:cstheme="minorHAnsi"/>
          <w:b/>
          <w:bCs/>
        </w:rPr>
        <w:t xml:space="preserve">Participants </w:t>
      </w:r>
    </w:p>
    <w:p w14:paraId="2EC62E19" w14:textId="77777777" w:rsidR="00993862" w:rsidRPr="00807E53" w:rsidRDefault="00993862" w:rsidP="00993862">
      <w:pPr>
        <w:spacing w:after="0" w:line="240" w:lineRule="auto"/>
        <w:contextualSpacing/>
        <w:rPr>
          <w:rFonts w:asciiTheme="minorHAnsi" w:eastAsiaTheme="minorEastAsia" w:hAnsiTheme="minorHAnsi" w:cstheme="minorHAnsi"/>
          <w:b/>
          <w:bCs/>
        </w:rPr>
      </w:pPr>
    </w:p>
    <w:p w14:paraId="733BA248" w14:textId="66EA5968" w:rsidR="00E319A5" w:rsidRPr="00807E53" w:rsidRDefault="3366C5A6" w:rsidP="00993862">
      <w:pPr>
        <w:spacing w:after="0" w:line="240" w:lineRule="auto"/>
        <w:contextualSpacing/>
        <w:rPr>
          <w:rFonts w:asciiTheme="minorHAnsi" w:eastAsiaTheme="minorEastAsia" w:hAnsiTheme="minorHAnsi" w:cstheme="minorHAnsi"/>
          <w:i/>
          <w:iCs/>
        </w:rPr>
      </w:pPr>
      <w:r w:rsidRPr="00807E53">
        <w:rPr>
          <w:rFonts w:asciiTheme="minorHAnsi" w:eastAsiaTheme="minorEastAsia" w:hAnsiTheme="minorHAnsi" w:cstheme="minorHAnsi"/>
          <w:i/>
          <w:iCs/>
        </w:rPr>
        <w:t xml:space="preserve">Management Working Group Members </w:t>
      </w:r>
    </w:p>
    <w:p w14:paraId="004624D0" w14:textId="6E640CD6" w:rsidR="00E319A5" w:rsidRPr="00807E53" w:rsidRDefault="3366C5A6" w:rsidP="00993862">
      <w:pPr>
        <w:pStyle w:val="ListParagraph"/>
        <w:numPr>
          <w:ilvl w:val="0"/>
          <w:numId w:val="3"/>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 xml:space="preserve">Australia </w:t>
      </w:r>
    </w:p>
    <w:p w14:paraId="4FE7D450" w14:textId="0A6FF0FF" w:rsidR="00E319A5" w:rsidRPr="00807E53" w:rsidRDefault="3366C5A6" w:rsidP="00993862">
      <w:pPr>
        <w:pStyle w:val="ListParagraph"/>
        <w:numPr>
          <w:ilvl w:val="0"/>
          <w:numId w:val="3"/>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 xml:space="preserve">Sweden </w:t>
      </w:r>
    </w:p>
    <w:p w14:paraId="037D0E47" w14:textId="29BAA964" w:rsidR="00DE13CD" w:rsidRPr="00807E53" w:rsidRDefault="00DE13CD" w:rsidP="00993862">
      <w:pPr>
        <w:pStyle w:val="ListParagraph"/>
        <w:numPr>
          <w:ilvl w:val="0"/>
          <w:numId w:val="3"/>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Switzerland</w:t>
      </w:r>
    </w:p>
    <w:p w14:paraId="636A777B" w14:textId="59EC2ED4" w:rsidR="00E319A5" w:rsidRPr="00807E53" w:rsidRDefault="3366C5A6" w:rsidP="00993862">
      <w:pPr>
        <w:pStyle w:val="ListParagraph"/>
        <w:numPr>
          <w:ilvl w:val="0"/>
          <w:numId w:val="3"/>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 xml:space="preserve">United Arab Emirates (Chair) </w:t>
      </w:r>
    </w:p>
    <w:p w14:paraId="2CA22C3F" w14:textId="0CF4FA6F" w:rsidR="00E319A5" w:rsidRPr="00807E53" w:rsidRDefault="3366C5A6" w:rsidP="00993862">
      <w:pPr>
        <w:pStyle w:val="ListParagraph"/>
        <w:numPr>
          <w:ilvl w:val="0"/>
          <w:numId w:val="3"/>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 xml:space="preserve">United States of America </w:t>
      </w:r>
    </w:p>
    <w:p w14:paraId="2D381F2F" w14:textId="6AF22285" w:rsidR="00015C5E" w:rsidRPr="00807E53" w:rsidRDefault="00015C5E" w:rsidP="00993862">
      <w:pPr>
        <w:pStyle w:val="ListParagraph"/>
        <w:numPr>
          <w:ilvl w:val="0"/>
          <w:numId w:val="3"/>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 xml:space="preserve">Uruguay </w:t>
      </w:r>
    </w:p>
    <w:p w14:paraId="431EB412" w14:textId="3271D2CF" w:rsidR="00E319A5" w:rsidRPr="00807E53" w:rsidRDefault="3366C5A6" w:rsidP="00993862">
      <w:pPr>
        <w:spacing w:after="0" w:line="240" w:lineRule="auto"/>
        <w:contextualSpacing/>
        <w:rPr>
          <w:rFonts w:asciiTheme="minorHAnsi" w:eastAsiaTheme="minorEastAsia" w:hAnsiTheme="minorHAnsi" w:cstheme="minorHAnsi"/>
          <w:i/>
          <w:iCs/>
        </w:rPr>
      </w:pPr>
      <w:r w:rsidRPr="00807E53">
        <w:rPr>
          <w:rFonts w:asciiTheme="minorHAnsi" w:eastAsiaTheme="minorEastAsia" w:hAnsiTheme="minorHAnsi" w:cstheme="minorHAnsi"/>
          <w:i/>
          <w:iCs/>
        </w:rPr>
        <w:t xml:space="preserve">Non-Contracting Party Members </w:t>
      </w:r>
    </w:p>
    <w:p w14:paraId="1BE54D6E" w14:textId="067AC230" w:rsidR="00E319A5" w:rsidRPr="00807E53" w:rsidRDefault="3366C5A6" w:rsidP="00993862">
      <w:pPr>
        <w:pStyle w:val="ListParagraph"/>
        <w:numPr>
          <w:ilvl w:val="0"/>
          <w:numId w:val="2"/>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 xml:space="preserve">STRP Chair </w:t>
      </w:r>
    </w:p>
    <w:p w14:paraId="2E786C40" w14:textId="4492144F" w:rsidR="00385B1F" w:rsidRPr="00807E53" w:rsidRDefault="00385B1F" w:rsidP="00993862">
      <w:pPr>
        <w:pStyle w:val="ListParagraph"/>
        <w:numPr>
          <w:ilvl w:val="0"/>
          <w:numId w:val="2"/>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Past STRP Chair</w:t>
      </w:r>
    </w:p>
    <w:p w14:paraId="11F24DEE" w14:textId="0BCBF18F" w:rsidR="00E319A5" w:rsidRPr="00807E53" w:rsidRDefault="00993862" w:rsidP="00993862">
      <w:pPr>
        <w:pStyle w:val="ListParagraph"/>
        <w:numPr>
          <w:ilvl w:val="0"/>
          <w:numId w:val="2"/>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IOP representative</w:t>
      </w:r>
      <w:r w:rsidR="00911A45">
        <w:rPr>
          <w:rFonts w:asciiTheme="minorHAnsi" w:eastAsiaTheme="minorEastAsia" w:hAnsiTheme="minorHAnsi" w:cstheme="minorHAnsi"/>
        </w:rPr>
        <w:t xml:space="preserve"> (WWT)</w:t>
      </w:r>
    </w:p>
    <w:p w14:paraId="3C0E3721" w14:textId="1D8293B6" w:rsidR="00E319A5" w:rsidRPr="00807E53" w:rsidRDefault="3366C5A6" w:rsidP="00993862">
      <w:pPr>
        <w:spacing w:after="0" w:line="240" w:lineRule="auto"/>
        <w:contextualSpacing/>
        <w:rPr>
          <w:rFonts w:asciiTheme="minorHAnsi" w:eastAsiaTheme="minorEastAsia" w:hAnsiTheme="minorHAnsi" w:cstheme="minorHAnsi"/>
          <w:i/>
          <w:iCs/>
        </w:rPr>
      </w:pPr>
      <w:r w:rsidRPr="00807E53">
        <w:rPr>
          <w:rFonts w:asciiTheme="minorHAnsi" w:eastAsiaTheme="minorEastAsia" w:hAnsiTheme="minorHAnsi" w:cstheme="minorHAnsi"/>
          <w:i/>
          <w:iCs/>
        </w:rPr>
        <w:t xml:space="preserve">Secretariat </w:t>
      </w:r>
    </w:p>
    <w:p w14:paraId="33FA25C5" w14:textId="3A0DCF26" w:rsidR="00E319A5" w:rsidRPr="00807E53" w:rsidRDefault="3366C5A6" w:rsidP="00993862">
      <w:pPr>
        <w:pStyle w:val="ListParagraph"/>
        <w:numPr>
          <w:ilvl w:val="0"/>
          <w:numId w:val="1"/>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 xml:space="preserve"> Secretary General </w:t>
      </w:r>
    </w:p>
    <w:p w14:paraId="65B5C19F" w14:textId="73574496" w:rsidR="00E319A5" w:rsidRPr="00807E53" w:rsidRDefault="3366C5A6" w:rsidP="00993862">
      <w:pPr>
        <w:pStyle w:val="ListParagraph"/>
        <w:numPr>
          <w:ilvl w:val="0"/>
          <w:numId w:val="1"/>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 xml:space="preserve"> Deputy Secretary General </w:t>
      </w:r>
    </w:p>
    <w:p w14:paraId="6B05866D" w14:textId="2F039F5C" w:rsidR="00E319A5" w:rsidRPr="00807E53" w:rsidRDefault="3366C5A6" w:rsidP="00993862">
      <w:pPr>
        <w:pStyle w:val="ListParagraph"/>
        <w:numPr>
          <w:ilvl w:val="0"/>
          <w:numId w:val="1"/>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 xml:space="preserve"> </w:t>
      </w:r>
      <w:r w:rsidR="00015C5E" w:rsidRPr="00807E53">
        <w:rPr>
          <w:rFonts w:asciiTheme="minorHAnsi" w:eastAsiaTheme="minorEastAsia" w:hAnsiTheme="minorHAnsi" w:cstheme="minorHAnsi"/>
        </w:rPr>
        <w:t>Director</w:t>
      </w:r>
      <w:r w:rsidR="00993862" w:rsidRPr="00807E53">
        <w:rPr>
          <w:rFonts w:asciiTheme="minorHAnsi" w:eastAsiaTheme="minorEastAsia" w:hAnsiTheme="minorHAnsi" w:cstheme="minorHAnsi"/>
        </w:rPr>
        <w:t>,</w:t>
      </w:r>
      <w:r w:rsidR="00015C5E" w:rsidRPr="00807E53">
        <w:rPr>
          <w:rFonts w:asciiTheme="minorHAnsi" w:eastAsiaTheme="minorEastAsia" w:hAnsiTheme="minorHAnsi" w:cstheme="minorHAnsi"/>
        </w:rPr>
        <w:t xml:space="preserve"> Science and Policy</w:t>
      </w:r>
    </w:p>
    <w:p w14:paraId="4AAB2B10" w14:textId="27543538" w:rsidR="00E319A5" w:rsidRPr="00807E53" w:rsidRDefault="00015C5E" w:rsidP="00993862">
      <w:pPr>
        <w:pStyle w:val="ListParagraph"/>
        <w:numPr>
          <w:ilvl w:val="0"/>
          <w:numId w:val="1"/>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 xml:space="preserve"> Senior Advisor</w:t>
      </w:r>
    </w:p>
    <w:p w14:paraId="648A6FE5" w14:textId="201D4017" w:rsidR="00800035" w:rsidRPr="00807E53" w:rsidRDefault="00993862" w:rsidP="00993862">
      <w:pPr>
        <w:pStyle w:val="ListParagraph"/>
        <w:numPr>
          <w:ilvl w:val="0"/>
          <w:numId w:val="1"/>
        </w:numPr>
        <w:spacing w:after="0" w:line="240" w:lineRule="auto"/>
        <w:rPr>
          <w:rFonts w:asciiTheme="minorHAnsi" w:eastAsiaTheme="minorEastAsia" w:hAnsiTheme="minorHAnsi" w:cstheme="minorHAnsi"/>
        </w:rPr>
      </w:pPr>
      <w:r w:rsidRPr="00807E53">
        <w:rPr>
          <w:rFonts w:asciiTheme="minorHAnsi" w:eastAsiaTheme="minorEastAsia" w:hAnsiTheme="minorHAnsi" w:cstheme="minorHAnsi"/>
        </w:rPr>
        <w:t>Science and Policy Officer</w:t>
      </w:r>
    </w:p>
    <w:p w14:paraId="381CF7FB" w14:textId="77777777" w:rsidR="00F34CFE" w:rsidRPr="00807E53" w:rsidRDefault="00F34CFE" w:rsidP="00993862">
      <w:pPr>
        <w:spacing w:after="0" w:line="240" w:lineRule="auto"/>
        <w:contextualSpacing/>
        <w:rPr>
          <w:rFonts w:asciiTheme="minorHAnsi" w:eastAsiaTheme="minorEastAsia" w:hAnsiTheme="minorHAnsi" w:cstheme="minorHAnsi"/>
          <w:b/>
          <w:bCs/>
        </w:rPr>
      </w:pPr>
    </w:p>
    <w:p w14:paraId="230CA600" w14:textId="14252B06" w:rsidR="00F34CFE" w:rsidRPr="00807E53" w:rsidRDefault="00993862" w:rsidP="00993862">
      <w:pPr>
        <w:spacing w:after="0" w:line="240" w:lineRule="auto"/>
        <w:contextualSpacing/>
        <w:rPr>
          <w:rFonts w:asciiTheme="minorHAnsi" w:eastAsiaTheme="minorEastAsia" w:hAnsiTheme="minorHAnsi" w:cstheme="minorHAnsi"/>
          <w:b/>
          <w:bCs/>
        </w:rPr>
      </w:pPr>
      <w:r w:rsidRPr="00807E53">
        <w:rPr>
          <w:rFonts w:asciiTheme="minorHAnsi" w:eastAsiaTheme="minorEastAsia" w:hAnsiTheme="minorHAnsi" w:cstheme="minorHAnsi"/>
          <w:b/>
          <w:bCs/>
        </w:rPr>
        <w:t>Background</w:t>
      </w:r>
    </w:p>
    <w:p w14:paraId="7A2F9498" w14:textId="6856BD36" w:rsidR="00F34CFE" w:rsidRPr="00807E53" w:rsidRDefault="00F34CFE" w:rsidP="00993862">
      <w:pPr>
        <w:spacing w:after="0" w:line="240" w:lineRule="auto"/>
        <w:contextualSpacing/>
        <w:rPr>
          <w:rFonts w:asciiTheme="minorHAnsi" w:eastAsiaTheme="minorEastAsia" w:hAnsiTheme="minorHAnsi" w:cstheme="minorHAnsi"/>
          <w:b/>
          <w:bCs/>
        </w:rPr>
      </w:pPr>
    </w:p>
    <w:p w14:paraId="62A5A8C4" w14:textId="4933682C" w:rsidR="00F34CFE" w:rsidRPr="00807E53" w:rsidRDefault="00993862" w:rsidP="00993862">
      <w:pPr>
        <w:spacing w:after="0" w:line="240" w:lineRule="auto"/>
        <w:ind w:left="426" w:hanging="426"/>
        <w:contextualSpacing/>
        <w:rPr>
          <w:rFonts w:asciiTheme="minorHAnsi" w:eastAsiaTheme="minorEastAsia" w:hAnsiTheme="minorHAnsi" w:cstheme="minorHAnsi"/>
          <w:bCs/>
        </w:rPr>
      </w:pPr>
      <w:r w:rsidRPr="00807E53">
        <w:rPr>
          <w:rFonts w:asciiTheme="minorHAnsi" w:eastAsiaTheme="minorEastAsia" w:hAnsiTheme="minorHAnsi" w:cstheme="minorHAnsi"/>
          <w:bCs/>
        </w:rPr>
        <w:t>1.</w:t>
      </w:r>
      <w:r w:rsidRPr="00807E53">
        <w:rPr>
          <w:rFonts w:asciiTheme="minorHAnsi" w:eastAsiaTheme="minorEastAsia" w:hAnsiTheme="minorHAnsi" w:cstheme="minorHAnsi"/>
          <w:bCs/>
        </w:rPr>
        <w:tab/>
      </w:r>
      <w:r w:rsidR="00F34CFE" w:rsidRPr="00807E53">
        <w:rPr>
          <w:rFonts w:asciiTheme="minorHAnsi" w:eastAsiaTheme="minorEastAsia" w:hAnsiTheme="minorHAnsi" w:cstheme="minorHAnsi"/>
          <w:bCs/>
        </w:rPr>
        <w:t xml:space="preserve">During the current triennium the Management Working Group </w:t>
      </w:r>
      <w:r w:rsidR="00535739" w:rsidRPr="00807E53">
        <w:rPr>
          <w:rFonts w:asciiTheme="minorHAnsi" w:eastAsiaTheme="minorEastAsia" w:hAnsiTheme="minorHAnsi" w:cstheme="minorHAnsi"/>
          <w:bCs/>
        </w:rPr>
        <w:t xml:space="preserve">(MWG) </w:t>
      </w:r>
      <w:r w:rsidR="00F34CFE" w:rsidRPr="00807E53">
        <w:rPr>
          <w:rFonts w:asciiTheme="minorHAnsi" w:eastAsiaTheme="minorEastAsia" w:hAnsiTheme="minorHAnsi" w:cstheme="minorHAnsi"/>
          <w:bCs/>
        </w:rPr>
        <w:t xml:space="preserve">has met </w:t>
      </w:r>
      <w:r w:rsidR="00DE13CD" w:rsidRPr="00807E53">
        <w:rPr>
          <w:rFonts w:asciiTheme="minorHAnsi" w:eastAsiaTheme="minorEastAsia" w:hAnsiTheme="minorHAnsi" w:cstheme="minorHAnsi"/>
          <w:bCs/>
        </w:rPr>
        <w:t xml:space="preserve">three times prior to its </w:t>
      </w:r>
      <w:r w:rsidR="00055753" w:rsidRPr="00807E53">
        <w:rPr>
          <w:rFonts w:asciiTheme="minorHAnsi" w:eastAsiaTheme="minorEastAsia" w:hAnsiTheme="minorHAnsi" w:cstheme="minorHAnsi"/>
          <w:bCs/>
        </w:rPr>
        <w:t xml:space="preserve">online </w:t>
      </w:r>
      <w:r w:rsidR="00DE13CD" w:rsidRPr="00807E53">
        <w:rPr>
          <w:rFonts w:asciiTheme="minorHAnsi" w:eastAsiaTheme="minorEastAsia" w:hAnsiTheme="minorHAnsi" w:cstheme="minorHAnsi"/>
          <w:bCs/>
        </w:rPr>
        <w:t xml:space="preserve">meeting </w:t>
      </w:r>
      <w:r w:rsidR="00BC3F43" w:rsidRPr="00807E53">
        <w:rPr>
          <w:rFonts w:asciiTheme="minorHAnsi" w:eastAsiaTheme="minorEastAsia" w:hAnsiTheme="minorHAnsi" w:cstheme="minorHAnsi"/>
          <w:bCs/>
        </w:rPr>
        <w:t xml:space="preserve">of </w:t>
      </w:r>
      <w:r w:rsidR="00DE13CD" w:rsidRPr="00807E53">
        <w:rPr>
          <w:rFonts w:asciiTheme="minorHAnsi" w:eastAsiaTheme="minorEastAsia" w:hAnsiTheme="minorHAnsi" w:cstheme="minorHAnsi"/>
          <w:bCs/>
        </w:rPr>
        <w:t>14 June</w:t>
      </w:r>
      <w:r w:rsidR="00BC3F43" w:rsidRPr="00807E53">
        <w:rPr>
          <w:rFonts w:asciiTheme="minorHAnsi" w:eastAsiaTheme="minorEastAsia" w:hAnsiTheme="minorHAnsi" w:cstheme="minorHAnsi"/>
          <w:bCs/>
        </w:rPr>
        <w:t>,</w:t>
      </w:r>
      <w:r w:rsidR="00DE13CD" w:rsidRPr="00807E53">
        <w:rPr>
          <w:rFonts w:asciiTheme="minorHAnsi" w:eastAsiaTheme="minorEastAsia" w:hAnsiTheme="minorHAnsi" w:cstheme="minorHAnsi"/>
          <w:bCs/>
        </w:rPr>
        <w:t xml:space="preserve"> </w:t>
      </w:r>
      <w:r w:rsidR="00BC3F43" w:rsidRPr="00807E53">
        <w:rPr>
          <w:rFonts w:asciiTheme="minorHAnsi" w:eastAsiaTheme="minorEastAsia" w:hAnsiTheme="minorHAnsi" w:cstheme="minorHAnsi"/>
          <w:bCs/>
        </w:rPr>
        <w:t xml:space="preserve">fulfilling </w:t>
      </w:r>
      <w:r w:rsidR="00F34CFE" w:rsidRPr="00807E53">
        <w:rPr>
          <w:rFonts w:asciiTheme="minorHAnsi" w:eastAsiaTheme="minorEastAsia" w:hAnsiTheme="minorHAnsi" w:cstheme="minorHAnsi"/>
          <w:bCs/>
        </w:rPr>
        <w:t xml:space="preserve">its role to provide oversight and guidance </w:t>
      </w:r>
      <w:r w:rsidR="00BB5BD8" w:rsidRPr="00807E53">
        <w:rPr>
          <w:rFonts w:asciiTheme="minorHAnsi" w:eastAsiaTheme="minorEastAsia" w:hAnsiTheme="minorHAnsi" w:cstheme="minorHAnsi"/>
          <w:bCs/>
        </w:rPr>
        <w:t xml:space="preserve">to the </w:t>
      </w:r>
      <w:r w:rsidR="00385B1F" w:rsidRPr="00807E53">
        <w:rPr>
          <w:rFonts w:asciiTheme="minorHAnsi" w:eastAsiaTheme="minorEastAsia" w:hAnsiTheme="minorHAnsi" w:cstheme="minorHAnsi"/>
        </w:rPr>
        <w:t>Scientific Technical and Review Panel (</w:t>
      </w:r>
      <w:r w:rsidR="00BB5BD8" w:rsidRPr="00807E53">
        <w:rPr>
          <w:rFonts w:asciiTheme="minorHAnsi" w:eastAsiaTheme="minorEastAsia" w:hAnsiTheme="minorHAnsi" w:cstheme="minorHAnsi"/>
          <w:bCs/>
        </w:rPr>
        <w:t>STRP</w:t>
      </w:r>
      <w:r w:rsidR="00385B1F" w:rsidRPr="00807E53">
        <w:rPr>
          <w:rFonts w:asciiTheme="minorHAnsi" w:eastAsiaTheme="minorEastAsia" w:hAnsiTheme="minorHAnsi" w:cstheme="minorHAnsi"/>
          <w:bCs/>
        </w:rPr>
        <w:t>)</w:t>
      </w:r>
      <w:r w:rsidR="00BB5BD8" w:rsidRPr="00807E53">
        <w:rPr>
          <w:rFonts w:asciiTheme="minorHAnsi" w:eastAsiaTheme="minorEastAsia" w:hAnsiTheme="minorHAnsi" w:cstheme="minorHAnsi"/>
          <w:bCs/>
        </w:rPr>
        <w:t xml:space="preserve"> and </w:t>
      </w:r>
      <w:r w:rsidR="00BC3F43" w:rsidRPr="00807E53">
        <w:rPr>
          <w:rFonts w:asciiTheme="minorHAnsi" w:eastAsiaTheme="minorEastAsia" w:hAnsiTheme="minorHAnsi" w:cstheme="minorHAnsi"/>
          <w:bCs/>
        </w:rPr>
        <w:t xml:space="preserve">the </w:t>
      </w:r>
      <w:r w:rsidR="00BB5BD8" w:rsidRPr="00807E53">
        <w:rPr>
          <w:rFonts w:asciiTheme="minorHAnsi" w:eastAsiaTheme="minorEastAsia" w:hAnsiTheme="minorHAnsi" w:cstheme="minorHAnsi"/>
          <w:bCs/>
        </w:rPr>
        <w:t xml:space="preserve">CEPA Oversight Panel. </w:t>
      </w:r>
    </w:p>
    <w:p w14:paraId="222AC2D1" w14:textId="77777777" w:rsidR="00BB5BD8" w:rsidRPr="00807E53" w:rsidRDefault="00BB5BD8" w:rsidP="00993862">
      <w:pPr>
        <w:spacing w:after="0" w:line="240" w:lineRule="auto"/>
        <w:ind w:left="426" w:hanging="426"/>
        <w:rPr>
          <w:rFonts w:asciiTheme="minorHAnsi" w:hAnsiTheme="minorHAnsi" w:cstheme="minorHAnsi"/>
        </w:rPr>
      </w:pPr>
    </w:p>
    <w:p w14:paraId="2302F794" w14:textId="5A71B673" w:rsidR="00F34CFE" w:rsidRPr="00807E53" w:rsidRDefault="00993862" w:rsidP="00993862">
      <w:pPr>
        <w:spacing w:after="0" w:line="240" w:lineRule="auto"/>
        <w:ind w:left="426" w:hanging="426"/>
        <w:rPr>
          <w:rFonts w:asciiTheme="minorHAnsi" w:hAnsiTheme="minorHAnsi" w:cstheme="minorHAnsi"/>
        </w:rPr>
      </w:pPr>
      <w:r w:rsidRPr="00807E53">
        <w:rPr>
          <w:rFonts w:asciiTheme="minorHAnsi" w:hAnsiTheme="minorHAnsi" w:cstheme="minorHAnsi"/>
        </w:rPr>
        <w:t>2.</w:t>
      </w:r>
      <w:r w:rsidRPr="00807E53">
        <w:rPr>
          <w:rFonts w:asciiTheme="minorHAnsi" w:hAnsiTheme="minorHAnsi" w:cstheme="minorHAnsi"/>
        </w:rPr>
        <w:tab/>
      </w:r>
      <w:r w:rsidR="00BB5BD8" w:rsidRPr="00807E53">
        <w:rPr>
          <w:rFonts w:asciiTheme="minorHAnsi" w:hAnsiTheme="minorHAnsi" w:cstheme="minorHAnsi"/>
        </w:rPr>
        <w:t xml:space="preserve">The Group met on </w:t>
      </w:r>
      <w:r w:rsidR="00F34CFE" w:rsidRPr="00807E53">
        <w:rPr>
          <w:rFonts w:asciiTheme="minorHAnsi" w:hAnsiTheme="minorHAnsi" w:cstheme="minorHAnsi"/>
        </w:rPr>
        <w:t xml:space="preserve">21 November 2019 to provide guidance to the STRP on its proposed scoping of work for the delivery of the highest priority tasks, which included a number of external consultancies. The MWG recommended to the STRP to downsize the scope of the consultancies to match existing capacity within the Panel and available funding, noting the bulk of the work should be undertaken by Panel members. The MWG recommended to the Secretariat to move forward task 4.1 on gender, so that the STRP could focus on delivering the </w:t>
      </w:r>
      <w:r w:rsidR="00535739" w:rsidRPr="00807E53">
        <w:rPr>
          <w:rFonts w:asciiTheme="minorHAnsi" w:hAnsiTheme="minorHAnsi" w:cstheme="minorHAnsi"/>
        </w:rPr>
        <w:t>highest-</w:t>
      </w:r>
      <w:r w:rsidR="00F34CFE" w:rsidRPr="00807E53">
        <w:rPr>
          <w:rFonts w:asciiTheme="minorHAnsi" w:hAnsiTheme="minorHAnsi" w:cstheme="minorHAnsi"/>
        </w:rPr>
        <w:t xml:space="preserve">priority tasks. </w:t>
      </w:r>
    </w:p>
    <w:p w14:paraId="5D7616A6" w14:textId="77777777" w:rsidR="00BB5BD8" w:rsidRPr="00807E53" w:rsidRDefault="00BB5BD8" w:rsidP="00993862">
      <w:pPr>
        <w:spacing w:after="0" w:line="240" w:lineRule="auto"/>
        <w:ind w:left="426" w:hanging="426"/>
        <w:rPr>
          <w:rFonts w:asciiTheme="minorHAnsi" w:eastAsiaTheme="minorHAnsi" w:hAnsiTheme="minorHAnsi" w:cstheme="minorHAnsi"/>
        </w:rPr>
      </w:pPr>
    </w:p>
    <w:p w14:paraId="43E09DD1" w14:textId="57714BF8" w:rsidR="00F34CFE" w:rsidRPr="00807E53" w:rsidRDefault="00993862" w:rsidP="00993862">
      <w:pPr>
        <w:spacing w:after="0" w:line="240" w:lineRule="auto"/>
        <w:ind w:left="426" w:hanging="426"/>
        <w:rPr>
          <w:rFonts w:asciiTheme="minorHAnsi" w:hAnsiTheme="minorHAnsi" w:cstheme="minorHAnsi"/>
        </w:rPr>
      </w:pPr>
      <w:r w:rsidRPr="00807E53">
        <w:rPr>
          <w:rFonts w:asciiTheme="minorHAnsi" w:hAnsiTheme="minorHAnsi" w:cstheme="minorHAnsi"/>
        </w:rPr>
        <w:t>3.</w:t>
      </w:r>
      <w:r w:rsidRPr="00807E53">
        <w:rPr>
          <w:rFonts w:asciiTheme="minorHAnsi" w:hAnsiTheme="minorHAnsi" w:cstheme="minorHAnsi"/>
        </w:rPr>
        <w:tab/>
      </w:r>
      <w:r w:rsidR="00BB5BD8" w:rsidRPr="00807E53">
        <w:rPr>
          <w:rFonts w:asciiTheme="minorHAnsi" w:hAnsiTheme="minorHAnsi" w:cstheme="minorHAnsi"/>
        </w:rPr>
        <w:t xml:space="preserve">On </w:t>
      </w:r>
      <w:r w:rsidR="00F34CFE" w:rsidRPr="00807E53">
        <w:rPr>
          <w:rFonts w:asciiTheme="minorHAnsi" w:hAnsiTheme="minorHAnsi" w:cstheme="minorHAnsi"/>
        </w:rPr>
        <w:t xml:space="preserve">10 June 2020, during the intersessional process of the Standing Committee, </w:t>
      </w:r>
      <w:r w:rsidR="00BB5BD8" w:rsidRPr="00807E53">
        <w:rPr>
          <w:rFonts w:asciiTheme="minorHAnsi" w:hAnsiTheme="minorHAnsi" w:cstheme="minorHAnsi"/>
        </w:rPr>
        <w:t xml:space="preserve">the Group met </w:t>
      </w:r>
      <w:r w:rsidR="00F34CFE" w:rsidRPr="00807E53">
        <w:rPr>
          <w:rFonts w:asciiTheme="minorHAnsi" w:hAnsiTheme="minorHAnsi" w:cstheme="minorHAnsi"/>
        </w:rPr>
        <w:t xml:space="preserve">to assess progress with the highest priority tasks. The MWG recommended </w:t>
      </w:r>
      <w:r w:rsidR="00535739" w:rsidRPr="00807E53">
        <w:rPr>
          <w:rFonts w:asciiTheme="minorHAnsi" w:hAnsiTheme="minorHAnsi" w:cstheme="minorHAnsi"/>
        </w:rPr>
        <w:t xml:space="preserve">that </w:t>
      </w:r>
      <w:r w:rsidR="00F34CFE" w:rsidRPr="00807E53">
        <w:rPr>
          <w:rFonts w:asciiTheme="minorHAnsi" w:hAnsiTheme="minorHAnsi" w:cstheme="minorHAnsi"/>
        </w:rPr>
        <w:t>the Pa</w:t>
      </w:r>
      <w:r w:rsidR="00BB5BD8" w:rsidRPr="00807E53">
        <w:rPr>
          <w:rFonts w:asciiTheme="minorHAnsi" w:hAnsiTheme="minorHAnsi" w:cstheme="minorHAnsi"/>
        </w:rPr>
        <w:t xml:space="preserve">nel </w:t>
      </w:r>
      <w:r w:rsidR="00F34CFE" w:rsidRPr="00807E53">
        <w:rPr>
          <w:rFonts w:asciiTheme="minorHAnsi" w:hAnsiTheme="minorHAnsi" w:cstheme="minorHAnsi"/>
        </w:rPr>
        <w:t xml:space="preserve">continue working on the Global Wetland Outlook (GWO) in a way that it could be aligned with the theme of the 50th anniversary (when announced), as well as for the Panel to submit to the Standing Committee a proposal to update Criterion 6 of the Ramsar Designation Criteria </w:t>
      </w:r>
      <w:r w:rsidR="00F34CFE" w:rsidRPr="00807E53">
        <w:rPr>
          <w:rFonts w:asciiTheme="minorHAnsi" w:hAnsiTheme="minorHAnsi" w:cstheme="minorHAnsi"/>
        </w:rPr>
        <w:lastRenderedPageBreak/>
        <w:t>regarding the use of population estimates, for submission to the C</w:t>
      </w:r>
      <w:r w:rsidR="00535739" w:rsidRPr="00807E53">
        <w:rPr>
          <w:rFonts w:asciiTheme="minorHAnsi" w:hAnsiTheme="minorHAnsi" w:cstheme="minorHAnsi"/>
        </w:rPr>
        <w:t>onference of the Contracting Parties</w:t>
      </w:r>
      <w:r w:rsidR="00F34CFE" w:rsidRPr="00807E53">
        <w:rPr>
          <w:rFonts w:asciiTheme="minorHAnsi" w:hAnsiTheme="minorHAnsi" w:cstheme="minorHAnsi"/>
        </w:rPr>
        <w:t xml:space="preserve">. </w:t>
      </w:r>
    </w:p>
    <w:p w14:paraId="6C11B29B" w14:textId="77777777" w:rsidR="00BB5BD8" w:rsidRPr="00807E53" w:rsidRDefault="00BB5BD8" w:rsidP="00993862">
      <w:pPr>
        <w:spacing w:after="0" w:line="240" w:lineRule="auto"/>
        <w:ind w:left="426" w:hanging="426"/>
        <w:rPr>
          <w:rFonts w:asciiTheme="minorHAnsi" w:hAnsiTheme="minorHAnsi" w:cstheme="minorHAnsi"/>
        </w:rPr>
      </w:pPr>
    </w:p>
    <w:p w14:paraId="4BBC8247" w14:textId="490D7D98" w:rsidR="00F34CFE" w:rsidRPr="00807E53" w:rsidRDefault="00993862" w:rsidP="00993862">
      <w:pPr>
        <w:spacing w:after="0" w:line="240" w:lineRule="auto"/>
        <w:ind w:left="426" w:hanging="426"/>
        <w:rPr>
          <w:rFonts w:asciiTheme="minorHAnsi" w:eastAsiaTheme="minorEastAsia" w:hAnsiTheme="minorHAnsi" w:cstheme="minorHAnsi"/>
          <w:b/>
          <w:bCs/>
        </w:rPr>
      </w:pPr>
      <w:r w:rsidRPr="00807E53">
        <w:rPr>
          <w:rFonts w:asciiTheme="minorHAnsi" w:hAnsiTheme="minorHAnsi" w:cstheme="minorHAnsi"/>
        </w:rPr>
        <w:t>4.</w:t>
      </w:r>
      <w:r w:rsidRPr="00807E53">
        <w:rPr>
          <w:rFonts w:asciiTheme="minorHAnsi" w:hAnsiTheme="minorHAnsi" w:cstheme="minorHAnsi"/>
        </w:rPr>
        <w:tab/>
      </w:r>
      <w:r w:rsidR="00BB5BD8" w:rsidRPr="00807E53">
        <w:rPr>
          <w:rFonts w:asciiTheme="minorHAnsi" w:hAnsiTheme="minorHAnsi" w:cstheme="minorHAnsi"/>
        </w:rPr>
        <w:t>On</w:t>
      </w:r>
      <w:r w:rsidR="00F34CFE" w:rsidRPr="00807E53">
        <w:rPr>
          <w:rFonts w:asciiTheme="minorHAnsi" w:hAnsiTheme="minorHAnsi" w:cstheme="minorHAnsi"/>
        </w:rPr>
        <w:t xml:space="preserve"> 02 November 2020 </w:t>
      </w:r>
      <w:r w:rsidR="00BB5BD8" w:rsidRPr="00807E53">
        <w:rPr>
          <w:rFonts w:asciiTheme="minorHAnsi" w:hAnsiTheme="minorHAnsi" w:cstheme="minorHAnsi"/>
        </w:rPr>
        <w:t xml:space="preserve">the Group met </w:t>
      </w:r>
      <w:r w:rsidR="00F34CFE" w:rsidRPr="00807E53">
        <w:rPr>
          <w:rFonts w:asciiTheme="minorHAnsi" w:hAnsiTheme="minorHAnsi" w:cstheme="minorHAnsi"/>
        </w:rPr>
        <w:t xml:space="preserve">to </w:t>
      </w:r>
      <w:r w:rsidR="00535739" w:rsidRPr="00807E53">
        <w:rPr>
          <w:rFonts w:asciiTheme="minorHAnsi" w:hAnsiTheme="minorHAnsi" w:cstheme="minorHAnsi"/>
        </w:rPr>
        <w:t>be updated</w:t>
      </w:r>
      <w:r w:rsidR="00F34CFE" w:rsidRPr="00807E53">
        <w:rPr>
          <w:rFonts w:asciiTheme="minorHAnsi" w:hAnsiTheme="minorHAnsi" w:cstheme="minorHAnsi"/>
        </w:rPr>
        <w:t xml:space="preserve"> on the work of the Panel and to provide guidance on a way forward for the </w:t>
      </w:r>
      <w:r w:rsidR="00535739" w:rsidRPr="00807E53">
        <w:rPr>
          <w:rFonts w:asciiTheme="minorHAnsi" w:hAnsiTheme="minorHAnsi" w:cstheme="minorHAnsi"/>
        </w:rPr>
        <w:t>GWO</w:t>
      </w:r>
      <w:r w:rsidR="00F34CFE" w:rsidRPr="00807E53">
        <w:rPr>
          <w:rFonts w:asciiTheme="minorHAnsi" w:hAnsiTheme="minorHAnsi" w:cstheme="minorHAnsi"/>
        </w:rPr>
        <w:t xml:space="preserve"> and the Criterion 6 ad-hoc advisory task. </w:t>
      </w:r>
      <w:r w:rsidR="00BB5BD8" w:rsidRPr="00807E53">
        <w:rPr>
          <w:rFonts w:asciiTheme="minorHAnsi" w:hAnsiTheme="minorHAnsi" w:cstheme="minorHAnsi"/>
        </w:rPr>
        <w:t xml:space="preserve">The MWG suggested </w:t>
      </w:r>
      <w:r w:rsidR="00F34CFE" w:rsidRPr="00807E53">
        <w:rPr>
          <w:rFonts w:asciiTheme="minorHAnsi" w:hAnsiTheme="minorHAnsi" w:cstheme="minorHAnsi"/>
        </w:rPr>
        <w:t xml:space="preserve">a simpler approach for the GWO, linking the 50th </w:t>
      </w:r>
      <w:r w:rsidR="00535739" w:rsidRPr="00807E53">
        <w:rPr>
          <w:rFonts w:asciiTheme="minorHAnsi" w:hAnsiTheme="minorHAnsi" w:cstheme="minorHAnsi"/>
        </w:rPr>
        <w:t xml:space="preserve">Anniversary </w:t>
      </w:r>
      <w:r w:rsidR="00F34CFE" w:rsidRPr="00807E53">
        <w:rPr>
          <w:rFonts w:asciiTheme="minorHAnsi" w:hAnsiTheme="minorHAnsi" w:cstheme="minorHAnsi"/>
        </w:rPr>
        <w:t>theme with cross-cutting issues, wetland values and current and future challenges</w:t>
      </w:r>
      <w:r w:rsidR="003F3095" w:rsidRPr="00807E53">
        <w:rPr>
          <w:rFonts w:asciiTheme="minorHAnsi" w:hAnsiTheme="minorHAnsi" w:cstheme="minorHAnsi"/>
        </w:rPr>
        <w:t xml:space="preserve">. Noting that work in relation to the Criterion 6 ad-hoc task was outside the scope of the request, the MWG instructed </w:t>
      </w:r>
      <w:r w:rsidR="00F34CFE" w:rsidRPr="00807E53">
        <w:rPr>
          <w:rFonts w:asciiTheme="minorHAnsi" w:hAnsiTheme="minorHAnsi" w:cstheme="minorHAnsi"/>
        </w:rPr>
        <w:t xml:space="preserve">the Panel to </w:t>
      </w:r>
      <w:r w:rsidR="003F3095" w:rsidRPr="00807E53">
        <w:rPr>
          <w:rFonts w:asciiTheme="minorHAnsi" w:hAnsiTheme="minorHAnsi" w:cstheme="minorHAnsi"/>
        </w:rPr>
        <w:t xml:space="preserve"> </w:t>
      </w:r>
      <w:r w:rsidR="00F34CFE" w:rsidRPr="00807E53">
        <w:rPr>
          <w:rFonts w:asciiTheme="minorHAnsi" w:hAnsiTheme="minorHAnsi" w:cstheme="minorHAnsi"/>
        </w:rPr>
        <w:t>provid</w:t>
      </w:r>
      <w:r w:rsidR="00D22476" w:rsidRPr="00807E53">
        <w:rPr>
          <w:rFonts w:asciiTheme="minorHAnsi" w:hAnsiTheme="minorHAnsi" w:cstheme="minorHAnsi"/>
        </w:rPr>
        <w:t xml:space="preserve">e advice by mid-2021 on a </w:t>
      </w:r>
      <w:r w:rsidR="00535739" w:rsidRPr="00807E53">
        <w:rPr>
          <w:rFonts w:asciiTheme="minorHAnsi" w:hAnsiTheme="minorHAnsi" w:cstheme="minorHAnsi"/>
        </w:rPr>
        <w:t>long-</w:t>
      </w:r>
      <w:r w:rsidR="00F34CFE" w:rsidRPr="00807E53">
        <w:rPr>
          <w:rFonts w:asciiTheme="minorHAnsi" w:hAnsiTheme="minorHAnsi" w:cstheme="minorHAnsi"/>
        </w:rPr>
        <w:t xml:space="preserve">term </w:t>
      </w:r>
      <w:r w:rsidR="00D22476" w:rsidRPr="00807E53">
        <w:rPr>
          <w:rFonts w:asciiTheme="minorHAnsi" w:hAnsiTheme="minorHAnsi" w:cstheme="minorHAnsi"/>
        </w:rPr>
        <w:t xml:space="preserve">solution </w:t>
      </w:r>
      <w:r w:rsidR="00F34CFE" w:rsidRPr="00807E53">
        <w:rPr>
          <w:rFonts w:asciiTheme="minorHAnsi" w:hAnsiTheme="minorHAnsi" w:cstheme="minorHAnsi"/>
        </w:rPr>
        <w:t>to Parties</w:t>
      </w:r>
      <w:r w:rsidR="00D22476" w:rsidRPr="00807E53">
        <w:rPr>
          <w:rFonts w:asciiTheme="minorHAnsi" w:hAnsiTheme="minorHAnsi" w:cstheme="minorHAnsi"/>
        </w:rPr>
        <w:t xml:space="preserve"> </w:t>
      </w:r>
      <w:r w:rsidR="00F34CFE" w:rsidRPr="00807E53">
        <w:rPr>
          <w:rFonts w:asciiTheme="minorHAnsi" w:hAnsiTheme="minorHAnsi" w:cstheme="minorHAnsi"/>
        </w:rPr>
        <w:t xml:space="preserve">on the use of population estimates under </w:t>
      </w:r>
      <w:r w:rsidR="00535739" w:rsidRPr="00807E53">
        <w:rPr>
          <w:rFonts w:asciiTheme="minorHAnsi" w:hAnsiTheme="minorHAnsi" w:cstheme="minorHAnsi"/>
        </w:rPr>
        <w:t>C</w:t>
      </w:r>
      <w:r w:rsidR="00F34CFE" w:rsidRPr="00807E53">
        <w:rPr>
          <w:rFonts w:asciiTheme="minorHAnsi" w:hAnsiTheme="minorHAnsi" w:cstheme="minorHAnsi"/>
        </w:rPr>
        <w:t>riterion 6</w:t>
      </w:r>
      <w:r w:rsidR="00535739" w:rsidRPr="00807E53">
        <w:rPr>
          <w:rFonts w:asciiTheme="minorHAnsi" w:hAnsiTheme="minorHAnsi" w:cstheme="minorHAnsi"/>
        </w:rPr>
        <w:t>,</w:t>
      </w:r>
      <w:r w:rsidR="00F34CFE" w:rsidRPr="00807E53">
        <w:rPr>
          <w:rFonts w:asciiTheme="minorHAnsi" w:hAnsiTheme="minorHAnsi" w:cstheme="minorHAnsi"/>
        </w:rPr>
        <w:t xml:space="preserve"> focussing on the completeness, quality and compatibility of data. </w:t>
      </w:r>
      <w:r w:rsidR="00D22476" w:rsidRPr="00807E53">
        <w:rPr>
          <w:rFonts w:asciiTheme="minorHAnsi" w:hAnsiTheme="minorHAnsi" w:cstheme="minorHAnsi"/>
        </w:rPr>
        <w:t xml:space="preserve">It agreed that in the interim, when more current information is available, Parties could, on a </w:t>
      </w:r>
      <w:r w:rsidR="00535739" w:rsidRPr="00807E53">
        <w:rPr>
          <w:rFonts w:asciiTheme="minorHAnsi" w:hAnsiTheme="minorHAnsi" w:cstheme="minorHAnsi"/>
        </w:rPr>
        <w:t>case-by-</w:t>
      </w:r>
      <w:r w:rsidR="00D22476" w:rsidRPr="00807E53">
        <w:rPr>
          <w:rFonts w:asciiTheme="minorHAnsi" w:hAnsiTheme="minorHAnsi" w:cstheme="minorHAnsi"/>
        </w:rPr>
        <w:t xml:space="preserve">case basis in consultation with the Secretariat and under the guidance </w:t>
      </w:r>
      <w:r w:rsidR="00535739" w:rsidRPr="00807E53">
        <w:rPr>
          <w:rFonts w:asciiTheme="minorHAnsi" w:hAnsiTheme="minorHAnsi" w:cstheme="minorHAnsi"/>
        </w:rPr>
        <w:t>of</w:t>
      </w:r>
      <w:r w:rsidR="00D22476" w:rsidRPr="00807E53">
        <w:rPr>
          <w:rFonts w:asciiTheme="minorHAnsi" w:hAnsiTheme="minorHAnsi" w:cstheme="minorHAnsi"/>
        </w:rPr>
        <w:t xml:space="preserve"> the MWG, provide alternative </w:t>
      </w:r>
      <w:r w:rsidR="00535739" w:rsidRPr="00807E53">
        <w:rPr>
          <w:rFonts w:asciiTheme="minorHAnsi" w:hAnsiTheme="minorHAnsi" w:cstheme="minorHAnsi"/>
        </w:rPr>
        <w:t>up-to-</w:t>
      </w:r>
      <w:r w:rsidR="00D22476" w:rsidRPr="00807E53">
        <w:rPr>
          <w:rFonts w:asciiTheme="minorHAnsi" w:hAnsiTheme="minorHAnsi" w:cstheme="minorHAnsi"/>
        </w:rPr>
        <w:t xml:space="preserve">date data. </w:t>
      </w:r>
      <w:r w:rsidR="00FE1D51" w:rsidRPr="00807E53">
        <w:rPr>
          <w:rFonts w:asciiTheme="minorHAnsi" w:hAnsiTheme="minorHAnsi" w:cstheme="minorHAnsi"/>
        </w:rPr>
        <w:t xml:space="preserve">The MWG </w:t>
      </w:r>
      <w:r w:rsidR="003F3095" w:rsidRPr="00807E53">
        <w:rPr>
          <w:rFonts w:asciiTheme="minorHAnsi" w:hAnsiTheme="minorHAnsi" w:cstheme="minorHAnsi"/>
        </w:rPr>
        <w:t xml:space="preserve">further </w:t>
      </w:r>
      <w:r w:rsidR="00FE1D51" w:rsidRPr="00807E53">
        <w:rPr>
          <w:rFonts w:asciiTheme="minorHAnsi" w:hAnsiTheme="minorHAnsi" w:cstheme="minorHAnsi"/>
        </w:rPr>
        <w:t xml:space="preserve">instructed the STRP Chair to </w:t>
      </w:r>
      <w:r w:rsidR="00D22476" w:rsidRPr="00807E53">
        <w:rPr>
          <w:rFonts w:asciiTheme="minorHAnsi" w:hAnsiTheme="minorHAnsi" w:cstheme="minorHAnsi"/>
        </w:rPr>
        <w:t xml:space="preserve">address the leadership for outstanding tasks </w:t>
      </w:r>
      <w:r w:rsidR="00FE1D51" w:rsidRPr="00807E53">
        <w:rPr>
          <w:rFonts w:asciiTheme="minorHAnsi" w:hAnsiTheme="minorHAnsi" w:cstheme="minorHAnsi"/>
        </w:rPr>
        <w:t>to ensure timely delivery and alignment with Contracting Parties’ requests.</w:t>
      </w:r>
    </w:p>
    <w:p w14:paraId="752EC789" w14:textId="77777777" w:rsidR="00FE1D51" w:rsidRPr="00807E53" w:rsidRDefault="00FE1D51" w:rsidP="00993862">
      <w:pPr>
        <w:spacing w:after="0" w:line="240" w:lineRule="auto"/>
        <w:contextualSpacing/>
        <w:rPr>
          <w:rFonts w:asciiTheme="minorHAnsi" w:eastAsiaTheme="minorEastAsia" w:hAnsiTheme="minorHAnsi" w:cstheme="minorHAnsi"/>
          <w:b/>
          <w:bCs/>
        </w:rPr>
      </w:pPr>
    </w:p>
    <w:p w14:paraId="6D1A603B" w14:textId="70728A41" w:rsidR="00BB5BD8" w:rsidRPr="00807E53" w:rsidRDefault="00BB5BD8" w:rsidP="00993862">
      <w:pPr>
        <w:spacing w:after="0" w:line="240" w:lineRule="auto"/>
        <w:contextualSpacing/>
        <w:rPr>
          <w:rFonts w:asciiTheme="minorHAnsi" w:eastAsiaTheme="minorEastAsia" w:hAnsiTheme="minorHAnsi" w:cstheme="minorHAnsi"/>
          <w:b/>
          <w:bCs/>
        </w:rPr>
      </w:pPr>
      <w:r w:rsidRPr="00807E53">
        <w:rPr>
          <w:rFonts w:asciiTheme="minorHAnsi" w:eastAsiaTheme="minorEastAsia" w:hAnsiTheme="minorHAnsi" w:cstheme="minorHAnsi"/>
          <w:b/>
          <w:bCs/>
        </w:rPr>
        <w:t>Meeting of 14 June 2020</w:t>
      </w:r>
    </w:p>
    <w:p w14:paraId="7BB880A2" w14:textId="3B0B1F54" w:rsidR="00E319A5" w:rsidRPr="00807E53" w:rsidRDefault="00E319A5" w:rsidP="00993862">
      <w:pPr>
        <w:spacing w:after="0" w:line="240" w:lineRule="auto"/>
        <w:contextualSpacing/>
        <w:rPr>
          <w:rFonts w:asciiTheme="minorHAnsi" w:eastAsiaTheme="minorEastAsia" w:hAnsiTheme="minorHAnsi" w:cstheme="minorHAnsi"/>
          <w:b/>
          <w:bCs/>
        </w:rPr>
      </w:pPr>
    </w:p>
    <w:p w14:paraId="645F3104" w14:textId="6B61CFAF" w:rsidR="00E319A5" w:rsidRPr="00807E53" w:rsidRDefault="00993862" w:rsidP="00993862">
      <w:pPr>
        <w:spacing w:after="0" w:line="240" w:lineRule="auto"/>
        <w:ind w:left="426" w:hanging="426"/>
        <w:contextualSpacing/>
        <w:rPr>
          <w:rFonts w:asciiTheme="minorHAnsi" w:eastAsiaTheme="minorEastAsia" w:hAnsiTheme="minorHAnsi" w:cstheme="minorHAnsi"/>
        </w:rPr>
      </w:pPr>
      <w:r w:rsidRPr="00807E53">
        <w:rPr>
          <w:rFonts w:asciiTheme="minorHAnsi" w:eastAsiaTheme="minorEastAsia" w:hAnsiTheme="minorHAnsi" w:cstheme="minorHAnsi"/>
        </w:rPr>
        <w:t>5.</w:t>
      </w:r>
      <w:r w:rsidRPr="00807E53">
        <w:rPr>
          <w:rFonts w:asciiTheme="minorHAnsi" w:eastAsiaTheme="minorEastAsia" w:hAnsiTheme="minorHAnsi" w:cstheme="minorHAnsi"/>
        </w:rPr>
        <w:tab/>
      </w:r>
      <w:r w:rsidR="3366C5A6" w:rsidRPr="00807E53">
        <w:rPr>
          <w:rFonts w:asciiTheme="minorHAnsi" w:eastAsiaTheme="minorEastAsia" w:hAnsiTheme="minorHAnsi" w:cstheme="minorHAnsi"/>
        </w:rPr>
        <w:t>The Chair welcomed part</w:t>
      </w:r>
      <w:r w:rsidR="00015C5E" w:rsidRPr="00807E53">
        <w:rPr>
          <w:rFonts w:asciiTheme="minorHAnsi" w:eastAsiaTheme="minorEastAsia" w:hAnsiTheme="minorHAnsi" w:cstheme="minorHAnsi"/>
        </w:rPr>
        <w:t>icipants and introduced the meeting</w:t>
      </w:r>
      <w:r w:rsidR="3366C5A6" w:rsidRPr="00807E53">
        <w:rPr>
          <w:rFonts w:asciiTheme="minorHAnsi" w:eastAsiaTheme="minorEastAsia" w:hAnsiTheme="minorHAnsi" w:cstheme="minorHAnsi"/>
        </w:rPr>
        <w:t>.</w:t>
      </w:r>
    </w:p>
    <w:p w14:paraId="1A907D2C" w14:textId="77777777" w:rsidR="00015C5E" w:rsidRPr="00807E53" w:rsidRDefault="00015C5E" w:rsidP="00993862">
      <w:pPr>
        <w:spacing w:after="0" w:line="240" w:lineRule="auto"/>
        <w:ind w:left="426" w:hanging="426"/>
        <w:contextualSpacing/>
        <w:rPr>
          <w:rFonts w:asciiTheme="minorHAnsi" w:eastAsiaTheme="minorEastAsia" w:hAnsiTheme="minorHAnsi" w:cstheme="minorHAnsi"/>
        </w:rPr>
      </w:pPr>
    </w:p>
    <w:p w14:paraId="138F200C" w14:textId="25981C6B" w:rsidR="00E319A5" w:rsidRPr="00807E53" w:rsidRDefault="00993862" w:rsidP="00993862">
      <w:pPr>
        <w:spacing w:after="0" w:line="240" w:lineRule="auto"/>
        <w:ind w:left="426" w:hanging="426"/>
        <w:contextualSpacing/>
        <w:rPr>
          <w:rFonts w:asciiTheme="minorHAnsi" w:eastAsiaTheme="minorEastAsia" w:hAnsiTheme="minorHAnsi" w:cstheme="minorHAnsi"/>
        </w:rPr>
      </w:pPr>
      <w:r w:rsidRPr="00807E53">
        <w:rPr>
          <w:rFonts w:asciiTheme="minorHAnsi" w:eastAsiaTheme="minorEastAsia" w:hAnsiTheme="minorHAnsi" w:cstheme="minorHAnsi"/>
        </w:rPr>
        <w:t>6.</w:t>
      </w:r>
      <w:r w:rsidRPr="00807E53">
        <w:rPr>
          <w:rFonts w:asciiTheme="minorHAnsi" w:eastAsiaTheme="minorEastAsia" w:hAnsiTheme="minorHAnsi" w:cstheme="minorHAnsi"/>
        </w:rPr>
        <w:tab/>
      </w:r>
      <w:r w:rsidR="3366C5A6" w:rsidRPr="00807E53">
        <w:rPr>
          <w:rFonts w:asciiTheme="minorHAnsi" w:eastAsiaTheme="minorEastAsia" w:hAnsiTheme="minorHAnsi" w:cstheme="minorHAnsi"/>
        </w:rPr>
        <w:t>The Secretary General explained that the purpose of the meeting was to review current progress and consider next steps of the Scientific Technical and Revie</w:t>
      </w:r>
      <w:r w:rsidR="00385B1F" w:rsidRPr="00807E53">
        <w:rPr>
          <w:rFonts w:asciiTheme="minorHAnsi" w:eastAsiaTheme="minorEastAsia" w:hAnsiTheme="minorHAnsi" w:cstheme="minorHAnsi"/>
        </w:rPr>
        <w:t>w Panel (STRP) and of the CEPA Oversight P</w:t>
      </w:r>
      <w:r w:rsidR="3366C5A6" w:rsidRPr="00807E53">
        <w:rPr>
          <w:rFonts w:asciiTheme="minorHAnsi" w:eastAsiaTheme="minorEastAsia" w:hAnsiTheme="minorHAnsi" w:cstheme="minorHAnsi"/>
        </w:rPr>
        <w:t>anel in preparation for further consideration of these issues at the 59th meeting of the Standing Committee, to be held the following week.</w:t>
      </w:r>
    </w:p>
    <w:p w14:paraId="4561D4EF" w14:textId="77777777" w:rsidR="00015C5E" w:rsidRPr="00807E53" w:rsidRDefault="00015C5E" w:rsidP="00993862">
      <w:pPr>
        <w:spacing w:after="0" w:line="240" w:lineRule="auto"/>
        <w:ind w:left="426" w:hanging="426"/>
        <w:contextualSpacing/>
        <w:rPr>
          <w:rFonts w:asciiTheme="minorHAnsi" w:eastAsiaTheme="minorEastAsia" w:hAnsiTheme="minorHAnsi" w:cstheme="minorHAnsi"/>
        </w:rPr>
      </w:pPr>
    </w:p>
    <w:p w14:paraId="1E7D4E48" w14:textId="55694AA5" w:rsidR="00015C5E" w:rsidRPr="00807E53" w:rsidRDefault="3366C5A6" w:rsidP="00993862">
      <w:pPr>
        <w:spacing w:after="0" w:line="240" w:lineRule="auto"/>
        <w:ind w:left="426" w:hanging="426"/>
        <w:rPr>
          <w:rFonts w:asciiTheme="minorHAnsi" w:eastAsiaTheme="minorEastAsia" w:hAnsiTheme="minorHAnsi" w:cstheme="minorHAnsi"/>
          <w:color w:val="000000" w:themeColor="text1"/>
          <w:u w:val="single"/>
          <w:lang w:val="en-US"/>
        </w:rPr>
      </w:pPr>
      <w:r w:rsidRPr="00807E53">
        <w:rPr>
          <w:rFonts w:asciiTheme="minorHAnsi" w:eastAsiaTheme="minorEastAsia" w:hAnsiTheme="minorHAnsi" w:cstheme="minorHAnsi"/>
          <w:color w:val="000000" w:themeColor="text1"/>
          <w:u w:val="single"/>
          <w:lang w:val="en-US"/>
        </w:rPr>
        <w:t>Overview of the progr</w:t>
      </w:r>
      <w:r w:rsidR="002F5E8E" w:rsidRPr="00807E53">
        <w:rPr>
          <w:rFonts w:asciiTheme="minorHAnsi" w:eastAsiaTheme="minorEastAsia" w:hAnsiTheme="minorHAnsi" w:cstheme="minorHAnsi"/>
          <w:color w:val="000000" w:themeColor="text1"/>
          <w:u w:val="single"/>
          <w:lang w:val="en-US"/>
        </w:rPr>
        <w:t>ess and next steps of the STRP</w:t>
      </w:r>
    </w:p>
    <w:p w14:paraId="63D3394B" w14:textId="77777777" w:rsidR="00993862" w:rsidRPr="00807E53" w:rsidRDefault="00993862" w:rsidP="00993862">
      <w:pPr>
        <w:spacing w:after="0" w:line="240" w:lineRule="auto"/>
        <w:ind w:left="426" w:hanging="426"/>
        <w:contextualSpacing/>
        <w:rPr>
          <w:rFonts w:asciiTheme="minorHAnsi" w:eastAsiaTheme="minorEastAsia" w:hAnsiTheme="minorHAnsi" w:cstheme="minorHAnsi"/>
        </w:rPr>
      </w:pPr>
    </w:p>
    <w:p w14:paraId="1AFBE4E5" w14:textId="46C591D2" w:rsidR="00E319A5" w:rsidRPr="00807E53" w:rsidRDefault="00993862" w:rsidP="00993862">
      <w:pPr>
        <w:spacing w:after="0" w:line="240" w:lineRule="auto"/>
        <w:ind w:left="426" w:hanging="426"/>
        <w:contextualSpacing/>
        <w:rPr>
          <w:rFonts w:asciiTheme="minorHAnsi" w:eastAsiaTheme="minorEastAsia" w:hAnsiTheme="minorHAnsi" w:cstheme="minorHAnsi"/>
        </w:rPr>
      </w:pPr>
      <w:r w:rsidRPr="00807E53">
        <w:rPr>
          <w:rFonts w:asciiTheme="minorHAnsi" w:eastAsiaTheme="minorEastAsia" w:hAnsiTheme="minorHAnsi" w:cstheme="minorHAnsi"/>
        </w:rPr>
        <w:t>7.</w:t>
      </w:r>
      <w:r w:rsidRPr="00807E53">
        <w:rPr>
          <w:rFonts w:asciiTheme="minorHAnsi" w:eastAsiaTheme="minorEastAsia" w:hAnsiTheme="minorHAnsi" w:cstheme="minorHAnsi"/>
        </w:rPr>
        <w:tab/>
      </w:r>
      <w:r w:rsidR="3366C5A6" w:rsidRPr="00807E53">
        <w:rPr>
          <w:rFonts w:asciiTheme="minorHAnsi" w:eastAsiaTheme="minorEastAsia" w:hAnsiTheme="minorHAnsi" w:cstheme="minorHAnsi"/>
        </w:rPr>
        <w:t xml:space="preserve">The STRP Chair provided an update of progress since the previous </w:t>
      </w:r>
      <w:r w:rsidR="00807E53" w:rsidRPr="00807E53">
        <w:rPr>
          <w:rFonts w:asciiTheme="minorHAnsi" w:eastAsiaTheme="minorEastAsia" w:hAnsiTheme="minorHAnsi" w:cstheme="minorHAnsi"/>
        </w:rPr>
        <w:t>MWG</w:t>
      </w:r>
      <w:r w:rsidR="3366C5A6" w:rsidRPr="00807E53">
        <w:rPr>
          <w:rFonts w:asciiTheme="minorHAnsi" w:eastAsiaTheme="minorEastAsia" w:hAnsiTheme="minorHAnsi" w:cstheme="minorHAnsi"/>
        </w:rPr>
        <w:t xml:space="preserve"> meeting </w:t>
      </w:r>
      <w:r w:rsidR="00807E53" w:rsidRPr="00807E53">
        <w:rPr>
          <w:rFonts w:asciiTheme="minorHAnsi" w:eastAsiaTheme="minorEastAsia" w:hAnsiTheme="minorHAnsi" w:cstheme="minorHAnsi"/>
        </w:rPr>
        <w:t xml:space="preserve">of </w:t>
      </w:r>
      <w:r w:rsidR="3366C5A6" w:rsidRPr="00807E53">
        <w:rPr>
          <w:rFonts w:asciiTheme="minorHAnsi" w:eastAsiaTheme="minorEastAsia" w:hAnsiTheme="minorHAnsi" w:cstheme="minorHAnsi"/>
        </w:rPr>
        <w:t xml:space="preserve">2 November 2020, drawing on the report prepared for </w:t>
      </w:r>
      <w:r w:rsidR="00807E53">
        <w:rPr>
          <w:rFonts w:asciiTheme="minorHAnsi" w:eastAsiaTheme="minorEastAsia" w:hAnsiTheme="minorHAnsi" w:cstheme="minorHAnsi"/>
        </w:rPr>
        <w:t xml:space="preserve">the 59th meeting of the Standing Committee </w:t>
      </w:r>
      <w:r w:rsidR="3366C5A6" w:rsidRPr="00807E53">
        <w:rPr>
          <w:rFonts w:asciiTheme="minorHAnsi" w:eastAsiaTheme="minorEastAsia" w:hAnsiTheme="minorHAnsi" w:cstheme="minorHAnsi"/>
        </w:rPr>
        <w:t>(</w:t>
      </w:r>
      <w:r w:rsidR="00807E53">
        <w:rPr>
          <w:rFonts w:asciiTheme="minorHAnsi" w:eastAsiaTheme="minorEastAsia" w:hAnsiTheme="minorHAnsi" w:cstheme="minorHAnsi"/>
        </w:rPr>
        <w:t xml:space="preserve">document </w:t>
      </w:r>
      <w:r w:rsidR="3366C5A6" w:rsidRPr="00807E53">
        <w:rPr>
          <w:rFonts w:asciiTheme="minorHAnsi" w:eastAsiaTheme="minorEastAsia" w:hAnsiTheme="minorHAnsi" w:cstheme="minorHAnsi"/>
        </w:rPr>
        <w:t>SC59 Doc.25</w:t>
      </w:r>
      <w:r w:rsidR="00807E53">
        <w:rPr>
          <w:rStyle w:val="FootnoteReference"/>
          <w:rFonts w:asciiTheme="minorHAnsi" w:eastAsiaTheme="minorEastAsia" w:hAnsiTheme="minorHAnsi" w:cstheme="minorHAnsi"/>
        </w:rPr>
        <w:footnoteReference w:id="2"/>
      </w:r>
      <w:r w:rsidR="3366C5A6" w:rsidRPr="00807E53">
        <w:rPr>
          <w:rFonts w:asciiTheme="minorHAnsi" w:eastAsiaTheme="minorEastAsia" w:hAnsiTheme="minorHAnsi" w:cstheme="minorHAnsi"/>
        </w:rPr>
        <w:t>). He noted that, as face-to-face meetings were still not practical, a virtual meeting (STRP24) had been held on April 29 2021</w:t>
      </w:r>
      <w:r w:rsidR="00807E53">
        <w:rPr>
          <w:rFonts w:asciiTheme="minorHAnsi" w:eastAsiaTheme="minorEastAsia" w:hAnsiTheme="minorHAnsi" w:cstheme="minorHAnsi"/>
        </w:rPr>
        <w:t>,</w:t>
      </w:r>
      <w:r w:rsidR="3366C5A6" w:rsidRPr="00807E53">
        <w:rPr>
          <w:rFonts w:asciiTheme="minorHAnsi" w:eastAsiaTheme="minorEastAsia" w:hAnsiTheme="minorHAnsi" w:cstheme="minorHAnsi"/>
        </w:rPr>
        <w:t xml:space="preserve"> which had had good participation and provided an opportunity to update National Focal Points on the STRP’s work and on progress in preparing draft resolutions.</w:t>
      </w:r>
    </w:p>
    <w:p w14:paraId="1BB67081" w14:textId="77777777" w:rsidR="00015C5E" w:rsidRPr="00807E53" w:rsidRDefault="00015C5E" w:rsidP="00993862">
      <w:pPr>
        <w:spacing w:after="0" w:line="240" w:lineRule="auto"/>
        <w:ind w:left="426" w:hanging="426"/>
        <w:contextualSpacing/>
        <w:rPr>
          <w:rFonts w:asciiTheme="minorHAnsi" w:eastAsiaTheme="minorEastAsia" w:hAnsiTheme="minorHAnsi" w:cstheme="minorHAnsi"/>
        </w:rPr>
      </w:pPr>
    </w:p>
    <w:p w14:paraId="2251488F" w14:textId="3ECA5ADC" w:rsidR="00751203" w:rsidRPr="00807E53" w:rsidRDefault="00993862" w:rsidP="00993862">
      <w:pPr>
        <w:spacing w:after="0" w:line="240" w:lineRule="auto"/>
        <w:ind w:left="426" w:hanging="426"/>
        <w:contextualSpacing/>
        <w:rPr>
          <w:rFonts w:asciiTheme="minorHAnsi" w:eastAsiaTheme="minorEastAsia" w:hAnsiTheme="minorHAnsi" w:cstheme="minorHAnsi"/>
        </w:rPr>
      </w:pPr>
      <w:r w:rsidRPr="00807E53">
        <w:rPr>
          <w:rFonts w:asciiTheme="minorHAnsi" w:eastAsiaTheme="minorEastAsia" w:hAnsiTheme="minorHAnsi" w:cstheme="minorHAnsi"/>
        </w:rPr>
        <w:t>8.</w:t>
      </w:r>
      <w:r w:rsidRPr="00807E53">
        <w:rPr>
          <w:rFonts w:asciiTheme="minorHAnsi" w:eastAsiaTheme="minorEastAsia" w:hAnsiTheme="minorHAnsi" w:cstheme="minorHAnsi"/>
        </w:rPr>
        <w:tab/>
      </w:r>
      <w:r w:rsidR="00015C5E" w:rsidRPr="00807E53">
        <w:rPr>
          <w:rFonts w:asciiTheme="minorHAnsi" w:eastAsiaTheme="minorEastAsia" w:hAnsiTheme="minorHAnsi" w:cstheme="minorHAnsi"/>
        </w:rPr>
        <w:t xml:space="preserve">He noted that </w:t>
      </w:r>
      <w:r w:rsidR="00800035" w:rsidRPr="00807E53">
        <w:rPr>
          <w:rFonts w:asciiTheme="minorHAnsi" w:eastAsiaTheme="minorEastAsia" w:hAnsiTheme="minorHAnsi" w:cstheme="minorHAnsi"/>
        </w:rPr>
        <w:t xml:space="preserve">the </w:t>
      </w:r>
      <w:r w:rsidR="3366C5A6" w:rsidRPr="00807E53">
        <w:rPr>
          <w:rFonts w:asciiTheme="minorHAnsi" w:eastAsiaTheme="minorEastAsia" w:hAnsiTheme="minorHAnsi" w:cstheme="minorHAnsi"/>
        </w:rPr>
        <w:t xml:space="preserve">STRP’s </w:t>
      </w:r>
      <w:r w:rsidR="00800035" w:rsidRPr="00807E53">
        <w:rPr>
          <w:rFonts w:asciiTheme="minorHAnsi" w:eastAsiaTheme="minorEastAsia" w:hAnsiTheme="minorHAnsi" w:cstheme="minorHAnsi"/>
        </w:rPr>
        <w:t xml:space="preserve">work on all four of its </w:t>
      </w:r>
      <w:r w:rsidR="00807E53" w:rsidRPr="00807E53">
        <w:rPr>
          <w:rFonts w:asciiTheme="minorHAnsi" w:eastAsiaTheme="minorEastAsia" w:hAnsiTheme="minorHAnsi" w:cstheme="minorHAnsi"/>
        </w:rPr>
        <w:t>highest</w:t>
      </w:r>
      <w:r w:rsidR="00807E53">
        <w:rPr>
          <w:rFonts w:asciiTheme="minorHAnsi" w:eastAsiaTheme="minorEastAsia" w:hAnsiTheme="minorHAnsi" w:cstheme="minorHAnsi"/>
        </w:rPr>
        <w:t>-</w:t>
      </w:r>
      <w:r w:rsidR="3366C5A6" w:rsidRPr="00807E53">
        <w:rPr>
          <w:rFonts w:asciiTheme="minorHAnsi" w:eastAsiaTheme="minorEastAsia" w:hAnsiTheme="minorHAnsi" w:cstheme="minorHAnsi"/>
        </w:rPr>
        <w:t xml:space="preserve">priority tasks (production of a revised </w:t>
      </w:r>
      <w:r w:rsidR="001D53E5">
        <w:rPr>
          <w:rFonts w:asciiTheme="minorHAnsi" w:eastAsiaTheme="minorEastAsia" w:hAnsiTheme="minorHAnsi" w:cstheme="minorHAnsi"/>
        </w:rPr>
        <w:t>GWO</w:t>
      </w:r>
      <w:r w:rsidR="3366C5A6" w:rsidRPr="00807E53">
        <w:rPr>
          <w:rFonts w:asciiTheme="minorHAnsi" w:eastAsiaTheme="minorEastAsia" w:hAnsiTheme="minorHAnsi" w:cstheme="minorHAnsi"/>
        </w:rPr>
        <w:t xml:space="preserve">; wetlands and sustainable agriculture; peatland restoration; and wetlands and blue carbon) had effectively been completed. In addition, some work had also been undertaken on three </w:t>
      </w:r>
      <w:r w:rsidR="3366C5A6" w:rsidRPr="00807E53">
        <w:rPr>
          <w:rFonts w:asciiTheme="minorHAnsi" w:eastAsiaTheme="minorEastAsia" w:hAnsiTheme="minorHAnsi" w:cstheme="minorHAnsi"/>
          <w:iCs/>
        </w:rPr>
        <w:t>ad</w:t>
      </w:r>
      <w:r w:rsidR="00807E53">
        <w:rPr>
          <w:rFonts w:asciiTheme="minorHAnsi" w:eastAsiaTheme="minorEastAsia" w:hAnsiTheme="minorHAnsi" w:cstheme="minorHAnsi"/>
          <w:iCs/>
        </w:rPr>
        <w:t>-</w:t>
      </w:r>
      <w:r w:rsidR="3366C5A6" w:rsidRPr="00807E53">
        <w:rPr>
          <w:rFonts w:asciiTheme="minorHAnsi" w:eastAsiaTheme="minorEastAsia" w:hAnsiTheme="minorHAnsi" w:cstheme="minorHAnsi"/>
          <w:iCs/>
        </w:rPr>
        <w:t>hoc</w:t>
      </w:r>
      <w:r w:rsidR="3366C5A6" w:rsidRPr="00807E53">
        <w:rPr>
          <w:rFonts w:asciiTheme="minorHAnsi" w:eastAsiaTheme="minorEastAsia" w:hAnsiTheme="minorHAnsi" w:cstheme="minorHAnsi"/>
        </w:rPr>
        <w:t xml:space="preserve"> advisory tasks, namely: application of quantitative criteria for the designation of Ramsar </w:t>
      </w:r>
      <w:r w:rsidR="00807E53">
        <w:rPr>
          <w:rFonts w:asciiTheme="minorHAnsi" w:eastAsiaTheme="minorEastAsia" w:hAnsiTheme="minorHAnsi" w:cstheme="minorHAnsi"/>
        </w:rPr>
        <w:t>S</w:t>
      </w:r>
      <w:r w:rsidR="3366C5A6" w:rsidRPr="00807E53">
        <w:rPr>
          <w:rFonts w:asciiTheme="minorHAnsi" w:eastAsiaTheme="minorEastAsia" w:hAnsiTheme="minorHAnsi" w:cstheme="minorHAnsi"/>
        </w:rPr>
        <w:t xml:space="preserve">ites (criterion 6); review of criteria for removal of </w:t>
      </w:r>
      <w:r w:rsidR="00807E53">
        <w:rPr>
          <w:rFonts w:asciiTheme="minorHAnsi" w:eastAsiaTheme="minorEastAsia" w:hAnsiTheme="minorHAnsi" w:cstheme="minorHAnsi"/>
        </w:rPr>
        <w:t>S</w:t>
      </w:r>
      <w:r w:rsidR="3366C5A6" w:rsidRPr="00807E53">
        <w:rPr>
          <w:rFonts w:asciiTheme="minorHAnsi" w:eastAsiaTheme="minorEastAsia" w:hAnsiTheme="minorHAnsi" w:cstheme="minorHAnsi"/>
        </w:rPr>
        <w:t>ites from the Montreux Record (a draft report on which had been submitted to the Secretariat the previous week); and review of draft resolutions submitted to SC59</w:t>
      </w:r>
      <w:r w:rsidR="00800035" w:rsidRPr="00807E53">
        <w:rPr>
          <w:rFonts w:asciiTheme="minorHAnsi" w:eastAsiaTheme="minorEastAsia" w:hAnsiTheme="minorHAnsi" w:cstheme="minorHAnsi"/>
        </w:rPr>
        <w:t xml:space="preserve"> (underway)</w:t>
      </w:r>
      <w:r w:rsidR="3366C5A6" w:rsidRPr="00807E53">
        <w:rPr>
          <w:rFonts w:asciiTheme="minorHAnsi" w:eastAsiaTheme="minorEastAsia" w:hAnsiTheme="minorHAnsi" w:cstheme="minorHAnsi"/>
        </w:rPr>
        <w:t>.</w:t>
      </w:r>
      <w:r w:rsidR="00015CA7" w:rsidRPr="00807E53">
        <w:rPr>
          <w:rFonts w:asciiTheme="minorHAnsi" w:eastAsiaTheme="minorEastAsia" w:hAnsiTheme="minorHAnsi" w:cstheme="minorHAnsi"/>
        </w:rPr>
        <w:t xml:space="preserve"> </w:t>
      </w:r>
      <w:r w:rsidR="00751203" w:rsidRPr="00807E53">
        <w:rPr>
          <w:rFonts w:asciiTheme="minorHAnsi" w:eastAsiaTheme="minorEastAsia" w:hAnsiTheme="minorHAnsi" w:cstheme="minorHAnsi"/>
        </w:rPr>
        <w:t>In view of the postponement of C</w:t>
      </w:r>
      <w:r w:rsidR="00807E53">
        <w:rPr>
          <w:rFonts w:asciiTheme="minorHAnsi" w:eastAsiaTheme="minorEastAsia" w:hAnsiTheme="minorHAnsi" w:cstheme="minorHAnsi"/>
        </w:rPr>
        <w:t>O</w:t>
      </w:r>
      <w:r w:rsidR="00751203" w:rsidRPr="00807E53">
        <w:rPr>
          <w:rFonts w:asciiTheme="minorHAnsi" w:eastAsiaTheme="minorEastAsia" w:hAnsiTheme="minorHAnsi" w:cstheme="minorHAnsi"/>
        </w:rPr>
        <w:t>P14, t</w:t>
      </w:r>
      <w:r w:rsidR="00800035" w:rsidRPr="00807E53">
        <w:rPr>
          <w:rFonts w:asciiTheme="minorHAnsi" w:eastAsiaTheme="minorEastAsia" w:hAnsiTheme="minorHAnsi" w:cstheme="minorHAnsi"/>
        </w:rPr>
        <w:t xml:space="preserve">he STRP Chair </w:t>
      </w:r>
      <w:r w:rsidR="00751203" w:rsidRPr="00807E53">
        <w:rPr>
          <w:rFonts w:asciiTheme="minorHAnsi" w:eastAsiaTheme="minorEastAsia" w:hAnsiTheme="minorHAnsi" w:cstheme="minorHAnsi"/>
        </w:rPr>
        <w:t xml:space="preserve">suggested that the panel </w:t>
      </w:r>
      <w:r w:rsidR="001D53E5">
        <w:rPr>
          <w:rFonts w:asciiTheme="minorHAnsi" w:eastAsiaTheme="minorEastAsia" w:hAnsiTheme="minorHAnsi" w:cstheme="minorHAnsi"/>
        </w:rPr>
        <w:t>could</w:t>
      </w:r>
      <w:r w:rsidR="001D53E5" w:rsidRPr="00807E53">
        <w:rPr>
          <w:rFonts w:asciiTheme="minorHAnsi" w:eastAsiaTheme="minorEastAsia" w:hAnsiTheme="minorHAnsi" w:cstheme="minorHAnsi"/>
        </w:rPr>
        <w:t xml:space="preserve"> </w:t>
      </w:r>
      <w:r w:rsidR="00751203" w:rsidRPr="00807E53">
        <w:rPr>
          <w:rFonts w:asciiTheme="minorHAnsi" w:eastAsiaTheme="minorEastAsia" w:hAnsiTheme="minorHAnsi" w:cstheme="minorHAnsi"/>
        </w:rPr>
        <w:t>continue work based on the current workplan. This may include further work on Blue Carbon Ecosystems</w:t>
      </w:r>
      <w:r w:rsidR="00015CA7" w:rsidRPr="00807E53">
        <w:rPr>
          <w:rFonts w:asciiTheme="minorHAnsi" w:eastAsiaTheme="minorEastAsia" w:hAnsiTheme="minorHAnsi" w:cstheme="minorHAnsi"/>
        </w:rPr>
        <w:t xml:space="preserve"> in line with </w:t>
      </w:r>
      <w:r w:rsidR="00751203" w:rsidRPr="00807E53">
        <w:rPr>
          <w:rFonts w:asciiTheme="minorHAnsi" w:eastAsiaTheme="minorEastAsia" w:hAnsiTheme="minorHAnsi" w:cstheme="minorHAnsi"/>
        </w:rPr>
        <w:t>resolution X</w:t>
      </w:r>
      <w:r w:rsidR="007C013B" w:rsidRPr="00807E53">
        <w:rPr>
          <w:rFonts w:asciiTheme="minorHAnsi" w:eastAsiaTheme="minorEastAsia" w:hAnsiTheme="minorHAnsi" w:cstheme="minorHAnsi"/>
        </w:rPr>
        <w:t>III.14</w:t>
      </w:r>
      <w:r w:rsidR="00015CA7" w:rsidRPr="00807E53">
        <w:rPr>
          <w:rFonts w:asciiTheme="minorHAnsi" w:eastAsiaTheme="minorEastAsia" w:hAnsiTheme="minorHAnsi" w:cstheme="minorHAnsi"/>
        </w:rPr>
        <w:t>; and addressing medium or low priority</w:t>
      </w:r>
      <w:r w:rsidR="007C013B" w:rsidRPr="00807E53">
        <w:rPr>
          <w:rFonts w:asciiTheme="minorHAnsi" w:eastAsiaTheme="minorEastAsia" w:hAnsiTheme="minorHAnsi" w:cstheme="minorHAnsi"/>
        </w:rPr>
        <w:t xml:space="preserve"> tasks in the current work plan</w:t>
      </w:r>
      <w:r w:rsidR="00015CA7" w:rsidRPr="00807E53">
        <w:rPr>
          <w:rFonts w:asciiTheme="minorHAnsi" w:eastAsiaTheme="minorEastAsia" w:hAnsiTheme="minorHAnsi" w:cstheme="minorHAnsi"/>
        </w:rPr>
        <w:t xml:space="preserve"> including </w:t>
      </w:r>
      <w:r w:rsidR="00683F88">
        <w:rPr>
          <w:rFonts w:asciiTheme="minorHAnsi" w:eastAsiaTheme="minorEastAsia" w:hAnsiTheme="minorHAnsi" w:cstheme="minorHAnsi"/>
        </w:rPr>
        <w:t>t</w:t>
      </w:r>
      <w:r w:rsidR="00751203" w:rsidRPr="00807E53">
        <w:rPr>
          <w:rFonts w:asciiTheme="minorHAnsi" w:eastAsiaTheme="minorEastAsia" w:hAnsiTheme="minorHAnsi" w:cstheme="minorHAnsi"/>
        </w:rPr>
        <w:t>ask 1.7</w:t>
      </w:r>
      <w:r w:rsidR="001D53E5">
        <w:rPr>
          <w:rFonts w:asciiTheme="minorHAnsi" w:eastAsiaTheme="minorEastAsia" w:hAnsiTheme="minorHAnsi" w:cstheme="minorHAnsi"/>
        </w:rPr>
        <w:t>,</w:t>
      </w:r>
      <w:r w:rsidR="00751203" w:rsidRPr="00807E53">
        <w:rPr>
          <w:rFonts w:asciiTheme="minorHAnsi" w:eastAsiaTheme="minorEastAsia" w:hAnsiTheme="minorHAnsi" w:cstheme="minorHAnsi"/>
        </w:rPr>
        <w:t xml:space="preserve"> </w:t>
      </w:r>
      <w:r w:rsidR="00751203" w:rsidRPr="00683F88">
        <w:rPr>
          <w:rFonts w:asciiTheme="minorHAnsi" w:eastAsiaTheme="minorEastAsia" w:hAnsiTheme="minorHAnsi" w:cstheme="minorHAnsi"/>
          <w:i/>
        </w:rPr>
        <w:t>Global assessment of gaps in the Ramsar site network</w:t>
      </w:r>
      <w:r w:rsidR="00015CA7" w:rsidRPr="00807E53">
        <w:rPr>
          <w:rFonts w:asciiTheme="minorHAnsi" w:eastAsiaTheme="minorEastAsia" w:hAnsiTheme="minorHAnsi" w:cstheme="minorHAnsi"/>
        </w:rPr>
        <w:t>; and</w:t>
      </w:r>
      <w:r w:rsidR="001D53E5">
        <w:rPr>
          <w:rFonts w:asciiTheme="minorHAnsi" w:eastAsiaTheme="minorEastAsia" w:hAnsiTheme="minorHAnsi" w:cstheme="minorHAnsi"/>
        </w:rPr>
        <w:t xml:space="preserve"> </w:t>
      </w:r>
      <w:r w:rsidR="00683F88">
        <w:rPr>
          <w:rFonts w:asciiTheme="minorHAnsi" w:eastAsiaTheme="minorEastAsia" w:hAnsiTheme="minorHAnsi" w:cstheme="minorHAnsi"/>
        </w:rPr>
        <w:t>t</w:t>
      </w:r>
      <w:r w:rsidR="001D53E5">
        <w:rPr>
          <w:rFonts w:asciiTheme="minorHAnsi" w:eastAsiaTheme="minorEastAsia" w:hAnsiTheme="minorHAnsi" w:cstheme="minorHAnsi"/>
        </w:rPr>
        <w:t>ask</w:t>
      </w:r>
      <w:r w:rsidR="00015CA7" w:rsidRPr="00807E53">
        <w:rPr>
          <w:rFonts w:asciiTheme="minorHAnsi" w:eastAsiaTheme="minorEastAsia" w:hAnsiTheme="minorHAnsi" w:cstheme="minorHAnsi"/>
        </w:rPr>
        <w:t xml:space="preserve"> 2.3</w:t>
      </w:r>
      <w:r w:rsidR="001D53E5">
        <w:rPr>
          <w:rFonts w:asciiTheme="minorHAnsi" w:eastAsiaTheme="minorEastAsia" w:hAnsiTheme="minorHAnsi" w:cstheme="minorHAnsi"/>
        </w:rPr>
        <w:t>,</w:t>
      </w:r>
      <w:r w:rsidR="001D53E5" w:rsidRPr="00807E53">
        <w:rPr>
          <w:rFonts w:asciiTheme="minorHAnsi" w:eastAsiaTheme="minorEastAsia" w:hAnsiTheme="minorHAnsi" w:cstheme="minorHAnsi"/>
        </w:rPr>
        <w:t xml:space="preserve"> </w:t>
      </w:r>
      <w:r w:rsidR="00015CA7" w:rsidRPr="00683F88">
        <w:rPr>
          <w:rFonts w:asciiTheme="minorHAnsi" w:eastAsiaTheme="minorEastAsia" w:hAnsiTheme="minorHAnsi" w:cstheme="minorHAnsi"/>
          <w:i/>
        </w:rPr>
        <w:t>Assessing implementation status of Res</w:t>
      </w:r>
      <w:r w:rsidR="001D53E5" w:rsidRPr="00683F88">
        <w:rPr>
          <w:rFonts w:asciiTheme="minorHAnsi" w:eastAsiaTheme="minorEastAsia" w:hAnsiTheme="minorHAnsi" w:cstheme="minorHAnsi"/>
          <w:i/>
        </w:rPr>
        <w:t xml:space="preserve">olution </w:t>
      </w:r>
      <w:r w:rsidR="00015CA7" w:rsidRPr="00683F88">
        <w:rPr>
          <w:rFonts w:asciiTheme="minorHAnsi" w:eastAsiaTheme="minorEastAsia" w:hAnsiTheme="minorHAnsi" w:cstheme="minorHAnsi"/>
          <w:i/>
        </w:rPr>
        <w:t>VIII.17: Guidelines</w:t>
      </w:r>
      <w:r w:rsidR="00015CA7" w:rsidRPr="001D53E5">
        <w:rPr>
          <w:rFonts w:asciiTheme="minorHAnsi" w:eastAsiaTheme="minorEastAsia" w:hAnsiTheme="minorHAnsi" w:cstheme="minorHAnsi"/>
          <w:i/>
        </w:rPr>
        <w:t xml:space="preserve"> for Global Action on Peatlands</w:t>
      </w:r>
      <w:r w:rsidR="00015CA7" w:rsidRPr="00807E53">
        <w:rPr>
          <w:rFonts w:asciiTheme="minorHAnsi" w:eastAsiaTheme="minorEastAsia" w:hAnsiTheme="minorHAnsi" w:cstheme="minorHAnsi"/>
        </w:rPr>
        <w:t xml:space="preserve">. </w:t>
      </w:r>
    </w:p>
    <w:p w14:paraId="0D04D802" w14:textId="77777777" w:rsidR="00015C5E" w:rsidRPr="00807E53" w:rsidRDefault="00015C5E" w:rsidP="00993862">
      <w:pPr>
        <w:spacing w:after="0" w:line="240" w:lineRule="auto"/>
        <w:ind w:left="426" w:hanging="426"/>
        <w:contextualSpacing/>
        <w:rPr>
          <w:rFonts w:asciiTheme="minorHAnsi" w:eastAsiaTheme="minorEastAsia" w:hAnsiTheme="minorHAnsi" w:cstheme="minorHAnsi"/>
        </w:rPr>
      </w:pPr>
    </w:p>
    <w:p w14:paraId="0E3F125C" w14:textId="730C0065" w:rsidR="00E319A5" w:rsidRPr="00807E53" w:rsidRDefault="00993862" w:rsidP="00993862">
      <w:pPr>
        <w:spacing w:after="0" w:line="240" w:lineRule="auto"/>
        <w:ind w:left="426" w:hanging="426"/>
        <w:contextualSpacing/>
        <w:rPr>
          <w:rFonts w:asciiTheme="minorHAnsi" w:eastAsiaTheme="minorEastAsia" w:hAnsiTheme="minorHAnsi" w:cstheme="minorHAnsi"/>
        </w:rPr>
      </w:pPr>
      <w:r w:rsidRPr="00807E53">
        <w:rPr>
          <w:rFonts w:asciiTheme="minorHAnsi" w:eastAsiaTheme="minorEastAsia" w:hAnsiTheme="minorHAnsi" w:cstheme="minorHAnsi"/>
        </w:rPr>
        <w:t>9.</w:t>
      </w:r>
      <w:r w:rsidRPr="00807E53">
        <w:rPr>
          <w:rFonts w:asciiTheme="minorHAnsi" w:eastAsiaTheme="minorEastAsia" w:hAnsiTheme="minorHAnsi" w:cstheme="minorHAnsi"/>
        </w:rPr>
        <w:tab/>
      </w:r>
      <w:r w:rsidR="3366C5A6" w:rsidRPr="00807E53">
        <w:rPr>
          <w:rFonts w:asciiTheme="minorHAnsi" w:eastAsiaTheme="minorEastAsia" w:hAnsiTheme="minorHAnsi" w:cstheme="minorHAnsi"/>
        </w:rPr>
        <w:t xml:space="preserve">Considerable progress had been made in the production of a revised GWO, with an updated draft shared in late April. However, given that a partial restructuring had been proposed and </w:t>
      </w:r>
      <w:r w:rsidR="3366C5A6" w:rsidRPr="00807E53">
        <w:rPr>
          <w:rFonts w:asciiTheme="minorHAnsi" w:eastAsiaTheme="minorEastAsia" w:hAnsiTheme="minorHAnsi" w:cstheme="minorHAnsi"/>
        </w:rPr>
        <w:lastRenderedPageBreak/>
        <w:t xml:space="preserve">the shortage of time for extensive further input from the STRP, he was advising that the </w:t>
      </w:r>
      <w:r w:rsidR="001D53E5">
        <w:rPr>
          <w:rFonts w:asciiTheme="minorHAnsi" w:eastAsiaTheme="minorEastAsia" w:hAnsiTheme="minorHAnsi" w:cstheme="minorHAnsi"/>
        </w:rPr>
        <w:t>MWG</w:t>
      </w:r>
      <w:r w:rsidR="3366C5A6" w:rsidRPr="00807E53">
        <w:rPr>
          <w:rFonts w:asciiTheme="minorHAnsi" w:eastAsiaTheme="minorEastAsia" w:hAnsiTheme="minorHAnsi" w:cstheme="minorHAnsi"/>
        </w:rPr>
        <w:t xml:space="preserve"> ask the Secretariat to move forward with </w:t>
      </w:r>
      <w:r w:rsidR="001D53E5" w:rsidRPr="00807E53">
        <w:rPr>
          <w:rFonts w:asciiTheme="minorHAnsi" w:eastAsiaTheme="minorEastAsia" w:hAnsiTheme="minorHAnsi" w:cstheme="minorHAnsi"/>
        </w:rPr>
        <w:t>finali</w:t>
      </w:r>
      <w:r w:rsidR="001D53E5">
        <w:rPr>
          <w:rFonts w:asciiTheme="minorHAnsi" w:eastAsiaTheme="minorEastAsia" w:hAnsiTheme="minorHAnsi" w:cstheme="minorHAnsi"/>
        </w:rPr>
        <w:t>z</w:t>
      </w:r>
      <w:r w:rsidR="001D53E5" w:rsidRPr="00807E53">
        <w:rPr>
          <w:rFonts w:asciiTheme="minorHAnsi" w:eastAsiaTheme="minorEastAsia" w:hAnsiTheme="minorHAnsi" w:cstheme="minorHAnsi"/>
        </w:rPr>
        <w:t xml:space="preserve">ing </w:t>
      </w:r>
      <w:r w:rsidR="3366C5A6" w:rsidRPr="00807E53">
        <w:rPr>
          <w:rFonts w:asciiTheme="minorHAnsi" w:eastAsiaTheme="minorEastAsia" w:hAnsiTheme="minorHAnsi" w:cstheme="minorHAnsi"/>
        </w:rPr>
        <w:t xml:space="preserve">the document. </w:t>
      </w:r>
      <w:r w:rsidR="00015C5E" w:rsidRPr="00807E53">
        <w:rPr>
          <w:rFonts w:asciiTheme="minorHAnsi" w:eastAsiaTheme="minorEastAsia" w:hAnsiTheme="minorHAnsi" w:cstheme="minorHAnsi"/>
        </w:rPr>
        <w:t xml:space="preserve">The Secretariat responded that the draft GWO could </w:t>
      </w:r>
      <w:r w:rsidR="3366C5A6" w:rsidRPr="00807E53">
        <w:rPr>
          <w:rFonts w:asciiTheme="minorHAnsi" w:eastAsiaTheme="minorEastAsia" w:hAnsiTheme="minorHAnsi" w:cstheme="minorHAnsi"/>
        </w:rPr>
        <w:t xml:space="preserve">benefit from stronger messaging, a clearer narrative arc and a greater focus on the role of the Convention in helping to drive change in the understanding and valuation of wetlands. The Secretariat also noted that </w:t>
      </w:r>
      <w:r w:rsidR="001D53E5" w:rsidRPr="00807E53">
        <w:rPr>
          <w:rFonts w:asciiTheme="minorHAnsi" w:eastAsiaTheme="minorEastAsia" w:hAnsiTheme="minorHAnsi" w:cstheme="minorHAnsi"/>
        </w:rPr>
        <w:t>scien</w:t>
      </w:r>
      <w:r w:rsidR="001D53E5">
        <w:rPr>
          <w:rFonts w:asciiTheme="minorHAnsi" w:eastAsiaTheme="minorEastAsia" w:hAnsiTheme="minorHAnsi" w:cstheme="minorHAnsi"/>
        </w:rPr>
        <w:t>tific</w:t>
      </w:r>
      <w:r w:rsidR="001D53E5" w:rsidRPr="00807E53">
        <w:rPr>
          <w:rFonts w:asciiTheme="minorHAnsi" w:eastAsiaTheme="minorEastAsia" w:hAnsiTheme="minorHAnsi" w:cstheme="minorHAnsi"/>
        </w:rPr>
        <w:t xml:space="preserve"> </w:t>
      </w:r>
      <w:r w:rsidR="3366C5A6" w:rsidRPr="00807E53">
        <w:rPr>
          <w:rFonts w:asciiTheme="minorHAnsi" w:eastAsiaTheme="minorEastAsia" w:hAnsiTheme="minorHAnsi" w:cstheme="minorHAnsi"/>
        </w:rPr>
        <w:t xml:space="preserve">input was largely complete but that there may remain a few gaps that could be filled during the editing process. </w:t>
      </w:r>
    </w:p>
    <w:p w14:paraId="164AE802" w14:textId="77777777" w:rsidR="00015C5E" w:rsidRPr="00807E53" w:rsidRDefault="00015C5E" w:rsidP="00993862">
      <w:pPr>
        <w:spacing w:after="0" w:line="240" w:lineRule="auto"/>
        <w:ind w:left="426" w:hanging="426"/>
        <w:contextualSpacing/>
        <w:rPr>
          <w:rFonts w:asciiTheme="minorHAnsi" w:eastAsiaTheme="minorEastAsia" w:hAnsiTheme="minorHAnsi" w:cstheme="minorHAnsi"/>
        </w:rPr>
      </w:pPr>
    </w:p>
    <w:p w14:paraId="2EDFE28B" w14:textId="4B07E6EC" w:rsidR="002F5E8E" w:rsidRPr="00807E53" w:rsidRDefault="00993862" w:rsidP="00993862">
      <w:pPr>
        <w:spacing w:after="0" w:line="240" w:lineRule="auto"/>
        <w:ind w:left="426" w:hanging="426"/>
        <w:contextualSpacing/>
        <w:rPr>
          <w:rFonts w:asciiTheme="minorHAnsi" w:eastAsiaTheme="minorEastAsia" w:hAnsiTheme="minorHAnsi" w:cstheme="minorHAnsi"/>
        </w:rPr>
      </w:pPr>
      <w:r w:rsidRPr="00807E53">
        <w:rPr>
          <w:rFonts w:asciiTheme="minorHAnsi" w:eastAsiaTheme="minorEastAsia" w:hAnsiTheme="minorHAnsi" w:cstheme="minorHAnsi"/>
        </w:rPr>
        <w:t>10.</w:t>
      </w:r>
      <w:r w:rsidRPr="00807E53">
        <w:rPr>
          <w:rFonts w:asciiTheme="minorHAnsi" w:eastAsiaTheme="minorEastAsia" w:hAnsiTheme="minorHAnsi" w:cstheme="minorHAnsi"/>
        </w:rPr>
        <w:tab/>
      </w:r>
      <w:r w:rsidR="00015C5E" w:rsidRPr="00807E53">
        <w:rPr>
          <w:rFonts w:asciiTheme="minorHAnsi" w:eastAsiaTheme="minorEastAsia" w:hAnsiTheme="minorHAnsi" w:cstheme="minorHAnsi"/>
        </w:rPr>
        <w:t xml:space="preserve">The Secretariat </w:t>
      </w:r>
      <w:r w:rsidR="3366C5A6" w:rsidRPr="00807E53">
        <w:rPr>
          <w:rFonts w:asciiTheme="minorHAnsi" w:eastAsiaTheme="minorEastAsia" w:hAnsiTheme="minorHAnsi" w:cstheme="minorHAnsi"/>
        </w:rPr>
        <w:t xml:space="preserve">sought guidance as to whether the revised </w:t>
      </w:r>
      <w:r w:rsidR="001D53E5">
        <w:rPr>
          <w:rFonts w:asciiTheme="minorHAnsi" w:eastAsiaTheme="minorEastAsia" w:hAnsiTheme="minorHAnsi" w:cstheme="minorHAnsi"/>
        </w:rPr>
        <w:t>GWO</w:t>
      </w:r>
      <w:r w:rsidR="001D53E5" w:rsidRPr="00807E53">
        <w:rPr>
          <w:rFonts w:asciiTheme="minorHAnsi" w:eastAsiaTheme="minorEastAsia" w:hAnsiTheme="minorHAnsi" w:cstheme="minorHAnsi"/>
        </w:rPr>
        <w:t xml:space="preserve"> </w:t>
      </w:r>
      <w:r w:rsidR="3366C5A6" w:rsidRPr="00807E53">
        <w:rPr>
          <w:rFonts w:asciiTheme="minorHAnsi" w:eastAsiaTheme="minorEastAsia" w:hAnsiTheme="minorHAnsi" w:cstheme="minorHAnsi"/>
        </w:rPr>
        <w:t xml:space="preserve">should </w:t>
      </w:r>
      <w:r w:rsidR="001D53E5">
        <w:rPr>
          <w:rFonts w:asciiTheme="minorHAnsi" w:eastAsiaTheme="minorEastAsia" w:hAnsiTheme="minorHAnsi" w:cstheme="minorHAnsi"/>
        </w:rPr>
        <w:t>be published</w:t>
      </w:r>
      <w:r w:rsidR="3366C5A6" w:rsidRPr="00807E53">
        <w:rPr>
          <w:rFonts w:asciiTheme="minorHAnsi" w:eastAsiaTheme="minorEastAsia" w:hAnsiTheme="minorHAnsi" w:cstheme="minorHAnsi"/>
        </w:rPr>
        <w:t xml:space="preserve"> later in 2021</w:t>
      </w:r>
      <w:r w:rsidR="00015C5E" w:rsidRPr="00807E53">
        <w:rPr>
          <w:rFonts w:asciiTheme="minorHAnsi" w:eastAsiaTheme="minorEastAsia" w:hAnsiTheme="minorHAnsi" w:cstheme="minorHAnsi"/>
        </w:rPr>
        <w:t xml:space="preserve"> as originally planned</w:t>
      </w:r>
      <w:r w:rsidR="001D53E5">
        <w:rPr>
          <w:rFonts w:asciiTheme="minorHAnsi" w:eastAsiaTheme="minorEastAsia" w:hAnsiTheme="minorHAnsi" w:cstheme="minorHAnsi"/>
        </w:rPr>
        <w:t>,</w:t>
      </w:r>
      <w:r w:rsidR="3366C5A6" w:rsidRPr="00807E53">
        <w:rPr>
          <w:rFonts w:asciiTheme="minorHAnsi" w:eastAsiaTheme="minorEastAsia" w:hAnsiTheme="minorHAnsi" w:cstheme="minorHAnsi"/>
        </w:rPr>
        <w:t xml:space="preserve"> to coincide with the Convention’s </w:t>
      </w:r>
      <w:r w:rsidR="3366C5A6" w:rsidRPr="001D53E5">
        <w:rPr>
          <w:rFonts w:asciiTheme="minorHAnsi" w:eastAsiaTheme="minorEastAsia" w:hAnsiTheme="minorHAnsi" w:cstheme="minorHAnsi"/>
        </w:rPr>
        <w:t>50th</w:t>
      </w:r>
      <w:r w:rsidR="3366C5A6" w:rsidRPr="00807E53">
        <w:rPr>
          <w:rFonts w:asciiTheme="minorHAnsi" w:eastAsiaTheme="minorEastAsia" w:hAnsiTheme="minorHAnsi" w:cstheme="minorHAnsi"/>
        </w:rPr>
        <w:t xml:space="preserve"> </w:t>
      </w:r>
      <w:r w:rsidR="001D53E5">
        <w:rPr>
          <w:rFonts w:asciiTheme="minorHAnsi" w:eastAsiaTheme="minorEastAsia" w:hAnsiTheme="minorHAnsi" w:cstheme="minorHAnsi"/>
        </w:rPr>
        <w:t>A</w:t>
      </w:r>
      <w:r w:rsidR="3366C5A6" w:rsidRPr="00807E53">
        <w:rPr>
          <w:rFonts w:asciiTheme="minorHAnsi" w:eastAsiaTheme="minorEastAsia" w:hAnsiTheme="minorHAnsi" w:cstheme="minorHAnsi"/>
        </w:rPr>
        <w:t>nni</w:t>
      </w:r>
      <w:r w:rsidR="002F5E8E" w:rsidRPr="00807E53">
        <w:rPr>
          <w:rFonts w:asciiTheme="minorHAnsi" w:eastAsiaTheme="minorEastAsia" w:hAnsiTheme="minorHAnsi" w:cstheme="minorHAnsi"/>
        </w:rPr>
        <w:t>versary, or be deferred to 2022</w:t>
      </w:r>
      <w:r w:rsidR="3366C5A6" w:rsidRPr="00807E53">
        <w:rPr>
          <w:rFonts w:asciiTheme="minorHAnsi" w:eastAsiaTheme="minorEastAsia" w:hAnsiTheme="minorHAnsi" w:cstheme="minorHAnsi"/>
        </w:rPr>
        <w:t xml:space="preserve"> when COP14 was intended </w:t>
      </w:r>
      <w:r w:rsidR="001D53E5">
        <w:rPr>
          <w:rFonts w:asciiTheme="minorHAnsi" w:eastAsiaTheme="minorEastAsia" w:hAnsiTheme="minorHAnsi" w:cstheme="minorHAnsi"/>
        </w:rPr>
        <w:t xml:space="preserve">to </w:t>
      </w:r>
      <w:r w:rsidR="3366C5A6" w:rsidRPr="00807E53">
        <w:rPr>
          <w:rFonts w:asciiTheme="minorHAnsi" w:eastAsiaTheme="minorEastAsia" w:hAnsiTheme="minorHAnsi" w:cstheme="minorHAnsi"/>
        </w:rPr>
        <w:t>take place</w:t>
      </w:r>
      <w:r w:rsidR="001D53E5">
        <w:rPr>
          <w:rFonts w:asciiTheme="minorHAnsi" w:eastAsiaTheme="minorEastAsia" w:hAnsiTheme="minorHAnsi" w:cstheme="minorHAnsi"/>
        </w:rPr>
        <w:t>,</w:t>
      </w:r>
      <w:r w:rsidR="002F5E8E" w:rsidRPr="00807E53">
        <w:rPr>
          <w:rFonts w:asciiTheme="minorHAnsi" w:eastAsiaTheme="minorEastAsia" w:hAnsiTheme="minorHAnsi" w:cstheme="minorHAnsi"/>
        </w:rPr>
        <w:t xml:space="preserve"> as suggested during a recent meeting of the Subgroup</w:t>
      </w:r>
      <w:r w:rsidR="001D53E5">
        <w:rPr>
          <w:rFonts w:asciiTheme="minorHAnsi" w:eastAsiaTheme="minorEastAsia" w:hAnsiTheme="minorHAnsi" w:cstheme="minorHAnsi"/>
        </w:rPr>
        <w:t xml:space="preserve"> on </w:t>
      </w:r>
      <w:r w:rsidR="001D53E5" w:rsidRPr="00807E53">
        <w:rPr>
          <w:rFonts w:asciiTheme="minorHAnsi" w:eastAsiaTheme="minorEastAsia" w:hAnsiTheme="minorHAnsi" w:cstheme="minorHAnsi"/>
        </w:rPr>
        <w:t>COP14</w:t>
      </w:r>
      <w:r w:rsidR="3366C5A6" w:rsidRPr="00807E53">
        <w:rPr>
          <w:rFonts w:asciiTheme="minorHAnsi" w:eastAsiaTheme="minorEastAsia" w:hAnsiTheme="minorHAnsi" w:cstheme="minorHAnsi"/>
        </w:rPr>
        <w:t>. After so</w:t>
      </w:r>
      <w:r w:rsidR="00385B1F" w:rsidRPr="00807E53">
        <w:rPr>
          <w:rFonts w:asciiTheme="minorHAnsi" w:eastAsiaTheme="minorEastAsia" w:hAnsiTheme="minorHAnsi" w:cstheme="minorHAnsi"/>
        </w:rPr>
        <w:t>me discussion, the MWG</w:t>
      </w:r>
      <w:r w:rsidR="3366C5A6" w:rsidRPr="00807E53">
        <w:rPr>
          <w:rFonts w:asciiTheme="minorHAnsi" w:eastAsiaTheme="minorEastAsia" w:hAnsiTheme="minorHAnsi" w:cstheme="minorHAnsi"/>
        </w:rPr>
        <w:t xml:space="preserve"> recommended that the Secretariat continue work on the GWO, aiming to publish it this year</w:t>
      </w:r>
      <w:r w:rsidR="002F5E8E" w:rsidRPr="00807E53">
        <w:rPr>
          <w:rFonts w:asciiTheme="minorHAnsi" w:eastAsiaTheme="minorEastAsia" w:hAnsiTheme="minorHAnsi" w:cstheme="minorHAnsi"/>
        </w:rPr>
        <w:t>.</w:t>
      </w:r>
    </w:p>
    <w:p w14:paraId="1E38ACD1" w14:textId="112A9C0A" w:rsidR="00E319A5" w:rsidRPr="00807E53" w:rsidRDefault="00E319A5" w:rsidP="00993862">
      <w:pPr>
        <w:spacing w:after="0" w:line="240" w:lineRule="auto"/>
        <w:ind w:left="426" w:hanging="426"/>
        <w:contextualSpacing/>
        <w:rPr>
          <w:rFonts w:asciiTheme="minorHAnsi" w:eastAsiaTheme="minorEastAsia" w:hAnsiTheme="minorHAnsi" w:cstheme="minorHAnsi"/>
        </w:rPr>
      </w:pPr>
    </w:p>
    <w:p w14:paraId="071A20F7" w14:textId="7E115035" w:rsidR="00E319A5" w:rsidRPr="00807E53" w:rsidRDefault="00993862" w:rsidP="00993862">
      <w:pPr>
        <w:spacing w:after="0" w:line="240" w:lineRule="auto"/>
        <w:ind w:left="426" w:hanging="426"/>
        <w:contextualSpacing/>
        <w:rPr>
          <w:rFonts w:asciiTheme="minorHAnsi" w:eastAsiaTheme="minorEastAsia" w:hAnsiTheme="minorHAnsi" w:cstheme="minorHAnsi"/>
        </w:rPr>
      </w:pPr>
      <w:r w:rsidRPr="00807E53">
        <w:rPr>
          <w:rFonts w:asciiTheme="minorHAnsi" w:eastAsiaTheme="minorEastAsia" w:hAnsiTheme="minorHAnsi" w:cstheme="minorHAnsi"/>
        </w:rPr>
        <w:t>11.</w:t>
      </w:r>
      <w:r w:rsidRPr="00807E53">
        <w:rPr>
          <w:rFonts w:asciiTheme="minorHAnsi" w:eastAsiaTheme="minorEastAsia" w:hAnsiTheme="minorHAnsi" w:cstheme="minorHAnsi"/>
        </w:rPr>
        <w:tab/>
      </w:r>
      <w:r w:rsidR="3366C5A6" w:rsidRPr="00807E53">
        <w:rPr>
          <w:rFonts w:asciiTheme="minorHAnsi" w:eastAsiaTheme="minorEastAsia" w:hAnsiTheme="minorHAnsi" w:cstheme="minorHAnsi"/>
        </w:rPr>
        <w:t xml:space="preserve">Regarding work on wetlands and blue carbon, the Chair acknowledged financial support from Norway and noted that work on developing terms of reference for the second phase of this task </w:t>
      </w:r>
      <w:r w:rsidR="00800035" w:rsidRPr="00807E53">
        <w:rPr>
          <w:rFonts w:asciiTheme="minorHAnsi" w:eastAsiaTheme="minorEastAsia" w:hAnsiTheme="minorHAnsi" w:cstheme="minorHAnsi"/>
        </w:rPr>
        <w:t xml:space="preserve">was underway </w:t>
      </w:r>
      <w:r w:rsidR="00015CA7" w:rsidRPr="00807E53">
        <w:rPr>
          <w:rFonts w:asciiTheme="minorHAnsi" w:eastAsiaTheme="minorEastAsia" w:hAnsiTheme="minorHAnsi" w:cstheme="minorHAnsi"/>
        </w:rPr>
        <w:t>and could be pursued in the coming y</w:t>
      </w:r>
      <w:r w:rsidR="0009551E" w:rsidRPr="00807E53">
        <w:rPr>
          <w:rFonts w:asciiTheme="minorHAnsi" w:eastAsiaTheme="minorEastAsia" w:hAnsiTheme="minorHAnsi" w:cstheme="minorHAnsi"/>
        </w:rPr>
        <w:t>ear, with the postponement of COP</w:t>
      </w:r>
      <w:r w:rsidR="00015CA7" w:rsidRPr="00807E53">
        <w:rPr>
          <w:rFonts w:asciiTheme="minorHAnsi" w:eastAsiaTheme="minorEastAsia" w:hAnsiTheme="minorHAnsi" w:cstheme="minorHAnsi"/>
        </w:rPr>
        <w:t>14</w:t>
      </w:r>
      <w:r w:rsidR="00F826E5" w:rsidRPr="00807E53">
        <w:rPr>
          <w:rFonts w:asciiTheme="minorHAnsi" w:eastAsiaTheme="minorEastAsia" w:hAnsiTheme="minorHAnsi" w:cstheme="minorHAnsi"/>
        </w:rPr>
        <w:t>. The MWG</w:t>
      </w:r>
      <w:r w:rsidR="3366C5A6" w:rsidRPr="00807E53">
        <w:rPr>
          <w:rFonts w:asciiTheme="minorHAnsi" w:eastAsiaTheme="minorEastAsia" w:hAnsiTheme="minorHAnsi" w:cstheme="minorHAnsi"/>
        </w:rPr>
        <w:t xml:space="preserve"> acknowledged the importance of this work and encouraged its </w:t>
      </w:r>
      <w:r w:rsidR="001D53E5" w:rsidRPr="00807E53">
        <w:rPr>
          <w:rFonts w:asciiTheme="minorHAnsi" w:eastAsiaTheme="minorEastAsia" w:hAnsiTheme="minorHAnsi" w:cstheme="minorHAnsi"/>
        </w:rPr>
        <w:t>continu</w:t>
      </w:r>
      <w:r w:rsidR="001D53E5">
        <w:rPr>
          <w:rFonts w:asciiTheme="minorHAnsi" w:eastAsiaTheme="minorEastAsia" w:hAnsiTheme="minorHAnsi" w:cstheme="minorHAnsi"/>
        </w:rPr>
        <w:t>ation</w:t>
      </w:r>
      <w:r w:rsidR="3366C5A6" w:rsidRPr="00807E53">
        <w:rPr>
          <w:rFonts w:asciiTheme="minorHAnsi" w:eastAsiaTheme="minorEastAsia" w:hAnsiTheme="minorHAnsi" w:cstheme="minorHAnsi"/>
        </w:rPr>
        <w:t>.</w:t>
      </w:r>
      <w:r w:rsidR="00385B1F" w:rsidRPr="00807E53">
        <w:rPr>
          <w:rFonts w:asciiTheme="minorHAnsi" w:eastAsiaTheme="minorEastAsia" w:hAnsiTheme="minorHAnsi" w:cstheme="minorHAnsi"/>
        </w:rPr>
        <w:t xml:space="preserve"> Clarification was requested in regard to non-core funding of STRP tasks and whether all of the core budget had been consumed. The Secretariat noted that in Resolution XIII.2 </w:t>
      </w:r>
      <w:r w:rsidR="00385B1F" w:rsidRPr="00807E53">
        <w:rPr>
          <w:rFonts w:asciiTheme="minorHAnsi" w:eastAsiaTheme="minorEastAsia" w:hAnsiTheme="minorHAnsi" w:cstheme="minorHAnsi"/>
          <w:i/>
        </w:rPr>
        <w:t>Financial and Budgetary Matters</w:t>
      </w:r>
      <w:r w:rsidR="00385B1F" w:rsidRPr="00807E53">
        <w:rPr>
          <w:rFonts w:asciiTheme="minorHAnsi" w:eastAsiaTheme="minorEastAsia" w:hAnsiTheme="minorHAnsi" w:cstheme="minorHAnsi"/>
        </w:rPr>
        <w:t xml:space="preserve"> Parties had identified STRP tasks as a non-core funding priority and </w:t>
      </w:r>
      <w:r w:rsidR="00F826E5" w:rsidRPr="00807E53">
        <w:rPr>
          <w:rFonts w:asciiTheme="minorHAnsi" w:eastAsiaTheme="minorEastAsia" w:hAnsiTheme="minorHAnsi" w:cstheme="minorHAnsi"/>
        </w:rPr>
        <w:t xml:space="preserve">that Norway expressed interest in supporting the work of the STRP. The Secretariat also noted that it is anticipated that there will be a balance of core funding for STRP work at the end of the triennium. </w:t>
      </w:r>
    </w:p>
    <w:p w14:paraId="2224F513" w14:textId="77777777" w:rsidR="002F5E8E" w:rsidRPr="00807E53" w:rsidRDefault="002F5E8E" w:rsidP="00993862">
      <w:pPr>
        <w:spacing w:after="0" w:line="240" w:lineRule="auto"/>
        <w:ind w:left="426" w:hanging="426"/>
        <w:contextualSpacing/>
        <w:rPr>
          <w:rFonts w:asciiTheme="minorHAnsi" w:eastAsiaTheme="minorEastAsia" w:hAnsiTheme="minorHAnsi" w:cstheme="minorHAnsi"/>
        </w:rPr>
      </w:pPr>
    </w:p>
    <w:p w14:paraId="0E752A49" w14:textId="793EEE6C" w:rsidR="00E319A5" w:rsidRPr="00807E53" w:rsidRDefault="00993862" w:rsidP="00993862">
      <w:pPr>
        <w:spacing w:after="0" w:line="240" w:lineRule="auto"/>
        <w:ind w:left="426" w:hanging="426"/>
        <w:contextualSpacing/>
        <w:rPr>
          <w:rFonts w:asciiTheme="minorHAnsi" w:eastAsiaTheme="minorEastAsia" w:hAnsiTheme="minorHAnsi" w:cstheme="minorHAnsi"/>
        </w:rPr>
      </w:pPr>
      <w:r w:rsidRPr="00807E53">
        <w:rPr>
          <w:rFonts w:asciiTheme="minorHAnsi" w:eastAsiaTheme="minorEastAsia" w:hAnsiTheme="minorHAnsi" w:cstheme="minorHAnsi"/>
        </w:rPr>
        <w:t>12.</w:t>
      </w:r>
      <w:r w:rsidRPr="00807E53">
        <w:rPr>
          <w:rFonts w:asciiTheme="minorHAnsi" w:eastAsiaTheme="minorEastAsia" w:hAnsiTheme="minorHAnsi" w:cstheme="minorHAnsi"/>
        </w:rPr>
        <w:tab/>
      </w:r>
      <w:r w:rsidR="3366C5A6" w:rsidRPr="00807E53">
        <w:rPr>
          <w:rFonts w:asciiTheme="minorHAnsi" w:eastAsiaTheme="minorEastAsia" w:hAnsiTheme="minorHAnsi" w:cstheme="minorHAnsi"/>
        </w:rPr>
        <w:t>Regarding the use of criterion 6, Annex 1 of the Report of the STRP Chair</w:t>
      </w:r>
      <w:r w:rsidR="00683F88">
        <w:rPr>
          <w:rFonts w:asciiTheme="minorHAnsi" w:eastAsiaTheme="minorEastAsia" w:hAnsiTheme="minorHAnsi" w:cstheme="minorHAnsi"/>
        </w:rPr>
        <w:t xml:space="preserve"> </w:t>
      </w:r>
      <w:r w:rsidR="3366C5A6" w:rsidRPr="00807E53">
        <w:rPr>
          <w:rFonts w:asciiTheme="minorHAnsi" w:eastAsiaTheme="minorEastAsia" w:hAnsiTheme="minorHAnsi" w:cstheme="minorHAnsi"/>
        </w:rPr>
        <w:t xml:space="preserve"> (SC59 Doc.25) contained further discussion on this, and included a proposal to establish an international partnership.</w:t>
      </w:r>
      <w:r w:rsidR="002F5E8E" w:rsidRPr="00807E53">
        <w:rPr>
          <w:rFonts w:asciiTheme="minorHAnsi" w:eastAsiaTheme="minorEastAsia" w:hAnsiTheme="minorHAnsi" w:cstheme="minorHAnsi"/>
        </w:rPr>
        <w:t xml:space="preserve"> Working G</w:t>
      </w:r>
      <w:r w:rsidR="3366C5A6" w:rsidRPr="00807E53">
        <w:rPr>
          <w:rFonts w:asciiTheme="minorHAnsi" w:eastAsiaTheme="minorEastAsia" w:hAnsiTheme="minorHAnsi" w:cstheme="minorHAnsi"/>
        </w:rPr>
        <w:t xml:space="preserve">roup </w:t>
      </w:r>
      <w:r w:rsidR="002F5E8E" w:rsidRPr="00807E53">
        <w:rPr>
          <w:rFonts w:asciiTheme="minorHAnsi" w:eastAsiaTheme="minorEastAsia" w:hAnsiTheme="minorHAnsi" w:cstheme="minorHAnsi"/>
        </w:rPr>
        <w:t xml:space="preserve">members raised </w:t>
      </w:r>
      <w:r w:rsidR="3366C5A6" w:rsidRPr="00807E53">
        <w:rPr>
          <w:rFonts w:asciiTheme="minorHAnsi" w:eastAsiaTheme="minorEastAsia" w:hAnsiTheme="minorHAnsi" w:cstheme="minorHAnsi"/>
        </w:rPr>
        <w:t xml:space="preserve">concerns about the scope and financial implications of carrying such a proposal forward. </w:t>
      </w:r>
      <w:r w:rsidR="002F5E8E" w:rsidRPr="00807E53">
        <w:rPr>
          <w:rFonts w:asciiTheme="minorHAnsi" w:eastAsiaTheme="minorEastAsia" w:hAnsiTheme="minorHAnsi" w:cstheme="minorHAnsi"/>
        </w:rPr>
        <w:t>They expressed</w:t>
      </w:r>
      <w:r w:rsidR="3366C5A6" w:rsidRPr="00807E53">
        <w:rPr>
          <w:rFonts w:asciiTheme="minorHAnsi" w:eastAsiaTheme="minorEastAsia" w:hAnsiTheme="minorHAnsi" w:cstheme="minorHAnsi"/>
        </w:rPr>
        <w:t xml:space="preserve"> that this proposal was beyond the STRP’s scope and mandate, noting that they had already stressed this in previous meetings. They acknowledged that quantitative data were often patchy, outdated and incomplete but reiterated their concerns that what Contracting Parties were in need of was </w:t>
      </w:r>
      <w:r w:rsidR="006348FA" w:rsidRPr="00807E53">
        <w:rPr>
          <w:rFonts w:asciiTheme="minorHAnsi" w:eastAsiaTheme="minorEastAsia" w:hAnsiTheme="minorHAnsi" w:cstheme="minorHAnsi"/>
        </w:rPr>
        <w:t xml:space="preserve">information on what relevant data exists and </w:t>
      </w:r>
      <w:r w:rsidR="3366C5A6" w:rsidRPr="00807E53">
        <w:rPr>
          <w:rFonts w:asciiTheme="minorHAnsi" w:eastAsiaTheme="minorEastAsia" w:hAnsiTheme="minorHAnsi" w:cstheme="minorHAnsi"/>
        </w:rPr>
        <w:t>some clear</w:t>
      </w:r>
      <w:r w:rsidR="009C22E2" w:rsidRPr="00807E53">
        <w:rPr>
          <w:rFonts w:asciiTheme="minorHAnsi" w:eastAsiaTheme="minorEastAsia" w:hAnsiTheme="minorHAnsi" w:cstheme="minorHAnsi"/>
        </w:rPr>
        <w:t xml:space="preserve"> </w:t>
      </w:r>
      <w:r w:rsidR="3366C5A6" w:rsidRPr="00807E53">
        <w:rPr>
          <w:rFonts w:asciiTheme="minorHAnsi" w:eastAsiaTheme="minorEastAsia" w:hAnsiTheme="minorHAnsi" w:cstheme="minorHAnsi"/>
        </w:rPr>
        <w:t xml:space="preserve">guidance on how to assess </w:t>
      </w:r>
      <w:r w:rsidR="006348FA" w:rsidRPr="00807E53">
        <w:rPr>
          <w:rFonts w:asciiTheme="minorHAnsi" w:eastAsiaTheme="minorEastAsia" w:hAnsiTheme="minorHAnsi" w:cstheme="minorHAnsi"/>
        </w:rPr>
        <w:t xml:space="preserve">applicability and quality of </w:t>
      </w:r>
      <w:r w:rsidR="3366C5A6" w:rsidRPr="00807E53">
        <w:rPr>
          <w:rFonts w:asciiTheme="minorHAnsi" w:eastAsiaTheme="minorEastAsia" w:hAnsiTheme="minorHAnsi" w:cstheme="minorHAnsi"/>
        </w:rPr>
        <w:t>data and how to proceed under different scenarios. They questioned whether the International Organization Partners were fulfilling their mandates in the provision of population information.</w:t>
      </w:r>
      <w:r w:rsidR="002F5E8E" w:rsidRPr="00807E53">
        <w:rPr>
          <w:rFonts w:asciiTheme="minorHAnsi" w:eastAsiaTheme="minorEastAsia" w:hAnsiTheme="minorHAnsi" w:cstheme="minorHAnsi"/>
        </w:rPr>
        <w:t xml:space="preserve"> </w:t>
      </w:r>
      <w:r w:rsidR="3366C5A6" w:rsidRPr="00807E53">
        <w:rPr>
          <w:rFonts w:asciiTheme="minorHAnsi" w:eastAsiaTheme="minorEastAsia" w:hAnsiTheme="minorHAnsi" w:cstheme="minorHAnsi"/>
        </w:rPr>
        <w:t>The STRP Chair took note of this, emphasizing that the partnership proposal was at a very early stage and stating that the STRP would concentrate on the production of the guid</w:t>
      </w:r>
      <w:r w:rsidR="006348FA" w:rsidRPr="00807E53">
        <w:rPr>
          <w:rFonts w:asciiTheme="minorHAnsi" w:eastAsiaTheme="minorEastAsia" w:hAnsiTheme="minorHAnsi" w:cstheme="minorHAnsi"/>
        </w:rPr>
        <w:t>ance</w:t>
      </w:r>
      <w:r w:rsidR="3366C5A6" w:rsidRPr="00807E53">
        <w:rPr>
          <w:rFonts w:asciiTheme="minorHAnsi" w:eastAsiaTheme="minorEastAsia" w:hAnsiTheme="minorHAnsi" w:cstheme="minorHAnsi"/>
        </w:rPr>
        <w:t xml:space="preserve"> asked for.</w:t>
      </w:r>
    </w:p>
    <w:p w14:paraId="2D7153FA" w14:textId="6FAF562A" w:rsidR="00923B59" w:rsidRPr="00807E53" w:rsidRDefault="00923B59" w:rsidP="00993862">
      <w:pPr>
        <w:spacing w:after="0" w:line="240" w:lineRule="auto"/>
        <w:ind w:left="426" w:hanging="426"/>
        <w:contextualSpacing/>
        <w:rPr>
          <w:rFonts w:asciiTheme="minorHAnsi" w:eastAsiaTheme="minorEastAsia" w:hAnsiTheme="minorHAnsi" w:cstheme="minorHAnsi"/>
        </w:rPr>
      </w:pPr>
    </w:p>
    <w:p w14:paraId="348979E0" w14:textId="007D19EE" w:rsidR="00923B59" w:rsidRPr="00807E53" w:rsidRDefault="00993862" w:rsidP="00993862">
      <w:pPr>
        <w:spacing w:after="0" w:line="240" w:lineRule="auto"/>
        <w:ind w:left="426" w:hanging="426"/>
        <w:contextualSpacing/>
        <w:rPr>
          <w:rFonts w:asciiTheme="minorHAnsi" w:eastAsiaTheme="minorEastAsia" w:hAnsiTheme="minorHAnsi" w:cstheme="minorHAnsi"/>
        </w:rPr>
      </w:pPr>
      <w:r w:rsidRPr="00807E53">
        <w:rPr>
          <w:rFonts w:asciiTheme="minorHAnsi" w:eastAsiaTheme="minorEastAsia" w:hAnsiTheme="minorHAnsi" w:cstheme="minorHAnsi"/>
        </w:rPr>
        <w:t>13.</w:t>
      </w:r>
      <w:r w:rsidRPr="00807E53">
        <w:rPr>
          <w:rFonts w:asciiTheme="minorHAnsi" w:eastAsiaTheme="minorEastAsia" w:hAnsiTheme="minorHAnsi" w:cstheme="minorHAnsi"/>
        </w:rPr>
        <w:tab/>
      </w:r>
      <w:r w:rsidR="00923B59" w:rsidRPr="00807E53">
        <w:rPr>
          <w:rFonts w:asciiTheme="minorHAnsi" w:eastAsiaTheme="minorEastAsia" w:hAnsiTheme="minorHAnsi" w:cstheme="minorHAnsi"/>
        </w:rPr>
        <w:t>The Secretary General also reported on  the successful implementation of work on task</w:t>
      </w:r>
      <w:r w:rsidR="00683F88">
        <w:rPr>
          <w:rFonts w:asciiTheme="minorHAnsi" w:eastAsiaTheme="minorEastAsia" w:hAnsiTheme="minorHAnsi" w:cstheme="minorHAnsi"/>
        </w:rPr>
        <w:t xml:space="preserve"> 4.1</w:t>
      </w:r>
      <w:r w:rsidR="00923B59" w:rsidRPr="00807E53">
        <w:rPr>
          <w:rFonts w:asciiTheme="minorHAnsi" w:eastAsiaTheme="minorEastAsia" w:hAnsiTheme="minorHAnsi" w:cstheme="minorHAnsi"/>
        </w:rPr>
        <w:t xml:space="preserve"> </w:t>
      </w:r>
      <w:r w:rsidR="00923B59" w:rsidRPr="00807E53">
        <w:rPr>
          <w:rFonts w:asciiTheme="minorHAnsi" w:hAnsiTheme="minorHAnsi" w:cstheme="minorHAnsi"/>
          <w:i/>
          <w:iCs/>
        </w:rPr>
        <w:t xml:space="preserve">Develop guidance on integrating gender issues in the implementation of the Convention, </w:t>
      </w:r>
      <w:r w:rsidR="00923B59" w:rsidRPr="00807E53">
        <w:rPr>
          <w:rFonts w:asciiTheme="minorHAnsi" w:hAnsiTheme="minorHAnsi" w:cstheme="minorHAnsi"/>
          <w:iCs/>
        </w:rPr>
        <w:t>recalling that</w:t>
      </w:r>
      <w:r w:rsidR="00923B59" w:rsidRPr="00807E53">
        <w:rPr>
          <w:rFonts w:asciiTheme="minorHAnsi" w:hAnsiTheme="minorHAnsi" w:cstheme="minorHAnsi"/>
          <w:i/>
          <w:iCs/>
        </w:rPr>
        <w:t xml:space="preserve"> </w:t>
      </w:r>
      <w:r w:rsidR="00923B59" w:rsidRPr="00807E53">
        <w:rPr>
          <w:rFonts w:asciiTheme="minorHAnsi" w:hAnsiTheme="minorHAnsi" w:cstheme="minorHAnsi"/>
          <w:iCs/>
        </w:rPr>
        <w:t>the MWG had instructed the Secretariat to complete this task and to report on progress</w:t>
      </w:r>
      <w:r w:rsidR="00683F88">
        <w:rPr>
          <w:rFonts w:asciiTheme="minorHAnsi" w:hAnsiTheme="minorHAnsi" w:cstheme="minorHAnsi"/>
          <w:iCs/>
        </w:rPr>
        <w:t>.</w:t>
      </w:r>
      <w:r w:rsidR="00923B59" w:rsidRPr="00807E53">
        <w:rPr>
          <w:rFonts w:asciiTheme="minorHAnsi" w:hAnsiTheme="minorHAnsi" w:cstheme="minorHAnsi"/>
          <w:iCs/>
        </w:rPr>
        <w:t xml:space="preserve"> She </w:t>
      </w:r>
      <w:r w:rsidR="00923B59" w:rsidRPr="00807E53">
        <w:rPr>
          <w:rFonts w:asciiTheme="minorHAnsi" w:hAnsiTheme="minorHAnsi" w:cstheme="minorHAnsi"/>
        </w:rPr>
        <w:t>noted that guidelines and training for Contracting Parties had been made available in the three Convention languages.</w:t>
      </w:r>
    </w:p>
    <w:p w14:paraId="37E7CC93" w14:textId="77777777" w:rsidR="002F5E8E" w:rsidRPr="00807E53" w:rsidRDefault="002F5E8E" w:rsidP="00993862">
      <w:pPr>
        <w:spacing w:after="0" w:line="240" w:lineRule="auto"/>
        <w:ind w:left="426" w:hanging="426"/>
        <w:contextualSpacing/>
        <w:rPr>
          <w:rFonts w:asciiTheme="minorHAnsi" w:eastAsiaTheme="minorEastAsia" w:hAnsiTheme="minorHAnsi" w:cstheme="minorHAnsi"/>
        </w:rPr>
      </w:pPr>
    </w:p>
    <w:p w14:paraId="4EF7CAA6" w14:textId="458C6138" w:rsidR="002E1E34" w:rsidRPr="00807E53" w:rsidRDefault="00993862" w:rsidP="00993862">
      <w:pPr>
        <w:spacing w:after="0" w:line="240" w:lineRule="auto"/>
        <w:ind w:left="426" w:hanging="426"/>
        <w:contextualSpacing/>
        <w:rPr>
          <w:rFonts w:asciiTheme="minorHAnsi" w:eastAsiaTheme="minorEastAsia" w:hAnsiTheme="minorHAnsi" w:cstheme="minorHAnsi"/>
          <w:bCs/>
        </w:rPr>
      </w:pPr>
      <w:r w:rsidRPr="00807E53">
        <w:rPr>
          <w:rFonts w:asciiTheme="minorHAnsi" w:eastAsiaTheme="minorEastAsia" w:hAnsiTheme="minorHAnsi" w:cstheme="minorHAnsi"/>
        </w:rPr>
        <w:t>14.</w:t>
      </w:r>
      <w:r w:rsidRPr="00807E53">
        <w:rPr>
          <w:rFonts w:asciiTheme="minorHAnsi" w:eastAsiaTheme="minorEastAsia" w:hAnsiTheme="minorHAnsi" w:cstheme="minorHAnsi"/>
        </w:rPr>
        <w:tab/>
      </w:r>
      <w:r w:rsidR="00923B59" w:rsidRPr="00807E53">
        <w:rPr>
          <w:rFonts w:asciiTheme="minorHAnsi" w:eastAsiaTheme="minorEastAsia" w:hAnsiTheme="minorHAnsi" w:cstheme="minorHAnsi"/>
        </w:rPr>
        <w:t>Regarding possible work of the STRP for the coming year, t</w:t>
      </w:r>
      <w:r w:rsidR="3366C5A6" w:rsidRPr="00807E53">
        <w:rPr>
          <w:rFonts w:asciiTheme="minorHAnsi" w:eastAsiaTheme="minorEastAsia" w:hAnsiTheme="minorHAnsi" w:cstheme="minorHAnsi"/>
        </w:rPr>
        <w:t>he Secretar</w:t>
      </w:r>
      <w:r w:rsidR="00EE6F1F" w:rsidRPr="00807E53">
        <w:rPr>
          <w:rFonts w:asciiTheme="minorHAnsi" w:eastAsiaTheme="minorEastAsia" w:hAnsiTheme="minorHAnsi" w:cstheme="minorHAnsi"/>
        </w:rPr>
        <w:t>iat</w:t>
      </w:r>
      <w:r w:rsidR="3366C5A6" w:rsidRPr="00807E53">
        <w:rPr>
          <w:rFonts w:asciiTheme="minorHAnsi" w:eastAsiaTheme="minorEastAsia" w:hAnsiTheme="minorHAnsi" w:cstheme="minorHAnsi"/>
        </w:rPr>
        <w:t xml:space="preserve"> observed that, as the highest priority tasks had been completed</w:t>
      </w:r>
      <w:r w:rsidR="00683F88">
        <w:rPr>
          <w:rFonts w:asciiTheme="minorHAnsi" w:eastAsiaTheme="minorEastAsia" w:hAnsiTheme="minorHAnsi" w:cstheme="minorHAnsi"/>
        </w:rPr>
        <w:t>,</w:t>
      </w:r>
      <w:r w:rsidR="3366C5A6" w:rsidRPr="00807E53">
        <w:rPr>
          <w:rFonts w:asciiTheme="minorHAnsi" w:eastAsiaTheme="minorEastAsia" w:hAnsiTheme="minorHAnsi" w:cstheme="minorHAnsi"/>
        </w:rPr>
        <w:t xml:space="preserve"> the STRP could examine some of the </w:t>
      </w:r>
      <w:r w:rsidR="00683F88" w:rsidRPr="00807E53">
        <w:rPr>
          <w:rFonts w:asciiTheme="minorHAnsi" w:eastAsiaTheme="minorEastAsia" w:hAnsiTheme="minorHAnsi" w:cstheme="minorHAnsi"/>
        </w:rPr>
        <w:t>medium</w:t>
      </w:r>
      <w:r w:rsidR="00683F88">
        <w:rPr>
          <w:rFonts w:asciiTheme="minorHAnsi" w:eastAsiaTheme="minorEastAsia" w:hAnsiTheme="minorHAnsi" w:cstheme="minorHAnsi"/>
        </w:rPr>
        <w:t xml:space="preserve">- </w:t>
      </w:r>
      <w:r w:rsidR="3366C5A6" w:rsidRPr="00807E53">
        <w:rPr>
          <w:rFonts w:asciiTheme="minorHAnsi" w:eastAsiaTheme="minorEastAsia" w:hAnsiTheme="minorHAnsi" w:cstheme="minorHAnsi"/>
        </w:rPr>
        <w:t>and lower</w:t>
      </w:r>
      <w:r w:rsidR="00683F88">
        <w:rPr>
          <w:rFonts w:asciiTheme="minorHAnsi" w:eastAsiaTheme="minorEastAsia" w:hAnsiTheme="minorHAnsi" w:cstheme="minorHAnsi"/>
        </w:rPr>
        <w:t>-</w:t>
      </w:r>
      <w:r w:rsidR="3366C5A6" w:rsidRPr="00807E53">
        <w:rPr>
          <w:rFonts w:asciiTheme="minorHAnsi" w:eastAsiaTheme="minorEastAsia" w:hAnsiTheme="minorHAnsi" w:cstheme="minorHAnsi"/>
        </w:rPr>
        <w:t xml:space="preserve">priority tasks, </w:t>
      </w:r>
      <w:r w:rsidR="002E1E34" w:rsidRPr="00807E53">
        <w:rPr>
          <w:rFonts w:asciiTheme="minorHAnsi" w:eastAsiaTheme="minorEastAsia" w:hAnsiTheme="minorHAnsi" w:cstheme="minorHAnsi"/>
        </w:rPr>
        <w:t xml:space="preserve">and </w:t>
      </w:r>
      <w:r w:rsidR="006348FA" w:rsidRPr="00807E53">
        <w:rPr>
          <w:rFonts w:asciiTheme="minorHAnsi" w:eastAsiaTheme="minorEastAsia" w:hAnsiTheme="minorHAnsi" w:cstheme="minorHAnsi"/>
        </w:rPr>
        <w:t>as possibl</w:t>
      </w:r>
      <w:r w:rsidR="002E1E34" w:rsidRPr="00807E53">
        <w:rPr>
          <w:rFonts w:asciiTheme="minorHAnsi" w:eastAsiaTheme="minorEastAsia" w:hAnsiTheme="minorHAnsi" w:cstheme="minorHAnsi"/>
        </w:rPr>
        <w:t>y</w:t>
      </w:r>
      <w:r w:rsidR="006348FA" w:rsidRPr="00807E53">
        <w:rPr>
          <w:rFonts w:asciiTheme="minorHAnsi" w:eastAsiaTheme="minorEastAsia" w:hAnsiTheme="minorHAnsi" w:cstheme="minorHAnsi"/>
        </w:rPr>
        <w:t xml:space="preserve"> also considering particularly topical issues such as the ongoing pandemic and wetlands. </w:t>
      </w:r>
      <w:r w:rsidR="00EE6F1F" w:rsidRPr="00807E53">
        <w:rPr>
          <w:rFonts w:asciiTheme="minorHAnsi" w:hAnsiTheme="minorHAnsi" w:cstheme="minorHAnsi"/>
        </w:rPr>
        <w:t xml:space="preserve">The Secretariat </w:t>
      </w:r>
      <w:r w:rsidR="3366C5A6" w:rsidRPr="00807E53">
        <w:rPr>
          <w:rFonts w:asciiTheme="minorHAnsi" w:hAnsiTheme="minorHAnsi" w:cstheme="minorHAnsi"/>
        </w:rPr>
        <w:t xml:space="preserve">also drew attention to the fact that 2021 marked the beginning of the UN </w:t>
      </w:r>
      <w:r w:rsidR="00683F88" w:rsidRPr="00807E53">
        <w:rPr>
          <w:rFonts w:asciiTheme="minorHAnsi" w:hAnsiTheme="minorHAnsi" w:cstheme="minorHAnsi"/>
        </w:rPr>
        <w:t xml:space="preserve">Decade </w:t>
      </w:r>
      <w:r w:rsidR="3366C5A6" w:rsidRPr="00807E53">
        <w:rPr>
          <w:rFonts w:asciiTheme="minorHAnsi" w:hAnsiTheme="minorHAnsi" w:cstheme="minorHAnsi"/>
        </w:rPr>
        <w:t xml:space="preserve">on </w:t>
      </w:r>
      <w:r w:rsidR="00683F88" w:rsidRPr="00807E53">
        <w:rPr>
          <w:rFonts w:asciiTheme="minorHAnsi" w:hAnsiTheme="minorHAnsi" w:cstheme="minorHAnsi"/>
        </w:rPr>
        <w:t xml:space="preserve">Ecosystem Restoration </w:t>
      </w:r>
      <w:r w:rsidR="3366C5A6" w:rsidRPr="00807E53">
        <w:rPr>
          <w:rFonts w:asciiTheme="minorHAnsi" w:hAnsiTheme="minorHAnsi" w:cstheme="minorHAnsi"/>
        </w:rPr>
        <w:t xml:space="preserve">and </w:t>
      </w:r>
      <w:r w:rsidR="00683F88" w:rsidRPr="00807E53">
        <w:rPr>
          <w:rFonts w:asciiTheme="minorHAnsi" w:hAnsiTheme="minorHAnsi" w:cstheme="minorHAnsi"/>
        </w:rPr>
        <w:t>emphas</w:t>
      </w:r>
      <w:r w:rsidR="00683F88">
        <w:rPr>
          <w:rFonts w:asciiTheme="minorHAnsi" w:hAnsiTheme="minorHAnsi" w:cstheme="minorHAnsi"/>
        </w:rPr>
        <w:t>iz</w:t>
      </w:r>
      <w:r w:rsidR="00683F88" w:rsidRPr="00807E53">
        <w:rPr>
          <w:rFonts w:asciiTheme="minorHAnsi" w:hAnsiTheme="minorHAnsi" w:cstheme="minorHAnsi"/>
        </w:rPr>
        <w:t xml:space="preserve">ed </w:t>
      </w:r>
      <w:r w:rsidR="3366C5A6" w:rsidRPr="00807E53">
        <w:rPr>
          <w:rFonts w:asciiTheme="minorHAnsi" w:hAnsiTheme="minorHAnsi" w:cstheme="minorHAnsi"/>
        </w:rPr>
        <w:t xml:space="preserve">likely opportunities for input from </w:t>
      </w:r>
      <w:r w:rsidR="002E1E34" w:rsidRPr="00807E53">
        <w:rPr>
          <w:rFonts w:asciiTheme="minorHAnsi" w:hAnsiTheme="minorHAnsi" w:cstheme="minorHAnsi"/>
        </w:rPr>
        <w:t>the Convention</w:t>
      </w:r>
      <w:r w:rsidR="3366C5A6" w:rsidRPr="00807E53">
        <w:rPr>
          <w:rFonts w:asciiTheme="minorHAnsi" w:hAnsiTheme="minorHAnsi" w:cstheme="minorHAnsi"/>
        </w:rPr>
        <w:t xml:space="preserve">. </w:t>
      </w:r>
      <w:r w:rsidR="00EE6F1F" w:rsidRPr="00807E53">
        <w:rPr>
          <w:rFonts w:asciiTheme="minorHAnsi" w:eastAsiaTheme="minorEastAsia" w:hAnsiTheme="minorHAnsi" w:cstheme="minorHAnsi"/>
        </w:rPr>
        <w:t>It</w:t>
      </w:r>
      <w:r w:rsidR="002E1E34" w:rsidRPr="00807E53">
        <w:rPr>
          <w:rFonts w:asciiTheme="minorHAnsi" w:eastAsiaTheme="minorEastAsia" w:hAnsiTheme="minorHAnsi" w:cstheme="minorHAnsi"/>
        </w:rPr>
        <w:t xml:space="preserve"> further noted that the proposed STRP </w:t>
      </w:r>
      <w:r w:rsidR="002E1E34" w:rsidRPr="00807E53">
        <w:rPr>
          <w:rFonts w:asciiTheme="minorHAnsi" w:eastAsiaTheme="minorEastAsia" w:hAnsiTheme="minorHAnsi" w:cstheme="minorHAnsi"/>
          <w:bCs/>
        </w:rPr>
        <w:t xml:space="preserve">Priority Thematic Work Areas for 2022-2024 as contained in the draft resolution </w:t>
      </w:r>
      <w:r w:rsidR="002E1E34" w:rsidRPr="00807E53">
        <w:rPr>
          <w:rFonts w:asciiTheme="minorHAnsi" w:eastAsiaTheme="minorEastAsia" w:hAnsiTheme="minorHAnsi" w:cstheme="minorHAnsi"/>
        </w:rPr>
        <w:t>(</w:t>
      </w:r>
      <w:r w:rsidR="00244457">
        <w:rPr>
          <w:rFonts w:asciiTheme="minorHAnsi" w:eastAsiaTheme="minorEastAsia" w:hAnsiTheme="minorHAnsi" w:cstheme="minorHAnsi"/>
        </w:rPr>
        <w:t xml:space="preserve">document </w:t>
      </w:r>
      <w:r w:rsidR="002E1E34" w:rsidRPr="00807E53">
        <w:rPr>
          <w:rFonts w:asciiTheme="minorHAnsi" w:eastAsiaTheme="minorEastAsia" w:hAnsiTheme="minorHAnsi" w:cstheme="minorHAnsi"/>
          <w:bCs/>
        </w:rPr>
        <w:t xml:space="preserve">SC59 </w:t>
      </w:r>
      <w:r w:rsidR="002E1E34" w:rsidRPr="00807E53">
        <w:rPr>
          <w:rFonts w:asciiTheme="minorHAnsi" w:eastAsiaTheme="minorEastAsia" w:hAnsiTheme="minorHAnsi" w:cstheme="minorHAnsi"/>
          <w:bCs/>
        </w:rPr>
        <w:lastRenderedPageBreak/>
        <w:t>Doc.26</w:t>
      </w:r>
      <w:r w:rsidR="00244457">
        <w:rPr>
          <w:rStyle w:val="FootnoteReference"/>
          <w:rFonts w:asciiTheme="minorHAnsi" w:eastAsiaTheme="minorEastAsia" w:hAnsiTheme="minorHAnsi" w:cstheme="minorHAnsi"/>
          <w:bCs/>
        </w:rPr>
        <w:footnoteReference w:id="3"/>
      </w:r>
      <w:r w:rsidR="002E1E34" w:rsidRPr="00807E53">
        <w:rPr>
          <w:rFonts w:asciiTheme="minorHAnsi" w:eastAsiaTheme="minorEastAsia" w:hAnsiTheme="minorHAnsi" w:cstheme="minorHAnsi"/>
          <w:bCs/>
        </w:rPr>
        <w:t>) would benefit from further consideration</w:t>
      </w:r>
      <w:r w:rsidR="00244457">
        <w:rPr>
          <w:rFonts w:asciiTheme="minorHAnsi" w:eastAsiaTheme="minorEastAsia" w:hAnsiTheme="minorHAnsi" w:cstheme="minorHAnsi"/>
          <w:bCs/>
        </w:rPr>
        <w:t>,</w:t>
      </w:r>
      <w:r w:rsidR="002E1E34" w:rsidRPr="00807E53">
        <w:rPr>
          <w:rFonts w:asciiTheme="minorHAnsi" w:eastAsiaTheme="minorEastAsia" w:hAnsiTheme="minorHAnsi" w:cstheme="minorHAnsi"/>
          <w:bCs/>
        </w:rPr>
        <w:t xml:space="preserve"> including a stronger analytical basis and focus</w:t>
      </w:r>
      <w:r w:rsidR="00244457">
        <w:rPr>
          <w:rFonts w:asciiTheme="minorHAnsi" w:eastAsiaTheme="minorEastAsia" w:hAnsiTheme="minorHAnsi" w:cstheme="minorHAnsi"/>
          <w:bCs/>
        </w:rPr>
        <w:t>,</w:t>
      </w:r>
      <w:r w:rsidR="002E1E34" w:rsidRPr="00807E53">
        <w:rPr>
          <w:rFonts w:asciiTheme="minorHAnsi" w:eastAsiaTheme="minorEastAsia" w:hAnsiTheme="minorHAnsi" w:cstheme="minorHAnsi"/>
          <w:bCs/>
        </w:rPr>
        <w:t xml:space="preserve"> in order to better support development of a</w:t>
      </w:r>
      <w:r w:rsidR="00244457">
        <w:rPr>
          <w:rFonts w:asciiTheme="minorHAnsi" w:eastAsiaTheme="minorEastAsia" w:hAnsiTheme="minorHAnsi" w:cstheme="minorHAnsi"/>
          <w:bCs/>
        </w:rPr>
        <w:t>n</w:t>
      </w:r>
      <w:r w:rsidR="002E1E34" w:rsidRPr="00807E53">
        <w:rPr>
          <w:rFonts w:asciiTheme="minorHAnsi" w:eastAsiaTheme="minorEastAsia" w:hAnsiTheme="minorHAnsi" w:cstheme="minorHAnsi"/>
          <w:bCs/>
        </w:rPr>
        <w:t xml:space="preserve"> STRP work plan for the next triennium. </w:t>
      </w:r>
    </w:p>
    <w:p w14:paraId="13261C5F" w14:textId="77777777" w:rsidR="002E1E34" w:rsidRPr="00807E53" w:rsidRDefault="002E1E34" w:rsidP="00993862">
      <w:pPr>
        <w:spacing w:after="0" w:line="240" w:lineRule="auto"/>
        <w:ind w:left="426" w:hanging="426"/>
        <w:contextualSpacing/>
        <w:rPr>
          <w:rFonts w:asciiTheme="minorHAnsi" w:eastAsiaTheme="minorEastAsia" w:hAnsiTheme="minorHAnsi" w:cstheme="minorHAnsi"/>
        </w:rPr>
      </w:pPr>
    </w:p>
    <w:p w14:paraId="78582216" w14:textId="357A7C76" w:rsidR="007C013B" w:rsidRPr="00807E53" w:rsidRDefault="00993862" w:rsidP="00993862">
      <w:pPr>
        <w:spacing w:after="0" w:line="240" w:lineRule="auto"/>
        <w:ind w:left="426" w:hanging="426"/>
        <w:contextualSpacing/>
        <w:rPr>
          <w:rFonts w:asciiTheme="minorHAnsi" w:eastAsiaTheme="minorEastAsia" w:hAnsiTheme="minorHAnsi" w:cstheme="minorHAnsi"/>
        </w:rPr>
      </w:pPr>
      <w:r w:rsidRPr="00807E53">
        <w:rPr>
          <w:rFonts w:asciiTheme="minorHAnsi" w:eastAsiaTheme="minorEastAsia" w:hAnsiTheme="minorHAnsi" w:cstheme="minorHAnsi"/>
        </w:rPr>
        <w:t>15.</w:t>
      </w:r>
      <w:r w:rsidRPr="00807E53">
        <w:rPr>
          <w:rFonts w:asciiTheme="minorHAnsi" w:eastAsiaTheme="minorEastAsia" w:hAnsiTheme="minorHAnsi" w:cstheme="minorHAnsi"/>
        </w:rPr>
        <w:tab/>
      </w:r>
      <w:r w:rsidR="007C013B" w:rsidRPr="00807E53">
        <w:rPr>
          <w:rFonts w:asciiTheme="minorHAnsi" w:eastAsiaTheme="minorEastAsia" w:hAnsiTheme="minorHAnsi" w:cstheme="minorHAnsi"/>
        </w:rPr>
        <w:t>The STRP Chair noted that, with the postponement of C</w:t>
      </w:r>
      <w:r w:rsidR="00DE13CD" w:rsidRPr="00807E53">
        <w:rPr>
          <w:rFonts w:asciiTheme="minorHAnsi" w:eastAsiaTheme="minorEastAsia" w:hAnsiTheme="minorHAnsi" w:cstheme="minorHAnsi"/>
        </w:rPr>
        <w:t>O</w:t>
      </w:r>
      <w:r w:rsidR="007C013B" w:rsidRPr="00807E53">
        <w:rPr>
          <w:rFonts w:asciiTheme="minorHAnsi" w:eastAsiaTheme="minorEastAsia" w:hAnsiTheme="minorHAnsi" w:cstheme="minorHAnsi"/>
        </w:rPr>
        <w:t xml:space="preserve">P14, there was indeed opportunity to discuss and develop STRP </w:t>
      </w:r>
      <w:r w:rsidR="007C013B" w:rsidRPr="00807E53">
        <w:rPr>
          <w:rFonts w:asciiTheme="minorHAnsi" w:eastAsiaTheme="minorEastAsia" w:hAnsiTheme="minorHAnsi" w:cstheme="minorHAnsi"/>
          <w:bCs/>
        </w:rPr>
        <w:t xml:space="preserve">Priority Thematic Work Areas further. </w:t>
      </w:r>
    </w:p>
    <w:p w14:paraId="4846D5E4" w14:textId="77777777" w:rsidR="007C013B" w:rsidRPr="00807E53" w:rsidRDefault="007C013B" w:rsidP="00993862">
      <w:pPr>
        <w:spacing w:after="0" w:line="240" w:lineRule="auto"/>
        <w:ind w:left="426" w:hanging="426"/>
        <w:contextualSpacing/>
        <w:rPr>
          <w:rFonts w:asciiTheme="minorHAnsi" w:eastAsiaTheme="minorEastAsia" w:hAnsiTheme="minorHAnsi" w:cstheme="minorHAnsi"/>
          <w:color w:val="000000" w:themeColor="text1"/>
          <w:lang w:val="en-US"/>
        </w:rPr>
      </w:pPr>
    </w:p>
    <w:p w14:paraId="729E1201" w14:textId="73003C6A" w:rsidR="00E319A5" w:rsidRPr="00807E53" w:rsidRDefault="3366C5A6" w:rsidP="00993862">
      <w:pPr>
        <w:spacing w:after="0" w:line="240" w:lineRule="auto"/>
        <w:ind w:left="426" w:hanging="426"/>
        <w:contextualSpacing/>
        <w:rPr>
          <w:rFonts w:asciiTheme="minorHAnsi" w:eastAsiaTheme="minorEastAsia" w:hAnsiTheme="minorHAnsi" w:cstheme="minorHAnsi"/>
          <w:color w:val="000000" w:themeColor="text1"/>
          <w:u w:val="single"/>
          <w:lang w:val="en-US"/>
        </w:rPr>
      </w:pPr>
      <w:r w:rsidRPr="00807E53">
        <w:rPr>
          <w:rFonts w:asciiTheme="minorHAnsi" w:eastAsiaTheme="minorEastAsia" w:hAnsiTheme="minorHAnsi" w:cstheme="minorHAnsi"/>
          <w:color w:val="000000" w:themeColor="text1"/>
          <w:u w:val="single"/>
          <w:lang w:val="en-US"/>
        </w:rPr>
        <w:t>Overview of the progress and next ste</w:t>
      </w:r>
      <w:r w:rsidR="008529AD" w:rsidRPr="00807E53">
        <w:rPr>
          <w:rFonts w:asciiTheme="minorHAnsi" w:eastAsiaTheme="minorEastAsia" w:hAnsiTheme="minorHAnsi" w:cstheme="minorHAnsi"/>
          <w:color w:val="000000" w:themeColor="text1"/>
          <w:u w:val="single"/>
          <w:lang w:val="en-US"/>
        </w:rPr>
        <w:t>ps of the CEPA Oversight Panel</w:t>
      </w:r>
    </w:p>
    <w:p w14:paraId="5B701E91" w14:textId="77777777" w:rsidR="002F5E8E" w:rsidRPr="00807E53" w:rsidRDefault="002F5E8E" w:rsidP="00993862">
      <w:pPr>
        <w:spacing w:after="0" w:line="240" w:lineRule="auto"/>
        <w:ind w:left="426" w:hanging="426"/>
        <w:contextualSpacing/>
        <w:rPr>
          <w:rFonts w:asciiTheme="minorHAnsi" w:eastAsiaTheme="minorEastAsia" w:hAnsiTheme="minorHAnsi" w:cstheme="minorHAnsi"/>
          <w:color w:val="000000" w:themeColor="text1"/>
          <w:lang w:val="en-US"/>
        </w:rPr>
      </w:pPr>
    </w:p>
    <w:p w14:paraId="25564077" w14:textId="06EC8231" w:rsidR="00E319A5" w:rsidRPr="000B2DA0" w:rsidRDefault="00993862" w:rsidP="00A94200">
      <w:pPr>
        <w:spacing w:after="0" w:line="240" w:lineRule="auto"/>
        <w:ind w:left="425" w:hanging="425"/>
        <w:rPr>
          <w:rFonts w:eastAsiaTheme="minorHAnsi"/>
          <w:color w:val="000000"/>
        </w:rPr>
      </w:pPr>
      <w:r w:rsidRPr="00807E53">
        <w:rPr>
          <w:rFonts w:asciiTheme="minorHAnsi" w:eastAsiaTheme="minorEastAsia" w:hAnsiTheme="minorHAnsi" w:cstheme="minorHAnsi"/>
          <w:color w:val="000000" w:themeColor="text1"/>
          <w:lang w:val="en-US"/>
        </w:rPr>
        <w:t>16.</w:t>
      </w:r>
      <w:r w:rsidRPr="00807E53">
        <w:rPr>
          <w:rFonts w:asciiTheme="minorHAnsi" w:eastAsiaTheme="minorEastAsia" w:hAnsiTheme="minorHAnsi" w:cstheme="minorHAnsi"/>
          <w:color w:val="000000" w:themeColor="text1"/>
          <w:lang w:val="en-US"/>
        </w:rPr>
        <w:tab/>
      </w:r>
      <w:r w:rsidR="00AF3461">
        <w:rPr>
          <w:color w:val="000000"/>
        </w:rPr>
        <w:t>The Chair of the CEPA Oversight Panel introduced her report, prepared for SC59 (document SC59 DOC. 17.1</w:t>
      </w:r>
      <w:r w:rsidR="00A94200">
        <w:rPr>
          <w:rStyle w:val="FootnoteReference"/>
          <w:color w:val="000000"/>
        </w:rPr>
        <w:footnoteReference w:id="4"/>
      </w:r>
      <w:r w:rsidR="00AF3461">
        <w:rPr>
          <w:color w:val="000000"/>
        </w:rPr>
        <w:t xml:space="preserve">), noting that it was the first time such report was addressed by the MWG since SC57. The last report was never addressed due to reduced agenda at the SC58. </w:t>
      </w:r>
      <w:r w:rsidR="00E140E0" w:rsidRPr="00E140E0">
        <w:rPr>
          <w:color w:val="000000"/>
        </w:rPr>
        <w:t>The report is written as work that was planned to take place between the deadline for the report and the</w:t>
      </w:r>
      <w:r w:rsidR="00E140E0">
        <w:rPr>
          <w:color w:val="000000"/>
        </w:rPr>
        <w:t xml:space="preserve"> SC59 had been done. But there</w:t>
      </w:r>
      <w:r w:rsidR="00E140E0" w:rsidRPr="00E140E0">
        <w:rPr>
          <w:color w:val="000000"/>
        </w:rPr>
        <w:t xml:space="preserve"> have been delays and the CEPA OP will continue with that work.</w:t>
      </w:r>
      <w:r w:rsidR="00AF3461">
        <w:rPr>
          <w:color w:val="000000"/>
        </w:rPr>
        <w:t> </w:t>
      </w:r>
      <w:r w:rsidR="3366C5A6" w:rsidRPr="00807E53">
        <w:rPr>
          <w:rFonts w:asciiTheme="minorHAnsi" w:eastAsiaTheme="minorEastAsia" w:hAnsiTheme="minorHAnsi" w:cstheme="minorHAnsi"/>
          <w:color w:val="000000" w:themeColor="text1"/>
          <w:lang w:val="en-US"/>
        </w:rPr>
        <w:t xml:space="preserve">In its Annex B, the report contained a summary of the findings of a web survey of National Focal Points, CEPA Government Focal Points and CEPA NGO Focal Points on their use of and attitudes to CEPA as it currently was. The Panel Chair noted that, at present, much </w:t>
      </w:r>
      <w:r w:rsidR="00AF3461">
        <w:rPr>
          <w:rFonts w:asciiTheme="minorHAnsi" w:eastAsiaTheme="minorEastAsia" w:hAnsiTheme="minorHAnsi" w:cstheme="minorHAnsi"/>
          <w:color w:val="000000" w:themeColor="text1"/>
          <w:lang w:val="en-US"/>
        </w:rPr>
        <w:t>governance issues for the</w:t>
      </w:r>
      <w:r w:rsidR="3366C5A6" w:rsidRPr="00807E53">
        <w:rPr>
          <w:rFonts w:asciiTheme="minorHAnsi" w:eastAsiaTheme="minorEastAsia" w:hAnsiTheme="minorHAnsi" w:cstheme="minorHAnsi"/>
          <w:color w:val="000000" w:themeColor="text1"/>
          <w:lang w:val="en-US"/>
        </w:rPr>
        <w:t xml:space="preserve"> CEPA </w:t>
      </w:r>
      <w:r w:rsidR="00AF3461">
        <w:rPr>
          <w:rFonts w:asciiTheme="minorHAnsi" w:eastAsiaTheme="minorEastAsia" w:hAnsiTheme="minorHAnsi" w:cstheme="minorHAnsi"/>
          <w:color w:val="000000" w:themeColor="text1"/>
          <w:lang w:val="en-US"/>
        </w:rPr>
        <w:t xml:space="preserve">Oversight Panel </w:t>
      </w:r>
      <w:r w:rsidR="3366C5A6" w:rsidRPr="00807E53">
        <w:rPr>
          <w:rFonts w:asciiTheme="minorHAnsi" w:eastAsiaTheme="minorEastAsia" w:hAnsiTheme="minorHAnsi" w:cstheme="minorHAnsi"/>
          <w:color w:val="000000" w:themeColor="text1"/>
          <w:lang w:val="en-US"/>
        </w:rPr>
        <w:t xml:space="preserve">was contained in Standing Committee decisions rather than originating with the COP and was often difficult to find. </w:t>
      </w:r>
      <w:r w:rsidR="00AF3461">
        <w:rPr>
          <w:color w:val="000000"/>
        </w:rPr>
        <w:t>The Panel has the ambition to address this and other governance issues in a draft resolution to the COP14. If it will be separate from DR on the new CEPA approach is not yet decided.</w:t>
      </w:r>
      <w:r w:rsidR="3366C5A6" w:rsidRPr="00807E53">
        <w:rPr>
          <w:rFonts w:asciiTheme="minorHAnsi" w:eastAsiaTheme="minorEastAsia" w:hAnsiTheme="minorHAnsi" w:cstheme="minorHAnsi"/>
          <w:color w:val="000000" w:themeColor="text1"/>
          <w:lang w:val="en-US"/>
        </w:rPr>
        <w:t xml:space="preserve">The Panel was proposing a more streamlined approach that focused on identified high priorities and, with regard to this, sought </w:t>
      </w:r>
      <w:r w:rsidR="002F5E8E" w:rsidRPr="00807E53">
        <w:rPr>
          <w:rFonts w:asciiTheme="minorHAnsi" w:eastAsiaTheme="minorEastAsia" w:hAnsiTheme="minorHAnsi" w:cstheme="minorHAnsi"/>
          <w:color w:val="000000" w:themeColor="text1"/>
          <w:lang w:val="en-US"/>
        </w:rPr>
        <w:t xml:space="preserve">guidance and feedback from the </w:t>
      </w:r>
      <w:r w:rsidR="00244457">
        <w:rPr>
          <w:rFonts w:asciiTheme="minorHAnsi" w:eastAsiaTheme="minorEastAsia" w:hAnsiTheme="minorHAnsi" w:cstheme="minorHAnsi"/>
          <w:color w:val="000000" w:themeColor="text1"/>
          <w:lang w:val="en-US"/>
        </w:rPr>
        <w:t>MWG</w:t>
      </w:r>
      <w:r w:rsidR="3366C5A6" w:rsidRPr="00807E53">
        <w:rPr>
          <w:rFonts w:asciiTheme="minorHAnsi" w:eastAsiaTheme="minorEastAsia" w:hAnsiTheme="minorHAnsi" w:cstheme="minorHAnsi"/>
          <w:color w:val="000000" w:themeColor="text1"/>
          <w:lang w:val="en-US"/>
        </w:rPr>
        <w:t>. The Panel intended to prepare at least one draft resolution on a new approach to CEPA for consideration at COP14.</w:t>
      </w:r>
    </w:p>
    <w:p w14:paraId="3B7DF0C9" w14:textId="77777777" w:rsidR="002F5E8E" w:rsidRPr="00807E53" w:rsidRDefault="002F5E8E" w:rsidP="00993862">
      <w:pPr>
        <w:spacing w:after="0" w:line="240" w:lineRule="auto"/>
        <w:ind w:left="426" w:hanging="426"/>
        <w:contextualSpacing/>
        <w:rPr>
          <w:rFonts w:asciiTheme="minorHAnsi" w:eastAsiaTheme="minorEastAsia" w:hAnsiTheme="minorHAnsi" w:cstheme="minorHAnsi"/>
          <w:color w:val="000000" w:themeColor="text1"/>
          <w:lang w:val="en-US"/>
        </w:rPr>
      </w:pPr>
    </w:p>
    <w:p w14:paraId="75678BA9" w14:textId="0C1C010B" w:rsidR="00E319A5" w:rsidRPr="00807E53" w:rsidRDefault="00993862" w:rsidP="00993862">
      <w:pPr>
        <w:spacing w:after="0" w:line="240" w:lineRule="auto"/>
        <w:ind w:left="426" w:hanging="426"/>
        <w:contextualSpacing/>
        <w:rPr>
          <w:rFonts w:asciiTheme="minorHAnsi" w:eastAsiaTheme="minorEastAsia" w:hAnsiTheme="minorHAnsi" w:cstheme="minorHAnsi"/>
          <w:color w:val="000000" w:themeColor="text1"/>
          <w:lang w:val="en-US"/>
        </w:rPr>
      </w:pPr>
      <w:r w:rsidRPr="00807E53">
        <w:rPr>
          <w:rFonts w:asciiTheme="minorHAnsi" w:eastAsiaTheme="minorEastAsia" w:hAnsiTheme="minorHAnsi" w:cstheme="minorHAnsi"/>
          <w:color w:val="000000" w:themeColor="text1"/>
          <w:lang w:val="en-US"/>
        </w:rPr>
        <w:t>17.</w:t>
      </w:r>
      <w:r w:rsidRPr="00807E53">
        <w:rPr>
          <w:rFonts w:asciiTheme="minorHAnsi" w:eastAsiaTheme="minorEastAsia" w:hAnsiTheme="minorHAnsi" w:cstheme="minorHAnsi"/>
          <w:color w:val="000000" w:themeColor="text1"/>
          <w:lang w:val="en-US"/>
        </w:rPr>
        <w:tab/>
      </w:r>
      <w:r w:rsidR="3366C5A6" w:rsidRPr="00807E53">
        <w:rPr>
          <w:rFonts w:asciiTheme="minorHAnsi" w:eastAsiaTheme="minorEastAsia" w:hAnsiTheme="minorHAnsi" w:cstheme="minorHAnsi"/>
          <w:color w:val="000000" w:themeColor="text1"/>
          <w:lang w:val="en-US"/>
        </w:rPr>
        <w:t>Members of the group commended the work done to date and recommended that this continue, noti</w:t>
      </w:r>
      <w:r w:rsidR="002F5E8E" w:rsidRPr="00807E53">
        <w:rPr>
          <w:rFonts w:asciiTheme="minorHAnsi" w:eastAsiaTheme="minorEastAsia" w:hAnsiTheme="minorHAnsi" w:cstheme="minorHAnsi"/>
          <w:color w:val="000000" w:themeColor="text1"/>
          <w:lang w:val="en-US"/>
        </w:rPr>
        <w:t>ng that the composition of the Oversight P</w:t>
      </w:r>
      <w:r w:rsidR="3366C5A6" w:rsidRPr="00807E53">
        <w:rPr>
          <w:rFonts w:asciiTheme="minorHAnsi" w:eastAsiaTheme="minorEastAsia" w:hAnsiTheme="minorHAnsi" w:cstheme="minorHAnsi"/>
          <w:color w:val="000000" w:themeColor="text1"/>
          <w:lang w:val="en-US"/>
        </w:rPr>
        <w:t xml:space="preserve">anel raised some governance issues that it would be wise to </w:t>
      </w:r>
      <w:bookmarkStart w:id="0" w:name="_GoBack"/>
      <w:r w:rsidR="3366C5A6" w:rsidRPr="00807E53">
        <w:rPr>
          <w:rFonts w:asciiTheme="minorHAnsi" w:eastAsiaTheme="minorEastAsia" w:hAnsiTheme="minorHAnsi" w:cstheme="minorHAnsi"/>
          <w:color w:val="000000" w:themeColor="text1"/>
          <w:lang w:val="en-US"/>
        </w:rPr>
        <w:t xml:space="preserve">address. </w:t>
      </w:r>
      <w:r w:rsidR="00AF3461">
        <w:rPr>
          <w:rFonts w:asciiTheme="minorHAnsi" w:eastAsiaTheme="minorEastAsia" w:hAnsiTheme="minorHAnsi" w:cstheme="minorHAnsi"/>
          <w:color w:val="000000" w:themeColor="text1"/>
          <w:lang w:val="en-US"/>
        </w:rPr>
        <w:t>One m</w:t>
      </w:r>
      <w:r w:rsidR="000F206D" w:rsidRPr="00807E53">
        <w:rPr>
          <w:rFonts w:asciiTheme="minorHAnsi" w:eastAsiaTheme="minorEastAsia" w:hAnsiTheme="minorHAnsi" w:cstheme="minorHAnsi"/>
          <w:color w:val="000000" w:themeColor="text1"/>
          <w:lang w:val="en-US"/>
        </w:rPr>
        <w:t xml:space="preserve">ember </w:t>
      </w:r>
      <w:bookmarkEnd w:id="0"/>
      <w:r w:rsidR="000F206D" w:rsidRPr="00807E53">
        <w:rPr>
          <w:rFonts w:asciiTheme="minorHAnsi" w:eastAsiaTheme="minorEastAsia" w:hAnsiTheme="minorHAnsi" w:cstheme="minorHAnsi"/>
          <w:color w:val="000000" w:themeColor="text1"/>
          <w:lang w:val="en-US"/>
        </w:rPr>
        <w:t>expressed a desire that all CEPA matters could</w:t>
      </w:r>
      <w:r w:rsidR="3366C5A6" w:rsidRPr="00807E53">
        <w:rPr>
          <w:rFonts w:asciiTheme="minorHAnsi" w:eastAsiaTheme="minorEastAsia" w:hAnsiTheme="minorHAnsi" w:cstheme="minorHAnsi"/>
          <w:color w:val="000000" w:themeColor="text1"/>
          <w:lang w:val="en-US"/>
        </w:rPr>
        <w:t xml:space="preserve"> be dealt with in a single draft resolution. </w:t>
      </w:r>
    </w:p>
    <w:p w14:paraId="39A1E173" w14:textId="77777777" w:rsidR="000F206D" w:rsidRPr="00807E53" w:rsidRDefault="000F206D" w:rsidP="00993862">
      <w:pPr>
        <w:spacing w:after="0" w:line="240" w:lineRule="auto"/>
        <w:ind w:left="426" w:hanging="426"/>
        <w:contextualSpacing/>
        <w:rPr>
          <w:rFonts w:asciiTheme="minorHAnsi" w:eastAsiaTheme="minorEastAsia" w:hAnsiTheme="minorHAnsi" w:cstheme="minorHAnsi"/>
          <w:color w:val="000000" w:themeColor="text1"/>
          <w:lang w:val="en-US"/>
        </w:rPr>
      </w:pPr>
    </w:p>
    <w:p w14:paraId="6CF6D423" w14:textId="3E2C914D" w:rsidR="00E319A5" w:rsidRPr="00807E53" w:rsidRDefault="3366C5A6" w:rsidP="00993862">
      <w:pPr>
        <w:spacing w:after="0" w:line="240" w:lineRule="auto"/>
        <w:ind w:left="426" w:hanging="426"/>
        <w:contextualSpacing/>
        <w:rPr>
          <w:rFonts w:asciiTheme="minorHAnsi" w:eastAsiaTheme="minorEastAsia" w:hAnsiTheme="minorHAnsi" w:cstheme="minorHAnsi"/>
          <w:color w:val="000000" w:themeColor="text1"/>
          <w:u w:val="single"/>
          <w:lang w:val="en-US"/>
        </w:rPr>
      </w:pPr>
      <w:r w:rsidRPr="00807E53">
        <w:rPr>
          <w:rFonts w:asciiTheme="minorHAnsi" w:eastAsiaTheme="minorEastAsia" w:hAnsiTheme="minorHAnsi" w:cstheme="minorHAnsi"/>
          <w:color w:val="000000" w:themeColor="text1"/>
          <w:u w:val="single"/>
          <w:lang w:val="en-US"/>
        </w:rPr>
        <w:t>Any other Business</w:t>
      </w:r>
    </w:p>
    <w:p w14:paraId="4ECF0C9D" w14:textId="77777777" w:rsidR="000F206D" w:rsidRPr="00807E53" w:rsidRDefault="000F206D" w:rsidP="00993862">
      <w:pPr>
        <w:spacing w:after="0" w:line="240" w:lineRule="auto"/>
        <w:ind w:left="426" w:hanging="426"/>
        <w:contextualSpacing/>
        <w:rPr>
          <w:rFonts w:asciiTheme="minorHAnsi" w:eastAsiaTheme="minorEastAsia" w:hAnsiTheme="minorHAnsi" w:cstheme="minorHAnsi"/>
          <w:color w:val="000000" w:themeColor="text1"/>
          <w:lang w:val="en-US"/>
        </w:rPr>
      </w:pPr>
    </w:p>
    <w:p w14:paraId="341186D4" w14:textId="1F46999A" w:rsidR="00E319A5" w:rsidRPr="00807E53" w:rsidRDefault="00993862" w:rsidP="00993862">
      <w:pPr>
        <w:spacing w:after="0" w:line="240" w:lineRule="auto"/>
        <w:ind w:left="426" w:hanging="426"/>
        <w:contextualSpacing/>
        <w:rPr>
          <w:rFonts w:asciiTheme="minorHAnsi" w:eastAsiaTheme="minorEastAsia" w:hAnsiTheme="minorHAnsi" w:cstheme="minorHAnsi"/>
          <w:color w:val="000000" w:themeColor="text1"/>
          <w:lang w:val="en-US"/>
        </w:rPr>
      </w:pPr>
      <w:r w:rsidRPr="00807E53">
        <w:rPr>
          <w:rFonts w:asciiTheme="minorHAnsi" w:eastAsiaTheme="minorEastAsia" w:hAnsiTheme="minorHAnsi" w:cstheme="minorHAnsi"/>
          <w:color w:val="000000" w:themeColor="text1"/>
          <w:lang w:val="en-US"/>
        </w:rPr>
        <w:t>18.</w:t>
      </w:r>
      <w:r w:rsidRPr="00807E53">
        <w:rPr>
          <w:rFonts w:asciiTheme="minorHAnsi" w:eastAsiaTheme="minorEastAsia" w:hAnsiTheme="minorHAnsi" w:cstheme="minorHAnsi"/>
          <w:color w:val="000000" w:themeColor="text1"/>
          <w:lang w:val="en-US"/>
        </w:rPr>
        <w:tab/>
      </w:r>
      <w:r w:rsidR="3366C5A6" w:rsidRPr="00807E53">
        <w:rPr>
          <w:rFonts w:asciiTheme="minorHAnsi" w:eastAsiaTheme="minorEastAsia" w:hAnsiTheme="minorHAnsi" w:cstheme="minorHAnsi"/>
          <w:color w:val="000000" w:themeColor="text1"/>
          <w:lang w:val="en-US"/>
        </w:rPr>
        <w:t>No matters were raised.</w:t>
      </w:r>
    </w:p>
    <w:p w14:paraId="5DEECE33" w14:textId="18CBA61B" w:rsidR="00E319A5" w:rsidRPr="00807E53" w:rsidRDefault="00E319A5" w:rsidP="00993862">
      <w:pPr>
        <w:spacing w:after="0" w:line="240" w:lineRule="auto"/>
        <w:ind w:left="426" w:hanging="426"/>
        <w:contextualSpacing/>
        <w:rPr>
          <w:rFonts w:asciiTheme="minorHAnsi" w:eastAsiaTheme="minorEastAsia" w:hAnsiTheme="minorHAnsi" w:cstheme="minorHAnsi"/>
          <w:color w:val="000000" w:themeColor="text1"/>
          <w:lang w:val="en-US"/>
        </w:rPr>
      </w:pPr>
    </w:p>
    <w:p w14:paraId="0387154C" w14:textId="77777777" w:rsidR="00244457" w:rsidRDefault="002E1E34" w:rsidP="00993862">
      <w:pPr>
        <w:spacing w:after="0" w:line="240" w:lineRule="auto"/>
        <w:ind w:left="426" w:hanging="426"/>
        <w:contextualSpacing/>
        <w:rPr>
          <w:rFonts w:asciiTheme="minorHAnsi" w:eastAsiaTheme="minorEastAsia" w:hAnsiTheme="minorHAnsi" w:cstheme="minorHAnsi"/>
          <w:u w:val="single"/>
        </w:rPr>
      </w:pPr>
      <w:r w:rsidRPr="00807E53">
        <w:rPr>
          <w:rFonts w:asciiTheme="minorHAnsi" w:eastAsiaTheme="minorEastAsia" w:hAnsiTheme="minorHAnsi" w:cstheme="minorHAnsi"/>
          <w:u w:val="single"/>
        </w:rPr>
        <w:t>Recommended decisions from the MWG for consideration by the Standing Committee</w:t>
      </w:r>
    </w:p>
    <w:p w14:paraId="289C3EA1" w14:textId="77777777" w:rsidR="00244457" w:rsidRDefault="00244457" w:rsidP="00993862">
      <w:pPr>
        <w:spacing w:after="0" w:line="240" w:lineRule="auto"/>
        <w:ind w:left="426" w:hanging="426"/>
        <w:contextualSpacing/>
        <w:rPr>
          <w:rFonts w:asciiTheme="minorHAnsi" w:eastAsiaTheme="minorEastAsia" w:hAnsiTheme="minorHAnsi" w:cstheme="minorHAnsi"/>
          <w:u w:val="single"/>
        </w:rPr>
      </w:pPr>
    </w:p>
    <w:p w14:paraId="355E64D7" w14:textId="7743C835" w:rsidR="007C013B" w:rsidRPr="00807E53" w:rsidRDefault="00244457" w:rsidP="00993862">
      <w:pPr>
        <w:spacing w:after="0" w:line="240" w:lineRule="auto"/>
        <w:ind w:left="426" w:hanging="426"/>
        <w:contextualSpacing/>
        <w:rPr>
          <w:rFonts w:asciiTheme="minorHAnsi" w:eastAsiaTheme="minorEastAsia" w:hAnsiTheme="minorHAnsi" w:cstheme="minorHAnsi"/>
          <w:u w:val="single"/>
        </w:rPr>
      </w:pPr>
      <w:r>
        <w:rPr>
          <w:rFonts w:asciiTheme="minorHAnsi" w:eastAsiaTheme="minorEastAsia" w:hAnsiTheme="minorHAnsi" w:cstheme="minorHAnsi"/>
          <w:u w:val="single"/>
        </w:rPr>
        <w:t>19.</w:t>
      </w:r>
      <w:r>
        <w:rPr>
          <w:rFonts w:asciiTheme="minorHAnsi" w:eastAsiaTheme="minorEastAsia" w:hAnsiTheme="minorHAnsi" w:cstheme="minorHAnsi"/>
          <w:u w:val="single"/>
        </w:rPr>
        <w:tab/>
        <w:t>The MWG recommended that the Standing Committee</w:t>
      </w:r>
      <w:r w:rsidR="002E1E34" w:rsidRPr="00807E53">
        <w:rPr>
          <w:rFonts w:asciiTheme="minorHAnsi" w:eastAsiaTheme="minorEastAsia" w:hAnsiTheme="minorHAnsi" w:cstheme="minorHAnsi"/>
          <w:u w:val="single"/>
        </w:rPr>
        <w:t>:</w:t>
      </w:r>
    </w:p>
    <w:p w14:paraId="04C66D86" w14:textId="77777777" w:rsidR="00993862" w:rsidRPr="00807E53" w:rsidRDefault="00993862" w:rsidP="00993862">
      <w:pPr>
        <w:spacing w:after="0" w:line="240" w:lineRule="auto"/>
        <w:ind w:left="426" w:hanging="426"/>
        <w:contextualSpacing/>
        <w:rPr>
          <w:rFonts w:asciiTheme="minorHAnsi" w:eastAsiaTheme="minorEastAsia" w:hAnsiTheme="minorHAnsi" w:cstheme="minorHAnsi"/>
          <w:u w:val="single"/>
        </w:rPr>
      </w:pPr>
    </w:p>
    <w:p w14:paraId="37C60365" w14:textId="5B754497" w:rsidR="007C013B" w:rsidRPr="00244457" w:rsidRDefault="00244457" w:rsidP="00244457">
      <w:pPr>
        <w:spacing w:after="0" w:line="240" w:lineRule="auto"/>
        <w:ind w:left="851" w:hanging="425"/>
        <w:rPr>
          <w:rFonts w:asciiTheme="minorHAnsi" w:eastAsiaTheme="minorEastAsia" w:hAnsiTheme="minorHAnsi" w:cstheme="minorHAnsi"/>
        </w:rPr>
      </w:pPr>
      <w:r>
        <w:rPr>
          <w:rFonts w:asciiTheme="minorHAnsi" w:eastAsiaTheme="minorEastAsia" w:hAnsiTheme="minorHAnsi" w:cstheme="minorHAnsi"/>
        </w:rPr>
        <w:t>i.</w:t>
      </w:r>
      <w:r>
        <w:rPr>
          <w:rFonts w:asciiTheme="minorHAnsi" w:eastAsiaTheme="minorEastAsia" w:hAnsiTheme="minorHAnsi" w:cstheme="minorHAnsi"/>
        </w:rPr>
        <w:tab/>
      </w:r>
      <w:r w:rsidR="007C013B" w:rsidRPr="00244457">
        <w:rPr>
          <w:rFonts w:asciiTheme="minorHAnsi" w:eastAsiaTheme="minorEastAsia" w:hAnsiTheme="minorHAnsi" w:cstheme="minorHAnsi"/>
        </w:rPr>
        <w:t xml:space="preserve">Request the Secretariat to finalize </w:t>
      </w:r>
      <w:r>
        <w:rPr>
          <w:rFonts w:asciiTheme="minorHAnsi" w:eastAsiaTheme="minorEastAsia" w:hAnsiTheme="minorHAnsi" w:cstheme="minorHAnsi"/>
        </w:rPr>
        <w:t xml:space="preserve">the </w:t>
      </w:r>
      <w:r w:rsidR="007C013B" w:rsidRPr="00244457">
        <w:rPr>
          <w:rFonts w:asciiTheme="minorHAnsi" w:eastAsiaTheme="minorEastAsia" w:hAnsiTheme="minorHAnsi" w:cstheme="minorHAnsi"/>
        </w:rPr>
        <w:t>GWO in close consultation with the STRP, for launch in 2021 in association with the commemoration of the Convention</w:t>
      </w:r>
      <w:r>
        <w:rPr>
          <w:rFonts w:asciiTheme="minorHAnsi" w:eastAsiaTheme="minorEastAsia" w:hAnsiTheme="minorHAnsi" w:cstheme="minorHAnsi"/>
        </w:rPr>
        <w:t>’s 50th</w:t>
      </w:r>
      <w:r w:rsidR="007C013B" w:rsidRPr="00244457">
        <w:rPr>
          <w:rFonts w:asciiTheme="minorHAnsi" w:eastAsiaTheme="minorEastAsia" w:hAnsiTheme="minorHAnsi" w:cstheme="minorHAnsi"/>
        </w:rPr>
        <w:t xml:space="preserve"> </w:t>
      </w:r>
      <w:r>
        <w:rPr>
          <w:rFonts w:asciiTheme="minorHAnsi" w:eastAsiaTheme="minorEastAsia" w:hAnsiTheme="minorHAnsi" w:cstheme="minorHAnsi"/>
        </w:rPr>
        <w:t>A</w:t>
      </w:r>
      <w:r w:rsidR="007C013B" w:rsidRPr="00244457">
        <w:rPr>
          <w:rFonts w:asciiTheme="minorHAnsi" w:eastAsiaTheme="minorEastAsia" w:hAnsiTheme="minorHAnsi" w:cstheme="minorHAnsi"/>
        </w:rPr>
        <w:t>nniversary</w:t>
      </w:r>
      <w:r>
        <w:rPr>
          <w:rFonts w:asciiTheme="minorHAnsi" w:eastAsiaTheme="minorEastAsia" w:hAnsiTheme="minorHAnsi" w:cstheme="minorHAnsi"/>
        </w:rPr>
        <w:t>;</w:t>
      </w:r>
    </w:p>
    <w:p w14:paraId="3F17489E" w14:textId="77777777" w:rsidR="00993862" w:rsidRPr="00807E53" w:rsidRDefault="00993862" w:rsidP="00244457">
      <w:pPr>
        <w:spacing w:after="0" w:line="240" w:lineRule="auto"/>
        <w:ind w:left="851" w:hanging="425"/>
        <w:rPr>
          <w:rFonts w:asciiTheme="minorHAnsi" w:eastAsiaTheme="minorEastAsia" w:hAnsiTheme="minorHAnsi" w:cstheme="minorHAnsi"/>
        </w:rPr>
      </w:pPr>
    </w:p>
    <w:p w14:paraId="0F301C7E" w14:textId="3CD53B35" w:rsidR="009C6CA8" w:rsidRPr="00244457" w:rsidRDefault="00244457" w:rsidP="00244457">
      <w:pPr>
        <w:spacing w:after="0" w:line="240" w:lineRule="auto"/>
        <w:ind w:left="851" w:hanging="425"/>
        <w:rPr>
          <w:rFonts w:asciiTheme="minorHAnsi" w:eastAsiaTheme="minorEastAsia" w:hAnsiTheme="minorHAnsi" w:cstheme="minorHAnsi"/>
        </w:rPr>
      </w:pPr>
      <w:r>
        <w:rPr>
          <w:rFonts w:asciiTheme="minorHAnsi" w:eastAsiaTheme="minorEastAsia" w:hAnsiTheme="minorHAnsi" w:cstheme="minorHAnsi"/>
        </w:rPr>
        <w:t>ii.</w:t>
      </w:r>
      <w:r>
        <w:rPr>
          <w:rFonts w:asciiTheme="minorHAnsi" w:eastAsiaTheme="minorEastAsia" w:hAnsiTheme="minorHAnsi" w:cstheme="minorHAnsi"/>
        </w:rPr>
        <w:tab/>
      </w:r>
      <w:r w:rsidR="009C6CA8" w:rsidRPr="00244457">
        <w:rPr>
          <w:rFonts w:asciiTheme="minorHAnsi" w:eastAsiaTheme="minorEastAsia" w:hAnsiTheme="minorHAnsi" w:cstheme="minorHAnsi"/>
        </w:rPr>
        <w:t>Instruct the STRP</w:t>
      </w:r>
      <w:r w:rsidR="008A78F3" w:rsidRPr="00244457">
        <w:rPr>
          <w:rFonts w:asciiTheme="minorHAnsi" w:eastAsiaTheme="minorEastAsia" w:hAnsiTheme="minorHAnsi" w:cstheme="minorHAnsi"/>
        </w:rPr>
        <w:t xml:space="preserve"> to</w:t>
      </w:r>
      <w:r w:rsidR="009C6CA8" w:rsidRPr="00244457">
        <w:rPr>
          <w:rFonts w:asciiTheme="minorHAnsi" w:eastAsiaTheme="minorEastAsia" w:hAnsiTheme="minorHAnsi" w:cstheme="minorHAnsi"/>
        </w:rPr>
        <w:t xml:space="preserve"> complete the ad-hoc task on Criterion 6, in line with the guidance provided by the MWG, taking a narrow interpretation of the request made and focusing closely on the need of </w:t>
      </w:r>
      <w:r w:rsidRPr="00244457">
        <w:rPr>
          <w:rFonts w:asciiTheme="minorHAnsi" w:eastAsiaTheme="minorEastAsia" w:hAnsiTheme="minorHAnsi" w:cstheme="minorHAnsi"/>
        </w:rPr>
        <w:t xml:space="preserve">Contracting Parties </w:t>
      </w:r>
      <w:r w:rsidR="009C6CA8" w:rsidRPr="00244457">
        <w:rPr>
          <w:rFonts w:asciiTheme="minorHAnsi" w:eastAsiaTheme="minorEastAsia" w:hAnsiTheme="minorHAnsi" w:cstheme="minorHAnsi"/>
        </w:rPr>
        <w:t xml:space="preserve">for concrete, practical information </w:t>
      </w:r>
      <w:r w:rsidR="008A78F3" w:rsidRPr="00244457">
        <w:rPr>
          <w:rFonts w:asciiTheme="minorHAnsi" w:eastAsiaTheme="minorEastAsia" w:hAnsiTheme="minorHAnsi" w:cstheme="minorHAnsi"/>
        </w:rPr>
        <w:t xml:space="preserve">in available data </w:t>
      </w:r>
      <w:r w:rsidR="009C6CA8" w:rsidRPr="00244457">
        <w:rPr>
          <w:rFonts w:asciiTheme="minorHAnsi" w:eastAsiaTheme="minorEastAsia" w:hAnsiTheme="minorHAnsi" w:cstheme="minorHAnsi"/>
        </w:rPr>
        <w:t>and guidance</w:t>
      </w:r>
      <w:r w:rsidR="008A78F3" w:rsidRPr="00244457">
        <w:rPr>
          <w:rFonts w:asciiTheme="minorHAnsi" w:eastAsiaTheme="minorEastAsia" w:hAnsiTheme="minorHAnsi" w:cstheme="minorHAnsi"/>
        </w:rPr>
        <w:t xml:space="preserve"> on its application</w:t>
      </w:r>
      <w:r>
        <w:rPr>
          <w:rFonts w:asciiTheme="minorHAnsi" w:eastAsiaTheme="minorEastAsia" w:hAnsiTheme="minorHAnsi" w:cstheme="minorHAnsi"/>
        </w:rPr>
        <w:t>;</w:t>
      </w:r>
    </w:p>
    <w:p w14:paraId="68200645" w14:textId="77777777" w:rsidR="00993862" w:rsidRPr="00807E53" w:rsidRDefault="00993862" w:rsidP="00244457">
      <w:pPr>
        <w:spacing w:after="0" w:line="240" w:lineRule="auto"/>
        <w:ind w:left="851" w:hanging="425"/>
        <w:rPr>
          <w:rFonts w:asciiTheme="minorHAnsi" w:eastAsiaTheme="minorEastAsia" w:hAnsiTheme="minorHAnsi" w:cstheme="minorHAnsi"/>
        </w:rPr>
      </w:pPr>
    </w:p>
    <w:p w14:paraId="236AEC01" w14:textId="37533857" w:rsidR="009C6CA8" w:rsidRPr="00244457" w:rsidRDefault="00244457" w:rsidP="00244457">
      <w:pPr>
        <w:spacing w:after="0" w:line="240" w:lineRule="auto"/>
        <w:ind w:left="851" w:hanging="425"/>
        <w:rPr>
          <w:rFonts w:asciiTheme="minorHAnsi" w:eastAsiaTheme="minorEastAsia" w:hAnsiTheme="minorHAnsi" w:cstheme="minorHAnsi"/>
        </w:rPr>
      </w:pPr>
      <w:r>
        <w:rPr>
          <w:rFonts w:asciiTheme="minorHAnsi" w:eastAsiaTheme="minorEastAsia" w:hAnsiTheme="minorHAnsi" w:cstheme="minorHAnsi"/>
        </w:rPr>
        <w:t>iii.</w:t>
      </w:r>
      <w:r>
        <w:rPr>
          <w:rFonts w:asciiTheme="minorHAnsi" w:eastAsiaTheme="minorEastAsia" w:hAnsiTheme="minorHAnsi" w:cstheme="minorHAnsi"/>
        </w:rPr>
        <w:tab/>
      </w:r>
      <w:r w:rsidR="009C6CA8" w:rsidRPr="00244457">
        <w:rPr>
          <w:rFonts w:asciiTheme="minorHAnsi" w:eastAsiaTheme="minorEastAsia" w:hAnsiTheme="minorHAnsi" w:cstheme="minorHAnsi"/>
        </w:rPr>
        <w:t>Encourage</w:t>
      </w:r>
      <w:r w:rsidR="002E1E34" w:rsidRPr="00244457">
        <w:rPr>
          <w:rFonts w:asciiTheme="minorHAnsi" w:eastAsiaTheme="minorEastAsia" w:hAnsiTheme="minorHAnsi" w:cstheme="minorHAnsi"/>
        </w:rPr>
        <w:t xml:space="preserve"> </w:t>
      </w:r>
      <w:r>
        <w:rPr>
          <w:rFonts w:asciiTheme="minorHAnsi" w:eastAsiaTheme="minorEastAsia" w:hAnsiTheme="minorHAnsi" w:cstheme="minorHAnsi"/>
        </w:rPr>
        <w:t xml:space="preserve">the </w:t>
      </w:r>
      <w:r w:rsidR="009C6CA8" w:rsidRPr="00244457">
        <w:rPr>
          <w:rFonts w:asciiTheme="minorHAnsi" w:eastAsiaTheme="minorEastAsia" w:hAnsiTheme="minorHAnsi" w:cstheme="minorHAnsi"/>
        </w:rPr>
        <w:t xml:space="preserve">STRP to continue its work on </w:t>
      </w:r>
      <w:r w:rsidRPr="00244457">
        <w:rPr>
          <w:rFonts w:asciiTheme="minorHAnsi" w:eastAsiaTheme="minorEastAsia" w:hAnsiTheme="minorHAnsi" w:cstheme="minorHAnsi"/>
        </w:rPr>
        <w:t>blue carbon</w:t>
      </w:r>
      <w:r w:rsidR="009C6CA8" w:rsidRPr="00244457">
        <w:rPr>
          <w:rFonts w:asciiTheme="minorHAnsi" w:eastAsiaTheme="minorEastAsia" w:hAnsiTheme="minorHAnsi" w:cstheme="minorHAnsi"/>
        </w:rPr>
        <w:t xml:space="preserve">, in line with the current work plan, and to </w:t>
      </w:r>
      <w:r w:rsidR="002E1E34" w:rsidRPr="00244457">
        <w:rPr>
          <w:rFonts w:asciiTheme="minorHAnsi" w:eastAsiaTheme="minorEastAsia" w:hAnsiTheme="minorHAnsi" w:cstheme="minorHAnsi"/>
        </w:rPr>
        <w:t xml:space="preserve">consider </w:t>
      </w:r>
      <w:r w:rsidR="009C6CA8" w:rsidRPr="00244457">
        <w:rPr>
          <w:rFonts w:asciiTheme="minorHAnsi" w:eastAsiaTheme="minorEastAsia" w:hAnsiTheme="minorHAnsi" w:cstheme="minorHAnsi"/>
        </w:rPr>
        <w:t xml:space="preserve"> additional tasks within the </w:t>
      </w:r>
      <w:r w:rsidR="008A78F3" w:rsidRPr="00244457">
        <w:rPr>
          <w:rFonts w:asciiTheme="minorHAnsi" w:eastAsiaTheme="minorEastAsia" w:hAnsiTheme="minorHAnsi" w:cstheme="minorHAnsi"/>
        </w:rPr>
        <w:t xml:space="preserve">current </w:t>
      </w:r>
      <w:r w:rsidR="009C6CA8" w:rsidRPr="00244457">
        <w:rPr>
          <w:rFonts w:asciiTheme="minorHAnsi" w:eastAsiaTheme="minorEastAsia" w:hAnsiTheme="minorHAnsi" w:cstheme="minorHAnsi"/>
        </w:rPr>
        <w:t>work plan</w:t>
      </w:r>
      <w:r w:rsidR="002E1E34" w:rsidRPr="00244457">
        <w:rPr>
          <w:rFonts w:asciiTheme="minorHAnsi" w:eastAsiaTheme="minorEastAsia" w:hAnsiTheme="minorHAnsi" w:cstheme="minorHAnsi"/>
        </w:rPr>
        <w:t xml:space="preserve"> that were not identified as </w:t>
      </w:r>
      <w:r w:rsidR="002E1E34" w:rsidRPr="00244457">
        <w:rPr>
          <w:rFonts w:asciiTheme="minorHAnsi" w:eastAsiaTheme="minorEastAsia" w:hAnsiTheme="minorHAnsi" w:cstheme="minorHAnsi"/>
        </w:rPr>
        <w:lastRenderedPageBreak/>
        <w:t>high priority tasks as well as any relevant emerging issues, to develop it</w:t>
      </w:r>
      <w:r w:rsidR="00993862" w:rsidRPr="00244457">
        <w:rPr>
          <w:rFonts w:asciiTheme="minorHAnsi" w:eastAsiaTheme="minorEastAsia" w:hAnsiTheme="minorHAnsi" w:cstheme="minorHAnsi"/>
        </w:rPr>
        <w:t>s work plan for the coming year;</w:t>
      </w:r>
      <w:r>
        <w:rPr>
          <w:rFonts w:asciiTheme="minorHAnsi" w:eastAsiaTheme="minorEastAsia" w:hAnsiTheme="minorHAnsi" w:cstheme="minorHAnsi"/>
        </w:rPr>
        <w:t xml:space="preserve"> and</w:t>
      </w:r>
    </w:p>
    <w:p w14:paraId="3A14A12F" w14:textId="77777777" w:rsidR="00993862" w:rsidRPr="00807E53" w:rsidRDefault="00993862" w:rsidP="00244457">
      <w:pPr>
        <w:spacing w:after="0" w:line="240" w:lineRule="auto"/>
        <w:ind w:left="851" w:hanging="425"/>
        <w:rPr>
          <w:rFonts w:asciiTheme="minorHAnsi" w:eastAsiaTheme="minorEastAsia" w:hAnsiTheme="minorHAnsi" w:cstheme="minorHAnsi"/>
        </w:rPr>
      </w:pPr>
    </w:p>
    <w:p w14:paraId="65EC2893" w14:textId="3ED21B88" w:rsidR="00E319A5" w:rsidRPr="00244457" w:rsidRDefault="00244457" w:rsidP="00244457">
      <w:pPr>
        <w:spacing w:after="0" w:line="240" w:lineRule="auto"/>
        <w:ind w:left="851" w:hanging="425"/>
        <w:rPr>
          <w:rFonts w:asciiTheme="minorHAnsi" w:eastAsiaTheme="minorEastAsia" w:hAnsiTheme="minorHAnsi" w:cstheme="minorHAnsi"/>
        </w:rPr>
      </w:pPr>
      <w:r>
        <w:rPr>
          <w:rFonts w:asciiTheme="minorHAnsi" w:eastAsiaTheme="minorEastAsia" w:hAnsiTheme="minorHAnsi" w:cstheme="minorHAnsi"/>
        </w:rPr>
        <w:t>iv.</w:t>
      </w:r>
      <w:r>
        <w:rPr>
          <w:rFonts w:asciiTheme="minorHAnsi" w:eastAsiaTheme="minorEastAsia" w:hAnsiTheme="minorHAnsi" w:cstheme="minorHAnsi"/>
        </w:rPr>
        <w:tab/>
      </w:r>
      <w:r w:rsidR="009C6CA8" w:rsidRPr="00244457">
        <w:rPr>
          <w:rFonts w:asciiTheme="minorHAnsi" w:eastAsiaTheme="minorEastAsia" w:hAnsiTheme="minorHAnsi" w:cstheme="minorHAnsi"/>
        </w:rPr>
        <w:t xml:space="preserve">Request the STRP to undertake discussion and analysis with a view to further developing STRP </w:t>
      </w:r>
      <w:r w:rsidR="008E389C" w:rsidRPr="00244457">
        <w:rPr>
          <w:rFonts w:asciiTheme="minorHAnsi" w:eastAsiaTheme="minorEastAsia" w:hAnsiTheme="minorHAnsi" w:cstheme="minorHAnsi"/>
          <w:bCs/>
        </w:rPr>
        <w:t>p</w:t>
      </w:r>
      <w:r w:rsidR="009C6CA8" w:rsidRPr="00244457">
        <w:rPr>
          <w:rFonts w:asciiTheme="minorHAnsi" w:eastAsiaTheme="minorEastAsia" w:hAnsiTheme="minorHAnsi" w:cstheme="minorHAnsi"/>
          <w:bCs/>
        </w:rPr>
        <w:t>riorit</w:t>
      </w:r>
      <w:r w:rsidR="008E389C" w:rsidRPr="00244457">
        <w:rPr>
          <w:rFonts w:asciiTheme="minorHAnsi" w:eastAsiaTheme="minorEastAsia" w:hAnsiTheme="minorHAnsi" w:cstheme="minorHAnsi"/>
          <w:bCs/>
        </w:rPr>
        <w:t>ies</w:t>
      </w:r>
      <w:r w:rsidR="009C6CA8" w:rsidRPr="00244457">
        <w:rPr>
          <w:rFonts w:asciiTheme="minorHAnsi" w:eastAsiaTheme="minorEastAsia" w:hAnsiTheme="minorHAnsi" w:cstheme="minorHAnsi"/>
          <w:bCs/>
        </w:rPr>
        <w:t xml:space="preserve"> for the coming triennium</w:t>
      </w:r>
      <w:r w:rsidR="008A78F3" w:rsidRPr="00244457">
        <w:rPr>
          <w:rFonts w:asciiTheme="minorHAnsi" w:eastAsiaTheme="minorEastAsia" w:hAnsiTheme="minorHAnsi" w:cstheme="minorHAnsi"/>
          <w:bCs/>
        </w:rPr>
        <w:t xml:space="preserve">. </w:t>
      </w:r>
    </w:p>
    <w:sectPr w:rsidR="00E319A5" w:rsidRPr="00244457" w:rsidSect="00A33FB3">
      <w:footerReference w:type="default" r:id="rId11"/>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EB1C4" w16cid:durableId="2472F897"/>
  <w16cid:commentId w16cid:paraId="20D73F9C" w16cid:durableId="2472EB82"/>
  <w16cid:commentId w16cid:paraId="2C78E9B5" w16cid:durableId="2473181A"/>
  <w16cid:commentId w16cid:paraId="52DEB578" w16cid:durableId="2472F42C"/>
  <w16cid:commentId w16cid:paraId="41E46CE8" w16cid:durableId="24731B93"/>
  <w16cid:commentId w16cid:paraId="07DB9BA5" w16cid:durableId="24731C36"/>
  <w16cid:commentId w16cid:paraId="6A541B54" w16cid:durableId="2473038A"/>
  <w16cid:commentId w16cid:paraId="231139B5" w16cid:durableId="24731EBC"/>
  <w16cid:commentId w16cid:paraId="6813583A" w16cid:durableId="2473217D"/>
  <w16cid:commentId w16cid:paraId="70B0B18D" w16cid:durableId="247308F3"/>
  <w16cid:commentId w16cid:paraId="3083A455" w16cid:durableId="24732050"/>
  <w16cid:commentId w16cid:paraId="05AC08F8" w16cid:durableId="24730B1A"/>
  <w16cid:commentId w16cid:paraId="1186AD65" w16cid:durableId="247320C4"/>
  <w16cid:commentId w16cid:paraId="16F29B33" w16cid:durableId="24730B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8384" w14:textId="77777777" w:rsidR="00AE647D" w:rsidRDefault="00AE647D" w:rsidP="00DF2386">
      <w:pPr>
        <w:spacing w:after="0" w:line="240" w:lineRule="auto"/>
      </w:pPr>
      <w:r>
        <w:separator/>
      </w:r>
    </w:p>
  </w:endnote>
  <w:endnote w:type="continuationSeparator" w:id="0">
    <w:p w14:paraId="07C4FC26" w14:textId="77777777" w:rsidR="00AE647D" w:rsidRDefault="00AE647D" w:rsidP="00DF2386">
      <w:pPr>
        <w:spacing w:after="0" w:line="240" w:lineRule="auto"/>
      </w:pPr>
      <w:r>
        <w:continuationSeparator/>
      </w:r>
    </w:p>
  </w:endnote>
  <w:endnote w:type="continuationNotice" w:id="1">
    <w:p w14:paraId="3823C133" w14:textId="77777777" w:rsidR="00AE647D" w:rsidRDefault="00AE6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77F75900" w:rsidR="000160BA" w:rsidRPr="00993862" w:rsidRDefault="00993862" w:rsidP="00993862">
    <w:pPr>
      <w:pStyle w:val="Footer"/>
      <w:rPr>
        <w:sz w:val="20"/>
        <w:szCs w:val="20"/>
      </w:rPr>
    </w:pPr>
    <w:r w:rsidRPr="007122D5">
      <w:rPr>
        <w:sz w:val="20"/>
        <w:szCs w:val="20"/>
      </w:rPr>
      <w:t>SC5</w:t>
    </w:r>
    <w:r>
      <w:rPr>
        <w:sz w:val="20"/>
        <w:szCs w:val="20"/>
      </w:rPr>
      <w:t>9 Doc.7</w:t>
    </w:r>
    <w:r w:rsidRPr="007122D5">
      <w:rPr>
        <w:sz w:val="20"/>
        <w:szCs w:val="20"/>
      </w:rPr>
      <w:tab/>
    </w:r>
    <w:r w:rsidRPr="007122D5">
      <w:rPr>
        <w:sz w:val="20"/>
        <w:szCs w:val="20"/>
      </w:rPr>
      <w:tab/>
    </w:r>
    <w:sdt>
      <w:sdtPr>
        <w:rPr>
          <w:sz w:val="20"/>
          <w:szCs w:val="20"/>
        </w:rPr>
        <w:id w:val="410977864"/>
        <w:docPartObj>
          <w:docPartGallery w:val="Page Numbers (Bottom of Page)"/>
          <w:docPartUnique/>
        </w:docPartObj>
      </w:sdtPr>
      <w:sdtEndPr>
        <w:rPr>
          <w:noProof/>
        </w:rPr>
      </w:sdtEndPr>
      <w:sdtContent>
        <w:r w:rsidRPr="007122D5">
          <w:rPr>
            <w:sz w:val="20"/>
            <w:szCs w:val="20"/>
          </w:rPr>
          <w:fldChar w:fldCharType="begin"/>
        </w:r>
        <w:r w:rsidRPr="007122D5">
          <w:rPr>
            <w:sz w:val="20"/>
            <w:szCs w:val="20"/>
          </w:rPr>
          <w:instrText xml:space="preserve"> PAGE   \* MERGEFORMAT </w:instrText>
        </w:r>
        <w:r w:rsidRPr="007122D5">
          <w:rPr>
            <w:sz w:val="20"/>
            <w:szCs w:val="20"/>
          </w:rPr>
          <w:fldChar w:fldCharType="separate"/>
        </w:r>
        <w:r w:rsidR="00A94200">
          <w:rPr>
            <w:noProof/>
            <w:sz w:val="20"/>
            <w:szCs w:val="20"/>
          </w:rPr>
          <w:t>5</w:t>
        </w:r>
        <w:r w:rsidRPr="007122D5">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D6924" w14:textId="77777777" w:rsidR="00AE647D" w:rsidRDefault="00AE647D" w:rsidP="00DF2386">
      <w:pPr>
        <w:spacing w:after="0" w:line="240" w:lineRule="auto"/>
      </w:pPr>
      <w:r>
        <w:separator/>
      </w:r>
    </w:p>
  </w:footnote>
  <w:footnote w:type="continuationSeparator" w:id="0">
    <w:p w14:paraId="2E2834EC" w14:textId="77777777" w:rsidR="00AE647D" w:rsidRDefault="00AE647D" w:rsidP="00DF2386">
      <w:pPr>
        <w:spacing w:after="0" w:line="240" w:lineRule="auto"/>
      </w:pPr>
      <w:r>
        <w:continuationSeparator/>
      </w:r>
    </w:p>
  </w:footnote>
  <w:footnote w:type="continuationNotice" w:id="1">
    <w:p w14:paraId="5A55B8A0" w14:textId="77777777" w:rsidR="00AE647D" w:rsidRDefault="00AE647D">
      <w:pPr>
        <w:spacing w:after="0" w:line="240" w:lineRule="auto"/>
      </w:pPr>
    </w:p>
  </w:footnote>
  <w:footnote w:id="2">
    <w:p w14:paraId="2FDBB6C7" w14:textId="240909EB" w:rsidR="00807E53" w:rsidRDefault="00807E53">
      <w:pPr>
        <w:pStyle w:val="FootnoteText"/>
      </w:pPr>
      <w:r>
        <w:rPr>
          <w:rStyle w:val="FootnoteReference"/>
        </w:rPr>
        <w:footnoteRef/>
      </w:r>
      <w:r>
        <w:t xml:space="preserve"> </w:t>
      </w:r>
      <w:hyperlink r:id="rId1" w:history="1">
        <w:r w:rsidRPr="005E128D">
          <w:rPr>
            <w:rStyle w:val="Hyperlink"/>
          </w:rPr>
          <w:t>https://www.ramsar.org/document/sc59-doc25-report-of-the-chair-of-the-scientific-and-technical-review-panel</w:t>
        </w:r>
      </w:hyperlink>
    </w:p>
  </w:footnote>
  <w:footnote w:id="3">
    <w:p w14:paraId="700620D6" w14:textId="17F6A3FC" w:rsidR="00244457" w:rsidRDefault="00244457">
      <w:pPr>
        <w:pStyle w:val="FootnoteText"/>
      </w:pPr>
      <w:r>
        <w:rPr>
          <w:rStyle w:val="FootnoteReference"/>
        </w:rPr>
        <w:footnoteRef/>
      </w:r>
      <w:r>
        <w:t xml:space="preserve"> </w:t>
      </w:r>
      <w:hyperlink r:id="rId2" w:history="1">
        <w:r w:rsidRPr="005E128D">
          <w:rPr>
            <w:rStyle w:val="Hyperlink"/>
          </w:rPr>
          <w:t>https://www.ramsar.org/document/sc59-doc26-draft-resolution-on-the-future-implementation-of-scientific-and-technical</w:t>
        </w:r>
      </w:hyperlink>
    </w:p>
  </w:footnote>
  <w:footnote w:id="4">
    <w:p w14:paraId="7647A9BA" w14:textId="2A1B627C" w:rsidR="00A94200" w:rsidRDefault="00A94200">
      <w:pPr>
        <w:pStyle w:val="FootnoteText"/>
      </w:pPr>
      <w:r>
        <w:rPr>
          <w:rStyle w:val="FootnoteReference"/>
        </w:rPr>
        <w:footnoteRef/>
      </w:r>
      <w:r>
        <w:t xml:space="preserve"> </w:t>
      </w:r>
      <w:hyperlink r:id="rId3" w:history="1">
        <w:r>
          <w:rPr>
            <w:rStyle w:val="Hyperlink"/>
          </w:rPr>
          <w:t>https://www.ramsar.org/document/sc59-doc171-report-of-the-chair-of-the-cepa-oversight-panel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6343B83"/>
    <w:multiLevelType w:val="hybridMultilevel"/>
    <w:tmpl w:val="ABD45D80"/>
    <w:lvl w:ilvl="0" w:tplc="540269BA">
      <w:start w:val="1"/>
      <w:numFmt w:val="bullet"/>
      <w:lvlText w:val=""/>
      <w:lvlJc w:val="left"/>
      <w:pPr>
        <w:ind w:left="720" w:hanging="360"/>
      </w:pPr>
      <w:rPr>
        <w:rFonts w:ascii="Symbol" w:hAnsi="Symbol" w:hint="default"/>
      </w:rPr>
    </w:lvl>
    <w:lvl w:ilvl="1" w:tplc="9C1A17D2">
      <w:start w:val="1"/>
      <w:numFmt w:val="bullet"/>
      <w:lvlText w:val="o"/>
      <w:lvlJc w:val="left"/>
      <w:pPr>
        <w:ind w:left="1440" w:hanging="360"/>
      </w:pPr>
      <w:rPr>
        <w:rFonts w:ascii="Courier New" w:hAnsi="Courier New" w:hint="default"/>
      </w:rPr>
    </w:lvl>
    <w:lvl w:ilvl="2" w:tplc="3328FAA4">
      <w:start w:val="1"/>
      <w:numFmt w:val="bullet"/>
      <w:lvlText w:val=""/>
      <w:lvlJc w:val="left"/>
      <w:pPr>
        <w:ind w:left="2160" w:hanging="360"/>
      </w:pPr>
      <w:rPr>
        <w:rFonts w:ascii="Wingdings" w:hAnsi="Wingdings" w:hint="default"/>
      </w:rPr>
    </w:lvl>
    <w:lvl w:ilvl="3" w:tplc="070A6A94">
      <w:start w:val="1"/>
      <w:numFmt w:val="bullet"/>
      <w:lvlText w:val=""/>
      <w:lvlJc w:val="left"/>
      <w:pPr>
        <w:ind w:left="2880" w:hanging="360"/>
      </w:pPr>
      <w:rPr>
        <w:rFonts w:ascii="Symbol" w:hAnsi="Symbol" w:hint="default"/>
      </w:rPr>
    </w:lvl>
    <w:lvl w:ilvl="4" w:tplc="3F94A024">
      <w:start w:val="1"/>
      <w:numFmt w:val="bullet"/>
      <w:lvlText w:val="o"/>
      <w:lvlJc w:val="left"/>
      <w:pPr>
        <w:ind w:left="3600" w:hanging="360"/>
      </w:pPr>
      <w:rPr>
        <w:rFonts w:ascii="Courier New" w:hAnsi="Courier New" w:hint="default"/>
      </w:rPr>
    </w:lvl>
    <w:lvl w:ilvl="5" w:tplc="37DEA480">
      <w:start w:val="1"/>
      <w:numFmt w:val="bullet"/>
      <w:lvlText w:val=""/>
      <w:lvlJc w:val="left"/>
      <w:pPr>
        <w:ind w:left="4320" w:hanging="360"/>
      </w:pPr>
      <w:rPr>
        <w:rFonts w:ascii="Wingdings" w:hAnsi="Wingdings" w:hint="default"/>
      </w:rPr>
    </w:lvl>
    <w:lvl w:ilvl="6" w:tplc="493867D0">
      <w:start w:val="1"/>
      <w:numFmt w:val="bullet"/>
      <w:lvlText w:val=""/>
      <w:lvlJc w:val="left"/>
      <w:pPr>
        <w:ind w:left="5040" w:hanging="360"/>
      </w:pPr>
      <w:rPr>
        <w:rFonts w:ascii="Symbol" w:hAnsi="Symbol" w:hint="default"/>
      </w:rPr>
    </w:lvl>
    <w:lvl w:ilvl="7" w:tplc="F7F28150">
      <w:start w:val="1"/>
      <w:numFmt w:val="bullet"/>
      <w:lvlText w:val="o"/>
      <w:lvlJc w:val="left"/>
      <w:pPr>
        <w:ind w:left="5760" w:hanging="360"/>
      </w:pPr>
      <w:rPr>
        <w:rFonts w:ascii="Courier New" w:hAnsi="Courier New" w:hint="default"/>
      </w:rPr>
    </w:lvl>
    <w:lvl w:ilvl="8" w:tplc="4A44A79C">
      <w:start w:val="1"/>
      <w:numFmt w:val="bullet"/>
      <w:lvlText w:val=""/>
      <w:lvlJc w:val="left"/>
      <w:pPr>
        <w:ind w:left="6480" w:hanging="360"/>
      </w:pPr>
      <w:rPr>
        <w:rFonts w:ascii="Wingdings" w:hAnsi="Wingdings" w:hint="default"/>
      </w:rPr>
    </w:lvl>
  </w:abstractNum>
  <w:abstractNum w:abstractNumId="3" w15:restartNumberingAfterBreak="0">
    <w:nsid w:val="0C87454C"/>
    <w:multiLevelType w:val="multilevel"/>
    <w:tmpl w:val="88BC0D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157D1"/>
    <w:multiLevelType w:val="hybridMultilevel"/>
    <w:tmpl w:val="07CA1466"/>
    <w:lvl w:ilvl="0" w:tplc="B810CE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1"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82BB8"/>
    <w:multiLevelType w:val="hybridMultilevel"/>
    <w:tmpl w:val="E592CB9A"/>
    <w:lvl w:ilvl="0" w:tplc="5F6C3C7C">
      <w:start w:val="1"/>
      <w:numFmt w:val="bullet"/>
      <w:lvlText w:val=""/>
      <w:lvlJc w:val="left"/>
      <w:pPr>
        <w:ind w:left="720" w:hanging="360"/>
      </w:pPr>
      <w:rPr>
        <w:rFonts w:ascii="Symbol" w:hAnsi="Symbol" w:hint="default"/>
      </w:rPr>
    </w:lvl>
    <w:lvl w:ilvl="1" w:tplc="B332145C">
      <w:start w:val="1"/>
      <w:numFmt w:val="bullet"/>
      <w:lvlText w:val="o"/>
      <w:lvlJc w:val="left"/>
      <w:pPr>
        <w:ind w:left="1440" w:hanging="360"/>
      </w:pPr>
      <w:rPr>
        <w:rFonts w:ascii="Courier New" w:hAnsi="Courier New" w:hint="default"/>
      </w:rPr>
    </w:lvl>
    <w:lvl w:ilvl="2" w:tplc="596CE046">
      <w:start w:val="1"/>
      <w:numFmt w:val="bullet"/>
      <w:lvlText w:val=""/>
      <w:lvlJc w:val="left"/>
      <w:pPr>
        <w:ind w:left="2160" w:hanging="360"/>
      </w:pPr>
      <w:rPr>
        <w:rFonts w:ascii="Wingdings" w:hAnsi="Wingdings" w:hint="default"/>
      </w:rPr>
    </w:lvl>
    <w:lvl w:ilvl="3" w:tplc="8A0435C4">
      <w:start w:val="1"/>
      <w:numFmt w:val="bullet"/>
      <w:lvlText w:val=""/>
      <w:lvlJc w:val="left"/>
      <w:pPr>
        <w:ind w:left="2880" w:hanging="360"/>
      </w:pPr>
      <w:rPr>
        <w:rFonts w:ascii="Symbol" w:hAnsi="Symbol" w:hint="default"/>
      </w:rPr>
    </w:lvl>
    <w:lvl w:ilvl="4" w:tplc="2D465894">
      <w:start w:val="1"/>
      <w:numFmt w:val="bullet"/>
      <w:lvlText w:val="o"/>
      <w:lvlJc w:val="left"/>
      <w:pPr>
        <w:ind w:left="3600" w:hanging="360"/>
      </w:pPr>
      <w:rPr>
        <w:rFonts w:ascii="Courier New" w:hAnsi="Courier New" w:hint="default"/>
      </w:rPr>
    </w:lvl>
    <w:lvl w:ilvl="5" w:tplc="9530E746">
      <w:start w:val="1"/>
      <w:numFmt w:val="bullet"/>
      <w:lvlText w:val=""/>
      <w:lvlJc w:val="left"/>
      <w:pPr>
        <w:ind w:left="4320" w:hanging="360"/>
      </w:pPr>
      <w:rPr>
        <w:rFonts w:ascii="Wingdings" w:hAnsi="Wingdings" w:hint="default"/>
      </w:rPr>
    </w:lvl>
    <w:lvl w:ilvl="6" w:tplc="FCD06650">
      <w:start w:val="1"/>
      <w:numFmt w:val="bullet"/>
      <w:lvlText w:val=""/>
      <w:lvlJc w:val="left"/>
      <w:pPr>
        <w:ind w:left="5040" w:hanging="360"/>
      </w:pPr>
      <w:rPr>
        <w:rFonts w:ascii="Symbol" w:hAnsi="Symbol" w:hint="default"/>
      </w:rPr>
    </w:lvl>
    <w:lvl w:ilvl="7" w:tplc="77DA5C86">
      <w:start w:val="1"/>
      <w:numFmt w:val="bullet"/>
      <w:lvlText w:val="o"/>
      <w:lvlJc w:val="left"/>
      <w:pPr>
        <w:ind w:left="5760" w:hanging="360"/>
      </w:pPr>
      <w:rPr>
        <w:rFonts w:ascii="Courier New" w:hAnsi="Courier New" w:hint="default"/>
      </w:rPr>
    </w:lvl>
    <w:lvl w:ilvl="8" w:tplc="EC8AF63A">
      <w:start w:val="1"/>
      <w:numFmt w:val="bullet"/>
      <w:lvlText w:val=""/>
      <w:lvlJc w:val="left"/>
      <w:pPr>
        <w:ind w:left="6480" w:hanging="360"/>
      </w:pPr>
      <w:rPr>
        <w:rFonts w:ascii="Wingdings" w:hAnsi="Wingdings" w:hint="default"/>
      </w:rPr>
    </w:lvl>
  </w:abstractNum>
  <w:abstractNum w:abstractNumId="13"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6514A7"/>
    <w:multiLevelType w:val="hybridMultilevel"/>
    <w:tmpl w:val="089A4ADE"/>
    <w:lvl w:ilvl="0" w:tplc="18363112">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20"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719B8"/>
    <w:multiLevelType w:val="multilevel"/>
    <w:tmpl w:val="C16AA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68B587F"/>
    <w:multiLevelType w:val="hybridMultilevel"/>
    <w:tmpl w:val="93BE4B5C"/>
    <w:lvl w:ilvl="0" w:tplc="984C179E">
      <w:start w:val="1"/>
      <w:numFmt w:val="bullet"/>
      <w:lvlText w:val=""/>
      <w:lvlJc w:val="left"/>
      <w:pPr>
        <w:ind w:left="720" w:hanging="360"/>
      </w:pPr>
      <w:rPr>
        <w:rFonts w:ascii="Symbol" w:hAnsi="Symbol" w:hint="default"/>
      </w:rPr>
    </w:lvl>
    <w:lvl w:ilvl="1" w:tplc="6518A922">
      <w:start w:val="1"/>
      <w:numFmt w:val="bullet"/>
      <w:lvlText w:val="o"/>
      <w:lvlJc w:val="left"/>
      <w:pPr>
        <w:ind w:left="1440" w:hanging="360"/>
      </w:pPr>
      <w:rPr>
        <w:rFonts w:ascii="Courier New" w:hAnsi="Courier New" w:hint="default"/>
      </w:rPr>
    </w:lvl>
    <w:lvl w:ilvl="2" w:tplc="F7D8D6AA">
      <w:start w:val="1"/>
      <w:numFmt w:val="bullet"/>
      <w:lvlText w:val=""/>
      <w:lvlJc w:val="left"/>
      <w:pPr>
        <w:ind w:left="2160" w:hanging="360"/>
      </w:pPr>
      <w:rPr>
        <w:rFonts w:ascii="Wingdings" w:hAnsi="Wingdings" w:hint="default"/>
      </w:rPr>
    </w:lvl>
    <w:lvl w:ilvl="3" w:tplc="E7820CC2">
      <w:start w:val="1"/>
      <w:numFmt w:val="bullet"/>
      <w:lvlText w:val=""/>
      <w:lvlJc w:val="left"/>
      <w:pPr>
        <w:ind w:left="2880" w:hanging="360"/>
      </w:pPr>
      <w:rPr>
        <w:rFonts w:ascii="Symbol" w:hAnsi="Symbol" w:hint="default"/>
      </w:rPr>
    </w:lvl>
    <w:lvl w:ilvl="4" w:tplc="D370067A">
      <w:start w:val="1"/>
      <w:numFmt w:val="bullet"/>
      <w:lvlText w:val="o"/>
      <w:lvlJc w:val="left"/>
      <w:pPr>
        <w:ind w:left="3600" w:hanging="360"/>
      </w:pPr>
      <w:rPr>
        <w:rFonts w:ascii="Courier New" w:hAnsi="Courier New" w:hint="default"/>
      </w:rPr>
    </w:lvl>
    <w:lvl w:ilvl="5" w:tplc="F2D46A4A">
      <w:start w:val="1"/>
      <w:numFmt w:val="bullet"/>
      <w:lvlText w:val=""/>
      <w:lvlJc w:val="left"/>
      <w:pPr>
        <w:ind w:left="4320" w:hanging="360"/>
      </w:pPr>
      <w:rPr>
        <w:rFonts w:ascii="Wingdings" w:hAnsi="Wingdings" w:hint="default"/>
      </w:rPr>
    </w:lvl>
    <w:lvl w:ilvl="6" w:tplc="047A1D44">
      <w:start w:val="1"/>
      <w:numFmt w:val="bullet"/>
      <w:lvlText w:val=""/>
      <w:lvlJc w:val="left"/>
      <w:pPr>
        <w:ind w:left="5040" w:hanging="360"/>
      </w:pPr>
      <w:rPr>
        <w:rFonts w:ascii="Symbol" w:hAnsi="Symbol" w:hint="default"/>
      </w:rPr>
    </w:lvl>
    <w:lvl w:ilvl="7" w:tplc="2A0A236C">
      <w:start w:val="1"/>
      <w:numFmt w:val="bullet"/>
      <w:lvlText w:val="o"/>
      <w:lvlJc w:val="left"/>
      <w:pPr>
        <w:ind w:left="5760" w:hanging="360"/>
      </w:pPr>
      <w:rPr>
        <w:rFonts w:ascii="Courier New" w:hAnsi="Courier New" w:hint="default"/>
      </w:rPr>
    </w:lvl>
    <w:lvl w:ilvl="8" w:tplc="61709EF0">
      <w:start w:val="1"/>
      <w:numFmt w:val="bullet"/>
      <w:lvlText w:val=""/>
      <w:lvlJc w:val="left"/>
      <w:pPr>
        <w:ind w:left="6480" w:hanging="360"/>
      </w:pPr>
      <w:rPr>
        <w:rFonts w:ascii="Wingdings" w:hAnsi="Wingdings" w:hint="default"/>
      </w:rPr>
    </w:lvl>
  </w:abstractNum>
  <w:abstractNum w:abstractNumId="23"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D338D"/>
    <w:multiLevelType w:val="hybridMultilevel"/>
    <w:tmpl w:val="9B742CDC"/>
    <w:lvl w:ilvl="0" w:tplc="168A18C4">
      <w:start w:val="1"/>
      <w:numFmt w:val="bullet"/>
      <w:lvlText w:val="-"/>
      <w:lvlJc w:val="left"/>
      <w:pPr>
        <w:ind w:left="1930" w:hanging="360"/>
      </w:pPr>
      <w:rPr>
        <w:rFonts w:ascii="Calibri" w:eastAsia="Calibri" w:hAnsi="Calibri" w:cs="Calibri" w:hint="default"/>
      </w:rPr>
    </w:lvl>
    <w:lvl w:ilvl="1" w:tplc="04090003" w:tentative="1">
      <w:start w:val="1"/>
      <w:numFmt w:val="bullet"/>
      <w:lvlText w:val=""/>
      <w:lvlJc w:val="left"/>
      <w:pPr>
        <w:ind w:left="2410" w:hanging="420"/>
      </w:pPr>
      <w:rPr>
        <w:rFonts w:ascii="Wingdings" w:hAnsi="Wingdings" w:hint="default"/>
      </w:rPr>
    </w:lvl>
    <w:lvl w:ilvl="2" w:tplc="04090005" w:tentative="1">
      <w:start w:val="1"/>
      <w:numFmt w:val="bullet"/>
      <w:lvlText w:val=""/>
      <w:lvlJc w:val="left"/>
      <w:pPr>
        <w:ind w:left="2830" w:hanging="420"/>
      </w:pPr>
      <w:rPr>
        <w:rFonts w:ascii="Wingdings" w:hAnsi="Wingdings" w:hint="default"/>
      </w:rPr>
    </w:lvl>
    <w:lvl w:ilvl="3" w:tplc="04090001" w:tentative="1">
      <w:start w:val="1"/>
      <w:numFmt w:val="bullet"/>
      <w:lvlText w:val=""/>
      <w:lvlJc w:val="left"/>
      <w:pPr>
        <w:ind w:left="3250" w:hanging="420"/>
      </w:pPr>
      <w:rPr>
        <w:rFonts w:ascii="Wingdings" w:hAnsi="Wingdings" w:hint="default"/>
      </w:rPr>
    </w:lvl>
    <w:lvl w:ilvl="4" w:tplc="04090003" w:tentative="1">
      <w:start w:val="1"/>
      <w:numFmt w:val="bullet"/>
      <w:lvlText w:val=""/>
      <w:lvlJc w:val="left"/>
      <w:pPr>
        <w:ind w:left="3670" w:hanging="420"/>
      </w:pPr>
      <w:rPr>
        <w:rFonts w:ascii="Wingdings" w:hAnsi="Wingdings" w:hint="default"/>
      </w:rPr>
    </w:lvl>
    <w:lvl w:ilvl="5" w:tplc="04090005" w:tentative="1">
      <w:start w:val="1"/>
      <w:numFmt w:val="bullet"/>
      <w:lvlText w:val=""/>
      <w:lvlJc w:val="left"/>
      <w:pPr>
        <w:ind w:left="4090" w:hanging="420"/>
      </w:pPr>
      <w:rPr>
        <w:rFonts w:ascii="Wingdings" w:hAnsi="Wingdings" w:hint="default"/>
      </w:rPr>
    </w:lvl>
    <w:lvl w:ilvl="6" w:tplc="04090001" w:tentative="1">
      <w:start w:val="1"/>
      <w:numFmt w:val="bullet"/>
      <w:lvlText w:val=""/>
      <w:lvlJc w:val="left"/>
      <w:pPr>
        <w:ind w:left="4510" w:hanging="420"/>
      </w:pPr>
      <w:rPr>
        <w:rFonts w:ascii="Wingdings" w:hAnsi="Wingdings" w:hint="default"/>
      </w:rPr>
    </w:lvl>
    <w:lvl w:ilvl="7" w:tplc="04090003" w:tentative="1">
      <w:start w:val="1"/>
      <w:numFmt w:val="bullet"/>
      <w:lvlText w:val=""/>
      <w:lvlJc w:val="left"/>
      <w:pPr>
        <w:ind w:left="4930" w:hanging="420"/>
      </w:pPr>
      <w:rPr>
        <w:rFonts w:ascii="Wingdings" w:hAnsi="Wingdings" w:hint="default"/>
      </w:rPr>
    </w:lvl>
    <w:lvl w:ilvl="8" w:tplc="04090005" w:tentative="1">
      <w:start w:val="1"/>
      <w:numFmt w:val="bullet"/>
      <w:lvlText w:val=""/>
      <w:lvlJc w:val="left"/>
      <w:pPr>
        <w:ind w:left="5350" w:hanging="420"/>
      </w:pPr>
      <w:rPr>
        <w:rFonts w:ascii="Wingdings" w:hAnsi="Wingdings" w:hint="default"/>
      </w:rPr>
    </w:lvl>
  </w:abstractNum>
  <w:abstractNum w:abstractNumId="25" w15:restartNumberingAfterBreak="0">
    <w:nsid w:val="5EEE2973"/>
    <w:multiLevelType w:val="hybridMultilevel"/>
    <w:tmpl w:val="9B86F3D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79F02A6"/>
    <w:multiLevelType w:val="hybridMultilevel"/>
    <w:tmpl w:val="724A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1"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92497"/>
    <w:multiLevelType w:val="hybridMultilevel"/>
    <w:tmpl w:val="1A80F632"/>
    <w:lvl w:ilvl="0" w:tplc="D0446152">
      <w:start w:val="1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D3E3E"/>
    <w:multiLevelType w:val="hybridMultilevel"/>
    <w:tmpl w:val="047A13EA"/>
    <w:lvl w:ilvl="0" w:tplc="386E6356">
      <w:start w:val="1"/>
      <w:numFmt w:val="bullet"/>
      <w:lvlText w:val=""/>
      <w:lvlJc w:val="left"/>
      <w:pPr>
        <w:ind w:left="720" w:hanging="360"/>
      </w:pPr>
      <w:rPr>
        <w:rFonts w:ascii="Symbol" w:hAnsi="Symbol" w:hint="default"/>
      </w:rPr>
    </w:lvl>
    <w:lvl w:ilvl="1" w:tplc="55BCA2D4">
      <w:start w:val="1"/>
      <w:numFmt w:val="bullet"/>
      <w:lvlText w:val="o"/>
      <w:lvlJc w:val="left"/>
      <w:pPr>
        <w:ind w:left="1440" w:hanging="360"/>
      </w:pPr>
      <w:rPr>
        <w:rFonts w:ascii="Courier New" w:hAnsi="Courier New" w:hint="default"/>
      </w:rPr>
    </w:lvl>
    <w:lvl w:ilvl="2" w:tplc="341A431E">
      <w:start w:val="1"/>
      <w:numFmt w:val="bullet"/>
      <w:lvlText w:val=""/>
      <w:lvlJc w:val="left"/>
      <w:pPr>
        <w:ind w:left="2160" w:hanging="360"/>
      </w:pPr>
      <w:rPr>
        <w:rFonts w:ascii="Wingdings" w:hAnsi="Wingdings" w:hint="default"/>
      </w:rPr>
    </w:lvl>
    <w:lvl w:ilvl="3" w:tplc="45E0EFAC">
      <w:start w:val="1"/>
      <w:numFmt w:val="bullet"/>
      <w:lvlText w:val=""/>
      <w:lvlJc w:val="left"/>
      <w:pPr>
        <w:ind w:left="2880" w:hanging="360"/>
      </w:pPr>
      <w:rPr>
        <w:rFonts w:ascii="Symbol" w:hAnsi="Symbol" w:hint="default"/>
      </w:rPr>
    </w:lvl>
    <w:lvl w:ilvl="4" w:tplc="292AB280">
      <w:start w:val="1"/>
      <w:numFmt w:val="bullet"/>
      <w:lvlText w:val="o"/>
      <w:lvlJc w:val="left"/>
      <w:pPr>
        <w:ind w:left="3600" w:hanging="360"/>
      </w:pPr>
      <w:rPr>
        <w:rFonts w:ascii="Courier New" w:hAnsi="Courier New" w:hint="default"/>
      </w:rPr>
    </w:lvl>
    <w:lvl w:ilvl="5" w:tplc="8C422E86">
      <w:start w:val="1"/>
      <w:numFmt w:val="bullet"/>
      <w:lvlText w:val=""/>
      <w:lvlJc w:val="left"/>
      <w:pPr>
        <w:ind w:left="4320" w:hanging="360"/>
      </w:pPr>
      <w:rPr>
        <w:rFonts w:ascii="Wingdings" w:hAnsi="Wingdings" w:hint="default"/>
      </w:rPr>
    </w:lvl>
    <w:lvl w:ilvl="6" w:tplc="2BB2AE5A">
      <w:start w:val="1"/>
      <w:numFmt w:val="bullet"/>
      <w:lvlText w:val=""/>
      <w:lvlJc w:val="left"/>
      <w:pPr>
        <w:ind w:left="5040" w:hanging="360"/>
      </w:pPr>
      <w:rPr>
        <w:rFonts w:ascii="Symbol" w:hAnsi="Symbol" w:hint="default"/>
      </w:rPr>
    </w:lvl>
    <w:lvl w:ilvl="7" w:tplc="62F828EE">
      <w:start w:val="1"/>
      <w:numFmt w:val="bullet"/>
      <w:lvlText w:val="o"/>
      <w:lvlJc w:val="left"/>
      <w:pPr>
        <w:ind w:left="5760" w:hanging="360"/>
      </w:pPr>
      <w:rPr>
        <w:rFonts w:ascii="Courier New" w:hAnsi="Courier New" w:hint="default"/>
      </w:rPr>
    </w:lvl>
    <w:lvl w:ilvl="8" w:tplc="BAC6EF7E">
      <w:start w:val="1"/>
      <w:numFmt w:val="bullet"/>
      <w:lvlText w:val=""/>
      <w:lvlJc w:val="left"/>
      <w:pPr>
        <w:ind w:left="6480" w:hanging="360"/>
      </w:pPr>
      <w:rPr>
        <w:rFonts w:ascii="Wingdings" w:hAnsi="Wingdings" w:hint="default"/>
      </w:rPr>
    </w:lvl>
  </w:abstractNum>
  <w:abstractNum w:abstractNumId="38"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7"/>
  </w:num>
  <w:num w:numId="2">
    <w:abstractNumId w:val="12"/>
  </w:num>
  <w:num w:numId="3">
    <w:abstractNumId w:val="22"/>
  </w:num>
  <w:num w:numId="4">
    <w:abstractNumId w:val="2"/>
  </w:num>
  <w:num w:numId="5">
    <w:abstractNumId w:val="36"/>
  </w:num>
  <w:num w:numId="6">
    <w:abstractNumId w:val="30"/>
  </w:num>
  <w:num w:numId="7">
    <w:abstractNumId w:val="5"/>
  </w:num>
  <w:num w:numId="8">
    <w:abstractNumId w:val="6"/>
  </w:num>
  <w:num w:numId="9">
    <w:abstractNumId w:val="27"/>
  </w:num>
  <w:num w:numId="10">
    <w:abstractNumId w:val="0"/>
  </w:num>
  <w:num w:numId="11">
    <w:abstractNumId w:val="1"/>
  </w:num>
  <w:num w:numId="12">
    <w:abstractNumId w:val="38"/>
  </w:num>
  <w:num w:numId="13">
    <w:abstractNumId w:val="14"/>
  </w:num>
  <w:num w:numId="14">
    <w:abstractNumId w:val="28"/>
  </w:num>
  <w:num w:numId="15">
    <w:abstractNumId w:val="33"/>
  </w:num>
  <w:num w:numId="16">
    <w:abstractNumId w:val="23"/>
  </w:num>
  <w:num w:numId="17">
    <w:abstractNumId w:val="4"/>
  </w:num>
  <w:num w:numId="18">
    <w:abstractNumId w:val="10"/>
  </w:num>
  <w:num w:numId="19">
    <w:abstractNumId w:val="13"/>
  </w:num>
  <w:num w:numId="20">
    <w:abstractNumId w:val="9"/>
  </w:num>
  <w:num w:numId="21">
    <w:abstractNumId w:val="32"/>
  </w:num>
  <w:num w:numId="22">
    <w:abstractNumId w:val="17"/>
  </w:num>
  <w:num w:numId="23">
    <w:abstractNumId w:val="7"/>
  </w:num>
  <w:num w:numId="24">
    <w:abstractNumId w:val="16"/>
  </w:num>
  <w:num w:numId="25">
    <w:abstractNumId w:val="20"/>
  </w:num>
  <w:num w:numId="26">
    <w:abstractNumId w:val="19"/>
  </w:num>
  <w:num w:numId="27">
    <w:abstractNumId w:val="26"/>
  </w:num>
  <w:num w:numId="28">
    <w:abstractNumId w:val="34"/>
  </w:num>
  <w:num w:numId="29">
    <w:abstractNumId w:val="31"/>
  </w:num>
  <w:num w:numId="30">
    <w:abstractNumId w:val="18"/>
  </w:num>
  <w:num w:numId="31">
    <w:abstractNumId w:val="11"/>
  </w:num>
  <w:num w:numId="32">
    <w:abstractNumId w:val="8"/>
  </w:num>
  <w:num w:numId="33">
    <w:abstractNumId w:val="29"/>
  </w:num>
  <w:num w:numId="34">
    <w:abstractNumId w:val="3"/>
  </w:num>
  <w:num w:numId="35">
    <w:abstractNumId w:val="24"/>
  </w:num>
  <w:num w:numId="36">
    <w:abstractNumId w:val="21"/>
  </w:num>
  <w:num w:numId="37">
    <w:abstractNumId w:val="15"/>
  </w:num>
  <w:num w:numId="38">
    <w:abstractNumId w:val="35"/>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7D7E"/>
    <w:rsid w:val="00011FE9"/>
    <w:rsid w:val="0001280D"/>
    <w:rsid w:val="00015C5E"/>
    <w:rsid w:val="00015CA7"/>
    <w:rsid w:val="000160BA"/>
    <w:rsid w:val="00017A16"/>
    <w:rsid w:val="00030B1D"/>
    <w:rsid w:val="000325B1"/>
    <w:rsid w:val="00033E40"/>
    <w:rsid w:val="00034C1E"/>
    <w:rsid w:val="00036670"/>
    <w:rsid w:val="00037CE0"/>
    <w:rsid w:val="0004527F"/>
    <w:rsid w:val="00050008"/>
    <w:rsid w:val="000524CC"/>
    <w:rsid w:val="000525E0"/>
    <w:rsid w:val="00052EC3"/>
    <w:rsid w:val="00053929"/>
    <w:rsid w:val="000547AB"/>
    <w:rsid w:val="00055753"/>
    <w:rsid w:val="00057C7B"/>
    <w:rsid w:val="000602D4"/>
    <w:rsid w:val="000662FE"/>
    <w:rsid w:val="00070486"/>
    <w:rsid w:val="00072571"/>
    <w:rsid w:val="000743FE"/>
    <w:rsid w:val="00074DE8"/>
    <w:rsid w:val="0008208F"/>
    <w:rsid w:val="00082A48"/>
    <w:rsid w:val="00085666"/>
    <w:rsid w:val="00087E71"/>
    <w:rsid w:val="00090F51"/>
    <w:rsid w:val="0009551E"/>
    <w:rsid w:val="00096665"/>
    <w:rsid w:val="000A3656"/>
    <w:rsid w:val="000A3E3E"/>
    <w:rsid w:val="000A7D66"/>
    <w:rsid w:val="000B03AB"/>
    <w:rsid w:val="000B0A7B"/>
    <w:rsid w:val="000B1148"/>
    <w:rsid w:val="000B2DA0"/>
    <w:rsid w:val="000B2E45"/>
    <w:rsid w:val="000B4A65"/>
    <w:rsid w:val="000C227D"/>
    <w:rsid w:val="000C66CA"/>
    <w:rsid w:val="000D0D3E"/>
    <w:rsid w:val="000D54DD"/>
    <w:rsid w:val="000D5C76"/>
    <w:rsid w:val="000D6871"/>
    <w:rsid w:val="000D795A"/>
    <w:rsid w:val="000D7F4E"/>
    <w:rsid w:val="000E2FA0"/>
    <w:rsid w:val="000E47E9"/>
    <w:rsid w:val="000E64B4"/>
    <w:rsid w:val="000F0443"/>
    <w:rsid w:val="000F0D7C"/>
    <w:rsid w:val="000F206D"/>
    <w:rsid w:val="000F30D7"/>
    <w:rsid w:val="000F4BF0"/>
    <w:rsid w:val="000F73E5"/>
    <w:rsid w:val="001005BA"/>
    <w:rsid w:val="00100B62"/>
    <w:rsid w:val="00110148"/>
    <w:rsid w:val="00111C1D"/>
    <w:rsid w:val="00112287"/>
    <w:rsid w:val="00115322"/>
    <w:rsid w:val="001200B2"/>
    <w:rsid w:val="001208BC"/>
    <w:rsid w:val="0012096C"/>
    <w:rsid w:val="0012102B"/>
    <w:rsid w:val="00121597"/>
    <w:rsid w:val="0012693D"/>
    <w:rsid w:val="0012777A"/>
    <w:rsid w:val="00127828"/>
    <w:rsid w:val="001308F5"/>
    <w:rsid w:val="0013283B"/>
    <w:rsid w:val="0013509E"/>
    <w:rsid w:val="001365A6"/>
    <w:rsid w:val="00145080"/>
    <w:rsid w:val="00145C6A"/>
    <w:rsid w:val="00150004"/>
    <w:rsid w:val="001500B9"/>
    <w:rsid w:val="00160371"/>
    <w:rsid w:val="00161BDA"/>
    <w:rsid w:val="0016280B"/>
    <w:rsid w:val="00163246"/>
    <w:rsid w:val="00164D68"/>
    <w:rsid w:val="00165720"/>
    <w:rsid w:val="00170956"/>
    <w:rsid w:val="0017099E"/>
    <w:rsid w:val="00171618"/>
    <w:rsid w:val="00172886"/>
    <w:rsid w:val="001762BF"/>
    <w:rsid w:val="00176D2A"/>
    <w:rsid w:val="001819B1"/>
    <w:rsid w:val="00182658"/>
    <w:rsid w:val="00182BB7"/>
    <w:rsid w:val="001868D6"/>
    <w:rsid w:val="00187BFC"/>
    <w:rsid w:val="00190197"/>
    <w:rsid w:val="0019169D"/>
    <w:rsid w:val="00192951"/>
    <w:rsid w:val="00192DDE"/>
    <w:rsid w:val="00193FE5"/>
    <w:rsid w:val="001A1CDC"/>
    <w:rsid w:val="001A46C7"/>
    <w:rsid w:val="001A48C7"/>
    <w:rsid w:val="001A7044"/>
    <w:rsid w:val="001A73A9"/>
    <w:rsid w:val="001B0870"/>
    <w:rsid w:val="001B1821"/>
    <w:rsid w:val="001C291A"/>
    <w:rsid w:val="001C4484"/>
    <w:rsid w:val="001C5E41"/>
    <w:rsid w:val="001C77BC"/>
    <w:rsid w:val="001D1697"/>
    <w:rsid w:val="001D2720"/>
    <w:rsid w:val="001D3320"/>
    <w:rsid w:val="001D42C7"/>
    <w:rsid w:val="001D44B5"/>
    <w:rsid w:val="001D48BB"/>
    <w:rsid w:val="001D53E5"/>
    <w:rsid w:val="001D640A"/>
    <w:rsid w:val="001E00E3"/>
    <w:rsid w:val="001E013F"/>
    <w:rsid w:val="001E2204"/>
    <w:rsid w:val="001E7909"/>
    <w:rsid w:val="001F2349"/>
    <w:rsid w:val="001F4E9C"/>
    <w:rsid w:val="001F6F26"/>
    <w:rsid w:val="001F715E"/>
    <w:rsid w:val="001F773C"/>
    <w:rsid w:val="002005D2"/>
    <w:rsid w:val="00201663"/>
    <w:rsid w:val="0020298B"/>
    <w:rsid w:val="002053F4"/>
    <w:rsid w:val="00206111"/>
    <w:rsid w:val="002137E0"/>
    <w:rsid w:val="00217F8A"/>
    <w:rsid w:val="00223214"/>
    <w:rsid w:val="00224F8D"/>
    <w:rsid w:val="00225FB7"/>
    <w:rsid w:val="00227310"/>
    <w:rsid w:val="00230891"/>
    <w:rsid w:val="0023247B"/>
    <w:rsid w:val="00235440"/>
    <w:rsid w:val="00235E86"/>
    <w:rsid w:val="00236A9E"/>
    <w:rsid w:val="00243A5C"/>
    <w:rsid w:val="00244457"/>
    <w:rsid w:val="00246E5E"/>
    <w:rsid w:val="00247375"/>
    <w:rsid w:val="00254E49"/>
    <w:rsid w:val="00255544"/>
    <w:rsid w:val="00261880"/>
    <w:rsid w:val="0026231C"/>
    <w:rsid w:val="00262DF0"/>
    <w:rsid w:val="00263B44"/>
    <w:rsid w:val="002655B4"/>
    <w:rsid w:val="00266F2F"/>
    <w:rsid w:val="00270DEF"/>
    <w:rsid w:val="00272269"/>
    <w:rsid w:val="00273463"/>
    <w:rsid w:val="002741AC"/>
    <w:rsid w:val="002743AC"/>
    <w:rsid w:val="002759BB"/>
    <w:rsid w:val="00276814"/>
    <w:rsid w:val="00276E63"/>
    <w:rsid w:val="00280BF1"/>
    <w:rsid w:val="002819C0"/>
    <w:rsid w:val="00282418"/>
    <w:rsid w:val="00282B18"/>
    <w:rsid w:val="0028719B"/>
    <w:rsid w:val="00295556"/>
    <w:rsid w:val="00295BB5"/>
    <w:rsid w:val="002A47CA"/>
    <w:rsid w:val="002A5A4D"/>
    <w:rsid w:val="002A5ED2"/>
    <w:rsid w:val="002B0135"/>
    <w:rsid w:val="002B3BEF"/>
    <w:rsid w:val="002B4262"/>
    <w:rsid w:val="002B60AB"/>
    <w:rsid w:val="002B64A4"/>
    <w:rsid w:val="002B6B2B"/>
    <w:rsid w:val="002B77B9"/>
    <w:rsid w:val="002C0750"/>
    <w:rsid w:val="002C728A"/>
    <w:rsid w:val="002C7F04"/>
    <w:rsid w:val="002D5A4D"/>
    <w:rsid w:val="002E002E"/>
    <w:rsid w:val="002E1E34"/>
    <w:rsid w:val="002E2226"/>
    <w:rsid w:val="002E22AF"/>
    <w:rsid w:val="002E398D"/>
    <w:rsid w:val="002E3F59"/>
    <w:rsid w:val="002E4240"/>
    <w:rsid w:val="002E5902"/>
    <w:rsid w:val="002E653F"/>
    <w:rsid w:val="002F049E"/>
    <w:rsid w:val="002F38B2"/>
    <w:rsid w:val="002F4041"/>
    <w:rsid w:val="002F4302"/>
    <w:rsid w:val="002F47A9"/>
    <w:rsid w:val="002F5E8E"/>
    <w:rsid w:val="002F6887"/>
    <w:rsid w:val="002F6D8C"/>
    <w:rsid w:val="00301A80"/>
    <w:rsid w:val="003022E1"/>
    <w:rsid w:val="0030261B"/>
    <w:rsid w:val="003067A9"/>
    <w:rsid w:val="00313649"/>
    <w:rsid w:val="00322441"/>
    <w:rsid w:val="00324398"/>
    <w:rsid w:val="00326D9C"/>
    <w:rsid w:val="00326E14"/>
    <w:rsid w:val="003309B5"/>
    <w:rsid w:val="003312D3"/>
    <w:rsid w:val="00341A03"/>
    <w:rsid w:val="00345F66"/>
    <w:rsid w:val="003466CC"/>
    <w:rsid w:val="00351CCA"/>
    <w:rsid w:val="00351DB5"/>
    <w:rsid w:val="00356062"/>
    <w:rsid w:val="003576F6"/>
    <w:rsid w:val="00357C52"/>
    <w:rsid w:val="00374815"/>
    <w:rsid w:val="003767CF"/>
    <w:rsid w:val="0038070B"/>
    <w:rsid w:val="00384FC3"/>
    <w:rsid w:val="00385B1F"/>
    <w:rsid w:val="003864C3"/>
    <w:rsid w:val="003872C7"/>
    <w:rsid w:val="00390AD7"/>
    <w:rsid w:val="00391429"/>
    <w:rsid w:val="00391FEF"/>
    <w:rsid w:val="00392538"/>
    <w:rsid w:val="0039424B"/>
    <w:rsid w:val="0039481A"/>
    <w:rsid w:val="00394FD7"/>
    <w:rsid w:val="00396359"/>
    <w:rsid w:val="003A3804"/>
    <w:rsid w:val="003A4C88"/>
    <w:rsid w:val="003A52BE"/>
    <w:rsid w:val="003A5866"/>
    <w:rsid w:val="003A6E9F"/>
    <w:rsid w:val="003B7FB2"/>
    <w:rsid w:val="003C1504"/>
    <w:rsid w:val="003C3E13"/>
    <w:rsid w:val="003C55AB"/>
    <w:rsid w:val="003C6998"/>
    <w:rsid w:val="003D1784"/>
    <w:rsid w:val="003D356C"/>
    <w:rsid w:val="003D4853"/>
    <w:rsid w:val="003D4CD6"/>
    <w:rsid w:val="003D6306"/>
    <w:rsid w:val="003D72BC"/>
    <w:rsid w:val="003E2F84"/>
    <w:rsid w:val="003E7A36"/>
    <w:rsid w:val="003F0567"/>
    <w:rsid w:val="003F242D"/>
    <w:rsid w:val="003F3095"/>
    <w:rsid w:val="004020D4"/>
    <w:rsid w:val="0040316C"/>
    <w:rsid w:val="00404B63"/>
    <w:rsid w:val="00406861"/>
    <w:rsid w:val="004108B3"/>
    <w:rsid w:val="00410920"/>
    <w:rsid w:val="004109FA"/>
    <w:rsid w:val="00415642"/>
    <w:rsid w:val="004200D3"/>
    <w:rsid w:val="004228C7"/>
    <w:rsid w:val="00427063"/>
    <w:rsid w:val="00427605"/>
    <w:rsid w:val="0042798B"/>
    <w:rsid w:val="0043135C"/>
    <w:rsid w:val="00434913"/>
    <w:rsid w:val="004351EF"/>
    <w:rsid w:val="00436009"/>
    <w:rsid w:val="004371D1"/>
    <w:rsid w:val="004418D3"/>
    <w:rsid w:val="00442E26"/>
    <w:rsid w:val="00444B5A"/>
    <w:rsid w:val="00444D5F"/>
    <w:rsid w:val="004474F8"/>
    <w:rsid w:val="00450623"/>
    <w:rsid w:val="0045707E"/>
    <w:rsid w:val="00457CF8"/>
    <w:rsid w:val="00462A06"/>
    <w:rsid w:val="004655F6"/>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B4597"/>
    <w:rsid w:val="004B6688"/>
    <w:rsid w:val="004B752E"/>
    <w:rsid w:val="004C0D5B"/>
    <w:rsid w:val="004C1B3E"/>
    <w:rsid w:val="004C34EB"/>
    <w:rsid w:val="004C3CEC"/>
    <w:rsid w:val="004C70CA"/>
    <w:rsid w:val="004D2304"/>
    <w:rsid w:val="004E4CC8"/>
    <w:rsid w:val="004F497B"/>
    <w:rsid w:val="004F538A"/>
    <w:rsid w:val="004F5D62"/>
    <w:rsid w:val="004F61E4"/>
    <w:rsid w:val="004F63CB"/>
    <w:rsid w:val="004F669E"/>
    <w:rsid w:val="00504F63"/>
    <w:rsid w:val="00505585"/>
    <w:rsid w:val="00506DF9"/>
    <w:rsid w:val="00506F27"/>
    <w:rsid w:val="00510660"/>
    <w:rsid w:val="00513084"/>
    <w:rsid w:val="00522C1E"/>
    <w:rsid w:val="00523786"/>
    <w:rsid w:val="005244A4"/>
    <w:rsid w:val="00525BEB"/>
    <w:rsid w:val="00526526"/>
    <w:rsid w:val="00527783"/>
    <w:rsid w:val="00531347"/>
    <w:rsid w:val="00535739"/>
    <w:rsid w:val="005407D6"/>
    <w:rsid w:val="00541DBC"/>
    <w:rsid w:val="00543329"/>
    <w:rsid w:val="00546DFC"/>
    <w:rsid w:val="0054729F"/>
    <w:rsid w:val="0055353C"/>
    <w:rsid w:val="00554488"/>
    <w:rsid w:val="0056179C"/>
    <w:rsid w:val="005622E3"/>
    <w:rsid w:val="005636AE"/>
    <w:rsid w:val="00563763"/>
    <w:rsid w:val="00566B2F"/>
    <w:rsid w:val="00567CD0"/>
    <w:rsid w:val="00571A2F"/>
    <w:rsid w:val="005721E9"/>
    <w:rsid w:val="00575A03"/>
    <w:rsid w:val="005765FF"/>
    <w:rsid w:val="005814B5"/>
    <w:rsid w:val="00583F39"/>
    <w:rsid w:val="00584E91"/>
    <w:rsid w:val="00585C7B"/>
    <w:rsid w:val="00597AA6"/>
    <w:rsid w:val="005A2ACC"/>
    <w:rsid w:val="005A5AE7"/>
    <w:rsid w:val="005B23A9"/>
    <w:rsid w:val="005B517C"/>
    <w:rsid w:val="005B71A5"/>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4504"/>
    <w:rsid w:val="005F4A9F"/>
    <w:rsid w:val="005F6382"/>
    <w:rsid w:val="005F77B6"/>
    <w:rsid w:val="006049EE"/>
    <w:rsid w:val="0060532F"/>
    <w:rsid w:val="00612DE0"/>
    <w:rsid w:val="0062381A"/>
    <w:rsid w:val="006242FA"/>
    <w:rsid w:val="006256D3"/>
    <w:rsid w:val="006261C9"/>
    <w:rsid w:val="00626978"/>
    <w:rsid w:val="00626FCC"/>
    <w:rsid w:val="00627BB7"/>
    <w:rsid w:val="00632020"/>
    <w:rsid w:val="006320CF"/>
    <w:rsid w:val="006348FA"/>
    <w:rsid w:val="006359A5"/>
    <w:rsid w:val="00641902"/>
    <w:rsid w:val="00641CE9"/>
    <w:rsid w:val="00643EA7"/>
    <w:rsid w:val="00645426"/>
    <w:rsid w:val="00647C77"/>
    <w:rsid w:val="0065136E"/>
    <w:rsid w:val="00655DF8"/>
    <w:rsid w:val="00656BD8"/>
    <w:rsid w:val="006576F0"/>
    <w:rsid w:val="0066029D"/>
    <w:rsid w:val="006615CF"/>
    <w:rsid w:val="006616FE"/>
    <w:rsid w:val="00670D71"/>
    <w:rsid w:val="006718CE"/>
    <w:rsid w:val="0067376E"/>
    <w:rsid w:val="006739A1"/>
    <w:rsid w:val="0067421B"/>
    <w:rsid w:val="006805BB"/>
    <w:rsid w:val="00681DA4"/>
    <w:rsid w:val="0068218A"/>
    <w:rsid w:val="00682251"/>
    <w:rsid w:val="00682EF5"/>
    <w:rsid w:val="006837FF"/>
    <w:rsid w:val="00683F88"/>
    <w:rsid w:val="00685A65"/>
    <w:rsid w:val="006877E3"/>
    <w:rsid w:val="0069009E"/>
    <w:rsid w:val="00690B38"/>
    <w:rsid w:val="006929A6"/>
    <w:rsid w:val="00693F16"/>
    <w:rsid w:val="00695291"/>
    <w:rsid w:val="006A3FDB"/>
    <w:rsid w:val="006A76F8"/>
    <w:rsid w:val="006B3539"/>
    <w:rsid w:val="006B3D9D"/>
    <w:rsid w:val="006B7D8E"/>
    <w:rsid w:val="006C2602"/>
    <w:rsid w:val="006C3F76"/>
    <w:rsid w:val="006C5775"/>
    <w:rsid w:val="006C7095"/>
    <w:rsid w:val="006D4B1D"/>
    <w:rsid w:val="006D4F6A"/>
    <w:rsid w:val="006E0E0F"/>
    <w:rsid w:val="006E4671"/>
    <w:rsid w:val="006E7DCE"/>
    <w:rsid w:val="006E7E35"/>
    <w:rsid w:val="006F2942"/>
    <w:rsid w:val="006F3528"/>
    <w:rsid w:val="006F3781"/>
    <w:rsid w:val="006F54F5"/>
    <w:rsid w:val="00703336"/>
    <w:rsid w:val="00704E5B"/>
    <w:rsid w:val="007050FF"/>
    <w:rsid w:val="00705210"/>
    <w:rsid w:val="00706150"/>
    <w:rsid w:val="00714741"/>
    <w:rsid w:val="00715518"/>
    <w:rsid w:val="00722B7F"/>
    <w:rsid w:val="007240C5"/>
    <w:rsid w:val="00727145"/>
    <w:rsid w:val="00731C1A"/>
    <w:rsid w:val="00731CDC"/>
    <w:rsid w:val="007355E2"/>
    <w:rsid w:val="00737148"/>
    <w:rsid w:val="007377A5"/>
    <w:rsid w:val="00737D84"/>
    <w:rsid w:val="00743CE3"/>
    <w:rsid w:val="007442EC"/>
    <w:rsid w:val="00750A38"/>
    <w:rsid w:val="00751203"/>
    <w:rsid w:val="00763869"/>
    <w:rsid w:val="00766962"/>
    <w:rsid w:val="00767FDA"/>
    <w:rsid w:val="00770916"/>
    <w:rsid w:val="00771C39"/>
    <w:rsid w:val="00773812"/>
    <w:rsid w:val="00775287"/>
    <w:rsid w:val="00777988"/>
    <w:rsid w:val="00777E05"/>
    <w:rsid w:val="00781FFA"/>
    <w:rsid w:val="00782F8D"/>
    <w:rsid w:val="007A1473"/>
    <w:rsid w:val="007A151B"/>
    <w:rsid w:val="007A23F3"/>
    <w:rsid w:val="007B11A1"/>
    <w:rsid w:val="007B29A8"/>
    <w:rsid w:val="007B31D8"/>
    <w:rsid w:val="007B352F"/>
    <w:rsid w:val="007B53B2"/>
    <w:rsid w:val="007B7E70"/>
    <w:rsid w:val="007B7F5A"/>
    <w:rsid w:val="007C013B"/>
    <w:rsid w:val="007C53B8"/>
    <w:rsid w:val="007C743A"/>
    <w:rsid w:val="007D0F77"/>
    <w:rsid w:val="007D2A89"/>
    <w:rsid w:val="007D33F4"/>
    <w:rsid w:val="007D773F"/>
    <w:rsid w:val="007D7FB2"/>
    <w:rsid w:val="007E4419"/>
    <w:rsid w:val="007F03EE"/>
    <w:rsid w:val="007F1BE1"/>
    <w:rsid w:val="007F2437"/>
    <w:rsid w:val="007F314D"/>
    <w:rsid w:val="007F3ABE"/>
    <w:rsid w:val="007F579B"/>
    <w:rsid w:val="007F6C18"/>
    <w:rsid w:val="00800035"/>
    <w:rsid w:val="00802A92"/>
    <w:rsid w:val="00807E53"/>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40094"/>
    <w:rsid w:val="008424E2"/>
    <w:rsid w:val="0084581A"/>
    <w:rsid w:val="008507BA"/>
    <w:rsid w:val="00850B09"/>
    <w:rsid w:val="008529AD"/>
    <w:rsid w:val="00854F30"/>
    <w:rsid w:val="00855B14"/>
    <w:rsid w:val="00857013"/>
    <w:rsid w:val="00857B3C"/>
    <w:rsid w:val="0086200D"/>
    <w:rsid w:val="00863B9D"/>
    <w:rsid w:val="00863BE6"/>
    <w:rsid w:val="008751EB"/>
    <w:rsid w:val="008775BC"/>
    <w:rsid w:val="00882F1B"/>
    <w:rsid w:val="00884310"/>
    <w:rsid w:val="00887231"/>
    <w:rsid w:val="00887520"/>
    <w:rsid w:val="00897D34"/>
    <w:rsid w:val="008A25B7"/>
    <w:rsid w:val="008A2776"/>
    <w:rsid w:val="008A67CA"/>
    <w:rsid w:val="008A70CE"/>
    <w:rsid w:val="008A78F3"/>
    <w:rsid w:val="008A7AFB"/>
    <w:rsid w:val="008B1FD6"/>
    <w:rsid w:val="008B3F43"/>
    <w:rsid w:val="008B3FED"/>
    <w:rsid w:val="008B5BA6"/>
    <w:rsid w:val="008B5D47"/>
    <w:rsid w:val="008C25E4"/>
    <w:rsid w:val="008C2DAE"/>
    <w:rsid w:val="008C603F"/>
    <w:rsid w:val="008C6BFA"/>
    <w:rsid w:val="008D4620"/>
    <w:rsid w:val="008D4652"/>
    <w:rsid w:val="008D4D9C"/>
    <w:rsid w:val="008D6247"/>
    <w:rsid w:val="008E06C2"/>
    <w:rsid w:val="008E389C"/>
    <w:rsid w:val="008E4F48"/>
    <w:rsid w:val="008E6294"/>
    <w:rsid w:val="008F1736"/>
    <w:rsid w:val="008F1DB9"/>
    <w:rsid w:val="008F1E6B"/>
    <w:rsid w:val="008F2881"/>
    <w:rsid w:val="008F29B0"/>
    <w:rsid w:val="00901601"/>
    <w:rsid w:val="009059A9"/>
    <w:rsid w:val="00906806"/>
    <w:rsid w:val="00907158"/>
    <w:rsid w:val="009117F1"/>
    <w:rsid w:val="009118E5"/>
    <w:rsid w:val="00911A45"/>
    <w:rsid w:val="00923724"/>
    <w:rsid w:val="00923A74"/>
    <w:rsid w:val="00923B59"/>
    <w:rsid w:val="0092515E"/>
    <w:rsid w:val="009343F2"/>
    <w:rsid w:val="009461E9"/>
    <w:rsid w:val="009469EE"/>
    <w:rsid w:val="009469FD"/>
    <w:rsid w:val="00946AEE"/>
    <w:rsid w:val="0094770B"/>
    <w:rsid w:val="0095183A"/>
    <w:rsid w:val="00952123"/>
    <w:rsid w:val="00952A63"/>
    <w:rsid w:val="0095501C"/>
    <w:rsid w:val="00956292"/>
    <w:rsid w:val="00956589"/>
    <w:rsid w:val="00957766"/>
    <w:rsid w:val="009665D9"/>
    <w:rsid w:val="00966FED"/>
    <w:rsid w:val="00972828"/>
    <w:rsid w:val="0097565A"/>
    <w:rsid w:val="00977C51"/>
    <w:rsid w:val="0099214A"/>
    <w:rsid w:val="0099250D"/>
    <w:rsid w:val="00993129"/>
    <w:rsid w:val="00993862"/>
    <w:rsid w:val="00995030"/>
    <w:rsid w:val="00996E40"/>
    <w:rsid w:val="00997CDA"/>
    <w:rsid w:val="009A26BD"/>
    <w:rsid w:val="009A3ABF"/>
    <w:rsid w:val="009B2267"/>
    <w:rsid w:val="009B243F"/>
    <w:rsid w:val="009B4FFB"/>
    <w:rsid w:val="009C0925"/>
    <w:rsid w:val="009C22E2"/>
    <w:rsid w:val="009C2D7E"/>
    <w:rsid w:val="009C4D14"/>
    <w:rsid w:val="009C5CBA"/>
    <w:rsid w:val="009C6CA8"/>
    <w:rsid w:val="009C7E2F"/>
    <w:rsid w:val="009D1C2C"/>
    <w:rsid w:val="009D5133"/>
    <w:rsid w:val="009D57A1"/>
    <w:rsid w:val="009D78E0"/>
    <w:rsid w:val="009E3705"/>
    <w:rsid w:val="009E3B69"/>
    <w:rsid w:val="009E5374"/>
    <w:rsid w:val="009F120C"/>
    <w:rsid w:val="009F345D"/>
    <w:rsid w:val="00A00069"/>
    <w:rsid w:val="00A05A34"/>
    <w:rsid w:val="00A06BE4"/>
    <w:rsid w:val="00A11A0A"/>
    <w:rsid w:val="00A12CC5"/>
    <w:rsid w:val="00A13218"/>
    <w:rsid w:val="00A17071"/>
    <w:rsid w:val="00A17B7B"/>
    <w:rsid w:val="00A227A3"/>
    <w:rsid w:val="00A22B21"/>
    <w:rsid w:val="00A23BE1"/>
    <w:rsid w:val="00A26418"/>
    <w:rsid w:val="00A33FB3"/>
    <w:rsid w:val="00A367E2"/>
    <w:rsid w:val="00A36B95"/>
    <w:rsid w:val="00A41648"/>
    <w:rsid w:val="00A41CA7"/>
    <w:rsid w:val="00A42C70"/>
    <w:rsid w:val="00A42D73"/>
    <w:rsid w:val="00A42F3F"/>
    <w:rsid w:val="00A4397F"/>
    <w:rsid w:val="00A43C37"/>
    <w:rsid w:val="00A45BA9"/>
    <w:rsid w:val="00A47D22"/>
    <w:rsid w:val="00A5199D"/>
    <w:rsid w:val="00A521AE"/>
    <w:rsid w:val="00A60B73"/>
    <w:rsid w:val="00A63BF6"/>
    <w:rsid w:val="00A67EDF"/>
    <w:rsid w:val="00A70C4F"/>
    <w:rsid w:val="00A71A2E"/>
    <w:rsid w:val="00A80080"/>
    <w:rsid w:val="00A80241"/>
    <w:rsid w:val="00A84ECC"/>
    <w:rsid w:val="00A85181"/>
    <w:rsid w:val="00A94200"/>
    <w:rsid w:val="00A94E0B"/>
    <w:rsid w:val="00A95DB6"/>
    <w:rsid w:val="00AA3331"/>
    <w:rsid w:val="00AA3DB1"/>
    <w:rsid w:val="00AA3E55"/>
    <w:rsid w:val="00AB0615"/>
    <w:rsid w:val="00AB1CFD"/>
    <w:rsid w:val="00AB2579"/>
    <w:rsid w:val="00AB4639"/>
    <w:rsid w:val="00AB4951"/>
    <w:rsid w:val="00AB4D8C"/>
    <w:rsid w:val="00AC0482"/>
    <w:rsid w:val="00AC233F"/>
    <w:rsid w:val="00AC2532"/>
    <w:rsid w:val="00AC4FAD"/>
    <w:rsid w:val="00AC54FF"/>
    <w:rsid w:val="00AC5535"/>
    <w:rsid w:val="00AD280B"/>
    <w:rsid w:val="00AD3359"/>
    <w:rsid w:val="00AD501D"/>
    <w:rsid w:val="00AE0A27"/>
    <w:rsid w:val="00AE162E"/>
    <w:rsid w:val="00AE24D8"/>
    <w:rsid w:val="00AE38CD"/>
    <w:rsid w:val="00AE5993"/>
    <w:rsid w:val="00AE647D"/>
    <w:rsid w:val="00AF3461"/>
    <w:rsid w:val="00AF56EC"/>
    <w:rsid w:val="00AF5C85"/>
    <w:rsid w:val="00B02469"/>
    <w:rsid w:val="00B057FC"/>
    <w:rsid w:val="00B11369"/>
    <w:rsid w:val="00B127DE"/>
    <w:rsid w:val="00B13656"/>
    <w:rsid w:val="00B20D7F"/>
    <w:rsid w:val="00B23099"/>
    <w:rsid w:val="00B23288"/>
    <w:rsid w:val="00B315A0"/>
    <w:rsid w:val="00B33CD8"/>
    <w:rsid w:val="00B34A18"/>
    <w:rsid w:val="00B378F8"/>
    <w:rsid w:val="00B37B82"/>
    <w:rsid w:val="00B40119"/>
    <w:rsid w:val="00B40295"/>
    <w:rsid w:val="00B41637"/>
    <w:rsid w:val="00B41E17"/>
    <w:rsid w:val="00B468CE"/>
    <w:rsid w:val="00B46D18"/>
    <w:rsid w:val="00B5012C"/>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3A94"/>
    <w:rsid w:val="00B856EA"/>
    <w:rsid w:val="00B86558"/>
    <w:rsid w:val="00B924B2"/>
    <w:rsid w:val="00B943DB"/>
    <w:rsid w:val="00B94CD6"/>
    <w:rsid w:val="00B97D4E"/>
    <w:rsid w:val="00BA0C5A"/>
    <w:rsid w:val="00BA0F8B"/>
    <w:rsid w:val="00BA13C6"/>
    <w:rsid w:val="00BA1E7E"/>
    <w:rsid w:val="00BA3504"/>
    <w:rsid w:val="00BA5241"/>
    <w:rsid w:val="00BA603F"/>
    <w:rsid w:val="00BB1268"/>
    <w:rsid w:val="00BB28F6"/>
    <w:rsid w:val="00BB3C93"/>
    <w:rsid w:val="00BB47C9"/>
    <w:rsid w:val="00BB4D2F"/>
    <w:rsid w:val="00BB5BD8"/>
    <w:rsid w:val="00BB67CF"/>
    <w:rsid w:val="00BB6DD4"/>
    <w:rsid w:val="00BC09B1"/>
    <w:rsid w:val="00BC2609"/>
    <w:rsid w:val="00BC3F43"/>
    <w:rsid w:val="00BC4100"/>
    <w:rsid w:val="00BC449C"/>
    <w:rsid w:val="00BC5866"/>
    <w:rsid w:val="00BC64E2"/>
    <w:rsid w:val="00BC6F24"/>
    <w:rsid w:val="00BD0DBB"/>
    <w:rsid w:val="00BE5150"/>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2D70"/>
    <w:rsid w:val="00C45D3F"/>
    <w:rsid w:val="00C47320"/>
    <w:rsid w:val="00C57E8C"/>
    <w:rsid w:val="00C63897"/>
    <w:rsid w:val="00C64192"/>
    <w:rsid w:val="00C70684"/>
    <w:rsid w:val="00C73262"/>
    <w:rsid w:val="00C807EA"/>
    <w:rsid w:val="00C8140F"/>
    <w:rsid w:val="00C82A4A"/>
    <w:rsid w:val="00C82EB2"/>
    <w:rsid w:val="00C90E4F"/>
    <w:rsid w:val="00C91725"/>
    <w:rsid w:val="00C956BD"/>
    <w:rsid w:val="00C9647C"/>
    <w:rsid w:val="00C972A3"/>
    <w:rsid w:val="00C97D83"/>
    <w:rsid w:val="00CA3F5F"/>
    <w:rsid w:val="00CB65B7"/>
    <w:rsid w:val="00CB764F"/>
    <w:rsid w:val="00CC441F"/>
    <w:rsid w:val="00CC6092"/>
    <w:rsid w:val="00CD191D"/>
    <w:rsid w:val="00CD2666"/>
    <w:rsid w:val="00CD4233"/>
    <w:rsid w:val="00CD6976"/>
    <w:rsid w:val="00CE525B"/>
    <w:rsid w:val="00CE5B1D"/>
    <w:rsid w:val="00CE7031"/>
    <w:rsid w:val="00CE744F"/>
    <w:rsid w:val="00CE750F"/>
    <w:rsid w:val="00CF75A1"/>
    <w:rsid w:val="00D015D6"/>
    <w:rsid w:val="00D01E26"/>
    <w:rsid w:val="00D02112"/>
    <w:rsid w:val="00D0406D"/>
    <w:rsid w:val="00D0530C"/>
    <w:rsid w:val="00D05F99"/>
    <w:rsid w:val="00D10C38"/>
    <w:rsid w:val="00D11142"/>
    <w:rsid w:val="00D131BA"/>
    <w:rsid w:val="00D144D0"/>
    <w:rsid w:val="00D160CB"/>
    <w:rsid w:val="00D16861"/>
    <w:rsid w:val="00D17600"/>
    <w:rsid w:val="00D20917"/>
    <w:rsid w:val="00D22476"/>
    <w:rsid w:val="00D23042"/>
    <w:rsid w:val="00D23A96"/>
    <w:rsid w:val="00D24445"/>
    <w:rsid w:val="00D245A1"/>
    <w:rsid w:val="00D2703D"/>
    <w:rsid w:val="00D3216C"/>
    <w:rsid w:val="00D362E4"/>
    <w:rsid w:val="00D37914"/>
    <w:rsid w:val="00D407D6"/>
    <w:rsid w:val="00D415E2"/>
    <w:rsid w:val="00D42055"/>
    <w:rsid w:val="00D4308B"/>
    <w:rsid w:val="00D43390"/>
    <w:rsid w:val="00D445F3"/>
    <w:rsid w:val="00D46F74"/>
    <w:rsid w:val="00D5066E"/>
    <w:rsid w:val="00D50F55"/>
    <w:rsid w:val="00D51009"/>
    <w:rsid w:val="00D51D22"/>
    <w:rsid w:val="00D5344A"/>
    <w:rsid w:val="00D53920"/>
    <w:rsid w:val="00D56C81"/>
    <w:rsid w:val="00D60E59"/>
    <w:rsid w:val="00D647C3"/>
    <w:rsid w:val="00D664EC"/>
    <w:rsid w:val="00D721D9"/>
    <w:rsid w:val="00D72E9F"/>
    <w:rsid w:val="00D736E5"/>
    <w:rsid w:val="00D7591F"/>
    <w:rsid w:val="00D8077D"/>
    <w:rsid w:val="00D84916"/>
    <w:rsid w:val="00D84F7B"/>
    <w:rsid w:val="00D8673D"/>
    <w:rsid w:val="00D86F2D"/>
    <w:rsid w:val="00D923FF"/>
    <w:rsid w:val="00D9322A"/>
    <w:rsid w:val="00D94203"/>
    <w:rsid w:val="00D9633A"/>
    <w:rsid w:val="00D97F28"/>
    <w:rsid w:val="00DA057C"/>
    <w:rsid w:val="00DA2823"/>
    <w:rsid w:val="00DA3A73"/>
    <w:rsid w:val="00DA7DCE"/>
    <w:rsid w:val="00DB7F8F"/>
    <w:rsid w:val="00DC23CC"/>
    <w:rsid w:val="00DC3F2C"/>
    <w:rsid w:val="00DC43B6"/>
    <w:rsid w:val="00DC4A40"/>
    <w:rsid w:val="00DC69F3"/>
    <w:rsid w:val="00DD3DE0"/>
    <w:rsid w:val="00DD52E1"/>
    <w:rsid w:val="00DD6367"/>
    <w:rsid w:val="00DE1215"/>
    <w:rsid w:val="00DE13CD"/>
    <w:rsid w:val="00DE2B38"/>
    <w:rsid w:val="00DF119A"/>
    <w:rsid w:val="00DF2386"/>
    <w:rsid w:val="00DF33AC"/>
    <w:rsid w:val="00DF33C6"/>
    <w:rsid w:val="00DF7383"/>
    <w:rsid w:val="00DF7FE7"/>
    <w:rsid w:val="00E02540"/>
    <w:rsid w:val="00E03293"/>
    <w:rsid w:val="00E036AD"/>
    <w:rsid w:val="00E05E89"/>
    <w:rsid w:val="00E06077"/>
    <w:rsid w:val="00E07ED8"/>
    <w:rsid w:val="00E140E0"/>
    <w:rsid w:val="00E210E8"/>
    <w:rsid w:val="00E246E8"/>
    <w:rsid w:val="00E26578"/>
    <w:rsid w:val="00E2765A"/>
    <w:rsid w:val="00E319A5"/>
    <w:rsid w:val="00E32F19"/>
    <w:rsid w:val="00E3420D"/>
    <w:rsid w:val="00E34BC5"/>
    <w:rsid w:val="00E414F5"/>
    <w:rsid w:val="00E43553"/>
    <w:rsid w:val="00E444C7"/>
    <w:rsid w:val="00E4515E"/>
    <w:rsid w:val="00E46367"/>
    <w:rsid w:val="00E51CE5"/>
    <w:rsid w:val="00E529C2"/>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307A"/>
    <w:rsid w:val="00E9647F"/>
    <w:rsid w:val="00E964E0"/>
    <w:rsid w:val="00E96D5D"/>
    <w:rsid w:val="00EA3A7F"/>
    <w:rsid w:val="00EA4AE6"/>
    <w:rsid w:val="00EA6BF6"/>
    <w:rsid w:val="00EB0A13"/>
    <w:rsid w:val="00EB2424"/>
    <w:rsid w:val="00EB2D3E"/>
    <w:rsid w:val="00EB4358"/>
    <w:rsid w:val="00EB7EC2"/>
    <w:rsid w:val="00EC0E5E"/>
    <w:rsid w:val="00EC598F"/>
    <w:rsid w:val="00EC668F"/>
    <w:rsid w:val="00ED102A"/>
    <w:rsid w:val="00ED3F9B"/>
    <w:rsid w:val="00ED6811"/>
    <w:rsid w:val="00ED6C09"/>
    <w:rsid w:val="00ED7350"/>
    <w:rsid w:val="00EE1976"/>
    <w:rsid w:val="00EE1CA1"/>
    <w:rsid w:val="00EE1DA8"/>
    <w:rsid w:val="00EE3F96"/>
    <w:rsid w:val="00EE6168"/>
    <w:rsid w:val="00EE6F1F"/>
    <w:rsid w:val="00EE7DC6"/>
    <w:rsid w:val="00EF00A4"/>
    <w:rsid w:val="00EF1096"/>
    <w:rsid w:val="00F054AB"/>
    <w:rsid w:val="00F078F1"/>
    <w:rsid w:val="00F11B8E"/>
    <w:rsid w:val="00F141F1"/>
    <w:rsid w:val="00F15BDC"/>
    <w:rsid w:val="00F15FD8"/>
    <w:rsid w:val="00F21868"/>
    <w:rsid w:val="00F21922"/>
    <w:rsid w:val="00F2241D"/>
    <w:rsid w:val="00F3186F"/>
    <w:rsid w:val="00F34CFE"/>
    <w:rsid w:val="00F34F71"/>
    <w:rsid w:val="00F35921"/>
    <w:rsid w:val="00F36407"/>
    <w:rsid w:val="00F40029"/>
    <w:rsid w:val="00F41E45"/>
    <w:rsid w:val="00F42558"/>
    <w:rsid w:val="00F44134"/>
    <w:rsid w:val="00F47D74"/>
    <w:rsid w:val="00F518B1"/>
    <w:rsid w:val="00F55A36"/>
    <w:rsid w:val="00F564E7"/>
    <w:rsid w:val="00F636EA"/>
    <w:rsid w:val="00F669DD"/>
    <w:rsid w:val="00F6732B"/>
    <w:rsid w:val="00F7222A"/>
    <w:rsid w:val="00F73E71"/>
    <w:rsid w:val="00F76630"/>
    <w:rsid w:val="00F807D4"/>
    <w:rsid w:val="00F826E5"/>
    <w:rsid w:val="00F83DF9"/>
    <w:rsid w:val="00F86070"/>
    <w:rsid w:val="00F90892"/>
    <w:rsid w:val="00F96B3D"/>
    <w:rsid w:val="00FA573B"/>
    <w:rsid w:val="00FA74E5"/>
    <w:rsid w:val="00FB06A8"/>
    <w:rsid w:val="00FB4BD8"/>
    <w:rsid w:val="00FB66D7"/>
    <w:rsid w:val="00FC57AB"/>
    <w:rsid w:val="00FC5E60"/>
    <w:rsid w:val="00FC6104"/>
    <w:rsid w:val="00FD5C27"/>
    <w:rsid w:val="00FD74D4"/>
    <w:rsid w:val="00FD76D0"/>
    <w:rsid w:val="00FE1D51"/>
    <w:rsid w:val="00FE209D"/>
    <w:rsid w:val="00FE25C2"/>
    <w:rsid w:val="00FE30AE"/>
    <w:rsid w:val="00FF4914"/>
    <w:rsid w:val="00FF69FB"/>
    <w:rsid w:val="10795637"/>
    <w:rsid w:val="10DBD018"/>
    <w:rsid w:val="3366C5A6"/>
    <w:rsid w:val="3EDAD1A2"/>
    <w:rsid w:val="46BB8945"/>
    <w:rsid w:val="4A27224A"/>
    <w:rsid w:val="5FED942C"/>
    <w:rsid w:val="6ADFEF12"/>
    <w:rsid w:val="75548D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9E94F2F"/>
  <w15:docId w15:val="{89DC8FC0-0360-4538-B18D-6A4EE07B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34"/>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semiHidden/>
    <w:unhideWhenUsed/>
    <w:rsid w:val="00952A63"/>
    <w:pPr>
      <w:spacing w:after="1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93171429">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54463862">
      <w:bodyDiv w:val="1"/>
      <w:marLeft w:val="0"/>
      <w:marRight w:val="0"/>
      <w:marTop w:val="0"/>
      <w:marBottom w:val="0"/>
      <w:divBdr>
        <w:top w:val="none" w:sz="0" w:space="0" w:color="auto"/>
        <w:left w:val="none" w:sz="0" w:space="0" w:color="auto"/>
        <w:bottom w:val="none" w:sz="0" w:space="0" w:color="auto"/>
        <w:right w:val="none" w:sz="0" w:space="0" w:color="auto"/>
      </w:divBdr>
      <w:divsChild>
        <w:div w:id="1179392927">
          <w:marLeft w:val="0"/>
          <w:marRight w:val="0"/>
          <w:marTop w:val="0"/>
          <w:marBottom w:val="0"/>
          <w:divBdr>
            <w:top w:val="none" w:sz="0" w:space="0" w:color="auto"/>
            <w:left w:val="none" w:sz="0" w:space="0" w:color="auto"/>
            <w:bottom w:val="none" w:sz="0" w:space="0" w:color="auto"/>
            <w:right w:val="none" w:sz="0" w:space="0" w:color="auto"/>
          </w:divBdr>
          <w:divsChild>
            <w:div w:id="1330521319">
              <w:marLeft w:val="0"/>
              <w:marRight w:val="0"/>
              <w:marTop w:val="0"/>
              <w:marBottom w:val="0"/>
              <w:divBdr>
                <w:top w:val="none" w:sz="0" w:space="0" w:color="auto"/>
                <w:left w:val="none" w:sz="0" w:space="0" w:color="auto"/>
                <w:bottom w:val="none" w:sz="0" w:space="0" w:color="auto"/>
                <w:right w:val="none" w:sz="0" w:space="0" w:color="auto"/>
              </w:divBdr>
              <w:divsChild>
                <w:div w:id="19225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400368">
      <w:bodyDiv w:val="1"/>
      <w:marLeft w:val="0"/>
      <w:marRight w:val="0"/>
      <w:marTop w:val="0"/>
      <w:marBottom w:val="0"/>
      <w:divBdr>
        <w:top w:val="none" w:sz="0" w:space="0" w:color="auto"/>
        <w:left w:val="none" w:sz="0" w:space="0" w:color="auto"/>
        <w:bottom w:val="none" w:sz="0" w:space="0" w:color="auto"/>
        <w:right w:val="none" w:sz="0" w:space="0" w:color="auto"/>
      </w:divBdr>
      <w:divsChild>
        <w:div w:id="782848897">
          <w:marLeft w:val="0"/>
          <w:marRight w:val="0"/>
          <w:marTop w:val="0"/>
          <w:marBottom w:val="0"/>
          <w:divBdr>
            <w:top w:val="none" w:sz="0" w:space="0" w:color="auto"/>
            <w:left w:val="none" w:sz="0" w:space="0" w:color="auto"/>
            <w:bottom w:val="none" w:sz="0" w:space="0" w:color="auto"/>
            <w:right w:val="none" w:sz="0" w:space="0" w:color="auto"/>
          </w:divBdr>
          <w:divsChild>
            <w:div w:id="1056010419">
              <w:marLeft w:val="0"/>
              <w:marRight w:val="0"/>
              <w:marTop w:val="0"/>
              <w:marBottom w:val="0"/>
              <w:divBdr>
                <w:top w:val="none" w:sz="0" w:space="0" w:color="auto"/>
                <w:left w:val="none" w:sz="0" w:space="0" w:color="auto"/>
                <w:bottom w:val="none" w:sz="0" w:space="0" w:color="auto"/>
                <w:right w:val="none" w:sz="0" w:space="0" w:color="auto"/>
              </w:divBdr>
              <w:divsChild>
                <w:div w:id="6053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2982">
      <w:bodyDiv w:val="1"/>
      <w:marLeft w:val="0"/>
      <w:marRight w:val="0"/>
      <w:marTop w:val="0"/>
      <w:marBottom w:val="0"/>
      <w:divBdr>
        <w:top w:val="none" w:sz="0" w:space="0" w:color="auto"/>
        <w:left w:val="none" w:sz="0" w:space="0" w:color="auto"/>
        <w:bottom w:val="none" w:sz="0" w:space="0" w:color="auto"/>
        <w:right w:val="none" w:sz="0" w:space="0" w:color="auto"/>
      </w:divBdr>
    </w:div>
    <w:div w:id="1015962737">
      <w:bodyDiv w:val="1"/>
      <w:marLeft w:val="0"/>
      <w:marRight w:val="0"/>
      <w:marTop w:val="0"/>
      <w:marBottom w:val="0"/>
      <w:divBdr>
        <w:top w:val="none" w:sz="0" w:space="0" w:color="auto"/>
        <w:left w:val="none" w:sz="0" w:space="0" w:color="auto"/>
        <w:bottom w:val="none" w:sz="0" w:space="0" w:color="auto"/>
        <w:right w:val="none" w:sz="0" w:space="0" w:color="auto"/>
      </w:divBdr>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597380">
      <w:bodyDiv w:val="1"/>
      <w:marLeft w:val="0"/>
      <w:marRight w:val="0"/>
      <w:marTop w:val="0"/>
      <w:marBottom w:val="0"/>
      <w:divBdr>
        <w:top w:val="none" w:sz="0" w:space="0" w:color="auto"/>
        <w:left w:val="none" w:sz="0" w:space="0" w:color="auto"/>
        <w:bottom w:val="none" w:sz="0" w:space="0" w:color="auto"/>
        <w:right w:val="none" w:sz="0" w:space="0" w:color="auto"/>
      </w:divBdr>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68070381">
      <w:bodyDiv w:val="1"/>
      <w:marLeft w:val="0"/>
      <w:marRight w:val="0"/>
      <w:marTop w:val="0"/>
      <w:marBottom w:val="0"/>
      <w:divBdr>
        <w:top w:val="none" w:sz="0" w:space="0" w:color="auto"/>
        <w:left w:val="none" w:sz="0" w:space="0" w:color="auto"/>
        <w:bottom w:val="none" w:sz="0" w:space="0" w:color="auto"/>
        <w:right w:val="none" w:sz="0" w:space="0" w:color="auto"/>
      </w:divBdr>
      <w:divsChild>
        <w:div w:id="1342046608">
          <w:marLeft w:val="0"/>
          <w:marRight w:val="0"/>
          <w:marTop w:val="0"/>
          <w:marBottom w:val="0"/>
          <w:divBdr>
            <w:top w:val="none" w:sz="0" w:space="0" w:color="auto"/>
            <w:left w:val="none" w:sz="0" w:space="0" w:color="auto"/>
            <w:bottom w:val="none" w:sz="0" w:space="0" w:color="auto"/>
            <w:right w:val="none" w:sz="0" w:space="0" w:color="auto"/>
          </w:divBdr>
          <w:divsChild>
            <w:div w:id="1861355326">
              <w:marLeft w:val="0"/>
              <w:marRight w:val="0"/>
              <w:marTop w:val="0"/>
              <w:marBottom w:val="0"/>
              <w:divBdr>
                <w:top w:val="none" w:sz="0" w:space="0" w:color="auto"/>
                <w:left w:val="none" w:sz="0" w:space="0" w:color="auto"/>
                <w:bottom w:val="none" w:sz="0" w:space="0" w:color="auto"/>
                <w:right w:val="none" w:sz="0" w:space="0" w:color="auto"/>
              </w:divBdr>
              <w:divsChild>
                <w:div w:id="1268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sc59-doc171-report-of-the-chair-of-the-cepa-oversight-panel" TargetMode="External"/><Relationship Id="rId2" Type="http://schemas.openxmlformats.org/officeDocument/2006/relationships/hyperlink" Target="https://www.ramsar.org/document/sc59-doc26-draft-resolution-on-the-future-implementation-of-scientific-and-technical" TargetMode="External"/><Relationship Id="rId1" Type="http://schemas.openxmlformats.org/officeDocument/2006/relationships/hyperlink" Target="https://www.ramsar.org/document/sc59-doc25-report-of-the-chair-of-the-scientific-and-technical-review-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9414-2DCD-4359-A791-13498E713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97D75-F417-473F-8A07-A4D8A983BE82}">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8c0b6b05-eb82-4bda-97e8-cd82d0d6b453"/>
    <ds:schemaRef ds:uri="http://www.w3.org/XML/1998/namespace"/>
  </ds:schemaRefs>
</ds:datastoreItem>
</file>

<file path=customXml/itemProps3.xml><?xml version="1.0" encoding="utf-8"?>
<ds:datastoreItem xmlns:ds="http://schemas.openxmlformats.org/officeDocument/2006/customXml" ds:itemID="{6A94A03B-1F17-4A65-B89D-2D28F2C22A59}">
  <ds:schemaRefs>
    <ds:schemaRef ds:uri="http://schemas.microsoft.com/sharepoint/v3/contenttype/forms"/>
  </ds:schemaRefs>
</ds:datastoreItem>
</file>

<file path=customXml/itemProps4.xml><?xml version="1.0" encoding="utf-8"?>
<ds:datastoreItem xmlns:ds="http://schemas.openxmlformats.org/officeDocument/2006/customXml" ds:itemID="{AF37EA7E-D580-4750-B725-E3FBAB1F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Jenkins</dc:creator>
  <cp:lastModifiedBy>Ed Jennings</cp:lastModifiedBy>
  <cp:revision>2</cp:revision>
  <cp:lastPrinted>2020-06-23T07:32:00Z</cp:lastPrinted>
  <dcterms:created xsi:type="dcterms:W3CDTF">2021-06-21T07:25:00Z</dcterms:created>
  <dcterms:modified xsi:type="dcterms:W3CDTF">2021-06-21T07:25:00Z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