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5F0F" w14:textId="77777777" w:rsidR="00065B8F" w:rsidRPr="006058B3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6058B3">
        <w:rPr>
          <w:rFonts w:ascii="Calibri" w:hAnsi="Calibri" w:cs="Calibri"/>
          <w:bCs/>
          <w:sz w:val="22"/>
          <w:szCs w:val="22"/>
        </w:rPr>
        <w:t>THE CONVENTION ON WETLANDS</w:t>
      </w:r>
    </w:p>
    <w:p w14:paraId="0CD3787A" w14:textId="64EAC7A1" w:rsidR="00065B8F" w:rsidRPr="006058B3" w:rsidRDefault="006A7C44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59</w:t>
      </w:r>
      <w:r w:rsidR="00065B8F" w:rsidRPr="006058B3">
        <w:rPr>
          <w:rFonts w:ascii="Calibri" w:hAnsi="Calibri" w:cs="Calibri"/>
          <w:bCs/>
          <w:sz w:val="22"/>
          <w:szCs w:val="22"/>
        </w:rPr>
        <w:t>th Meeting of the Standing Committee</w:t>
      </w:r>
    </w:p>
    <w:p w14:paraId="27C19260" w14:textId="1952EEE9" w:rsidR="00065B8F" w:rsidRPr="006058B3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sz w:val="22"/>
          <w:szCs w:val="22"/>
          <w:lang w:val="de-CH"/>
        </w:rPr>
      </w:pPr>
      <w:r w:rsidRPr="006058B3">
        <w:rPr>
          <w:rFonts w:ascii="Calibri" w:hAnsi="Calibri" w:cs="Calibri"/>
          <w:bCs/>
          <w:sz w:val="22"/>
          <w:szCs w:val="22"/>
          <w:lang w:val="de-CH"/>
        </w:rPr>
        <w:t xml:space="preserve">Gland, Switzerland, </w:t>
      </w:r>
      <w:r w:rsidR="006A7C44">
        <w:rPr>
          <w:rFonts w:ascii="Calibri" w:hAnsi="Calibri" w:cs="Calibri"/>
          <w:bCs/>
          <w:sz w:val="22"/>
          <w:szCs w:val="22"/>
          <w:lang w:val="de-CH"/>
        </w:rPr>
        <w:t>21-25 June</w:t>
      </w:r>
      <w:r w:rsidR="006320E6" w:rsidRPr="006320E6">
        <w:rPr>
          <w:rFonts w:ascii="Calibri" w:hAnsi="Calibri" w:cs="Calibri"/>
          <w:bCs/>
          <w:sz w:val="22"/>
          <w:szCs w:val="22"/>
          <w:lang w:val="de-CH"/>
        </w:rPr>
        <w:t xml:space="preserve"> </w:t>
      </w:r>
      <w:r w:rsidR="006A7C44">
        <w:rPr>
          <w:rFonts w:ascii="Calibri" w:hAnsi="Calibri" w:cs="Calibri"/>
          <w:bCs/>
          <w:sz w:val="22"/>
          <w:szCs w:val="22"/>
          <w:lang w:val="de-CH"/>
        </w:rPr>
        <w:t>2021</w:t>
      </w:r>
    </w:p>
    <w:p w14:paraId="48192D3D" w14:textId="77777777" w:rsidR="00065B8F" w:rsidRPr="00AA551A" w:rsidRDefault="00065B8F" w:rsidP="00065B8F">
      <w:pPr>
        <w:rPr>
          <w:lang w:val="de-CH"/>
        </w:rPr>
      </w:pPr>
    </w:p>
    <w:p w14:paraId="7AE68ABB" w14:textId="73555530" w:rsidR="00065B8F" w:rsidRPr="00AA551A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t>SC59</w:t>
      </w:r>
      <w:r w:rsidR="00065B8F" w:rsidRPr="00AA551A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75712F">
        <w:rPr>
          <w:rFonts w:asciiTheme="minorHAnsi" w:hAnsiTheme="minorHAnsi" w:cstheme="minorHAnsi"/>
          <w:b/>
          <w:sz w:val="28"/>
          <w:szCs w:val="28"/>
          <w:lang w:val="de-CH"/>
        </w:rPr>
        <w:t>5</w:t>
      </w:r>
    </w:p>
    <w:p w14:paraId="7965103B" w14:textId="77777777" w:rsidR="00065B8F" w:rsidRPr="00C32315" w:rsidRDefault="00065B8F" w:rsidP="00065B8F">
      <w:pPr>
        <w:jc w:val="center"/>
        <w:rPr>
          <w:rFonts w:asciiTheme="minorHAnsi" w:hAnsiTheme="minorHAnsi" w:cstheme="minorHAnsi"/>
          <w:bCs/>
          <w:lang w:val="de-CH"/>
        </w:rPr>
      </w:pPr>
    </w:p>
    <w:p w14:paraId="0C41F450" w14:textId="67123896" w:rsidR="00065B8F" w:rsidRDefault="00065B8F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B8F">
        <w:rPr>
          <w:rFonts w:asciiTheme="minorHAnsi" w:hAnsiTheme="minorHAnsi" w:cstheme="minorHAnsi"/>
          <w:b/>
          <w:bCs/>
          <w:sz w:val="28"/>
          <w:szCs w:val="28"/>
        </w:rPr>
        <w:t xml:space="preserve">Report of the Executive Team </w:t>
      </w:r>
      <w:r w:rsidR="00354D36">
        <w:rPr>
          <w:rFonts w:asciiTheme="minorHAnsi" w:hAnsiTheme="minorHAnsi" w:cstheme="minorHAnsi"/>
          <w:b/>
          <w:bCs/>
          <w:sz w:val="28"/>
          <w:szCs w:val="28"/>
        </w:rPr>
        <w:t xml:space="preserve">and Chair of </w:t>
      </w:r>
      <w:r w:rsidRPr="00065B8F">
        <w:rPr>
          <w:rFonts w:asciiTheme="minorHAnsi" w:hAnsiTheme="minorHAnsi" w:cstheme="minorHAnsi"/>
          <w:b/>
          <w:bCs/>
          <w:sz w:val="28"/>
          <w:szCs w:val="28"/>
        </w:rPr>
        <w:t>the Standing Committee</w:t>
      </w:r>
    </w:p>
    <w:p w14:paraId="4111C462" w14:textId="77777777" w:rsidR="006058B3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DA7C63" w14:textId="56400942" w:rsidR="00E95E62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7F7F60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1AFFCD2" wp14:editId="356E6B76">
                <wp:extent cx="5768340" cy="962025"/>
                <wp:effectExtent l="0" t="0" r="2286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66C4" w14:textId="7FAA520F" w:rsidR="00AA2EDD" w:rsidRPr="000E637A" w:rsidRDefault="000E637A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E637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Action requested</w:t>
                            </w:r>
                            <w:r w:rsidR="00AA2EDD" w:rsidRPr="000E637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24878C" w14:textId="77777777" w:rsidR="000E637A" w:rsidRDefault="000E637A" w:rsidP="000E637A">
                            <w:pPr>
                              <w:pStyle w:val="ColorfulList-Accent11"/>
                              <w:ind w:left="0"/>
                            </w:pPr>
                          </w:p>
                          <w:p w14:paraId="31ACA83B" w14:textId="13B1F548" w:rsidR="00AA2EDD" w:rsidRDefault="000E637A" w:rsidP="000E637A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The Standing Committee is </w:t>
                            </w:r>
                            <w:r w:rsidR="00857CD6">
                              <w:rPr>
                                <w:rFonts w:cs="Calibri"/>
                              </w:rPr>
                              <w:t xml:space="preserve">invited to note </w:t>
                            </w:r>
                            <w:r w:rsidR="00967BF4">
                              <w:rPr>
                                <w:rFonts w:cs="Calibri"/>
                              </w:rPr>
                              <w:t xml:space="preserve">the present </w:t>
                            </w:r>
                            <w:r>
                              <w:rPr>
                                <w:rFonts w:cs="Calibri"/>
                              </w:rPr>
                              <w:t xml:space="preserve">report of the Executive Team </w:t>
                            </w:r>
                            <w:r w:rsidR="00857CD6">
                              <w:rPr>
                                <w:rFonts w:cs="Calibri"/>
                              </w:rPr>
                              <w:t>and Chair</w:t>
                            </w:r>
                            <w:r w:rsidR="001C341F">
                              <w:rPr>
                                <w:rFonts w:cs="Calibri"/>
                              </w:rPr>
                              <w:t>,</w:t>
                            </w:r>
                            <w:r w:rsidR="00857CD6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E6055">
                              <w:rPr>
                                <w:rFonts w:cs="Calibri"/>
                              </w:rPr>
                              <w:t xml:space="preserve">and the previous report published as </w:t>
                            </w:r>
                            <w:r w:rsidR="001C341F">
                              <w:rPr>
                                <w:rFonts w:cs="Calibri"/>
                              </w:rPr>
                              <w:t xml:space="preserve">document </w:t>
                            </w:r>
                            <w:r w:rsidR="00AE6055">
                              <w:rPr>
                                <w:rFonts w:cs="Calibri"/>
                              </w:rPr>
                              <w:t>SC58 Doc.5</w:t>
                            </w:r>
                            <w:r w:rsidR="001C341F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4A54D2A1" w14:textId="7EF645F9" w:rsidR="007F7F60" w:rsidRPr="007F7F60" w:rsidRDefault="007F7F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FF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">
                <v:textbox>
                  <w:txbxContent>
                    <w:p w14:paraId="44B766C4" w14:textId="7FAA520F" w:rsidR="00AA2EDD" w:rsidRPr="000E637A" w:rsidRDefault="000E637A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E637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Action requested</w:t>
                      </w:r>
                      <w:r w:rsidR="00AA2EDD" w:rsidRPr="000E637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24878C" w14:textId="77777777" w:rsidR="000E637A" w:rsidRDefault="000E637A" w:rsidP="000E637A">
                      <w:pPr>
                        <w:pStyle w:val="ColorfulList-Accent11"/>
                        <w:ind w:left="0"/>
                      </w:pPr>
                    </w:p>
                    <w:p w14:paraId="31ACA83B" w14:textId="13B1F548" w:rsidR="00AA2EDD" w:rsidRDefault="000E637A" w:rsidP="000E637A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The Standing Committee </w:t>
                      </w:r>
                      <w:proofErr w:type="gramStart"/>
                      <w:r>
                        <w:t xml:space="preserve">is </w:t>
                      </w:r>
                      <w:r w:rsidR="00857CD6">
                        <w:rPr>
                          <w:rFonts w:cs="Calibri"/>
                        </w:rPr>
                        <w:t>invited</w:t>
                      </w:r>
                      <w:proofErr w:type="gramEnd"/>
                      <w:r w:rsidR="00857CD6">
                        <w:rPr>
                          <w:rFonts w:cs="Calibri"/>
                        </w:rPr>
                        <w:t xml:space="preserve"> to note </w:t>
                      </w:r>
                      <w:r w:rsidR="00967BF4">
                        <w:rPr>
                          <w:rFonts w:cs="Calibri"/>
                        </w:rPr>
                        <w:t xml:space="preserve">the present </w:t>
                      </w:r>
                      <w:r>
                        <w:rPr>
                          <w:rFonts w:cs="Calibri"/>
                        </w:rPr>
                        <w:t xml:space="preserve">report of the Executive Team </w:t>
                      </w:r>
                      <w:r w:rsidR="00857CD6">
                        <w:rPr>
                          <w:rFonts w:cs="Calibri"/>
                        </w:rPr>
                        <w:t>and Chair</w:t>
                      </w:r>
                      <w:r w:rsidR="001C341F">
                        <w:rPr>
                          <w:rFonts w:cs="Calibri"/>
                        </w:rPr>
                        <w:t>,</w:t>
                      </w:r>
                      <w:r w:rsidR="00857CD6">
                        <w:rPr>
                          <w:rFonts w:cs="Calibri"/>
                        </w:rPr>
                        <w:t xml:space="preserve"> </w:t>
                      </w:r>
                      <w:r w:rsidR="00AE6055">
                        <w:rPr>
                          <w:rFonts w:cs="Calibri"/>
                        </w:rPr>
                        <w:t xml:space="preserve">and the previous report published as </w:t>
                      </w:r>
                      <w:r w:rsidR="001C341F">
                        <w:rPr>
                          <w:rFonts w:cs="Calibri"/>
                        </w:rPr>
                        <w:t xml:space="preserve">document </w:t>
                      </w:r>
                      <w:r w:rsidR="00AE6055">
                        <w:rPr>
                          <w:rFonts w:cs="Calibri"/>
                        </w:rPr>
                        <w:t>SC58 Doc.5</w:t>
                      </w:r>
                      <w:r w:rsidR="001C341F">
                        <w:rPr>
                          <w:rFonts w:cs="Calibri"/>
                        </w:rPr>
                        <w:t>.</w:t>
                      </w:r>
                    </w:p>
                    <w:p w14:paraId="4A54D2A1" w14:textId="7EF645F9" w:rsidR="007F7F60" w:rsidRPr="007F7F60" w:rsidRDefault="007F7F6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A56383" w14:textId="77777777" w:rsidR="006058B3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6409D" w14:textId="77777777" w:rsidR="006058B3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4C276" w14:textId="12E7925A" w:rsidR="00773024" w:rsidRPr="006058B3" w:rsidRDefault="00773024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058B3">
        <w:rPr>
          <w:rFonts w:asciiTheme="minorHAnsi" w:hAnsiTheme="minorHAnsi" w:cstheme="minorHAnsi"/>
          <w:b/>
          <w:bCs/>
          <w:sz w:val="22"/>
          <w:szCs w:val="22"/>
        </w:rPr>
        <w:t>Background</w:t>
      </w:r>
    </w:p>
    <w:p w14:paraId="7BE10FC2" w14:textId="411EC1D8" w:rsidR="00C32315" w:rsidRPr="006058B3" w:rsidRDefault="00C32315" w:rsidP="003501A9">
      <w:pPr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3329F5B" w14:textId="09540DDB" w:rsidR="00027DBC" w:rsidRDefault="003501A9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6058B3" w:rsidRPr="00DF3152">
        <w:rPr>
          <w:rFonts w:asciiTheme="minorHAnsi" w:hAnsiTheme="minorHAnsi" w:cstheme="minorHAnsi"/>
          <w:bCs/>
          <w:sz w:val="22"/>
          <w:szCs w:val="22"/>
        </w:rPr>
        <w:t>.</w:t>
      </w:r>
      <w:r w:rsidR="006058B3" w:rsidRPr="00DF3152">
        <w:rPr>
          <w:rFonts w:asciiTheme="minorHAnsi" w:hAnsiTheme="minorHAnsi" w:cstheme="minorHAnsi"/>
          <w:bCs/>
          <w:sz w:val="22"/>
          <w:szCs w:val="22"/>
        </w:rPr>
        <w:tab/>
      </w:r>
      <w:r w:rsidR="001C4D6A" w:rsidRPr="00DF3152">
        <w:rPr>
          <w:rFonts w:asciiTheme="minorHAnsi" w:hAnsiTheme="minorHAnsi" w:cstheme="minorHAnsi"/>
          <w:bCs/>
          <w:sz w:val="22"/>
          <w:szCs w:val="22"/>
        </w:rPr>
        <w:t>Th</w:t>
      </w:r>
      <w:r w:rsidR="00853A4C" w:rsidRPr="00DF3152">
        <w:rPr>
          <w:rFonts w:asciiTheme="minorHAnsi" w:hAnsiTheme="minorHAnsi" w:cstheme="minorHAnsi"/>
          <w:bCs/>
          <w:sz w:val="22"/>
          <w:szCs w:val="22"/>
        </w:rPr>
        <w:t xml:space="preserve">is </w:t>
      </w:r>
      <w:r w:rsidR="001C4D6A" w:rsidRPr="00DF3152">
        <w:rPr>
          <w:rFonts w:asciiTheme="minorHAnsi" w:hAnsiTheme="minorHAnsi" w:cstheme="minorHAnsi"/>
          <w:bCs/>
          <w:sz w:val="22"/>
          <w:szCs w:val="22"/>
        </w:rPr>
        <w:t xml:space="preserve">report of the Executive Team </w:t>
      </w:r>
      <w:r w:rsidR="00027DBC">
        <w:rPr>
          <w:rFonts w:asciiTheme="minorHAnsi" w:hAnsiTheme="minorHAnsi" w:cstheme="minorHAnsi"/>
          <w:bCs/>
          <w:sz w:val="22"/>
          <w:szCs w:val="22"/>
        </w:rPr>
        <w:t xml:space="preserve">and Chair </w:t>
      </w:r>
      <w:r w:rsidR="001C4D6A" w:rsidRPr="00DF3152">
        <w:rPr>
          <w:rFonts w:asciiTheme="minorHAnsi" w:hAnsiTheme="minorHAnsi" w:cstheme="minorHAnsi"/>
          <w:bCs/>
          <w:sz w:val="22"/>
          <w:szCs w:val="22"/>
        </w:rPr>
        <w:t xml:space="preserve">provides </w:t>
      </w:r>
      <w:r w:rsidR="007557D5" w:rsidRPr="00DF3152">
        <w:rPr>
          <w:rFonts w:asciiTheme="minorHAnsi" w:hAnsiTheme="minorHAnsi" w:cstheme="minorHAnsi"/>
          <w:bCs/>
          <w:sz w:val="22"/>
          <w:szCs w:val="22"/>
        </w:rPr>
        <w:t>an overview of</w:t>
      </w:r>
      <w:r w:rsidR="001C4D6A" w:rsidRPr="00DF3152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9C6711" w:rsidRPr="00DF3152">
        <w:rPr>
          <w:rFonts w:asciiTheme="minorHAnsi" w:hAnsiTheme="minorHAnsi" w:cstheme="minorHAnsi"/>
          <w:bCs/>
          <w:sz w:val="22"/>
          <w:szCs w:val="22"/>
        </w:rPr>
        <w:t xml:space="preserve">work </w:t>
      </w:r>
      <w:r w:rsidR="001C341F">
        <w:rPr>
          <w:rFonts w:asciiTheme="minorHAnsi" w:hAnsiTheme="minorHAnsi" w:cstheme="minorHAnsi"/>
          <w:bCs/>
          <w:sz w:val="22"/>
          <w:szCs w:val="22"/>
        </w:rPr>
        <w:t xml:space="preserve">which they have </w:t>
      </w:r>
      <w:r w:rsidR="001C4D6A" w:rsidRPr="00DF3152">
        <w:rPr>
          <w:rFonts w:asciiTheme="minorHAnsi" w:hAnsiTheme="minorHAnsi" w:cstheme="minorHAnsi"/>
          <w:bCs/>
          <w:sz w:val="22"/>
          <w:szCs w:val="22"/>
        </w:rPr>
        <w:t>carried out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4D6A" w:rsidRPr="00DF3152">
        <w:rPr>
          <w:rFonts w:asciiTheme="minorHAnsi" w:hAnsiTheme="minorHAnsi" w:cstheme="minorHAnsi"/>
          <w:bCs/>
          <w:sz w:val="22"/>
          <w:szCs w:val="22"/>
        </w:rPr>
        <w:t xml:space="preserve">since </w:t>
      </w:r>
      <w:r w:rsidR="006A7C44">
        <w:rPr>
          <w:rFonts w:asciiTheme="minorHAnsi" w:hAnsiTheme="minorHAnsi" w:cstheme="minorHAnsi"/>
          <w:bCs/>
          <w:sz w:val="22"/>
          <w:szCs w:val="22"/>
        </w:rPr>
        <w:t xml:space="preserve">the publication of </w:t>
      </w:r>
      <w:r w:rsidR="00857CD6">
        <w:rPr>
          <w:rFonts w:asciiTheme="minorHAnsi" w:hAnsiTheme="minorHAnsi" w:cstheme="minorHAnsi"/>
          <w:bCs/>
          <w:sz w:val="22"/>
          <w:szCs w:val="22"/>
        </w:rPr>
        <w:t xml:space="preserve">the previous report </w:t>
      </w:r>
      <w:r w:rsidR="004F7BE5">
        <w:rPr>
          <w:rFonts w:asciiTheme="minorHAnsi" w:hAnsiTheme="minorHAnsi" w:cstheme="minorHAnsi"/>
          <w:bCs/>
          <w:sz w:val="22"/>
          <w:szCs w:val="22"/>
        </w:rPr>
        <w:t>to the 58</w:t>
      </w:r>
      <w:r w:rsidR="004F7BE5" w:rsidRPr="004F7BE5">
        <w:rPr>
          <w:rFonts w:asciiTheme="minorHAnsi" w:hAnsiTheme="minorHAnsi" w:cstheme="minorHAnsi"/>
          <w:bCs/>
          <w:sz w:val="22"/>
          <w:szCs w:val="22"/>
        </w:rPr>
        <w:t>th</w:t>
      </w:r>
      <w:r w:rsidR="004F7BE5">
        <w:rPr>
          <w:rFonts w:asciiTheme="minorHAnsi" w:hAnsiTheme="minorHAnsi" w:cstheme="minorHAnsi"/>
          <w:bCs/>
          <w:sz w:val="22"/>
          <w:szCs w:val="22"/>
        </w:rPr>
        <w:t xml:space="preserve"> meeting of the Standing Committee (SC58), </w:t>
      </w:r>
      <w:r>
        <w:rPr>
          <w:rFonts w:asciiTheme="minorHAnsi" w:hAnsiTheme="minorHAnsi" w:cstheme="minorHAnsi"/>
          <w:bCs/>
          <w:sz w:val="22"/>
          <w:szCs w:val="22"/>
        </w:rPr>
        <w:t>on 30 March 2020</w:t>
      </w:r>
      <w:r w:rsidR="004F7BE5">
        <w:rPr>
          <w:rFonts w:asciiTheme="minorHAnsi" w:hAnsiTheme="minorHAnsi" w:cstheme="minorHAnsi"/>
          <w:bCs/>
          <w:sz w:val="22"/>
          <w:szCs w:val="22"/>
        </w:rPr>
        <w:t>.</w:t>
      </w:r>
      <w:r w:rsidR="001C341F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2DDC2673" w14:textId="77777777" w:rsidR="00027DBC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831325E" w14:textId="7361A4A8" w:rsidR="005855E2" w:rsidRPr="006058B3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857CD6">
        <w:rPr>
          <w:rFonts w:asciiTheme="minorHAnsi" w:hAnsiTheme="minorHAnsi" w:cstheme="minorHAnsi"/>
          <w:bCs/>
          <w:sz w:val="22"/>
          <w:szCs w:val="22"/>
        </w:rPr>
        <w:t xml:space="preserve">The previous report, </w:t>
      </w:r>
      <w:r w:rsidR="004F7BE5">
        <w:rPr>
          <w:rFonts w:asciiTheme="minorHAnsi" w:hAnsiTheme="minorHAnsi" w:cstheme="minorHAnsi"/>
          <w:bCs/>
          <w:sz w:val="22"/>
          <w:szCs w:val="22"/>
        </w:rPr>
        <w:t xml:space="preserve">document </w:t>
      </w:r>
      <w:r>
        <w:rPr>
          <w:rFonts w:asciiTheme="minorHAnsi" w:hAnsiTheme="minorHAnsi" w:cstheme="minorHAnsi"/>
          <w:bCs/>
          <w:sz w:val="22"/>
          <w:szCs w:val="22"/>
        </w:rPr>
        <w:t>SC58 Doc.5</w:t>
      </w:r>
      <w:r w:rsidR="004F7BE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7C44">
        <w:rPr>
          <w:rFonts w:asciiTheme="minorHAnsi" w:hAnsiTheme="minorHAnsi" w:cstheme="minorHAnsi"/>
          <w:bCs/>
          <w:sz w:val="22"/>
          <w:szCs w:val="22"/>
        </w:rPr>
        <w:t>was not considered by the Standing Committee at its virtual meeti</w:t>
      </w:r>
      <w:r w:rsidR="00857CD6">
        <w:rPr>
          <w:rFonts w:asciiTheme="minorHAnsi" w:hAnsiTheme="minorHAnsi" w:cstheme="minorHAnsi"/>
          <w:bCs/>
          <w:sz w:val="22"/>
          <w:szCs w:val="22"/>
        </w:rPr>
        <w:t xml:space="preserve">ng held on 23 and 25 </w:t>
      </w:r>
      <w:r w:rsidR="004F7BE5"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857CD6">
        <w:rPr>
          <w:rFonts w:asciiTheme="minorHAnsi" w:hAnsiTheme="minorHAnsi" w:cstheme="minorHAnsi"/>
          <w:bCs/>
          <w:sz w:val="22"/>
          <w:szCs w:val="22"/>
        </w:rPr>
        <w:t>2020. Therefore, t</w:t>
      </w:r>
      <w:r w:rsidR="006A7C44">
        <w:rPr>
          <w:rFonts w:asciiTheme="minorHAnsi" w:hAnsiTheme="minorHAnsi" w:cstheme="minorHAnsi"/>
          <w:bCs/>
          <w:sz w:val="22"/>
          <w:szCs w:val="22"/>
        </w:rPr>
        <w:t>he Standing Committee is invited to</w:t>
      </w:r>
      <w:r w:rsidR="00910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7C44">
        <w:rPr>
          <w:rFonts w:asciiTheme="minorHAnsi" w:hAnsiTheme="minorHAnsi" w:cstheme="minorHAnsi"/>
          <w:bCs/>
          <w:sz w:val="22"/>
          <w:szCs w:val="22"/>
        </w:rPr>
        <w:t xml:space="preserve">take note of </w:t>
      </w:r>
      <w:r w:rsidR="004F7BE5">
        <w:rPr>
          <w:rFonts w:asciiTheme="minorHAnsi" w:hAnsiTheme="minorHAnsi" w:cstheme="minorHAnsi"/>
          <w:bCs/>
          <w:sz w:val="22"/>
          <w:szCs w:val="22"/>
        </w:rPr>
        <w:t xml:space="preserve">document </w:t>
      </w:r>
      <w:r w:rsidR="006A7C44">
        <w:rPr>
          <w:rFonts w:asciiTheme="minorHAnsi" w:hAnsiTheme="minorHAnsi" w:cstheme="minorHAnsi"/>
          <w:bCs/>
          <w:sz w:val="22"/>
          <w:szCs w:val="22"/>
        </w:rPr>
        <w:t>SC58</w:t>
      </w:r>
      <w:r w:rsidR="00857CD6">
        <w:rPr>
          <w:rFonts w:asciiTheme="minorHAnsi" w:hAnsiTheme="minorHAnsi" w:cstheme="minorHAnsi"/>
          <w:bCs/>
          <w:sz w:val="22"/>
          <w:szCs w:val="22"/>
        </w:rPr>
        <w:t xml:space="preserve"> Doc.5</w:t>
      </w:r>
      <w:r w:rsidR="005078B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66277A" w14:textId="77777777" w:rsidR="005855E2" w:rsidRPr="006058B3" w:rsidRDefault="005855E2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712A4EA" w14:textId="77777777" w:rsidR="00AA2EDD" w:rsidRPr="006058B3" w:rsidRDefault="00090B48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058B3">
        <w:rPr>
          <w:rFonts w:asciiTheme="minorHAnsi" w:hAnsiTheme="minorHAnsi" w:cstheme="minorHAnsi"/>
          <w:b/>
          <w:sz w:val="22"/>
          <w:szCs w:val="22"/>
        </w:rPr>
        <w:t xml:space="preserve">Work undertaken by the </w:t>
      </w:r>
      <w:r w:rsidR="00C648EB" w:rsidRPr="006058B3">
        <w:rPr>
          <w:rFonts w:asciiTheme="minorHAnsi" w:hAnsiTheme="minorHAnsi" w:cstheme="minorHAnsi"/>
          <w:b/>
          <w:sz w:val="22"/>
          <w:szCs w:val="22"/>
        </w:rPr>
        <w:t>Executive Team</w:t>
      </w:r>
    </w:p>
    <w:p w14:paraId="03812E19" w14:textId="77777777" w:rsidR="00AA2EDD" w:rsidRPr="006058B3" w:rsidRDefault="00AA2EDD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06738C1" w14:textId="54F842C4" w:rsidR="004E0DB3" w:rsidRPr="006058B3" w:rsidRDefault="006058B3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AA2EDD" w:rsidRPr="006058B3">
        <w:rPr>
          <w:rFonts w:asciiTheme="minorHAnsi" w:hAnsiTheme="minorHAnsi" w:cstheme="minorHAnsi"/>
          <w:sz w:val="22"/>
          <w:szCs w:val="22"/>
        </w:rPr>
        <w:t xml:space="preserve">The Executive Team </w:t>
      </w:r>
      <w:r w:rsidR="00C648EB" w:rsidRPr="006058B3">
        <w:rPr>
          <w:rFonts w:asciiTheme="minorHAnsi" w:hAnsiTheme="minorHAnsi" w:cstheme="minorHAnsi"/>
          <w:sz w:val="22"/>
          <w:szCs w:val="22"/>
        </w:rPr>
        <w:t xml:space="preserve">provided guidance to the Secretariat </w:t>
      </w:r>
      <w:r w:rsidR="00644C1D">
        <w:rPr>
          <w:rFonts w:asciiTheme="minorHAnsi" w:hAnsiTheme="minorHAnsi" w:cstheme="minorHAnsi"/>
          <w:sz w:val="22"/>
          <w:szCs w:val="22"/>
        </w:rPr>
        <w:t>in</w:t>
      </w:r>
      <w:r w:rsidR="00C63E7B" w:rsidRPr="006058B3">
        <w:rPr>
          <w:rFonts w:asciiTheme="minorHAnsi" w:hAnsiTheme="minorHAnsi" w:cstheme="minorHAnsi"/>
          <w:sz w:val="22"/>
          <w:szCs w:val="22"/>
        </w:rPr>
        <w:t xml:space="preserve"> the </w:t>
      </w:r>
      <w:r w:rsidR="00491BEE">
        <w:rPr>
          <w:rFonts w:asciiTheme="minorHAnsi" w:hAnsiTheme="minorHAnsi" w:cstheme="minorHAnsi"/>
          <w:sz w:val="22"/>
          <w:szCs w:val="22"/>
        </w:rPr>
        <w:t>p</w:t>
      </w:r>
      <w:r w:rsidR="00E9062A" w:rsidRPr="006058B3">
        <w:rPr>
          <w:rFonts w:asciiTheme="minorHAnsi" w:hAnsiTheme="minorHAnsi" w:cstheme="minorHAnsi"/>
          <w:sz w:val="22"/>
          <w:szCs w:val="22"/>
        </w:rPr>
        <w:t>reparation</w:t>
      </w:r>
      <w:r w:rsidR="00027DBC">
        <w:rPr>
          <w:rFonts w:asciiTheme="minorHAnsi" w:hAnsiTheme="minorHAnsi" w:cstheme="minorHAnsi"/>
          <w:sz w:val="22"/>
          <w:szCs w:val="22"/>
        </w:rPr>
        <w:t xml:space="preserve"> of the virtual SC58 meeting held on 23 and 25 June 2020. This included guidance on how to engage Standing Committee members in identifying </w:t>
      </w:r>
      <w:r w:rsidR="004F7BE5">
        <w:rPr>
          <w:rFonts w:asciiTheme="minorHAnsi" w:hAnsiTheme="minorHAnsi" w:cstheme="minorHAnsi"/>
          <w:sz w:val="22"/>
          <w:szCs w:val="22"/>
        </w:rPr>
        <w:t>time-</w:t>
      </w:r>
      <w:r w:rsidR="00027DBC">
        <w:rPr>
          <w:rFonts w:asciiTheme="minorHAnsi" w:hAnsiTheme="minorHAnsi" w:cstheme="minorHAnsi"/>
          <w:sz w:val="22"/>
          <w:szCs w:val="22"/>
        </w:rPr>
        <w:t>critical issues that need</w:t>
      </w:r>
      <w:r w:rsidR="00AE6055">
        <w:rPr>
          <w:rFonts w:asciiTheme="minorHAnsi" w:hAnsiTheme="minorHAnsi" w:cstheme="minorHAnsi"/>
          <w:sz w:val="22"/>
          <w:szCs w:val="22"/>
        </w:rPr>
        <w:t>ed</w:t>
      </w:r>
      <w:r w:rsidR="00027DBC">
        <w:rPr>
          <w:rFonts w:asciiTheme="minorHAnsi" w:hAnsiTheme="minorHAnsi" w:cstheme="minorHAnsi"/>
          <w:sz w:val="22"/>
          <w:szCs w:val="22"/>
        </w:rPr>
        <w:t xml:space="preserve"> to be addressed during this meeting</w:t>
      </w:r>
      <w:r w:rsidR="004F7BE5">
        <w:rPr>
          <w:rFonts w:asciiTheme="minorHAnsi" w:hAnsiTheme="minorHAnsi" w:cstheme="minorHAnsi"/>
          <w:sz w:val="22"/>
          <w:szCs w:val="22"/>
        </w:rPr>
        <w:t>,</w:t>
      </w:r>
      <w:r w:rsidR="00027DBC">
        <w:rPr>
          <w:rFonts w:asciiTheme="minorHAnsi" w:hAnsiTheme="minorHAnsi" w:cstheme="minorHAnsi"/>
          <w:sz w:val="22"/>
          <w:szCs w:val="22"/>
        </w:rPr>
        <w:t xml:space="preserve"> as well as </w:t>
      </w:r>
      <w:r w:rsidR="004F7BE5">
        <w:rPr>
          <w:rFonts w:asciiTheme="minorHAnsi" w:hAnsiTheme="minorHAnsi" w:cstheme="minorHAnsi"/>
          <w:sz w:val="22"/>
          <w:szCs w:val="22"/>
        </w:rPr>
        <w:t xml:space="preserve">on </w:t>
      </w:r>
      <w:r w:rsidR="00027DBC">
        <w:rPr>
          <w:rFonts w:asciiTheme="minorHAnsi" w:hAnsiTheme="minorHAnsi" w:cstheme="minorHAnsi"/>
          <w:sz w:val="22"/>
          <w:szCs w:val="22"/>
        </w:rPr>
        <w:t xml:space="preserve">how </w:t>
      </w:r>
      <w:r w:rsidR="004F7BE5">
        <w:rPr>
          <w:rFonts w:asciiTheme="minorHAnsi" w:hAnsiTheme="minorHAnsi" w:cstheme="minorHAnsi"/>
          <w:sz w:val="22"/>
          <w:szCs w:val="22"/>
        </w:rPr>
        <w:t xml:space="preserve">best </w:t>
      </w:r>
      <w:r w:rsidR="00027DBC">
        <w:rPr>
          <w:rFonts w:asciiTheme="minorHAnsi" w:hAnsiTheme="minorHAnsi" w:cstheme="minorHAnsi"/>
          <w:sz w:val="22"/>
          <w:szCs w:val="22"/>
        </w:rPr>
        <w:t xml:space="preserve">to conduct a virtual meeting that facilitated full, equitable and transparent participation by </w:t>
      </w:r>
      <w:r w:rsidR="00AE6055">
        <w:rPr>
          <w:rFonts w:asciiTheme="minorHAnsi" w:hAnsiTheme="minorHAnsi" w:cstheme="minorHAnsi"/>
          <w:sz w:val="22"/>
          <w:szCs w:val="22"/>
        </w:rPr>
        <w:t>Standing C</w:t>
      </w:r>
      <w:r w:rsidR="00FF5278">
        <w:rPr>
          <w:rFonts w:asciiTheme="minorHAnsi" w:hAnsiTheme="minorHAnsi" w:cstheme="minorHAnsi"/>
          <w:sz w:val="22"/>
          <w:szCs w:val="22"/>
        </w:rPr>
        <w:t>o</w:t>
      </w:r>
      <w:r w:rsidR="00AE6055">
        <w:rPr>
          <w:rFonts w:asciiTheme="minorHAnsi" w:hAnsiTheme="minorHAnsi" w:cstheme="minorHAnsi"/>
          <w:sz w:val="22"/>
          <w:szCs w:val="22"/>
        </w:rPr>
        <w:t>mmittee members</w:t>
      </w:r>
      <w:r w:rsidR="005078BB">
        <w:rPr>
          <w:rFonts w:asciiTheme="minorHAnsi" w:hAnsiTheme="minorHAnsi" w:cstheme="minorHAnsi"/>
          <w:sz w:val="22"/>
          <w:szCs w:val="22"/>
        </w:rPr>
        <w:t>.</w:t>
      </w:r>
    </w:p>
    <w:p w14:paraId="1ABCD2B8" w14:textId="58EC957D" w:rsidR="00C63E7B" w:rsidRPr="006058B3" w:rsidRDefault="00C63E7B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072FC28B" w14:textId="24ECCA2A" w:rsidR="00C63E7B" w:rsidRPr="006058B3" w:rsidRDefault="006058B3" w:rsidP="006058B3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C63E7B" w:rsidRPr="006058B3">
        <w:rPr>
          <w:rFonts w:asciiTheme="minorHAnsi" w:hAnsiTheme="minorHAnsi" w:cstheme="minorHAnsi"/>
          <w:sz w:val="22"/>
          <w:szCs w:val="22"/>
        </w:rPr>
        <w:t xml:space="preserve">The </w:t>
      </w:r>
      <w:r w:rsidR="00AE6055">
        <w:rPr>
          <w:rFonts w:asciiTheme="minorHAnsi" w:hAnsiTheme="minorHAnsi" w:cstheme="minorHAnsi"/>
          <w:sz w:val="22"/>
          <w:szCs w:val="22"/>
        </w:rPr>
        <w:t>Executive Team</w:t>
      </w:r>
      <w:r w:rsidR="00C63E7B" w:rsidRPr="006058B3">
        <w:rPr>
          <w:rFonts w:asciiTheme="minorHAnsi" w:hAnsiTheme="minorHAnsi" w:cstheme="minorHAnsi"/>
          <w:sz w:val="22"/>
          <w:szCs w:val="22"/>
        </w:rPr>
        <w:t xml:space="preserve"> provided guidance </w:t>
      </w:r>
      <w:r w:rsidR="00FF5278">
        <w:rPr>
          <w:rFonts w:asciiTheme="minorHAnsi" w:hAnsiTheme="minorHAnsi" w:cstheme="minorHAnsi"/>
          <w:sz w:val="22"/>
          <w:szCs w:val="22"/>
        </w:rPr>
        <w:t>following the virtual meeting</w:t>
      </w:r>
      <w:r w:rsidR="001529FF" w:rsidRPr="001529FF">
        <w:rPr>
          <w:rFonts w:asciiTheme="minorHAnsi" w:hAnsiTheme="minorHAnsi" w:cstheme="minorHAnsi"/>
          <w:sz w:val="22"/>
          <w:szCs w:val="22"/>
        </w:rPr>
        <w:t xml:space="preserve"> </w:t>
      </w:r>
      <w:r w:rsidR="001529FF">
        <w:rPr>
          <w:rFonts w:asciiTheme="minorHAnsi" w:hAnsiTheme="minorHAnsi" w:cstheme="minorHAnsi"/>
          <w:sz w:val="22"/>
          <w:szCs w:val="22"/>
        </w:rPr>
        <w:t>in June</w:t>
      </w:r>
      <w:r w:rsidR="004F7BE5">
        <w:rPr>
          <w:rFonts w:asciiTheme="minorHAnsi" w:hAnsiTheme="minorHAnsi" w:cstheme="minorHAnsi"/>
          <w:sz w:val="22"/>
          <w:szCs w:val="22"/>
        </w:rPr>
        <w:t>,</w:t>
      </w:r>
      <w:r w:rsidR="00FF5278">
        <w:rPr>
          <w:rFonts w:asciiTheme="minorHAnsi" w:hAnsiTheme="minorHAnsi" w:cstheme="minorHAnsi"/>
          <w:sz w:val="22"/>
          <w:szCs w:val="22"/>
        </w:rPr>
        <w:t xml:space="preserve"> in rescheduling SC58 to October 2020 and then ultimately cancelling SC58 when it was determined that a </w:t>
      </w:r>
      <w:r w:rsidR="004F7BE5">
        <w:rPr>
          <w:rFonts w:asciiTheme="minorHAnsi" w:hAnsiTheme="minorHAnsi" w:cstheme="minorHAnsi"/>
          <w:sz w:val="22"/>
          <w:szCs w:val="22"/>
        </w:rPr>
        <w:t xml:space="preserve">face-to-face </w:t>
      </w:r>
      <w:r w:rsidR="00FF5278">
        <w:rPr>
          <w:rFonts w:asciiTheme="minorHAnsi" w:hAnsiTheme="minorHAnsi" w:cstheme="minorHAnsi"/>
          <w:sz w:val="22"/>
          <w:szCs w:val="22"/>
        </w:rPr>
        <w:t xml:space="preserve">meeting could not take place. </w:t>
      </w:r>
      <w:r w:rsidR="004F7BE5">
        <w:rPr>
          <w:rFonts w:asciiTheme="minorHAnsi" w:hAnsiTheme="minorHAnsi" w:cstheme="minorHAnsi"/>
          <w:sz w:val="22"/>
          <w:szCs w:val="22"/>
        </w:rPr>
        <w:t>T</w:t>
      </w:r>
      <w:r w:rsidR="00FF5278">
        <w:rPr>
          <w:rFonts w:asciiTheme="minorHAnsi" w:hAnsiTheme="minorHAnsi" w:cstheme="minorHAnsi"/>
          <w:sz w:val="22"/>
          <w:szCs w:val="22"/>
        </w:rPr>
        <w:t xml:space="preserve">he Executive Team </w:t>
      </w:r>
      <w:r w:rsidR="00967BF4">
        <w:rPr>
          <w:rFonts w:asciiTheme="minorHAnsi" w:hAnsiTheme="minorHAnsi" w:cstheme="minorHAnsi"/>
          <w:sz w:val="22"/>
          <w:szCs w:val="22"/>
        </w:rPr>
        <w:t xml:space="preserve">then </w:t>
      </w:r>
      <w:r w:rsidR="00FF5278">
        <w:rPr>
          <w:rFonts w:asciiTheme="minorHAnsi" w:hAnsiTheme="minorHAnsi" w:cstheme="minorHAnsi"/>
          <w:sz w:val="22"/>
          <w:szCs w:val="22"/>
        </w:rPr>
        <w:t>p</w:t>
      </w:r>
      <w:r w:rsidR="003501A9">
        <w:rPr>
          <w:rFonts w:asciiTheme="minorHAnsi" w:hAnsiTheme="minorHAnsi" w:cstheme="minorHAnsi"/>
          <w:sz w:val="22"/>
          <w:szCs w:val="22"/>
        </w:rPr>
        <w:t xml:space="preserve">rovided </w:t>
      </w:r>
      <w:r w:rsidR="004F7BE5">
        <w:rPr>
          <w:rFonts w:asciiTheme="minorHAnsi" w:hAnsiTheme="minorHAnsi" w:cstheme="minorHAnsi"/>
          <w:sz w:val="22"/>
          <w:szCs w:val="22"/>
        </w:rPr>
        <w:t xml:space="preserve">further </w:t>
      </w:r>
      <w:r w:rsidR="003501A9">
        <w:rPr>
          <w:rFonts w:asciiTheme="minorHAnsi" w:hAnsiTheme="minorHAnsi" w:cstheme="minorHAnsi"/>
          <w:sz w:val="22"/>
          <w:szCs w:val="22"/>
        </w:rPr>
        <w:t>guidance on the consultative process for intersessional</w:t>
      </w:r>
      <w:r w:rsidR="00FF5278">
        <w:rPr>
          <w:rFonts w:asciiTheme="minorHAnsi" w:hAnsiTheme="minorHAnsi" w:cstheme="minorHAnsi"/>
          <w:sz w:val="22"/>
          <w:szCs w:val="22"/>
        </w:rPr>
        <w:t xml:space="preserve"> decisions </w:t>
      </w:r>
      <w:r w:rsidR="00AE6055">
        <w:rPr>
          <w:rFonts w:asciiTheme="minorHAnsi" w:hAnsiTheme="minorHAnsi" w:cstheme="minorHAnsi"/>
          <w:sz w:val="22"/>
          <w:szCs w:val="22"/>
        </w:rPr>
        <w:t xml:space="preserve">as </w:t>
      </w:r>
      <w:r w:rsidR="00FF5278">
        <w:rPr>
          <w:rFonts w:asciiTheme="minorHAnsi" w:hAnsiTheme="minorHAnsi" w:cstheme="minorHAnsi"/>
          <w:sz w:val="22"/>
          <w:szCs w:val="22"/>
        </w:rPr>
        <w:t>required by the Rules of Procedure</w:t>
      </w:r>
      <w:r w:rsidR="003501A9">
        <w:rPr>
          <w:rFonts w:asciiTheme="minorHAnsi" w:hAnsiTheme="minorHAnsi" w:cstheme="minorHAnsi"/>
          <w:sz w:val="22"/>
          <w:szCs w:val="22"/>
        </w:rPr>
        <w:t>.</w:t>
      </w:r>
    </w:p>
    <w:p w14:paraId="06EFC315" w14:textId="19320C00" w:rsidR="004E0DB3" w:rsidRPr="006058B3" w:rsidRDefault="004E0DB3" w:rsidP="006058B3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02404BA" w14:textId="77777777" w:rsidR="00090B48" w:rsidRPr="006058B3" w:rsidRDefault="008D0D24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058B3">
        <w:rPr>
          <w:rFonts w:asciiTheme="minorHAnsi" w:hAnsiTheme="minorHAnsi" w:cstheme="minorHAnsi"/>
          <w:b/>
          <w:bCs/>
          <w:sz w:val="22"/>
          <w:szCs w:val="22"/>
        </w:rPr>
        <w:t xml:space="preserve">Work undertaken by the Chair of the Standing Committee </w:t>
      </w:r>
    </w:p>
    <w:p w14:paraId="4DB3CAB6" w14:textId="77777777" w:rsidR="00090B48" w:rsidRPr="006058B3" w:rsidRDefault="00090B48" w:rsidP="006058B3">
      <w:pPr>
        <w:ind w:left="425" w:hanging="425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9BB720E" w14:textId="1B4FAB82" w:rsidR="00076CE7" w:rsidRPr="006058B3" w:rsidRDefault="006058B3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090B48" w:rsidRPr="006058B3">
        <w:rPr>
          <w:rFonts w:asciiTheme="minorHAnsi" w:hAnsiTheme="minorHAnsi" w:cstheme="minorHAnsi"/>
          <w:bCs/>
          <w:sz w:val="22"/>
          <w:szCs w:val="22"/>
        </w:rPr>
        <w:t>D</w:t>
      </w:r>
      <w:r w:rsidR="008D0D24" w:rsidRPr="006058B3">
        <w:rPr>
          <w:rFonts w:asciiTheme="minorHAnsi" w:hAnsiTheme="minorHAnsi" w:cstheme="minorHAnsi"/>
          <w:bCs/>
          <w:sz w:val="22"/>
          <w:szCs w:val="22"/>
        </w:rPr>
        <w:t>uring this period</w:t>
      </w:r>
      <w:r w:rsidR="00E95E62" w:rsidRPr="006058B3">
        <w:rPr>
          <w:rFonts w:asciiTheme="minorHAnsi" w:hAnsiTheme="minorHAnsi" w:cstheme="minorHAnsi"/>
          <w:bCs/>
          <w:sz w:val="22"/>
          <w:szCs w:val="22"/>
        </w:rPr>
        <w:t>,</w:t>
      </w:r>
      <w:r w:rsidR="00090B48" w:rsidRPr="006058B3">
        <w:rPr>
          <w:rFonts w:asciiTheme="minorHAnsi" w:hAnsiTheme="minorHAnsi" w:cstheme="minorHAnsi"/>
          <w:bCs/>
          <w:sz w:val="22"/>
          <w:szCs w:val="22"/>
        </w:rPr>
        <w:t xml:space="preserve"> the Chair </w:t>
      </w:r>
      <w:r w:rsidR="006F30DC">
        <w:rPr>
          <w:rFonts w:asciiTheme="minorHAnsi" w:hAnsiTheme="minorHAnsi" w:cstheme="minorHAnsi"/>
          <w:bCs/>
          <w:sz w:val="22"/>
          <w:szCs w:val="22"/>
        </w:rPr>
        <w:t xml:space="preserve">presided </w:t>
      </w:r>
      <w:r w:rsidR="005078BB">
        <w:rPr>
          <w:rFonts w:asciiTheme="minorHAnsi" w:hAnsiTheme="minorHAnsi" w:cstheme="minorHAnsi"/>
          <w:bCs/>
          <w:sz w:val="22"/>
          <w:szCs w:val="22"/>
        </w:rPr>
        <w:t xml:space="preserve">over </w:t>
      </w:r>
      <w:r w:rsidR="006F30DC">
        <w:rPr>
          <w:rFonts w:asciiTheme="minorHAnsi" w:hAnsiTheme="minorHAnsi" w:cstheme="minorHAnsi"/>
          <w:bCs/>
          <w:sz w:val="22"/>
          <w:szCs w:val="22"/>
        </w:rPr>
        <w:t>the meetings of the E</w:t>
      </w:r>
      <w:r w:rsidR="005078BB">
        <w:rPr>
          <w:rFonts w:asciiTheme="minorHAnsi" w:hAnsiTheme="minorHAnsi" w:cstheme="minorHAnsi"/>
          <w:bCs/>
          <w:sz w:val="22"/>
          <w:szCs w:val="22"/>
        </w:rPr>
        <w:t>xecutive Team</w:t>
      </w:r>
      <w:r w:rsidR="006F30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529FF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F30DC">
        <w:rPr>
          <w:rFonts w:asciiTheme="minorHAnsi" w:hAnsiTheme="minorHAnsi" w:cstheme="minorHAnsi"/>
          <w:bCs/>
          <w:sz w:val="22"/>
          <w:szCs w:val="22"/>
        </w:rPr>
        <w:t>virtual meeting of the S</w:t>
      </w:r>
      <w:r w:rsidR="005078BB">
        <w:rPr>
          <w:rFonts w:asciiTheme="minorHAnsi" w:hAnsiTheme="minorHAnsi" w:cstheme="minorHAnsi"/>
          <w:bCs/>
          <w:sz w:val="22"/>
          <w:szCs w:val="22"/>
        </w:rPr>
        <w:t>tanding Committee</w:t>
      </w:r>
      <w:r w:rsidR="00967BF4">
        <w:rPr>
          <w:rFonts w:asciiTheme="minorHAnsi" w:hAnsiTheme="minorHAnsi" w:cstheme="minorHAnsi"/>
          <w:bCs/>
          <w:sz w:val="22"/>
          <w:szCs w:val="22"/>
        </w:rPr>
        <w:t>,</w:t>
      </w:r>
      <w:r w:rsidR="006F30DC">
        <w:rPr>
          <w:rFonts w:asciiTheme="minorHAnsi" w:hAnsiTheme="minorHAnsi" w:cstheme="minorHAnsi"/>
          <w:bCs/>
          <w:sz w:val="22"/>
          <w:szCs w:val="22"/>
        </w:rPr>
        <w:t xml:space="preserve"> and meetings of the Management Working Group (10 June and 2 November)</w:t>
      </w:r>
      <w:r w:rsidR="000267EF">
        <w:rPr>
          <w:rFonts w:asciiTheme="minorHAnsi" w:hAnsiTheme="minorHAnsi" w:cstheme="minorHAnsi"/>
          <w:bCs/>
          <w:sz w:val="22"/>
          <w:szCs w:val="22"/>
        </w:rPr>
        <w:t xml:space="preserve">, the latter focusing on the work of the Scientific and Technical Review Panel. The Chair </w:t>
      </w:r>
      <w:r w:rsidR="00090B48" w:rsidRPr="006058B3">
        <w:rPr>
          <w:rFonts w:asciiTheme="minorHAnsi" w:hAnsiTheme="minorHAnsi" w:cstheme="minorHAnsi"/>
          <w:bCs/>
          <w:sz w:val="22"/>
          <w:szCs w:val="22"/>
        </w:rPr>
        <w:t xml:space="preserve">provided </w:t>
      </w:r>
      <w:r w:rsidR="00317FDC" w:rsidRPr="006058B3">
        <w:rPr>
          <w:rFonts w:asciiTheme="minorHAnsi" w:hAnsiTheme="minorHAnsi" w:cstheme="minorHAnsi"/>
          <w:bCs/>
          <w:sz w:val="22"/>
          <w:szCs w:val="22"/>
        </w:rPr>
        <w:t xml:space="preserve">guidance </w:t>
      </w:r>
      <w:r w:rsidR="008C1D57" w:rsidRPr="006058B3">
        <w:rPr>
          <w:rFonts w:asciiTheme="minorHAnsi" w:hAnsiTheme="minorHAnsi" w:cstheme="minorHAnsi"/>
          <w:bCs/>
          <w:sz w:val="22"/>
          <w:szCs w:val="22"/>
        </w:rPr>
        <w:t>to</w:t>
      </w:r>
      <w:r w:rsidR="003501A9">
        <w:rPr>
          <w:rFonts w:asciiTheme="minorHAnsi" w:hAnsiTheme="minorHAnsi" w:cstheme="minorHAnsi"/>
          <w:bCs/>
          <w:sz w:val="22"/>
          <w:szCs w:val="22"/>
        </w:rPr>
        <w:t xml:space="preserve"> the Secretariat with regard to</w:t>
      </w:r>
      <w:r w:rsidR="00967B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67EF">
        <w:rPr>
          <w:rFonts w:asciiTheme="minorHAnsi" w:hAnsiTheme="minorHAnsi" w:cstheme="minorHAnsi"/>
          <w:bCs/>
          <w:sz w:val="22"/>
          <w:szCs w:val="22"/>
        </w:rPr>
        <w:t>the organization of meetings of the E</w:t>
      </w:r>
      <w:r w:rsidR="005078BB">
        <w:rPr>
          <w:rFonts w:asciiTheme="minorHAnsi" w:hAnsiTheme="minorHAnsi" w:cstheme="minorHAnsi"/>
          <w:bCs/>
          <w:sz w:val="22"/>
          <w:szCs w:val="22"/>
        </w:rPr>
        <w:t>xecutive Team</w:t>
      </w:r>
      <w:r w:rsidR="000267EF">
        <w:rPr>
          <w:rFonts w:asciiTheme="minorHAnsi" w:hAnsiTheme="minorHAnsi" w:cstheme="minorHAnsi"/>
          <w:bCs/>
          <w:sz w:val="22"/>
          <w:szCs w:val="22"/>
        </w:rPr>
        <w:t xml:space="preserve"> and of the virtual session and consultation processes of the S</w:t>
      </w:r>
      <w:r w:rsidR="005078BB">
        <w:rPr>
          <w:rFonts w:asciiTheme="minorHAnsi" w:hAnsiTheme="minorHAnsi" w:cstheme="minorHAnsi"/>
          <w:bCs/>
          <w:sz w:val="22"/>
          <w:szCs w:val="22"/>
        </w:rPr>
        <w:t xml:space="preserve">tanding </w:t>
      </w:r>
      <w:r w:rsidR="00967BF4">
        <w:rPr>
          <w:rFonts w:asciiTheme="minorHAnsi" w:hAnsiTheme="minorHAnsi" w:cstheme="minorHAnsi"/>
          <w:bCs/>
          <w:sz w:val="22"/>
          <w:szCs w:val="22"/>
        </w:rPr>
        <w:lastRenderedPageBreak/>
        <w:t>C</w:t>
      </w:r>
      <w:r w:rsidR="005078BB">
        <w:rPr>
          <w:rFonts w:asciiTheme="minorHAnsi" w:hAnsiTheme="minorHAnsi" w:cstheme="minorHAnsi"/>
          <w:bCs/>
          <w:sz w:val="22"/>
          <w:szCs w:val="22"/>
        </w:rPr>
        <w:t>ommittee</w:t>
      </w:r>
      <w:r w:rsidR="000267EF">
        <w:rPr>
          <w:rFonts w:asciiTheme="minorHAnsi" w:hAnsiTheme="minorHAnsi" w:cstheme="minorHAnsi"/>
          <w:bCs/>
          <w:sz w:val="22"/>
          <w:szCs w:val="22"/>
        </w:rPr>
        <w:t>.</w:t>
      </w:r>
      <w:r w:rsidR="00A32562" w:rsidRPr="006058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67EF">
        <w:rPr>
          <w:rFonts w:asciiTheme="minorHAnsi" w:hAnsiTheme="minorHAnsi" w:cstheme="minorHAnsi"/>
          <w:bCs/>
          <w:sz w:val="22"/>
          <w:szCs w:val="22"/>
        </w:rPr>
        <w:t>The Chair also engaged in preparations for the Consultative Workshop of Biodiversity-related Conventions of the Post-2020 Global Biodiversity Framework (</w:t>
      </w:r>
      <w:r w:rsidR="00967BF4">
        <w:rPr>
          <w:rFonts w:asciiTheme="minorHAnsi" w:hAnsiTheme="minorHAnsi" w:cstheme="minorHAnsi"/>
          <w:bCs/>
          <w:sz w:val="22"/>
          <w:szCs w:val="22"/>
        </w:rPr>
        <w:t>“</w:t>
      </w:r>
      <w:r w:rsidR="000267EF">
        <w:rPr>
          <w:rFonts w:asciiTheme="minorHAnsi" w:hAnsiTheme="minorHAnsi" w:cstheme="minorHAnsi"/>
          <w:bCs/>
          <w:sz w:val="22"/>
          <w:szCs w:val="22"/>
        </w:rPr>
        <w:t>Bern II</w:t>
      </w:r>
      <w:r w:rsidR="00967BF4">
        <w:rPr>
          <w:rFonts w:asciiTheme="minorHAnsi" w:hAnsiTheme="minorHAnsi" w:cstheme="minorHAnsi"/>
          <w:bCs/>
          <w:sz w:val="22"/>
          <w:szCs w:val="22"/>
        </w:rPr>
        <w:t>”</w:t>
      </w:r>
      <w:r w:rsidR="000267EF">
        <w:rPr>
          <w:rFonts w:asciiTheme="minorHAnsi" w:hAnsiTheme="minorHAnsi" w:cstheme="minorHAnsi"/>
          <w:bCs/>
          <w:sz w:val="22"/>
          <w:szCs w:val="22"/>
        </w:rPr>
        <w:t>) held in December 2020, in which representatives of Contracting Parties participated on behalf of the Convention on Wetlands.</w:t>
      </w:r>
    </w:p>
    <w:p w14:paraId="47D05C18" w14:textId="77777777" w:rsidR="00076CE7" w:rsidRPr="00DF3152" w:rsidRDefault="00076CE7" w:rsidP="00DF3152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664E8A4" w14:textId="5A736D2C" w:rsidR="00956B48" w:rsidRPr="006058B3" w:rsidRDefault="003501A9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058B3">
        <w:rPr>
          <w:rFonts w:asciiTheme="minorHAnsi" w:hAnsiTheme="minorHAnsi" w:cstheme="minorHAnsi"/>
          <w:sz w:val="22"/>
          <w:szCs w:val="22"/>
        </w:rPr>
        <w:t>.</w:t>
      </w:r>
      <w:r w:rsidR="006058B3">
        <w:rPr>
          <w:rFonts w:asciiTheme="minorHAnsi" w:hAnsiTheme="minorHAnsi" w:cstheme="minorHAnsi"/>
          <w:sz w:val="22"/>
          <w:szCs w:val="22"/>
        </w:rPr>
        <w:tab/>
      </w:r>
      <w:r w:rsidR="00795C6E" w:rsidRPr="006058B3">
        <w:rPr>
          <w:rFonts w:asciiTheme="minorHAnsi" w:hAnsiTheme="minorHAnsi" w:cstheme="minorHAnsi"/>
          <w:sz w:val="22"/>
          <w:szCs w:val="22"/>
        </w:rPr>
        <w:t xml:space="preserve">The Chair of the Standing Committee also advised the Secretary General on administrative matters on her request, and </w:t>
      </w:r>
      <w:r w:rsidR="00956B48" w:rsidRPr="006058B3">
        <w:rPr>
          <w:rFonts w:asciiTheme="minorHAnsi" w:hAnsiTheme="minorHAnsi" w:cstheme="minorHAnsi"/>
          <w:sz w:val="22"/>
          <w:szCs w:val="22"/>
        </w:rPr>
        <w:t xml:space="preserve">conducted the annual assessment of the Secretary General </w:t>
      </w:r>
      <w:r w:rsidR="00D04785" w:rsidRPr="006058B3">
        <w:rPr>
          <w:rFonts w:asciiTheme="minorHAnsi" w:hAnsiTheme="minorHAnsi" w:cstheme="minorHAnsi"/>
          <w:sz w:val="22"/>
          <w:szCs w:val="22"/>
        </w:rPr>
        <w:t xml:space="preserve">in accordance </w:t>
      </w:r>
      <w:r w:rsidR="007557D5">
        <w:rPr>
          <w:rFonts w:asciiTheme="minorHAnsi" w:hAnsiTheme="minorHAnsi" w:cstheme="minorHAnsi"/>
          <w:sz w:val="22"/>
          <w:szCs w:val="22"/>
        </w:rPr>
        <w:t>with</w:t>
      </w:r>
      <w:r w:rsidR="00D04785" w:rsidRPr="006058B3">
        <w:rPr>
          <w:rFonts w:asciiTheme="minorHAnsi" w:hAnsiTheme="minorHAnsi" w:cstheme="minorHAnsi"/>
          <w:sz w:val="22"/>
          <w:szCs w:val="22"/>
        </w:rPr>
        <w:t xml:space="preserve"> IUCN rules and</w:t>
      </w:r>
      <w:r w:rsidR="00C32315" w:rsidRPr="006058B3">
        <w:rPr>
          <w:rFonts w:asciiTheme="minorHAnsi" w:hAnsiTheme="minorHAnsi" w:cstheme="minorHAnsi"/>
          <w:sz w:val="22"/>
          <w:szCs w:val="22"/>
        </w:rPr>
        <w:t xml:space="preserve"> </w:t>
      </w:r>
      <w:r w:rsidR="00D04785" w:rsidRPr="006058B3">
        <w:rPr>
          <w:rFonts w:asciiTheme="minorHAnsi" w:hAnsiTheme="minorHAnsi" w:cstheme="minorHAnsi"/>
          <w:sz w:val="22"/>
          <w:szCs w:val="22"/>
        </w:rPr>
        <w:t>procedures</w:t>
      </w:r>
      <w:r w:rsidR="00795C6E" w:rsidRPr="006058B3">
        <w:rPr>
          <w:rFonts w:asciiTheme="minorHAnsi" w:hAnsiTheme="minorHAnsi" w:cstheme="minorHAnsi"/>
          <w:sz w:val="22"/>
          <w:szCs w:val="22"/>
        </w:rPr>
        <w:t>.</w:t>
      </w:r>
    </w:p>
    <w:p w14:paraId="4CCF4E83" w14:textId="77777777" w:rsidR="000206E7" w:rsidRPr="006058B3" w:rsidRDefault="000206E7" w:rsidP="006058B3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E8E2A5D" w14:textId="010E2443" w:rsidR="001C4D6A" w:rsidRPr="006058B3" w:rsidRDefault="001C4D6A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</w:rPr>
      </w:pPr>
    </w:p>
    <w:sectPr w:rsidR="001C4D6A" w:rsidRPr="006058B3" w:rsidSect="006058B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B1D5E" w16cid:durableId="23FDE4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2B0D" w14:textId="77777777" w:rsidR="001B6F33" w:rsidRDefault="001B6F33" w:rsidP="006058B3">
      <w:r>
        <w:separator/>
      </w:r>
    </w:p>
  </w:endnote>
  <w:endnote w:type="continuationSeparator" w:id="0">
    <w:p w14:paraId="385C4A45" w14:textId="77777777" w:rsidR="001B6F33" w:rsidRDefault="001B6F33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8ABC" w14:textId="6E0F9253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SC59 Doc.</w:t>
    </w:r>
    <w:r w:rsidR="00967BF4" w:rsidRPr="00967BF4">
      <w:rPr>
        <w:rFonts w:asciiTheme="minorHAnsi" w:hAnsiTheme="minorHAnsi" w:cstheme="minorHAnsi"/>
        <w:sz w:val="20"/>
        <w:szCs w:val="20"/>
      </w:rPr>
      <w:t>5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51038A">
      <w:rPr>
        <w:rFonts w:asciiTheme="minorHAnsi" w:hAnsiTheme="minorHAnsi" w:cstheme="minorHAnsi"/>
        <w:noProof/>
        <w:sz w:val="20"/>
        <w:szCs w:val="20"/>
      </w:rPr>
      <w:t>2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3022" w14:textId="77777777" w:rsidR="001B6F33" w:rsidRDefault="001B6F33" w:rsidP="006058B3">
      <w:r>
        <w:separator/>
      </w:r>
    </w:p>
  </w:footnote>
  <w:footnote w:type="continuationSeparator" w:id="0">
    <w:p w14:paraId="05ECC58C" w14:textId="77777777" w:rsidR="001B6F33" w:rsidRDefault="001B6F33" w:rsidP="006058B3">
      <w:r>
        <w:continuationSeparator/>
      </w:r>
    </w:p>
  </w:footnote>
  <w:footnote w:id="1">
    <w:p w14:paraId="34027D13" w14:textId="0B8DCC9C" w:rsidR="001C341F" w:rsidRPr="001C341F" w:rsidRDefault="001C341F" w:rsidP="004F7BE5">
      <w:pPr>
        <w:pStyle w:val="FootnoteText"/>
        <w:ind w:left="0" w:firstLine="0"/>
        <w:jc w:val="left"/>
        <w:rPr>
          <w:rFonts w:asciiTheme="minorHAnsi" w:hAnsiTheme="minorHAnsi" w:cstheme="minorHAnsi"/>
        </w:rPr>
      </w:pPr>
      <w:r w:rsidRPr="001C341F">
        <w:rPr>
          <w:rStyle w:val="FootnoteReference"/>
          <w:rFonts w:asciiTheme="minorHAnsi" w:hAnsiTheme="minorHAnsi" w:cstheme="minorHAnsi"/>
        </w:rPr>
        <w:footnoteRef/>
      </w:r>
      <w:r w:rsidRPr="001C34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See </w:t>
      </w:r>
      <w:r w:rsidR="004F7BE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ocument SC58 Doc.5 </w:t>
      </w:r>
      <w:r w:rsidRPr="004F7BE5">
        <w:rPr>
          <w:rFonts w:asciiTheme="minorHAnsi" w:hAnsiTheme="minorHAnsi" w:cstheme="minorHAnsi"/>
          <w:i/>
        </w:rPr>
        <w:t xml:space="preserve">Report </w:t>
      </w:r>
      <w:r w:rsidRPr="004F7BE5">
        <w:rPr>
          <w:rFonts w:asciiTheme="minorHAnsi" w:hAnsiTheme="minorHAnsi" w:cstheme="minorHAnsi"/>
          <w:bCs/>
          <w:i/>
        </w:rPr>
        <w:t>of the Executive Team and Chair of the Standing Committee</w:t>
      </w:r>
      <w:r>
        <w:rPr>
          <w:rFonts w:asciiTheme="minorHAnsi" w:hAnsiTheme="minorHAnsi" w:cstheme="minorHAnsi"/>
          <w:bCs/>
        </w:rPr>
        <w:t>, at</w:t>
      </w:r>
      <w:r w:rsidR="004F7BE5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hyperlink r:id="rId1" w:history="1">
        <w:r w:rsidR="004F7BE5" w:rsidRPr="0065731D">
          <w:rPr>
            <w:rStyle w:val="Hyperlink"/>
            <w:rFonts w:asciiTheme="minorHAnsi" w:hAnsiTheme="minorHAnsi" w:cstheme="minorHAnsi"/>
            <w:bCs/>
          </w:rPr>
          <w:t>https://www.ramsar.org/document/sc58-doc5-report-of-the-executive-team-and-chair-of-the-standing-committee</w:t>
        </w:r>
      </w:hyperlink>
      <w:r w:rsidR="004F7BE5">
        <w:rPr>
          <w:rFonts w:asciiTheme="minorHAnsi" w:hAnsiTheme="minorHAnsi" w:cstheme="minorHAnsi"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206E7"/>
    <w:rsid w:val="00022A0A"/>
    <w:rsid w:val="000250FF"/>
    <w:rsid w:val="000267EF"/>
    <w:rsid w:val="00027DBC"/>
    <w:rsid w:val="00046B52"/>
    <w:rsid w:val="00065171"/>
    <w:rsid w:val="00065B8F"/>
    <w:rsid w:val="00076CE7"/>
    <w:rsid w:val="00090B48"/>
    <w:rsid w:val="000E637A"/>
    <w:rsid w:val="00144492"/>
    <w:rsid w:val="001529FF"/>
    <w:rsid w:val="00155904"/>
    <w:rsid w:val="001B6F33"/>
    <w:rsid w:val="001C341F"/>
    <w:rsid w:val="001C4D6A"/>
    <w:rsid w:val="002314AC"/>
    <w:rsid w:val="0025233F"/>
    <w:rsid w:val="00295E57"/>
    <w:rsid w:val="002F4875"/>
    <w:rsid w:val="00303D77"/>
    <w:rsid w:val="00307B7E"/>
    <w:rsid w:val="003149A3"/>
    <w:rsid w:val="00317FDC"/>
    <w:rsid w:val="003501A9"/>
    <w:rsid w:val="00354D36"/>
    <w:rsid w:val="00491BEE"/>
    <w:rsid w:val="004E0DB3"/>
    <w:rsid w:val="004F7BE5"/>
    <w:rsid w:val="005078BB"/>
    <w:rsid w:val="0051038A"/>
    <w:rsid w:val="00535F9D"/>
    <w:rsid w:val="005653D8"/>
    <w:rsid w:val="005855E2"/>
    <w:rsid w:val="00594ED0"/>
    <w:rsid w:val="005D106B"/>
    <w:rsid w:val="006058B3"/>
    <w:rsid w:val="006320E6"/>
    <w:rsid w:val="00634417"/>
    <w:rsid w:val="00644C1D"/>
    <w:rsid w:val="00686267"/>
    <w:rsid w:val="006978F0"/>
    <w:rsid w:val="006A7C44"/>
    <w:rsid w:val="006B72AF"/>
    <w:rsid w:val="006F30DC"/>
    <w:rsid w:val="006F48CA"/>
    <w:rsid w:val="00750225"/>
    <w:rsid w:val="007557D5"/>
    <w:rsid w:val="0075712F"/>
    <w:rsid w:val="00773024"/>
    <w:rsid w:val="00780AFD"/>
    <w:rsid w:val="00795C6E"/>
    <w:rsid w:val="007F7F60"/>
    <w:rsid w:val="00853A4C"/>
    <w:rsid w:val="00857CD6"/>
    <w:rsid w:val="00873BE1"/>
    <w:rsid w:val="0089103F"/>
    <w:rsid w:val="008952D7"/>
    <w:rsid w:val="008A1B89"/>
    <w:rsid w:val="008C1D57"/>
    <w:rsid w:val="008C2764"/>
    <w:rsid w:val="008D0D24"/>
    <w:rsid w:val="008F2E14"/>
    <w:rsid w:val="00910559"/>
    <w:rsid w:val="00956B48"/>
    <w:rsid w:val="00960912"/>
    <w:rsid w:val="00967BF4"/>
    <w:rsid w:val="00973990"/>
    <w:rsid w:val="0097657A"/>
    <w:rsid w:val="009978A7"/>
    <w:rsid w:val="009A4362"/>
    <w:rsid w:val="009B769F"/>
    <w:rsid w:val="009C24AD"/>
    <w:rsid w:val="009C4474"/>
    <w:rsid w:val="009C6711"/>
    <w:rsid w:val="009D3818"/>
    <w:rsid w:val="00A32562"/>
    <w:rsid w:val="00A52A09"/>
    <w:rsid w:val="00AA2EDD"/>
    <w:rsid w:val="00AC138B"/>
    <w:rsid w:val="00AC56C4"/>
    <w:rsid w:val="00AE6055"/>
    <w:rsid w:val="00AE7B3F"/>
    <w:rsid w:val="00AF25A0"/>
    <w:rsid w:val="00B02590"/>
    <w:rsid w:val="00B9629C"/>
    <w:rsid w:val="00BC5325"/>
    <w:rsid w:val="00C32315"/>
    <w:rsid w:val="00C36260"/>
    <w:rsid w:val="00C63E7B"/>
    <w:rsid w:val="00C648EB"/>
    <w:rsid w:val="00D04785"/>
    <w:rsid w:val="00D37C9C"/>
    <w:rsid w:val="00DF3152"/>
    <w:rsid w:val="00E06E63"/>
    <w:rsid w:val="00E414F9"/>
    <w:rsid w:val="00E70C14"/>
    <w:rsid w:val="00E9062A"/>
    <w:rsid w:val="00E95E62"/>
    <w:rsid w:val="00F0077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5321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sc58-doc5-report-of-the-executive-team-and-chair-of-the-standing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8557-67B8-4C16-9A76-324638B1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Secretariat</cp:lastModifiedBy>
  <cp:revision>2</cp:revision>
  <dcterms:created xsi:type="dcterms:W3CDTF">2021-03-22T13:40:00Z</dcterms:created>
  <dcterms:modified xsi:type="dcterms:W3CDTF">2021-03-22T13:40:00Z</dcterms:modified>
</cp:coreProperties>
</file>