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18" w:rsidRPr="00347904" w:rsidRDefault="00CD0518" w:rsidP="00CD0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347904">
        <w:rPr>
          <w:rFonts w:asciiTheme="minorHAnsi" w:hAnsiTheme="minorHAnsi" w:cstheme="minorHAnsi"/>
          <w:bCs/>
          <w:lang w:val="es-ES"/>
        </w:rPr>
        <w:t>LA CONVENCIÓN SOBRE LOS HUMEDALES</w:t>
      </w:r>
    </w:p>
    <w:p w:rsidR="00CD0518" w:rsidRPr="00347904" w:rsidRDefault="00CD0518" w:rsidP="00CD0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347904">
        <w:rPr>
          <w:rFonts w:asciiTheme="minorHAnsi" w:hAnsiTheme="minorHAnsi" w:cstheme="minorHAnsi"/>
          <w:bCs/>
          <w:lang w:val="es-ES"/>
        </w:rPr>
        <w:t>59ª Reunión del Comité Permanente</w:t>
      </w:r>
    </w:p>
    <w:p w:rsidR="00CD0518" w:rsidRPr="00347904" w:rsidRDefault="00CD0518" w:rsidP="00CD0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347904">
        <w:rPr>
          <w:rFonts w:asciiTheme="minorHAnsi" w:hAnsiTheme="minorHAnsi" w:cstheme="minorHAnsi"/>
          <w:bCs/>
          <w:lang w:val="es-ES"/>
        </w:rPr>
        <w:t>Gland, Suiza, 21 a 25 de junio de 2021</w:t>
      </w:r>
    </w:p>
    <w:p w:rsidR="000D0D3E" w:rsidRPr="00347904" w:rsidRDefault="000D0D3E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:rsidR="00282418" w:rsidRPr="00867CB0" w:rsidRDefault="00216D06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CO"/>
        </w:rPr>
      </w:pPr>
      <w:bookmarkStart w:id="0" w:name="_GoBack"/>
      <w:r w:rsidRPr="00347904">
        <w:rPr>
          <w:rFonts w:asciiTheme="minorHAnsi" w:hAnsiTheme="minorHAnsi" w:cstheme="minorHAnsi"/>
          <w:b/>
          <w:sz w:val="28"/>
          <w:szCs w:val="28"/>
          <w:lang w:val="de-CH"/>
        </w:rPr>
        <w:t>SC59 Doc.</w:t>
      </w:r>
      <w:r w:rsidR="002F5D74" w:rsidRPr="00347904">
        <w:rPr>
          <w:rFonts w:asciiTheme="minorHAnsi" w:hAnsiTheme="minorHAnsi" w:cstheme="minorHAnsi"/>
          <w:b/>
          <w:sz w:val="28"/>
          <w:szCs w:val="28"/>
          <w:lang w:val="de-CH"/>
        </w:rPr>
        <w:t>3</w:t>
      </w:r>
      <w:r w:rsidR="003146C5">
        <w:rPr>
          <w:rFonts w:asciiTheme="minorHAnsi" w:hAnsiTheme="minorHAnsi" w:cstheme="minorHAnsi"/>
          <w:b/>
          <w:sz w:val="28"/>
          <w:szCs w:val="28"/>
          <w:lang w:val="de-CH"/>
        </w:rPr>
        <w:t xml:space="preserve"> Rev.2</w:t>
      </w:r>
    </w:p>
    <w:p w:rsidR="00C04170" w:rsidRPr="00867CB0" w:rsidRDefault="00C04170" w:rsidP="009D5C9F">
      <w:pPr>
        <w:spacing w:after="0" w:line="240" w:lineRule="auto"/>
        <w:jc w:val="center"/>
        <w:rPr>
          <w:rFonts w:cs="Arial"/>
          <w:b/>
          <w:sz w:val="28"/>
          <w:szCs w:val="28"/>
          <w:lang w:val="es-CO"/>
        </w:rPr>
      </w:pPr>
    </w:p>
    <w:p w:rsidR="00DF7FE7" w:rsidRPr="00867CB0" w:rsidRDefault="00CD0518" w:rsidP="00CD0518">
      <w:pPr>
        <w:spacing w:after="0" w:line="240" w:lineRule="auto"/>
        <w:contextualSpacing/>
        <w:jc w:val="center"/>
        <w:rPr>
          <w:bCs/>
          <w:lang w:val="es-CO"/>
        </w:rPr>
      </w:pPr>
      <w:r w:rsidRPr="00867CB0">
        <w:rPr>
          <w:rFonts w:cs="Arial"/>
          <w:b/>
          <w:sz w:val="28"/>
          <w:szCs w:val="28"/>
          <w:lang w:val="es-CO"/>
        </w:rPr>
        <w:t xml:space="preserve">Programa de trabajo </w:t>
      </w:r>
    </w:p>
    <w:bookmarkEnd w:id="0"/>
    <w:p w:rsidR="00D664EC" w:rsidRPr="00867CB0" w:rsidRDefault="00D664EC" w:rsidP="009D5C9F">
      <w:pPr>
        <w:spacing w:after="0" w:line="240" w:lineRule="auto"/>
        <w:contextualSpacing/>
        <w:rPr>
          <w:bCs/>
          <w:lang w:val="es-CO"/>
        </w:rPr>
      </w:pPr>
    </w:p>
    <w:p w:rsidR="00CD0518" w:rsidRPr="00867CB0" w:rsidRDefault="00CD0518" w:rsidP="009D5C9F">
      <w:pPr>
        <w:spacing w:after="0" w:line="240" w:lineRule="auto"/>
        <w:contextualSpacing/>
        <w:rPr>
          <w:bCs/>
          <w:lang w:val="es-CO"/>
        </w:rPr>
      </w:pPr>
    </w:p>
    <w:p w:rsidR="00DF1FB5" w:rsidRPr="00867CB0" w:rsidRDefault="00347904" w:rsidP="009D5C9F">
      <w:pPr>
        <w:spacing w:after="0" w:line="240" w:lineRule="auto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t xml:space="preserve">Viernes </w:t>
      </w:r>
      <w:r w:rsidR="00DF1FB5" w:rsidRPr="00867CB0">
        <w:rPr>
          <w:b/>
          <w:bCs/>
          <w:lang w:val="es-CO"/>
        </w:rPr>
        <w:t xml:space="preserve">4 </w:t>
      </w:r>
      <w:r w:rsidRPr="00347904">
        <w:rPr>
          <w:b/>
          <w:bCs/>
          <w:lang w:val="es-ES"/>
        </w:rPr>
        <w:t xml:space="preserve">de junio de </w:t>
      </w:r>
      <w:r w:rsidR="00DF1FB5" w:rsidRPr="00867CB0">
        <w:rPr>
          <w:b/>
          <w:bCs/>
          <w:lang w:val="es-CO"/>
        </w:rPr>
        <w:t>2021</w:t>
      </w:r>
    </w:p>
    <w:p w:rsidR="00DF1FB5" w:rsidRPr="00867CB0" w:rsidRDefault="00DF1FB5" w:rsidP="009D5C9F">
      <w:pPr>
        <w:spacing w:after="0" w:line="240" w:lineRule="auto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 xml:space="preserve"> </w:t>
      </w:r>
    </w:p>
    <w:p w:rsidR="00DF1FB5" w:rsidRPr="00867CB0" w:rsidRDefault="00DF1FB5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>13:00</w:t>
      </w:r>
      <w:r w:rsidR="009D5C9F" w:rsidRPr="00867CB0">
        <w:rPr>
          <w:b/>
          <w:bCs/>
          <w:lang w:val="es-CO"/>
        </w:rPr>
        <w:t xml:space="preserve"> – </w:t>
      </w:r>
      <w:r w:rsidRPr="00867CB0">
        <w:rPr>
          <w:b/>
          <w:bCs/>
          <w:lang w:val="es-CO"/>
        </w:rPr>
        <w:t>16:</w:t>
      </w:r>
      <w:r w:rsidR="009D5C9F" w:rsidRPr="00867CB0">
        <w:rPr>
          <w:b/>
          <w:bCs/>
          <w:lang w:val="es-CO"/>
        </w:rPr>
        <w:t>00</w:t>
      </w:r>
      <w:r w:rsidR="009D5C9F" w:rsidRPr="00867CB0">
        <w:rPr>
          <w:b/>
          <w:bCs/>
          <w:lang w:val="es-CO"/>
        </w:rPr>
        <w:tab/>
      </w:r>
      <w:r w:rsidR="00347904" w:rsidRPr="00347904">
        <w:rPr>
          <w:b/>
          <w:lang w:val="es-ES"/>
        </w:rPr>
        <w:t>Reunión del Subgrupo sobre la COP14</w:t>
      </w:r>
    </w:p>
    <w:p w:rsidR="00303CC5" w:rsidRPr="00867CB0" w:rsidRDefault="00303CC5" w:rsidP="009D5C9F">
      <w:pPr>
        <w:spacing w:after="0" w:line="240" w:lineRule="auto"/>
        <w:contextualSpacing/>
        <w:rPr>
          <w:bCs/>
          <w:lang w:val="es-CO"/>
        </w:rPr>
      </w:pPr>
    </w:p>
    <w:p w:rsidR="009D5C9F" w:rsidRPr="00867CB0" w:rsidRDefault="00CD0518" w:rsidP="00CD0518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s-CO"/>
        </w:rPr>
      </w:pPr>
      <w:r w:rsidRPr="00867CB0">
        <w:rPr>
          <w:rFonts w:eastAsia="Times New Roman" w:cs="Calibri"/>
          <w:sz w:val="21"/>
          <w:szCs w:val="21"/>
          <w:lang w:val="es-CO"/>
        </w:rPr>
        <w:t>Actualización sobre el proceso de preparación</w:t>
      </w:r>
    </w:p>
    <w:p w:rsidR="00CD0518" w:rsidRPr="00867CB0" w:rsidRDefault="00CD0518" w:rsidP="00CD0518">
      <w:pPr>
        <w:spacing w:after="0" w:line="240" w:lineRule="auto"/>
        <w:rPr>
          <w:rFonts w:eastAsia="Times New Roman" w:cs="Calibri"/>
          <w:sz w:val="21"/>
          <w:szCs w:val="21"/>
          <w:lang w:val="es-CO"/>
        </w:rPr>
      </w:pPr>
    </w:p>
    <w:p w:rsidR="00DF1FB5" w:rsidRPr="00867CB0" w:rsidRDefault="00CD0518" w:rsidP="00CD0518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s-CO"/>
        </w:rPr>
      </w:pPr>
      <w:r w:rsidRPr="00867CB0">
        <w:rPr>
          <w:rFonts w:eastAsia="Times New Roman" w:cs="Calibri"/>
          <w:sz w:val="21"/>
          <w:szCs w:val="21"/>
          <w:lang w:val="es-CO"/>
        </w:rPr>
        <w:t>Borrador de informe para el SC59</w:t>
      </w:r>
    </w:p>
    <w:p w:rsidR="009D5C9F" w:rsidRPr="00867CB0" w:rsidRDefault="009D5C9F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CD0518" w:rsidRPr="00867CB0" w:rsidRDefault="00CD0518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4655F6" w:rsidRPr="00867CB0" w:rsidRDefault="00A43FC6" w:rsidP="009D5C9F">
      <w:pPr>
        <w:spacing w:after="0" w:line="240" w:lineRule="auto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t xml:space="preserve">Lunes </w:t>
      </w:r>
      <w:r w:rsidR="00DF1FB5" w:rsidRPr="00867CB0">
        <w:rPr>
          <w:b/>
          <w:bCs/>
          <w:lang w:val="es-CO"/>
        </w:rPr>
        <w:t xml:space="preserve">14 </w:t>
      </w:r>
      <w:r w:rsidR="00347904" w:rsidRPr="00347904">
        <w:rPr>
          <w:b/>
          <w:bCs/>
          <w:lang w:val="es-ES"/>
        </w:rPr>
        <w:t xml:space="preserve">de junio de </w:t>
      </w:r>
      <w:r w:rsidR="004655F6" w:rsidRPr="00867CB0">
        <w:rPr>
          <w:b/>
          <w:bCs/>
          <w:lang w:val="es-CO"/>
        </w:rPr>
        <w:t>20</w:t>
      </w:r>
      <w:r w:rsidR="002F5D74" w:rsidRPr="00867CB0">
        <w:rPr>
          <w:b/>
          <w:bCs/>
          <w:lang w:val="es-CO"/>
        </w:rPr>
        <w:t>21</w:t>
      </w:r>
    </w:p>
    <w:p w:rsidR="00DF1FB5" w:rsidRPr="00867CB0" w:rsidRDefault="00DF1FB5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DF1FB5" w:rsidRPr="00867CB0" w:rsidRDefault="00DF1FB5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>13:00</w:t>
      </w:r>
      <w:r w:rsidR="009D5C9F" w:rsidRPr="00867CB0">
        <w:rPr>
          <w:b/>
          <w:bCs/>
          <w:lang w:val="es-CO"/>
        </w:rPr>
        <w:t xml:space="preserve"> – </w:t>
      </w:r>
      <w:r w:rsidRPr="00867CB0">
        <w:rPr>
          <w:b/>
          <w:bCs/>
          <w:lang w:val="es-CO"/>
        </w:rPr>
        <w:t>15:00</w:t>
      </w:r>
      <w:r w:rsidRPr="00867CB0">
        <w:rPr>
          <w:b/>
          <w:bCs/>
          <w:lang w:val="es-CO"/>
        </w:rPr>
        <w:tab/>
      </w:r>
      <w:r w:rsidR="00347904" w:rsidRPr="00347904">
        <w:rPr>
          <w:b/>
          <w:bCs/>
          <w:lang w:val="es-ES"/>
        </w:rPr>
        <w:t>Reunión del Grupo de Trabajo Administrativo</w:t>
      </w:r>
    </w:p>
    <w:p w:rsidR="008B0379" w:rsidRPr="00867CB0" w:rsidRDefault="008B0379" w:rsidP="009D5C9F">
      <w:pPr>
        <w:tabs>
          <w:tab w:val="left" w:pos="1560"/>
        </w:tabs>
        <w:spacing w:after="0" w:line="240" w:lineRule="auto"/>
        <w:contextualSpacing/>
        <w:rPr>
          <w:bCs/>
          <w:lang w:val="es-CO"/>
        </w:rPr>
      </w:pPr>
    </w:p>
    <w:p w:rsidR="008B0379" w:rsidRPr="00867CB0" w:rsidRDefault="00CD0518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s-CO"/>
        </w:rPr>
      </w:pPr>
      <w:r w:rsidRPr="00347904">
        <w:rPr>
          <w:rFonts w:eastAsia="Times New Roman" w:cs="Calibri"/>
          <w:sz w:val="21"/>
          <w:szCs w:val="21"/>
          <w:lang w:val="es-CO"/>
        </w:rPr>
        <w:t>Descripción del progreso y los próximos pasos del GECT</w:t>
      </w:r>
    </w:p>
    <w:p w:rsidR="009D5C9F" w:rsidRPr="00867CB0" w:rsidRDefault="009D5C9F" w:rsidP="005F6533">
      <w:pPr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s-CO"/>
        </w:rPr>
      </w:pPr>
    </w:p>
    <w:p w:rsidR="008B0379" w:rsidRPr="00867CB0" w:rsidRDefault="00CD0518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s-CO"/>
        </w:rPr>
      </w:pPr>
      <w:r w:rsidRPr="00347904">
        <w:rPr>
          <w:rFonts w:eastAsia="Times New Roman" w:cs="Calibri"/>
          <w:sz w:val="21"/>
          <w:szCs w:val="21"/>
          <w:lang w:val="es-CO"/>
        </w:rPr>
        <w:t>Descripción del progreso y los próximos pasos del Panel de Supervisión de CECoP</w:t>
      </w:r>
    </w:p>
    <w:p w:rsidR="00DF1FB5" w:rsidRPr="00867CB0" w:rsidRDefault="00DF1FB5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4655F6" w:rsidRPr="00867CB0" w:rsidRDefault="004655F6" w:rsidP="009D5C9F">
      <w:pPr>
        <w:spacing w:after="0" w:line="240" w:lineRule="auto"/>
        <w:contextualSpacing/>
        <w:rPr>
          <w:bCs/>
          <w:lang w:val="es-CO"/>
        </w:rPr>
      </w:pPr>
    </w:p>
    <w:p w:rsidR="00DF1FB5" w:rsidRPr="00867CB0" w:rsidRDefault="00A43FC6" w:rsidP="009D5C9F">
      <w:pPr>
        <w:spacing w:after="0" w:line="240" w:lineRule="auto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t xml:space="preserve">Lunes </w:t>
      </w:r>
      <w:r w:rsidR="00DF1FB5" w:rsidRPr="00867CB0">
        <w:rPr>
          <w:b/>
          <w:bCs/>
          <w:lang w:val="es-CO"/>
        </w:rPr>
        <w:t xml:space="preserve">21 </w:t>
      </w:r>
      <w:r w:rsidR="00347904" w:rsidRPr="00347904">
        <w:rPr>
          <w:b/>
          <w:bCs/>
          <w:lang w:val="es-ES"/>
        </w:rPr>
        <w:t xml:space="preserve">de junio de </w:t>
      </w:r>
      <w:r w:rsidR="00DF1FB5" w:rsidRPr="00867CB0">
        <w:rPr>
          <w:b/>
          <w:bCs/>
          <w:lang w:val="es-CO"/>
        </w:rPr>
        <w:t>2021</w:t>
      </w:r>
    </w:p>
    <w:p w:rsidR="00D664EC" w:rsidRPr="00867CB0" w:rsidRDefault="00D664EC" w:rsidP="009D5C9F">
      <w:pPr>
        <w:spacing w:after="0" w:line="240" w:lineRule="auto"/>
        <w:contextualSpacing/>
        <w:rPr>
          <w:bCs/>
          <w:lang w:val="es-CO"/>
        </w:rPr>
      </w:pPr>
    </w:p>
    <w:p w:rsidR="00D664EC" w:rsidRPr="00867CB0" w:rsidRDefault="00DF1FB5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>13:00</w:t>
      </w:r>
      <w:r w:rsidR="009D5C9F" w:rsidRPr="00867CB0">
        <w:rPr>
          <w:b/>
          <w:bCs/>
          <w:lang w:val="es-CO"/>
        </w:rPr>
        <w:t xml:space="preserve"> – </w:t>
      </w:r>
      <w:r w:rsidR="004655F6" w:rsidRPr="00867CB0">
        <w:rPr>
          <w:b/>
          <w:bCs/>
          <w:lang w:val="es-CO"/>
        </w:rPr>
        <w:t>1</w:t>
      </w:r>
      <w:r w:rsidRPr="00867CB0">
        <w:rPr>
          <w:b/>
          <w:bCs/>
          <w:lang w:val="es-CO"/>
        </w:rPr>
        <w:t>6</w:t>
      </w:r>
      <w:r w:rsidR="004655F6" w:rsidRPr="00867CB0">
        <w:rPr>
          <w:b/>
          <w:bCs/>
          <w:lang w:val="es-CO"/>
        </w:rPr>
        <w:t>:</w:t>
      </w:r>
      <w:r w:rsidR="00B6355F" w:rsidRPr="00867CB0">
        <w:rPr>
          <w:b/>
          <w:bCs/>
          <w:lang w:val="es-CO"/>
        </w:rPr>
        <w:t>00</w:t>
      </w:r>
      <w:r w:rsidR="004655F6" w:rsidRPr="00867CB0">
        <w:rPr>
          <w:b/>
          <w:bCs/>
          <w:lang w:val="es-CO"/>
        </w:rPr>
        <w:tab/>
      </w:r>
      <w:r w:rsidR="00347904" w:rsidRPr="00347904">
        <w:rPr>
          <w:b/>
          <w:bCs/>
          <w:lang w:val="es-ES"/>
        </w:rPr>
        <w:t>Reunión del Subgrupo de Finanzas</w:t>
      </w:r>
    </w:p>
    <w:p w:rsidR="0094665F" w:rsidRPr="00867CB0" w:rsidRDefault="0094665F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94665F" w:rsidRPr="00867CB0" w:rsidRDefault="0094665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8.1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Informe sobre cuestiones financieras 2019-2020 y 2021 incluyendo los estados financieros auditados para 2020</w:t>
      </w:r>
    </w:p>
    <w:p w:rsidR="005F6533" w:rsidRPr="00867CB0" w:rsidRDefault="005F6533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94665F" w:rsidRPr="00867CB0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8.2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Estado de las contribuciones anuales</w:t>
      </w:r>
    </w:p>
    <w:p w:rsidR="005F6533" w:rsidRPr="00867CB0" w:rsidRDefault="005F6533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es-CO"/>
        </w:rPr>
      </w:pPr>
    </w:p>
    <w:p w:rsidR="0094665F" w:rsidRPr="00867CB0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8.3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_tradnl"/>
        </w:rPr>
        <w:t>Escenarios presupuestarios para 2022-2024 y proyecto de resolución sobre cuestiones financieras y presupuestarias</w:t>
      </w:r>
    </w:p>
    <w:p w:rsidR="0094665F" w:rsidRPr="00867CB0" w:rsidRDefault="0094665F" w:rsidP="009D5C9F">
      <w:pPr>
        <w:spacing w:after="0" w:line="240" w:lineRule="auto"/>
        <w:contextualSpacing/>
        <w:rPr>
          <w:bCs/>
          <w:lang w:val="es-CO"/>
        </w:rPr>
      </w:pPr>
    </w:p>
    <w:p w:rsidR="00E210E8" w:rsidRPr="00867CB0" w:rsidRDefault="00E210E8" w:rsidP="009D5C9F">
      <w:pPr>
        <w:spacing w:after="0" w:line="240" w:lineRule="auto"/>
        <w:contextualSpacing/>
        <w:rPr>
          <w:bCs/>
          <w:lang w:val="es-CO"/>
        </w:rPr>
      </w:pPr>
    </w:p>
    <w:p w:rsidR="004655F6" w:rsidRPr="00867CB0" w:rsidRDefault="00347904" w:rsidP="009D5C9F">
      <w:pPr>
        <w:spacing w:after="0" w:line="240" w:lineRule="auto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t xml:space="preserve">Martes </w:t>
      </w:r>
      <w:r w:rsidR="004109FA" w:rsidRPr="00867CB0">
        <w:rPr>
          <w:b/>
          <w:bCs/>
          <w:lang w:val="es-CO"/>
        </w:rPr>
        <w:t>2</w:t>
      </w:r>
      <w:r w:rsidR="004211E8" w:rsidRPr="00867CB0">
        <w:rPr>
          <w:b/>
          <w:bCs/>
          <w:lang w:val="es-CO"/>
        </w:rPr>
        <w:t>2</w:t>
      </w:r>
      <w:r w:rsidR="004109FA" w:rsidRPr="00867CB0">
        <w:rPr>
          <w:b/>
          <w:bCs/>
          <w:lang w:val="es-CO"/>
        </w:rPr>
        <w:t xml:space="preserve"> </w:t>
      </w:r>
      <w:r w:rsidRPr="00347904">
        <w:rPr>
          <w:b/>
          <w:bCs/>
          <w:lang w:val="es-ES"/>
        </w:rPr>
        <w:t xml:space="preserve">de junio de </w:t>
      </w:r>
      <w:r w:rsidR="004109FA" w:rsidRPr="00867CB0">
        <w:rPr>
          <w:b/>
          <w:bCs/>
          <w:lang w:val="es-CO"/>
        </w:rPr>
        <w:t>20</w:t>
      </w:r>
      <w:r w:rsidRPr="00867CB0">
        <w:rPr>
          <w:b/>
          <w:bCs/>
          <w:lang w:val="es-CO"/>
        </w:rPr>
        <w:t>21</w:t>
      </w:r>
    </w:p>
    <w:p w:rsidR="00A80241" w:rsidRPr="00867CB0" w:rsidRDefault="00A80241" w:rsidP="009D5C9F">
      <w:pPr>
        <w:spacing w:after="0" w:line="240" w:lineRule="auto"/>
        <w:contextualSpacing/>
        <w:rPr>
          <w:bCs/>
          <w:lang w:val="es-CO"/>
        </w:rPr>
      </w:pPr>
    </w:p>
    <w:p w:rsidR="009E3B69" w:rsidRPr="00867CB0" w:rsidRDefault="00A4397F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>1</w:t>
      </w:r>
      <w:r w:rsidR="004211E8" w:rsidRPr="00867CB0">
        <w:rPr>
          <w:b/>
          <w:bCs/>
          <w:lang w:val="es-CO"/>
        </w:rPr>
        <w:t>3</w:t>
      </w:r>
      <w:r w:rsidRPr="00867CB0">
        <w:rPr>
          <w:b/>
          <w:bCs/>
          <w:lang w:val="es-CO"/>
        </w:rPr>
        <w:t>:00</w:t>
      </w:r>
      <w:r w:rsidR="009E3B69" w:rsidRPr="00867CB0">
        <w:rPr>
          <w:b/>
          <w:bCs/>
          <w:lang w:val="es-CO"/>
        </w:rPr>
        <w:t xml:space="preserve"> – 1</w:t>
      </w:r>
      <w:r w:rsidR="004211E8" w:rsidRPr="00867CB0">
        <w:rPr>
          <w:b/>
          <w:bCs/>
          <w:lang w:val="es-CO"/>
        </w:rPr>
        <w:t>6</w:t>
      </w:r>
      <w:r w:rsidR="009D5C9F" w:rsidRPr="00867CB0">
        <w:rPr>
          <w:b/>
          <w:bCs/>
          <w:lang w:val="es-CO"/>
        </w:rPr>
        <w:t>:00</w:t>
      </w:r>
      <w:r w:rsidR="009E3B69" w:rsidRPr="00867CB0">
        <w:rPr>
          <w:b/>
          <w:bCs/>
          <w:lang w:val="es-CO"/>
        </w:rPr>
        <w:tab/>
      </w:r>
      <w:r w:rsidR="00347904" w:rsidRPr="00347904">
        <w:rPr>
          <w:b/>
          <w:bCs/>
          <w:lang w:val="es-ES"/>
        </w:rPr>
        <w:t>Sesión plenaria del Comité Permanente</w:t>
      </w:r>
    </w:p>
    <w:p w:rsidR="009E3B69" w:rsidRPr="00867CB0" w:rsidRDefault="009E3B69" w:rsidP="009D5C9F">
      <w:pPr>
        <w:spacing w:after="0" w:line="240" w:lineRule="auto"/>
        <w:ind w:left="425" w:hanging="425"/>
        <w:contextualSpacing/>
        <w:rPr>
          <w:bCs/>
          <w:lang w:val="es-CO"/>
        </w:rPr>
      </w:pPr>
    </w:p>
    <w:p w:rsidR="00C82EB2" w:rsidRPr="00867CB0" w:rsidRDefault="00FE2184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1.</w:t>
      </w:r>
      <w:r w:rsidRPr="00867CB0">
        <w:rPr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color w:val="000000" w:themeColor="text1"/>
          <w:lang w:val="es-ES"/>
        </w:rPr>
        <w:t>Declaraciones de apertura</w:t>
      </w:r>
    </w:p>
    <w:p w:rsidR="0026231C" w:rsidRPr="00867CB0" w:rsidRDefault="0026231C" w:rsidP="009D5C9F">
      <w:pPr>
        <w:spacing w:after="0" w:line="240" w:lineRule="auto"/>
        <w:ind w:left="1134" w:hanging="567"/>
        <w:contextualSpacing/>
        <w:rPr>
          <w:bCs/>
          <w:lang w:val="es-CO"/>
        </w:rPr>
      </w:pPr>
    </w:p>
    <w:p w:rsidR="00B6355F" w:rsidRPr="00867CB0" w:rsidRDefault="004F61E4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1.1</w:t>
      </w:r>
      <w:r w:rsidR="00C82EB2" w:rsidRPr="00867CB0">
        <w:rPr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Presidencia del Comité Permanente</w:t>
      </w:r>
      <w:r w:rsidR="00CD0518" w:rsidRPr="00867CB0">
        <w:rPr>
          <w:rFonts w:asciiTheme="minorHAnsi" w:hAnsiTheme="minorHAnsi" w:cstheme="minorHAnsi"/>
          <w:lang w:val="es-CO"/>
        </w:rPr>
        <w:t xml:space="preserve"> (Emiratos Árabes Unidos)</w:t>
      </w:r>
    </w:p>
    <w:p w:rsidR="0026231C" w:rsidRPr="00867CB0" w:rsidRDefault="0026231C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</w:p>
    <w:p w:rsidR="00C82EB2" w:rsidRPr="00867CB0" w:rsidRDefault="004F61E4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1.2</w:t>
      </w:r>
      <w:r w:rsidR="00C82EB2" w:rsidRPr="00867CB0">
        <w:rPr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Directora General de la Unión Internacional para la Conservación de la Naturaleza (UICN)</w:t>
      </w:r>
    </w:p>
    <w:p w:rsidR="0026231C" w:rsidRPr="00867CB0" w:rsidRDefault="0026231C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</w:p>
    <w:p w:rsidR="00C82EB2" w:rsidRPr="00867CB0" w:rsidRDefault="004F61E4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1.3</w:t>
      </w:r>
      <w:r w:rsidR="00C82EB2" w:rsidRPr="00867CB0">
        <w:rPr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Organizaciones Internacionales Asociadas</w:t>
      </w:r>
    </w:p>
    <w:p w:rsidR="0026231C" w:rsidRPr="00867CB0" w:rsidRDefault="0026231C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</w:p>
    <w:p w:rsidR="00C82EB2" w:rsidRPr="00867CB0" w:rsidRDefault="004F61E4" w:rsidP="005F6533">
      <w:pPr>
        <w:spacing w:after="0" w:line="240" w:lineRule="auto"/>
        <w:ind w:left="1134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1.4</w:t>
      </w:r>
      <w:r w:rsidR="00C82EB2" w:rsidRPr="00867CB0">
        <w:rPr>
          <w:bCs/>
          <w:lang w:val="es-CO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Secretaria General de la Convención</w:t>
      </w:r>
    </w:p>
    <w:p w:rsidR="00C82EB2" w:rsidRPr="00867CB0" w:rsidRDefault="00C82EB2" w:rsidP="009D5C9F">
      <w:pPr>
        <w:spacing w:after="0" w:line="240" w:lineRule="auto"/>
        <w:ind w:left="425" w:hanging="425"/>
        <w:contextualSpacing/>
        <w:rPr>
          <w:bCs/>
          <w:lang w:val="es-CO"/>
        </w:rPr>
      </w:pPr>
    </w:p>
    <w:p w:rsidR="00C82EB2" w:rsidRPr="00867CB0" w:rsidRDefault="00C82EB2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2.</w:t>
      </w:r>
      <w:r w:rsidRPr="00867CB0">
        <w:rPr>
          <w:bCs/>
          <w:lang w:val="es-CO"/>
        </w:rPr>
        <w:tab/>
      </w:r>
      <w:r w:rsidR="00BE65B8" w:rsidRPr="00347904">
        <w:rPr>
          <w:rFonts w:asciiTheme="minorHAnsi" w:hAnsiTheme="minorHAnsi" w:cstheme="minorHAnsi"/>
          <w:bCs/>
          <w:lang w:val="es-ES"/>
        </w:rPr>
        <w:t>Adopción del orden del día provisional</w:t>
      </w:r>
    </w:p>
    <w:p w:rsidR="00C82EB2" w:rsidRPr="00867CB0" w:rsidRDefault="00C82EB2" w:rsidP="005F6533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es-CO"/>
        </w:rPr>
      </w:pPr>
    </w:p>
    <w:p w:rsidR="00C82EB2" w:rsidRPr="00867CB0" w:rsidRDefault="00C82EB2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3.</w:t>
      </w:r>
      <w:r w:rsidRPr="00867CB0">
        <w:rPr>
          <w:bCs/>
          <w:lang w:val="es-CO"/>
        </w:rPr>
        <w:tab/>
      </w:r>
      <w:r w:rsidR="00BE65B8" w:rsidRPr="00347904">
        <w:rPr>
          <w:rFonts w:asciiTheme="minorHAnsi" w:hAnsiTheme="minorHAnsi" w:cstheme="minorHAnsi"/>
          <w:bCs/>
          <w:lang w:val="es-ES"/>
        </w:rPr>
        <w:t>Adopción del programa de trabajo provisional</w:t>
      </w:r>
    </w:p>
    <w:p w:rsidR="00C82EB2" w:rsidRPr="00867CB0" w:rsidRDefault="00C82EB2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</w:p>
    <w:p w:rsidR="00C82EB2" w:rsidRPr="00867CB0" w:rsidRDefault="00C82EB2" w:rsidP="005F6533">
      <w:pPr>
        <w:spacing w:after="0" w:line="240" w:lineRule="auto"/>
        <w:ind w:left="567" w:hanging="567"/>
        <w:contextualSpacing/>
        <w:rPr>
          <w:lang w:val="es-CO"/>
        </w:rPr>
      </w:pPr>
      <w:r w:rsidRPr="00867CB0">
        <w:rPr>
          <w:bCs/>
          <w:lang w:val="es-CO"/>
        </w:rPr>
        <w:t>4</w:t>
      </w:r>
      <w:r w:rsidR="004418D3" w:rsidRPr="00867CB0">
        <w:rPr>
          <w:bCs/>
          <w:lang w:val="es-CO"/>
        </w:rPr>
        <w:t>.</w:t>
      </w:r>
      <w:r w:rsidR="004418D3" w:rsidRPr="00867CB0">
        <w:rPr>
          <w:bCs/>
          <w:lang w:val="es-CO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>Admisión de observadores</w:t>
      </w:r>
    </w:p>
    <w:p w:rsidR="00802A92" w:rsidRPr="00867CB0" w:rsidRDefault="00802A92" w:rsidP="005F6533">
      <w:pPr>
        <w:spacing w:after="0" w:line="240" w:lineRule="auto"/>
        <w:ind w:left="567" w:hanging="567"/>
        <w:contextualSpacing/>
        <w:rPr>
          <w:lang w:val="es-CO"/>
        </w:rPr>
      </w:pPr>
    </w:p>
    <w:p w:rsidR="00FB3D4D" w:rsidRPr="00867CB0" w:rsidRDefault="00C80AAF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7</w:t>
      </w:r>
      <w:r w:rsidR="00C82EB2" w:rsidRPr="00867CB0">
        <w:rPr>
          <w:bCs/>
          <w:lang w:val="es-CO"/>
        </w:rPr>
        <w:t>.</w:t>
      </w:r>
      <w:r w:rsidR="00FB3D4D" w:rsidRPr="00867CB0">
        <w:rPr>
          <w:bCs/>
          <w:lang w:val="es-CO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 xml:space="preserve">Informe del Grupo de </w:t>
      </w:r>
      <w:r w:rsidR="00104933" w:rsidRPr="00347904">
        <w:rPr>
          <w:rFonts w:asciiTheme="minorHAnsi" w:hAnsiTheme="minorHAnsi" w:cstheme="minorHAnsi"/>
          <w:bCs/>
          <w:color w:val="000000" w:themeColor="text1"/>
          <w:lang w:val="es-ES"/>
        </w:rPr>
        <w:t xml:space="preserve">Trabajo </w:t>
      </w:r>
      <w:r w:rsidR="00104933" w:rsidRPr="00347904">
        <w:rPr>
          <w:rFonts w:asciiTheme="minorHAnsi" w:hAnsiTheme="minorHAnsi" w:cstheme="minorHAnsi"/>
          <w:bCs/>
          <w:lang w:val="es-ES"/>
        </w:rPr>
        <w:t>Administrativo</w:t>
      </w:r>
    </w:p>
    <w:p w:rsidR="00FB3D4D" w:rsidRPr="00867CB0" w:rsidRDefault="00FB3D4D" w:rsidP="005F6533">
      <w:pPr>
        <w:spacing w:after="0" w:line="240" w:lineRule="auto"/>
        <w:ind w:left="567" w:hanging="567"/>
        <w:contextualSpacing/>
        <w:rPr>
          <w:bCs/>
          <w:lang w:val="es-CO"/>
        </w:rPr>
      </w:pPr>
    </w:p>
    <w:p w:rsidR="00C80AAF" w:rsidRPr="00867CB0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bCs/>
          <w:lang w:val="es-CO"/>
        </w:rPr>
        <w:t>5</w:t>
      </w:r>
      <w:r w:rsidR="00FB3D4D" w:rsidRPr="00867CB0">
        <w:rPr>
          <w:bCs/>
          <w:lang w:val="es-CO"/>
        </w:rPr>
        <w:t>.</w:t>
      </w:r>
      <w:r w:rsidR="00FB3D4D" w:rsidRPr="00867CB0">
        <w:rPr>
          <w:bCs/>
          <w:lang w:val="es-CO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>Informe del Equipo Ejecutivo y de la Presidencia del Comité Permanente</w:t>
      </w:r>
    </w:p>
    <w:p w:rsidR="00527DEF" w:rsidRPr="00867CB0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C82EB2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867CB0">
        <w:rPr>
          <w:rFonts w:asciiTheme="minorHAnsi" w:hAnsiTheme="minorHAnsi" w:cstheme="minorHAnsi"/>
          <w:bCs/>
          <w:lang w:val="es-CO"/>
        </w:rPr>
        <w:t>20.1</w:t>
      </w:r>
      <w:r w:rsidR="005F6533" w:rsidRPr="00867CB0">
        <w:rPr>
          <w:rFonts w:asciiTheme="minorHAnsi" w:hAnsiTheme="minorHAnsi" w:cstheme="minorHAnsi"/>
          <w:bCs/>
          <w:lang w:val="es-CO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>Informe del Subgrupo sobre la COP14</w:t>
      </w:r>
    </w:p>
    <w:p w:rsidR="009A2F7B" w:rsidRDefault="009A2F7B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</w:p>
    <w:p w:rsidR="009A2F7B" w:rsidRDefault="009A2F7B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18.</w:t>
      </w:r>
      <w:r>
        <w:rPr>
          <w:rFonts w:asciiTheme="minorHAnsi" w:hAnsiTheme="minorHAnsi" w:cstheme="minorHAnsi"/>
          <w:bCs/>
          <w:lang w:val="es-ES"/>
        </w:rPr>
        <w:tab/>
      </w:r>
      <w:r w:rsidRPr="002E443B">
        <w:rPr>
          <w:rFonts w:asciiTheme="minorHAnsi" w:hAnsiTheme="minorHAnsi" w:cstheme="minorHAnsi"/>
          <w:bCs/>
          <w:lang w:val="es-ES"/>
        </w:rPr>
        <w:t>Plan de trabajo de la Secretaría para 2021</w:t>
      </w:r>
    </w:p>
    <w:p w:rsidR="00714741" w:rsidRPr="00867CB0" w:rsidRDefault="00714741" w:rsidP="009D5C9F">
      <w:pPr>
        <w:spacing w:after="0" w:line="240" w:lineRule="auto"/>
        <w:ind w:left="567" w:hanging="567"/>
        <w:contextualSpacing/>
        <w:rPr>
          <w:bCs/>
          <w:lang w:val="es-CO"/>
        </w:rPr>
      </w:pPr>
    </w:p>
    <w:p w:rsidR="006B7D8E" w:rsidRPr="00867CB0" w:rsidRDefault="006B7D8E" w:rsidP="009D5C9F">
      <w:pPr>
        <w:spacing w:after="0" w:line="240" w:lineRule="auto"/>
        <w:ind w:left="567" w:hanging="567"/>
        <w:contextualSpacing/>
        <w:rPr>
          <w:bCs/>
          <w:lang w:val="es-CO"/>
        </w:rPr>
      </w:pPr>
    </w:p>
    <w:p w:rsidR="00C80AAF" w:rsidRPr="00867CB0" w:rsidRDefault="00347904" w:rsidP="009D5C9F">
      <w:pPr>
        <w:spacing w:after="0" w:line="240" w:lineRule="auto"/>
        <w:ind w:left="567" w:hanging="567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t xml:space="preserve">Miércoles </w:t>
      </w:r>
      <w:r w:rsidR="00C80AAF" w:rsidRPr="00867CB0">
        <w:rPr>
          <w:b/>
          <w:bCs/>
          <w:lang w:val="es-CO"/>
        </w:rPr>
        <w:t>2</w:t>
      </w:r>
      <w:r w:rsidR="00527DEF" w:rsidRPr="00867CB0">
        <w:rPr>
          <w:b/>
          <w:bCs/>
          <w:lang w:val="es-CO"/>
        </w:rPr>
        <w:t>3</w:t>
      </w:r>
      <w:r w:rsidR="00C80AAF" w:rsidRPr="00867CB0">
        <w:rPr>
          <w:b/>
          <w:bCs/>
          <w:lang w:val="es-CO"/>
        </w:rPr>
        <w:t xml:space="preserve"> </w:t>
      </w:r>
      <w:r w:rsidRPr="00347904">
        <w:rPr>
          <w:b/>
          <w:bCs/>
          <w:lang w:val="es-ES"/>
        </w:rPr>
        <w:t xml:space="preserve">de junio de </w:t>
      </w:r>
      <w:r w:rsidR="00C80AAF" w:rsidRPr="00867CB0">
        <w:rPr>
          <w:b/>
          <w:bCs/>
          <w:lang w:val="es-CO"/>
        </w:rPr>
        <w:t>2021</w:t>
      </w:r>
    </w:p>
    <w:p w:rsidR="00527DEF" w:rsidRPr="00867CB0" w:rsidRDefault="00527DEF" w:rsidP="009D5C9F">
      <w:pPr>
        <w:spacing w:after="0" w:line="240" w:lineRule="auto"/>
        <w:ind w:left="567" w:hanging="567"/>
        <w:contextualSpacing/>
        <w:rPr>
          <w:b/>
          <w:bCs/>
          <w:lang w:val="es-CO"/>
        </w:rPr>
      </w:pPr>
    </w:p>
    <w:p w:rsidR="00527DEF" w:rsidRDefault="00527DEF" w:rsidP="009D5C9F">
      <w:pPr>
        <w:spacing w:after="0" w:line="240" w:lineRule="auto"/>
        <w:ind w:left="1701" w:hanging="1701"/>
        <w:contextualSpacing/>
        <w:rPr>
          <w:b/>
          <w:bCs/>
          <w:lang w:val="es-ES"/>
        </w:rPr>
      </w:pPr>
      <w:r w:rsidRPr="00867CB0">
        <w:rPr>
          <w:b/>
          <w:bCs/>
          <w:lang w:val="es-CO"/>
        </w:rPr>
        <w:t>13:00 – 16</w:t>
      </w:r>
      <w:r w:rsidR="009D5C9F" w:rsidRPr="00867CB0">
        <w:rPr>
          <w:b/>
          <w:bCs/>
          <w:lang w:val="es-CO"/>
        </w:rPr>
        <w:t>:00</w:t>
      </w:r>
      <w:r w:rsidRPr="00867CB0">
        <w:rPr>
          <w:b/>
          <w:bCs/>
          <w:lang w:val="es-CO"/>
        </w:rPr>
        <w:tab/>
      </w:r>
      <w:r w:rsidR="00347904" w:rsidRPr="00347904">
        <w:rPr>
          <w:b/>
          <w:bCs/>
          <w:lang w:val="es-ES"/>
        </w:rPr>
        <w:t>Sesión plenaria del Comité Permanente</w:t>
      </w:r>
    </w:p>
    <w:p w:rsidR="00867CB0" w:rsidRDefault="00867CB0" w:rsidP="009D5C9F">
      <w:pPr>
        <w:spacing w:after="0" w:line="240" w:lineRule="auto"/>
        <w:ind w:left="1701" w:hanging="1701"/>
        <w:contextualSpacing/>
        <w:rPr>
          <w:b/>
          <w:bCs/>
          <w:lang w:val="es-ES"/>
        </w:rPr>
      </w:pPr>
    </w:p>
    <w:p w:rsidR="00867CB0" w:rsidRPr="00867CB0" w:rsidRDefault="00867CB0" w:rsidP="00867CB0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 xml:space="preserve">Seguimiento </w:t>
      </w:r>
      <w:r>
        <w:rPr>
          <w:bCs/>
          <w:lang w:val="es-CO"/>
        </w:rPr>
        <w:t xml:space="preserve">del </w:t>
      </w:r>
      <w:r w:rsidRPr="00867CB0">
        <w:rPr>
          <w:bCs/>
          <w:lang w:val="es-CO"/>
        </w:rPr>
        <w:t xml:space="preserve">día anterior: </w:t>
      </w:r>
    </w:p>
    <w:p w:rsidR="00867CB0" w:rsidRPr="00867CB0" w:rsidRDefault="00867CB0" w:rsidP="00867CB0">
      <w:pPr>
        <w:spacing w:after="0" w:line="240" w:lineRule="auto"/>
        <w:rPr>
          <w:rFonts w:eastAsia="Times New Roman" w:cs="Calibri"/>
          <w:sz w:val="21"/>
          <w:szCs w:val="21"/>
          <w:lang w:val="es-CO"/>
        </w:rPr>
      </w:pPr>
    </w:p>
    <w:p w:rsidR="00867CB0" w:rsidRPr="00BE1971" w:rsidRDefault="00BE1971" w:rsidP="007E0D85">
      <w:pPr>
        <w:pStyle w:val="ListParagraph"/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es-CO"/>
        </w:rPr>
      </w:pPr>
      <w:r w:rsidRPr="00BE1971">
        <w:rPr>
          <w:rFonts w:eastAsia="Times New Roman" w:cs="Calibri"/>
          <w:sz w:val="21"/>
          <w:szCs w:val="21"/>
          <w:lang w:val="es-CO"/>
        </w:rPr>
        <w:t xml:space="preserve">Mandato de los grupos de trabajo y decisión sobre </w:t>
      </w:r>
      <w:r w:rsidR="00867CB0" w:rsidRPr="00BE1971">
        <w:rPr>
          <w:rFonts w:eastAsia="Times New Roman" w:cs="Calibri"/>
          <w:sz w:val="21"/>
          <w:szCs w:val="21"/>
          <w:lang w:val="es-CO"/>
        </w:rPr>
        <w:t>SC59 / SC60</w:t>
      </w:r>
    </w:p>
    <w:p w:rsidR="00867CB0" w:rsidRPr="00BE1971" w:rsidRDefault="00867CB0" w:rsidP="00867CB0">
      <w:pPr>
        <w:spacing w:after="0" w:line="240" w:lineRule="auto"/>
        <w:ind w:left="1134"/>
        <w:rPr>
          <w:rFonts w:eastAsia="Times New Roman" w:cs="Calibri"/>
          <w:sz w:val="21"/>
          <w:szCs w:val="21"/>
          <w:lang w:val="es-CO"/>
        </w:rPr>
      </w:pPr>
    </w:p>
    <w:p w:rsidR="00867CB0" w:rsidRPr="00BE1971" w:rsidRDefault="00867CB0" w:rsidP="00867CB0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en-US"/>
        </w:rPr>
      </w:pPr>
      <w:r w:rsidRPr="00BE1971">
        <w:rPr>
          <w:rFonts w:eastAsia="Times New Roman" w:cs="Calibri"/>
          <w:sz w:val="21"/>
          <w:szCs w:val="21"/>
          <w:lang w:val="en-US"/>
        </w:rPr>
        <w:t>Participa</w:t>
      </w:r>
      <w:r w:rsidR="00BE1971" w:rsidRPr="00BE1971">
        <w:rPr>
          <w:rFonts w:eastAsia="Times New Roman" w:cs="Calibri"/>
          <w:sz w:val="21"/>
          <w:szCs w:val="21"/>
          <w:lang w:val="en-US"/>
        </w:rPr>
        <w:t xml:space="preserve">ción en las reunions virtuales </w:t>
      </w:r>
    </w:p>
    <w:p w:rsidR="00867CB0" w:rsidRPr="00BE1971" w:rsidRDefault="00867CB0" w:rsidP="00867CB0">
      <w:pPr>
        <w:spacing w:after="0" w:line="240" w:lineRule="auto"/>
        <w:ind w:left="1134"/>
        <w:rPr>
          <w:rFonts w:eastAsia="Times New Roman" w:cs="Calibri"/>
          <w:sz w:val="21"/>
          <w:szCs w:val="21"/>
          <w:lang w:val="en-US"/>
        </w:rPr>
      </w:pPr>
    </w:p>
    <w:p w:rsidR="00867CB0" w:rsidRPr="00BE1971" w:rsidRDefault="00BE1971" w:rsidP="00BE1971">
      <w:pPr>
        <w:spacing w:after="0" w:line="240" w:lineRule="auto"/>
        <w:ind w:left="1134" w:hanging="567"/>
        <w:contextualSpacing/>
        <w:rPr>
          <w:bCs/>
          <w:lang w:val="es-CO"/>
        </w:rPr>
      </w:pPr>
      <w:r w:rsidRPr="00BE1971">
        <w:rPr>
          <w:bCs/>
          <w:lang w:val="es-CO"/>
        </w:rPr>
        <w:t>•</w:t>
      </w:r>
      <w:r>
        <w:rPr>
          <w:bCs/>
          <w:lang w:val="es-CO"/>
        </w:rPr>
        <w:t xml:space="preserve">         </w:t>
      </w:r>
      <w:r w:rsidRPr="00BE1971">
        <w:rPr>
          <w:bCs/>
          <w:lang w:val="es-CO"/>
        </w:rPr>
        <w:t>Informe del Presidente del Subgrupo sobre la COP14 sobre los Premios Ramsar a la Conservación</w:t>
      </w:r>
    </w:p>
    <w:p w:rsidR="00867CB0" w:rsidRPr="00BE1971" w:rsidRDefault="00867CB0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</w:p>
    <w:p w:rsidR="00867CB0" w:rsidRPr="00867CB0" w:rsidRDefault="00867CB0" w:rsidP="00867CB0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rFonts w:asciiTheme="minorHAnsi" w:hAnsiTheme="minorHAnsi" w:cstheme="minorHAnsi"/>
          <w:lang w:val="es-CO"/>
        </w:rPr>
        <w:t>17.3</w:t>
      </w:r>
      <w:r w:rsidRPr="00867CB0">
        <w:rPr>
          <w:rFonts w:asciiTheme="minorHAnsi" w:hAnsiTheme="minorHAnsi" w:cstheme="minorHAnsi"/>
          <w:lang w:val="es-CO"/>
        </w:rPr>
        <w:tab/>
        <w:t>Temas para las ediciones de 2022, 2023 y 2024 del Día Mundial de los Humedales</w:t>
      </w:r>
    </w:p>
    <w:p w:rsidR="00527DEF" w:rsidRPr="00867CB0" w:rsidRDefault="00527DEF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527DEF" w:rsidRPr="00867CB0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CO"/>
        </w:rPr>
      </w:pPr>
      <w:r w:rsidRPr="00867CB0">
        <w:rPr>
          <w:bCs/>
          <w:lang w:val="es-CO"/>
        </w:rPr>
        <w:t>10.</w:t>
      </w:r>
      <w:r w:rsidRPr="00867CB0">
        <w:rPr>
          <w:bCs/>
          <w:lang w:val="es-CO"/>
        </w:rPr>
        <w:tab/>
      </w:r>
      <w:r w:rsidR="001D3369" w:rsidRPr="00347904">
        <w:rPr>
          <w:rFonts w:asciiTheme="minorHAnsi" w:hAnsiTheme="minorHAnsi" w:cstheme="minorHAnsi"/>
          <w:lang w:val="es-ES"/>
        </w:rPr>
        <w:t>Informe del Grupo de trabajo sobre el examen del Plan Estratégico de la Convención de Ramsar</w:t>
      </w:r>
    </w:p>
    <w:p w:rsidR="00527DEF" w:rsidRPr="00867CB0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CO"/>
        </w:rPr>
      </w:pPr>
    </w:p>
    <w:p w:rsidR="00BE1971" w:rsidRDefault="00BE1971" w:rsidP="009D5C9F">
      <w:pPr>
        <w:spacing w:after="0" w:line="240" w:lineRule="auto"/>
        <w:ind w:left="567" w:hanging="567"/>
        <w:contextualSpacing/>
        <w:rPr>
          <w:b/>
          <w:bCs/>
          <w:lang w:val="es-ES"/>
        </w:rPr>
      </w:pPr>
    </w:p>
    <w:p w:rsidR="00527DEF" w:rsidRDefault="00347904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2340BD">
        <w:rPr>
          <w:b/>
          <w:bCs/>
          <w:lang w:val="fr-FR"/>
        </w:rPr>
        <w:t xml:space="preserve">Jueves </w:t>
      </w:r>
      <w:r w:rsidR="005F78A4" w:rsidRPr="002340BD">
        <w:rPr>
          <w:b/>
          <w:bCs/>
          <w:lang w:val="fr-FR"/>
        </w:rPr>
        <w:t xml:space="preserve">24 </w:t>
      </w:r>
      <w:r w:rsidRPr="002340BD">
        <w:rPr>
          <w:b/>
          <w:bCs/>
          <w:lang w:val="fr-FR"/>
        </w:rPr>
        <w:t xml:space="preserve">de junio de </w:t>
      </w:r>
      <w:r w:rsidR="005F78A4" w:rsidRPr="002340BD">
        <w:rPr>
          <w:b/>
          <w:bCs/>
          <w:lang w:val="fr-FR"/>
        </w:rPr>
        <w:t>2021</w:t>
      </w:r>
    </w:p>
    <w:p w:rsidR="003146C5" w:rsidRDefault="003146C5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:rsidR="00BE1971" w:rsidRDefault="005F78A4" w:rsidP="00BE1971">
      <w:pPr>
        <w:spacing w:after="0" w:line="240" w:lineRule="auto"/>
        <w:ind w:left="1701" w:hanging="1701"/>
        <w:contextualSpacing/>
        <w:rPr>
          <w:bCs/>
          <w:lang w:val="es-CO"/>
        </w:rPr>
      </w:pPr>
      <w:r w:rsidRPr="00D526FB">
        <w:rPr>
          <w:b/>
          <w:bCs/>
          <w:lang w:val="es-CO"/>
        </w:rPr>
        <w:t>13:00 – 1</w:t>
      </w:r>
      <w:r w:rsidR="003146C5">
        <w:rPr>
          <w:b/>
          <w:bCs/>
          <w:lang w:val="es-CO"/>
        </w:rPr>
        <w:t>3</w:t>
      </w:r>
      <w:r w:rsidRPr="00D526FB">
        <w:rPr>
          <w:b/>
          <w:bCs/>
          <w:lang w:val="es-CO"/>
        </w:rPr>
        <w:t>:</w:t>
      </w:r>
      <w:r w:rsidR="003146C5">
        <w:rPr>
          <w:b/>
          <w:bCs/>
          <w:lang w:val="es-CO"/>
        </w:rPr>
        <w:t>3</w:t>
      </w:r>
      <w:r w:rsidRPr="00D526FB">
        <w:rPr>
          <w:b/>
          <w:bCs/>
          <w:lang w:val="es-CO"/>
        </w:rPr>
        <w:t xml:space="preserve">0 </w:t>
      </w:r>
      <w:r w:rsidRPr="00D526FB">
        <w:rPr>
          <w:b/>
          <w:bCs/>
          <w:lang w:val="es-CO"/>
        </w:rPr>
        <w:tab/>
      </w:r>
      <w:r w:rsidR="00276E6C" w:rsidRPr="00D526FB">
        <w:rPr>
          <w:b/>
          <w:bCs/>
          <w:lang w:val="es-CO"/>
        </w:rPr>
        <w:t xml:space="preserve">Reunión del subgrupo de finanzas </w:t>
      </w:r>
      <w:r w:rsidR="00BE1971" w:rsidRPr="00D526FB">
        <w:rPr>
          <w:bCs/>
          <w:lang w:val="es-CO"/>
        </w:rPr>
        <w:t>(</w:t>
      </w:r>
      <w:r w:rsidR="003146C5" w:rsidRPr="003146C5">
        <w:rPr>
          <w:lang w:val="fr-FR"/>
        </w:rPr>
        <w:t>continuación</w:t>
      </w:r>
      <w:r w:rsidR="00BE1971" w:rsidRPr="00D526FB">
        <w:rPr>
          <w:bCs/>
          <w:lang w:val="es-CO"/>
        </w:rPr>
        <w:t>)</w:t>
      </w:r>
    </w:p>
    <w:p w:rsidR="003146C5" w:rsidRDefault="003146C5" w:rsidP="00BE1971">
      <w:pPr>
        <w:spacing w:after="0" w:line="240" w:lineRule="auto"/>
        <w:ind w:left="1701" w:hanging="1701"/>
        <w:contextualSpacing/>
        <w:rPr>
          <w:bCs/>
          <w:lang w:val="es-CO"/>
        </w:rPr>
      </w:pPr>
    </w:p>
    <w:p w:rsidR="003146C5" w:rsidRDefault="003146C5" w:rsidP="003146C5">
      <w:pPr>
        <w:spacing w:after="0" w:line="240" w:lineRule="auto"/>
        <w:ind w:left="1701" w:hanging="1701"/>
        <w:contextualSpacing/>
        <w:rPr>
          <w:b/>
          <w:bCs/>
          <w:lang w:val="es-ES"/>
        </w:rPr>
      </w:pPr>
      <w:r w:rsidRPr="00867CB0">
        <w:rPr>
          <w:b/>
          <w:bCs/>
          <w:lang w:val="es-CO"/>
        </w:rPr>
        <w:t>13:</w:t>
      </w:r>
      <w:r>
        <w:rPr>
          <w:b/>
          <w:bCs/>
          <w:lang w:val="es-CO"/>
        </w:rPr>
        <w:t>3</w:t>
      </w:r>
      <w:r w:rsidRPr="00867CB0">
        <w:rPr>
          <w:b/>
          <w:bCs/>
          <w:lang w:val="es-CO"/>
        </w:rPr>
        <w:t xml:space="preserve">0 – 16:00 </w:t>
      </w:r>
      <w:r w:rsidRPr="00867CB0">
        <w:rPr>
          <w:b/>
          <w:bCs/>
          <w:lang w:val="es-CO"/>
        </w:rPr>
        <w:tab/>
      </w:r>
      <w:r w:rsidRPr="00347904">
        <w:rPr>
          <w:b/>
          <w:bCs/>
          <w:lang w:val="es-ES"/>
        </w:rPr>
        <w:t>Sesión plenaria del Comité Permanente</w:t>
      </w:r>
    </w:p>
    <w:p w:rsidR="003146C5" w:rsidRDefault="003146C5" w:rsidP="003146C5">
      <w:pPr>
        <w:spacing w:after="0" w:line="240" w:lineRule="auto"/>
        <w:ind w:left="1701" w:hanging="1701"/>
        <w:contextualSpacing/>
        <w:rPr>
          <w:b/>
          <w:bCs/>
          <w:lang w:val="es-ES"/>
        </w:rPr>
      </w:pPr>
    </w:p>
    <w:p w:rsidR="003146C5" w:rsidRPr="00867CB0" w:rsidRDefault="003146C5" w:rsidP="003146C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lang w:val="es-CO"/>
        </w:rPr>
        <w:t>21.1</w:t>
      </w:r>
      <w:r w:rsidRPr="00867CB0">
        <w:rPr>
          <w:rFonts w:asciiTheme="minorHAnsi" w:hAnsiTheme="minorHAnsi" w:cstheme="minorHAnsi"/>
          <w:lang w:val="es-CO"/>
        </w:rPr>
        <w:tab/>
      </w:r>
      <w:r w:rsidRPr="00347904">
        <w:rPr>
          <w:rFonts w:asciiTheme="minorHAnsi" w:hAnsiTheme="minorHAnsi" w:cstheme="minorHAnsi"/>
          <w:bCs/>
          <w:lang w:val="es-ES"/>
        </w:rPr>
        <w:t>Informe del Grupo de trabajo sobre las iniciativas regionales de Ramsar</w:t>
      </w:r>
    </w:p>
    <w:p w:rsidR="003146C5" w:rsidRPr="00867CB0" w:rsidRDefault="003146C5" w:rsidP="003146C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3146C5" w:rsidRPr="00867CB0" w:rsidRDefault="003146C5" w:rsidP="003146C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11.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Pr="00347904">
        <w:rPr>
          <w:rFonts w:asciiTheme="minorHAnsi" w:hAnsiTheme="minorHAnsi" w:cstheme="minorHAnsi"/>
          <w:bCs/>
          <w:lang w:val="es-ES"/>
        </w:rPr>
        <w:t>Informe del Grupo de trabajo sobre la eficacia</w:t>
      </w:r>
    </w:p>
    <w:p w:rsidR="003146C5" w:rsidRPr="00867CB0" w:rsidRDefault="003146C5" w:rsidP="003146C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3146C5" w:rsidRPr="00867CB0" w:rsidRDefault="003146C5" w:rsidP="003146C5">
      <w:pPr>
        <w:spacing w:after="0" w:line="240" w:lineRule="auto"/>
        <w:ind w:left="567" w:hanging="567"/>
        <w:contextualSpacing/>
        <w:rPr>
          <w:bCs/>
          <w:lang w:val="es-CO"/>
        </w:rPr>
      </w:pPr>
      <w:r w:rsidRPr="00867CB0">
        <w:rPr>
          <w:bCs/>
          <w:lang w:val="es-CO"/>
        </w:rPr>
        <w:t>14.</w:t>
      </w:r>
      <w:r w:rsidRPr="00867CB0">
        <w:rPr>
          <w:bCs/>
          <w:lang w:val="es-CO"/>
        </w:rPr>
        <w:tab/>
      </w:r>
      <w:r w:rsidRPr="00347904">
        <w:rPr>
          <w:rFonts w:asciiTheme="minorHAnsi" w:hAnsiTheme="minorHAnsi" w:cstheme="minorHAnsi"/>
          <w:lang w:val="es-ES"/>
        </w:rPr>
        <w:t xml:space="preserve">Informe del </w:t>
      </w:r>
      <w:r w:rsidRPr="00867CB0">
        <w:rPr>
          <w:rFonts w:asciiTheme="minorHAnsi" w:hAnsiTheme="minorHAnsi" w:cstheme="minorHAnsi"/>
          <w:lang w:val="es-CO"/>
        </w:rPr>
        <w:t>Grupo de trabajo sobre la condición</w:t>
      </w:r>
      <w:r w:rsidRPr="00347904">
        <w:rPr>
          <w:rFonts w:asciiTheme="minorHAnsi" w:hAnsiTheme="minorHAnsi" w:cstheme="minorHAnsi"/>
          <w:bCs/>
          <w:lang w:val="es-ES"/>
        </w:rPr>
        <w:t xml:space="preserve"> de observador en la Asamblea General de las Naciones Unidas</w:t>
      </w:r>
    </w:p>
    <w:p w:rsidR="00611375" w:rsidRPr="00867CB0" w:rsidRDefault="00347904" w:rsidP="009D5C9F">
      <w:pPr>
        <w:spacing w:after="0" w:line="240" w:lineRule="auto"/>
        <w:ind w:left="567" w:hanging="567"/>
        <w:contextualSpacing/>
        <w:rPr>
          <w:b/>
          <w:bCs/>
          <w:lang w:val="es-CO"/>
        </w:rPr>
      </w:pPr>
      <w:r w:rsidRPr="00347904">
        <w:rPr>
          <w:b/>
          <w:bCs/>
          <w:lang w:val="es-ES"/>
        </w:rPr>
        <w:lastRenderedPageBreak/>
        <w:t xml:space="preserve">Viernes </w:t>
      </w:r>
      <w:r w:rsidR="00611375" w:rsidRPr="00867CB0">
        <w:rPr>
          <w:b/>
          <w:bCs/>
          <w:lang w:val="es-CO"/>
        </w:rPr>
        <w:t xml:space="preserve">25 </w:t>
      </w:r>
      <w:r w:rsidRPr="00347904">
        <w:rPr>
          <w:b/>
          <w:bCs/>
          <w:lang w:val="es-ES"/>
        </w:rPr>
        <w:t xml:space="preserve">de junio de </w:t>
      </w:r>
      <w:r w:rsidR="00611375" w:rsidRPr="00867CB0">
        <w:rPr>
          <w:b/>
          <w:bCs/>
          <w:lang w:val="es-CO"/>
        </w:rPr>
        <w:t>2021</w:t>
      </w:r>
    </w:p>
    <w:p w:rsidR="00611375" w:rsidRPr="00867CB0" w:rsidRDefault="00611375" w:rsidP="009D5C9F">
      <w:pPr>
        <w:spacing w:after="0" w:line="240" w:lineRule="auto"/>
        <w:ind w:left="567" w:hanging="567"/>
        <w:contextualSpacing/>
        <w:rPr>
          <w:b/>
          <w:bCs/>
          <w:lang w:val="es-CO"/>
        </w:rPr>
      </w:pPr>
    </w:p>
    <w:p w:rsidR="00611375" w:rsidRPr="00867CB0" w:rsidRDefault="00611375" w:rsidP="009D5C9F">
      <w:pPr>
        <w:spacing w:after="0" w:line="240" w:lineRule="auto"/>
        <w:ind w:left="1701" w:hanging="1701"/>
        <w:contextualSpacing/>
        <w:rPr>
          <w:b/>
          <w:bCs/>
          <w:lang w:val="es-CO"/>
        </w:rPr>
      </w:pPr>
      <w:r w:rsidRPr="00867CB0">
        <w:rPr>
          <w:b/>
          <w:bCs/>
          <w:lang w:val="es-CO"/>
        </w:rPr>
        <w:t xml:space="preserve">13:00 – 16:00 </w:t>
      </w:r>
      <w:r w:rsidRPr="00867CB0">
        <w:rPr>
          <w:b/>
          <w:bCs/>
          <w:lang w:val="es-CO"/>
        </w:rPr>
        <w:tab/>
      </w:r>
      <w:r w:rsidR="00347904" w:rsidRPr="00347904">
        <w:rPr>
          <w:b/>
          <w:bCs/>
          <w:lang w:val="es-ES"/>
        </w:rPr>
        <w:t>Sesión plenaria del Comité Permanente</w:t>
      </w:r>
    </w:p>
    <w:p w:rsidR="001F7CC6" w:rsidRPr="00867CB0" w:rsidRDefault="001F7CC6" w:rsidP="009D5C9F">
      <w:pPr>
        <w:spacing w:after="0" w:line="240" w:lineRule="auto"/>
        <w:contextualSpacing/>
        <w:rPr>
          <w:b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</w:t>
      </w:r>
      <w:r w:rsidR="00FE2184" w:rsidRPr="00867CB0">
        <w:rPr>
          <w:rFonts w:asciiTheme="minorHAnsi" w:hAnsiTheme="minorHAnsi" w:cstheme="minorHAnsi"/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Cuestiones financieras y presupuestarias: Informe del Subgrupo de Finanzas</w:t>
      </w: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8.1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Informe sobre cuestiones financieras 2019-2020 y 2021 incluyendo los estados financieros auditados para 2020</w:t>
      </w:r>
    </w:p>
    <w:p w:rsidR="001F7CC6" w:rsidRPr="00867CB0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8.2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Estado de las contribuciones anuales</w:t>
      </w:r>
    </w:p>
    <w:p w:rsidR="001F7CC6" w:rsidRPr="00867CB0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8.3</w:t>
      </w:r>
      <w:r w:rsidRPr="00867CB0">
        <w:rPr>
          <w:rFonts w:asciiTheme="minorHAnsi" w:hAnsiTheme="minorHAnsi" w:cstheme="minorHAnsi"/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_tradnl"/>
        </w:rPr>
        <w:t>Escenarios presupuestarios para 2022-2024 y proyecto de resolución sobre cuestiones financieras y presupuestarias</w:t>
      </w:r>
    </w:p>
    <w:p w:rsidR="00611375" w:rsidRPr="00867CB0" w:rsidRDefault="00611375" w:rsidP="00FE2184">
      <w:pPr>
        <w:spacing w:after="0" w:line="240" w:lineRule="auto"/>
        <w:ind w:left="567" w:hanging="567"/>
        <w:contextualSpacing/>
        <w:rPr>
          <w:b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bCs/>
          <w:lang w:val="es-CO"/>
        </w:rPr>
        <w:t>27</w:t>
      </w:r>
      <w:r w:rsidR="00FE2184" w:rsidRPr="00867CB0">
        <w:rPr>
          <w:bCs/>
          <w:lang w:val="es-CO"/>
        </w:rPr>
        <w:t>.</w:t>
      </w:r>
      <w:r w:rsidR="00FE2184" w:rsidRPr="00867CB0">
        <w:rPr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 xml:space="preserve">Fechas </w:t>
      </w:r>
      <w:r w:rsidR="00A43FC6" w:rsidRPr="00347904">
        <w:rPr>
          <w:rFonts w:asciiTheme="minorHAnsi" w:hAnsiTheme="minorHAnsi" w:cstheme="minorHAnsi"/>
          <w:bCs/>
          <w:lang w:val="es-ES_tradnl"/>
        </w:rPr>
        <w:t xml:space="preserve">y lugares de las 60ª y 61ª </w:t>
      </w:r>
      <w:r w:rsidR="00A43FC6" w:rsidRPr="00347904">
        <w:rPr>
          <w:rFonts w:asciiTheme="minorHAnsi" w:hAnsiTheme="minorHAnsi" w:cstheme="minorHAnsi"/>
          <w:bCs/>
          <w:lang w:val="es-ES"/>
        </w:rPr>
        <w:t>del Comité Permanente</w:t>
      </w: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  <w:r w:rsidRPr="00867CB0">
        <w:rPr>
          <w:rFonts w:asciiTheme="minorHAnsi" w:hAnsiTheme="minorHAnsi" w:cstheme="minorHAnsi"/>
          <w:bCs/>
          <w:lang w:val="es-CO"/>
        </w:rPr>
        <w:t>28</w:t>
      </w:r>
      <w:r w:rsidR="00FE2184" w:rsidRPr="00867CB0">
        <w:rPr>
          <w:rFonts w:asciiTheme="minorHAnsi" w:hAnsiTheme="minorHAnsi" w:cstheme="minorHAnsi"/>
          <w:bCs/>
          <w:lang w:val="es-CO"/>
        </w:rPr>
        <w:t>.</w:t>
      </w:r>
      <w:r w:rsidR="00FE2184" w:rsidRPr="00867CB0">
        <w:rPr>
          <w:rFonts w:asciiTheme="minorHAnsi" w:hAnsiTheme="minorHAnsi" w:cstheme="minorHAnsi"/>
          <w:bCs/>
          <w:lang w:val="es-CO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Adopción del informe de la reunión</w:t>
      </w:r>
    </w:p>
    <w:p w:rsidR="001F7CC6" w:rsidRPr="00867CB0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CO"/>
        </w:rPr>
      </w:pPr>
    </w:p>
    <w:p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347904">
        <w:rPr>
          <w:rFonts w:asciiTheme="minorHAnsi" w:hAnsiTheme="minorHAnsi" w:cstheme="minorHAnsi"/>
          <w:bCs/>
        </w:rPr>
        <w:t>29</w:t>
      </w:r>
      <w:r w:rsidR="00FE2184" w:rsidRPr="00347904">
        <w:rPr>
          <w:rFonts w:asciiTheme="minorHAnsi" w:hAnsiTheme="minorHAnsi" w:cstheme="minorHAnsi"/>
          <w:bCs/>
        </w:rPr>
        <w:t>.</w:t>
      </w:r>
      <w:r w:rsidR="00FE2184" w:rsidRPr="00347904">
        <w:rPr>
          <w:rFonts w:asciiTheme="minorHAnsi" w:hAnsiTheme="minorHAnsi" w:cstheme="minorHAnsi"/>
          <w:bCs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Otros asuntos</w:t>
      </w:r>
    </w:p>
    <w:p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:rsidR="00611375" w:rsidRDefault="001F7CC6" w:rsidP="00FE2184">
      <w:pPr>
        <w:spacing w:after="0" w:line="240" w:lineRule="auto"/>
        <w:ind w:left="567" w:hanging="567"/>
        <w:contextualSpacing/>
        <w:rPr>
          <w:b/>
          <w:bCs/>
        </w:rPr>
      </w:pPr>
      <w:r w:rsidRPr="00347904">
        <w:rPr>
          <w:rFonts w:asciiTheme="minorHAnsi" w:hAnsiTheme="minorHAnsi" w:cstheme="minorHAnsi"/>
          <w:bCs/>
        </w:rPr>
        <w:t>30</w:t>
      </w:r>
      <w:r w:rsidR="00FE2184" w:rsidRPr="00347904">
        <w:rPr>
          <w:rFonts w:asciiTheme="minorHAnsi" w:hAnsiTheme="minorHAnsi" w:cstheme="minorHAnsi"/>
          <w:bCs/>
        </w:rPr>
        <w:t>.</w:t>
      </w:r>
      <w:r w:rsidR="00FE2184" w:rsidRPr="00347904">
        <w:rPr>
          <w:rFonts w:asciiTheme="minorHAnsi" w:hAnsiTheme="minorHAnsi" w:cstheme="minorHAnsi"/>
          <w:bCs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Observaciones de clausura</w:t>
      </w:r>
    </w:p>
    <w:sectPr w:rsidR="00611375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93" w:rsidRDefault="008B0D93" w:rsidP="00DF2386">
      <w:pPr>
        <w:spacing w:after="0" w:line="240" w:lineRule="auto"/>
      </w:pPr>
      <w:r>
        <w:separator/>
      </w:r>
    </w:p>
  </w:endnote>
  <w:endnote w:type="continuationSeparator" w:id="0">
    <w:p w:rsidR="008B0D93" w:rsidRDefault="008B0D93" w:rsidP="00DF2386">
      <w:pPr>
        <w:spacing w:after="0" w:line="240" w:lineRule="auto"/>
      </w:pPr>
      <w:r>
        <w:continuationSeparator/>
      </w:r>
    </w:p>
  </w:endnote>
  <w:endnote w:type="continuationNotice" w:id="1">
    <w:p w:rsidR="008B0D93" w:rsidRDefault="008B0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</w:t>
    </w:r>
    <w:r w:rsidR="0094665F">
      <w:rPr>
        <w:sz w:val="20"/>
        <w:szCs w:val="20"/>
      </w:rPr>
      <w:t>9</w:t>
    </w:r>
    <w:r w:rsidRPr="006652DD">
      <w:rPr>
        <w:sz w:val="20"/>
        <w:szCs w:val="20"/>
      </w:rPr>
      <w:t xml:space="preserve"> Doc.3</w:t>
    </w:r>
    <w:r w:rsidR="003146C5">
      <w:rPr>
        <w:sz w:val="20"/>
        <w:szCs w:val="20"/>
      </w:rPr>
      <w:t xml:space="preserve"> Rev.2</w:t>
    </w:r>
    <w:r w:rsidR="00554FBF">
      <w:rPr>
        <w:sz w:val="20"/>
        <w:szCs w:val="20"/>
      </w:rPr>
      <w:tab/>
    </w:r>
    <w:r w:rsidR="00554FBF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3146C5">
      <w:rPr>
        <w:noProof/>
        <w:sz w:val="20"/>
        <w:szCs w:val="20"/>
      </w:rPr>
      <w:t>3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93" w:rsidRDefault="008B0D93" w:rsidP="00DF2386">
      <w:pPr>
        <w:spacing w:after="0" w:line="240" w:lineRule="auto"/>
      </w:pPr>
      <w:r>
        <w:separator/>
      </w:r>
    </w:p>
  </w:footnote>
  <w:footnote w:type="continuationSeparator" w:id="0">
    <w:p w:rsidR="008B0D93" w:rsidRDefault="008B0D93" w:rsidP="00DF2386">
      <w:pPr>
        <w:spacing w:after="0" w:line="240" w:lineRule="auto"/>
      </w:pPr>
      <w:r>
        <w:continuationSeparator/>
      </w:r>
    </w:p>
  </w:footnote>
  <w:footnote w:type="continuationNotice" w:id="1">
    <w:p w:rsidR="008B0D93" w:rsidRDefault="008B0D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5C" w:rsidRPr="00BC6F24" w:rsidRDefault="00243A5C">
    <w:pPr>
      <w:pStyle w:val="Header"/>
      <w:rPr>
        <w:sz w:val="20"/>
        <w:szCs w:val="20"/>
      </w:rPr>
    </w:pPr>
  </w:p>
  <w:p w:rsidR="00243A5C" w:rsidRDefault="00243A5C">
    <w:pPr>
      <w:pStyle w:val="Header"/>
    </w:pPr>
  </w:p>
  <w:p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DE"/>
    <w:multiLevelType w:val="hybridMultilevel"/>
    <w:tmpl w:val="2E86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76B7C"/>
    <w:multiLevelType w:val="hybridMultilevel"/>
    <w:tmpl w:val="76F6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BF1317"/>
    <w:multiLevelType w:val="multilevel"/>
    <w:tmpl w:val="04D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6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0"/>
  </w:num>
  <w:num w:numId="7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5"/>
  </w:num>
  <w:num w:numId="13">
    <w:abstractNumId w:val="25"/>
  </w:num>
  <w:num w:numId="14">
    <w:abstractNumId w:val="17"/>
  </w:num>
  <w:num w:numId="15">
    <w:abstractNumId w:val="2"/>
  </w:num>
  <w:num w:numId="16">
    <w:abstractNumId w:val="21"/>
  </w:num>
  <w:num w:numId="17">
    <w:abstractNumId w:val="33"/>
  </w:num>
  <w:num w:numId="18">
    <w:abstractNumId w:val="45"/>
  </w:num>
  <w:num w:numId="19">
    <w:abstractNumId w:val="42"/>
  </w:num>
  <w:num w:numId="20">
    <w:abstractNumId w:val="35"/>
  </w:num>
  <w:num w:numId="21">
    <w:abstractNumId w:val="37"/>
  </w:num>
  <w:num w:numId="22">
    <w:abstractNumId w:val="22"/>
  </w:num>
  <w:num w:numId="23">
    <w:abstractNumId w:val="34"/>
  </w:num>
  <w:num w:numId="24">
    <w:abstractNumId w:val="30"/>
  </w:num>
  <w:num w:numId="25">
    <w:abstractNumId w:val="46"/>
  </w:num>
  <w:num w:numId="26">
    <w:abstractNumId w:val="9"/>
  </w:num>
  <w:num w:numId="27">
    <w:abstractNumId w:val="16"/>
  </w:num>
  <w:num w:numId="28">
    <w:abstractNumId w:val="26"/>
  </w:num>
  <w:num w:numId="29">
    <w:abstractNumId w:val="38"/>
  </w:num>
  <w:num w:numId="30">
    <w:abstractNumId w:val="29"/>
  </w:num>
  <w:num w:numId="31">
    <w:abstractNumId w:val="31"/>
  </w:num>
  <w:num w:numId="32">
    <w:abstractNumId w:val="18"/>
  </w:num>
  <w:num w:numId="33">
    <w:abstractNumId w:val="4"/>
  </w:num>
  <w:num w:numId="34">
    <w:abstractNumId w:val="44"/>
  </w:num>
  <w:num w:numId="35">
    <w:abstractNumId w:val="41"/>
  </w:num>
  <w:num w:numId="36">
    <w:abstractNumId w:val="8"/>
  </w:num>
  <w:num w:numId="37">
    <w:abstractNumId w:val="12"/>
  </w:num>
  <w:num w:numId="38">
    <w:abstractNumId w:val="28"/>
  </w:num>
  <w:num w:numId="39">
    <w:abstractNumId w:val="10"/>
  </w:num>
  <w:num w:numId="40">
    <w:abstractNumId w:val="43"/>
  </w:num>
  <w:num w:numId="41">
    <w:abstractNumId w:val="3"/>
  </w:num>
  <w:num w:numId="42">
    <w:abstractNumId w:val="11"/>
  </w:num>
  <w:num w:numId="43">
    <w:abstractNumId w:val="32"/>
  </w:num>
  <w:num w:numId="44">
    <w:abstractNumId w:val="39"/>
  </w:num>
  <w:num w:numId="45">
    <w:abstractNumId w:val="27"/>
  </w:num>
  <w:num w:numId="46">
    <w:abstractNumId w:val="7"/>
  </w:num>
  <w:num w:numId="47">
    <w:abstractNumId w:val="0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04933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3369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1F7CC6"/>
    <w:rsid w:val="002005D2"/>
    <w:rsid w:val="00201663"/>
    <w:rsid w:val="0020298B"/>
    <w:rsid w:val="002053F4"/>
    <w:rsid w:val="00206111"/>
    <w:rsid w:val="002137E0"/>
    <w:rsid w:val="00216D06"/>
    <w:rsid w:val="0021754C"/>
    <w:rsid w:val="00217F8A"/>
    <w:rsid w:val="00223214"/>
    <w:rsid w:val="00224F8D"/>
    <w:rsid w:val="00227310"/>
    <w:rsid w:val="002340BD"/>
    <w:rsid w:val="002356EB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76E6C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5D74"/>
    <w:rsid w:val="002F6887"/>
    <w:rsid w:val="002F6D8C"/>
    <w:rsid w:val="003022E1"/>
    <w:rsid w:val="0030261B"/>
    <w:rsid w:val="00303CC5"/>
    <w:rsid w:val="003067A9"/>
    <w:rsid w:val="003146C5"/>
    <w:rsid w:val="00322441"/>
    <w:rsid w:val="00324398"/>
    <w:rsid w:val="00326E14"/>
    <w:rsid w:val="003309B5"/>
    <w:rsid w:val="00345F66"/>
    <w:rsid w:val="003466CC"/>
    <w:rsid w:val="00347904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15C3"/>
    <w:rsid w:val="003A3804"/>
    <w:rsid w:val="003A4C88"/>
    <w:rsid w:val="003A51F0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3F5465"/>
    <w:rsid w:val="004020D4"/>
    <w:rsid w:val="0040316C"/>
    <w:rsid w:val="00406861"/>
    <w:rsid w:val="00410920"/>
    <w:rsid w:val="004109FA"/>
    <w:rsid w:val="004200D3"/>
    <w:rsid w:val="004211E8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0BBB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27DEF"/>
    <w:rsid w:val="00531347"/>
    <w:rsid w:val="00541DBC"/>
    <w:rsid w:val="00546DFC"/>
    <w:rsid w:val="005517A2"/>
    <w:rsid w:val="00554FBF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51E7"/>
    <w:rsid w:val="005E55B3"/>
    <w:rsid w:val="005E5ACB"/>
    <w:rsid w:val="005E61D7"/>
    <w:rsid w:val="005F4504"/>
    <w:rsid w:val="005F6533"/>
    <w:rsid w:val="005F78A4"/>
    <w:rsid w:val="0060532F"/>
    <w:rsid w:val="00611375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67CB0"/>
    <w:rsid w:val="008751EB"/>
    <w:rsid w:val="008775BC"/>
    <w:rsid w:val="00882F1B"/>
    <w:rsid w:val="00887520"/>
    <w:rsid w:val="008A25B7"/>
    <w:rsid w:val="008A67CA"/>
    <w:rsid w:val="008A70CE"/>
    <w:rsid w:val="008A7AFB"/>
    <w:rsid w:val="008B0379"/>
    <w:rsid w:val="008B0D93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65F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57EFF"/>
    <w:rsid w:val="009665D9"/>
    <w:rsid w:val="00966FED"/>
    <w:rsid w:val="00972828"/>
    <w:rsid w:val="0097565A"/>
    <w:rsid w:val="00977C51"/>
    <w:rsid w:val="0099214A"/>
    <w:rsid w:val="0099250D"/>
    <w:rsid w:val="00993129"/>
    <w:rsid w:val="00995DC9"/>
    <w:rsid w:val="00996E40"/>
    <w:rsid w:val="00997CDA"/>
    <w:rsid w:val="009A26BD"/>
    <w:rsid w:val="009A2F7B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D5C9F"/>
    <w:rsid w:val="009E3B69"/>
    <w:rsid w:val="009E5374"/>
    <w:rsid w:val="009F120C"/>
    <w:rsid w:val="009F345D"/>
    <w:rsid w:val="009F682B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3FC6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1B0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1971"/>
    <w:rsid w:val="00BE65B8"/>
    <w:rsid w:val="00BE7796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74C64"/>
    <w:rsid w:val="00C807EA"/>
    <w:rsid w:val="00C80AAF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0518"/>
    <w:rsid w:val="00CD191D"/>
    <w:rsid w:val="00CD2666"/>
    <w:rsid w:val="00CE7031"/>
    <w:rsid w:val="00CE744F"/>
    <w:rsid w:val="00CE750F"/>
    <w:rsid w:val="00CF7038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26FB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6469"/>
    <w:rsid w:val="00DA7DCE"/>
    <w:rsid w:val="00DB7F8F"/>
    <w:rsid w:val="00DC4A40"/>
    <w:rsid w:val="00DD3DE0"/>
    <w:rsid w:val="00DD6367"/>
    <w:rsid w:val="00DE1215"/>
    <w:rsid w:val="00DE2B38"/>
    <w:rsid w:val="00DF1FB5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5A36"/>
    <w:rsid w:val="00F564E7"/>
    <w:rsid w:val="00F669DD"/>
    <w:rsid w:val="00F6732B"/>
    <w:rsid w:val="00F67CB7"/>
    <w:rsid w:val="00F7222A"/>
    <w:rsid w:val="00F73E71"/>
    <w:rsid w:val="00F807D4"/>
    <w:rsid w:val="00F83DF9"/>
    <w:rsid w:val="00F86070"/>
    <w:rsid w:val="00F90892"/>
    <w:rsid w:val="00F96B3D"/>
    <w:rsid w:val="00FA573B"/>
    <w:rsid w:val="00FA74E5"/>
    <w:rsid w:val="00FB3D4D"/>
    <w:rsid w:val="00FB4BD8"/>
    <w:rsid w:val="00FB66D7"/>
    <w:rsid w:val="00FC57AB"/>
    <w:rsid w:val="00FC5E60"/>
    <w:rsid w:val="00FC6104"/>
    <w:rsid w:val="00FD76D0"/>
    <w:rsid w:val="00FE2184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42897D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BF2F-B79C-403A-B158-5DDC1148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Ed Jennings</cp:lastModifiedBy>
  <cp:revision>2</cp:revision>
  <cp:lastPrinted>2019-06-25T07:16:00Z</cp:lastPrinted>
  <dcterms:created xsi:type="dcterms:W3CDTF">2021-06-23T15:17:00Z</dcterms:created>
  <dcterms:modified xsi:type="dcterms:W3CDTF">2021-06-23T15:17:00Z</dcterms:modified>
</cp:coreProperties>
</file>