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2441" w14:textId="77777777" w:rsidR="00C86BE5" w:rsidRPr="001327E4"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1327E4">
        <w:rPr>
          <w:rFonts w:asciiTheme="minorHAnsi" w:hAnsiTheme="minorHAnsi" w:cstheme="minorHAnsi"/>
          <w:bCs/>
          <w:sz w:val="24"/>
          <w:szCs w:val="24"/>
        </w:rPr>
        <w:t>THE CONVENTION ON WETLANDS</w:t>
      </w:r>
    </w:p>
    <w:p w14:paraId="1FB4DBDC" w14:textId="77777777" w:rsidR="00C86BE5" w:rsidRPr="001327E4"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1327E4">
        <w:rPr>
          <w:rFonts w:asciiTheme="minorHAnsi" w:hAnsiTheme="minorHAnsi" w:cstheme="minorHAnsi"/>
          <w:bCs/>
          <w:sz w:val="24"/>
          <w:szCs w:val="24"/>
        </w:rPr>
        <w:t>59th Meeting of the Standing Committee</w:t>
      </w:r>
    </w:p>
    <w:p w14:paraId="78633F57" w14:textId="77777777" w:rsidR="00C86BE5" w:rsidRPr="001327E4" w:rsidRDefault="00C86BE5" w:rsidP="00C86BE5">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Theme="minorHAnsi" w:hAnsiTheme="minorHAnsi" w:cstheme="minorHAnsi"/>
          <w:bCs/>
          <w:sz w:val="24"/>
          <w:szCs w:val="24"/>
        </w:rPr>
      </w:pPr>
      <w:r w:rsidRPr="001327E4">
        <w:rPr>
          <w:rFonts w:asciiTheme="minorHAnsi" w:hAnsiTheme="minorHAnsi" w:cstheme="minorHAnsi"/>
          <w:bCs/>
          <w:sz w:val="24"/>
          <w:szCs w:val="24"/>
        </w:rPr>
        <w:t>Gland, Switzerland, 21-25 June 2021</w:t>
      </w:r>
    </w:p>
    <w:p w14:paraId="1281E432" w14:textId="77777777" w:rsidR="00C86BE5" w:rsidRDefault="00C86BE5" w:rsidP="00C86BE5">
      <w:pPr>
        <w:spacing w:after="0" w:line="240" w:lineRule="auto"/>
        <w:rPr>
          <w:rFonts w:asciiTheme="minorHAnsi" w:hAnsiTheme="minorHAnsi" w:cstheme="minorHAnsi"/>
          <w:b/>
          <w:sz w:val="28"/>
          <w:szCs w:val="28"/>
        </w:rPr>
      </w:pPr>
    </w:p>
    <w:p w14:paraId="1C1C01BF" w14:textId="77777777" w:rsidR="00C86BE5" w:rsidRPr="00110F2D" w:rsidRDefault="00C86BE5" w:rsidP="00C86BE5">
      <w:pPr>
        <w:spacing w:after="0" w:line="240" w:lineRule="auto"/>
        <w:rPr>
          <w:rFonts w:asciiTheme="minorHAnsi" w:hAnsiTheme="minorHAnsi"/>
          <w:b/>
          <w:sz w:val="28"/>
          <w:szCs w:val="28"/>
        </w:rPr>
      </w:pPr>
    </w:p>
    <w:p w14:paraId="684FBC67" w14:textId="5172E115" w:rsidR="00CE1844" w:rsidRDefault="00CE1844" w:rsidP="00CE1844">
      <w:pPr>
        <w:spacing w:after="0" w:line="240" w:lineRule="auto"/>
        <w:jc w:val="right"/>
        <w:rPr>
          <w:rFonts w:asciiTheme="minorHAnsi" w:eastAsia="Times New Roman" w:hAnsiTheme="minorHAnsi"/>
          <w:b/>
          <w:bCs/>
          <w:sz w:val="28"/>
          <w:szCs w:val="28"/>
        </w:rPr>
      </w:pPr>
      <w:r>
        <w:rPr>
          <w:rFonts w:asciiTheme="minorHAnsi" w:eastAsia="Times New Roman" w:hAnsiTheme="minorHAnsi"/>
          <w:b/>
          <w:bCs/>
          <w:sz w:val="28"/>
          <w:szCs w:val="28"/>
        </w:rPr>
        <w:t>SC59 Doc.24.1</w:t>
      </w:r>
    </w:p>
    <w:p w14:paraId="628C0C4E" w14:textId="77777777" w:rsidR="00CE1844" w:rsidRDefault="00CE1844" w:rsidP="00C86BE5">
      <w:pPr>
        <w:spacing w:after="0" w:line="240" w:lineRule="auto"/>
        <w:jc w:val="center"/>
        <w:rPr>
          <w:rFonts w:asciiTheme="minorHAnsi" w:eastAsia="Times New Roman" w:hAnsiTheme="minorHAnsi"/>
          <w:b/>
          <w:bCs/>
          <w:sz w:val="28"/>
          <w:szCs w:val="28"/>
        </w:rPr>
      </w:pPr>
    </w:p>
    <w:p w14:paraId="797BBCF9" w14:textId="76A2E730" w:rsidR="00C86BE5" w:rsidRPr="00944552" w:rsidRDefault="00C86BE5" w:rsidP="00C86BE5">
      <w:pPr>
        <w:spacing w:after="0" w:line="240" w:lineRule="auto"/>
        <w:jc w:val="center"/>
        <w:rPr>
          <w:rFonts w:asciiTheme="minorHAnsi" w:eastAsia="SimSun" w:hAnsiTheme="minorHAnsi"/>
          <w:b/>
          <w:bCs/>
          <w:sz w:val="28"/>
          <w:szCs w:val="28"/>
          <w:lang w:eastAsia="zh-CN"/>
        </w:rPr>
      </w:pPr>
      <w:r w:rsidRPr="00110F2D">
        <w:rPr>
          <w:rFonts w:asciiTheme="minorHAnsi" w:eastAsia="Times New Roman" w:hAnsiTheme="minorHAnsi"/>
          <w:b/>
          <w:bCs/>
          <w:sz w:val="28"/>
          <w:szCs w:val="28"/>
        </w:rPr>
        <w:t>Draft resolution on</w:t>
      </w:r>
      <w:r>
        <w:rPr>
          <w:rFonts w:asciiTheme="minorHAnsi" w:eastAsia="Times New Roman" w:hAnsiTheme="minorHAnsi"/>
          <w:b/>
          <w:bCs/>
          <w:sz w:val="28"/>
          <w:szCs w:val="28"/>
        </w:rPr>
        <w:t xml:space="preserve"> </w:t>
      </w:r>
      <w:r>
        <w:rPr>
          <w:rFonts w:asciiTheme="minorHAnsi" w:eastAsia="SimSun" w:hAnsiTheme="minorHAnsi"/>
          <w:b/>
          <w:bCs/>
          <w:sz w:val="28"/>
          <w:szCs w:val="28"/>
        </w:rPr>
        <w:t>Guidance on pr</w:t>
      </w:r>
      <w:r w:rsidRPr="00C86BE5">
        <w:rPr>
          <w:rFonts w:asciiTheme="minorHAnsi" w:eastAsia="SimSun" w:hAnsiTheme="minorHAnsi"/>
          <w:b/>
          <w:bCs/>
          <w:sz w:val="28"/>
          <w:szCs w:val="28"/>
        </w:rPr>
        <w:t>otection, management and restoration of Mediterranean wetlands as Nature-based solutions to address environmental and climate changes</w:t>
      </w:r>
    </w:p>
    <w:p w14:paraId="00A35595" w14:textId="77777777" w:rsidR="00C86BE5" w:rsidRDefault="00C86BE5" w:rsidP="00C86BE5">
      <w:pPr>
        <w:spacing w:after="0" w:line="240" w:lineRule="auto"/>
        <w:jc w:val="center"/>
      </w:pPr>
    </w:p>
    <w:p w14:paraId="2B400ABA" w14:textId="2D922EB1" w:rsidR="00787476" w:rsidRDefault="00787476" w:rsidP="00C86BE5">
      <w:pPr>
        <w:spacing w:after="0" w:line="240" w:lineRule="auto"/>
        <w:jc w:val="center"/>
        <w:rPr>
          <w:b/>
        </w:rPr>
      </w:pPr>
    </w:p>
    <w:p w14:paraId="7F1E0F04" w14:textId="5BBF65DD" w:rsidR="00C86BE5" w:rsidRDefault="00C86BE5" w:rsidP="00C86BE5">
      <w:pPr>
        <w:spacing w:after="0" w:line="240" w:lineRule="auto"/>
        <w:ind w:right="16"/>
        <w:rPr>
          <w:rFonts w:asciiTheme="minorHAnsi" w:eastAsia="SimSun" w:hAnsiTheme="minorHAnsi"/>
          <w:i/>
        </w:rPr>
      </w:pPr>
      <w:r w:rsidRPr="00944552">
        <w:rPr>
          <w:rFonts w:asciiTheme="minorHAnsi" w:eastAsia="SimSun" w:hAnsiTheme="minorHAnsi"/>
          <w:i/>
        </w:rPr>
        <w:t xml:space="preserve">Submitted by </w:t>
      </w:r>
      <w:r>
        <w:rPr>
          <w:rFonts w:asciiTheme="minorHAnsi" w:eastAsia="SimSun" w:hAnsiTheme="minorHAnsi"/>
          <w:i/>
        </w:rPr>
        <w:t>Albania</w:t>
      </w:r>
    </w:p>
    <w:p w14:paraId="58B3A899" w14:textId="2D2C00C5" w:rsidR="00B46280" w:rsidRDefault="00B46280" w:rsidP="00C86BE5">
      <w:pPr>
        <w:spacing w:after="0" w:line="240" w:lineRule="auto"/>
        <w:ind w:right="16"/>
        <w:rPr>
          <w:rFonts w:asciiTheme="minorHAnsi" w:eastAsia="SimSun" w:hAnsiTheme="minorHAnsi"/>
          <w:i/>
        </w:rPr>
      </w:pPr>
    </w:p>
    <w:p w14:paraId="0C265991" w14:textId="77777777" w:rsidR="00B46280" w:rsidRDefault="00B46280" w:rsidP="00C86BE5">
      <w:pPr>
        <w:spacing w:after="0" w:line="240" w:lineRule="auto"/>
        <w:ind w:right="16"/>
        <w:rPr>
          <w:rFonts w:asciiTheme="minorHAnsi" w:eastAsia="SimSun" w:hAnsiTheme="minorHAnsi"/>
          <w:i/>
        </w:rPr>
      </w:pPr>
      <w:bookmarkStart w:id="0" w:name="_GoBack"/>
      <w:bookmarkEnd w:id="0"/>
    </w:p>
    <w:p w14:paraId="01F58ADE" w14:textId="0616A764" w:rsidR="00B46280" w:rsidRPr="00D6399E" w:rsidRDefault="00B46280" w:rsidP="00B46280">
      <w:pPr>
        <w:spacing w:after="0"/>
        <w:rPr>
          <w:i/>
        </w:rPr>
      </w:pPr>
      <w:r w:rsidRPr="00D6399E">
        <w:rPr>
          <w:i/>
        </w:rPr>
        <w:t>Secretariat cover note:</w:t>
      </w:r>
    </w:p>
    <w:p w14:paraId="43DD2836" w14:textId="19E15A83" w:rsidR="00B46280" w:rsidRDefault="00B46280" w:rsidP="00B46280">
      <w:pPr>
        <w:spacing w:after="0" w:line="240" w:lineRule="auto"/>
      </w:pPr>
      <w:r>
        <w:t xml:space="preserve">The DR recalls Resolutions relevant for the Mediterranean region including Resolutions XI.14 on climate change and XIII.14 on Blue Carbon, and refers to other relevant multilateral environmental processes. The Secretariat invited the </w:t>
      </w:r>
      <w:r w:rsidRPr="00BF2FE2">
        <w:rPr>
          <w:b/>
        </w:rPr>
        <w:t>STRP to review</w:t>
      </w:r>
      <w:r>
        <w:t xml:space="preserve"> the technical annex on Mediterranean wetlands (knowledge, extent, pressures, roles related to carbon, management and restoration), and to inform the Standing Committee.</w:t>
      </w:r>
    </w:p>
    <w:p w14:paraId="5C1616AA" w14:textId="18371C6A" w:rsidR="00C86BE5" w:rsidRDefault="00C86BE5" w:rsidP="00B46280">
      <w:pPr>
        <w:spacing w:after="0" w:line="240" w:lineRule="auto"/>
        <w:rPr>
          <w:rFonts w:ascii="SimSun" w:eastAsia="SimSun" w:hAnsi="SimSun" w:cs="SimSun"/>
          <w:i/>
          <w:lang w:eastAsia="zh-CN"/>
        </w:rPr>
      </w:pPr>
    </w:p>
    <w:p w14:paraId="1549DA6A" w14:textId="21912922" w:rsidR="005632FA" w:rsidRDefault="005632FA">
      <w:pPr>
        <w:rPr>
          <w:rFonts w:ascii="SimSun" w:eastAsia="SimSun" w:hAnsi="SimSun" w:cs="SimSun"/>
          <w:i/>
          <w:lang w:eastAsia="zh-CN"/>
        </w:rPr>
      </w:pPr>
      <w:r>
        <w:rPr>
          <w:rFonts w:ascii="SimSun" w:eastAsia="SimSun" w:hAnsi="SimSun" w:cs="SimSun"/>
          <w:i/>
          <w:lang w:eastAsia="zh-CN"/>
        </w:rPr>
        <w:br w:type="page"/>
      </w:r>
    </w:p>
    <w:p w14:paraId="669A716F" w14:textId="6BF70CE5" w:rsidR="005632FA" w:rsidRPr="005632FA" w:rsidRDefault="005632FA" w:rsidP="005632FA">
      <w:pPr>
        <w:spacing w:after="0" w:line="240" w:lineRule="auto"/>
        <w:jc w:val="center"/>
        <w:rPr>
          <w:rFonts w:asciiTheme="minorHAnsi" w:eastAsia="SimSun" w:hAnsiTheme="minorHAnsi"/>
          <w:b/>
          <w:bCs/>
          <w:sz w:val="24"/>
          <w:szCs w:val="24"/>
          <w:lang w:eastAsia="zh-CN"/>
        </w:rPr>
      </w:pPr>
      <w:r w:rsidRPr="005632FA">
        <w:rPr>
          <w:rFonts w:asciiTheme="minorHAnsi" w:eastAsia="Times New Roman" w:hAnsiTheme="minorHAnsi"/>
          <w:b/>
          <w:bCs/>
          <w:sz w:val="24"/>
          <w:szCs w:val="24"/>
        </w:rPr>
        <w:lastRenderedPageBreak/>
        <w:t xml:space="preserve">Draft resolution on </w:t>
      </w:r>
      <w:r w:rsidRPr="005632FA">
        <w:rPr>
          <w:rFonts w:asciiTheme="minorHAnsi" w:eastAsia="SimSun" w:hAnsiTheme="minorHAnsi"/>
          <w:b/>
          <w:bCs/>
          <w:sz w:val="24"/>
          <w:szCs w:val="24"/>
        </w:rPr>
        <w:t xml:space="preserve">Guidance on protection, management and restoration </w:t>
      </w:r>
      <w:r>
        <w:rPr>
          <w:rFonts w:asciiTheme="minorHAnsi" w:eastAsia="SimSun" w:hAnsiTheme="minorHAnsi"/>
          <w:b/>
          <w:bCs/>
          <w:sz w:val="24"/>
          <w:szCs w:val="24"/>
        </w:rPr>
        <w:br/>
      </w:r>
      <w:r w:rsidRPr="005632FA">
        <w:rPr>
          <w:rFonts w:asciiTheme="minorHAnsi" w:eastAsia="SimSun" w:hAnsiTheme="minorHAnsi"/>
          <w:b/>
          <w:bCs/>
          <w:sz w:val="24"/>
          <w:szCs w:val="24"/>
        </w:rPr>
        <w:t xml:space="preserve">of Mediterranean wetlands as Nature-based solutions to address </w:t>
      </w:r>
      <w:r>
        <w:rPr>
          <w:rFonts w:asciiTheme="minorHAnsi" w:eastAsia="SimSun" w:hAnsiTheme="minorHAnsi"/>
          <w:b/>
          <w:bCs/>
          <w:sz w:val="24"/>
          <w:szCs w:val="24"/>
        </w:rPr>
        <w:br/>
      </w:r>
      <w:r w:rsidRPr="005632FA">
        <w:rPr>
          <w:rFonts w:asciiTheme="minorHAnsi" w:eastAsia="SimSun" w:hAnsiTheme="minorHAnsi"/>
          <w:b/>
          <w:bCs/>
          <w:sz w:val="24"/>
          <w:szCs w:val="24"/>
        </w:rPr>
        <w:t>environmental and climate changes</w:t>
      </w:r>
    </w:p>
    <w:p w14:paraId="58E3D218" w14:textId="32FD9C9A" w:rsidR="00B46280" w:rsidRDefault="00B46280" w:rsidP="00B46280">
      <w:pPr>
        <w:spacing w:after="0" w:line="240" w:lineRule="auto"/>
        <w:rPr>
          <w:rFonts w:ascii="SimSun" w:eastAsia="SimSun" w:hAnsi="SimSun" w:cs="SimSun"/>
          <w:i/>
          <w:lang w:eastAsia="zh-CN"/>
        </w:rPr>
      </w:pPr>
    </w:p>
    <w:p w14:paraId="466D84BB" w14:textId="77777777" w:rsidR="005632FA" w:rsidRDefault="005632FA" w:rsidP="00B46280">
      <w:pPr>
        <w:spacing w:after="0" w:line="240" w:lineRule="auto"/>
        <w:rPr>
          <w:rFonts w:ascii="SimSun" w:eastAsia="SimSun" w:hAnsi="SimSun" w:cs="SimSun"/>
          <w:i/>
          <w:lang w:eastAsia="zh-CN"/>
        </w:rPr>
      </w:pPr>
    </w:p>
    <w:p w14:paraId="366D7301" w14:textId="3ADB75D6" w:rsidR="00444DD2" w:rsidRPr="00787476" w:rsidRDefault="00787476" w:rsidP="00C86BE5">
      <w:pPr>
        <w:pBdr>
          <w:top w:val="single" w:sz="4" w:space="1" w:color="auto"/>
          <w:left w:val="single" w:sz="4" w:space="4" w:color="auto"/>
          <w:bottom w:val="single" w:sz="4" w:space="1" w:color="auto"/>
          <w:right w:val="single" w:sz="4" w:space="4" w:color="auto"/>
        </w:pBdr>
        <w:spacing w:after="0" w:line="240" w:lineRule="auto"/>
        <w:rPr>
          <w:b/>
        </w:rPr>
      </w:pPr>
      <w:r w:rsidRPr="00787476">
        <w:rPr>
          <w:b/>
        </w:rPr>
        <w:t>Summary introduction for the Standing Committee</w:t>
      </w:r>
    </w:p>
    <w:p w14:paraId="51552D44" w14:textId="77777777" w:rsidR="00C86BE5" w:rsidRDefault="00C86BE5" w:rsidP="00C86BE5">
      <w:pPr>
        <w:pBdr>
          <w:top w:val="nil"/>
          <w:left w:val="nil"/>
          <w:bottom w:val="nil"/>
          <w:right w:val="nil"/>
          <w:between w:val="nil"/>
        </w:pBdr>
        <w:spacing w:after="0" w:line="240" w:lineRule="auto"/>
        <w:rPr>
          <w:color w:val="000000"/>
        </w:rPr>
      </w:pPr>
    </w:p>
    <w:p w14:paraId="52676835" w14:textId="411B59EA" w:rsidR="00787476" w:rsidRDefault="007F41A8" w:rsidP="00C86BE5">
      <w:pPr>
        <w:pBdr>
          <w:top w:val="nil"/>
          <w:left w:val="nil"/>
          <w:bottom w:val="nil"/>
          <w:right w:val="nil"/>
          <w:between w:val="nil"/>
        </w:pBdr>
        <w:spacing w:after="0" w:line="240" w:lineRule="auto"/>
        <w:rPr>
          <w:color w:val="000000"/>
        </w:rPr>
      </w:pPr>
      <w:r>
        <w:rPr>
          <w:color w:val="000000"/>
        </w:rPr>
        <w:t>Th</w:t>
      </w:r>
      <w:r w:rsidR="00BD4DD7" w:rsidRPr="00BD4DD7">
        <w:rPr>
          <w:color w:val="000000"/>
        </w:rPr>
        <w:t xml:space="preserve">e Mediterranean Basin is a global biodiversity hotspot </w:t>
      </w:r>
      <w:r w:rsidRPr="00BD4DD7">
        <w:rPr>
          <w:color w:val="000000"/>
        </w:rPr>
        <w:t xml:space="preserve">but also </w:t>
      </w:r>
      <w:r w:rsidRPr="007F41A8">
        <w:rPr>
          <w:color w:val="000000"/>
        </w:rPr>
        <w:t>one of the most vulnerable regions in the world to the impacts of global warming.</w:t>
      </w:r>
      <w:r w:rsidR="009F7F3B">
        <w:rPr>
          <w:color w:val="000000"/>
        </w:rPr>
        <w:t xml:space="preserve"> </w:t>
      </w:r>
      <w:r>
        <w:rPr>
          <w:color w:val="000000"/>
        </w:rPr>
        <w:t>P</w:t>
      </w:r>
      <w:r w:rsidR="00083D60">
        <w:rPr>
          <w:color w:val="000000"/>
        </w:rPr>
        <w:t>rotection</w:t>
      </w:r>
      <w:r w:rsidR="00787476" w:rsidRPr="00787476">
        <w:rPr>
          <w:color w:val="000000"/>
        </w:rPr>
        <w:t xml:space="preserve">, </w:t>
      </w:r>
      <w:r w:rsidR="00083D60" w:rsidRPr="00787476">
        <w:rPr>
          <w:color w:val="000000"/>
        </w:rPr>
        <w:t xml:space="preserve">management and </w:t>
      </w:r>
      <w:r w:rsidR="00787476" w:rsidRPr="00787476">
        <w:rPr>
          <w:color w:val="000000"/>
        </w:rPr>
        <w:t xml:space="preserve">restoration of Mediterranean </w:t>
      </w:r>
      <w:r w:rsidR="00083D60">
        <w:rPr>
          <w:color w:val="000000"/>
        </w:rPr>
        <w:t xml:space="preserve">wetlands </w:t>
      </w:r>
      <w:r>
        <w:rPr>
          <w:color w:val="000000"/>
        </w:rPr>
        <w:t xml:space="preserve">represent </w:t>
      </w:r>
      <w:r w:rsidR="00E17F2A">
        <w:rPr>
          <w:color w:val="000000"/>
        </w:rPr>
        <w:t xml:space="preserve">an </w:t>
      </w:r>
      <w:r w:rsidR="00E17F2A" w:rsidRPr="00787476">
        <w:rPr>
          <w:color w:val="000000"/>
        </w:rPr>
        <w:t>effective nature-based solution</w:t>
      </w:r>
      <w:r w:rsidR="00787476" w:rsidRPr="00787476">
        <w:rPr>
          <w:color w:val="000000"/>
        </w:rPr>
        <w:t xml:space="preserve"> </w:t>
      </w:r>
      <w:r w:rsidR="00E40653">
        <w:rPr>
          <w:color w:val="000000"/>
        </w:rPr>
        <w:t>to</w:t>
      </w:r>
      <w:r w:rsidR="00787476" w:rsidRPr="00787476">
        <w:rPr>
          <w:color w:val="000000"/>
        </w:rPr>
        <w:t xml:space="preserve"> maintain and </w:t>
      </w:r>
      <w:r w:rsidR="00E40653">
        <w:rPr>
          <w:color w:val="000000"/>
        </w:rPr>
        <w:t>enhance</w:t>
      </w:r>
      <w:r w:rsidR="00787476" w:rsidRPr="00787476">
        <w:rPr>
          <w:color w:val="000000"/>
        </w:rPr>
        <w:t xml:space="preserve"> crucial functions of Mediterranean </w:t>
      </w:r>
      <w:r>
        <w:rPr>
          <w:color w:val="000000"/>
        </w:rPr>
        <w:t>ecosystem services</w:t>
      </w:r>
      <w:r w:rsidR="00787476" w:rsidRPr="00787476">
        <w:rPr>
          <w:color w:val="000000"/>
        </w:rPr>
        <w:t xml:space="preserve"> such as ensuring carbon sequestration, </w:t>
      </w:r>
      <w:r w:rsidR="00E17F2A">
        <w:rPr>
          <w:color w:val="000000"/>
        </w:rPr>
        <w:t>sound water resources management</w:t>
      </w:r>
      <w:r w:rsidR="00787476" w:rsidRPr="00787476">
        <w:rPr>
          <w:color w:val="000000"/>
        </w:rPr>
        <w:t xml:space="preserve">, disaster risk reduction, food security and human well-being, and biodiversity conservation. As such, it meets </w:t>
      </w:r>
      <w:r w:rsidR="00E40653" w:rsidRPr="00787476">
        <w:rPr>
          <w:color w:val="000000"/>
        </w:rPr>
        <w:t xml:space="preserve">international </w:t>
      </w:r>
      <w:r w:rsidR="00E40653">
        <w:rPr>
          <w:color w:val="000000"/>
        </w:rPr>
        <w:t>policy</w:t>
      </w:r>
      <w:r w:rsidR="00E40653" w:rsidRPr="00787476">
        <w:rPr>
          <w:color w:val="000000"/>
        </w:rPr>
        <w:t xml:space="preserve"> commitments and priorities </w:t>
      </w:r>
      <w:r w:rsidR="00787476" w:rsidRPr="00787476">
        <w:rPr>
          <w:color w:val="000000"/>
        </w:rPr>
        <w:t xml:space="preserve">made by the Mediterranean </w:t>
      </w:r>
      <w:r w:rsidR="00DB31BE">
        <w:rPr>
          <w:color w:val="000000"/>
        </w:rPr>
        <w:t>Contracting Parties</w:t>
      </w:r>
      <w:r w:rsidR="00787476" w:rsidRPr="00787476">
        <w:rPr>
          <w:color w:val="000000"/>
        </w:rPr>
        <w:t xml:space="preserve"> under the Ramsar Convention</w:t>
      </w:r>
      <w:r w:rsidR="00E40653">
        <w:rPr>
          <w:color w:val="000000"/>
        </w:rPr>
        <w:t xml:space="preserve">, the CBD, </w:t>
      </w:r>
      <w:r w:rsidR="00787476" w:rsidRPr="00787476">
        <w:rPr>
          <w:color w:val="000000"/>
        </w:rPr>
        <w:t xml:space="preserve">the Paris Agreement on climate change, </w:t>
      </w:r>
      <w:r w:rsidR="00E40653">
        <w:rPr>
          <w:color w:val="000000"/>
        </w:rPr>
        <w:t>being compliant</w:t>
      </w:r>
      <w:r w:rsidR="00787476" w:rsidRPr="00787476">
        <w:rPr>
          <w:color w:val="000000"/>
        </w:rPr>
        <w:t xml:space="preserve"> with the UN decade for the restoration of ecosystems as well as the EU Green Deal</w:t>
      </w:r>
      <w:r w:rsidR="00E40653">
        <w:rPr>
          <w:color w:val="000000"/>
        </w:rPr>
        <w:t>.</w:t>
      </w:r>
      <w:r w:rsidR="009F7F3B">
        <w:rPr>
          <w:color w:val="000000"/>
        </w:rPr>
        <w:t xml:space="preserve"> </w:t>
      </w:r>
      <w:r w:rsidR="00BD4DD7">
        <w:rPr>
          <w:color w:val="000000"/>
        </w:rPr>
        <w:t>T</w:t>
      </w:r>
      <w:r w:rsidR="00787476" w:rsidRPr="00787476">
        <w:rPr>
          <w:color w:val="000000"/>
        </w:rPr>
        <w:t xml:space="preserve">he </w:t>
      </w:r>
      <w:r w:rsidR="00BD4DD7">
        <w:rPr>
          <w:color w:val="000000"/>
        </w:rPr>
        <w:t xml:space="preserve">draft </w:t>
      </w:r>
      <w:r w:rsidR="00787476" w:rsidRPr="00787476">
        <w:rPr>
          <w:color w:val="000000"/>
        </w:rPr>
        <w:t xml:space="preserve">resolution </w:t>
      </w:r>
      <w:r>
        <w:rPr>
          <w:color w:val="000000"/>
        </w:rPr>
        <w:t>urges</w:t>
      </w:r>
      <w:r w:rsidR="00787476" w:rsidRPr="00787476">
        <w:rPr>
          <w:color w:val="000000"/>
        </w:rPr>
        <w:t xml:space="preserve"> Mediterranean Contracting Parties </w:t>
      </w:r>
      <w:r w:rsidR="00E17F2A">
        <w:rPr>
          <w:color w:val="000000"/>
        </w:rPr>
        <w:t>to</w:t>
      </w:r>
      <w:r w:rsidR="00787476" w:rsidRPr="00787476">
        <w:rPr>
          <w:color w:val="000000"/>
        </w:rPr>
        <w:t xml:space="preserve"> introduce and adopt appropriate policies and measures to conserve, sustainably manage and restore wetlands as long term and most cost-effective NbS </w:t>
      </w:r>
      <w:r w:rsidR="00DB31BE" w:rsidRPr="00787476">
        <w:rPr>
          <w:color w:val="000000"/>
        </w:rPr>
        <w:t>through</w:t>
      </w:r>
      <w:r w:rsidR="00787476" w:rsidRPr="00787476">
        <w:rPr>
          <w:color w:val="000000"/>
        </w:rPr>
        <w:t xml:space="preserve"> promoting ecosystem-based and integrated sustainable water management of the whole connected watersheds while putting in </w:t>
      </w:r>
      <w:r w:rsidR="00DB31BE" w:rsidRPr="00787476">
        <w:rPr>
          <w:color w:val="000000"/>
        </w:rPr>
        <w:t>place financial</w:t>
      </w:r>
      <w:r w:rsidR="00787476" w:rsidRPr="00787476">
        <w:rPr>
          <w:color w:val="000000"/>
        </w:rPr>
        <w:t xml:space="preserve"> incentives to support the efforts of local stakeholders</w:t>
      </w:r>
      <w:r w:rsidR="00E17F2A">
        <w:rPr>
          <w:color w:val="000000"/>
        </w:rPr>
        <w:t>.</w:t>
      </w:r>
      <w:r w:rsidR="009F7F3B">
        <w:rPr>
          <w:color w:val="000000"/>
        </w:rPr>
        <w:t xml:space="preserve"> </w:t>
      </w:r>
      <w:r w:rsidR="00E17F2A">
        <w:rPr>
          <w:color w:val="000000"/>
        </w:rPr>
        <w:t>Moreover, the resolution</w:t>
      </w:r>
      <w:r w:rsidR="00DB31BE">
        <w:rPr>
          <w:color w:val="000000"/>
        </w:rPr>
        <w:t xml:space="preserve"> recommends the Mediterranean Contracting Parties t</w:t>
      </w:r>
      <w:r w:rsidR="00787476" w:rsidRPr="00787476">
        <w:rPr>
          <w:color w:val="000000"/>
        </w:rPr>
        <w:t>o support the MedWet Initiative to develop Mediterranean-wide knowledge base on the conservation status and the carbon fluxes of wetlands as a base to assess progress and prioritise restoration actions, to organise exchanges of good practices and lessons learnt from existing successful wetland restoration projects as N</w:t>
      </w:r>
      <w:r w:rsidR="00DB31BE">
        <w:rPr>
          <w:color w:val="000000"/>
        </w:rPr>
        <w:t>b</w:t>
      </w:r>
      <w:r w:rsidR="00787476" w:rsidRPr="00787476">
        <w:rPr>
          <w:color w:val="000000"/>
        </w:rPr>
        <w:t xml:space="preserve">S and wetlands restoration capacity building for </w:t>
      </w:r>
      <w:r w:rsidR="00DB31BE">
        <w:rPr>
          <w:color w:val="000000"/>
        </w:rPr>
        <w:t xml:space="preserve">wetlands managers and other </w:t>
      </w:r>
      <w:r w:rsidR="00787476" w:rsidRPr="00787476">
        <w:rPr>
          <w:color w:val="000000"/>
        </w:rPr>
        <w:t>stakeholders</w:t>
      </w:r>
      <w:r w:rsidR="00DB31BE">
        <w:rPr>
          <w:color w:val="000000"/>
        </w:rPr>
        <w:t>.</w:t>
      </w:r>
    </w:p>
    <w:p w14:paraId="12AEBB2F" w14:textId="4229BA17" w:rsidR="00B46280" w:rsidRDefault="00B46280">
      <w:pPr>
        <w:rPr>
          <w:color w:val="000000"/>
        </w:rPr>
      </w:pPr>
    </w:p>
    <w:tbl>
      <w:tblPr>
        <w:tblStyle w:val="TableGrid"/>
        <w:tblW w:w="0" w:type="auto"/>
        <w:tblLook w:val="04A0" w:firstRow="1" w:lastRow="0" w:firstColumn="1" w:lastColumn="0" w:noHBand="0" w:noVBand="1"/>
      </w:tblPr>
      <w:tblGrid>
        <w:gridCol w:w="4083"/>
        <w:gridCol w:w="3526"/>
        <w:gridCol w:w="1407"/>
      </w:tblGrid>
      <w:tr w:rsidR="00DB31BE" w14:paraId="4EC0C6A1" w14:textId="77777777" w:rsidTr="00B46280">
        <w:tc>
          <w:tcPr>
            <w:tcW w:w="4083" w:type="dxa"/>
          </w:tcPr>
          <w:p w14:paraId="51549A7A" w14:textId="0B85EFCD" w:rsidR="00DB31BE" w:rsidRDefault="00DB31BE" w:rsidP="00C86BE5">
            <w:pPr>
              <w:rPr>
                <w:color w:val="000000"/>
              </w:rPr>
            </w:pPr>
            <w:r>
              <w:rPr>
                <w:color w:val="000000"/>
              </w:rPr>
              <w:t>Paragraph</w:t>
            </w:r>
          </w:p>
        </w:tc>
        <w:tc>
          <w:tcPr>
            <w:tcW w:w="3526" w:type="dxa"/>
          </w:tcPr>
          <w:p w14:paraId="35B71941" w14:textId="0D4F78ED" w:rsidR="00DB31BE" w:rsidRDefault="00DB31BE" w:rsidP="00C86BE5">
            <w:pPr>
              <w:rPr>
                <w:color w:val="000000"/>
              </w:rPr>
            </w:pPr>
            <w:r>
              <w:rPr>
                <w:color w:val="000000"/>
              </w:rPr>
              <w:t>Action</w:t>
            </w:r>
          </w:p>
        </w:tc>
        <w:tc>
          <w:tcPr>
            <w:tcW w:w="1407" w:type="dxa"/>
          </w:tcPr>
          <w:p w14:paraId="4C50B1C6" w14:textId="2FB6DFCA" w:rsidR="00DB31BE" w:rsidRDefault="00DB31BE" w:rsidP="00C86BE5">
            <w:pPr>
              <w:rPr>
                <w:color w:val="000000"/>
              </w:rPr>
            </w:pPr>
            <w:r>
              <w:rPr>
                <w:color w:val="000000"/>
              </w:rPr>
              <w:t>Cost (CHF)</w:t>
            </w:r>
          </w:p>
        </w:tc>
      </w:tr>
      <w:tr w:rsidR="00DB31BE" w14:paraId="01E55AC2" w14:textId="77777777" w:rsidTr="00B46280">
        <w:tc>
          <w:tcPr>
            <w:tcW w:w="4083" w:type="dxa"/>
          </w:tcPr>
          <w:p w14:paraId="5490F630" w14:textId="0AF4962E" w:rsidR="00DB31BE" w:rsidRDefault="00B92166" w:rsidP="00C86BE5">
            <w:pPr>
              <w:rPr>
                <w:color w:val="000000"/>
              </w:rPr>
            </w:pPr>
            <w:r>
              <w:rPr>
                <w:color w:val="000000"/>
              </w:rPr>
              <w:t xml:space="preserve">12. </w:t>
            </w:r>
            <w:r w:rsidRPr="00B92166">
              <w:rPr>
                <w:color w:val="000000"/>
              </w:rPr>
              <w:t>REQUESTS the Ramsar Secretariat to foster further synergies and better coordinate policies with other relevant regional and international frameworks</w:t>
            </w:r>
            <w:r w:rsidR="002B19D5">
              <w:rPr>
                <w:color w:val="000000"/>
              </w:rPr>
              <w:t>…</w:t>
            </w:r>
          </w:p>
        </w:tc>
        <w:tc>
          <w:tcPr>
            <w:tcW w:w="3526" w:type="dxa"/>
          </w:tcPr>
          <w:p w14:paraId="58417843" w14:textId="661FB0AE" w:rsidR="002B19D5" w:rsidRDefault="0039394F" w:rsidP="00C86BE5">
            <w:pPr>
              <w:rPr>
                <w:color w:val="000000"/>
              </w:rPr>
            </w:pPr>
            <w:r>
              <w:rPr>
                <w:color w:val="000000"/>
              </w:rPr>
              <w:t xml:space="preserve">Secretariat to coordinate </w:t>
            </w:r>
            <w:r w:rsidR="002B19D5">
              <w:rPr>
                <w:color w:val="000000"/>
              </w:rPr>
              <w:t>collaboration with other international frameworks</w:t>
            </w:r>
            <w:r w:rsidR="009F7F3B">
              <w:rPr>
                <w:color w:val="000000"/>
              </w:rPr>
              <w:t>, consultant to prepare a policy roadmap (10 days)</w:t>
            </w:r>
          </w:p>
        </w:tc>
        <w:tc>
          <w:tcPr>
            <w:tcW w:w="1407" w:type="dxa"/>
          </w:tcPr>
          <w:p w14:paraId="62AF8099" w14:textId="1D6E73FE" w:rsidR="00DB31BE" w:rsidRDefault="009F7F3B" w:rsidP="00C86BE5">
            <w:pPr>
              <w:rPr>
                <w:color w:val="000000"/>
              </w:rPr>
            </w:pPr>
            <w:r>
              <w:rPr>
                <w:color w:val="000000"/>
              </w:rPr>
              <w:t>5,000</w:t>
            </w:r>
          </w:p>
        </w:tc>
      </w:tr>
      <w:tr w:rsidR="002B19D5" w14:paraId="6C0755F3" w14:textId="77777777" w:rsidTr="00B46280">
        <w:tc>
          <w:tcPr>
            <w:tcW w:w="4083" w:type="dxa"/>
          </w:tcPr>
          <w:p w14:paraId="22BDF94D" w14:textId="3595AD3C" w:rsidR="002B19D5" w:rsidRDefault="002B19D5" w:rsidP="00C86BE5">
            <w:pPr>
              <w:rPr>
                <w:color w:val="000000"/>
              </w:rPr>
            </w:pPr>
            <w:r>
              <w:rPr>
                <w:color w:val="000000"/>
              </w:rPr>
              <w:t xml:space="preserve">13. </w:t>
            </w:r>
            <w:r w:rsidRPr="002B19D5">
              <w:rPr>
                <w:color w:val="000000"/>
              </w:rPr>
              <w:t>FURTHER requests the Ramsar Secretariat to establish an appropriate platform for cooperation among regional initiatives on the role of wetlands as NbS</w:t>
            </w:r>
            <w:r w:rsidR="009F7F3B">
              <w:rPr>
                <w:color w:val="000000"/>
              </w:rPr>
              <w:t>…</w:t>
            </w:r>
          </w:p>
        </w:tc>
        <w:tc>
          <w:tcPr>
            <w:tcW w:w="3526" w:type="dxa"/>
          </w:tcPr>
          <w:p w14:paraId="6D11BC30" w14:textId="5DE6273F" w:rsidR="002B19D5" w:rsidRDefault="002B19D5" w:rsidP="00C86BE5">
            <w:pPr>
              <w:rPr>
                <w:color w:val="000000"/>
              </w:rPr>
            </w:pPr>
            <w:r>
              <w:rPr>
                <w:color w:val="000000"/>
              </w:rPr>
              <w:t xml:space="preserve">Consultant </w:t>
            </w:r>
            <w:r w:rsidRPr="002B19D5">
              <w:rPr>
                <w:color w:val="000000"/>
              </w:rPr>
              <w:t>to establish an appropriate platform for cooperation among regional initiatives</w:t>
            </w:r>
            <w:r w:rsidR="009F7F3B">
              <w:rPr>
                <w:color w:val="000000"/>
              </w:rPr>
              <w:t xml:space="preserve"> on the role of wetlands as NbS (30 days)</w:t>
            </w:r>
          </w:p>
        </w:tc>
        <w:tc>
          <w:tcPr>
            <w:tcW w:w="1407" w:type="dxa"/>
          </w:tcPr>
          <w:p w14:paraId="5C6D66A3" w14:textId="1E211987" w:rsidR="002B19D5" w:rsidRDefault="002B19D5" w:rsidP="00C86BE5">
            <w:pPr>
              <w:rPr>
                <w:color w:val="000000"/>
              </w:rPr>
            </w:pPr>
            <w:r>
              <w:rPr>
                <w:color w:val="000000"/>
              </w:rPr>
              <w:t>1</w:t>
            </w:r>
            <w:r w:rsidR="009F7F3B">
              <w:rPr>
                <w:color w:val="000000"/>
              </w:rPr>
              <w:t>5</w:t>
            </w:r>
            <w:r>
              <w:rPr>
                <w:color w:val="000000"/>
              </w:rPr>
              <w:t>,000</w:t>
            </w:r>
          </w:p>
        </w:tc>
      </w:tr>
    </w:tbl>
    <w:p w14:paraId="0F06F44E" w14:textId="77777777" w:rsidR="00DB31BE" w:rsidRPr="00787476" w:rsidRDefault="00DB31BE" w:rsidP="00C86BE5">
      <w:pPr>
        <w:pBdr>
          <w:top w:val="nil"/>
          <w:left w:val="nil"/>
          <w:bottom w:val="nil"/>
          <w:right w:val="nil"/>
          <w:between w:val="nil"/>
        </w:pBdr>
        <w:spacing w:after="0" w:line="240" w:lineRule="auto"/>
        <w:rPr>
          <w:color w:val="000000"/>
        </w:rPr>
      </w:pPr>
    </w:p>
    <w:p w14:paraId="3E378009" w14:textId="77777777" w:rsidR="00B46280" w:rsidRDefault="00B46280" w:rsidP="00B46280">
      <w:pPr>
        <w:spacing w:after="0" w:line="240" w:lineRule="auto"/>
        <w:rPr>
          <w:b/>
        </w:rPr>
      </w:pPr>
    </w:p>
    <w:p w14:paraId="463FFF66" w14:textId="77777777" w:rsidR="00B46280" w:rsidRDefault="00C86BE5" w:rsidP="00B46280">
      <w:pPr>
        <w:spacing w:after="0" w:line="240" w:lineRule="auto"/>
        <w:rPr>
          <w:rFonts w:asciiTheme="minorHAnsi" w:eastAsia="SimSun" w:hAnsiTheme="minorHAnsi"/>
          <w:b/>
          <w:bCs/>
        </w:rPr>
      </w:pPr>
      <w:r w:rsidRPr="00944552">
        <w:rPr>
          <w:rFonts w:asciiTheme="minorHAnsi" w:eastAsia="SimSun" w:hAnsiTheme="minorHAnsi"/>
          <w:b/>
          <w:bCs/>
        </w:rPr>
        <w:t>Draft Resolution XIV.xx</w:t>
      </w:r>
    </w:p>
    <w:p w14:paraId="401E589C" w14:textId="77777777" w:rsidR="00B46280" w:rsidRDefault="00B46280" w:rsidP="00B46280">
      <w:pPr>
        <w:spacing w:after="0" w:line="240" w:lineRule="auto"/>
        <w:rPr>
          <w:rFonts w:asciiTheme="minorHAnsi" w:eastAsia="SimSun" w:hAnsiTheme="minorHAnsi"/>
          <w:b/>
          <w:bCs/>
        </w:rPr>
      </w:pPr>
    </w:p>
    <w:p w14:paraId="77A10C05" w14:textId="0A141961" w:rsidR="00C86BE5" w:rsidRDefault="00C86BE5" w:rsidP="00B46280">
      <w:pPr>
        <w:spacing w:after="0" w:line="240" w:lineRule="auto"/>
        <w:rPr>
          <w:rFonts w:asciiTheme="minorHAnsi" w:eastAsia="SimSun" w:hAnsiTheme="minorHAnsi"/>
          <w:b/>
          <w:bCs/>
        </w:rPr>
      </w:pPr>
      <w:r>
        <w:rPr>
          <w:rFonts w:asciiTheme="minorHAnsi" w:eastAsia="SimSun" w:hAnsiTheme="minorHAnsi"/>
          <w:b/>
          <w:bCs/>
        </w:rPr>
        <w:t>P</w:t>
      </w:r>
      <w:r w:rsidRPr="00C86BE5">
        <w:rPr>
          <w:rFonts w:asciiTheme="minorHAnsi" w:eastAsia="SimSun" w:hAnsiTheme="minorHAnsi"/>
          <w:b/>
          <w:bCs/>
        </w:rPr>
        <w:t>rotection, management and restoration of Mediterranean wetlands as Nature-based solutions to address environmental and climate changes</w:t>
      </w:r>
    </w:p>
    <w:p w14:paraId="28C98337" w14:textId="77777777" w:rsidR="00C86BE5" w:rsidRDefault="00C86BE5" w:rsidP="00B46280">
      <w:pPr>
        <w:pBdr>
          <w:top w:val="nil"/>
          <w:left w:val="nil"/>
          <w:bottom w:val="nil"/>
          <w:right w:val="nil"/>
          <w:between w:val="nil"/>
        </w:pBdr>
        <w:spacing w:after="0" w:line="240" w:lineRule="auto"/>
        <w:rPr>
          <w:b/>
        </w:rPr>
      </w:pPr>
    </w:p>
    <w:p w14:paraId="6F23A3F7" w14:textId="5A880F59" w:rsidR="008B1287" w:rsidRDefault="00407D93" w:rsidP="00407D93">
      <w:pPr>
        <w:pBdr>
          <w:top w:val="nil"/>
          <w:left w:val="nil"/>
          <w:bottom w:val="nil"/>
          <w:right w:val="nil"/>
          <w:between w:val="nil"/>
        </w:pBdr>
        <w:spacing w:after="0" w:line="240" w:lineRule="auto"/>
        <w:ind w:left="425" w:hanging="425"/>
        <w:rPr>
          <w:color w:val="000000"/>
        </w:rPr>
      </w:pPr>
      <w:r>
        <w:rPr>
          <w:color w:val="000000"/>
        </w:rPr>
        <w:t>1.</w:t>
      </w:r>
      <w:r>
        <w:rPr>
          <w:color w:val="000000"/>
        </w:rPr>
        <w:tab/>
      </w:r>
      <w:r w:rsidR="008B1287" w:rsidRPr="00A328AA">
        <w:rPr>
          <w:color w:val="000000"/>
        </w:rPr>
        <w:t xml:space="preserve">RECALLING </w:t>
      </w:r>
    </w:p>
    <w:p w14:paraId="394BE34F" w14:textId="1463AE6C" w:rsidR="00485423" w:rsidRPr="00485423" w:rsidRDefault="009938C7" w:rsidP="009938C7">
      <w:pPr>
        <w:pBdr>
          <w:top w:val="nil"/>
          <w:left w:val="nil"/>
          <w:bottom w:val="nil"/>
          <w:right w:val="nil"/>
          <w:between w:val="nil"/>
        </w:pBdr>
        <w:spacing w:after="0" w:line="240" w:lineRule="auto"/>
        <w:ind w:left="851" w:hanging="425"/>
      </w:pPr>
      <w:r>
        <w:t>a.</w:t>
      </w:r>
      <w:r>
        <w:tab/>
      </w:r>
      <w:r w:rsidR="00485423" w:rsidRPr="00485423">
        <w:t>Resolution XI.14 on Climate change and wetlands: implications for the Ramsar Convention on Wetlands, which urges Contracting Parties to maintain or improve the ecological character of wetlands to promote the ability of wetlands to contribute to nature-based climate change adaptation;</w:t>
      </w:r>
    </w:p>
    <w:p w14:paraId="2A1BB83A" w14:textId="41592C3B" w:rsidR="008B1287" w:rsidRDefault="009938C7" w:rsidP="009938C7">
      <w:pPr>
        <w:pBdr>
          <w:top w:val="nil"/>
          <w:left w:val="nil"/>
          <w:bottom w:val="nil"/>
          <w:right w:val="nil"/>
          <w:between w:val="nil"/>
        </w:pBdr>
        <w:spacing w:after="0" w:line="240" w:lineRule="auto"/>
        <w:ind w:left="851" w:hanging="425"/>
      </w:pPr>
      <w:r>
        <w:rPr>
          <w:color w:val="000000"/>
        </w:rPr>
        <w:lastRenderedPageBreak/>
        <w:t>b.</w:t>
      </w:r>
      <w:r>
        <w:rPr>
          <w:color w:val="000000"/>
        </w:rPr>
        <w:tab/>
      </w:r>
      <w:r w:rsidR="008B1287" w:rsidRPr="004C78C5">
        <w:rPr>
          <w:color w:val="000000"/>
        </w:rPr>
        <w:t>Resolution XIII.14 on Promoting conservation, restoration and sustainable management of coastal blue-carbon ecosystems, highlighting the value of wetlands as natural carbon sinks</w:t>
      </w:r>
    </w:p>
    <w:p w14:paraId="781DBBF9" w14:textId="7F68F053" w:rsidR="00485423" w:rsidRDefault="009938C7" w:rsidP="009938C7">
      <w:pPr>
        <w:pBdr>
          <w:top w:val="nil"/>
          <w:left w:val="nil"/>
          <w:bottom w:val="nil"/>
          <w:right w:val="nil"/>
          <w:between w:val="nil"/>
        </w:pBdr>
        <w:spacing w:after="0" w:line="240" w:lineRule="auto"/>
        <w:ind w:left="851" w:hanging="425"/>
        <w:rPr>
          <w:color w:val="000000"/>
        </w:rPr>
      </w:pPr>
      <w:r>
        <w:rPr>
          <w:color w:val="000000"/>
        </w:rPr>
        <w:t>c.</w:t>
      </w:r>
      <w:r>
        <w:rPr>
          <w:color w:val="000000"/>
        </w:rPr>
        <w:tab/>
      </w:r>
      <w:r w:rsidR="00485423" w:rsidRPr="004C78C5">
        <w:rPr>
          <w:color w:val="000000"/>
        </w:rPr>
        <w:t>Resolution XII.13 on Wetlands and disaster risk reduction</w:t>
      </w:r>
      <w:r w:rsidR="00485423" w:rsidRPr="00485423">
        <w:t xml:space="preserve"> </w:t>
      </w:r>
      <w:r w:rsidR="00485423" w:rsidRPr="00485423">
        <w:rPr>
          <w:color w:val="000000"/>
        </w:rPr>
        <w:t>which welcomes initiatives that support the conservation and restoration of coastal wetlands and encourages engagement in such activities</w:t>
      </w:r>
      <w:r w:rsidR="00191728">
        <w:rPr>
          <w:color w:val="000000"/>
        </w:rPr>
        <w:t>;</w:t>
      </w:r>
    </w:p>
    <w:p w14:paraId="35461F5A" w14:textId="4B99EBD8" w:rsidR="00E921C6" w:rsidRPr="00C86BE5" w:rsidRDefault="009938C7" w:rsidP="009938C7">
      <w:pPr>
        <w:pBdr>
          <w:top w:val="nil"/>
          <w:left w:val="nil"/>
          <w:bottom w:val="nil"/>
          <w:right w:val="nil"/>
          <w:between w:val="nil"/>
        </w:pBdr>
        <w:spacing w:after="0" w:line="240" w:lineRule="auto"/>
        <w:ind w:left="851" w:hanging="425"/>
        <w:rPr>
          <w:color w:val="000000"/>
        </w:rPr>
      </w:pPr>
      <w:r>
        <w:t>d.</w:t>
      </w:r>
      <w:r>
        <w:tab/>
      </w:r>
      <w:r w:rsidR="00191728">
        <w:t>t</w:t>
      </w:r>
      <w:r w:rsidR="00D409FD">
        <w:t xml:space="preserve">he </w:t>
      </w:r>
      <w:r w:rsidR="00D409FD">
        <w:rPr>
          <w:color w:val="000000"/>
        </w:rPr>
        <w:t xml:space="preserve">Ramsar </w:t>
      </w:r>
      <w:r w:rsidR="00D409FD" w:rsidRPr="00DB7C07">
        <w:t>Strategic Plan 2016-2024</w:t>
      </w:r>
      <w:r w:rsidR="00D409FD">
        <w:t xml:space="preserve"> highlighting </w:t>
      </w:r>
      <w:r w:rsidR="00B65770" w:rsidRPr="00DB7C07">
        <w:t xml:space="preserve">the important ecosystem services that wetlands provide, </w:t>
      </w:r>
      <w:r w:rsidR="00B65770">
        <w:t>to contribute</w:t>
      </w:r>
      <w:r w:rsidR="00B65770" w:rsidRPr="00DB7C07">
        <w:t xml:space="preserve"> to food </w:t>
      </w:r>
      <w:r w:rsidR="00B65770">
        <w:t>security</w:t>
      </w:r>
      <w:r w:rsidR="00B65770" w:rsidRPr="00DB7C07">
        <w:t>, healthy living, water quality and supply, water security, disasters</w:t>
      </w:r>
      <w:r w:rsidR="00B65770">
        <w:t xml:space="preserve"> risk reduction</w:t>
      </w:r>
      <w:r w:rsidR="00B65770" w:rsidRPr="00DB7C07">
        <w:t>, adaptation to climate change</w:t>
      </w:r>
      <w:r w:rsidR="00B65770">
        <w:t xml:space="preserve"> and</w:t>
      </w:r>
      <w:r w:rsidR="00B65770" w:rsidRPr="00DB7C07">
        <w:t xml:space="preserve"> biodiversity</w:t>
      </w:r>
      <w:r w:rsidR="00B65770">
        <w:t>;</w:t>
      </w:r>
      <w:r w:rsidR="00B65770" w:rsidRPr="00DB7C07">
        <w:t xml:space="preserve"> </w:t>
      </w:r>
    </w:p>
    <w:p w14:paraId="0BC519AE" w14:textId="77777777" w:rsidR="00C86BE5" w:rsidRPr="00FF0E06" w:rsidRDefault="00C86BE5" w:rsidP="00C86BE5">
      <w:pPr>
        <w:pBdr>
          <w:top w:val="nil"/>
          <w:left w:val="nil"/>
          <w:bottom w:val="nil"/>
          <w:right w:val="nil"/>
          <w:between w:val="nil"/>
        </w:pBdr>
        <w:spacing w:after="0" w:line="240" w:lineRule="auto"/>
        <w:rPr>
          <w:color w:val="000000"/>
        </w:rPr>
      </w:pPr>
    </w:p>
    <w:p w14:paraId="4A6CEF6C" w14:textId="41C83CAD" w:rsidR="00485423" w:rsidRPr="00407D93" w:rsidRDefault="00407D93" w:rsidP="00407D93">
      <w:pPr>
        <w:pBdr>
          <w:top w:val="nil"/>
          <w:left w:val="nil"/>
          <w:bottom w:val="nil"/>
          <w:right w:val="nil"/>
          <w:between w:val="nil"/>
        </w:pBdr>
        <w:spacing w:after="0" w:line="240" w:lineRule="auto"/>
        <w:ind w:left="425" w:hanging="425"/>
        <w:rPr>
          <w:color w:val="000000"/>
        </w:rPr>
      </w:pPr>
      <w:r>
        <w:rPr>
          <w:color w:val="000000"/>
        </w:rPr>
        <w:t>2.</w:t>
      </w:r>
      <w:r>
        <w:rPr>
          <w:color w:val="000000"/>
        </w:rPr>
        <w:tab/>
      </w:r>
      <w:r w:rsidR="00485423" w:rsidRPr="004C78C5">
        <w:rPr>
          <w:color w:val="000000"/>
        </w:rPr>
        <w:t xml:space="preserve">RECOGNISING </w:t>
      </w:r>
    </w:p>
    <w:p w14:paraId="27378CF2" w14:textId="1357A567" w:rsidR="00D966D9" w:rsidRPr="009938C7" w:rsidRDefault="009938C7" w:rsidP="009938C7">
      <w:pPr>
        <w:pBdr>
          <w:top w:val="nil"/>
          <w:left w:val="nil"/>
          <w:bottom w:val="nil"/>
          <w:right w:val="nil"/>
          <w:between w:val="nil"/>
        </w:pBdr>
        <w:spacing w:after="0" w:line="240" w:lineRule="auto"/>
        <w:ind w:left="851" w:hanging="425"/>
      </w:pPr>
      <w:r>
        <w:t>a.</w:t>
      </w:r>
      <w:r>
        <w:tab/>
      </w:r>
      <w:r w:rsidR="00485423" w:rsidRPr="004C78C5">
        <w:t xml:space="preserve">the Paris Agreement under the UN Framework Convention on Climate Change (UNFCCC), </w:t>
      </w:r>
      <w:r w:rsidR="00485423" w:rsidRPr="009938C7">
        <w:t>as well as the outcome of the 25th UNFCCC Conference of the Parties;</w:t>
      </w:r>
      <w:r w:rsidR="00D409FD" w:rsidRPr="009938C7">
        <w:t xml:space="preserve"> </w:t>
      </w:r>
    </w:p>
    <w:p w14:paraId="118FB568" w14:textId="3F5EE4A7" w:rsidR="00D966D9" w:rsidRPr="009938C7" w:rsidRDefault="009938C7" w:rsidP="009938C7">
      <w:pPr>
        <w:pBdr>
          <w:top w:val="nil"/>
          <w:left w:val="nil"/>
          <w:bottom w:val="nil"/>
          <w:right w:val="nil"/>
          <w:between w:val="nil"/>
        </w:pBdr>
        <w:spacing w:after="0" w:line="240" w:lineRule="auto"/>
        <w:ind w:left="851" w:hanging="425"/>
      </w:pPr>
      <w:r>
        <w:t>b.</w:t>
      </w:r>
      <w:r>
        <w:tab/>
      </w:r>
      <w:r w:rsidR="00D966D9" w:rsidRPr="009938C7">
        <w:t xml:space="preserve">the </w:t>
      </w:r>
      <w:r w:rsidR="00D409FD" w:rsidRPr="009938C7">
        <w:t xml:space="preserve">framework for defining Nature-based </w:t>
      </w:r>
      <w:r w:rsidR="00191728" w:rsidRPr="009938C7">
        <w:t>S</w:t>
      </w:r>
      <w:r w:rsidR="00D409FD" w:rsidRPr="009938C7">
        <w:t>olutions (NbS) adopted at the World Conservation Congress in 2016 by Resolution 6.069</w:t>
      </w:r>
      <w:r w:rsidR="00625853" w:rsidRPr="009938C7">
        <w:t xml:space="preserve"> </w:t>
      </w:r>
      <w:r w:rsidR="00D966D9" w:rsidRPr="009938C7">
        <w:t xml:space="preserve">and </w:t>
      </w:r>
      <w:r w:rsidR="00625853" w:rsidRPr="009938C7">
        <w:t xml:space="preserve">the </w:t>
      </w:r>
      <w:r w:rsidR="00D966D9" w:rsidRPr="009938C7">
        <w:t xml:space="preserve">IUCN </w:t>
      </w:r>
      <w:r w:rsidR="00625853" w:rsidRPr="009938C7">
        <w:t xml:space="preserve">Global </w:t>
      </w:r>
      <w:r w:rsidR="00D966D9" w:rsidRPr="009938C7">
        <w:t xml:space="preserve">Nature based Solutions </w:t>
      </w:r>
      <w:r w:rsidR="00625853" w:rsidRPr="009938C7">
        <w:t>adopted in 2020 (</w:t>
      </w:r>
      <w:r w:rsidR="00D966D9" w:rsidRPr="009938C7">
        <w:t>WCC-2020-Res-060);</w:t>
      </w:r>
    </w:p>
    <w:p w14:paraId="70617AB3" w14:textId="12B04759" w:rsidR="00B65770" w:rsidRPr="007C73E2" w:rsidRDefault="009938C7" w:rsidP="009938C7">
      <w:pPr>
        <w:pBdr>
          <w:top w:val="nil"/>
          <w:left w:val="nil"/>
          <w:bottom w:val="nil"/>
          <w:right w:val="nil"/>
          <w:between w:val="nil"/>
        </w:pBdr>
        <w:spacing w:after="0" w:line="240" w:lineRule="auto"/>
        <w:ind w:left="851" w:hanging="425"/>
      </w:pPr>
      <w:r>
        <w:t>c.</w:t>
      </w:r>
      <w:r>
        <w:tab/>
      </w:r>
      <w:r w:rsidR="00B65770" w:rsidRPr="009938C7">
        <w:t>the entry into force of the UN Decade for the restoration of ecosystems 2021-2030;</w:t>
      </w:r>
    </w:p>
    <w:p w14:paraId="5E0168F9" w14:textId="44BD6FA3" w:rsidR="007C73E2" w:rsidRPr="009938C7" w:rsidRDefault="009938C7" w:rsidP="009938C7">
      <w:pPr>
        <w:pBdr>
          <w:top w:val="nil"/>
          <w:left w:val="nil"/>
          <w:bottom w:val="nil"/>
          <w:right w:val="nil"/>
          <w:between w:val="nil"/>
        </w:pBdr>
        <w:spacing w:after="0" w:line="240" w:lineRule="auto"/>
        <w:ind w:left="851" w:hanging="425"/>
      </w:pPr>
      <w:r>
        <w:t>d.</w:t>
      </w:r>
      <w:r>
        <w:tab/>
      </w:r>
      <w:r w:rsidR="00BB66F8" w:rsidRPr="009938C7">
        <w:t xml:space="preserve">the process for the preparation of the post-2020 global biodiversity framework </w:t>
      </w:r>
      <w:r w:rsidR="007C73E2" w:rsidRPr="009938C7">
        <w:t xml:space="preserve">adopted by the conference of the parties to the convention on biological diversity </w:t>
      </w:r>
      <w:r w:rsidR="008E1B33" w:rsidRPr="009938C7">
        <w:t>(CBD/COP/DEC/14/34)</w:t>
      </w:r>
      <w:r w:rsidR="007C73E2" w:rsidRPr="009938C7">
        <w:t>;</w:t>
      </w:r>
    </w:p>
    <w:p w14:paraId="56821F63" w14:textId="61EBC8FD" w:rsidR="00F11291" w:rsidRPr="009938C7" w:rsidRDefault="009938C7" w:rsidP="009938C7">
      <w:pPr>
        <w:pBdr>
          <w:top w:val="nil"/>
          <w:left w:val="nil"/>
          <w:bottom w:val="nil"/>
          <w:right w:val="nil"/>
          <w:between w:val="nil"/>
        </w:pBdr>
        <w:spacing w:after="0" w:line="240" w:lineRule="auto"/>
        <w:ind w:left="851" w:hanging="425"/>
      </w:pPr>
      <w:r>
        <w:t>e.</w:t>
      </w:r>
      <w:r>
        <w:tab/>
      </w:r>
      <w:r w:rsidR="00F11291" w:rsidRPr="009938C7">
        <w:t>that the EU Green Deal and its post 2020 Biodiversity strategy, includes a strong EU restoration plan to reverse the degradation of land and sea ecosystems and thereby increas</w:t>
      </w:r>
      <w:r w:rsidR="00F11291">
        <w:t>e</w:t>
      </w:r>
      <w:r w:rsidR="00F11291" w:rsidRPr="009938C7">
        <w:t xml:space="preserve"> nature resilience to climate change, and that substantial financial support will be dedicated to restoration actions, both within the EU and for neighbouring countries</w:t>
      </w:r>
      <w:r w:rsidR="009C4F27" w:rsidRPr="009938C7">
        <w:t>;</w:t>
      </w:r>
    </w:p>
    <w:p w14:paraId="204E5DF5" w14:textId="77777777" w:rsidR="00C86BE5" w:rsidRDefault="00C86BE5" w:rsidP="00C86BE5">
      <w:pPr>
        <w:pBdr>
          <w:top w:val="nil"/>
          <w:left w:val="nil"/>
          <w:bottom w:val="nil"/>
          <w:right w:val="nil"/>
          <w:between w:val="nil"/>
        </w:pBdr>
        <w:spacing w:after="0" w:line="240" w:lineRule="auto"/>
        <w:rPr>
          <w:color w:val="000000"/>
        </w:rPr>
      </w:pPr>
    </w:p>
    <w:p w14:paraId="5F852236" w14:textId="5017DE1E" w:rsidR="00983F0C" w:rsidRPr="00407D93" w:rsidRDefault="00407D93" w:rsidP="00407D93">
      <w:pPr>
        <w:pBdr>
          <w:top w:val="nil"/>
          <w:left w:val="nil"/>
          <w:bottom w:val="nil"/>
          <w:right w:val="nil"/>
          <w:between w:val="nil"/>
        </w:pBdr>
        <w:spacing w:after="0" w:line="240" w:lineRule="auto"/>
        <w:ind w:left="425" w:hanging="425"/>
        <w:rPr>
          <w:color w:val="000000"/>
        </w:rPr>
      </w:pPr>
      <w:r>
        <w:rPr>
          <w:color w:val="000000"/>
        </w:rPr>
        <w:t>3.</w:t>
      </w:r>
      <w:r>
        <w:rPr>
          <w:color w:val="000000"/>
        </w:rPr>
        <w:tab/>
      </w:r>
      <w:r w:rsidR="009034C4">
        <w:rPr>
          <w:color w:val="000000"/>
        </w:rPr>
        <w:t xml:space="preserve">AWARE </w:t>
      </w:r>
      <w:r w:rsidR="009C4F27">
        <w:rPr>
          <w:color w:val="000000"/>
        </w:rPr>
        <w:t>that</w:t>
      </w:r>
    </w:p>
    <w:p w14:paraId="384C7E5D" w14:textId="27AA7603" w:rsidR="00983F0C" w:rsidRDefault="009938C7" w:rsidP="009938C7">
      <w:pPr>
        <w:pBdr>
          <w:top w:val="nil"/>
          <w:left w:val="nil"/>
          <w:bottom w:val="nil"/>
          <w:right w:val="nil"/>
          <w:between w:val="nil"/>
        </w:pBdr>
        <w:spacing w:after="0" w:line="240" w:lineRule="auto"/>
        <w:ind w:left="851" w:hanging="425"/>
      </w:pPr>
      <w:r>
        <w:t>a.</w:t>
      </w:r>
      <w:r>
        <w:tab/>
      </w:r>
      <w:r w:rsidR="00983F0C" w:rsidRPr="00983F0C">
        <w:t>the Mediterranean Basin is a global biodiversity hotspot, with its wetlands, in particular, hosting more than a third of all species, but also one of the regions of the world most vulnerable to climate change, with effects on ecosystems, the economy, and human well-being that are significantly higher than the global average;</w:t>
      </w:r>
    </w:p>
    <w:p w14:paraId="6F7DE7FC" w14:textId="16582A4B" w:rsidR="00983F0C" w:rsidRDefault="009938C7" w:rsidP="009938C7">
      <w:pPr>
        <w:pBdr>
          <w:top w:val="nil"/>
          <w:left w:val="nil"/>
          <w:bottom w:val="nil"/>
          <w:right w:val="nil"/>
          <w:between w:val="nil"/>
        </w:pBdr>
        <w:spacing w:after="0" w:line="240" w:lineRule="auto"/>
        <w:ind w:left="851" w:hanging="425"/>
      </w:pPr>
      <w:r>
        <w:t>b.</w:t>
      </w:r>
      <w:r>
        <w:tab/>
      </w:r>
      <w:r w:rsidR="00983F0C" w:rsidRPr="009938C7">
        <w:t>52% of coastal and marine vertebrate populations have been lost since 1993, and that 36% of wetland-dependent species are threatened with extinction, which plac</w:t>
      </w:r>
      <w:r w:rsidR="00983F0C">
        <w:t>es</w:t>
      </w:r>
      <w:r w:rsidR="00983F0C" w:rsidRPr="009938C7">
        <w:t xml:space="preserve"> Mediterranean wetland ecosystems </w:t>
      </w:r>
      <w:r w:rsidR="00983F0C">
        <w:t>among</w:t>
      </w:r>
      <w:r w:rsidR="00983F0C" w:rsidRPr="009938C7">
        <w:t xml:space="preserve"> the most vulnerable ecosystems in the world;</w:t>
      </w:r>
    </w:p>
    <w:p w14:paraId="1AE1DCFB" w14:textId="0389C2D2" w:rsidR="009C4F27" w:rsidRDefault="009938C7" w:rsidP="009938C7">
      <w:pPr>
        <w:pBdr>
          <w:top w:val="nil"/>
          <w:left w:val="nil"/>
          <w:bottom w:val="nil"/>
          <w:right w:val="nil"/>
          <w:between w:val="nil"/>
        </w:pBdr>
        <w:spacing w:after="0" w:line="240" w:lineRule="auto"/>
        <w:ind w:left="851" w:hanging="425"/>
      </w:pPr>
      <w:r>
        <w:t>c.</w:t>
      </w:r>
      <w:r>
        <w:tab/>
      </w:r>
      <w:r w:rsidR="00766605" w:rsidRPr="009938C7">
        <w:t xml:space="preserve">48% of Mediterranean wetlands have been lost since 1970 and that the </w:t>
      </w:r>
      <w:r w:rsidR="00766605">
        <w:t>areal</w:t>
      </w:r>
      <w:r w:rsidR="00766605" w:rsidRPr="009938C7">
        <w:t xml:space="preserve"> extent of coastal wetlands has shrunk by 10% in the last decade, compromising their capacities to provide critical goods and services</w:t>
      </w:r>
      <w:r w:rsidR="00766605">
        <w:t>;</w:t>
      </w:r>
    </w:p>
    <w:p w14:paraId="4A692914" w14:textId="77777777" w:rsidR="00C86BE5" w:rsidRDefault="00C86BE5" w:rsidP="00C86BE5">
      <w:pPr>
        <w:pBdr>
          <w:top w:val="nil"/>
          <w:left w:val="nil"/>
          <w:bottom w:val="nil"/>
          <w:right w:val="nil"/>
          <w:between w:val="nil"/>
        </w:pBdr>
        <w:spacing w:after="0" w:line="240" w:lineRule="auto"/>
      </w:pPr>
    </w:p>
    <w:p w14:paraId="4DD9AF4A" w14:textId="0DCDECDB" w:rsidR="00BE4874" w:rsidRPr="00407D93" w:rsidRDefault="00407D93" w:rsidP="00407D93">
      <w:pPr>
        <w:pBdr>
          <w:top w:val="nil"/>
          <w:left w:val="nil"/>
          <w:bottom w:val="nil"/>
          <w:right w:val="nil"/>
          <w:between w:val="nil"/>
        </w:pBdr>
        <w:spacing w:after="0" w:line="240" w:lineRule="auto"/>
        <w:ind w:left="425" w:hanging="425"/>
        <w:rPr>
          <w:color w:val="000000"/>
        </w:rPr>
      </w:pPr>
      <w:r>
        <w:rPr>
          <w:color w:val="000000"/>
        </w:rPr>
        <w:t>4.</w:t>
      </w:r>
      <w:r>
        <w:rPr>
          <w:color w:val="000000"/>
        </w:rPr>
        <w:tab/>
      </w:r>
      <w:r w:rsidR="00BE4874">
        <w:rPr>
          <w:color w:val="000000"/>
        </w:rPr>
        <w:t xml:space="preserve">CONCERNED </w:t>
      </w:r>
    </w:p>
    <w:p w14:paraId="32CA2C67" w14:textId="6E8841F8" w:rsidR="00983F0C" w:rsidRDefault="009938C7" w:rsidP="009938C7">
      <w:pPr>
        <w:pBdr>
          <w:top w:val="nil"/>
          <w:left w:val="nil"/>
          <w:bottom w:val="nil"/>
          <w:right w:val="nil"/>
          <w:between w:val="nil"/>
        </w:pBdr>
        <w:spacing w:after="0" w:line="240" w:lineRule="auto"/>
        <w:ind w:left="851" w:hanging="425"/>
      </w:pPr>
      <w:r>
        <w:t>a.</w:t>
      </w:r>
      <w:r>
        <w:tab/>
      </w:r>
      <w:r w:rsidR="00BE4874" w:rsidRPr="009938C7">
        <w:t xml:space="preserve">about the fact that the Mediterranean Basin is warming 20% faster than the rest of the world with a drop of 15% in the availability of freshwater by 2040 as well as an increase in the intensity and frequency of extreme weather events </w:t>
      </w:r>
      <w:r w:rsidR="00BE4874">
        <w:t>like</w:t>
      </w:r>
      <w:r w:rsidR="00BE4874" w:rsidRPr="009938C7">
        <w:t xml:space="preserve"> floods, heatwaves and droughts;</w:t>
      </w:r>
    </w:p>
    <w:p w14:paraId="108F16EA" w14:textId="2DACC96C" w:rsidR="009C4F27" w:rsidRPr="00C86BE5" w:rsidRDefault="009938C7" w:rsidP="009938C7">
      <w:pPr>
        <w:pBdr>
          <w:top w:val="nil"/>
          <w:left w:val="nil"/>
          <w:bottom w:val="nil"/>
          <w:right w:val="nil"/>
          <w:between w:val="nil"/>
        </w:pBdr>
        <w:spacing w:after="0" w:line="240" w:lineRule="auto"/>
        <w:ind w:left="851" w:hanging="425"/>
      </w:pPr>
      <w:r>
        <w:t>b.</w:t>
      </w:r>
      <w:r>
        <w:tab/>
      </w:r>
      <w:r w:rsidR="00567DC4" w:rsidRPr="009938C7">
        <w:t>that the societal challenges NbS aim to address (food security, climate change, water security, human health, disaster risks, economic and social development) are particularly acute in the Mediterranean Basin due to the historical relationship between humans and nature, but also due to recent strong demographic developments, tremendous pressure on scarce water resources, the concentration of economic activities and urbanisation in coastal regions, and dependence on climate sensitive agriculture;</w:t>
      </w:r>
    </w:p>
    <w:p w14:paraId="6C481AB2" w14:textId="77777777" w:rsidR="00C86BE5" w:rsidRPr="00BB37E4" w:rsidRDefault="00C86BE5" w:rsidP="00C86BE5">
      <w:pPr>
        <w:pBdr>
          <w:top w:val="nil"/>
          <w:left w:val="nil"/>
          <w:bottom w:val="nil"/>
          <w:right w:val="nil"/>
          <w:between w:val="nil"/>
        </w:pBdr>
        <w:spacing w:after="0" w:line="240" w:lineRule="auto"/>
      </w:pPr>
    </w:p>
    <w:p w14:paraId="3A6A1AC3" w14:textId="64B918AC" w:rsidR="00E921C6" w:rsidRDefault="00407D93" w:rsidP="005632FA">
      <w:pPr>
        <w:keepNext/>
        <w:pBdr>
          <w:top w:val="nil"/>
          <w:left w:val="nil"/>
          <w:bottom w:val="nil"/>
          <w:right w:val="nil"/>
          <w:between w:val="nil"/>
        </w:pBdr>
        <w:spacing w:after="0" w:line="240" w:lineRule="auto"/>
        <w:ind w:left="425" w:hanging="425"/>
        <w:rPr>
          <w:color w:val="000000"/>
        </w:rPr>
      </w:pPr>
      <w:r>
        <w:rPr>
          <w:color w:val="000000"/>
        </w:rPr>
        <w:lastRenderedPageBreak/>
        <w:t>5.</w:t>
      </w:r>
      <w:r>
        <w:rPr>
          <w:color w:val="000000"/>
        </w:rPr>
        <w:tab/>
      </w:r>
      <w:r w:rsidR="0009048D" w:rsidRPr="004C78C5">
        <w:rPr>
          <w:color w:val="000000"/>
        </w:rPr>
        <w:t xml:space="preserve">NOTING </w:t>
      </w:r>
    </w:p>
    <w:p w14:paraId="0A8A0611" w14:textId="2E1F1507" w:rsidR="00BE4874" w:rsidRPr="009938C7" w:rsidRDefault="009938C7" w:rsidP="009938C7">
      <w:pPr>
        <w:pBdr>
          <w:top w:val="nil"/>
          <w:left w:val="nil"/>
          <w:bottom w:val="nil"/>
          <w:right w:val="nil"/>
          <w:between w:val="nil"/>
        </w:pBdr>
        <w:spacing w:after="0" w:line="240" w:lineRule="auto"/>
        <w:ind w:left="851" w:hanging="425"/>
      </w:pPr>
      <w:r>
        <w:t>a.</w:t>
      </w:r>
      <w:r>
        <w:tab/>
      </w:r>
      <w:r w:rsidR="00BE4874" w:rsidRPr="009938C7">
        <w:t xml:space="preserve">that well-preserved wetlands are a prerequisite for biodiversity to thrive in the coming decades and adapt to and mitigate the new conditions imposed by climate change as it has been demonstrated for </w:t>
      </w:r>
      <w:sdt>
        <w:sdtPr>
          <w:tag w:val="goog_rdk_7"/>
          <w:id w:val="-826972047"/>
        </w:sdtPr>
        <w:sdtEndPr/>
        <w:sdtContent/>
      </w:sdt>
      <w:r w:rsidR="00BE4874" w:rsidRPr="009938C7">
        <w:t xml:space="preserve">Mediterranean water bird populations; </w:t>
      </w:r>
    </w:p>
    <w:p w14:paraId="7703DF4B" w14:textId="21CD762A" w:rsidR="00BE4874" w:rsidRDefault="009938C7" w:rsidP="009938C7">
      <w:pPr>
        <w:pBdr>
          <w:top w:val="nil"/>
          <w:left w:val="nil"/>
          <w:bottom w:val="nil"/>
          <w:right w:val="nil"/>
          <w:between w:val="nil"/>
        </w:pBdr>
        <w:spacing w:after="0" w:line="240" w:lineRule="auto"/>
        <w:ind w:left="851" w:hanging="425"/>
      </w:pPr>
      <w:r>
        <w:t>b.</w:t>
      </w:r>
      <w:r>
        <w:tab/>
      </w:r>
      <w:r w:rsidR="00BE4874" w:rsidRPr="004C78C5">
        <w:t xml:space="preserve">the key role played by Mediterranean </w:t>
      </w:r>
      <w:r w:rsidR="00BE4874">
        <w:t>wetlands</w:t>
      </w:r>
      <w:r w:rsidR="00BE4874" w:rsidRPr="004C78C5">
        <w:t xml:space="preserve"> in </w:t>
      </w:r>
      <w:r w:rsidR="00BE4874">
        <w:t xml:space="preserve">providing crucial ecosystem services </w:t>
      </w:r>
      <w:r w:rsidR="00BE4874" w:rsidRPr="004C78C5">
        <w:t xml:space="preserve">and their potential role as NbS, and aware of the need to protect and restore </w:t>
      </w:r>
      <w:r w:rsidR="00BE4874">
        <w:t>wetlands</w:t>
      </w:r>
      <w:r w:rsidR="00BE4874" w:rsidRPr="004C78C5">
        <w:t>;</w:t>
      </w:r>
    </w:p>
    <w:p w14:paraId="7392BE5A" w14:textId="73B148BF" w:rsidR="0009048D" w:rsidRPr="00C86BE5" w:rsidRDefault="009938C7" w:rsidP="009938C7">
      <w:pPr>
        <w:pBdr>
          <w:top w:val="nil"/>
          <w:left w:val="nil"/>
          <w:bottom w:val="nil"/>
          <w:right w:val="nil"/>
          <w:between w:val="nil"/>
        </w:pBdr>
        <w:spacing w:after="0" w:line="240" w:lineRule="auto"/>
        <w:ind w:left="851" w:hanging="425"/>
      </w:pPr>
      <w:r>
        <w:t>c.</w:t>
      </w:r>
      <w:r>
        <w:tab/>
      </w:r>
      <w:r w:rsidR="0009048D" w:rsidRPr="009938C7">
        <w:t>that the Mediterranean Wetlands Initiative (MedWet) has successfully contributed to the conservation and wise use of Mediterranean wetlands for the last 30 years and will continue to do so;</w:t>
      </w:r>
    </w:p>
    <w:p w14:paraId="5948C329" w14:textId="77777777" w:rsidR="00C86BE5" w:rsidRDefault="00C86BE5" w:rsidP="00C86BE5">
      <w:pPr>
        <w:pBdr>
          <w:top w:val="nil"/>
          <w:left w:val="nil"/>
          <w:bottom w:val="nil"/>
          <w:right w:val="nil"/>
          <w:between w:val="nil"/>
        </w:pBdr>
        <w:spacing w:after="0" w:line="240" w:lineRule="auto"/>
      </w:pPr>
    </w:p>
    <w:p w14:paraId="0000001C" w14:textId="608DA293" w:rsidR="0032465D" w:rsidRDefault="00766605" w:rsidP="00C86BE5">
      <w:pPr>
        <w:spacing w:after="0" w:line="240" w:lineRule="auto"/>
        <w:jc w:val="center"/>
      </w:pPr>
      <w:r>
        <w:t>THE C</w:t>
      </w:r>
      <w:r w:rsidR="00C86BE5">
        <w:t>ONFERENCE OF CONTRACTING PARTIES</w:t>
      </w:r>
    </w:p>
    <w:p w14:paraId="34A2BA58" w14:textId="77777777" w:rsidR="00C86BE5" w:rsidRDefault="00C86BE5" w:rsidP="00C86BE5">
      <w:pPr>
        <w:spacing w:after="0" w:line="240" w:lineRule="auto"/>
      </w:pPr>
    </w:p>
    <w:p w14:paraId="4516AEB2" w14:textId="1241498A" w:rsidR="003B41EF" w:rsidRPr="00C86BE5" w:rsidRDefault="00407D93" w:rsidP="00407D93">
      <w:pPr>
        <w:pBdr>
          <w:top w:val="nil"/>
          <w:left w:val="nil"/>
          <w:bottom w:val="nil"/>
          <w:right w:val="nil"/>
          <w:between w:val="nil"/>
        </w:pBdr>
        <w:spacing w:after="0" w:line="240" w:lineRule="auto"/>
        <w:ind w:left="425" w:hanging="425"/>
        <w:rPr>
          <w:color w:val="000000"/>
        </w:rPr>
      </w:pPr>
      <w:r>
        <w:rPr>
          <w:color w:val="000000"/>
        </w:rPr>
        <w:t>6.</w:t>
      </w:r>
      <w:r>
        <w:rPr>
          <w:color w:val="000000"/>
        </w:rPr>
        <w:tab/>
      </w:r>
      <w:r w:rsidR="009C0A51" w:rsidRPr="003B41EF">
        <w:rPr>
          <w:color w:val="000000"/>
        </w:rPr>
        <w:t xml:space="preserve">AFFIRMS the significant value of wetlands conservation and restoration as Nature-based </w:t>
      </w:r>
      <w:r w:rsidR="00567DC4" w:rsidRPr="003B41EF">
        <w:rPr>
          <w:color w:val="000000"/>
        </w:rPr>
        <w:t>S</w:t>
      </w:r>
      <w:r w:rsidR="009C0A51" w:rsidRPr="003B41EF">
        <w:rPr>
          <w:color w:val="000000"/>
        </w:rPr>
        <w:t>olutions</w:t>
      </w:r>
      <w:r w:rsidR="009C0A51" w:rsidRPr="00407D93">
        <w:rPr>
          <w:color w:val="000000"/>
        </w:rPr>
        <w:t xml:space="preserve"> for </w:t>
      </w:r>
      <w:r w:rsidR="00567DC4" w:rsidRPr="00407D93">
        <w:rPr>
          <w:color w:val="000000"/>
        </w:rPr>
        <w:t xml:space="preserve">facing societal challenges, especially </w:t>
      </w:r>
      <w:r w:rsidR="009C0A51" w:rsidRPr="00407D93">
        <w:rPr>
          <w:color w:val="000000"/>
        </w:rPr>
        <w:t>climate-change mitigation and adaptation</w:t>
      </w:r>
      <w:r w:rsidR="00567DC4" w:rsidRPr="00407D93">
        <w:rPr>
          <w:color w:val="000000"/>
        </w:rPr>
        <w:t>, water and food security, risk reduction and health</w:t>
      </w:r>
      <w:r w:rsidR="009C0A51" w:rsidRPr="00407D93">
        <w:rPr>
          <w:color w:val="000000"/>
        </w:rPr>
        <w:t>;</w:t>
      </w:r>
    </w:p>
    <w:p w14:paraId="74772D89" w14:textId="77777777" w:rsidR="00C86BE5" w:rsidRPr="003B41EF" w:rsidRDefault="00C86BE5" w:rsidP="00C86BE5">
      <w:pPr>
        <w:pBdr>
          <w:top w:val="nil"/>
          <w:left w:val="nil"/>
          <w:bottom w:val="nil"/>
          <w:right w:val="nil"/>
          <w:between w:val="nil"/>
        </w:pBdr>
        <w:spacing w:after="0" w:line="240" w:lineRule="auto"/>
        <w:rPr>
          <w:color w:val="000000"/>
        </w:rPr>
      </w:pPr>
    </w:p>
    <w:p w14:paraId="08613A89" w14:textId="56CFCEF7" w:rsidR="003B41EF" w:rsidRPr="003B41EF" w:rsidRDefault="00407D93" w:rsidP="00407D93">
      <w:pPr>
        <w:pBdr>
          <w:top w:val="nil"/>
          <w:left w:val="nil"/>
          <w:bottom w:val="nil"/>
          <w:right w:val="nil"/>
          <w:between w:val="nil"/>
        </w:pBdr>
        <w:spacing w:after="0" w:line="240" w:lineRule="auto"/>
        <w:ind w:left="425" w:hanging="425"/>
        <w:rPr>
          <w:color w:val="000000"/>
        </w:rPr>
      </w:pPr>
      <w:r>
        <w:rPr>
          <w:color w:val="000000"/>
        </w:rPr>
        <w:t>7.</w:t>
      </w:r>
      <w:r>
        <w:rPr>
          <w:color w:val="000000"/>
        </w:rPr>
        <w:tab/>
      </w:r>
      <w:r w:rsidR="00766605" w:rsidRPr="00407D93">
        <w:rPr>
          <w:color w:val="000000"/>
        </w:rPr>
        <w:t xml:space="preserve">URGES the Contracting Parties in and around the Mediterranean </w:t>
      </w:r>
      <w:r w:rsidR="002C164F" w:rsidRPr="00407D93">
        <w:rPr>
          <w:color w:val="000000"/>
        </w:rPr>
        <w:t>to</w:t>
      </w:r>
    </w:p>
    <w:p w14:paraId="301FF548" w14:textId="4FAB052A" w:rsidR="003B41EF" w:rsidRPr="009938C7" w:rsidRDefault="009938C7" w:rsidP="009938C7">
      <w:pPr>
        <w:pBdr>
          <w:top w:val="nil"/>
          <w:left w:val="nil"/>
          <w:bottom w:val="nil"/>
          <w:right w:val="nil"/>
          <w:between w:val="nil"/>
        </w:pBdr>
        <w:spacing w:after="0" w:line="240" w:lineRule="auto"/>
        <w:ind w:left="851" w:hanging="425"/>
      </w:pPr>
      <w:r>
        <w:t>a.</w:t>
      </w:r>
      <w:r>
        <w:tab/>
      </w:r>
      <w:r w:rsidR="00766605" w:rsidRPr="009938C7">
        <w:t xml:space="preserve">address simultaneously biodiversity loss, wetland degradation, water </w:t>
      </w:r>
      <w:r w:rsidR="00AC4257" w:rsidRPr="009938C7">
        <w:t xml:space="preserve">abstraction and </w:t>
      </w:r>
      <w:r w:rsidR="009D4775" w:rsidRPr="009938C7">
        <w:t>scarcity</w:t>
      </w:r>
      <w:r w:rsidR="00766605" w:rsidRPr="009938C7">
        <w:t xml:space="preserve"> and </w:t>
      </w:r>
      <w:r w:rsidR="00E20715" w:rsidRPr="009938C7">
        <w:t xml:space="preserve">risks associated to </w:t>
      </w:r>
      <w:r w:rsidR="00766605" w:rsidRPr="009938C7">
        <w:t xml:space="preserve">climate change as urgent and </w:t>
      </w:r>
      <w:r w:rsidR="002C164F" w:rsidRPr="009938C7">
        <w:t xml:space="preserve">to pursue policies and projects to conserve and restore wetlands </w:t>
      </w:r>
      <w:r w:rsidR="00766605" w:rsidRPr="009938C7">
        <w:t>in the coming years;</w:t>
      </w:r>
    </w:p>
    <w:p w14:paraId="370E4A43" w14:textId="46786990" w:rsidR="003B41EF" w:rsidRPr="009938C7" w:rsidRDefault="009938C7" w:rsidP="009938C7">
      <w:pPr>
        <w:pBdr>
          <w:top w:val="nil"/>
          <w:left w:val="nil"/>
          <w:bottom w:val="nil"/>
          <w:right w:val="nil"/>
          <w:between w:val="nil"/>
        </w:pBdr>
        <w:spacing w:after="0" w:line="240" w:lineRule="auto"/>
        <w:ind w:left="851" w:hanging="425"/>
      </w:pPr>
      <w:r>
        <w:t>b.</w:t>
      </w:r>
      <w:r>
        <w:tab/>
      </w:r>
      <w:r w:rsidR="00766605" w:rsidRPr="009938C7">
        <w:t xml:space="preserve">consider the </w:t>
      </w:r>
      <w:r w:rsidR="00E37DE1" w:rsidRPr="009938C7">
        <w:t>conservation, sustainable management</w:t>
      </w:r>
      <w:r w:rsidR="00766605" w:rsidRPr="009938C7">
        <w:t xml:space="preserve"> of wetlands and the </w:t>
      </w:r>
      <w:r w:rsidR="002C164F" w:rsidRPr="009938C7">
        <w:t xml:space="preserve">restoration of degraded wetlands </w:t>
      </w:r>
      <w:r w:rsidR="00766605" w:rsidRPr="009938C7">
        <w:t>as</w:t>
      </w:r>
      <w:r w:rsidR="006076DC" w:rsidRPr="009938C7">
        <w:t xml:space="preserve"> </w:t>
      </w:r>
      <w:r w:rsidR="00766605" w:rsidRPr="009938C7">
        <w:t xml:space="preserve">long term and most cost-effective </w:t>
      </w:r>
      <w:r w:rsidR="000B4AD8" w:rsidRPr="009938C7">
        <w:t>NbS</w:t>
      </w:r>
      <w:r w:rsidR="00766605" w:rsidRPr="009938C7">
        <w:t xml:space="preserve"> when contemplating measures to regulate carbon emissions</w:t>
      </w:r>
      <w:r w:rsidR="00E37DE1" w:rsidRPr="009938C7">
        <w:t>,</w:t>
      </w:r>
      <w:r w:rsidR="00766605" w:rsidRPr="009938C7">
        <w:t xml:space="preserve"> </w:t>
      </w:r>
      <w:r w:rsidR="005D7764" w:rsidRPr="009938C7">
        <w:t xml:space="preserve">to </w:t>
      </w:r>
      <w:r w:rsidR="00766605" w:rsidRPr="009938C7">
        <w:t>mitigat</w:t>
      </w:r>
      <w:r w:rsidR="005D7764" w:rsidRPr="009938C7">
        <w:t>e</w:t>
      </w:r>
      <w:r w:rsidR="00766605" w:rsidRPr="009938C7">
        <w:t xml:space="preserve"> </w:t>
      </w:r>
      <w:r w:rsidR="000B4AD8" w:rsidRPr="009938C7">
        <w:t>climate</w:t>
      </w:r>
      <w:r w:rsidR="00766605" w:rsidRPr="009938C7">
        <w:t xml:space="preserve"> impacts</w:t>
      </w:r>
      <w:r w:rsidR="00AC4257" w:rsidRPr="009938C7">
        <w:t xml:space="preserve">, </w:t>
      </w:r>
      <w:r w:rsidR="005D7764" w:rsidRPr="009938C7">
        <w:t xml:space="preserve">to secure sound </w:t>
      </w:r>
      <w:r w:rsidR="00AC4257" w:rsidRPr="009938C7">
        <w:t>water resources management</w:t>
      </w:r>
      <w:r w:rsidR="00766605" w:rsidRPr="009938C7">
        <w:t xml:space="preserve"> </w:t>
      </w:r>
      <w:r w:rsidR="009C378A" w:rsidRPr="009938C7">
        <w:t xml:space="preserve">as well as </w:t>
      </w:r>
      <w:r w:rsidR="005D7764" w:rsidRPr="009938C7">
        <w:t xml:space="preserve">sustainable </w:t>
      </w:r>
      <w:r w:rsidR="009C378A" w:rsidRPr="009938C7">
        <w:t>food production</w:t>
      </w:r>
      <w:r w:rsidR="00766605" w:rsidRPr="009938C7">
        <w:t>;</w:t>
      </w:r>
    </w:p>
    <w:p w14:paraId="10691FF4" w14:textId="30E94CFC" w:rsidR="003B41EF" w:rsidRPr="009938C7" w:rsidRDefault="009938C7" w:rsidP="009938C7">
      <w:pPr>
        <w:pBdr>
          <w:top w:val="nil"/>
          <w:left w:val="nil"/>
          <w:bottom w:val="nil"/>
          <w:right w:val="nil"/>
          <w:between w:val="nil"/>
        </w:pBdr>
        <w:spacing w:after="0" w:line="240" w:lineRule="auto"/>
        <w:ind w:left="851" w:hanging="425"/>
      </w:pPr>
      <w:r>
        <w:t>c.</w:t>
      </w:r>
      <w:r>
        <w:tab/>
      </w:r>
      <w:r w:rsidR="009C378A" w:rsidRPr="009938C7">
        <w:t>favour the conservation and the restoration of Mediterranean wetlands by promoting ambitious, ecosystem-based and integrated sustainable water management and hydro-morphological restoration measures of the whole connected watersheds</w:t>
      </w:r>
      <w:r w:rsidR="000B4AD8" w:rsidRPr="009938C7">
        <w:t>;</w:t>
      </w:r>
    </w:p>
    <w:p w14:paraId="6BF33396" w14:textId="14215EA8" w:rsidR="003B41EF" w:rsidRPr="009938C7" w:rsidRDefault="009938C7" w:rsidP="009938C7">
      <w:pPr>
        <w:pBdr>
          <w:top w:val="nil"/>
          <w:left w:val="nil"/>
          <w:bottom w:val="nil"/>
          <w:right w:val="nil"/>
          <w:between w:val="nil"/>
        </w:pBdr>
        <w:spacing w:after="0" w:line="240" w:lineRule="auto"/>
        <w:ind w:left="851" w:hanging="425"/>
      </w:pPr>
      <w:r>
        <w:t>d.</w:t>
      </w:r>
      <w:r>
        <w:tab/>
      </w:r>
      <w:r w:rsidR="0034464D" w:rsidRPr="009938C7">
        <w:t>put in place financial incentives to support the efforts of local stakeholders and their full involvement to sustainably manage, conserve and restore Mediterranean wetlands</w:t>
      </w:r>
      <w:r w:rsidR="00865A90" w:rsidRPr="009938C7">
        <w:t>;</w:t>
      </w:r>
    </w:p>
    <w:p w14:paraId="724F3FC5" w14:textId="77777777" w:rsidR="00C86BE5" w:rsidRDefault="00C86BE5" w:rsidP="00C86BE5">
      <w:pPr>
        <w:pBdr>
          <w:top w:val="nil"/>
          <w:left w:val="nil"/>
          <w:bottom w:val="nil"/>
          <w:right w:val="nil"/>
          <w:between w:val="nil"/>
        </w:pBdr>
        <w:spacing w:after="0" w:line="240" w:lineRule="auto"/>
        <w:rPr>
          <w:color w:val="000000"/>
        </w:rPr>
      </w:pPr>
    </w:p>
    <w:p w14:paraId="1D31F154" w14:textId="6E85D913" w:rsidR="00891CD2" w:rsidRDefault="00407D93" w:rsidP="00407D93">
      <w:pPr>
        <w:pBdr>
          <w:top w:val="nil"/>
          <w:left w:val="nil"/>
          <w:bottom w:val="nil"/>
          <w:right w:val="nil"/>
          <w:between w:val="nil"/>
        </w:pBdr>
        <w:spacing w:after="0" w:line="240" w:lineRule="auto"/>
        <w:ind w:left="425" w:hanging="425"/>
        <w:rPr>
          <w:color w:val="000000"/>
        </w:rPr>
      </w:pPr>
      <w:r>
        <w:rPr>
          <w:color w:val="000000"/>
        </w:rPr>
        <w:t>8.</w:t>
      </w:r>
      <w:r>
        <w:rPr>
          <w:color w:val="000000"/>
        </w:rPr>
        <w:tab/>
      </w:r>
      <w:r w:rsidR="00D33D8D" w:rsidRPr="00407D93">
        <w:rPr>
          <w:color w:val="000000"/>
        </w:rPr>
        <w:t>RECOMMENDS</w:t>
      </w:r>
      <w:r w:rsidR="00766605" w:rsidRPr="00407D93">
        <w:rPr>
          <w:color w:val="000000"/>
        </w:rPr>
        <w:t xml:space="preserve"> </w:t>
      </w:r>
      <w:r w:rsidR="00AD2AC3" w:rsidRPr="00407D93">
        <w:rPr>
          <w:color w:val="000000"/>
        </w:rPr>
        <w:t xml:space="preserve">Mediterranean Contracting Parties </w:t>
      </w:r>
      <w:r w:rsidR="00475972" w:rsidRPr="00407D93">
        <w:rPr>
          <w:color w:val="000000"/>
        </w:rPr>
        <w:t>to</w:t>
      </w:r>
      <w:r w:rsidR="00AC4257" w:rsidRPr="00407D93">
        <w:rPr>
          <w:color w:val="000000"/>
        </w:rPr>
        <w:t xml:space="preserve"> support the MedWet initiative</w:t>
      </w:r>
      <w:r w:rsidR="00030CC7" w:rsidRPr="00407D93">
        <w:rPr>
          <w:color w:val="000000"/>
        </w:rPr>
        <w:t>,</w:t>
      </w:r>
      <w:r w:rsidR="00AC4257" w:rsidRPr="00407D93">
        <w:rPr>
          <w:color w:val="000000"/>
        </w:rPr>
        <w:t xml:space="preserve"> </w:t>
      </w:r>
      <w:r w:rsidR="00030CC7" w:rsidRPr="00407D93">
        <w:rPr>
          <w:color w:val="000000"/>
        </w:rPr>
        <w:t>if resources are available, in promoting the following</w:t>
      </w:r>
      <w:r w:rsidR="00E9512C" w:rsidRPr="00407D93">
        <w:rPr>
          <w:color w:val="000000"/>
        </w:rPr>
        <w:t xml:space="preserve"> activities</w:t>
      </w:r>
      <w:r w:rsidR="00030CC7" w:rsidRPr="00407D93">
        <w:rPr>
          <w:color w:val="000000"/>
        </w:rPr>
        <w:t>:</w:t>
      </w:r>
    </w:p>
    <w:p w14:paraId="3ED81866" w14:textId="10CE79D5" w:rsidR="00891CD2" w:rsidRPr="009938C7" w:rsidRDefault="009938C7" w:rsidP="009938C7">
      <w:pPr>
        <w:pBdr>
          <w:top w:val="nil"/>
          <w:left w:val="nil"/>
          <w:bottom w:val="nil"/>
          <w:right w:val="nil"/>
          <w:between w:val="nil"/>
        </w:pBdr>
        <w:spacing w:after="0" w:line="240" w:lineRule="auto"/>
        <w:ind w:left="851" w:hanging="425"/>
      </w:pPr>
      <w:r>
        <w:t>a.</w:t>
      </w:r>
      <w:r>
        <w:tab/>
      </w:r>
      <w:r w:rsidR="00446D00">
        <w:t>d</w:t>
      </w:r>
      <w:r w:rsidR="00B504D1">
        <w:t>evelop</w:t>
      </w:r>
      <w:r w:rsidR="00446D00">
        <w:t>ing</w:t>
      </w:r>
      <w:r w:rsidR="00B504D1">
        <w:t xml:space="preserve"> a Mediterranean-wide knowledge base on the wetland extent</w:t>
      </w:r>
      <w:r w:rsidR="006B2B7D">
        <w:t>, based on a w</w:t>
      </w:r>
      <w:r w:rsidR="006B2B7D" w:rsidRPr="006B2B7D">
        <w:t>atershed and river basin approach</w:t>
      </w:r>
      <w:r w:rsidR="006B2B7D">
        <w:t xml:space="preserve">, </w:t>
      </w:r>
      <w:r w:rsidR="00B504D1">
        <w:t>and their conservation status in the region as a regional reference base to assess progress and prioritise restoration actions;</w:t>
      </w:r>
      <w:r w:rsidR="00B504D1" w:rsidRPr="00B504D1">
        <w:t xml:space="preserve"> </w:t>
      </w:r>
    </w:p>
    <w:p w14:paraId="42BF3B0F" w14:textId="5DB68B66" w:rsidR="00891CD2" w:rsidRPr="009938C7" w:rsidRDefault="009938C7" w:rsidP="009938C7">
      <w:pPr>
        <w:pBdr>
          <w:top w:val="nil"/>
          <w:left w:val="nil"/>
          <w:bottom w:val="nil"/>
          <w:right w:val="nil"/>
          <w:between w:val="nil"/>
        </w:pBdr>
        <w:spacing w:after="0" w:line="240" w:lineRule="auto"/>
        <w:ind w:left="851" w:hanging="425"/>
      </w:pPr>
      <w:r>
        <w:t>b.</w:t>
      </w:r>
      <w:r>
        <w:tab/>
      </w:r>
      <w:r w:rsidR="006B2B7D" w:rsidRPr="00083BD2">
        <w:t>call</w:t>
      </w:r>
      <w:r w:rsidR="006B2B7D">
        <w:t>ing</w:t>
      </w:r>
      <w:r w:rsidR="006B2B7D" w:rsidRPr="00083BD2">
        <w:t xml:space="preserve"> for more research to provide a knowledge-base on carbon fluxes in wetlands including blue carbon and on targeted restoration efforts that would co-benefit biodiversity and climate change adaptation and mitigation;</w:t>
      </w:r>
    </w:p>
    <w:p w14:paraId="35232448" w14:textId="70438162" w:rsidR="00891CD2" w:rsidRPr="009938C7" w:rsidRDefault="009938C7" w:rsidP="009938C7">
      <w:pPr>
        <w:pBdr>
          <w:top w:val="nil"/>
          <w:left w:val="nil"/>
          <w:bottom w:val="nil"/>
          <w:right w:val="nil"/>
          <w:between w:val="nil"/>
        </w:pBdr>
        <w:spacing w:after="0" w:line="240" w:lineRule="auto"/>
        <w:ind w:left="851" w:hanging="425"/>
      </w:pPr>
      <w:r>
        <w:t>c.</w:t>
      </w:r>
      <w:r>
        <w:tab/>
      </w:r>
      <w:r w:rsidR="00030CC7">
        <w:t>i</w:t>
      </w:r>
      <w:r w:rsidR="00030CC7" w:rsidRPr="000B6403">
        <w:t>dentify</w:t>
      </w:r>
      <w:r w:rsidR="00030CC7">
        <w:t>ing</w:t>
      </w:r>
      <w:r w:rsidR="00030CC7" w:rsidRPr="000B6403">
        <w:t>, upscal</w:t>
      </w:r>
      <w:r w:rsidR="00030CC7">
        <w:t>ing</w:t>
      </w:r>
      <w:r w:rsidR="00030CC7" w:rsidRPr="000B6403">
        <w:t xml:space="preserve"> and replicat</w:t>
      </w:r>
      <w:r w:rsidR="00030CC7">
        <w:t>ing</w:t>
      </w:r>
      <w:r w:rsidR="00030CC7" w:rsidRPr="000B6403">
        <w:t xml:space="preserve"> existing successful wetland restoration projects</w:t>
      </w:r>
      <w:r w:rsidR="00F55FA2">
        <w:t xml:space="preserve"> based on a NbS approach</w:t>
      </w:r>
      <w:r w:rsidR="00030CC7" w:rsidRPr="000B6403">
        <w:t xml:space="preserve"> in the Mediterranean to other sites designated </w:t>
      </w:r>
      <w:r w:rsidR="00030CC7">
        <w:t>as</w:t>
      </w:r>
      <w:r w:rsidR="00030CC7" w:rsidRPr="000B6403">
        <w:t xml:space="preserve"> priority for restoration and organise exchanges of good practices and lessons learnt;</w:t>
      </w:r>
    </w:p>
    <w:p w14:paraId="5116CDB1" w14:textId="5AFC30C3" w:rsidR="00891CD2" w:rsidRPr="009938C7" w:rsidRDefault="009938C7" w:rsidP="009938C7">
      <w:pPr>
        <w:pBdr>
          <w:top w:val="nil"/>
          <w:left w:val="nil"/>
          <w:bottom w:val="nil"/>
          <w:right w:val="nil"/>
          <w:between w:val="nil"/>
        </w:pBdr>
        <w:spacing w:after="0" w:line="240" w:lineRule="auto"/>
        <w:ind w:left="851" w:hanging="425"/>
      </w:pPr>
      <w:r>
        <w:t>d.</w:t>
      </w:r>
      <w:r>
        <w:tab/>
      </w:r>
      <w:r w:rsidR="00446D00" w:rsidRPr="00446D00">
        <w:t>promoting</w:t>
      </w:r>
      <w:r w:rsidR="000B6403">
        <w:t xml:space="preserve"> </w:t>
      </w:r>
      <w:r w:rsidR="00446D00">
        <w:t>wetlands</w:t>
      </w:r>
      <w:r w:rsidR="000B6403">
        <w:t xml:space="preserve"> restoration capacity building for </w:t>
      </w:r>
      <w:sdt>
        <w:sdtPr>
          <w:tag w:val="goog_rdk_8"/>
          <w:id w:val="-797373128"/>
        </w:sdtPr>
        <w:sdtEndPr/>
        <w:sdtContent/>
      </w:sdt>
      <w:sdt>
        <w:sdtPr>
          <w:tag w:val="goog_rdk_9"/>
          <w:id w:val="1800492445"/>
        </w:sdtPr>
        <w:sdtEndPr/>
        <w:sdtContent/>
      </w:sdt>
      <w:r w:rsidR="000B6403">
        <w:t>wetland managers</w:t>
      </w:r>
      <w:r w:rsidR="00446D00">
        <w:t>,</w:t>
      </w:r>
      <w:r w:rsidR="000B6403">
        <w:t xml:space="preserve"> practitioners, civil society, etc;</w:t>
      </w:r>
      <w:r w:rsidR="00D33D8D">
        <w:t xml:space="preserve"> </w:t>
      </w:r>
    </w:p>
    <w:p w14:paraId="00313FCB" w14:textId="77777777" w:rsidR="00C86BE5" w:rsidRPr="00891CD2" w:rsidRDefault="00C86BE5" w:rsidP="00C86BE5">
      <w:pPr>
        <w:pBdr>
          <w:top w:val="nil"/>
          <w:left w:val="nil"/>
          <w:bottom w:val="nil"/>
          <w:right w:val="nil"/>
          <w:between w:val="nil"/>
        </w:pBdr>
        <w:spacing w:after="0" w:line="240" w:lineRule="auto"/>
        <w:rPr>
          <w:color w:val="000000"/>
        </w:rPr>
      </w:pPr>
    </w:p>
    <w:p w14:paraId="6FD48CB5" w14:textId="596362AA" w:rsidR="00D966D9" w:rsidRPr="00407D93" w:rsidRDefault="00407D93" w:rsidP="00407D93">
      <w:pPr>
        <w:pBdr>
          <w:top w:val="nil"/>
          <w:left w:val="nil"/>
          <w:bottom w:val="nil"/>
          <w:right w:val="nil"/>
          <w:between w:val="nil"/>
        </w:pBdr>
        <w:spacing w:after="0" w:line="240" w:lineRule="auto"/>
        <w:ind w:left="425" w:hanging="425"/>
        <w:rPr>
          <w:color w:val="000000"/>
        </w:rPr>
      </w:pPr>
      <w:r>
        <w:rPr>
          <w:color w:val="000000"/>
        </w:rPr>
        <w:t>9.</w:t>
      </w:r>
      <w:r>
        <w:rPr>
          <w:color w:val="000000"/>
        </w:rPr>
        <w:tab/>
      </w:r>
      <w:r w:rsidR="00D33D8D" w:rsidRPr="00407D93">
        <w:rPr>
          <w:color w:val="000000"/>
        </w:rPr>
        <w:t xml:space="preserve">FURTHER recommends </w:t>
      </w:r>
      <w:r w:rsidR="00B504D1" w:rsidRPr="00407D93">
        <w:rPr>
          <w:color w:val="000000"/>
        </w:rPr>
        <w:t xml:space="preserve">Mediterranean Contracting Parties </w:t>
      </w:r>
      <w:r w:rsidR="000B6403" w:rsidRPr="00407D93">
        <w:rPr>
          <w:color w:val="000000"/>
        </w:rPr>
        <w:t>to</w:t>
      </w:r>
      <w:r w:rsidR="00D33D8D" w:rsidRPr="00407D93">
        <w:rPr>
          <w:color w:val="000000"/>
        </w:rPr>
        <w:t xml:space="preserve"> </w:t>
      </w:r>
      <w:r w:rsidR="000B6403" w:rsidRPr="00407D93">
        <w:rPr>
          <w:color w:val="000000"/>
        </w:rPr>
        <w:t>take NbS into account under the Ramsar convention to include them in their "nationally determined contributions" under the Paris Agreement on Climate Change, but also in all relevant sectoral policies</w:t>
      </w:r>
      <w:r w:rsidR="00D966D9" w:rsidRPr="00407D93">
        <w:rPr>
          <w:color w:val="000000"/>
        </w:rPr>
        <w:t xml:space="preserve"> as </w:t>
      </w:r>
      <w:r w:rsidR="00F2260F" w:rsidRPr="00407D93">
        <w:rPr>
          <w:color w:val="000000"/>
        </w:rPr>
        <w:t>approved</w:t>
      </w:r>
      <w:r w:rsidR="00D966D9" w:rsidRPr="00407D93">
        <w:rPr>
          <w:color w:val="000000"/>
        </w:rPr>
        <w:t xml:space="preserve"> by </w:t>
      </w:r>
      <w:r w:rsidR="00F2260F" w:rsidRPr="00407D93">
        <w:rPr>
          <w:color w:val="000000"/>
        </w:rPr>
        <w:t>the IUCN</w:t>
      </w:r>
      <w:r w:rsidR="00D966D9" w:rsidRPr="00407D93">
        <w:rPr>
          <w:color w:val="000000"/>
        </w:rPr>
        <w:t xml:space="preserve"> </w:t>
      </w:r>
      <w:r w:rsidR="00F2260F" w:rsidRPr="00407D93">
        <w:rPr>
          <w:color w:val="000000"/>
        </w:rPr>
        <w:t>World Conservation Congress</w:t>
      </w:r>
      <w:r w:rsidR="00D966D9" w:rsidRPr="00407D93">
        <w:rPr>
          <w:color w:val="000000"/>
        </w:rPr>
        <w:t xml:space="preserve"> 2020 (WCC-2020-Res-031);</w:t>
      </w:r>
    </w:p>
    <w:p w14:paraId="4659F7CE" w14:textId="77777777" w:rsidR="00C86BE5" w:rsidRPr="00D966D9" w:rsidRDefault="00C86BE5" w:rsidP="00C86BE5">
      <w:pPr>
        <w:pBdr>
          <w:top w:val="nil"/>
          <w:left w:val="nil"/>
          <w:bottom w:val="nil"/>
          <w:right w:val="nil"/>
          <w:between w:val="nil"/>
        </w:pBdr>
        <w:spacing w:after="0" w:line="240" w:lineRule="auto"/>
      </w:pPr>
    </w:p>
    <w:p w14:paraId="39667DCF" w14:textId="7BB55611" w:rsidR="00891CD2" w:rsidRPr="00C86BE5" w:rsidRDefault="00407D93" w:rsidP="00407D93">
      <w:pPr>
        <w:pBdr>
          <w:top w:val="nil"/>
          <w:left w:val="nil"/>
          <w:bottom w:val="nil"/>
          <w:right w:val="nil"/>
          <w:between w:val="nil"/>
        </w:pBdr>
        <w:spacing w:after="0" w:line="240" w:lineRule="auto"/>
        <w:ind w:left="425" w:hanging="425"/>
        <w:rPr>
          <w:color w:val="000000"/>
        </w:rPr>
      </w:pPr>
      <w:r>
        <w:rPr>
          <w:color w:val="000000"/>
        </w:rPr>
        <w:lastRenderedPageBreak/>
        <w:t>10.</w:t>
      </w:r>
      <w:r>
        <w:rPr>
          <w:color w:val="000000"/>
        </w:rPr>
        <w:tab/>
      </w:r>
      <w:r w:rsidR="00B504D1" w:rsidRPr="00407D93">
        <w:rPr>
          <w:color w:val="000000"/>
        </w:rPr>
        <w:t>INVITES the European Commission funding instruments and other funding agencies to support the Contracting Parties and the MedWet Initiative to allocate enough resources to support the above-mentioned recommended activities;</w:t>
      </w:r>
    </w:p>
    <w:p w14:paraId="60F72A81" w14:textId="77777777" w:rsidR="00C86BE5" w:rsidRDefault="00C86BE5" w:rsidP="00407D93">
      <w:pPr>
        <w:pBdr>
          <w:top w:val="nil"/>
          <w:left w:val="nil"/>
          <w:bottom w:val="nil"/>
          <w:right w:val="nil"/>
          <w:between w:val="nil"/>
        </w:pBdr>
        <w:spacing w:after="0" w:line="240" w:lineRule="auto"/>
        <w:ind w:left="425" w:hanging="425"/>
        <w:rPr>
          <w:color w:val="000000"/>
        </w:rPr>
      </w:pPr>
    </w:p>
    <w:p w14:paraId="0B434884" w14:textId="06DBAFD5" w:rsidR="00891CD2" w:rsidRPr="00C86BE5" w:rsidRDefault="00407D93" w:rsidP="00407D93">
      <w:pPr>
        <w:pBdr>
          <w:top w:val="nil"/>
          <w:left w:val="nil"/>
          <w:bottom w:val="nil"/>
          <w:right w:val="nil"/>
          <w:between w:val="nil"/>
        </w:pBdr>
        <w:spacing w:after="0" w:line="240" w:lineRule="auto"/>
        <w:ind w:left="425" w:hanging="425"/>
        <w:rPr>
          <w:color w:val="000000"/>
        </w:rPr>
      </w:pPr>
      <w:r>
        <w:rPr>
          <w:color w:val="000000"/>
        </w:rPr>
        <w:t>11.</w:t>
      </w:r>
      <w:r>
        <w:rPr>
          <w:color w:val="000000"/>
        </w:rPr>
        <w:tab/>
      </w:r>
      <w:r w:rsidR="00AC4257" w:rsidRPr="00407D93">
        <w:rPr>
          <w:color w:val="000000"/>
        </w:rPr>
        <w:t>CALLS ON governments, financial institutions, and private funders who are stakeholders in the Mediterranean Basin to mobilize NbS funding and systematically consider them as alternatives or complements to their financing of ‘grey’ infrastructure projects;</w:t>
      </w:r>
    </w:p>
    <w:p w14:paraId="199CE3DB" w14:textId="77777777" w:rsidR="00C86BE5" w:rsidRDefault="00C86BE5" w:rsidP="00407D93">
      <w:pPr>
        <w:pBdr>
          <w:top w:val="nil"/>
          <w:left w:val="nil"/>
          <w:bottom w:val="nil"/>
          <w:right w:val="nil"/>
          <w:between w:val="nil"/>
        </w:pBdr>
        <w:spacing w:after="0" w:line="240" w:lineRule="auto"/>
        <w:ind w:left="425" w:hanging="425"/>
        <w:rPr>
          <w:color w:val="000000"/>
        </w:rPr>
      </w:pPr>
    </w:p>
    <w:p w14:paraId="16B33DAE" w14:textId="054F1A60" w:rsidR="00891CD2" w:rsidRPr="00C86BE5" w:rsidRDefault="00407D93" w:rsidP="00407D93">
      <w:pPr>
        <w:pBdr>
          <w:top w:val="nil"/>
          <w:left w:val="nil"/>
          <w:bottom w:val="nil"/>
          <w:right w:val="nil"/>
          <w:between w:val="nil"/>
        </w:pBdr>
        <w:spacing w:after="0" w:line="240" w:lineRule="auto"/>
        <w:ind w:left="425" w:hanging="425"/>
        <w:rPr>
          <w:color w:val="000000"/>
        </w:rPr>
      </w:pPr>
      <w:r>
        <w:rPr>
          <w:color w:val="000000"/>
        </w:rPr>
        <w:t>12.</w:t>
      </w:r>
      <w:r>
        <w:rPr>
          <w:color w:val="000000"/>
        </w:rPr>
        <w:tab/>
      </w:r>
      <w:r w:rsidR="007032AA" w:rsidRPr="00407D93">
        <w:rPr>
          <w:color w:val="000000"/>
        </w:rPr>
        <w:t>REQUESTS</w:t>
      </w:r>
      <w:r w:rsidR="00766605" w:rsidRPr="00407D93">
        <w:rPr>
          <w:color w:val="000000"/>
        </w:rPr>
        <w:t xml:space="preserve"> the Ramsar Secretariat to foster further synergies and better coordinate policies with other relevant regional and international frameworks such as the Barcelona Convention, the Union for the Mediterranean, </w:t>
      </w:r>
      <w:r w:rsidR="00FD2202" w:rsidRPr="00407D93">
        <w:rPr>
          <w:color w:val="000000"/>
        </w:rPr>
        <w:t xml:space="preserve">the </w:t>
      </w:r>
      <w:r w:rsidR="00766605" w:rsidRPr="00407D93">
        <w:rPr>
          <w:color w:val="000000"/>
        </w:rPr>
        <w:t>IUCN</w:t>
      </w:r>
      <w:r w:rsidR="00FD2202" w:rsidRPr="00407D93">
        <w:rPr>
          <w:color w:val="000000"/>
        </w:rPr>
        <w:t>,</w:t>
      </w:r>
      <w:r w:rsidR="00766605" w:rsidRPr="00407D93">
        <w:rPr>
          <w:color w:val="000000"/>
        </w:rPr>
        <w:t xml:space="preserve"> and the European Union to </w:t>
      </w:r>
      <w:r w:rsidR="009A3BA6" w:rsidRPr="00407D93">
        <w:rPr>
          <w:color w:val="000000"/>
        </w:rPr>
        <w:t xml:space="preserve">financially </w:t>
      </w:r>
      <w:r w:rsidR="00766605" w:rsidRPr="00407D93">
        <w:rPr>
          <w:color w:val="000000"/>
        </w:rPr>
        <w:t>support wetland restoration</w:t>
      </w:r>
      <w:r w:rsidR="00E62DEC" w:rsidRPr="00407D93">
        <w:rPr>
          <w:color w:val="000000"/>
        </w:rPr>
        <w:t>;</w:t>
      </w:r>
    </w:p>
    <w:p w14:paraId="64F74B22" w14:textId="77777777" w:rsidR="00C86BE5" w:rsidRDefault="00C86BE5" w:rsidP="00407D93">
      <w:pPr>
        <w:pBdr>
          <w:top w:val="nil"/>
          <w:left w:val="nil"/>
          <w:bottom w:val="nil"/>
          <w:right w:val="nil"/>
          <w:between w:val="nil"/>
        </w:pBdr>
        <w:spacing w:after="0" w:line="240" w:lineRule="auto"/>
        <w:ind w:left="425" w:hanging="425"/>
        <w:rPr>
          <w:color w:val="000000"/>
        </w:rPr>
      </w:pPr>
    </w:p>
    <w:p w14:paraId="392EE883" w14:textId="105C5E80" w:rsidR="00787476" w:rsidRDefault="00407D93" w:rsidP="00407D93">
      <w:pPr>
        <w:pBdr>
          <w:top w:val="nil"/>
          <w:left w:val="nil"/>
          <w:bottom w:val="nil"/>
          <w:right w:val="nil"/>
          <w:between w:val="nil"/>
        </w:pBdr>
        <w:spacing w:after="0" w:line="240" w:lineRule="auto"/>
        <w:ind w:left="425" w:hanging="425"/>
        <w:rPr>
          <w:color w:val="000000"/>
        </w:rPr>
      </w:pPr>
      <w:r>
        <w:rPr>
          <w:color w:val="000000"/>
        </w:rPr>
        <w:t>13.</w:t>
      </w:r>
      <w:r>
        <w:rPr>
          <w:color w:val="000000"/>
        </w:rPr>
        <w:tab/>
      </w:r>
      <w:r w:rsidR="00E62DEC" w:rsidRPr="00407D93">
        <w:rPr>
          <w:color w:val="000000"/>
        </w:rPr>
        <w:t xml:space="preserve">FURTHER requests the Ramsar Secretariat to establish an appropriate platform for cooperation </w:t>
      </w:r>
      <w:r w:rsidR="00915FCE" w:rsidRPr="00407D93">
        <w:rPr>
          <w:color w:val="000000"/>
        </w:rPr>
        <w:t xml:space="preserve">among regional initiatives on the role of wetlands as NbS and </w:t>
      </w:r>
      <w:r w:rsidR="00E62DEC" w:rsidRPr="00407D93">
        <w:rPr>
          <w:color w:val="000000"/>
        </w:rPr>
        <w:t>aiming at providing scientific and technical support as well as easing the access to financial resources for affected countries</w:t>
      </w:r>
      <w:r w:rsidR="00915FCE" w:rsidRPr="00407D93">
        <w:rPr>
          <w:color w:val="000000"/>
        </w:rPr>
        <w:t>.</w:t>
      </w:r>
    </w:p>
    <w:p w14:paraId="10C231C5" w14:textId="61CBFB24" w:rsidR="003410F3" w:rsidRDefault="003410F3" w:rsidP="00C86BE5">
      <w:pPr>
        <w:spacing w:after="0" w:line="240" w:lineRule="auto"/>
        <w:rPr>
          <w:color w:val="000000"/>
        </w:rPr>
      </w:pPr>
      <w:r>
        <w:rPr>
          <w:color w:val="000000"/>
        </w:rPr>
        <w:br w:type="page"/>
      </w:r>
    </w:p>
    <w:p w14:paraId="5046C2F2" w14:textId="1BB6F8D2" w:rsidR="00787476" w:rsidRDefault="00787476" w:rsidP="00787476">
      <w:pPr>
        <w:pBdr>
          <w:top w:val="single" w:sz="4" w:space="1" w:color="auto"/>
          <w:left w:val="single" w:sz="4" w:space="1" w:color="auto"/>
          <w:bottom w:val="single" w:sz="4" w:space="1" w:color="auto"/>
          <w:right w:val="single" w:sz="4" w:space="1" w:color="auto"/>
          <w:between w:val="nil"/>
        </w:pBdr>
        <w:spacing w:after="0"/>
        <w:jc w:val="both"/>
        <w:rPr>
          <w:b/>
        </w:rPr>
      </w:pPr>
      <w:r w:rsidRPr="00787476">
        <w:rPr>
          <w:b/>
        </w:rPr>
        <w:lastRenderedPageBreak/>
        <w:t>Te</w:t>
      </w:r>
      <w:r>
        <w:rPr>
          <w:b/>
        </w:rPr>
        <w:t>chnical annex</w:t>
      </w:r>
    </w:p>
    <w:p w14:paraId="5375262F" w14:textId="45B1B101" w:rsidR="00787476" w:rsidRDefault="00787476" w:rsidP="00787476">
      <w:pPr>
        <w:pBdr>
          <w:top w:val="nil"/>
          <w:left w:val="nil"/>
          <w:bottom w:val="nil"/>
          <w:right w:val="nil"/>
          <w:between w:val="nil"/>
        </w:pBdr>
        <w:spacing w:after="0"/>
        <w:jc w:val="both"/>
        <w:rPr>
          <w:color w:val="000000"/>
        </w:rPr>
      </w:pPr>
    </w:p>
    <w:p w14:paraId="01A6A691" w14:textId="031E93B4" w:rsidR="003410F3" w:rsidRPr="003D2BFF" w:rsidRDefault="003410F3" w:rsidP="003D2BFF">
      <w:pPr>
        <w:pStyle w:val="ListParagraph"/>
        <w:numPr>
          <w:ilvl w:val="0"/>
          <w:numId w:val="24"/>
        </w:numPr>
        <w:pBdr>
          <w:top w:val="nil"/>
          <w:left w:val="nil"/>
          <w:bottom w:val="nil"/>
          <w:right w:val="nil"/>
          <w:between w:val="nil"/>
        </w:pBdr>
        <w:spacing w:after="0"/>
        <w:jc w:val="both"/>
        <w:rPr>
          <w:b/>
          <w:bCs/>
          <w:color w:val="000000"/>
        </w:rPr>
      </w:pPr>
      <w:r w:rsidRPr="003D2BFF">
        <w:rPr>
          <w:b/>
          <w:bCs/>
          <w:color w:val="000000"/>
        </w:rPr>
        <w:t>KNOWLEDGE ON MEDITERRANEAN WETLANDS’ TYPES AND EXTENT</w:t>
      </w:r>
    </w:p>
    <w:p w14:paraId="3D9D6E48" w14:textId="77777777" w:rsidR="003D2BFF" w:rsidRDefault="003D2BFF" w:rsidP="003410F3">
      <w:pPr>
        <w:pBdr>
          <w:top w:val="nil"/>
          <w:left w:val="nil"/>
          <w:bottom w:val="nil"/>
          <w:right w:val="nil"/>
          <w:between w:val="nil"/>
        </w:pBdr>
        <w:spacing w:after="0"/>
        <w:jc w:val="both"/>
        <w:rPr>
          <w:color w:val="000000"/>
        </w:rPr>
      </w:pPr>
    </w:p>
    <w:p w14:paraId="425D29AF" w14:textId="44B1B60A" w:rsidR="003410F3" w:rsidRDefault="003410F3" w:rsidP="009938C7">
      <w:pPr>
        <w:pBdr>
          <w:top w:val="nil"/>
          <w:left w:val="nil"/>
          <w:bottom w:val="nil"/>
          <w:right w:val="nil"/>
          <w:between w:val="nil"/>
        </w:pBdr>
        <w:spacing w:after="0" w:line="240" w:lineRule="auto"/>
        <w:rPr>
          <w:color w:val="000000"/>
        </w:rPr>
      </w:pPr>
      <w:r w:rsidRPr="003410F3">
        <w:rPr>
          <w:color w:val="000000"/>
        </w:rPr>
        <w:t>There has been some recent progress in assessing wetland ecosystem condition in Europe</w:t>
      </w:r>
      <w:r w:rsidR="00112586">
        <w:rPr>
          <w:rStyle w:val="FootnoteReference"/>
          <w:color w:val="000000"/>
        </w:rPr>
        <w:footnoteReference w:id="1"/>
      </w:r>
      <w:r w:rsidRPr="003410F3">
        <w:rPr>
          <w:color w:val="000000"/>
        </w:rPr>
        <w:t xml:space="preserve"> to include part of the Mediterranean region. However, wetland assessment reports on inland and coastal wetlands have been produced separately due to scattered data availability for certain habitats needing further </w:t>
      </w:r>
      <w:r w:rsidR="006634B8" w:rsidRPr="003410F3">
        <w:rPr>
          <w:color w:val="000000"/>
        </w:rPr>
        <w:t>integration and</w:t>
      </w:r>
      <w:r w:rsidRPr="003410F3">
        <w:rPr>
          <w:color w:val="000000"/>
        </w:rPr>
        <w:t xml:space="preserve"> limited to the Northern part of the Mediterranean and Turkey, whereas wetlands in Balkan countries have been assessed recently</w:t>
      </w:r>
      <w:r w:rsidR="00112586">
        <w:rPr>
          <w:rStyle w:val="FootnoteReference"/>
          <w:color w:val="000000"/>
        </w:rPr>
        <w:footnoteReference w:id="2"/>
      </w:r>
      <w:r w:rsidRPr="003410F3">
        <w:rPr>
          <w:color w:val="000000"/>
        </w:rPr>
        <w:t>, with information gaps still persisting for the Eastern and Southern parts of the Mediterranean.</w:t>
      </w:r>
    </w:p>
    <w:p w14:paraId="275FD669" w14:textId="77777777" w:rsidR="003410F3" w:rsidRPr="003410F3" w:rsidRDefault="003410F3" w:rsidP="009938C7">
      <w:pPr>
        <w:pBdr>
          <w:top w:val="nil"/>
          <w:left w:val="nil"/>
          <w:bottom w:val="nil"/>
          <w:right w:val="nil"/>
          <w:between w:val="nil"/>
        </w:pBdr>
        <w:spacing w:after="0" w:line="240" w:lineRule="auto"/>
        <w:rPr>
          <w:color w:val="000000"/>
        </w:rPr>
      </w:pPr>
    </w:p>
    <w:p w14:paraId="0B14FFC3" w14:textId="77777777" w:rsidR="003410F3" w:rsidRPr="003410F3" w:rsidRDefault="003410F3" w:rsidP="009938C7">
      <w:pPr>
        <w:numPr>
          <w:ilvl w:val="0"/>
          <w:numId w:val="11"/>
        </w:numPr>
        <w:pBdr>
          <w:top w:val="nil"/>
          <w:left w:val="nil"/>
          <w:bottom w:val="nil"/>
          <w:right w:val="nil"/>
          <w:between w:val="nil"/>
        </w:pBdr>
        <w:spacing w:after="0" w:line="240" w:lineRule="auto"/>
        <w:rPr>
          <w:b/>
          <w:bCs/>
          <w:color w:val="000000"/>
        </w:rPr>
      </w:pPr>
      <w:r w:rsidRPr="003410F3">
        <w:rPr>
          <w:b/>
          <w:bCs/>
          <w:color w:val="000000"/>
        </w:rPr>
        <w:t>Need for comprehensive wetland habitat reporting </w:t>
      </w:r>
    </w:p>
    <w:p w14:paraId="69CDBF12" w14:textId="77777777" w:rsidR="003D2BFF" w:rsidRDefault="003D2BFF" w:rsidP="009938C7">
      <w:pPr>
        <w:pBdr>
          <w:top w:val="nil"/>
          <w:left w:val="nil"/>
          <w:bottom w:val="nil"/>
          <w:right w:val="nil"/>
          <w:between w:val="nil"/>
        </w:pBdr>
        <w:spacing w:after="0" w:line="240" w:lineRule="auto"/>
        <w:rPr>
          <w:color w:val="000000"/>
        </w:rPr>
      </w:pPr>
    </w:p>
    <w:p w14:paraId="3FA47F82" w14:textId="04ECD98B" w:rsidR="003410F3" w:rsidRDefault="003410F3" w:rsidP="009938C7">
      <w:pPr>
        <w:pBdr>
          <w:top w:val="nil"/>
          <w:left w:val="nil"/>
          <w:bottom w:val="nil"/>
          <w:right w:val="nil"/>
          <w:between w:val="nil"/>
        </w:pBdr>
        <w:spacing w:after="0" w:line="240" w:lineRule="auto"/>
        <w:rPr>
          <w:color w:val="000000"/>
        </w:rPr>
      </w:pPr>
      <w:r w:rsidRPr="003410F3">
        <w:rPr>
          <w:color w:val="000000"/>
        </w:rPr>
        <w:t>The major habitat types hosted by the</w:t>
      </w:r>
      <w:r w:rsidRPr="003410F3">
        <w:rPr>
          <w:i/>
          <w:iCs/>
          <w:color w:val="000000"/>
        </w:rPr>
        <w:t xml:space="preserve"> Euro-Mediterranean wetlands</w:t>
      </w:r>
      <w:r w:rsidRPr="003410F3">
        <w:rPr>
          <w:color w:val="000000"/>
        </w:rPr>
        <w:t xml:space="preserve"> are varied and reported by countries in compliance with parallel policy frameworks and nomenclatures, depending on their association to the marine or coastal realms, which makes a comprehensive assessment of coastal and marine wetlands difficult to implement.</w:t>
      </w:r>
    </w:p>
    <w:p w14:paraId="0D625196" w14:textId="77777777" w:rsidR="003D2BFF" w:rsidRDefault="003D2BFF" w:rsidP="009938C7">
      <w:pPr>
        <w:pBdr>
          <w:top w:val="nil"/>
          <w:left w:val="nil"/>
          <w:bottom w:val="nil"/>
          <w:right w:val="nil"/>
          <w:between w:val="nil"/>
        </w:pBdr>
        <w:spacing w:after="0" w:line="240" w:lineRule="auto"/>
        <w:rPr>
          <w:color w:val="00000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5515C3" w14:paraId="267F3E26" w14:textId="77777777" w:rsidTr="00262D0F">
        <w:tc>
          <w:tcPr>
            <w:tcW w:w="6663" w:type="dxa"/>
          </w:tcPr>
          <w:p w14:paraId="4ED2C49F" w14:textId="6A6305E7" w:rsidR="005515C3" w:rsidRDefault="005515C3" w:rsidP="009938C7">
            <w:pPr>
              <w:rPr>
                <w:color w:val="000000"/>
              </w:rPr>
            </w:pPr>
            <w:r w:rsidRPr="003410F3">
              <w:rPr>
                <w:noProof/>
                <w:color w:val="000000"/>
                <w:lang w:eastAsia="en-GB"/>
              </w:rPr>
              <w:drawing>
                <wp:inline distT="0" distB="0" distL="0" distR="0" wp14:anchorId="73E65857" wp14:editId="7830EE2D">
                  <wp:extent cx="3813810" cy="2516997"/>
                  <wp:effectExtent l="0" t="0" r="0" b="0"/>
                  <wp:docPr id="14" name="Immagine 14" descr="https://lh6.googleusercontent.com/NCYAHqM7B0iQTbvQj4Ri2_GWWdTsut5xKFE2w-eg0V9NlZCaPF44Rvu9jSh1MQEudo6gdGzh2ygUCgzyNJW9EYeCiUAq3ynpbTATdSGi8FP1tnDuYRypdamScylD5JYufkHZJ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CYAHqM7B0iQTbvQj4Ri2_GWWdTsut5xKFE2w-eg0V9NlZCaPF44Rvu9jSh1MQEudo6gdGzh2ygUCgzyNJW9EYeCiUAq3ynpbTATdSGi8FP1tnDuYRypdamScylD5JYufkHZJ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003" cy="2531644"/>
                          </a:xfrm>
                          <a:prstGeom prst="rect">
                            <a:avLst/>
                          </a:prstGeom>
                          <a:noFill/>
                          <a:ln>
                            <a:noFill/>
                          </a:ln>
                        </pic:spPr>
                      </pic:pic>
                    </a:graphicData>
                  </a:graphic>
                </wp:inline>
              </w:drawing>
            </w:r>
          </w:p>
        </w:tc>
        <w:tc>
          <w:tcPr>
            <w:tcW w:w="2409" w:type="dxa"/>
          </w:tcPr>
          <w:p w14:paraId="4F17939D" w14:textId="77777777" w:rsidR="005515C3" w:rsidRDefault="005515C3" w:rsidP="009938C7">
            <w:pPr>
              <w:textDirection w:val="btLr"/>
            </w:pPr>
            <w:r>
              <w:rPr>
                <w:i/>
                <w:color w:val="C0504D"/>
                <w:sz w:val="20"/>
              </w:rPr>
              <w:t>Figure 1: Percentage of wetland habitat typology in the coastal watersheds draining in the northern part of the Mediterranean basin</w:t>
            </w:r>
            <w:r>
              <w:rPr>
                <w:i/>
                <w:color w:val="C0504D"/>
              </w:rPr>
              <w:t xml:space="preserve">. </w:t>
            </w:r>
          </w:p>
          <w:p w14:paraId="06CDF6BC" w14:textId="77777777" w:rsidR="005515C3" w:rsidRDefault="005515C3" w:rsidP="009938C7">
            <w:pPr>
              <w:rPr>
                <w:color w:val="000000"/>
              </w:rPr>
            </w:pPr>
          </w:p>
        </w:tc>
      </w:tr>
    </w:tbl>
    <w:p w14:paraId="24BC6363" w14:textId="41470351" w:rsidR="003410F3" w:rsidRPr="00A16216" w:rsidRDefault="003410F3" w:rsidP="009938C7">
      <w:pPr>
        <w:pBdr>
          <w:top w:val="nil"/>
          <w:left w:val="nil"/>
          <w:bottom w:val="nil"/>
          <w:right w:val="nil"/>
          <w:between w:val="nil"/>
        </w:pBdr>
        <w:spacing w:after="0" w:line="240" w:lineRule="auto"/>
        <w:rPr>
          <w:color w:val="000000"/>
        </w:rPr>
      </w:pPr>
    </w:p>
    <w:p w14:paraId="6A3D998A" w14:textId="3BC7EE1F" w:rsidR="003410F3" w:rsidRPr="003410F3" w:rsidRDefault="003410F3" w:rsidP="009938C7">
      <w:pPr>
        <w:numPr>
          <w:ilvl w:val="0"/>
          <w:numId w:val="12"/>
        </w:numPr>
        <w:pBdr>
          <w:top w:val="nil"/>
          <w:left w:val="nil"/>
          <w:bottom w:val="nil"/>
          <w:right w:val="nil"/>
          <w:between w:val="nil"/>
        </w:pBdr>
        <w:spacing w:after="0" w:line="240" w:lineRule="auto"/>
        <w:rPr>
          <w:b/>
          <w:bCs/>
          <w:color w:val="000000"/>
        </w:rPr>
      </w:pPr>
      <w:r w:rsidRPr="003410F3">
        <w:rPr>
          <w:b/>
          <w:bCs/>
          <w:color w:val="000000"/>
        </w:rPr>
        <w:t>Need for Southern/Eastern Mediterranean data</w:t>
      </w:r>
    </w:p>
    <w:p w14:paraId="45BD5775" w14:textId="77777777" w:rsidR="003D2BFF" w:rsidRDefault="003D2BFF" w:rsidP="009938C7">
      <w:pPr>
        <w:pBdr>
          <w:top w:val="nil"/>
          <w:left w:val="nil"/>
          <w:bottom w:val="nil"/>
          <w:right w:val="nil"/>
          <w:between w:val="nil"/>
        </w:pBdr>
        <w:spacing w:after="0" w:line="240" w:lineRule="auto"/>
        <w:rPr>
          <w:color w:val="000000"/>
        </w:rPr>
      </w:pPr>
    </w:p>
    <w:p w14:paraId="58383566" w14:textId="151A48FF" w:rsidR="003410F3" w:rsidRDefault="003410F3" w:rsidP="009938C7">
      <w:pPr>
        <w:pBdr>
          <w:top w:val="nil"/>
          <w:left w:val="nil"/>
          <w:bottom w:val="nil"/>
          <w:right w:val="nil"/>
          <w:between w:val="nil"/>
        </w:pBdr>
        <w:spacing w:after="0" w:line="240" w:lineRule="auto"/>
        <w:rPr>
          <w:color w:val="000000"/>
        </w:rPr>
      </w:pPr>
      <w:r w:rsidRPr="003410F3">
        <w:rPr>
          <w:color w:val="000000"/>
        </w:rPr>
        <w:t>The boundaries of the current EU wetland study area are defined by the watersheds which drain into the Mediterranean Sea according to the HydroSHEDS dataset</w:t>
      </w:r>
      <w:r w:rsidR="00112586">
        <w:rPr>
          <w:rStyle w:val="FootnoteReference"/>
          <w:color w:val="000000"/>
        </w:rPr>
        <w:footnoteReference w:id="3"/>
      </w:r>
      <w:r w:rsidRPr="003410F3">
        <w:rPr>
          <w:color w:val="000000"/>
          <w:vertAlign w:val="superscript"/>
        </w:rPr>
        <w:t xml:space="preserve"> </w:t>
      </w:r>
      <w:r w:rsidRPr="003410F3">
        <w:rPr>
          <w:color w:val="000000"/>
        </w:rPr>
        <w:t xml:space="preserve">and the area and results presented herein are </w:t>
      </w:r>
      <w:r w:rsidRPr="003410F3">
        <w:rPr>
          <w:i/>
          <w:iCs/>
          <w:color w:val="000000"/>
        </w:rPr>
        <w:t xml:space="preserve">referred to as Euro-Mediterranean wetlands </w:t>
      </w:r>
      <w:r w:rsidRPr="003410F3">
        <w:rPr>
          <w:color w:val="000000"/>
        </w:rPr>
        <w:t>(Figure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255"/>
      </w:tblGrid>
      <w:tr w:rsidR="00262D0F" w14:paraId="5935B883" w14:textId="77777777" w:rsidTr="005515C3">
        <w:tc>
          <w:tcPr>
            <w:tcW w:w="4531" w:type="dxa"/>
          </w:tcPr>
          <w:p w14:paraId="464375A7" w14:textId="00D946F7" w:rsidR="005515C3" w:rsidRDefault="005515C3" w:rsidP="009938C7">
            <w:pPr>
              <w:rPr>
                <w:color w:val="000000"/>
              </w:rPr>
            </w:pPr>
            <w:r w:rsidRPr="003410F3">
              <w:rPr>
                <w:b/>
                <w:bCs/>
                <w:noProof/>
                <w:color w:val="000000"/>
                <w:lang w:eastAsia="en-GB"/>
              </w:rPr>
              <w:lastRenderedPageBreak/>
              <w:drawing>
                <wp:inline distT="0" distB="0" distL="0" distR="0" wp14:anchorId="2A842F67" wp14:editId="442E6893">
                  <wp:extent cx="4162425" cy="2236292"/>
                  <wp:effectExtent l="0" t="0" r="0" b="0"/>
                  <wp:docPr id="15" name="Immagine 15" descr="https://lh5.googleusercontent.com/O8EXmMz4ZdeRtu48bVeEzoLdS5y3O6EzybUO9e-BZuk4FJnIi2XQq1MTfPrsrl-t-exsRf5r0K_Wg347tIRmho-90y1aAZHwjn7ZDcfOke_Rm_ckScGabPPGq9G9wRiOh0w2S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8EXmMz4ZdeRtu48bVeEzoLdS5y3O6EzybUO9e-BZuk4FJnIi2XQq1MTfPrsrl-t-exsRf5r0K_Wg347tIRmho-90y1aAZHwjn7ZDcfOke_Rm_ckScGabPPGq9G9wRiOh0w2SI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161" cy="2268923"/>
                          </a:xfrm>
                          <a:prstGeom prst="rect">
                            <a:avLst/>
                          </a:prstGeom>
                          <a:noFill/>
                          <a:ln>
                            <a:noFill/>
                          </a:ln>
                        </pic:spPr>
                      </pic:pic>
                    </a:graphicData>
                  </a:graphic>
                </wp:inline>
              </w:drawing>
            </w:r>
          </w:p>
        </w:tc>
        <w:tc>
          <w:tcPr>
            <w:tcW w:w="4531" w:type="dxa"/>
          </w:tcPr>
          <w:p w14:paraId="182B2352" w14:textId="77777777" w:rsidR="005515C3" w:rsidRDefault="005515C3" w:rsidP="009938C7">
            <w:pPr>
              <w:textDirection w:val="btLr"/>
            </w:pPr>
            <w:r>
              <w:rPr>
                <w:i/>
                <w:color w:val="C0504D"/>
                <w:sz w:val="20"/>
              </w:rPr>
              <w:t xml:space="preserve">Figure 2: The total area of the wetlands ecosystem delimited covers 27,823 km2 in the northern part of the basin for watersheds draining into the Mediterranean </w:t>
            </w:r>
          </w:p>
          <w:p w14:paraId="2505590B" w14:textId="77777777" w:rsidR="005515C3" w:rsidRDefault="005515C3" w:rsidP="009938C7">
            <w:pPr>
              <w:rPr>
                <w:color w:val="000000"/>
              </w:rPr>
            </w:pPr>
          </w:p>
        </w:tc>
      </w:tr>
    </w:tbl>
    <w:p w14:paraId="6E5F3EE4" w14:textId="68557A85" w:rsidR="006634B8" w:rsidRDefault="006634B8" w:rsidP="009938C7">
      <w:pPr>
        <w:pBdr>
          <w:top w:val="nil"/>
          <w:left w:val="nil"/>
          <w:bottom w:val="nil"/>
          <w:right w:val="nil"/>
          <w:between w:val="nil"/>
        </w:pBdr>
        <w:spacing w:after="0" w:line="240" w:lineRule="auto"/>
        <w:rPr>
          <w:color w:val="000000"/>
        </w:rPr>
      </w:pPr>
    </w:p>
    <w:p w14:paraId="6FB8F9BB" w14:textId="0EAC149C" w:rsidR="003410F3" w:rsidRDefault="003410F3" w:rsidP="009938C7">
      <w:pPr>
        <w:pBdr>
          <w:top w:val="nil"/>
          <w:left w:val="nil"/>
          <w:bottom w:val="nil"/>
          <w:right w:val="nil"/>
          <w:between w:val="nil"/>
        </w:pBdr>
        <w:spacing w:after="0" w:line="240" w:lineRule="auto"/>
        <w:rPr>
          <w:color w:val="000000"/>
        </w:rPr>
      </w:pPr>
      <w:r w:rsidRPr="003410F3">
        <w:rPr>
          <w:color w:val="000000"/>
        </w:rPr>
        <w:t>This recent assessment, a first basis to understand the condition of European wetlands, needs to be complemented to achieve a Mediterranean-wide wetland ecosystem map and knowledge base, which is being addressed at present by a partnership of key Mediterranean institutions</w:t>
      </w:r>
      <w:r w:rsidR="00265A51">
        <w:rPr>
          <w:rStyle w:val="FootnoteReference"/>
          <w:color w:val="000000"/>
        </w:rPr>
        <w:footnoteReference w:id="4"/>
      </w:r>
      <w:r w:rsidRPr="003410F3">
        <w:rPr>
          <w:color w:val="000000"/>
        </w:rPr>
        <w:t xml:space="preserve"> and co-financed by the EU Interreg Mediterranean programme.</w:t>
      </w:r>
    </w:p>
    <w:p w14:paraId="37AB81FF" w14:textId="77777777" w:rsidR="003D2BFF" w:rsidRDefault="003D2BFF" w:rsidP="009938C7">
      <w:pPr>
        <w:pBdr>
          <w:top w:val="nil"/>
          <w:left w:val="nil"/>
          <w:bottom w:val="nil"/>
          <w:right w:val="nil"/>
          <w:between w:val="nil"/>
        </w:pBdr>
        <w:spacing w:after="0" w:line="240" w:lineRule="auto"/>
        <w:rPr>
          <w:color w:val="000000"/>
        </w:rPr>
      </w:pPr>
    </w:p>
    <w:p w14:paraId="265176A4" w14:textId="1DCA9F62" w:rsidR="003410F3" w:rsidRPr="005A73C5" w:rsidRDefault="003410F3" w:rsidP="009938C7">
      <w:pPr>
        <w:numPr>
          <w:ilvl w:val="0"/>
          <w:numId w:val="13"/>
        </w:numPr>
        <w:pBdr>
          <w:top w:val="nil"/>
          <w:left w:val="nil"/>
          <w:bottom w:val="nil"/>
          <w:right w:val="nil"/>
          <w:between w:val="nil"/>
        </w:pBdr>
        <w:spacing w:after="0" w:line="240" w:lineRule="auto"/>
        <w:rPr>
          <w:b/>
          <w:bCs/>
          <w:color w:val="000000"/>
        </w:rPr>
      </w:pPr>
      <w:r w:rsidRPr="003410F3">
        <w:rPr>
          <w:b/>
          <w:bCs/>
          <w:color w:val="000000"/>
          <w:u w:val="single"/>
        </w:rPr>
        <w:t>KNOWLEDGE ON THE CONDITION AND PRESSURES ON MEDITERRANEAN WETLAND HABITATS</w:t>
      </w:r>
    </w:p>
    <w:p w14:paraId="01512F86" w14:textId="77777777" w:rsidR="005A73C5" w:rsidRPr="006634B8" w:rsidRDefault="005A73C5" w:rsidP="009938C7">
      <w:pPr>
        <w:pBdr>
          <w:top w:val="nil"/>
          <w:left w:val="nil"/>
          <w:bottom w:val="nil"/>
          <w:right w:val="nil"/>
          <w:between w:val="nil"/>
        </w:pBdr>
        <w:spacing w:after="0" w:line="240" w:lineRule="auto"/>
        <w:rPr>
          <w:b/>
          <w:bCs/>
          <w:color w:val="000000"/>
        </w:rPr>
      </w:pPr>
    </w:p>
    <w:p w14:paraId="1E414739" w14:textId="77777777" w:rsidR="003410F3" w:rsidRPr="003410F3" w:rsidRDefault="003410F3" w:rsidP="009938C7">
      <w:pPr>
        <w:numPr>
          <w:ilvl w:val="0"/>
          <w:numId w:val="14"/>
        </w:numPr>
        <w:pBdr>
          <w:top w:val="nil"/>
          <w:left w:val="nil"/>
          <w:bottom w:val="nil"/>
          <w:right w:val="nil"/>
          <w:between w:val="nil"/>
        </w:pBdr>
        <w:spacing w:after="0" w:line="240" w:lineRule="auto"/>
        <w:rPr>
          <w:color w:val="000000"/>
        </w:rPr>
      </w:pPr>
      <w:r w:rsidRPr="003410F3">
        <w:rPr>
          <w:b/>
          <w:bCs/>
          <w:color w:val="000000"/>
        </w:rPr>
        <w:t>Need to decrease pressures to reverse declining and unfavourable trends for wetlands</w:t>
      </w:r>
    </w:p>
    <w:p w14:paraId="045CE695" w14:textId="77777777" w:rsidR="003D2BFF" w:rsidRDefault="003D2BFF" w:rsidP="009938C7">
      <w:pPr>
        <w:pBdr>
          <w:top w:val="nil"/>
          <w:left w:val="nil"/>
          <w:bottom w:val="nil"/>
          <w:right w:val="nil"/>
          <w:between w:val="nil"/>
        </w:pBdr>
        <w:spacing w:after="0" w:line="240" w:lineRule="auto"/>
        <w:rPr>
          <w:color w:val="000000"/>
        </w:rPr>
      </w:pPr>
    </w:p>
    <w:p w14:paraId="27F3E088" w14:textId="364EB405" w:rsidR="005515C3" w:rsidRDefault="003410F3" w:rsidP="009938C7">
      <w:pPr>
        <w:pBdr>
          <w:top w:val="nil"/>
          <w:left w:val="nil"/>
          <w:bottom w:val="nil"/>
          <w:right w:val="nil"/>
          <w:between w:val="nil"/>
        </w:pBdr>
        <w:spacing w:after="0" w:line="240" w:lineRule="auto"/>
        <w:rPr>
          <w:color w:val="000000"/>
        </w:rPr>
      </w:pPr>
      <w:r w:rsidRPr="003410F3">
        <w:rPr>
          <w:color w:val="000000"/>
        </w:rPr>
        <w:t>At the pan-Mediterranean level (within a sample of more than 400 sites), the Mediterranean Wetlands Observatory has reported that natural wetland habitats have decreased by 48% since 1970 (MWO-2, 2018). At the same time, urbanisation increased by 294% and agricultural areas by 42%. Most of these losses were caused by urbanisation and agricultural expansion causing the transformation of natural wetlands into human-made wetlands, croplands, built-up areas and sea waters (respectively 47%, 46%, 5% and 2% of the conversions).</w:t>
      </w:r>
      <w:r w:rsidR="006634B8">
        <w:rPr>
          <w:color w:val="000000"/>
        </w:rPr>
        <w:t xml:space="preserve"> </w:t>
      </w:r>
      <w:r w:rsidRPr="003410F3">
        <w:rPr>
          <w:color w:val="000000"/>
        </w:rPr>
        <w:t>These decreasing trends of natural wetland habitats, among other factors such as climate change, have negatively impacted the abundance of wetland-dependent species. The Living Planet Index, calculated for these species in the Mediterranean region (LPI-Med), shows a long-term decline since 1990 (-15%), mainly driven by negative trends of the “Amphibian, Reptiles and Mammals” group (-35%) and the “Fish” group (-34%).</w:t>
      </w:r>
    </w:p>
    <w:p w14:paraId="4023C14A" w14:textId="77777777" w:rsidR="005515C3" w:rsidRPr="003410F3" w:rsidRDefault="005515C3" w:rsidP="009938C7">
      <w:pPr>
        <w:pBdr>
          <w:top w:val="nil"/>
          <w:left w:val="nil"/>
          <w:bottom w:val="nil"/>
          <w:right w:val="nil"/>
          <w:between w:val="nil"/>
        </w:pBdr>
        <w:spacing w:after="0" w:line="240" w:lineRule="auto"/>
        <w:rPr>
          <w:color w:val="000000"/>
        </w:rPr>
      </w:pPr>
    </w:p>
    <w:p w14:paraId="50ABD164" w14:textId="4389C51F" w:rsidR="003410F3" w:rsidRDefault="003410F3" w:rsidP="009938C7">
      <w:pPr>
        <w:pBdr>
          <w:top w:val="nil"/>
          <w:left w:val="nil"/>
          <w:bottom w:val="nil"/>
          <w:right w:val="nil"/>
          <w:between w:val="nil"/>
        </w:pBdr>
        <w:spacing w:after="0" w:line="240" w:lineRule="auto"/>
        <w:rPr>
          <w:color w:val="000000"/>
        </w:rPr>
      </w:pPr>
      <w:r w:rsidRPr="003410F3">
        <w:rPr>
          <w:color w:val="000000"/>
        </w:rPr>
        <w:t>Human demography growth is considered as one of the main drivers leading to natural wetlands loss and degradation. The MWO has reported that, in the Mediterranean region, it has increased by almost one-third since 1990 and is still on an upward trend. Coastal areas and especially coastal lagoons seem to be the most impacted (Figure 3).</w:t>
      </w:r>
      <w:r w:rsidR="006634B8" w:rsidRPr="006634B8">
        <w:rPr>
          <w:color w:val="000000"/>
        </w:rPr>
        <w:t xml:space="preserve"> </w:t>
      </w:r>
    </w:p>
    <w:p w14:paraId="6DC028D6" w14:textId="7FEB8004" w:rsidR="005515C3" w:rsidRDefault="005515C3" w:rsidP="009938C7">
      <w:pPr>
        <w:pBdr>
          <w:top w:val="nil"/>
          <w:left w:val="nil"/>
          <w:bottom w:val="nil"/>
          <w:right w:val="nil"/>
          <w:between w:val="nil"/>
        </w:pBdr>
        <w:spacing w:after="0" w:line="240"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3785"/>
      </w:tblGrid>
      <w:tr w:rsidR="00262D0F" w14:paraId="3B95BB98" w14:textId="77777777" w:rsidTr="005515C3">
        <w:tc>
          <w:tcPr>
            <w:tcW w:w="4531" w:type="dxa"/>
          </w:tcPr>
          <w:p w14:paraId="540FBE9C" w14:textId="671124EC" w:rsidR="005515C3" w:rsidRDefault="005515C3" w:rsidP="009938C7">
            <w:pPr>
              <w:rPr>
                <w:color w:val="000000"/>
              </w:rPr>
            </w:pPr>
            <w:r w:rsidRPr="003410F3">
              <w:rPr>
                <w:noProof/>
                <w:color w:val="000000"/>
                <w:lang w:eastAsia="en-GB"/>
              </w:rPr>
              <w:lastRenderedPageBreak/>
              <w:drawing>
                <wp:inline distT="0" distB="0" distL="0" distR="0" wp14:anchorId="17C27277" wp14:editId="3C726290">
                  <wp:extent cx="3190875" cy="2044569"/>
                  <wp:effectExtent l="0" t="0" r="0" b="0"/>
                  <wp:docPr id="10" name="Immagine 10" descr="https://lh6.googleusercontent.com/7Gk-KlNLhF16Ce-x-FsxPQ1SmYD9XBBcoaHWE-qXeMVFvSKV8gislZi59HcjqcVZ4MbnLt06YlJ8-3RuPuuMqC3UKQ-TkL6vM8D87_WW-Ot1cD_p2Xt1-yFeUnMLQaDftk_mB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7Gk-KlNLhF16Ce-x-FsxPQ1SmYD9XBBcoaHWE-qXeMVFvSKV8gislZi59HcjqcVZ4MbnLt06YlJ8-3RuPuuMqC3UKQ-TkL6vM8D87_WW-Ot1cD_p2Xt1-yFeUnMLQaDftk_mB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207" cy="2055675"/>
                          </a:xfrm>
                          <a:prstGeom prst="rect">
                            <a:avLst/>
                          </a:prstGeom>
                          <a:noFill/>
                          <a:ln>
                            <a:noFill/>
                          </a:ln>
                        </pic:spPr>
                      </pic:pic>
                    </a:graphicData>
                  </a:graphic>
                </wp:inline>
              </w:drawing>
            </w:r>
          </w:p>
        </w:tc>
        <w:tc>
          <w:tcPr>
            <w:tcW w:w="4531" w:type="dxa"/>
          </w:tcPr>
          <w:p w14:paraId="5454A7E7" w14:textId="77777777" w:rsidR="005515C3" w:rsidRDefault="005515C3" w:rsidP="009938C7">
            <w:pPr>
              <w:pBdr>
                <w:top w:val="nil"/>
                <w:left w:val="nil"/>
                <w:bottom w:val="nil"/>
                <w:right w:val="nil"/>
                <w:between w:val="nil"/>
              </w:pBdr>
            </w:pPr>
            <w:r w:rsidRPr="00FF6BAA">
              <w:rPr>
                <w:i/>
                <w:color w:val="C0504D"/>
                <w:sz w:val="20"/>
                <w:szCs w:val="20"/>
              </w:rPr>
              <w:t>Figure 3: Trend in average density of human populations around  the  Mediterranean Basin (CIESIN, 2016).</w:t>
            </w:r>
          </w:p>
          <w:p w14:paraId="7B104E38" w14:textId="77777777" w:rsidR="005515C3" w:rsidRDefault="005515C3" w:rsidP="009938C7">
            <w:pPr>
              <w:rPr>
                <w:color w:val="000000"/>
              </w:rPr>
            </w:pPr>
          </w:p>
        </w:tc>
      </w:tr>
    </w:tbl>
    <w:p w14:paraId="6A8CB84D" w14:textId="23B8F102" w:rsidR="003410F3" w:rsidRDefault="003410F3" w:rsidP="009938C7">
      <w:pPr>
        <w:pBdr>
          <w:top w:val="nil"/>
          <w:left w:val="nil"/>
          <w:bottom w:val="nil"/>
          <w:right w:val="nil"/>
          <w:between w:val="nil"/>
        </w:pBdr>
        <w:spacing w:after="0" w:line="240" w:lineRule="auto"/>
        <w:rPr>
          <w:color w:val="000000"/>
        </w:rPr>
      </w:pPr>
    </w:p>
    <w:p w14:paraId="33874D0C" w14:textId="77777777" w:rsidR="003410F3" w:rsidRPr="003410F3" w:rsidRDefault="003410F3" w:rsidP="009938C7">
      <w:pPr>
        <w:numPr>
          <w:ilvl w:val="0"/>
          <w:numId w:val="15"/>
        </w:numPr>
        <w:pBdr>
          <w:top w:val="nil"/>
          <w:left w:val="nil"/>
          <w:bottom w:val="nil"/>
          <w:right w:val="nil"/>
          <w:between w:val="nil"/>
        </w:pBdr>
        <w:spacing w:after="0" w:line="240" w:lineRule="auto"/>
        <w:rPr>
          <w:color w:val="000000"/>
        </w:rPr>
      </w:pPr>
      <w:r w:rsidRPr="003410F3">
        <w:rPr>
          <w:b/>
          <w:bCs/>
          <w:color w:val="000000"/>
        </w:rPr>
        <w:t>As pressures are maintained high, unfavourable condition of wetland habitats and species is still dominant, despite slight good signs at local scale</w:t>
      </w:r>
    </w:p>
    <w:p w14:paraId="46333A41" w14:textId="77777777" w:rsidR="003D2BFF" w:rsidRDefault="003D2BFF" w:rsidP="009938C7">
      <w:pPr>
        <w:pBdr>
          <w:top w:val="nil"/>
          <w:left w:val="nil"/>
          <w:bottom w:val="nil"/>
          <w:right w:val="nil"/>
          <w:between w:val="nil"/>
        </w:pBdr>
        <w:spacing w:after="0" w:line="240" w:lineRule="auto"/>
        <w:rPr>
          <w:color w:val="000000"/>
        </w:rPr>
      </w:pPr>
    </w:p>
    <w:p w14:paraId="68A38E7D" w14:textId="619A30AB" w:rsidR="003410F3" w:rsidRDefault="003410F3" w:rsidP="009938C7">
      <w:pPr>
        <w:pBdr>
          <w:top w:val="nil"/>
          <w:left w:val="nil"/>
          <w:bottom w:val="nil"/>
          <w:right w:val="nil"/>
          <w:between w:val="nil"/>
        </w:pBdr>
        <w:spacing w:after="0" w:line="240" w:lineRule="auto"/>
        <w:rPr>
          <w:color w:val="000000"/>
        </w:rPr>
      </w:pPr>
      <w:r w:rsidRPr="003410F3">
        <w:rPr>
          <w:color w:val="000000"/>
        </w:rPr>
        <w:t xml:space="preserve">The condition of habitat areas linked to coastal </w:t>
      </w:r>
      <w:r w:rsidRPr="003410F3">
        <w:rPr>
          <w:b/>
          <w:bCs/>
          <w:color w:val="000000"/>
        </w:rPr>
        <w:t>Euro-Mediterranean wetland habitats</w:t>
      </w:r>
      <w:r w:rsidRPr="003410F3">
        <w:rPr>
          <w:color w:val="000000"/>
        </w:rPr>
        <w:t xml:space="preserve"> has been assessed from reported data of Art.17 of the Habitats directive for the period 2013-2018</w:t>
      </w:r>
      <w:r w:rsidR="00265A51">
        <w:rPr>
          <w:rStyle w:val="FootnoteReference"/>
          <w:color w:val="000000"/>
        </w:rPr>
        <w:footnoteReference w:id="5"/>
      </w:r>
      <w:r w:rsidRPr="003410F3">
        <w:rPr>
          <w:color w:val="000000"/>
        </w:rPr>
        <w:t>. The information on conservation conditions and trends of 8 habitats associated with the coastal wetlands ecosystem in the Mediterranean bio-geographical region</w:t>
      </w:r>
      <w:r w:rsidR="00265A51">
        <w:rPr>
          <w:rStyle w:val="FootnoteReference"/>
          <w:color w:val="000000"/>
        </w:rPr>
        <w:footnoteReference w:id="6"/>
      </w:r>
      <w:r w:rsidRPr="003410F3">
        <w:rPr>
          <w:color w:val="000000"/>
        </w:rPr>
        <w:t xml:space="preserve"> is based on the four parameters representing different aspects of the habitat conditions namely: “Range”, “Area”, “Structure &amp; Function”, “Future Prospects”. The indicator reflects the condition of the ecosystem associated with the habitats, showing the number of assessments reporting Favourable, Unfavourable Inadequate, Unfavourable-Bad and unknown status as evaluated at EU Member State level. The assessment of coastal </w:t>
      </w:r>
      <w:r w:rsidRPr="003410F3">
        <w:rPr>
          <w:i/>
          <w:iCs/>
          <w:color w:val="000000"/>
        </w:rPr>
        <w:t xml:space="preserve">Euro-Mediterranean wetland habitats </w:t>
      </w:r>
      <w:r w:rsidRPr="003410F3">
        <w:rPr>
          <w:color w:val="000000"/>
        </w:rPr>
        <w:t xml:space="preserve">provides evidence on the dire condition of these habitats where </w:t>
      </w:r>
      <w:r w:rsidRPr="003410F3">
        <w:rPr>
          <w:b/>
          <w:bCs/>
          <w:color w:val="000000"/>
        </w:rPr>
        <w:t>69% of the assessed habitats show unfavourable conservation status</w:t>
      </w:r>
      <w:r w:rsidRPr="003410F3">
        <w:rPr>
          <w:color w:val="000000"/>
        </w:rPr>
        <w:t xml:space="preserve"> with a high percentage of knowledge gaps (unknown), while only a small share (14%) of the assessed habitats show signs of effective conservation (14%).</w:t>
      </w:r>
    </w:p>
    <w:p w14:paraId="252A84E6" w14:textId="77777777" w:rsidR="003D2BFF" w:rsidRPr="003410F3" w:rsidRDefault="003D2BFF" w:rsidP="009938C7">
      <w:pPr>
        <w:pBdr>
          <w:top w:val="nil"/>
          <w:left w:val="nil"/>
          <w:bottom w:val="nil"/>
          <w:right w:val="nil"/>
          <w:between w:val="nil"/>
        </w:pBdr>
        <w:spacing w:after="0" w:line="240" w:lineRule="auto"/>
        <w:rPr>
          <w:color w:val="000000"/>
        </w:rPr>
      </w:pPr>
    </w:p>
    <w:tbl>
      <w:tblPr>
        <w:tblStyle w:val="TableGrid"/>
        <w:tblW w:w="0" w:type="auto"/>
        <w:tblLook w:val="04A0" w:firstRow="1" w:lastRow="0" w:firstColumn="1" w:lastColumn="0" w:noHBand="0" w:noVBand="1"/>
      </w:tblPr>
      <w:tblGrid>
        <w:gridCol w:w="6798"/>
        <w:gridCol w:w="2228"/>
      </w:tblGrid>
      <w:tr w:rsidR="005515C3" w14:paraId="18555297" w14:textId="77777777" w:rsidTr="005515C3">
        <w:tc>
          <w:tcPr>
            <w:tcW w:w="4531" w:type="dxa"/>
            <w:tcBorders>
              <w:top w:val="nil"/>
              <w:left w:val="nil"/>
              <w:bottom w:val="nil"/>
              <w:right w:val="nil"/>
            </w:tcBorders>
          </w:tcPr>
          <w:p w14:paraId="6E48F959" w14:textId="293ECFA3" w:rsidR="005515C3" w:rsidRDefault="005515C3" w:rsidP="009938C7">
            <w:pPr>
              <w:rPr>
                <w:color w:val="000000"/>
              </w:rPr>
            </w:pPr>
            <w:r w:rsidRPr="003410F3">
              <w:rPr>
                <w:noProof/>
                <w:color w:val="000000"/>
                <w:lang w:eastAsia="en-GB"/>
              </w:rPr>
              <w:drawing>
                <wp:inline distT="0" distB="0" distL="0" distR="0" wp14:anchorId="69B078C7" wp14:editId="71D9F601">
                  <wp:extent cx="4179578" cy="2247900"/>
                  <wp:effectExtent l="0" t="0" r="0" b="0"/>
                  <wp:docPr id="8" name="Immagine 8" descr="https://lh6.googleusercontent.com/vEHGAyF8wBx9V2LAPjvXrWWDDu401HigFm7fOa2xX4jt_AWwZI78R7tfglJKBSxe4Qo-Rm8nRJAoQN4yz9l3d2Uj0afX_pnfEXdwL_7lLEGMN6CctRokx2OiKZgu1r16Biwmm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vEHGAyF8wBx9V2LAPjvXrWWDDu401HigFm7fOa2xX4jt_AWwZI78R7tfglJKBSxe4Qo-Rm8nRJAoQN4yz9l3d2Uj0afX_pnfEXdwL_7lLEGMN6CctRokx2OiKZgu1r16Biwmml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971" cy="2248111"/>
                          </a:xfrm>
                          <a:prstGeom prst="rect">
                            <a:avLst/>
                          </a:prstGeom>
                          <a:noFill/>
                          <a:ln>
                            <a:noFill/>
                          </a:ln>
                        </pic:spPr>
                      </pic:pic>
                    </a:graphicData>
                  </a:graphic>
                </wp:inline>
              </w:drawing>
            </w:r>
          </w:p>
        </w:tc>
        <w:tc>
          <w:tcPr>
            <w:tcW w:w="4531" w:type="dxa"/>
            <w:tcBorders>
              <w:top w:val="nil"/>
              <w:left w:val="nil"/>
              <w:bottom w:val="nil"/>
              <w:right w:val="nil"/>
            </w:tcBorders>
          </w:tcPr>
          <w:p w14:paraId="0092BC7A" w14:textId="6BBEED32" w:rsidR="005515C3" w:rsidRDefault="005515C3" w:rsidP="009938C7">
            <w:pPr>
              <w:textDirection w:val="btLr"/>
              <w:rPr>
                <w:color w:val="000000"/>
              </w:rPr>
            </w:pPr>
            <w:r>
              <w:rPr>
                <w:i/>
                <w:color w:val="C0504D"/>
                <w:sz w:val="20"/>
              </w:rPr>
              <w:t>Figure 4: Condition of the coastal wetlands ecosystem in the Mediterranean part of the EU27 domain: percentage of the assessments reporting Favourable status, Unfavourable Inadequate and Unfavourable-Bad status as evaluated at EU Member State level.</w:t>
            </w:r>
          </w:p>
        </w:tc>
      </w:tr>
    </w:tbl>
    <w:p w14:paraId="70BF0BCD" w14:textId="77777777" w:rsidR="009938C7" w:rsidRDefault="009938C7" w:rsidP="009938C7">
      <w:pPr>
        <w:pBdr>
          <w:top w:val="nil"/>
          <w:left w:val="nil"/>
          <w:bottom w:val="nil"/>
          <w:right w:val="nil"/>
          <w:between w:val="nil"/>
        </w:pBdr>
        <w:spacing w:after="0" w:line="240" w:lineRule="auto"/>
        <w:rPr>
          <w:color w:val="000000"/>
        </w:rPr>
      </w:pPr>
    </w:p>
    <w:p w14:paraId="514DCB5D" w14:textId="5BD40B36" w:rsidR="005A73C5" w:rsidRDefault="003410F3" w:rsidP="009938C7">
      <w:pPr>
        <w:pBdr>
          <w:top w:val="nil"/>
          <w:left w:val="nil"/>
          <w:bottom w:val="nil"/>
          <w:right w:val="nil"/>
          <w:between w:val="nil"/>
        </w:pBdr>
        <w:spacing w:after="0" w:line="240" w:lineRule="auto"/>
        <w:rPr>
          <w:color w:val="000000"/>
        </w:rPr>
      </w:pPr>
      <w:r w:rsidRPr="003410F3">
        <w:rPr>
          <w:color w:val="000000"/>
        </w:rPr>
        <w:t>The conservation trends of coastal wetland habitats show alarming declining (30%) and stable trends (31%), which indicates that the condition of ecosystems under legal designation assessed as unfavourable (figure 4) presents worrying signs; in fact, improving trends are reported for only 5% of the reported assessments by EU Member States.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52"/>
      </w:tblGrid>
      <w:tr w:rsidR="005515C3" w14:paraId="6F61BC81" w14:textId="77777777" w:rsidTr="00262D0F">
        <w:tc>
          <w:tcPr>
            <w:tcW w:w="6804" w:type="dxa"/>
          </w:tcPr>
          <w:p w14:paraId="4F51C0A5" w14:textId="4CD5FE6C" w:rsidR="005515C3" w:rsidRDefault="005515C3" w:rsidP="009938C7">
            <w:pPr>
              <w:rPr>
                <w:color w:val="000000"/>
              </w:rPr>
            </w:pPr>
            <w:r>
              <w:rPr>
                <w:noProof/>
                <w:u w:val="single"/>
                <w:lang w:eastAsia="en-GB"/>
              </w:rPr>
              <w:lastRenderedPageBreak/>
              <w:drawing>
                <wp:anchor distT="0" distB="0" distL="114300" distR="114300" simplePos="0" relativeHeight="251666432" behindDoc="0" locked="0" layoutInCell="1" allowOverlap="1" wp14:anchorId="5EF74D7E" wp14:editId="4693FFFE">
                  <wp:simplePos x="0" y="0"/>
                  <wp:positionH relativeFrom="margin">
                    <wp:posOffset>3175</wp:posOffset>
                  </wp:positionH>
                  <wp:positionV relativeFrom="paragraph">
                    <wp:posOffset>144145</wp:posOffset>
                  </wp:positionV>
                  <wp:extent cx="4179570" cy="2085975"/>
                  <wp:effectExtent l="0" t="0" r="0" b="9525"/>
                  <wp:wrapSquare wrapText="bothSides"/>
                  <wp:docPr id="2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extLst>
                              <a:ext uri="{28A0092B-C50C-407E-A947-70E740481C1C}">
                                <a14:useLocalDpi xmlns:a14="http://schemas.microsoft.com/office/drawing/2010/main" val="0"/>
                              </a:ext>
                            </a:extLst>
                          </a:blip>
                          <a:srcRect t="49759"/>
                          <a:stretch>
                            <a:fillRect/>
                          </a:stretch>
                        </pic:blipFill>
                        <pic:spPr>
                          <a:xfrm>
                            <a:off x="0" y="0"/>
                            <a:ext cx="4179570" cy="2085975"/>
                          </a:xfrm>
                          <a:prstGeom prst="rect">
                            <a:avLst/>
                          </a:prstGeom>
                          <a:ln/>
                        </pic:spPr>
                      </pic:pic>
                    </a:graphicData>
                  </a:graphic>
                  <wp14:sizeRelH relativeFrom="margin">
                    <wp14:pctWidth>0</wp14:pctWidth>
                  </wp14:sizeRelH>
                  <wp14:sizeRelV relativeFrom="margin">
                    <wp14:pctHeight>0</wp14:pctHeight>
                  </wp14:sizeRelV>
                </wp:anchor>
              </w:drawing>
            </w:r>
          </w:p>
        </w:tc>
        <w:tc>
          <w:tcPr>
            <w:tcW w:w="2552" w:type="dxa"/>
          </w:tcPr>
          <w:p w14:paraId="46D12249" w14:textId="77777777" w:rsidR="00262D0F" w:rsidRDefault="00262D0F" w:rsidP="009938C7">
            <w:pPr>
              <w:textDirection w:val="btLr"/>
              <w:rPr>
                <w:i/>
                <w:color w:val="C0504D"/>
                <w:sz w:val="20"/>
              </w:rPr>
            </w:pPr>
          </w:p>
          <w:p w14:paraId="0E585FD9" w14:textId="543D1811" w:rsidR="005515C3" w:rsidRDefault="005515C3" w:rsidP="009938C7">
            <w:pPr>
              <w:textDirection w:val="btLr"/>
              <w:rPr>
                <w:color w:val="000000"/>
              </w:rPr>
            </w:pPr>
            <w:r>
              <w:rPr>
                <w:i/>
                <w:color w:val="C0504D"/>
                <w:sz w:val="20"/>
              </w:rPr>
              <w:t>Figure 5: Conservation trends of the coastal wetlands ecosystem in the Mediterranean part of the EU27 domain: percentage of the assessments reporting Improving, Unknown, Stable, Declining trend evaluated at MS level  for the period 2013-2018.</w:t>
            </w:r>
          </w:p>
        </w:tc>
      </w:tr>
    </w:tbl>
    <w:p w14:paraId="7C558E9E" w14:textId="77777777" w:rsidR="003410F3" w:rsidRPr="003410F3" w:rsidRDefault="003410F3" w:rsidP="009938C7">
      <w:pPr>
        <w:pBdr>
          <w:top w:val="nil"/>
          <w:left w:val="nil"/>
          <w:bottom w:val="nil"/>
          <w:right w:val="nil"/>
          <w:between w:val="nil"/>
        </w:pBdr>
        <w:spacing w:after="0" w:line="240" w:lineRule="auto"/>
        <w:rPr>
          <w:color w:val="000000"/>
        </w:rPr>
      </w:pPr>
      <w:r w:rsidRPr="003410F3">
        <w:rPr>
          <w:color w:val="000000"/>
        </w:rPr>
        <w:t>Nonetheless, the global trend of the LPI-Med seems to be improving since the mid-2000s, mostly due to increases in waterbird populations especially in regions and countries where concrete conservation actions have been undertaken at local scale.</w:t>
      </w:r>
    </w:p>
    <w:p w14:paraId="794D4DDD" w14:textId="41339A06" w:rsidR="003410F3" w:rsidRPr="003410F3" w:rsidRDefault="003410F3" w:rsidP="009938C7">
      <w:pPr>
        <w:pBdr>
          <w:top w:val="nil"/>
          <w:left w:val="nil"/>
          <w:bottom w:val="nil"/>
          <w:right w:val="nil"/>
          <w:between w:val="nil"/>
        </w:pBdr>
        <w:spacing w:after="0" w:line="240" w:lineRule="auto"/>
        <w:rPr>
          <w:color w:val="000000"/>
        </w:rPr>
      </w:pPr>
    </w:p>
    <w:p w14:paraId="25B10AE7" w14:textId="77777777" w:rsidR="003410F3" w:rsidRPr="003410F3" w:rsidRDefault="003410F3" w:rsidP="009938C7">
      <w:pPr>
        <w:numPr>
          <w:ilvl w:val="0"/>
          <w:numId w:val="16"/>
        </w:numPr>
        <w:pBdr>
          <w:top w:val="nil"/>
          <w:left w:val="nil"/>
          <w:bottom w:val="nil"/>
          <w:right w:val="nil"/>
          <w:between w:val="nil"/>
        </w:pBdr>
        <w:spacing w:after="0" w:line="240" w:lineRule="auto"/>
        <w:rPr>
          <w:b/>
          <w:bCs/>
          <w:color w:val="000000"/>
        </w:rPr>
      </w:pPr>
      <w:r w:rsidRPr="003410F3">
        <w:rPr>
          <w:b/>
          <w:bCs/>
          <w:color w:val="000000"/>
        </w:rPr>
        <w:t>More protection figures that are balanced across wetland habitat types and more effective implementation are required to re-establish wetland functions</w:t>
      </w:r>
    </w:p>
    <w:p w14:paraId="7760FE9F" w14:textId="77777777" w:rsidR="003D2BFF" w:rsidRDefault="003D2BFF" w:rsidP="009938C7">
      <w:pPr>
        <w:pBdr>
          <w:top w:val="nil"/>
          <w:left w:val="nil"/>
          <w:bottom w:val="nil"/>
          <w:right w:val="nil"/>
          <w:between w:val="nil"/>
        </w:pBdr>
        <w:spacing w:after="0" w:line="240" w:lineRule="auto"/>
        <w:rPr>
          <w:color w:val="000000"/>
        </w:rPr>
      </w:pPr>
    </w:p>
    <w:p w14:paraId="13FBFDE3" w14:textId="36D07D3B" w:rsidR="003410F3" w:rsidRDefault="003410F3" w:rsidP="009938C7">
      <w:pPr>
        <w:pBdr>
          <w:top w:val="nil"/>
          <w:left w:val="nil"/>
          <w:bottom w:val="nil"/>
          <w:right w:val="nil"/>
          <w:between w:val="nil"/>
        </w:pBdr>
        <w:spacing w:after="0" w:line="240" w:lineRule="auto"/>
        <w:rPr>
          <w:color w:val="000000"/>
        </w:rPr>
      </w:pPr>
      <w:r w:rsidRPr="003410F3">
        <w:rPr>
          <w:color w:val="000000"/>
        </w:rPr>
        <w:t>The analysis on the level of protection of watershed wetlands according to the type of habitats shows unbalance, with certain habitat types like estuarine waters, coastal lagoons and intertidal marshes and flats on the Mediterranean northern shore having a higher percentage of protection, including the overlapping of several designations and lack of protection for irrigated and flooded lands.</w:t>
      </w:r>
    </w:p>
    <w:p w14:paraId="16236D7D" w14:textId="77777777" w:rsidR="00262D0F" w:rsidRDefault="00262D0F" w:rsidP="009938C7">
      <w:pPr>
        <w:pBdr>
          <w:top w:val="nil"/>
          <w:left w:val="nil"/>
          <w:bottom w:val="nil"/>
          <w:right w:val="nil"/>
          <w:between w:val="nil"/>
        </w:pBdr>
        <w:spacing w:after="0" w:line="240"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1"/>
        <w:gridCol w:w="2225"/>
      </w:tblGrid>
      <w:tr w:rsidR="003D2BFF" w14:paraId="0F3B594A" w14:textId="77777777" w:rsidTr="00262D0F">
        <w:tc>
          <w:tcPr>
            <w:tcW w:w="4531" w:type="dxa"/>
          </w:tcPr>
          <w:p w14:paraId="61946761" w14:textId="3458E0E4" w:rsidR="00262D0F" w:rsidRDefault="00262D0F" w:rsidP="009938C7">
            <w:pPr>
              <w:rPr>
                <w:color w:val="000000"/>
              </w:rPr>
            </w:pPr>
            <w:r w:rsidRPr="003410F3">
              <w:rPr>
                <w:noProof/>
                <w:color w:val="000000"/>
                <w:lang w:eastAsia="en-GB"/>
              </w:rPr>
              <w:drawing>
                <wp:inline distT="0" distB="0" distL="0" distR="0" wp14:anchorId="50B8639E" wp14:editId="339DC46A">
                  <wp:extent cx="4181475" cy="2814509"/>
                  <wp:effectExtent l="0" t="0" r="0" b="5080"/>
                  <wp:docPr id="4" name="Immagine 4" descr="https://lh5.googleusercontent.com/eRk29oB9sychXSNgW4GdRmmZLsvW7Ap6lzWXibJcJ0QeVMkVXUxcKTZzh7e8fn7c7aN3ThUGHXEMkaY2bKKBXWhDLUllaZQGWSq-bjSQsnr624FuDvWgts5BebJDMmR4bqzjR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eRk29oB9sychXSNgW4GdRmmZLsvW7Ap6lzWXibJcJ0QeVMkVXUxcKTZzh7e8fn7c7aN3ThUGHXEMkaY2bKKBXWhDLUllaZQGWSq-bjSQsnr624FuDvWgts5BebJDMmR4bqzjR4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2104" cy="2949550"/>
                          </a:xfrm>
                          <a:prstGeom prst="rect">
                            <a:avLst/>
                          </a:prstGeom>
                          <a:noFill/>
                          <a:ln>
                            <a:noFill/>
                          </a:ln>
                        </pic:spPr>
                      </pic:pic>
                    </a:graphicData>
                  </a:graphic>
                </wp:inline>
              </w:drawing>
            </w:r>
          </w:p>
        </w:tc>
        <w:tc>
          <w:tcPr>
            <w:tcW w:w="4531" w:type="dxa"/>
          </w:tcPr>
          <w:p w14:paraId="35544AC9" w14:textId="77777777" w:rsidR="00262D0F" w:rsidRDefault="00262D0F" w:rsidP="009938C7">
            <w:pPr>
              <w:textDirection w:val="btLr"/>
            </w:pPr>
            <w:r>
              <w:rPr>
                <w:i/>
                <w:color w:val="C0504D"/>
                <w:sz w:val="20"/>
              </w:rPr>
              <w:t>Figure 6: Wetlands in watersheds draining from the northern part of the Mediterranean basin: percentage of protected areas (Natura2000 network and Nationally designated areas) for each habitat type</w:t>
            </w:r>
          </w:p>
          <w:p w14:paraId="154EE888" w14:textId="77777777" w:rsidR="00262D0F" w:rsidRDefault="00262D0F" w:rsidP="009938C7">
            <w:pPr>
              <w:rPr>
                <w:color w:val="000000"/>
              </w:rPr>
            </w:pPr>
          </w:p>
        </w:tc>
      </w:tr>
    </w:tbl>
    <w:p w14:paraId="1B13AC8E" w14:textId="5CCF951B" w:rsidR="005A73C5" w:rsidRDefault="005A73C5" w:rsidP="009938C7">
      <w:pPr>
        <w:pBdr>
          <w:top w:val="nil"/>
          <w:left w:val="nil"/>
          <w:bottom w:val="nil"/>
          <w:right w:val="nil"/>
          <w:between w:val="nil"/>
        </w:pBdr>
        <w:spacing w:after="0" w:line="240" w:lineRule="auto"/>
        <w:rPr>
          <w:color w:val="000000"/>
        </w:rPr>
      </w:pPr>
    </w:p>
    <w:p w14:paraId="693520DE" w14:textId="77777777" w:rsidR="003410F3" w:rsidRPr="003410F3" w:rsidRDefault="003410F3" w:rsidP="009938C7">
      <w:pPr>
        <w:pBdr>
          <w:top w:val="nil"/>
          <w:left w:val="nil"/>
          <w:bottom w:val="nil"/>
          <w:right w:val="nil"/>
          <w:between w:val="nil"/>
        </w:pBdr>
        <w:spacing w:after="0" w:line="240" w:lineRule="auto"/>
        <w:rPr>
          <w:color w:val="000000"/>
        </w:rPr>
      </w:pPr>
      <w:r w:rsidRPr="003410F3">
        <w:rPr>
          <w:color w:val="000000"/>
        </w:rPr>
        <w:t>This assessment demonstrates that tangible improvements in the condition of Euro-Med wetlands and the reestablishment of their functions in providing key services such as water provision to ensure food security are far from being met by the current level of protection, which should include management, monitoring and restoration measures. Furthermore, an equivalent analysis to include non-EU regions is needed for the Mediterranean ecoregion to achieve a regional assessment.</w:t>
      </w:r>
    </w:p>
    <w:p w14:paraId="363AC0F6" w14:textId="062BF83D" w:rsidR="003410F3" w:rsidRDefault="003410F3" w:rsidP="009938C7">
      <w:pPr>
        <w:pBdr>
          <w:top w:val="nil"/>
          <w:left w:val="nil"/>
          <w:bottom w:val="nil"/>
          <w:right w:val="nil"/>
          <w:between w:val="nil"/>
        </w:pBdr>
        <w:spacing w:after="0" w:line="240" w:lineRule="auto"/>
        <w:rPr>
          <w:color w:val="000000"/>
        </w:rPr>
      </w:pPr>
    </w:p>
    <w:p w14:paraId="6F37F9FB" w14:textId="77777777" w:rsidR="009938C7" w:rsidRDefault="009938C7">
      <w:pPr>
        <w:rPr>
          <w:b/>
          <w:bCs/>
          <w:color w:val="000000"/>
          <w:u w:val="single"/>
        </w:rPr>
      </w:pPr>
      <w:r>
        <w:rPr>
          <w:b/>
          <w:bCs/>
          <w:color w:val="000000"/>
          <w:u w:val="single"/>
        </w:rPr>
        <w:br w:type="page"/>
      </w:r>
    </w:p>
    <w:p w14:paraId="07096ED1" w14:textId="49B63C66" w:rsidR="003410F3" w:rsidRPr="003410F3" w:rsidRDefault="003410F3" w:rsidP="009938C7">
      <w:pPr>
        <w:numPr>
          <w:ilvl w:val="0"/>
          <w:numId w:val="17"/>
        </w:numPr>
        <w:pBdr>
          <w:top w:val="nil"/>
          <w:left w:val="nil"/>
          <w:bottom w:val="nil"/>
          <w:right w:val="nil"/>
          <w:between w:val="nil"/>
        </w:pBdr>
        <w:spacing w:after="0" w:line="240" w:lineRule="auto"/>
        <w:rPr>
          <w:b/>
          <w:bCs/>
          <w:color w:val="000000"/>
          <w:u w:val="single"/>
        </w:rPr>
      </w:pPr>
      <w:r w:rsidRPr="003410F3">
        <w:rPr>
          <w:b/>
          <w:bCs/>
          <w:color w:val="000000"/>
          <w:u w:val="single"/>
        </w:rPr>
        <w:lastRenderedPageBreak/>
        <w:t>THE ROLE OF WETLANDS RELATED TO CARBON</w:t>
      </w:r>
    </w:p>
    <w:p w14:paraId="7DB5AFEF" w14:textId="77777777" w:rsidR="00262D0F" w:rsidRDefault="00262D0F" w:rsidP="009938C7">
      <w:pPr>
        <w:pBdr>
          <w:top w:val="nil"/>
          <w:left w:val="nil"/>
          <w:bottom w:val="nil"/>
          <w:right w:val="nil"/>
          <w:between w:val="nil"/>
        </w:pBdr>
        <w:spacing w:after="0" w:line="240" w:lineRule="auto"/>
        <w:rPr>
          <w:color w:val="000000"/>
        </w:rPr>
      </w:pPr>
    </w:p>
    <w:p w14:paraId="0FED0C6A" w14:textId="682C11D9" w:rsidR="003410F3" w:rsidRDefault="003410F3" w:rsidP="009938C7">
      <w:pPr>
        <w:pBdr>
          <w:top w:val="nil"/>
          <w:left w:val="nil"/>
          <w:bottom w:val="nil"/>
          <w:right w:val="nil"/>
          <w:between w:val="nil"/>
        </w:pBdr>
        <w:spacing w:after="0" w:line="240" w:lineRule="auto"/>
        <w:rPr>
          <w:color w:val="000000"/>
        </w:rPr>
      </w:pPr>
      <w:r w:rsidRPr="003410F3">
        <w:rPr>
          <w:color w:val="000000"/>
        </w:rPr>
        <w:t>Wetlands have demonstrated to be the most efficient long-term carbon stocks (figure 7) compared to other ecosystems. According to the current meta-analysis led by ETC-UMA (to be published in May 2021), wetlands have a high blue carbon sequestration potential when in a good environmental status and effectively managed, particularly seagrass meadows and salt marshes, and are a powerful tool to address the environmental and socio-economic challenges in the region. Degrading wetlands on the contrary become carbon emission sources, which prove that conservation, effective management and restoration of wetlands are effective low-cost nature-based solutions against the impacts of climate change, including water scarcity.</w:t>
      </w:r>
    </w:p>
    <w:p w14:paraId="085D1098" w14:textId="762AA3B8" w:rsidR="005A73C5" w:rsidRDefault="005A73C5" w:rsidP="009938C7">
      <w:pPr>
        <w:pBdr>
          <w:top w:val="nil"/>
          <w:left w:val="nil"/>
          <w:bottom w:val="nil"/>
          <w:right w:val="nil"/>
          <w:between w:val="nil"/>
        </w:pBdr>
        <w:spacing w:after="0" w:line="240"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1"/>
        <w:gridCol w:w="2585"/>
      </w:tblGrid>
      <w:tr w:rsidR="00262D0F" w14:paraId="25EC76C0" w14:textId="77777777" w:rsidTr="00262D0F">
        <w:tc>
          <w:tcPr>
            <w:tcW w:w="5856" w:type="dxa"/>
          </w:tcPr>
          <w:p w14:paraId="335379B7" w14:textId="4EA755A2" w:rsidR="00262D0F" w:rsidRDefault="00262D0F" w:rsidP="009938C7">
            <w:pPr>
              <w:rPr>
                <w:color w:val="000000"/>
              </w:rPr>
            </w:pPr>
            <w:r w:rsidRPr="003410F3">
              <w:rPr>
                <w:noProof/>
                <w:color w:val="000000"/>
                <w:lang w:eastAsia="en-GB"/>
              </w:rPr>
              <w:drawing>
                <wp:inline distT="0" distB="0" distL="0" distR="0" wp14:anchorId="048D0E6F" wp14:editId="3AE05637">
                  <wp:extent cx="3952875" cy="2543077"/>
                  <wp:effectExtent l="0" t="0" r="0" b="0"/>
                  <wp:docPr id="2" name="Immagine 2" descr="https://lh4.googleusercontent.com/otc6WQzZiGP2hI7_-lvpCflPoQyzHd9rjLfDNORFC4D42ubTJUU_S6_t8xFapScX_-roJf9r5kOPJUFH5bN_CWSJKJaH4KKzlXGp_VzigDhgVVKjT_Ot5hirLET3ZQ3f9v_qw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otc6WQzZiGP2hI7_-lvpCflPoQyzHd9rjLfDNORFC4D42ubTJUU_S6_t8xFapScX_-roJf9r5kOPJUFH5bN_CWSJKJaH4KKzlXGp_VzigDhgVVKjT_Ot5hirLET3ZQ3f9v_qwm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9658" cy="2611776"/>
                          </a:xfrm>
                          <a:prstGeom prst="rect">
                            <a:avLst/>
                          </a:prstGeom>
                          <a:noFill/>
                          <a:ln>
                            <a:noFill/>
                          </a:ln>
                        </pic:spPr>
                      </pic:pic>
                    </a:graphicData>
                  </a:graphic>
                </wp:inline>
              </w:drawing>
            </w:r>
          </w:p>
        </w:tc>
        <w:tc>
          <w:tcPr>
            <w:tcW w:w="3216" w:type="dxa"/>
          </w:tcPr>
          <w:p w14:paraId="34445071" w14:textId="77777777" w:rsidR="00262D0F" w:rsidRDefault="00262D0F" w:rsidP="009938C7">
            <w:pPr>
              <w:textDirection w:val="btLr"/>
            </w:pPr>
            <w:r>
              <w:rPr>
                <w:i/>
                <w:color w:val="C0504D"/>
                <w:sz w:val="20"/>
              </w:rPr>
              <w:t>Figure 7: Carbon stocks of terrestrial ecosystems (from Hendriks et al., 2020)</w:t>
            </w:r>
          </w:p>
          <w:p w14:paraId="24713434" w14:textId="77777777" w:rsidR="00262D0F" w:rsidRDefault="00262D0F" w:rsidP="009938C7">
            <w:pPr>
              <w:rPr>
                <w:color w:val="000000"/>
              </w:rPr>
            </w:pPr>
          </w:p>
        </w:tc>
      </w:tr>
    </w:tbl>
    <w:p w14:paraId="00E5E054" w14:textId="77777777" w:rsidR="003D2BFF" w:rsidRDefault="003D2BFF" w:rsidP="009938C7">
      <w:pPr>
        <w:pBdr>
          <w:top w:val="nil"/>
          <w:left w:val="nil"/>
          <w:bottom w:val="nil"/>
          <w:right w:val="nil"/>
          <w:between w:val="nil"/>
        </w:pBdr>
        <w:spacing w:after="0" w:line="240" w:lineRule="auto"/>
        <w:rPr>
          <w:color w:val="000000"/>
        </w:rPr>
      </w:pPr>
    </w:p>
    <w:p w14:paraId="29C9E0ED" w14:textId="77777777" w:rsidR="003410F3" w:rsidRPr="003410F3" w:rsidRDefault="003410F3" w:rsidP="009938C7">
      <w:pPr>
        <w:numPr>
          <w:ilvl w:val="0"/>
          <w:numId w:val="18"/>
        </w:numPr>
        <w:pBdr>
          <w:top w:val="nil"/>
          <w:left w:val="nil"/>
          <w:bottom w:val="nil"/>
          <w:right w:val="nil"/>
          <w:between w:val="nil"/>
        </w:pBdr>
        <w:spacing w:after="0" w:line="240" w:lineRule="auto"/>
        <w:rPr>
          <w:b/>
          <w:bCs/>
          <w:color w:val="000000"/>
          <w:u w:val="single"/>
          <w:lang w:val="it-IT"/>
        </w:rPr>
      </w:pPr>
      <w:r w:rsidRPr="003410F3">
        <w:rPr>
          <w:b/>
          <w:bCs/>
          <w:color w:val="000000"/>
          <w:u w:val="single"/>
          <w:lang w:val="it-IT"/>
        </w:rPr>
        <w:t>EFFECTIVE MANAGEMENT AND RESTORATION PRIORITISATION </w:t>
      </w:r>
    </w:p>
    <w:p w14:paraId="1FF16627" w14:textId="77777777" w:rsidR="00262D0F" w:rsidRDefault="00262D0F" w:rsidP="009938C7">
      <w:pPr>
        <w:pBdr>
          <w:top w:val="nil"/>
          <w:left w:val="nil"/>
          <w:bottom w:val="nil"/>
          <w:right w:val="nil"/>
          <w:between w:val="nil"/>
        </w:pBdr>
        <w:spacing w:after="0" w:line="240" w:lineRule="auto"/>
        <w:rPr>
          <w:color w:val="000000"/>
        </w:rPr>
      </w:pPr>
    </w:p>
    <w:p w14:paraId="40C6BAA4" w14:textId="3E2B5890" w:rsidR="003410F3" w:rsidRPr="003410F3" w:rsidRDefault="003410F3" w:rsidP="009938C7">
      <w:pPr>
        <w:pBdr>
          <w:top w:val="nil"/>
          <w:left w:val="nil"/>
          <w:bottom w:val="nil"/>
          <w:right w:val="nil"/>
          <w:between w:val="nil"/>
        </w:pBdr>
        <w:spacing w:after="0" w:line="240" w:lineRule="auto"/>
        <w:rPr>
          <w:color w:val="000000"/>
        </w:rPr>
      </w:pPr>
      <w:r w:rsidRPr="003410F3">
        <w:rPr>
          <w:color w:val="000000"/>
        </w:rPr>
        <w:t>The multiple benefits of effective wetland management and restoration are highlighted through the various Mediterranean cases as shown below.</w:t>
      </w:r>
    </w:p>
    <w:p w14:paraId="1CE18C7F" w14:textId="77777777" w:rsidR="00262D0F" w:rsidRPr="00A16216" w:rsidRDefault="00262D0F" w:rsidP="009938C7">
      <w:pPr>
        <w:pBdr>
          <w:top w:val="nil"/>
          <w:left w:val="nil"/>
          <w:bottom w:val="nil"/>
          <w:right w:val="nil"/>
          <w:between w:val="nil"/>
        </w:pBdr>
        <w:spacing w:after="0" w:line="240" w:lineRule="auto"/>
        <w:rPr>
          <w:b/>
          <w:bCs/>
          <w:color w:val="000000"/>
        </w:rPr>
      </w:pPr>
    </w:p>
    <w:p w14:paraId="22F2F78D" w14:textId="0AE8B7D8" w:rsidR="003410F3" w:rsidRPr="003410F3" w:rsidRDefault="003410F3" w:rsidP="009938C7">
      <w:pPr>
        <w:pBdr>
          <w:top w:val="nil"/>
          <w:left w:val="nil"/>
          <w:bottom w:val="nil"/>
          <w:right w:val="nil"/>
          <w:between w:val="nil"/>
        </w:pBdr>
        <w:spacing w:after="0" w:line="240" w:lineRule="auto"/>
        <w:rPr>
          <w:color w:val="000000"/>
          <w:lang w:val="it-IT"/>
        </w:rPr>
      </w:pPr>
      <w:r w:rsidRPr="003410F3">
        <w:rPr>
          <w:b/>
          <w:bCs/>
          <w:color w:val="000000"/>
          <w:lang w:val="it-IT"/>
        </w:rPr>
        <w:t>Improving water quality: Albufera, Spain </w:t>
      </w:r>
    </w:p>
    <w:p w14:paraId="5E0FAB1F" w14:textId="77777777" w:rsidR="003410F3" w:rsidRPr="003410F3" w:rsidRDefault="003410F3" w:rsidP="009938C7">
      <w:pPr>
        <w:numPr>
          <w:ilvl w:val="0"/>
          <w:numId w:val="19"/>
        </w:numPr>
        <w:pBdr>
          <w:top w:val="nil"/>
          <w:left w:val="nil"/>
          <w:bottom w:val="nil"/>
          <w:right w:val="nil"/>
          <w:between w:val="nil"/>
        </w:pBdr>
        <w:spacing w:after="0" w:line="240" w:lineRule="auto"/>
        <w:rPr>
          <w:color w:val="000000"/>
          <w:lang w:val="it-IT"/>
        </w:rPr>
      </w:pPr>
      <w:r w:rsidRPr="003410F3">
        <w:rPr>
          <w:color w:val="000000"/>
          <w:lang w:val="it-IT"/>
        </w:rPr>
        <w:t>Over 100ha marshlands restored.</w:t>
      </w:r>
    </w:p>
    <w:p w14:paraId="1A24A85E" w14:textId="77777777" w:rsidR="003410F3" w:rsidRPr="003410F3" w:rsidRDefault="003410F3" w:rsidP="009938C7">
      <w:pPr>
        <w:numPr>
          <w:ilvl w:val="0"/>
          <w:numId w:val="19"/>
        </w:numPr>
        <w:pBdr>
          <w:top w:val="nil"/>
          <w:left w:val="nil"/>
          <w:bottom w:val="nil"/>
          <w:right w:val="nil"/>
          <w:between w:val="nil"/>
        </w:pBdr>
        <w:spacing w:after="0" w:line="240" w:lineRule="auto"/>
        <w:rPr>
          <w:color w:val="000000"/>
        </w:rPr>
      </w:pPr>
      <w:r w:rsidRPr="003410F3">
        <w:rPr>
          <w:color w:val="000000"/>
        </w:rPr>
        <w:t>10 years of management after the restoration.</w:t>
      </w:r>
    </w:p>
    <w:p w14:paraId="0B5BEB67" w14:textId="77777777" w:rsidR="003410F3" w:rsidRPr="003410F3" w:rsidRDefault="003410F3" w:rsidP="009938C7">
      <w:pPr>
        <w:numPr>
          <w:ilvl w:val="0"/>
          <w:numId w:val="19"/>
        </w:numPr>
        <w:pBdr>
          <w:top w:val="nil"/>
          <w:left w:val="nil"/>
          <w:bottom w:val="nil"/>
          <w:right w:val="nil"/>
          <w:between w:val="nil"/>
        </w:pBdr>
        <w:spacing w:after="0" w:line="240" w:lineRule="auto"/>
        <w:rPr>
          <w:color w:val="000000"/>
        </w:rPr>
      </w:pPr>
      <w:r w:rsidRPr="003410F3">
        <w:rPr>
          <w:color w:val="000000"/>
        </w:rPr>
        <w:t>Significant improvement of water quality both inside the restored areas and their surroundings.</w:t>
      </w:r>
    </w:p>
    <w:p w14:paraId="60628C4F" w14:textId="77777777" w:rsidR="003410F3" w:rsidRPr="003410F3" w:rsidRDefault="003410F3" w:rsidP="009938C7">
      <w:pPr>
        <w:numPr>
          <w:ilvl w:val="0"/>
          <w:numId w:val="19"/>
        </w:numPr>
        <w:pBdr>
          <w:top w:val="nil"/>
          <w:left w:val="nil"/>
          <w:bottom w:val="nil"/>
          <w:right w:val="nil"/>
          <w:between w:val="nil"/>
        </w:pBdr>
        <w:spacing w:after="0" w:line="240" w:lineRule="auto"/>
        <w:rPr>
          <w:color w:val="000000"/>
        </w:rPr>
      </w:pPr>
      <w:r w:rsidRPr="003410F3">
        <w:rPr>
          <w:color w:val="000000"/>
        </w:rPr>
        <w:t>Further impacts on biodiversity and socio-economic activities with 50,000 visits to the site. </w:t>
      </w:r>
    </w:p>
    <w:p w14:paraId="3FAD8DE3" w14:textId="77777777" w:rsidR="003410F3" w:rsidRPr="003410F3" w:rsidRDefault="003410F3" w:rsidP="009938C7">
      <w:pPr>
        <w:numPr>
          <w:ilvl w:val="0"/>
          <w:numId w:val="19"/>
        </w:numPr>
        <w:pBdr>
          <w:top w:val="nil"/>
          <w:left w:val="nil"/>
          <w:bottom w:val="nil"/>
          <w:right w:val="nil"/>
          <w:between w:val="nil"/>
        </w:pBdr>
        <w:spacing w:after="0" w:line="240" w:lineRule="auto"/>
        <w:rPr>
          <w:color w:val="000000"/>
        </w:rPr>
      </w:pPr>
      <w:r w:rsidRPr="003410F3">
        <w:rPr>
          <w:color w:val="000000"/>
        </w:rPr>
        <w:t>The economic valuation of the provision of ecosystem services in one of the areas after its restoration has been estimated at more than € 20 million.</w:t>
      </w:r>
    </w:p>
    <w:p w14:paraId="54E26589" w14:textId="77777777" w:rsidR="00262D0F" w:rsidRPr="00A16216" w:rsidRDefault="00262D0F" w:rsidP="009938C7">
      <w:pPr>
        <w:pBdr>
          <w:top w:val="nil"/>
          <w:left w:val="nil"/>
          <w:bottom w:val="nil"/>
          <w:right w:val="nil"/>
          <w:between w:val="nil"/>
        </w:pBdr>
        <w:spacing w:after="0" w:line="240" w:lineRule="auto"/>
        <w:rPr>
          <w:b/>
          <w:bCs/>
          <w:color w:val="000000"/>
        </w:rPr>
      </w:pPr>
    </w:p>
    <w:p w14:paraId="0029197B" w14:textId="13D7B25D" w:rsidR="003410F3" w:rsidRPr="003410F3" w:rsidRDefault="003410F3" w:rsidP="009938C7">
      <w:pPr>
        <w:pBdr>
          <w:top w:val="nil"/>
          <w:left w:val="nil"/>
          <w:bottom w:val="nil"/>
          <w:right w:val="nil"/>
          <w:between w:val="nil"/>
        </w:pBdr>
        <w:spacing w:after="0" w:line="240" w:lineRule="auto"/>
        <w:rPr>
          <w:color w:val="000000"/>
          <w:lang w:val="it-IT"/>
        </w:rPr>
      </w:pPr>
      <w:r w:rsidRPr="003410F3">
        <w:rPr>
          <w:b/>
          <w:bCs/>
          <w:color w:val="000000"/>
          <w:lang w:val="it-IT"/>
        </w:rPr>
        <w:t>Improving biodiversity: Konya, Turkey</w:t>
      </w:r>
    </w:p>
    <w:p w14:paraId="43C33942" w14:textId="77777777" w:rsidR="003410F3" w:rsidRPr="003410F3" w:rsidRDefault="003410F3" w:rsidP="009938C7">
      <w:pPr>
        <w:numPr>
          <w:ilvl w:val="0"/>
          <w:numId w:val="20"/>
        </w:numPr>
        <w:pBdr>
          <w:top w:val="nil"/>
          <w:left w:val="nil"/>
          <w:bottom w:val="nil"/>
          <w:right w:val="nil"/>
          <w:between w:val="nil"/>
        </w:pBdr>
        <w:spacing w:after="0" w:line="240" w:lineRule="auto"/>
        <w:rPr>
          <w:color w:val="000000"/>
        </w:rPr>
      </w:pPr>
      <w:r w:rsidRPr="003410F3">
        <w:rPr>
          <w:color w:val="000000"/>
        </w:rPr>
        <w:t>Almost 100ha of wetlands and lakes were restored.</w:t>
      </w:r>
    </w:p>
    <w:p w14:paraId="33786DF3" w14:textId="77777777" w:rsidR="003410F3" w:rsidRPr="003410F3" w:rsidRDefault="003410F3" w:rsidP="009938C7">
      <w:pPr>
        <w:numPr>
          <w:ilvl w:val="0"/>
          <w:numId w:val="20"/>
        </w:numPr>
        <w:pBdr>
          <w:top w:val="nil"/>
          <w:left w:val="nil"/>
          <w:bottom w:val="nil"/>
          <w:right w:val="nil"/>
          <w:between w:val="nil"/>
        </w:pBdr>
        <w:spacing w:after="0" w:line="240" w:lineRule="auto"/>
        <w:rPr>
          <w:color w:val="000000"/>
        </w:rPr>
      </w:pPr>
      <w:r w:rsidRPr="003410F3">
        <w:rPr>
          <w:color w:val="000000"/>
        </w:rPr>
        <w:t>Over 10 years of management after the restoration.</w:t>
      </w:r>
    </w:p>
    <w:p w14:paraId="2E1EC464" w14:textId="77777777" w:rsidR="003410F3" w:rsidRPr="003410F3" w:rsidRDefault="003410F3" w:rsidP="009938C7">
      <w:pPr>
        <w:numPr>
          <w:ilvl w:val="0"/>
          <w:numId w:val="20"/>
        </w:numPr>
        <w:pBdr>
          <w:top w:val="nil"/>
          <w:left w:val="nil"/>
          <w:bottom w:val="nil"/>
          <w:right w:val="nil"/>
          <w:between w:val="nil"/>
        </w:pBdr>
        <w:spacing w:after="0" w:line="240" w:lineRule="auto"/>
        <w:rPr>
          <w:color w:val="000000"/>
        </w:rPr>
      </w:pPr>
      <w:r w:rsidRPr="003410F3">
        <w:rPr>
          <w:color w:val="000000"/>
        </w:rPr>
        <w:t>Increase in the total water bird species and numbers in the area (before restoration 23 bird species were observed in the site and 53 species after restoration).</w:t>
      </w:r>
    </w:p>
    <w:p w14:paraId="6D61043F" w14:textId="3397DBBA" w:rsidR="003410F3" w:rsidRPr="003410F3" w:rsidRDefault="003410F3" w:rsidP="009938C7">
      <w:pPr>
        <w:numPr>
          <w:ilvl w:val="0"/>
          <w:numId w:val="20"/>
        </w:numPr>
        <w:pBdr>
          <w:top w:val="nil"/>
          <w:left w:val="nil"/>
          <w:bottom w:val="nil"/>
          <w:right w:val="nil"/>
          <w:between w:val="nil"/>
        </w:pBdr>
        <w:spacing w:after="0" w:line="240" w:lineRule="auto"/>
        <w:rPr>
          <w:color w:val="000000"/>
        </w:rPr>
      </w:pPr>
      <w:r w:rsidRPr="003410F3">
        <w:rPr>
          <w:color w:val="000000"/>
        </w:rPr>
        <w:t xml:space="preserve">It was </w:t>
      </w:r>
      <w:r w:rsidR="002C2CE1" w:rsidRPr="003410F3">
        <w:rPr>
          <w:color w:val="000000"/>
        </w:rPr>
        <w:t>calculated</w:t>
      </w:r>
      <w:r w:rsidR="002C2CE1">
        <w:rPr>
          <w:color w:val="000000"/>
        </w:rPr>
        <w:t xml:space="preserve"> </w:t>
      </w:r>
      <w:r w:rsidR="002C2CE1" w:rsidRPr="003410F3">
        <w:rPr>
          <w:color w:val="000000"/>
        </w:rPr>
        <w:t>that</w:t>
      </w:r>
      <w:r w:rsidRPr="003410F3">
        <w:rPr>
          <w:color w:val="000000"/>
        </w:rPr>
        <w:t xml:space="preserve"> the restoration and protection measures at Akgöl have prevented emissions of 3,082.224 kg-C.</w:t>
      </w:r>
    </w:p>
    <w:p w14:paraId="3DECCF83" w14:textId="77777777" w:rsidR="003410F3" w:rsidRPr="003410F3" w:rsidRDefault="003410F3" w:rsidP="009938C7">
      <w:pPr>
        <w:numPr>
          <w:ilvl w:val="0"/>
          <w:numId w:val="20"/>
        </w:numPr>
        <w:pBdr>
          <w:top w:val="nil"/>
          <w:left w:val="nil"/>
          <w:bottom w:val="nil"/>
          <w:right w:val="nil"/>
          <w:between w:val="nil"/>
        </w:pBdr>
        <w:spacing w:after="0" w:line="240" w:lineRule="auto"/>
        <w:rPr>
          <w:b/>
          <w:bCs/>
          <w:color w:val="000000"/>
        </w:rPr>
      </w:pPr>
      <w:r w:rsidRPr="003410F3">
        <w:rPr>
          <w:color w:val="000000"/>
        </w:rPr>
        <w:t>Other ecosystem services gained through the restoration include drinking holes for livestock.</w:t>
      </w:r>
    </w:p>
    <w:p w14:paraId="13A8B20F" w14:textId="77777777" w:rsidR="00262D0F" w:rsidRDefault="00262D0F" w:rsidP="009938C7">
      <w:pPr>
        <w:pBdr>
          <w:top w:val="nil"/>
          <w:left w:val="nil"/>
          <w:bottom w:val="nil"/>
          <w:right w:val="nil"/>
          <w:between w:val="nil"/>
        </w:pBdr>
        <w:spacing w:after="0" w:line="240" w:lineRule="auto"/>
        <w:rPr>
          <w:b/>
          <w:bCs/>
          <w:color w:val="000000"/>
        </w:rPr>
      </w:pPr>
    </w:p>
    <w:p w14:paraId="40E19A59" w14:textId="0C5E2B1D" w:rsidR="003410F3" w:rsidRPr="003410F3" w:rsidRDefault="003410F3" w:rsidP="009938C7">
      <w:pPr>
        <w:pBdr>
          <w:top w:val="nil"/>
          <w:left w:val="nil"/>
          <w:bottom w:val="nil"/>
          <w:right w:val="nil"/>
          <w:between w:val="nil"/>
        </w:pBdr>
        <w:spacing w:after="0" w:line="240" w:lineRule="auto"/>
        <w:rPr>
          <w:color w:val="000000"/>
        </w:rPr>
      </w:pPr>
      <w:r w:rsidRPr="003410F3">
        <w:rPr>
          <w:b/>
          <w:bCs/>
          <w:color w:val="000000"/>
        </w:rPr>
        <w:t>Nature-based solutions: The former salt works of Camargue, France</w:t>
      </w:r>
    </w:p>
    <w:p w14:paraId="29EB264B" w14:textId="77777777" w:rsidR="003410F3" w:rsidRPr="003410F3" w:rsidRDefault="003410F3" w:rsidP="009938C7">
      <w:pPr>
        <w:numPr>
          <w:ilvl w:val="0"/>
          <w:numId w:val="21"/>
        </w:numPr>
        <w:pBdr>
          <w:top w:val="nil"/>
          <w:left w:val="nil"/>
          <w:bottom w:val="nil"/>
          <w:right w:val="nil"/>
          <w:between w:val="nil"/>
        </w:pBdr>
        <w:spacing w:after="0" w:line="240" w:lineRule="auto"/>
        <w:rPr>
          <w:color w:val="000000"/>
        </w:rPr>
      </w:pPr>
      <w:r w:rsidRPr="003410F3">
        <w:rPr>
          <w:color w:val="000000"/>
        </w:rPr>
        <w:t>Over 2000ha of a mosaic of wetlands restored.</w:t>
      </w:r>
    </w:p>
    <w:p w14:paraId="3D28DC8B" w14:textId="77777777" w:rsidR="003410F3" w:rsidRPr="003410F3" w:rsidRDefault="003410F3" w:rsidP="009938C7">
      <w:pPr>
        <w:numPr>
          <w:ilvl w:val="0"/>
          <w:numId w:val="21"/>
        </w:numPr>
        <w:pBdr>
          <w:top w:val="nil"/>
          <w:left w:val="nil"/>
          <w:bottom w:val="nil"/>
          <w:right w:val="nil"/>
          <w:between w:val="nil"/>
        </w:pBdr>
        <w:spacing w:after="0" w:line="240" w:lineRule="auto"/>
        <w:rPr>
          <w:color w:val="000000"/>
        </w:rPr>
      </w:pPr>
      <w:r w:rsidRPr="003410F3">
        <w:rPr>
          <w:color w:val="000000"/>
        </w:rPr>
        <w:lastRenderedPageBreak/>
        <w:t>Over 10 years of active and passive restoration activities.</w:t>
      </w:r>
    </w:p>
    <w:p w14:paraId="63A19D68" w14:textId="77777777" w:rsidR="003410F3" w:rsidRPr="003410F3" w:rsidRDefault="003410F3" w:rsidP="009938C7">
      <w:pPr>
        <w:numPr>
          <w:ilvl w:val="0"/>
          <w:numId w:val="21"/>
        </w:numPr>
        <w:pBdr>
          <w:top w:val="nil"/>
          <w:left w:val="nil"/>
          <w:bottom w:val="nil"/>
          <w:right w:val="nil"/>
          <w:between w:val="nil"/>
        </w:pBdr>
        <w:spacing w:after="0" w:line="240" w:lineRule="auto"/>
        <w:rPr>
          <w:color w:val="000000"/>
        </w:rPr>
      </w:pPr>
      <w:r w:rsidRPr="003410F3">
        <w:rPr>
          <w:color w:val="000000"/>
        </w:rPr>
        <w:t>Reconnecting water bodies has led to the reshaping of water paths in a natural way. Newly emerged soils and restored waterways create “new” homes for</w:t>
      </w:r>
      <w:r w:rsidRPr="003410F3">
        <w:rPr>
          <w:b/>
          <w:bCs/>
          <w:color w:val="000000"/>
        </w:rPr>
        <w:t xml:space="preserve"> </w:t>
      </w:r>
      <w:r w:rsidRPr="003410F3">
        <w:rPr>
          <w:color w:val="000000"/>
        </w:rPr>
        <w:t>vegetation, fish, birds and other wildlife populations. </w:t>
      </w:r>
    </w:p>
    <w:p w14:paraId="4A20819D" w14:textId="77777777" w:rsidR="003410F3" w:rsidRPr="003410F3" w:rsidRDefault="003410F3" w:rsidP="009938C7">
      <w:pPr>
        <w:numPr>
          <w:ilvl w:val="0"/>
          <w:numId w:val="21"/>
        </w:numPr>
        <w:pBdr>
          <w:top w:val="nil"/>
          <w:left w:val="nil"/>
          <w:bottom w:val="nil"/>
          <w:right w:val="nil"/>
          <w:between w:val="nil"/>
        </w:pBdr>
        <w:spacing w:after="0" w:line="240" w:lineRule="auto"/>
        <w:rPr>
          <w:color w:val="000000"/>
        </w:rPr>
      </w:pPr>
      <w:r w:rsidRPr="003410F3">
        <w:rPr>
          <w:color w:val="000000"/>
        </w:rPr>
        <w:t>This coastal ecosystem now acts as a buffer in order to reduce the impacts of climate change.</w:t>
      </w:r>
    </w:p>
    <w:p w14:paraId="5C192DEA" w14:textId="77777777" w:rsidR="003410F3" w:rsidRPr="003410F3" w:rsidRDefault="003410F3" w:rsidP="009938C7">
      <w:pPr>
        <w:numPr>
          <w:ilvl w:val="0"/>
          <w:numId w:val="21"/>
        </w:numPr>
        <w:pBdr>
          <w:top w:val="nil"/>
          <w:left w:val="nil"/>
          <w:bottom w:val="nil"/>
          <w:right w:val="nil"/>
          <w:between w:val="nil"/>
        </w:pBdr>
        <w:spacing w:after="0" w:line="240" w:lineRule="auto"/>
        <w:rPr>
          <w:color w:val="000000"/>
        </w:rPr>
      </w:pPr>
      <w:r w:rsidRPr="003410F3">
        <w:rPr>
          <w:color w:val="000000"/>
        </w:rPr>
        <w:t>Savings in public funds: €13 to 17 million investment for the reconstruction of dikes, €7 to 24 million for the construction of groins, at least €800,000 in annual maintenance</w:t>
      </w:r>
    </w:p>
    <w:p w14:paraId="6F9BEAF3" w14:textId="77777777" w:rsidR="00262D0F" w:rsidRDefault="00262D0F" w:rsidP="009938C7">
      <w:pPr>
        <w:pBdr>
          <w:top w:val="nil"/>
          <w:left w:val="nil"/>
          <w:bottom w:val="nil"/>
          <w:right w:val="nil"/>
          <w:between w:val="nil"/>
        </w:pBdr>
        <w:spacing w:after="0" w:line="240" w:lineRule="auto"/>
        <w:rPr>
          <w:b/>
          <w:bCs/>
          <w:color w:val="000000"/>
        </w:rPr>
      </w:pPr>
    </w:p>
    <w:p w14:paraId="11DE670A" w14:textId="49C3979B" w:rsidR="003410F3" w:rsidRPr="003410F3" w:rsidRDefault="003410F3" w:rsidP="009938C7">
      <w:pPr>
        <w:pBdr>
          <w:top w:val="nil"/>
          <w:left w:val="nil"/>
          <w:bottom w:val="nil"/>
          <w:right w:val="nil"/>
          <w:between w:val="nil"/>
        </w:pBdr>
        <w:spacing w:after="0" w:line="240" w:lineRule="auto"/>
        <w:rPr>
          <w:color w:val="000000"/>
        </w:rPr>
      </w:pPr>
      <w:r w:rsidRPr="003410F3">
        <w:rPr>
          <w:b/>
          <w:bCs/>
          <w:color w:val="000000"/>
        </w:rPr>
        <w:t>Flood risk protection: Venice lagoon, Italy</w:t>
      </w:r>
    </w:p>
    <w:p w14:paraId="1C23B5CA" w14:textId="77777777" w:rsidR="003410F3" w:rsidRPr="003410F3" w:rsidRDefault="003410F3" w:rsidP="009938C7">
      <w:pPr>
        <w:numPr>
          <w:ilvl w:val="0"/>
          <w:numId w:val="22"/>
        </w:numPr>
        <w:pBdr>
          <w:top w:val="nil"/>
          <w:left w:val="nil"/>
          <w:bottom w:val="nil"/>
          <w:right w:val="nil"/>
          <w:between w:val="nil"/>
        </w:pBdr>
        <w:spacing w:after="0" w:line="240" w:lineRule="auto"/>
        <w:rPr>
          <w:b/>
          <w:bCs/>
          <w:color w:val="000000"/>
        </w:rPr>
      </w:pPr>
      <w:r w:rsidRPr="003410F3">
        <w:rPr>
          <w:color w:val="000000"/>
        </w:rPr>
        <w:t>Over 220ha of wetlands were created.</w:t>
      </w:r>
    </w:p>
    <w:p w14:paraId="2101C0FB" w14:textId="77777777" w:rsidR="003410F3" w:rsidRPr="003410F3" w:rsidRDefault="003410F3" w:rsidP="009938C7">
      <w:pPr>
        <w:numPr>
          <w:ilvl w:val="0"/>
          <w:numId w:val="22"/>
        </w:numPr>
        <w:pBdr>
          <w:top w:val="nil"/>
          <w:left w:val="nil"/>
          <w:bottom w:val="nil"/>
          <w:right w:val="nil"/>
          <w:between w:val="nil"/>
        </w:pBdr>
        <w:spacing w:after="0" w:line="240" w:lineRule="auto"/>
        <w:rPr>
          <w:b/>
          <w:bCs/>
          <w:color w:val="000000"/>
        </w:rPr>
      </w:pPr>
      <w:r w:rsidRPr="003410F3">
        <w:rPr>
          <w:color w:val="000000"/>
        </w:rPr>
        <w:t>Almost 20 years of restoration and management.</w:t>
      </w:r>
    </w:p>
    <w:p w14:paraId="5B55124E" w14:textId="77777777" w:rsidR="003410F3" w:rsidRPr="003410F3" w:rsidRDefault="003410F3" w:rsidP="009938C7">
      <w:pPr>
        <w:numPr>
          <w:ilvl w:val="0"/>
          <w:numId w:val="22"/>
        </w:numPr>
        <w:pBdr>
          <w:top w:val="nil"/>
          <w:left w:val="nil"/>
          <w:bottom w:val="nil"/>
          <w:right w:val="nil"/>
          <w:between w:val="nil"/>
        </w:pBdr>
        <w:spacing w:after="0" w:line="240" w:lineRule="auto"/>
        <w:rPr>
          <w:color w:val="000000"/>
        </w:rPr>
      </w:pPr>
      <w:r w:rsidRPr="003410F3">
        <w:rPr>
          <w:color w:val="000000"/>
        </w:rPr>
        <w:t>This long-term restoration program retains and diffuses pollutants generated by farming practices before they enter the Venice Lagoon.</w:t>
      </w:r>
    </w:p>
    <w:p w14:paraId="69AC3238" w14:textId="77777777" w:rsidR="003410F3" w:rsidRPr="003410F3" w:rsidRDefault="003410F3" w:rsidP="009938C7">
      <w:pPr>
        <w:numPr>
          <w:ilvl w:val="0"/>
          <w:numId w:val="22"/>
        </w:numPr>
        <w:pBdr>
          <w:top w:val="nil"/>
          <w:left w:val="nil"/>
          <w:bottom w:val="nil"/>
          <w:right w:val="nil"/>
          <w:between w:val="nil"/>
        </w:pBdr>
        <w:spacing w:after="0" w:line="240" w:lineRule="auto"/>
        <w:rPr>
          <w:color w:val="000000"/>
        </w:rPr>
      </w:pPr>
      <w:r w:rsidRPr="003410F3">
        <w:rPr>
          <w:color w:val="000000"/>
        </w:rPr>
        <w:t>Flood risk mitigation with increased water storage capacity at the basin scale: Ca. 1,800,000 m</w:t>
      </w:r>
      <w:r w:rsidRPr="003410F3">
        <w:rPr>
          <w:color w:val="000000"/>
          <w:vertAlign w:val="superscript"/>
        </w:rPr>
        <w:t>3</w:t>
      </w:r>
    </w:p>
    <w:p w14:paraId="0E0F802A" w14:textId="77777777" w:rsidR="003410F3" w:rsidRPr="003410F3" w:rsidRDefault="003410F3" w:rsidP="009938C7">
      <w:pPr>
        <w:numPr>
          <w:ilvl w:val="0"/>
          <w:numId w:val="22"/>
        </w:numPr>
        <w:pBdr>
          <w:top w:val="nil"/>
          <w:left w:val="nil"/>
          <w:bottom w:val="nil"/>
          <w:right w:val="nil"/>
          <w:between w:val="nil"/>
        </w:pBdr>
        <w:spacing w:after="0" w:line="240" w:lineRule="auto"/>
        <w:rPr>
          <w:color w:val="000000"/>
        </w:rPr>
      </w:pPr>
      <w:r w:rsidRPr="003410F3">
        <w:rPr>
          <w:color w:val="000000"/>
        </w:rPr>
        <w:t>Improved recreational opportunities for approximately 520,000 inhabitants</w:t>
      </w:r>
    </w:p>
    <w:p w14:paraId="22C535FC" w14:textId="77777777" w:rsidR="00262D0F" w:rsidRPr="00A16216" w:rsidRDefault="00262D0F" w:rsidP="009938C7">
      <w:pPr>
        <w:pBdr>
          <w:top w:val="nil"/>
          <w:left w:val="nil"/>
          <w:bottom w:val="nil"/>
          <w:right w:val="nil"/>
          <w:between w:val="nil"/>
        </w:pBdr>
        <w:spacing w:after="0" w:line="240" w:lineRule="auto"/>
        <w:rPr>
          <w:b/>
          <w:bCs/>
          <w:color w:val="000000"/>
        </w:rPr>
      </w:pPr>
    </w:p>
    <w:p w14:paraId="03B47B5E" w14:textId="4B915DB8" w:rsidR="003410F3" w:rsidRPr="003410F3" w:rsidRDefault="003410F3" w:rsidP="009938C7">
      <w:pPr>
        <w:pBdr>
          <w:top w:val="nil"/>
          <w:left w:val="nil"/>
          <w:bottom w:val="nil"/>
          <w:right w:val="nil"/>
          <w:between w:val="nil"/>
        </w:pBdr>
        <w:spacing w:after="0" w:line="240" w:lineRule="auto"/>
        <w:rPr>
          <w:color w:val="000000"/>
          <w:lang w:val="it-IT"/>
        </w:rPr>
      </w:pPr>
      <w:r w:rsidRPr="003410F3">
        <w:rPr>
          <w:b/>
          <w:bCs/>
          <w:color w:val="000000"/>
          <w:lang w:val="it-IT"/>
        </w:rPr>
        <w:t>Reducing agrochemical pollution: Tyre, Lebanon</w:t>
      </w:r>
    </w:p>
    <w:p w14:paraId="3DED69CA" w14:textId="77777777" w:rsidR="003410F3" w:rsidRPr="003410F3" w:rsidRDefault="003410F3" w:rsidP="009938C7">
      <w:pPr>
        <w:numPr>
          <w:ilvl w:val="0"/>
          <w:numId w:val="23"/>
        </w:numPr>
        <w:pBdr>
          <w:top w:val="nil"/>
          <w:left w:val="nil"/>
          <w:bottom w:val="nil"/>
          <w:right w:val="nil"/>
          <w:between w:val="nil"/>
        </w:pBdr>
        <w:spacing w:after="0" w:line="240" w:lineRule="auto"/>
        <w:rPr>
          <w:color w:val="000000"/>
        </w:rPr>
      </w:pPr>
      <w:r w:rsidRPr="003410F3">
        <w:rPr>
          <w:color w:val="000000"/>
        </w:rPr>
        <w:t>Water and soil pollution from agrochemicals used by farmers in Ras El Ain was reduced.</w:t>
      </w:r>
    </w:p>
    <w:p w14:paraId="58003D67" w14:textId="77777777" w:rsidR="003410F3" w:rsidRPr="003410F3" w:rsidRDefault="003410F3" w:rsidP="009938C7">
      <w:pPr>
        <w:numPr>
          <w:ilvl w:val="0"/>
          <w:numId w:val="23"/>
        </w:numPr>
        <w:pBdr>
          <w:top w:val="nil"/>
          <w:left w:val="nil"/>
          <w:bottom w:val="nil"/>
          <w:right w:val="nil"/>
          <w:between w:val="nil"/>
        </w:pBdr>
        <w:spacing w:after="0" w:line="240" w:lineRule="auto"/>
        <w:rPr>
          <w:color w:val="000000"/>
        </w:rPr>
      </w:pPr>
      <w:r w:rsidRPr="003410F3">
        <w:rPr>
          <w:color w:val="000000"/>
        </w:rPr>
        <w:t>The yearly estimated value of freshwater provided by the wetland of TCNR is $2 M.</w:t>
      </w:r>
    </w:p>
    <w:p w14:paraId="1C407C26" w14:textId="77777777" w:rsidR="003410F3" w:rsidRPr="003410F3" w:rsidRDefault="003410F3" w:rsidP="009938C7">
      <w:pPr>
        <w:numPr>
          <w:ilvl w:val="0"/>
          <w:numId w:val="23"/>
        </w:numPr>
        <w:pBdr>
          <w:top w:val="nil"/>
          <w:left w:val="nil"/>
          <w:bottom w:val="nil"/>
          <w:right w:val="nil"/>
          <w:between w:val="nil"/>
        </w:pBdr>
        <w:spacing w:after="0" w:line="240" w:lineRule="auto"/>
        <w:rPr>
          <w:color w:val="000000"/>
        </w:rPr>
      </w:pPr>
      <w:r w:rsidRPr="003410F3">
        <w:rPr>
          <w:color w:val="000000"/>
        </w:rPr>
        <w:t>Agrotourism in Ras El Ain is promoted with the restoration of a wooden platform at the artificial pond for small recreational events </w:t>
      </w:r>
    </w:p>
    <w:p w14:paraId="4CE04D34" w14:textId="1BCD2406" w:rsidR="00787476" w:rsidRPr="003D2BFF" w:rsidRDefault="003410F3" w:rsidP="009938C7">
      <w:pPr>
        <w:numPr>
          <w:ilvl w:val="0"/>
          <w:numId w:val="23"/>
        </w:numPr>
        <w:pBdr>
          <w:top w:val="nil"/>
          <w:left w:val="nil"/>
          <w:bottom w:val="nil"/>
          <w:right w:val="nil"/>
          <w:between w:val="nil"/>
        </w:pBdr>
        <w:spacing w:after="0" w:line="240" w:lineRule="auto"/>
        <w:rPr>
          <w:color w:val="000000"/>
        </w:rPr>
      </w:pPr>
      <w:r w:rsidRPr="003D2BFF">
        <w:rPr>
          <w:color w:val="000000"/>
        </w:rPr>
        <w:t>Direct beneficiary species from the restoration of TCNR wetlands are the marine species in estuary waters that would bear residues from the agrochemicals used by the farmers of Ras El Ain.</w:t>
      </w:r>
    </w:p>
    <w:sectPr w:rsidR="00787476" w:rsidRPr="003D2BFF" w:rsidSect="00CE184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A21A" w14:textId="77777777" w:rsidR="00785EFC" w:rsidRDefault="00785EFC" w:rsidP="00112586">
      <w:pPr>
        <w:spacing w:after="0" w:line="240" w:lineRule="auto"/>
      </w:pPr>
      <w:r>
        <w:separator/>
      </w:r>
    </w:p>
  </w:endnote>
  <w:endnote w:type="continuationSeparator" w:id="0">
    <w:p w14:paraId="4F532665" w14:textId="77777777" w:rsidR="00785EFC" w:rsidRDefault="00785EFC" w:rsidP="0011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F23C" w14:textId="77777777" w:rsidR="00CE1844" w:rsidRDefault="00CE1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62E2" w14:textId="7465EF97" w:rsidR="00C65056" w:rsidRPr="00CE1844" w:rsidRDefault="00CE1844" w:rsidP="00CE1844">
    <w:pPr>
      <w:pStyle w:val="Footer"/>
    </w:pPr>
    <w:r w:rsidRPr="00CE1844">
      <w:rPr>
        <w:sz w:val="20"/>
        <w:szCs w:val="20"/>
      </w:rPr>
      <w:t>SC59 Doc.24.1</w:t>
    </w:r>
    <w:r>
      <w:rPr>
        <w:sz w:val="20"/>
        <w:szCs w:val="20"/>
      </w:rPr>
      <w:tab/>
    </w:r>
    <w:r>
      <w:rPr>
        <w:sz w:val="20"/>
        <w:szCs w:val="20"/>
      </w:rPr>
      <w:tab/>
    </w:r>
    <w:r w:rsidRPr="00CE1844">
      <w:rPr>
        <w:sz w:val="20"/>
        <w:szCs w:val="20"/>
      </w:rPr>
      <w:fldChar w:fldCharType="begin"/>
    </w:r>
    <w:r w:rsidRPr="00CE1844">
      <w:rPr>
        <w:sz w:val="20"/>
        <w:szCs w:val="20"/>
      </w:rPr>
      <w:instrText xml:space="preserve"> PAGE   \* MERGEFORMAT </w:instrText>
    </w:r>
    <w:r w:rsidRPr="00CE1844">
      <w:rPr>
        <w:sz w:val="20"/>
        <w:szCs w:val="20"/>
      </w:rPr>
      <w:fldChar w:fldCharType="separate"/>
    </w:r>
    <w:r w:rsidR="005632FA">
      <w:rPr>
        <w:noProof/>
        <w:sz w:val="20"/>
        <w:szCs w:val="20"/>
      </w:rPr>
      <w:t>11</w:t>
    </w:r>
    <w:r w:rsidRPr="00CE184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4AF4" w14:textId="77777777" w:rsidR="00CE1844" w:rsidRDefault="00CE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4249" w14:textId="77777777" w:rsidR="00785EFC" w:rsidRDefault="00785EFC" w:rsidP="00112586">
      <w:pPr>
        <w:spacing w:after="0" w:line="240" w:lineRule="auto"/>
      </w:pPr>
      <w:r>
        <w:separator/>
      </w:r>
    </w:p>
  </w:footnote>
  <w:footnote w:type="continuationSeparator" w:id="0">
    <w:p w14:paraId="6E83847D" w14:textId="77777777" w:rsidR="00785EFC" w:rsidRDefault="00785EFC" w:rsidP="00112586">
      <w:pPr>
        <w:spacing w:after="0" w:line="240" w:lineRule="auto"/>
      </w:pPr>
      <w:r>
        <w:continuationSeparator/>
      </w:r>
    </w:p>
  </w:footnote>
  <w:footnote w:id="1">
    <w:p w14:paraId="6C2F0EE2" w14:textId="04EE4AA1" w:rsidR="00112586" w:rsidRPr="00112586" w:rsidRDefault="00112586">
      <w:pPr>
        <w:pStyle w:val="FootnoteText"/>
        <w:rPr>
          <w:lang w:val="es-ES"/>
        </w:rPr>
      </w:pPr>
      <w:r>
        <w:rPr>
          <w:rStyle w:val="FootnoteReference"/>
        </w:rPr>
        <w:footnoteRef/>
      </w:r>
      <w:r>
        <w:t xml:space="preserve"> </w:t>
      </w:r>
      <w:r w:rsidRPr="00112586">
        <w:t>https://ec.europa.eu/jrc/en/publication/eur-scientific-and-technical-research-reports/mapping-and-assessment-ecosystems-and-their-services-eu-ecosystem-assessment</w:t>
      </w:r>
    </w:p>
  </w:footnote>
  <w:footnote w:id="2">
    <w:p w14:paraId="70A17645" w14:textId="316F4797" w:rsidR="00112586" w:rsidRPr="00112586" w:rsidRDefault="00112586">
      <w:pPr>
        <w:pStyle w:val="FootnoteText"/>
        <w:rPr>
          <w:lang w:val="en-US"/>
        </w:rPr>
      </w:pPr>
      <w:r>
        <w:rPr>
          <w:rStyle w:val="FootnoteReference"/>
        </w:rPr>
        <w:footnoteRef/>
      </w:r>
      <w:r>
        <w:t xml:space="preserve"> </w:t>
      </w:r>
      <w:r w:rsidRPr="00112586">
        <w:t xml:space="preserve">Wetlands of the Balkan Mediterranean territory harmonised in a regional mapping. Project WetMainAreas, co-funded by the European Union in the frame of INTERREG TNCP BALKAN-MEDITERRANEAN 2014-2020: http://185.17.146.157/maps/180  </w:t>
      </w:r>
    </w:p>
  </w:footnote>
  <w:footnote w:id="3">
    <w:p w14:paraId="2C6F09A6" w14:textId="21375FEE" w:rsidR="00112586" w:rsidRPr="001B5FEE" w:rsidRDefault="00112586">
      <w:pPr>
        <w:pStyle w:val="FootnoteText"/>
      </w:pPr>
      <w:r>
        <w:rPr>
          <w:rStyle w:val="FootnoteReference"/>
        </w:rPr>
        <w:footnoteRef/>
      </w:r>
      <w:r>
        <w:t xml:space="preserve"> </w:t>
      </w:r>
      <w:r w:rsidRPr="00112586">
        <w:t>https://www.hydrosheds.org</w:t>
      </w:r>
    </w:p>
  </w:footnote>
  <w:footnote w:id="4">
    <w:p w14:paraId="7A9F67BB" w14:textId="637371E6" w:rsidR="00265A51" w:rsidRPr="00265A51" w:rsidRDefault="00265A51">
      <w:pPr>
        <w:pStyle w:val="FootnoteText"/>
        <w:rPr>
          <w:lang w:val="en-US"/>
        </w:rPr>
      </w:pPr>
      <w:r>
        <w:rPr>
          <w:rStyle w:val="FootnoteReference"/>
        </w:rPr>
        <w:footnoteRef/>
      </w:r>
      <w:r>
        <w:t xml:space="preserve"> </w:t>
      </w:r>
      <w:r w:rsidRPr="00265A51">
        <w:t>Collaborative work led by ETC-UMA with the support of Mediterranean Wetland Observatory, Tour de Valat, Greek Biotope - Wetland Centre (EKBY)</w:t>
      </w:r>
      <w:r>
        <w:t xml:space="preserve">, </w:t>
      </w:r>
      <w:r w:rsidRPr="00265A51">
        <w:t>University of Forestry, Sofia</w:t>
      </w:r>
      <w:r>
        <w:t>,</w:t>
      </w:r>
      <w:r w:rsidRPr="00265A51">
        <w:t xml:space="preserve"> National Environmental Agency of Albania</w:t>
      </w:r>
      <w:r>
        <w:t>,</w:t>
      </w:r>
      <w:r w:rsidRPr="00265A51">
        <w:t xml:space="preserve"> St. Kliment Ohridski University of Ohr</w:t>
      </w:r>
      <w:r>
        <w:t>i</w:t>
      </w:r>
      <w:r w:rsidRPr="00265A51">
        <w:t>d</w:t>
      </w:r>
      <w:r>
        <w:t>,</w:t>
      </w:r>
      <w:r w:rsidRPr="00265A51">
        <w:t xml:space="preserve"> Terra Cypria</w:t>
      </w:r>
      <w:r>
        <w:t>,</w:t>
      </w:r>
      <w:r w:rsidRPr="00265A51">
        <w:t xml:space="preserve"> WWF-Greece, Plan Bleu and MedWet.</w:t>
      </w:r>
    </w:p>
  </w:footnote>
  <w:footnote w:id="5">
    <w:p w14:paraId="20C7B5D7" w14:textId="7941850D" w:rsidR="00265A51" w:rsidRPr="00265A51" w:rsidRDefault="00265A51">
      <w:pPr>
        <w:pStyle w:val="FootnoteText"/>
        <w:rPr>
          <w:lang w:val="en-US"/>
        </w:rPr>
      </w:pPr>
      <w:r>
        <w:rPr>
          <w:rStyle w:val="FootnoteReference"/>
        </w:rPr>
        <w:footnoteRef/>
      </w:r>
      <w:r>
        <w:t xml:space="preserve"> </w:t>
      </w:r>
      <w:r w:rsidRPr="00265A51">
        <w:t>Data available at https://www.eea.europa.eu/data-and-maps/data/article-17-database-habitats-directive-92-43-eec-2</w:t>
      </w:r>
    </w:p>
  </w:footnote>
  <w:footnote w:id="6">
    <w:p w14:paraId="7349EE27" w14:textId="32EA3969" w:rsidR="00265A51" w:rsidRPr="00265A51" w:rsidRDefault="00265A51">
      <w:pPr>
        <w:pStyle w:val="FootnoteText"/>
        <w:rPr>
          <w:lang w:val="en-US"/>
        </w:rPr>
      </w:pPr>
      <w:r>
        <w:rPr>
          <w:rStyle w:val="FootnoteReference"/>
        </w:rPr>
        <w:footnoteRef/>
      </w:r>
      <w:r>
        <w:t xml:space="preserve"> </w:t>
      </w:r>
      <w:r w:rsidRPr="00265A51">
        <w:t>The data elaboration has been provided by the European Topic Centre on Biodiversity (ETC/BD).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D6D1" w14:textId="77777777" w:rsidR="00CE1844" w:rsidRDefault="00CE1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EABD" w14:textId="77777777" w:rsidR="00CE1844" w:rsidRDefault="00CE1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2819" w14:textId="77777777" w:rsidR="00CE1844" w:rsidRDefault="00CE1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2B2"/>
    <w:multiLevelType w:val="multilevel"/>
    <w:tmpl w:val="3F8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05C68"/>
    <w:multiLevelType w:val="multilevel"/>
    <w:tmpl w:val="99BA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73374"/>
    <w:multiLevelType w:val="hybridMultilevel"/>
    <w:tmpl w:val="BFA824D2"/>
    <w:lvl w:ilvl="0" w:tplc="8578ABEA">
      <w:start w:val="1"/>
      <w:numFmt w:val="decimal"/>
      <w:lvlText w:val="%1."/>
      <w:lvlJc w:val="left"/>
      <w:pPr>
        <w:ind w:left="360" w:hanging="360"/>
      </w:pPr>
    </w:lvl>
    <w:lvl w:ilvl="1" w:tplc="C55E3CA8" w:tentative="1">
      <w:start w:val="1"/>
      <w:numFmt w:val="lowerLetter"/>
      <w:lvlText w:val="%2."/>
      <w:lvlJc w:val="left"/>
      <w:pPr>
        <w:ind w:left="1080" w:hanging="360"/>
      </w:pPr>
    </w:lvl>
    <w:lvl w:ilvl="2" w:tplc="61706240" w:tentative="1">
      <w:start w:val="1"/>
      <w:numFmt w:val="lowerRoman"/>
      <w:lvlText w:val="%3."/>
      <w:lvlJc w:val="right"/>
      <w:pPr>
        <w:ind w:left="1800" w:hanging="180"/>
      </w:pPr>
    </w:lvl>
    <w:lvl w:ilvl="3" w:tplc="B8F40490" w:tentative="1">
      <w:start w:val="1"/>
      <w:numFmt w:val="decimal"/>
      <w:lvlText w:val="%4."/>
      <w:lvlJc w:val="left"/>
      <w:pPr>
        <w:ind w:left="2520" w:hanging="360"/>
      </w:pPr>
    </w:lvl>
    <w:lvl w:ilvl="4" w:tplc="4258ACF8" w:tentative="1">
      <w:start w:val="1"/>
      <w:numFmt w:val="lowerLetter"/>
      <w:lvlText w:val="%5."/>
      <w:lvlJc w:val="left"/>
      <w:pPr>
        <w:ind w:left="3240" w:hanging="360"/>
      </w:pPr>
    </w:lvl>
    <w:lvl w:ilvl="5" w:tplc="38D0F4E8" w:tentative="1">
      <w:start w:val="1"/>
      <w:numFmt w:val="lowerRoman"/>
      <w:lvlText w:val="%6."/>
      <w:lvlJc w:val="right"/>
      <w:pPr>
        <w:ind w:left="3960" w:hanging="180"/>
      </w:pPr>
    </w:lvl>
    <w:lvl w:ilvl="6" w:tplc="0FF81344" w:tentative="1">
      <w:start w:val="1"/>
      <w:numFmt w:val="decimal"/>
      <w:lvlText w:val="%7."/>
      <w:lvlJc w:val="left"/>
      <w:pPr>
        <w:ind w:left="4680" w:hanging="360"/>
      </w:pPr>
    </w:lvl>
    <w:lvl w:ilvl="7" w:tplc="78167BD4" w:tentative="1">
      <w:start w:val="1"/>
      <w:numFmt w:val="lowerLetter"/>
      <w:lvlText w:val="%8."/>
      <w:lvlJc w:val="left"/>
      <w:pPr>
        <w:ind w:left="5400" w:hanging="360"/>
      </w:pPr>
    </w:lvl>
    <w:lvl w:ilvl="8" w:tplc="198E9E8C" w:tentative="1">
      <w:start w:val="1"/>
      <w:numFmt w:val="lowerRoman"/>
      <w:lvlText w:val="%9."/>
      <w:lvlJc w:val="right"/>
      <w:pPr>
        <w:ind w:left="6120" w:hanging="180"/>
      </w:pPr>
    </w:lvl>
  </w:abstractNum>
  <w:abstractNum w:abstractNumId="3" w15:restartNumberingAfterBreak="0">
    <w:nsid w:val="140A724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41A1"/>
    <w:multiLevelType w:val="hybridMultilevel"/>
    <w:tmpl w:val="DBC6D4E2"/>
    <w:lvl w:ilvl="0" w:tplc="72827270">
      <w:start w:val="2"/>
      <w:numFmt w:val="upperRoman"/>
      <w:lvlText w:val="%1."/>
      <w:lvlJc w:val="right"/>
      <w:pPr>
        <w:tabs>
          <w:tab w:val="num" w:pos="720"/>
        </w:tabs>
        <w:ind w:left="720" w:hanging="360"/>
      </w:pPr>
    </w:lvl>
    <w:lvl w:ilvl="1" w:tplc="ABCADE34" w:tentative="1">
      <w:start w:val="1"/>
      <w:numFmt w:val="decimal"/>
      <w:lvlText w:val="%2."/>
      <w:lvlJc w:val="left"/>
      <w:pPr>
        <w:tabs>
          <w:tab w:val="num" w:pos="1440"/>
        </w:tabs>
        <w:ind w:left="1440" w:hanging="360"/>
      </w:pPr>
    </w:lvl>
    <w:lvl w:ilvl="2" w:tplc="29AE8446" w:tentative="1">
      <w:start w:val="1"/>
      <w:numFmt w:val="decimal"/>
      <w:lvlText w:val="%3."/>
      <w:lvlJc w:val="left"/>
      <w:pPr>
        <w:tabs>
          <w:tab w:val="num" w:pos="2160"/>
        </w:tabs>
        <w:ind w:left="2160" w:hanging="360"/>
      </w:pPr>
    </w:lvl>
    <w:lvl w:ilvl="3" w:tplc="DF821278" w:tentative="1">
      <w:start w:val="1"/>
      <w:numFmt w:val="decimal"/>
      <w:lvlText w:val="%4."/>
      <w:lvlJc w:val="left"/>
      <w:pPr>
        <w:tabs>
          <w:tab w:val="num" w:pos="2880"/>
        </w:tabs>
        <w:ind w:left="2880" w:hanging="360"/>
      </w:pPr>
    </w:lvl>
    <w:lvl w:ilvl="4" w:tplc="D7963E10" w:tentative="1">
      <w:start w:val="1"/>
      <w:numFmt w:val="decimal"/>
      <w:lvlText w:val="%5."/>
      <w:lvlJc w:val="left"/>
      <w:pPr>
        <w:tabs>
          <w:tab w:val="num" w:pos="3600"/>
        </w:tabs>
        <w:ind w:left="3600" w:hanging="360"/>
      </w:pPr>
    </w:lvl>
    <w:lvl w:ilvl="5" w:tplc="47166958" w:tentative="1">
      <w:start w:val="1"/>
      <w:numFmt w:val="decimal"/>
      <w:lvlText w:val="%6."/>
      <w:lvlJc w:val="left"/>
      <w:pPr>
        <w:tabs>
          <w:tab w:val="num" w:pos="4320"/>
        </w:tabs>
        <w:ind w:left="4320" w:hanging="360"/>
      </w:pPr>
    </w:lvl>
    <w:lvl w:ilvl="6" w:tplc="C0200292" w:tentative="1">
      <w:start w:val="1"/>
      <w:numFmt w:val="decimal"/>
      <w:lvlText w:val="%7."/>
      <w:lvlJc w:val="left"/>
      <w:pPr>
        <w:tabs>
          <w:tab w:val="num" w:pos="5040"/>
        </w:tabs>
        <w:ind w:left="5040" w:hanging="360"/>
      </w:pPr>
    </w:lvl>
    <w:lvl w:ilvl="7" w:tplc="048A5DA4" w:tentative="1">
      <w:start w:val="1"/>
      <w:numFmt w:val="decimal"/>
      <w:lvlText w:val="%8."/>
      <w:lvlJc w:val="left"/>
      <w:pPr>
        <w:tabs>
          <w:tab w:val="num" w:pos="5760"/>
        </w:tabs>
        <w:ind w:left="5760" w:hanging="360"/>
      </w:pPr>
    </w:lvl>
    <w:lvl w:ilvl="8" w:tplc="C5EC840E" w:tentative="1">
      <w:start w:val="1"/>
      <w:numFmt w:val="decimal"/>
      <w:lvlText w:val="%9."/>
      <w:lvlJc w:val="left"/>
      <w:pPr>
        <w:tabs>
          <w:tab w:val="num" w:pos="6480"/>
        </w:tabs>
        <w:ind w:left="6480" w:hanging="360"/>
      </w:pPr>
    </w:lvl>
  </w:abstractNum>
  <w:abstractNum w:abstractNumId="5" w15:restartNumberingAfterBreak="0">
    <w:nsid w:val="212F49BE"/>
    <w:multiLevelType w:val="multilevel"/>
    <w:tmpl w:val="95C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70F5"/>
    <w:multiLevelType w:val="multilevel"/>
    <w:tmpl w:val="520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30C5D"/>
    <w:multiLevelType w:val="multilevel"/>
    <w:tmpl w:val="FB8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F6890"/>
    <w:multiLevelType w:val="multilevel"/>
    <w:tmpl w:val="5C9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90D25"/>
    <w:multiLevelType w:val="multilevel"/>
    <w:tmpl w:val="A53C855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0" w15:restartNumberingAfterBreak="0">
    <w:nsid w:val="39122381"/>
    <w:multiLevelType w:val="multilevel"/>
    <w:tmpl w:val="9E4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B3797"/>
    <w:multiLevelType w:val="hybridMultilevel"/>
    <w:tmpl w:val="90CA31AA"/>
    <w:lvl w:ilvl="0" w:tplc="31A845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070FAB"/>
    <w:multiLevelType w:val="multilevel"/>
    <w:tmpl w:val="7E4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41825"/>
    <w:multiLevelType w:val="hybridMultilevel"/>
    <w:tmpl w:val="E5905BA0"/>
    <w:lvl w:ilvl="0" w:tplc="6F78ACA6">
      <w:start w:val="3"/>
      <w:numFmt w:val="upperRoman"/>
      <w:lvlText w:val="%1."/>
      <w:lvlJc w:val="right"/>
      <w:pPr>
        <w:tabs>
          <w:tab w:val="num" w:pos="720"/>
        </w:tabs>
        <w:ind w:left="720" w:hanging="360"/>
      </w:pPr>
    </w:lvl>
    <w:lvl w:ilvl="1" w:tplc="EDECF4DE" w:tentative="1">
      <w:start w:val="1"/>
      <w:numFmt w:val="decimal"/>
      <w:lvlText w:val="%2."/>
      <w:lvlJc w:val="left"/>
      <w:pPr>
        <w:tabs>
          <w:tab w:val="num" w:pos="1440"/>
        </w:tabs>
        <w:ind w:left="1440" w:hanging="360"/>
      </w:pPr>
    </w:lvl>
    <w:lvl w:ilvl="2" w:tplc="B30EC752" w:tentative="1">
      <w:start w:val="1"/>
      <w:numFmt w:val="decimal"/>
      <w:lvlText w:val="%3."/>
      <w:lvlJc w:val="left"/>
      <w:pPr>
        <w:tabs>
          <w:tab w:val="num" w:pos="2160"/>
        </w:tabs>
        <w:ind w:left="2160" w:hanging="360"/>
      </w:pPr>
    </w:lvl>
    <w:lvl w:ilvl="3" w:tplc="3DE4A7AA" w:tentative="1">
      <w:start w:val="1"/>
      <w:numFmt w:val="decimal"/>
      <w:lvlText w:val="%4."/>
      <w:lvlJc w:val="left"/>
      <w:pPr>
        <w:tabs>
          <w:tab w:val="num" w:pos="2880"/>
        </w:tabs>
        <w:ind w:left="2880" w:hanging="360"/>
      </w:pPr>
    </w:lvl>
    <w:lvl w:ilvl="4" w:tplc="C7A0DD42" w:tentative="1">
      <w:start w:val="1"/>
      <w:numFmt w:val="decimal"/>
      <w:lvlText w:val="%5."/>
      <w:lvlJc w:val="left"/>
      <w:pPr>
        <w:tabs>
          <w:tab w:val="num" w:pos="3600"/>
        </w:tabs>
        <w:ind w:left="3600" w:hanging="360"/>
      </w:pPr>
    </w:lvl>
    <w:lvl w:ilvl="5" w:tplc="ADEE1100" w:tentative="1">
      <w:start w:val="1"/>
      <w:numFmt w:val="decimal"/>
      <w:lvlText w:val="%6."/>
      <w:lvlJc w:val="left"/>
      <w:pPr>
        <w:tabs>
          <w:tab w:val="num" w:pos="4320"/>
        </w:tabs>
        <w:ind w:left="4320" w:hanging="360"/>
      </w:pPr>
    </w:lvl>
    <w:lvl w:ilvl="6" w:tplc="8A4033D4" w:tentative="1">
      <w:start w:val="1"/>
      <w:numFmt w:val="decimal"/>
      <w:lvlText w:val="%7."/>
      <w:lvlJc w:val="left"/>
      <w:pPr>
        <w:tabs>
          <w:tab w:val="num" w:pos="5040"/>
        </w:tabs>
        <w:ind w:left="5040" w:hanging="360"/>
      </w:pPr>
    </w:lvl>
    <w:lvl w:ilvl="7" w:tplc="94226780" w:tentative="1">
      <w:start w:val="1"/>
      <w:numFmt w:val="decimal"/>
      <w:lvlText w:val="%8."/>
      <w:lvlJc w:val="left"/>
      <w:pPr>
        <w:tabs>
          <w:tab w:val="num" w:pos="5760"/>
        </w:tabs>
        <w:ind w:left="5760" w:hanging="360"/>
      </w:pPr>
    </w:lvl>
    <w:lvl w:ilvl="8" w:tplc="F08A95A2" w:tentative="1">
      <w:start w:val="1"/>
      <w:numFmt w:val="decimal"/>
      <w:lvlText w:val="%9."/>
      <w:lvlJc w:val="left"/>
      <w:pPr>
        <w:tabs>
          <w:tab w:val="num" w:pos="6480"/>
        </w:tabs>
        <w:ind w:left="6480" w:hanging="360"/>
      </w:pPr>
    </w:lvl>
  </w:abstractNum>
  <w:abstractNum w:abstractNumId="14" w15:restartNumberingAfterBreak="0">
    <w:nsid w:val="4A6F44E3"/>
    <w:multiLevelType w:val="hybridMultilevel"/>
    <w:tmpl w:val="DE865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533EC7"/>
    <w:multiLevelType w:val="multilevel"/>
    <w:tmpl w:val="1390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B4891"/>
    <w:multiLevelType w:val="multilevel"/>
    <w:tmpl w:val="298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B2295"/>
    <w:multiLevelType w:val="hybridMultilevel"/>
    <w:tmpl w:val="9266DA7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56159"/>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886E9A"/>
    <w:multiLevelType w:val="multilevel"/>
    <w:tmpl w:val="A90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F520A"/>
    <w:multiLevelType w:val="multilevel"/>
    <w:tmpl w:val="A53C855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925756"/>
    <w:multiLevelType w:val="hybridMultilevel"/>
    <w:tmpl w:val="8C481AD2"/>
    <w:lvl w:ilvl="0" w:tplc="4AD42ACE">
      <w:start w:val="4"/>
      <w:numFmt w:val="upperRoman"/>
      <w:lvlText w:val="%1."/>
      <w:lvlJc w:val="right"/>
      <w:pPr>
        <w:tabs>
          <w:tab w:val="num" w:pos="720"/>
        </w:tabs>
        <w:ind w:left="720" w:hanging="360"/>
      </w:pPr>
    </w:lvl>
    <w:lvl w:ilvl="1" w:tplc="7DF49472" w:tentative="1">
      <w:start w:val="1"/>
      <w:numFmt w:val="decimal"/>
      <w:lvlText w:val="%2."/>
      <w:lvlJc w:val="left"/>
      <w:pPr>
        <w:tabs>
          <w:tab w:val="num" w:pos="1440"/>
        </w:tabs>
        <w:ind w:left="1440" w:hanging="360"/>
      </w:pPr>
    </w:lvl>
    <w:lvl w:ilvl="2" w:tplc="4746C3DE" w:tentative="1">
      <w:start w:val="1"/>
      <w:numFmt w:val="decimal"/>
      <w:lvlText w:val="%3."/>
      <w:lvlJc w:val="left"/>
      <w:pPr>
        <w:tabs>
          <w:tab w:val="num" w:pos="2160"/>
        </w:tabs>
        <w:ind w:left="2160" w:hanging="360"/>
      </w:pPr>
    </w:lvl>
    <w:lvl w:ilvl="3" w:tplc="BB30C282" w:tentative="1">
      <w:start w:val="1"/>
      <w:numFmt w:val="decimal"/>
      <w:lvlText w:val="%4."/>
      <w:lvlJc w:val="left"/>
      <w:pPr>
        <w:tabs>
          <w:tab w:val="num" w:pos="2880"/>
        </w:tabs>
        <w:ind w:left="2880" w:hanging="360"/>
      </w:pPr>
    </w:lvl>
    <w:lvl w:ilvl="4" w:tplc="A9FE28AA" w:tentative="1">
      <w:start w:val="1"/>
      <w:numFmt w:val="decimal"/>
      <w:lvlText w:val="%5."/>
      <w:lvlJc w:val="left"/>
      <w:pPr>
        <w:tabs>
          <w:tab w:val="num" w:pos="3600"/>
        </w:tabs>
        <w:ind w:left="3600" w:hanging="360"/>
      </w:pPr>
    </w:lvl>
    <w:lvl w:ilvl="5" w:tplc="5CDCDCA6" w:tentative="1">
      <w:start w:val="1"/>
      <w:numFmt w:val="decimal"/>
      <w:lvlText w:val="%6."/>
      <w:lvlJc w:val="left"/>
      <w:pPr>
        <w:tabs>
          <w:tab w:val="num" w:pos="4320"/>
        </w:tabs>
        <w:ind w:left="4320" w:hanging="360"/>
      </w:pPr>
    </w:lvl>
    <w:lvl w:ilvl="6" w:tplc="8C82CE00" w:tentative="1">
      <w:start w:val="1"/>
      <w:numFmt w:val="decimal"/>
      <w:lvlText w:val="%7."/>
      <w:lvlJc w:val="left"/>
      <w:pPr>
        <w:tabs>
          <w:tab w:val="num" w:pos="5040"/>
        </w:tabs>
        <w:ind w:left="5040" w:hanging="360"/>
      </w:pPr>
    </w:lvl>
    <w:lvl w:ilvl="7" w:tplc="7E560600" w:tentative="1">
      <w:start w:val="1"/>
      <w:numFmt w:val="decimal"/>
      <w:lvlText w:val="%8."/>
      <w:lvlJc w:val="left"/>
      <w:pPr>
        <w:tabs>
          <w:tab w:val="num" w:pos="5760"/>
        </w:tabs>
        <w:ind w:left="5760" w:hanging="360"/>
      </w:pPr>
    </w:lvl>
    <w:lvl w:ilvl="8" w:tplc="6CE644F4" w:tentative="1">
      <w:start w:val="1"/>
      <w:numFmt w:val="decimal"/>
      <w:lvlText w:val="%9."/>
      <w:lvlJc w:val="left"/>
      <w:pPr>
        <w:tabs>
          <w:tab w:val="num" w:pos="6480"/>
        </w:tabs>
        <w:ind w:left="6480" w:hanging="360"/>
      </w:pPr>
    </w:lvl>
  </w:abstractNum>
  <w:abstractNum w:abstractNumId="22" w15:restartNumberingAfterBreak="0">
    <w:nsid w:val="79197DB0"/>
    <w:multiLevelType w:val="hybridMultilevel"/>
    <w:tmpl w:val="1A5C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22"/>
  </w:num>
  <w:num w:numId="4">
    <w:abstractNumId w:val="14"/>
  </w:num>
  <w:num w:numId="5">
    <w:abstractNumId w:val="2"/>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1"/>
    <w:lvlOverride w:ilvl="0">
      <w:lvl w:ilvl="0">
        <w:numFmt w:val="upperRoman"/>
        <w:lvlText w:val="%1."/>
        <w:lvlJc w:val="right"/>
      </w:lvl>
    </w:lvlOverride>
  </w:num>
  <w:num w:numId="11">
    <w:abstractNumId w:val="10"/>
  </w:num>
  <w:num w:numId="12">
    <w:abstractNumId w:val="5"/>
  </w:num>
  <w:num w:numId="13">
    <w:abstractNumId w:val="4"/>
  </w:num>
  <w:num w:numId="14">
    <w:abstractNumId w:val="15"/>
  </w:num>
  <w:num w:numId="15">
    <w:abstractNumId w:val="19"/>
  </w:num>
  <w:num w:numId="16">
    <w:abstractNumId w:val="8"/>
  </w:num>
  <w:num w:numId="17">
    <w:abstractNumId w:val="13"/>
  </w:num>
  <w:num w:numId="18">
    <w:abstractNumId w:val="21"/>
  </w:num>
  <w:num w:numId="19">
    <w:abstractNumId w:val="16"/>
  </w:num>
  <w:num w:numId="20">
    <w:abstractNumId w:val="6"/>
  </w:num>
  <w:num w:numId="21">
    <w:abstractNumId w:val="0"/>
  </w:num>
  <w:num w:numId="22">
    <w:abstractNumId w:val="7"/>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5D"/>
    <w:rsid w:val="00030CC7"/>
    <w:rsid w:val="00061442"/>
    <w:rsid w:val="0007205B"/>
    <w:rsid w:val="00083BD2"/>
    <w:rsid w:val="00083D60"/>
    <w:rsid w:val="0009048D"/>
    <w:rsid w:val="000B4AD8"/>
    <w:rsid w:val="000B6403"/>
    <w:rsid w:val="000B7D27"/>
    <w:rsid w:val="00106410"/>
    <w:rsid w:val="00112586"/>
    <w:rsid w:val="00191728"/>
    <w:rsid w:val="00197E3D"/>
    <w:rsid w:val="001B5FEE"/>
    <w:rsid w:val="001C21DD"/>
    <w:rsid w:val="001D6CEA"/>
    <w:rsid w:val="00206370"/>
    <w:rsid w:val="00224AEB"/>
    <w:rsid w:val="00227993"/>
    <w:rsid w:val="00262D0F"/>
    <w:rsid w:val="00265A51"/>
    <w:rsid w:val="00271086"/>
    <w:rsid w:val="002A71E7"/>
    <w:rsid w:val="002B19D5"/>
    <w:rsid w:val="002C164F"/>
    <w:rsid w:val="002C2CE1"/>
    <w:rsid w:val="0032465D"/>
    <w:rsid w:val="00330012"/>
    <w:rsid w:val="003410F3"/>
    <w:rsid w:val="0034464D"/>
    <w:rsid w:val="0039394F"/>
    <w:rsid w:val="003B41EF"/>
    <w:rsid w:val="003D27E4"/>
    <w:rsid w:val="003D2BFF"/>
    <w:rsid w:val="003D7A70"/>
    <w:rsid w:val="00407D93"/>
    <w:rsid w:val="00444DD2"/>
    <w:rsid w:val="00446D00"/>
    <w:rsid w:val="00454EB5"/>
    <w:rsid w:val="0047410B"/>
    <w:rsid w:val="00475972"/>
    <w:rsid w:val="00481A3F"/>
    <w:rsid w:val="00485423"/>
    <w:rsid w:val="004873DF"/>
    <w:rsid w:val="004A4B14"/>
    <w:rsid w:val="004C143E"/>
    <w:rsid w:val="004C78C5"/>
    <w:rsid w:val="004E7305"/>
    <w:rsid w:val="005378D0"/>
    <w:rsid w:val="005515C3"/>
    <w:rsid w:val="005632FA"/>
    <w:rsid w:val="00567DC4"/>
    <w:rsid w:val="005A73C5"/>
    <w:rsid w:val="005D7764"/>
    <w:rsid w:val="006076DC"/>
    <w:rsid w:val="00625853"/>
    <w:rsid w:val="0064576B"/>
    <w:rsid w:val="00653F50"/>
    <w:rsid w:val="006606AE"/>
    <w:rsid w:val="00662F78"/>
    <w:rsid w:val="006634B8"/>
    <w:rsid w:val="006766D5"/>
    <w:rsid w:val="006B16AB"/>
    <w:rsid w:val="006B2B7D"/>
    <w:rsid w:val="006D3033"/>
    <w:rsid w:val="007032AA"/>
    <w:rsid w:val="00721A59"/>
    <w:rsid w:val="00766605"/>
    <w:rsid w:val="00785EFC"/>
    <w:rsid w:val="00787476"/>
    <w:rsid w:val="007C0894"/>
    <w:rsid w:val="007C73E2"/>
    <w:rsid w:val="007F41A8"/>
    <w:rsid w:val="00841081"/>
    <w:rsid w:val="00865A90"/>
    <w:rsid w:val="00891CD2"/>
    <w:rsid w:val="008969E1"/>
    <w:rsid w:val="008B037F"/>
    <w:rsid w:val="008B1287"/>
    <w:rsid w:val="008E1B33"/>
    <w:rsid w:val="008F3D62"/>
    <w:rsid w:val="009034C4"/>
    <w:rsid w:val="00915FCE"/>
    <w:rsid w:val="009246A7"/>
    <w:rsid w:val="00983F0C"/>
    <w:rsid w:val="009938C7"/>
    <w:rsid w:val="009A3BA6"/>
    <w:rsid w:val="009C0A51"/>
    <w:rsid w:val="009C378A"/>
    <w:rsid w:val="009C4F27"/>
    <w:rsid w:val="009D4775"/>
    <w:rsid w:val="009F7F3B"/>
    <w:rsid w:val="00A10A6C"/>
    <w:rsid w:val="00A16216"/>
    <w:rsid w:val="00A212A5"/>
    <w:rsid w:val="00A328AA"/>
    <w:rsid w:val="00A3789A"/>
    <w:rsid w:val="00A50DEE"/>
    <w:rsid w:val="00AA012E"/>
    <w:rsid w:val="00AC4257"/>
    <w:rsid w:val="00AD2AC3"/>
    <w:rsid w:val="00AD35C3"/>
    <w:rsid w:val="00AD3661"/>
    <w:rsid w:val="00AE4F41"/>
    <w:rsid w:val="00B05214"/>
    <w:rsid w:val="00B46280"/>
    <w:rsid w:val="00B504D1"/>
    <w:rsid w:val="00B56D2F"/>
    <w:rsid w:val="00B65770"/>
    <w:rsid w:val="00B92166"/>
    <w:rsid w:val="00BB37E4"/>
    <w:rsid w:val="00BB66F8"/>
    <w:rsid w:val="00BD4DD7"/>
    <w:rsid w:val="00BE4874"/>
    <w:rsid w:val="00C65056"/>
    <w:rsid w:val="00C86BE5"/>
    <w:rsid w:val="00C93E50"/>
    <w:rsid w:val="00CA17EF"/>
    <w:rsid w:val="00CB253A"/>
    <w:rsid w:val="00CE1844"/>
    <w:rsid w:val="00CF61D8"/>
    <w:rsid w:val="00D33D8D"/>
    <w:rsid w:val="00D409FD"/>
    <w:rsid w:val="00D852DA"/>
    <w:rsid w:val="00D966D9"/>
    <w:rsid w:val="00DB31BE"/>
    <w:rsid w:val="00DB7C07"/>
    <w:rsid w:val="00DD59FF"/>
    <w:rsid w:val="00E11687"/>
    <w:rsid w:val="00E17F2A"/>
    <w:rsid w:val="00E20715"/>
    <w:rsid w:val="00E37DE1"/>
    <w:rsid w:val="00E40653"/>
    <w:rsid w:val="00E62DEC"/>
    <w:rsid w:val="00E921C6"/>
    <w:rsid w:val="00E9512C"/>
    <w:rsid w:val="00EC067B"/>
    <w:rsid w:val="00EC63FF"/>
    <w:rsid w:val="00F11291"/>
    <w:rsid w:val="00F2260F"/>
    <w:rsid w:val="00F23231"/>
    <w:rsid w:val="00F55FA2"/>
    <w:rsid w:val="00F827F8"/>
    <w:rsid w:val="00FD2202"/>
    <w:rsid w:val="00FF0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C467620"/>
  <w15:docId w15:val="{91E42C4A-EACB-4C6A-983D-59B2AE7F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83B42"/>
    <w:pPr>
      <w:ind w:left="720"/>
      <w:contextualSpacing/>
    </w:pPr>
  </w:style>
  <w:style w:type="character" w:styleId="Hyperlink">
    <w:name w:val="Hyperlink"/>
    <w:basedOn w:val="DefaultParagraphFont"/>
    <w:uiPriority w:val="99"/>
    <w:semiHidden/>
    <w:unhideWhenUsed/>
    <w:rsid w:val="00050185"/>
    <w:rPr>
      <w:color w:val="0000FF"/>
      <w:u w:val="single"/>
    </w:rPr>
  </w:style>
  <w:style w:type="character" w:styleId="CommentReference">
    <w:name w:val="annotation reference"/>
    <w:basedOn w:val="DefaultParagraphFont"/>
    <w:uiPriority w:val="99"/>
    <w:semiHidden/>
    <w:unhideWhenUsed/>
    <w:rsid w:val="00E21145"/>
    <w:rPr>
      <w:sz w:val="16"/>
      <w:szCs w:val="16"/>
    </w:rPr>
  </w:style>
  <w:style w:type="paragraph" w:styleId="CommentText">
    <w:name w:val="annotation text"/>
    <w:basedOn w:val="Normal"/>
    <w:link w:val="CommentTextChar"/>
    <w:uiPriority w:val="99"/>
    <w:semiHidden/>
    <w:unhideWhenUsed/>
    <w:rsid w:val="00E21145"/>
    <w:pPr>
      <w:spacing w:line="240" w:lineRule="auto"/>
    </w:pPr>
    <w:rPr>
      <w:sz w:val="20"/>
      <w:szCs w:val="20"/>
    </w:rPr>
  </w:style>
  <w:style w:type="character" w:customStyle="1" w:styleId="CommentTextChar">
    <w:name w:val="Comment Text Char"/>
    <w:basedOn w:val="DefaultParagraphFont"/>
    <w:link w:val="CommentText"/>
    <w:uiPriority w:val="99"/>
    <w:semiHidden/>
    <w:rsid w:val="00E21145"/>
    <w:rPr>
      <w:sz w:val="20"/>
      <w:szCs w:val="20"/>
      <w:lang w:val="en-GB"/>
    </w:rPr>
  </w:style>
  <w:style w:type="paragraph" w:styleId="CommentSubject">
    <w:name w:val="annotation subject"/>
    <w:basedOn w:val="CommentText"/>
    <w:next w:val="CommentText"/>
    <w:link w:val="CommentSubjectChar"/>
    <w:uiPriority w:val="99"/>
    <w:semiHidden/>
    <w:unhideWhenUsed/>
    <w:rsid w:val="00DC3A14"/>
    <w:rPr>
      <w:b/>
      <w:bCs/>
    </w:rPr>
  </w:style>
  <w:style w:type="character" w:customStyle="1" w:styleId="CommentSubjectChar">
    <w:name w:val="Comment Subject Char"/>
    <w:basedOn w:val="CommentTextChar"/>
    <w:link w:val="CommentSubject"/>
    <w:uiPriority w:val="99"/>
    <w:semiHidden/>
    <w:rsid w:val="00DC3A14"/>
    <w:rPr>
      <w:b/>
      <w:bCs/>
      <w:sz w:val="20"/>
      <w:szCs w:val="20"/>
      <w:lang w:val="en-GB"/>
    </w:rPr>
  </w:style>
  <w:style w:type="paragraph" w:styleId="BalloonText">
    <w:name w:val="Balloon Text"/>
    <w:basedOn w:val="Normal"/>
    <w:link w:val="BalloonTextChar"/>
    <w:uiPriority w:val="99"/>
    <w:semiHidden/>
    <w:unhideWhenUsed/>
    <w:rsid w:val="00DC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14"/>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DB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1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586"/>
    <w:rPr>
      <w:sz w:val="20"/>
      <w:szCs w:val="20"/>
    </w:rPr>
  </w:style>
  <w:style w:type="character" w:styleId="EndnoteReference">
    <w:name w:val="endnote reference"/>
    <w:basedOn w:val="DefaultParagraphFont"/>
    <w:uiPriority w:val="99"/>
    <w:semiHidden/>
    <w:unhideWhenUsed/>
    <w:rsid w:val="00112586"/>
    <w:rPr>
      <w:vertAlign w:val="superscript"/>
    </w:rPr>
  </w:style>
  <w:style w:type="paragraph" w:styleId="FootnoteText">
    <w:name w:val="footnote text"/>
    <w:basedOn w:val="Normal"/>
    <w:link w:val="FootnoteTextChar"/>
    <w:uiPriority w:val="99"/>
    <w:semiHidden/>
    <w:unhideWhenUsed/>
    <w:rsid w:val="00112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586"/>
    <w:rPr>
      <w:sz w:val="20"/>
      <w:szCs w:val="20"/>
    </w:rPr>
  </w:style>
  <w:style w:type="character" w:styleId="FootnoteReference">
    <w:name w:val="footnote reference"/>
    <w:basedOn w:val="DefaultParagraphFont"/>
    <w:uiPriority w:val="99"/>
    <w:semiHidden/>
    <w:unhideWhenUsed/>
    <w:rsid w:val="00112586"/>
    <w:rPr>
      <w:vertAlign w:val="superscript"/>
    </w:rPr>
  </w:style>
  <w:style w:type="paragraph" w:styleId="Header">
    <w:name w:val="header"/>
    <w:basedOn w:val="Normal"/>
    <w:link w:val="HeaderChar"/>
    <w:uiPriority w:val="99"/>
    <w:unhideWhenUsed/>
    <w:rsid w:val="00C65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56"/>
  </w:style>
  <w:style w:type="paragraph" w:styleId="Footer">
    <w:name w:val="footer"/>
    <w:basedOn w:val="Normal"/>
    <w:link w:val="FooterChar"/>
    <w:uiPriority w:val="99"/>
    <w:unhideWhenUsed/>
    <w:rsid w:val="00C6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914">
      <w:bodyDiv w:val="1"/>
      <w:marLeft w:val="0"/>
      <w:marRight w:val="0"/>
      <w:marTop w:val="0"/>
      <w:marBottom w:val="0"/>
      <w:divBdr>
        <w:top w:val="none" w:sz="0" w:space="0" w:color="auto"/>
        <w:left w:val="none" w:sz="0" w:space="0" w:color="auto"/>
        <w:bottom w:val="none" w:sz="0" w:space="0" w:color="auto"/>
        <w:right w:val="none" w:sz="0" w:space="0" w:color="auto"/>
      </w:divBdr>
    </w:div>
    <w:div w:id="473563327">
      <w:bodyDiv w:val="1"/>
      <w:marLeft w:val="0"/>
      <w:marRight w:val="0"/>
      <w:marTop w:val="0"/>
      <w:marBottom w:val="0"/>
      <w:divBdr>
        <w:top w:val="none" w:sz="0" w:space="0" w:color="auto"/>
        <w:left w:val="none" w:sz="0" w:space="0" w:color="auto"/>
        <w:bottom w:val="none" w:sz="0" w:space="0" w:color="auto"/>
        <w:right w:val="none" w:sz="0" w:space="0" w:color="auto"/>
      </w:divBdr>
    </w:div>
    <w:div w:id="652485338">
      <w:bodyDiv w:val="1"/>
      <w:marLeft w:val="0"/>
      <w:marRight w:val="0"/>
      <w:marTop w:val="0"/>
      <w:marBottom w:val="0"/>
      <w:divBdr>
        <w:top w:val="none" w:sz="0" w:space="0" w:color="auto"/>
        <w:left w:val="none" w:sz="0" w:space="0" w:color="auto"/>
        <w:bottom w:val="none" w:sz="0" w:space="0" w:color="auto"/>
        <w:right w:val="none" w:sz="0" w:space="0" w:color="auto"/>
      </w:divBdr>
    </w:div>
    <w:div w:id="1475024421">
      <w:bodyDiv w:val="1"/>
      <w:marLeft w:val="0"/>
      <w:marRight w:val="0"/>
      <w:marTop w:val="0"/>
      <w:marBottom w:val="0"/>
      <w:divBdr>
        <w:top w:val="none" w:sz="0" w:space="0" w:color="auto"/>
        <w:left w:val="none" w:sz="0" w:space="0" w:color="auto"/>
        <w:bottom w:val="none" w:sz="0" w:space="0" w:color="auto"/>
        <w:right w:val="none" w:sz="0" w:space="0" w:color="auto"/>
      </w:divBdr>
    </w:div>
    <w:div w:id="1919438515">
      <w:bodyDiv w:val="1"/>
      <w:marLeft w:val="0"/>
      <w:marRight w:val="0"/>
      <w:marTop w:val="0"/>
      <w:marBottom w:val="0"/>
      <w:divBdr>
        <w:top w:val="none" w:sz="0" w:space="0" w:color="auto"/>
        <w:left w:val="none" w:sz="0" w:space="0" w:color="auto"/>
        <w:bottom w:val="none" w:sz="0" w:space="0" w:color="auto"/>
        <w:right w:val="none" w:sz="0" w:space="0" w:color="auto"/>
      </w:divBdr>
    </w:div>
    <w:div w:id="1933540929">
      <w:bodyDiv w:val="1"/>
      <w:marLeft w:val="0"/>
      <w:marRight w:val="0"/>
      <w:marTop w:val="0"/>
      <w:marBottom w:val="0"/>
      <w:divBdr>
        <w:top w:val="none" w:sz="0" w:space="0" w:color="auto"/>
        <w:left w:val="none" w:sz="0" w:space="0" w:color="auto"/>
        <w:bottom w:val="none" w:sz="0" w:space="0" w:color="auto"/>
        <w:right w:val="none" w:sz="0" w:space="0" w:color="auto"/>
      </w:divBdr>
    </w:div>
    <w:div w:id="1974677879">
      <w:bodyDiv w:val="1"/>
      <w:marLeft w:val="0"/>
      <w:marRight w:val="0"/>
      <w:marTop w:val="0"/>
      <w:marBottom w:val="0"/>
      <w:divBdr>
        <w:top w:val="none" w:sz="0" w:space="0" w:color="auto"/>
        <w:left w:val="none" w:sz="0" w:space="0" w:color="auto"/>
        <w:bottom w:val="none" w:sz="0" w:space="0" w:color="auto"/>
        <w:right w:val="none" w:sz="0" w:space="0" w:color="auto"/>
      </w:divBdr>
    </w:div>
    <w:div w:id="199086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bLxTA4W4RH249pPw3rlaLIzmA==">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DC2878-106E-4D77-A069-3080ABEF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3292</Words>
  <Characters>18765</Characters>
  <Application>Microsoft Office Word</Application>
  <DocSecurity>0</DocSecurity>
  <Lines>156</Lines>
  <Paragraphs>44</Paragraphs>
  <ScaleCrop>false</ScaleCrop>
  <HeadingPairs>
    <vt:vector size="8"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courouble</dc:creator>
  <cp:keywords/>
  <dc:description/>
  <cp:lastModifiedBy>Ed Jennings</cp:lastModifiedBy>
  <cp:revision>2</cp:revision>
  <dcterms:created xsi:type="dcterms:W3CDTF">2021-06-17T07:40:00Z</dcterms:created>
  <dcterms:modified xsi:type="dcterms:W3CDTF">2021-06-17T07:40:00Z</dcterms:modified>
</cp:coreProperties>
</file>