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294F4" w14:textId="13345A4A" w:rsidR="00B2005A" w:rsidRPr="00B705F6" w:rsidRDefault="00B2005A" w:rsidP="00B2005A">
      <w:pPr>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bCs/>
          <w:sz w:val="22"/>
          <w:szCs w:val="22"/>
          <w:lang w:val="fr-FR"/>
        </w:rPr>
      </w:pPr>
      <w:r w:rsidRPr="00B705F6">
        <w:rPr>
          <w:rFonts w:asciiTheme="minorHAnsi" w:hAnsiTheme="minorHAnsi" w:cstheme="minorHAnsi"/>
          <w:bCs/>
          <w:sz w:val="22"/>
          <w:szCs w:val="22"/>
          <w:lang w:val="fr-FR"/>
        </w:rPr>
        <w:t>CONVENTION SUR LES ZONES HUMIDES</w:t>
      </w:r>
    </w:p>
    <w:p w14:paraId="578D7A46" w14:textId="742943A6" w:rsidR="00A369E9" w:rsidRPr="00B705F6" w:rsidRDefault="00A369E9" w:rsidP="00B2005A">
      <w:pPr>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bCs/>
          <w:sz w:val="22"/>
          <w:szCs w:val="22"/>
          <w:lang w:val="fr-FR"/>
        </w:rPr>
      </w:pPr>
      <w:r w:rsidRPr="00B705F6">
        <w:rPr>
          <w:rFonts w:asciiTheme="minorHAnsi" w:hAnsiTheme="minorHAnsi" w:cstheme="minorHAnsi"/>
          <w:bCs/>
          <w:sz w:val="22"/>
          <w:szCs w:val="22"/>
          <w:lang w:val="fr-FR"/>
        </w:rPr>
        <w:t>Reprise de séance</w:t>
      </w:r>
    </w:p>
    <w:p w14:paraId="1BC92B7C" w14:textId="5A8EBE46" w:rsidR="00B2005A" w:rsidRPr="00B705F6" w:rsidRDefault="00B2005A" w:rsidP="00B2005A">
      <w:pPr>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bCs/>
          <w:sz w:val="22"/>
          <w:szCs w:val="22"/>
          <w:lang w:val="fr-FR"/>
        </w:rPr>
      </w:pPr>
      <w:r w:rsidRPr="00B705F6">
        <w:rPr>
          <w:rFonts w:asciiTheme="minorHAnsi" w:hAnsiTheme="minorHAnsi" w:cstheme="minorHAnsi"/>
          <w:bCs/>
          <w:sz w:val="22"/>
          <w:szCs w:val="22"/>
          <w:lang w:val="fr-FR"/>
        </w:rPr>
        <w:t>5</w:t>
      </w:r>
      <w:r w:rsidR="00CE617A" w:rsidRPr="00B705F6">
        <w:rPr>
          <w:rFonts w:asciiTheme="minorHAnsi" w:hAnsiTheme="minorHAnsi" w:cstheme="minorHAnsi"/>
          <w:bCs/>
          <w:sz w:val="22"/>
          <w:szCs w:val="22"/>
          <w:lang w:val="fr-FR"/>
        </w:rPr>
        <w:t>9</w:t>
      </w:r>
      <w:r w:rsidRPr="00B705F6">
        <w:rPr>
          <w:rFonts w:asciiTheme="minorHAnsi" w:hAnsiTheme="minorHAnsi" w:cstheme="minorHAnsi"/>
          <w:bCs/>
          <w:sz w:val="22"/>
          <w:szCs w:val="22"/>
          <w:vertAlign w:val="superscript"/>
          <w:lang w:val="fr-FR"/>
        </w:rPr>
        <w:t>e</w:t>
      </w:r>
      <w:r w:rsidR="003A7630" w:rsidRPr="00B705F6">
        <w:rPr>
          <w:rFonts w:asciiTheme="minorHAnsi" w:hAnsiTheme="minorHAnsi" w:cstheme="minorHAnsi"/>
          <w:bCs/>
          <w:sz w:val="22"/>
          <w:szCs w:val="22"/>
          <w:vertAlign w:val="superscript"/>
          <w:lang w:val="fr-FR"/>
        </w:rPr>
        <w:t xml:space="preserve"> </w:t>
      </w:r>
      <w:r w:rsidR="0031181E" w:rsidRPr="00B705F6">
        <w:rPr>
          <w:rFonts w:asciiTheme="minorHAnsi" w:hAnsiTheme="minorHAnsi" w:cstheme="minorHAnsi"/>
          <w:bCs/>
          <w:sz w:val="22"/>
          <w:szCs w:val="22"/>
          <w:lang w:val="fr-FR"/>
        </w:rPr>
        <w:t>R</w:t>
      </w:r>
      <w:r w:rsidRPr="00B705F6">
        <w:rPr>
          <w:rFonts w:asciiTheme="minorHAnsi" w:hAnsiTheme="minorHAnsi" w:cstheme="minorHAnsi"/>
          <w:bCs/>
          <w:sz w:val="22"/>
          <w:szCs w:val="22"/>
          <w:lang w:val="fr-FR"/>
        </w:rPr>
        <w:t xml:space="preserve">éunion du Comité permanent </w:t>
      </w:r>
    </w:p>
    <w:p w14:paraId="0F95FB88" w14:textId="791F6785" w:rsidR="00B2005A" w:rsidRPr="00B705F6" w:rsidRDefault="00B2005A" w:rsidP="00B2005A">
      <w:pPr>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bCs/>
          <w:sz w:val="22"/>
          <w:szCs w:val="22"/>
          <w:lang w:val="fr-FR"/>
        </w:rPr>
      </w:pPr>
      <w:r w:rsidRPr="00B705F6">
        <w:rPr>
          <w:rFonts w:asciiTheme="minorHAnsi" w:hAnsiTheme="minorHAnsi" w:cstheme="minorHAnsi"/>
          <w:bCs/>
          <w:sz w:val="22"/>
          <w:szCs w:val="22"/>
          <w:lang w:val="fr-FR"/>
        </w:rPr>
        <w:t xml:space="preserve">Gland, Suisse, </w:t>
      </w:r>
      <w:r w:rsidR="00CE617A" w:rsidRPr="00B705F6">
        <w:rPr>
          <w:rFonts w:asciiTheme="minorHAnsi" w:hAnsiTheme="minorHAnsi" w:cstheme="minorHAnsi"/>
          <w:bCs/>
          <w:sz w:val="22"/>
          <w:szCs w:val="22"/>
          <w:lang w:val="fr-FR"/>
        </w:rPr>
        <w:t>2</w:t>
      </w:r>
      <w:r w:rsidR="00D63C4D" w:rsidRPr="00B705F6">
        <w:rPr>
          <w:rFonts w:asciiTheme="minorHAnsi" w:hAnsiTheme="minorHAnsi" w:cstheme="minorHAnsi"/>
          <w:bCs/>
          <w:sz w:val="22"/>
          <w:szCs w:val="22"/>
          <w:lang w:val="fr-FR"/>
        </w:rPr>
        <w:t xml:space="preserve">3 au </w:t>
      </w:r>
      <w:r w:rsidR="00A369E9" w:rsidRPr="00B705F6">
        <w:rPr>
          <w:rFonts w:asciiTheme="minorHAnsi" w:hAnsiTheme="minorHAnsi" w:cstheme="minorHAnsi"/>
          <w:bCs/>
          <w:sz w:val="22"/>
          <w:szCs w:val="22"/>
          <w:lang w:val="fr-FR"/>
        </w:rPr>
        <w:t xml:space="preserve">27 </w:t>
      </w:r>
      <w:r w:rsidR="00CE617A" w:rsidRPr="00B705F6">
        <w:rPr>
          <w:rFonts w:asciiTheme="minorHAnsi" w:hAnsiTheme="minorHAnsi" w:cstheme="minorHAnsi"/>
          <w:bCs/>
          <w:sz w:val="22"/>
          <w:szCs w:val="22"/>
          <w:lang w:val="fr-FR"/>
        </w:rPr>
        <w:t>juin</w:t>
      </w:r>
      <w:r w:rsidRPr="00B705F6">
        <w:rPr>
          <w:rFonts w:asciiTheme="minorHAnsi" w:hAnsiTheme="minorHAnsi" w:cstheme="minorHAnsi"/>
          <w:bCs/>
          <w:sz w:val="22"/>
          <w:szCs w:val="22"/>
          <w:lang w:val="fr-FR"/>
        </w:rPr>
        <w:t>20</w:t>
      </w:r>
      <w:r w:rsidR="0031181E" w:rsidRPr="00B705F6">
        <w:rPr>
          <w:rFonts w:asciiTheme="minorHAnsi" w:hAnsiTheme="minorHAnsi" w:cstheme="minorHAnsi"/>
          <w:bCs/>
          <w:sz w:val="22"/>
          <w:szCs w:val="22"/>
          <w:lang w:val="fr-FR"/>
        </w:rPr>
        <w:t>2</w:t>
      </w:r>
      <w:r w:rsidR="00A369E9" w:rsidRPr="00B705F6">
        <w:rPr>
          <w:rFonts w:asciiTheme="minorHAnsi" w:hAnsiTheme="minorHAnsi" w:cstheme="minorHAnsi"/>
          <w:bCs/>
          <w:sz w:val="22"/>
          <w:szCs w:val="22"/>
          <w:lang w:val="fr-FR"/>
        </w:rPr>
        <w:t>2</w:t>
      </w:r>
    </w:p>
    <w:p w14:paraId="07DF4ED3" w14:textId="77777777" w:rsidR="00A52667" w:rsidRPr="00B705F6" w:rsidRDefault="00A52667" w:rsidP="00A52667">
      <w:pPr>
        <w:rPr>
          <w:rFonts w:asciiTheme="minorHAnsi" w:hAnsiTheme="minorHAnsi" w:cstheme="minorHAnsi"/>
          <w:sz w:val="22"/>
          <w:szCs w:val="22"/>
          <w:lang w:val="fr-FR"/>
        </w:rPr>
      </w:pPr>
    </w:p>
    <w:p w14:paraId="1CDFB3E5" w14:textId="50E50CDB" w:rsidR="00A52667" w:rsidRPr="00B705F6" w:rsidRDefault="00A52667" w:rsidP="00A52667">
      <w:pPr>
        <w:jc w:val="right"/>
        <w:rPr>
          <w:rFonts w:asciiTheme="minorHAnsi" w:hAnsiTheme="minorHAnsi" w:cstheme="minorHAnsi"/>
          <w:b/>
          <w:sz w:val="28"/>
          <w:szCs w:val="28"/>
          <w:lang w:val="fr-FR"/>
        </w:rPr>
      </w:pPr>
      <w:bookmarkStart w:id="0" w:name="_GoBack"/>
      <w:r w:rsidRPr="00B705F6">
        <w:rPr>
          <w:rFonts w:asciiTheme="minorHAnsi" w:hAnsiTheme="minorHAnsi" w:cstheme="minorHAnsi"/>
          <w:b/>
          <w:sz w:val="28"/>
          <w:szCs w:val="28"/>
          <w:lang w:val="fr-FR"/>
        </w:rPr>
        <w:t>SC5</w:t>
      </w:r>
      <w:r w:rsidR="00CE617A" w:rsidRPr="00B705F6">
        <w:rPr>
          <w:rFonts w:asciiTheme="minorHAnsi" w:hAnsiTheme="minorHAnsi" w:cstheme="minorHAnsi"/>
          <w:b/>
          <w:sz w:val="28"/>
          <w:szCs w:val="28"/>
          <w:lang w:val="fr-FR"/>
        </w:rPr>
        <w:t>9</w:t>
      </w:r>
      <w:r w:rsidR="00A369E9" w:rsidRPr="00B705F6">
        <w:rPr>
          <w:rFonts w:asciiTheme="minorHAnsi" w:hAnsiTheme="minorHAnsi" w:cstheme="minorHAnsi"/>
          <w:b/>
          <w:sz w:val="28"/>
          <w:szCs w:val="28"/>
          <w:lang w:val="fr-FR"/>
        </w:rPr>
        <w:t>/2022</w:t>
      </w:r>
      <w:r w:rsidR="00F61CAA" w:rsidRPr="00B705F6">
        <w:rPr>
          <w:rFonts w:asciiTheme="minorHAnsi" w:hAnsiTheme="minorHAnsi" w:cstheme="minorHAnsi"/>
          <w:b/>
          <w:sz w:val="28"/>
          <w:szCs w:val="28"/>
          <w:lang w:val="fr-FR"/>
        </w:rPr>
        <w:t xml:space="preserve"> Doc.1</w:t>
      </w:r>
      <w:r w:rsidR="00CE617A" w:rsidRPr="00B705F6">
        <w:rPr>
          <w:rFonts w:asciiTheme="minorHAnsi" w:hAnsiTheme="minorHAnsi" w:cstheme="minorHAnsi"/>
          <w:b/>
          <w:sz w:val="28"/>
          <w:szCs w:val="28"/>
          <w:lang w:val="fr-FR"/>
        </w:rPr>
        <w:t>6</w:t>
      </w:r>
    </w:p>
    <w:p w14:paraId="4D05175B" w14:textId="77777777" w:rsidR="00A52667" w:rsidRPr="00B705F6" w:rsidRDefault="00A52667" w:rsidP="00A52667">
      <w:pPr>
        <w:rPr>
          <w:rFonts w:asciiTheme="minorHAnsi" w:hAnsiTheme="minorHAnsi" w:cstheme="minorHAnsi"/>
          <w:b/>
          <w:sz w:val="28"/>
          <w:szCs w:val="28"/>
          <w:lang w:val="fr-FR"/>
        </w:rPr>
      </w:pPr>
    </w:p>
    <w:p w14:paraId="76777761" w14:textId="4A075EEE" w:rsidR="00B41C00" w:rsidRPr="00B705F6" w:rsidRDefault="00B2005A" w:rsidP="00B41C00">
      <w:pPr>
        <w:pStyle w:val="Default"/>
        <w:jc w:val="center"/>
        <w:rPr>
          <w:rFonts w:asciiTheme="minorHAnsi" w:hAnsiTheme="minorHAnsi" w:cstheme="minorHAnsi"/>
          <w:b/>
          <w:bCs/>
          <w:color w:val="auto"/>
          <w:sz w:val="28"/>
          <w:szCs w:val="28"/>
          <w:lang w:val="fr-FR"/>
        </w:rPr>
      </w:pPr>
      <w:r w:rsidRPr="00B705F6">
        <w:rPr>
          <w:rFonts w:asciiTheme="minorHAnsi" w:hAnsiTheme="minorHAnsi" w:cstheme="minorHAnsi"/>
          <w:b/>
          <w:bCs/>
          <w:color w:val="auto"/>
          <w:sz w:val="28"/>
          <w:szCs w:val="28"/>
          <w:lang w:val="fr-FR"/>
        </w:rPr>
        <w:t>Renforcer la visibilité de la Convention et les synergies avec d’autres accords</w:t>
      </w:r>
      <w:r w:rsidR="006425EB" w:rsidRPr="00B705F6">
        <w:rPr>
          <w:rFonts w:asciiTheme="minorHAnsi" w:hAnsiTheme="minorHAnsi" w:cstheme="minorHAnsi"/>
          <w:b/>
          <w:bCs/>
          <w:color w:val="auto"/>
          <w:sz w:val="28"/>
          <w:szCs w:val="28"/>
          <w:lang w:val="fr-FR"/>
        </w:rPr>
        <w:t xml:space="preserve"> </w:t>
      </w:r>
      <w:r w:rsidRPr="00B705F6">
        <w:rPr>
          <w:rFonts w:asciiTheme="minorHAnsi" w:hAnsiTheme="minorHAnsi" w:cstheme="minorHAnsi"/>
          <w:b/>
          <w:bCs/>
          <w:color w:val="auto"/>
          <w:sz w:val="28"/>
          <w:szCs w:val="28"/>
          <w:lang w:val="fr-FR"/>
        </w:rPr>
        <w:t>multilatéraux sur l’environnement et institutions internationales</w:t>
      </w:r>
      <w:r w:rsidR="00A369E9" w:rsidRPr="00B705F6">
        <w:rPr>
          <w:rFonts w:asciiTheme="minorHAnsi" w:hAnsiTheme="minorHAnsi" w:cstheme="minorHAnsi"/>
          <w:b/>
          <w:bCs/>
          <w:color w:val="auto"/>
          <w:sz w:val="28"/>
          <w:szCs w:val="28"/>
          <w:lang w:val="fr-FR"/>
        </w:rPr>
        <w:t xml:space="preserve"> </w:t>
      </w:r>
      <w:r w:rsidR="001F15E4" w:rsidRPr="00B705F6">
        <w:rPr>
          <w:rFonts w:asciiTheme="minorHAnsi" w:hAnsiTheme="minorHAnsi" w:cstheme="minorHAnsi"/>
          <w:b/>
          <w:bCs/>
          <w:color w:val="auto"/>
          <w:sz w:val="28"/>
          <w:szCs w:val="28"/>
          <w:lang w:val="fr-FR"/>
        </w:rPr>
        <w:t>–</w:t>
      </w:r>
    </w:p>
    <w:p w14:paraId="575DDC9E" w14:textId="62190F93" w:rsidR="00A52667" w:rsidRPr="00B705F6" w:rsidRDefault="00A369E9" w:rsidP="00B41C00">
      <w:pPr>
        <w:pStyle w:val="Default"/>
        <w:jc w:val="center"/>
        <w:rPr>
          <w:rFonts w:asciiTheme="minorHAnsi" w:hAnsiTheme="minorHAnsi" w:cstheme="minorHAnsi"/>
          <w:b/>
          <w:color w:val="auto"/>
          <w:sz w:val="28"/>
          <w:szCs w:val="28"/>
          <w:lang w:val="fr-FR"/>
        </w:rPr>
      </w:pPr>
      <w:r w:rsidRPr="00B705F6">
        <w:rPr>
          <w:rFonts w:asciiTheme="minorHAnsi" w:hAnsiTheme="minorHAnsi" w:cstheme="minorHAnsi"/>
          <w:b/>
          <w:bCs/>
          <w:color w:val="auto"/>
          <w:sz w:val="28"/>
          <w:szCs w:val="28"/>
          <w:lang w:val="fr-FR"/>
        </w:rPr>
        <w:t>Mise à jour</w:t>
      </w:r>
    </w:p>
    <w:bookmarkEnd w:id="0"/>
    <w:p w14:paraId="46E57C14" w14:textId="77777777" w:rsidR="00A52667" w:rsidRPr="00B705F6" w:rsidRDefault="00A52667" w:rsidP="00A52667">
      <w:pPr>
        <w:rPr>
          <w:rFonts w:asciiTheme="minorHAnsi" w:hAnsiTheme="minorHAnsi" w:cstheme="minorHAnsi"/>
          <w:b/>
          <w:sz w:val="28"/>
          <w:szCs w:val="28"/>
          <w:lang w:val="fr-FR"/>
        </w:rPr>
      </w:pPr>
    </w:p>
    <w:p w14:paraId="6CD5ED92" w14:textId="77777777" w:rsidR="00A52667" w:rsidRPr="00B705F6" w:rsidRDefault="0085220B" w:rsidP="00A52667">
      <w:pPr>
        <w:autoSpaceDE w:val="0"/>
        <w:autoSpaceDN w:val="0"/>
        <w:adjustRightInd w:val="0"/>
        <w:rPr>
          <w:rFonts w:asciiTheme="minorHAnsi" w:eastAsiaTheme="minorHAnsi" w:hAnsiTheme="minorHAnsi" w:cstheme="minorHAnsi"/>
          <w:sz w:val="22"/>
          <w:szCs w:val="22"/>
          <w:lang w:val="fr-FR" w:eastAsia="en-US"/>
        </w:rPr>
      </w:pPr>
      <w:r w:rsidRPr="00B705F6">
        <w:rPr>
          <w:rFonts w:asciiTheme="minorHAnsi" w:hAnsiTheme="minorHAnsi" w:cstheme="minorHAnsi"/>
          <w:noProof/>
          <w:sz w:val="22"/>
          <w:szCs w:val="22"/>
        </w:rPr>
        <mc:AlternateContent>
          <mc:Choice Requires="wps">
            <w:drawing>
              <wp:inline distT="0" distB="0" distL="0" distR="0" wp14:anchorId="7C5C8ADB" wp14:editId="7EC8B90A">
                <wp:extent cx="5908017" cy="3940629"/>
                <wp:effectExtent l="0" t="0" r="17145" b="2222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17" cy="3940629"/>
                        </a:xfrm>
                        <a:prstGeom prst="rect">
                          <a:avLst/>
                        </a:prstGeom>
                        <a:solidFill>
                          <a:srgbClr val="FFFFFF"/>
                        </a:solidFill>
                        <a:ln w="9525">
                          <a:solidFill>
                            <a:srgbClr val="000000"/>
                          </a:solidFill>
                          <a:miter lim="800000"/>
                          <a:headEnd/>
                          <a:tailEnd/>
                        </a:ln>
                      </wps:spPr>
                      <wps:txbx>
                        <w:txbxContent>
                          <w:p w14:paraId="4A3E9F4B" w14:textId="77777777" w:rsidR="00685B99" w:rsidRPr="00F85E03" w:rsidRDefault="00685B99" w:rsidP="00A52667">
                            <w:pPr>
                              <w:rPr>
                                <w:rFonts w:ascii="Calibri" w:hAnsi="Calibri"/>
                                <w:b/>
                                <w:bCs/>
                                <w:sz w:val="22"/>
                                <w:szCs w:val="22"/>
                                <w:lang w:val="fr-FR"/>
                              </w:rPr>
                            </w:pPr>
                            <w:r>
                              <w:rPr>
                                <w:rFonts w:ascii="Calibri" w:hAnsi="Calibri"/>
                                <w:b/>
                                <w:bCs/>
                                <w:sz w:val="22"/>
                                <w:szCs w:val="22"/>
                                <w:lang w:val="fr-FR"/>
                              </w:rPr>
                              <w:t>Mesures</w:t>
                            </w:r>
                            <w:r w:rsidRPr="00B22B80">
                              <w:rPr>
                                <w:rFonts w:ascii="Calibri" w:hAnsi="Calibri"/>
                                <w:b/>
                                <w:bCs/>
                                <w:sz w:val="22"/>
                                <w:szCs w:val="22"/>
                                <w:lang w:val="fr-FR"/>
                              </w:rPr>
                              <w:t xml:space="preserve"> requises</w:t>
                            </w:r>
                            <w:r w:rsidRPr="00026E99">
                              <w:rPr>
                                <w:rFonts w:ascii="Calibri" w:hAnsi="Calibri"/>
                                <w:b/>
                                <w:bCs/>
                                <w:sz w:val="22"/>
                                <w:szCs w:val="22"/>
                                <w:lang w:val="fr-FR"/>
                              </w:rPr>
                              <w:t xml:space="preserve"> :</w:t>
                            </w:r>
                          </w:p>
                          <w:p w14:paraId="5F71E59F" w14:textId="77777777" w:rsidR="00685B99" w:rsidRPr="00F85E03" w:rsidRDefault="00685B99" w:rsidP="00A52667">
                            <w:pPr>
                              <w:rPr>
                                <w:rFonts w:ascii="Calibri" w:hAnsi="Calibri"/>
                                <w:b/>
                                <w:bCs/>
                                <w:sz w:val="22"/>
                                <w:szCs w:val="22"/>
                                <w:lang w:val="fr-FR"/>
                              </w:rPr>
                            </w:pPr>
                          </w:p>
                          <w:p w14:paraId="2F82FBC0" w14:textId="77777777" w:rsidR="00685B99" w:rsidRPr="00F85E03" w:rsidRDefault="00685B99" w:rsidP="00B2005A">
                            <w:pPr>
                              <w:rPr>
                                <w:rFonts w:asciiTheme="minorHAnsi" w:hAnsiTheme="minorHAnsi"/>
                                <w:sz w:val="22"/>
                                <w:szCs w:val="22"/>
                                <w:lang w:val="fr-FR"/>
                              </w:rPr>
                            </w:pPr>
                            <w:r w:rsidRPr="00F85E03">
                              <w:rPr>
                                <w:rFonts w:asciiTheme="minorHAnsi" w:hAnsiTheme="minorHAnsi"/>
                                <w:sz w:val="22"/>
                                <w:szCs w:val="22"/>
                                <w:lang w:val="fr-FR"/>
                              </w:rPr>
                              <w:t>Le Comité permanent est invité à :</w:t>
                            </w:r>
                          </w:p>
                          <w:p w14:paraId="4F00B94F" w14:textId="77777777" w:rsidR="00685B99" w:rsidRPr="00F85E03" w:rsidRDefault="00685B99" w:rsidP="00B2005A">
                            <w:pPr>
                              <w:rPr>
                                <w:rFonts w:asciiTheme="minorHAnsi" w:hAnsiTheme="minorHAnsi"/>
                                <w:sz w:val="22"/>
                                <w:szCs w:val="22"/>
                                <w:lang w:val="fr-FR"/>
                              </w:rPr>
                            </w:pPr>
                          </w:p>
                          <w:p w14:paraId="69D1ED41" w14:textId="624DC496" w:rsidR="00685B99" w:rsidRPr="00F85E03" w:rsidRDefault="00685B99" w:rsidP="0014158C">
                            <w:pPr>
                              <w:pStyle w:val="ListParagraph"/>
                              <w:numPr>
                                <w:ilvl w:val="0"/>
                                <w:numId w:val="31"/>
                              </w:numPr>
                              <w:ind w:left="406"/>
                              <w:jc w:val="left"/>
                              <w:rPr>
                                <w:rFonts w:asciiTheme="minorHAnsi" w:eastAsiaTheme="minorHAnsi" w:hAnsiTheme="minorHAnsi" w:cs="Garamond"/>
                                <w:iCs/>
                                <w:lang w:val="fr-FR"/>
                              </w:rPr>
                            </w:pPr>
                            <w:r w:rsidRPr="00F85E03">
                              <w:rPr>
                                <w:rFonts w:asciiTheme="minorHAnsi" w:hAnsiTheme="minorHAnsi"/>
                                <w:lang w:val="fr-FR"/>
                              </w:rPr>
                              <w:t xml:space="preserve">prendre note des progrès réalisés dans la mise en œuvre de la Résolution XIII.7 </w:t>
                            </w:r>
                            <w:r w:rsidRPr="00F85E03">
                              <w:rPr>
                                <w:rFonts w:asciiTheme="minorHAnsi" w:eastAsiaTheme="minorHAnsi" w:hAnsiTheme="minorHAnsi" w:cs="Garamond"/>
                                <w:i/>
                                <w:lang w:val="fr-FR"/>
                              </w:rPr>
                              <w:t>Renforcer la visibilité de la Convention et les synergies avec d’autres accords multilatéraux sur l’environnement et institutions internationales ;</w:t>
                            </w:r>
                            <w:r w:rsidRPr="00F85E03">
                              <w:rPr>
                                <w:rFonts w:asciiTheme="minorHAnsi" w:eastAsiaTheme="minorHAnsi" w:hAnsiTheme="minorHAnsi" w:cs="Garamond"/>
                                <w:iCs/>
                                <w:lang w:val="fr-FR"/>
                              </w:rPr>
                              <w:t xml:space="preserve"> </w:t>
                            </w:r>
                          </w:p>
                          <w:p w14:paraId="3587C37C" w14:textId="77777777" w:rsidR="00685B99" w:rsidRPr="00F85E03" w:rsidRDefault="00685B99" w:rsidP="0014158C">
                            <w:pPr>
                              <w:ind w:left="406"/>
                              <w:rPr>
                                <w:rFonts w:asciiTheme="minorHAnsi" w:eastAsiaTheme="minorHAnsi" w:hAnsiTheme="minorHAnsi" w:cs="Garamond"/>
                                <w:iCs/>
                                <w:sz w:val="22"/>
                                <w:szCs w:val="22"/>
                                <w:lang w:val="fr-FR"/>
                              </w:rPr>
                            </w:pPr>
                          </w:p>
                          <w:p w14:paraId="346342F7" w14:textId="77777777" w:rsidR="00685B99" w:rsidRPr="00F85E03" w:rsidRDefault="00685B99" w:rsidP="0014158C">
                            <w:pPr>
                              <w:pStyle w:val="ListParagraph"/>
                              <w:numPr>
                                <w:ilvl w:val="0"/>
                                <w:numId w:val="31"/>
                              </w:numPr>
                              <w:ind w:left="406"/>
                              <w:jc w:val="left"/>
                              <w:rPr>
                                <w:rFonts w:asciiTheme="minorHAnsi" w:hAnsiTheme="minorHAnsi"/>
                                <w:iCs/>
                                <w:lang w:val="fr-FR"/>
                              </w:rPr>
                            </w:pPr>
                            <w:r w:rsidRPr="00F85E03">
                              <w:rPr>
                                <w:rFonts w:asciiTheme="minorHAnsi" w:hAnsiTheme="minorHAnsi"/>
                                <w:lang w:val="fr-FR"/>
                              </w:rPr>
                              <w:t>prendre note du document SC58-</w:t>
                            </w:r>
                            <w:r>
                              <w:rPr>
                                <w:rFonts w:asciiTheme="minorHAnsi" w:hAnsiTheme="minorHAnsi"/>
                                <w:lang w:val="fr-FR"/>
                              </w:rPr>
                              <w:t>Doc.</w:t>
                            </w:r>
                            <w:r w:rsidRPr="00F85E03">
                              <w:rPr>
                                <w:rFonts w:asciiTheme="minorHAnsi" w:hAnsiTheme="minorHAnsi"/>
                                <w:lang w:val="fr-FR"/>
                              </w:rPr>
                              <w:t>18 et fournir des orientations au Secrétariat</w:t>
                            </w:r>
                            <w:r>
                              <w:rPr>
                                <w:rFonts w:asciiTheme="minorHAnsi" w:hAnsiTheme="minorHAnsi"/>
                                <w:lang w:val="fr-FR"/>
                              </w:rPr>
                              <w:t xml:space="preserve"> </w:t>
                            </w:r>
                            <w:r w:rsidRPr="00F85E03">
                              <w:rPr>
                                <w:rFonts w:asciiTheme="minorHAnsi" w:hAnsiTheme="minorHAnsi" w:cstheme="minorHAnsi"/>
                                <w:lang w:val="fr-FR"/>
                              </w:rPr>
                              <w:t>sur le plan</w:t>
                            </w:r>
                            <w:r>
                              <w:rPr>
                                <w:rFonts w:asciiTheme="minorHAnsi" w:hAnsiTheme="minorHAnsi" w:cstheme="minorHAnsi"/>
                                <w:lang w:val="fr-FR"/>
                              </w:rPr>
                              <w:t xml:space="preserve"> </w:t>
                            </w:r>
                            <w:r w:rsidRPr="00F85E03">
                              <w:rPr>
                                <w:rFonts w:asciiTheme="minorHAnsi" w:hAnsiTheme="minorHAnsi"/>
                                <w:lang w:val="fr-FR"/>
                              </w:rPr>
                              <w:t>de renforcement des synergies avec d’autres AME et des contributions au cadre mondial de la biodiversité pour l’après-2020, conformément à la Résolution XIII.7 ;</w:t>
                            </w:r>
                          </w:p>
                          <w:p w14:paraId="5F0CCC2E" w14:textId="77777777" w:rsidR="00685B99" w:rsidRPr="00F85E03" w:rsidRDefault="00685B99" w:rsidP="00B30569">
                            <w:pPr>
                              <w:pStyle w:val="ListParagraph"/>
                              <w:ind w:left="406"/>
                              <w:jc w:val="left"/>
                              <w:rPr>
                                <w:rFonts w:asciiTheme="minorHAnsi" w:hAnsiTheme="minorHAnsi"/>
                                <w:iCs/>
                                <w:lang w:val="fr-FR"/>
                              </w:rPr>
                            </w:pPr>
                          </w:p>
                          <w:p w14:paraId="0901E15F" w14:textId="5E96DD77" w:rsidR="00685B99" w:rsidRPr="00F85E03" w:rsidRDefault="00685B99" w:rsidP="0014158C">
                            <w:pPr>
                              <w:pStyle w:val="ListParagraph"/>
                              <w:numPr>
                                <w:ilvl w:val="0"/>
                                <w:numId w:val="31"/>
                              </w:numPr>
                              <w:ind w:left="406"/>
                              <w:jc w:val="left"/>
                              <w:rPr>
                                <w:rFonts w:asciiTheme="minorHAnsi" w:hAnsiTheme="minorHAnsi"/>
                                <w:iCs/>
                                <w:lang w:val="fr-FR"/>
                              </w:rPr>
                            </w:pPr>
                            <w:r w:rsidRPr="00F85E03">
                              <w:rPr>
                                <w:rFonts w:asciiTheme="minorHAnsi" w:hAnsiTheme="minorHAnsi"/>
                                <w:lang w:val="fr-FR"/>
                              </w:rPr>
                              <w:t>prendre note de la révision du cinquième Plan de travail 2011-2020</w:t>
                            </w:r>
                            <w:r>
                              <w:rPr>
                                <w:rFonts w:asciiTheme="minorHAnsi" w:hAnsiTheme="minorHAnsi"/>
                                <w:lang w:val="fr-FR"/>
                              </w:rPr>
                              <w:t xml:space="preserve"> (document SC59 Doc.16.1)</w:t>
                            </w:r>
                            <w:r w:rsidRPr="00F85E03">
                              <w:rPr>
                                <w:rFonts w:asciiTheme="minorHAnsi" w:hAnsiTheme="minorHAnsi"/>
                                <w:lang w:val="fr-FR"/>
                              </w:rPr>
                              <w:t>, entre le Secrétariat de la Convention sur les zones humides et le Secrétariat de la Convention sur la diversité biologique</w:t>
                            </w:r>
                            <w:r w:rsidR="004F041F">
                              <w:rPr>
                                <w:rFonts w:asciiTheme="minorHAnsi" w:hAnsiTheme="minorHAnsi"/>
                                <w:lang w:val="fr-FR"/>
                              </w:rPr>
                              <w:t xml:space="preserve"> (CDB)</w:t>
                            </w:r>
                            <w:r w:rsidRPr="00F85E03">
                              <w:rPr>
                                <w:rFonts w:asciiTheme="minorHAnsi" w:hAnsiTheme="minorHAnsi"/>
                                <w:lang w:val="fr-FR"/>
                              </w:rPr>
                              <w:t>, qui sous-tend la préparation d’un plan de travail conjoint actualisé ; et</w:t>
                            </w:r>
                          </w:p>
                          <w:p w14:paraId="282FB921" w14:textId="77777777" w:rsidR="00685B99" w:rsidRPr="00F85E03" w:rsidRDefault="00685B99" w:rsidP="00B118E5">
                            <w:pPr>
                              <w:pStyle w:val="ListParagraph"/>
                              <w:ind w:left="406"/>
                              <w:jc w:val="left"/>
                              <w:rPr>
                                <w:rFonts w:asciiTheme="minorHAnsi" w:hAnsiTheme="minorHAnsi"/>
                                <w:iCs/>
                                <w:lang w:val="fr-FR"/>
                              </w:rPr>
                            </w:pPr>
                          </w:p>
                          <w:p w14:paraId="604C2ACE" w14:textId="4E3E934A" w:rsidR="00685B99" w:rsidRPr="00DE3F08" w:rsidRDefault="00685B99" w:rsidP="00B30569">
                            <w:pPr>
                              <w:pStyle w:val="ListParagraph"/>
                              <w:numPr>
                                <w:ilvl w:val="0"/>
                                <w:numId w:val="31"/>
                              </w:numPr>
                              <w:jc w:val="left"/>
                              <w:rPr>
                                <w:rFonts w:asciiTheme="minorHAnsi" w:hAnsiTheme="minorHAnsi"/>
                                <w:iCs/>
                                <w:lang w:val="fr-FR"/>
                              </w:rPr>
                            </w:pPr>
                            <w:r w:rsidRPr="00F85E03">
                              <w:rPr>
                                <w:rFonts w:asciiTheme="minorHAnsi" w:hAnsiTheme="minorHAnsi"/>
                                <w:lang w:val="fr-FR"/>
                              </w:rPr>
                              <w:t xml:space="preserve">examiner le projet de résolution </w:t>
                            </w:r>
                            <w:r>
                              <w:rPr>
                                <w:rFonts w:asciiTheme="minorHAnsi" w:hAnsiTheme="minorHAnsi"/>
                                <w:lang w:val="fr-FR"/>
                              </w:rPr>
                              <w:t>intitulé</w:t>
                            </w:r>
                            <w:r w:rsidRPr="00F85E03">
                              <w:rPr>
                                <w:rFonts w:asciiTheme="minorHAnsi" w:hAnsiTheme="minorHAnsi"/>
                                <w:lang w:val="fr-FR"/>
                              </w:rPr>
                              <w:t xml:space="preserve"> </w:t>
                            </w:r>
                            <w:r w:rsidRPr="00F85C62">
                              <w:rPr>
                                <w:rFonts w:asciiTheme="minorHAnsi" w:hAnsiTheme="minorHAnsi"/>
                                <w:i/>
                                <w:iCs/>
                                <w:lang w:val="fr-FR"/>
                              </w:rPr>
                              <w:t>Renforcer la visibilité et les synergies avec d’autres accords multilatéraux sur l’environnement et institutions internationales</w:t>
                            </w:r>
                            <w:r>
                              <w:rPr>
                                <w:rFonts w:asciiTheme="minorHAnsi" w:hAnsiTheme="minorHAnsi"/>
                                <w:lang w:val="fr-FR"/>
                              </w:rPr>
                              <w:t xml:space="preserve"> figurant dans le document SC59 Doc.16</w:t>
                            </w:r>
                            <w:r w:rsidR="00B705F6">
                              <w:rPr>
                                <w:rFonts w:asciiTheme="minorHAnsi" w:hAnsiTheme="minorHAnsi"/>
                                <w:lang w:val="fr-FR"/>
                              </w:rPr>
                              <w:t xml:space="preserve"> (</w:t>
                            </w:r>
                            <w:hyperlink r:id="rId8" w:history="1">
                              <w:r w:rsidR="00B705F6" w:rsidRPr="00A03541">
                                <w:rPr>
                                  <w:rStyle w:val="Hyperlink"/>
                                  <w:rFonts w:asciiTheme="minorHAnsi" w:hAnsiTheme="minorHAnsi"/>
                                  <w:lang w:val="fr-FR"/>
                                </w:rPr>
                                <w:t>https://www.ramsar.org/fr/document/sc59-doc16-renforcer-la-visibilite-de-la-convention-et-les-synergies-avec-dautres-accords</w:t>
                              </w:r>
                            </w:hyperlink>
                            <w:r w:rsidR="00B705F6">
                              <w:rPr>
                                <w:rFonts w:asciiTheme="minorHAnsi" w:hAnsiTheme="minorHAnsi"/>
                                <w:lang w:val="fr-FR"/>
                              </w:rPr>
                              <w:t>)</w:t>
                            </w:r>
                            <w:r w:rsidRPr="00F85E03">
                              <w:rPr>
                                <w:rFonts w:asciiTheme="minorHAnsi" w:hAnsiTheme="minorHAnsi"/>
                                <w:lang w:val="fr-FR"/>
                              </w:rPr>
                              <w:t>, pour examen par la 14</w:t>
                            </w:r>
                            <w:r w:rsidRPr="00F85E03">
                              <w:rPr>
                                <w:rFonts w:asciiTheme="minorHAnsi" w:hAnsiTheme="minorHAnsi"/>
                                <w:vertAlign w:val="superscript"/>
                                <w:lang w:val="fr-FR"/>
                              </w:rPr>
                              <w:t>e</w:t>
                            </w:r>
                            <w:r w:rsidRPr="00F85E03">
                              <w:rPr>
                                <w:rFonts w:asciiTheme="minorHAnsi" w:hAnsiTheme="minorHAnsi"/>
                                <w:lang w:val="fr-FR"/>
                              </w:rPr>
                              <w:t xml:space="preserve"> Session de la Conférence des Parties contractantes. </w:t>
                            </w:r>
                          </w:p>
                        </w:txbxContent>
                      </wps:txbx>
                      <wps:bodyPr rot="0" vert="horz" wrap="square" lIns="91440" tIns="45720" rIns="91440" bIns="45720" anchor="t" anchorCtr="0" upright="1">
                        <a:noAutofit/>
                      </wps:bodyPr>
                    </wps:wsp>
                  </a:graphicData>
                </a:graphic>
              </wp:inline>
            </w:drawing>
          </mc:Choice>
          <mc:Fallback>
            <w:pict>
              <v:shapetype w14:anchorId="7C5C8ADB" id="_x0000_t202" coordsize="21600,21600" o:spt="202" path="m,l,21600r21600,l21600,xe">
                <v:stroke joinstyle="miter"/>
                <v:path gradientshapeok="t" o:connecttype="rect"/>
              </v:shapetype>
              <v:shape id="Text Box 5" o:spid="_x0000_s1026" type="#_x0000_t202" style="width:465.2pt;height:3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">
                <v:textbox>
                  <w:txbxContent>
                    <w:p w14:paraId="4A3E9F4B" w14:textId="77777777" w:rsidR="00685B99" w:rsidRPr="00F85E03" w:rsidRDefault="00685B99" w:rsidP="00A52667">
                      <w:pPr>
                        <w:rPr>
                          <w:rFonts w:ascii="Calibri" w:hAnsi="Calibri"/>
                          <w:b/>
                          <w:bCs/>
                          <w:sz w:val="22"/>
                          <w:szCs w:val="22"/>
                          <w:lang w:val="fr-FR"/>
                        </w:rPr>
                      </w:pPr>
                      <w:r>
                        <w:rPr>
                          <w:rFonts w:ascii="Calibri" w:hAnsi="Calibri"/>
                          <w:b/>
                          <w:bCs/>
                          <w:sz w:val="22"/>
                          <w:szCs w:val="22"/>
                          <w:lang w:val="fr-FR"/>
                        </w:rPr>
                        <w:t>Mesures</w:t>
                      </w:r>
                      <w:r w:rsidRPr="00B22B80">
                        <w:rPr>
                          <w:rFonts w:ascii="Calibri" w:hAnsi="Calibri"/>
                          <w:b/>
                          <w:bCs/>
                          <w:sz w:val="22"/>
                          <w:szCs w:val="22"/>
                          <w:lang w:val="fr-FR"/>
                        </w:rPr>
                        <w:t xml:space="preserve"> requises</w:t>
                      </w:r>
                      <w:r w:rsidRPr="00026E99">
                        <w:rPr>
                          <w:rFonts w:ascii="Calibri" w:hAnsi="Calibri"/>
                          <w:b/>
                          <w:bCs/>
                          <w:sz w:val="22"/>
                          <w:szCs w:val="22"/>
                          <w:lang w:val="fr-FR"/>
                        </w:rPr>
                        <w:t xml:space="preserve"> :</w:t>
                      </w:r>
                    </w:p>
                    <w:p w14:paraId="5F71E59F" w14:textId="77777777" w:rsidR="00685B99" w:rsidRPr="00F85E03" w:rsidRDefault="00685B99" w:rsidP="00A52667">
                      <w:pPr>
                        <w:rPr>
                          <w:rFonts w:ascii="Calibri" w:hAnsi="Calibri"/>
                          <w:b/>
                          <w:bCs/>
                          <w:sz w:val="22"/>
                          <w:szCs w:val="22"/>
                          <w:lang w:val="fr-FR"/>
                        </w:rPr>
                      </w:pPr>
                    </w:p>
                    <w:p w14:paraId="2F82FBC0" w14:textId="77777777" w:rsidR="00685B99" w:rsidRPr="00F85E03" w:rsidRDefault="00685B99" w:rsidP="00B2005A">
                      <w:pPr>
                        <w:rPr>
                          <w:rFonts w:asciiTheme="minorHAnsi" w:hAnsiTheme="minorHAnsi"/>
                          <w:sz w:val="22"/>
                          <w:szCs w:val="22"/>
                          <w:lang w:val="fr-FR"/>
                        </w:rPr>
                      </w:pPr>
                      <w:r w:rsidRPr="00F85E03">
                        <w:rPr>
                          <w:rFonts w:asciiTheme="minorHAnsi" w:hAnsiTheme="minorHAnsi"/>
                          <w:sz w:val="22"/>
                          <w:szCs w:val="22"/>
                          <w:lang w:val="fr-FR"/>
                        </w:rPr>
                        <w:t>Le Comité permanent est invité à :</w:t>
                      </w:r>
                    </w:p>
                    <w:p w14:paraId="4F00B94F" w14:textId="77777777" w:rsidR="00685B99" w:rsidRPr="00F85E03" w:rsidRDefault="00685B99" w:rsidP="00B2005A">
                      <w:pPr>
                        <w:rPr>
                          <w:rFonts w:asciiTheme="minorHAnsi" w:hAnsiTheme="minorHAnsi"/>
                          <w:sz w:val="22"/>
                          <w:szCs w:val="22"/>
                          <w:lang w:val="fr-FR"/>
                        </w:rPr>
                      </w:pPr>
                    </w:p>
                    <w:p w14:paraId="69D1ED41" w14:textId="624DC496" w:rsidR="00685B99" w:rsidRPr="00F85E03" w:rsidRDefault="00685B99" w:rsidP="0014158C">
                      <w:pPr>
                        <w:pStyle w:val="ListParagraph"/>
                        <w:numPr>
                          <w:ilvl w:val="0"/>
                          <w:numId w:val="31"/>
                        </w:numPr>
                        <w:ind w:left="406"/>
                        <w:jc w:val="left"/>
                        <w:rPr>
                          <w:rFonts w:asciiTheme="minorHAnsi" w:eastAsiaTheme="minorHAnsi" w:hAnsiTheme="minorHAnsi" w:cs="Garamond"/>
                          <w:iCs/>
                          <w:lang w:val="fr-FR"/>
                        </w:rPr>
                      </w:pPr>
                      <w:r w:rsidRPr="00F85E03">
                        <w:rPr>
                          <w:rFonts w:asciiTheme="minorHAnsi" w:hAnsiTheme="minorHAnsi"/>
                          <w:lang w:val="fr-FR"/>
                        </w:rPr>
                        <w:t xml:space="preserve">prendre note des progrès réalisés dans la mise en œuvre de la Résolution XIII.7 </w:t>
                      </w:r>
                      <w:r w:rsidRPr="00F85E03">
                        <w:rPr>
                          <w:rFonts w:asciiTheme="minorHAnsi" w:eastAsiaTheme="minorHAnsi" w:hAnsiTheme="minorHAnsi" w:cs="Garamond"/>
                          <w:i/>
                          <w:lang w:val="fr-FR"/>
                        </w:rPr>
                        <w:t>Renforcer la visibilité de la Convention et les synergies avec d’autres accords multilatéraux sur l’environnement et institutions internationales ;</w:t>
                      </w:r>
                      <w:r w:rsidRPr="00F85E03">
                        <w:rPr>
                          <w:rFonts w:asciiTheme="minorHAnsi" w:eastAsiaTheme="minorHAnsi" w:hAnsiTheme="minorHAnsi" w:cs="Garamond"/>
                          <w:iCs/>
                          <w:lang w:val="fr-FR"/>
                        </w:rPr>
                        <w:t xml:space="preserve"> </w:t>
                      </w:r>
                    </w:p>
                    <w:p w14:paraId="3587C37C" w14:textId="77777777" w:rsidR="00685B99" w:rsidRPr="00F85E03" w:rsidRDefault="00685B99" w:rsidP="0014158C">
                      <w:pPr>
                        <w:ind w:left="406"/>
                        <w:rPr>
                          <w:rFonts w:asciiTheme="minorHAnsi" w:eastAsiaTheme="minorHAnsi" w:hAnsiTheme="minorHAnsi" w:cs="Garamond"/>
                          <w:iCs/>
                          <w:sz w:val="22"/>
                          <w:szCs w:val="22"/>
                          <w:lang w:val="fr-FR"/>
                        </w:rPr>
                      </w:pPr>
                    </w:p>
                    <w:p w14:paraId="346342F7" w14:textId="77777777" w:rsidR="00685B99" w:rsidRPr="00F85E03" w:rsidRDefault="00685B99" w:rsidP="0014158C">
                      <w:pPr>
                        <w:pStyle w:val="ListParagraph"/>
                        <w:numPr>
                          <w:ilvl w:val="0"/>
                          <w:numId w:val="31"/>
                        </w:numPr>
                        <w:ind w:left="406"/>
                        <w:jc w:val="left"/>
                        <w:rPr>
                          <w:rFonts w:asciiTheme="minorHAnsi" w:hAnsiTheme="minorHAnsi"/>
                          <w:iCs/>
                          <w:lang w:val="fr-FR"/>
                        </w:rPr>
                      </w:pPr>
                      <w:r w:rsidRPr="00F85E03">
                        <w:rPr>
                          <w:rFonts w:asciiTheme="minorHAnsi" w:hAnsiTheme="minorHAnsi"/>
                          <w:lang w:val="fr-FR"/>
                        </w:rPr>
                        <w:t>prendre note du document SC58-</w:t>
                      </w:r>
                      <w:r>
                        <w:rPr>
                          <w:rFonts w:asciiTheme="minorHAnsi" w:hAnsiTheme="minorHAnsi"/>
                          <w:lang w:val="fr-FR"/>
                        </w:rPr>
                        <w:t>Doc.</w:t>
                      </w:r>
                      <w:r w:rsidRPr="00F85E03">
                        <w:rPr>
                          <w:rFonts w:asciiTheme="minorHAnsi" w:hAnsiTheme="minorHAnsi"/>
                          <w:lang w:val="fr-FR"/>
                        </w:rPr>
                        <w:t>18 et fournir des orientations au Secrétariat</w:t>
                      </w:r>
                      <w:r>
                        <w:rPr>
                          <w:rFonts w:asciiTheme="minorHAnsi" w:hAnsiTheme="minorHAnsi"/>
                          <w:lang w:val="fr-FR"/>
                        </w:rPr>
                        <w:t xml:space="preserve"> </w:t>
                      </w:r>
                      <w:r w:rsidRPr="00F85E03">
                        <w:rPr>
                          <w:rFonts w:asciiTheme="minorHAnsi" w:hAnsiTheme="minorHAnsi" w:cstheme="minorHAnsi"/>
                          <w:lang w:val="fr-FR"/>
                        </w:rPr>
                        <w:t>sur le plan</w:t>
                      </w:r>
                      <w:r>
                        <w:rPr>
                          <w:rFonts w:asciiTheme="minorHAnsi" w:hAnsiTheme="minorHAnsi" w:cstheme="minorHAnsi"/>
                          <w:lang w:val="fr-FR"/>
                        </w:rPr>
                        <w:t xml:space="preserve"> </w:t>
                      </w:r>
                      <w:r w:rsidRPr="00F85E03">
                        <w:rPr>
                          <w:rFonts w:asciiTheme="minorHAnsi" w:hAnsiTheme="minorHAnsi"/>
                          <w:lang w:val="fr-FR"/>
                        </w:rPr>
                        <w:t>de renforcement des synergies avec d’autres AME et des contributions au cadre mondial de la biodiversité pour l’après-2020, conformément à la Résolution XIII.7 ;</w:t>
                      </w:r>
                    </w:p>
                    <w:p w14:paraId="5F0CCC2E" w14:textId="77777777" w:rsidR="00685B99" w:rsidRPr="00F85E03" w:rsidRDefault="00685B99" w:rsidP="00B30569">
                      <w:pPr>
                        <w:pStyle w:val="ListParagraph"/>
                        <w:ind w:left="406"/>
                        <w:jc w:val="left"/>
                        <w:rPr>
                          <w:rFonts w:asciiTheme="minorHAnsi" w:hAnsiTheme="minorHAnsi"/>
                          <w:iCs/>
                          <w:lang w:val="fr-FR"/>
                        </w:rPr>
                      </w:pPr>
                    </w:p>
                    <w:p w14:paraId="0901E15F" w14:textId="5E96DD77" w:rsidR="00685B99" w:rsidRPr="00F85E03" w:rsidRDefault="00685B99" w:rsidP="0014158C">
                      <w:pPr>
                        <w:pStyle w:val="ListParagraph"/>
                        <w:numPr>
                          <w:ilvl w:val="0"/>
                          <w:numId w:val="31"/>
                        </w:numPr>
                        <w:ind w:left="406"/>
                        <w:jc w:val="left"/>
                        <w:rPr>
                          <w:rFonts w:asciiTheme="minorHAnsi" w:hAnsiTheme="minorHAnsi"/>
                          <w:iCs/>
                          <w:lang w:val="fr-FR"/>
                        </w:rPr>
                      </w:pPr>
                      <w:r w:rsidRPr="00F85E03">
                        <w:rPr>
                          <w:rFonts w:asciiTheme="minorHAnsi" w:hAnsiTheme="minorHAnsi"/>
                          <w:lang w:val="fr-FR"/>
                        </w:rPr>
                        <w:t>prendre note de la révision du cinquième Plan de travail 2011-2020</w:t>
                      </w:r>
                      <w:r>
                        <w:rPr>
                          <w:rFonts w:asciiTheme="minorHAnsi" w:hAnsiTheme="minorHAnsi"/>
                          <w:lang w:val="fr-FR"/>
                        </w:rPr>
                        <w:t xml:space="preserve"> (document SC59 Doc.16.1)</w:t>
                      </w:r>
                      <w:r w:rsidRPr="00F85E03">
                        <w:rPr>
                          <w:rFonts w:asciiTheme="minorHAnsi" w:hAnsiTheme="minorHAnsi"/>
                          <w:lang w:val="fr-FR"/>
                        </w:rPr>
                        <w:t>, entre le Secrétariat de la Convention sur les zones humides et le Secrétariat de la Convention sur la diversité biologique</w:t>
                      </w:r>
                      <w:r w:rsidR="004F041F">
                        <w:rPr>
                          <w:rFonts w:asciiTheme="minorHAnsi" w:hAnsiTheme="minorHAnsi"/>
                          <w:lang w:val="fr-FR"/>
                        </w:rPr>
                        <w:t xml:space="preserve"> (CDB)</w:t>
                      </w:r>
                      <w:r w:rsidRPr="00F85E03">
                        <w:rPr>
                          <w:rFonts w:asciiTheme="minorHAnsi" w:hAnsiTheme="minorHAnsi"/>
                          <w:lang w:val="fr-FR"/>
                        </w:rPr>
                        <w:t>, qui sous-tend la préparation d’un plan de travail conjoint actualisé ; et</w:t>
                      </w:r>
                    </w:p>
                    <w:p w14:paraId="282FB921" w14:textId="77777777" w:rsidR="00685B99" w:rsidRPr="00F85E03" w:rsidRDefault="00685B99" w:rsidP="00B118E5">
                      <w:pPr>
                        <w:pStyle w:val="ListParagraph"/>
                        <w:ind w:left="406"/>
                        <w:jc w:val="left"/>
                        <w:rPr>
                          <w:rFonts w:asciiTheme="minorHAnsi" w:hAnsiTheme="minorHAnsi"/>
                          <w:iCs/>
                          <w:lang w:val="fr-FR"/>
                        </w:rPr>
                      </w:pPr>
                    </w:p>
                    <w:p w14:paraId="604C2ACE" w14:textId="4E3E934A" w:rsidR="00685B99" w:rsidRPr="00DE3F08" w:rsidRDefault="00685B99" w:rsidP="00B30569">
                      <w:pPr>
                        <w:pStyle w:val="ListParagraph"/>
                        <w:numPr>
                          <w:ilvl w:val="0"/>
                          <w:numId w:val="31"/>
                        </w:numPr>
                        <w:jc w:val="left"/>
                        <w:rPr>
                          <w:rFonts w:asciiTheme="minorHAnsi" w:hAnsiTheme="minorHAnsi"/>
                          <w:iCs/>
                          <w:lang w:val="fr-FR"/>
                        </w:rPr>
                      </w:pPr>
                      <w:r w:rsidRPr="00F85E03">
                        <w:rPr>
                          <w:rFonts w:asciiTheme="minorHAnsi" w:hAnsiTheme="minorHAnsi"/>
                          <w:lang w:val="fr-FR"/>
                        </w:rPr>
                        <w:t xml:space="preserve">examiner le projet de résolution </w:t>
                      </w:r>
                      <w:r>
                        <w:rPr>
                          <w:rFonts w:asciiTheme="minorHAnsi" w:hAnsiTheme="minorHAnsi"/>
                          <w:lang w:val="fr-FR"/>
                        </w:rPr>
                        <w:t>intitulé</w:t>
                      </w:r>
                      <w:r w:rsidRPr="00F85E03">
                        <w:rPr>
                          <w:rFonts w:asciiTheme="minorHAnsi" w:hAnsiTheme="minorHAnsi"/>
                          <w:lang w:val="fr-FR"/>
                        </w:rPr>
                        <w:t xml:space="preserve"> </w:t>
                      </w:r>
                      <w:r w:rsidRPr="00F85C62">
                        <w:rPr>
                          <w:rFonts w:asciiTheme="minorHAnsi" w:hAnsiTheme="minorHAnsi"/>
                          <w:i/>
                          <w:iCs/>
                          <w:lang w:val="fr-FR"/>
                        </w:rPr>
                        <w:t>Renforcer la visibilité et les synergies avec d’autres accords multilatéraux sur l’environnement et institutions internationales</w:t>
                      </w:r>
                      <w:r>
                        <w:rPr>
                          <w:rFonts w:asciiTheme="minorHAnsi" w:hAnsiTheme="minorHAnsi"/>
                          <w:lang w:val="fr-FR"/>
                        </w:rPr>
                        <w:t xml:space="preserve"> figurant dans le document SC59 Doc.16</w:t>
                      </w:r>
                      <w:r w:rsidR="00B705F6">
                        <w:rPr>
                          <w:rFonts w:asciiTheme="minorHAnsi" w:hAnsiTheme="minorHAnsi"/>
                          <w:lang w:val="fr-FR"/>
                        </w:rPr>
                        <w:t xml:space="preserve"> (</w:t>
                      </w:r>
                      <w:hyperlink r:id="rId9" w:history="1">
                        <w:r w:rsidR="00B705F6" w:rsidRPr="00A03541">
                          <w:rPr>
                            <w:rStyle w:val="Hyperlink"/>
                            <w:rFonts w:asciiTheme="minorHAnsi" w:hAnsiTheme="minorHAnsi"/>
                            <w:lang w:val="fr-FR"/>
                          </w:rPr>
                          <w:t>https://www.ramsar.org/fr/document/sc59-doc16-renforcer-la-visibilite-de-la-convention-et-les-synergies-avec-dautres-accords</w:t>
                        </w:r>
                      </w:hyperlink>
                      <w:r w:rsidR="00B705F6">
                        <w:rPr>
                          <w:rFonts w:asciiTheme="minorHAnsi" w:hAnsiTheme="minorHAnsi"/>
                          <w:lang w:val="fr-FR"/>
                        </w:rPr>
                        <w:t>)</w:t>
                      </w:r>
                      <w:r w:rsidRPr="00F85E03">
                        <w:rPr>
                          <w:rFonts w:asciiTheme="minorHAnsi" w:hAnsiTheme="minorHAnsi"/>
                          <w:lang w:val="fr-FR"/>
                        </w:rPr>
                        <w:t>, pour examen par la 14</w:t>
                      </w:r>
                      <w:r w:rsidRPr="00F85E03">
                        <w:rPr>
                          <w:rFonts w:asciiTheme="minorHAnsi" w:hAnsiTheme="minorHAnsi"/>
                          <w:vertAlign w:val="superscript"/>
                          <w:lang w:val="fr-FR"/>
                        </w:rPr>
                        <w:t>e</w:t>
                      </w:r>
                      <w:r w:rsidRPr="00F85E03">
                        <w:rPr>
                          <w:rFonts w:asciiTheme="minorHAnsi" w:hAnsiTheme="minorHAnsi"/>
                          <w:lang w:val="fr-FR"/>
                        </w:rPr>
                        <w:t xml:space="preserve"> Session de la Conférence des Parties contractantes. </w:t>
                      </w:r>
                    </w:p>
                  </w:txbxContent>
                </v:textbox>
                <w10:anchorlock/>
              </v:shape>
            </w:pict>
          </mc:Fallback>
        </mc:AlternateContent>
      </w:r>
    </w:p>
    <w:p w14:paraId="6607DFDD" w14:textId="77777777" w:rsidR="00A52667" w:rsidRPr="00B705F6" w:rsidRDefault="00A52667" w:rsidP="00A52667">
      <w:pPr>
        <w:autoSpaceDE w:val="0"/>
        <w:autoSpaceDN w:val="0"/>
        <w:adjustRightInd w:val="0"/>
        <w:rPr>
          <w:rFonts w:asciiTheme="minorHAnsi" w:eastAsiaTheme="minorHAnsi" w:hAnsiTheme="minorHAnsi" w:cstheme="minorHAnsi"/>
          <w:b/>
          <w:bCs/>
          <w:sz w:val="22"/>
          <w:szCs w:val="22"/>
          <w:lang w:val="fr-FR" w:eastAsia="en-US"/>
        </w:rPr>
      </w:pPr>
    </w:p>
    <w:p w14:paraId="57241BCB" w14:textId="77777777" w:rsidR="00746E6E" w:rsidRPr="00B705F6" w:rsidRDefault="00746E6E" w:rsidP="00A52667">
      <w:pPr>
        <w:autoSpaceDE w:val="0"/>
        <w:autoSpaceDN w:val="0"/>
        <w:adjustRightInd w:val="0"/>
        <w:rPr>
          <w:rFonts w:asciiTheme="minorHAnsi" w:eastAsiaTheme="minorHAnsi" w:hAnsiTheme="minorHAnsi" w:cstheme="minorHAnsi"/>
          <w:b/>
          <w:bCs/>
          <w:sz w:val="22"/>
          <w:szCs w:val="22"/>
          <w:lang w:val="fr-FR" w:eastAsia="en-US"/>
        </w:rPr>
      </w:pPr>
    </w:p>
    <w:p w14:paraId="1F4B13EA" w14:textId="77777777" w:rsidR="00A52667" w:rsidRPr="00B705F6" w:rsidRDefault="00687418" w:rsidP="00A52667">
      <w:pPr>
        <w:autoSpaceDE w:val="0"/>
        <w:autoSpaceDN w:val="0"/>
        <w:adjustRightInd w:val="0"/>
        <w:rPr>
          <w:rFonts w:asciiTheme="minorHAnsi" w:eastAsiaTheme="minorHAnsi" w:hAnsiTheme="minorHAnsi" w:cstheme="minorHAnsi"/>
          <w:b/>
          <w:bCs/>
          <w:sz w:val="22"/>
          <w:szCs w:val="22"/>
          <w:lang w:val="fr-FR" w:eastAsia="en-US"/>
        </w:rPr>
      </w:pPr>
      <w:r w:rsidRPr="00B705F6">
        <w:rPr>
          <w:rFonts w:asciiTheme="minorHAnsi" w:eastAsiaTheme="minorHAnsi" w:hAnsiTheme="minorHAnsi" w:cstheme="minorHAnsi"/>
          <w:b/>
          <w:bCs/>
          <w:sz w:val="22"/>
          <w:szCs w:val="22"/>
          <w:lang w:val="fr-FR" w:eastAsia="en-US"/>
        </w:rPr>
        <w:t>Contexte</w:t>
      </w:r>
    </w:p>
    <w:p w14:paraId="1E47B155" w14:textId="77777777" w:rsidR="00A52667" w:rsidRPr="00B705F6" w:rsidRDefault="00A52667" w:rsidP="00A52667">
      <w:pPr>
        <w:autoSpaceDE w:val="0"/>
        <w:autoSpaceDN w:val="0"/>
        <w:adjustRightInd w:val="0"/>
        <w:ind w:left="426" w:hanging="426"/>
        <w:rPr>
          <w:rFonts w:asciiTheme="minorHAnsi" w:hAnsiTheme="minorHAnsi" w:cstheme="minorHAnsi"/>
          <w:sz w:val="22"/>
          <w:szCs w:val="22"/>
          <w:lang w:val="fr-FR"/>
        </w:rPr>
      </w:pPr>
    </w:p>
    <w:p w14:paraId="3F6ABBA2" w14:textId="6F23730B" w:rsidR="00AE2D17" w:rsidRPr="00B705F6" w:rsidRDefault="00863119" w:rsidP="00C21DD0">
      <w:pPr>
        <w:suppressAutoHyphens/>
        <w:ind w:left="425" w:hanging="425"/>
        <w:rPr>
          <w:rFonts w:asciiTheme="minorHAnsi" w:hAnsiTheme="minorHAnsi" w:cstheme="minorHAnsi"/>
          <w:bCs/>
          <w:sz w:val="22"/>
          <w:szCs w:val="22"/>
          <w:lang w:val="fr-FR"/>
        </w:rPr>
      </w:pPr>
      <w:r w:rsidRPr="00B705F6">
        <w:rPr>
          <w:rFonts w:asciiTheme="minorHAnsi" w:hAnsiTheme="minorHAnsi" w:cstheme="minorHAnsi"/>
          <w:bCs/>
          <w:sz w:val="22"/>
          <w:szCs w:val="22"/>
          <w:lang w:val="fr-FR"/>
        </w:rPr>
        <w:t>1.</w:t>
      </w:r>
      <w:r w:rsidRPr="00B705F6">
        <w:rPr>
          <w:rFonts w:asciiTheme="minorHAnsi" w:hAnsiTheme="minorHAnsi" w:cstheme="minorHAnsi"/>
          <w:bCs/>
          <w:sz w:val="22"/>
          <w:szCs w:val="22"/>
          <w:lang w:val="fr-FR"/>
        </w:rPr>
        <w:tab/>
      </w:r>
      <w:r w:rsidR="00B2005A" w:rsidRPr="00B705F6">
        <w:rPr>
          <w:rFonts w:asciiTheme="minorHAnsi" w:hAnsiTheme="minorHAnsi" w:cstheme="minorHAnsi"/>
          <w:bCs/>
          <w:sz w:val="22"/>
          <w:szCs w:val="22"/>
          <w:lang w:val="fr-FR"/>
        </w:rPr>
        <w:t xml:space="preserve">La </w:t>
      </w:r>
      <w:r w:rsidR="005A0023" w:rsidRPr="00B705F6">
        <w:rPr>
          <w:rFonts w:asciiTheme="minorHAnsi" w:hAnsiTheme="minorHAnsi" w:cstheme="minorHAnsi"/>
          <w:bCs/>
          <w:sz w:val="22"/>
          <w:szCs w:val="22"/>
          <w:lang w:val="fr-FR"/>
        </w:rPr>
        <w:t>Résolution</w:t>
      </w:r>
      <w:r w:rsidR="00A52667" w:rsidRPr="00B705F6">
        <w:rPr>
          <w:rFonts w:asciiTheme="minorHAnsi" w:hAnsiTheme="minorHAnsi" w:cstheme="minorHAnsi"/>
          <w:bCs/>
          <w:sz w:val="22"/>
          <w:szCs w:val="22"/>
          <w:lang w:val="fr-FR"/>
        </w:rPr>
        <w:t xml:space="preserve"> XII</w:t>
      </w:r>
      <w:r w:rsidR="008057FB" w:rsidRPr="00B705F6">
        <w:rPr>
          <w:rFonts w:asciiTheme="minorHAnsi" w:hAnsiTheme="minorHAnsi" w:cstheme="minorHAnsi"/>
          <w:bCs/>
          <w:sz w:val="22"/>
          <w:szCs w:val="22"/>
          <w:lang w:val="fr-FR"/>
        </w:rPr>
        <w:t>I</w:t>
      </w:r>
      <w:r w:rsidR="00A52667" w:rsidRPr="00B705F6">
        <w:rPr>
          <w:rFonts w:asciiTheme="minorHAnsi" w:hAnsiTheme="minorHAnsi" w:cstheme="minorHAnsi"/>
          <w:bCs/>
          <w:sz w:val="22"/>
          <w:szCs w:val="22"/>
          <w:lang w:val="fr-FR"/>
        </w:rPr>
        <w:t>.</w:t>
      </w:r>
      <w:r w:rsidR="008057FB" w:rsidRPr="00B705F6">
        <w:rPr>
          <w:rFonts w:asciiTheme="minorHAnsi" w:hAnsiTheme="minorHAnsi" w:cstheme="minorHAnsi"/>
          <w:bCs/>
          <w:sz w:val="22"/>
          <w:szCs w:val="22"/>
          <w:lang w:val="fr-FR"/>
        </w:rPr>
        <w:t>7</w:t>
      </w:r>
      <w:r w:rsidR="00694453" w:rsidRPr="00B705F6">
        <w:rPr>
          <w:rFonts w:asciiTheme="minorHAnsi" w:hAnsiTheme="minorHAnsi" w:cstheme="minorHAnsi"/>
          <w:bCs/>
          <w:sz w:val="22"/>
          <w:szCs w:val="22"/>
          <w:lang w:val="fr-FR"/>
        </w:rPr>
        <w:t xml:space="preserve">, </w:t>
      </w:r>
      <w:r w:rsidR="00B2005A" w:rsidRPr="00B705F6">
        <w:rPr>
          <w:rFonts w:asciiTheme="minorHAnsi" w:eastAsiaTheme="minorHAnsi" w:hAnsiTheme="minorHAnsi" w:cstheme="minorHAnsi"/>
          <w:i/>
          <w:sz w:val="22"/>
          <w:szCs w:val="22"/>
          <w:lang w:val="fr-FR"/>
        </w:rPr>
        <w:t>Renforcer la visibilité de la Convention et les synergies avec d’autres accords multilatéraux sur l’environnement et institutions internationales</w:t>
      </w:r>
      <w:r w:rsidR="003A7630" w:rsidRPr="00B705F6">
        <w:rPr>
          <w:rFonts w:asciiTheme="minorHAnsi" w:eastAsiaTheme="minorHAnsi" w:hAnsiTheme="minorHAnsi" w:cstheme="minorHAnsi"/>
          <w:i/>
          <w:sz w:val="22"/>
          <w:szCs w:val="22"/>
          <w:lang w:val="fr-FR"/>
        </w:rPr>
        <w:t>,</w:t>
      </w:r>
      <w:r w:rsidR="006425EB" w:rsidRPr="00B705F6">
        <w:rPr>
          <w:rFonts w:asciiTheme="minorHAnsi" w:eastAsiaTheme="minorHAnsi" w:hAnsiTheme="minorHAnsi" w:cstheme="minorHAnsi"/>
          <w:i/>
          <w:sz w:val="22"/>
          <w:szCs w:val="22"/>
          <w:lang w:val="fr-FR"/>
        </w:rPr>
        <w:t xml:space="preserve"> </w:t>
      </w:r>
      <w:r w:rsidR="00B2005A" w:rsidRPr="00B705F6">
        <w:rPr>
          <w:rFonts w:asciiTheme="minorHAnsi" w:hAnsiTheme="minorHAnsi" w:cstheme="minorHAnsi"/>
          <w:bCs/>
          <w:sz w:val="22"/>
          <w:szCs w:val="22"/>
          <w:lang w:val="fr-FR"/>
        </w:rPr>
        <w:t xml:space="preserve">donne instruction au </w:t>
      </w:r>
      <w:r w:rsidR="005A0023" w:rsidRPr="00B705F6">
        <w:rPr>
          <w:rFonts w:asciiTheme="minorHAnsi" w:hAnsiTheme="minorHAnsi" w:cstheme="minorHAnsi"/>
          <w:bCs/>
          <w:sz w:val="22"/>
          <w:szCs w:val="22"/>
          <w:lang w:val="fr-FR"/>
        </w:rPr>
        <w:t>Secrétariat</w:t>
      </w:r>
      <w:r w:rsidR="006A2985" w:rsidRPr="00B705F6">
        <w:rPr>
          <w:rFonts w:asciiTheme="minorHAnsi" w:hAnsiTheme="minorHAnsi" w:cstheme="minorHAnsi"/>
          <w:bCs/>
          <w:sz w:val="22"/>
          <w:szCs w:val="22"/>
          <w:lang w:val="fr-FR"/>
        </w:rPr>
        <w:t xml:space="preserve"> </w:t>
      </w:r>
      <w:r w:rsidR="00B2005A" w:rsidRPr="00B705F6">
        <w:rPr>
          <w:rFonts w:asciiTheme="minorHAnsi" w:hAnsiTheme="minorHAnsi" w:cstheme="minorHAnsi"/>
          <w:bCs/>
          <w:sz w:val="22"/>
          <w:szCs w:val="22"/>
          <w:lang w:val="fr-FR"/>
        </w:rPr>
        <w:t>de faire régulièrement rappor</w:t>
      </w:r>
      <w:r w:rsidR="00C21DD0" w:rsidRPr="00B705F6">
        <w:rPr>
          <w:rFonts w:asciiTheme="minorHAnsi" w:hAnsiTheme="minorHAnsi" w:cstheme="minorHAnsi"/>
          <w:bCs/>
          <w:sz w:val="22"/>
          <w:szCs w:val="22"/>
          <w:lang w:val="fr-FR"/>
        </w:rPr>
        <w:t xml:space="preserve">t au Comité permanent </w:t>
      </w:r>
      <w:r w:rsidR="00B2005A" w:rsidRPr="00B705F6">
        <w:rPr>
          <w:rFonts w:asciiTheme="minorHAnsi" w:hAnsiTheme="minorHAnsi" w:cstheme="minorHAnsi"/>
          <w:bCs/>
          <w:sz w:val="22"/>
          <w:szCs w:val="22"/>
          <w:lang w:val="fr-FR"/>
        </w:rPr>
        <w:t xml:space="preserve">sur les progrès </w:t>
      </w:r>
      <w:r w:rsidR="00C21DD0" w:rsidRPr="00B705F6">
        <w:rPr>
          <w:rFonts w:asciiTheme="minorHAnsi" w:hAnsiTheme="minorHAnsi" w:cstheme="minorHAnsi"/>
          <w:bCs/>
          <w:sz w:val="22"/>
          <w:szCs w:val="22"/>
          <w:lang w:val="fr-FR"/>
        </w:rPr>
        <w:t xml:space="preserve">d’application </w:t>
      </w:r>
      <w:r w:rsidR="00B2005A" w:rsidRPr="00B705F6">
        <w:rPr>
          <w:rFonts w:asciiTheme="minorHAnsi" w:hAnsiTheme="minorHAnsi" w:cstheme="minorHAnsi"/>
          <w:bCs/>
          <w:sz w:val="22"/>
          <w:szCs w:val="22"/>
          <w:lang w:val="fr-FR"/>
        </w:rPr>
        <w:t xml:space="preserve">de cette résolution et de la </w:t>
      </w:r>
      <w:r w:rsidR="005A0023" w:rsidRPr="00B705F6">
        <w:rPr>
          <w:rFonts w:asciiTheme="minorHAnsi" w:hAnsiTheme="minorHAnsi" w:cstheme="minorHAnsi"/>
          <w:bCs/>
          <w:sz w:val="22"/>
          <w:szCs w:val="22"/>
          <w:lang w:val="fr-FR"/>
        </w:rPr>
        <w:t>Résolution</w:t>
      </w:r>
      <w:r w:rsidR="00A52667" w:rsidRPr="00B705F6">
        <w:rPr>
          <w:rFonts w:asciiTheme="minorHAnsi" w:hAnsiTheme="minorHAnsi" w:cstheme="minorHAnsi"/>
          <w:bCs/>
          <w:sz w:val="22"/>
          <w:szCs w:val="22"/>
          <w:lang w:val="fr-FR"/>
        </w:rPr>
        <w:t xml:space="preserve"> XI.6 </w:t>
      </w:r>
      <w:r w:rsidR="00C21DD0" w:rsidRPr="00B705F6">
        <w:rPr>
          <w:rFonts w:asciiTheme="minorHAnsi" w:hAnsiTheme="minorHAnsi" w:cstheme="minorHAnsi"/>
          <w:bCs/>
          <w:i/>
          <w:sz w:val="22"/>
          <w:szCs w:val="22"/>
          <w:lang w:val="fr-FR"/>
        </w:rPr>
        <w:t>Partenariats et</w:t>
      </w:r>
      <w:r w:rsidR="006425EB" w:rsidRPr="00B705F6">
        <w:rPr>
          <w:rFonts w:asciiTheme="minorHAnsi" w:hAnsiTheme="minorHAnsi" w:cstheme="minorHAnsi"/>
          <w:bCs/>
          <w:i/>
          <w:sz w:val="22"/>
          <w:szCs w:val="22"/>
          <w:lang w:val="fr-FR"/>
        </w:rPr>
        <w:t xml:space="preserve"> </w:t>
      </w:r>
      <w:r w:rsidR="00C21DD0" w:rsidRPr="00B705F6">
        <w:rPr>
          <w:rFonts w:asciiTheme="minorHAnsi" w:hAnsiTheme="minorHAnsi" w:cstheme="minorHAnsi"/>
          <w:bCs/>
          <w:i/>
          <w:sz w:val="22"/>
          <w:szCs w:val="22"/>
          <w:lang w:val="fr-FR"/>
        </w:rPr>
        <w:t xml:space="preserve">synergies avec les accords multilatéraux sur l’environnement et autres </w:t>
      </w:r>
      <w:r w:rsidR="00A52667" w:rsidRPr="00B705F6">
        <w:rPr>
          <w:rFonts w:asciiTheme="minorHAnsi" w:hAnsiTheme="minorHAnsi" w:cstheme="minorHAnsi"/>
          <w:bCs/>
          <w:i/>
          <w:sz w:val="22"/>
          <w:szCs w:val="22"/>
          <w:lang w:val="fr-FR"/>
        </w:rPr>
        <w:t>institutions</w:t>
      </w:r>
      <w:r w:rsidR="00A52667" w:rsidRPr="00B705F6">
        <w:rPr>
          <w:rFonts w:asciiTheme="minorHAnsi" w:hAnsiTheme="minorHAnsi" w:cstheme="minorHAnsi"/>
          <w:bCs/>
          <w:sz w:val="22"/>
          <w:szCs w:val="22"/>
          <w:lang w:val="fr-FR"/>
        </w:rPr>
        <w:t>.</w:t>
      </w:r>
    </w:p>
    <w:p w14:paraId="7CAD00B4" w14:textId="77777777" w:rsidR="00AE2D17" w:rsidRPr="00B705F6" w:rsidRDefault="00AE2D17" w:rsidP="00C21DD0">
      <w:pPr>
        <w:suppressAutoHyphens/>
        <w:ind w:left="425" w:hanging="425"/>
        <w:rPr>
          <w:rFonts w:asciiTheme="minorHAnsi" w:hAnsiTheme="minorHAnsi" w:cstheme="minorHAnsi"/>
          <w:bCs/>
          <w:sz w:val="22"/>
          <w:szCs w:val="22"/>
          <w:lang w:val="fr-FR"/>
        </w:rPr>
      </w:pPr>
    </w:p>
    <w:p w14:paraId="1400E4D7" w14:textId="7671A7A6" w:rsidR="00A52667" w:rsidRPr="00B705F6" w:rsidRDefault="00AE2D17" w:rsidP="00C21DD0">
      <w:pPr>
        <w:suppressAutoHyphens/>
        <w:ind w:left="425" w:hanging="425"/>
        <w:rPr>
          <w:rFonts w:asciiTheme="minorHAnsi" w:hAnsiTheme="minorHAnsi" w:cstheme="minorHAnsi"/>
          <w:sz w:val="22"/>
          <w:szCs w:val="22"/>
          <w:lang w:val="fr-FR"/>
        </w:rPr>
      </w:pPr>
      <w:r w:rsidRPr="00B705F6">
        <w:rPr>
          <w:rFonts w:asciiTheme="minorHAnsi" w:hAnsiTheme="minorHAnsi" w:cstheme="minorHAnsi"/>
          <w:bCs/>
          <w:sz w:val="22"/>
          <w:szCs w:val="22"/>
          <w:lang w:val="fr-FR"/>
        </w:rPr>
        <w:t>2.</w:t>
      </w:r>
      <w:r w:rsidRPr="00B705F6">
        <w:rPr>
          <w:rFonts w:asciiTheme="minorHAnsi" w:hAnsiTheme="minorHAnsi" w:cstheme="minorHAnsi"/>
          <w:bCs/>
          <w:sz w:val="22"/>
          <w:szCs w:val="22"/>
          <w:lang w:val="fr-FR"/>
        </w:rPr>
        <w:tab/>
        <w:t>Le Secrétariat a préparé le</w:t>
      </w:r>
      <w:r w:rsidR="00EE36B4" w:rsidRPr="00B705F6">
        <w:rPr>
          <w:rFonts w:asciiTheme="minorHAnsi" w:hAnsiTheme="minorHAnsi" w:cstheme="minorHAnsi"/>
          <w:bCs/>
          <w:sz w:val="22"/>
          <w:szCs w:val="22"/>
          <w:lang w:val="fr-FR"/>
        </w:rPr>
        <w:t>s</w:t>
      </w:r>
      <w:r w:rsidRPr="00B705F6">
        <w:rPr>
          <w:rFonts w:asciiTheme="minorHAnsi" w:hAnsiTheme="minorHAnsi" w:cstheme="minorHAnsi"/>
          <w:bCs/>
          <w:sz w:val="22"/>
          <w:szCs w:val="22"/>
          <w:lang w:val="fr-FR"/>
        </w:rPr>
        <w:t xml:space="preserve"> document</w:t>
      </w:r>
      <w:r w:rsidR="00EE36B4" w:rsidRPr="00B705F6">
        <w:rPr>
          <w:rFonts w:asciiTheme="minorHAnsi" w:hAnsiTheme="minorHAnsi" w:cstheme="minorHAnsi"/>
          <w:bCs/>
          <w:sz w:val="22"/>
          <w:szCs w:val="22"/>
          <w:lang w:val="fr-FR"/>
        </w:rPr>
        <w:t>s</w:t>
      </w:r>
      <w:r w:rsidRPr="00B705F6">
        <w:rPr>
          <w:rFonts w:asciiTheme="minorHAnsi" w:hAnsiTheme="minorHAnsi" w:cstheme="minorHAnsi"/>
          <w:bCs/>
          <w:sz w:val="22"/>
          <w:szCs w:val="22"/>
          <w:lang w:val="fr-FR"/>
        </w:rPr>
        <w:t xml:space="preserve"> SC58</w:t>
      </w:r>
      <w:r w:rsidR="008C605A">
        <w:rPr>
          <w:rFonts w:asciiTheme="minorHAnsi" w:hAnsiTheme="minorHAnsi" w:cstheme="minorHAnsi"/>
          <w:bCs/>
          <w:sz w:val="22"/>
          <w:szCs w:val="22"/>
          <w:lang w:val="fr-FR"/>
        </w:rPr>
        <w:t xml:space="preserve"> Doc.</w:t>
      </w:r>
      <w:r w:rsidRPr="00B705F6">
        <w:rPr>
          <w:rFonts w:asciiTheme="minorHAnsi" w:hAnsiTheme="minorHAnsi" w:cstheme="minorHAnsi"/>
          <w:bCs/>
          <w:sz w:val="22"/>
          <w:szCs w:val="22"/>
          <w:lang w:val="fr-FR"/>
        </w:rPr>
        <w:t>18</w:t>
      </w:r>
      <w:r w:rsidRPr="00B705F6">
        <w:rPr>
          <w:rStyle w:val="FootnoteReference"/>
          <w:rFonts w:asciiTheme="minorHAnsi" w:hAnsiTheme="minorHAnsi" w:cstheme="minorHAnsi"/>
          <w:bCs/>
          <w:sz w:val="22"/>
          <w:szCs w:val="22"/>
          <w:lang w:val="fr-FR"/>
        </w:rPr>
        <w:footnoteReference w:id="1"/>
      </w:r>
      <w:r w:rsidR="00EE36B4" w:rsidRPr="00B705F6">
        <w:rPr>
          <w:rFonts w:asciiTheme="minorHAnsi" w:hAnsiTheme="minorHAnsi" w:cstheme="minorHAnsi"/>
          <w:bCs/>
          <w:sz w:val="22"/>
          <w:szCs w:val="22"/>
          <w:lang w:val="fr-FR"/>
        </w:rPr>
        <w:t xml:space="preserve"> et SC59</w:t>
      </w:r>
      <w:r w:rsidR="008C605A" w:rsidRPr="008C605A">
        <w:rPr>
          <w:rFonts w:asciiTheme="minorHAnsi" w:hAnsiTheme="minorHAnsi" w:cstheme="minorHAnsi"/>
          <w:bCs/>
          <w:sz w:val="22"/>
          <w:szCs w:val="22"/>
          <w:lang w:val="fr-FR"/>
        </w:rPr>
        <w:t xml:space="preserve"> </w:t>
      </w:r>
      <w:r w:rsidR="008C605A">
        <w:rPr>
          <w:rFonts w:asciiTheme="minorHAnsi" w:hAnsiTheme="minorHAnsi" w:cstheme="minorHAnsi"/>
          <w:bCs/>
          <w:sz w:val="22"/>
          <w:szCs w:val="22"/>
          <w:lang w:val="fr-FR"/>
        </w:rPr>
        <w:t>Doc.</w:t>
      </w:r>
      <w:r w:rsidR="000D7045" w:rsidRPr="00B705F6">
        <w:rPr>
          <w:rFonts w:asciiTheme="minorHAnsi" w:hAnsiTheme="minorHAnsi" w:cstheme="minorHAnsi"/>
          <w:bCs/>
          <w:sz w:val="22"/>
          <w:szCs w:val="22"/>
          <w:lang w:val="fr-FR"/>
        </w:rPr>
        <w:t>16</w:t>
      </w:r>
      <w:r w:rsidR="00B705F6" w:rsidRPr="008C605A">
        <w:rPr>
          <w:rStyle w:val="FootnoteReference"/>
          <w:rFonts w:asciiTheme="minorHAnsi" w:hAnsiTheme="minorHAnsi" w:cstheme="minorHAnsi"/>
          <w:bCs/>
          <w:sz w:val="22"/>
          <w:szCs w:val="22"/>
          <w:lang w:val="fr-FR"/>
        </w:rPr>
        <w:footnoteReference w:id="2"/>
      </w:r>
      <w:r w:rsidRPr="008C605A">
        <w:rPr>
          <w:rFonts w:asciiTheme="minorHAnsi" w:hAnsiTheme="minorHAnsi" w:cstheme="minorHAnsi"/>
          <w:bCs/>
          <w:sz w:val="22"/>
          <w:szCs w:val="22"/>
          <w:lang w:val="fr-FR"/>
        </w:rPr>
        <w:t xml:space="preserve"> </w:t>
      </w:r>
      <w:r w:rsidRPr="00B705F6">
        <w:rPr>
          <w:rFonts w:asciiTheme="minorHAnsi" w:eastAsiaTheme="minorHAnsi" w:hAnsiTheme="minorHAnsi" w:cstheme="minorHAnsi"/>
          <w:i/>
          <w:sz w:val="22"/>
          <w:szCs w:val="22"/>
          <w:lang w:val="fr-FR"/>
        </w:rPr>
        <w:t xml:space="preserve">Renforcer la visibilité de la Convention et les synergies avec d’autres accords multilatéraux sur l’environnement et </w:t>
      </w:r>
      <w:r w:rsidRPr="00B705F6">
        <w:rPr>
          <w:rFonts w:asciiTheme="minorHAnsi" w:eastAsiaTheme="minorHAnsi" w:hAnsiTheme="minorHAnsi" w:cstheme="minorHAnsi"/>
          <w:i/>
          <w:sz w:val="22"/>
          <w:szCs w:val="22"/>
          <w:lang w:val="fr-FR"/>
        </w:rPr>
        <w:lastRenderedPageBreak/>
        <w:t xml:space="preserve">institutions internationales, </w:t>
      </w:r>
      <w:r w:rsidRPr="00B705F6">
        <w:rPr>
          <w:rFonts w:asciiTheme="minorHAnsi" w:hAnsiTheme="minorHAnsi" w:cstheme="minorHAnsi"/>
          <w:bCs/>
          <w:sz w:val="22"/>
          <w:szCs w:val="22"/>
          <w:lang w:val="fr-FR"/>
        </w:rPr>
        <w:t>en tenant compte des progrès d’application de</w:t>
      </w:r>
      <w:r w:rsidR="000D7045" w:rsidRPr="00B705F6">
        <w:rPr>
          <w:rFonts w:asciiTheme="minorHAnsi" w:hAnsiTheme="minorHAnsi" w:cstheme="minorHAnsi"/>
          <w:bCs/>
          <w:sz w:val="22"/>
          <w:szCs w:val="22"/>
          <w:lang w:val="fr-FR"/>
        </w:rPr>
        <w:t>s</w:t>
      </w:r>
      <w:r w:rsidRPr="00B705F6">
        <w:rPr>
          <w:rFonts w:asciiTheme="minorHAnsi" w:hAnsiTheme="minorHAnsi" w:cstheme="minorHAnsi"/>
          <w:bCs/>
          <w:sz w:val="22"/>
          <w:szCs w:val="22"/>
          <w:lang w:val="fr-FR"/>
        </w:rPr>
        <w:t xml:space="preserve"> </w:t>
      </w:r>
      <w:r w:rsidR="000D7045" w:rsidRPr="00B705F6">
        <w:rPr>
          <w:rFonts w:asciiTheme="minorHAnsi" w:hAnsiTheme="minorHAnsi" w:cstheme="minorHAnsi"/>
          <w:bCs/>
          <w:sz w:val="22"/>
          <w:szCs w:val="22"/>
          <w:lang w:val="fr-FR"/>
        </w:rPr>
        <w:t>r</w:t>
      </w:r>
      <w:r w:rsidRPr="00B705F6">
        <w:rPr>
          <w:rFonts w:asciiTheme="minorHAnsi" w:hAnsiTheme="minorHAnsi" w:cstheme="minorHAnsi"/>
          <w:bCs/>
          <w:sz w:val="22"/>
          <w:szCs w:val="22"/>
          <w:lang w:val="fr-FR"/>
        </w:rPr>
        <w:t>ésolution</w:t>
      </w:r>
      <w:r w:rsidR="000D7045" w:rsidRPr="00B705F6">
        <w:rPr>
          <w:rFonts w:asciiTheme="minorHAnsi" w:hAnsiTheme="minorHAnsi" w:cstheme="minorHAnsi"/>
          <w:bCs/>
          <w:sz w:val="22"/>
          <w:szCs w:val="22"/>
          <w:lang w:val="fr-FR"/>
        </w:rPr>
        <w:t>s</w:t>
      </w:r>
      <w:r w:rsidRPr="00B705F6">
        <w:rPr>
          <w:rFonts w:asciiTheme="minorHAnsi" w:hAnsiTheme="minorHAnsi" w:cstheme="minorHAnsi"/>
          <w:bCs/>
          <w:sz w:val="22"/>
          <w:szCs w:val="22"/>
          <w:lang w:val="fr-FR"/>
        </w:rPr>
        <w:t xml:space="preserve"> XIII.7</w:t>
      </w:r>
      <w:r w:rsidR="000D7045" w:rsidRPr="00B705F6">
        <w:rPr>
          <w:rFonts w:asciiTheme="minorHAnsi" w:hAnsiTheme="minorHAnsi" w:cstheme="minorHAnsi"/>
          <w:bCs/>
          <w:sz w:val="22"/>
          <w:szCs w:val="22"/>
          <w:lang w:val="fr-FR"/>
        </w:rPr>
        <w:t xml:space="preserve"> et XI.6. L’</w:t>
      </w:r>
      <w:r w:rsidR="00F53E94" w:rsidRPr="00B705F6">
        <w:rPr>
          <w:rFonts w:asciiTheme="minorHAnsi" w:hAnsiTheme="minorHAnsi" w:cstheme="minorHAnsi"/>
          <w:bCs/>
          <w:sz w:val="22"/>
          <w:szCs w:val="22"/>
          <w:lang w:val="fr-FR"/>
        </w:rPr>
        <w:t>A</w:t>
      </w:r>
      <w:r w:rsidR="000D7045" w:rsidRPr="00B705F6">
        <w:rPr>
          <w:rFonts w:asciiTheme="minorHAnsi" w:hAnsiTheme="minorHAnsi" w:cstheme="minorHAnsi"/>
          <w:bCs/>
          <w:sz w:val="22"/>
          <w:szCs w:val="22"/>
          <w:lang w:val="fr-FR"/>
        </w:rPr>
        <w:t>nnexe 1 du document SC58</w:t>
      </w:r>
      <w:r w:rsidR="008C605A" w:rsidRPr="008C605A">
        <w:rPr>
          <w:rFonts w:asciiTheme="minorHAnsi" w:hAnsiTheme="minorHAnsi" w:cstheme="minorHAnsi"/>
          <w:bCs/>
          <w:sz w:val="22"/>
          <w:szCs w:val="22"/>
          <w:lang w:val="fr-FR"/>
        </w:rPr>
        <w:t xml:space="preserve"> </w:t>
      </w:r>
      <w:r w:rsidR="008C605A">
        <w:rPr>
          <w:rFonts w:asciiTheme="minorHAnsi" w:hAnsiTheme="minorHAnsi" w:cstheme="minorHAnsi"/>
          <w:bCs/>
          <w:sz w:val="22"/>
          <w:szCs w:val="22"/>
          <w:lang w:val="fr-FR"/>
        </w:rPr>
        <w:t>Doc.</w:t>
      </w:r>
      <w:r w:rsidR="000D7045" w:rsidRPr="00B705F6">
        <w:rPr>
          <w:rFonts w:asciiTheme="minorHAnsi" w:hAnsiTheme="minorHAnsi" w:cstheme="minorHAnsi"/>
          <w:bCs/>
          <w:sz w:val="22"/>
          <w:szCs w:val="22"/>
          <w:lang w:val="fr-FR"/>
        </w:rPr>
        <w:t>18 contient le plan conçu pour renforcer les synergies avec d’autres AME et les contributions au cadre mondial de la biodiversité pour l’après-2020, pour examen par le Comité permanent</w:t>
      </w:r>
      <w:r w:rsidR="00735F9C" w:rsidRPr="00B705F6">
        <w:rPr>
          <w:rFonts w:asciiTheme="minorHAnsi" w:hAnsiTheme="minorHAnsi" w:cstheme="minorHAnsi"/>
          <w:bCs/>
          <w:sz w:val="22"/>
          <w:szCs w:val="22"/>
          <w:lang w:val="fr-FR"/>
        </w:rPr>
        <w:t>. T</w:t>
      </w:r>
      <w:r w:rsidR="00F85053" w:rsidRPr="00B705F6">
        <w:rPr>
          <w:rFonts w:asciiTheme="minorHAnsi" w:hAnsiTheme="minorHAnsi" w:cstheme="minorHAnsi"/>
          <w:bCs/>
          <w:sz w:val="22"/>
          <w:szCs w:val="22"/>
          <w:lang w:val="fr-FR"/>
        </w:rPr>
        <w:t>outefois, ce</w:t>
      </w:r>
      <w:r w:rsidR="00735F9C" w:rsidRPr="00B705F6">
        <w:rPr>
          <w:rFonts w:asciiTheme="minorHAnsi" w:hAnsiTheme="minorHAnsi" w:cstheme="minorHAnsi"/>
          <w:bCs/>
          <w:sz w:val="22"/>
          <w:szCs w:val="22"/>
          <w:lang w:val="fr-FR"/>
        </w:rPr>
        <w:t>s</w:t>
      </w:r>
      <w:r w:rsidR="00F85053" w:rsidRPr="00B705F6">
        <w:rPr>
          <w:rFonts w:asciiTheme="minorHAnsi" w:hAnsiTheme="minorHAnsi" w:cstheme="minorHAnsi"/>
          <w:bCs/>
          <w:sz w:val="22"/>
          <w:szCs w:val="22"/>
          <w:lang w:val="fr-FR"/>
        </w:rPr>
        <w:t xml:space="preserve"> document</w:t>
      </w:r>
      <w:r w:rsidR="00735F9C" w:rsidRPr="00B705F6">
        <w:rPr>
          <w:rFonts w:asciiTheme="minorHAnsi" w:hAnsiTheme="minorHAnsi" w:cstheme="minorHAnsi"/>
          <w:bCs/>
          <w:sz w:val="22"/>
          <w:szCs w:val="22"/>
          <w:lang w:val="fr-FR"/>
        </w:rPr>
        <w:t>s</w:t>
      </w:r>
      <w:r w:rsidR="00F85053" w:rsidRPr="00B705F6">
        <w:rPr>
          <w:rFonts w:asciiTheme="minorHAnsi" w:hAnsiTheme="minorHAnsi" w:cstheme="minorHAnsi"/>
          <w:bCs/>
          <w:sz w:val="22"/>
          <w:szCs w:val="22"/>
          <w:lang w:val="fr-FR"/>
        </w:rPr>
        <w:t xml:space="preserve"> n’</w:t>
      </w:r>
      <w:r w:rsidR="00735F9C" w:rsidRPr="00B705F6">
        <w:rPr>
          <w:rFonts w:asciiTheme="minorHAnsi" w:hAnsiTheme="minorHAnsi" w:cstheme="minorHAnsi"/>
          <w:bCs/>
          <w:sz w:val="22"/>
          <w:szCs w:val="22"/>
          <w:lang w:val="fr-FR"/>
        </w:rPr>
        <w:t>ont</w:t>
      </w:r>
      <w:r w:rsidR="00F85053" w:rsidRPr="00B705F6">
        <w:rPr>
          <w:rFonts w:asciiTheme="minorHAnsi" w:hAnsiTheme="minorHAnsi" w:cstheme="minorHAnsi"/>
          <w:bCs/>
          <w:sz w:val="22"/>
          <w:szCs w:val="22"/>
          <w:lang w:val="fr-FR"/>
        </w:rPr>
        <w:t xml:space="preserve"> pas été examiné</w:t>
      </w:r>
      <w:r w:rsidR="00735F9C" w:rsidRPr="00B705F6">
        <w:rPr>
          <w:rFonts w:asciiTheme="minorHAnsi" w:hAnsiTheme="minorHAnsi" w:cstheme="minorHAnsi"/>
          <w:bCs/>
          <w:sz w:val="22"/>
          <w:szCs w:val="22"/>
          <w:lang w:val="fr-FR"/>
        </w:rPr>
        <w:t>s</w:t>
      </w:r>
      <w:r w:rsidR="00F85053" w:rsidRPr="00B705F6">
        <w:rPr>
          <w:rFonts w:asciiTheme="minorHAnsi" w:hAnsiTheme="minorHAnsi" w:cstheme="minorHAnsi"/>
          <w:bCs/>
          <w:sz w:val="22"/>
          <w:szCs w:val="22"/>
          <w:lang w:val="fr-FR"/>
        </w:rPr>
        <w:t xml:space="preserve"> lors du processus</w:t>
      </w:r>
      <w:r w:rsidRPr="00B705F6">
        <w:rPr>
          <w:rFonts w:asciiTheme="minorHAnsi" w:hAnsiTheme="minorHAnsi" w:cstheme="minorHAnsi"/>
          <w:bCs/>
          <w:sz w:val="22"/>
          <w:szCs w:val="22"/>
          <w:lang w:val="fr-FR"/>
        </w:rPr>
        <w:t xml:space="preserve"> intersession</w:t>
      </w:r>
      <w:r w:rsidR="00F85053" w:rsidRPr="00B705F6">
        <w:rPr>
          <w:rFonts w:asciiTheme="minorHAnsi" w:hAnsiTheme="minorHAnsi" w:cstheme="minorHAnsi"/>
          <w:bCs/>
          <w:sz w:val="22"/>
          <w:szCs w:val="22"/>
          <w:lang w:val="fr-FR"/>
        </w:rPr>
        <w:t>s de la 58</w:t>
      </w:r>
      <w:r w:rsidR="00F85053" w:rsidRPr="00B705F6">
        <w:rPr>
          <w:rFonts w:asciiTheme="minorHAnsi" w:hAnsiTheme="minorHAnsi" w:cstheme="minorHAnsi"/>
          <w:bCs/>
          <w:sz w:val="22"/>
          <w:szCs w:val="22"/>
          <w:vertAlign w:val="superscript"/>
          <w:lang w:val="fr-FR"/>
        </w:rPr>
        <w:t>e</w:t>
      </w:r>
      <w:r w:rsidR="00F85053" w:rsidRPr="00B705F6">
        <w:rPr>
          <w:rFonts w:asciiTheme="minorHAnsi" w:hAnsiTheme="minorHAnsi" w:cstheme="minorHAnsi"/>
          <w:bCs/>
          <w:sz w:val="22"/>
          <w:szCs w:val="22"/>
          <w:lang w:val="fr-FR"/>
        </w:rPr>
        <w:t xml:space="preserve"> Réunion du Comité permanent, en</w:t>
      </w:r>
      <w:r w:rsidRPr="00B705F6">
        <w:rPr>
          <w:rFonts w:asciiTheme="minorHAnsi" w:hAnsiTheme="minorHAnsi" w:cstheme="minorHAnsi"/>
          <w:bCs/>
          <w:sz w:val="22"/>
          <w:szCs w:val="22"/>
          <w:lang w:val="fr-FR"/>
        </w:rPr>
        <w:t xml:space="preserve"> 2020</w:t>
      </w:r>
      <w:r w:rsidR="00735F9C" w:rsidRPr="00B705F6">
        <w:rPr>
          <w:rFonts w:asciiTheme="minorHAnsi" w:hAnsiTheme="minorHAnsi" w:cstheme="minorHAnsi"/>
          <w:bCs/>
          <w:sz w:val="22"/>
          <w:szCs w:val="22"/>
          <w:lang w:val="fr-FR"/>
        </w:rPr>
        <w:t xml:space="preserve"> et de la 59</w:t>
      </w:r>
      <w:r w:rsidR="00735F9C" w:rsidRPr="00B705F6">
        <w:rPr>
          <w:rFonts w:asciiTheme="minorHAnsi" w:hAnsiTheme="minorHAnsi" w:cstheme="minorHAnsi"/>
          <w:bCs/>
          <w:sz w:val="22"/>
          <w:szCs w:val="22"/>
          <w:vertAlign w:val="superscript"/>
          <w:lang w:val="fr-FR"/>
        </w:rPr>
        <w:t>e</w:t>
      </w:r>
      <w:r w:rsidR="00735F9C" w:rsidRPr="00B705F6">
        <w:rPr>
          <w:rFonts w:asciiTheme="minorHAnsi" w:hAnsiTheme="minorHAnsi" w:cstheme="minorHAnsi"/>
          <w:bCs/>
          <w:sz w:val="22"/>
          <w:szCs w:val="22"/>
          <w:lang w:val="fr-FR"/>
        </w:rPr>
        <w:t xml:space="preserve"> Réunion du Comité permanent en juin 2021</w:t>
      </w:r>
      <w:r w:rsidRPr="00B705F6">
        <w:rPr>
          <w:rFonts w:asciiTheme="minorHAnsi" w:hAnsiTheme="minorHAnsi" w:cstheme="minorHAnsi"/>
          <w:bCs/>
          <w:sz w:val="22"/>
          <w:szCs w:val="22"/>
          <w:lang w:val="fr-FR"/>
        </w:rPr>
        <w:t>.</w:t>
      </w:r>
    </w:p>
    <w:p w14:paraId="0157D1DE" w14:textId="77777777" w:rsidR="00A52667" w:rsidRPr="00B705F6" w:rsidRDefault="00A52667" w:rsidP="00863119">
      <w:pPr>
        <w:suppressAutoHyphens/>
        <w:ind w:left="425" w:hanging="425"/>
        <w:rPr>
          <w:rFonts w:asciiTheme="minorHAnsi" w:hAnsiTheme="minorHAnsi" w:cstheme="minorHAnsi"/>
          <w:sz w:val="22"/>
          <w:szCs w:val="22"/>
          <w:lang w:val="fr-FR"/>
        </w:rPr>
      </w:pPr>
    </w:p>
    <w:p w14:paraId="2383AE80" w14:textId="79783DBB" w:rsidR="00A52667" w:rsidRPr="00B705F6" w:rsidRDefault="00AE2D17" w:rsidP="00F53E94">
      <w:pPr>
        <w:pStyle w:val="Default"/>
        <w:ind w:left="425" w:hanging="425"/>
        <w:rPr>
          <w:rFonts w:asciiTheme="minorHAnsi" w:hAnsiTheme="minorHAnsi" w:cstheme="minorHAnsi"/>
          <w:color w:val="auto"/>
          <w:sz w:val="22"/>
          <w:szCs w:val="22"/>
          <w:lang w:val="fr-FR"/>
        </w:rPr>
      </w:pPr>
      <w:r w:rsidRPr="00B705F6">
        <w:rPr>
          <w:rFonts w:asciiTheme="minorHAnsi" w:hAnsiTheme="minorHAnsi" w:cstheme="minorHAnsi"/>
          <w:color w:val="auto"/>
          <w:sz w:val="22"/>
          <w:szCs w:val="22"/>
          <w:lang w:val="fr-FR"/>
        </w:rPr>
        <w:t>3</w:t>
      </w:r>
      <w:r w:rsidR="005A0023" w:rsidRPr="00B705F6">
        <w:rPr>
          <w:rFonts w:asciiTheme="minorHAnsi" w:hAnsiTheme="minorHAnsi" w:cstheme="minorHAnsi"/>
          <w:color w:val="auto"/>
          <w:sz w:val="22"/>
          <w:szCs w:val="22"/>
          <w:lang w:val="fr-FR"/>
        </w:rPr>
        <w:t>.</w:t>
      </w:r>
      <w:r w:rsidR="005A0023" w:rsidRPr="00B705F6">
        <w:rPr>
          <w:rFonts w:asciiTheme="minorHAnsi" w:hAnsiTheme="minorHAnsi" w:cstheme="minorHAnsi"/>
          <w:color w:val="auto"/>
          <w:sz w:val="22"/>
          <w:szCs w:val="22"/>
          <w:lang w:val="fr-FR"/>
        </w:rPr>
        <w:tab/>
        <w:t xml:space="preserve">Le </w:t>
      </w:r>
      <w:r w:rsidR="006F5A50" w:rsidRPr="00B705F6">
        <w:rPr>
          <w:rFonts w:asciiTheme="minorHAnsi" w:hAnsiTheme="minorHAnsi" w:cstheme="minorHAnsi"/>
          <w:color w:val="auto"/>
          <w:sz w:val="22"/>
          <w:szCs w:val="22"/>
          <w:lang w:val="fr-FR"/>
        </w:rPr>
        <w:t>présent rapport actualisé couvre les activités principales entreprises depuis la 59</w:t>
      </w:r>
      <w:r w:rsidR="006F5A50" w:rsidRPr="00B705F6">
        <w:rPr>
          <w:rFonts w:asciiTheme="minorHAnsi" w:hAnsiTheme="minorHAnsi" w:cstheme="minorHAnsi"/>
          <w:color w:val="auto"/>
          <w:sz w:val="22"/>
          <w:szCs w:val="22"/>
          <w:vertAlign w:val="superscript"/>
          <w:lang w:val="fr-FR"/>
        </w:rPr>
        <w:t>e</w:t>
      </w:r>
      <w:r w:rsidR="006F5A50" w:rsidRPr="00B705F6">
        <w:rPr>
          <w:rFonts w:asciiTheme="minorHAnsi" w:hAnsiTheme="minorHAnsi" w:cstheme="minorHAnsi"/>
          <w:color w:val="auto"/>
          <w:sz w:val="22"/>
          <w:szCs w:val="22"/>
          <w:lang w:val="fr-FR"/>
        </w:rPr>
        <w:t xml:space="preserve"> </w:t>
      </w:r>
      <w:r w:rsidR="006F5A50" w:rsidRPr="00B705F6">
        <w:rPr>
          <w:rFonts w:asciiTheme="minorHAnsi" w:hAnsiTheme="minorHAnsi" w:cstheme="minorHAnsi"/>
          <w:bCs/>
          <w:color w:val="auto"/>
          <w:sz w:val="22"/>
          <w:szCs w:val="22"/>
          <w:lang w:val="fr-FR"/>
        </w:rPr>
        <w:t>Réunion du Comité permanent en juin 2021</w:t>
      </w:r>
      <w:r w:rsidR="00F53E94" w:rsidRPr="00B705F6">
        <w:rPr>
          <w:rFonts w:asciiTheme="minorHAnsi" w:hAnsiTheme="minorHAnsi" w:cstheme="minorHAnsi"/>
          <w:bCs/>
          <w:color w:val="auto"/>
          <w:sz w:val="22"/>
          <w:szCs w:val="22"/>
          <w:lang w:val="fr-FR"/>
        </w:rPr>
        <w:t>,</w:t>
      </w:r>
      <w:r w:rsidR="00091CB9" w:rsidRPr="00B705F6">
        <w:rPr>
          <w:rFonts w:asciiTheme="minorHAnsi" w:hAnsiTheme="minorHAnsi" w:cstheme="minorHAnsi"/>
          <w:color w:val="auto"/>
          <w:sz w:val="22"/>
          <w:szCs w:val="22"/>
          <w:lang w:val="fr-FR"/>
        </w:rPr>
        <w:t xml:space="preserve"> conformément aux </w:t>
      </w:r>
      <w:r w:rsidR="00917080" w:rsidRPr="00B705F6">
        <w:rPr>
          <w:rFonts w:asciiTheme="minorHAnsi" w:hAnsiTheme="minorHAnsi" w:cstheme="minorHAnsi"/>
          <w:color w:val="auto"/>
          <w:sz w:val="22"/>
          <w:szCs w:val="22"/>
          <w:lang w:val="fr-FR"/>
        </w:rPr>
        <w:t>Résolutions</w:t>
      </w:r>
      <w:r w:rsidR="00C71C89" w:rsidRPr="00B705F6">
        <w:rPr>
          <w:rFonts w:asciiTheme="minorHAnsi" w:hAnsiTheme="minorHAnsi" w:cstheme="minorHAnsi"/>
          <w:color w:val="auto"/>
          <w:sz w:val="22"/>
          <w:szCs w:val="22"/>
          <w:lang w:val="fr-FR"/>
        </w:rPr>
        <w:t xml:space="preserve"> XIII.7 </w:t>
      </w:r>
      <w:r w:rsidR="00091CB9" w:rsidRPr="00B705F6">
        <w:rPr>
          <w:rFonts w:asciiTheme="minorHAnsi" w:hAnsiTheme="minorHAnsi" w:cstheme="minorHAnsi"/>
          <w:color w:val="auto"/>
          <w:sz w:val="22"/>
          <w:szCs w:val="22"/>
          <w:lang w:val="fr-FR"/>
        </w:rPr>
        <w:t xml:space="preserve">et </w:t>
      </w:r>
      <w:r w:rsidR="00A52667" w:rsidRPr="00B705F6">
        <w:rPr>
          <w:rFonts w:asciiTheme="minorHAnsi" w:hAnsiTheme="minorHAnsi" w:cstheme="minorHAnsi"/>
          <w:color w:val="auto"/>
          <w:sz w:val="22"/>
          <w:szCs w:val="22"/>
          <w:lang w:val="fr-FR"/>
        </w:rPr>
        <w:t>XI.6</w:t>
      </w:r>
      <w:r w:rsidR="00091CB9" w:rsidRPr="00B705F6">
        <w:rPr>
          <w:rFonts w:asciiTheme="minorHAnsi" w:hAnsiTheme="minorHAnsi" w:cstheme="minorHAnsi"/>
          <w:color w:val="auto"/>
          <w:sz w:val="22"/>
          <w:szCs w:val="22"/>
          <w:lang w:val="fr-FR"/>
        </w:rPr>
        <w:t xml:space="preserve"> et en particulier, les </w:t>
      </w:r>
      <w:r w:rsidR="00917080" w:rsidRPr="00B705F6">
        <w:rPr>
          <w:rFonts w:asciiTheme="minorHAnsi" w:hAnsiTheme="minorHAnsi" w:cstheme="minorHAnsi"/>
          <w:color w:val="auto"/>
          <w:sz w:val="22"/>
          <w:szCs w:val="22"/>
          <w:lang w:val="fr-FR"/>
        </w:rPr>
        <w:t>activités</w:t>
      </w:r>
      <w:r w:rsidR="00091CB9" w:rsidRPr="00B705F6">
        <w:rPr>
          <w:rFonts w:asciiTheme="minorHAnsi" w:hAnsiTheme="minorHAnsi" w:cstheme="minorHAnsi"/>
          <w:color w:val="auto"/>
          <w:sz w:val="22"/>
          <w:szCs w:val="22"/>
          <w:lang w:val="fr-FR"/>
        </w:rPr>
        <w:t xml:space="preserve"> en rapport avec le Groupe de liaison sur la biodiversité </w:t>
      </w:r>
      <w:r w:rsidR="00FF010B" w:rsidRPr="00B705F6">
        <w:rPr>
          <w:rFonts w:asciiTheme="minorHAnsi" w:hAnsiTheme="minorHAnsi" w:cstheme="minorHAnsi"/>
          <w:color w:val="auto"/>
          <w:sz w:val="22"/>
          <w:szCs w:val="22"/>
          <w:lang w:val="fr-FR"/>
        </w:rPr>
        <w:t>(</w:t>
      </w:r>
      <w:r w:rsidR="00091CB9" w:rsidRPr="00B705F6">
        <w:rPr>
          <w:rFonts w:asciiTheme="minorHAnsi" w:hAnsiTheme="minorHAnsi" w:cstheme="minorHAnsi"/>
          <w:color w:val="auto"/>
          <w:sz w:val="22"/>
          <w:szCs w:val="22"/>
          <w:lang w:val="fr-FR"/>
        </w:rPr>
        <w:t>GLB</w:t>
      </w:r>
      <w:r w:rsidR="00FF010B" w:rsidRPr="00B705F6">
        <w:rPr>
          <w:rFonts w:asciiTheme="minorHAnsi" w:hAnsiTheme="minorHAnsi" w:cstheme="minorHAnsi"/>
          <w:color w:val="auto"/>
          <w:sz w:val="22"/>
          <w:szCs w:val="22"/>
          <w:lang w:val="fr-FR"/>
        </w:rPr>
        <w:t xml:space="preserve">) </w:t>
      </w:r>
      <w:r w:rsidR="00091CB9" w:rsidRPr="00B705F6">
        <w:rPr>
          <w:rFonts w:asciiTheme="minorHAnsi" w:hAnsiTheme="minorHAnsi" w:cstheme="minorHAnsi"/>
          <w:color w:val="auto"/>
          <w:sz w:val="22"/>
          <w:szCs w:val="22"/>
          <w:lang w:val="fr-FR"/>
        </w:rPr>
        <w:t xml:space="preserve">et la Plateforme intergouvernementale, scientifique et politique, sur la biodiversité et les services écosystémiques </w:t>
      </w:r>
      <w:r w:rsidR="00FF010B" w:rsidRPr="00B705F6">
        <w:rPr>
          <w:rFonts w:asciiTheme="minorHAnsi" w:hAnsiTheme="minorHAnsi" w:cstheme="minorHAnsi"/>
          <w:color w:val="auto"/>
          <w:sz w:val="22"/>
          <w:szCs w:val="22"/>
          <w:lang w:val="fr-FR"/>
        </w:rPr>
        <w:t>(</w:t>
      </w:r>
      <w:r w:rsidR="00A52667" w:rsidRPr="00B705F6">
        <w:rPr>
          <w:rFonts w:asciiTheme="minorHAnsi" w:hAnsiTheme="minorHAnsi" w:cstheme="minorHAnsi"/>
          <w:color w:val="auto"/>
          <w:sz w:val="22"/>
          <w:szCs w:val="22"/>
          <w:lang w:val="fr-FR"/>
        </w:rPr>
        <w:t>IPBES</w:t>
      </w:r>
      <w:r w:rsidR="00FF010B" w:rsidRPr="00B705F6">
        <w:rPr>
          <w:rFonts w:asciiTheme="minorHAnsi" w:hAnsiTheme="minorHAnsi" w:cstheme="minorHAnsi"/>
          <w:color w:val="auto"/>
          <w:sz w:val="22"/>
          <w:szCs w:val="22"/>
          <w:lang w:val="fr-FR"/>
        </w:rPr>
        <w:t>)</w:t>
      </w:r>
      <w:r w:rsidR="00A52667" w:rsidRPr="00B705F6">
        <w:rPr>
          <w:rFonts w:asciiTheme="minorHAnsi" w:hAnsiTheme="minorHAnsi" w:cstheme="minorHAnsi"/>
          <w:color w:val="auto"/>
          <w:sz w:val="22"/>
          <w:szCs w:val="22"/>
          <w:lang w:val="fr-FR"/>
        </w:rPr>
        <w:t xml:space="preserve">, </w:t>
      </w:r>
      <w:r w:rsidR="00917080" w:rsidRPr="00B705F6">
        <w:rPr>
          <w:rFonts w:asciiTheme="minorHAnsi" w:hAnsiTheme="minorHAnsi" w:cstheme="minorHAnsi"/>
          <w:color w:val="auto"/>
          <w:sz w:val="22"/>
          <w:szCs w:val="22"/>
          <w:lang w:val="fr-FR"/>
        </w:rPr>
        <w:t xml:space="preserve">ainsi que les progrès enregistrés par rapport aux </w:t>
      </w:r>
      <w:r w:rsidR="008C605A" w:rsidRPr="008C605A">
        <w:rPr>
          <w:rFonts w:asciiTheme="minorHAnsi" w:hAnsiTheme="minorHAnsi" w:cstheme="minorHAnsi"/>
          <w:color w:val="auto"/>
          <w:sz w:val="22"/>
          <w:szCs w:val="22"/>
          <w:lang w:val="fr-FR"/>
        </w:rPr>
        <w:t>Objectifs de développement durable (ODD</w:t>
      </w:r>
      <w:r w:rsidR="008C605A">
        <w:rPr>
          <w:rFonts w:asciiTheme="minorHAnsi" w:hAnsiTheme="minorHAnsi" w:cstheme="minorHAnsi"/>
          <w:color w:val="auto"/>
          <w:sz w:val="22"/>
          <w:szCs w:val="22"/>
          <w:lang w:val="fr-FR"/>
        </w:rPr>
        <w:t>)</w:t>
      </w:r>
      <w:r w:rsidR="00917080" w:rsidRPr="00B705F6">
        <w:rPr>
          <w:rFonts w:asciiTheme="minorHAnsi" w:hAnsiTheme="minorHAnsi" w:cstheme="minorHAnsi"/>
          <w:color w:val="auto"/>
          <w:sz w:val="22"/>
          <w:szCs w:val="22"/>
          <w:lang w:val="fr-FR"/>
        </w:rPr>
        <w:t xml:space="preserve">, aux AME, au PNUE et autres </w:t>
      </w:r>
      <w:r w:rsidR="001C6B44" w:rsidRPr="00B705F6">
        <w:rPr>
          <w:rFonts w:asciiTheme="minorHAnsi" w:hAnsiTheme="minorHAnsi" w:cstheme="minorHAnsi"/>
          <w:color w:val="auto"/>
          <w:sz w:val="22"/>
          <w:szCs w:val="22"/>
          <w:lang w:val="fr-FR"/>
        </w:rPr>
        <w:t>institutions.</w:t>
      </w:r>
    </w:p>
    <w:p w14:paraId="0DCA27CA" w14:textId="77777777" w:rsidR="00A52667" w:rsidRPr="00B705F6" w:rsidRDefault="00A52667" w:rsidP="00F61CAA">
      <w:pPr>
        <w:pStyle w:val="ListParagraph"/>
        <w:tabs>
          <w:tab w:val="left" w:pos="2260"/>
        </w:tabs>
        <w:ind w:left="0"/>
        <w:jc w:val="left"/>
        <w:rPr>
          <w:rFonts w:asciiTheme="minorHAnsi" w:hAnsiTheme="minorHAnsi" w:cstheme="minorHAnsi"/>
          <w:lang w:val="fr-FR"/>
        </w:rPr>
      </w:pPr>
    </w:p>
    <w:p w14:paraId="1F652835" w14:textId="749B43D2" w:rsidR="00A52667" w:rsidRPr="00B705F6" w:rsidRDefault="005C097F" w:rsidP="00AA2B27">
      <w:pPr>
        <w:rPr>
          <w:rFonts w:asciiTheme="minorHAnsi" w:hAnsiTheme="minorHAnsi" w:cstheme="minorHAnsi"/>
          <w:b/>
          <w:sz w:val="22"/>
          <w:szCs w:val="22"/>
          <w:lang w:val="fr-FR"/>
        </w:rPr>
      </w:pPr>
      <w:r w:rsidRPr="00B705F6">
        <w:rPr>
          <w:rFonts w:asciiTheme="minorHAnsi" w:hAnsiTheme="minorHAnsi" w:cstheme="minorHAnsi"/>
          <w:b/>
          <w:sz w:val="22"/>
          <w:szCs w:val="22"/>
          <w:lang w:val="fr-FR"/>
        </w:rPr>
        <w:t>Travaux dans le cadre du Groupe de liaison sur la biodiversité</w:t>
      </w:r>
    </w:p>
    <w:p w14:paraId="06C43919" w14:textId="77777777" w:rsidR="00A52667" w:rsidRPr="00B705F6" w:rsidRDefault="00A52667" w:rsidP="00F61CAA">
      <w:pPr>
        <w:rPr>
          <w:rFonts w:asciiTheme="minorHAnsi" w:hAnsiTheme="minorHAnsi" w:cstheme="minorHAnsi"/>
          <w:sz w:val="22"/>
          <w:szCs w:val="22"/>
          <w:lang w:val="fr-FR"/>
        </w:rPr>
      </w:pPr>
    </w:p>
    <w:p w14:paraId="30CF1E45" w14:textId="1A51279D" w:rsidR="00A52667" w:rsidRPr="00B705F6" w:rsidRDefault="00F53E94" w:rsidP="005C097F">
      <w:pPr>
        <w:suppressAutoHyphens/>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FR"/>
        </w:rPr>
        <w:t>4</w:t>
      </w:r>
      <w:r w:rsidR="00863119" w:rsidRPr="00B705F6">
        <w:rPr>
          <w:rFonts w:asciiTheme="minorHAnsi" w:hAnsiTheme="minorHAnsi" w:cstheme="minorHAnsi"/>
          <w:sz w:val="22"/>
          <w:szCs w:val="22"/>
          <w:lang w:val="fr-FR"/>
        </w:rPr>
        <w:t>.</w:t>
      </w:r>
      <w:r w:rsidR="00863119" w:rsidRPr="00B705F6">
        <w:rPr>
          <w:rFonts w:asciiTheme="minorHAnsi" w:hAnsiTheme="minorHAnsi" w:cstheme="minorHAnsi"/>
          <w:sz w:val="22"/>
          <w:szCs w:val="22"/>
          <w:lang w:val="fr-FR"/>
        </w:rPr>
        <w:tab/>
      </w:r>
      <w:r w:rsidR="005C097F" w:rsidRPr="00B705F6">
        <w:rPr>
          <w:rFonts w:asciiTheme="minorHAnsi" w:hAnsiTheme="minorHAnsi" w:cstheme="minorHAnsi"/>
          <w:sz w:val="22"/>
          <w:szCs w:val="22"/>
          <w:lang w:val="fr-FR"/>
        </w:rPr>
        <w:t xml:space="preserve">Le Secrétariat a continué </w:t>
      </w:r>
      <w:r w:rsidR="004D66E0" w:rsidRPr="00B705F6">
        <w:rPr>
          <w:rFonts w:asciiTheme="minorHAnsi" w:hAnsiTheme="minorHAnsi" w:cstheme="minorHAnsi"/>
          <w:sz w:val="22"/>
          <w:szCs w:val="22"/>
          <w:lang w:val="fr-FR"/>
        </w:rPr>
        <w:t>de</w:t>
      </w:r>
      <w:r w:rsidR="005C097F" w:rsidRPr="00B705F6">
        <w:rPr>
          <w:rFonts w:asciiTheme="minorHAnsi" w:hAnsiTheme="minorHAnsi" w:cstheme="minorHAnsi"/>
          <w:sz w:val="22"/>
          <w:szCs w:val="22"/>
          <w:lang w:val="fr-FR"/>
        </w:rPr>
        <w:t xml:space="preserve"> participer aux réunions et aux acti</w:t>
      </w:r>
      <w:r w:rsidR="002D0C1E" w:rsidRPr="00B705F6">
        <w:rPr>
          <w:rFonts w:asciiTheme="minorHAnsi" w:hAnsiTheme="minorHAnsi" w:cstheme="minorHAnsi"/>
          <w:sz w:val="22"/>
          <w:szCs w:val="22"/>
          <w:lang w:val="fr-FR"/>
        </w:rPr>
        <w:t>vités</w:t>
      </w:r>
      <w:r w:rsidR="005C097F" w:rsidRPr="00B705F6">
        <w:rPr>
          <w:rFonts w:asciiTheme="minorHAnsi" w:hAnsiTheme="minorHAnsi" w:cstheme="minorHAnsi"/>
          <w:sz w:val="22"/>
          <w:szCs w:val="22"/>
          <w:lang w:val="fr-FR"/>
        </w:rPr>
        <w:t xml:space="preserve"> conjointes du </w:t>
      </w:r>
      <w:r w:rsidR="004D66E0" w:rsidRPr="00B705F6">
        <w:rPr>
          <w:rFonts w:asciiTheme="minorHAnsi" w:hAnsiTheme="minorHAnsi" w:cstheme="minorHAnsi"/>
          <w:sz w:val="22"/>
          <w:szCs w:val="22"/>
          <w:lang w:val="fr-FR"/>
        </w:rPr>
        <w:t>Groupe de liaison sur la biodiversité (</w:t>
      </w:r>
      <w:r w:rsidR="005C097F" w:rsidRPr="00B705F6">
        <w:rPr>
          <w:rFonts w:asciiTheme="minorHAnsi" w:hAnsiTheme="minorHAnsi" w:cstheme="minorHAnsi"/>
          <w:sz w:val="22"/>
          <w:szCs w:val="22"/>
          <w:lang w:val="fr-FR"/>
        </w:rPr>
        <w:t>GLB</w:t>
      </w:r>
      <w:r w:rsidR="004D66E0" w:rsidRPr="00B705F6">
        <w:rPr>
          <w:rFonts w:asciiTheme="minorHAnsi" w:hAnsiTheme="minorHAnsi" w:cstheme="minorHAnsi"/>
          <w:sz w:val="22"/>
          <w:szCs w:val="22"/>
          <w:lang w:val="fr-FR"/>
        </w:rPr>
        <w:t>)</w:t>
      </w:r>
      <w:r w:rsidR="005C097F" w:rsidRPr="00B705F6">
        <w:rPr>
          <w:rFonts w:asciiTheme="minorHAnsi" w:hAnsiTheme="minorHAnsi" w:cstheme="minorHAnsi"/>
          <w:sz w:val="22"/>
          <w:szCs w:val="22"/>
          <w:lang w:val="fr-FR"/>
        </w:rPr>
        <w:t xml:space="preserve">, </w:t>
      </w:r>
      <w:r w:rsidR="00066BEE" w:rsidRPr="00B705F6">
        <w:rPr>
          <w:rFonts w:asciiTheme="minorHAnsi" w:hAnsiTheme="minorHAnsi" w:cstheme="minorHAnsi"/>
          <w:sz w:val="22"/>
          <w:szCs w:val="22"/>
          <w:lang w:val="fr-FR"/>
        </w:rPr>
        <w:t>en application du</w:t>
      </w:r>
      <w:r w:rsidR="004D43FA" w:rsidRPr="00B705F6">
        <w:rPr>
          <w:rFonts w:asciiTheme="minorHAnsi" w:hAnsiTheme="minorHAnsi" w:cstheme="minorHAnsi"/>
          <w:sz w:val="22"/>
          <w:szCs w:val="22"/>
          <w:lang w:val="fr-FR"/>
        </w:rPr>
        <w:t xml:space="preserve"> </w:t>
      </w:r>
      <w:r w:rsidR="005C097F" w:rsidRPr="00B705F6">
        <w:rPr>
          <w:rFonts w:asciiTheme="minorHAnsi" w:hAnsiTheme="minorHAnsi" w:cstheme="minorHAnsi"/>
          <w:sz w:val="22"/>
          <w:szCs w:val="22"/>
          <w:lang w:val="fr-FR"/>
        </w:rPr>
        <w:t>plan d’activités conjoint</w:t>
      </w:r>
      <w:r w:rsidR="002D0C1E" w:rsidRPr="00B705F6">
        <w:rPr>
          <w:rFonts w:asciiTheme="minorHAnsi" w:hAnsiTheme="minorHAnsi" w:cstheme="minorHAnsi"/>
          <w:sz w:val="22"/>
          <w:szCs w:val="22"/>
          <w:lang w:val="fr-FR"/>
        </w:rPr>
        <w:t>es</w:t>
      </w:r>
      <w:r w:rsidR="009176D9" w:rsidRPr="00B705F6">
        <w:rPr>
          <w:rFonts w:asciiTheme="minorHAnsi" w:hAnsiTheme="minorHAnsi" w:cstheme="minorHAnsi"/>
          <w:sz w:val="22"/>
          <w:szCs w:val="22"/>
          <w:lang w:val="fr-FR"/>
        </w:rPr>
        <w:t xml:space="preserve"> du GLB</w:t>
      </w:r>
      <w:r w:rsidR="005C097F" w:rsidRPr="00B705F6">
        <w:rPr>
          <w:rFonts w:asciiTheme="minorHAnsi" w:hAnsiTheme="minorHAnsi" w:cstheme="minorHAnsi"/>
          <w:sz w:val="22"/>
          <w:szCs w:val="22"/>
          <w:lang w:val="fr-FR"/>
        </w:rPr>
        <w:t>. Le Secrétariat</w:t>
      </w:r>
      <w:r w:rsidR="004D43FA" w:rsidRPr="00B705F6">
        <w:rPr>
          <w:rFonts w:asciiTheme="minorHAnsi" w:hAnsiTheme="minorHAnsi" w:cstheme="minorHAnsi"/>
          <w:sz w:val="22"/>
          <w:szCs w:val="22"/>
          <w:lang w:val="fr-FR"/>
        </w:rPr>
        <w:t xml:space="preserve"> </w:t>
      </w:r>
      <w:r w:rsidR="005C097F" w:rsidRPr="00B705F6">
        <w:rPr>
          <w:rFonts w:asciiTheme="minorHAnsi" w:hAnsiTheme="minorHAnsi" w:cstheme="minorHAnsi"/>
          <w:sz w:val="22"/>
          <w:szCs w:val="22"/>
          <w:lang w:val="fr-FR"/>
        </w:rPr>
        <w:t>a partici</w:t>
      </w:r>
      <w:r w:rsidR="00E64BB7" w:rsidRPr="00B705F6">
        <w:rPr>
          <w:rFonts w:asciiTheme="minorHAnsi" w:hAnsiTheme="minorHAnsi" w:cstheme="minorHAnsi"/>
          <w:sz w:val="22"/>
          <w:szCs w:val="22"/>
          <w:lang w:val="fr-FR"/>
        </w:rPr>
        <w:t xml:space="preserve">pé </w:t>
      </w:r>
      <w:r w:rsidR="00DD36C6" w:rsidRPr="00B705F6">
        <w:rPr>
          <w:rFonts w:asciiTheme="minorHAnsi" w:hAnsiTheme="minorHAnsi" w:cstheme="minorHAnsi"/>
          <w:sz w:val="22"/>
          <w:szCs w:val="22"/>
          <w:lang w:val="fr-FR"/>
        </w:rPr>
        <w:t>à la</w:t>
      </w:r>
      <w:r w:rsidR="00E314A8" w:rsidRPr="00B705F6">
        <w:rPr>
          <w:rFonts w:asciiTheme="minorHAnsi" w:hAnsiTheme="minorHAnsi" w:cstheme="minorHAnsi"/>
          <w:sz w:val="22"/>
          <w:szCs w:val="22"/>
          <w:lang w:val="fr-FR"/>
        </w:rPr>
        <w:t xml:space="preserve"> session virtuelle du</w:t>
      </w:r>
      <w:r w:rsidR="00E64BB7" w:rsidRPr="00B705F6">
        <w:rPr>
          <w:rFonts w:asciiTheme="minorHAnsi" w:hAnsiTheme="minorHAnsi" w:cstheme="minorHAnsi"/>
          <w:sz w:val="22"/>
          <w:szCs w:val="22"/>
          <w:lang w:val="fr-FR"/>
        </w:rPr>
        <w:t xml:space="preserve"> GLB</w:t>
      </w:r>
      <w:r w:rsidR="00066BEE" w:rsidRPr="00B705F6">
        <w:rPr>
          <w:rFonts w:asciiTheme="minorHAnsi" w:hAnsiTheme="minorHAnsi" w:cstheme="minorHAnsi"/>
          <w:sz w:val="22"/>
          <w:szCs w:val="22"/>
          <w:lang w:val="fr-FR"/>
        </w:rPr>
        <w:t>,</w:t>
      </w:r>
      <w:r w:rsidR="004D43FA" w:rsidRPr="00B705F6">
        <w:rPr>
          <w:rFonts w:asciiTheme="minorHAnsi" w:hAnsiTheme="minorHAnsi" w:cstheme="minorHAnsi"/>
          <w:sz w:val="22"/>
          <w:szCs w:val="22"/>
          <w:lang w:val="fr-FR"/>
        </w:rPr>
        <w:t xml:space="preserve"> </w:t>
      </w:r>
      <w:r w:rsidR="00DD36C6" w:rsidRPr="00B705F6">
        <w:rPr>
          <w:rFonts w:asciiTheme="minorHAnsi" w:hAnsiTheme="minorHAnsi" w:cstheme="minorHAnsi"/>
          <w:sz w:val="22"/>
          <w:szCs w:val="22"/>
          <w:lang w:val="fr-FR"/>
        </w:rPr>
        <w:t>le 6 octobre 2021</w:t>
      </w:r>
      <w:r w:rsidR="003A7630" w:rsidRPr="00B705F6">
        <w:rPr>
          <w:rFonts w:asciiTheme="minorHAnsi" w:hAnsiTheme="minorHAnsi" w:cstheme="minorHAnsi"/>
          <w:sz w:val="22"/>
          <w:szCs w:val="22"/>
          <w:lang w:val="fr-FR"/>
        </w:rPr>
        <w:t>,</w:t>
      </w:r>
      <w:r w:rsidR="00DD36C6" w:rsidRPr="00B705F6">
        <w:rPr>
          <w:rFonts w:asciiTheme="minorHAnsi" w:hAnsiTheme="minorHAnsi" w:cstheme="minorHAnsi"/>
          <w:sz w:val="22"/>
          <w:szCs w:val="22"/>
          <w:lang w:val="fr-FR"/>
        </w:rPr>
        <w:t xml:space="preserve"> qui a surtout mis l’accent sur </w:t>
      </w:r>
      <w:r w:rsidR="002D0C1E" w:rsidRPr="00B705F6">
        <w:rPr>
          <w:rFonts w:asciiTheme="minorHAnsi" w:hAnsiTheme="minorHAnsi" w:cstheme="minorHAnsi"/>
          <w:sz w:val="22"/>
          <w:szCs w:val="22"/>
          <w:lang w:val="fr-FR"/>
        </w:rPr>
        <w:t>le</w:t>
      </w:r>
      <w:r w:rsidR="00DD36C6" w:rsidRPr="00B705F6">
        <w:rPr>
          <w:rFonts w:asciiTheme="minorHAnsi" w:hAnsiTheme="minorHAnsi" w:cstheme="minorHAnsi"/>
          <w:sz w:val="22"/>
          <w:szCs w:val="22"/>
          <w:lang w:val="fr-FR"/>
        </w:rPr>
        <w:t xml:space="preserve"> processus d’élaboration du cadre mondial de la biodiversité pour l’après</w:t>
      </w:r>
      <w:r w:rsidR="003A7630" w:rsidRPr="00B705F6">
        <w:rPr>
          <w:rFonts w:asciiTheme="minorHAnsi" w:hAnsiTheme="minorHAnsi" w:cstheme="minorHAnsi"/>
          <w:sz w:val="22"/>
          <w:szCs w:val="22"/>
          <w:lang w:val="fr-FR"/>
        </w:rPr>
        <w:noBreakHyphen/>
      </w:r>
      <w:r w:rsidR="00DD36C6" w:rsidRPr="00B705F6">
        <w:rPr>
          <w:rFonts w:asciiTheme="minorHAnsi" w:hAnsiTheme="minorHAnsi" w:cstheme="minorHAnsi"/>
          <w:sz w:val="22"/>
          <w:szCs w:val="22"/>
          <w:lang w:val="fr-FR"/>
        </w:rPr>
        <w:t>2020, la</w:t>
      </w:r>
      <w:r w:rsidR="008F78A2" w:rsidRPr="00B705F6">
        <w:rPr>
          <w:rFonts w:asciiTheme="minorHAnsi" w:hAnsiTheme="minorHAnsi" w:cstheme="minorHAnsi"/>
          <w:sz w:val="22"/>
          <w:szCs w:val="22"/>
          <w:lang w:val="fr-FR"/>
        </w:rPr>
        <w:t xml:space="preserve"> quinzième réunion de la Conférence des Parties </w:t>
      </w:r>
      <w:r w:rsidR="008F78A2">
        <w:rPr>
          <w:rFonts w:asciiTheme="minorHAnsi" w:hAnsiTheme="minorHAnsi" w:cstheme="minorHAnsi"/>
          <w:sz w:val="22"/>
          <w:szCs w:val="22"/>
          <w:lang w:val="fr-FR"/>
        </w:rPr>
        <w:t>(</w:t>
      </w:r>
      <w:r w:rsidR="00DD36C6" w:rsidRPr="00B705F6">
        <w:rPr>
          <w:rFonts w:asciiTheme="minorHAnsi" w:hAnsiTheme="minorHAnsi" w:cstheme="minorHAnsi"/>
          <w:sz w:val="22"/>
          <w:szCs w:val="22"/>
          <w:lang w:val="fr-FR"/>
        </w:rPr>
        <w:t>CdP15</w:t>
      </w:r>
      <w:r w:rsidR="008F78A2">
        <w:rPr>
          <w:rFonts w:asciiTheme="minorHAnsi" w:hAnsiTheme="minorHAnsi" w:cstheme="minorHAnsi"/>
          <w:sz w:val="22"/>
          <w:szCs w:val="22"/>
          <w:lang w:val="fr-FR"/>
        </w:rPr>
        <w:t>)</w:t>
      </w:r>
      <w:r w:rsidR="002D0C1E" w:rsidRPr="00B705F6">
        <w:rPr>
          <w:rFonts w:asciiTheme="minorHAnsi" w:hAnsiTheme="minorHAnsi" w:cstheme="minorHAnsi"/>
          <w:sz w:val="22"/>
          <w:szCs w:val="22"/>
          <w:lang w:val="fr-FR"/>
        </w:rPr>
        <w:t xml:space="preserve"> de la </w:t>
      </w:r>
      <w:r w:rsidR="008C605A" w:rsidRPr="008C605A">
        <w:rPr>
          <w:rFonts w:asciiTheme="minorHAnsi" w:hAnsiTheme="minorHAnsi" w:cstheme="minorHAnsi"/>
          <w:sz w:val="22"/>
          <w:szCs w:val="22"/>
          <w:lang w:val="fr-FR"/>
        </w:rPr>
        <w:t>Convention sur la diversité biologiqu</w:t>
      </w:r>
      <w:r w:rsidR="008C605A">
        <w:rPr>
          <w:rFonts w:asciiTheme="minorHAnsi" w:hAnsiTheme="minorHAnsi" w:cstheme="minorHAnsi"/>
          <w:sz w:val="22"/>
          <w:szCs w:val="22"/>
          <w:lang w:val="fr-FR"/>
        </w:rPr>
        <w:t>e (CDB)</w:t>
      </w:r>
      <w:r w:rsidR="008C605A" w:rsidRPr="008C605A">
        <w:rPr>
          <w:rFonts w:asciiTheme="minorHAnsi" w:hAnsiTheme="minorHAnsi" w:cstheme="minorHAnsi"/>
          <w:sz w:val="22"/>
          <w:szCs w:val="22"/>
          <w:lang w:val="fr-FR"/>
        </w:rPr>
        <w:t xml:space="preserve"> </w:t>
      </w:r>
      <w:r w:rsidR="00DD36C6" w:rsidRPr="00B705F6">
        <w:rPr>
          <w:rFonts w:asciiTheme="minorHAnsi" w:hAnsiTheme="minorHAnsi" w:cstheme="minorHAnsi"/>
          <w:sz w:val="22"/>
          <w:szCs w:val="22"/>
          <w:lang w:val="fr-FR"/>
        </w:rPr>
        <w:t xml:space="preserve">et la COP26 de la </w:t>
      </w:r>
      <w:r w:rsidR="008C605A" w:rsidRPr="008C605A">
        <w:rPr>
          <w:rFonts w:asciiTheme="minorHAnsi" w:hAnsiTheme="minorHAnsi" w:cstheme="minorHAnsi"/>
          <w:sz w:val="22"/>
          <w:szCs w:val="22"/>
          <w:lang w:val="fr-FR"/>
        </w:rPr>
        <w:t>C</w:t>
      </w:r>
      <w:r w:rsidR="008C605A" w:rsidRPr="008C605A">
        <w:rPr>
          <w:rFonts w:asciiTheme="minorHAnsi" w:hAnsiTheme="minorHAnsi" w:cstheme="minorHAnsi"/>
          <w:sz w:val="22"/>
          <w:szCs w:val="22"/>
          <w:lang w:val="fr-FR"/>
        </w:rPr>
        <w:t>onvention-cadre des Nations unies sur les changements climatiques (CCNUCC</w:t>
      </w:r>
      <w:r w:rsidR="008C605A">
        <w:rPr>
          <w:rFonts w:asciiTheme="minorHAnsi" w:hAnsiTheme="minorHAnsi" w:cstheme="minorHAnsi"/>
          <w:sz w:val="22"/>
          <w:szCs w:val="22"/>
          <w:lang w:val="fr-FR"/>
        </w:rPr>
        <w:t>)</w:t>
      </w:r>
      <w:r w:rsidR="00E314A8" w:rsidRPr="00B705F6">
        <w:rPr>
          <w:rFonts w:asciiTheme="minorHAnsi" w:hAnsiTheme="minorHAnsi" w:cstheme="minorHAnsi"/>
          <w:sz w:val="22"/>
          <w:szCs w:val="22"/>
          <w:lang w:val="fr-FR"/>
        </w:rPr>
        <w:t xml:space="preserve">. </w:t>
      </w:r>
      <w:r w:rsidR="002D0C1E" w:rsidRPr="00B705F6">
        <w:rPr>
          <w:rFonts w:asciiTheme="minorHAnsi" w:hAnsiTheme="minorHAnsi" w:cstheme="minorHAnsi"/>
          <w:sz w:val="22"/>
          <w:szCs w:val="22"/>
          <w:lang w:val="fr-FR"/>
        </w:rPr>
        <w:t>Le GLB a fait une</w:t>
      </w:r>
      <w:r w:rsidR="00DD36C6" w:rsidRPr="00B705F6">
        <w:rPr>
          <w:rFonts w:asciiTheme="minorHAnsi" w:hAnsiTheme="minorHAnsi" w:cstheme="minorHAnsi"/>
          <w:sz w:val="22"/>
          <w:szCs w:val="22"/>
          <w:lang w:val="fr-FR"/>
        </w:rPr>
        <w:t xml:space="preserve"> déclaration conjo</w:t>
      </w:r>
      <w:r w:rsidR="003A7630" w:rsidRPr="00B705F6">
        <w:rPr>
          <w:rFonts w:asciiTheme="minorHAnsi" w:hAnsiTheme="minorHAnsi" w:cstheme="minorHAnsi"/>
          <w:sz w:val="22"/>
          <w:szCs w:val="22"/>
          <w:lang w:val="fr-FR"/>
        </w:rPr>
        <w:t>inte le 12 </w:t>
      </w:r>
      <w:r w:rsidR="00DD36C6" w:rsidRPr="00B705F6">
        <w:rPr>
          <w:rFonts w:asciiTheme="minorHAnsi" w:hAnsiTheme="minorHAnsi" w:cstheme="minorHAnsi"/>
          <w:sz w:val="22"/>
          <w:szCs w:val="22"/>
          <w:lang w:val="fr-FR"/>
        </w:rPr>
        <w:t xml:space="preserve">octobre 2021, </w:t>
      </w:r>
      <w:r w:rsidR="00A22A54" w:rsidRPr="00B705F6">
        <w:rPr>
          <w:rFonts w:asciiTheme="minorHAnsi" w:hAnsiTheme="minorHAnsi" w:cstheme="minorHAnsi"/>
          <w:sz w:val="22"/>
          <w:szCs w:val="22"/>
          <w:lang w:val="fr-FR"/>
        </w:rPr>
        <w:t xml:space="preserve">lors de la table ronde intitulée </w:t>
      </w:r>
      <w:r w:rsidR="00A22A54" w:rsidRPr="00B705F6">
        <w:rPr>
          <w:rFonts w:asciiTheme="minorHAnsi" w:hAnsiTheme="minorHAnsi" w:cstheme="minorHAnsi"/>
          <w:i/>
          <w:iCs/>
          <w:sz w:val="22"/>
          <w:szCs w:val="22"/>
          <w:lang w:val="fr-FR"/>
        </w:rPr>
        <w:t>Promouvoir une action synergique pour la biodiversité, le climat, les terres et les océans</w:t>
      </w:r>
      <w:r w:rsidR="00A22A54" w:rsidRPr="00B705F6">
        <w:rPr>
          <w:rFonts w:asciiTheme="minorHAnsi" w:hAnsiTheme="minorHAnsi" w:cstheme="minorHAnsi"/>
          <w:sz w:val="22"/>
          <w:szCs w:val="22"/>
          <w:lang w:val="fr-FR"/>
        </w:rPr>
        <w:t xml:space="preserve">, dans </w:t>
      </w:r>
      <w:r w:rsidR="00F85C62" w:rsidRPr="00B705F6">
        <w:rPr>
          <w:rFonts w:asciiTheme="minorHAnsi" w:hAnsiTheme="minorHAnsi" w:cstheme="minorHAnsi"/>
          <w:sz w:val="22"/>
          <w:szCs w:val="22"/>
          <w:lang w:val="fr-FR"/>
        </w:rPr>
        <w:t xml:space="preserve">le </w:t>
      </w:r>
      <w:r w:rsidR="00A22A54" w:rsidRPr="00B705F6">
        <w:rPr>
          <w:rFonts w:asciiTheme="minorHAnsi" w:hAnsiTheme="minorHAnsi" w:cstheme="minorHAnsi"/>
          <w:sz w:val="22"/>
          <w:szCs w:val="22"/>
          <w:lang w:val="fr-FR"/>
        </w:rPr>
        <w:t xml:space="preserve">contexte du Segment de haut niveau de la </w:t>
      </w:r>
      <w:r w:rsidR="008F78A2" w:rsidRPr="00B705F6">
        <w:rPr>
          <w:rFonts w:asciiTheme="minorHAnsi" w:hAnsiTheme="minorHAnsi" w:cstheme="minorHAnsi"/>
          <w:sz w:val="22"/>
          <w:szCs w:val="22"/>
          <w:lang w:val="fr-FR"/>
        </w:rPr>
        <w:t>CdP15</w:t>
      </w:r>
      <w:r w:rsidR="008F78A2">
        <w:rPr>
          <w:rFonts w:asciiTheme="minorHAnsi" w:hAnsiTheme="minorHAnsi" w:cstheme="minorHAnsi"/>
          <w:sz w:val="22"/>
          <w:szCs w:val="22"/>
          <w:lang w:val="fr-FR"/>
        </w:rPr>
        <w:t xml:space="preserve"> de</w:t>
      </w:r>
      <w:r w:rsidR="00081AFC" w:rsidRPr="00B705F6">
        <w:rPr>
          <w:rFonts w:asciiTheme="minorHAnsi" w:hAnsiTheme="minorHAnsi" w:cstheme="minorHAnsi"/>
          <w:sz w:val="22"/>
          <w:szCs w:val="22"/>
          <w:lang w:val="fr-FR"/>
        </w:rPr>
        <w:t xml:space="preserve"> la C</w:t>
      </w:r>
      <w:r w:rsidR="00133643" w:rsidRPr="00B705F6">
        <w:rPr>
          <w:rFonts w:asciiTheme="minorHAnsi" w:hAnsiTheme="minorHAnsi" w:cstheme="minorHAnsi"/>
          <w:sz w:val="22"/>
          <w:szCs w:val="22"/>
          <w:lang w:val="fr-FR"/>
        </w:rPr>
        <w:t>DB</w:t>
      </w:r>
      <w:r w:rsidR="00081AFC" w:rsidRPr="00B705F6">
        <w:rPr>
          <w:rFonts w:asciiTheme="minorHAnsi" w:hAnsiTheme="minorHAnsi" w:cstheme="minorHAnsi"/>
          <w:sz w:val="22"/>
          <w:szCs w:val="22"/>
          <w:lang w:val="fr-FR"/>
        </w:rPr>
        <w:t xml:space="preserve"> (1</w:t>
      </w:r>
      <w:r w:rsidR="00081AFC" w:rsidRPr="00B705F6">
        <w:rPr>
          <w:rFonts w:asciiTheme="minorHAnsi" w:hAnsiTheme="minorHAnsi" w:cstheme="minorHAnsi"/>
          <w:sz w:val="22"/>
          <w:szCs w:val="22"/>
          <w:vertAlign w:val="superscript"/>
          <w:lang w:val="fr-FR"/>
        </w:rPr>
        <w:t>re</w:t>
      </w:r>
      <w:r w:rsidR="003A7630" w:rsidRPr="00B705F6">
        <w:rPr>
          <w:rFonts w:asciiTheme="minorHAnsi" w:hAnsiTheme="minorHAnsi" w:cstheme="minorHAnsi"/>
          <w:sz w:val="22"/>
          <w:szCs w:val="22"/>
          <w:lang w:val="fr-FR"/>
        </w:rPr>
        <w:t> </w:t>
      </w:r>
      <w:r w:rsidR="00081AFC" w:rsidRPr="00B705F6">
        <w:rPr>
          <w:rFonts w:asciiTheme="minorHAnsi" w:hAnsiTheme="minorHAnsi" w:cstheme="minorHAnsi"/>
          <w:sz w:val="22"/>
          <w:szCs w:val="22"/>
          <w:lang w:val="fr-FR"/>
        </w:rPr>
        <w:t xml:space="preserve">partie). </w:t>
      </w:r>
    </w:p>
    <w:p w14:paraId="14C8FAA9" w14:textId="77777777" w:rsidR="00A52667" w:rsidRPr="00B705F6" w:rsidRDefault="00A52667" w:rsidP="00F61CAA">
      <w:pPr>
        <w:pStyle w:val="Default"/>
        <w:rPr>
          <w:rFonts w:asciiTheme="minorHAnsi" w:hAnsiTheme="minorHAnsi" w:cstheme="minorHAnsi"/>
          <w:color w:val="auto"/>
          <w:sz w:val="22"/>
          <w:szCs w:val="22"/>
          <w:lang w:val="fr-CH"/>
        </w:rPr>
      </w:pPr>
    </w:p>
    <w:p w14:paraId="7D44E4B5" w14:textId="77777777" w:rsidR="00814875" w:rsidRPr="00B705F6" w:rsidRDefault="00F01E27" w:rsidP="00F01E27">
      <w:pPr>
        <w:rPr>
          <w:rFonts w:asciiTheme="minorHAnsi" w:hAnsiTheme="minorHAnsi" w:cstheme="minorHAnsi"/>
          <w:b/>
          <w:sz w:val="22"/>
          <w:szCs w:val="22"/>
          <w:lang w:val="fr-CH"/>
        </w:rPr>
      </w:pPr>
      <w:r w:rsidRPr="00B705F6">
        <w:rPr>
          <w:rFonts w:asciiTheme="minorHAnsi" w:hAnsiTheme="minorHAnsi" w:cstheme="minorHAnsi"/>
          <w:b/>
          <w:sz w:val="22"/>
          <w:szCs w:val="22"/>
          <w:lang w:val="fr-CH"/>
        </w:rPr>
        <w:t xml:space="preserve">Plateforme intergouvernementale, scientifique et politique, sur la biodiversité et les services écosystémiques </w:t>
      </w:r>
    </w:p>
    <w:p w14:paraId="5706E040" w14:textId="77777777" w:rsidR="00814875" w:rsidRPr="00B705F6" w:rsidRDefault="00814875" w:rsidP="00F61CAA">
      <w:pPr>
        <w:autoSpaceDE w:val="0"/>
        <w:autoSpaceDN w:val="0"/>
        <w:adjustRightInd w:val="0"/>
        <w:rPr>
          <w:rFonts w:asciiTheme="minorHAnsi" w:hAnsiTheme="minorHAnsi" w:cstheme="minorHAnsi"/>
          <w:b/>
          <w:sz w:val="22"/>
          <w:szCs w:val="22"/>
          <w:lang w:val="fr-CH"/>
        </w:rPr>
      </w:pPr>
    </w:p>
    <w:p w14:paraId="3DD5D1B0" w14:textId="498CEF3E" w:rsidR="004D66E0" w:rsidRPr="00B705F6" w:rsidRDefault="00081AFC" w:rsidP="00347352">
      <w:pPr>
        <w:suppressAutoHyphens/>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5</w:t>
      </w:r>
      <w:r w:rsidR="004D66E0" w:rsidRPr="00B705F6">
        <w:rPr>
          <w:rFonts w:asciiTheme="minorHAnsi" w:hAnsiTheme="minorHAnsi" w:cstheme="minorHAnsi"/>
          <w:sz w:val="22"/>
          <w:szCs w:val="22"/>
          <w:lang w:val="fr-CH"/>
        </w:rPr>
        <w:t>.</w:t>
      </w:r>
      <w:r w:rsidR="0014158C" w:rsidRPr="00B705F6">
        <w:rPr>
          <w:rFonts w:asciiTheme="minorHAnsi" w:hAnsiTheme="minorHAnsi" w:cstheme="minorHAnsi"/>
          <w:sz w:val="22"/>
          <w:szCs w:val="22"/>
          <w:lang w:val="fr-CH"/>
        </w:rPr>
        <w:tab/>
      </w:r>
      <w:r w:rsidR="00797F5C" w:rsidRPr="00B705F6">
        <w:rPr>
          <w:rFonts w:asciiTheme="minorHAnsi" w:hAnsiTheme="minorHAnsi" w:cstheme="minorHAnsi"/>
          <w:sz w:val="22"/>
          <w:szCs w:val="22"/>
          <w:lang w:val="fr-CH"/>
        </w:rPr>
        <w:t xml:space="preserve">La coopération avec la Plateforme intergouvernementale, scientifique et politique, sur la biodiversité et les services écosystémiques </w:t>
      </w:r>
      <w:r w:rsidR="007712DB" w:rsidRPr="00B705F6">
        <w:rPr>
          <w:rFonts w:asciiTheme="minorHAnsi" w:hAnsiTheme="minorHAnsi" w:cstheme="minorHAnsi"/>
          <w:sz w:val="22"/>
          <w:szCs w:val="22"/>
          <w:lang w:val="fr-CH"/>
        </w:rPr>
        <w:t xml:space="preserve">(IPBES) </w:t>
      </w:r>
      <w:r w:rsidR="00797F5C" w:rsidRPr="00B705F6">
        <w:rPr>
          <w:rFonts w:asciiTheme="minorHAnsi" w:hAnsiTheme="minorHAnsi" w:cstheme="minorHAnsi"/>
          <w:sz w:val="22"/>
          <w:szCs w:val="22"/>
          <w:lang w:val="fr-CH"/>
        </w:rPr>
        <w:t>se poursuit dans le contexte du Mémorandum de coopération actuel. Le Secrétariat a participé à la 8</w:t>
      </w:r>
      <w:r w:rsidR="00797F5C" w:rsidRPr="00B705F6">
        <w:rPr>
          <w:rFonts w:asciiTheme="minorHAnsi" w:hAnsiTheme="minorHAnsi" w:cstheme="minorHAnsi"/>
          <w:sz w:val="22"/>
          <w:szCs w:val="22"/>
          <w:vertAlign w:val="superscript"/>
          <w:lang w:val="fr-CH"/>
        </w:rPr>
        <w:t>e</w:t>
      </w:r>
      <w:r w:rsidR="00797F5C" w:rsidRPr="00B705F6">
        <w:rPr>
          <w:rFonts w:asciiTheme="minorHAnsi" w:hAnsiTheme="minorHAnsi" w:cstheme="minorHAnsi"/>
          <w:sz w:val="22"/>
          <w:szCs w:val="22"/>
          <w:lang w:val="fr-CH"/>
        </w:rPr>
        <w:t> Plénière</w:t>
      </w:r>
      <w:r w:rsidR="00813D64" w:rsidRPr="00B705F6">
        <w:rPr>
          <w:rFonts w:asciiTheme="minorHAnsi" w:hAnsiTheme="minorHAnsi" w:cstheme="minorHAnsi"/>
          <w:sz w:val="22"/>
          <w:szCs w:val="22"/>
          <w:lang w:val="fr-CH"/>
        </w:rPr>
        <w:t xml:space="preserve"> (virtuelle)</w:t>
      </w:r>
      <w:r w:rsidR="00797F5C" w:rsidRPr="00B705F6">
        <w:rPr>
          <w:rFonts w:asciiTheme="minorHAnsi" w:hAnsiTheme="minorHAnsi" w:cstheme="minorHAnsi"/>
          <w:sz w:val="22"/>
          <w:szCs w:val="22"/>
          <w:lang w:val="fr-CH"/>
        </w:rPr>
        <w:t xml:space="preserve"> de l’IPBES qui a eu lieu du 14 au 24 juin. </w:t>
      </w:r>
      <w:r w:rsidR="00813D64" w:rsidRPr="00B705F6">
        <w:rPr>
          <w:rFonts w:asciiTheme="minorHAnsi" w:hAnsiTheme="minorHAnsi" w:cstheme="minorHAnsi"/>
          <w:sz w:val="22"/>
          <w:szCs w:val="22"/>
          <w:lang w:val="fr-CH"/>
        </w:rPr>
        <w:t>Il a soumis u</w:t>
      </w:r>
      <w:r w:rsidR="00797F5C" w:rsidRPr="00B705F6">
        <w:rPr>
          <w:rFonts w:asciiTheme="minorHAnsi" w:hAnsiTheme="minorHAnsi" w:cstheme="minorHAnsi"/>
          <w:sz w:val="22"/>
          <w:szCs w:val="22"/>
          <w:lang w:val="fr-CH"/>
        </w:rPr>
        <w:t xml:space="preserve">ne déclaration </w:t>
      </w:r>
      <w:r w:rsidR="00B004B9" w:rsidRPr="00B705F6">
        <w:rPr>
          <w:rFonts w:asciiTheme="minorHAnsi" w:hAnsiTheme="minorHAnsi" w:cstheme="minorHAnsi"/>
          <w:sz w:val="22"/>
          <w:szCs w:val="22"/>
          <w:lang w:val="fr-CH"/>
        </w:rPr>
        <w:t>soulignant</w:t>
      </w:r>
      <w:r w:rsidR="00797F5C" w:rsidRPr="00B705F6">
        <w:rPr>
          <w:rFonts w:asciiTheme="minorHAnsi" w:hAnsiTheme="minorHAnsi" w:cstheme="minorHAnsi"/>
          <w:sz w:val="22"/>
          <w:szCs w:val="22"/>
          <w:lang w:val="fr-CH"/>
        </w:rPr>
        <w:t xml:space="preserve"> l’importance </w:t>
      </w:r>
      <w:r w:rsidR="00B004B9" w:rsidRPr="00B705F6">
        <w:rPr>
          <w:rFonts w:asciiTheme="minorHAnsi" w:hAnsiTheme="minorHAnsi" w:cstheme="minorHAnsi"/>
          <w:sz w:val="22"/>
          <w:szCs w:val="22"/>
          <w:lang w:val="fr-CH"/>
        </w:rPr>
        <w:t>des évaluations des liens</w:t>
      </w:r>
      <w:r w:rsidR="00797F5C" w:rsidRPr="00B705F6">
        <w:rPr>
          <w:rFonts w:asciiTheme="minorHAnsi" w:hAnsiTheme="minorHAnsi" w:cstheme="minorHAnsi"/>
          <w:sz w:val="22"/>
          <w:szCs w:val="22"/>
          <w:lang w:val="fr-CH"/>
        </w:rPr>
        <w:t xml:space="preserve"> </w:t>
      </w:r>
      <w:r w:rsidR="00B004B9" w:rsidRPr="00B705F6">
        <w:rPr>
          <w:rFonts w:asciiTheme="minorHAnsi" w:hAnsiTheme="minorHAnsi" w:cstheme="minorHAnsi"/>
          <w:sz w:val="22"/>
          <w:szCs w:val="22"/>
          <w:lang w:val="fr-CH"/>
        </w:rPr>
        <w:t xml:space="preserve">et des </w:t>
      </w:r>
      <w:r w:rsidR="00797F5C" w:rsidRPr="00B705F6">
        <w:rPr>
          <w:rFonts w:asciiTheme="minorHAnsi" w:hAnsiTheme="minorHAnsi" w:cstheme="minorHAnsi"/>
          <w:sz w:val="22"/>
          <w:szCs w:val="22"/>
          <w:lang w:val="fr-CH"/>
        </w:rPr>
        <w:t>changement</w:t>
      </w:r>
      <w:r w:rsidR="00B004B9" w:rsidRPr="00B705F6">
        <w:rPr>
          <w:rFonts w:asciiTheme="minorHAnsi" w:hAnsiTheme="minorHAnsi" w:cstheme="minorHAnsi"/>
          <w:sz w:val="22"/>
          <w:szCs w:val="22"/>
          <w:lang w:val="fr-CH"/>
        </w:rPr>
        <w:t>s</w:t>
      </w:r>
      <w:r w:rsidR="00797F5C" w:rsidRPr="00B705F6">
        <w:rPr>
          <w:rFonts w:asciiTheme="minorHAnsi" w:hAnsiTheme="minorHAnsi" w:cstheme="minorHAnsi"/>
          <w:sz w:val="22"/>
          <w:szCs w:val="22"/>
          <w:lang w:val="fr-CH"/>
        </w:rPr>
        <w:t xml:space="preserve"> transformat</w:t>
      </w:r>
      <w:r w:rsidR="00813D64" w:rsidRPr="00B705F6">
        <w:rPr>
          <w:rFonts w:asciiTheme="minorHAnsi" w:hAnsiTheme="minorHAnsi" w:cstheme="minorHAnsi"/>
          <w:sz w:val="22"/>
          <w:szCs w:val="22"/>
          <w:lang w:val="fr-CH"/>
        </w:rPr>
        <w:t>eur</w:t>
      </w:r>
      <w:r w:rsidR="00B004B9" w:rsidRPr="00B705F6">
        <w:rPr>
          <w:rFonts w:asciiTheme="minorHAnsi" w:hAnsiTheme="minorHAnsi" w:cstheme="minorHAnsi"/>
          <w:sz w:val="22"/>
          <w:szCs w:val="22"/>
          <w:lang w:val="fr-CH"/>
        </w:rPr>
        <w:t>s</w:t>
      </w:r>
      <w:r w:rsidR="00797F5C" w:rsidRPr="00B705F6">
        <w:rPr>
          <w:rFonts w:asciiTheme="minorHAnsi" w:hAnsiTheme="minorHAnsi" w:cstheme="minorHAnsi"/>
          <w:sz w:val="22"/>
          <w:szCs w:val="22"/>
          <w:lang w:val="fr-CH"/>
        </w:rPr>
        <w:t xml:space="preserve"> examiné</w:t>
      </w:r>
      <w:r w:rsidR="00B004B9" w:rsidRPr="00B705F6">
        <w:rPr>
          <w:rFonts w:asciiTheme="minorHAnsi" w:hAnsiTheme="minorHAnsi" w:cstheme="minorHAnsi"/>
          <w:sz w:val="22"/>
          <w:szCs w:val="22"/>
          <w:lang w:val="fr-CH"/>
        </w:rPr>
        <w:t>e</w:t>
      </w:r>
      <w:r w:rsidR="00797F5C" w:rsidRPr="00B705F6">
        <w:rPr>
          <w:rFonts w:asciiTheme="minorHAnsi" w:hAnsiTheme="minorHAnsi" w:cstheme="minorHAnsi"/>
          <w:sz w:val="22"/>
          <w:szCs w:val="22"/>
          <w:lang w:val="fr-CH"/>
        </w:rPr>
        <w:t xml:space="preserve">s à la réunion, </w:t>
      </w:r>
      <w:r w:rsidR="00B004B9" w:rsidRPr="00B705F6">
        <w:rPr>
          <w:rFonts w:asciiTheme="minorHAnsi" w:hAnsiTheme="minorHAnsi" w:cstheme="minorHAnsi"/>
          <w:sz w:val="22"/>
          <w:szCs w:val="22"/>
          <w:lang w:val="fr-CH"/>
        </w:rPr>
        <w:t>insistant sur les liens étroits entre</w:t>
      </w:r>
      <w:r w:rsidR="00797F5C" w:rsidRPr="00B705F6">
        <w:rPr>
          <w:rFonts w:asciiTheme="minorHAnsi" w:hAnsiTheme="minorHAnsi" w:cstheme="minorHAnsi"/>
          <w:sz w:val="22"/>
          <w:szCs w:val="22"/>
          <w:lang w:val="fr-CH"/>
        </w:rPr>
        <w:t xml:space="preserve"> les zones humides </w:t>
      </w:r>
      <w:r w:rsidR="00B004B9" w:rsidRPr="00B705F6">
        <w:rPr>
          <w:rFonts w:asciiTheme="minorHAnsi" w:hAnsiTheme="minorHAnsi" w:cstheme="minorHAnsi"/>
          <w:sz w:val="22"/>
          <w:szCs w:val="22"/>
          <w:lang w:val="fr-CH"/>
        </w:rPr>
        <w:t>et</w:t>
      </w:r>
      <w:r w:rsidR="00797F5C" w:rsidRPr="00B705F6">
        <w:rPr>
          <w:rFonts w:asciiTheme="minorHAnsi" w:hAnsiTheme="minorHAnsi" w:cstheme="minorHAnsi"/>
          <w:sz w:val="22"/>
          <w:szCs w:val="22"/>
          <w:lang w:val="fr-CH"/>
        </w:rPr>
        <w:t xml:space="preserve"> la biodiversité, </w:t>
      </w:r>
      <w:r w:rsidR="00B004B9" w:rsidRPr="00B705F6">
        <w:rPr>
          <w:rFonts w:asciiTheme="minorHAnsi" w:hAnsiTheme="minorHAnsi" w:cstheme="minorHAnsi"/>
          <w:sz w:val="22"/>
          <w:szCs w:val="22"/>
          <w:lang w:val="fr-CH"/>
        </w:rPr>
        <w:t>le</w:t>
      </w:r>
      <w:r w:rsidR="00797F5C" w:rsidRPr="00B705F6">
        <w:rPr>
          <w:rFonts w:asciiTheme="minorHAnsi" w:hAnsiTheme="minorHAnsi" w:cstheme="minorHAnsi"/>
          <w:sz w:val="22"/>
          <w:szCs w:val="22"/>
          <w:lang w:val="fr-CH"/>
        </w:rPr>
        <w:t xml:space="preserve"> climat, l’eau, l’alimentation, l’énergie et la santé, et </w:t>
      </w:r>
      <w:r w:rsidR="00B004B9" w:rsidRPr="00B705F6">
        <w:rPr>
          <w:rFonts w:asciiTheme="minorHAnsi" w:hAnsiTheme="minorHAnsi" w:cstheme="minorHAnsi"/>
          <w:sz w:val="22"/>
          <w:szCs w:val="22"/>
          <w:lang w:val="fr-CH"/>
        </w:rPr>
        <w:t>expliquant que</w:t>
      </w:r>
      <w:r w:rsidR="00797F5C" w:rsidRPr="00B705F6">
        <w:rPr>
          <w:rFonts w:asciiTheme="minorHAnsi" w:hAnsiTheme="minorHAnsi" w:cstheme="minorHAnsi"/>
          <w:sz w:val="22"/>
          <w:szCs w:val="22"/>
          <w:lang w:val="fr-CH"/>
        </w:rPr>
        <w:t xml:space="preserve"> la reconnaissance de ce</w:t>
      </w:r>
      <w:r w:rsidR="00F85C62" w:rsidRPr="00B705F6">
        <w:rPr>
          <w:rFonts w:asciiTheme="minorHAnsi" w:hAnsiTheme="minorHAnsi" w:cstheme="minorHAnsi"/>
          <w:sz w:val="22"/>
          <w:szCs w:val="22"/>
          <w:lang w:val="fr-CH"/>
        </w:rPr>
        <w:t>s liens</w:t>
      </w:r>
      <w:r w:rsidR="00797F5C" w:rsidRPr="00B705F6">
        <w:rPr>
          <w:rFonts w:asciiTheme="minorHAnsi" w:hAnsiTheme="minorHAnsi" w:cstheme="minorHAnsi"/>
          <w:sz w:val="22"/>
          <w:szCs w:val="22"/>
          <w:lang w:val="fr-CH"/>
        </w:rPr>
        <w:t xml:space="preserve"> et de la valeur des zones humides pour la société </w:t>
      </w:r>
      <w:r w:rsidR="005B5140" w:rsidRPr="00B705F6">
        <w:rPr>
          <w:rFonts w:asciiTheme="minorHAnsi" w:hAnsiTheme="minorHAnsi" w:cstheme="minorHAnsi"/>
          <w:sz w:val="22"/>
          <w:szCs w:val="22"/>
          <w:lang w:val="fr-CH"/>
        </w:rPr>
        <w:t xml:space="preserve">sont des clés </w:t>
      </w:r>
      <w:r w:rsidR="00F85C62" w:rsidRPr="00B705F6">
        <w:rPr>
          <w:rFonts w:asciiTheme="minorHAnsi" w:hAnsiTheme="minorHAnsi" w:cstheme="minorHAnsi"/>
          <w:sz w:val="22"/>
          <w:szCs w:val="22"/>
          <w:lang w:val="fr-CH"/>
        </w:rPr>
        <w:t>pour ouvrir la porte</w:t>
      </w:r>
      <w:r w:rsidR="005B5140" w:rsidRPr="00B705F6">
        <w:rPr>
          <w:rFonts w:asciiTheme="minorHAnsi" w:hAnsiTheme="minorHAnsi" w:cstheme="minorHAnsi"/>
          <w:sz w:val="22"/>
          <w:szCs w:val="22"/>
          <w:lang w:val="fr-CH"/>
        </w:rPr>
        <w:t xml:space="preserve"> d’un changement transformat</w:t>
      </w:r>
      <w:r w:rsidR="00B004B9" w:rsidRPr="00B705F6">
        <w:rPr>
          <w:rFonts w:asciiTheme="minorHAnsi" w:hAnsiTheme="minorHAnsi" w:cstheme="minorHAnsi"/>
          <w:sz w:val="22"/>
          <w:szCs w:val="22"/>
          <w:lang w:val="fr-CH"/>
        </w:rPr>
        <w:t>eur</w:t>
      </w:r>
      <w:r w:rsidR="005B5140" w:rsidRPr="00B705F6">
        <w:rPr>
          <w:rFonts w:asciiTheme="minorHAnsi" w:hAnsiTheme="minorHAnsi" w:cstheme="minorHAnsi"/>
          <w:sz w:val="22"/>
          <w:szCs w:val="22"/>
          <w:lang w:val="fr-CH"/>
        </w:rPr>
        <w:t>. Le Président du Groupe d’évaluation scientifique et technique (GEST) a participé à la réunion</w:t>
      </w:r>
      <w:r w:rsidR="00276433" w:rsidRPr="00B705F6">
        <w:rPr>
          <w:rFonts w:asciiTheme="minorHAnsi" w:hAnsiTheme="minorHAnsi" w:cstheme="minorHAnsi"/>
          <w:sz w:val="22"/>
          <w:szCs w:val="22"/>
          <w:lang w:val="fr-CH"/>
        </w:rPr>
        <w:t xml:space="preserve"> (virtuelle)</w:t>
      </w:r>
      <w:r w:rsidR="005B5140" w:rsidRPr="00B705F6">
        <w:rPr>
          <w:rFonts w:asciiTheme="minorHAnsi" w:hAnsiTheme="minorHAnsi" w:cstheme="minorHAnsi"/>
          <w:sz w:val="22"/>
          <w:szCs w:val="22"/>
          <w:lang w:val="fr-CH"/>
        </w:rPr>
        <w:t xml:space="preserve"> du Groupe </w:t>
      </w:r>
      <w:r w:rsidR="00276433" w:rsidRPr="00B705F6">
        <w:rPr>
          <w:rFonts w:asciiTheme="minorHAnsi" w:hAnsiTheme="minorHAnsi" w:cstheme="minorHAnsi"/>
          <w:sz w:val="22"/>
          <w:szCs w:val="22"/>
          <w:lang w:val="fr-CH"/>
        </w:rPr>
        <w:t xml:space="preserve">multidisciplinaire </w:t>
      </w:r>
      <w:r w:rsidR="005B5140" w:rsidRPr="00B705F6">
        <w:rPr>
          <w:rFonts w:asciiTheme="minorHAnsi" w:hAnsiTheme="minorHAnsi" w:cstheme="minorHAnsi"/>
          <w:sz w:val="22"/>
          <w:szCs w:val="22"/>
          <w:lang w:val="fr-CH"/>
        </w:rPr>
        <w:t>d’experts de l’IPBES, du 11 au 19 octobre 2021.</w:t>
      </w:r>
    </w:p>
    <w:p w14:paraId="4EDA2FFE" w14:textId="77777777" w:rsidR="00C879A7" w:rsidRPr="00B705F6" w:rsidRDefault="00C879A7" w:rsidP="00F61CAA">
      <w:pPr>
        <w:rPr>
          <w:rFonts w:asciiTheme="minorHAnsi" w:hAnsiTheme="minorHAnsi" w:cstheme="minorHAnsi"/>
          <w:sz w:val="22"/>
          <w:szCs w:val="22"/>
          <w:lang w:val="fr-CH"/>
        </w:rPr>
      </w:pPr>
    </w:p>
    <w:p w14:paraId="2370020F" w14:textId="77777777" w:rsidR="00A52667" w:rsidRPr="00B705F6" w:rsidRDefault="00E22523" w:rsidP="00030B12">
      <w:pPr>
        <w:rPr>
          <w:rFonts w:asciiTheme="minorHAnsi" w:hAnsiTheme="minorHAnsi" w:cstheme="minorHAnsi"/>
          <w:b/>
          <w:sz w:val="22"/>
          <w:szCs w:val="22"/>
          <w:lang w:val="fr-CH"/>
        </w:rPr>
      </w:pPr>
      <w:r w:rsidRPr="00B705F6">
        <w:rPr>
          <w:rFonts w:asciiTheme="minorHAnsi" w:hAnsiTheme="minorHAnsi" w:cstheme="minorHAnsi"/>
          <w:b/>
          <w:sz w:val="22"/>
          <w:szCs w:val="22"/>
          <w:lang w:val="fr-CH"/>
        </w:rPr>
        <w:t>Coopération</w:t>
      </w:r>
      <w:r w:rsidR="006425EB" w:rsidRPr="00B705F6">
        <w:rPr>
          <w:rFonts w:asciiTheme="minorHAnsi" w:hAnsiTheme="minorHAnsi" w:cstheme="minorHAnsi"/>
          <w:b/>
          <w:sz w:val="22"/>
          <w:szCs w:val="22"/>
          <w:lang w:val="fr-CH"/>
        </w:rPr>
        <w:t xml:space="preserve"> </w:t>
      </w:r>
      <w:r w:rsidRPr="00B705F6">
        <w:rPr>
          <w:rFonts w:asciiTheme="minorHAnsi" w:hAnsiTheme="minorHAnsi" w:cstheme="minorHAnsi"/>
          <w:b/>
          <w:sz w:val="22"/>
          <w:szCs w:val="22"/>
          <w:lang w:val="fr-CH"/>
        </w:rPr>
        <w:t xml:space="preserve">avec les accords multilatéraux sur l’environnement </w:t>
      </w:r>
    </w:p>
    <w:p w14:paraId="1B0BCAAD" w14:textId="77777777" w:rsidR="00A52667" w:rsidRPr="00B705F6" w:rsidRDefault="00A52667" w:rsidP="00AA2B27">
      <w:pPr>
        <w:rPr>
          <w:rFonts w:asciiTheme="minorHAnsi" w:hAnsiTheme="minorHAnsi" w:cstheme="minorHAnsi"/>
          <w:b/>
          <w:sz w:val="22"/>
          <w:szCs w:val="22"/>
          <w:lang w:val="fr-CH"/>
        </w:rPr>
      </w:pPr>
    </w:p>
    <w:p w14:paraId="2E6AFE6E" w14:textId="453D0307" w:rsidR="003E286D" w:rsidRPr="00B705F6" w:rsidRDefault="007712DB" w:rsidP="003E286D">
      <w:pPr>
        <w:suppressAutoHyphens/>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6</w:t>
      </w:r>
      <w:r w:rsidR="00AA2B27" w:rsidRPr="00B705F6">
        <w:rPr>
          <w:rFonts w:asciiTheme="minorHAnsi" w:hAnsiTheme="minorHAnsi" w:cstheme="minorHAnsi"/>
          <w:sz w:val="22"/>
          <w:szCs w:val="22"/>
          <w:lang w:val="fr-CH"/>
        </w:rPr>
        <w:t>.</w:t>
      </w:r>
      <w:r w:rsidR="00AA2B27" w:rsidRPr="00B705F6">
        <w:rPr>
          <w:rFonts w:asciiTheme="minorHAnsi" w:hAnsiTheme="minorHAnsi" w:cstheme="minorHAnsi"/>
          <w:sz w:val="22"/>
          <w:szCs w:val="22"/>
          <w:lang w:val="fr-CH"/>
        </w:rPr>
        <w:tab/>
      </w:r>
      <w:r w:rsidR="005C097F" w:rsidRPr="00B705F6">
        <w:rPr>
          <w:rFonts w:asciiTheme="minorHAnsi" w:hAnsiTheme="minorHAnsi" w:cstheme="minorHAnsi"/>
          <w:sz w:val="22"/>
          <w:szCs w:val="22"/>
          <w:lang w:val="fr-CH"/>
        </w:rPr>
        <w:t>Le Secrétariat</w:t>
      </w:r>
      <w:r w:rsidR="006425EB" w:rsidRPr="00B705F6">
        <w:rPr>
          <w:rFonts w:asciiTheme="minorHAnsi" w:hAnsiTheme="minorHAnsi" w:cstheme="minorHAnsi"/>
          <w:sz w:val="22"/>
          <w:szCs w:val="22"/>
          <w:lang w:val="fr-CH"/>
        </w:rPr>
        <w:t xml:space="preserve"> </w:t>
      </w:r>
      <w:r w:rsidR="00EB1FF6" w:rsidRPr="00B705F6">
        <w:rPr>
          <w:rFonts w:asciiTheme="minorHAnsi" w:hAnsiTheme="minorHAnsi" w:cstheme="minorHAnsi"/>
          <w:sz w:val="22"/>
          <w:szCs w:val="22"/>
          <w:lang w:val="fr-CH"/>
        </w:rPr>
        <w:t>continue</w:t>
      </w:r>
      <w:r w:rsidR="006425EB" w:rsidRPr="00B705F6">
        <w:rPr>
          <w:rFonts w:asciiTheme="minorHAnsi" w:hAnsiTheme="minorHAnsi" w:cstheme="minorHAnsi"/>
          <w:sz w:val="22"/>
          <w:szCs w:val="22"/>
          <w:lang w:val="fr-CH"/>
        </w:rPr>
        <w:t xml:space="preserve"> </w:t>
      </w:r>
      <w:r w:rsidR="00C91023" w:rsidRPr="00B705F6">
        <w:rPr>
          <w:rFonts w:asciiTheme="minorHAnsi" w:hAnsiTheme="minorHAnsi" w:cstheme="minorHAnsi"/>
          <w:sz w:val="22"/>
          <w:szCs w:val="22"/>
          <w:lang w:val="fr-CH"/>
        </w:rPr>
        <w:t>de</w:t>
      </w:r>
      <w:r w:rsidR="00E22523" w:rsidRPr="00B705F6">
        <w:rPr>
          <w:rFonts w:asciiTheme="minorHAnsi" w:hAnsiTheme="minorHAnsi" w:cstheme="minorHAnsi"/>
          <w:sz w:val="22"/>
          <w:szCs w:val="22"/>
          <w:lang w:val="fr-CH"/>
        </w:rPr>
        <w:t xml:space="preserve"> collaborer activement avec d’autres AME, et </w:t>
      </w:r>
      <w:r w:rsidRPr="00B705F6">
        <w:rPr>
          <w:rFonts w:asciiTheme="minorHAnsi" w:hAnsiTheme="minorHAnsi" w:cstheme="minorHAnsi"/>
          <w:sz w:val="22"/>
          <w:szCs w:val="22"/>
          <w:lang w:val="fr-CH"/>
        </w:rPr>
        <w:t>concentre</w:t>
      </w:r>
      <w:r w:rsidR="00E22523" w:rsidRPr="00B705F6">
        <w:rPr>
          <w:rFonts w:asciiTheme="minorHAnsi" w:hAnsiTheme="minorHAnsi" w:cstheme="minorHAnsi"/>
          <w:sz w:val="22"/>
          <w:szCs w:val="22"/>
          <w:lang w:val="fr-CH"/>
        </w:rPr>
        <w:t xml:space="preserve"> ses </w:t>
      </w:r>
      <w:r w:rsidR="00A52667" w:rsidRPr="00B705F6">
        <w:rPr>
          <w:rFonts w:asciiTheme="minorHAnsi" w:hAnsiTheme="minorHAnsi" w:cstheme="minorHAnsi"/>
          <w:sz w:val="22"/>
          <w:szCs w:val="22"/>
          <w:lang w:val="fr-CH"/>
        </w:rPr>
        <w:t xml:space="preserve">efforts </w:t>
      </w:r>
      <w:r w:rsidR="00852E33" w:rsidRPr="00B705F6">
        <w:rPr>
          <w:rFonts w:asciiTheme="minorHAnsi" w:hAnsiTheme="minorHAnsi" w:cstheme="minorHAnsi"/>
          <w:sz w:val="22"/>
          <w:szCs w:val="22"/>
          <w:lang w:val="fr-CH"/>
        </w:rPr>
        <w:t>dans le sens du</w:t>
      </w:r>
      <w:r w:rsidR="006425EB" w:rsidRPr="00B705F6">
        <w:rPr>
          <w:rFonts w:asciiTheme="minorHAnsi" w:hAnsiTheme="minorHAnsi" w:cstheme="minorHAnsi"/>
          <w:sz w:val="22"/>
          <w:szCs w:val="22"/>
          <w:lang w:val="fr-CH"/>
        </w:rPr>
        <w:t xml:space="preserve"> </w:t>
      </w:r>
      <w:r w:rsidR="00A52667" w:rsidRPr="00B705F6">
        <w:rPr>
          <w:rFonts w:asciiTheme="minorHAnsi" w:hAnsiTheme="minorHAnsi" w:cstheme="minorHAnsi"/>
          <w:sz w:val="22"/>
          <w:szCs w:val="22"/>
          <w:lang w:val="fr-CH"/>
        </w:rPr>
        <w:t>paragraph</w:t>
      </w:r>
      <w:r w:rsidR="00E22523" w:rsidRPr="00B705F6">
        <w:rPr>
          <w:rFonts w:asciiTheme="minorHAnsi" w:hAnsiTheme="minorHAnsi" w:cstheme="minorHAnsi"/>
          <w:sz w:val="22"/>
          <w:szCs w:val="22"/>
          <w:lang w:val="fr-CH"/>
        </w:rPr>
        <w:t>e</w:t>
      </w:r>
      <w:r w:rsidR="00A52667" w:rsidRPr="00B705F6">
        <w:rPr>
          <w:rFonts w:asciiTheme="minorHAnsi" w:hAnsiTheme="minorHAnsi" w:cstheme="minorHAnsi"/>
          <w:sz w:val="22"/>
          <w:szCs w:val="22"/>
          <w:lang w:val="fr-CH"/>
        </w:rPr>
        <w:t xml:space="preserve"> 44 </w:t>
      </w:r>
      <w:r w:rsidR="00E22523" w:rsidRPr="00B705F6">
        <w:rPr>
          <w:rFonts w:asciiTheme="minorHAnsi" w:hAnsiTheme="minorHAnsi" w:cstheme="minorHAnsi"/>
          <w:sz w:val="22"/>
          <w:szCs w:val="22"/>
          <w:lang w:val="fr-CH"/>
        </w:rPr>
        <w:t xml:space="preserve">de </w:t>
      </w:r>
      <w:r w:rsidR="00F01E27" w:rsidRPr="00B705F6">
        <w:rPr>
          <w:rFonts w:asciiTheme="minorHAnsi" w:hAnsiTheme="minorHAnsi" w:cstheme="minorHAnsi"/>
          <w:sz w:val="22"/>
          <w:szCs w:val="22"/>
          <w:lang w:val="fr-CH"/>
        </w:rPr>
        <w:t>la Résolution X</w:t>
      </w:r>
      <w:r w:rsidR="00A52667" w:rsidRPr="00B705F6">
        <w:rPr>
          <w:rFonts w:asciiTheme="minorHAnsi" w:hAnsiTheme="minorHAnsi" w:cstheme="minorHAnsi"/>
          <w:sz w:val="22"/>
          <w:szCs w:val="22"/>
          <w:lang w:val="fr-CH"/>
        </w:rPr>
        <w:t>II.3</w:t>
      </w:r>
      <w:r w:rsidR="004F041F" w:rsidRPr="00B705F6">
        <w:rPr>
          <w:rFonts w:asciiTheme="minorHAnsi" w:hAnsiTheme="minorHAnsi" w:cstheme="minorHAnsi"/>
          <w:sz w:val="22"/>
          <w:szCs w:val="22"/>
          <w:lang w:val="fr-CH"/>
        </w:rPr>
        <w:t>,</w:t>
      </w:r>
      <w:r w:rsidR="0095527C" w:rsidRPr="00B705F6">
        <w:rPr>
          <w:rFonts w:asciiTheme="minorHAnsi" w:hAnsiTheme="minorHAnsi" w:cstheme="minorHAnsi"/>
          <w:sz w:val="22"/>
          <w:szCs w:val="22"/>
          <w:lang w:val="fr-CH"/>
        </w:rPr>
        <w:t xml:space="preserve"> sur la coopération et les synergies avec d’autres AME</w:t>
      </w:r>
      <w:r w:rsidR="00A52667" w:rsidRPr="00B705F6">
        <w:rPr>
          <w:rFonts w:asciiTheme="minorHAnsi" w:hAnsiTheme="minorHAnsi" w:cstheme="minorHAnsi"/>
          <w:sz w:val="22"/>
          <w:szCs w:val="22"/>
          <w:lang w:val="fr-CH"/>
        </w:rPr>
        <w:t>.</w:t>
      </w:r>
      <w:r w:rsidR="006425EB" w:rsidRPr="00B705F6">
        <w:rPr>
          <w:rFonts w:asciiTheme="minorHAnsi" w:hAnsiTheme="minorHAnsi" w:cstheme="minorHAnsi"/>
          <w:sz w:val="22"/>
          <w:szCs w:val="22"/>
          <w:lang w:val="fr-CH"/>
        </w:rPr>
        <w:t xml:space="preserve"> </w:t>
      </w:r>
      <w:r w:rsidR="000065E9" w:rsidRPr="00B705F6">
        <w:rPr>
          <w:rFonts w:asciiTheme="minorHAnsi" w:hAnsiTheme="minorHAnsi" w:cstheme="minorHAnsi"/>
          <w:bCs/>
          <w:sz w:val="22"/>
          <w:szCs w:val="22"/>
          <w:lang w:val="fr-CH"/>
        </w:rPr>
        <w:t xml:space="preserve">Des </w:t>
      </w:r>
      <w:r w:rsidR="00852E33" w:rsidRPr="00B705F6">
        <w:rPr>
          <w:rFonts w:asciiTheme="minorHAnsi" w:hAnsiTheme="minorHAnsi" w:cstheme="minorHAnsi"/>
          <w:bCs/>
          <w:sz w:val="22"/>
          <w:szCs w:val="22"/>
          <w:lang w:val="fr-CH"/>
        </w:rPr>
        <w:t xml:space="preserve">travaux sont en cours avec ces AME dans des </w:t>
      </w:r>
      <w:r w:rsidR="000065E9" w:rsidRPr="00B705F6">
        <w:rPr>
          <w:rFonts w:asciiTheme="minorHAnsi" w:hAnsiTheme="minorHAnsi" w:cstheme="minorHAnsi"/>
          <w:bCs/>
          <w:sz w:val="22"/>
          <w:szCs w:val="22"/>
          <w:lang w:val="fr-CH"/>
        </w:rPr>
        <w:t xml:space="preserve">domaines de coopération plus précis </w:t>
      </w:r>
      <w:r w:rsidR="00852E33" w:rsidRPr="00B705F6">
        <w:rPr>
          <w:rFonts w:asciiTheme="minorHAnsi" w:hAnsiTheme="minorHAnsi" w:cstheme="minorHAnsi"/>
          <w:bCs/>
          <w:sz w:val="22"/>
          <w:szCs w:val="22"/>
          <w:lang w:val="fr-CH"/>
        </w:rPr>
        <w:t xml:space="preserve">qui </w:t>
      </w:r>
      <w:r w:rsidR="000065E9" w:rsidRPr="00B705F6">
        <w:rPr>
          <w:rFonts w:asciiTheme="minorHAnsi" w:hAnsiTheme="minorHAnsi" w:cstheme="minorHAnsi"/>
          <w:bCs/>
          <w:sz w:val="22"/>
          <w:szCs w:val="22"/>
          <w:lang w:val="fr-CH"/>
        </w:rPr>
        <w:t>font l’objet de mémorandums particuliers</w:t>
      </w:r>
      <w:r w:rsidR="0095527C" w:rsidRPr="00B705F6">
        <w:rPr>
          <w:rFonts w:asciiTheme="minorHAnsi" w:hAnsiTheme="minorHAnsi" w:cstheme="minorHAnsi"/>
          <w:bCs/>
          <w:sz w:val="22"/>
          <w:szCs w:val="22"/>
          <w:lang w:val="fr-CH"/>
        </w:rPr>
        <w:t xml:space="preserve">, </w:t>
      </w:r>
      <w:r w:rsidR="001239AF" w:rsidRPr="00B705F6">
        <w:rPr>
          <w:rFonts w:asciiTheme="minorHAnsi" w:hAnsiTheme="minorHAnsi" w:cstheme="minorHAnsi"/>
          <w:bCs/>
          <w:sz w:val="22"/>
          <w:szCs w:val="22"/>
          <w:lang w:val="fr-CH"/>
        </w:rPr>
        <w:t>notamment</w:t>
      </w:r>
      <w:r w:rsidR="0095527C" w:rsidRPr="00B705F6">
        <w:rPr>
          <w:rFonts w:asciiTheme="minorHAnsi" w:hAnsiTheme="minorHAnsi" w:cstheme="minorHAnsi"/>
          <w:bCs/>
          <w:sz w:val="22"/>
          <w:szCs w:val="22"/>
          <w:lang w:val="fr-CH"/>
        </w:rPr>
        <w:t xml:space="preserve"> avec la CDB, la C</w:t>
      </w:r>
      <w:r w:rsidR="00BC0098" w:rsidRPr="00B705F6">
        <w:rPr>
          <w:rFonts w:asciiTheme="minorHAnsi" w:hAnsiTheme="minorHAnsi" w:cstheme="minorHAnsi"/>
          <w:bCs/>
          <w:sz w:val="22"/>
          <w:szCs w:val="22"/>
          <w:lang w:val="fr-CH"/>
        </w:rPr>
        <w:t xml:space="preserve">onvention </w:t>
      </w:r>
      <w:r w:rsidR="009C6AD3" w:rsidRPr="00B705F6">
        <w:rPr>
          <w:rFonts w:asciiTheme="minorHAnsi" w:hAnsiTheme="minorHAnsi" w:cstheme="minorHAnsi"/>
          <w:bCs/>
          <w:sz w:val="22"/>
          <w:szCs w:val="22"/>
          <w:lang w:val="fr-CH"/>
        </w:rPr>
        <w:t>sur la conservation des espèces migratrices appartenant à la faune sauvage (C</w:t>
      </w:r>
      <w:r w:rsidR="0095527C" w:rsidRPr="00B705F6">
        <w:rPr>
          <w:rFonts w:asciiTheme="minorHAnsi" w:hAnsiTheme="minorHAnsi" w:cstheme="minorHAnsi"/>
          <w:bCs/>
          <w:sz w:val="22"/>
          <w:szCs w:val="22"/>
          <w:lang w:val="fr-CH"/>
        </w:rPr>
        <w:t>MS</w:t>
      </w:r>
      <w:r w:rsidR="009C6AD3" w:rsidRPr="00B705F6">
        <w:rPr>
          <w:rFonts w:asciiTheme="minorHAnsi" w:hAnsiTheme="minorHAnsi" w:cstheme="minorHAnsi"/>
          <w:bCs/>
          <w:sz w:val="22"/>
          <w:szCs w:val="22"/>
          <w:lang w:val="fr-CH"/>
        </w:rPr>
        <w:t>)</w:t>
      </w:r>
      <w:r w:rsidR="0095527C" w:rsidRPr="00B705F6">
        <w:rPr>
          <w:rFonts w:asciiTheme="minorHAnsi" w:hAnsiTheme="minorHAnsi" w:cstheme="minorHAnsi"/>
          <w:bCs/>
          <w:sz w:val="22"/>
          <w:szCs w:val="22"/>
          <w:lang w:val="fr-CH"/>
        </w:rPr>
        <w:t xml:space="preserve"> et la Convention du patrimoine mondial, ainsi qu’avec la Convention des Nations Unies sur la lutte contre la désertification</w:t>
      </w:r>
      <w:r w:rsidR="000065E9" w:rsidRPr="00B705F6">
        <w:rPr>
          <w:rFonts w:asciiTheme="minorHAnsi" w:hAnsiTheme="minorHAnsi" w:cstheme="minorHAnsi"/>
          <w:bCs/>
          <w:sz w:val="22"/>
          <w:szCs w:val="22"/>
          <w:lang w:val="fr-CH"/>
        </w:rPr>
        <w:t>.</w:t>
      </w:r>
    </w:p>
    <w:p w14:paraId="59AF828C" w14:textId="77777777" w:rsidR="003E286D" w:rsidRPr="00B705F6" w:rsidRDefault="003E286D" w:rsidP="003E286D">
      <w:pPr>
        <w:suppressAutoHyphens/>
        <w:ind w:left="425" w:hanging="425"/>
        <w:rPr>
          <w:rFonts w:asciiTheme="minorHAnsi" w:hAnsiTheme="minorHAnsi" w:cstheme="minorHAnsi"/>
          <w:sz w:val="22"/>
          <w:szCs w:val="22"/>
          <w:lang w:val="fr-CH"/>
        </w:rPr>
      </w:pPr>
    </w:p>
    <w:p w14:paraId="3D3024BA" w14:textId="3E15841D" w:rsidR="00A52667" w:rsidRPr="00B705F6" w:rsidRDefault="00BC0098" w:rsidP="001229A6">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7</w:t>
      </w:r>
      <w:r w:rsidR="003E286D" w:rsidRPr="00B705F6">
        <w:rPr>
          <w:rFonts w:asciiTheme="minorHAnsi" w:hAnsiTheme="minorHAnsi" w:cstheme="minorHAnsi"/>
          <w:sz w:val="22"/>
          <w:szCs w:val="22"/>
          <w:lang w:val="fr-CH"/>
        </w:rPr>
        <w:t>.</w:t>
      </w:r>
      <w:r w:rsidR="006E6246" w:rsidRPr="00B705F6">
        <w:rPr>
          <w:rFonts w:asciiTheme="minorHAnsi" w:hAnsiTheme="minorHAnsi" w:cstheme="minorHAnsi"/>
          <w:sz w:val="22"/>
          <w:szCs w:val="22"/>
          <w:lang w:val="fr-CH"/>
        </w:rPr>
        <w:tab/>
        <w:t>Conformément au paragraphe 23 de la Résolution </w:t>
      </w:r>
      <w:r w:rsidR="003E286D" w:rsidRPr="00B705F6">
        <w:rPr>
          <w:rFonts w:asciiTheme="minorHAnsi" w:hAnsiTheme="minorHAnsi" w:cstheme="minorHAnsi"/>
          <w:sz w:val="22"/>
          <w:szCs w:val="22"/>
          <w:lang w:val="fr-CH"/>
        </w:rPr>
        <w:t xml:space="preserve">XIII.7, </w:t>
      </w:r>
      <w:r w:rsidR="001229A6" w:rsidRPr="00B705F6">
        <w:rPr>
          <w:rFonts w:asciiTheme="minorHAnsi" w:hAnsiTheme="minorHAnsi" w:cstheme="minorHAnsi"/>
          <w:sz w:val="22"/>
          <w:szCs w:val="22"/>
          <w:lang w:val="fr-CH"/>
        </w:rPr>
        <w:t xml:space="preserve">un plan de renforcement des synergies avec d'autres AME et des contributions au cadre mondial de </w:t>
      </w:r>
      <w:r w:rsidR="008B6748" w:rsidRPr="00B705F6">
        <w:rPr>
          <w:rFonts w:asciiTheme="minorHAnsi" w:hAnsiTheme="minorHAnsi" w:cstheme="minorHAnsi"/>
          <w:sz w:val="22"/>
          <w:szCs w:val="22"/>
          <w:lang w:val="fr-CH"/>
        </w:rPr>
        <w:t>la biodiversité pour l’après-2020</w:t>
      </w:r>
      <w:r w:rsidRPr="00B705F6">
        <w:rPr>
          <w:rFonts w:asciiTheme="minorHAnsi" w:hAnsiTheme="minorHAnsi" w:cstheme="minorHAnsi"/>
          <w:sz w:val="22"/>
          <w:szCs w:val="22"/>
          <w:lang w:val="fr-CH"/>
        </w:rPr>
        <w:t xml:space="preserve"> </w:t>
      </w:r>
      <w:r w:rsidR="006E6246" w:rsidRPr="00B705F6">
        <w:rPr>
          <w:rFonts w:asciiTheme="minorHAnsi" w:hAnsiTheme="minorHAnsi" w:cstheme="minorHAnsi"/>
          <w:sz w:val="22"/>
          <w:szCs w:val="22"/>
          <w:lang w:val="fr-CH"/>
        </w:rPr>
        <w:t xml:space="preserve">sont présentés en </w:t>
      </w:r>
      <w:r w:rsidR="0095527C" w:rsidRPr="00B705F6">
        <w:rPr>
          <w:rFonts w:asciiTheme="minorHAnsi" w:hAnsiTheme="minorHAnsi" w:cstheme="minorHAnsi"/>
          <w:sz w:val="22"/>
          <w:szCs w:val="22"/>
          <w:lang w:val="fr-CH"/>
        </w:rPr>
        <w:t>A</w:t>
      </w:r>
      <w:r w:rsidR="006E6246" w:rsidRPr="00B705F6">
        <w:rPr>
          <w:rFonts w:asciiTheme="minorHAnsi" w:hAnsiTheme="minorHAnsi" w:cstheme="minorHAnsi"/>
          <w:sz w:val="22"/>
          <w:szCs w:val="22"/>
          <w:lang w:val="fr-CH"/>
        </w:rPr>
        <w:t>nnexe 1</w:t>
      </w:r>
      <w:r w:rsidR="0095527C" w:rsidRPr="00B705F6">
        <w:rPr>
          <w:rFonts w:asciiTheme="minorHAnsi" w:hAnsiTheme="minorHAnsi" w:cstheme="minorHAnsi"/>
          <w:sz w:val="22"/>
          <w:szCs w:val="22"/>
          <w:lang w:val="fr-CH"/>
        </w:rPr>
        <w:t xml:space="preserve"> du document SC58</w:t>
      </w:r>
      <w:r w:rsidR="008F78A2">
        <w:rPr>
          <w:rFonts w:asciiTheme="minorHAnsi" w:hAnsiTheme="minorHAnsi" w:cstheme="minorHAnsi"/>
          <w:sz w:val="22"/>
          <w:szCs w:val="22"/>
          <w:lang w:val="fr-CH"/>
        </w:rPr>
        <w:t xml:space="preserve"> Doc.</w:t>
      </w:r>
      <w:r w:rsidR="0095527C" w:rsidRPr="00B705F6">
        <w:rPr>
          <w:rFonts w:asciiTheme="minorHAnsi" w:hAnsiTheme="minorHAnsi" w:cstheme="minorHAnsi"/>
          <w:sz w:val="22"/>
          <w:szCs w:val="22"/>
          <w:lang w:val="fr-CH"/>
        </w:rPr>
        <w:t>18</w:t>
      </w:r>
      <w:r w:rsidR="00852E33" w:rsidRPr="00B705F6">
        <w:rPr>
          <w:rFonts w:asciiTheme="minorHAnsi" w:hAnsiTheme="minorHAnsi" w:cstheme="minorHAnsi"/>
          <w:sz w:val="22"/>
          <w:szCs w:val="22"/>
          <w:lang w:val="fr-CH"/>
        </w:rPr>
        <w:t>,</w:t>
      </w:r>
      <w:r w:rsidR="006E6246" w:rsidRPr="00B705F6">
        <w:rPr>
          <w:rFonts w:asciiTheme="minorHAnsi" w:hAnsiTheme="minorHAnsi" w:cstheme="minorHAnsi"/>
          <w:sz w:val="22"/>
          <w:szCs w:val="22"/>
          <w:lang w:val="fr-CH"/>
        </w:rPr>
        <w:t xml:space="preserve"> pour examen et avis du Comité permanent</w:t>
      </w:r>
      <w:r w:rsidRPr="00B705F6">
        <w:rPr>
          <w:rFonts w:asciiTheme="minorHAnsi" w:hAnsiTheme="minorHAnsi" w:cstheme="minorHAnsi"/>
          <w:sz w:val="22"/>
          <w:szCs w:val="22"/>
          <w:lang w:val="fr-CH"/>
        </w:rPr>
        <w:t>. Toutefois</w:t>
      </w:r>
      <w:r w:rsidR="0095527C" w:rsidRPr="00B705F6">
        <w:rPr>
          <w:rFonts w:asciiTheme="minorHAnsi" w:hAnsiTheme="minorHAnsi" w:cstheme="minorHAnsi"/>
          <w:sz w:val="22"/>
          <w:szCs w:val="22"/>
          <w:lang w:val="fr-CH"/>
        </w:rPr>
        <w:t>, comme mentionné plus haut</w:t>
      </w:r>
      <w:r w:rsidRPr="00B705F6">
        <w:rPr>
          <w:rFonts w:asciiTheme="minorHAnsi" w:hAnsiTheme="minorHAnsi" w:cstheme="minorHAnsi"/>
          <w:sz w:val="22"/>
          <w:szCs w:val="22"/>
          <w:lang w:val="fr-CH"/>
        </w:rPr>
        <w:t>, ces documents n’ont pas été examinés</w:t>
      </w:r>
      <w:r w:rsidR="005A24B6" w:rsidRPr="00B705F6">
        <w:rPr>
          <w:rFonts w:asciiTheme="minorHAnsi" w:hAnsiTheme="minorHAnsi" w:cstheme="minorHAnsi"/>
          <w:sz w:val="22"/>
          <w:szCs w:val="22"/>
          <w:lang w:val="fr-CH"/>
        </w:rPr>
        <w:t>, que ce soit</w:t>
      </w:r>
      <w:r w:rsidRPr="00B705F6">
        <w:rPr>
          <w:rFonts w:asciiTheme="minorHAnsi" w:hAnsiTheme="minorHAnsi" w:cstheme="minorHAnsi"/>
          <w:bCs/>
          <w:sz w:val="22"/>
          <w:szCs w:val="22"/>
          <w:lang w:val="fr-FR"/>
        </w:rPr>
        <w:t xml:space="preserve"> lors du processus intersessions de la 58</w:t>
      </w:r>
      <w:r w:rsidRPr="00B705F6">
        <w:rPr>
          <w:rFonts w:asciiTheme="minorHAnsi" w:hAnsiTheme="minorHAnsi" w:cstheme="minorHAnsi"/>
          <w:bCs/>
          <w:sz w:val="22"/>
          <w:szCs w:val="22"/>
          <w:vertAlign w:val="superscript"/>
          <w:lang w:val="fr-FR"/>
        </w:rPr>
        <w:t>e</w:t>
      </w:r>
      <w:r w:rsidRPr="00B705F6">
        <w:rPr>
          <w:rFonts w:asciiTheme="minorHAnsi" w:hAnsiTheme="minorHAnsi" w:cstheme="minorHAnsi"/>
          <w:bCs/>
          <w:sz w:val="22"/>
          <w:szCs w:val="22"/>
          <w:lang w:val="fr-FR"/>
        </w:rPr>
        <w:t xml:space="preserve"> Réunion du Comité permanent, en 2020 </w:t>
      </w:r>
      <w:r w:rsidR="005A24B6" w:rsidRPr="00B705F6">
        <w:rPr>
          <w:rFonts w:asciiTheme="minorHAnsi" w:hAnsiTheme="minorHAnsi" w:cstheme="minorHAnsi"/>
          <w:bCs/>
          <w:sz w:val="22"/>
          <w:szCs w:val="22"/>
          <w:lang w:val="fr-FR"/>
        </w:rPr>
        <w:t xml:space="preserve">ou </w:t>
      </w:r>
      <w:r w:rsidRPr="00B705F6">
        <w:rPr>
          <w:rFonts w:asciiTheme="minorHAnsi" w:hAnsiTheme="minorHAnsi" w:cstheme="minorHAnsi"/>
          <w:bCs/>
          <w:sz w:val="22"/>
          <w:szCs w:val="22"/>
          <w:lang w:val="fr-FR"/>
        </w:rPr>
        <w:t>de la 59</w:t>
      </w:r>
      <w:r w:rsidRPr="00B705F6">
        <w:rPr>
          <w:rFonts w:asciiTheme="minorHAnsi" w:hAnsiTheme="minorHAnsi" w:cstheme="minorHAnsi"/>
          <w:bCs/>
          <w:sz w:val="22"/>
          <w:szCs w:val="22"/>
          <w:vertAlign w:val="superscript"/>
          <w:lang w:val="fr-FR"/>
        </w:rPr>
        <w:t>e</w:t>
      </w:r>
      <w:r w:rsidRPr="00B705F6">
        <w:rPr>
          <w:rFonts w:asciiTheme="minorHAnsi" w:hAnsiTheme="minorHAnsi" w:cstheme="minorHAnsi"/>
          <w:bCs/>
          <w:sz w:val="22"/>
          <w:szCs w:val="22"/>
          <w:lang w:val="fr-FR"/>
        </w:rPr>
        <w:t xml:space="preserve"> Réunion du Comité permanent</w:t>
      </w:r>
      <w:r w:rsidR="005A24B6" w:rsidRPr="00B705F6">
        <w:rPr>
          <w:rFonts w:asciiTheme="minorHAnsi" w:hAnsiTheme="minorHAnsi" w:cstheme="minorHAnsi"/>
          <w:bCs/>
          <w:sz w:val="22"/>
          <w:szCs w:val="22"/>
          <w:lang w:val="fr-FR"/>
        </w:rPr>
        <w:t>,</w:t>
      </w:r>
      <w:r w:rsidRPr="00B705F6">
        <w:rPr>
          <w:rFonts w:asciiTheme="minorHAnsi" w:hAnsiTheme="minorHAnsi" w:cstheme="minorHAnsi"/>
          <w:bCs/>
          <w:sz w:val="22"/>
          <w:szCs w:val="22"/>
          <w:lang w:val="fr-FR"/>
        </w:rPr>
        <w:t xml:space="preserve"> en juin 2021</w:t>
      </w:r>
      <w:r w:rsidR="006E6246" w:rsidRPr="00B705F6">
        <w:rPr>
          <w:rFonts w:asciiTheme="minorHAnsi" w:hAnsiTheme="minorHAnsi" w:cstheme="minorHAnsi"/>
          <w:sz w:val="22"/>
          <w:szCs w:val="22"/>
          <w:lang w:val="fr-CH"/>
        </w:rPr>
        <w:t xml:space="preserve">. </w:t>
      </w:r>
    </w:p>
    <w:p w14:paraId="7AFDD4AD" w14:textId="77777777" w:rsidR="00A52667" w:rsidRPr="00B705F6" w:rsidRDefault="00A52667" w:rsidP="00F61CAA">
      <w:pPr>
        <w:autoSpaceDE w:val="0"/>
        <w:autoSpaceDN w:val="0"/>
        <w:adjustRightInd w:val="0"/>
        <w:rPr>
          <w:rFonts w:asciiTheme="minorHAnsi" w:hAnsiTheme="minorHAnsi" w:cstheme="minorHAnsi"/>
          <w:sz w:val="22"/>
          <w:szCs w:val="22"/>
          <w:lang w:val="fr-CH"/>
        </w:rPr>
      </w:pPr>
    </w:p>
    <w:p w14:paraId="76D4DA45" w14:textId="77777777" w:rsidR="00DD4547" w:rsidRPr="00B705F6" w:rsidRDefault="00DD4547" w:rsidP="00F61CAA">
      <w:pPr>
        <w:pStyle w:val="ListParagraph"/>
        <w:ind w:left="0"/>
        <w:jc w:val="left"/>
        <w:rPr>
          <w:rFonts w:asciiTheme="minorHAnsi" w:hAnsiTheme="minorHAnsi" w:cstheme="minorHAnsi"/>
          <w:i/>
          <w:lang w:val="fr-FR"/>
        </w:rPr>
      </w:pPr>
      <w:r w:rsidRPr="00B705F6">
        <w:rPr>
          <w:rFonts w:asciiTheme="minorHAnsi" w:eastAsiaTheme="minorHAnsi" w:hAnsiTheme="minorHAnsi" w:cstheme="minorHAnsi"/>
          <w:bCs/>
          <w:i/>
          <w:lang w:val="fr-FR"/>
        </w:rPr>
        <w:t>Convention</w:t>
      </w:r>
      <w:r w:rsidR="00E22523" w:rsidRPr="00B705F6">
        <w:rPr>
          <w:rFonts w:asciiTheme="minorHAnsi" w:eastAsiaTheme="minorHAnsi" w:hAnsiTheme="minorHAnsi" w:cstheme="minorHAnsi"/>
          <w:bCs/>
          <w:i/>
          <w:lang w:val="fr-FR"/>
        </w:rPr>
        <w:t xml:space="preserve"> sur la diversité biologique </w:t>
      </w:r>
    </w:p>
    <w:p w14:paraId="5EC678C8" w14:textId="77777777" w:rsidR="00DD4547" w:rsidRPr="00B705F6" w:rsidRDefault="00DD4547" w:rsidP="00F61CAA">
      <w:pPr>
        <w:pStyle w:val="ListParagraph"/>
        <w:ind w:left="0"/>
        <w:jc w:val="left"/>
        <w:rPr>
          <w:rFonts w:asciiTheme="minorHAnsi" w:hAnsiTheme="minorHAnsi" w:cstheme="minorHAnsi"/>
          <w:lang w:val="fr-FR"/>
        </w:rPr>
      </w:pPr>
    </w:p>
    <w:p w14:paraId="7F148A43" w14:textId="13472E65" w:rsidR="003E286D" w:rsidRPr="00B705F6" w:rsidRDefault="003F22F2" w:rsidP="00041C1B">
      <w:pPr>
        <w:suppressAutoHyphens/>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FR"/>
        </w:rPr>
        <w:t>8</w:t>
      </w:r>
      <w:r w:rsidR="00BE0B1E" w:rsidRPr="00B705F6">
        <w:rPr>
          <w:rFonts w:asciiTheme="minorHAnsi" w:hAnsiTheme="minorHAnsi" w:cstheme="minorHAnsi"/>
          <w:sz w:val="22"/>
          <w:szCs w:val="22"/>
          <w:lang w:val="fr-FR"/>
        </w:rPr>
        <w:t>.</w:t>
      </w:r>
      <w:r w:rsidR="00BE0B1E" w:rsidRPr="00B705F6">
        <w:rPr>
          <w:rFonts w:asciiTheme="minorHAnsi" w:hAnsiTheme="minorHAnsi" w:cstheme="minorHAnsi"/>
          <w:sz w:val="22"/>
          <w:szCs w:val="22"/>
          <w:lang w:val="fr-FR"/>
        </w:rPr>
        <w:tab/>
      </w:r>
      <w:r w:rsidR="005C097F" w:rsidRPr="00B705F6">
        <w:rPr>
          <w:rFonts w:asciiTheme="minorHAnsi" w:hAnsiTheme="minorHAnsi" w:cstheme="minorHAnsi"/>
          <w:sz w:val="22"/>
          <w:szCs w:val="22"/>
          <w:lang w:val="fr-FR"/>
        </w:rPr>
        <w:t>Le Secrétariat</w:t>
      </w:r>
      <w:r w:rsidR="006F2CA2" w:rsidRPr="00B705F6">
        <w:rPr>
          <w:rFonts w:asciiTheme="minorHAnsi" w:hAnsiTheme="minorHAnsi" w:cstheme="minorHAnsi"/>
          <w:sz w:val="22"/>
          <w:szCs w:val="22"/>
          <w:lang w:val="fr-FR"/>
        </w:rPr>
        <w:t xml:space="preserve"> </w:t>
      </w:r>
      <w:r w:rsidR="00A30C6A" w:rsidRPr="00B705F6">
        <w:rPr>
          <w:rFonts w:asciiTheme="minorHAnsi" w:hAnsiTheme="minorHAnsi" w:cstheme="minorHAnsi"/>
          <w:sz w:val="22"/>
          <w:szCs w:val="22"/>
          <w:lang w:val="fr-FR"/>
        </w:rPr>
        <w:t xml:space="preserve">a </w:t>
      </w:r>
      <w:r w:rsidR="002F3514" w:rsidRPr="00B705F6">
        <w:rPr>
          <w:rFonts w:asciiTheme="minorHAnsi" w:hAnsiTheme="minorHAnsi" w:cstheme="minorHAnsi"/>
          <w:sz w:val="22"/>
          <w:szCs w:val="22"/>
          <w:lang w:val="fr-FR"/>
        </w:rPr>
        <w:t xml:space="preserve">continué d'œuvrer au renforcement de la collaboration avec la CDB, en </w:t>
      </w:r>
      <w:r w:rsidR="005D0655" w:rsidRPr="00B705F6">
        <w:rPr>
          <w:rFonts w:asciiTheme="minorHAnsi" w:hAnsiTheme="minorHAnsi" w:cstheme="minorHAnsi"/>
          <w:sz w:val="22"/>
          <w:szCs w:val="22"/>
          <w:lang w:val="fr-FR"/>
        </w:rPr>
        <w:t>contribuant</w:t>
      </w:r>
      <w:r w:rsidR="002F3514" w:rsidRPr="00B705F6">
        <w:rPr>
          <w:rFonts w:asciiTheme="minorHAnsi" w:hAnsiTheme="minorHAnsi" w:cstheme="minorHAnsi"/>
          <w:sz w:val="22"/>
          <w:szCs w:val="22"/>
          <w:lang w:val="fr-FR"/>
        </w:rPr>
        <w:t xml:space="preserve"> à </w:t>
      </w:r>
      <w:r w:rsidR="00F278BD" w:rsidRPr="00B705F6">
        <w:rPr>
          <w:rFonts w:asciiTheme="minorHAnsi" w:hAnsiTheme="minorHAnsi" w:cstheme="minorHAnsi"/>
          <w:sz w:val="22"/>
          <w:szCs w:val="22"/>
          <w:lang w:val="fr-FR"/>
        </w:rPr>
        <w:t xml:space="preserve">divers </w:t>
      </w:r>
      <w:r w:rsidR="002F3514" w:rsidRPr="00B705F6">
        <w:rPr>
          <w:rFonts w:asciiTheme="minorHAnsi" w:hAnsiTheme="minorHAnsi" w:cstheme="minorHAnsi"/>
          <w:sz w:val="22"/>
          <w:szCs w:val="22"/>
          <w:lang w:val="fr-FR"/>
        </w:rPr>
        <w:t>processus</w:t>
      </w:r>
      <w:r w:rsidR="00F85C62" w:rsidRPr="00B705F6">
        <w:rPr>
          <w:rFonts w:asciiTheme="minorHAnsi" w:hAnsiTheme="minorHAnsi" w:cstheme="minorHAnsi"/>
          <w:sz w:val="22"/>
          <w:szCs w:val="22"/>
          <w:lang w:val="fr-FR"/>
        </w:rPr>
        <w:t xml:space="preserve"> et</w:t>
      </w:r>
      <w:r w:rsidR="000065E9" w:rsidRPr="00B705F6">
        <w:rPr>
          <w:rFonts w:asciiTheme="minorHAnsi" w:hAnsiTheme="minorHAnsi" w:cstheme="minorHAnsi"/>
          <w:sz w:val="22"/>
          <w:szCs w:val="22"/>
          <w:lang w:val="fr-FR"/>
        </w:rPr>
        <w:t>, essentiellement</w:t>
      </w:r>
      <w:r w:rsidR="000A3743" w:rsidRPr="00B705F6">
        <w:rPr>
          <w:rFonts w:asciiTheme="minorHAnsi" w:hAnsiTheme="minorHAnsi" w:cstheme="minorHAnsi"/>
          <w:sz w:val="22"/>
          <w:szCs w:val="22"/>
          <w:lang w:val="fr-FR"/>
        </w:rPr>
        <w:t>,</w:t>
      </w:r>
      <w:r w:rsidR="000065E9" w:rsidRPr="00B705F6">
        <w:rPr>
          <w:rFonts w:asciiTheme="minorHAnsi" w:hAnsiTheme="minorHAnsi" w:cstheme="minorHAnsi"/>
          <w:sz w:val="22"/>
          <w:szCs w:val="22"/>
          <w:lang w:val="fr-FR"/>
        </w:rPr>
        <w:t xml:space="preserve"> à la préparation du cadre mondial de la biodiversité pour l’après-2020</w:t>
      </w:r>
      <w:r w:rsidR="003E286D" w:rsidRPr="00B705F6">
        <w:rPr>
          <w:rFonts w:asciiTheme="minorHAnsi" w:hAnsiTheme="minorHAnsi" w:cstheme="minorHAnsi"/>
          <w:sz w:val="22"/>
          <w:szCs w:val="22"/>
          <w:lang w:val="fr-FR"/>
        </w:rPr>
        <w:t>.</w:t>
      </w:r>
      <w:r w:rsidRPr="00B705F6">
        <w:rPr>
          <w:rFonts w:asciiTheme="minorHAnsi" w:hAnsiTheme="minorHAnsi" w:cstheme="minorHAnsi"/>
          <w:sz w:val="22"/>
          <w:szCs w:val="22"/>
          <w:lang w:val="fr-FR"/>
        </w:rPr>
        <w:t xml:space="preserve"> </w:t>
      </w:r>
      <w:r w:rsidR="000A3743" w:rsidRPr="00B705F6">
        <w:rPr>
          <w:rFonts w:asciiTheme="minorHAnsi" w:hAnsiTheme="minorHAnsi" w:cstheme="minorHAnsi"/>
          <w:sz w:val="22"/>
          <w:szCs w:val="22"/>
          <w:lang w:val="fr-FR"/>
        </w:rPr>
        <w:t xml:space="preserve">À cet égard, </w:t>
      </w:r>
      <w:r w:rsidR="00094F40" w:rsidRPr="00B705F6">
        <w:rPr>
          <w:rFonts w:asciiTheme="minorHAnsi" w:hAnsiTheme="minorHAnsi" w:cstheme="minorHAnsi"/>
          <w:sz w:val="22"/>
          <w:szCs w:val="22"/>
          <w:lang w:val="fr-FR"/>
        </w:rPr>
        <w:t xml:space="preserve">pour s’assurer que les Parties assistant à la troisième réunion du Groupe de travail à composition non limitée </w:t>
      </w:r>
      <w:r w:rsidR="008F78A2" w:rsidRPr="00B705F6">
        <w:rPr>
          <w:rFonts w:asciiTheme="minorHAnsi" w:hAnsiTheme="minorHAnsi" w:cstheme="minorHAnsi"/>
          <w:sz w:val="22"/>
          <w:szCs w:val="22"/>
          <w:lang w:val="fr-FR"/>
        </w:rPr>
        <w:t>sur le cadre mondial de la biodiversité pour l’après</w:t>
      </w:r>
      <w:r w:rsidR="008F78A2" w:rsidRPr="00B705F6">
        <w:rPr>
          <w:rFonts w:asciiTheme="minorHAnsi" w:hAnsiTheme="minorHAnsi" w:cstheme="minorHAnsi"/>
          <w:sz w:val="22"/>
          <w:szCs w:val="22"/>
          <w:lang w:val="fr-FR"/>
        </w:rPr>
        <w:noBreakHyphen/>
        <w:t>2020</w:t>
      </w:r>
      <w:r w:rsidR="008F78A2">
        <w:rPr>
          <w:rFonts w:asciiTheme="minorHAnsi" w:hAnsiTheme="minorHAnsi" w:cstheme="minorHAnsi"/>
          <w:sz w:val="22"/>
          <w:szCs w:val="22"/>
          <w:lang w:val="fr-FR"/>
        </w:rPr>
        <w:t xml:space="preserve"> </w:t>
      </w:r>
      <w:r w:rsidR="00094F40" w:rsidRPr="00B705F6">
        <w:rPr>
          <w:rFonts w:asciiTheme="minorHAnsi" w:hAnsiTheme="minorHAnsi" w:cstheme="minorHAnsi"/>
          <w:sz w:val="22"/>
          <w:szCs w:val="22"/>
          <w:lang w:val="fr-FR"/>
        </w:rPr>
        <w:t xml:space="preserve">puissent exprimer l’importance des zones humides, </w:t>
      </w:r>
      <w:r w:rsidR="000A3743" w:rsidRPr="00B705F6">
        <w:rPr>
          <w:rFonts w:asciiTheme="minorHAnsi" w:hAnsiTheme="minorHAnsi" w:cstheme="minorHAnsi"/>
          <w:sz w:val="22"/>
          <w:szCs w:val="22"/>
          <w:lang w:val="fr-FR"/>
        </w:rPr>
        <w:t xml:space="preserve">le </w:t>
      </w:r>
      <w:r w:rsidRPr="00B705F6">
        <w:rPr>
          <w:rFonts w:asciiTheme="minorHAnsi" w:hAnsiTheme="minorHAnsi" w:cstheme="minorHAnsi"/>
          <w:sz w:val="22"/>
          <w:szCs w:val="22"/>
          <w:lang w:val="fr-FR"/>
        </w:rPr>
        <w:t xml:space="preserve">Secrétariat </w:t>
      </w:r>
      <w:r w:rsidR="005B5140" w:rsidRPr="00B705F6">
        <w:rPr>
          <w:rFonts w:asciiTheme="minorHAnsi" w:hAnsiTheme="minorHAnsi" w:cstheme="minorHAnsi"/>
          <w:sz w:val="22"/>
          <w:szCs w:val="22"/>
          <w:lang w:val="fr-FR"/>
        </w:rPr>
        <w:t xml:space="preserve">a préparé un document </w:t>
      </w:r>
      <w:r w:rsidR="005A24B6" w:rsidRPr="00B705F6">
        <w:rPr>
          <w:rFonts w:asciiTheme="minorHAnsi" w:hAnsiTheme="minorHAnsi" w:cstheme="minorHAnsi"/>
          <w:sz w:val="22"/>
          <w:szCs w:val="22"/>
          <w:lang w:val="fr-FR"/>
        </w:rPr>
        <w:t xml:space="preserve">insistant sur les </w:t>
      </w:r>
      <w:r w:rsidR="00094F40" w:rsidRPr="00B705F6">
        <w:rPr>
          <w:rFonts w:asciiTheme="minorHAnsi" w:hAnsiTheme="minorHAnsi" w:cstheme="minorHAnsi"/>
          <w:sz w:val="22"/>
          <w:szCs w:val="22"/>
          <w:lang w:val="fr-FR"/>
        </w:rPr>
        <w:t>points</w:t>
      </w:r>
      <w:r w:rsidR="005A24B6" w:rsidRPr="00B705F6">
        <w:rPr>
          <w:rFonts w:asciiTheme="minorHAnsi" w:hAnsiTheme="minorHAnsi" w:cstheme="minorHAnsi"/>
          <w:sz w:val="22"/>
          <w:szCs w:val="22"/>
          <w:lang w:val="fr-FR"/>
        </w:rPr>
        <w:t xml:space="preserve"> considérés comme les plus pertinents pour la Convention </w:t>
      </w:r>
      <w:r w:rsidR="005B5140" w:rsidRPr="00B705F6">
        <w:rPr>
          <w:rFonts w:asciiTheme="minorHAnsi" w:hAnsiTheme="minorHAnsi" w:cstheme="minorHAnsi"/>
          <w:sz w:val="22"/>
          <w:szCs w:val="22"/>
          <w:lang w:val="fr-FR"/>
        </w:rPr>
        <w:t xml:space="preserve">et l’a partagé avec toutes les Parties contractantes, le 8 août 2021. Le Secrétariat a également </w:t>
      </w:r>
      <w:r w:rsidR="008F78A2" w:rsidRPr="008F78A2">
        <w:rPr>
          <w:rFonts w:asciiTheme="minorHAnsi" w:hAnsiTheme="minorHAnsi" w:cstheme="minorHAnsi"/>
          <w:sz w:val="22"/>
          <w:szCs w:val="22"/>
          <w:lang w:val="fr-FR"/>
        </w:rPr>
        <w:t xml:space="preserve">envoyé une lettre de rappel </w:t>
      </w:r>
      <w:r w:rsidR="005B5140" w:rsidRPr="00B705F6">
        <w:rPr>
          <w:rFonts w:asciiTheme="minorHAnsi" w:hAnsiTheme="minorHAnsi" w:cstheme="minorHAnsi"/>
          <w:sz w:val="22"/>
          <w:szCs w:val="22"/>
          <w:lang w:val="fr-FR"/>
        </w:rPr>
        <w:t>aux Parties contractantes</w:t>
      </w:r>
      <w:r w:rsidR="00CE4D70" w:rsidRPr="00CE4D70">
        <w:rPr>
          <w:lang w:val="fr-FR"/>
        </w:rPr>
        <w:t xml:space="preserve"> </w:t>
      </w:r>
      <w:r w:rsidR="00CE4D70" w:rsidRPr="00CE4D70">
        <w:rPr>
          <w:rFonts w:asciiTheme="minorHAnsi" w:hAnsiTheme="minorHAnsi" w:cstheme="minorHAnsi"/>
          <w:sz w:val="22"/>
          <w:szCs w:val="22"/>
          <w:lang w:val="fr-FR"/>
        </w:rPr>
        <w:t>membres</w:t>
      </w:r>
      <w:r w:rsidR="00CE4D70">
        <w:rPr>
          <w:rFonts w:asciiTheme="minorHAnsi" w:hAnsiTheme="minorHAnsi" w:cstheme="minorHAnsi"/>
          <w:sz w:val="22"/>
          <w:szCs w:val="22"/>
          <w:lang w:val="fr-FR"/>
        </w:rPr>
        <w:t xml:space="preserve"> </w:t>
      </w:r>
      <w:r w:rsidR="00F85C62" w:rsidRPr="00B705F6">
        <w:rPr>
          <w:rFonts w:asciiTheme="minorHAnsi" w:hAnsiTheme="minorHAnsi" w:cstheme="minorHAnsi"/>
          <w:sz w:val="22"/>
          <w:szCs w:val="22"/>
          <w:lang w:val="fr-FR"/>
        </w:rPr>
        <w:t>du</w:t>
      </w:r>
      <w:r w:rsidR="005B5140" w:rsidRPr="00B705F6">
        <w:rPr>
          <w:rFonts w:asciiTheme="minorHAnsi" w:hAnsiTheme="minorHAnsi" w:cstheme="minorHAnsi"/>
          <w:sz w:val="22"/>
          <w:szCs w:val="22"/>
          <w:lang w:val="fr-FR"/>
        </w:rPr>
        <w:t xml:space="preserve"> Comité permanent (Décision </w:t>
      </w:r>
      <w:r w:rsidRPr="00B705F6">
        <w:rPr>
          <w:rFonts w:asciiTheme="minorHAnsi" w:hAnsiTheme="minorHAnsi" w:cstheme="minorHAnsi"/>
          <w:sz w:val="22"/>
          <w:szCs w:val="22"/>
          <w:lang w:val="fr-FR"/>
        </w:rPr>
        <w:t>SC57</w:t>
      </w:r>
      <w:r w:rsidR="005B5140" w:rsidRPr="00B705F6">
        <w:rPr>
          <w:rFonts w:asciiTheme="minorHAnsi" w:hAnsiTheme="minorHAnsi" w:cstheme="minorHAnsi"/>
          <w:sz w:val="22"/>
          <w:szCs w:val="22"/>
          <w:lang w:val="fr-FR"/>
        </w:rPr>
        <w:noBreakHyphen/>
      </w:r>
      <w:r w:rsidRPr="00B705F6">
        <w:rPr>
          <w:rFonts w:asciiTheme="minorHAnsi" w:hAnsiTheme="minorHAnsi" w:cstheme="minorHAnsi"/>
          <w:sz w:val="22"/>
          <w:szCs w:val="22"/>
          <w:lang w:val="fr-FR"/>
        </w:rPr>
        <w:t>26)</w:t>
      </w:r>
      <w:r w:rsidR="00F85C62" w:rsidRPr="00B705F6">
        <w:rPr>
          <w:rFonts w:asciiTheme="minorHAnsi" w:hAnsiTheme="minorHAnsi" w:cstheme="minorHAnsi"/>
          <w:sz w:val="22"/>
          <w:szCs w:val="22"/>
          <w:lang w:val="fr-FR"/>
        </w:rPr>
        <w:t>,</w:t>
      </w:r>
      <w:r w:rsidR="005703BC" w:rsidRPr="00B705F6">
        <w:rPr>
          <w:rFonts w:asciiTheme="minorHAnsi" w:hAnsiTheme="minorHAnsi" w:cstheme="minorHAnsi"/>
          <w:sz w:val="22"/>
          <w:szCs w:val="22"/>
          <w:lang w:val="fr-FR"/>
        </w:rPr>
        <w:t xml:space="preserve"> d’assurer la liaison et de collaborer avec leurs homologues de la </w:t>
      </w:r>
      <w:r w:rsidR="00CE4D70">
        <w:rPr>
          <w:rFonts w:asciiTheme="minorHAnsi" w:hAnsiTheme="minorHAnsi" w:cstheme="minorHAnsi"/>
          <w:sz w:val="22"/>
          <w:szCs w:val="22"/>
          <w:lang w:val="fr-FR"/>
        </w:rPr>
        <w:t>CDB</w:t>
      </w:r>
      <w:r w:rsidR="00041C1B" w:rsidRPr="00B705F6">
        <w:rPr>
          <w:rFonts w:asciiTheme="minorHAnsi" w:hAnsiTheme="minorHAnsi" w:cstheme="minorHAnsi"/>
          <w:sz w:val="22"/>
          <w:szCs w:val="22"/>
          <w:lang w:val="fr-FR"/>
        </w:rPr>
        <w:t>, par l’intermédiaire</w:t>
      </w:r>
      <w:r w:rsidR="005703BC" w:rsidRPr="00B705F6">
        <w:rPr>
          <w:rFonts w:asciiTheme="minorHAnsi" w:hAnsiTheme="minorHAnsi" w:cstheme="minorHAnsi"/>
          <w:sz w:val="22"/>
          <w:szCs w:val="22"/>
          <w:lang w:val="fr-FR"/>
        </w:rPr>
        <w:t xml:space="preserve"> </w:t>
      </w:r>
      <w:r w:rsidR="00041C1B" w:rsidRPr="00B705F6">
        <w:rPr>
          <w:rFonts w:asciiTheme="minorHAnsi" w:hAnsiTheme="minorHAnsi" w:cstheme="minorHAnsi"/>
          <w:sz w:val="22"/>
          <w:szCs w:val="22"/>
          <w:lang w:val="fr-FR"/>
        </w:rPr>
        <w:t>de leurs Correspondants nationaux Ramsar,</w:t>
      </w:r>
      <w:r w:rsidR="005703BC" w:rsidRPr="00B705F6">
        <w:rPr>
          <w:rFonts w:asciiTheme="minorHAnsi" w:hAnsiTheme="minorHAnsi" w:cstheme="minorHAnsi"/>
          <w:sz w:val="22"/>
          <w:szCs w:val="22"/>
          <w:lang w:val="fr-FR"/>
        </w:rPr>
        <w:t xml:space="preserve"> et de</w:t>
      </w:r>
      <w:r w:rsidR="00041C1B" w:rsidRPr="00B705F6">
        <w:rPr>
          <w:rFonts w:asciiTheme="minorHAnsi" w:hAnsiTheme="minorHAnsi" w:cstheme="minorHAnsi"/>
          <w:sz w:val="22"/>
          <w:szCs w:val="22"/>
          <w:lang w:val="fr-FR"/>
        </w:rPr>
        <w:t xml:space="preserve"> participer à l’élaboration de la</w:t>
      </w:r>
      <w:r w:rsidR="005703BC" w:rsidRPr="00B705F6">
        <w:rPr>
          <w:rFonts w:asciiTheme="minorHAnsi" w:hAnsiTheme="minorHAnsi" w:cstheme="minorHAnsi"/>
          <w:sz w:val="22"/>
          <w:szCs w:val="22"/>
          <w:lang w:val="fr-FR"/>
        </w:rPr>
        <w:t xml:space="preserve"> </w:t>
      </w:r>
      <w:r w:rsidR="00041C1B" w:rsidRPr="00B705F6">
        <w:rPr>
          <w:rFonts w:asciiTheme="minorHAnsi" w:hAnsiTheme="minorHAnsi" w:cstheme="minorHAnsi"/>
          <w:sz w:val="22"/>
          <w:szCs w:val="22"/>
          <w:lang w:val="fr-FR"/>
        </w:rPr>
        <w:t xml:space="preserve">position de leurs pays respectifs concernant le processus du </w:t>
      </w:r>
      <w:r w:rsidR="005703BC" w:rsidRPr="00B705F6">
        <w:rPr>
          <w:rFonts w:asciiTheme="minorHAnsi" w:hAnsiTheme="minorHAnsi" w:cstheme="minorHAnsi"/>
          <w:sz w:val="22"/>
          <w:szCs w:val="22"/>
          <w:lang w:val="fr-FR"/>
        </w:rPr>
        <w:t>c</w:t>
      </w:r>
      <w:r w:rsidR="00041C1B" w:rsidRPr="00B705F6">
        <w:rPr>
          <w:rFonts w:asciiTheme="minorHAnsi" w:hAnsiTheme="minorHAnsi" w:cstheme="minorHAnsi"/>
          <w:sz w:val="22"/>
          <w:szCs w:val="22"/>
          <w:lang w:val="fr-FR"/>
        </w:rPr>
        <w:t>adre mondial de la biodiversité pour</w:t>
      </w:r>
      <w:r w:rsidR="005703BC" w:rsidRPr="00B705F6">
        <w:rPr>
          <w:rFonts w:asciiTheme="minorHAnsi" w:hAnsiTheme="minorHAnsi" w:cstheme="minorHAnsi"/>
          <w:sz w:val="22"/>
          <w:szCs w:val="22"/>
          <w:lang w:val="fr-FR"/>
        </w:rPr>
        <w:t xml:space="preserve"> </w:t>
      </w:r>
      <w:r w:rsidR="00041C1B" w:rsidRPr="00B705F6">
        <w:rPr>
          <w:rFonts w:asciiTheme="minorHAnsi" w:hAnsiTheme="minorHAnsi" w:cstheme="minorHAnsi"/>
          <w:sz w:val="22"/>
          <w:szCs w:val="22"/>
          <w:lang w:val="fr-FR"/>
        </w:rPr>
        <w:t xml:space="preserve">l’après-2020 de la CDB pour </w:t>
      </w:r>
      <w:r w:rsidR="005703BC" w:rsidRPr="00B705F6">
        <w:rPr>
          <w:rFonts w:asciiTheme="minorHAnsi" w:hAnsiTheme="minorHAnsi" w:cstheme="minorHAnsi"/>
          <w:sz w:val="22"/>
          <w:szCs w:val="22"/>
          <w:lang w:val="fr-FR"/>
        </w:rPr>
        <w:t>faire en sorte</w:t>
      </w:r>
      <w:r w:rsidR="00041C1B" w:rsidRPr="00B705F6">
        <w:rPr>
          <w:rFonts w:asciiTheme="minorHAnsi" w:hAnsiTheme="minorHAnsi" w:cstheme="minorHAnsi"/>
          <w:sz w:val="22"/>
          <w:szCs w:val="22"/>
          <w:lang w:val="fr-FR"/>
        </w:rPr>
        <w:t xml:space="preserve"> que les éléments pertinents</w:t>
      </w:r>
      <w:r w:rsidR="00320CA7" w:rsidRPr="00B705F6">
        <w:rPr>
          <w:rFonts w:asciiTheme="minorHAnsi" w:hAnsiTheme="minorHAnsi" w:cstheme="minorHAnsi"/>
          <w:sz w:val="22"/>
          <w:szCs w:val="22"/>
          <w:lang w:val="fr-FR"/>
        </w:rPr>
        <w:t>,</w:t>
      </w:r>
      <w:r w:rsidR="00041C1B" w:rsidRPr="00B705F6">
        <w:rPr>
          <w:rFonts w:asciiTheme="minorHAnsi" w:hAnsiTheme="minorHAnsi" w:cstheme="minorHAnsi"/>
          <w:sz w:val="22"/>
          <w:szCs w:val="22"/>
          <w:lang w:val="fr-FR"/>
        </w:rPr>
        <w:t xml:space="preserve"> relatifs à Ramsar</w:t>
      </w:r>
      <w:r w:rsidR="00320CA7" w:rsidRPr="00B705F6">
        <w:rPr>
          <w:rFonts w:asciiTheme="minorHAnsi" w:hAnsiTheme="minorHAnsi" w:cstheme="minorHAnsi"/>
          <w:sz w:val="22"/>
          <w:szCs w:val="22"/>
          <w:lang w:val="fr-FR"/>
        </w:rPr>
        <w:t>,</w:t>
      </w:r>
      <w:r w:rsidR="00041C1B" w:rsidRPr="00B705F6">
        <w:rPr>
          <w:rFonts w:asciiTheme="minorHAnsi" w:hAnsiTheme="minorHAnsi" w:cstheme="minorHAnsi"/>
          <w:sz w:val="22"/>
          <w:szCs w:val="22"/>
          <w:lang w:val="fr-FR"/>
        </w:rPr>
        <w:t xml:space="preserve"> figurent dans</w:t>
      </w:r>
      <w:r w:rsidR="005703BC" w:rsidRPr="00B705F6">
        <w:rPr>
          <w:rFonts w:asciiTheme="minorHAnsi" w:hAnsiTheme="minorHAnsi" w:cstheme="minorHAnsi"/>
          <w:sz w:val="22"/>
          <w:szCs w:val="22"/>
          <w:lang w:val="fr-FR"/>
        </w:rPr>
        <w:t xml:space="preserve"> </w:t>
      </w:r>
      <w:r w:rsidR="00041C1B" w:rsidRPr="00B705F6">
        <w:rPr>
          <w:rFonts w:asciiTheme="minorHAnsi" w:hAnsiTheme="minorHAnsi" w:cstheme="minorHAnsi"/>
          <w:sz w:val="22"/>
          <w:szCs w:val="22"/>
          <w:lang w:val="fr-FR"/>
        </w:rPr>
        <w:t xml:space="preserve">les positions et les soumissions de leurs pays </w:t>
      </w:r>
      <w:r w:rsidR="005703BC" w:rsidRPr="00B705F6">
        <w:rPr>
          <w:rFonts w:asciiTheme="minorHAnsi" w:hAnsiTheme="minorHAnsi" w:cstheme="minorHAnsi"/>
          <w:sz w:val="22"/>
          <w:szCs w:val="22"/>
          <w:lang w:val="fr-FR"/>
        </w:rPr>
        <w:t xml:space="preserve">respectifs </w:t>
      </w:r>
      <w:r w:rsidR="00041C1B" w:rsidRPr="00B705F6">
        <w:rPr>
          <w:rFonts w:asciiTheme="minorHAnsi" w:hAnsiTheme="minorHAnsi" w:cstheme="minorHAnsi"/>
          <w:sz w:val="22"/>
          <w:szCs w:val="22"/>
          <w:lang w:val="fr-FR"/>
        </w:rPr>
        <w:t xml:space="preserve">au processus d’élaboration du </w:t>
      </w:r>
      <w:r w:rsidR="005703BC" w:rsidRPr="00B705F6">
        <w:rPr>
          <w:rFonts w:asciiTheme="minorHAnsi" w:hAnsiTheme="minorHAnsi" w:cstheme="minorHAnsi"/>
          <w:sz w:val="22"/>
          <w:szCs w:val="22"/>
          <w:lang w:val="fr-FR"/>
        </w:rPr>
        <w:t>c</w:t>
      </w:r>
      <w:r w:rsidR="00041C1B" w:rsidRPr="00B705F6">
        <w:rPr>
          <w:rFonts w:asciiTheme="minorHAnsi" w:hAnsiTheme="minorHAnsi" w:cstheme="minorHAnsi"/>
          <w:sz w:val="22"/>
          <w:szCs w:val="22"/>
          <w:lang w:val="fr-FR"/>
        </w:rPr>
        <w:t xml:space="preserve">adre </w:t>
      </w:r>
      <w:r w:rsidR="005703BC" w:rsidRPr="00B705F6">
        <w:rPr>
          <w:rFonts w:asciiTheme="minorHAnsi" w:hAnsiTheme="minorHAnsi" w:cstheme="minorHAnsi"/>
          <w:sz w:val="22"/>
          <w:szCs w:val="22"/>
          <w:lang w:val="fr-FR"/>
        </w:rPr>
        <w:t>mondial</w:t>
      </w:r>
      <w:r w:rsidR="00D62160" w:rsidRPr="00B705F6">
        <w:rPr>
          <w:rFonts w:asciiTheme="minorHAnsi" w:hAnsiTheme="minorHAnsi" w:cstheme="minorHAnsi"/>
          <w:sz w:val="22"/>
          <w:szCs w:val="22"/>
          <w:lang w:val="fr-FR"/>
        </w:rPr>
        <w:t>. Avec ces éléments, le Secrétariat a contribué à la troisième réunion du Groupe de travail à composition non limitée, du 23 août au 3 septembre </w:t>
      </w:r>
      <w:r w:rsidR="00E07586" w:rsidRPr="00B705F6">
        <w:rPr>
          <w:rFonts w:asciiTheme="minorHAnsi" w:hAnsiTheme="minorHAnsi" w:cstheme="minorHAnsi"/>
          <w:sz w:val="22"/>
          <w:szCs w:val="22"/>
          <w:lang w:val="fr-FR"/>
        </w:rPr>
        <w:t xml:space="preserve">2021 </w:t>
      </w:r>
      <w:r w:rsidR="00E22CF9" w:rsidRPr="00B705F6">
        <w:rPr>
          <w:rFonts w:asciiTheme="minorHAnsi" w:hAnsiTheme="minorHAnsi" w:cstheme="minorHAnsi"/>
          <w:sz w:val="22"/>
          <w:szCs w:val="22"/>
          <w:lang w:val="fr-CH"/>
        </w:rPr>
        <w:t>et à</w:t>
      </w:r>
      <w:r w:rsidR="008C6A34" w:rsidRPr="00B705F6">
        <w:rPr>
          <w:rFonts w:asciiTheme="minorHAnsi" w:hAnsiTheme="minorHAnsi" w:cstheme="minorHAnsi"/>
          <w:sz w:val="22"/>
          <w:szCs w:val="22"/>
          <w:lang w:val="fr-CH"/>
        </w:rPr>
        <w:t xml:space="preserve"> la </w:t>
      </w:r>
      <w:r w:rsidR="004D43FA" w:rsidRPr="00B705F6">
        <w:rPr>
          <w:rFonts w:asciiTheme="minorHAnsi" w:hAnsiTheme="minorHAnsi" w:cstheme="minorHAnsi"/>
          <w:sz w:val="22"/>
          <w:szCs w:val="22"/>
          <w:lang w:val="fr-CH"/>
        </w:rPr>
        <w:t>vingt</w:t>
      </w:r>
      <w:r w:rsidR="00E07586" w:rsidRPr="00B705F6">
        <w:rPr>
          <w:rFonts w:asciiTheme="minorHAnsi" w:hAnsiTheme="minorHAnsi" w:cstheme="minorHAnsi"/>
          <w:sz w:val="22"/>
          <w:szCs w:val="22"/>
          <w:lang w:val="fr-CH"/>
        </w:rPr>
        <w:noBreakHyphen/>
      </w:r>
      <w:r w:rsidR="004D43FA" w:rsidRPr="00B705F6">
        <w:rPr>
          <w:rFonts w:asciiTheme="minorHAnsi" w:hAnsiTheme="minorHAnsi" w:cstheme="minorHAnsi"/>
          <w:sz w:val="22"/>
          <w:szCs w:val="22"/>
          <w:lang w:val="fr-CH"/>
        </w:rPr>
        <w:t>quatrième</w:t>
      </w:r>
      <w:r w:rsidR="008C6A34" w:rsidRPr="00B705F6">
        <w:rPr>
          <w:rFonts w:asciiTheme="minorHAnsi" w:hAnsiTheme="minorHAnsi" w:cstheme="minorHAnsi"/>
          <w:sz w:val="22"/>
          <w:szCs w:val="22"/>
          <w:lang w:val="fr-CH"/>
        </w:rPr>
        <w:t xml:space="preserve"> session de</w:t>
      </w:r>
      <w:r w:rsidR="00CE4D70">
        <w:rPr>
          <w:rFonts w:asciiTheme="minorHAnsi" w:hAnsiTheme="minorHAnsi" w:cstheme="minorHAnsi"/>
          <w:sz w:val="22"/>
          <w:szCs w:val="22"/>
          <w:lang w:val="fr-CH"/>
        </w:rPr>
        <w:t xml:space="preserve">s </w:t>
      </w:r>
      <w:r w:rsidR="008C6A34" w:rsidRPr="00B705F6">
        <w:rPr>
          <w:rFonts w:asciiTheme="minorHAnsi" w:hAnsiTheme="minorHAnsi" w:cstheme="minorHAnsi"/>
          <w:sz w:val="22"/>
          <w:szCs w:val="22"/>
          <w:lang w:val="fr-CH"/>
        </w:rPr>
        <w:t>Organe</w:t>
      </w:r>
      <w:r w:rsidR="00CE4D70">
        <w:rPr>
          <w:rFonts w:asciiTheme="minorHAnsi" w:hAnsiTheme="minorHAnsi" w:cstheme="minorHAnsi"/>
          <w:sz w:val="22"/>
          <w:szCs w:val="22"/>
          <w:lang w:val="fr-CH"/>
        </w:rPr>
        <w:t>s</w:t>
      </w:r>
      <w:r w:rsidR="008C6A34" w:rsidRPr="00B705F6">
        <w:rPr>
          <w:rFonts w:asciiTheme="minorHAnsi" w:hAnsiTheme="minorHAnsi" w:cstheme="minorHAnsi"/>
          <w:sz w:val="22"/>
          <w:szCs w:val="22"/>
          <w:lang w:val="fr-CH"/>
        </w:rPr>
        <w:t xml:space="preserve"> subsidiaire</w:t>
      </w:r>
      <w:r w:rsidR="00CE4D70">
        <w:rPr>
          <w:rFonts w:asciiTheme="minorHAnsi" w:hAnsiTheme="minorHAnsi" w:cstheme="minorHAnsi"/>
          <w:sz w:val="22"/>
          <w:szCs w:val="22"/>
          <w:lang w:val="fr-CH"/>
        </w:rPr>
        <w:t>s</w:t>
      </w:r>
      <w:r w:rsidR="008C6A34" w:rsidRPr="00B705F6">
        <w:rPr>
          <w:rFonts w:asciiTheme="minorHAnsi" w:hAnsiTheme="minorHAnsi" w:cstheme="minorHAnsi"/>
          <w:sz w:val="22"/>
          <w:szCs w:val="22"/>
          <w:lang w:val="fr-CH"/>
        </w:rPr>
        <w:t xml:space="preserve"> chargé</w:t>
      </w:r>
      <w:r w:rsidR="00CE4D70">
        <w:rPr>
          <w:rFonts w:asciiTheme="minorHAnsi" w:hAnsiTheme="minorHAnsi" w:cstheme="minorHAnsi"/>
          <w:sz w:val="22"/>
          <w:szCs w:val="22"/>
          <w:lang w:val="fr-CH"/>
        </w:rPr>
        <w:t>s</w:t>
      </w:r>
      <w:r w:rsidR="008C6A34" w:rsidRPr="00B705F6">
        <w:rPr>
          <w:rFonts w:asciiTheme="minorHAnsi" w:hAnsiTheme="minorHAnsi" w:cstheme="minorHAnsi"/>
          <w:sz w:val="22"/>
          <w:szCs w:val="22"/>
          <w:lang w:val="fr-CH"/>
        </w:rPr>
        <w:t xml:space="preserve"> de four</w:t>
      </w:r>
      <w:r w:rsidR="00D142AD" w:rsidRPr="00B705F6">
        <w:rPr>
          <w:rFonts w:asciiTheme="minorHAnsi" w:hAnsiTheme="minorHAnsi" w:cstheme="minorHAnsi"/>
          <w:sz w:val="22"/>
          <w:szCs w:val="22"/>
          <w:lang w:val="fr-CH"/>
        </w:rPr>
        <w:t>n</w:t>
      </w:r>
      <w:r w:rsidR="008C6A34" w:rsidRPr="00B705F6">
        <w:rPr>
          <w:rFonts w:asciiTheme="minorHAnsi" w:hAnsiTheme="minorHAnsi" w:cstheme="minorHAnsi"/>
          <w:sz w:val="22"/>
          <w:szCs w:val="22"/>
          <w:lang w:val="fr-CH"/>
        </w:rPr>
        <w:t>ir des avis scientifiques, techniques et technologiques (SBSTTA </w:t>
      </w:r>
      <w:r w:rsidR="00D142AD" w:rsidRPr="00B705F6">
        <w:rPr>
          <w:rFonts w:asciiTheme="minorHAnsi" w:hAnsiTheme="minorHAnsi" w:cstheme="minorHAnsi"/>
          <w:sz w:val="22"/>
          <w:szCs w:val="22"/>
          <w:lang w:val="fr-CH"/>
        </w:rPr>
        <w:t xml:space="preserve">24) </w:t>
      </w:r>
      <w:r w:rsidR="008C6A34" w:rsidRPr="00B705F6">
        <w:rPr>
          <w:rFonts w:asciiTheme="minorHAnsi" w:hAnsiTheme="minorHAnsi" w:cstheme="minorHAnsi"/>
          <w:sz w:val="22"/>
          <w:szCs w:val="22"/>
          <w:lang w:val="fr-CH"/>
        </w:rPr>
        <w:t xml:space="preserve">et </w:t>
      </w:r>
      <w:r w:rsidR="00CE4D70" w:rsidRPr="00CE4D70">
        <w:rPr>
          <w:rFonts w:asciiTheme="minorHAnsi" w:hAnsiTheme="minorHAnsi" w:cstheme="minorHAnsi"/>
          <w:sz w:val="22"/>
          <w:szCs w:val="22"/>
          <w:lang w:val="fr-CH"/>
        </w:rPr>
        <w:t xml:space="preserve">de la mise en œuvre de la Convention </w:t>
      </w:r>
      <w:r w:rsidR="00CE4D70">
        <w:rPr>
          <w:rFonts w:asciiTheme="minorHAnsi" w:hAnsiTheme="minorHAnsi" w:cstheme="minorHAnsi"/>
          <w:sz w:val="22"/>
          <w:szCs w:val="22"/>
          <w:lang w:val="fr-CH"/>
        </w:rPr>
        <w:t>(</w:t>
      </w:r>
      <w:r w:rsidR="00D142AD" w:rsidRPr="00B705F6">
        <w:rPr>
          <w:rFonts w:asciiTheme="minorHAnsi" w:hAnsiTheme="minorHAnsi" w:cstheme="minorHAnsi"/>
          <w:sz w:val="22"/>
          <w:szCs w:val="22"/>
          <w:lang w:val="fr-CH"/>
        </w:rPr>
        <w:t>SBI3</w:t>
      </w:r>
      <w:r w:rsidR="00CE4D70">
        <w:rPr>
          <w:rFonts w:asciiTheme="minorHAnsi" w:hAnsiTheme="minorHAnsi" w:cstheme="minorHAnsi"/>
          <w:sz w:val="22"/>
          <w:szCs w:val="22"/>
          <w:lang w:val="fr-CH"/>
        </w:rPr>
        <w:t>)</w:t>
      </w:r>
      <w:r w:rsidR="00D142AD" w:rsidRPr="00B705F6">
        <w:rPr>
          <w:rFonts w:asciiTheme="minorHAnsi" w:hAnsiTheme="minorHAnsi" w:cstheme="minorHAnsi"/>
          <w:sz w:val="22"/>
          <w:szCs w:val="22"/>
          <w:lang w:val="fr-CH"/>
        </w:rPr>
        <w:t xml:space="preserve"> </w:t>
      </w:r>
      <w:r w:rsidR="008C6A34" w:rsidRPr="00B705F6">
        <w:rPr>
          <w:rFonts w:asciiTheme="minorHAnsi" w:hAnsiTheme="minorHAnsi" w:cstheme="minorHAnsi"/>
          <w:sz w:val="22"/>
          <w:szCs w:val="22"/>
          <w:lang w:val="fr-CH"/>
        </w:rPr>
        <w:t>en février</w:t>
      </w:r>
      <w:r w:rsidR="00E22CF9" w:rsidRPr="00B705F6">
        <w:rPr>
          <w:rFonts w:asciiTheme="minorHAnsi" w:hAnsiTheme="minorHAnsi" w:cstheme="minorHAnsi"/>
          <w:sz w:val="22"/>
          <w:szCs w:val="22"/>
          <w:lang w:val="fr-CH"/>
        </w:rPr>
        <w:t>,</w:t>
      </w:r>
      <w:r w:rsidR="008C6A34" w:rsidRPr="00B705F6">
        <w:rPr>
          <w:rFonts w:asciiTheme="minorHAnsi" w:hAnsiTheme="minorHAnsi" w:cstheme="minorHAnsi"/>
          <w:sz w:val="22"/>
          <w:szCs w:val="22"/>
          <w:lang w:val="fr-CH"/>
        </w:rPr>
        <w:t xml:space="preserve"> mars</w:t>
      </w:r>
      <w:r w:rsidR="00E22CF9" w:rsidRPr="00B705F6">
        <w:rPr>
          <w:rFonts w:asciiTheme="minorHAnsi" w:hAnsiTheme="minorHAnsi" w:cstheme="minorHAnsi"/>
          <w:sz w:val="22"/>
          <w:szCs w:val="22"/>
          <w:lang w:val="fr-CH"/>
        </w:rPr>
        <w:t>, mai et juin</w:t>
      </w:r>
      <w:r w:rsidR="008C6A34" w:rsidRPr="00B705F6">
        <w:rPr>
          <w:rFonts w:asciiTheme="minorHAnsi" w:hAnsiTheme="minorHAnsi" w:cstheme="minorHAnsi"/>
          <w:sz w:val="22"/>
          <w:szCs w:val="22"/>
          <w:lang w:val="fr-CH"/>
        </w:rPr>
        <w:t> 2021.</w:t>
      </w:r>
    </w:p>
    <w:p w14:paraId="577A606D" w14:textId="0CD21E80" w:rsidR="00E22CF9" w:rsidRPr="00B705F6" w:rsidRDefault="00E22CF9" w:rsidP="003E286D">
      <w:pPr>
        <w:suppressAutoHyphens/>
        <w:ind w:left="425" w:hanging="425"/>
        <w:rPr>
          <w:rFonts w:asciiTheme="minorHAnsi" w:hAnsiTheme="minorHAnsi" w:cstheme="minorHAnsi"/>
          <w:sz w:val="22"/>
          <w:szCs w:val="22"/>
          <w:lang w:val="fr-CH"/>
        </w:rPr>
      </w:pPr>
    </w:p>
    <w:p w14:paraId="73E8D35D" w14:textId="65F7B53D" w:rsidR="00E22CF9" w:rsidRPr="00B705F6" w:rsidRDefault="00E22CF9" w:rsidP="003E286D">
      <w:pPr>
        <w:suppressAutoHyphens/>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9.</w:t>
      </w:r>
      <w:r w:rsidRPr="00B705F6">
        <w:rPr>
          <w:rFonts w:asciiTheme="minorHAnsi" w:hAnsiTheme="minorHAnsi" w:cstheme="minorHAnsi"/>
          <w:sz w:val="22"/>
          <w:szCs w:val="22"/>
          <w:lang w:val="fr-CH"/>
        </w:rPr>
        <w:tab/>
      </w:r>
      <w:r w:rsidR="00E07586" w:rsidRPr="00B705F6">
        <w:rPr>
          <w:rFonts w:asciiTheme="minorHAnsi" w:hAnsiTheme="minorHAnsi" w:cstheme="minorHAnsi"/>
          <w:sz w:val="22"/>
          <w:szCs w:val="22"/>
          <w:lang w:val="fr-CH"/>
        </w:rPr>
        <w:t xml:space="preserve">La Secrétaire générale a prononcé une déclaration par vidéo à l’occasion du </w:t>
      </w:r>
      <w:r w:rsidR="005703BC" w:rsidRPr="00B705F6">
        <w:rPr>
          <w:rFonts w:asciiTheme="minorHAnsi" w:hAnsiTheme="minorHAnsi" w:cstheme="minorHAnsi"/>
          <w:sz w:val="22"/>
          <w:szCs w:val="22"/>
          <w:lang w:val="fr-CH"/>
        </w:rPr>
        <w:t>S</w:t>
      </w:r>
      <w:r w:rsidR="00E07586" w:rsidRPr="00B705F6">
        <w:rPr>
          <w:rFonts w:asciiTheme="minorHAnsi" w:hAnsiTheme="minorHAnsi" w:cstheme="minorHAnsi"/>
          <w:sz w:val="22"/>
          <w:szCs w:val="22"/>
          <w:lang w:val="fr-CH"/>
        </w:rPr>
        <w:t xml:space="preserve">egment </w:t>
      </w:r>
      <w:r w:rsidR="00CE2CDA" w:rsidRPr="00B705F6">
        <w:rPr>
          <w:rFonts w:asciiTheme="minorHAnsi" w:hAnsiTheme="minorHAnsi" w:cstheme="minorHAnsi"/>
          <w:sz w:val="22"/>
          <w:szCs w:val="22"/>
          <w:lang w:val="fr-CH"/>
        </w:rPr>
        <w:t xml:space="preserve">de haut niveau de la </w:t>
      </w:r>
      <w:r w:rsidR="00CE4D70">
        <w:rPr>
          <w:rFonts w:asciiTheme="minorHAnsi" w:hAnsiTheme="minorHAnsi" w:cstheme="minorHAnsi"/>
          <w:sz w:val="22"/>
          <w:szCs w:val="22"/>
          <w:lang w:val="fr-CH"/>
        </w:rPr>
        <w:t>CdP15</w:t>
      </w:r>
      <w:r w:rsidR="00CE2CDA" w:rsidRPr="00B705F6">
        <w:rPr>
          <w:rFonts w:asciiTheme="minorHAnsi" w:hAnsiTheme="minorHAnsi" w:cstheme="minorHAnsi"/>
          <w:sz w:val="22"/>
          <w:szCs w:val="22"/>
          <w:lang w:val="fr-CH"/>
        </w:rPr>
        <w:t xml:space="preserve"> </w:t>
      </w:r>
      <w:r w:rsidR="00CE4D70">
        <w:rPr>
          <w:rFonts w:asciiTheme="minorHAnsi" w:hAnsiTheme="minorHAnsi" w:cstheme="minorHAnsi"/>
          <w:sz w:val="22"/>
          <w:szCs w:val="22"/>
          <w:lang w:val="fr-CH"/>
        </w:rPr>
        <w:t xml:space="preserve">de </w:t>
      </w:r>
      <w:r w:rsidR="00CE2CDA" w:rsidRPr="00B705F6">
        <w:rPr>
          <w:rFonts w:asciiTheme="minorHAnsi" w:hAnsiTheme="minorHAnsi" w:cstheme="minorHAnsi"/>
          <w:sz w:val="22"/>
          <w:szCs w:val="22"/>
          <w:lang w:val="fr-CH"/>
        </w:rPr>
        <w:t>la C</w:t>
      </w:r>
      <w:r w:rsidR="00133643" w:rsidRPr="00B705F6">
        <w:rPr>
          <w:rFonts w:asciiTheme="minorHAnsi" w:hAnsiTheme="minorHAnsi" w:cstheme="minorHAnsi"/>
          <w:sz w:val="22"/>
          <w:szCs w:val="22"/>
          <w:lang w:val="fr-CH"/>
        </w:rPr>
        <w:t>DB</w:t>
      </w:r>
      <w:r w:rsidR="00CE2CDA" w:rsidRPr="00B705F6">
        <w:rPr>
          <w:rFonts w:asciiTheme="minorHAnsi" w:hAnsiTheme="minorHAnsi" w:cstheme="minorHAnsi"/>
          <w:sz w:val="22"/>
          <w:szCs w:val="22"/>
          <w:lang w:val="fr-CH"/>
        </w:rPr>
        <w:t xml:space="preserve"> (</w:t>
      </w:r>
      <w:r w:rsidR="005703BC" w:rsidRPr="00B705F6">
        <w:rPr>
          <w:rFonts w:asciiTheme="minorHAnsi" w:hAnsiTheme="minorHAnsi" w:cstheme="minorHAnsi"/>
          <w:sz w:val="22"/>
          <w:szCs w:val="22"/>
          <w:lang w:val="fr-CH"/>
        </w:rPr>
        <w:t>1</w:t>
      </w:r>
      <w:r w:rsidR="005703BC" w:rsidRPr="00B705F6">
        <w:rPr>
          <w:rFonts w:asciiTheme="minorHAnsi" w:hAnsiTheme="minorHAnsi" w:cstheme="minorHAnsi"/>
          <w:sz w:val="22"/>
          <w:szCs w:val="22"/>
          <w:vertAlign w:val="superscript"/>
          <w:lang w:val="fr-CH"/>
        </w:rPr>
        <w:t>ère</w:t>
      </w:r>
      <w:r w:rsidR="005703BC" w:rsidRPr="00B705F6">
        <w:rPr>
          <w:rFonts w:asciiTheme="minorHAnsi" w:hAnsiTheme="minorHAnsi" w:cstheme="minorHAnsi"/>
          <w:sz w:val="22"/>
          <w:szCs w:val="22"/>
          <w:lang w:val="fr-CH"/>
        </w:rPr>
        <w:t xml:space="preserve"> </w:t>
      </w:r>
      <w:r w:rsidR="00CE2CDA" w:rsidRPr="00B705F6">
        <w:rPr>
          <w:rFonts w:asciiTheme="minorHAnsi" w:hAnsiTheme="minorHAnsi" w:cstheme="minorHAnsi"/>
          <w:sz w:val="22"/>
          <w:szCs w:val="22"/>
          <w:lang w:val="fr-CH"/>
        </w:rPr>
        <w:t>partie</w:t>
      </w:r>
      <w:r w:rsidR="005703BC" w:rsidRPr="00B705F6">
        <w:rPr>
          <w:rFonts w:asciiTheme="minorHAnsi" w:hAnsiTheme="minorHAnsi" w:cstheme="minorHAnsi"/>
          <w:sz w:val="22"/>
          <w:szCs w:val="22"/>
          <w:lang w:val="fr-CH"/>
        </w:rPr>
        <w:t>)</w:t>
      </w:r>
      <w:r w:rsidR="00CE2CDA" w:rsidRPr="00B705F6">
        <w:rPr>
          <w:rFonts w:asciiTheme="minorHAnsi" w:hAnsiTheme="minorHAnsi" w:cstheme="minorHAnsi"/>
          <w:sz w:val="22"/>
          <w:szCs w:val="22"/>
          <w:lang w:val="fr-CH"/>
        </w:rPr>
        <w:t xml:space="preserve">, le 12 octobre 2021, et a participé à la séance d’information exécutive du 2 novembre 2021, organisée par le Réseau de Genève afin de </w:t>
      </w:r>
      <w:r w:rsidR="0065293C" w:rsidRPr="00B705F6">
        <w:rPr>
          <w:rFonts w:asciiTheme="minorHAnsi" w:hAnsiTheme="minorHAnsi" w:cstheme="minorHAnsi"/>
          <w:sz w:val="22"/>
          <w:szCs w:val="22"/>
          <w:lang w:val="fr-CH"/>
        </w:rPr>
        <w:t>présenter</w:t>
      </w:r>
      <w:r w:rsidR="00CE2CDA" w:rsidRPr="00B705F6">
        <w:rPr>
          <w:rFonts w:asciiTheme="minorHAnsi" w:hAnsiTheme="minorHAnsi" w:cstheme="minorHAnsi"/>
          <w:sz w:val="22"/>
          <w:szCs w:val="22"/>
          <w:lang w:val="fr-CH"/>
        </w:rPr>
        <w:t xml:space="preserve"> les résultats de la </w:t>
      </w:r>
      <w:r w:rsidR="00320CA7" w:rsidRPr="00B705F6">
        <w:rPr>
          <w:rFonts w:asciiTheme="minorHAnsi" w:hAnsiTheme="minorHAnsi" w:cstheme="minorHAnsi"/>
          <w:sz w:val="22"/>
          <w:szCs w:val="22"/>
          <w:lang w:val="fr-CH"/>
        </w:rPr>
        <w:t>1</w:t>
      </w:r>
      <w:r w:rsidR="00320CA7" w:rsidRPr="00B705F6">
        <w:rPr>
          <w:rFonts w:asciiTheme="minorHAnsi" w:hAnsiTheme="minorHAnsi" w:cstheme="minorHAnsi"/>
          <w:sz w:val="22"/>
          <w:szCs w:val="22"/>
          <w:vertAlign w:val="superscript"/>
          <w:lang w:val="fr-CH"/>
        </w:rPr>
        <w:t>ère</w:t>
      </w:r>
      <w:r w:rsidR="00320CA7" w:rsidRPr="00B705F6">
        <w:rPr>
          <w:rFonts w:asciiTheme="minorHAnsi" w:hAnsiTheme="minorHAnsi" w:cstheme="minorHAnsi"/>
          <w:sz w:val="22"/>
          <w:szCs w:val="22"/>
          <w:lang w:val="fr-CH"/>
        </w:rPr>
        <w:t xml:space="preserve"> </w:t>
      </w:r>
      <w:r w:rsidR="00CE2CDA" w:rsidRPr="00B705F6">
        <w:rPr>
          <w:rFonts w:asciiTheme="minorHAnsi" w:hAnsiTheme="minorHAnsi" w:cstheme="minorHAnsi"/>
          <w:sz w:val="22"/>
          <w:szCs w:val="22"/>
          <w:lang w:val="fr-CH"/>
        </w:rPr>
        <w:t xml:space="preserve">partie de la Conférence et les prochaines étapes, en vue de la </w:t>
      </w:r>
      <w:r w:rsidR="00320CA7" w:rsidRPr="00B705F6">
        <w:rPr>
          <w:rFonts w:asciiTheme="minorHAnsi" w:hAnsiTheme="minorHAnsi" w:cstheme="minorHAnsi"/>
          <w:sz w:val="22"/>
          <w:szCs w:val="22"/>
          <w:lang w:val="fr-CH"/>
        </w:rPr>
        <w:t>2</w:t>
      </w:r>
      <w:r w:rsidR="00320CA7" w:rsidRPr="00B705F6">
        <w:rPr>
          <w:rFonts w:asciiTheme="minorHAnsi" w:hAnsiTheme="minorHAnsi" w:cstheme="minorHAnsi"/>
          <w:sz w:val="22"/>
          <w:szCs w:val="22"/>
          <w:vertAlign w:val="superscript"/>
          <w:lang w:val="fr-CH"/>
        </w:rPr>
        <w:t>e</w:t>
      </w:r>
      <w:r w:rsidR="00320CA7" w:rsidRPr="00B705F6">
        <w:rPr>
          <w:rFonts w:asciiTheme="minorHAnsi" w:hAnsiTheme="minorHAnsi" w:cstheme="minorHAnsi"/>
          <w:sz w:val="22"/>
          <w:szCs w:val="22"/>
          <w:lang w:val="fr-CH"/>
        </w:rPr>
        <w:t xml:space="preserve"> pa</w:t>
      </w:r>
      <w:r w:rsidR="00CE2CDA" w:rsidRPr="00B705F6">
        <w:rPr>
          <w:rFonts w:asciiTheme="minorHAnsi" w:hAnsiTheme="minorHAnsi" w:cstheme="minorHAnsi"/>
          <w:sz w:val="22"/>
          <w:szCs w:val="22"/>
          <w:lang w:val="fr-CH"/>
        </w:rPr>
        <w:t xml:space="preserve">rtie de la Conférence, ainsi </w:t>
      </w:r>
      <w:r w:rsidR="0065293C" w:rsidRPr="00B705F6">
        <w:rPr>
          <w:rFonts w:asciiTheme="minorHAnsi" w:hAnsiTheme="minorHAnsi" w:cstheme="minorHAnsi"/>
          <w:sz w:val="22"/>
          <w:szCs w:val="22"/>
          <w:lang w:val="fr-CH"/>
        </w:rPr>
        <w:t>que les</w:t>
      </w:r>
      <w:r w:rsidR="00CE2CDA" w:rsidRPr="00B705F6">
        <w:rPr>
          <w:rFonts w:asciiTheme="minorHAnsi" w:hAnsiTheme="minorHAnsi" w:cstheme="minorHAnsi"/>
          <w:sz w:val="22"/>
          <w:szCs w:val="22"/>
          <w:lang w:val="fr-CH"/>
        </w:rPr>
        <w:t xml:space="preserve"> réunions des organes subsidiaires et du Groupe de travail à composition non limitée, qui devrait avoir lieu</w:t>
      </w:r>
      <w:r w:rsidR="0065293C" w:rsidRPr="00B705F6">
        <w:rPr>
          <w:rFonts w:asciiTheme="minorHAnsi" w:hAnsiTheme="minorHAnsi" w:cstheme="minorHAnsi"/>
          <w:sz w:val="22"/>
          <w:szCs w:val="22"/>
          <w:lang w:val="fr-CH"/>
        </w:rPr>
        <w:t>,</w:t>
      </w:r>
      <w:r w:rsidR="00CE2CDA" w:rsidRPr="00B705F6">
        <w:rPr>
          <w:rFonts w:asciiTheme="minorHAnsi" w:hAnsiTheme="minorHAnsi" w:cstheme="minorHAnsi"/>
          <w:sz w:val="22"/>
          <w:szCs w:val="22"/>
          <w:lang w:val="fr-CH"/>
        </w:rPr>
        <w:t xml:space="preserve"> en personne</w:t>
      </w:r>
      <w:r w:rsidR="0065293C" w:rsidRPr="00B705F6">
        <w:rPr>
          <w:rFonts w:asciiTheme="minorHAnsi" w:hAnsiTheme="minorHAnsi" w:cstheme="minorHAnsi"/>
          <w:sz w:val="22"/>
          <w:szCs w:val="22"/>
          <w:lang w:val="fr-CH"/>
        </w:rPr>
        <w:t>,</w:t>
      </w:r>
      <w:r w:rsidR="00CE2CDA" w:rsidRPr="00B705F6">
        <w:rPr>
          <w:rFonts w:asciiTheme="minorHAnsi" w:hAnsiTheme="minorHAnsi" w:cstheme="minorHAnsi"/>
          <w:sz w:val="22"/>
          <w:szCs w:val="22"/>
          <w:lang w:val="fr-CH"/>
        </w:rPr>
        <w:t xml:space="preserve"> à Genève en 2022. La Secrétaire générale était une des </w:t>
      </w:r>
      <w:r w:rsidR="0065293C" w:rsidRPr="00B705F6">
        <w:rPr>
          <w:rFonts w:asciiTheme="minorHAnsi" w:hAnsiTheme="minorHAnsi" w:cstheme="minorHAnsi"/>
          <w:sz w:val="22"/>
          <w:szCs w:val="22"/>
          <w:lang w:val="fr-CH"/>
        </w:rPr>
        <w:t>intervenantes</w:t>
      </w:r>
      <w:r w:rsidR="00CE2CDA" w:rsidRPr="00B705F6">
        <w:rPr>
          <w:rFonts w:asciiTheme="minorHAnsi" w:hAnsiTheme="minorHAnsi" w:cstheme="minorHAnsi"/>
          <w:sz w:val="22"/>
          <w:szCs w:val="22"/>
          <w:lang w:val="fr-CH"/>
        </w:rPr>
        <w:t xml:space="preserve"> dans l’activité parallèle organisée par la CDB à la COP26 de la CCNUCC, le 6 novembre, </w:t>
      </w:r>
      <w:r w:rsidR="00CE2CDA" w:rsidRPr="00B705F6">
        <w:rPr>
          <w:rFonts w:asciiTheme="minorHAnsi" w:hAnsiTheme="minorHAnsi" w:cstheme="minorHAnsi"/>
          <w:i/>
          <w:iCs/>
          <w:sz w:val="22"/>
          <w:szCs w:val="22"/>
          <w:lang w:val="fr-CH"/>
        </w:rPr>
        <w:t xml:space="preserve">CdP15 de la CDB : </w:t>
      </w:r>
      <w:r w:rsidRPr="00B705F6">
        <w:rPr>
          <w:rFonts w:asciiTheme="minorHAnsi" w:hAnsiTheme="minorHAnsi" w:cstheme="minorHAnsi"/>
          <w:i/>
          <w:iCs/>
          <w:sz w:val="22"/>
          <w:szCs w:val="22"/>
          <w:lang w:val="fr-CH"/>
        </w:rPr>
        <w:t>Strengthening Synergies through the Post-2020 Global Biodiversity Framework and Promoting Transformational Change to Restore Balance with Nature</w:t>
      </w:r>
      <w:r w:rsidRPr="00B705F6">
        <w:rPr>
          <w:rFonts w:asciiTheme="minorHAnsi" w:hAnsiTheme="minorHAnsi" w:cstheme="minorHAnsi"/>
          <w:sz w:val="22"/>
          <w:szCs w:val="22"/>
          <w:lang w:val="fr-CH"/>
        </w:rPr>
        <w:t>.</w:t>
      </w:r>
    </w:p>
    <w:p w14:paraId="520924F9" w14:textId="77777777" w:rsidR="003E286D" w:rsidRPr="00B705F6" w:rsidRDefault="003E286D" w:rsidP="003E286D">
      <w:pPr>
        <w:suppressAutoHyphens/>
        <w:ind w:left="425" w:hanging="425"/>
        <w:rPr>
          <w:rFonts w:asciiTheme="minorHAnsi" w:hAnsiTheme="minorHAnsi" w:cstheme="minorHAnsi"/>
          <w:sz w:val="22"/>
          <w:szCs w:val="22"/>
          <w:lang w:val="fr-CH"/>
        </w:rPr>
      </w:pPr>
    </w:p>
    <w:p w14:paraId="1AF66EC0" w14:textId="3C80A864" w:rsidR="007C116B" w:rsidRPr="00B705F6" w:rsidRDefault="007C116B" w:rsidP="007C116B">
      <w:pPr>
        <w:suppressAutoHyphens/>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1</w:t>
      </w:r>
      <w:r w:rsidR="00E22CF9" w:rsidRPr="00B705F6">
        <w:rPr>
          <w:rFonts w:asciiTheme="minorHAnsi" w:hAnsiTheme="minorHAnsi" w:cstheme="minorHAnsi"/>
          <w:sz w:val="22"/>
          <w:szCs w:val="22"/>
          <w:lang w:val="fr-CH"/>
        </w:rPr>
        <w:t>0</w:t>
      </w:r>
      <w:r w:rsidRPr="00B705F6">
        <w:rPr>
          <w:rFonts w:asciiTheme="minorHAnsi" w:hAnsiTheme="minorHAnsi" w:cstheme="minorHAnsi"/>
          <w:sz w:val="22"/>
          <w:szCs w:val="22"/>
          <w:lang w:val="fr-CH"/>
        </w:rPr>
        <w:t>.</w:t>
      </w:r>
      <w:r w:rsidRPr="00B705F6">
        <w:rPr>
          <w:rFonts w:asciiTheme="minorHAnsi" w:hAnsiTheme="minorHAnsi" w:cstheme="minorHAnsi"/>
          <w:sz w:val="22"/>
          <w:szCs w:val="22"/>
          <w:lang w:val="fr-CH"/>
        </w:rPr>
        <w:tab/>
      </w:r>
      <w:r w:rsidR="00E22CF9" w:rsidRPr="00B705F6">
        <w:rPr>
          <w:rFonts w:asciiTheme="minorHAnsi" w:hAnsiTheme="minorHAnsi" w:cstheme="minorHAnsi"/>
          <w:sz w:val="22"/>
          <w:szCs w:val="22"/>
          <w:lang w:val="fr-CH"/>
        </w:rPr>
        <w:t>Comme indiqué dans le document SC59 Doc.16, en 2021, l</w:t>
      </w:r>
      <w:r w:rsidR="008C6A34" w:rsidRPr="00B705F6">
        <w:rPr>
          <w:rFonts w:asciiTheme="minorHAnsi" w:hAnsiTheme="minorHAnsi" w:cstheme="minorHAnsi"/>
          <w:sz w:val="22"/>
          <w:szCs w:val="22"/>
          <w:lang w:val="fr-CH"/>
        </w:rPr>
        <w:t xml:space="preserve">e Secrétariat </w:t>
      </w:r>
      <w:r w:rsidR="00066E69" w:rsidRPr="00B705F6">
        <w:rPr>
          <w:rFonts w:asciiTheme="minorHAnsi" w:hAnsiTheme="minorHAnsi" w:cstheme="minorHAnsi"/>
          <w:sz w:val="22"/>
          <w:szCs w:val="22"/>
          <w:lang w:val="fr-CH"/>
        </w:rPr>
        <w:t xml:space="preserve">a poursuivi ses discussions avec le Secrétariat de la CDB concernant le renouvellement du Plan de travail conjoint. Dans le cadre de l’examen du cinquième </w:t>
      </w:r>
      <w:r w:rsidR="00AB59A8" w:rsidRPr="00B705F6">
        <w:rPr>
          <w:rFonts w:asciiTheme="minorHAnsi" w:hAnsiTheme="minorHAnsi" w:cstheme="minorHAnsi"/>
          <w:sz w:val="22"/>
          <w:szCs w:val="22"/>
          <w:lang w:val="fr-CH"/>
        </w:rPr>
        <w:t>P</w:t>
      </w:r>
      <w:r w:rsidR="00066E69" w:rsidRPr="00B705F6">
        <w:rPr>
          <w:rFonts w:asciiTheme="minorHAnsi" w:hAnsiTheme="minorHAnsi" w:cstheme="minorHAnsi"/>
          <w:sz w:val="22"/>
          <w:szCs w:val="22"/>
          <w:lang w:val="fr-CH"/>
        </w:rPr>
        <w:t xml:space="preserve">lan de travail conjoint </w:t>
      </w:r>
      <w:r w:rsidRPr="00B705F6">
        <w:rPr>
          <w:rFonts w:asciiTheme="minorHAnsi" w:hAnsiTheme="minorHAnsi" w:cstheme="minorHAnsi"/>
          <w:sz w:val="22"/>
          <w:szCs w:val="22"/>
          <w:lang w:val="fr-CH"/>
        </w:rPr>
        <w:t xml:space="preserve">2011-2020, </w:t>
      </w:r>
      <w:r w:rsidR="00066E69" w:rsidRPr="00B705F6">
        <w:rPr>
          <w:rFonts w:asciiTheme="minorHAnsi" w:hAnsiTheme="minorHAnsi" w:cstheme="minorHAnsi"/>
          <w:sz w:val="22"/>
          <w:szCs w:val="22"/>
          <w:lang w:val="fr-CH"/>
        </w:rPr>
        <w:t xml:space="preserve">une Notification </w:t>
      </w:r>
      <w:r w:rsidR="00AB59A8" w:rsidRPr="00B705F6">
        <w:rPr>
          <w:rFonts w:asciiTheme="minorHAnsi" w:hAnsiTheme="minorHAnsi" w:cstheme="minorHAnsi"/>
          <w:sz w:val="22"/>
          <w:szCs w:val="22"/>
          <w:lang w:val="fr-CH"/>
        </w:rPr>
        <w:t>commune</w:t>
      </w:r>
      <w:r w:rsidR="00066E69" w:rsidRPr="00B705F6">
        <w:rPr>
          <w:rFonts w:asciiTheme="minorHAnsi" w:hAnsiTheme="minorHAnsi" w:cstheme="minorHAnsi"/>
          <w:sz w:val="22"/>
          <w:szCs w:val="22"/>
          <w:lang w:val="fr-CH"/>
        </w:rPr>
        <w:t xml:space="preserve"> des deux secrétariats a été envoyée le 2 novembre 2020, invitant les Parties et d’autres gouvernements à </w:t>
      </w:r>
      <w:r w:rsidR="00AB59A8" w:rsidRPr="00B705F6">
        <w:rPr>
          <w:rFonts w:asciiTheme="minorHAnsi" w:hAnsiTheme="minorHAnsi" w:cstheme="minorHAnsi"/>
          <w:sz w:val="22"/>
          <w:szCs w:val="22"/>
          <w:lang w:val="fr-CH"/>
        </w:rPr>
        <w:t>répondre à</w:t>
      </w:r>
      <w:r w:rsidR="00066E69" w:rsidRPr="00B705F6">
        <w:rPr>
          <w:rFonts w:asciiTheme="minorHAnsi" w:hAnsiTheme="minorHAnsi" w:cstheme="minorHAnsi"/>
          <w:sz w:val="22"/>
          <w:szCs w:val="22"/>
          <w:lang w:val="fr-CH"/>
        </w:rPr>
        <w:t xml:space="preserve"> une enquête en ligne </w:t>
      </w:r>
      <w:r w:rsidR="00AB59A8" w:rsidRPr="00B705F6">
        <w:rPr>
          <w:rFonts w:asciiTheme="minorHAnsi" w:hAnsiTheme="minorHAnsi" w:cstheme="minorHAnsi"/>
          <w:sz w:val="22"/>
          <w:szCs w:val="22"/>
          <w:lang w:val="fr-CH"/>
        </w:rPr>
        <w:t>pour</w:t>
      </w:r>
      <w:r w:rsidR="006F2CA2" w:rsidRPr="00B705F6">
        <w:rPr>
          <w:rFonts w:asciiTheme="minorHAnsi" w:hAnsiTheme="minorHAnsi" w:cstheme="minorHAnsi"/>
          <w:sz w:val="22"/>
          <w:szCs w:val="22"/>
          <w:lang w:val="fr-CH"/>
        </w:rPr>
        <w:t xml:space="preserve"> </w:t>
      </w:r>
      <w:r w:rsidR="00667303" w:rsidRPr="00B705F6">
        <w:rPr>
          <w:rFonts w:asciiTheme="minorHAnsi" w:hAnsiTheme="minorHAnsi" w:cstheme="minorHAnsi"/>
          <w:sz w:val="22"/>
          <w:szCs w:val="22"/>
          <w:lang w:val="fr-CH"/>
        </w:rPr>
        <w:t xml:space="preserve">faire le point sur les </w:t>
      </w:r>
      <w:r w:rsidR="00066E69" w:rsidRPr="00B705F6">
        <w:rPr>
          <w:rFonts w:asciiTheme="minorHAnsi" w:hAnsiTheme="minorHAnsi" w:cstheme="minorHAnsi"/>
          <w:sz w:val="22"/>
          <w:szCs w:val="22"/>
          <w:lang w:val="fr-CH"/>
        </w:rPr>
        <w:t xml:space="preserve">progrès </w:t>
      </w:r>
      <w:r w:rsidR="00667303" w:rsidRPr="00B705F6">
        <w:rPr>
          <w:rFonts w:asciiTheme="minorHAnsi" w:hAnsiTheme="minorHAnsi" w:cstheme="minorHAnsi"/>
          <w:sz w:val="22"/>
          <w:szCs w:val="22"/>
          <w:lang w:val="fr-CH"/>
        </w:rPr>
        <w:t xml:space="preserve">accomplis dans la </w:t>
      </w:r>
      <w:r w:rsidR="00066E69" w:rsidRPr="00B705F6">
        <w:rPr>
          <w:rFonts w:asciiTheme="minorHAnsi" w:hAnsiTheme="minorHAnsi" w:cstheme="minorHAnsi"/>
          <w:sz w:val="22"/>
          <w:szCs w:val="22"/>
          <w:lang w:val="fr-CH"/>
        </w:rPr>
        <w:t>mise en œuvre de leurs activités</w:t>
      </w:r>
      <w:r w:rsidR="00667303" w:rsidRPr="00B705F6">
        <w:rPr>
          <w:rFonts w:asciiTheme="minorHAnsi" w:hAnsiTheme="minorHAnsi" w:cstheme="minorHAnsi"/>
          <w:sz w:val="22"/>
          <w:szCs w:val="22"/>
          <w:lang w:val="fr-CH"/>
        </w:rPr>
        <w:t xml:space="preserve"> telles qu’elles sont décrites dans le cinquième </w:t>
      </w:r>
      <w:r w:rsidR="00AB59A8" w:rsidRPr="00B705F6">
        <w:rPr>
          <w:rFonts w:asciiTheme="minorHAnsi" w:hAnsiTheme="minorHAnsi" w:cstheme="minorHAnsi"/>
          <w:sz w:val="22"/>
          <w:szCs w:val="22"/>
          <w:lang w:val="fr-CH"/>
        </w:rPr>
        <w:t>P</w:t>
      </w:r>
      <w:r w:rsidR="00667303" w:rsidRPr="00B705F6">
        <w:rPr>
          <w:rFonts w:asciiTheme="minorHAnsi" w:hAnsiTheme="minorHAnsi" w:cstheme="minorHAnsi"/>
          <w:sz w:val="22"/>
          <w:szCs w:val="22"/>
          <w:lang w:val="fr-CH"/>
        </w:rPr>
        <w:t>lan de travail conjoint. L’examen préparé par les secrétariats des deux conventions fournit une vue d’ensemble des progrès d’application, dé</w:t>
      </w:r>
      <w:r w:rsidR="00AB59A8" w:rsidRPr="00B705F6">
        <w:rPr>
          <w:rFonts w:asciiTheme="minorHAnsi" w:hAnsiTheme="minorHAnsi" w:cstheme="minorHAnsi"/>
          <w:sz w:val="22"/>
          <w:szCs w:val="22"/>
          <w:lang w:val="fr-CH"/>
        </w:rPr>
        <w:t>crit l</w:t>
      </w:r>
      <w:r w:rsidR="00667303" w:rsidRPr="00B705F6">
        <w:rPr>
          <w:rFonts w:asciiTheme="minorHAnsi" w:hAnsiTheme="minorHAnsi" w:cstheme="minorHAnsi"/>
          <w:sz w:val="22"/>
          <w:szCs w:val="22"/>
          <w:lang w:val="fr-CH"/>
        </w:rPr>
        <w:t>es enseignements acquis et jette les bases de la préparation d’un plan de travail conjoint mis à jour</w:t>
      </w:r>
      <w:r w:rsidR="00081C65" w:rsidRPr="00B705F6">
        <w:rPr>
          <w:rFonts w:asciiTheme="minorHAnsi" w:hAnsiTheme="minorHAnsi" w:cstheme="minorHAnsi"/>
          <w:sz w:val="22"/>
          <w:szCs w:val="22"/>
          <w:lang w:val="fr-CH"/>
        </w:rPr>
        <w:t xml:space="preserve"> qui tiendra également </w:t>
      </w:r>
      <w:r w:rsidR="00081C65" w:rsidRPr="00B705F6">
        <w:rPr>
          <w:rFonts w:asciiTheme="minorHAnsi" w:hAnsiTheme="minorHAnsi" w:cstheme="minorHAnsi"/>
          <w:sz w:val="22"/>
          <w:szCs w:val="22"/>
          <w:lang w:val="fr-CH"/>
        </w:rPr>
        <w:lastRenderedPageBreak/>
        <w:t xml:space="preserve">compte du </w:t>
      </w:r>
      <w:r w:rsidR="009F1F38" w:rsidRPr="00B705F6">
        <w:rPr>
          <w:rFonts w:asciiTheme="minorHAnsi" w:hAnsiTheme="minorHAnsi" w:cstheme="minorHAnsi"/>
          <w:sz w:val="22"/>
          <w:szCs w:val="22"/>
          <w:lang w:val="fr-CH"/>
        </w:rPr>
        <w:t>c</w:t>
      </w:r>
      <w:r w:rsidR="00081C65" w:rsidRPr="00B705F6">
        <w:rPr>
          <w:rFonts w:asciiTheme="minorHAnsi" w:hAnsiTheme="minorHAnsi" w:cstheme="minorHAnsi"/>
          <w:sz w:val="22"/>
          <w:szCs w:val="22"/>
          <w:lang w:val="fr-CH"/>
        </w:rPr>
        <w:t xml:space="preserve">adre mondial de la biodiversité adopté à la </w:t>
      </w:r>
      <w:r w:rsidR="009D606E">
        <w:rPr>
          <w:rFonts w:asciiTheme="minorHAnsi" w:hAnsiTheme="minorHAnsi" w:cstheme="minorHAnsi"/>
          <w:sz w:val="22"/>
          <w:szCs w:val="22"/>
          <w:lang w:val="fr-CH"/>
        </w:rPr>
        <w:t>CdP15 de</w:t>
      </w:r>
      <w:r w:rsidR="00081C65" w:rsidRPr="00B705F6">
        <w:rPr>
          <w:rFonts w:asciiTheme="minorHAnsi" w:hAnsiTheme="minorHAnsi" w:cstheme="minorHAnsi"/>
          <w:sz w:val="22"/>
          <w:szCs w:val="22"/>
          <w:lang w:val="fr-CH"/>
        </w:rPr>
        <w:t xml:space="preserve"> la </w:t>
      </w:r>
      <w:r w:rsidR="00133643" w:rsidRPr="00B705F6">
        <w:rPr>
          <w:rFonts w:asciiTheme="minorHAnsi" w:hAnsiTheme="minorHAnsi" w:cstheme="minorHAnsi"/>
          <w:sz w:val="22"/>
          <w:szCs w:val="22"/>
          <w:lang w:val="fr-CH"/>
        </w:rPr>
        <w:t>CDB</w:t>
      </w:r>
      <w:r w:rsidR="00667303" w:rsidRPr="00B705F6">
        <w:rPr>
          <w:rFonts w:asciiTheme="minorHAnsi" w:hAnsiTheme="minorHAnsi" w:cstheme="minorHAnsi"/>
          <w:sz w:val="22"/>
          <w:szCs w:val="22"/>
          <w:lang w:val="fr-CH"/>
        </w:rPr>
        <w:t xml:space="preserve">. L’examen </w:t>
      </w:r>
      <w:r w:rsidR="00AB5910" w:rsidRPr="00B705F6">
        <w:rPr>
          <w:rFonts w:asciiTheme="minorHAnsi" w:hAnsiTheme="minorHAnsi" w:cstheme="minorHAnsi"/>
          <w:sz w:val="22"/>
          <w:szCs w:val="22"/>
          <w:lang w:val="fr-CH"/>
        </w:rPr>
        <w:t>est publié dan</w:t>
      </w:r>
      <w:r w:rsidR="006F2CA2" w:rsidRPr="00B705F6">
        <w:rPr>
          <w:rFonts w:asciiTheme="minorHAnsi" w:hAnsiTheme="minorHAnsi" w:cstheme="minorHAnsi"/>
          <w:sz w:val="22"/>
          <w:szCs w:val="22"/>
          <w:lang w:val="fr-CH"/>
        </w:rPr>
        <w:t>s le document SC59 Doc.16</w:t>
      </w:r>
      <w:r w:rsidR="00AB5910" w:rsidRPr="00B705F6">
        <w:rPr>
          <w:rFonts w:asciiTheme="minorHAnsi" w:hAnsiTheme="minorHAnsi" w:cstheme="minorHAnsi"/>
          <w:sz w:val="22"/>
          <w:szCs w:val="22"/>
          <w:lang w:val="fr-CH"/>
        </w:rPr>
        <w:t>.1</w:t>
      </w:r>
      <w:r w:rsidR="006F2CA2" w:rsidRPr="008834E9">
        <w:rPr>
          <w:rStyle w:val="FootnoteReference"/>
          <w:rFonts w:asciiTheme="minorHAnsi" w:hAnsiTheme="minorHAnsi" w:cstheme="minorHAnsi"/>
          <w:sz w:val="22"/>
          <w:szCs w:val="22"/>
          <w:lang w:val="fr-CH"/>
        </w:rPr>
        <w:footnoteReference w:id="3"/>
      </w:r>
      <w:r w:rsidR="00667303" w:rsidRPr="008834E9">
        <w:rPr>
          <w:rFonts w:asciiTheme="minorHAnsi" w:hAnsiTheme="minorHAnsi" w:cstheme="minorHAnsi"/>
          <w:sz w:val="22"/>
          <w:szCs w:val="22"/>
          <w:lang w:val="fr-CH"/>
        </w:rPr>
        <w:t>.</w:t>
      </w:r>
    </w:p>
    <w:p w14:paraId="7B0371EB" w14:textId="77777777" w:rsidR="00727D29" w:rsidRPr="00B705F6" w:rsidRDefault="00727D29" w:rsidP="003E286D">
      <w:pPr>
        <w:suppressAutoHyphens/>
        <w:ind w:left="425" w:hanging="425"/>
        <w:rPr>
          <w:rFonts w:asciiTheme="minorHAnsi" w:hAnsiTheme="minorHAnsi" w:cstheme="minorHAnsi"/>
          <w:sz w:val="22"/>
          <w:szCs w:val="22"/>
          <w:lang w:val="fr-CH"/>
        </w:rPr>
      </w:pPr>
    </w:p>
    <w:p w14:paraId="4E365116" w14:textId="38148D28" w:rsidR="00E24D2A" w:rsidRPr="00B705F6" w:rsidRDefault="00903903" w:rsidP="00E24D2A">
      <w:pPr>
        <w:autoSpaceDE w:val="0"/>
        <w:autoSpaceDN w:val="0"/>
        <w:adjustRightInd w:val="0"/>
        <w:rPr>
          <w:rFonts w:asciiTheme="minorHAnsi" w:hAnsiTheme="minorHAnsi" w:cstheme="minorHAnsi"/>
          <w:i/>
          <w:sz w:val="22"/>
          <w:szCs w:val="22"/>
          <w:lang w:val="fr-CH"/>
        </w:rPr>
      </w:pPr>
      <w:r w:rsidRPr="00B705F6">
        <w:rPr>
          <w:rFonts w:asciiTheme="minorHAnsi" w:hAnsiTheme="minorHAnsi" w:cstheme="minorHAnsi"/>
          <w:i/>
          <w:sz w:val="22"/>
          <w:szCs w:val="22"/>
          <w:lang w:val="fr-CH"/>
        </w:rPr>
        <w:t>Convention sur la conservation des espèces migratrices appartenant à la faune sauvage</w:t>
      </w:r>
      <w:r w:rsidR="00E24D2A" w:rsidRPr="00B705F6">
        <w:rPr>
          <w:rFonts w:asciiTheme="minorHAnsi" w:hAnsiTheme="minorHAnsi" w:cstheme="minorHAnsi"/>
          <w:i/>
          <w:sz w:val="22"/>
          <w:szCs w:val="22"/>
          <w:lang w:val="fr-CH"/>
        </w:rPr>
        <w:t xml:space="preserve"> </w:t>
      </w:r>
    </w:p>
    <w:p w14:paraId="14D197A1" w14:textId="77777777" w:rsidR="00A52667" w:rsidRPr="00B705F6" w:rsidRDefault="00A52667" w:rsidP="001C6B44">
      <w:pPr>
        <w:keepNext/>
        <w:autoSpaceDE w:val="0"/>
        <w:autoSpaceDN w:val="0"/>
        <w:adjustRightInd w:val="0"/>
        <w:rPr>
          <w:rFonts w:asciiTheme="minorHAnsi" w:hAnsiTheme="minorHAnsi" w:cstheme="minorHAnsi"/>
          <w:b/>
          <w:sz w:val="22"/>
          <w:szCs w:val="22"/>
          <w:lang w:val="fr-CH"/>
        </w:rPr>
      </w:pPr>
    </w:p>
    <w:p w14:paraId="75B2EBD7" w14:textId="19A766D9" w:rsidR="00785F98" w:rsidRPr="00B705F6" w:rsidRDefault="00E24D2A" w:rsidP="00785F98">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1</w:t>
      </w:r>
      <w:r w:rsidR="00785F98" w:rsidRPr="00B705F6">
        <w:rPr>
          <w:rFonts w:asciiTheme="minorHAnsi" w:hAnsiTheme="minorHAnsi" w:cstheme="minorHAnsi"/>
          <w:sz w:val="22"/>
          <w:szCs w:val="22"/>
          <w:lang w:val="fr-CH"/>
        </w:rPr>
        <w:t>1</w:t>
      </w:r>
      <w:r w:rsidR="003E286D" w:rsidRPr="00B705F6">
        <w:rPr>
          <w:rFonts w:asciiTheme="minorHAnsi" w:hAnsiTheme="minorHAnsi" w:cstheme="minorHAnsi"/>
          <w:sz w:val="22"/>
          <w:szCs w:val="22"/>
          <w:lang w:val="fr-CH"/>
        </w:rPr>
        <w:t>.</w:t>
      </w:r>
      <w:r w:rsidR="003E286D" w:rsidRPr="00B705F6">
        <w:rPr>
          <w:rFonts w:asciiTheme="minorHAnsi" w:hAnsiTheme="minorHAnsi" w:cstheme="minorHAnsi"/>
          <w:sz w:val="22"/>
          <w:szCs w:val="22"/>
          <w:lang w:val="fr-CH"/>
        </w:rPr>
        <w:tab/>
      </w:r>
      <w:r w:rsidR="00F871F6" w:rsidRPr="00B705F6">
        <w:rPr>
          <w:rFonts w:asciiTheme="minorHAnsi" w:hAnsiTheme="minorHAnsi" w:cstheme="minorHAnsi"/>
          <w:sz w:val="22"/>
          <w:szCs w:val="22"/>
          <w:lang w:val="fr-CH"/>
        </w:rPr>
        <w:t>La Résolution</w:t>
      </w:r>
      <w:r w:rsidR="00785F98" w:rsidRPr="00B705F6">
        <w:rPr>
          <w:rFonts w:asciiTheme="minorHAnsi" w:hAnsiTheme="minorHAnsi" w:cstheme="minorHAnsi"/>
          <w:sz w:val="22"/>
          <w:szCs w:val="22"/>
          <w:lang w:val="fr-CH"/>
        </w:rPr>
        <w:t xml:space="preserve"> XIII.20</w:t>
      </w:r>
      <w:r w:rsidR="00F871F6" w:rsidRPr="00B705F6">
        <w:rPr>
          <w:rFonts w:asciiTheme="minorHAnsi" w:hAnsiTheme="minorHAnsi" w:cstheme="minorHAnsi"/>
          <w:sz w:val="22"/>
          <w:szCs w:val="22"/>
          <w:lang w:val="fr-CH"/>
        </w:rPr>
        <w:t>,</w:t>
      </w:r>
      <w:r w:rsidR="00785F98" w:rsidRPr="00B705F6">
        <w:rPr>
          <w:rFonts w:asciiTheme="minorHAnsi" w:hAnsiTheme="minorHAnsi" w:cstheme="minorHAnsi"/>
          <w:sz w:val="22"/>
          <w:szCs w:val="22"/>
          <w:lang w:val="fr-CH"/>
        </w:rPr>
        <w:t xml:space="preserve"> </w:t>
      </w:r>
      <w:r w:rsidR="009F1F38" w:rsidRPr="00B705F6">
        <w:rPr>
          <w:rFonts w:asciiTheme="minorHAnsi" w:hAnsiTheme="minorHAnsi" w:cstheme="minorHAnsi"/>
          <w:i/>
          <w:iCs/>
          <w:sz w:val="22"/>
          <w:szCs w:val="22"/>
          <w:lang w:val="fr-CH"/>
        </w:rPr>
        <w:t>Promouvoir la conservation et l’utilisation rationnelle des zones humides intertidales et des habitats associés sur le plan écologique</w:t>
      </w:r>
      <w:r w:rsidR="0038588D" w:rsidRPr="00B705F6">
        <w:rPr>
          <w:rFonts w:asciiTheme="minorHAnsi" w:hAnsiTheme="minorHAnsi" w:cstheme="minorHAnsi"/>
          <w:sz w:val="22"/>
          <w:szCs w:val="22"/>
          <w:lang w:val="fr-CH"/>
        </w:rPr>
        <w:t xml:space="preserve">, demande au Secrétariat d’explorer, avec d’autres accords multilatéraux sur l’environnement et </w:t>
      </w:r>
      <w:r w:rsidR="00050B4F" w:rsidRPr="00B705F6">
        <w:rPr>
          <w:rFonts w:asciiTheme="minorHAnsi" w:hAnsiTheme="minorHAnsi" w:cstheme="minorHAnsi"/>
          <w:sz w:val="22"/>
          <w:szCs w:val="22"/>
          <w:lang w:val="fr-CH"/>
        </w:rPr>
        <w:t>acteurs</w:t>
      </w:r>
      <w:r w:rsidR="0038588D" w:rsidRPr="00B705F6">
        <w:rPr>
          <w:rFonts w:asciiTheme="minorHAnsi" w:hAnsiTheme="minorHAnsi" w:cstheme="minorHAnsi"/>
          <w:sz w:val="22"/>
          <w:szCs w:val="22"/>
          <w:lang w:val="fr-CH"/>
        </w:rPr>
        <w:t xml:space="preserve"> compétents, </w:t>
      </w:r>
      <w:r w:rsidR="00050B4F" w:rsidRPr="00B705F6">
        <w:rPr>
          <w:rFonts w:asciiTheme="minorHAnsi" w:hAnsiTheme="minorHAnsi" w:cstheme="minorHAnsi"/>
          <w:sz w:val="22"/>
          <w:szCs w:val="22"/>
          <w:lang w:val="fr-CH"/>
        </w:rPr>
        <w:t>la possibilité de créer un forum côtier pluriacteurs mondial</w:t>
      </w:r>
      <w:r w:rsidR="0038588D" w:rsidRPr="00B705F6">
        <w:rPr>
          <w:rFonts w:asciiTheme="minorHAnsi" w:hAnsiTheme="minorHAnsi" w:cstheme="minorHAnsi"/>
          <w:sz w:val="22"/>
          <w:szCs w:val="22"/>
          <w:lang w:val="fr-CH"/>
        </w:rPr>
        <w:t>. Des demandes semblables sont formulées dans la Résolution </w:t>
      </w:r>
      <w:r w:rsidR="00785F98" w:rsidRPr="00B705F6">
        <w:rPr>
          <w:rFonts w:asciiTheme="minorHAnsi" w:hAnsiTheme="minorHAnsi" w:cstheme="minorHAnsi"/>
          <w:sz w:val="22"/>
          <w:szCs w:val="22"/>
          <w:lang w:val="fr-CH"/>
        </w:rPr>
        <w:t>12.25</w:t>
      </w:r>
      <w:r w:rsidR="0038588D" w:rsidRPr="00B705F6">
        <w:rPr>
          <w:rFonts w:asciiTheme="minorHAnsi" w:hAnsiTheme="minorHAnsi" w:cstheme="minorHAnsi"/>
          <w:sz w:val="22"/>
          <w:szCs w:val="22"/>
          <w:lang w:val="fr-CH"/>
        </w:rPr>
        <w:t xml:space="preserve"> de la CMS, </w:t>
      </w:r>
      <w:r w:rsidR="00050B4F" w:rsidRPr="00B705F6">
        <w:rPr>
          <w:rFonts w:asciiTheme="minorHAnsi" w:hAnsiTheme="minorHAnsi" w:cstheme="minorHAnsi"/>
          <w:i/>
          <w:iCs/>
          <w:sz w:val="22"/>
          <w:szCs w:val="22"/>
          <w:lang w:val="fr-CH"/>
        </w:rPr>
        <w:t>Promouvoir la conservation des habitats intertidaux et autres habitats côtiers pour les espèces migratrices</w:t>
      </w:r>
      <w:r w:rsidR="00785F98" w:rsidRPr="00B705F6">
        <w:rPr>
          <w:rFonts w:asciiTheme="minorHAnsi" w:hAnsiTheme="minorHAnsi" w:cstheme="minorHAnsi"/>
          <w:sz w:val="22"/>
          <w:szCs w:val="22"/>
          <w:lang w:val="fr-CH"/>
        </w:rPr>
        <w:t xml:space="preserve">, </w:t>
      </w:r>
      <w:r w:rsidR="0038588D" w:rsidRPr="00B705F6">
        <w:rPr>
          <w:rFonts w:asciiTheme="minorHAnsi" w:hAnsiTheme="minorHAnsi" w:cstheme="minorHAnsi"/>
          <w:sz w:val="22"/>
          <w:szCs w:val="22"/>
          <w:lang w:val="fr-CH"/>
        </w:rPr>
        <w:t xml:space="preserve">dans la </w:t>
      </w:r>
      <w:r w:rsidR="00785F98" w:rsidRPr="00B705F6">
        <w:rPr>
          <w:rFonts w:asciiTheme="minorHAnsi" w:hAnsiTheme="minorHAnsi" w:cstheme="minorHAnsi"/>
          <w:sz w:val="22"/>
          <w:szCs w:val="22"/>
          <w:lang w:val="fr-CH"/>
        </w:rPr>
        <w:t>D</w:t>
      </w:r>
      <w:r w:rsidR="0038588D" w:rsidRPr="00B705F6">
        <w:rPr>
          <w:rFonts w:asciiTheme="minorHAnsi" w:hAnsiTheme="minorHAnsi" w:cstheme="minorHAnsi"/>
          <w:sz w:val="22"/>
          <w:szCs w:val="22"/>
          <w:lang w:val="fr-CH"/>
        </w:rPr>
        <w:t>é</w:t>
      </w:r>
      <w:r w:rsidR="00785F98" w:rsidRPr="00B705F6">
        <w:rPr>
          <w:rFonts w:asciiTheme="minorHAnsi" w:hAnsiTheme="minorHAnsi" w:cstheme="minorHAnsi"/>
          <w:sz w:val="22"/>
          <w:szCs w:val="22"/>
          <w:lang w:val="fr-CH"/>
        </w:rPr>
        <w:t>cision</w:t>
      </w:r>
      <w:r w:rsidR="0038588D" w:rsidRPr="00B705F6">
        <w:rPr>
          <w:rFonts w:asciiTheme="minorHAnsi" w:hAnsiTheme="minorHAnsi" w:cstheme="minorHAnsi"/>
          <w:sz w:val="22"/>
          <w:szCs w:val="22"/>
          <w:lang w:val="fr-CH"/>
        </w:rPr>
        <w:t> </w:t>
      </w:r>
      <w:r w:rsidR="00785F98" w:rsidRPr="00B705F6">
        <w:rPr>
          <w:rFonts w:asciiTheme="minorHAnsi" w:hAnsiTheme="minorHAnsi" w:cstheme="minorHAnsi"/>
          <w:sz w:val="22"/>
          <w:szCs w:val="22"/>
          <w:lang w:val="fr-CH"/>
        </w:rPr>
        <w:t xml:space="preserve">14/30 </w:t>
      </w:r>
      <w:r w:rsidR="0038588D" w:rsidRPr="00B705F6">
        <w:rPr>
          <w:rFonts w:asciiTheme="minorHAnsi" w:hAnsiTheme="minorHAnsi" w:cstheme="minorHAnsi"/>
          <w:sz w:val="22"/>
          <w:szCs w:val="22"/>
          <w:lang w:val="fr-CH"/>
        </w:rPr>
        <w:t xml:space="preserve">de la CDB, </w:t>
      </w:r>
      <w:r w:rsidR="00050B4F" w:rsidRPr="00B705F6">
        <w:rPr>
          <w:rFonts w:asciiTheme="minorHAnsi" w:hAnsiTheme="minorHAnsi" w:cstheme="minorHAnsi"/>
          <w:i/>
          <w:iCs/>
          <w:sz w:val="22"/>
          <w:szCs w:val="22"/>
          <w:lang w:val="fr-CH"/>
        </w:rPr>
        <w:t>Coopération avec d’autres conventions, organisations et partenariats internationaux</w:t>
      </w:r>
      <w:r w:rsidR="0038588D" w:rsidRPr="00B705F6">
        <w:rPr>
          <w:rFonts w:asciiTheme="minorHAnsi" w:hAnsiTheme="minorHAnsi" w:cstheme="minorHAnsi"/>
          <w:sz w:val="22"/>
          <w:szCs w:val="22"/>
          <w:lang w:val="fr-CH"/>
        </w:rPr>
        <w:t xml:space="preserve">, et la Résolution 030 du Congrès mondial de la nature de l’UICN, </w:t>
      </w:r>
      <w:r w:rsidR="00050B4F" w:rsidRPr="00B705F6">
        <w:rPr>
          <w:rFonts w:asciiTheme="minorHAnsi" w:hAnsiTheme="minorHAnsi" w:cstheme="minorHAnsi"/>
          <w:i/>
          <w:iCs/>
          <w:sz w:val="22"/>
          <w:szCs w:val="22"/>
          <w:lang w:val="fr-CH"/>
        </w:rPr>
        <w:t>Renforcer la résilience des zones côtières face au changement climatique, à la crise de la biodiversité et au développement côtier rapide</w:t>
      </w:r>
      <w:r w:rsidR="0038588D" w:rsidRPr="00B705F6">
        <w:rPr>
          <w:rFonts w:asciiTheme="minorHAnsi" w:hAnsiTheme="minorHAnsi" w:cstheme="minorHAnsi"/>
          <w:sz w:val="22"/>
          <w:szCs w:val="22"/>
          <w:lang w:val="fr-CH"/>
        </w:rPr>
        <w:t xml:space="preserve">. À cet égard, le Secrétariat a participé en tant qu’observateur aux consultations menées par </w:t>
      </w:r>
      <w:r w:rsidR="00785F98" w:rsidRPr="00B705F6">
        <w:rPr>
          <w:rFonts w:asciiTheme="minorHAnsi" w:hAnsiTheme="minorHAnsi" w:cstheme="minorHAnsi"/>
          <w:sz w:val="22"/>
          <w:szCs w:val="22"/>
          <w:lang w:val="fr-CH"/>
        </w:rPr>
        <w:t xml:space="preserve">Eco Foundation Global </w:t>
      </w:r>
      <w:r w:rsidR="0038588D" w:rsidRPr="00B705F6">
        <w:rPr>
          <w:rFonts w:asciiTheme="minorHAnsi" w:hAnsiTheme="minorHAnsi" w:cstheme="minorHAnsi"/>
          <w:sz w:val="22"/>
          <w:szCs w:val="22"/>
          <w:lang w:val="fr-CH"/>
        </w:rPr>
        <w:t>et</w:t>
      </w:r>
      <w:r w:rsidR="00785F98" w:rsidRPr="00B705F6">
        <w:rPr>
          <w:rFonts w:asciiTheme="minorHAnsi" w:hAnsiTheme="minorHAnsi" w:cstheme="minorHAnsi"/>
          <w:sz w:val="22"/>
          <w:szCs w:val="22"/>
          <w:lang w:val="fr-CH"/>
        </w:rPr>
        <w:t xml:space="preserve"> RSPB </w:t>
      </w:r>
      <w:r w:rsidR="0038588D" w:rsidRPr="00B705F6">
        <w:rPr>
          <w:rFonts w:asciiTheme="minorHAnsi" w:hAnsiTheme="minorHAnsi" w:cstheme="minorHAnsi"/>
          <w:sz w:val="22"/>
          <w:szCs w:val="22"/>
          <w:lang w:val="fr-CH"/>
        </w:rPr>
        <w:t>–</w:t>
      </w:r>
      <w:r w:rsidR="00785F98" w:rsidRPr="00B705F6">
        <w:rPr>
          <w:rFonts w:asciiTheme="minorHAnsi" w:hAnsiTheme="minorHAnsi" w:cstheme="minorHAnsi"/>
          <w:sz w:val="22"/>
          <w:szCs w:val="22"/>
          <w:lang w:val="fr-CH"/>
        </w:rPr>
        <w:t xml:space="preserve"> BirdLife </w:t>
      </w:r>
      <w:r w:rsidR="0038588D" w:rsidRPr="00B705F6">
        <w:rPr>
          <w:rFonts w:asciiTheme="minorHAnsi" w:hAnsiTheme="minorHAnsi" w:cstheme="minorHAnsi"/>
          <w:sz w:val="22"/>
          <w:szCs w:val="22"/>
          <w:lang w:val="fr-CH"/>
        </w:rPr>
        <w:t xml:space="preserve">au </w:t>
      </w:r>
      <w:r w:rsidR="00050B4F" w:rsidRPr="00B705F6">
        <w:rPr>
          <w:rFonts w:asciiTheme="minorHAnsi" w:hAnsiTheme="minorHAnsi" w:cstheme="minorHAnsi"/>
          <w:sz w:val="22"/>
          <w:szCs w:val="22"/>
          <w:lang w:val="fr-CH"/>
        </w:rPr>
        <w:t>Royaume-Uni,</w:t>
      </w:r>
      <w:r w:rsidR="0038588D" w:rsidRPr="00B705F6">
        <w:rPr>
          <w:rFonts w:asciiTheme="minorHAnsi" w:hAnsiTheme="minorHAnsi" w:cstheme="minorHAnsi"/>
          <w:sz w:val="22"/>
          <w:szCs w:val="22"/>
          <w:lang w:val="fr-CH"/>
        </w:rPr>
        <w:t xml:space="preserve"> en novembre et décembre 2021, sur l’élaboration d’un forum </w:t>
      </w:r>
      <w:r w:rsidR="00376122" w:rsidRPr="00B705F6">
        <w:rPr>
          <w:rFonts w:asciiTheme="minorHAnsi" w:hAnsiTheme="minorHAnsi" w:cstheme="minorHAnsi"/>
          <w:sz w:val="22"/>
          <w:szCs w:val="22"/>
          <w:lang w:val="fr-CH"/>
        </w:rPr>
        <w:t xml:space="preserve">côtier </w:t>
      </w:r>
      <w:r w:rsidR="0038588D" w:rsidRPr="00B705F6">
        <w:rPr>
          <w:rFonts w:asciiTheme="minorHAnsi" w:hAnsiTheme="minorHAnsi" w:cstheme="minorHAnsi"/>
          <w:sz w:val="22"/>
          <w:szCs w:val="22"/>
          <w:lang w:val="fr-CH"/>
        </w:rPr>
        <w:t xml:space="preserve">mondial et est également resté en contact avec les </w:t>
      </w:r>
      <w:r w:rsidR="00376122" w:rsidRPr="00B705F6">
        <w:rPr>
          <w:rFonts w:asciiTheme="minorHAnsi" w:hAnsiTheme="minorHAnsi" w:cstheme="minorHAnsi"/>
          <w:sz w:val="22"/>
          <w:szCs w:val="22"/>
          <w:lang w:val="fr-CH"/>
        </w:rPr>
        <w:t>s</w:t>
      </w:r>
      <w:r w:rsidR="0038588D" w:rsidRPr="00B705F6">
        <w:rPr>
          <w:rFonts w:asciiTheme="minorHAnsi" w:hAnsiTheme="minorHAnsi" w:cstheme="minorHAnsi"/>
          <w:sz w:val="22"/>
          <w:szCs w:val="22"/>
          <w:lang w:val="fr-CH"/>
        </w:rPr>
        <w:t xml:space="preserve">ecrétariats de la CMS et de la CDB pour </w:t>
      </w:r>
      <w:r w:rsidR="00376122" w:rsidRPr="00B705F6">
        <w:rPr>
          <w:rFonts w:asciiTheme="minorHAnsi" w:hAnsiTheme="minorHAnsi" w:cstheme="minorHAnsi"/>
          <w:sz w:val="22"/>
          <w:szCs w:val="22"/>
          <w:lang w:val="fr-CH"/>
        </w:rPr>
        <w:t>apporter</w:t>
      </w:r>
      <w:r w:rsidR="0038588D" w:rsidRPr="00B705F6">
        <w:rPr>
          <w:rFonts w:asciiTheme="minorHAnsi" w:hAnsiTheme="minorHAnsi" w:cstheme="minorHAnsi"/>
          <w:sz w:val="22"/>
          <w:szCs w:val="22"/>
          <w:lang w:val="fr-CH"/>
        </w:rPr>
        <w:t xml:space="preserve"> des commentaires </w:t>
      </w:r>
      <w:r w:rsidR="00320CA7" w:rsidRPr="00B705F6">
        <w:rPr>
          <w:rFonts w:asciiTheme="minorHAnsi" w:hAnsiTheme="minorHAnsi" w:cstheme="minorHAnsi"/>
          <w:sz w:val="22"/>
          <w:szCs w:val="22"/>
          <w:lang w:val="fr-CH"/>
        </w:rPr>
        <w:t>communs</w:t>
      </w:r>
      <w:r w:rsidR="0038588D" w:rsidRPr="00B705F6">
        <w:rPr>
          <w:rFonts w:asciiTheme="minorHAnsi" w:hAnsiTheme="minorHAnsi" w:cstheme="minorHAnsi"/>
          <w:sz w:val="22"/>
          <w:szCs w:val="22"/>
          <w:lang w:val="fr-CH"/>
        </w:rPr>
        <w:t xml:space="preserve"> à ce processus.</w:t>
      </w:r>
    </w:p>
    <w:p w14:paraId="3128BA11" w14:textId="37CAAF46" w:rsidR="00785F98" w:rsidRPr="00B705F6" w:rsidRDefault="00785F98" w:rsidP="00785F98">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 xml:space="preserve"> </w:t>
      </w:r>
    </w:p>
    <w:p w14:paraId="47B2BEC6" w14:textId="2F12015E" w:rsidR="00A009AE" w:rsidRPr="00B705F6" w:rsidRDefault="00785F98" w:rsidP="00785F98">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 xml:space="preserve">12. </w:t>
      </w:r>
      <w:r w:rsidR="0038588D" w:rsidRPr="00B705F6">
        <w:rPr>
          <w:rFonts w:asciiTheme="minorHAnsi" w:hAnsiTheme="minorHAnsi" w:cstheme="minorHAnsi"/>
          <w:sz w:val="22"/>
          <w:szCs w:val="22"/>
          <w:lang w:val="fr-CH"/>
        </w:rPr>
        <w:tab/>
        <w:t>La Secrétaire générale a prononcé un message par vidéo à la Cérémonie d’ouverture de l’événement hybride « </w:t>
      </w:r>
      <w:r w:rsidRPr="00B705F6">
        <w:rPr>
          <w:rFonts w:asciiTheme="minorHAnsi" w:hAnsiTheme="minorHAnsi" w:cstheme="minorHAnsi"/>
          <w:sz w:val="22"/>
          <w:szCs w:val="22"/>
          <w:lang w:val="fr-CH"/>
        </w:rPr>
        <w:t>Forum</w:t>
      </w:r>
      <w:r w:rsidR="00F601DE" w:rsidRPr="00B705F6">
        <w:rPr>
          <w:rFonts w:asciiTheme="minorHAnsi" w:hAnsiTheme="minorHAnsi" w:cstheme="minorHAnsi"/>
          <w:sz w:val="22"/>
          <w:szCs w:val="22"/>
          <w:lang w:val="fr-CH"/>
        </w:rPr>
        <w:t xml:space="preserve"> mondial du littoral</w:t>
      </w:r>
      <w:r w:rsidR="0038588D" w:rsidRPr="00B705F6">
        <w:rPr>
          <w:rFonts w:asciiTheme="minorHAnsi" w:hAnsiTheme="minorHAnsi" w:cstheme="minorHAnsi"/>
          <w:sz w:val="22"/>
          <w:szCs w:val="22"/>
          <w:lang w:val="fr-CH"/>
        </w:rPr>
        <w:t> »</w:t>
      </w:r>
      <w:r w:rsidRPr="00B705F6">
        <w:rPr>
          <w:rFonts w:asciiTheme="minorHAnsi" w:hAnsiTheme="minorHAnsi" w:cstheme="minorHAnsi"/>
          <w:sz w:val="22"/>
          <w:szCs w:val="22"/>
          <w:lang w:val="fr-CH"/>
        </w:rPr>
        <w:t xml:space="preserve">, </w:t>
      </w:r>
      <w:r w:rsidR="0038588D" w:rsidRPr="00B705F6">
        <w:rPr>
          <w:rFonts w:asciiTheme="minorHAnsi" w:hAnsiTheme="minorHAnsi" w:cstheme="minorHAnsi"/>
          <w:sz w:val="22"/>
          <w:szCs w:val="22"/>
          <w:lang w:val="fr-CH"/>
        </w:rPr>
        <w:t xml:space="preserve">le 10 janvier 2022, à </w:t>
      </w:r>
      <w:r w:rsidRPr="00B705F6">
        <w:rPr>
          <w:rFonts w:asciiTheme="minorHAnsi" w:hAnsiTheme="minorHAnsi" w:cstheme="minorHAnsi"/>
          <w:sz w:val="22"/>
          <w:szCs w:val="22"/>
          <w:lang w:val="fr-CH"/>
        </w:rPr>
        <w:t xml:space="preserve">Yancheng, </w:t>
      </w:r>
      <w:r w:rsidR="0038588D" w:rsidRPr="00B705F6">
        <w:rPr>
          <w:rFonts w:asciiTheme="minorHAnsi" w:hAnsiTheme="minorHAnsi" w:cstheme="minorHAnsi"/>
          <w:sz w:val="22"/>
          <w:szCs w:val="22"/>
          <w:lang w:val="fr-CH"/>
        </w:rPr>
        <w:t>province d</w:t>
      </w:r>
      <w:r w:rsidR="007501C7" w:rsidRPr="00B705F6">
        <w:rPr>
          <w:rFonts w:asciiTheme="minorHAnsi" w:hAnsiTheme="minorHAnsi" w:cstheme="minorHAnsi"/>
          <w:sz w:val="22"/>
          <w:szCs w:val="22"/>
          <w:lang w:val="fr-CH"/>
        </w:rPr>
        <w:t>u</w:t>
      </w:r>
      <w:r w:rsidR="0038588D" w:rsidRPr="00B705F6">
        <w:rPr>
          <w:rFonts w:asciiTheme="minorHAnsi" w:hAnsiTheme="minorHAnsi" w:cstheme="minorHAnsi"/>
          <w:sz w:val="22"/>
          <w:szCs w:val="22"/>
          <w:lang w:val="fr-CH"/>
        </w:rPr>
        <w:t xml:space="preserve"> </w:t>
      </w:r>
      <w:r w:rsidRPr="00B705F6">
        <w:rPr>
          <w:rFonts w:asciiTheme="minorHAnsi" w:hAnsiTheme="minorHAnsi" w:cstheme="minorHAnsi"/>
          <w:sz w:val="22"/>
          <w:szCs w:val="22"/>
          <w:lang w:val="fr-CH"/>
        </w:rPr>
        <w:t>Jiangsu, Chin</w:t>
      </w:r>
      <w:r w:rsidR="0038588D" w:rsidRPr="00B705F6">
        <w:rPr>
          <w:rFonts w:asciiTheme="minorHAnsi" w:hAnsiTheme="minorHAnsi" w:cstheme="minorHAnsi"/>
          <w:sz w:val="22"/>
          <w:szCs w:val="22"/>
          <w:lang w:val="fr-CH"/>
        </w:rPr>
        <w:t>e, sur invitation du Vice</w:t>
      </w:r>
      <w:r w:rsidR="0038588D" w:rsidRPr="00B705F6">
        <w:rPr>
          <w:rFonts w:asciiTheme="minorHAnsi" w:hAnsiTheme="minorHAnsi" w:cstheme="minorHAnsi"/>
          <w:sz w:val="22"/>
          <w:szCs w:val="22"/>
          <w:lang w:val="fr-CH"/>
        </w:rPr>
        <w:noBreakHyphen/>
        <w:t xml:space="preserve">Ministre, Ministère des ressources naturelles de la Chine. Le Secrétariat continuera de participer à ce processus en tant qu’observateur, conformément au mandat </w:t>
      </w:r>
      <w:r w:rsidR="007501C7" w:rsidRPr="00B705F6">
        <w:rPr>
          <w:rFonts w:asciiTheme="minorHAnsi" w:hAnsiTheme="minorHAnsi" w:cstheme="minorHAnsi"/>
          <w:sz w:val="22"/>
          <w:szCs w:val="22"/>
          <w:lang w:val="fr-CH"/>
        </w:rPr>
        <w:t>conféré par</w:t>
      </w:r>
      <w:r w:rsidR="0038588D" w:rsidRPr="00B705F6">
        <w:rPr>
          <w:rFonts w:asciiTheme="minorHAnsi" w:hAnsiTheme="minorHAnsi" w:cstheme="minorHAnsi"/>
          <w:sz w:val="22"/>
          <w:szCs w:val="22"/>
          <w:lang w:val="fr-CH"/>
        </w:rPr>
        <w:t xml:space="preserve"> la Résolution </w:t>
      </w:r>
      <w:r w:rsidRPr="00B705F6">
        <w:rPr>
          <w:rFonts w:asciiTheme="minorHAnsi" w:hAnsiTheme="minorHAnsi" w:cstheme="minorHAnsi"/>
          <w:sz w:val="22"/>
          <w:szCs w:val="22"/>
          <w:lang w:val="fr-CH"/>
        </w:rPr>
        <w:t>XIII.20</w:t>
      </w:r>
      <w:r w:rsidR="0038588D" w:rsidRPr="00B705F6">
        <w:rPr>
          <w:rFonts w:asciiTheme="minorHAnsi" w:hAnsiTheme="minorHAnsi" w:cstheme="minorHAnsi"/>
          <w:sz w:val="22"/>
          <w:szCs w:val="22"/>
          <w:lang w:val="fr-CH"/>
        </w:rPr>
        <w:t>,</w:t>
      </w:r>
      <w:r w:rsidRPr="00B705F6">
        <w:rPr>
          <w:rFonts w:asciiTheme="minorHAnsi" w:hAnsiTheme="minorHAnsi" w:cstheme="minorHAnsi"/>
          <w:sz w:val="22"/>
          <w:szCs w:val="22"/>
          <w:lang w:val="fr-CH"/>
        </w:rPr>
        <w:t xml:space="preserve"> paragraph</w:t>
      </w:r>
      <w:r w:rsidR="0038588D" w:rsidRPr="00B705F6">
        <w:rPr>
          <w:rFonts w:asciiTheme="minorHAnsi" w:hAnsiTheme="minorHAnsi" w:cstheme="minorHAnsi"/>
          <w:sz w:val="22"/>
          <w:szCs w:val="22"/>
          <w:lang w:val="fr-CH"/>
        </w:rPr>
        <w:t>e </w:t>
      </w:r>
      <w:r w:rsidRPr="00B705F6">
        <w:rPr>
          <w:rFonts w:asciiTheme="minorHAnsi" w:hAnsiTheme="minorHAnsi" w:cstheme="minorHAnsi"/>
          <w:sz w:val="22"/>
          <w:szCs w:val="22"/>
          <w:lang w:val="fr-CH"/>
        </w:rPr>
        <w:t>36</w:t>
      </w:r>
      <w:r w:rsidR="0038588D" w:rsidRPr="00B705F6">
        <w:rPr>
          <w:rFonts w:asciiTheme="minorHAnsi" w:hAnsiTheme="minorHAnsi" w:cstheme="minorHAnsi"/>
          <w:sz w:val="22"/>
          <w:szCs w:val="22"/>
          <w:lang w:val="fr-CH"/>
        </w:rPr>
        <w:t>, et informera le Comité permanent de tout</w:t>
      </w:r>
      <w:r w:rsidR="00A47A0C" w:rsidRPr="00B705F6">
        <w:rPr>
          <w:rFonts w:asciiTheme="minorHAnsi" w:hAnsiTheme="minorHAnsi" w:cstheme="minorHAnsi"/>
          <w:sz w:val="22"/>
          <w:szCs w:val="22"/>
          <w:lang w:val="fr-CH"/>
        </w:rPr>
        <w:t>e</w:t>
      </w:r>
      <w:r w:rsidR="0038588D" w:rsidRPr="00B705F6">
        <w:rPr>
          <w:rFonts w:asciiTheme="minorHAnsi" w:hAnsiTheme="minorHAnsi" w:cstheme="minorHAnsi"/>
          <w:sz w:val="22"/>
          <w:szCs w:val="22"/>
          <w:lang w:val="fr-CH"/>
        </w:rPr>
        <w:t xml:space="preserve"> évolution de cette question. </w:t>
      </w:r>
      <w:r w:rsidRPr="00B705F6">
        <w:rPr>
          <w:rFonts w:asciiTheme="minorHAnsi" w:hAnsiTheme="minorHAnsi" w:cstheme="minorHAnsi"/>
          <w:sz w:val="22"/>
          <w:szCs w:val="22"/>
          <w:lang w:val="fr-CH"/>
        </w:rPr>
        <w:t xml:space="preserve"> </w:t>
      </w:r>
    </w:p>
    <w:p w14:paraId="2F4D901E" w14:textId="77777777" w:rsidR="00224E85" w:rsidRPr="00B705F6" w:rsidRDefault="00224E85" w:rsidP="00BE0B1E">
      <w:pPr>
        <w:ind w:left="425" w:hanging="425"/>
        <w:rPr>
          <w:rFonts w:asciiTheme="minorHAnsi" w:hAnsiTheme="minorHAnsi" w:cstheme="minorHAnsi"/>
          <w:sz w:val="22"/>
          <w:szCs w:val="22"/>
          <w:lang w:val="fr-CH"/>
        </w:rPr>
      </w:pPr>
    </w:p>
    <w:p w14:paraId="06DC2EF6" w14:textId="148A7E6A" w:rsidR="00224E85" w:rsidRPr="00B705F6" w:rsidRDefault="00224E85" w:rsidP="000A3F70">
      <w:pPr>
        <w:keepNext/>
        <w:keepLines/>
        <w:ind w:left="425" w:hanging="425"/>
        <w:rPr>
          <w:rFonts w:asciiTheme="minorHAnsi" w:hAnsiTheme="minorHAnsi" w:cstheme="minorHAnsi"/>
          <w:i/>
          <w:iCs/>
          <w:sz w:val="22"/>
          <w:szCs w:val="22"/>
          <w:lang w:val="fr-CH"/>
        </w:rPr>
      </w:pPr>
      <w:r w:rsidRPr="00B705F6">
        <w:rPr>
          <w:rFonts w:asciiTheme="minorHAnsi" w:hAnsiTheme="minorHAnsi" w:cstheme="minorHAnsi"/>
          <w:i/>
          <w:iCs/>
          <w:sz w:val="22"/>
          <w:szCs w:val="22"/>
          <w:lang w:val="fr-CH"/>
        </w:rPr>
        <w:t>Convention concernant la protection du patrimoine mondial</w:t>
      </w:r>
      <w:r w:rsidR="00F601DE" w:rsidRPr="00B705F6">
        <w:rPr>
          <w:rFonts w:asciiTheme="minorHAnsi" w:hAnsiTheme="minorHAnsi" w:cstheme="minorHAnsi"/>
          <w:i/>
          <w:iCs/>
          <w:sz w:val="22"/>
          <w:szCs w:val="22"/>
          <w:lang w:val="fr-CH"/>
        </w:rPr>
        <w:t>,</w:t>
      </w:r>
      <w:r w:rsidRPr="00B705F6">
        <w:rPr>
          <w:rFonts w:asciiTheme="minorHAnsi" w:hAnsiTheme="minorHAnsi" w:cstheme="minorHAnsi"/>
          <w:i/>
          <w:iCs/>
          <w:sz w:val="22"/>
          <w:szCs w:val="22"/>
          <w:lang w:val="fr-CH"/>
        </w:rPr>
        <w:t xml:space="preserve"> culturel et naturel</w:t>
      </w:r>
    </w:p>
    <w:p w14:paraId="48024771" w14:textId="77777777" w:rsidR="00224E85" w:rsidRPr="00B705F6" w:rsidRDefault="00224E85" w:rsidP="000A3F70">
      <w:pPr>
        <w:keepNext/>
        <w:keepLines/>
        <w:ind w:left="425" w:hanging="425"/>
        <w:rPr>
          <w:rFonts w:asciiTheme="minorHAnsi" w:hAnsiTheme="minorHAnsi" w:cstheme="minorHAnsi"/>
          <w:sz w:val="22"/>
          <w:szCs w:val="22"/>
          <w:lang w:val="fr-CH"/>
        </w:rPr>
      </w:pPr>
    </w:p>
    <w:p w14:paraId="1A7B9D1C" w14:textId="3C0C89AF" w:rsidR="00224E85" w:rsidRPr="00B705F6" w:rsidRDefault="00E24D2A" w:rsidP="000A3F70">
      <w:pPr>
        <w:keepNext/>
        <w:keepLines/>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1</w:t>
      </w:r>
      <w:r w:rsidR="0059682D" w:rsidRPr="00B705F6">
        <w:rPr>
          <w:rFonts w:asciiTheme="minorHAnsi" w:hAnsiTheme="minorHAnsi" w:cstheme="minorHAnsi"/>
          <w:sz w:val="22"/>
          <w:szCs w:val="22"/>
          <w:lang w:val="fr-CH"/>
        </w:rPr>
        <w:t>3</w:t>
      </w:r>
      <w:r w:rsidR="00224E85" w:rsidRPr="00B705F6">
        <w:rPr>
          <w:rFonts w:asciiTheme="minorHAnsi" w:hAnsiTheme="minorHAnsi" w:cstheme="minorHAnsi"/>
          <w:sz w:val="22"/>
          <w:szCs w:val="22"/>
          <w:lang w:val="fr-CH"/>
        </w:rPr>
        <w:t>.</w:t>
      </w:r>
      <w:r w:rsidR="00224E85" w:rsidRPr="00B705F6">
        <w:rPr>
          <w:rFonts w:asciiTheme="minorHAnsi" w:hAnsiTheme="minorHAnsi" w:cstheme="minorHAnsi"/>
          <w:sz w:val="22"/>
          <w:szCs w:val="22"/>
          <w:lang w:val="fr-CH"/>
        </w:rPr>
        <w:tab/>
      </w:r>
      <w:r w:rsidR="00D33B0A" w:rsidRPr="00B705F6">
        <w:rPr>
          <w:rFonts w:asciiTheme="minorHAnsi" w:hAnsiTheme="minorHAnsi" w:cstheme="minorHAnsi"/>
          <w:sz w:val="22"/>
          <w:szCs w:val="22"/>
          <w:lang w:val="fr-CH"/>
        </w:rPr>
        <w:t>Le Secrétariat a participé à la 44</w:t>
      </w:r>
      <w:r w:rsidR="00D33B0A" w:rsidRPr="00B705F6">
        <w:rPr>
          <w:rFonts w:asciiTheme="minorHAnsi" w:hAnsiTheme="minorHAnsi" w:cstheme="minorHAnsi"/>
          <w:sz w:val="22"/>
          <w:szCs w:val="22"/>
          <w:vertAlign w:val="superscript"/>
          <w:lang w:val="fr-CH"/>
        </w:rPr>
        <w:t>e</w:t>
      </w:r>
      <w:r w:rsidR="00D33B0A" w:rsidRPr="00B705F6">
        <w:rPr>
          <w:rFonts w:asciiTheme="minorHAnsi" w:hAnsiTheme="minorHAnsi" w:cstheme="minorHAnsi"/>
          <w:sz w:val="22"/>
          <w:szCs w:val="22"/>
          <w:lang w:val="fr-CH"/>
        </w:rPr>
        <w:t> session du Comité du patrimoine mondial, du 16 au 31 juillet 2021 et a noté avec appréciation l’inscription</w:t>
      </w:r>
      <w:r w:rsidR="00F2674E" w:rsidRPr="00B705F6">
        <w:rPr>
          <w:rFonts w:asciiTheme="minorHAnsi" w:hAnsiTheme="minorHAnsi" w:cstheme="minorHAnsi"/>
          <w:sz w:val="22"/>
          <w:szCs w:val="22"/>
          <w:lang w:val="fr-CH"/>
        </w:rPr>
        <w:t xml:space="preserve">, sur la Liste du patrimoine mondial, </w:t>
      </w:r>
      <w:r w:rsidR="00D33B0A" w:rsidRPr="00B705F6">
        <w:rPr>
          <w:rFonts w:asciiTheme="minorHAnsi" w:hAnsiTheme="minorHAnsi" w:cstheme="minorHAnsi"/>
          <w:sz w:val="22"/>
          <w:szCs w:val="22"/>
          <w:lang w:val="fr-CH"/>
        </w:rPr>
        <w:t>de</w:t>
      </w:r>
      <w:r w:rsidR="00F2674E" w:rsidRPr="00B705F6">
        <w:rPr>
          <w:rFonts w:asciiTheme="minorHAnsi" w:hAnsiTheme="minorHAnsi" w:cstheme="minorHAnsi"/>
          <w:sz w:val="22"/>
          <w:szCs w:val="22"/>
          <w:lang w:val="fr-CH"/>
        </w:rPr>
        <w:t xml:space="preserve"> Getbol, étendues cotidales coréennes,</w:t>
      </w:r>
      <w:r w:rsidR="00D33B0A" w:rsidRPr="00B705F6">
        <w:rPr>
          <w:rFonts w:asciiTheme="minorHAnsi" w:hAnsiTheme="minorHAnsi" w:cstheme="minorHAnsi"/>
          <w:sz w:val="22"/>
          <w:szCs w:val="22"/>
          <w:lang w:val="fr-CH"/>
        </w:rPr>
        <w:t xml:space="preserve"> en République de Corée et des </w:t>
      </w:r>
      <w:r w:rsidR="00F2674E" w:rsidRPr="00B705F6">
        <w:rPr>
          <w:rFonts w:asciiTheme="minorHAnsi" w:hAnsiTheme="minorHAnsi" w:cstheme="minorHAnsi"/>
          <w:sz w:val="22"/>
          <w:szCs w:val="22"/>
          <w:lang w:val="fr-CH"/>
        </w:rPr>
        <w:t>F</w:t>
      </w:r>
      <w:r w:rsidR="00D33B0A" w:rsidRPr="00B705F6">
        <w:rPr>
          <w:rFonts w:asciiTheme="minorHAnsi" w:hAnsiTheme="minorHAnsi" w:cstheme="minorHAnsi"/>
          <w:sz w:val="22"/>
          <w:szCs w:val="22"/>
          <w:lang w:val="fr-CH"/>
        </w:rPr>
        <w:t xml:space="preserve">orêts </w:t>
      </w:r>
      <w:r w:rsidR="00F2674E" w:rsidRPr="00B705F6">
        <w:rPr>
          <w:rFonts w:asciiTheme="minorHAnsi" w:hAnsiTheme="minorHAnsi" w:cstheme="minorHAnsi"/>
          <w:sz w:val="22"/>
          <w:szCs w:val="22"/>
          <w:lang w:val="fr-CH"/>
        </w:rPr>
        <w:t>pluviales</w:t>
      </w:r>
      <w:r w:rsidR="00D33B0A" w:rsidRPr="00B705F6">
        <w:rPr>
          <w:rFonts w:asciiTheme="minorHAnsi" w:hAnsiTheme="minorHAnsi" w:cstheme="minorHAnsi"/>
          <w:sz w:val="22"/>
          <w:szCs w:val="22"/>
          <w:lang w:val="fr-CH"/>
        </w:rPr>
        <w:t xml:space="preserve"> et zones humides de </w:t>
      </w:r>
      <w:r w:rsidR="0059682D" w:rsidRPr="00B705F6">
        <w:rPr>
          <w:rFonts w:asciiTheme="minorHAnsi" w:hAnsiTheme="minorHAnsi" w:cstheme="minorHAnsi"/>
          <w:sz w:val="22"/>
          <w:szCs w:val="22"/>
          <w:lang w:val="fr-CH"/>
        </w:rPr>
        <w:t>Colchi</w:t>
      </w:r>
      <w:r w:rsidR="00D33B0A" w:rsidRPr="00B705F6">
        <w:rPr>
          <w:rFonts w:asciiTheme="minorHAnsi" w:hAnsiTheme="minorHAnsi" w:cstheme="minorHAnsi"/>
          <w:sz w:val="22"/>
          <w:szCs w:val="22"/>
          <w:lang w:val="fr-CH"/>
        </w:rPr>
        <w:t>de</w:t>
      </w:r>
      <w:r w:rsidR="00F2674E" w:rsidRPr="00B705F6">
        <w:rPr>
          <w:rFonts w:asciiTheme="minorHAnsi" w:hAnsiTheme="minorHAnsi" w:cstheme="minorHAnsi"/>
          <w:sz w:val="22"/>
          <w:szCs w:val="22"/>
          <w:lang w:val="fr-CH"/>
        </w:rPr>
        <w:t>,</w:t>
      </w:r>
      <w:r w:rsidR="00D33B0A" w:rsidRPr="00B705F6">
        <w:rPr>
          <w:rFonts w:asciiTheme="minorHAnsi" w:hAnsiTheme="minorHAnsi" w:cstheme="minorHAnsi"/>
          <w:sz w:val="22"/>
          <w:szCs w:val="22"/>
          <w:lang w:val="fr-CH"/>
        </w:rPr>
        <w:t xml:space="preserve"> en Géorgie</w:t>
      </w:r>
      <w:r w:rsidR="00F2674E" w:rsidRPr="00B705F6">
        <w:rPr>
          <w:rFonts w:asciiTheme="minorHAnsi" w:hAnsiTheme="minorHAnsi" w:cstheme="minorHAnsi"/>
          <w:sz w:val="22"/>
          <w:szCs w:val="22"/>
          <w:lang w:val="fr-CH"/>
        </w:rPr>
        <w:t xml:space="preserve">, </w:t>
      </w:r>
      <w:r w:rsidR="00D33B0A" w:rsidRPr="00B705F6">
        <w:rPr>
          <w:rFonts w:asciiTheme="minorHAnsi" w:hAnsiTheme="minorHAnsi" w:cstheme="minorHAnsi"/>
          <w:sz w:val="22"/>
          <w:szCs w:val="22"/>
          <w:lang w:val="fr-CH"/>
        </w:rPr>
        <w:t xml:space="preserve">couvrant cinq zones humides d’importance internationale </w:t>
      </w:r>
      <w:r w:rsidR="00F2674E" w:rsidRPr="00B705F6">
        <w:rPr>
          <w:rFonts w:asciiTheme="minorHAnsi" w:hAnsiTheme="minorHAnsi" w:cstheme="minorHAnsi"/>
          <w:sz w:val="22"/>
          <w:szCs w:val="22"/>
          <w:lang w:val="fr-CH"/>
        </w:rPr>
        <w:t>de la Liste de Ramsar</w:t>
      </w:r>
      <w:r w:rsidR="00D33B0A" w:rsidRPr="00B705F6">
        <w:rPr>
          <w:rFonts w:asciiTheme="minorHAnsi" w:hAnsiTheme="minorHAnsi" w:cstheme="minorHAnsi"/>
          <w:sz w:val="22"/>
          <w:szCs w:val="22"/>
          <w:lang w:val="fr-CH"/>
        </w:rPr>
        <w:t>. Les rapports de missions conjointes entreprises au début de 2020 concernant deux sites inscrits aux deux conventions, Venise et sa lagune</w:t>
      </w:r>
      <w:r w:rsidR="00F2674E" w:rsidRPr="00B705F6">
        <w:rPr>
          <w:rFonts w:asciiTheme="minorHAnsi" w:hAnsiTheme="minorHAnsi" w:cstheme="minorHAnsi"/>
          <w:sz w:val="22"/>
          <w:szCs w:val="22"/>
          <w:lang w:val="fr-CH"/>
        </w:rPr>
        <w:t>,</w:t>
      </w:r>
      <w:r w:rsidR="00D33B0A" w:rsidRPr="00B705F6">
        <w:rPr>
          <w:rFonts w:asciiTheme="minorHAnsi" w:hAnsiTheme="minorHAnsi" w:cstheme="minorHAnsi"/>
          <w:sz w:val="22"/>
          <w:szCs w:val="22"/>
          <w:lang w:val="fr-CH"/>
        </w:rPr>
        <w:t xml:space="preserve"> en Italie et </w:t>
      </w:r>
      <w:r w:rsidR="0059682D" w:rsidRPr="00B705F6">
        <w:rPr>
          <w:rFonts w:asciiTheme="minorHAnsi" w:hAnsiTheme="minorHAnsi" w:cstheme="minorHAnsi"/>
          <w:sz w:val="22"/>
          <w:szCs w:val="22"/>
          <w:lang w:val="fr-CH"/>
        </w:rPr>
        <w:t>Doñana</w:t>
      </w:r>
      <w:r w:rsidR="00F2674E" w:rsidRPr="00B705F6">
        <w:rPr>
          <w:rFonts w:asciiTheme="minorHAnsi" w:hAnsiTheme="minorHAnsi" w:cstheme="minorHAnsi"/>
          <w:sz w:val="22"/>
          <w:szCs w:val="22"/>
          <w:lang w:val="fr-CH"/>
        </w:rPr>
        <w:t>,</w:t>
      </w:r>
      <w:r w:rsidR="0059682D" w:rsidRPr="00B705F6">
        <w:rPr>
          <w:rFonts w:asciiTheme="minorHAnsi" w:hAnsiTheme="minorHAnsi" w:cstheme="minorHAnsi"/>
          <w:sz w:val="22"/>
          <w:szCs w:val="22"/>
          <w:lang w:val="fr-CH"/>
        </w:rPr>
        <w:t xml:space="preserve"> </w:t>
      </w:r>
      <w:r w:rsidR="00D33B0A" w:rsidRPr="00B705F6">
        <w:rPr>
          <w:rFonts w:asciiTheme="minorHAnsi" w:hAnsiTheme="minorHAnsi" w:cstheme="minorHAnsi"/>
          <w:sz w:val="22"/>
          <w:szCs w:val="22"/>
          <w:lang w:val="fr-CH"/>
        </w:rPr>
        <w:t xml:space="preserve">en </w:t>
      </w:r>
      <w:r w:rsidR="00F2674E" w:rsidRPr="00B705F6">
        <w:rPr>
          <w:rFonts w:asciiTheme="minorHAnsi" w:hAnsiTheme="minorHAnsi" w:cstheme="minorHAnsi"/>
          <w:sz w:val="22"/>
          <w:szCs w:val="22"/>
          <w:lang w:val="fr-CH"/>
        </w:rPr>
        <w:t>Espagne,</w:t>
      </w:r>
      <w:r w:rsidR="00D33B0A" w:rsidRPr="00B705F6">
        <w:rPr>
          <w:rFonts w:asciiTheme="minorHAnsi" w:hAnsiTheme="minorHAnsi" w:cstheme="minorHAnsi"/>
          <w:sz w:val="22"/>
          <w:szCs w:val="22"/>
          <w:lang w:val="fr-CH"/>
        </w:rPr>
        <w:t xml:space="preserve"> ont été publiés en 2021.</w:t>
      </w:r>
      <w:r w:rsidR="00A949C4" w:rsidRPr="00B705F6">
        <w:rPr>
          <w:rFonts w:asciiTheme="minorHAnsi" w:hAnsiTheme="minorHAnsi" w:cstheme="minorHAnsi"/>
          <w:sz w:val="22"/>
          <w:szCs w:val="22"/>
          <w:lang w:val="fr-CH"/>
        </w:rPr>
        <w:t xml:space="preserve"> </w:t>
      </w:r>
    </w:p>
    <w:p w14:paraId="1346F399" w14:textId="77777777" w:rsidR="00A52667" w:rsidRPr="00B705F6" w:rsidRDefault="00A52667" w:rsidP="00BE0B1E">
      <w:pPr>
        <w:ind w:left="425" w:hanging="425"/>
        <w:rPr>
          <w:rFonts w:asciiTheme="minorHAnsi" w:hAnsiTheme="minorHAnsi" w:cstheme="minorHAnsi"/>
          <w:sz w:val="22"/>
          <w:szCs w:val="22"/>
          <w:lang w:val="fr-FR"/>
        </w:rPr>
      </w:pPr>
    </w:p>
    <w:p w14:paraId="23FBDF71" w14:textId="77777777" w:rsidR="0035499B" w:rsidRPr="00B705F6" w:rsidRDefault="0035499B" w:rsidP="002B62C0">
      <w:pPr>
        <w:keepNext/>
        <w:autoSpaceDE w:val="0"/>
        <w:autoSpaceDN w:val="0"/>
        <w:adjustRightInd w:val="0"/>
        <w:ind w:left="426" w:hanging="426"/>
        <w:rPr>
          <w:rStyle w:val="intro-resume2"/>
          <w:rFonts w:asciiTheme="minorHAnsi" w:hAnsiTheme="minorHAnsi" w:cstheme="minorHAnsi"/>
          <w:i/>
          <w:sz w:val="22"/>
          <w:szCs w:val="22"/>
          <w:lang w:val="fr-FR"/>
        </w:rPr>
      </w:pPr>
      <w:r w:rsidRPr="00B705F6">
        <w:rPr>
          <w:rStyle w:val="intro-resume2"/>
          <w:rFonts w:asciiTheme="minorHAnsi" w:hAnsiTheme="minorHAnsi" w:cstheme="minorHAnsi"/>
          <w:i/>
          <w:sz w:val="22"/>
          <w:szCs w:val="22"/>
          <w:lang w:val="fr-FR"/>
        </w:rPr>
        <w:t>Convention-cadre des Nations Unies sur les changements climatiques</w:t>
      </w:r>
    </w:p>
    <w:p w14:paraId="10B7C7FF" w14:textId="77777777" w:rsidR="00FF4505" w:rsidRPr="00B705F6" w:rsidRDefault="00FF4505" w:rsidP="002B62C0">
      <w:pPr>
        <w:keepNext/>
        <w:autoSpaceDE w:val="0"/>
        <w:autoSpaceDN w:val="0"/>
        <w:adjustRightInd w:val="0"/>
        <w:rPr>
          <w:rStyle w:val="Strong"/>
          <w:rFonts w:asciiTheme="minorHAnsi" w:hAnsiTheme="minorHAnsi" w:cstheme="minorHAnsi"/>
          <w:b w:val="0"/>
          <w:sz w:val="22"/>
          <w:szCs w:val="22"/>
          <w:lang w:val="fr-FR"/>
        </w:rPr>
      </w:pPr>
    </w:p>
    <w:p w14:paraId="75804239" w14:textId="4621530C" w:rsidR="006D482F" w:rsidRPr="00B705F6" w:rsidRDefault="0059682D" w:rsidP="002963B0">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FR"/>
        </w:rPr>
        <w:t>14</w:t>
      </w:r>
      <w:r w:rsidR="00BE0B1E" w:rsidRPr="00B705F6">
        <w:rPr>
          <w:rFonts w:asciiTheme="minorHAnsi" w:hAnsiTheme="minorHAnsi" w:cstheme="minorHAnsi"/>
          <w:sz w:val="22"/>
          <w:szCs w:val="22"/>
          <w:lang w:val="fr-FR"/>
        </w:rPr>
        <w:t>.</w:t>
      </w:r>
      <w:r w:rsidR="00BE0B1E" w:rsidRPr="00B705F6">
        <w:rPr>
          <w:rFonts w:asciiTheme="minorHAnsi" w:hAnsiTheme="minorHAnsi" w:cstheme="minorHAnsi"/>
          <w:sz w:val="22"/>
          <w:szCs w:val="22"/>
          <w:lang w:val="fr-FR"/>
        </w:rPr>
        <w:tab/>
      </w:r>
      <w:r w:rsidR="00D33B0A" w:rsidRPr="00B705F6">
        <w:rPr>
          <w:rFonts w:asciiTheme="minorHAnsi" w:hAnsiTheme="minorHAnsi" w:cstheme="minorHAnsi"/>
          <w:sz w:val="22"/>
          <w:szCs w:val="22"/>
          <w:lang w:val="fr-FR"/>
        </w:rPr>
        <w:t xml:space="preserve">Dans la ligne droite </w:t>
      </w:r>
      <w:r w:rsidR="00F2674E" w:rsidRPr="00B705F6">
        <w:rPr>
          <w:rFonts w:asciiTheme="minorHAnsi" w:hAnsiTheme="minorHAnsi" w:cstheme="minorHAnsi"/>
          <w:sz w:val="22"/>
          <w:szCs w:val="22"/>
          <w:lang w:val="fr-FR"/>
        </w:rPr>
        <w:t>avant</w:t>
      </w:r>
      <w:r w:rsidR="00D33B0A" w:rsidRPr="00B705F6">
        <w:rPr>
          <w:rFonts w:asciiTheme="minorHAnsi" w:hAnsiTheme="minorHAnsi" w:cstheme="minorHAnsi"/>
          <w:sz w:val="22"/>
          <w:szCs w:val="22"/>
          <w:lang w:val="fr-FR"/>
        </w:rPr>
        <w:t xml:space="preserve"> la COP 26 de la CCNUCC, le Secrétariat a préparé une note d’information sur </w:t>
      </w:r>
      <w:r w:rsidR="006515C0" w:rsidRPr="00B705F6">
        <w:rPr>
          <w:rFonts w:asciiTheme="minorHAnsi" w:hAnsiTheme="minorHAnsi" w:cstheme="minorHAnsi"/>
          <w:sz w:val="22"/>
          <w:szCs w:val="22"/>
          <w:lang w:val="fr-FR"/>
        </w:rPr>
        <w:t xml:space="preserve">le recours à </w:t>
      </w:r>
      <w:r w:rsidR="00D33B0A" w:rsidRPr="00B705F6">
        <w:rPr>
          <w:rFonts w:asciiTheme="minorHAnsi" w:hAnsiTheme="minorHAnsi" w:cstheme="minorHAnsi"/>
          <w:sz w:val="22"/>
          <w:szCs w:val="22"/>
          <w:lang w:val="fr-FR"/>
        </w:rPr>
        <w:t xml:space="preserve">l’utilisation </w:t>
      </w:r>
      <w:r w:rsidR="00F61A6B" w:rsidRPr="00B705F6">
        <w:rPr>
          <w:rFonts w:asciiTheme="minorHAnsi" w:hAnsiTheme="minorHAnsi" w:cstheme="minorHAnsi"/>
          <w:sz w:val="22"/>
          <w:szCs w:val="22"/>
          <w:lang w:val="fr-FR"/>
        </w:rPr>
        <w:t xml:space="preserve">rationnelle, la protection et la restauration des zones humides pour </w:t>
      </w:r>
      <w:r w:rsidR="006515C0" w:rsidRPr="00B705F6">
        <w:rPr>
          <w:rFonts w:asciiTheme="minorHAnsi" w:hAnsiTheme="minorHAnsi" w:cstheme="minorHAnsi"/>
          <w:sz w:val="22"/>
          <w:szCs w:val="22"/>
          <w:lang w:val="fr-FR"/>
        </w:rPr>
        <w:t>lutter contre les</w:t>
      </w:r>
      <w:r w:rsidR="00F61A6B" w:rsidRPr="00B705F6">
        <w:rPr>
          <w:rFonts w:asciiTheme="minorHAnsi" w:hAnsiTheme="minorHAnsi" w:cstheme="minorHAnsi"/>
          <w:sz w:val="22"/>
          <w:szCs w:val="22"/>
          <w:lang w:val="fr-FR"/>
        </w:rPr>
        <w:t xml:space="preserve"> changements climatiques, disponible </w:t>
      </w:r>
      <w:r w:rsidR="006515C0" w:rsidRPr="00B705F6">
        <w:rPr>
          <w:rFonts w:asciiTheme="minorHAnsi" w:hAnsiTheme="minorHAnsi" w:cstheme="minorHAnsi"/>
          <w:sz w:val="22"/>
          <w:szCs w:val="22"/>
          <w:lang w:val="fr-FR"/>
        </w:rPr>
        <w:t>en</w:t>
      </w:r>
      <w:r w:rsidR="00F61A6B" w:rsidRPr="00B705F6">
        <w:rPr>
          <w:rFonts w:asciiTheme="minorHAnsi" w:hAnsiTheme="minorHAnsi" w:cstheme="minorHAnsi"/>
          <w:sz w:val="22"/>
          <w:szCs w:val="22"/>
          <w:lang w:val="fr-FR"/>
        </w:rPr>
        <w:t xml:space="preserve"> trois langues. Le Secrétariat a co</w:t>
      </w:r>
      <w:r w:rsidR="00F61A6B" w:rsidRPr="00B705F6">
        <w:rPr>
          <w:rFonts w:asciiTheme="minorHAnsi" w:hAnsiTheme="minorHAnsi" w:cstheme="minorHAnsi"/>
          <w:sz w:val="22"/>
          <w:szCs w:val="22"/>
          <w:lang w:val="fr-FR"/>
        </w:rPr>
        <w:noBreakHyphen/>
        <w:t>organisé trois évé</w:t>
      </w:r>
      <w:r w:rsidRPr="00B705F6">
        <w:rPr>
          <w:rFonts w:asciiTheme="minorHAnsi" w:hAnsiTheme="minorHAnsi" w:cstheme="minorHAnsi"/>
          <w:sz w:val="22"/>
          <w:szCs w:val="22"/>
          <w:lang w:val="fr-FR"/>
        </w:rPr>
        <w:t>n</w:t>
      </w:r>
      <w:r w:rsidR="00F61A6B" w:rsidRPr="00B705F6">
        <w:rPr>
          <w:rFonts w:asciiTheme="minorHAnsi" w:hAnsiTheme="minorHAnsi" w:cstheme="minorHAnsi"/>
          <w:sz w:val="22"/>
          <w:szCs w:val="22"/>
          <w:lang w:val="fr-FR"/>
        </w:rPr>
        <w:t xml:space="preserve">ements durant la COP 26, explorant différents aspects de l’action pour les zones humides en vue d’obtenir des résultats pour le climat : </w:t>
      </w:r>
      <w:r w:rsidRPr="00B705F6">
        <w:rPr>
          <w:rFonts w:asciiTheme="minorHAnsi" w:hAnsiTheme="minorHAnsi" w:cstheme="minorHAnsi"/>
          <w:sz w:val="22"/>
          <w:szCs w:val="22"/>
          <w:lang w:val="fr-FR"/>
        </w:rPr>
        <w:t xml:space="preserve">Financing Wetlands Conservation and Restoration for Climate Benefits – Challenges and Opportunities, </w:t>
      </w:r>
      <w:r w:rsidR="00E603E8" w:rsidRPr="00B705F6">
        <w:rPr>
          <w:rFonts w:asciiTheme="minorHAnsi" w:hAnsiTheme="minorHAnsi" w:cstheme="minorHAnsi"/>
          <w:sz w:val="22"/>
          <w:szCs w:val="22"/>
          <w:lang w:val="fr-FR"/>
        </w:rPr>
        <w:t xml:space="preserve">le 4 novembre au Pavillon de la République de Corée ; </w:t>
      </w:r>
      <w:r w:rsidRPr="00B705F6">
        <w:rPr>
          <w:rFonts w:asciiTheme="minorHAnsi" w:hAnsiTheme="minorHAnsi" w:cstheme="minorHAnsi"/>
          <w:sz w:val="22"/>
          <w:szCs w:val="22"/>
          <w:lang w:val="fr-FR"/>
        </w:rPr>
        <w:t xml:space="preserve">Partners for Wetlands: Decade for Wetland Restoration, </w:t>
      </w:r>
      <w:r w:rsidR="00E603E8" w:rsidRPr="00B705F6">
        <w:rPr>
          <w:rFonts w:asciiTheme="minorHAnsi" w:hAnsiTheme="minorHAnsi" w:cstheme="minorHAnsi"/>
          <w:sz w:val="22"/>
          <w:szCs w:val="22"/>
          <w:lang w:val="fr-FR"/>
        </w:rPr>
        <w:t xml:space="preserve">le 8 novembre au Pavillon des tourbières ; et </w:t>
      </w:r>
      <w:r w:rsidRPr="00B705F6">
        <w:rPr>
          <w:rFonts w:asciiTheme="minorHAnsi" w:hAnsiTheme="minorHAnsi" w:cstheme="minorHAnsi"/>
          <w:sz w:val="22"/>
          <w:szCs w:val="22"/>
          <w:lang w:val="fr-FR"/>
        </w:rPr>
        <w:t xml:space="preserve">Leveraging MEA synergies in Peatland protection and restoration for climate outcomes, </w:t>
      </w:r>
      <w:r w:rsidR="00E603E8" w:rsidRPr="00B705F6">
        <w:rPr>
          <w:rFonts w:asciiTheme="minorHAnsi" w:hAnsiTheme="minorHAnsi" w:cstheme="minorHAnsi"/>
          <w:sz w:val="22"/>
          <w:szCs w:val="22"/>
          <w:lang w:val="fr-FR"/>
        </w:rPr>
        <w:t xml:space="preserve">le 10 novembre, également au Pavillon des tourbières. Le personnel du Secrétariat a apporté des contributions à plusieurs événements </w:t>
      </w:r>
      <w:r w:rsidR="00E603E8" w:rsidRPr="00B705F6">
        <w:rPr>
          <w:rFonts w:asciiTheme="minorHAnsi" w:hAnsiTheme="minorHAnsi" w:cstheme="minorHAnsi"/>
          <w:sz w:val="22"/>
          <w:szCs w:val="22"/>
          <w:lang w:val="fr-FR"/>
        </w:rPr>
        <w:lastRenderedPageBreak/>
        <w:t xml:space="preserve">organisés par les Parties contractantes à la Convention et d’autres partenaires, notamment sur le rôle des tourbières et du carbone bleu en matière d’adaptation et d’atténuation des changements climatiques, </w:t>
      </w:r>
      <w:r w:rsidR="001605BB" w:rsidRPr="00B705F6">
        <w:rPr>
          <w:rFonts w:asciiTheme="minorHAnsi" w:hAnsiTheme="minorHAnsi" w:cstheme="minorHAnsi"/>
          <w:sz w:val="22"/>
          <w:szCs w:val="22"/>
          <w:lang w:val="fr-FR"/>
        </w:rPr>
        <w:t xml:space="preserve">les </w:t>
      </w:r>
      <w:r w:rsidR="00E603E8" w:rsidRPr="00B705F6">
        <w:rPr>
          <w:rFonts w:asciiTheme="minorHAnsi" w:hAnsiTheme="minorHAnsi" w:cstheme="minorHAnsi"/>
          <w:sz w:val="22"/>
          <w:szCs w:val="22"/>
          <w:lang w:val="fr-FR"/>
        </w:rPr>
        <w:t xml:space="preserve">écosystèmes côtiers, </w:t>
      </w:r>
      <w:r w:rsidR="001605BB" w:rsidRPr="00B705F6">
        <w:rPr>
          <w:rFonts w:asciiTheme="minorHAnsi" w:hAnsiTheme="minorHAnsi" w:cstheme="minorHAnsi"/>
          <w:sz w:val="22"/>
          <w:szCs w:val="22"/>
          <w:lang w:val="fr-FR"/>
        </w:rPr>
        <w:t>la</w:t>
      </w:r>
      <w:r w:rsidR="00E603E8" w:rsidRPr="00B705F6">
        <w:rPr>
          <w:rFonts w:asciiTheme="minorHAnsi" w:hAnsiTheme="minorHAnsi" w:cstheme="minorHAnsi"/>
          <w:sz w:val="22"/>
          <w:szCs w:val="22"/>
          <w:lang w:val="fr-FR"/>
        </w:rPr>
        <w:t xml:space="preserve"> gestion de l’eau et </w:t>
      </w:r>
      <w:r w:rsidR="001605BB" w:rsidRPr="00B705F6">
        <w:rPr>
          <w:rFonts w:asciiTheme="minorHAnsi" w:hAnsiTheme="minorHAnsi" w:cstheme="minorHAnsi"/>
          <w:sz w:val="22"/>
          <w:szCs w:val="22"/>
          <w:lang w:val="fr-FR"/>
        </w:rPr>
        <w:t>les</w:t>
      </w:r>
      <w:r w:rsidR="00E603E8" w:rsidRPr="00B705F6">
        <w:rPr>
          <w:rFonts w:asciiTheme="minorHAnsi" w:hAnsiTheme="minorHAnsi" w:cstheme="minorHAnsi"/>
          <w:sz w:val="22"/>
          <w:szCs w:val="22"/>
          <w:lang w:val="fr-FR"/>
        </w:rPr>
        <w:t xml:space="preserve"> zones humides transfrontières.</w:t>
      </w:r>
    </w:p>
    <w:p w14:paraId="2F41A086" w14:textId="77777777" w:rsidR="001036C8" w:rsidRPr="00B705F6" w:rsidRDefault="001036C8" w:rsidP="00BE0B1E">
      <w:pPr>
        <w:ind w:left="425" w:hanging="425"/>
        <w:rPr>
          <w:rFonts w:asciiTheme="minorHAnsi" w:hAnsiTheme="minorHAnsi" w:cstheme="minorHAnsi"/>
          <w:sz w:val="22"/>
          <w:szCs w:val="22"/>
          <w:lang w:val="fr-FR"/>
        </w:rPr>
      </w:pPr>
    </w:p>
    <w:p w14:paraId="03B7F9D8" w14:textId="77777777" w:rsidR="00356F19" w:rsidRPr="00B705F6" w:rsidRDefault="00356F19" w:rsidP="002B62C0">
      <w:pPr>
        <w:keepNext/>
        <w:autoSpaceDE w:val="0"/>
        <w:autoSpaceDN w:val="0"/>
        <w:adjustRightInd w:val="0"/>
        <w:ind w:left="425" w:hanging="425"/>
        <w:rPr>
          <w:rFonts w:asciiTheme="minorHAnsi" w:hAnsiTheme="minorHAnsi" w:cstheme="minorHAnsi"/>
          <w:i/>
          <w:sz w:val="22"/>
          <w:szCs w:val="22"/>
          <w:lang w:val="fr-CH"/>
        </w:rPr>
      </w:pPr>
      <w:r w:rsidRPr="00B705F6">
        <w:rPr>
          <w:rFonts w:asciiTheme="minorHAnsi" w:hAnsiTheme="minorHAnsi" w:cstheme="minorHAnsi"/>
          <w:i/>
          <w:sz w:val="22"/>
          <w:szCs w:val="22"/>
          <w:lang w:val="fr-CH"/>
        </w:rPr>
        <w:t>Convention des Nations Unies sur la lutte</w:t>
      </w:r>
      <w:r w:rsidR="00AF62C4" w:rsidRPr="00B705F6">
        <w:rPr>
          <w:rFonts w:asciiTheme="minorHAnsi" w:hAnsiTheme="minorHAnsi" w:cstheme="minorHAnsi"/>
          <w:i/>
          <w:sz w:val="22"/>
          <w:szCs w:val="22"/>
          <w:lang w:val="fr-CH"/>
        </w:rPr>
        <w:t xml:space="preserve"> contre la désertification</w:t>
      </w:r>
    </w:p>
    <w:p w14:paraId="43F879AF" w14:textId="77777777" w:rsidR="00A52667" w:rsidRPr="00B705F6" w:rsidRDefault="00A52667" w:rsidP="002B62C0">
      <w:pPr>
        <w:keepNext/>
        <w:autoSpaceDE w:val="0"/>
        <w:autoSpaceDN w:val="0"/>
        <w:adjustRightInd w:val="0"/>
        <w:ind w:left="425" w:hanging="425"/>
        <w:rPr>
          <w:rFonts w:asciiTheme="minorHAnsi" w:hAnsiTheme="minorHAnsi" w:cstheme="minorHAnsi"/>
          <w:sz w:val="22"/>
          <w:szCs w:val="22"/>
          <w:lang w:val="fr-CH"/>
        </w:rPr>
      </w:pPr>
    </w:p>
    <w:p w14:paraId="2E60FA7A" w14:textId="32D815B2" w:rsidR="00356F19" w:rsidRPr="00B705F6" w:rsidRDefault="0059682D" w:rsidP="00356F19">
      <w:pPr>
        <w:ind w:left="425" w:hanging="425"/>
        <w:rPr>
          <w:rFonts w:asciiTheme="minorHAnsi" w:hAnsiTheme="minorHAnsi" w:cstheme="minorHAnsi"/>
          <w:spacing w:val="-4"/>
          <w:sz w:val="22"/>
          <w:szCs w:val="22"/>
          <w:lang w:val="fr-CH"/>
        </w:rPr>
      </w:pPr>
      <w:r w:rsidRPr="00B705F6">
        <w:rPr>
          <w:rFonts w:asciiTheme="minorHAnsi" w:hAnsiTheme="minorHAnsi" w:cstheme="minorHAnsi"/>
          <w:spacing w:val="-4"/>
          <w:sz w:val="22"/>
          <w:szCs w:val="22"/>
          <w:lang w:val="fr-CH"/>
        </w:rPr>
        <w:t>15</w:t>
      </w:r>
      <w:r w:rsidR="000615EE" w:rsidRPr="00B705F6">
        <w:rPr>
          <w:rFonts w:asciiTheme="minorHAnsi" w:hAnsiTheme="minorHAnsi" w:cstheme="minorHAnsi"/>
          <w:spacing w:val="-4"/>
          <w:sz w:val="22"/>
          <w:szCs w:val="22"/>
          <w:lang w:val="fr-CH"/>
        </w:rPr>
        <w:t>.</w:t>
      </w:r>
      <w:r w:rsidR="000615EE" w:rsidRPr="00B705F6">
        <w:rPr>
          <w:rFonts w:asciiTheme="minorHAnsi" w:hAnsiTheme="minorHAnsi" w:cstheme="minorHAnsi"/>
          <w:spacing w:val="-4"/>
          <w:sz w:val="22"/>
          <w:szCs w:val="22"/>
          <w:lang w:val="fr-CH"/>
        </w:rPr>
        <w:tab/>
      </w:r>
      <w:r w:rsidR="00E603E8" w:rsidRPr="00B705F6">
        <w:rPr>
          <w:rFonts w:asciiTheme="minorHAnsi" w:hAnsiTheme="minorHAnsi" w:cstheme="minorHAnsi"/>
          <w:sz w:val="22"/>
          <w:szCs w:val="22"/>
          <w:lang w:val="fr-CH"/>
        </w:rPr>
        <w:t>Le</w:t>
      </w:r>
      <w:r w:rsidR="00B86298" w:rsidRPr="00B705F6">
        <w:rPr>
          <w:rFonts w:asciiTheme="minorHAnsi" w:hAnsiTheme="minorHAnsi" w:cstheme="minorHAnsi"/>
          <w:sz w:val="22"/>
          <w:szCs w:val="22"/>
          <w:lang w:val="fr-CH"/>
        </w:rPr>
        <w:t xml:space="preserve"> Secr</w:t>
      </w:r>
      <w:r w:rsidR="00E603E8" w:rsidRPr="00B705F6">
        <w:rPr>
          <w:rFonts w:asciiTheme="minorHAnsi" w:hAnsiTheme="minorHAnsi" w:cstheme="minorHAnsi"/>
          <w:sz w:val="22"/>
          <w:szCs w:val="22"/>
          <w:lang w:val="fr-CH"/>
        </w:rPr>
        <w:t>é</w:t>
      </w:r>
      <w:r w:rsidR="00B86298" w:rsidRPr="00B705F6">
        <w:rPr>
          <w:rFonts w:asciiTheme="minorHAnsi" w:hAnsiTheme="minorHAnsi" w:cstheme="minorHAnsi"/>
          <w:sz w:val="22"/>
          <w:szCs w:val="22"/>
          <w:lang w:val="fr-CH"/>
        </w:rPr>
        <w:t xml:space="preserve">tariat </w:t>
      </w:r>
      <w:r w:rsidR="005E643F" w:rsidRPr="00B705F6">
        <w:rPr>
          <w:rFonts w:asciiTheme="minorHAnsi" w:hAnsiTheme="minorHAnsi" w:cstheme="minorHAnsi"/>
          <w:sz w:val="22"/>
          <w:szCs w:val="22"/>
          <w:lang w:val="fr-CH"/>
        </w:rPr>
        <w:t>a participé à l’atelier intitulé</w:t>
      </w:r>
      <w:r w:rsidR="00B86298" w:rsidRPr="00B705F6">
        <w:rPr>
          <w:rFonts w:asciiTheme="minorHAnsi" w:hAnsiTheme="minorHAnsi" w:cstheme="minorHAnsi"/>
          <w:sz w:val="22"/>
          <w:szCs w:val="22"/>
          <w:lang w:val="fr-CH"/>
        </w:rPr>
        <w:t xml:space="preserve"> </w:t>
      </w:r>
      <w:r w:rsidR="005E643F" w:rsidRPr="00B705F6">
        <w:rPr>
          <w:rFonts w:asciiTheme="minorHAnsi" w:hAnsiTheme="minorHAnsi" w:cstheme="minorHAnsi"/>
          <w:sz w:val="22"/>
          <w:szCs w:val="22"/>
          <w:lang w:val="fr-CH"/>
        </w:rPr>
        <w:t>« </w:t>
      </w:r>
      <w:r w:rsidR="00B86298" w:rsidRPr="00B705F6">
        <w:rPr>
          <w:rFonts w:asciiTheme="minorHAnsi" w:hAnsiTheme="minorHAnsi" w:cstheme="minorHAnsi"/>
          <w:sz w:val="22"/>
          <w:szCs w:val="22"/>
          <w:lang w:val="fr-CH"/>
        </w:rPr>
        <w:t>Optimizing the use of Sustainable Land Management, Ecosystem-based Adaptation and Ecosystem-based Disaster Risk Reduction to align Nature-based Solutions towards multi-goal oriented outcomes</w:t>
      </w:r>
      <w:r w:rsidR="005E643F" w:rsidRPr="00B705F6">
        <w:rPr>
          <w:rFonts w:asciiTheme="minorHAnsi" w:hAnsiTheme="minorHAnsi" w:cstheme="minorHAnsi"/>
          <w:sz w:val="22"/>
          <w:szCs w:val="22"/>
          <w:lang w:val="fr-CH"/>
        </w:rPr>
        <w:t> »</w:t>
      </w:r>
      <w:r w:rsidR="00B86298" w:rsidRPr="00B705F6">
        <w:rPr>
          <w:rFonts w:asciiTheme="minorHAnsi" w:hAnsiTheme="minorHAnsi" w:cstheme="minorHAnsi"/>
          <w:sz w:val="22"/>
          <w:szCs w:val="22"/>
          <w:lang w:val="fr-CH"/>
        </w:rPr>
        <w:t xml:space="preserve">, </w:t>
      </w:r>
      <w:r w:rsidR="005E643F" w:rsidRPr="00B705F6">
        <w:rPr>
          <w:rFonts w:asciiTheme="minorHAnsi" w:hAnsiTheme="minorHAnsi" w:cstheme="minorHAnsi"/>
          <w:sz w:val="22"/>
          <w:szCs w:val="22"/>
          <w:lang w:val="fr-CH"/>
        </w:rPr>
        <w:t>qui a eu lieu de manière virtuelle le 29 juillet 2021. Cet atelier était organisé dans le cadre d’un projet financé par la Convention des Nations Unies sur la lutte contre la désertification et mis en œuvre par l’</w:t>
      </w:r>
      <w:r w:rsidR="00C8007E" w:rsidRPr="00C8007E">
        <w:rPr>
          <w:lang w:val="fr-FR"/>
        </w:rPr>
        <w:t xml:space="preserve"> </w:t>
      </w:r>
      <w:r w:rsidR="00C8007E" w:rsidRPr="00C8007E">
        <w:rPr>
          <w:rFonts w:asciiTheme="minorHAnsi" w:hAnsiTheme="minorHAnsi" w:cstheme="minorHAnsi"/>
          <w:sz w:val="22"/>
          <w:szCs w:val="22"/>
          <w:lang w:val="fr-CH"/>
        </w:rPr>
        <w:t xml:space="preserve">l'Institut pour l'environnement et la sécurité humaine </w:t>
      </w:r>
      <w:r w:rsidR="00C8007E">
        <w:rPr>
          <w:rFonts w:asciiTheme="minorHAnsi" w:hAnsiTheme="minorHAnsi" w:cstheme="minorHAnsi"/>
          <w:sz w:val="22"/>
          <w:szCs w:val="22"/>
          <w:lang w:val="fr-CH"/>
        </w:rPr>
        <w:t>(</w:t>
      </w:r>
      <w:r w:rsidR="003C4E18" w:rsidRPr="00B705F6">
        <w:rPr>
          <w:rFonts w:asciiTheme="minorHAnsi" w:hAnsiTheme="minorHAnsi" w:cstheme="minorHAnsi"/>
          <w:sz w:val="22"/>
          <w:szCs w:val="22"/>
          <w:lang w:val="fr-CH"/>
        </w:rPr>
        <w:t>U</w:t>
      </w:r>
      <w:r w:rsidR="005E643F" w:rsidRPr="00B705F6">
        <w:rPr>
          <w:rFonts w:asciiTheme="minorHAnsi" w:hAnsiTheme="minorHAnsi" w:cstheme="minorHAnsi"/>
          <w:sz w:val="22"/>
          <w:szCs w:val="22"/>
          <w:lang w:val="fr-CH"/>
        </w:rPr>
        <w:t>NU</w:t>
      </w:r>
      <w:r w:rsidR="005E643F" w:rsidRPr="00B705F6">
        <w:rPr>
          <w:rFonts w:asciiTheme="minorHAnsi" w:hAnsiTheme="minorHAnsi" w:cstheme="minorHAnsi"/>
          <w:sz w:val="22"/>
          <w:szCs w:val="22"/>
          <w:lang w:val="fr-CH"/>
        </w:rPr>
        <w:noBreakHyphen/>
        <w:t>EHS</w:t>
      </w:r>
      <w:r w:rsidR="00C8007E">
        <w:rPr>
          <w:rFonts w:asciiTheme="minorHAnsi" w:hAnsiTheme="minorHAnsi" w:cstheme="minorHAnsi"/>
          <w:sz w:val="22"/>
          <w:szCs w:val="22"/>
          <w:lang w:val="fr-CH"/>
        </w:rPr>
        <w:t>)</w:t>
      </w:r>
      <w:r w:rsidR="005E643F" w:rsidRPr="00B705F6">
        <w:rPr>
          <w:rFonts w:asciiTheme="minorHAnsi" w:hAnsiTheme="minorHAnsi" w:cstheme="minorHAnsi"/>
          <w:sz w:val="22"/>
          <w:szCs w:val="22"/>
          <w:lang w:val="fr-CH"/>
        </w:rPr>
        <w:t xml:space="preserve">, </w:t>
      </w:r>
      <w:r w:rsidR="00B3598F" w:rsidRPr="00B705F6">
        <w:rPr>
          <w:rFonts w:asciiTheme="minorHAnsi" w:hAnsiTheme="minorHAnsi" w:cstheme="minorHAnsi"/>
          <w:sz w:val="22"/>
          <w:szCs w:val="22"/>
          <w:lang w:val="fr-CH"/>
        </w:rPr>
        <w:t>et</w:t>
      </w:r>
      <w:r w:rsidR="005E643F" w:rsidRPr="00B705F6">
        <w:rPr>
          <w:rFonts w:asciiTheme="minorHAnsi" w:hAnsiTheme="minorHAnsi" w:cstheme="minorHAnsi"/>
          <w:sz w:val="22"/>
          <w:szCs w:val="22"/>
          <w:lang w:val="fr-CH"/>
        </w:rPr>
        <w:t xml:space="preserve"> a abouti à la publication du rapport « </w:t>
      </w:r>
      <w:r w:rsidR="00B86298" w:rsidRPr="00B705F6">
        <w:rPr>
          <w:rFonts w:asciiTheme="minorHAnsi" w:hAnsiTheme="minorHAnsi" w:cstheme="minorHAnsi"/>
          <w:sz w:val="22"/>
          <w:szCs w:val="22"/>
          <w:lang w:val="fr-CH"/>
        </w:rPr>
        <w:t>Coherence and Alignment among Sustainable Land Management, Ecosystem-based Adaptation, Ecosystem-based Disaster Risk Reduction and Nature-based Solutions</w:t>
      </w:r>
      <w:r w:rsidR="005E643F" w:rsidRPr="00B705F6">
        <w:rPr>
          <w:rFonts w:asciiTheme="minorHAnsi" w:hAnsiTheme="minorHAnsi" w:cstheme="minorHAnsi"/>
          <w:sz w:val="22"/>
          <w:szCs w:val="22"/>
          <w:lang w:val="fr-CH"/>
        </w:rPr>
        <w:t> »</w:t>
      </w:r>
      <w:r w:rsidR="00B86298" w:rsidRPr="00B705F6">
        <w:rPr>
          <w:rFonts w:asciiTheme="minorHAnsi" w:hAnsiTheme="minorHAnsi" w:cstheme="minorHAnsi"/>
          <w:sz w:val="22"/>
          <w:szCs w:val="22"/>
          <w:lang w:val="fr-CH"/>
        </w:rPr>
        <w:t xml:space="preserve">. </w:t>
      </w:r>
      <w:r w:rsidR="005E643F" w:rsidRPr="00B705F6">
        <w:rPr>
          <w:rFonts w:asciiTheme="minorHAnsi" w:hAnsiTheme="minorHAnsi" w:cstheme="minorHAnsi"/>
          <w:sz w:val="22"/>
          <w:szCs w:val="22"/>
          <w:lang w:val="fr-CH"/>
        </w:rPr>
        <w:t xml:space="preserve">Le Secrétariat </w:t>
      </w:r>
      <w:r w:rsidR="00402A13" w:rsidRPr="00B705F6">
        <w:rPr>
          <w:rFonts w:asciiTheme="minorHAnsi" w:hAnsiTheme="minorHAnsi" w:cstheme="minorHAnsi"/>
          <w:sz w:val="22"/>
          <w:szCs w:val="22"/>
          <w:lang w:val="fr-CH"/>
        </w:rPr>
        <w:t>a maintenu la liaison</w:t>
      </w:r>
      <w:r w:rsidR="005E643F" w:rsidRPr="00B705F6">
        <w:rPr>
          <w:rFonts w:asciiTheme="minorHAnsi" w:hAnsiTheme="minorHAnsi" w:cstheme="minorHAnsi"/>
          <w:sz w:val="22"/>
          <w:szCs w:val="22"/>
          <w:lang w:val="fr-CH"/>
        </w:rPr>
        <w:t xml:space="preserve"> avec la Convention des Nations Unies sur la lutte contre la désertification, y compris avec son interface science</w:t>
      </w:r>
      <w:r w:rsidR="005E643F" w:rsidRPr="00B705F6">
        <w:rPr>
          <w:rFonts w:asciiTheme="minorHAnsi" w:hAnsiTheme="minorHAnsi" w:cstheme="minorHAnsi"/>
          <w:sz w:val="22"/>
          <w:szCs w:val="22"/>
          <w:lang w:val="fr-CH"/>
        </w:rPr>
        <w:noBreakHyphen/>
        <w:t>politique</w:t>
      </w:r>
      <w:r w:rsidR="00B3598F" w:rsidRPr="00B705F6">
        <w:rPr>
          <w:rFonts w:asciiTheme="minorHAnsi" w:hAnsiTheme="minorHAnsi" w:cstheme="minorHAnsi"/>
          <w:sz w:val="22"/>
          <w:szCs w:val="22"/>
          <w:lang w:val="fr-CH"/>
        </w:rPr>
        <w:t>,</w:t>
      </w:r>
      <w:r w:rsidR="005E643F" w:rsidRPr="00B705F6">
        <w:rPr>
          <w:rFonts w:asciiTheme="minorHAnsi" w:hAnsiTheme="minorHAnsi" w:cstheme="minorHAnsi"/>
          <w:sz w:val="22"/>
          <w:szCs w:val="22"/>
          <w:lang w:val="fr-CH"/>
        </w:rPr>
        <w:t xml:space="preserve"> et </w:t>
      </w:r>
      <w:r w:rsidR="003C4E18" w:rsidRPr="00B705F6">
        <w:rPr>
          <w:rFonts w:asciiTheme="minorHAnsi" w:hAnsiTheme="minorHAnsi" w:cstheme="minorHAnsi"/>
          <w:sz w:val="22"/>
          <w:szCs w:val="22"/>
          <w:lang w:val="fr-CH"/>
        </w:rPr>
        <w:t>sa collaboration éventuelle</w:t>
      </w:r>
      <w:r w:rsidR="005E643F" w:rsidRPr="00B705F6">
        <w:rPr>
          <w:rFonts w:asciiTheme="minorHAnsi" w:hAnsiTheme="minorHAnsi" w:cstheme="minorHAnsi"/>
          <w:sz w:val="22"/>
          <w:szCs w:val="22"/>
          <w:lang w:val="fr-CH"/>
        </w:rPr>
        <w:t xml:space="preserve"> </w:t>
      </w:r>
      <w:r w:rsidR="00714FCB" w:rsidRPr="00B705F6">
        <w:rPr>
          <w:rFonts w:asciiTheme="minorHAnsi" w:hAnsiTheme="minorHAnsi" w:cstheme="minorHAnsi"/>
          <w:sz w:val="22"/>
          <w:szCs w:val="22"/>
          <w:lang w:val="fr-CH"/>
        </w:rPr>
        <w:t>à des</w:t>
      </w:r>
      <w:r w:rsidR="005E643F" w:rsidRPr="00B705F6">
        <w:rPr>
          <w:rFonts w:asciiTheme="minorHAnsi" w:hAnsiTheme="minorHAnsi" w:cstheme="minorHAnsi"/>
          <w:sz w:val="22"/>
          <w:szCs w:val="22"/>
          <w:lang w:val="fr-CH"/>
        </w:rPr>
        <w:t xml:space="preserve"> activités pertinentes</w:t>
      </w:r>
      <w:r w:rsidR="00714FCB" w:rsidRPr="00B705F6">
        <w:rPr>
          <w:rFonts w:asciiTheme="minorHAnsi" w:hAnsiTheme="minorHAnsi" w:cstheme="minorHAnsi"/>
          <w:sz w:val="22"/>
          <w:szCs w:val="22"/>
          <w:lang w:val="fr-CH"/>
        </w:rPr>
        <w:t>,</w:t>
      </w:r>
      <w:r w:rsidR="005E643F" w:rsidRPr="00B705F6">
        <w:rPr>
          <w:rFonts w:asciiTheme="minorHAnsi" w:hAnsiTheme="minorHAnsi" w:cstheme="minorHAnsi"/>
          <w:sz w:val="22"/>
          <w:szCs w:val="22"/>
          <w:lang w:val="fr-CH"/>
        </w:rPr>
        <w:t xml:space="preserve"> conformément à l’Annexe 1 du document SC58</w:t>
      </w:r>
      <w:r w:rsidR="00C8007E">
        <w:rPr>
          <w:rFonts w:asciiTheme="minorHAnsi" w:hAnsiTheme="minorHAnsi" w:cstheme="minorHAnsi"/>
          <w:sz w:val="22"/>
          <w:szCs w:val="22"/>
          <w:lang w:val="fr-CH"/>
        </w:rPr>
        <w:t xml:space="preserve"> Doc.</w:t>
      </w:r>
      <w:r w:rsidR="005E643F" w:rsidRPr="00B705F6">
        <w:rPr>
          <w:rFonts w:asciiTheme="minorHAnsi" w:hAnsiTheme="minorHAnsi" w:cstheme="minorHAnsi"/>
          <w:sz w:val="22"/>
          <w:szCs w:val="22"/>
          <w:lang w:val="fr-CH"/>
        </w:rPr>
        <w:t xml:space="preserve">18 </w:t>
      </w:r>
      <w:r w:rsidR="00714FCB" w:rsidRPr="00B705F6">
        <w:rPr>
          <w:rFonts w:asciiTheme="minorHAnsi" w:hAnsiTheme="minorHAnsi" w:cstheme="minorHAnsi"/>
          <w:sz w:val="22"/>
          <w:szCs w:val="22"/>
          <w:lang w:val="fr-CH"/>
        </w:rPr>
        <w:t>et aux</w:t>
      </w:r>
      <w:r w:rsidR="005E643F" w:rsidRPr="00B705F6">
        <w:rPr>
          <w:rFonts w:asciiTheme="minorHAnsi" w:hAnsiTheme="minorHAnsi" w:cstheme="minorHAnsi"/>
          <w:sz w:val="22"/>
          <w:szCs w:val="22"/>
          <w:lang w:val="fr-CH"/>
        </w:rPr>
        <w:t xml:space="preserve"> activités du </w:t>
      </w:r>
      <w:r w:rsidR="00C8007E">
        <w:rPr>
          <w:rFonts w:asciiTheme="minorHAnsi" w:hAnsiTheme="minorHAnsi" w:cstheme="minorHAnsi"/>
          <w:sz w:val="22"/>
          <w:szCs w:val="22"/>
          <w:lang w:val="fr-CH"/>
        </w:rPr>
        <w:t>GEST</w:t>
      </w:r>
      <w:r w:rsidR="005E643F" w:rsidRPr="00B705F6">
        <w:rPr>
          <w:rFonts w:asciiTheme="minorHAnsi" w:hAnsiTheme="minorHAnsi" w:cstheme="minorHAnsi"/>
          <w:sz w:val="22"/>
          <w:szCs w:val="22"/>
          <w:lang w:val="fr-CH"/>
        </w:rPr>
        <w:t xml:space="preserve">, ainsi qu’en </w:t>
      </w:r>
      <w:r w:rsidR="00714FCB" w:rsidRPr="00B705F6">
        <w:rPr>
          <w:rFonts w:asciiTheme="minorHAnsi" w:hAnsiTheme="minorHAnsi" w:cstheme="minorHAnsi"/>
          <w:sz w:val="22"/>
          <w:szCs w:val="22"/>
          <w:lang w:val="fr-CH"/>
        </w:rPr>
        <w:t>rapport</w:t>
      </w:r>
      <w:r w:rsidR="005E643F" w:rsidRPr="00B705F6">
        <w:rPr>
          <w:rFonts w:asciiTheme="minorHAnsi" w:hAnsiTheme="minorHAnsi" w:cstheme="minorHAnsi"/>
          <w:sz w:val="22"/>
          <w:szCs w:val="22"/>
          <w:lang w:val="fr-CH"/>
        </w:rPr>
        <w:t xml:space="preserve"> avec l</w:t>
      </w:r>
      <w:r w:rsidR="00714FCB" w:rsidRPr="00B705F6">
        <w:rPr>
          <w:rFonts w:asciiTheme="minorHAnsi" w:hAnsiTheme="minorHAnsi" w:cstheme="minorHAnsi"/>
          <w:sz w:val="22"/>
          <w:szCs w:val="22"/>
          <w:lang w:val="fr-CH"/>
        </w:rPr>
        <w:t xml:space="preserve">es </w:t>
      </w:r>
      <w:r w:rsidR="00714FCB" w:rsidRPr="00B705F6">
        <w:rPr>
          <w:rFonts w:asciiTheme="minorHAnsi" w:hAnsiTheme="minorHAnsi" w:cstheme="minorHAnsi"/>
          <w:i/>
          <w:iCs/>
          <w:sz w:val="22"/>
          <w:szCs w:val="22"/>
          <w:lang w:val="fr-CH"/>
        </w:rPr>
        <w:t>Perspectives mondiales des zones humides -</w:t>
      </w:r>
      <w:r w:rsidR="005E643F" w:rsidRPr="00B705F6">
        <w:rPr>
          <w:rFonts w:asciiTheme="minorHAnsi" w:hAnsiTheme="minorHAnsi" w:cstheme="minorHAnsi"/>
          <w:i/>
          <w:iCs/>
          <w:sz w:val="22"/>
          <w:szCs w:val="22"/>
          <w:lang w:val="fr-CH"/>
        </w:rPr>
        <w:t>Édition spéciale 2021</w:t>
      </w:r>
      <w:r w:rsidR="005E643F" w:rsidRPr="00B705F6">
        <w:rPr>
          <w:rFonts w:asciiTheme="minorHAnsi" w:hAnsiTheme="minorHAnsi" w:cstheme="minorHAnsi"/>
          <w:sz w:val="22"/>
          <w:szCs w:val="22"/>
          <w:lang w:val="fr-CH"/>
        </w:rPr>
        <w:t xml:space="preserve"> et </w:t>
      </w:r>
      <w:r w:rsidR="00714FCB" w:rsidRPr="00B705F6">
        <w:rPr>
          <w:rFonts w:asciiTheme="minorHAnsi" w:hAnsiTheme="minorHAnsi" w:cstheme="minorHAnsi"/>
          <w:sz w:val="22"/>
          <w:szCs w:val="22"/>
          <w:lang w:val="fr-CH"/>
        </w:rPr>
        <w:t>l</w:t>
      </w:r>
      <w:r w:rsidR="005E643F" w:rsidRPr="00B705F6">
        <w:rPr>
          <w:rFonts w:asciiTheme="minorHAnsi" w:hAnsiTheme="minorHAnsi" w:cstheme="minorHAnsi"/>
          <w:sz w:val="22"/>
          <w:szCs w:val="22"/>
          <w:lang w:val="fr-CH"/>
        </w:rPr>
        <w:t xml:space="preserve">es </w:t>
      </w:r>
      <w:r w:rsidR="005E643F" w:rsidRPr="00B705F6">
        <w:rPr>
          <w:rFonts w:asciiTheme="minorHAnsi" w:hAnsiTheme="minorHAnsi" w:cstheme="minorHAnsi"/>
          <w:i/>
          <w:iCs/>
          <w:sz w:val="22"/>
          <w:szCs w:val="22"/>
          <w:lang w:val="fr-CH"/>
        </w:rPr>
        <w:t xml:space="preserve">Perspectives </w:t>
      </w:r>
      <w:r w:rsidR="00F61773" w:rsidRPr="00B705F6">
        <w:rPr>
          <w:rFonts w:asciiTheme="minorHAnsi" w:hAnsiTheme="minorHAnsi" w:cstheme="minorHAnsi"/>
          <w:i/>
          <w:iCs/>
          <w:sz w:val="22"/>
          <w:szCs w:val="22"/>
          <w:lang w:val="fr-CH"/>
        </w:rPr>
        <w:t xml:space="preserve">territoriales </w:t>
      </w:r>
      <w:r w:rsidR="005E643F" w:rsidRPr="00B705F6">
        <w:rPr>
          <w:rFonts w:asciiTheme="minorHAnsi" w:hAnsiTheme="minorHAnsi" w:cstheme="minorHAnsi"/>
          <w:i/>
          <w:iCs/>
          <w:sz w:val="22"/>
          <w:szCs w:val="22"/>
          <w:lang w:val="fr-CH"/>
        </w:rPr>
        <w:t>mondiales</w:t>
      </w:r>
      <w:r w:rsidR="005E643F" w:rsidRPr="00B705F6">
        <w:rPr>
          <w:rFonts w:asciiTheme="minorHAnsi" w:hAnsiTheme="minorHAnsi" w:cstheme="minorHAnsi"/>
          <w:sz w:val="22"/>
          <w:szCs w:val="22"/>
          <w:lang w:val="fr-CH"/>
        </w:rPr>
        <w:t>.</w:t>
      </w:r>
    </w:p>
    <w:p w14:paraId="5975F43C" w14:textId="77777777" w:rsidR="00D32E9F" w:rsidRPr="00B705F6" w:rsidRDefault="00D32E9F" w:rsidP="000615EE">
      <w:pPr>
        <w:ind w:left="425" w:hanging="425"/>
        <w:rPr>
          <w:rFonts w:asciiTheme="minorHAnsi" w:hAnsiTheme="minorHAnsi" w:cstheme="minorHAnsi"/>
          <w:sz w:val="22"/>
          <w:szCs w:val="22"/>
          <w:lang w:val="fr-FR"/>
        </w:rPr>
      </w:pPr>
    </w:p>
    <w:p w14:paraId="1D277A71" w14:textId="77777777" w:rsidR="007D2673" w:rsidRPr="00B705F6" w:rsidRDefault="007D2673" w:rsidP="000615EE">
      <w:pPr>
        <w:ind w:left="425" w:hanging="425"/>
        <w:rPr>
          <w:rFonts w:asciiTheme="minorHAnsi" w:hAnsiTheme="minorHAnsi" w:cstheme="minorHAnsi"/>
          <w:i/>
          <w:iCs/>
          <w:sz w:val="22"/>
          <w:szCs w:val="22"/>
          <w:lang w:val="fr-CH"/>
        </w:rPr>
      </w:pPr>
      <w:r w:rsidRPr="00B705F6">
        <w:rPr>
          <w:rFonts w:asciiTheme="minorHAnsi" w:hAnsiTheme="minorHAnsi" w:cstheme="minorHAnsi"/>
          <w:i/>
          <w:iCs/>
          <w:sz w:val="22"/>
          <w:szCs w:val="22"/>
          <w:lang w:val="fr-CH"/>
        </w:rPr>
        <w:t>Convention sur la protection et</w:t>
      </w:r>
      <w:r w:rsidR="004D43FA" w:rsidRPr="00B705F6">
        <w:rPr>
          <w:rFonts w:asciiTheme="minorHAnsi" w:hAnsiTheme="minorHAnsi" w:cstheme="minorHAnsi"/>
          <w:i/>
          <w:iCs/>
          <w:sz w:val="22"/>
          <w:szCs w:val="22"/>
          <w:lang w:val="fr-CH"/>
        </w:rPr>
        <w:t xml:space="preserve"> </w:t>
      </w:r>
      <w:r w:rsidRPr="00B705F6">
        <w:rPr>
          <w:rFonts w:asciiTheme="minorHAnsi" w:hAnsiTheme="minorHAnsi" w:cstheme="minorHAnsi"/>
          <w:i/>
          <w:iCs/>
          <w:sz w:val="22"/>
          <w:szCs w:val="22"/>
          <w:lang w:val="fr-CH"/>
        </w:rPr>
        <w:t>l’utilisation des cours d’eau transfrontières et des lacs internationaux</w:t>
      </w:r>
    </w:p>
    <w:p w14:paraId="0E90EFF6" w14:textId="77777777" w:rsidR="007D2673" w:rsidRPr="00B705F6" w:rsidRDefault="007D2673" w:rsidP="000615EE">
      <w:pPr>
        <w:ind w:left="425" w:hanging="425"/>
        <w:rPr>
          <w:rFonts w:asciiTheme="minorHAnsi" w:hAnsiTheme="minorHAnsi" w:cstheme="minorHAnsi"/>
          <w:sz w:val="22"/>
          <w:szCs w:val="22"/>
          <w:lang w:val="fr-CH"/>
        </w:rPr>
      </w:pPr>
    </w:p>
    <w:p w14:paraId="6952589A" w14:textId="43294EDE" w:rsidR="004A2203" w:rsidRPr="00B705F6" w:rsidRDefault="00B86298" w:rsidP="000615EE">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16</w:t>
      </w:r>
      <w:r w:rsidR="007D2673" w:rsidRPr="00B705F6">
        <w:rPr>
          <w:rFonts w:asciiTheme="minorHAnsi" w:hAnsiTheme="minorHAnsi" w:cstheme="minorHAnsi"/>
          <w:sz w:val="22"/>
          <w:szCs w:val="22"/>
          <w:lang w:val="fr-CH"/>
        </w:rPr>
        <w:t>.</w:t>
      </w:r>
      <w:r w:rsidR="007D2673" w:rsidRPr="00B705F6">
        <w:rPr>
          <w:rFonts w:asciiTheme="minorHAnsi" w:hAnsiTheme="minorHAnsi" w:cstheme="minorHAnsi"/>
          <w:sz w:val="22"/>
          <w:szCs w:val="22"/>
          <w:lang w:val="fr-CH"/>
        </w:rPr>
        <w:tab/>
      </w:r>
      <w:r w:rsidR="005E643F" w:rsidRPr="00B705F6">
        <w:rPr>
          <w:rFonts w:asciiTheme="minorHAnsi" w:hAnsiTheme="minorHAnsi" w:cstheme="minorHAnsi"/>
          <w:sz w:val="22"/>
          <w:szCs w:val="22"/>
          <w:lang w:val="fr-CH"/>
        </w:rPr>
        <w:t>Le Secrétariat a participé à la 9</w:t>
      </w:r>
      <w:r w:rsidR="005E643F" w:rsidRPr="00B705F6">
        <w:rPr>
          <w:rFonts w:asciiTheme="minorHAnsi" w:hAnsiTheme="minorHAnsi" w:cstheme="minorHAnsi"/>
          <w:sz w:val="22"/>
          <w:szCs w:val="22"/>
          <w:vertAlign w:val="superscript"/>
          <w:lang w:val="fr-CH"/>
        </w:rPr>
        <w:t>e</w:t>
      </w:r>
      <w:r w:rsidR="005E643F" w:rsidRPr="00B705F6">
        <w:rPr>
          <w:rFonts w:asciiTheme="minorHAnsi" w:hAnsiTheme="minorHAnsi" w:cstheme="minorHAnsi"/>
          <w:sz w:val="22"/>
          <w:szCs w:val="22"/>
          <w:lang w:val="fr-CH"/>
        </w:rPr>
        <w:t xml:space="preserve"> session de la </w:t>
      </w:r>
      <w:r w:rsidR="00A36B29" w:rsidRPr="00B705F6">
        <w:rPr>
          <w:rFonts w:asciiTheme="minorHAnsi" w:hAnsiTheme="minorHAnsi" w:cstheme="minorHAnsi"/>
          <w:sz w:val="22"/>
          <w:szCs w:val="22"/>
          <w:lang w:val="fr-CH"/>
        </w:rPr>
        <w:t>Conférence</w:t>
      </w:r>
      <w:r w:rsidR="005E643F" w:rsidRPr="00B705F6">
        <w:rPr>
          <w:rFonts w:asciiTheme="minorHAnsi" w:hAnsiTheme="minorHAnsi" w:cstheme="minorHAnsi"/>
          <w:sz w:val="22"/>
          <w:szCs w:val="22"/>
          <w:lang w:val="fr-CH"/>
        </w:rPr>
        <w:t xml:space="preserve"> des Parties à la Convention sur l’eau, du 29 septembre au 1</w:t>
      </w:r>
      <w:r w:rsidR="005E643F" w:rsidRPr="00B705F6">
        <w:rPr>
          <w:rFonts w:asciiTheme="minorHAnsi" w:hAnsiTheme="minorHAnsi" w:cstheme="minorHAnsi"/>
          <w:sz w:val="22"/>
          <w:szCs w:val="22"/>
          <w:vertAlign w:val="superscript"/>
          <w:lang w:val="fr-CH"/>
        </w:rPr>
        <w:t>er</w:t>
      </w:r>
      <w:r w:rsidR="005E643F" w:rsidRPr="00B705F6">
        <w:rPr>
          <w:rFonts w:asciiTheme="minorHAnsi" w:hAnsiTheme="minorHAnsi" w:cstheme="minorHAnsi"/>
          <w:sz w:val="22"/>
          <w:szCs w:val="22"/>
          <w:lang w:val="fr-CH"/>
        </w:rPr>
        <w:t xml:space="preserve"> octobre 2021, notant les possibilités de synergies et de coopération dans les bassins hydrographiques qui ont des programmes actifs de coopération transfrontière, notamment ceux qui sont couverts par les Initiatives régionales Ramsar </w:t>
      </w:r>
      <w:r w:rsidR="00A36B29" w:rsidRPr="00B705F6">
        <w:rPr>
          <w:rFonts w:asciiTheme="minorHAnsi" w:hAnsiTheme="minorHAnsi" w:cstheme="minorHAnsi"/>
          <w:sz w:val="22"/>
          <w:szCs w:val="22"/>
          <w:lang w:val="fr-CH"/>
        </w:rPr>
        <w:t>portant</w:t>
      </w:r>
      <w:r w:rsidR="005E643F" w:rsidRPr="00B705F6">
        <w:rPr>
          <w:rFonts w:asciiTheme="minorHAnsi" w:hAnsiTheme="minorHAnsi" w:cstheme="minorHAnsi"/>
          <w:sz w:val="22"/>
          <w:szCs w:val="22"/>
          <w:lang w:val="fr-CH"/>
        </w:rPr>
        <w:t xml:space="preserve"> sur l’Amazonie, le </w:t>
      </w:r>
      <w:r w:rsidR="00A36B29" w:rsidRPr="00B705F6">
        <w:rPr>
          <w:rFonts w:asciiTheme="minorHAnsi" w:hAnsiTheme="minorHAnsi" w:cstheme="minorHAnsi"/>
          <w:sz w:val="22"/>
          <w:szCs w:val="22"/>
          <w:lang w:val="fr-CH"/>
        </w:rPr>
        <w:t>r</w:t>
      </w:r>
      <w:r w:rsidR="005E643F" w:rsidRPr="00B705F6">
        <w:rPr>
          <w:rFonts w:asciiTheme="minorHAnsi" w:hAnsiTheme="minorHAnsi" w:cstheme="minorHAnsi"/>
          <w:sz w:val="22"/>
          <w:szCs w:val="22"/>
          <w:lang w:val="fr-CH"/>
        </w:rPr>
        <w:t xml:space="preserve">io de </w:t>
      </w:r>
      <w:r w:rsidR="00A05BDA" w:rsidRPr="00B705F6">
        <w:rPr>
          <w:rFonts w:asciiTheme="minorHAnsi" w:hAnsiTheme="minorHAnsi" w:cstheme="minorHAnsi"/>
          <w:sz w:val="22"/>
          <w:szCs w:val="22"/>
          <w:lang w:val="fr-CH"/>
        </w:rPr>
        <w:t>l</w:t>
      </w:r>
      <w:r w:rsidR="005E643F" w:rsidRPr="00B705F6">
        <w:rPr>
          <w:rFonts w:asciiTheme="minorHAnsi" w:hAnsiTheme="minorHAnsi" w:cstheme="minorHAnsi"/>
          <w:sz w:val="22"/>
          <w:szCs w:val="22"/>
          <w:lang w:val="fr-CH"/>
        </w:rPr>
        <w:t xml:space="preserve">a Plata, les bassins du Niger et du Sénégal, l’Afrique centrale et </w:t>
      </w:r>
      <w:r w:rsidR="00A36B29" w:rsidRPr="00B705F6">
        <w:rPr>
          <w:rFonts w:asciiTheme="minorHAnsi" w:hAnsiTheme="minorHAnsi" w:cstheme="minorHAnsi"/>
          <w:sz w:val="22"/>
          <w:szCs w:val="22"/>
          <w:lang w:val="fr-CH"/>
        </w:rPr>
        <w:t>de l’Ouest,</w:t>
      </w:r>
      <w:r w:rsidR="005E643F" w:rsidRPr="00B705F6">
        <w:rPr>
          <w:rFonts w:asciiTheme="minorHAnsi" w:hAnsiTheme="minorHAnsi" w:cstheme="minorHAnsi"/>
          <w:sz w:val="22"/>
          <w:szCs w:val="22"/>
          <w:lang w:val="fr-CH"/>
        </w:rPr>
        <w:t xml:space="preserve"> l’Asie centrale et l’Asie de l’Ouest.</w:t>
      </w:r>
    </w:p>
    <w:p w14:paraId="171DFA8B" w14:textId="77777777" w:rsidR="004A2203" w:rsidRPr="00B705F6" w:rsidRDefault="004A2203" w:rsidP="000615EE">
      <w:pPr>
        <w:ind w:left="425" w:hanging="425"/>
        <w:rPr>
          <w:rFonts w:asciiTheme="minorHAnsi" w:hAnsiTheme="minorHAnsi" w:cstheme="minorHAnsi"/>
          <w:sz w:val="22"/>
          <w:szCs w:val="22"/>
          <w:lang w:val="fr-CH"/>
        </w:rPr>
      </w:pPr>
    </w:p>
    <w:p w14:paraId="74215DDE" w14:textId="77777777" w:rsidR="004A2203" w:rsidRPr="00B705F6" w:rsidRDefault="004A2203" w:rsidP="000615EE">
      <w:pPr>
        <w:ind w:left="425" w:hanging="425"/>
        <w:rPr>
          <w:rFonts w:asciiTheme="minorHAnsi" w:hAnsiTheme="minorHAnsi" w:cstheme="minorHAnsi"/>
          <w:i/>
          <w:iCs/>
          <w:sz w:val="22"/>
          <w:szCs w:val="22"/>
          <w:lang w:val="fr-CH"/>
        </w:rPr>
      </w:pPr>
      <w:r w:rsidRPr="00B705F6">
        <w:rPr>
          <w:rFonts w:asciiTheme="minorHAnsi" w:hAnsiTheme="minorHAnsi" w:cstheme="minorHAnsi"/>
          <w:i/>
          <w:iCs/>
          <w:sz w:val="22"/>
          <w:szCs w:val="22"/>
          <w:lang w:val="fr-CH"/>
        </w:rPr>
        <w:t>Convention interaméricaine sur la protection et la conservation des tortues marines (IAC)</w:t>
      </w:r>
    </w:p>
    <w:p w14:paraId="3F1AF068" w14:textId="77777777" w:rsidR="004A2203" w:rsidRPr="00B705F6" w:rsidRDefault="004A2203" w:rsidP="000615EE">
      <w:pPr>
        <w:ind w:left="425" w:hanging="425"/>
        <w:rPr>
          <w:rFonts w:asciiTheme="minorHAnsi" w:hAnsiTheme="minorHAnsi" w:cstheme="minorHAnsi"/>
          <w:sz w:val="22"/>
          <w:szCs w:val="22"/>
          <w:lang w:val="fr-CH"/>
        </w:rPr>
      </w:pPr>
    </w:p>
    <w:p w14:paraId="078588D9" w14:textId="2E73B132" w:rsidR="004A2203" w:rsidRPr="00B705F6" w:rsidRDefault="00B86298" w:rsidP="000615EE">
      <w:pPr>
        <w:ind w:left="425" w:hanging="425"/>
        <w:rPr>
          <w:rFonts w:asciiTheme="minorHAnsi" w:hAnsiTheme="minorHAnsi" w:cstheme="minorHAnsi"/>
          <w:sz w:val="22"/>
          <w:szCs w:val="22"/>
          <w:highlight w:val="yellow"/>
          <w:lang w:val="fr-CH"/>
        </w:rPr>
      </w:pPr>
      <w:r w:rsidRPr="00B705F6">
        <w:rPr>
          <w:rFonts w:asciiTheme="minorHAnsi" w:hAnsiTheme="minorHAnsi" w:cstheme="minorHAnsi"/>
          <w:sz w:val="22"/>
          <w:szCs w:val="22"/>
          <w:lang w:val="fr-CH"/>
        </w:rPr>
        <w:t>17</w:t>
      </w:r>
      <w:r w:rsidR="004A2203" w:rsidRPr="00B705F6">
        <w:rPr>
          <w:rFonts w:asciiTheme="minorHAnsi" w:hAnsiTheme="minorHAnsi" w:cstheme="minorHAnsi"/>
          <w:sz w:val="22"/>
          <w:szCs w:val="22"/>
          <w:lang w:val="fr-CH"/>
        </w:rPr>
        <w:t>.</w:t>
      </w:r>
      <w:r w:rsidR="00F85E03" w:rsidRPr="00B705F6">
        <w:rPr>
          <w:rFonts w:asciiTheme="minorHAnsi" w:hAnsiTheme="minorHAnsi" w:cstheme="minorHAnsi"/>
          <w:sz w:val="22"/>
          <w:szCs w:val="22"/>
          <w:lang w:val="fr-CH"/>
        </w:rPr>
        <w:tab/>
      </w:r>
      <w:r w:rsidRPr="00B705F6">
        <w:rPr>
          <w:rFonts w:asciiTheme="minorHAnsi" w:hAnsiTheme="minorHAnsi" w:cstheme="minorHAnsi"/>
          <w:sz w:val="22"/>
          <w:szCs w:val="22"/>
          <w:lang w:val="fr-CH"/>
        </w:rPr>
        <w:t>Dans le cadre du mémorandum d’entente signé en 2020</w:t>
      </w:r>
      <w:r w:rsidR="000D459A" w:rsidRPr="00B705F6">
        <w:rPr>
          <w:rFonts w:asciiTheme="minorHAnsi" w:hAnsiTheme="minorHAnsi" w:cstheme="minorHAnsi"/>
          <w:sz w:val="22"/>
          <w:szCs w:val="22"/>
          <w:lang w:val="fr-CH"/>
        </w:rPr>
        <w:t>,</w:t>
      </w:r>
      <w:r w:rsidRPr="00B705F6">
        <w:rPr>
          <w:rFonts w:asciiTheme="minorHAnsi" w:hAnsiTheme="minorHAnsi" w:cstheme="minorHAnsi"/>
          <w:sz w:val="22"/>
          <w:szCs w:val="22"/>
          <w:lang w:val="fr-CH"/>
        </w:rPr>
        <w:t xml:space="preserve"> le</w:t>
      </w:r>
      <w:r w:rsidR="00320DC8" w:rsidRPr="00B705F6">
        <w:rPr>
          <w:rFonts w:asciiTheme="minorHAnsi" w:hAnsiTheme="minorHAnsi" w:cstheme="minorHAnsi"/>
          <w:sz w:val="22"/>
          <w:szCs w:val="22"/>
          <w:lang w:val="fr-CH"/>
        </w:rPr>
        <w:t xml:space="preserve"> Secrét</w:t>
      </w:r>
      <w:r w:rsidRPr="00B705F6">
        <w:rPr>
          <w:rFonts w:asciiTheme="minorHAnsi" w:hAnsiTheme="minorHAnsi" w:cstheme="minorHAnsi"/>
          <w:sz w:val="22"/>
          <w:szCs w:val="22"/>
          <w:lang w:val="fr-CH"/>
        </w:rPr>
        <w:t>ariat</w:t>
      </w:r>
      <w:r w:rsidR="00320DC8" w:rsidRPr="00B705F6">
        <w:rPr>
          <w:rFonts w:asciiTheme="minorHAnsi" w:hAnsiTheme="minorHAnsi" w:cstheme="minorHAnsi"/>
          <w:sz w:val="22"/>
          <w:szCs w:val="22"/>
          <w:lang w:val="fr-CH"/>
        </w:rPr>
        <w:t xml:space="preserve"> de la</w:t>
      </w:r>
      <w:r w:rsidR="004A2203" w:rsidRPr="00B705F6">
        <w:rPr>
          <w:rFonts w:asciiTheme="minorHAnsi" w:hAnsiTheme="minorHAnsi" w:cstheme="minorHAnsi"/>
          <w:sz w:val="22"/>
          <w:szCs w:val="22"/>
          <w:lang w:val="fr-CH"/>
        </w:rPr>
        <w:t xml:space="preserve"> Convention</w:t>
      </w:r>
      <w:r w:rsidR="00320DC8" w:rsidRPr="00B705F6">
        <w:rPr>
          <w:rFonts w:asciiTheme="minorHAnsi" w:hAnsiTheme="minorHAnsi" w:cstheme="minorHAnsi"/>
          <w:sz w:val="22"/>
          <w:szCs w:val="22"/>
          <w:lang w:val="fr-CH"/>
        </w:rPr>
        <w:t xml:space="preserve"> sur les zones humides et le Secrétaire</w:t>
      </w:r>
      <w:r w:rsidR="004A2203" w:rsidRPr="00B705F6">
        <w:rPr>
          <w:rFonts w:asciiTheme="minorHAnsi" w:hAnsiTheme="minorHAnsi" w:cstheme="minorHAnsi"/>
          <w:sz w:val="22"/>
          <w:szCs w:val="22"/>
          <w:lang w:val="fr-CH"/>
        </w:rPr>
        <w:t xml:space="preserve"> </w:t>
      </w:r>
      <w:r w:rsidR="004A2203" w:rsidRPr="00B705F6">
        <w:rPr>
          <w:rFonts w:asciiTheme="minorHAnsi" w:hAnsiTheme="minorHAnsi" w:cstheme="minorHAnsi"/>
          <w:i/>
          <w:iCs/>
          <w:sz w:val="22"/>
          <w:szCs w:val="22"/>
          <w:lang w:val="fr-CH"/>
        </w:rPr>
        <w:t>pro tempore</w:t>
      </w:r>
      <w:r w:rsidR="004A2203" w:rsidRPr="00B705F6">
        <w:rPr>
          <w:rFonts w:asciiTheme="minorHAnsi" w:hAnsiTheme="minorHAnsi" w:cstheme="minorHAnsi"/>
          <w:sz w:val="22"/>
          <w:szCs w:val="22"/>
          <w:lang w:val="fr-CH"/>
        </w:rPr>
        <w:t xml:space="preserve"> </w:t>
      </w:r>
      <w:r w:rsidR="00320DC8" w:rsidRPr="00B705F6">
        <w:rPr>
          <w:rFonts w:asciiTheme="minorHAnsi" w:hAnsiTheme="minorHAnsi" w:cstheme="minorHAnsi"/>
          <w:sz w:val="22"/>
          <w:szCs w:val="22"/>
          <w:lang w:val="fr-CH"/>
        </w:rPr>
        <w:t>de la</w:t>
      </w:r>
      <w:r w:rsidR="006A2985" w:rsidRPr="00B705F6">
        <w:rPr>
          <w:rFonts w:asciiTheme="minorHAnsi" w:hAnsiTheme="minorHAnsi" w:cstheme="minorHAnsi"/>
          <w:sz w:val="22"/>
          <w:szCs w:val="22"/>
          <w:lang w:val="fr-CH"/>
        </w:rPr>
        <w:t xml:space="preserve"> </w:t>
      </w:r>
      <w:r w:rsidR="00320DC8" w:rsidRPr="00B705F6">
        <w:rPr>
          <w:rFonts w:asciiTheme="minorHAnsi" w:hAnsiTheme="minorHAnsi" w:cstheme="minorHAnsi"/>
          <w:sz w:val="22"/>
          <w:szCs w:val="22"/>
          <w:lang w:val="fr-CH"/>
        </w:rPr>
        <w:t>Convention</w:t>
      </w:r>
      <w:r w:rsidR="004A2203" w:rsidRPr="00B705F6">
        <w:rPr>
          <w:rFonts w:asciiTheme="minorHAnsi" w:hAnsiTheme="minorHAnsi" w:cstheme="minorHAnsi"/>
          <w:sz w:val="22"/>
          <w:szCs w:val="22"/>
          <w:lang w:val="fr-CH"/>
        </w:rPr>
        <w:t xml:space="preserve"> Inter</w:t>
      </w:r>
      <w:r w:rsidR="00320DC8" w:rsidRPr="00B705F6">
        <w:rPr>
          <w:rFonts w:asciiTheme="minorHAnsi" w:hAnsiTheme="minorHAnsi" w:cstheme="minorHAnsi"/>
          <w:sz w:val="22"/>
          <w:szCs w:val="22"/>
          <w:lang w:val="fr-CH"/>
        </w:rPr>
        <w:t xml:space="preserve">américaine </w:t>
      </w:r>
      <w:r w:rsidR="00007076" w:rsidRPr="00B705F6">
        <w:rPr>
          <w:rFonts w:asciiTheme="minorHAnsi" w:hAnsiTheme="minorHAnsi" w:cstheme="minorHAnsi"/>
          <w:sz w:val="22"/>
          <w:szCs w:val="22"/>
          <w:lang w:val="fr-CH"/>
        </w:rPr>
        <w:t>sur</w:t>
      </w:r>
      <w:r w:rsidR="00320DC8" w:rsidRPr="00B705F6">
        <w:rPr>
          <w:rFonts w:asciiTheme="minorHAnsi" w:hAnsiTheme="minorHAnsi" w:cstheme="minorHAnsi"/>
          <w:sz w:val="22"/>
          <w:szCs w:val="22"/>
          <w:lang w:val="fr-CH"/>
        </w:rPr>
        <w:t xml:space="preserve"> la p</w:t>
      </w:r>
      <w:r w:rsidR="004A2203" w:rsidRPr="00B705F6">
        <w:rPr>
          <w:rFonts w:asciiTheme="minorHAnsi" w:hAnsiTheme="minorHAnsi" w:cstheme="minorHAnsi"/>
          <w:sz w:val="22"/>
          <w:szCs w:val="22"/>
          <w:lang w:val="fr-CH"/>
        </w:rPr>
        <w:t xml:space="preserve">rotection </w:t>
      </w:r>
      <w:r w:rsidR="00320DC8" w:rsidRPr="00B705F6">
        <w:rPr>
          <w:rFonts w:asciiTheme="minorHAnsi" w:hAnsiTheme="minorHAnsi" w:cstheme="minorHAnsi"/>
          <w:sz w:val="22"/>
          <w:szCs w:val="22"/>
          <w:lang w:val="fr-CH"/>
        </w:rPr>
        <w:t>et la c</w:t>
      </w:r>
      <w:r w:rsidR="004A2203" w:rsidRPr="00B705F6">
        <w:rPr>
          <w:rFonts w:asciiTheme="minorHAnsi" w:hAnsiTheme="minorHAnsi" w:cstheme="minorHAnsi"/>
          <w:sz w:val="22"/>
          <w:szCs w:val="22"/>
          <w:lang w:val="fr-CH"/>
        </w:rPr>
        <w:t xml:space="preserve">onservation </w:t>
      </w:r>
      <w:r w:rsidR="00320DC8" w:rsidRPr="00B705F6">
        <w:rPr>
          <w:rFonts w:asciiTheme="minorHAnsi" w:hAnsiTheme="minorHAnsi" w:cstheme="minorHAnsi"/>
          <w:sz w:val="22"/>
          <w:szCs w:val="22"/>
          <w:lang w:val="fr-CH"/>
        </w:rPr>
        <w:t>des tortues marines</w:t>
      </w:r>
      <w:r w:rsidR="004A2203" w:rsidRPr="00B705F6">
        <w:rPr>
          <w:rFonts w:asciiTheme="minorHAnsi" w:hAnsiTheme="minorHAnsi" w:cstheme="minorHAnsi"/>
          <w:sz w:val="22"/>
          <w:szCs w:val="22"/>
          <w:lang w:val="fr-CH"/>
        </w:rPr>
        <w:t xml:space="preserve">, </w:t>
      </w:r>
      <w:r w:rsidR="000D459A" w:rsidRPr="00B705F6">
        <w:rPr>
          <w:rFonts w:asciiTheme="minorHAnsi" w:hAnsiTheme="minorHAnsi" w:cstheme="minorHAnsi"/>
          <w:sz w:val="22"/>
          <w:szCs w:val="22"/>
          <w:lang w:val="fr-CH"/>
        </w:rPr>
        <w:t xml:space="preserve">continuent d’échanger des informations </w:t>
      </w:r>
      <w:r w:rsidR="000945E6" w:rsidRPr="00B705F6">
        <w:rPr>
          <w:rFonts w:asciiTheme="minorHAnsi" w:hAnsiTheme="minorHAnsi" w:cstheme="minorHAnsi"/>
          <w:sz w:val="22"/>
          <w:szCs w:val="22"/>
          <w:lang w:val="fr-CH"/>
        </w:rPr>
        <w:t xml:space="preserve">sur </w:t>
      </w:r>
      <w:r w:rsidR="00A36B29" w:rsidRPr="00B705F6">
        <w:rPr>
          <w:rFonts w:asciiTheme="minorHAnsi" w:hAnsiTheme="minorHAnsi" w:cstheme="minorHAnsi"/>
          <w:sz w:val="22"/>
          <w:szCs w:val="22"/>
          <w:lang w:val="fr-CH"/>
        </w:rPr>
        <w:t>l</w:t>
      </w:r>
      <w:r w:rsidR="000945E6" w:rsidRPr="00B705F6">
        <w:rPr>
          <w:rFonts w:asciiTheme="minorHAnsi" w:hAnsiTheme="minorHAnsi" w:cstheme="minorHAnsi"/>
          <w:sz w:val="22"/>
          <w:szCs w:val="22"/>
          <w:lang w:val="fr-CH"/>
        </w:rPr>
        <w:t xml:space="preserve">es activités et </w:t>
      </w:r>
      <w:r w:rsidR="00A36B29" w:rsidRPr="00B705F6">
        <w:rPr>
          <w:rFonts w:asciiTheme="minorHAnsi" w:hAnsiTheme="minorHAnsi" w:cstheme="minorHAnsi"/>
          <w:sz w:val="22"/>
          <w:szCs w:val="22"/>
          <w:lang w:val="fr-CH"/>
        </w:rPr>
        <w:t>le</w:t>
      </w:r>
      <w:r w:rsidR="000945E6" w:rsidRPr="00B705F6">
        <w:rPr>
          <w:rFonts w:asciiTheme="minorHAnsi" w:hAnsiTheme="minorHAnsi" w:cstheme="minorHAnsi"/>
          <w:sz w:val="22"/>
          <w:szCs w:val="22"/>
          <w:lang w:val="fr-CH"/>
        </w:rPr>
        <w:t xml:space="preserve"> matériel pertinents afin de permettre l’inscription de zones humides d’importance internationale vitales pour les tortues marines</w:t>
      </w:r>
      <w:r w:rsidR="00320DC8" w:rsidRPr="00B705F6">
        <w:rPr>
          <w:rFonts w:asciiTheme="minorHAnsi" w:hAnsiTheme="minorHAnsi" w:cstheme="minorHAnsi"/>
          <w:sz w:val="22"/>
          <w:szCs w:val="22"/>
          <w:lang w:val="fr-CH"/>
        </w:rPr>
        <w:t>.</w:t>
      </w:r>
    </w:p>
    <w:p w14:paraId="58EC0BB8" w14:textId="4222692B" w:rsidR="007D2673" w:rsidRPr="00B705F6" w:rsidRDefault="007D2673" w:rsidP="00DE3F08">
      <w:pPr>
        <w:rPr>
          <w:rFonts w:asciiTheme="minorHAnsi" w:hAnsiTheme="minorHAnsi" w:cstheme="minorHAnsi"/>
          <w:sz w:val="22"/>
          <w:szCs w:val="22"/>
          <w:lang w:val="fr-CH"/>
        </w:rPr>
      </w:pPr>
    </w:p>
    <w:p w14:paraId="728A7FB0" w14:textId="77777777" w:rsidR="00A52667" w:rsidRPr="00B705F6" w:rsidRDefault="00C26C01" w:rsidP="009E231E">
      <w:pPr>
        <w:ind w:left="425" w:hanging="425"/>
        <w:rPr>
          <w:rFonts w:asciiTheme="minorHAnsi" w:hAnsiTheme="minorHAnsi" w:cstheme="minorHAnsi"/>
          <w:b/>
          <w:bCs/>
          <w:sz w:val="22"/>
          <w:szCs w:val="22"/>
          <w:lang w:val="fr-CH"/>
        </w:rPr>
      </w:pPr>
      <w:r w:rsidRPr="00B705F6">
        <w:rPr>
          <w:rFonts w:asciiTheme="minorHAnsi" w:hAnsiTheme="minorHAnsi" w:cstheme="minorHAnsi"/>
          <w:b/>
          <w:bCs/>
          <w:sz w:val="22"/>
          <w:szCs w:val="22"/>
          <w:lang w:val="fr-CH"/>
        </w:rPr>
        <w:t xml:space="preserve">Les </w:t>
      </w:r>
      <w:r w:rsidR="00FA24C3" w:rsidRPr="00B705F6">
        <w:rPr>
          <w:rFonts w:asciiTheme="minorHAnsi" w:hAnsiTheme="minorHAnsi" w:cstheme="minorHAnsi"/>
          <w:b/>
          <w:bCs/>
          <w:sz w:val="22"/>
          <w:szCs w:val="22"/>
          <w:lang w:val="fr-CH"/>
        </w:rPr>
        <w:t>O</w:t>
      </w:r>
      <w:r w:rsidRPr="00B705F6">
        <w:rPr>
          <w:rFonts w:asciiTheme="minorHAnsi" w:hAnsiTheme="minorHAnsi" w:cstheme="minorHAnsi"/>
          <w:b/>
          <w:bCs/>
          <w:sz w:val="22"/>
          <w:szCs w:val="22"/>
          <w:lang w:val="fr-CH"/>
        </w:rPr>
        <w:t>bjectifs d</w:t>
      </w:r>
      <w:r w:rsidR="00FA24C3" w:rsidRPr="00B705F6">
        <w:rPr>
          <w:rFonts w:asciiTheme="minorHAnsi" w:hAnsiTheme="minorHAnsi" w:cstheme="minorHAnsi"/>
          <w:b/>
          <w:bCs/>
          <w:sz w:val="22"/>
          <w:szCs w:val="22"/>
          <w:lang w:val="fr-CH"/>
        </w:rPr>
        <w:t>e</w:t>
      </w:r>
      <w:r w:rsidRPr="00B705F6">
        <w:rPr>
          <w:rFonts w:asciiTheme="minorHAnsi" w:hAnsiTheme="minorHAnsi" w:cstheme="minorHAnsi"/>
          <w:b/>
          <w:bCs/>
          <w:sz w:val="22"/>
          <w:szCs w:val="22"/>
          <w:lang w:val="fr-CH"/>
        </w:rPr>
        <w:t xml:space="preserve"> développement durable </w:t>
      </w:r>
    </w:p>
    <w:p w14:paraId="465167B7" w14:textId="77777777" w:rsidR="00A52667" w:rsidRPr="00B705F6" w:rsidRDefault="00A52667" w:rsidP="00F61CAA">
      <w:pPr>
        <w:autoSpaceDE w:val="0"/>
        <w:autoSpaceDN w:val="0"/>
        <w:adjustRightInd w:val="0"/>
        <w:rPr>
          <w:rFonts w:asciiTheme="minorHAnsi" w:hAnsiTheme="minorHAnsi" w:cstheme="minorHAnsi"/>
          <w:bCs/>
          <w:sz w:val="22"/>
          <w:szCs w:val="22"/>
          <w:lang w:val="fr-CH"/>
        </w:rPr>
      </w:pPr>
    </w:p>
    <w:p w14:paraId="3C04BD29" w14:textId="543DC1F2" w:rsidR="00C26C01" w:rsidRPr="00B705F6" w:rsidRDefault="00B64D80" w:rsidP="00C26C01">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18</w:t>
      </w:r>
      <w:r w:rsidR="000615EE" w:rsidRPr="00B705F6">
        <w:rPr>
          <w:rFonts w:asciiTheme="minorHAnsi" w:hAnsiTheme="minorHAnsi" w:cstheme="minorHAnsi"/>
          <w:sz w:val="22"/>
          <w:szCs w:val="22"/>
          <w:lang w:val="fr-CH"/>
        </w:rPr>
        <w:t>.</w:t>
      </w:r>
      <w:r w:rsidR="000615EE" w:rsidRPr="00B705F6">
        <w:rPr>
          <w:rFonts w:asciiTheme="minorHAnsi" w:hAnsiTheme="minorHAnsi" w:cstheme="minorHAnsi"/>
          <w:sz w:val="22"/>
          <w:szCs w:val="22"/>
          <w:lang w:val="fr-CH"/>
        </w:rPr>
        <w:tab/>
      </w:r>
      <w:r w:rsidR="00C26C01" w:rsidRPr="00B705F6">
        <w:rPr>
          <w:rFonts w:asciiTheme="minorHAnsi" w:hAnsiTheme="minorHAnsi" w:cstheme="minorHAnsi"/>
          <w:sz w:val="22"/>
          <w:szCs w:val="22"/>
          <w:lang w:val="fr-CH"/>
        </w:rPr>
        <w:t>Conformément à la Décision SC53-17 et à la Résolution XIII.7, le Secrétariat continue</w:t>
      </w:r>
      <w:r w:rsidR="00B82809" w:rsidRPr="00B705F6">
        <w:rPr>
          <w:rFonts w:asciiTheme="minorHAnsi" w:hAnsiTheme="minorHAnsi" w:cstheme="minorHAnsi"/>
          <w:sz w:val="22"/>
          <w:szCs w:val="22"/>
          <w:lang w:val="fr-CH"/>
        </w:rPr>
        <w:t>, en sa qualité de coresponsable de l’indicateur 6.6.1 (« Variation de l’étendue des écosystèmes tributaires de l’eau »)</w:t>
      </w:r>
      <w:r w:rsidR="00A05BDA" w:rsidRPr="00B705F6">
        <w:rPr>
          <w:rFonts w:asciiTheme="minorHAnsi" w:hAnsiTheme="minorHAnsi" w:cstheme="minorHAnsi"/>
          <w:sz w:val="22"/>
          <w:szCs w:val="22"/>
          <w:lang w:val="fr-CH"/>
        </w:rPr>
        <w:t xml:space="preserve"> de l’ODD 6</w:t>
      </w:r>
      <w:r w:rsidR="00564655">
        <w:rPr>
          <w:rFonts w:asciiTheme="minorHAnsi" w:hAnsiTheme="minorHAnsi" w:cstheme="minorHAnsi"/>
          <w:sz w:val="22"/>
          <w:szCs w:val="22"/>
          <w:lang w:val="fr-CH"/>
        </w:rPr>
        <w:t xml:space="preserve"> (« </w:t>
      </w:r>
      <w:r w:rsidR="00CF6630">
        <w:rPr>
          <w:rFonts w:asciiTheme="minorHAnsi" w:hAnsiTheme="minorHAnsi" w:cstheme="minorHAnsi"/>
          <w:sz w:val="22"/>
          <w:szCs w:val="22"/>
          <w:lang w:val="fr-CH"/>
        </w:rPr>
        <w:t>E</w:t>
      </w:r>
      <w:r w:rsidR="00564655" w:rsidRPr="00564655">
        <w:rPr>
          <w:rFonts w:asciiTheme="minorHAnsi" w:hAnsiTheme="minorHAnsi" w:cstheme="minorHAnsi"/>
          <w:sz w:val="22"/>
          <w:szCs w:val="22"/>
          <w:lang w:val="fr-CH"/>
        </w:rPr>
        <w:t xml:space="preserve">au et </w:t>
      </w:r>
      <w:r w:rsidR="00CF6630">
        <w:rPr>
          <w:rFonts w:asciiTheme="minorHAnsi" w:hAnsiTheme="minorHAnsi" w:cstheme="minorHAnsi"/>
          <w:sz w:val="22"/>
          <w:szCs w:val="22"/>
          <w:lang w:val="fr-CH"/>
        </w:rPr>
        <w:t>A</w:t>
      </w:r>
      <w:r w:rsidR="00564655" w:rsidRPr="00564655">
        <w:rPr>
          <w:rFonts w:asciiTheme="minorHAnsi" w:hAnsiTheme="minorHAnsi" w:cstheme="minorHAnsi"/>
          <w:sz w:val="22"/>
          <w:szCs w:val="22"/>
          <w:lang w:val="fr-CH"/>
        </w:rPr>
        <w:t>ssainissement</w:t>
      </w:r>
      <w:r w:rsidR="00564655">
        <w:rPr>
          <w:rFonts w:asciiTheme="minorHAnsi" w:hAnsiTheme="minorHAnsi" w:cstheme="minorHAnsi"/>
          <w:sz w:val="22"/>
          <w:szCs w:val="22"/>
          <w:lang w:val="fr-CH"/>
        </w:rPr>
        <w:t> »)</w:t>
      </w:r>
      <w:r w:rsidR="00B82809" w:rsidRPr="00B705F6">
        <w:rPr>
          <w:rFonts w:asciiTheme="minorHAnsi" w:hAnsiTheme="minorHAnsi" w:cstheme="minorHAnsi"/>
          <w:sz w:val="22"/>
          <w:szCs w:val="22"/>
          <w:lang w:val="fr-CH"/>
        </w:rPr>
        <w:t>,</w:t>
      </w:r>
      <w:r w:rsidR="00C26C01" w:rsidRPr="00B705F6">
        <w:rPr>
          <w:rFonts w:asciiTheme="minorHAnsi" w:hAnsiTheme="minorHAnsi" w:cstheme="minorHAnsi"/>
          <w:sz w:val="22"/>
          <w:szCs w:val="22"/>
          <w:lang w:val="fr-CH"/>
        </w:rPr>
        <w:t xml:space="preserve"> de participer </w:t>
      </w:r>
      <w:r w:rsidRPr="00B705F6">
        <w:rPr>
          <w:rFonts w:asciiTheme="minorHAnsi" w:hAnsiTheme="minorHAnsi" w:cstheme="minorHAnsi"/>
          <w:sz w:val="22"/>
          <w:szCs w:val="22"/>
          <w:lang w:val="fr-CH"/>
        </w:rPr>
        <w:t xml:space="preserve">activement </w:t>
      </w:r>
      <w:r w:rsidR="00C26C01" w:rsidRPr="00B705F6">
        <w:rPr>
          <w:rFonts w:asciiTheme="minorHAnsi" w:hAnsiTheme="minorHAnsi" w:cstheme="minorHAnsi"/>
          <w:sz w:val="22"/>
          <w:szCs w:val="22"/>
          <w:lang w:val="fr-CH"/>
        </w:rPr>
        <w:t xml:space="preserve">aux </w:t>
      </w:r>
      <w:r w:rsidRPr="00B705F6">
        <w:rPr>
          <w:rFonts w:asciiTheme="minorHAnsi" w:hAnsiTheme="minorHAnsi" w:cstheme="minorHAnsi"/>
          <w:sz w:val="22"/>
          <w:szCs w:val="22"/>
          <w:lang w:val="fr-CH"/>
        </w:rPr>
        <w:t>travaux</w:t>
      </w:r>
      <w:r w:rsidR="00C26C01" w:rsidRPr="00B705F6">
        <w:rPr>
          <w:rFonts w:asciiTheme="minorHAnsi" w:hAnsiTheme="minorHAnsi" w:cstheme="minorHAnsi"/>
          <w:sz w:val="22"/>
          <w:szCs w:val="22"/>
          <w:lang w:val="fr-CH"/>
        </w:rPr>
        <w:t xml:space="preserve"> en cours sur </w:t>
      </w:r>
      <w:r w:rsidRPr="00B705F6">
        <w:rPr>
          <w:rFonts w:asciiTheme="minorHAnsi" w:hAnsiTheme="minorHAnsi" w:cstheme="minorHAnsi"/>
          <w:sz w:val="22"/>
          <w:szCs w:val="22"/>
          <w:lang w:val="fr-CH"/>
        </w:rPr>
        <w:t>les</w:t>
      </w:r>
      <w:r w:rsidR="00C26C01" w:rsidRPr="00B705F6">
        <w:rPr>
          <w:rFonts w:asciiTheme="minorHAnsi" w:hAnsiTheme="minorHAnsi" w:cstheme="minorHAnsi"/>
          <w:sz w:val="22"/>
          <w:szCs w:val="22"/>
          <w:lang w:val="fr-CH"/>
        </w:rPr>
        <w:t xml:space="preserve"> </w:t>
      </w:r>
      <w:r w:rsidRPr="00B705F6">
        <w:rPr>
          <w:rFonts w:asciiTheme="minorHAnsi" w:hAnsiTheme="minorHAnsi" w:cstheme="minorHAnsi"/>
          <w:sz w:val="22"/>
          <w:szCs w:val="22"/>
          <w:lang w:val="fr-CH"/>
        </w:rPr>
        <w:t>o</w:t>
      </w:r>
      <w:r w:rsidR="00C26C01" w:rsidRPr="00B705F6">
        <w:rPr>
          <w:rFonts w:asciiTheme="minorHAnsi" w:hAnsiTheme="minorHAnsi" w:cstheme="minorHAnsi"/>
          <w:sz w:val="22"/>
          <w:szCs w:val="22"/>
          <w:lang w:val="fr-CH"/>
        </w:rPr>
        <w:t>bjectifs d</w:t>
      </w:r>
      <w:r w:rsidR="0061210E" w:rsidRPr="00B705F6">
        <w:rPr>
          <w:rFonts w:asciiTheme="minorHAnsi" w:hAnsiTheme="minorHAnsi" w:cstheme="minorHAnsi"/>
          <w:sz w:val="22"/>
          <w:szCs w:val="22"/>
          <w:lang w:val="fr-CH"/>
        </w:rPr>
        <w:t>e</w:t>
      </w:r>
      <w:r w:rsidR="005E643F" w:rsidRPr="00B705F6">
        <w:rPr>
          <w:rFonts w:asciiTheme="minorHAnsi" w:hAnsiTheme="minorHAnsi" w:cstheme="minorHAnsi"/>
          <w:sz w:val="22"/>
          <w:szCs w:val="22"/>
          <w:lang w:val="fr-CH"/>
        </w:rPr>
        <w:t xml:space="preserve"> développement durable (ODD), y </w:t>
      </w:r>
      <w:r w:rsidR="00C26C01" w:rsidRPr="00B705F6">
        <w:rPr>
          <w:rFonts w:asciiTheme="minorHAnsi" w:hAnsiTheme="minorHAnsi" w:cstheme="minorHAnsi"/>
          <w:sz w:val="22"/>
          <w:szCs w:val="22"/>
          <w:lang w:val="fr-CH"/>
        </w:rPr>
        <w:t>compris aux travaux du Groupe interinstitutions et d’experts sur les indicateurs relatifs aux Objectifs de développement durable (IAEG-ODD).</w:t>
      </w:r>
    </w:p>
    <w:p w14:paraId="1CD99408" w14:textId="77777777" w:rsidR="00C26C01" w:rsidRPr="00B705F6" w:rsidRDefault="00C26C01" w:rsidP="00C26C01">
      <w:pPr>
        <w:ind w:left="425" w:hanging="425"/>
        <w:rPr>
          <w:rFonts w:asciiTheme="minorHAnsi" w:hAnsiTheme="minorHAnsi" w:cstheme="minorHAnsi"/>
          <w:sz w:val="22"/>
          <w:szCs w:val="22"/>
          <w:lang w:val="fr-CH"/>
        </w:rPr>
      </w:pPr>
    </w:p>
    <w:p w14:paraId="0FB59C85" w14:textId="5E06F3E3" w:rsidR="004A1BBF" w:rsidRPr="00B705F6" w:rsidRDefault="00CF3870" w:rsidP="004A1BBF">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19</w:t>
      </w:r>
      <w:r w:rsidR="00C26C01" w:rsidRPr="00B705F6">
        <w:rPr>
          <w:rFonts w:asciiTheme="minorHAnsi" w:hAnsiTheme="minorHAnsi" w:cstheme="minorHAnsi"/>
          <w:sz w:val="22"/>
          <w:szCs w:val="22"/>
          <w:lang w:val="fr-CH"/>
        </w:rPr>
        <w:t>.</w:t>
      </w:r>
      <w:r w:rsidR="00C26C01" w:rsidRPr="00B705F6">
        <w:rPr>
          <w:rFonts w:asciiTheme="minorHAnsi" w:hAnsiTheme="minorHAnsi" w:cstheme="minorHAnsi"/>
          <w:sz w:val="22"/>
          <w:szCs w:val="22"/>
          <w:lang w:val="fr-CH"/>
        </w:rPr>
        <w:tab/>
        <w:t xml:space="preserve">Dans ce contexte, le Secrétariat a participé à la </w:t>
      </w:r>
      <w:r w:rsidRPr="00B705F6">
        <w:rPr>
          <w:rFonts w:asciiTheme="minorHAnsi" w:hAnsiTheme="minorHAnsi" w:cstheme="minorHAnsi"/>
          <w:sz w:val="22"/>
          <w:szCs w:val="22"/>
          <w:lang w:val="fr-CH"/>
        </w:rPr>
        <w:t>dou</w:t>
      </w:r>
      <w:r w:rsidR="00DF1878" w:rsidRPr="00B705F6">
        <w:rPr>
          <w:rFonts w:asciiTheme="minorHAnsi" w:hAnsiTheme="minorHAnsi" w:cstheme="minorHAnsi"/>
          <w:sz w:val="22"/>
          <w:szCs w:val="22"/>
          <w:lang w:val="fr-CH"/>
        </w:rPr>
        <w:t>zième</w:t>
      </w:r>
      <w:r w:rsidR="004D43FA" w:rsidRPr="00B705F6">
        <w:rPr>
          <w:rFonts w:asciiTheme="minorHAnsi" w:hAnsiTheme="minorHAnsi" w:cstheme="minorHAnsi"/>
          <w:sz w:val="22"/>
          <w:szCs w:val="22"/>
          <w:lang w:val="fr-CH"/>
        </w:rPr>
        <w:t xml:space="preserve"> </w:t>
      </w:r>
      <w:r w:rsidR="00C26C01" w:rsidRPr="00B705F6">
        <w:rPr>
          <w:rFonts w:asciiTheme="minorHAnsi" w:hAnsiTheme="minorHAnsi" w:cstheme="minorHAnsi"/>
          <w:sz w:val="22"/>
          <w:szCs w:val="22"/>
          <w:lang w:val="fr-CH"/>
        </w:rPr>
        <w:t xml:space="preserve">réunion </w:t>
      </w:r>
      <w:r w:rsidR="00B82809" w:rsidRPr="00B705F6">
        <w:rPr>
          <w:rFonts w:asciiTheme="minorHAnsi" w:hAnsiTheme="minorHAnsi" w:cstheme="minorHAnsi"/>
          <w:sz w:val="22"/>
          <w:szCs w:val="22"/>
          <w:lang w:val="fr-CH"/>
        </w:rPr>
        <w:t xml:space="preserve">(virtuelle) </w:t>
      </w:r>
      <w:r w:rsidR="00C26C01" w:rsidRPr="00B705F6">
        <w:rPr>
          <w:rFonts w:asciiTheme="minorHAnsi" w:hAnsiTheme="minorHAnsi" w:cstheme="minorHAnsi"/>
          <w:sz w:val="22"/>
          <w:szCs w:val="22"/>
          <w:lang w:val="fr-CH"/>
        </w:rPr>
        <w:t>d</w:t>
      </w:r>
      <w:r w:rsidRPr="00B705F6">
        <w:rPr>
          <w:rFonts w:asciiTheme="minorHAnsi" w:hAnsiTheme="minorHAnsi" w:cstheme="minorHAnsi"/>
          <w:sz w:val="22"/>
          <w:szCs w:val="22"/>
          <w:lang w:val="fr-CH"/>
        </w:rPr>
        <w:t>u Groupe interinstitutions et d’experts sur les indicateurs relatifs aux Objectifs de développement durable</w:t>
      </w:r>
      <w:r w:rsidR="00C26C01" w:rsidRPr="00B705F6">
        <w:rPr>
          <w:rFonts w:asciiTheme="minorHAnsi" w:hAnsiTheme="minorHAnsi" w:cstheme="minorHAnsi"/>
          <w:sz w:val="22"/>
          <w:szCs w:val="22"/>
          <w:lang w:val="fr-CH"/>
        </w:rPr>
        <w:t xml:space="preserve"> </w:t>
      </w:r>
      <w:r w:rsidR="004A1BBF" w:rsidRPr="00B705F6">
        <w:rPr>
          <w:rFonts w:asciiTheme="minorHAnsi" w:hAnsiTheme="minorHAnsi" w:cstheme="minorHAnsi"/>
          <w:sz w:val="22"/>
          <w:szCs w:val="22"/>
          <w:lang w:val="fr-CH"/>
        </w:rPr>
        <w:t>(</w:t>
      </w:r>
      <w:r w:rsidR="00C26C01" w:rsidRPr="00B705F6">
        <w:rPr>
          <w:rFonts w:asciiTheme="minorHAnsi" w:hAnsiTheme="minorHAnsi" w:cstheme="minorHAnsi"/>
          <w:sz w:val="22"/>
          <w:szCs w:val="22"/>
          <w:lang w:val="fr-CH"/>
        </w:rPr>
        <w:t>IAEG-ODD</w:t>
      </w:r>
      <w:r w:rsidR="004A1BBF" w:rsidRPr="00B705F6">
        <w:rPr>
          <w:rFonts w:asciiTheme="minorHAnsi" w:hAnsiTheme="minorHAnsi" w:cstheme="minorHAnsi"/>
          <w:sz w:val="22"/>
          <w:szCs w:val="22"/>
          <w:lang w:val="fr-CH"/>
        </w:rPr>
        <w:t>)</w:t>
      </w:r>
      <w:r w:rsidR="00DF1878" w:rsidRPr="00B705F6">
        <w:rPr>
          <w:rFonts w:asciiTheme="minorHAnsi" w:hAnsiTheme="minorHAnsi" w:cstheme="minorHAnsi"/>
          <w:sz w:val="22"/>
          <w:szCs w:val="22"/>
          <w:lang w:val="fr-CH"/>
        </w:rPr>
        <w:t xml:space="preserve">, du </w:t>
      </w:r>
      <w:r w:rsidR="004A1BBF" w:rsidRPr="00B705F6">
        <w:rPr>
          <w:rFonts w:asciiTheme="minorHAnsi" w:hAnsiTheme="minorHAnsi" w:cstheme="minorHAnsi"/>
          <w:sz w:val="22"/>
          <w:szCs w:val="22"/>
          <w:lang w:val="fr-CH"/>
        </w:rPr>
        <w:t>2</w:t>
      </w:r>
      <w:r w:rsidR="00DF1878" w:rsidRPr="00B705F6">
        <w:rPr>
          <w:rFonts w:asciiTheme="minorHAnsi" w:hAnsiTheme="minorHAnsi" w:cstheme="minorHAnsi"/>
          <w:sz w:val="22"/>
          <w:szCs w:val="22"/>
          <w:lang w:val="fr-CH"/>
        </w:rPr>
        <w:t xml:space="preserve"> au </w:t>
      </w:r>
      <w:r w:rsidR="004A1BBF" w:rsidRPr="00B705F6">
        <w:rPr>
          <w:rFonts w:asciiTheme="minorHAnsi" w:hAnsiTheme="minorHAnsi" w:cstheme="minorHAnsi"/>
          <w:sz w:val="22"/>
          <w:szCs w:val="22"/>
          <w:lang w:val="fr-CH"/>
        </w:rPr>
        <w:t>4</w:t>
      </w:r>
      <w:r w:rsidR="00DF1878" w:rsidRPr="00B705F6">
        <w:rPr>
          <w:rFonts w:asciiTheme="minorHAnsi" w:hAnsiTheme="minorHAnsi" w:cstheme="minorHAnsi"/>
          <w:sz w:val="22"/>
          <w:szCs w:val="22"/>
          <w:lang w:val="fr-CH"/>
        </w:rPr>
        <w:t xml:space="preserve"> novembre 202</w:t>
      </w:r>
      <w:r w:rsidR="004A1BBF" w:rsidRPr="00B705F6">
        <w:rPr>
          <w:rFonts w:asciiTheme="minorHAnsi" w:hAnsiTheme="minorHAnsi" w:cstheme="minorHAnsi"/>
          <w:sz w:val="22"/>
          <w:szCs w:val="22"/>
          <w:lang w:val="fr-CH"/>
        </w:rPr>
        <w:t>1</w:t>
      </w:r>
      <w:r w:rsidR="007D2673" w:rsidRPr="00B705F6">
        <w:rPr>
          <w:rFonts w:asciiTheme="minorHAnsi" w:hAnsiTheme="minorHAnsi" w:cstheme="minorHAnsi"/>
          <w:sz w:val="22"/>
          <w:szCs w:val="22"/>
          <w:lang w:val="fr-CH"/>
        </w:rPr>
        <w:t>.</w:t>
      </w:r>
      <w:r w:rsidR="00DF1878" w:rsidRPr="00B705F6">
        <w:rPr>
          <w:rFonts w:asciiTheme="minorHAnsi" w:hAnsiTheme="minorHAnsi" w:cstheme="minorHAnsi"/>
          <w:sz w:val="22"/>
          <w:szCs w:val="22"/>
          <w:lang w:val="fr-CH"/>
        </w:rPr>
        <w:t xml:space="preserve"> </w:t>
      </w:r>
      <w:r w:rsidR="009D5840" w:rsidRPr="00B705F6">
        <w:rPr>
          <w:rFonts w:asciiTheme="minorHAnsi" w:hAnsiTheme="minorHAnsi" w:cstheme="minorHAnsi"/>
          <w:sz w:val="22"/>
          <w:szCs w:val="22"/>
          <w:lang w:val="fr-CH"/>
        </w:rPr>
        <w:t>Les principaux résultats de cette réunion étaient les suivants : i) examen et mise à jour de la classification des indicateurs</w:t>
      </w:r>
      <w:r w:rsidR="00B82809" w:rsidRPr="00B705F6">
        <w:rPr>
          <w:rFonts w:asciiTheme="minorHAnsi" w:hAnsiTheme="minorHAnsi" w:cstheme="minorHAnsi"/>
          <w:sz w:val="22"/>
          <w:szCs w:val="22"/>
          <w:lang w:val="fr-CH"/>
        </w:rPr>
        <w:t xml:space="preserve"> en niveaux</w:t>
      </w:r>
      <w:r w:rsidR="009D5840" w:rsidRPr="00B705F6">
        <w:rPr>
          <w:rFonts w:asciiTheme="minorHAnsi" w:hAnsiTheme="minorHAnsi" w:cstheme="minorHAnsi"/>
          <w:sz w:val="22"/>
          <w:szCs w:val="22"/>
          <w:lang w:val="fr-CH"/>
        </w:rPr>
        <w:t xml:space="preserve"> ; ii) examen des </w:t>
      </w:r>
      <w:r w:rsidR="009D5840" w:rsidRPr="00B705F6">
        <w:rPr>
          <w:rFonts w:asciiTheme="minorHAnsi" w:hAnsiTheme="minorHAnsi" w:cstheme="minorHAnsi"/>
          <w:sz w:val="22"/>
          <w:szCs w:val="22"/>
          <w:lang w:val="fr-CH"/>
        </w:rPr>
        <w:lastRenderedPageBreak/>
        <w:t>propositions affinées pour le cadre mondial des ODD ; iii) discussion des travaux du sous</w:t>
      </w:r>
      <w:r w:rsidR="009D5840" w:rsidRPr="00B705F6">
        <w:rPr>
          <w:rFonts w:asciiTheme="minorHAnsi" w:hAnsiTheme="minorHAnsi" w:cstheme="minorHAnsi"/>
          <w:sz w:val="22"/>
          <w:szCs w:val="22"/>
          <w:lang w:val="fr-CH"/>
        </w:rPr>
        <w:noBreakHyphen/>
        <w:t>groupe IAEG</w:t>
      </w:r>
      <w:r w:rsidR="009D5840" w:rsidRPr="00B705F6">
        <w:rPr>
          <w:rFonts w:asciiTheme="minorHAnsi" w:hAnsiTheme="minorHAnsi" w:cstheme="minorHAnsi"/>
          <w:sz w:val="22"/>
          <w:szCs w:val="22"/>
          <w:lang w:val="fr-CH"/>
        </w:rPr>
        <w:noBreakHyphen/>
        <w:t>ODD sur l’examen des métadonnées ; iv) examen des travaux des groupes de travail de l’IAEG</w:t>
      </w:r>
      <w:r w:rsidR="009D5840" w:rsidRPr="00B705F6">
        <w:rPr>
          <w:rFonts w:asciiTheme="minorHAnsi" w:hAnsiTheme="minorHAnsi" w:cstheme="minorHAnsi"/>
          <w:sz w:val="22"/>
          <w:szCs w:val="22"/>
          <w:lang w:val="fr-CH"/>
        </w:rPr>
        <w:noBreakHyphen/>
        <w:t>ODD ; v) partage des meilleures pratiques sur la mise en œuvre, le suivi et les rapports sur les ODD, y compris aux niveaux national, régional et mondial</w:t>
      </w:r>
      <w:r w:rsidR="00B82809" w:rsidRPr="00B705F6">
        <w:rPr>
          <w:rFonts w:asciiTheme="minorHAnsi" w:hAnsiTheme="minorHAnsi" w:cstheme="minorHAnsi"/>
          <w:sz w:val="22"/>
          <w:szCs w:val="22"/>
          <w:lang w:val="fr-CH"/>
        </w:rPr>
        <w:t xml:space="preserve"> </w:t>
      </w:r>
      <w:r w:rsidR="009D5840" w:rsidRPr="00B705F6">
        <w:rPr>
          <w:rFonts w:asciiTheme="minorHAnsi" w:hAnsiTheme="minorHAnsi" w:cstheme="minorHAnsi"/>
          <w:sz w:val="22"/>
          <w:szCs w:val="22"/>
          <w:lang w:val="fr-CH"/>
        </w:rPr>
        <w:t>; et vi) examen du plan de travail et des prochaines étapes pour l’IAEG</w:t>
      </w:r>
      <w:r w:rsidR="009D5840" w:rsidRPr="00B705F6">
        <w:rPr>
          <w:rFonts w:asciiTheme="minorHAnsi" w:hAnsiTheme="minorHAnsi" w:cstheme="minorHAnsi"/>
          <w:sz w:val="22"/>
          <w:szCs w:val="22"/>
          <w:lang w:val="fr-CH"/>
        </w:rPr>
        <w:noBreakHyphen/>
        <w:t xml:space="preserve">ODD. </w:t>
      </w:r>
      <w:r w:rsidR="004A1BBF" w:rsidRPr="00B705F6">
        <w:rPr>
          <w:rFonts w:asciiTheme="minorHAnsi" w:hAnsiTheme="minorHAnsi" w:cstheme="minorHAnsi"/>
          <w:sz w:val="22"/>
          <w:szCs w:val="22"/>
          <w:lang w:val="fr-CH"/>
        </w:rPr>
        <w:t xml:space="preserve"> </w:t>
      </w:r>
    </w:p>
    <w:p w14:paraId="1B1F7CE3" w14:textId="77777777" w:rsidR="004A1BBF" w:rsidRPr="00B705F6" w:rsidRDefault="004A1BBF" w:rsidP="004A1BBF">
      <w:pPr>
        <w:ind w:left="425" w:hanging="425"/>
        <w:rPr>
          <w:rFonts w:asciiTheme="minorHAnsi" w:hAnsiTheme="minorHAnsi" w:cstheme="minorHAnsi"/>
          <w:sz w:val="22"/>
          <w:szCs w:val="22"/>
          <w:lang w:val="fr-CH"/>
        </w:rPr>
      </w:pPr>
    </w:p>
    <w:p w14:paraId="04CC519B" w14:textId="49935805" w:rsidR="006A722F" w:rsidRPr="00B705F6" w:rsidRDefault="004A1BBF" w:rsidP="00127DC7">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20</w:t>
      </w:r>
      <w:r w:rsidR="000615EE" w:rsidRPr="00B705F6">
        <w:rPr>
          <w:rFonts w:asciiTheme="minorHAnsi" w:hAnsiTheme="minorHAnsi" w:cstheme="minorHAnsi"/>
          <w:sz w:val="22"/>
          <w:szCs w:val="22"/>
          <w:lang w:val="fr-CH"/>
        </w:rPr>
        <w:t>.</w:t>
      </w:r>
      <w:r w:rsidR="000615EE" w:rsidRPr="00B705F6">
        <w:rPr>
          <w:rFonts w:asciiTheme="minorHAnsi" w:hAnsiTheme="minorHAnsi" w:cstheme="minorHAnsi"/>
          <w:sz w:val="22"/>
          <w:szCs w:val="22"/>
          <w:lang w:val="fr-CH"/>
        </w:rPr>
        <w:tab/>
      </w:r>
      <w:r w:rsidR="00685B99" w:rsidRPr="00B705F6">
        <w:rPr>
          <w:rFonts w:asciiTheme="minorHAnsi" w:hAnsiTheme="minorHAnsi" w:cstheme="minorHAnsi"/>
          <w:sz w:val="22"/>
          <w:szCs w:val="22"/>
          <w:lang w:val="fr-CH"/>
        </w:rPr>
        <w:t>Comme ce fut le ca</w:t>
      </w:r>
      <w:r w:rsidR="006A722F" w:rsidRPr="00B705F6">
        <w:rPr>
          <w:rFonts w:asciiTheme="minorHAnsi" w:hAnsiTheme="minorHAnsi" w:cstheme="minorHAnsi"/>
          <w:sz w:val="22"/>
          <w:szCs w:val="22"/>
          <w:lang w:val="fr-CH"/>
        </w:rPr>
        <w:t xml:space="preserve">s </w:t>
      </w:r>
      <w:r w:rsidR="00B82809" w:rsidRPr="00B705F6">
        <w:rPr>
          <w:rFonts w:asciiTheme="minorHAnsi" w:hAnsiTheme="minorHAnsi" w:cstheme="minorHAnsi"/>
          <w:sz w:val="22"/>
          <w:szCs w:val="22"/>
          <w:lang w:val="fr-CH"/>
        </w:rPr>
        <w:t>pour</w:t>
      </w:r>
      <w:r w:rsidR="00685B99" w:rsidRPr="00B705F6">
        <w:rPr>
          <w:rFonts w:asciiTheme="minorHAnsi" w:hAnsiTheme="minorHAnsi" w:cstheme="minorHAnsi"/>
          <w:sz w:val="22"/>
          <w:szCs w:val="22"/>
          <w:lang w:val="fr-CH"/>
        </w:rPr>
        <w:t xml:space="preserve"> le Forum politique de haut niveau sur le développement durable en 2021, le Secrétariat prépare un </w:t>
      </w:r>
      <w:r w:rsidR="008C1519" w:rsidRPr="00B705F6">
        <w:rPr>
          <w:rFonts w:asciiTheme="minorHAnsi" w:hAnsiTheme="minorHAnsi" w:cstheme="minorHAnsi"/>
          <w:sz w:val="22"/>
          <w:szCs w:val="22"/>
          <w:lang w:val="fr-CH"/>
        </w:rPr>
        <w:t>synopsis commun</w:t>
      </w:r>
      <w:r w:rsidR="00B82809" w:rsidRPr="00B705F6">
        <w:rPr>
          <w:rFonts w:asciiTheme="minorHAnsi" w:hAnsiTheme="minorHAnsi" w:cstheme="minorHAnsi"/>
          <w:sz w:val="22"/>
          <w:szCs w:val="22"/>
          <w:lang w:val="fr-CH"/>
        </w:rPr>
        <w:t>,</w:t>
      </w:r>
      <w:r w:rsidR="00685B99" w:rsidRPr="00B705F6">
        <w:rPr>
          <w:rFonts w:asciiTheme="minorHAnsi" w:hAnsiTheme="minorHAnsi" w:cstheme="minorHAnsi"/>
          <w:sz w:val="22"/>
          <w:szCs w:val="22"/>
          <w:lang w:val="fr-CH"/>
        </w:rPr>
        <w:t xml:space="preserve"> avec le PNUE</w:t>
      </w:r>
      <w:r w:rsidR="00B82809" w:rsidRPr="00B705F6">
        <w:rPr>
          <w:rFonts w:asciiTheme="minorHAnsi" w:hAnsiTheme="minorHAnsi" w:cstheme="minorHAnsi"/>
          <w:sz w:val="22"/>
          <w:szCs w:val="22"/>
          <w:lang w:val="fr-CH"/>
        </w:rPr>
        <w:t>,</w:t>
      </w:r>
      <w:r w:rsidR="00685B99" w:rsidRPr="00B705F6">
        <w:rPr>
          <w:rFonts w:asciiTheme="minorHAnsi" w:hAnsiTheme="minorHAnsi" w:cstheme="minorHAnsi"/>
          <w:sz w:val="22"/>
          <w:szCs w:val="22"/>
          <w:lang w:val="fr-CH"/>
        </w:rPr>
        <w:t xml:space="preserve"> pour le Rapport du Secrétaire général des Nations Unies au Forum politique de haut niveau de juillet 2022. Le Secrétariat continue de collaborer avec ONU</w:t>
      </w:r>
      <w:r w:rsidR="00685B99" w:rsidRPr="00B705F6">
        <w:rPr>
          <w:rFonts w:asciiTheme="minorHAnsi" w:hAnsiTheme="minorHAnsi" w:cstheme="minorHAnsi"/>
          <w:sz w:val="22"/>
          <w:szCs w:val="22"/>
          <w:lang w:val="fr-CH"/>
        </w:rPr>
        <w:noBreakHyphen/>
        <w:t>Eau sur le programme de travail pour l’ODD 6.</w:t>
      </w:r>
    </w:p>
    <w:p w14:paraId="35C8CD7C" w14:textId="77777777" w:rsidR="006A722F" w:rsidRPr="00B705F6" w:rsidRDefault="006A722F" w:rsidP="00127DC7">
      <w:pPr>
        <w:ind w:left="425" w:hanging="425"/>
        <w:rPr>
          <w:rFonts w:asciiTheme="minorHAnsi" w:hAnsiTheme="minorHAnsi" w:cstheme="minorHAnsi"/>
          <w:sz w:val="22"/>
          <w:szCs w:val="22"/>
          <w:lang w:val="fr-CH"/>
        </w:rPr>
      </w:pPr>
    </w:p>
    <w:p w14:paraId="29A91721" w14:textId="7CA8F89C" w:rsidR="006A722F" w:rsidRPr="00B705F6" w:rsidRDefault="006A722F" w:rsidP="00127DC7">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 xml:space="preserve">21. </w:t>
      </w:r>
      <w:r w:rsidR="00685B99" w:rsidRPr="00B705F6">
        <w:rPr>
          <w:rFonts w:asciiTheme="minorHAnsi" w:hAnsiTheme="minorHAnsi" w:cstheme="minorHAnsi"/>
          <w:sz w:val="22"/>
          <w:szCs w:val="22"/>
          <w:lang w:val="fr-CH"/>
        </w:rPr>
        <w:tab/>
        <w:t>Conformément à la Résolution</w:t>
      </w:r>
      <w:r w:rsidRPr="00B705F6">
        <w:rPr>
          <w:rFonts w:asciiTheme="minorHAnsi" w:hAnsiTheme="minorHAnsi" w:cstheme="minorHAnsi"/>
          <w:sz w:val="22"/>
          <w:szCs w:val="22"/>
          <w:lang w:val="fr-CH"/>
        </w:rPr>
        <w:t xml:space="preserve"> XIII.7</w:t>
      </w:r>
      <w:r w:rsidR="00685B99" w:rsidRPr="00B705F6">
        <w:rPr>
          <w:rFonts w:asciiTheme="minorHAnsi" w:hAnsiTheme="minorHAnsi" w:cstheme="minorHAnsi"/>
          <w:sz w:val="22"/>
          <w:szCs w:val="22"/>
          <w:lang w:val="fr-CH"/>
        </w:rPr>
        <w:t>,</w:t>
      </w:r>
      <w:r w:rsidRPr="00B705F6">
        <w:rPr>
          <w:rFonts w:asciiTheme="minorHAnsi" w:hAnsiTheme="minorHAnsi" w:cstheme="minorHAnsi"/>
          <w:sz w:val="22"/>
          <w:szCs w:val="22"/>
          <w:lang w:val="fr-CH"/>
        </w:rPr>
        <w:t xml:space="preserve"> </w:t>
      </w:r>
      <w:r w:rsidR="00685B99" w:rsidRPr="00B705F6">
        <w:rPr>
          <w:rFonts w:asciiTheme="minorHAnsi" w:hAnsiTheme="minorHAnsi" w:cstheme="minorHAnsi"/>
          <w:iCs/>
          <w:sz w:val="22"/>
          <w:szCs w:val="22"/>
          <w:lang w:val="fr-CH"/>
        </w:rPr>
        <w:t xml:space="preserve">et </w:t>
      </w:r>
      <w:r w:rsidR="00B82809" w:rsidRPr="00B705F6">
        <w:rPr>
          <w:rFonts w:asciiTheme="minorHAnsi" w:hAnsiTheme="minorHAnsi" w:cstheme="minorHAnsi"/>
          <w:iCs/>
          <w:sz w:val="22"/>
          <w:szCs w:val="22"/>
          <w:lang w:val="fr-CH"/>
        </w:rPr>
        <w:t xml:space="preserve">à </w:t>
      </w:r>
      <w:r w:rsidR="00685B99" w:rsidRPr="00B705F6">
        <w:rPr>
          <w:rFonts w:asciiTheme="minorHAnsi" w:hAnsiTheme="minorHAnsi" w:cstheme="minorHAnsi"/>
          <w:iCs/>
          <w:sz w:val="22"/>
          <w:szCs w:val="22"/>
          <w:lang w:val="fr-CH"/>
        </w:rPr>
        <w:t xml:space="preserve">la Décision </w:t>
      </w:r>
      <w:r w:rsidR="00685B99" w:rsidRPr="00B705F6">
        <w:rPr>
          <w:rFonts w:asciiTheme="minorHAnsi" w:hAnsiTheme="minorHAnsi" w:cstheme="minorHAnsi"/>
          <w:sz w:val="22"/>
          <w:szCs w:val="22"/>
          <w:lang w:val="fr-CH"/>
        </w:rPr>
        <w:t>SC57</w:t>
      </w:r>
      <w:r w:rsidR="00685B99" w:rsidRPr="00B705F6">
        <w:rPr>
          <w:rFonts w:asciiTheme="minorHAnsi" w:hAnsiTheme="minorHAnsi" w:cstheme="minorHAnsi"/>
          <w:sz w:val="22"/>
          <w:szCs w:val="22"/>
          <w:lang w:val="fr-CH"/>
        </w:rPr>
        <w:noBreakHyphen/>
      </w:r>
      <w:r w:rsidRPr="00B705F6">
        <w:rPr>
          <w:rFonts w:asciiTheme="minorHAnsi" w:hAnsiTheme="minorHAnsi" w:cstheme="minorHAnsi"/>
          <w:sz w:val="22"/>
          <w:szCs w:val="22"/>
          <w:lang w:val="fr-CH"/>
        </w:rPr>
        <w:t xml:space="preserve">47 </w:t>
      </w:r>
      <w:r w:rsidR="00685B99" w:rsidRPr="00B705F6">
        <w:rPr>
          <w:rFonts w:asciiTheme="minorHAnsi" w:hAnsiTheme="minorHAnsi" w:cstheme="minorHAnsi"/>
          <w:sz w:val="22"/>
          <w:szCs w:val="22"/>
          <w:lang w:val="fr-CH"/>
        </w:rPr>
        <w:t xml:space="preserve">sur les inventaires des zones humides, le Secrétariat continue de collaborer avec les Parties contractantes afin de compléter et </w:t>
      </w:r>
      <w:r w:rsidR="001E4634" w:rsidRPr="00B705F6">
        <w:rPr>
          <w:rFonts w:asciiTheme="minorHAnsi" w:hAnsiTheme="minorHAnsi" w:cstheme="minorHAnsi"/>
          <w:sz w:val="22"/>
          <w:szCs w:val="22"/>
          <w:lang w:val="fr-CH"/>
        </w:rPr>
        <w:t>d’</w:t>
      </w:r>
      <w:r w:rsidR="00685B99" w:rsidRPr="00B705F6">
        <w:rPr>
          <w:rFonts w:asciiTheme="minorHAnsi" w:hAnsiTheme="minorHAnsi" w:cstheme="minorHAnsi"/>
          <w:sz w:val="22"/>
          <w:szCs w:val="22"/>
          <w:lang w:val="fr-CH"/>
        </w:rPr>
        <w:t xml:space="preserve">affiner les informations sur l’étendue des zones humides soumises dans les </w:t>
      </w:r>
      <w:r w:rsidR="00222465" w:rsidRPr="00B705F6">
        <w:rPr>
          <w:rFonts w:asciiTheme="minorHAnsi" w:hAnsiTheme="minorHAnsi" w:cstheme="minorHAnsi"/>
          <w:sz w:val="22"/>
          <w:szCs w:val="22"/>
          <w:lang w:val="fr-CH"/>
        </w:rPr>
        <w:t>r</w:t>
      </w:r>
      <w:r w:rsidR="00685B99" w:rsidRPr="00B705F6">
        <w:rPr>
          <w:rFonts w:asciiTheme="minorHAnsi" w:hAnsiTheme="minorHAnsi" w:cstheme="minorHAnsi"/>
          <w:sz w:val="22"/>
          <w:szCs w:val="22"/>
          <w:lang w:val="fr-CH"/>
        </w:rPr>
        <w:t>apports nationaux. D’autres</w:t>
      </w:r>
      <w:r w:rsidRPr="00B705F6">
        <w:rPr>
          <w:rFonts w:asciiTheme="minorHAnsi" w:hAnsiTheme="minorHAnsi" w:cstheme="minorHAnsi"/>
          <w:sz w:val="22"/>
          <w:szCs w:val="22"/>
          <w:lang w:val="fr-CH"/>
        </w:rPr>
        <w:t xml:space="preserve"> efforts </w:t>
      </w:r>
      <w:r w:rsidR="00685B99" w:rsidRPr="00B705F6">
        <w:rPr>
          <w:rFonts w:asciiTheme="minorHAnsi" w:hAnsiTheme="minorHAnsi" w:cstheme="minorHAnsi"/>
          <w:sz w:val="22"/>
          <w:szCs w:val="22"/>
          <w:lang w:val="fr-CH"/>
        </w:rPr>
        <w:t>se poursuivent pour aider les Parties contractantes à élaborer des inventaires des zones humides et à rassembler les données manquantes sur l’étendue des zones humides afin de faire rapport concernant l’indicat</w:t>
      </w:r>
      <w:r w:rsidR="00522F3C" w:rsidRPr="00B705F6">
        <w:rPr>
          <w:rFonts w:asciiTheme="minorHAnsi" w:hAnsiTheme="minorHAnsi" w:cstheme="minorHAnsi"/>
          <w:sz w:val="22"/>
          <w:szCs w:val="22"/>
          <w:lang w:val="fr-CH"/>
        </w:rPr>
        <w:t>eur </w:t>
      </w:r>
      <w:r w:rsidRPr="00B705F6">
        <w:rPr>
          <w:rFonts w:asciiTheme="minorHAnsi" w:hAnsiTheme="minorHAnsi" w:cstheme="minorHAnsi"/>
          <w:sz w:val="22"/>
          <w:szCs w:val="22"/>
          <w:lang w:val="fr-CH"/>
        </w:rPr>
        <w:t>6.6.1</w:t>
      </w:r>
      <w:r w:rsidR="00522F3C" w:rsidRPr="00B705F6">
        <w:rPr>
          <w:rFonts w:asciiTheme="minorHAnsi" w:hAnsiTheme="minorHAnsi" w:cstheme="minorHAnsi"/>
          <w:sz w:val="22"/>
          <w:szCs w:val="22"/>
          <w:lang w:val="fr-CH"/>
        </w:rPr>
        <w:t xml:space="preserve"> de l’ODD 6. </w:t>
      </w:r>
      <w:r w:rsidR="00337291" w:rsidRPr="00B705F6">
        <w:rPr>
          <w:rFonts w:asciiTheme="minorHAnsi" w:hAnsiTheme="minorHAnsi" w:cstheme="minorHAnsi"/>
          <w:sz w:val="22"/>
          <w:szCs w:val="22"/>
          <w:lang w:val="fr-CH"/>
        </w:rPr>
        <w:t xml:space="preserve">À cet égard, </w:t>
      </w:r>
      <w:r w:rsidR="00CC527B" w:rsidRPr="00B705F6">
        <w:rPr>
          <w:rFonts w:asciiTheme="minorHAnsi" w:hAnsiTheme="minorHAnsi" w:cstheme="minorHAnsi"/>
          <w:sz w:val="22"/>
          <w:szCs w:val="22"/>
          <w:lang w:val="fr-CH"/>
        </w:rPr>
        <w:t xml:space="preserve">une description détaillée des progrès sur les </w:t>
      </w:r>
      <w:r w:rsidR="00823B26" w:rsidRPr="00B705F6">
        <w:rPr>
          <w:rFonts w:asciiTheme="minorHAnsi" w:hAnsiTheme="minorHAnsi" w:cstheme="minorHAnsi"/>
          <w:sz w:val="22"/>
          <w:szCs w:val="22"/>
          <w:lang w:val="fr-CH"/>
        </w:rPr>
        <w:t>Actions</w:t>
      </w:r>
      <w:r w:rsidR="00CC527B" w:rsidRPr="00B705F6">
        <w:rPr>
          <w:rFonts w:asciiTheme="minorHAnsi" w:hAnsiTheme="minorHAnsi" w:cstheme="minorHAnsi"/>
          <w:sz w:val="22"/>
          <w:szCs w:val="22"/>
          <w:lang w:val="fr-CH"/>
        </w:rPr>
        <w:t xml:space="preserve"> d’accélération de la Convention relatives aux ODD</w:t>
      </w:r>
      <w:r w:rsidR="000F515A" w:rsidRPr="00B705F6">
        <w:rPr>
          <w:rFonts w:asciiTheme="minorHAnsi" w:hAnsiTheme="minorHAnsi" w:cstheme="minorHAnsi"/>
          <w:sz w:val="22"/>
          <w:szCs w:val="22"/>
          <w:lang w:val="fr-CH"/>
        </w:rPr>
        <w:t>,</w:t>
      </w:r>
      <w:r w:rsidR="00CC527B" w:rsidRPr="00B705F6">
        <w:rPr>
          <w:rFonts w:asciiTheme="minorHAnsi" w:hAnsiTheme="minorHAnsi" w:cstheme="minorHAnsi"/>
          <w:sz w:val="22"/>
          <w:szCs w:val="22"/>
          <w:lang w:val="fr-CH"/>
        </w:rPr>
        <w:t xml:space="preserve"> « Inventaires des zones humides pour aider les Parties contractantes à réaliser l’indicateur 6.6.1 » dans le cadre de l’ODD 6</w:t>
      </w:r>
      <w:r w:rsidR="000F515A" w:rsidRPr="00B705F6">
        <w:rPr>
          <w:rFonts w:asciiTheme="minorHAnsi" w:hAnsiTheme="minorHAnsi" w:cstheme="minorHAnsi"/>
          <w:sz w:val="22"/>
          <w:szCs w:val="22"/>
          <w:lang w:val="fr-CH"/>
        </w:rPr>
        <w:t>, se trouve</w:t>
      </w:r>
      <w:r w:rsidR="00CC527B" w:rsidRPr="00B705F6">
        <w:rPr>
          <w:rFonts w:asciiTheme="minorHAnsi" w:hAnsiTheme="minorHAnsi" w:cstheme="minorHAnsi"/>
          <w:sz w:val="22"/>
          <w:szCs w:val="22"/>
          <w:lang w:val="fr-CH"/>
        </w:rPr>
        <w:t xml:space="preserve"> dans les documents </w:t>
      </w:r>
      <w:r w:rsidRPr="00B705F6">
        <w:rPr>
          <w:rFonts w:asciiTheme="minorHAnsi" w:hAnsiTheme="minorHAnsi" w:cstheme="minorHAnsi"/>
          <w:sz w:val="22"/>
          <w:szCs w:val="22"/>
          <w:lang w:val="fr-CH"/>
        </w:rPr>
        <w:t>SC58</w:t>
      </w:r>
      <w:r w:rsidR="00CF6630">
        <w:rPr>
          <w:rFonts w:asciiTheme="minorHAnsi" w:hAnsiTheme="minorHAnsi" w:cstheme="minorHAnsi"/>
          <w:sz w:val="22"/>
          <w:szCs w:val="22"/>
          <w:lang w:val="fr-CH"/>
        </w:rPr>
        <w:t xml:space="preserve"> Doc.</w:t>
      </w:r>
      <w:r w:rsidRPr="00B705F6">
        <w:rPr>
          <w:rFonts w:asciiTheme="minorHAnsi" w:hAnsiTheme="minorHAnsi" w:cstheme="minorHAnsi"/>
          <w:sz w:val="22"/>
          <w:szCs w:val="22"/>
          <w:lang w:val="fr-CH"/>
        </w:rPr>
        <w:t xml:space="preserve">9 </w:t>
      </w:r>
      <w:r w:rsidR="00CC527B" w:rsidRPr="00B705F6">
        <w:rPr>
          <w:rFonts w:asciiTheme="minorHAnsi" w:hAnsiTheme="minorHAnsi" w:cstheme="minorHAnsi"/>
          <w:sz w:val="22"/>
          <w:szCs w:val="22"/>
          <w:lang w:val="fr-CH"/>
        </w:rPr>
        <w:t>et SC59</w:t>
      </w:r>
      <w:r w:rsidR="00CF6630">
        <w:rPr>
          <w:rFonts w:asciiTheme="minorHAnsi" w:hAnsiTheme="minorHAnsi" w:cstheme="minorHAnsi"/>
          <w:sz w:val="22"/>
          <w:szCs w:val="22"/>
          <w:lang w:val="fr-CH"/>
        </w:rPr>
        <w:t xml:space="preserve"> Doc.</w:t>
      </w:r>
      <w:r w:rsidRPr="00B705F6">
        <w:rPr>
          <w:rFonts w:asciiTheme="minorHAnsi" w:hAnsiTheme="minorHAnsi" w:cstheme="minorHAnsi"/>
          <w:sz w:val="22"/>
          <w:szCs w:val="22"/>
          <w:lang w:val="fr-CH"/>
        </w:rPr>
        <w:t xml:space="preserve">9 </w:t>
      </w:r>
      <w:r w:rsidR="00CC527B" w:rsidRPr="00B705F6">
        <w:rPr>
          <w:rFonts w:asciiTheme="minorHAnsi" w:hAnsiTheme="minorHAnsi" w:cstheme="minorHAnsi"/>
          <w:sz w:val="22"/>
          <w:szCs w:val="22"/>
          <w:lang w:val="fr-CH"/>
        </w:rPr>
        <w:t>qui n’ont pas été examinés à la 59</w:t>
      </w:r>
      <w:r w:rsidR="00CC527B" w:rsidRPr="00B705F6">
        <w:rPr>
          <w:rFonts w:asciiTheme="minorHAnsi" w:hAnsiTheme="minorHAnsi" w:cstheme="minorHAnsi"/>
          <w:sz w:val="22"/>
          <w:szCs w:val="22"/>
          <w:vertAlign w:val="superscript"/>
          <w:lang w:val="fr-CH"/>
        </w:rPr>
        <w:t>e</w:t>
      </w:r>
      <w:r w:rsidR="00CC527B" w:rsidRPr="00B705F6">
        <w:rPr>
          <w:rFonts w:asciiTheme="minorHAnsi" w:hAnsiTheme="minorHAnsi" w:cstheme="minorHAnsi"/>
          <w:sz w:val="22"/>
          <w:szCs w:val="22"/>
          <w:lang w:val="fr-CH"/>
        </w:rPr>
        <w:t xml:space="preserve"> Réunion du Comité permanent, en juin 2021, et sur la page </w:t>
      </w:r>
      <w:r w:rsidR="000B1C84" w:rsidRPr="00B705F6">
        <w:rPr>
          <w:rFonts w:asciiTheme="minorHAnsi" w:hAnsiTheme="minorHAnsi" w:cstheme="minorHAnsi"/>
          <w:sz w:val="22"/>
          <w:szCs w:val="22"/>
          <w:lang w:val="fr-CH"/>
        </w:rPr>
        <w:t>« SDG Acceleration Actions »</w:t>
      </w:r>
      <w:r w:rsidR="00D664FC" w:rsidRPr="00B705F6">
        <w:rPr>
          <w:rFonts w:asciiTheme="minorHAnsi" w:hAnsiTheme="minorHAnsi" w:cstheme="minorHAnsi"/>
          <w:sz w:val="22"/>
          <w:szCs w:val="22"/>
          <w:lang w:val="fr-CH"/>
        </w:rPr>
        <w:t>,</w:t>
      </w:r>
      <w:r w:rsidR="00CC527B" w:rsidRPr="00B705F6">
        <w:rPr>
          <w:rFonts w:asciiTheme="minorHAnsi" w:hAnsiTheme="minorHAnsi" w:cstheme="minorHAnsi"/>
          <w:sz w:val="22"/>
          <w:szCs w:val="22"/>
          <w:lang w:val="fr-CH"/>
        </w:rPr>
        <w:t xml:space="preserve"> sur la </w:t>
      </w:r>
      <w:r w:rsidR="00A05BDA" w:rsidRPr="00B705F6">
        <w:rPr>
          <w:rFonts w:asciiTheme="minorHAnsi" w:hAnsiTheme="minorHAnsi" w:cstheme="minorHAnsi"/>
          <w:sz w:val="22"/>
          <w:szCs w:val="22"/>
          <w:lang w:val="fr-CH"/>
        </w:rPr>
        <w:t>p</w:t>
      </w:r>
      <w:r w:rsidR="00CC527B" w:rsidRPr="00B705F6">
        <w:rPr>
          <w:rFonts w:asciiTheme="minorHAnsi" w:hAnsiTheme="minorHAnsi" w:cstheme="minorHAnsi"/>
          <w:sz w:val="22"/>
          <w:szCs w:val="22"/>
          <w:lang w:val="fr-CH"/>
        </w:rPr>
        <w:t>lateforme de connaissance</w:t>
      </w:r>
      <w:r w:rsidR="00A05BDA" w:rsidRPr="00B705F6">
        <w:rPr>
          <w:rFonts w:asciiTheme="minorHAnsi" w:hAnsiTheme="minorHAnsi" w:cstheme="minorHAnsi"/>
          <w:sz w:val="22"/>
          <w:szCs w:val="22"/>
          <w:lang w:val="fr-CH"/>
        </w:rPr>
        <w:t>s</w:t>
      </w:r>
      <w:r w:rsidR="00CC527B" w:rsidRPr="00B705F6">
        <w:rPr>
          <w:rFonts w:asciiTheme="minorHAnsi" w:hAnsiTheme="minorHAnsi" w:cstheme="minorHAnsi"/>
          <w:sz w:val="22"/>
          <w:szCs w:val="22"/>
          <w:lang w:val="fr-CH"/>
        </w:rPr>
        <w:t xml:space="preserve"> </w:t>
      </w:r>
      <w:r w:rsidR="00A05BDA" w:rsidRPr="00B705F6">
        <w:rPr>
          <w:rFonts w:asciiTheme="minorHAnsi" w:hAnsiTheme="minorHAnsi" w:cstheme="minorHAnsi"/>
          <w:sz w:val="22"/>
          <w:szCs w:val="22"/>
          <w:lang w:val="fr-CH"/>
        </w:rPr>
        <w:t>sur l</w:t>
      </w:r>
      <w:r w:rsidR="00CC527B" w:rsidRPr="00B705F6">
        <w:rPr>
          <w:rFonts w:asciiTheme="minorHAnsi" w:hAnsiTheme="minorHAnsi" w:cstheme="minorHAnsi"/>
          <w:sz w:val="22"/>
          <w:szCs w:val="22"/>
          <w:lang w:val="fr-CH"/>
        </w:rPr>
        <w:t>es ODD</w:t>
      </w:r>
      <w:r w:rsidR="00CC527B" w:rsidRPr="00CF6630">
        <w:rPr>
          <w:rStyle w:val="FootnoteReference"/>
          <w:rFonts w:asciiTheme="minorHAnsi" w:hAnsiTheme="minorHAnsi" w:cstheme="minorHAnsi"/>
          <w:sz w:val="22"/>
          <w:szCs w:val="22"/>
          <w:lang w:val="fr-CH"/>
        </w:rPr>
        <w:footnoteReference w:id="4"/>
      </w:r>
      <w:r w:rsidR="00CC527B" w:rsidRPr="00B705F6">
        <w:rPr>
          <w:rFonts w:asciiTheme="minorHAnsi" w:hAnsiTheme="minorHAnsi" w:cstheme="minorHAnsi"/>
          <w:sz w:val="22"/>
          <w:szCs w:val="22"/>
          <w:lang w:val="fr-CH"/>
        </w:rPr>
        <w:t>.</w:t>
      </w:r>
      <w:r w:rsidRPr="00B705F6">
        <w:rPr>
          <w:rFonts w:asciiTheme="minorHAnsi" w:hAnsiTheme="minorHAnsi" w:cstheme="minorHAnsi"/>
          <w:sz w:val="22"/>
          <w:szCs w:val="22"/>
          <w:lang w:val="fr-CH"/>
        </w:rPr>
        <w:t xml:space="preserve">  </w:t>
      </w:r>
    </w:p>
    <w:p w14:paraId="6F5A661A" w14:textId="77777777" w:rsidR="006A722F" w:rsidRPr="00B705F6" w:rsidRDefault="006A722F" w:rsidP="00127DC7">
      <w:pPr>
        <w:ind w:left="425" w:hanging="425"/>
        <w:rPr>
          <w:rFonts w:asciiTheme="minorHAnsi" w:hAnsiTheme="minorHAnsi" w:cstheme="minorHAnsi"/>
          <w:sz w:val="22"/>
          <w:szCs w:val="22"/>
          <w:lang w:val="fr-CH"/>
        </w:rPr>
      </w:pPr>
    </w:p>
    <w:p w14:paraId="0741CA72" w14:textId="3A97FEF9" w:rsidR="00C26C01" w:rsidRPr="00B705F6" w:rsidRDefault="00C93D51" w:rsidP="00127DC7">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22.</w:t>
      </w:r>
      <w:r w:rsidRPr="00B705F6">
        <w:rPr>
          <w:rFonts w:asciiTheme="minorHAnsi" w:hAnsiTheme="minorHAnsi" w:cstheme="minorHAnsi"/>
          <w:sz w:val="22"/>
          <w:szCs w:val="22"/>
          <w:lang w:val="fr-CH"/>
        </w:rPr>
        <w:tab/>
      </w:r>
      <w:r w:rsidR="00127DC7" w:rsidRPr="00B705F6">
        <w:rPr>
          <w:rFonts w:asciiTheme="minorHAnsi" w:hAnsiTheme="minorHAnsi" w:cstheme="minorHAnsi"/>
          <w:sz w:val="22"/>
          <w:szCs w:val="22"/>
          <w:lang w:val="fr-CH"/>
        </w:rPr>
        <w:t>C</w:t>
      </w:r>
      <w:r w:rsidR="00142C77" w:rsidRPr="00B705F6">
        <w:rPr>
          <w:rFonts w:asciiTheme="minorHAnsi" w:hAnsiTheme="minorHAnsi" w:cstheme="minorHAnsi"/>
          <w:sz w:val="22"/>
          <w:szCs w:val="22"/>
          <w:lang w:val="fr-CH"/>
        </w:rPr>
        <w:t>oncernant</w:t>
      </w:r>
      <w:r w:rsidR="00C26C01" w:rsidRPr="00B705F6">
        <w:rPr>
          <w:rFonts w:asciiTheme="minorHAnsi" w:hAnsiTheme="minorHAnsi" w:cstheme="minorHAnsi"/>
          <w:sz w:val="22"/>
          <w:szCs w:val="22"/>
          <w:lang w:val="fr-CH"/>
        </w:rPr>
        <w:t xml:space="preserve"> la réalisation de l'ODD 14 «</w:t>
      </w:r>
      <w:r w:rsidR="006E7E72" w:rsidRPr="00B705F6">
        <w:rPr>
          <w:rFonts w:asciiTheme="minorHAnsi" w:hAnsiTheme="minorHAnsi" w:cstheme="minorHAnsi"/>
          <w:sz w:val="22"/>
          <w:szCs w:val="22"/>
          <w:lang w:val="fr-CH"/>
        </w:rPr>
        <w:t xml:space="preserve"> </w:t>
      </w:r>
      <w:r w:rsidR="00823B26" w:rsidRPr="00B705F6">
        <w:rPr>
          <w:rFonts w:asciiTheme="minorHAnsi" w:hAnsiTheme="minorHAnsi" w:cstheme="minorHAnsi"/>
          <w:sz w:val="22"/>
          <w:szCs w:val="22"/>
          <w:lang w:val="fr-CH"/>
        </w:rPr>
        <w:t>Conserver et exploiter de manière durable les océans, les mers et les ressources marines aux fins du développement durable</w:t>
      </w:r>
      <w:r w:rsidR="00BF1A65" w:rsidRPr="00B705F6">
        <w:rPr>
          <w:rFonts w:asciiTheme="minorHAnsi" w:hAnsiTheme="minorHAnsi" w:cstheme="minorHAnsi"/>
          <w:sz w:val="22"/>
          <w:szCs w:val="22"/>
          <w:lang w:val="fr-CH"/>
        </w:rPr>
        <w:t xml:space="preserve"> </w:t>
      </w:r>
      <w:r w:rsidR="00C26C01" w:rsidRPr="00B705F6">
        <w:rPr>
          <w:rFonts w:asciiTheme="minorHAnsi" w:hAnsiTheme="minorHAnsi" w:cstheme="minorHAnsi"/>
          <w:sz w:val="22"/>
          <w:szCs w:val="22"/>
          <w:lang w:val="fr-CH"/>
        </w:rPr>
        <w:t>»</w:t>
      </w:r>
      <w:r w:rsidR="00127DC7" w:rsidRPr="00B705F6">
        <w:rPr>
          <w:rFonts w:asciiTheme="minorHAnsi" w:hAnsiTheme="minorHAnsi" w:cstheme="minorHAnsi"/>
          <w:sz w:val="22"/>
          <w:szCs w:val="22"/>
          <w:lang w:val="fr-CH"/>
        </w:rPr>
        <w:t xml:space="preserve">, </w:t>
      </w:r>
      <w:r w:rsidRPr="00B705F6">
        <w:rPr>
          <w:rFonts w:asciiTheme="minorHAnsi" w:hAnsiTheme="minorHAnsi" w:cstheme="minorHAnsi"/>
          <w:sz w:val="22"/>
          <w:szCs w:val="22"/>
          <w:lang w:val="fr-CH"/>
        </w:rPr>
        <w:t>comme indiqué dans des rapports précédents</w:t>
      </w:r>
      <w:r w:rsidR="006E7E72" w:rsidRPr="00B705F6">
        <w:rPr>
          <w:rFonts w:asciiTheme="minorHAnsi" w:hAnsiTheme="minorHAnsi" w:cstheme="minorHAnsi"/>
          <w:sz w:val="22"/>
          <w:szCs w:val="22"/>
          <w:lang w:val="fr-CH"/>
        </w:rPr>
        <w:t xml:space="preserve">, </w:t>
      </w:r>
      <w:r w:rsidR="00127DC7" w:rsidRPr="00B705F6">
        <w:rPr>
          <w:rFonts w:asciiTheme="minorHAnsi" w:hAnsiTheme="minorHAnsi" w:cstheme="minorHAnsi"/>
          <w:sz w:val="22"/>
          <w:szCs w:val="22"/>
          <w:lang w:val="fr-CH"/>
        </w:rPr>
        <w:t>la Secrétaire générale est</w:t>
      </w:r>
      <w:r w:rsidR="006C0B93" w:rsidRPr="00B705F6">
        <w:rPr>
          <w:rFonts w:asciiTheme="minorHAnsi" w:hAnsiTheme="minorHAnsi" w:cstheme="minorHAnsi"/>
          <w:sz w:val="22"/>
          <w:szCs w:val="22"/>
          <w:lang w:val="fr-CH"/>
        </w:rPr>
        <w:t xml:space="preserve">, avec l’UICN, </w:t>
      </w:r>
      <w:r w:rsidR="00127DC7" w:rsidRPr="00B705F6">
        <w:rPr>
          <w:rFonts w:asciiTheme="minorHAnsi" w:hAnsiTheme="minorHAnsi" w:cstheme="minorHAnsi"/>
          <w:sz w:val="22"/>
          <w:szCs w:val="22"/>
          <w:lang w:val="fr-CH"/>
        </w:rPr>
        <w:t>un des points focaux</w:t>
      </w:r>
      <w:r w:rsidR="004D43FA" w:rsidRPr="00B705F6">
        <w:rPr>
          <w:rFonts w:asciiTheme="minorHAnsi" w:hAnsiTheme="minorHAnsi" w:cstheme="minorHAnsi"/>
          <w:sz w:val="22"/>
          <w:szCs w:val="22"/>
          <w:lang w:val="fr-CH"/>
        </w:rPr>
        <w:t xml:space="preserve"> </w:t>
      </w:r>
      <w:r w:rsidR="00127DC7" w:rsidRPr="00B705F6">
        <w:rPr>
          <w:rFonts w:asciiTheme="minorHAnsi" w:hAnsiTheme="minorHAnsi" w:cstheme="minorHAnsi"/>
          <w:sz w:val="22"/>
          <w:szCs w:val="22"/>
          <w:lang w:val="fr-CH"/>
        </w:rPr>
        <w:t>de la</w:t>
      </w:r>
      <w:r w:rsidR="009571BA" w:rsidRPr="00B705F6">
        <w:rPr>
          <w:rFonts w:asciiTheme="minorHAnsi" w:hAnsiTheme="minorHAnsi" w:cstheme="minorHAnsi"/>
          <w:sz w:val="22"/>
          <w:szCs w:val="22"/>
          <w:lang w:val="fr-CH"/>
        </w:rPr>
        <w:t xml:space="preserve"> Communauté d’action </w:t>
      </w:r>
      <w:r w:rsidR="00B5418A" w:rsidRPr="00B705F6">
        <w:rPr>
          <w:rFonts w:asciiTheme="minorHAnsi" w:hAnsiTheme="minorHAnsi" w:cstheme="minorHAnsi"/>
          <w:sz w:val="22"/>
          <w:szCs w:val="22"/>
          <w:lang w:val="fr-CH"/>
        </w:rPr>
        <w:t>pour l’océan et</w:t>
      </w:r>
      <w:r w:rsidR="004D43FA" w:rsidRPr="00B705F6">
        <w:rPr>
          <w:rFonts w:asciiTheme="minorHAnsi" w:hAnsiTheme="minorHAnsi" w:cstheme="minorHAnsi"/>
          <w:sz w:val="22"/>
          <w:szCs w:val="22"/>
          <w:lang w:val="fr-CH"/>
        </w:rPr>
        <w:t xml:space="preserve"> </w:t>
      </w:r>
      <w:r w:rsidR="00127DC7" w:rsidRPr="00B705F6">
        <w:rPr>
          <w:rFonts w:asciiTheme="minorHAnsi" w:hAnsiTheme="minorHAnsi" w:cstheme="minorHAnsi"/>
          <w:sz w:val="22"/>
          <w:szCs w:val="22"/>
          <w:lang w:val="fr-CH"/>
        </w:rPr>
        <w:t>les mangroves</w:t>
      </w:r>
      <w:r w:rsidR="006E7E72" w:rsidRPr="00B705F6">
        <w:rPr>
          <w:rFonts w:asciiTheme="minorHAnsi" w:hAnsiTheme="minorHAnsi" w:cstheme="minorHAnsi"/>
          <w:sz w:val="22"/>
          <w:szCs w:val="22"/>
          <w:lang w:val="fr-CH"/>
        </w:rPr>
        <w:t xml:space="preserve"> et</w:t>
      </w:r>
      <w:r w:rsidR="00127DC7" w:rsidRPr="00B705F6">
        <w:rPr>
          <w:rFonts w:asciiTheme="minorHAnsi" w:hAnsiTheme="minorHAnsi" w:cstheme="minorHAnsi"/>
          <w:sz w:val="22"/>
          <w:szCs w:val="22"/>
          <w:lang w:val="fr-CH"/>
        </w:rPr>
        <w:t xml:space="preserve"> a participé à la série de webinaires</w:t>
      </w:r>
      <w:r w:rsidR="006A2985" w:rsidRPr="00B705F6">
        <w:rPr>
          <w:rFonts w:asciiTheme="minorHAnsi" w:hAnsiTheme="minorHAnsi" w:cstheme="minorHAnsi"/>
          <w:sz w:val="22"/>
          <w:szCs w:val="22"/>
          <w:lang w:val="fr-CH"/>
        </w:rPr>
        <w:t xml:space="preserve"> </w:t>
      </w:r>
      <w:r w:rsidR="00972A78" w:rsidRPr="00B705F6">
        <w:rPr>
          <w:rFonts w:asciiTheme="minorHAnsi" w:hAnsiTheme="minorHAnsi" w:cstheme="minorHAnsi"/>
          <w:sz w:val="22"/>
          <w:szCs w:val="22"/>
          <w:lang w:val="fr-CH"/>
        </w:rPr>
        <w:t>de</w:t>
      </w:r>
      <w:r w:rsidR="00CC527B" w:rsidRPr="00B705F6">
        <w:rPr>
          <w:rFonts w:asciiTheme="minorHAnsi" w:hAnsiTheme="minorHAnsi" w:cstheme="minorHAnsi"/>
          <w:sz w:val="22"/>
          <w:szCs w:val="22"/>
          <w:lang w:val="fr-CH"/>
        </w:rPr>
        <w:t> </w:t>
      </w:r>
      <w:r w:rsidR="00B344F1" w:rsidRPr="00B705F6">
        <w:rPr>
          <w:rFonts w:asciiTheme="minorHAnsi" w:hAnsiTheme="minorHAnsi" w:cstheme="minorHAnsi"/>
          <w:sz w:val="22"/>
          <w:szCs w:val="22"/>
          <w:lang w:val="fr-CH"/>
        </w:rPr>
        <w:t xml:space="preserve">2021 </w:t>
      </w:r>
      <w:r w:rsidR="0033342D" w:rsidRPr="00B705F6">
        <w:rPr>
          <w:rFonts w:asciiTheme="minorHAnsi" w:hAnsiTheme="minorHAnsi" w:cstheme="minorHAnsi"/>
          <w:sz w:val="22"/>
          <w:szCs w:val="22"/>
          <w:lang w:val="fr-CH"/>
        </w:rPr>
        <w:t>« </w:t>
      </w:r>
      <w:r w:rsidR="00B5418A" w:rsidRPr="00B705F6">
        <w:rPr>
          <w:rFonts w:asciiTheme="minorHAnsi" w:hAnsiTheme="minorHAnsi" w:cstheme="minorHAnsi"/>
          <w:sz w:val="22"/>
          <w:szCs w:val="22"/>
          <w:lang w:val="fr-CH"/>
        </w:rPr>
        <w:t>Keeping the Momentum for Ocean Action</w:t>
      </w:r>
      <w:r w:rsidR="0033342D" w:rsidRPr="00B705F6">
        <w:rPr>
          <w:rFonts w:asciiTheme="minorHAnsi" w:hAnsiTheme="minorHAnsi" w:cstheme="minorHAnsi"/>
          <w:sz w:val="22"/>
          <w:szCs w:val="22"/>
          <w:lang w:val="fr-CH"/>
        </w:rPr>
        <w:t> », « </w:t>
      </w:r>
      <w:r w:rsidR="00B5418A" w:rsidRPr="00B705F6">
        <w:rPr>
          <w:rFonts w:asciiTheme="minorHAnsi" w:hAnsiTheme="minorHAnsi" w:cstheme="minorHAnsi"/>
          <w:sz w:val="22"/>
          <w:szCs w:val="22"/>
          <w:lang w:val="fr-CH"/>
        </w:rPr>
        <w:t>Implementing SDG 14 with the Communities of Ocean Action</w:t>
      </w:r>
      <w:r w:rsidR="0033342D" w:rsidRPr="00B705F6">
        <w:rPr>
          <w:rFonts w:asciiTheme="minorHAnsi" w:hAnsiTheme="minorHAnsi" w:cstheme="minorHAnsi"/>
          <w:sz w:val="22"/>
          <w:szCs w:val="22"/>
          <w:lang w:val="fr-CH"/>
        </w:rPr>
        <w:t xml:space="preserve"> » le 30 mars 2021, organisés par le </w:t>
      </w:r>
      <w:r w:rsidR="00D25B81" w:rsidRPr="00B705F6">
        <w:rPr>
          <w:rFonts w:asciiTheme="minorHAnsi" w:hAnsiTheme="minorHAnsi" w:cstheme="minorHAnsi"/>
          <w:sz w:val="22"/>
          <w:szCs w:val="22"/>
          <w:lang w:val="fr-CH"/>
        </w:rPr>
        <w:t>Département des affaires économiques et sociales de l’O</w:t>
      </w:r>
      <w:r w:rsidR="00BF1A65" w:rsidRPr="00B705F6">
        <w:rPr>
          <w:rFonts w:asciiTheme="minorHAnsi" w:hAnsiTheme="minorHAnsi" w:cstheme="minorHAnsi"/>
          <w:sz w:val="22"/>
          <w:szCs w:val="22"/>
          <w:lang w:val="fr-CH"/>
        </w:rPr>
        <w:t>rganisation des Nations Unies</w:t>
      </w:r>
      <w:r w:rsidR="00B344F1" w:rsidRPr="00B705F6">
        <w:rPr>
          <w:rFonts w:asciiTheme="minorHAnsi" w:hAnsiTheme="minorHAnsi" w:cstheme="minorHAnsi"/>
          <w:sz w:val="22"/>
          <w:szCs w:val="22"/>
          <w:lang w:val="fr-CH"/>
        </w:rPr>
        <w:t>.</w:t>
      </w:r>
    </w:p>
    <w:p w14:paraId="39BE3413" w14:textId="50E08D60" w:rsidR="006E7E72" w:rsidRPr="00B705F6" w:rsidRDefault="006E7E72" w:rsidP="00127DC7">
      <w:pPr>
        <w:ind w:left="425" w:hanging="425"/>
        <w:rPr>
          <w:rFonts w:asciiTheme="minorHAnsi" w:hAnsiTheme="minorHAnsi" w:cstheme="minorHAnsi"/>
          <w:sz w:val="22"/>
          <w:szCs w:val="22"/>
          <w:lang w:val="fr-CH"/>
        </w:rPr>
      </w:pPr>
    </w:p>
    <w:p w14:paraId="1EAF39F9" w14:textId="2764AC21" w:rsidR="006E7E72" w:rsidRPr="00B705F6" w:rsidRDefault="006E7E72" w:rsidP="006E7E72">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23.</w:t>
      </w:r>
      <w:r w:rsidRPr="00B705F6">
        <w:rPr>
          <w:rFonts w:asciiTheme="minorHAnsi" w:hAnsiTheme="minorHAnsi" w:cstheme="minorHAnsi"/>
          <w:sz w:val="22"/>
          <w:szCs w:val="22"/>
          <w:lang w:val="fr-CH"/>
        </w:rPr>
        <w:tab/>
      </w:r>
      <w:r w:rsidR="0001191A" w:rsidRPr="00B705F6">
        <w:rPr>
          <w:rFonts w:asciiTheme="minorHAnsi" w:hAnsiTheme="minorHAnsi" w:cstheme="minorHAnsi"/>
          <w:sz w:val="22"/>
          <w:szCs w:val="22"/>
          <w:lang w:val="fr-CH"/>
        </w:rPr>
        <w:t>La Secrétaire générale a prononcé un discours par vidéo le 18 novembre 2021 lors de l’événement « Commencer à la source pour sauver l’océan », avec d’autres chefs d’organisation</w:t>
      </w:r>
      <w:r w:rsidR="00BF1A65" w:rsidRPr="00B705F6">
        <w:rPr>
          <w:rFonts w:asciiTheme="minorHAnsi" w:hAnsiTheme="minorHAnsi" w:cstheme="minorHAnsi"/>
          <w:sz w:val="22"/>
          <w:szCs w:val="22"/>
          <w:lang w:val="fr-CH"/>
        </w:rPr>
        <w:t>s</w:t>
      </w:r>
      <w:r w:rsidR="0001191A" w:rsidRPr="00B705F6">
        <w:rPr>
          <w:rFonts w:asciiTheme="minorHAnsi" w:hAnsiTheme="minorHAnsi" w:cstheme="minorHAnsi"/>
          <w:sz w:val="22"/>
          <w:szCs w:val="22"/>
          <w:lang w:val="fr-CH"/>
        </w:rPr>
        <w:t>, y compris des chefs d’institution</w:t>
      </w:r>
      <w:r w:rsidR="00BF1A65" w:rsidRPr="00B705F6">
        <w:rPr>
          <w:rFonts w:asciiTheme="minorHAnsi" w:hAnsiTheme="minorHAnsi" w:cstheme="minorHAnsi"/>
          <w:sz w:val="22"/>
          <w:szCs w:val="22"/>
          <w:lang w:val="fr-CH"/>
        </w:rPr>
        <w:t>s</w:t>
      </w:r>
      <w:r w:rsidR="0001191A" w:rsidRPr="00B705F6">
        <w:rPr>
          <w:rFonts w:asciiTheme="minorHAnsi" w:hAnsiTheme="minorHAnsi" w:cstheme="minorHAnsi"/>
          <w:sz w:val="22"/>
          <w:szCs w:val="22"/>
          <w:lang w:val="fr-CH"/>
        </w:rPr>
        <w:t xml:space="preserve"> des Nations Unies, pour sensibiliser aux approches de gestion de la source à la mer</w:t>
      </w:r>
      <w:r w:rsidR="00BF1A65" w:rsidRPr="00B705F6">
        <w:rPr>
          <w:rFonts w:asciiTheme="minorHAnsi" w:hAnsiTheme="minorHAnsi" w:cstheme="minorHAnsi"/>
          <w:sz w:val="22"/>
          <w:szCs w:val="22"/>
          <w:lang w:val="fr-CH"/>
        </w:rPr>
        <w:t>,</w:t>
      </w:r>
      <w:r w:rsidR="0001191A" w:rsidRPr="00B705F6">
        <w:rPr>
          <w:rFonts w:asciiTheme="minorHAnsi" w:hAnsiTheme="minorHAnsi" w:cstheme="minorHAnsi"/>
          <w:sz w:val="22"/>
          <w:szCs w:val="22"/>
          <w:lang w:val="fr-CH"/>
        </w:rPr>
        <w:t xml:space="preserve"> par l’intermédiaire des réseaux sociaux.</w:t>
      </w:r>
      <w:r w:rsidRPr="00B705F6">
        <w:rPr>
          <w:rFonts w:asciiTheme="minorHAnsi" w:hAnsiTheme="minorHAnsi" w:cstheme="minorHAnsi"/>
          <w:sz w:val="22"/>
          <w:szCs w:val="22"/>
          <w:lang w:val="fr-CH"/>
        </w:rPr>
        <w:t xml:space="preserve"> </w:t>
      </w:r>
    </w:p>
    <w:p w14:paraId="434FB569" w14:textId="77777777" w:rsidR="006E7E72" w:rsidRPr="00B705F6" w:rsidRDefault="006E7E72" w:rsidP="006E7E72">
      <w:pPr>
        <w:ind w:left="425" w:hanging="425"/>
        <w:rPr>
          <w:rFonts w:asciiTheme="minorHAnsi" w:hAnsiTheme="minorHAnsi" w:cstheme="minorHAnsi"/>
          <w:sz w:val="22"/>
          <w:szCs w:val="22"/>
          <w:lang w:val="fr-CH"/>
        </w:rPr>
      </w:pPr>
    </w:p>
    <w:p w14:paraId="519C78DC" w14:textId="12B912A8" w:rsidR="006E7E72" w:rsidRPr="00B705F6" w:rsidRDefault="0001191A" w:rsidP="006E7E72">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 xml:space="preserve">24. </w:t>
      </w:r>
      <w:r w:rsidRPr="00B705F6">
        <w:rPr>
          <w:rFonts w:asciiTheme="minorHAnsi" w:hAnsiTheme="minorHAnsi" w:cstheme="minorHAnsi"/>
          <w:sz w:val="22"/>
          <w:szCs w:val="22"/>
          <w:lang w:val="fr-CH"/>
        </w:rPr>
        <w:tab/>
      </w:r>
      <w:r w:rsidR="00BE4D44" w:rsidRPr="00B705F6">
        <w:rPr>
          <w:rFonts w:asciiTheme="minorHAnsi" w:hAnsiTheme="minorHAnsi" w:cstheme="minorHAnsi"/>
          <w:sz w:val="22"/>
          <w:szCs w:val="22"/>
          <w:lang w:val="fr-CH"/>
        </w:rPr>
        <w:t>Au</w:t>
      </w:r>
      <w:r w:rsidRPr="00B705F6">
        <w:rPr>
          <w:rFonts w:asciiTheme="minorHAnsi" w:hAnsiTheme="minorHAnsi" w:cstheme="minorHAnsi"/>
          <w:sz w:val="22"/>
          <w:szCs w:val="22"/>
          <w:lang w:val="fr-CH"/>
        </w:rPr>
        <w:t xml:space="preserve"> Congrès mondial de la nature de l’UICN</w:t>
      </w:r>
      <w:r w:rsidR="00BE4D44" w:rsidRPr="00B705F6">
        <w:rPr>
          <w:rFonts w:asciiTheme="minorHAnsi" w:hAnsiTheme="minorHAnsi" w:cstheme="minorHAnsi"/>
          <w:sz w:val="22"/>
          <w:szCs w:val="22"/>
          <w:lang w:val="fr-CH"/>
        </w:rPr>
        <w:t xml:space="preserve">, la Secrétaire générale est intervenue lors de </w:t>
      </w:r>
      <w:r w:rsidRPr="00B705F6">
        <w:rPr>
          <w:rFonts w:asciiTheme="minorHAnsi" w:hAnsiTheme="minorHAnsi" w:cstheme="minorHAnsi"/>
          <w:sz w:val="22"/>
          <w:szCs w:val="22"/>
          <w:lang w:val="fr-CH"/>
        </w:rPr>
        <w:t xml:space="preserve">la </w:t>
      </w:r>
      <w:r w:rsidR="00BF1A65" w:rsidRPr="00B705F6">
        <w:rPr>
          <w:rFonts w:asciiTheme="minorHAnsi" w:hAnsiTheme="minorHAnsi" w:cstheme="minorHAnsi"/>
          <w:sz w:val="22"/>
          <w:szCs w:val="22"/>
          <w:lang w:val="fr-CH"/>
        </w:rPr>
        <w:t>p</w:t>
      </w:r>
      <w:r w:rsidRPr="00B705F6">
        <w:rPr>
          <w:rFonts w:asciiTheme="minorHAnsi" w:hAnsiTheme="minorHAnsi" w:cstheme="minorHAnsi"/>
          <w:sz w:val="22"/>
          <w:szCs w:val="22"/>
          <w:lang w:val="fr-CH"/>
        </w:rPr>
        <w:t>lénière de clôture « A </w:t>
      </w:r>
      <w:r w:rsidR="006E7E72" w:rsidRPr="00B705F6">
        <w:rPr>
          <w:rFonts w:asciiTheme="minorHAnsi" w:hAnsiTheme="minorHAnsi" w:cstheme="minorHAnsi"/>
          <w:sz w:val="22"/>
          <w:szCs w:val="22"/>
          <w:lang w:val="fr-CH"/>
        </w:rPr>
        <w:t>blue breakthrough</w:t>
      </w:r>
      <w:r w:rsidRPr="00B705F6">
        <w:rPr>
          <w:rFonts w:asciiTheme="minorHAnsi" w:hAnsiTheme="minorHAnsi" w:cstheme="minorHAnsi"/>
          <w:sz w:val="22"/>
          <w:szCs w:val="22"/>
          <w:lang w:val="fr-CH"/>
        </w:rPr>
        <w:t> »</w:t>
      </w:r>
      <w:r w:rsidR="006E7E72" w:rsidRPr="00B705F6">
        <w:rPr>
          <w:rFonts w:asciiTheme="minorHAnsi" w:hAnsiTheme="minorHAnsi" w:cstheme="minorHAnsi"/>
          <w:sz w:val="22"/>
          <w:szCs w:val="22"/>
          <w:lang w:val="fr-CH"/>
        </w:rPr>
        <w:t xml:space="preserve">, </w:t>
      </w:r>
      <w:r w:rsidRPr="00B705F6">
        <w:rPr>
          <w:rFonts w:asciiTheme="minorHAnsi" w:hAnsiTheme="minorHAnsi" w:cstheme="minorHAnsi"/>
          <w:sz w:val="22"/>
          <w:szCs w:val="22"/>
          <w:lang w:val="fr-CH"/>
        </w:rPr>
        <w:t xml:space="preserve">le 7 septembre 2021, </w:t>
      </w:r>
      <w:r w:rsidR="00BE4D44" w:rsidRPr="00B705F6">
        <w:rPr>
          <w:rFonts w:asciiTheme="minorHAnsi" w:hAnsiTheme="minorHAnsi" w:cstheme="minorHAnsi"/>
          <w:sz w:val="22"/>
          <w:szCs w:val="22"/>
          <w:lang w:val="fr-CH"/>
        </w:rPr>
        <w:t>pour souligner</w:t>
      </w:r>
      <w:r w:rsidRPr="00B705F6">
        <w:rPr>
          <w:rFonts w:asciiTheme="minorHAnsi" w:hAnsiTheme="minorHAnsi" w:cstheme="minorHAnsi"/>
          <w:sz w:val="22"/>
          <w:szCs w:val="22"/>
          <w:lang w:val="fr-CH"/>
        </w:rPr>
        <w:t xml:space="preserve"> l’importance de la santé des zones humides pour la santé de l’océan, </w:t>
      </w:r>
      <w:r w:rsidR="00BE4D44" w:rsidRPr="00B705F6">
        <w:rPr>
          <w:rFonts w:asciiTheme="minorHAnsi" w:hAnsiTheme="minorHAnsi" w:cstheme="minorHAnsi"/>
          <w:sz w:val="22"/>
          <w:szCs w:val="22"/>
          <w:lang w:val="fr-CH"/>
        </w:rPr>
        <w:t xml:space="preserve">mais aussi l’importance </w:t>
      </w:r>
      <w:r w:rsidRPr="00B705F6">
        <w:rPr>
          <w:rFonts w:asciiTheme="minorHAnsi" w:hAnsiTheme="minorHAnsi" w:cstheme="minorHAnsi"/>
          <w:sz w:val="22"/>
          <w:szCs w:val="22"/>
          <w:lang w:val="fr-CH"/>
        </w:rPr>
        <w:t>de</w:t>
      </w:r>
      <w:r w:rsidR="00613077" w:rsidRPr="00B705F6">
        <w:rPr>
          <w:rFonts w:asciiTheme="minorHAnsi" w:hAnsiTheme="minorHAnsi" w:cstheme="minorHAnsi"/>
          <w:sz w:val="22"/>
          <w:szCs w:val="22"/>
          <w:lang w:val="fr-CH"/>
        </w:rPr>
        <w:t xml:space="preserve">s travaux </w:t>
      </w:r>
      <w:r w:rsidRPr="00B705F6">
        <w:rPr>
          <w:rFonts w:asciiTheme="minorHAnsi" w:hAnsiTheme="minorHAnsi" w:cstheme="minorHAnsi"/>
          <w:sz w:val="22"/>
          <w:szCs w:val="22"/>
          <w:lang w:val="fr-CH"/>
        </w:rPr>
        <w:t xml:space="preserve">de la Convention </w:t>
      </w:r>
      <w:r w:rsidR="00613077" w:rsidRPr="00B705F6">
        <w:rPr>
          <w:rFonts w:asciiTheme="minorHAnsi" w:hAnsiTheme="minorHAnsi" w:cstheme="minorHAnsi"/>
          <w:sz w:val="22"/>
          <w:szCs w:val="22"/>
          <w:lang w:val="fr-CH"/>
        </w:rPr>
        <w:t>sur les</w:t>
      </w:r>
      <w:r w:rsidRPr="00B705F6">
        <w:rPr>
          <w:rFonts w:asciiTheme="minorHAnsi" w:hAnsiTheme="minorHAnsi" w:cstheme="minorHAnsi"/>
          <w:sz w:val="22"/>
          <w:szCs w:val="22"/>
          <w:lang w:val="fr-CH"/>
        </w:rPr>
        <w:t xml:space="preserve"> zones humides </w:t>
      </w:r>
      <w:r w:rsidR="00613077" w:rsidRPr="00B705F6">
        <w:rPr>
          <w:rFonts w:asciiTheme="minorHAnsi" w:hAnsiTheme="minorHAnsi" w:cstheme="minorHAnsi"/>
          <w:sz w:val="22"/>
          <w:szCs w:val="22"/>
          <w:lang w:val="fr-CH"/>
        </w:rPr>
        <w:t>pour</w:t>
      </w:r>
      <w:r w:rsidR="00914A3B" w:rsidRPr="00B705F6">
        <w:rPr>
          <w:rFonts w:asciiTheme="minorHAnsi" w:hAnsiTheme="minorHAnsi" w:cstheme="minorHAnsi"/>
          <w:sz w:val="22"/>
          <w:szCs w:val="22"/>
          <w:lang w:val="fr-CH"/>
        </w:rPr>
        <w:t xml:space="preserve"> consacrer</w:t>
      </w:r>
      <w:r w:rsidRPr="00B705F6">
        <w:rPr>
          <w:rFonts w:asciiTheme="minorHAnsi" w:hAnsiTheme="minorHAnsi" w:cstheme="minorHAnsi"/>
          <w:sz w:val="22"/>
          <w:szCs w:val="22"/>
          <w:lang w:val="fr-CH"/>
        </w:rPr>
        <w:t xml:space="preserve"> le concept d’« utilisation rationnelle » et l’engagement des Parties contractantes à maintenir la santé des zones humides</w:t>
      </w:r>
      <w:r w:rsidR="00914A3B" w:rsidRPr="00B705F6">
        <w:rPr>
          <w:rFonts w:asciiTheme="minorHAnsi" w:hAnsiTheme="minorHAnsi" w:cstheme="minorHAnsi"/>
          <w:sz w:val="22"/>
          <w:szCs w:val="22"/>
          <w:lang w:val="fr-CH"/>
        </w:rPr>
        <w:t>, véritable</w:t>
      </w:r>
      <w:r w:rsidRPr="00B705F6">
        <w:rPr>
          <w:rFonts w:asciiTheme="minorHAnsi" w:hAnsiTheme="minorHAnsi" w:cstheme="minorHAnsi"/>
          <w:sz w:val="22"/>
          <w:szCs w:val="22"/>
          <w:lang w:val="fr-CH"/>
        </w:rPr>
        <w:t xml:space="preserve"> clé du bien</w:t>
      </w:r>
      <w:r w:rsidRPr="00B705F6">
        <w:rPr>
          <w:rFonts w:asciiTheme="minorHAnsi" w:hAnsiTheme="minorHAnsi" w:cstheme="minorHAnsi"/>
          <w:sz w:val="22"/>
          <w:szCs w:val="22"/>
          <w:lang w:val="fr-CH"/>
        </w:rPr>
        <w:noBreakHyphen/>
        <w:t>être humain, du stockage du carbone, de la réduction des risques de catastrophe et des avantages pour la biodiversité.</w:t>
      </w:r>
    </w:p>
    <w:p w14:paraId="02001A56" w14:textId="77777777" w:rsidR="006D75C8" w:rsidRPr="00B705F6" w:rsidRDefault="006D75C8" w:rsidP="006D75C8">
      <w:pPr>
        <w:ind w:left="425" w:hanging="425"/>
        <w:rPr>
          <w:rFonts w:asciiTheme="minorHAnsi" w:hAnsiTheme="minorHAnsi" w:cstheme="minorHAnsi"/>
          <w:sz w:val="22"/>
          <w:szCs w:val="22"/>
          <w:lang w:val="fr-CH"/>
        </w:rPr>
      </w:pPr>
    </w:p>
    <w:p w14:paraId="58FEFB14" w14:textId="77777777" w:rsidR="00A52667" w:rsidRPr="00B705F6" w:rsidRDefault="00A52667" w:rsidP="00092366">
      <w:pPr>
        <w:keepNext/>
        <w:keepLines/>
        <w:rPr>
          <w:rFonts w:asciiTheme="minorHAnsi" w:hAnsiTheme="minorHAnsi" w:cstheme="minorHAnsi"/>
          <w:b/>
          <w:bCs/>
          <w:sz w:val="22"/>
          <w:szCs w:val="22"/>
          <w:lang w:val="fr-FR"/>
        </w:rPr>
      </w:pPr>
      <w:r w:rsidRPr="00B705F6">
        <w:rPr>
          <w:rFonts w:asciiTheme="minorHAnsi" w:hAnsiTheme="minorHAnsi" w:cstheme="minorHAnsi"/>
          <w:b/>
          <w:bCs/>
          <w:sz w:val="22"/>
          <w:szCs w:val="22"/>
          <w:lang w:val="fr-FR"/>
        </w:rPr>
        <w:lastRenderedPageBreak/>
        <w:t xml:space="preserve">Actions </w:t>
      </w:r>
      <w:r w:rsidR="00CE33BE" w:rsidRPr="00B705F6">
        <w:rPr>
          <w:rFonts w:asciiTheme="minorHAnsi" w:hAnsiTheme="minorHAnsi" w:cstheme="minorHAnsi"/>
          <w:b/>
          <w:bCs/>
          <w:sz w:val="22"/>
          <w:szCs w:val="22"/>
          <w:lang w:val="fr-FR"/>
        </w:rPr>
        <w:t xml:space="preserve">de renforcement de la </w:t>
      </w:r>
      <w:r w:rsidR="006D75C8" w:rsidRPr="00B705F6">
        <w:rPr>
          <w:rFonts w:asciiTheme="minorHAnsi" w:hAnsiTheme="minorHAnsi" w:cstheme="minorHAnsi"/>
          <w:b/>
          <w:bCs/>
          <w:sz w:val="22"/>
          <w:szCs w:val="22"/>
          <w:lang w:val="fr-FR"/>
        </w:rPr>
        <w:t>coopération</w:t>
      </w:r>
      <w:r w:rsidR="00CE33BE" w:rsidRPr="00B705F6">
        <w:rPr>
          <w:rFonts w:asciiTheme="minorHAnsi" w:hAnsiTheme="minorHAnsi" w:cstheme="minorHAnsi"/>
          <w:b/>
          <w:bCs/>
          <w:sz w:val="22"/>
          <w:szCs w:val="22"/>
          <w:lang w:val="fr-FR"/>
        </w:rPr>
        <w:t xml:space="preserve"> avec le Programme des Nations Unies pour</w:t>
      </w:r>
      <w:r w:rsidR="004D43FA" w:rsidRPr="00B705F6">
        <w:rPr>
          <w:rFonts w:asciiTheme="minorHAnsi" w:hAnsiTheme="minorHAnsi" w:cstheme="minorHAnsi"/>
          <w:b/>
          <w:bCs/>
          <w:sz w:val="22"/>
          <w:szCs w:val="22"/>
          <w:lang w:val="fr-FR"/>
        </w:rPr>
        <w:t xml:space="preserve"> </w:t>
      </w:r>
      <w:r w:rsidR="00CE33BE" w:rsidRPr="00B705F6">
        <w:rPr>
          <w:rFonts w:asciiTheme="minorHAnsi" w:hAnsiTheme="minorHAnsi" w:cstheme="minorHAnsi"/>
          <w:b/>
          <w:bCs/>
          <w:sz w:val="22"/>
          <w:szCs w:val="22"/>
          <w:lang w:val="fr-FR"/>
        </w:rPr>
        <w:t xml:space="preserve">l’environnement et d’autres </w:t>
      </w:r>
      <w:r w:rsidRPr="00B705F6">
        <w:rPr>
          <w:rFonts w:asciiTheme="minorHAnsi" w:hAnsiTheme="minorHAnsi" w:cstheme="minorHAnsi"/>
          <w:b/>
          <w:bCs/>
          <w:sz w:val="22"/>
          <w:szCs w:val="22"/>
          <w:lang w:val="fr-FR"/>
        </w:rPr>
        <w:t xml:space="preserve">institutions </w:t>
      </w:r>
      <w:r w:rsidR="00CE33BE" w:rsidRPr="00B705F6">
        <w:rPr>
          <w:rFonts w:asciiTheme="minorHAnsi" w:hAnsiTheme="minorHAnsi" w:cstheme="minorHAnsi"/>
          <w:b/>
          <w:bCs/>
          <w:sz w:val="22"/>
          <w:szCs w:val="22"/>
          <w:lang w:val="fr-FR"/>
        </w:rPr>
        <w:t>internationales</w:t>
      </w:r>
    </w:p>
    <w:p w14:paraId="48F3240E" w14:textId="77777777" w:rsidR="00A52667" w:rsidRPr="00B705F6" w:rsidRDefault="00A52667" w:rsidP="00092366">
      <w:pPr>
        <w:keepNext/>
        <w:keepLines/>
        <w:rPr>
          <w:rFonts w:asciiTheme="minorHAnsi" w:hAnsiTheme="minorHAnsi" w:cstheme="minorHAnsi"/>
          <w:b/>
          <w:bCs/>
          <w:sz w:val="22"/>
          <w:szCs w:val="22"/>
          <w:lang w:val="fr-FR"/>
        </w:rPr>
      </w:pPr>
    </w:p>
    <w:p w14:paraId="32BB0C3F" w14:textId="6DAAE88C" w:rsidR="00142C77" w:rsidRPr="00B705F6" w:rsidRDefault="006E7E72" w:rsidP="00092366">
      <w:pPr>
        <w:keepNext/>
        <w:keepLines/>
        <w:ind w:left="425" w:hanging="425"/>
        <w:rPr>
          <w:rFonts w:asciiTheme="minorHAnsi" w:hAnsiTheme="minorHAnsi" w:cstheme="minorHAnsi"/>
          <w:sz w:val="22"/>
          <w:szCs w:val="22"/>
          <w:lang w:val="fr-FR"/>
        </w:rPr>
      </w:pPr>
      <w:r w:rsidRPr="00B705F6">
        <w:rPr>
          <w:rFonts w:asciiTheme="minorHAnsi" w:hAnsiTheme="minorHAnsi" w:cstheme="minorHAnsi"/>
          <w:sz w:val="22"/>
          <w:szCs w:val="22"/>
          <w:lang w:val="fr-FR"/>
        </w:rPr>
        <w:t>25</w:t>
      </w:r>
      <w:r w:rsidR="000615EE" w:rsidRPr="00B705F6">
        <w:rPr>
          <w:rFonts w:asciiTheme="minorHAnsi" w:hAnsiTheme="minorHAnsi" w:cstheme="minorHAnsi"/>
          <w:sz w:val="22"/>
          <w:szCs w:val="22"/>
          <w:lang w:val="fr-FR"/>
        </w:rPr>
        <w:t>.</w:t>
      </w:r>
      <w:r w:rsidR="000615EE" w:rsidRPr="00B705F6">
        <w:rPr>
          <w:rFonts w:asciiTheme="minorHAnsi" w:hAnsiTheme="minorHAnsi" w:cstheme="minorHAnsi"/>
          <w:sz w:val="22"/>
          <w:szCs w:val="22"/>
          <w:lang w:val="fr-FR"/>
        </w:rPr>
        <w:tab/>
      </w:r>
      <w:r w:rsidR="00C54BD0" w:rsidRPr="00B705F6">
        <w:rPr>
          <w:rFonts w:asciiTheme="minorHAnsi" w:hAnsiTheme="minorHAnsi" w:cstheme="minorHAnsi"/>
          <w:sz w:val="22"/>
          <w:szCs w:val="22"/>
          <w:lang w:val="fr-FR"/>
        </w:rPr>
        <w:t>Comme indiqué dans les précédents rapports au Comité permanent, le Secrétariat continue d'œuvrer au renforcement de la collaboration avec les organismes des Nations Unies et d’autres institutions internationales.</w:t>
      </w:r>
    </w:p>
    <w:p w14:paraId="4CD19A96" w14:textId="77777777" w:rsidR="00C54BD0" w:rsidRPr="00B705F6" w:rsidRDefault="00C54BD0" w:rsidP="00C54BD0">
      <w:pPr>
        <w:ind w:left="425" w:hanging="425"/>
        <w:rPr>
          <w:rFonts w:asciiTheme="minorHAnsi" w:hAnsiTheme="minorHAnsi" w:cstheme="minorHAnsi"/>
          <w:sz w:val="22"/>
          <w:szCs w:val="22"/>
          <w:lang w:val="fr-FR"/>
        </w:rPr>
      </w:pPr>
    </w:p>
    <w:p w14:paraId="20245432" w14:textId="77777777" w:rsidR="00142C77" w:rsidRPr="00B705F6" w:rsidRDefault="00727D29" w:rsidP="00142C77">
      <w:pPr>
        <w:ind w:left="425" w:hanging="425"/>
        <w:rPr>
          <w:rFonts w:asciiTheme="minorHAnsi" w:hAnsiTheme="minorHAnsi" w:cstheme="minorHAnsi"/>
          <w:i/>
          <w:sz w:val="22"/>
          <w:szCs w:val="22"/>
          <w:lang w:val="fr-FR"/>
        </w:rPr>
      </w:pPr>
      <w:r w:rsidRPr="00B705F6">
        <w:rPr>
          <w:rFonts w:asciiTheme="minorHAnsi" w:hAnsiTheme="minorHAnsi" w:cstheme="minorHAnsi"/>
          <w:i/>
          <w:sz w:val="22"/>
          <w:szCs w:val="22"/>
          <w:lang w:val="fr-FR"/>
        </w:rPr>
        <w:t xml:space="preserve">Groupe de </w:t>
      </w:r>
      <w:r w:rsidR="00905535" w:rsidRPr="00B705F6">
        <w:rPr>
          <w:rFonts w:asciiTheme="minorHAnsi" w:hAnsiTheme="minorHAnsi" w:cstheme="minorHAnsi"/>
          <w:i/>
          <w:sz w:val="22"/>
          <w:szCs w:val="22"/>
          <w:lang w:val="fr-FR"/>
        </w:rPr>
        <w:t xml:space="preserve">la </w:t>
      </w:r>
      <w:r w:rsidRPr="00B705F6">
        <w:rPr>
          <w:rFonts w:asciiTheme="minorHAnsi" w:hAnsiTheme="minorHAnsi" w:cstheme="minorHAnsi"/>
          <w:i/>
          <w:sz w:val="22"/>
          <w:szCs w:val="22"/>
          <w:lang w:val="fr-FR"/>
        </w:rPr>
        <w:t>gestion de l’environnement</w:t>
      </w:r>
      <w:r w:rsidR="00905535" w:rsidRPr="00B705F6">
        <w:rPr>
          <w:rFonts w:asciiTheme="minorHAnsi" w:hAnsiTheme="minorHAnsi" w:cstheme="minorHAnsi"/>
          <w:i/>
          <w:sz w:val="22"/>
          <w:szCs w:val="22"/>
          <w:lang w:val="fr-FR"/>
        </w:rPr>
        <w:t xml:space="preserve"> (GGE)</w:t>
      </w:r>
    </w:p>
    <w:p w14:paraId="2CBEC4A1" w14:textId="77777777" w:rsidR="00142C77" w:rsidRPr="00B705F6" w:rsidRDefault="00142C77" w:rsidP="00142C77">
      <w:pPr>
        <w:ind w:left="425" w:hanging="425"/>
        <w:rPr>
          <w:rFonts w:asciiTheme="minorHAnsi" w:hAnsiTheme="minorHAnsi" w:cstheme="minorHAnsi"/>
          <w:sz w:val="22"/>
          <w:szCs w:val="22"/>
          <w:lang w:val="fr-FR"/>
        </w:rPr>
      </w:pPr>
    </w:p>
    <w:p w14:paraId="52ECB845" w14:textId="431BE455" w:rsidR="0022356F" w:rsidRPr="00B705F6" w:rsidRDefault="006E7E72" w:rsidP="0022356F">
      <w:pPr>
        <w:suppressAutoHyphens/>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26</w:t>
      </w:r>
      <w:r w:rsidR="00142C77" w:rsidRPr="00B705F6">
        <w:rPr>
          <w:rFonts w:asciiTheme="minorHAnsi" w:hAnsiTheme="minorHAnsi" w:cstheme="minorHAnsi"/>
          <w:sz w:val="22"/>
          <w:szCs w:val="22"/>
          <w:lang w:val="fr-CH"/>
        </w:rPr>
        <w:t>.</w:t>
      </w:r>
      <w:r w:rsidR="00142C77" w:rsidRPr="00B705F6">
        <w:rPr>
          <w:rFonts w:asciiTheme="minorHAnsi" w:hAnsiTheme="minorHAnsi" w:cstheme="minorHAnsi"/>
          <w:sz w:val="22"/>
          <w:szCs w:val="22"/>
          <w:lang w:val="fr-CH"/>
        </w:rPr>
        <w:tab/>
      </w:r>
      <w:r w:rsidR="00756D57" w:rsidRPr="00B705F6">
        <w:rPr>
          <w:rFonts w:asciiTheme="minorHAnsi" w:hAnsiTheme="minorHAnsi" w:cstheme="minorHAnsi"/>
          <w:sz w:val="22"/>
          <w:szCs w:val="22"/>
          <w:lang w:val="fr-CH"/>
        </w:rPr>
        <w:t xml:space="preserve">Le Secrétariat poursuit </w:t>
      </w:r>
      <w:r w:rsidR="00B45689" w:rsidRPr="00B705F6">
        <w:rPr>
          <w:rFonts w:asciiTheme="minorHAnsi" w:hAnsiTheme="minorHAnsi" w:cstheme="minorHAnsi"/>
          <w:sz w:val="22"/>
          <w:szCs w:val="22"/>
          <w:lang w:val="fr-CH"/>
        </w:rPr>
        <w:t>sa collaboration avec le</w:t>
      </w:r>
      <w:r w:rsidR="00756D57" w:rsidRPr="00B705F6">
        <w:rPr>
          <w:rFonts w:asciiTheme="minorHAnsi" w:hAnsiTheme="minorHAnsi" w:cstheme="minorHAnsi"/>
          <w:sz w:val="22"/>
          <w:szCs w:val="22"/>
          <w:lang w:val="fr-CH"/>
        </w:rPr>
        <w:t xml:space="preserve"> Groupe de </w:t>
      </w:r>
      <w:r w:rsidR="008A7BAF" w:rsidRPr="00B705F6">
        <w:rPr>
          <w:rFonts w:asciiTheme="minorHAnsi" w:hAnsiTheme="minorHAnsi" w:cstheme="minorHAnsi"/>
          <w:sz w:val="22"/>
          <w:szCs w:val="22"/>
          <w:lang w:val="fr-CH"/>
        </w:rPr>
        <w:t xml:space="preserve">la </w:t>
      </w:r>
      <w:r w:rsidR="00756D57" w:rsidRPr="00B705F6">
        <w:rPr>
          <w:rFonts w:asciiTheme="minorHAnsi" w:hAnsiTheme="minorHAnsi" w:cstheme="minorHAnsi"/>
          <w:sz w:val="22"/>
          <w:szCs w:val="22"/>
          <w:lang w:val="fr-CH"/>
        </w:rPr>
        <w:t>gestion de l’environnement</w:t>
      </w:r>
      <w:r w:rsidR="009A263E" w:rsidRPr="00B705F6">
        <w:rPr>
          <w:rFonts w:asciiTheme="minorHAnsi" w:hAnsiTheme="minorHAnsi" w:cstheme="minorHAnsi"/>
          <w:sz w:val="22"/>
          <w:szCs w:val="22"/>
          <w:lang w:val="fr-CH"/>
        </w:rPr>
        <w:t xml:space="preserve"> </w:t>
      </w:r>
      <w:r w:rsidR="00A8346E" w:rsidRPr="00A8346E">
        <w:rPr>
          <w:rFonts w:asciiTheme="minorHAnsi" w:hAnsiTheme="minorHAnsi" w:cstheme="minorHAnsi"/>
          <w:sz w:val="22"/>
          <w:szCs w:val="22"/>
          <w:lang w:val="fr-CH"/>
        </w:rPr>
        <w:t xml:space="preserve">de l'ONU </w:t>
      </w:r>
      <w:r w:rsidR="009A263E" w:rsidRPr="00B705F6">
        <w:rPr>
          <w:rFonts w:asciiTheme="minorHAnsi" w:hAnsiTheme="minorHAnsi" w:cstheme="minorHAnsi"/>
          <w:sz w:val="22"/>
          <w:szCs w:val="22"/>
          <w:lang w:val="fr-CH"/>
        </w:rPr>
        <w:t>(GGE)</w:t>
      </w:r>
      <w:r w:rsidR="00756D57" w:rsidRPr="00B705F6">
        <w:rPr>
          <w:rFonts w:asciiTheme="minorHAnsi" w:hAnsiTheme="minorHAnsi" w:cstheme="minorHAnsi"/>
          <w:sz w:val="22"/>
          <w:szCs w:val="22"/>
          <w:lang w:val="fr-CH"/>
        </w:rPr>
        <w:t>. La Secrétaire générale a participé à la 2</w:t>
      </w:r>
      <w:r w:rsidRPr="00B705F6">
        <w:rPr>
          <w:rFonts w:asciiTheme="minorHAnsi" w:hAnsiTheme="minorHAnsi" w:cstheme="minorHAnsi"/>
          <w:sz w:val="22"/>
          <w:szCs w:val="22"/>
          <w:lang w:val="fr-CH"/>
        </w:rPr>
        <w:t>7</w:t>
      </w:r>
      <w:r w:rsidR="00756D57" w:rsidRPr="00B705F6">
        <w:rPr>
          <w:rFonts w:asciiTheme="minorHAnsi" w:hAnsiTheme="minorHAnsi" w:cstheme="minorHAnsi"/>
          <w:sz w:val="22"/>
          <w:szCs w:val="22"/>
          <w:vertAlign w:val="superscript"/>
          <w:lang w:val="fr-CH"/>
        </w:rPr>
        <w:t>e</w:t>
      </w:r>
      <w:r w:rsidR="00756D57" w:rsidRPr="00B705F6">
        <w:rPr>
          <w:rFonts w:asciiTheme="minorHAnsi" w:hAnsiTheme="minorHAnsi" w:cstheme="minorHAnsi"/>
          <w:sz w:val="22"/>
          <w:szCs w:val="22"/>
          <w:lang w:val="fr-CH"/>
        </w:rPr>
        <w:t> </w:t>
      </w:r>
      <w:r w:rsidR="00D25B81" w:rsidRPr="00B705F6">
        <w:rPr>
          <w:rFonts w:asciiTheme="minorHAnsi" w:hAnsiTheme="minorHAnsi" w:cstheme="minorHAnsi"/>
          <w:sz w:val="22"/>
          <w:szCs w:val="22"/>
          <w:lang w:val="fr-CH"/>
        </w:rPr>
        <w:t>s</w:t>
      </w:r>
      <w:r w:rsidR="00756D57" w:rsidRPr="00B705F6">
        <w:rPr>
          <w:rFonts w:asciiTheme="minorHAnsi" w:hAnsiTheme="minorHAnsi" w:cstheme="minorHAnsi"/>
          <w:sz w:val="22"/>
          <w:szCs w:val="22"/>
          <w:lang w:val="fr-CH"/>
        </w:rPr>
        <w:t xml:space="preserve">ession des </w:t>
      </w:r>
      <w:r w:rsidR="00942BA3" w:rsidRPr="00B705F6">
        <w:rPr>
          <w:rFonts w:asciiTheme="minorHAnsi" w:hAnsiTheme="minorHAnsi" w:cstheme="minorHAnsi"/>
          <w:sz w:val="22"/>
          <w:szCs w:val="22"/>
          <w:lang w:val="fr-CH"/>
        </w:rPr>
        <w:t>hauts fonctionnaires</w:t>
      </w:r>
      <w:r w:rsidR="00756D57" w:rsidRPr="00B705F6">
        <w:rPr>
          <w:rFonts w:asciiTheme="minorHAnsi" w:hAnsiTheme="minorHAnsi" w:cstheme="minorHAnsi"/>
          <w:sz w:val="22"/>
          <w:szCs w:val="22"/>
          <w:lang w:val="fr-CH"/>
        </w:rPr>
        <w:t xml:space="preserve"> du G</w:t>
      </w:r>
      <w:r w:rsidR="009A263E" w:rsidRPr="00B705F6">
        <w:rPr>
          <w:rFonts w:asciiTheme="minorHAnsi" w:hAnsiTheme="minorHAnsi" w:cstheme="minorHAnsi"/>
          <w:sz w:val="22"/>
          <w:szCs w:val="22"/>
          <w:lang w:val="fr-CH"/>
        </w:rPr>
        <w:t>GE</w:t>
      </w:r>
      <w:r w:rsidR="00756D57" w:rsidRPr="00B705F6">
        <w:rPr>
          <w:rFonts w:asciiTheme="minorHAnsi" w:hAnsiTheme="minorHAnsi" w:cstheme="minorHAnsi"/>
          <w:sz w:val="22"/>
          <w:szCs w:val="22"/>
          <w:lang w:val="fr-CH"/>
        </w:rPr>
        <w:t xml:space="preserve"> des Nations Unies </w:t>
      </w:r>
      <w:r w:rsidR="00B45689" w:rsidRPr="00B705F6">
        <w:rPr>
          <w:rFonts w:asciiTheme="minorHAnsi" w:hAnsiTheme="minorHAnsi" w:cstheme="minorHAnsi"/>
          <w:sz w:val="22"/>
          <w:szCs w:val="22"/>
          <w:lang w:val="fr-CH"/>
        </w:rPr>
        <w:t>organisé</w:t>
      </w:r>
      <w:r w:rsidR="00756D57" w:rsidRPr="00B705F6">
        <w:rPr>
          <w:rFonts w:asciiTheme="minorHAnsi" w:hAnsiTheme="minorHAnsi" w:cstheme="minorHAnsi"/>
          <w:sz w:val="22"/>
          <w:szCs w:val="22"/>
          <w:lang w:val="fr-CH"/>
        </w:rPr>
        <w:t xml:space="preserve"> virtuellement le </w:t>
      </w:r>
      <w:r w:rsidRPr="00B705F6">
        <w:rPr>
          <w:rFonts w:asciiTheme="minorHAnsi" w:hAnsiTheme="minorHAnsi" w:cstheme="minorHAnsi"/>
          <w:sz w:val="22"/>
          <w:szCs w:val="22"/>
          <w:lang w:val="fr-CH"/>
        </w:rPr>
        <w:t>7</w:t>
      </w:r>
      <w:r w:rsidR="00756D57" w:rsidRPr="00B705F6">
        <w:rPr>
          <w:rFonts w:asciiTheme="minorHAnsi" w:hAnsiTheme="minorHAnsi" w:cstheme="minorHAnsi"/>
          <w:sz w:val="22"/>
          <w:szCs w:val="22"/>
          <w:lang w:val="fr-CH"/>
        </w:rPr>
        <w:t> octobre 202</w:t>
      </w:r>
      <w:r w:rsidRPr="00B705F6">
        <w:rPr>
          <w:rFonts w:asciiTheme="minorHAnsi" w:hAnsiTheme="minorHAnsi" w:cstheme="minorHAnsi"/>
          <w:sz w:val="22"/>
          <w:szCs w:val="22"/>
          <w:lang w:val="fr-CH"/>
        </w:rPr>
        <w:t>1</w:t>
      </w:r>
      <w:r w:rsidR="00B45689" w:rsidRPr="00B705F6">
        <w:rPr>
          <w:rFonts w:asciiTheme="minorHAnsi" w:hAnsiTheme="minorHAnsi" w:cstheme="minorHAnsi"/>
          <w:sz w:val="22"/>
          <w:szCs w:val="22"/>
          <w:lang w:val="fr-CH"/>
        </w:rPr>
        <w:t>,</w:t>
      </w:r>
      <w:r w:rsidR="0022356F" w:rsidRPr="00B705F6">
        <w:rPr>
          <w:rFonts w:asciiTheme="minorHAnsi" w:hAnsiTheme="minorHAnsi" w:cstheme="minorHAnsi"/>
          <w:sz w:val="22"/>
          <w:szCs w:val="22"/>
          <w:lang w:val="fr-CH"/>
        </w:rPr>
        <w:t xml:space="preserve"> </w:t>
      </w:r>
      <w:r w:rsidR="0001191A" w:rsidRPr="00B705F6">
        <w:rPr>
          <w:rFonts w:asciiTheme="minorHAnsi" w:hAnsiTheme="minorHAnsi" w:cstheme="minorHAnsi"/>
          <w:sz w:val="22"/>
          <w:szCs w:val="22"/>
          <w:lang w:val="fr-CH"/>
        </w:rPr>
        <w:t xml:space="preserve">qui a établi un </w:t>
      </w:r>
      <w:r w:rsidR="00B45689" w:rsidRPr="00B705F6">
        <w:rPr>
          <w:rFonts w:asciiTheme="minorHAnsi" w:hAnsiTheme="minorHAnsi" w:cstheme="minorHAnsi"/>
          <w:sz w:val="22"/>
          <w:szCs w:val="22"/>
          <w:lang w:val="fr-CH"/>
        </w:rPr>
        <w:t>g</w:t>
      </w:r>
      <w:r w:rsidR="0001191A" w:rsidRPr="00B705F6">
        <w:rPr>
          <w:rFonts w:asciiTheme="minorHAnsi" w:hAnsiTheme="minorHAnsi" w:cstheme="minorHAnsi"/>
          <w:sz w:val="22"/>
          <w:szCs w:val="22"/>
          <w:lang w:val="fr-CH"/>
        </w:rPr>
        <w:t>roupe</w:t>
      </w:r>
      <w:r w:rsidR="00B45689" w:rsidRPr="00B705F6">
        <w:rPr>
          <w:rFonts w:asciiTheme="minorHAnsi" w:hAnsiTheme="minorHAnsi" w:cstheme="minorHAnsi"/>
          <w:sz w:val="22"/>
          <w:szCs w:val="22"/>
          <w:lang w:val="fr-CH"/>
        </w:rPr>
        <w:t xml:space="preserve"> du GGE</w:t>
      </w:r>
      <w:r w:rsidR="0001191A" w:rsidRPr="00B705F6">
        <w:rPr>
          <w:rFonts w:asciiTheme="minorHAnsi" w:hAnsiTheme="minorHAnsi" w:cstheme="minorHAnsi"/>
          <w:sz w:val="22"/>
          <w:szCs w:val="22"/>
          <w:lang w:val="fr-CH"/>
        </w:rPr>
        <w:t xml:space="preserve"> </w:t>
      </w:r>
      <w:r w:rsidR="00B45689" w:rsidRPr="00B705F6">
        <w:rPr>
          <w:rFonts w:asciiTheme="minorHAnsi" w:hAnsiTheme="minorHAnsi" w:cstheme="minorHAnsi"/>
          <w:sz w:val="22"/>
          <w:szCs w:val="22"/>
          <w:lang w:val="fr-CH"/>
        </w:rPr>
        <w:t>chargé des questions</w:t>
      </w:r>
      <w:r w:rsidR="0001191A" w:rsidRPr="00B705F6">
        <w:rPr>
          <w:rFonts w:asciiTheme="minorHAnsi" w:hAnsiTheme="minorHAnsi" w:cstheme="minorHAnsi"/>
          <w:sz w:val="22"/>
          <w:szCs w:val="22"/>
          <w:lang w:val="fr-CH"/>
        </w:rPr>
        <w:t xml:space="preserve"> </w:t>
      </w:r>
      <w:r w:rsidR="00B45689" w:rsidRPr="00B705F6">
        <w:rPr>
          <w:rFonts w:asciiTheme="minorHAnsi" w:hAnsiTheme="minorHAnsi" w:cstheme="minorHAnsi"/>
          <w:sz w:val="22"/>
          <w:szCs w:val="22"/>
          <w:lang w:val="fr-CH"/>
        </w:rPr>
        <w:t xml:space="preserve">sur la biodiversité </w:t>
      </w:r>
      <w:r w:rsidR="0001191A" w:rsidRPr="00B705F6">
        <w:rPr>
          <w:rFonts w:asciiTheme="minorHAnsi" w:hAnsiTheme="minorHAnsi" w:cstheme="minorHAnsi"/>
          <w:sz w:val="22"/>
          <w:szCs w:val="22"/>
          <w:lang w:val="fr-CH"/>
        </w:rPr>
        <w:t>pour faciliter et permettre une approche simplifiée et soutenir l’application du cadre mondial de la biodiversité pour l’après</w:t>
      </w:r>
      <w:r w:rsidR="0001191A" w:rsidRPr="00B705F6">
        <w:rPr>
          <w:rFonts w:asciiTheme="minorHAnsi" w:hAnsiTheme="minorHAnsi" w:cstheme="minorHAnsi"/>
          <w:sz w:val="22"/>
          <w:szCs w:val="22"/>
          <w:lang w:val="fr-CH"/>
        </w:rPr>
        <w:noBreakHyphen/>
        <w:t>2020, l’Approche commune des Nations Unies relative à la biodiversité et la Décennie des Nations Unies sur la restauration des écosystèmes.</w:t>
      </w:r>
      <w:r w:rsidR="0022356F" w:rsidRPr="00B705F6">
        <w:rPr>
          <w:rFonts w:asciiTheme="minorHAnsi" w:hAnsiTheme="minorHAnsi" w:cstheme="minorHAnsi"/>
          <w:sz w:val="22"/>
          <w:szCs w:val="22"/>
          <w:lang w:val="fr-CH"/>
        </w:rPr>
        <w:t xml:space="preserve"> </w:t>
      </w:r>
    </w:p>
    <w:p w14:paraId="5E661066" w14:textId="77777777" w:rsidR="0022356F" w:rsidRPr="00B705F6" w:rsidRDefault="0022356F" w:rsidP="0022356F">
      <w:pPr>
        <w:suppressAutoHyphens/>
        <w:ind w:left="425" w:hanging="425"/>
        <w:rPr>
          <w:rFonts w:asciiTheme="minorHAnsi" w:hAnsiTheme="minorHAnsi" w:cstheme="minorHAnsi"/>
          <w:sz w:val="22"/>
          <w:szCs w:val="22"/>
          <w:lang w:val="fr-CH"/>
        </w:rPr>
      </w:pPr>
    </w:p>
    <w:p w14:paraId="2D8A0C63" w14:textId="4B23989A" w:rsidR="00142C77" w:rsidRPr="00B705F6" w:rsidRDefault="00AD2602" w:rsidP="0022356F">
      <w:pPr>
        <w:suppressAutoHyphens/>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27.</w:t>
      </w:r>
      <w:r w:rsidRPr="00B705F6">
        <w:rPr>
          <w:rFonts w:asciiTheme="minorHAnsi" w:hAnsiTheme="minorHAnsi" w:cstheme="minorHAnsi"/>
          <w:sz w:val="22"/>
          <w:szCs w:val="22"/>
          <w:lang w:val="fr-CH"/>
        </w:rPr>
        <w:tab/>
      </w:r>
      <w:r w:rsidR="0001191A" w:rsidRPr="00B705F6">
        <w:rPr>
          <w:rFonts w:asciiTheme="minorHAnsi" w:hAnsiTheme="minorHAnsi" w:cstheme="minorHAnsi"/>
          <w:sz w:val="22"/>
          <w:szCs w:val="22"/>
          <w:lang w:val="fr-CH"/>
        </w:rPr>
        <w:t xml:space="preserve">Le Secrétariat a participé à la préparation du rapport sur les Activités et Initiatives des Nations Unies </w:t>
      </w:r>
      <w:r w:rsidR="008C1519" w:rsidRPr="00B705F6">
        <w:rPr>
          <w:rFonts w:asciiTheme="minorHAnsi" w:hAnsiTheme="minorHAnsi" w:cstheme="minorHAnsi"/>
          <w:sz w:val="22"/>
          <w:szCs w:val="22"/>
          <w:lang w:val="fr-CH"/>
        </w:rPr>
        <w:t>liées</w:t>
      </w:r>
      <w:r w:rsidR="0001191A" w:rsidRPr="00B705F6">
        <w:rPr>
          <w:rFonts w:asciiTheme="minorHAnsi" w:hAnsiTheme="minorHAnsi" w:cstheme="minorHAnsi"/>
          <w:sz w:val="22"/>
          <w:szCs w:val="22"/>
          <w:lang w:val="fr-CH"/>
        </w:rPr>
        <w:t xml:space="preserve"> aux déchets marins et aux microplastiques</w:t>
      </w:r>
      <w:r w:rsidR="000F6B9F" w:rsidRPr="00B705F6">
        <w:rPr>
          <w:rFonts w:asciiTheme="minorHAnsi" w:hAnsiTheme="minorHAnsi" w:cstheme="minorHAnsi"/>
          <w:sz w:val="22"/>
          <w:szCs w:val="22"/>
          <w:lang w:val="fr-CH"/>
        </w:rPr>
        <w:t> : vue d’ensemble</w:t>
      </w:r>
      <w:r w:rsidR="0001191A" w:rsidRPr="00B705F6">
        <w:rPr>
          <w:rFonts w:asciiTheme="minorHAnsi" w:hAnsiTheme="minorHAnsi" w:cstheme="minorHAnsi"/>
          <w:sz w:val="22"/>
          <w:szCs w:val="22"/>
          <w:lang w:val="fr-CH"/>
        </w:rPr>
        <w:t xml:space="preserve">, commandé par le </w:t>
      </w:r>
      <w:r w:rsidR="00A8346E">
        <w:rPr>
          <w:rFonts w:asciiTheme="minorHAnsi" w:hAnsiTheme="minorHAnsi" w:cstheme="minorHAnsi"/>
          <w:sz w:val="22"/>
          <w:szCs w:val="22"/>
          <w:lang w:val="fr-CH"/>
        </w:rPr>
        <w:t>GGE</w:t>
      </w:r>
      <w:r w:rsidR="0001191A" w:rsidRPr="00B705F6">
        <w:rPr>
          <w:rFonts w:asciiTheme="minorHAnsi" w:hAnsiTheme="minorHAnsi" w:cstheme="minorHAnsi"/>
          <w:sz w:val="22"/>
          <w:szCs w:val="22"/>
          <w:lang w:val="fr-CH"/>
        </w:rPr>
        <w:t>, et soulign</w:t>
      </w:r>
      <w:r w:rsidR="008C1519" w:rsidRPr="00B705F6">
        <w:rPr>
          <w:rFonts w:asciiTheme="minorHAnsi" w:hAnsiTheme="minorHAnsi" w:cstheme="minorHAnsi"/>
          <w:sz w:val="22"/>
          <w:szCs w:val="22"/>
          <w:lang w:val="fr-CH"/>
        </w:rPr>
        <w:t>e</w:t>
      </w:r>
      <w:r w:rsidR="0001191A" w:rsidRPr="00B705F6">
        <w:rPr>
          <w:rFonts w:asciiTheme="minorHAnsi" w:hAnsiTheme="minorHAnsi" w:cstheme="minorHAnsi"/>
          <w:sz w:val="22"/>
          <w:szCs w:val="22"/>
          <w:lang w:val="fr-CH"/>
        </w:rPr>
        <w:t xml:space="preserve"> que les déchets marins et les microplastiques sont transportés dans les mers et les océans, essentiellement à travers les zones humides intérieures et côti</w:t>
      </w:r>
      <w:r w:rsidR="00C319BE" w:rsidRPr="00B705F6">
        <w:rPr>
          <w:rFonts w:asciiTheme="minorHAnsi" w:hAnsiTheme="minorHAnsi" w:cstheme="minorHAnsi"/>
          <w:sz w:val="22"/>
          <w:szCs w:val="22"/>
          <w:lang w:val="fr-CH"/>
        </w:rPr>
        <w:t>ères qui doivent devenir partie des solutions à la réduction de cette pollution.</w:t>
      </w:r>
    </w:p>
    <w:p w14:paraId="2409F8C6" w14:textId="77777777" w:rsidR="00142C77" w:rsidRPr="00B705F6" w:rsidRDefault="00142C77" w:rsidP="00142C77">
      <w:pPr>
        <w:ind w:left="425" w:hanging="425"/>
        <w:rPr>
          <w:rFonts w:asciiTheme="minorHAnsi" w:hAnsiTheme="minorHAnsi" w:cstheme="minorHAnsi"/>
          <w:sz w:val="22"/>
          <w:szCs w:val="22"/>
          <w:lang w:val="fr-CH"/>
        </w:rPr>
      </w:pPr>
    </w:p>
    <w:p w14:paraId="2D99905C" w14:textId="77777777" w:rsidR="00A52667" w:rsidRPr="00B705F6" w:rsidRDefault="00A52667" w:rsidP="00756D57">
      <w:pPr>
        <w:keepNext/>
        <w:keepLines/>
        <w:autoSpaceDE w:val="0"/>
        <w:autoSpaceDN w:val="0"/>
        <w:adjustRightInd w:val="0"/>
        <w:ind w:left="426" w:hanging="426"/>
        <w:rPr>
          <w:rFonts w:asciiTheme="minorHAnsi" w:eastAsiaTheme="minorHAnsi" w:hAnsiTheme="minorHAnsi" w:cstheme="minorHAnsi"/>
          <w:i/>
          <w:sz w:val="22"/>
          <w:szCs w:val="22"/>
          <w:lang w:val="fr-CH" w:eastAsia="en-US"/>
        </w:rPr>
      </w:pPr>
      <w:r w:rsidRPr="00B705F6">
        <w:rPr>
          <w:rFonts w:asciiTheme="minorHAnsi" w:eastAsiaTheme="minorHAnsi" w:hAnsiTheme="minorHAnsi" w:cstheme="minorHAnsi"/>
          <w:i/>
          <w:sz w:val="22"/>
          <w:szCs w:val="22"/>
          <w:lang w:val="fr-CH" w:eastAsia="en-US"/>
        </w:rPr>
        <w:t xml:space="preserve">Collaboration </w:t>
      </w:r>
      <w:r w:rsidR="00AF6E5F" w:rsidRPr="00B705F6">
        <w:rPr>
          <w:rFonts w:asciiTheme="minorHAnsi" w:eastAsiaTheme="minorHAnsi" w:hAnsiTheme="minorHAnsi" w:cstheme="minorHAnsi"/>
          <w:i/>
          <w:sz w:val="22"/>
          <w:szCs w:val="22"/>
          <w:lang w:val="fr-CH" w:eastAsia="en-US"/>
        </w:rPr>
        <w:t>avec le PNUE</w:t>
      </w:r>
    </w:p>
    <w:p w14:paraId="7743D762" w14:textId="77777777" w:rsidR="00A52667" w:rsidRPr="00B705F6" w:rsidRDefault="00A52667" w:rsidP="00756D57">
      <w:pPr>
        <w:keepNext/>
        <w:keepLines/>
        <w:autoSpaceDE w:val="0"/>
        <w:autoSpaceDN w:val="0"/>
        <w:adjustRightInd w:val="0"/>
        <w:rPr>
          <w:rFonts w:asciiTheme="minorHAnsi" w:hAnsiTheme="minorHAnsi" w:cstheme="minorHAnsi"/>
          <w:sz w:val="22"/>
          <w:szCs w:val="22"/>
          <w:lang w:val="fr-CH"/>
        </w:rPr>
      </w:pPr>
    </w:p>
    <w:p w14:paraId="00AAD320" w14:textId="1513B0CB" w:rsidR="00142C77" w:rsidRPr="00B705F6" w:rsidRDefault="0022356F" w:rsidP="00756D57">
      <w:pPr>
        <w:keepNext/>
        <w:keepLines/>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28</w:t>
      </w:r>
      <w:r w:rsidR="000615EE" w:rsidRPr="00B705F6">
        <w:rPr>
          <w:rFonts w:asciiTheme="minorHAnsi" w:hAnsiTheme="minorHAnsi" w:cstheme="minorHAnsi"/>
          <w:sz w:val="22"/>
          <w:szCs w:val="22"/>
          <w:lang w:val="fr-CH"/>
        </w:rPr>
        <w:t>.</w:t>
      </w:r>
      <w:r w:rsidR="000615EE" w:rsidRPr="00B705F6">
        <w:rPr>
          <w:rFonts w:asciiTheme="minorHAnsi" w:hAnsiTheme="minorHAnsi" w:cstheme="minorHAnsi"/>
          <w:sz w:val="22"/>
          <w:szCs w:val="22"/>
          <w:lang w:val="fr-CH"/>
        </w:rPr>
        <w:tab/>
      </w:r>
      <w:r w:rsidR="00C54BD0" w:rsidRPr="00B705F6">
        <w:rPr>
          <w:rFonts w:asciiTheme="minorHAnsi" w:hAnsiTheme="minorHAnsi" w:cstheme="minorHAnsi"/>
          <w:sz w:val="22"/>
          <w:szCs w:val="22"/>
          <w:lang w:val="fr-CH"/>
        </w:rPr>
        <w:t>Le Secrétariat</w:t>
      </w:r>
      <w:r w:rsidR="004D43FA" w:rsidRPr="00B705F6">
        <w:rPr>
          <w:rFonts w:asciiTheme="minorHAnsi" w:hAnsiTheme="minorHAnsi" w:cstheme="minorHAnsi"/>
          <w:sz w:val="22"/>
          <w:szCs w:val="22"/>
          <w:lang w:val="fr-CH"/>
        </w:rPr>
        <w:t xml:space="preserve"> </w:t>
      </w:r>
      <w:r w:rsidR="00C54BD0" w:rsidRPr="00B705F6">
        <w:rPr>
          <w:rFonts w:asciiTheme="minorHAnsi" w:hAnsiTheme="minorHAnsi" w:cstheme="minorHAnsi"/>
          <w:sz w:val="22"/>
          <w:szCs w:val="22"/>
          <w:lang w:val="fr-CH"/>
        </w:rPr>
        <w:t xml:space="preserve">et le PNUE </w:t>
      </w:r>
      <w:r w:rsidRPr="00B705F6">
        <w:rPr>
          <w:rFonts w:asciiTheme="minorHAnsi" w:hAnsiTheme="minorHAnsi" w:cstheme="minorHAnsi"/>
          <w:sz w:val="22"/>
          <w:szCs w:val="22"/>
          <w:lang w:val="fr-CH"/>
        </w:rPr>
        <w:t>mettent</w:t>
      </w:r>
      <w:r w:rsidR="00AF62C4" w:rsidRPr="00B705F6">
        <w:rPr>
          <w:rFonts w:asciiTheme="minorHAnsi" w:hAnsiTheme="minorHAnsi" w:cstheme="minorHAnsi"/>
          <w:sz w:val="22"/>
          <w:szCs w:val="22"/>
          <w:lang w:val="fr-CH"/>
        </w:rPr>
        <w:t xml:space="preserve"> sur pied </w:t>
      </w:r>
      <w:r w:rsidR="00C54BD0" w:rsidRPr="00B705F6">
        <w:rPr>
          <w:rFonts w:asciiTheme="minorHAnsi" w:hAnsiTheme="minorHAnsi" w:cstheme="minorHAnsi"/>
          <w:sz w:val="22"/>
          <w:szCs w:val="22"/>
          <w:lang w:val="fr-CH"/>
        </w:rPr>
        <w:t xml:space="preserve">des activités </w:t>
      </w:r>
      <w:r w:rsidR="00727D29" w:rsidRPr="00B705F6">
        <w:rPr>
          <w:rFonts w:asciiTheme="minorHAnsi" w:hAnsiTheme="minorHAnsi" w:cstheme="minorHAnsi"/>
          <w:sz w:val="22"/>
          <w:szCs w:val="22"/>
          <w:lang w:val="fr-CH"/>
        </w:rPr>
        <w:t>en</w:t>
      </w:r>
      <w:r w:rsidR="00C54BD0" w:rsidRPr="00B705F6">
        <w:rPr>
          <w:rFonts w:asciiTheme="minorHAnsi" w:hAnsiTheme="minorHAnsi" w:cstheme="minorHAnsi"/>
          <w:sz w:val="22"/>
          <w:szCs w:val="22"/>
          <w:lang w:val="fr-CH"/>
        </w:rPr>
        <w:t xml:space="preserve"> coopération pour promouvoir les synergies et améliorer l’application de la Convention</w:t>
      </w:r>
      <w:r w:rsidR="00A05BDA" w:rsidRPr="00B705F6">
        <w:rPr>
          <w:rFonts w:asciiTheme="minorHAnsi" w:hAnsiTheme="minorHAnsi" w:cstheme="minorHAnsi"/>
          <w:sz w:val="22"/>
          <w:szCs w:val="22"/>
          <w:lang w:val="fr-CH"/>
        </w:rPr>
        <w:t> ;</w:t>
      </w:r>
      <w:r w:rsidR="00E416F3" w:rsidRPr="00B705F6">
        <w:rPr>
          <w:rFonts w:asciiTheme="minorHAnsi" w:hAnsiTheme="minorHAnsi" w:cstheme="minorHAnsi"/>
          <w:sz w:val="22"/>
          <w:szCs w:val="22"/>
          <w:lang w:val="fr-CH"/>
        </w:rPr>
        <w:t xml:space="preserve"> des démarches sont en cours pour renouveler le Mémorandum d’</w:t>
      </w:r>
      <w:r w:rsidR="00197A16" w:rsidRPr="00B705F6">
        <w:rPr>
          <w:rFonts w:asciiTheme="minorHAnsi" w:hAnsiTheme="minorHAnsi" w:cstheme="minorHAnsi"/>
          <w:sz w:val="22"/>
          <w:szCs w:val="22"/>
          <w:lang w:val="fr-CH"/>
        </w:rPr>
        <w:t>entente</w:t>
      </w:r>
      <w:r w:rsidR="00C54BD0" w:rsidRPr="00B705F6">
        <w:rPr>
          <w:rFonts w:asciiTheme="minorHAnsi" w:hAnsiTheme="minorHAnsi" w:cstheme="minorHAnsi"/>
          <w:sz w:val="22"/>
          <w:szCs w:val="22"/>
          <w:lang w:val="fr-CH"/>
        </w:rPr>
        <w:t xml:space="preserve">. </w:t>
      </w:r>
    </w:p>
    <w:p w14:paraId="3472244E" w14:textId="77777777" w:rsidR="00C54BD0" w:rsidRPr="00B705F6" w:rsidRDefault="00C54BD0" w:rsidP="000615EE">
      <w:pPr>
        <w:ind w:left="425" w:hanging="425"/>
        <w:rPr>
          <w:rFonts w:asciiTheme="minorHAnsi" w:hAnsiTheme="minorHAnsi" w:cstheme="minorHAnsi"/>
          <w:sz w:val="22"/>
          <w:szCs w:val="22"/>
          <w:lang w:val="fr-CH"/>
        </w:rPr>
      </w:pPr>
    </w:p>
    <w:p w14:paraId="5C2C0163" w14:textId="3C6D7DB6" w:rsidR="00E04E88" w:rsidRPr="00B705F6" w:rsidRDefault="0022356F" w:rsidP="00E04E88">
      <w:pPr>
        <w:suppressAutoHyphens/>
        <w:ind w:left="425" w:hanging="425"/>
        <w:rPr>
          <w:rFonts w:asciiTheme="minorHAnsi" w:hAnsiTheme="minorHAnsi" w:cstheme="minorHAnsi"/>
          <w:sz w:val="22"/>
          <w:szCs w:val="22"/>
          <w:lang w:val="fr-FR"/>
        </w:rPr>
      </w:pPr>
      <w:r w:rsidRPr="00B705F6">
        <w:rPr>
          <w:rFonts w:asciiTheme="minorHAnsi" w:hAnsiTheme="minorHAnsi" w:cstheme="minorHAnsi"/>
          <w:sz w:val="22"/>
          <w:szCs w:val="22"/>
          <w:lang w:val="fr-FR"/>
        </w:rPr>
        <w:t>29</w:t>
      </w:r>
      <w:r w:rsidR="00E416F3" w:rsidRPr="00B705F6">
        <w:rPr>
          <w:rFonts w:asciiTheme="minorHAnsi" w:hAnsiTheme="minorHAnsi" w:cstheme="minorHAnsi"/>
          <w:sz w:val="22"/>
          <w:szCs w:val="22"/>
          <w:lang w:val="fr-FR"/>
        </w:rPr>
        <w:t>.</w:t>
      </w:r>
      <w:r w:rsidR="00E416F3" w:rsidRPr="00B705F6">
        <w:rPr>
          <w:rFonts w:asciiTheme="minorHAnsi" w:hAnsiTheme="minorHAnsi" w:cstheme="minorHAnsi"/>
          <w:sz w:val="22"/>
          <w:szCs w:val="22"/>
          <w:lang w:val="fr-FR"/>
        </w:rPr>
        <w:tab/>
      </w:r>
      <w:r w:rsidR="00B40883" w:rsidRPr="00B705F6">
        <w:rPr>
          <w:rFonts w:asciiTheme="minorHAnsi" w:hAnsiTheme="minorHAnsi" w:cstheme="minorHAnsi"/>
          <w:sz w:val="22"/>
          <w:szCs w:val="22"/>
          <w:lang w:val="fr-FR"/>
        </w:rPr>
        <w:t xml:space="preserve">La </w:t>
      </w:r>
      <w:r w:rsidR="00E04E88" w:rsidRPr="00B705F6">
        <w:rPr>
          <w:rFonts w:asciiTheme="minorHAnsi" w:hAnsiTheme="minorHAnsi" w:cstheme="minorHAnsi"/>
          <w:sz w:val="22"/>
          <w:szCs w:val="22"/>
          <w:lang w:val="fr-FR"/>
        </w:rPr>
        <w:t xml:space="preserve">Convention </w:t>
      </w:r>
      <w:r w:rsidR="00B40883" w:rsidRPr="00B705F6">
        <w:rPr>
          <w:rFonts w:asciiTheme="minorHAnsi" w:hAnsiTheme="minorHAnsi" w:cstheme="minorHAnsi"/>
          <w:sz w:val="22"/>
          <w:szCs w:val="22"/>
          <w:lang w:val="fr-FR"/>
        </w:rPr>
        <w:t>sur les zones humide</w:t>
      </w:r>
      <w:r w:rsidR="006A2985" w:rsidRPr="00B705F6">
        <w:rPr>
          <w:rFonts w:asciiTheme="minorHAnsi" w:hAnsiTheme="minorHAnsi" w:cstheme="minorHAnsi"/>
          <w:sz w:val="22"/>
          <w:szCs w:val="22"/>
          <w:lang w:val="fr-FR"/>
        </w:rPr>
        <w:t>s</w:t>
      </w:r>
      <w:r w:rsidR="00E416F3" w:rsidRPr="00B705F6">
        <w:rPr>
          <w:rFonts w:asciiTheme="minorHAnsi" w:hAnsiTheme="minorHAnsi" w:cstheme="minorHAnsi"/>
          <w:sz w:val="22"/>
          <w:szCs w:val="22"/>
          <w:lang w:val="fr-FR"/>
        </w:rPr>
        <w:t>, en tant que</w:t>
      </w:r>
      <w:r w:rsidR="00B40883" w:rsidRPr="00B705F6">
        <w:rPr>
          <w:rFonts w:asciiTheme="minorHAnsi" w:hAnsiTheme="minorHAnsi" w:cstheme="minorHAnsi"/>
          <w:sz w:val="22"/>
          <w:szCs w:val="22"/>
          <w:lang w:val="fr-FR"/>
        </w:rPr>
        <w:t xml:space="preserve"> coresponsable, avec le PNUE,</w:t>
      </w:r>
      <w:r w:rsidR="004D43FA" w:rsidRPr="00B705F6">
        <w:rPr>
          <w:rFonts w:asciiTheme="minorHAnsi" w:hAnsiTheme="minorHAnsi" w:cstheme="minorHAnsi"/>
          <w:sz w:val="22"/>
          <w:szCs w:val="22"/>
          <w:lang w:val="fr-FR"/>
        </w:rPr>
        <w:t xml:space="preserve"> </w:t>
      </w:r>
      <w:r w:rsidR="00B40883" w:rsidRPr="00B705F6">
        <w:rPr>
          <w:rFonts w:asciiTheme="minorHAnsi" w:hAnsiTheme="minorHAnsi" w:cstheme="minorHAnsi"/>
          <w:sz w:val="22"/>
          <w:szCs w:val="22"/>
          <w:lang w:val="fr-FR"/>
        </w:rPr>
        <w:t xml:space="preserve">de l’indicateur </w:t>
      </w:r>
      <w:r w:rsidR="00E04E88" w:rsidRPr="00B705F6">
        <w:rPr>
          <w:rFonts w:asciiTheme="minorHAnsi" w:hAnsiTheme="minorHAnsi" w:cstheme="minorHAnsi"/>
          <w:sz w:val="22"/>
          <w:szCs w:val="22"/>
          <w:lang w:val="fr-FR"/>
        </w:rPr>
        <w:t>6.6.1</w:t>
      </w:r>
      <w:r w:rsidR="00B40883" w:rsidRPr="00B705F6">
        <w:rPr>
          <w:rFonts w:asciiTheme="minorHAnsi" w:hAnsiTheme="minorHAnsi" w:cstheme="minorHAnsi"/>
          <w:sz w:val="22"/>
          <w:szCs w:val="22"/>
          <w:lang w:val="fr-FR"/>
        </w:rPr>
        <w:t xml:space="preserve"> </w:t>
      </w:r>
      <w:r w:rsidR="00E416F3" w:rsidRPr="00B705F6">
        <w:rPr>
          <w:rFonts w:asciiTheme="minorHAnsi" w:hAnsiTheme="minorHAnsi" w:cstheme="minorHAnsi"/>
          <w:sz w:val="22"/>
          <w:szCs w:val="22"/>
          <w:lang w:val="fr-FR"/>
        </w:rPr>
        <w:t xml:space="preserve">a préparé </w:t>
      </w:r>
      <w:r w:rsidR="00F90AD2" w:rsidRPr="00B705F6">
        <w:rPr>
          <w:rFonts w:asciiTheme="minorHAnsi" w:hAnsiTheme="minorHAnsi" w:cstheme="minorHAnsi"/>
          <w:sz w:val="22"/>
          <w:szCs w:val="22"/>
          <w:lang w:val="fr-FR"/>
        </w:rPr>
        <w:t>un synopsis commun, avec le PNUE, pour le rapport du Secrétaire général des Nations Unies sur les ODD, à l’intention du Forum politique de haut niveau de juillet</w:t>
      </w:r>
      <w:r w:rsidR="00E416F3" w:rsidRPr="00B705F6">
        <w:rPr>
          <w:rFonts w:asciiTheme="minorHAnsi" w:hAnsiTheme="minorHAnsi" w:cstheme="minorHAnsi"/>
          <w:sz w:val="22"/>
          <w:szCs w:val="22"/>
          <w:lang w:val="fr-FR"/>
        </w:rPr>
        <w:t xml:space="preserve"> 202</w:t>
      </w:r>
      <w:r w:rsidRPr="00B705F6">
        <w:rPr>
          <w:rFonts w:asciiTheme="minorHAnsi" w:hAnsiTheme="minorHAnsi" w:cstheme="minorHAnsi"/>
          <w:sz w:val="22"/>
          <w:szCs w:val="22"/>
          <w:lang w:val="fr-FR"/>
        </w:rPr>
        <w:t>2</w:t>
      </w:r>
      <w:r w:rsidR="00E416F3" w:rsidRPr="00B705F6">
        <w:rPr>
          <w:rFonts w:asciiTheme="minorHAnsi" w:hAnsiTheme="minorHAnsi" w:cstheme="minorHAnsi"/>
          <w:sz w:val="22"/>
          <w:szCs w:val="22"/>
          <w:lang w:val="fr-FR"/>
        </w:rPr>
        <w:t xml:space="preserve">. </w:t>
      </w:r>
    </w:p>
    <w:p w14:paraId="1F3E2D40" w14:textId="77777777" w:rsidR="001011BF" w:rsidRPr="00B705F6" w:rsidRDefault="001011BF" w:rsidP="000615EE">
      <w:pPr>
        <w:ind w:left="425" w:hanging="425"/>
        <w:rPr>
          <w:rFonts w:asciiTheme="minorHAnsi" w:hAnsiTheme="minorHAnsi" w:cstheme="minorHAnsi"/>
          <w:sz w:val="22"/>
          <w:szCs w:val="22"/>
          <w:lang w:val="fr-FR"/>
        </w:rPr>
      </w:pPr>
    </w:p>
    <w:p w14:paraId="2F5AB483" w14:textId="796FE56F" w:rsidR="00C54BD0" w:rsidRPr="00B705F6" w:rsidRDefault="000615EE" w:rsidP="000615EE">
      <w:pPr>
        <w:ind w:left="425" w:hanging="425"/>
        <w:rPr>
          <w:rFonts w:asciiTheme="minorHAnsi" w:hAnsiTheme="minorHAnsi" w:cstheme="minorHAnsi"/>
          <w:sz w:val="22"/>
          <w:szCs w:val="22"/>
          <w:lang w:val="fr-FR"/>
        </w:rPr>
      </w:pPr>
      <w:r w:rsidRPr="00B705F6">
        <w:rPr>
          <w:rFonts w:asciiTheme="minorHAnsi" w:hAnsiTheme="minorHAnsi" w:cstheme="minorHAnsi"/>
          <w:sz w:val="22"/>
          <w:szCs w:val="22"/>
          <w:lang w:val="fr-FR"/>
        </w:rPr>
        <w:t>3</w:t>
      </w:r>
      <w:r w:rsidR="0022356F" w:rsidRPr="00B705F6">
        <w:rPr>
          <w:rFonts w:asciiTheme="minorHAnsi" w:hAnsiTheme="minorHAnsi" w:cstheme="minorHAnsi"/>
          <w:sz w:val="22"/>
          <w:szCs w:val="22"/>
          <w:lang w:val="fr-FR"/>
        </w:rPr>
        <w:t>0</w:t>
      </w:r>
      <w:r w:rsidRPr="00B705F6">
        <w:rPr>
          <w:rFonts w:asciiTheme="minorHAnsi" w:hAnsiTheme="minorHAnsi" w:cstheme="minorHAnsi"/>
          <w:sz w:val="22"/>
          <w:szCs w:val="22"/>
          <w:lang w:val="fr-FR"/>
        </w:rPr>
        <w:t>.</w:t>
      </w:r>
      <w:r w:rsidRPr="00B705F6">
        <w:rPr>
          <w:rFonts w:asciiTheme="minorHAnsi" w:hAnsiTheme="minorHAnsi" w:cstheme="minorHAnsi"/>
          <w:sz w:val="22"/>
          <w:szCs w:val="22"/>
          <w:lang w:val="fr-FR"/>
        </w:rPr>
        <w:tab/>
      </w:r>
      <w:r w:rsidR="00C54BD0" w:rsidRPr="00B705F6">
        <w:rPr>
          <w:rFonts w:asciiTheme="minorHAnsi" w:hAnsiTheme="minorHAnsi" w:cstheme="minorHAnsi"/>
          <w:sz w:val="22"/>
          <w:szCs w:val="22"/>
          <w:lang w:val="fr-FR"/>
        </w:rPr>
        <w:t xml:space="preserve">Le Secrétariat </w:t>
      </w:r>
      <w:r w:rsidR="00E04E88" w:rsidRPr="00B705F6">
        <w:rPr>
          <w:rFonts w:asciiTheme="minorHAnsi" w:hAnsiTheme="minorHAnsi" w:cstheme="minorHAnsi"/>
          <w:sz w:val="22"/>
          <w:szCs w:val="22"/>
          <w:lang w:val="fr-FR"/>
        </w:rPr>
        <w:t xml:space="preserve">continue de </w:t>
      </w:r>
      <w:r w:rsidR="00C54BD0" w:rsidRPr="00B705F6">
        <w:rPr>
          <w:rFonts w:asciiTheme="minorHAnsi" w:hAnsiTheme="minorHAnsi" w:cstheme="minorHAnsi"/>
          <w:sz w:val="22"/>
          <w:szCs w:val="22"/>
          <w:lang w:val="fr-FR"/>
        </w:rPr>
        <w:t>participe</w:t>
      </w:r>
      <w:r w:rsidR="00E04E88" w:rsidRPr="00B705F6">
        <w:rPr>
          <w:rFonts w:asciiTheme="minorHAnsi" w:hAnsiTheme="minorHAnsi" w:cstheme="minorHAnsi"/>
          <w:sz w:val="22"/>
          <w:szCs w:val="22"/>
          <w:lang w:val="fr-FR"/>
        </w:rPr>
        <w:t>r</w:t>
      </w:r>
      <w:r w:rsidR="00C54BD0" w:rsidRPr="00B705F6">
        <w:rPr>
          <w:rFonts w:asciiTheme="minorHAnsi" w:hAnsiTheme="minorHAnsi" w:cstheme="minorHAnsi"/>
          <w:sz w:val="22"/>
          <w:szCs w:val="22"/>
          <w:lang w:val="fr-FR"/>
        </w:rPr>
        <w:t xml:space="preserve"> au </w:t>
      </w:r>
      <w:r w:rsidR="00F90AD2" w:rsidRPr="00B705F6">
        <w:rPr>
          <w:rFonts w:asciiTheme="minorHAnsi" w:hAnsiTheme="minorHAnsi" w:cstheme="minorHAnsi"/>
          <w:sz w:val="22"/>
          <w:szCs w:val="22"/>
          <w:lang w:val="fr-FR"/>
        </w:rPr>
        <w:t>projet sur les synergies</w:t>
      </w:r>
      <w:r w:rsidR="0022356F" w:rsidRPr="00B705F6">
        <w:rPr>
          <w:rFonts w:asciiTheme="minorHAnsi" w:hAnsiTheme="minorHAnsi" w:cstheme="minorHAnsi"/>
          <w:sz w:val="22"/>
          <w:szCs w:val="22"/>
          <w:lang w:val="fr-FR"/>
        </w:rPr>
        <w:t xml:space="preserve"> </w:t>
      </w:r>
      <w:r w:rsidR="00F90AD2" w:rsidRPr="00B705F6">
        <w:rPr>
          <w:rFonts w:asciiTheme="minorHAnsi" w:hAnsiTheme="minorHAnsi" w:cstheme="minorHAnsi"/>
          <w:sz w:val="22"/>
          <w:szCs w:val="22"/>
          <w:lang w:val="fr-FR"/>
        </w:rPr>
        <w:t>« </w:t>
      </w:r>
      <w:r w:rsidR="00C54BD0" w:rsidRPr="00B705F6">
        <w:rPr>
          <w:rFonts w:asciiTheme="minorHAnsi" w:hAnsiTheme="minorHAnsi" w:cstheme="minorHAnsi"/>
          <w:sz w:val="22"/>
          <w:szCs w:val="22"/>
          <w:lang w:val="fr-FR"/>
        </w:rPr>
        <w:t xml:space="preserve">exploiter les synergies pour la biodiversité », dirigé par le PNUE avec la participation d’autres conventions relatives à la biodiversité qui répond à la </w:t>
      </w:r>
      <w:r w:rsidR="00E04E88" w:rsidRPr="00B705F6">
        <w:rPr>
          <w:rFonts w:asciiTheme="minorHAnsi" w:hAnsiTheme="minorHAnsi" w:cstheme="minorHAnsi"/>
          <w:sz w:val="22"/>
          <w:szCs w:val="22"/>
          <w:lang w:val="fr-FR"/>
        </w:rPr>
        <w:t>r</w:t>
      </w:r>
      <w:r w:rsidR="00C54BD0" w:rsidRPr="00B705F6">
        <w:rPr>
          <w:rFonts w:asciiTheme="minorHAnsi" w:hAnsiTheme="minorHAnsi" w:cstheme="minorHAnsi"/>
          <w:sz w:val="22"/>
          <w:szCs w:val="22"/>
          <w:lang w:val="fr-FR"/>
        </w:rPr>
        <w:t>ésolution 2/17 de l'</w:t>
      </w:r>
      <w:r w:rsidR="00F90AD2" w:rsidRPr="00B705F6">
        <w:rPr>
          <w:rFonts w:asciiTheme="minorHAnsi" w:hAnsiTheme="minorHAnsi" w:cstheme="minorHAnsi"/>
          <w:sz w:val="22"/>
          <w:szCs w:val="22"/>
          <w:lang w:val="fr-FR"/>
        </w:rPr>
        <w:t>Assemblée des Nations Unies sur l’environnement</w:t>
      </w:r>
      <w:r w:rsidR="00C54BD0" w:rsidRPr="00B705F6">
        <w:rPr>
          <w:rFonts w:asciiTheme="minorHAnsi" w:hAnsiTheme="minorHAnsi" w:cstheme="minorHAnsi"/>
          <w:sz w:val="22"/>
          <w:szCs w:val="22"/>
          <w:lang w:val="fr-FR"/>
        </w:rPr>
        <w:t>.</w:t>
      </w:r>
    </w:p>
    <w:p w14:paraId="54C1CAE9" w14:textId="29922297" w:rsidR="0022356F" w:rsidRPr="00B705F6" w:rsidRDefault="0022356F" w:rsidP="000615EE">
      <w:pPr>
        <w:ind w:left="425" w:hanging="425"/>
        <w:rPr>
          <w:rFonts w:asciiTheme="minorHAnsi" w:hAnsiTheme="minorHAnsi" w:cstheme="minorHAnsi"/>
          <w:sz w:val="22"/>
          <w:szCs w:val="22"/>
          <w:lang w:val="fr-FR"/>
        </w:rPr>
      </w:pPr>
    </w:p>
    <w:p w14:paraId="6645BB71" w14:textId="289AE56C" w:rsidR="0022356F" w:rsidRPr="00B705F6" w:rsidRDefault="0022356F" w:rsidP="000615EE">
      <w:pPr>
        <w:ind w:left="425" w:hanging="425"/>
        <w:rPr>
          <w:rFonts w:asciiTheme="minorHAnsi" w:hAnsiTheme="minorHAnsi" w:cstheme="minorHAnsi"/>
          <w:sz w:val="22"/>
          <w:szCs w:val="22"/>
          <w:lang w:val="fr-FR"/>
        </w:rPr>
      </w:pPr>
      <w:r w:rsidRPr="00B705F6">
        <w:rPr>
          <w:rFonts w:asciiTheme="minorHAnsi" w:hAnsiTheme="minorHAnsi" w:cstheme="minorHAnsi"/>
          <w:sz w:val="22"/>
          <w:szCs w:val="22"/>
          <w:lang w:val="fr-FR"/>
        </w:rPr>
        <w:t>31.</w:t>
      </w:r>
      <w:r w:rsidRPr="00B705F6">
        <w:rPr>
          <w:rFonts w:asciiTheme="minorHAnsi" w:hAnsiTheme="minorHAnsi" w:cstheme="minorHAnsi"/>
          <w:sz w:val="22"/>
          <w:szCs w:val="22"/>
          <w:lang w:val="fr-FR"/>
        </w:rPr>
        <w:tab/>
      </w:r>
      <w:r w:rsidR="00D16EEC" w:rsidRPr="00B705F6">
        <w:rPr>
          <w:rFonts w:asciiTheme="minorHAnsi" w:hAnsiTheme="minorHAnsi" w:cstheme="minorHAnsi"/>
          <w:sz w:val="22"/>
          <w:szCs w:val="22"/>
          <w:lang w:val="fr-FR"/>
        </w:rPr>
        <w:t xml:space="preserve">Le Secrétariat </w:t>
      </w:r>
      <w:r w:rsidR="005C0B7F" w:rsidRPr="00B705F6">
        <w:rPr>
          <w:rFonts w:asciiTheme="minorHAnsi" w:hAnsiTheme="minorHAnsi" w:cstheme="minorHAnsi"/>
          <w:sz w:val="22"/>
          <w:szCs w:val="22"/>
          <w:lang w:val="fr-FR"/>
        </w:rPr>
        <w:t xml:space="preserve">a participé en tant </w:t>
      </w:r>
      <w:r w:rsidR="001A4BE9" w:rsidRPr="00B705F6">
        <w:rPr>
          <w:rFonts w:asciiTheme="minorHAnsi" w:hAnsiTheme="minorHAnsi" w:cstheme="minorHAnsi"/>
          <w:sz w:val="22"/>
          <w:szCs w:val="22"/>
          <w:lang w:val="fr-FR"/>
        </w:rPr>
        <w:t>qu’intervenant</w:t>
      </w:r>
      <w:r w:rsidR="005C0B7F" w:rsidRPr="00B705F6">
        <w:rPr>
          <w:rFonts w:asciiTheme="minorHAnsi" w:hAnsiTheme="minorHAnsi" w:cstheme="minorHAnsi"/>
          <w:sz w:val="22"/>
          <w:szCs w:val="22"/>
          <w:lang w:val="fr-FR"/>
        </w:rPr>
        <w:t xml:space="preserve"> au cours en ligne interactif « Application des accords multilatéraux » organisé par le PNUE et le </w:t>
      </w:r>
      <w:r w:rsidRPr="00B705F6">
        <w:rPr>
          <w:rFonts w:asciiTheme="minorHAnsi" w:hAnsiTheme="minorHAnsi" w:cstheme="minorHAnsi"/>
          <w:sz w:val="22"/>
          <w:szCs w:val="22"/>
          <w:lang w:val="fr-FR"/>
        </w:rPr>
        <w:t xml:space="preserve">Center for Governance and Sustainability </w:t>
      </w:r>
      <w:r w:rsidR="005C0B7F" w:rsidRPr="00B705F6">
        <w:rPr>
          <w:rFonts w:asciiTheme="minorHAnsi" w:hAnsiTheme="minorHAnsi" w:cstheme="minorHAnsi"/>
          <w:sz w:val="22"/>
          <w:szCs w:val="22"/>
          <w:lang w:val="fr-FR"/>
        </w:rPr>
        <w:t xml:space="preserve">de l’Université du </w:t>
      </w:r>
      <w:r w:rsidRPr="00B705F6">
        <w:rPr>
          <w:rFonts w:asciiTheme="minorHAnsi" w:hAnsiTheme="minorHAnsi" w:cstheme="minorHAnsi"/>
          <w:sz w:val="22"/>
          <w:szCs w:val="22"/>
          <w:lang w:val="fr-FR"/>
        </w:rPr>
        <w:t xml:space="preserve">Massachusetts </w:t>
      </w:r>
      <w:r w:rsidR="005C0B7F" w:rsidRPr="00B705F6">
        <w:rPr>
          <w:rFonts w:asciiTheme="minorHAnsi" w:hAnsiTheme="minorHAnsi" w:cstheme="minorHAnsi"/>
          <w:sz w:val="22"/>
          <w:szCs w:val="22"/>
          <w:lang w:val="fr-FR"/>
        </w:rPr>
        <w:t xml:space="preserve">à </w:t>
      </w:r>
      <w:r w:rsidRPr="00B705F6">
        <w:rPr>
          <w:rFonts w:asciiTheme="minorHAnsi" w:hAnsiTheme="minorHAnsi" w:cstheme="minorHAnsi"/>
          <w:sz w:val="22"/>
          <w:szCs w:val="22"/>
          <w:lang w:val="fr-FR"/>
        </w:rPr>
        <w:t>Boston</w:t>
      </w:r>
      <w:r w:rsidR="005C0B7F" w:rsidRPr="00B705F6">
        <w:rPr>
          <w:rFonts w:asciiTheme="minorHAnsi" w:hAnsiTheme="minorHAnsi" w:cstheme="minorHAnsi"/>
          <w:sz w:val="22"/>
          <w:szCs w:val="22"/>
          <w:lang w:val="fr-FR"/>
        </w:rPr>
        <w:t>, le 30 novembre</w:t>
      </w:r>
      <w:r w:rsidR="00A05BDA" w:rsidRPr="00B705F6">
        <w:rPr>
          <w:rFonts w:asciiTheme="minorHAnsi" w:hAnsiTheme="minorHAnsi" w:cstheme="minorHAnsi"/>
          <w:sz w:val="22"/>
          <w:szCs w:val="22"/>
          <w:lang w:val="fr-FR"/>
        </w:rPr>
        <w:t xml:space="preserve"> et</w:t>
      </w:r>
      <w:r w:rsidR="005C0B7F" w:rsidRPr="00B705F6">
        <w:rPr>
          <w:rFonts w:asciiTheme="minorHAnsi" w:hAnsiTheme="minorHAnsi" w:cstheme="minorHAnsi"/>
          <w:sz w:val="22"/>
          <w:szCs w:val="22"/>
          <w:lang w:val="fr-FR"/>
        </w:rPr>
        <w:t xml:space="preserve"> le 7 décembre 2021 et le 8 février 2022, et s’est intéressé particulièrement aux pays du Moyen</w:t>
      </w:r>
      <w:r w:rsidR="005C0B7F" w:rsidRPr="00B705F6">
        <w:rPr>
          <w:rFonts w:asciiTheme="minorHAnsi" w:hAnsiTheme="minorHAnsi" w:cstheme="minorHAnsi"/>
          <w:sz w:val="22"/>
          <w:szCs w:val="22"/>
          <w:lang w:val="fr-FR"/>
        </w:rPr>
        <w:noBreakHyphen/>
        <w:t xml:space="preserve">Orient et de l’Afrique du Nord. </w:t>
      </w:r>
      <w:r w:rsidRPr="00B705F6">
        <w:rPr>
          <w:rFonts w:asciiTheme="minorHAnsi" w:hAnsiTheme="minorHAnsi" w:cstheme="minorHAnsi"/>
          <w:sz w:val="22"/>
          <w:szCs w:val="22"/>
          <w:lang w:val="fr-FR"/>
        </w:rPr>
        <w:t xml:space="preserve"> </w:t>
      </w:r>
    </w:p>
    <w:p w14:paraId="45CBCB46" w14:textId="77777777" w:rsidR="004D3B63" w:rsidRPr="00B705F6" w:rsidRDefault="004D3B63" w:rsidP="000615EE">
      <w:pPr>
        <w:ind w:left="425" w:hanging="425"/>
        <w:rPr>
          <w:rFonts w:asciiTheme="minorHAnsi" w:hAnsiTheme="minorHAnsi" w:cstheme="minorHAnsi"/>
          <w:sz w:val="22"/>
          <w:szCs w:val="22"/>
          <w:lang w:val="fr-FR"/>
        </w:rPr>
      </w:pPr>
    </w:p>
    <w:p w14:paraId="217967E6" w14:textId="0DBF3965" w:rsidR="004D5684" w:rsidRPr="004D5684" w:rsidRDefault="000615EE" w:rsidP="004D5684">
      <w:pPr>
        <w:ind w:left="425" w:hanging="425"/>
        <w:rPr>
          <w:rFonts w:asciiTheme="minorHAnsi" w:hAnsiTheme="minorHAnsi" w:cstheme="minorHAnsi"/>
          <w:sz w:val="22"/>
          <w:szCs w:val="22"/>
          <w:lang w:val="fr-FR"/>
        </w:rPr>
      </w:pPr>
      <w:r w:rsidRPr="004D5684">
        <w:rPr>
          <w:rFonts w:asciiTheme="minorHAnsi" w:hAnsiTheme="minorHAnsi" w:cstheme="minorHAnsi"/>
          <w:sz w:val="22"/>
          <w:szCs w:val="22"/>
          <w:lang w:val="fr-FR"/>
        </w:rPr>
        <w:t>3</w:t>
      </w:r>
      <w:r w:rsidR="00D16EEC" w:rsidRPr="004D5684">
        <w:rPr>
          <w:rFonts w:asciiTheme="minorHAnsi" w:hAnsiTheme="minorHAnsi" w:cstheme="minorHAnsi"/>
          <w:sz w:val="22"/>
          <w:szCs w:val="22"/>
          <w:lang w:val="fr-FR"/>
        </w:rPr>
        <w:t>2</w:t>
      </w:r>
      <w:r w:rsidRPr="004D5684">
        <w:rPr>
          <w:rFonts w:asciiTheme="minorHAnsi" w:hAnsiTheme="minorHAnsi" w:cstheme="minorHAnsi"/>
          <w:sz w:val="22"/>
          <w:szCs w:val="22"/>
          <w:lang w:val="fr-FR"/>
        </w:rPr>
        <w:t>.</w:t>
      </w:r>
      <w:r w:rsidRPr="004D5684">
        <w:rPr>
          <w:rFonts w:asciiTheme="minorHAnsi" w:hAnsiTheme="minorHAnsi" w:cstheme="minorHAnsi"/>
          <w:sz w:val="22"/>
          <w:szCs w:val="22"/>
          <w:lang w:val="fr-FR"/>
        </w:rPr>
        <w:tab/>
      </w:r>
      <w:r w:rsidR="00622732" w:rsidRPr="004D5684">
        <w:rPr>
          <w:rFonts w:asciiTheme="minorHAnsi" w:hAnsiTheme="minorHAnsi" w:cstheme="minorHAnsi"/>
          <w:sz w:val="22"/>
          <w:szCs w:val="22"/>
          <w:lang w:val="fr-FR"/>
        </w:rPr>
        <w:t>Le Secrétariat a continué de contribuer à l'initiative InforMEA</w:t>
      </w:r>
      <w:r w:rsidR="00F47415" w:rsidRPr="004D5684">
        <w:rPr>
          <w:rFonts w:asciiTheme="minorHAnsi" w:hAnsiTheme="minorHAnsi" w:cstheme="minorHAnsi"/>
          <w:sz w:val="22"/>
          <w:szCs w:val="22"/>
          <w:lang w:val="fr-FR"/>
        </w:rPr>
        <w:t xml:space="preserve"> et </w:t>
      </w:r>
      <w:r w:rsidR="00622732" w:rsidRPr="004D5684">
        <w:rPr>
          <w:rFonts w:asciiTheme="minorHAnsi" w:hAnsiTheme="minorHAnsi" w:cstheme="minorHAnsi"/>
          <w:sz w:val="22"/>
          <w:szCs w:val="22"/>
          <w:lang w:val="fr-FR"/>
        </w:rPr>
        <w:t xml:space="preserve">a participé à la </w:t>
      </w:r>
      <w:r w:rsidR="00F90AD2" w:rsidRPr="004D5684">
        <w:rPr>
          <w:rFonts w:asciiTheme="minorHAnsi" w:hAnsiTheme="minorHAnsi" w:cstheme="minorHAnsi"/>
          <w:sz w:val="22"/>
          <w:szCs w:val="22"/>
          <w:lang w:val="fr-FR"/>
        </w:rPr>
        <w:t>1</w:t>
      </w:r>
      <w:r w:rsidR="004D5684" w:rsidRPr="004D5684">
        <w:rPr>
          <w:rFonts w:asciiTheme="minorHAnsi" w:hAnsiTheme="minorHAnsi" w:cstheme="minorHAnsi"/>
          <w:sz w:val="22"/>
          <w:szCs w:val="22"/>
          <w:lang w:val="fr-FR"/>
        </w:rPr>
        <w:t>2</w:t>
      </w:r>
      <w:r w:rsidR="00F90AD2" w:rsidRPr="004D5684">
        <w:rPr>
          <w:rFonts w:asciiTheme="minorHAnsi" w:hAnsiTheme="minorHAnsi" w:cstheme="minorHAnsi"/>
          <w:sz w:val="22"/>
          <w:szCs w:val="22"/>
          <w:lang w:val="fr-FR"/>
        </w:rPr>
        <w:t>e</w:t>
      </w:r>
      <w:r w:rsidR="005C0B7F" w:rsidRPr="004D5684">
        <w:rPr>
          <w:rFonts w:asciiTheme="minorHAnsi" w:hAnsiTheme="minorHAnsi" w:cstheme="minorHAnsi"/>
          <w:sz w:val="22"/>
          <w:szCs w:val="22"/>
          <w:lang w:val="fr-FR"/>
        </w:rPr>
        <w:t> </w:t>
      </w:r>
      <w:r w:rsidR="00622732" w:rsidRPr="004D5684">
        <w:rPr>
          <w:rFonts w:asciiTheme="minorHAnsi" w:hAnsiTheme="minorHAnsi" w:cstheme="minorHAnsi"/>
          <w:sz w:val="22"/>
          <w:szCs w:val="22"/>
          <w:lang w:val="fr-FR"/>
        </w:rPr>
        <w:t>réunion d</w:t>
      </w:r>
      <w:r w:rsidR="00F47415" w:rsidRPr="004D5684">
        <w:rPr>
          <w:rFonts w:asciiTheme="minorHAnsi" w:hAnsiTheme="minorHAnsi" w:cstheme="minorHAnsi"/>
          <w:sz w:val="22"/>
          <w:szCs w:val="22"/>
          <w:lang w:val="fr-FR"/>
        </w:rPr>
        <w:t xml:space="preserve">e son </w:t>
      </w:r>
      <w:r w:rsidR="00622732" w:rsidRPr="004D5684">
        <w:rPr>
          <w:rFonts w:asciiTheme="minorHAnsi" w:hAnsiTheme="minorHAnsi" w:cstheme="minorHAnsi"/>
          <w:sz w:val="22"/>
          <w:szCs w:val="22"/>
          <w:lang w:val="fr-FR"/>
        </w:rPr>
        <w:t xml:space="preserve">Comité directeur </w:t>
      </w:r>
      <w:r w:rsidR="00F90AD2" w:rsidRPr="004D5684">
        <w:rPr>
          <w:rFonts w:asciiTheme="minorHAnsi" w:hAnsiTheme="minorHAnsi" w:cstheme="minorHAnsi"/>
          <w:sz w:val="22"/>
          <w:szCs w:val="22"/>
          <w:lang w:val="fr-FR"/>
        </w:rPr>
        <w:t xml:space="preserve">qui a eu lieu, virtuellement, le </w:t>
      </w:r>
      <w:r w:rsidR="004D5684" w:rsidRPr="004D5684">
        <w:rPr>
          <w:rFonts w:asciiTheme="minorHAnsi" w:hAnsiTheme="minorHAnsi" w:cstheme="minorHAnsi"/>
          <w:sz w:val="22"/>
          <w:szCs w:val="22"/>
          <w:lang w:val="fr-FR"/>
        </w:rPr>
        <w:t>16</w:t>
      </w:r>
      <w:r w:rsidR="00F90AD2" w:rsidRPr="004D5684">
        <w:rPr>
          <w:rFonts w:asciiTheme="minorHAnsi" w:hAnsiTheme="minorHAnsi" w:cstheme="minorHAnsi"/>
          <w:sz w:val="22"/>
          <w:szCs w:val="22"/>
          <w:lang w:val="fr-FR"/>
        </w:rPr>
        <w:t xml:space="preserve"> novembre 202</w:t>
      </w:r>
      <w:r w:rsidR="004D5684" w:rsidRPr="004D5684">
        <w:rPr>
          <w:rFonts w:asciiTheme="minorHAnsi" w:hAnsiTheme="minorHAnsi" w:cstheme="minorHAnsi"/>
          <w:sz w:val="22"/>
          <w:szCs w:val="22"/>
          <w:lang w:val="fr-FR"/>
        </w:rPr>
        <w:t>1</w:t>
      </w:r>
      <w:r w:rsidR="00F90AD2" w:rsidRPr="004D5684">
        <w:rPr>
          <w:rFonts w:asciiTheme="minorHAnsi" w:hAnsiTheme="minorHAnsi" w:cstheme="minorHAnsi"/>
          <w:sz w:val="22"/>
          <w:szCs w:val="22"/>
          <w:lang w:val="fr-FR"/>
        </w:rPr>
        <w:t xml:space="preserve">. </w:t>
      </w:r>
      <w:r w:rsidR="004D5684" w:rsidRPr="004D5684">
        <w:rPr>
          <w:rFonts w:asciiTheme="minorHAnsi" w:hAnsiTheme="minorHAnsi" w:cstheme="minorHAnsi"/>
          <w:sz w:val="22"/>
          <w:szCs w:val="22"/>
          <w:lang w:val="fr-FR"/>
        </w:rPr>
        <w:t>Le Secrétariat a contribué à des questions telles que l’interface de programmation d’application (API), l’indexation sé</w:t>
      </w:r>
      <w:r w:rsidR="004D5684" w:rsidRPr="004D5684">
        <w:rPr>
          <w:rFonts w:asciiTheme="minorHAnsi" w:hAnsiTheme="minorHAnsi" w:cstheme="minorHAnsi"/>
          <w:sz w:val="22"/>
          <w:szCs w:val="22"/>
          <w:lang w:val="fr-FR"/>
        </w:rPr>
        <w:t>mantique et l’e-apprentissage.</w:t>
      </w:r>
    </w:p>
    <w:p w14:paraId="3642136C" w14:textId="779B7236" w:rsidR="00A91835" w:rsidRPr="004D5684" w:rsidRDefault="00A91835" w:rsidP="00F90AD2">
      <w:pPr>
        <w:ind w:left="425" w:hanging="425"/>
        <w:rPr>
          <w:rFonts w:asciiTheme="minorHAnsi" w:hAnsiTheme="minorHAnsi" w:cstheme="minorHAnsi"/>
          <w:sz w:val="22"/>
          <w:szCs w:val="22"/>
          <w:lang w:val="fr-FR"/>
        </w:rPr>
      </w:pPr>
    </w:p>
    <w:p w14:paraId="5961D354" w14:textId="5F71BAD5" w:rsidR="00D16EEC" w:rsidRPr="00B705F6" w:rsidRDefault="00D16EEC" w:rsidP="00F90AD2">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33.</w:t>
      </w:r>
      <w:r w:rsidRPr="00B705F6">
        <w:rPr>
          <w:rFonts w:asciiTheme="minorHAnsi" w:hAnsiTheme="minorHAnsi" w:cstheme="minorHAnsi"/>
          <w:sz w:val="22"/>
          <w:szCs w:val="22"/>
          <w:lang w:val="fr-CH"/>
        </w:rPr>
        <w:tab/>
      </w:r>
      <w:r w:rsidR="00544733" w:rsidRPr="00B705F6">
        <w:rPr>
          <w:rFonts w:asciiTheme="minorHAnsi" w:hAnsiTheme="minorHAnsi" w:cstheme="minorHAnsi"/>
          <w:sz w:val="22"/>
          <w:szCs w:val="22"/>
          <w:lang w:val="fr-CH"/>
        </w:rPr>
        <w:t xml:space="preserve">Un </w:t>
      </w:r>
      <w:r w:rsidR="001A4BE9" w:rsidRPr="00B705F6">
        <w:rPr>
          <w:rFonts w:asciiTheme="minorHAnsi" w:hAnsiTheme="minorHAnsi" w:cstheme="minorHAnsi"/>
          <w:sz w:val="22"/>
          <w:szCs w:val="22"/>
          <w:lang w:val="fr-CH"/>
        </w:rPr>
        <w:t>c</w:t>
      </w:r>
      <w:r w:rsidR="00544733" w:rsidRPr="00B705F6">
        <w:rPr>
          <w:rFonts w:asciiTheme="minorHAnsi" w:hAnsiTheme="minorHAnsi" w:cstheme="minorHAnsi"/>
          <w:sz w:val="22"/>
          <w:szCs w:val="22"/>
          <w:lang w:val="fr-CH"/>
        </w:rPr>
        <w:t xml:space="preserve">ours d’introduction à la Convention sur les zones humides est en préparation et sera </w:t>
      </w:r>
      <w:r w:rsidR="001A4BE9" w:rsidRPr="00B705F6">
        <w:rPr>
          <w:rFonts w:asciiTheme="minorHAnsi" w:hAnsiTheme="minorHAnsi" w:cstheme="minorHAnsi"/>
          <w:sz w:val="22"/>
          <w:szCs w:val="22"/>
          <w:lang w:val="fr-CH"/>
        </w:rPr>
        <w:t>mis à disposition pour téléchargement</w:t>
      </w:r>
      <w:r w:rsidR="00544733" w:rsidRPr="00B705F6">
        <w:rPr>
          <w:rFonts w:asciiTheme="minorHAnsi" w:hAnsiTheme="minorHAnsi" w:cstheme="minorHAnsi"/>
          <w:sz w:val="22"/>
          <w:szCs w:val="22"/>
          <w:lang w:val="fr-CH"/>
        </w:rPr>
        <w:t xml:space="preserve"> sur le site web de la Convention. Le </w:t>
      </w:r>
      <w:r w:rsidR="001A4BE9" w:rsidRPr="00B705F6">
        <w:rPr>
          <w:rFonts w:asciiTheme="minorHAnsi" w:hAnsiTheme="minorHAnsi" w:cstheme="minorHAnsi"/>
          <w:sz w:val="22"/>
          <w:szCs w:val="22"/>
          <w:lang w:val="fr-CH"/>
        </w:rPr>
        <w:t>c</w:t>
      </w:r>
      <w:r w:rsidR="00544733" w:rsidRPr="00B705F6">
        <w:rPr>
          <w:rFonts w:asciiTheme="minorHAnsi" w:hAnsiTheme="minorHAnsi" w:cstheme="minorHAnsi"/>
          <w:sz w:val="22"/>
          <w:szCs w:val="22"/>
          <w:lang w:val="fr-CH"/>
        </w:rPr>
        <w:t xml:space="preserve">ours d’introduction sera </w:t>
      </w:r>
      <w:r w:rsidR="00544733" w:rsidRPr="00B705F6">
        <w:rPr>
          <w:rFonts w:asciiTheme="minorHAnsi" w:hAnsiTheme="minorHAnsi" w:cstheme="minorHAnsi"/>
          <w:sz w:val="22"/>
          <w:szCs w:val="22"/>
          <w:lang w:val="fr-CH"/>
        </w:rPr>
        <w:lastRenderedPageBreak/>
        <w:t xml:space="preserve">également mis à disposition sur la plateforme d’apprentissage et de connaissances </w:t>
      </w:r>
      <w:r w:rsidRPr="00B705F6">
        <w:rPr>
          <w:rFonts w:asciiTheme="minorHAnsi" w:hAnsiTheme="minorHAnsi" w:cstheme="minorHAnsi"/>
          <w:sz w:val="22"/>
          <w:szCs w:val="22"/>
          <w:lang w:val="fr-CH"/>
        </w:rPr>
        <w:t xml:space="preserve">InforMEA </w:t>
      </w:r>
      <w:r w:rsidR="00544733" w:rsidRPr="00B705F6">
        <w:rPr>
          <w:rFonts w:asciiTheme="minorHAnsi" w:hAnsiTheme="minorHAnsi" w:cstheme="minorHAnsi"/>
          <w:sz w:val="22"/>
          <w:szCs w:val="22"/>
          <w:lang w:val="fr-CH"/>
        </w:rPr>
        <w:t>des Nations Unies qui détient des informations et des cours d’introduction sur différents AME.</w:t>
      </w:r>
    </w:p>
    <w:p w14:paraId="1FEFEBA8" w14:textId="77777777" w:rsidR="00A91835" w:rsidRPr="00B705F6" w:rsidRDefault="00A91835" w:rsidP="00F90AD2">
      <w:pPr>
        <w:ind w:left="425" w:hanging="425"/>
        <w:rPr>
          <w:rFonts w:asciiTheme="minorHAnsi" w:hAnsiTheme="minorHAnsi" w:cstheme="minorHAnsi"/>
          <w:sz w:val="22"/>
          <w:szCs w:val="22"/>
          <w:lang w:val="fr-CH"/>
        </w:rPr>
      </w:pPr>
    </w:p>
    <w:p w14:paraId="52304234" w14:textId="03F1CDAF" w:rsidR="00A91835" w:rsidRPr="00B705F6" w:rsidRDefault="00A91835" w:rsidP="00A91835">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3</w:t>
      </w:r>
      <w:r w:rsidR="007A3DF4" w:rsidRPr="00B705F6">
        <w:rPr>
          <w:rFonts w:asciiTheme="minorHAnsi" w:hAnsiTheme="minorHAnsi" w:cstheme="minorHAnsi"/>
          <w:sz w:val="22"/>
          <w:szCs w:val="22"/>
          <w:lang w:val="fr-CH"/>
        </w:rPr>
        <w:t>4</w:t>
      </w:r>
      <w:r w:rsidRPr="00B705F6">
        <w:rPr>
          <w:rFonts w:asciiTheme="minorHAnsi" w:hAnsiTheme="minorHAnsi" w:cstheme="minorHAnsi"/>
          <w:sz w:val="22"/>
          <w:szCs w:val="22"/>
          <w:lang w:val="fr-CH"/>
        </w:rPr>
        <w:t>.</w:t>
      </w:r>
      <w:r w:rsidRPr="00B705F6">
        <w:rPr>
          <w:rFonts w:asciiTheme="minorHAnsi" w:hAnsiTheme="minorHAnsi" w:cstheme="minorHAnsi"/>
          <w:sz w:val="22"/>
          <w:szCs w:val="22"/>
          <w:lang w:val="fr-CH"/>
        </w:rPr>
        <w:tab/>
      </w:r>
      <w:r w:rsidR="00D16EEC" w:rsidRPr="00B705F6">
        <w:rPr>
          <w:rFonts w:asciiTheme="minorHAnsi" w:hAnsiTheme="minorHAnsi" w:cstheme="minorHAnsi"/>
          <w:sz w:val="22"/>
          <w:szCs w:val="22"/>
          <w:lang w:val="fr-CH"/>
        </w:rPr>
        <w:t>En tant que partenaire mondial de la</w:t>
      </w:r>
      <w:r w:rsidR="004B635C" w:rsidRPr="00B705F6">
        <w:rPr>
          <w:rFonts w:asciiTheme="minorHAnsi" w:hAnsiTheme="minorHAnsi" w:cstheme="minorHAnsi"/>
          <w:sz w:val="22"/>
          <w:szCs w:val="22"/>
          <w:lang w:val="fr-CH"/>
        </w:rPr>
        <w:t xml:space="preserve"> Décennie des Nations Unies sur la restauration des écosystèmes</w:t>
      </w:r>
      <w:r w:rsidR="00D16EEC" w:rsidRPr="00B705F6">
        <w:rPr>
          <w:rFonts w:asciiTheme="minorHAnsi" w:hAnsiTheme="minorHAnsi" w:cstheme="minorHAnsi"/>
          <w:sz w:val="22"/>
          <w:szCs w:val="22"/>
          <w:lang w:val="fr-CH"/>
        </w:rPr>
        <w:t>, le Secrétariat participe activement à ce programme et aux équipes</w:t>
      </w:r>
      <w:r w:rsidR="004B635C" w:rsidRPr="00B705F6">
        <w:rPr>
          <w:rFonts w:asciiTheme="minorHAnsi" w:hAnsiTheme="minorHAnsi" w:cstheme="minorHAnsi"/>
          <w:sz w:val="22"/>
          <w:szCs w:val="22"/>
          <w:lang w:val="fr-CH"/>
        </w:rPr>
        <w:t xml:space="preserve"> spéciale</w:t>
      </w:r>
      <w:r w:rsidR="00D16EEC" w:rsidRPr="00B705F6">
        <w:rPr>
          <w:rFonts w:asciiTheme="minorHAnsi" w:hAnsiTheme="minorHAnsi" w:cstheme="minorHAnsi"/>
          <w:sz w:val="22"/>
          <w:szCs w:val="22"/>
          <w:lang w:val="fr-CH"/>
        </w:rPr>
        <w:t>s</w:t>
      </w:r>
      <w:r w:rsidR="004B635C" w:rsidRPr="00B705F6">
        <w:rPr>
          <w:rFonts w:asciiTheme="minorHAnsi" w:hAnsiTheme="minorHAnsi" w:cstheme="minorHAnsi"/>
          <w:sz w:val="22"/>
          <w:szCs w:val="22"/>
          <w:lang w:val="fr-CH"/>
        </w:rPr>
        <w:t xml:space="preserve"> sur le cadre </w:t>
      </w:r>
      <w:r w:rsidR="00D16EEC" w:rsidRPr="00B705F6">
        <w:rPr>
          <w:rFonts w:asciiTheme="minorHAnsi" w:hAnsiTheme="minorHAnsi" w:cstheme="minorHAnsi"/>
          <w:sz w:val="22"/>
          <w:szCs w:val="22"/>
          <w:lang w:val="fr-CH"/>
        </w:rPr>
        <w:t xml:space="preserve">de suivi et </w:t>
      </w:r>
      <w:r w:rsidR="004B635C" w:rsidRPr="00B705F6">
        <w:rPr>
          <w:rFonts w:asciiTheme="minorHAnsi" w:hAnsiTheme="minorHAnsi" w:cstheme="minorHAnsi"/>
          <w:sz w:val="22"/>
          <w:szCs w:val="22"/>
          <w:lang w:val="fr-CH"/>
        </w:rPr>
        <w:t>d’évaluation des écosystèmes aquatiques et de transition</w:t>
      </w:r>
      <w:r w:rsidR="00D16EEC" w:rsidRPr="00B705F6">
        <w:rPr>
          <w:rFonts w:asciiTheme="minorHAnsi" w:hAnsiTheme="minorHAnsi" w:cstheme="minorHAnsi"/>
          <w:sz w:val="22"/>
          <w:szCs w:val="22"/>
          <w:lang w:val="fr-CH"/>
        </w:rPr>
        <w:t xml:space="preserve"> et sur les meilleures pratiques</w:t>
      </w:r>
      <w:r w:rsidR="004B635C" w:rsidRPr="00B705F6">
        <w:rPr>
          <w:rFonts w:asciiTheme="minorHAnsi" w:hAnsiTheme="minorHAnsi" w:cstheme="minorHAnsi"/>
          <w:sz w:val="22"/>
          <w:szCs w:val="22"/>
          <w:lang w:val="fr-CH"/>
        </w:rPr>
        <w:t xml:space="preserve">. </w:t>
      </w:r>
      <w:r w:rsidR="00463255" w:rsidRPr="00B705F6">
        <w:rPr>
          <w:rFonts w:asciiTheme="minorHAnsi" w:hAnsiTheme="minorHAnsi" w:cstheme="minorHAnsi"/>
          <w:sz w:val="22"/>
          <w:szCs w:val="22"/>
          <w:lang w:val="fr-CH"/>
        </w:rPr>
        <w:t xml:space="preserve">Ces </w:t>
      </w:r>
      <w:r w:rsidRPr="00B705F6">
        <w:rPr>
          <w:rFonts w:asciiTheme="minorHAnsi" w:hAnsiTheme="minorHAnsi" w:cstheme="minorHAnsi"/>
          <w:sz w:val="22"/>
          <w:szCs w:val="22"/>
          <w:lang w:val="fr-CH"/>
        </w:rPr>
        <w:t xml:space="preserve">engagements </w:t>
      </w:r>
      <w:r w:rsidR="00463255" w:rsidRPr="00B705F6">
        <w:rPr>
          <w:rFonts w:asciiTheme="minorHAnsi" w:hAnsiTheme="minorHAnsi" w:cstheme="minorHAnsi"/>
          <w:sz w:val="22"/>
          <w:szCs w:val="22"/>
          <w:lang w:val="fr-CH"/>
        </w:rPr>
        <w:t>ont servi à l’examen de</w:t>
      </w:r>
      <w:r w:rsidR="004D43FA" w:rsidRPr="00B705F6">
        <w:rPr>
          <w:rFonts w:asciiTheme="minorHAnsi" w:hAnsiTheme="minorHAnsi" w:cstheme="minorHAnsi"/>
          <w:sz w:val="22"/>
          <w:szCs w:val="22"/>
          <w:lang w:val="fr-CH"/>
        </w:rPr>
        <w:t xml:space="preserve"> </w:t>
      </w:r>
      <w:r w:rsidR="00463255" w:rsidRPr="00B705F6">
        <w:rPr>
          <w:rFonts w:asciiTheme="minorHAnsi" w:hAnsiTheme="minorHAnsi" w:cstheme="minorHAnsi"/>
          <w:sz w:val="22"/>
          <w:szCs w:val="22"/>
          <w:lang w:val="fr-CH"/>
        </w:rPr>
        <w:t xml:space="preserve">l’indicateur </w:t>
      </w:r>
      <w:r w:rsidR="00125A04" w:rsidRPr="00B705F6">
        <w:rPr>
          <w:rFonts w:asciiTheme="minorHAnsi" w:hAnsiTheme="minorHAnsi" w:cstheme="minorHAnsi"/>
          <w:sz w:val="22"/>
          <w:szCs w:val="22"/>
          <w:lang w:val="fr-CH"/>
        </w:rPr>
        <w:t>6.6.1 de</w:t>
      </w:r>
      <w:r w:rsidR="00463255" w:rsidRPr="00B705F6">
        <w:rPr>
          <w:rFonts w:asciiTheme="minorHAnsi" w:hAnsiTheme="minorHAnsi" w:cstheme="minorHAnsi"/>
          <w:sz w:val="22"/>
          <w:szCs w:val="22"/>
          <w:lang w:val="fr-CH"/>
        </w:rPr>
        <w:t xml:space="preserve"> l</w:t>
      </w:r>
      <w:r w:rsidR="00125A04" w:rsidRPr="00B705F6">
        <w:rPr>
          <w:rFonts w:asciiTheme="minorHAnsi" w:hAnsiTheme="minorHAnsi" w:cstheme="minorHAnsi"/>
          <w:sz w:val="22"/>
          <w:szCs w:val="22"/>
          <w:lang w:val="fr-CH"/>
        </w:rPr>
        <w:t>’</w:t>
      </w:r>
      <w:r w:rsidR="00463255" w:rsidRPr="00B705F6">
        <w:rPr>
          <w:rFonts w:asciiTheme="minorHAnsi" w:hAnsiTheme="minorHAnsi" w:cstheme="minorHAnsi"/>
          <w:sz w:val="22"/>
          <w:szCs w:val="22"/>
          <w:lang w:val="fr-CH"/>
        </w:rPr>
        <w:t>O</w:t>
      </w:r>
      <w:r w:rsidR="00D16EEC" w:rsidRPr="00B705F6">
        <w:rPr>
          <w:rFonts w:asciiTheme="minorHAnsi" w:hAnsiTheme="minorHAnsi" w:cstheme="minorHAnsi"/>
          <w:sz w:val="22"/>
          <w:szCs w:val="22"/>
          <w:lang w:val="fr-CH"/>
        </w:rPr>
        <w:t xml:space="preserve">DD </w:t>
      </w:r>
      <w:r w:rsidR="00125A04" w:rsidRPr="00B705F6">
        <w:rPr>
          <w:rFonts w:asciiTheme="minorHAnsi" w:hAnsiTheme="minorHAnsi" w:cstheme="minorHAnsi"/>
          <w:sz w:val="22"/>
          <w:szCs w:val="22"/>
          <w:lang w:val="fr-CH"/>
        </w:rPr>
        <w:t xml:space="preserve">6 </w:t>
      </w:r>
      <w:r w:rsidR="004B635C" w:rsidRPr="00B705F6">
        <w:rPr>
          <w:rFonts w:asciiTheme="minorHAnsi" w:hAnsiTheme="minorHAnsi" w:cstheme="minorHAnsi"/>
          <w:sz w:val="22"/>
          <w:szCs w:val="22"/>
          <w:lang w:val="fr-CH"/>
        </w:rPr>
        <w:t>pour lequel la Convention est coresponsable</w:t>
      </w:r>
      <w:r w:rsidR="00197A16" w:rsidRPr="00B705F6">
        <w:rPr>
          <w:rFonts w:asciiTheme="minorHAnsi" w:hAnsiTheme="minorHAnsi" w:cstheme="minorHAnsi"/>
          <w:sz w:val="22"/>
          <w:szCs w:val="22"/>
          <w:lang w:val="fr-CH"/>
        </w:rPr>
        <w:t>,</w:t>
      </w:r>
      <w:r w:rsidR="004B635C" w:rsidRPr="00B705F6">
        <w:rPr>
          <w:rFonts w:asciiTheme="minorHAnsi" w:hAnsiTheme="minorHAnsi" w:cstheme="minorHAnsi"/>
          <w:sz w:val="22"/>
          <w:szCs w:val="22"/>
          <w:lang w:val="fr-CH"/>
        </w:rPr>
        <w:t xml:space="preserve"> et de différents objectifs du quatrième Plan stratégique de la Convention en tant qu’indicateurs prioritaires du </w:t>
      </w:r>
      <w:r w:rsidR="00197A16" w:rsidRPr="00B705F6">
        <w:rPr>
          <w:rFonts w:asciiTheme="minorHAnsi" w:hAnsiTheme="minorHAnsi" w:cstheme="minorHAnsi"/>
          <w:sz w:val="22"/>
          <w:szCs w:val="22"/>
          <w:lang w:val="fr-CH"/>
        </w:rPr>
        <w:t>c</w:t>
      </w:r>
      <w:r w:rsidR="004B635C" w:rsidRPr="00B705F6">
        <w:rPr>
          <w:rFonts w:asciiTheme="minorHAnsi" w:hAnsiTheme="minorHAnsi" w:cstheme="minorHAnsi"/>
          <w:sz w:val="22"/>
          <w:szCs w:val="22"/>
          <w:lang w:val="fr-CH"/>
        </w:rPr>
        <w:t>adre de suivi de la Décennie des Nations Unies.</w:t>
      </w:r>
      <w:r w:rsidR="005F3818" w:rsidRPr="008C605A">
        <w:rPr>
          <w:lang w:val="fr-FR"/>
        </w:rPr>
        <w:t xml:space="preserve"> </w:t>
      </w:r>
      <w:r w:rsidR="00544733" w:rsidRPr="00B705F6">
        <w:rPr>
          <w:rFonts w:asciiTheme="minorHAnsi" w:hAnsiTheme="minorHAnsi" w:cstheme="minorHAnsi"/>
          <w:sz w:val="22"/>
          <w:szCs w:val="22"/>
          <w:lang w:val="fr-CH"/>
        </w:rPr>
        <w:t xml:space="preserve">Pour marquer l’ouverture de la Décennie des Nations Unies, le 5 juin 2021, le Secrétariat a produit trois fiches </w:t>
      </w:r>
      <w:r w:rsidR="00A005B2" w:rsidRPr="00B705F6">
        <w:rPr>
          <w:rFonts w:asciiTheme="minorHAnsi" w:hAnsiTheme="minorHAnsi" w:cstheme="minorHAnsi"/>
          <w:sz w:val="22"/>
          <w:szCs w:val="22"/>
          <w:lang w:val="fr-CH"/>
        </w:rPr>
        <w:t>décrivant</w:t>
      </w:r>
      <w:r w:rsidR="00544733" w:rsidRPr="00B705F6">
        <w:rPr>
          <w:rFonts w:asciiTheme="minorHAnsi" w:hAnsiTheme="minorHAnsi" w:cstheme="minorHAnsi"/>
          <w:sz w:val="22"/>
          <w:szCs w:val="22"/>
          <w:lang w:val="fr-CH"/>
        </w:rPr>
        <w:t xml:space="preserve"> le potentiel inutilisé des zones humides pour aider aux efforts de restauration des Parties contractantes, des décideurs et des praticiens </w:t>
      </w:r>
      <w:hyperlink r:id="rId10" w:history="1">
        <w:r w:rsidR="005F3818" w:rsidRPr="00B705F6">
          <w:rPr>
            <w:rStyle w:val="Hyperlink"/>
            <w:rFonts w:asciiTheme="minorHAnsi" w:hAnsiTheme="minorHAnsi" w:cstheme="minorHAnsi"/>
            <w:color w:val="auto"/>
            <w:sz w:val="22"/>
            <w:szCs w:val="22"/>
            <w:lang w:val="fr-CH"/>
          </w:rPr>
          <w:t>https://www.ramsar.org/document/wetlands-restoration-unlocking-the-untapped-potential-of-the-earths-most-valuable-ecosystem</w:t>
        </w:r>
      </w:hyperlink>
      <w:r w:rsidR="005F3818" w:rsidRPr="00B705F6">
        <w:rPr>
          <w:rFonts w:asciiTheme="minorHAnsi" w:hAnsiTheme="minorHAnsi" w:cstheme="minorHAnsi"/>
          <w:sz w:val="22"/>
          <w:szCs w:val="22"/>
          <w:lang w:val="fr-CH"/>
        </w:rPr>
        <w:t xml:space="preserve"> </w:t>
      </w:r>
    </w:p>
    <w:p w14:paraId="2068AB3F" w14:textId="77777777" w:rsidR="00A91835" w:rsidRPr="00B705F6" w:rsidRDefault="00A91835" w:rsidP="00A91835">
      <w:pPr>
        <w:ind w:left="425" w:hanging="425"/>
        <w:rPr>
          <w:rFonts w:asciiTheme="minorHAnsi" w:hAnsiTheme="minorHAnsi" w:cstheme="minorHAnsi"/>
          <w:sz w:val="22"/>
          <w:szCs w:val="22"/>
          <w:lang w:val="fr-CH"/>
        </w:rPr>
      </w:pPr>
    </w:p>
    <w:p w14:paraId="6A7E4801" w14:textId="78BD189A" w:rsidR="00E04E88" w:rsidRPr="00B705F6" w:rsidRDefault="005F3818" w:rsidP="00A91835">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CH"/>
        </w:rPr>
        <w:t>35</w:t>
      </w:r>
      <w:r w:rsidR="00A91835" w:rsidRPr="00B705F6">
        <w:rPr>
          <w:rFonts w:asciiTheme="minorHAnsi" w:hAnsiTheme="minorHAnsi" w:cstheme="minorHAnsi"/>
          <w:sz w:val="22"/>
          <w:szCs w:val="22"/>
          <w:lang w:val="fr-CH"/>
        </w:rPr>
        <w:t>.</w:t>
      </w:r>
      <w:r w:rsidR="00A91835" w:rsidRPr="00B705F6">
        <w:rPr>
          <w:rFonts w:asciiTheme="minorHAnsi" w:hAnsiTheme="minorHAnsi" w:cstheme="minorHAnsi"/>
          <w:sz w:val="22"/>
          <w:szCs w:val="22"/>
          <w:lang w:val="fr-CH"/>
        </w:rPr>
        <w:tab/>
      </w:r>
      <w:r w:rsidR="004B635C" w:rsidRPr="00B705F6">
        <w:rPr>
          <w:rFonts w:asciiTheme="minorHAnsi" w:hAnsiTheme="minorHAnsi" w:cstheme="minorHAnsi"/>
          <w:sz w:val="22"/>
          <w:szCs w:val="22"/>
          <w:lang w:val="fr-CH"/>
        </w:rPr>
        <w:t xml:space="preserve">Le Secrétariat, dans le cadre de l’Initiative mondiale pour les tourbières, a </w:t>
      </w:r>
      <w:r w:rsidRPr="00B705F6">
        <w:rPr>
          <w:rFonts w:asciiTheme="minorHAnsi" w:hAnsiTheme="minorHAnsi" w:cstheme="minorHAnsi"/>
          <w:sz w:val="22"/>
          <w:szCs w:val="22"/>
          <w:lang w:val="fr-CH"/>
        </w:rPr>
        <w:t>rejoint l’équipe de développement de l’évaluation mondiale des tourbières, coordonnée par le PNUE-WCMC</w:t>
      </w:r>
      <w:r w:rsidR="004B635C" w:rsidRPr="00B705F6">
        <w:rPr>
          <w:rFonts w:asciiTheme="minorHAnsi" w:hAnsiTheme="minorHAnsi" w:cstheme="minorHAnsi"/>
          <w:sz w:val="22"/>
          <w:szCs w:val="22"/>
          <w:lang w:val="fr-CH"/>
        </w:rPr>
        <w:t>.</w:t>
      </w:r>
    </w:p>
    <w:p w14:paraId="0965D644" w14:textId="22D9AE2B" w:rsidR="00530A18" w:rsidRPr="00B705F6" w:rsidRDefault="00530A18" w:rsidP="00A91835">
      <w:pPr>
        <w:ind w:left="425" w:hanging="425"/>
        <w:rPr>
          <w:rFonts w:asciiTheme="minorHAnsi" w:hAnsiTheme="minorHAnsi" w:cstheme="minorHAnsi"/>
          <w:sz w:val="22"/>
          <w:szCs w:val="22"/>
          <w:lang w:val="fr-CH"/>
        </w:rPr>
      </w:pPr>
    </w:p>
    <w:p w14:paraId="7323BF1D" w14:textId="77089B8B" w:rsidR="00A52667" w:rsidRPr="00B705F6" w:rsidRDefault="00A52667" w:rsidP="004B635C">
      <w:pPr>
        <w:keepNext/>
        <w:keepLines/>
        <w:tabs>
          <w:tab w:val="left" w:pos="0"/>
        </w:tabs>
        <w:autoSpaceDE w:val="0"/>
        <w:autoSpaceDN w:val="0"/>
        <w:adjustRightInd w:val="0"/>
        <w:rPr>
          <w:rFonts w:asciiTheme="minorHAnsi" w:eastAsiaTheme="minorHAnsi" w:hAnsiTheme="minorHAnsi" w:cstheme="minorHAnsi"/>
          <w:i/>
          <w:sz w:val="22"/>
          <w:szCs w:val="22"/>
          <w:lang w:val="fr-CH"/>
        </w:rPr>
      </w:pPr>
      <w:r w:rsidRPr="00B705F6">
        <w:rPr>
          <w:rFonts w:asciiTheme="minorHAnsi" w:eastAsiaTheme="minorHAnsi" w:hAnsiTheme="minorHAnsi" w:cstheme="minorHAnsi"/>
          <w:i/>
          <w:sz w:val="22"/>
          <w:szCs w:val="22"/>
          <w:lang w:val="fr-CH"/>
        </w:rPr>
        <w:t xml:space="preserve">Collaboration </w:t>
      </w:r>
      <w:r w:rsidR="009F7783" w:rsidRPr="00B705F6">
        <w:rPr>
          <w:rFonts w:asciiTheme="minorHAnsi" w:eastAsiaTheme="minorHAnsi" w:hAnsiTheme="minorHAnsi" w:cstheme="minorHAnsi"/>
          <w:i/>
          <w:sz w:val="22"/>
          <w:szCs w:val="22"/>
          <w:lang w:val="fr-CH"/>
        </w:rPr>
        <w:t>avec les O</w:t>
      </w:r>
      <w:r w:rsidR="00622732" w:rsidRPr="00B705F6">
        <w:rPr>
          <w:rFonts w:asciiTheme="minorHAnsi" w:eastAsiaTheme="minorHAnsi" w:hAnsiTheme="minorHAnsi" w:cstheme="minorHAnsi"/>
          <w:i/>
          <w:sz w:val="22"/>
          <w:szCs w:val="22"/>
          <w:lang w:val="fr-CH"/>
        </w:rPr>
        <w:t>rganisations i</w:t>
      </w:r>
      <w:r w:rsidR="004D5684">
        <w:rPr>
          <w:rFonts w:asciiTheme="minorHAnsi" w:eastAsiaTheme="minorHAnsi" w:hAnsiTheme="minorHAnsi" w:cstheme="minorHAnsi"/>
          <w:i/>
          <w:sz w:val="22"/>
          <w:szCs w:val="22"/>
          <w:lang w:val="fr-CH"/>
        </w:rPr>
        <w:t>nternationales partenaires</w:t>
      </w:r>
    </w:p>
    <w:p w14:paraId="3D67A0FD" w14:textId="77777777" w:rsidR="007B47A7" w:rsidRPr="004D5684" w:rsidRDefault="007B47A7" w:rsidP="004B635C">
      <w:pPr>
        <w:keepNext/>
        <w:keepLines/>
        <w:tabs>
          <w:tab w:val="left" w:pos="0"/>
        </w:tabs>
        <w:autoSpaceDE w:val="0"/>
        <w:autoSpaceDN w:val="0"/>
        <w:adjustRightInd w:val="0"/>
        <w:rPr>
          <w:rFonts w:asciiTheme="minorHAnsi" w:eastAsiaTheme="minorHAnsi" w:hAnsiTheme="minorHAnsi" w:cstheme="minorHAnsi"/>
          <w:sz w:val="22"/>
          <w:szCs w:val="22"/>
          <w:lang w:val="fr-CH"/>
        </w:rPr>
      </w:pPr>
    </w:p>
    <w:p w14:paraId="6232483A" w14:textId="52326453" w:rsidR="00C258DA" w:rsidRPr="00B705F6" w:rsidRDefault="00530A18" w:rsidP="00C258DA">
      <w:pPr>
        <w:keepNext/>
        <w:keepLines/>
        <w:autoSpaceDE w:val="0"/>
        <w:autoSpaceDN w:val="0"/>
        <w:adjustRightInd w:val="0"/>
        <w:ind w:left="426" w:hanging="426"/>
        <w:rPr>
          <w:rFonts w:asciiTheme="minorHAnsi" w:eastAsiaTheme="minorHAnsi" w:hAnsiTheme="minorHAnsi" w:cstheme="minorHAnsi"/>
          <w:sz w:val="22"/>
          <w:szCs w:val="22"/>
          <w:lang w:val="fr-CH"/>
        </w:rPr>
      </w:pPr>
      <w:r w:rsidRPr="00B705F6">
        <w:rPr>
          <w:rFonts w:asciiTheme="minorHAnsi" w:eastAsiaTheme="minorHAnsi" w:hAnsiTheme="minorHAnsi" w:cstheme="minorHAnsi"/>
          <w:sz w:val="22"/>
          <w:szCs w:val="22"/>
          <w:lang w:val="fr-CH"/>
        </w:rPr>
        <w:t>36</w:t>
      </w:r>
      <w:r w:rsidR="006A5B4A" w:rsidRPr="00B705F6">
        <w:rPr>
          <w:rFonts w:asciiTheme="minorHAnsi" w:eastAsiaTheme="minorHAnsi" w:hAnsiTheme="minorHAnsi" w:cstheme="minorHAnsi"/>
          <w:sz w:val="22"/>
          <w:szCs w:val="22"/>
          <w:lang w:val="fr-CH"/>
        </w:rPr>
        <w:t>.</w:t>
      </w:r>
      <w:r w:rsidR="006A5B4A" w:rsidRPr="00B705F6">
        <w:rPr>
          <w:rFonts w:asciiTheme="minorHAnsi" w:eastAsiaTheme="minorHAnsi" w:hAnsiTheme="minorHAnsi" w:cstheme="minorHAnsi"/>
          <w:sz w:val="22"/>
          <w:szCs w:val="22"/>
          <w:lang w:val="fr-CH"/>
        </w:rPr>
        <w:tab/>
      </w:r>
      <w:r w:rsidR="004B635C" w:rsidRPr="00B705F6">
        <w:rPr>
          <w:rFonts w:asciiTheme="minorHAnsi" w:eastAsiaTheme="minorHAnsi" w:hAnsiTheme="minorHAnsi" w:cstheme="minorHAnsi"/>
          <w:sz w:val="22"/>
          <w:szCs w:val="22"/>
          <w:lang w:val="fr-CH"/>
        </w:rPr>
        <w:t xml:space="preserve">Le Secrétariat </w:t>
      </w:r>
      <w:r w:rsidR="00FC4759" w:rsidRPr="00B705F6">
        <w:rPr>
          <w:rFonts w:asciiTheme="minorHAnsi" w:eastAsiaTheme="minorHAnsi" w:hAnsiTheme="minorHAnsi" w:cstheme="minorHAnsi"/>
          <w:sz w:val="22"/>
          <w:szCs w:val="22"/>
          <w:lang w:val="fr-CH"/>
        </w:rPr>
        <w:t xml:space="preserve">continue de </w:t>
      </w:r>
      <w:r w:rsidRPr="00B705F6">
        <w:rPr>
          <w:rFonts w:asciiTheme="minorHAnsi" w:eastAsiaTheme="minorHAnsi" w:hAnsiTheme="minorHAnsi" w:cstheme="minorHAnsi"/>
          <w:sz w:val="22"/>
          <w:szCs w:val="22"/>
          <w:lang w:val="fr-CH"/>
        </w:rPr>
        <w:t>renforcer sa collaboration avec les</w:t>
      </w:r>
      <w:r w:rsidR="00FC4759" w:rsidRPr="00B705F6">
        <w:rPr>
          <w:rFonts w:asciiTheme="minorHAnsi" w:eastAsiaTheme="minorHAnsi" w:hAnsiTheme="minorHAnsi" w:cstheme="minorHAnsi"/>
          <w:sz w:val="22"/>
          <w:szCs w:val="22"/>
          <w:lang w:val="fr-CH"/>
        </w:rPr>
        <w:t xml:space="preserve"> </w:t>
      </w:r>
      <w:r w:rsidR="004D5684" w:rsidRPr="004D5684">
        <w:rPr>
          <w:rFonts w:asciiTheme="minorHAnsi" w:eastAsiaTheme="minorHAnsi" w:hAnsiTheme="minorHAnsi" w:cstheme="minorHAnsi"/>
          <w:sz w:val="22"/>
          <w:szCs w:val="22"/>
          <w:lang w:val="fr-CH"/>
        </w:rPr>
        <w:t>Organisations internationales partenaires (OIP)</w:t>
      </w:r>
      <w:r w:rsidR="004D5684" w:rsidRPr="004D5684">
        <w:rPr>
          <w:rFonts w:asciiTheme="minorHAnsi" w:eastAsiaTheme="minorHAnsi" w:hAnsiTheme="minorHAnsi" w:cstheme="minorHAnsi"/>
          <w:sz w:val="22"/>
          <w:szCs w:val="22"/>
          <w:lang w:val="fr-CH"/>
        </w:rPr>
        <w:t xml:space="preserve"> de la Convention</w:t>
      </w:r>
      <w:r w:rsidR="00C258DA" w:rsidRPr="00B705F6">
        <w:rPr>
          <w:rFonts w:asciiTheme="minorHAnsi" w:eastAsiaTheme="minorHAnsi" w:hAnsiTheme="minorHAnsi" w:cstheme="minorHAnsi"/>
          <w:sz w:val="22"/>
          <w:szCs w:val="22"/>
          <w:lang w:val="fr-CH"/>
        </w:rPr>
        <w:t>.</w:t>
      </w:r>
      <w:r w:rsidR="00C258DA" w:rsidRPr="004D5684">
        <w:rPr>
          <w:rFonts w:asciiTheme="minorHAnsi" w:eastAsiaTheme="minorHAnsi" w:hAnsiTheme="minorHAnsi" w:cstheme="minorHAnsi"/>
          <w:sz w:val="22"/>
          <w:szCs w:val="22"/>
          <w:lang w:val="fr-CH"/>
        </w:rPr>
        <w:t xml:space="preserve"> </w:t>
      </w:r>
      <w:r w:rsidR="00544733" w:rsidRPr="00B705F6">
        <w:rPr>
          <w:rFonts w:asciiTheme="minorHAnsi" w:eastAsiaTheme="minorHAnsi" w:hAnsiTheme="minorHAnsi" w:cstheme="minorHAnsi"/>
          <w:sz w:val="22"/>
          <w:szCs w:val="22"/>
          <w:lang w:val="fr-CH"/>
        </w:rPr>
        <w:t xml:space="preserve">Des téléconférences périodiques entre les partenaires permettent d’examiner l’application des activités conjointes de collaboration </w:t>
      </w:r>
      <w:r w:rsidR="008758F2" w:rsidRPr="00B705F6">
        <w:rPr>
          <w:rFonts w:asciiTheme="minorHAnsi" w:eastAsiaTheme="minorHAnsi" w:hAnsiTheme="minorHAnsi" w:cstheme="minorHAnsi"/>
          <w:sz w:val="22"/>
          <w:szCs w:val="22"/>
          <w:lang w:val="fr-CH"/>
        </w:rPr>
        <w:t xml:space="preserve">figurant </w:t>
      </w:r>
      <w:r w:rsidR="00544733" w:rsidRPr="00B705F6">
        <w:rPr>
          <w:rFonts w:asciiTheme="minorHAnsi" w:eastAsiaTheme="minorHAnsi" w:hAnsiTheme="minorHAnsi" w:cstheme="minorHAnsi"/>
          <w:sz w:val="22"/>
          <w:szCs w:val="22"/>
          <w:lang w:val="fr-CH"/>
        </w:rPr>
        <w:t>dans le Mémorandum de coopération renouvelé. Les OIP ont contribué à la préparation de la</w:t>
      </w:r>
      <w:r w:rsidR="003B673A" w:rsidRPr="00B705F6">
        <w:rPr>
          <w:rFonts w:asciiTheme="minorHAnsi" w:eastAsiaTheme="minorHAnsi" w:hAnsiTheme="minorHAnsi" w:cstheme="minorHAnsi"/>
          <w:sz w:val="22"/>
          <w:szCs w:val="22"/>
          <w:lang w:val="fr-CH"/>
        </w:rPr>
        <w:t xml:space="preserve"> campagne du 50</w:t>
      </w:r>
      <w:r w:rsidR="003B673A" w:rsidRPr="00B705F6">
        <w:rPr>
          <w:rFonts w:asciiTheme="minorHAnsi" w:eastAsiaTheme="minorHAnsi" w:hAnsiTheme="minorHAnsi" w:cstheme="minorHAnsi"/>
          <w:sz w:val="22"/>
          <w:szCs w:val="22"/>
          <w:vertAlign w:val="superscript"/>
          <w:lang w:val="fr-CH"/>
        </w:rPr>
        <w:t>e</w:t>
      </w:r>
      <w:r w:rsidR="003B673A" w:rsidRPr="00B705F6">
        <w:rPr>
          <w:rFonts w:asciiTheme="minorHAnsi" w:eastAsiaTheme="minorHAnsi" w:hAnsiTheme="minorHAnsi" w:cstheme="minorHAnsi"/>
          <w:sz w:val="22"/>
          <w:szCs w:val="22"/>
          <w:lang w:val="fr-CH"/>
        </w:rPr>
        <w:t> anniversaire et ont activement soutenu la Journée mondiale des zones humides 2022.</w:t>
      </w:r>
      <w:r w:rsidR="00C258DA" w:rsidRPr="00B705F6">
        <w:rPr>
          <w:rFonts w:asciiTheme="minorHAnsi" w:eastAsiaTheme="minorHAnsi" w:hAnsiTheme="minorHAnsi" w:cstheme="minorHAnsi"/>
          <w:sz w:val="22"/>
          <w:szCs w:val="22"/>
          <w:lang w:val="fr-CH"/>
        </w:rPr>
        <w:t xml:space="preserve">  </w:t>
      </w:r>
    </w:p>
    <w:p w14:paraId="3E09C917" w14:textId="77777777" w:rsidR="00C258DA" w:rsidRPr="00B705F6" w:rsidRDefault="00C258DA" w:rsidP="00544733">
      <w:pPr>
        <w:autoSpaceDE w:val="0"/>
        <w:autoSpaceDN w:val="0"/>
        <w:adjustRightInd w:val="0"/>
        <w:ind w:left="425" w:hanging="425"/>
        <w:rPr>
          <w:rFonts w:asciiTheme="minorHAnsi" w:eastAsiaTheme="minorHAnsi" w:hAnsiTheme="minorHAnsi" w:cstheme="minorHAnsi"/>
          <w:sz w:val="22"/>
          <w:szCs w:val="22"/>
          <w:lang w:val="fr-CH"/>
        </w:rPr>
      </w:pPr>
    </w:p>
    <w:p w14:paraId="7DEABE9C" w14:textId="12A1079A" w:rsidR="00C258DA" w:rsidRPr="00B705F6" w:rsidRDefault="00C258DA" w:rsidP="00544733">
      <w:pPr>
        <w:autoSpaceDE w:val="0"/>
        <w:autoSpaceDN w:val="0"/>
        <w:adjustRightInd w:val="0"/>
        <w:ind w:left="425" w:hanging="425"/>
        <w:rPr>
          <w:rFonts w:asciiTheme="minorHAnsi" w:eastAsiaTheme="minorHAnsi" w:hAnsiTheme="minorHAnsi" w:cstheme="minorHAnsi"/>
          <w:sz w:val="22"/>
          <w:szCs w:val="22"/>
          <w:lang w:val="fr-CH"/>
        </w:rPr>
      </w:pPr>
      <w:r w:rsidRPr="00B705F6">
        <w:rPr>
          <w:rFonts w:asciiTheme="minorHAnsi" w:eastAsiaTheme="minorHAnsi" w:hAnsiTheme="minorHAnsi" w:cstheme="minorHAnsi"/>
          <w:sz w:val="22"/>
          <w:szCs w:val="22"/>
          <w:lang w:val="fr-CH"/>
        </w:rPr>
        <w:t>37.</w:t>
      </w:r>
      <w:r w:rsidR="00544733" w:rsidRPr="00B705F6">
        <w:rPr>
          <w:rFonts w:asciiTheme="minorHAnsi" w:eastAsiaTheme="minorHAnsi" w:hAnsiTheme="minorHAnsi" w:cstheme="minorHAnsi"/>
          <w:sz w:val="22"/>
          <w:szCs w:val="22"/>
          <w:lang w:val="fr-CH"/>
        </w:rPr>
        <w:tab/>
      </w:r>
      <w:r w:rsidR="003B673A" w:rsidRPr="00B705F6">
        <w:rPr>
          <w:rFonts w:asciiTheme="minorHAnsi" w:eastAsiaTheme="minorHAnsi" w:hAnsiTheme="minorHAnsi" w:cstheme="minorHAnsi"/>
          <w:sz w:val="22"/>
          <w:szCs w:val="22"/>
          <w:lang w:val="fr-CH"/>
        </w:rPr>
        <w:t xml:space="preserve">La Secrétaire générale et le personnel du Secrétariat ont participé activement au Congrès mondial de la nature de l’UICN, qui a eu lieu à </w:t>
      </w:r>
      <w:r w:rsidRPr="00B705F6">
        <w:rPr>
          <w:rFonts w:asciiTheme="minorHAnsi" w:eastAsiaTheme="minorHAnsi" w:hAnsiTheme="minorHAnsi" w:cstheme="minorHAnsi"/>
          <w:sz w:val="22"/>
          <w:szCs w:val="22"/>
          <w:lang w:val="fr-CH"/>
        </w:rPr>
        <w:t xml:space="preserve">Marseille, </w:t>
      </w:r>
      <w:r w:rsidR="003B673A" w:rsidRPr="00B705F6">
        <w:rPr>
          <w:rFonts w:asciiTheme="minorHAnsi" w:eastAsiaTheme="minorHAnsi" w:hAnsiTheme="minorHAnsi" w:cstheme="minorHAnsi"/>
          <w:sz w:val="22"/>
          <w:szCs w:val="22"/>
          <w:lang w:val="fr-CH"/>
        </w:rPr>
        <w:t xml:space="preserve">France, du 3 au 7 septembre 2021, en apportant des contributions aux sessions sur place ainsi que de manière virtuelle. La Secrétaire générale était une </w:t>
      </w:r>
      <w:r w:rsidR="008758F2" w:rsidRPr="00B705F6">
        <w:rPr>
          <w:rFonts w:asciiTheme="minorHAnsi" w:eastAsiaTheme="minorHAnsi" w:hAnsiTheme="minorHAnsi" w:cstheme="minorHAnsi"/>
          <w:sz w:val="22"/>
          <w:szCs w:val="22"/>
          <w:lang w:val="fr-CH"/>
        </w:rPr>
        <w:t>intervenante</w:t>
      </w:r>
      <w:r w:rsidR="003B673A" w:rsidRPr="00B705F6">
        <w:rPr>
          <w:rFonts w:asciiTheme="minorHAnsi" w:eastAsiaTheme="minorHAnsi" w:hAnsiTheme="minorHAnsi" w:cstheme="minorHAnsi"/>
          <w:sz w:val="22"/>
          <w:szCs w:val="22"/>
          <w:lang w:val="fr-CH"/>
        </w:rPr>
        <w:t xml:space="preserve"> </w:t>
      </w:r>
      <w:r w:rsidR="00726168" w:rsidRPr="00B705F6">
        <w:rPr>
          <w:rFonts w:asciiTheme="minorHAnsi" w:eastAsiaTheme="minorHAnsi" w:hAnsiTheme="minorHAnsi" w:cstheme="minorHAnsi"/>
          <w:sz w:val="22"/>
          <w:szCs w:val="22"/>
          <w:lang w:val="fr-CH"/>
        </w:rPr>
        <w:t>dans les</w:t>
      </w:r>
      <w:r w:rsidR="003B673A" w:rsidRPr="00B705F6">
        <w:rPr>
          <w:rFonts w:asciiTheme="minorHAnsi" w:eastAsiaTheme="minorHAnsi" w:hAnsiTheme="minorHAnsi" w:cstheme="minorHAnsi"/>
          <w:sz w:val="22"/>
          <w:szCs w:val="22"/>
          <w:lang w:val="fr-CH"/>
        </w:rPr>
        <w:t xml:space="preserve"> événements organisés par l’UICN « Post</w:t>
      </w:r>
      <w:r w:rsidR="003B673A" w:rsidRPr="00B705F6">
        <w:rPr>
          <w:rFonts w:asciiTheme="minorHAnsi" w:eastAsiaTheme="minorHAnsi" w:hAnsiTheme="minorHAnsi" w:cstheme="minorHAnsi"/>
          <w:sz w:val="22"/>
          <w:szCs w:val="22"/>
          <w:lang w:val="fr-CH"/>
        </w:rPr>
        <w:noBreakHyphen/>
      </w:r>
      <w:r w:rsidRPr="00B705F6">
        <w:rPr>
          <w:rFonts w:asciiTheme="minorHAnsi" w:eastAsiaTheme="minorHAnsi" w:hAnsiTheme="minorHAnsi" w:cstheme="minorHAnsi"/>
          <w:sz w:val="22"/>
          <w:szCs w:val="22"/>
          <w:lang w:val="fr-CH"/>
        </w:rPr>
        <w:t xml:space="preserve">2020 Global Biodiversity Framework: Recipe for Success </w:t>
      </w:r>
      <w:r w:rsidR="004D5684" w:rsidRPr="00B705F6">
        <w:rPr>
          <w:rFonts w:asciiTheme="minorHAnsi" w:eastAsiaTheme="minorHAnsi" w:hAnsiTheme="minorHAnsi" w:cstheme="minorHAnsi"/>
          <w:sz w:val="22"/>
          <w:szCs w:val="22"/>
          <w:lang w:val="fr-CH"/>
        </w:rPr>
        <w:t>»</w:t>
      </w:r>
      <w:r w:rsidR="004D5684">
        <w:rPr>
          <w:rFonts w:asciiTheme="minorHAnsi" w:eastAsiaTheme="minorHAnsi" w:hAnsiTheme="minorHAnsi" w:cstheme="minorHAnsi"/>
          <w:sz w:val="22"/>
          <w:szCs w:val="22"/>
          <w:lang w:val="fr-CH"/>
        </w:rPr>
        <w:t xml:space="preserve"> le </w:t>
      </w:r>
      <w:r w:rsidRPr="00B705F6">
        <w:rPr>
          <w:rFonts w:asciiTheme="minorHAnsi" w:eastAsiaTheme="minorHAnsi" w:hAnsiTheme="minorHAnsi" w:cstheme="minorHAnsi"/>
          <w:sz w:val="22"/>
          <w:szCs w:val="22"/>
          <w:lang w:val="fr-CH"/>
        </w:rPr>
        <w:t xml:space="preserve">5 </w:t>
      </w:r>
      <w:r w:rsidR="004D5684">
        <w:rPr>
          <w:rFonts w:asciiTheme="minorHAnsi" w:eastAsiaTheme="minorHAnsi" w:hAnsiTheme="minorHAnsi" w:cstheme="minorHAnsi"/>
          <w:sz w:val="22"/>
          <w:szCs w:val="22"/>
          <w:lang w:val="fr-CH"/>
        </w:rPr>
        <w:t>septembre</w:t>
      </w:r>
      <w:r w:rsidRPr="00B705F6">
        <w:rPr>
          <w:rFonts w:asciiTheme="minorHAnsi" w:eastAsiaTheme="minorHAnsi" w:hAnsiTheme="minorHAnsi" w:cstheme="minorHAnsi"/>
          <w:sz w:val="22"/>
          <w:szCs w:val="22"/>
          <w:lang w:val="fr-CH"/>
        </w:rPr>
        <w:t xml:space="preserve"> </w:t>
      </w:r>
      <w:r w:rsidR="003B673A" w:rsidRPr="00B705F6">
        <w:rPr>
          <w:rFonts w:asciiTheme="minorHAnsi" w:eastAsiaTheme="minorHAnsi" w:hAnsiTheme="minorHAnsi" w:cstheme="minorHAnsi"/>
          <w:sz w:val="22"/>
          <w:szCs w:val="22"/>
          <w:lang w:val="fr-CH"/>
        </w:rPr>
        <w:t>et</w:t>
      </w:r>
      <w:r w:rsidRPr="00B705F6">
        <w:rPr>
          <w:rFonts w:asciiTheme="minorHAnsi" w:eastAsiaTheme="minorHAnsi" w:hAnsiTheme="minorHAnsi" w:cstheme="minorHAnsi"/>
          <w:sz w:val="22"/>
          <w:szCs w:val="22"/>
          <w:lang w:val="fr-CH"/>
        </w:rPr>
        <w:t xml:space="preserve"> </w:t>
      </w:r>
      <w:r w:rsidR="003B673A" w:rsidRPr="00B705F6">
        <w:rPr>
          <w:rFonts w:asciiTheme="minorHAnsi" w:eastAsiaTheme="minorHAnsi" w:hAnsiTheme="minorHAnsi" w:cstheme="minorHAnsi"/>
          <w:sz w:val="22"/>
          <w:szCs w:val="22"/>
          <w:lang w:val="fr-CH"/>
        </w:rPr>
        <w:t>« </w:t>
      </w:r>
      <w:r w:rsidRPr="00B705F6">
        <w:rPr>
          <w:rFonts w:asciiTheme="minorHAnsi" w:eastAsiaTheme="minorHAnsi" w:hAnsiTheme="minorHAnsi" w:cstheme="minorHAnsi"/>
          <w:sz w:val="22"/>
          <w:szCs w:val="22"/>
          <w:lang w:val="fr-CH"/>
        </w:rPr>
        <w:t>IUCN Global Species Action Plan: supporting implementation of the Post-2020 Global Biodiversity Framework through species conservation</w:t>
      </w:r>
      <w:r w:rsidR="004D5684">
        <w:rPr>
          <w:rFonts w:asciiTheme="minorHAnsi" w:eastAsiaTheme="minorHAnsi" w:hAnsiTheme="minorHAnsi" w:cstheme="minorHAnsi"/>
          <w:sz w:val="22"/>
          <w:szCs w:val="22"/>
          <w:lang w:val="fr-CH"/>
        </w:rPr>
        <w:t> » le 6 septembre</w:t>
      </w:r>
      <w:r w:rsidR="003B673A" w:rsidRPr="00B705F6">
        <w:rPr>
          <w:rFonts w:asciiTheme="minorHAnsi" w:eastAsiaTheme="minorHAnsi" w:hAnsiTheme="minorHAnsi" w:cstheme="minorHAnsi"/>
          <w:sz w:val="22"/>
          <w:szCs w:val="22"/>
          <w:lang w:val="fr-CH"/>
        </w:rPr>
        <w:t>. Elle a prononcé des remarques en plénière d’ouverture</w:t>
      </w:r>
      <w:r w:rsidR="00AD2602" w:rsidRPr="00B705F6">
        <w:rPr>
          <w:rFonts w:asciiTheme="minorHAnsi" w:eastAsiaTheme="minorHAnsi" w:hAnsiTheme="minorHAnsi" w:cstheme="minorHAnsi"/>
          <w:sz w:val="22"/>
          <w:szCs w:val="22"/>
          <w:lang w:val="fr-CH"/>
        </w:rPr>
        <w:t xml:space="preserve"> </w:t>
      </w:r>
      <w:r w:rsidR="003B673A" w:rsidRPr="00B705F6">
        <w:rPr>
          <w:rFonts w:asciiTheme="minorHAnsi" w:eastAsiaTheme="minorHAnsi" w:hAnsiTheme="minorHAnsi" w:cstheme="minorHAnsi"/>
          <w:sz w:val="22"/>
          <w:szCs w:val="22"/>
          <w:lang w:val="fr-CH"/>
        </w:rPr>
        <w:t>« Notre risque mondial pour l’eau douce : agir afin d’inverser la tendance » le 4 septembre et à la plénière de clôture intitulée « </w:t>
      </w:r>
      <w:r w:rsidRPr="00B705F6">
        <w:rPr>
          <w:rFonts w:asciiTheme="minorHAnsi" w:eastAsiaTheme="minorHAnsi" w:hAnsiTheme="minorHAnsi" w:cstheme="minorHAnsi"/>
          <w:sz w:val="22"/>
          <w:szCs w:val="22"/>
          <w:lang w:val="fr-CH"/>
        </w:rPr>
        <w:t>Deep Time 2029: What must we do now in 2021, to successfully address the Nature Emergency by 2050?</w:t>
      </w:r>
      <w:r w:rsidR="003B673A" w:rsidRPr="00B705F6">
        <w:rPr>
          <w:rFonts w:asciiTheme="minorHAnsi" w:eastAsiaTheme="minorHAnsi" w:hAnsiTheme="minorHAnsi" w:cstheme="minorHAnsi"/>
          <w:sz w:val="22"/>
          <w:szCs w:val="22"/>
          <w:lang w:val="fr-CH"/>
        </w:rPr>
        <w:t> »</w:t>
      </w:r>
      <w:r w:rsidRPr="00B705F6">
        <w:rPr>
          <w:rFonts w:asciiTheme="minorHAnsi" w:eastAsiaTheme="minorHAnsi" w:hAnsiTheme="minorHAnsi" w:cstheme="minorHAnsi"/>
          <w:sz w:val="22"/>
          <w:szCs w:val="22"/>
          <w:lang w:val="fr-CH"/>
        </w:rPr>
        <w:t xml:space="preserve"> </w:t>
      </w:r>
      <w:r w:rsidR="004D5684">
        <w:rPr>
          <w:rFonts w:asciiTheme="minorHAnsi" w:eastAsiaTheme="minorHAnsi" w:hAnsiTheme="minorHAnsi" w:cstheme="minorHAnsi"/>
          <w:sz w:val="22"/>
          <w:szCs w:val="22"/>
          <w:lang w:val="fr-CH"/>
        </w:rPr>
        <w:t>le 5 septembre</w:t>
      </w:r>
      <w:r w:rsidR="003B673A" w:rsidRPr="00B705F6">
        <w:rPr>
          <w:rFonts w:asciiTheme="minorHAnsi" w:eastAsiaTheme="minorHAnsi" w:hAnsiTheme="minorHAnsi" w:cstheme="minorHAnsi"/>
          <w:sz w:val="22"/>
          <w:szCs w:val="22"/>
          <w:lang w:val="fr-CH"/>
        </w:rPr>
        <w:t xml:space="preserve">. La Secrétaire générale a également participé à la table ronde de haut niveau organisée par le </w:t>
      </w:r>
      <w:r w:rsidRPr="00B705F6">
        <w:rPr>
          <w:rFonts w:asciiTheme="minorHAnsi" w:eastAsiaTheme="minorHAnsi" w:hAnsiTheme="minorHAnsi" w:cstheme="minorHAnsi"/>
          <w:sz w:val="22"/>
          <w:szCs w:val="22"/>
          <w:lang w:val="fr-CH"/>
        </w:rPr>
        <w:t xml:space="preserve">Ministère de l’Écologie </w:t>
      </w:r>
      <w:r w:rsidR="003B673A" w:rsidRPr="00B705F6">
        <w:rPr>
          <w:rFonts w:asciiTheme="minorHAnsi" w:eastAsiaTheme="minorHAnsi" w:hAnsiTheme="minorHAnsi" w:cstheme="minorHAnsi"/>
          <w:sz w:val="22"/>
          <w:szCs w:val="22"/>
          <w:lang w:val="fr-CH"/>
        </w:rPr>
        <w:t>de la France, le 5 septembre </w:t>
      </w:r>
      <w:r w:rsidRPr="00B705F6">
        <w:rPr>
          <w:rFonts w:asciiTheme="minorHAnsi" w:eastAsiaTheme="minorHAnsi" w:hAnsiTheme="minorHAnsi" w:cstheme="minorHAnsi"/>
          <w:sz w:val="22"/>
          <w:szCs w:val="22"/>
          <w:lang w:val="fr-CH"/>
        </w:rPr>
        <w:t xml:space="preserve">2021, </w:t>
      </w:r>
      <w:r w:rsidR="003B673A" w:rsidRPr="00B705F6">
        <w:rPr>
          <w:rFonts w:asciiTheme="minorHAnsi" w:eastAsiaTheme="minorHAnsi" w:hAnsiTheme="minorHAnsi" w:cstheme="minorHAnsi"/>
          <w:sz w:val="22"/>
          <w:szCs w:val="22"/>
          <w:lang w:val="fr-CH"/>
        </w:rPr>
        <w:t xml:space="preserve">explorant comment la France et l’Union européenne peuvent encore accélérer les </w:t>
      </w:r>
      <w:r w:rsidR="00726168" w:rsidRPr="00B705F6">
        <w:rPr>
          <w:rFonts w:asciiTheme="minorHAnsi" w:eastAsiaTheme="minorHAnsi" w:hAnsiTheme="minorHAnsi" w:cstheme="minorHAnsi"/>
          <w:sz w:val="22"/>
          <w:szCs w:val="22"/>
          <w:lang w:val="fr-CH"/>
        </w:rPr>
        <w:t>actions</w:t>
      </w:r>
      <w:r w:rsidR="003B673A" w:rsidRPr="00B705F6">
        <w:rPr>
          <w:rFonts w:asciiTheme="minorHAnsi" w:eastAsiaTheme="minorHAnsi" w:hAnsiTheme="minorHAnsi" w:cstheme="minorHAnsi"/>
          <w:sz w:val="22"/>
          <w:szCs w:val="22"/>
          <w:lang w:val="fr-CH"/>
        </w:rPr>
        <w:t xml:space="preserve"> en faveur des zones humides.</w:t>
      </w:r>
      <w:r w:rsidRPr="00B705F6">
        <w:rPr>
          <w:rFonts w:asciiTheme="minorHAnsi" w:eastAsiaTheme="minorHAnsi" w:hAnsiTheme="minorHAnsi" w:cstheme="minorHAnsi"/>
          <w:sz w:val="22"/>
          <w:szCs w:val="22"/>
          <w:lang w:val="fr-CH"/>
        </w:rPr>
        <w:t xml:space="preserve"> </w:t>
      </w:r>
    </w:p>
    <w:p w14:paraId="319F551E" w14:textId="77777777" w:rsidR="00C258DA" w:rsidRPr="00B705F6" w:rsidRDefault="00C258DA" w:rsidP="00544733">
      <w:pPr>
        <w:autoSpaceDE w:val="0"/>
        <w:autoSpaceDN w:val="0"/>
        <w:adjustRightInd w:val="0"/>
        <w:ind w:left="425" w:hanging="425"/>
        <w:rPr>
          <w:rFonts w:asciiTheme="minorHAnsi" w:eastAsiaTheme="minorHAnsi" w:hAnsiTheme="minorHAnsi" w:cstheme="minorHAnsi"/>
          <w:sz w:val="22"/>
          <w:szCs w:val="22"/>
          <w:lang w:val="fr-CH"/>
        </w:rPr>
      </w:pPr>
    </w:p>
    <w:p w14:paraId="4B97E1A7" w14:textId="62FA6CD2" w:rsidR="007B47A7" w:rsidRPr="00B705F6" w:rsidRDefault="00AD2602" w:rsidP="00544733">
      <w:pPr>
        <w:autoSpaceDE w:val="0"/>
        <w:autoSpaceDN w:val="0"/>
        <w:adjustRightInd w:val="0"/>
        <w:ind w:left="425" w:hanging="425"/>
        <w:rPr>
          <w:rFonts w:asciiTheme="minorHAnsi" w:eastAsiaTheme="minorHAnsi" w:hAnsiTheme="minorHAnsi" w:cstheme="minorHAnsi"/>
          <w:sz w:val="22"/>
          <w:szCs w:val="22"/>
          <w:lang w:val="fr-CH"/>
        </w:rPr>
      </w:pPr>
      <w:r w:rsidRPr="00B705F6">
        <w:rPr>
          <w:rFonts w:asciiTheme="minorHAnsi" w:eastAsiaTheme="minorHAnsi" w:hAnsiTheme="minorHAnsi" w:cstheme="minorHAnsi"/>
          <w:sz w:val="22"/>
          <w:szCs w:val="22"/>
          <w:lang w:val="fr-CH"/>
        </w:rPr>
        <w:t>38.</w:t>
      </w:r>
      <w:r w:rsidRPr="00B705F6">
        <w:rPr>
          <w:rFonts w:asciiTheme="minorHAnsi" w:eastAsiaTheme="minorHAnsi" w:hAnsiTheme="minorHAnsi" w:cstheme="minorHAnsi"/>
          <w:sz w:val="22"/>
          <w:szCs w:val="22"/>
          <w:lang w:val="fr-CH"/>
        </w:rPr>
        <w:tab/>
      </w:r>
      <w:r w:rsidR="00D04A96" w:rsidRPr="00B705F6">
        <w:rPr>
          <w:rFonts w:asciiTheme="minorHAnsi" w:eastAsiaTheme="minorHAnsi" w:hAnsiTheme="minorHAnsi" w:cstheme="minorHAnsi"/>
          <w:sz w:val="22"/>
          <w:szCs w:val="22"/>
          <w:lang w:val="fr-CH"/>
        </w:rPr>
        <w:t>Le 8 novembre 2021, à la COP26 de la CCNUCC, l</w:t>
      </w:r>
      <w:r w:rsidR="004B44A5" w:rsidRPr="00B705F6">
        <w:rPr>
          <w:rFonts w:asciiTheme="minorHAnsi" w:eastAsiaTheme="minorHAnsi" w:hAnsiTheme="minorHAnsi" w:cstheme="minorHAnsi"/>
          <w:sz w:val="22"/>
          <w:szCs w:val="22"/>
          <w:lang w:val="fr-CH"/>
        </w:rPr>
        <w:t>es</w:t>
      </w:r>
      <w:r w:rsidR="00C258DA" w:rsidRPr="00B705F6">
        <w:rPr>
          <w:rFonts w:asciiTheme="minorHAnsi" w:eastAsiaTheme="minorHAnsi" w:hAnsiTheme="minorHAnsi" w:cstheme="minorHAnsi"/>
          <w:sz w:val="22"/>
          <w:szCs w:val="22"/>
          <w:lang w:val="fr-CH"/>
        </w:rPr>
        <w:t xml:space="preserve"> six </w:t>
      </w:r>
      <w:r w:rsidR="004B44A5" w:rsidRPr="00B705F6">
        <w:rPr>
          <w:rFonts w:asciiTheme="minorHAnsi" w:eastAsiaTheme="minorHAnsi" w:hAnsiTheme="minorHAnsi" w:cstheme="minorHAnsi"/>
          <w:sz w:val="22"/>
          <w:szCs w:val="22"/>
          <w:lang w:val="fr-CH"/>
        </w:rPr>
        <w:t>OIP</w:t>
      </w:r>
      <w:r w:rsidR="00C258DA" w:rsidRPr="00B705F6">
        <w:rPr>
          <w:rFonts w:asciiTheme="minorHAnsi" w:eastAsiaTheme="minorHAnsi" w:hAnsiTheme="minorHAnsi" w:cstheme="minorHAnsi"/>
          <w:sz w:val="22"/>
          <w:szCs w:val="22"/>
          <w:lang w:val="fr-CH"/>
        </w:rPr>
        <w:t xml:space="preserve"> </w:t>
      </w:r>
      <w:r w:rsidR="00D04A96" w:rsidRPr="00B705F6">
        <w:rPr>
          <w:rFonts w:asciiTheme="minorHAnsi" w:eastAsiaTheme="minorHAnsi" w:hAnsiTheme="minorHAnsi" w:cstheme="minorHAnsi"/>
          <w:sz w:val="22"/>
          <w:szCs w:val="22"/>
          <w:lang w:val="fr-CH"/>
        </w:rPr>
        <w:t>ont organisé, en collaboration avec le Secrétariat, l’activité</w:t>
      </w:r>
      <w:r w:rsidR="00C258DA" w:rsidRPr="00B705F6">
        <w:rPr>
          <w:rFonts w:asciiTheme="minorHAnsi" w:eastAsiaTheme="minorHAnsi" w:hAnsiTheme="minorHAnsi" w:cstheme="minorHAnsi"/>
          <w:sz w:val="22"/>
          <w:szCs w:val="22"/>
          <w:lang w:val="fr-CH"/>
        </w:rPr>
        <w:t xml:space="preserve"> </w:t>
      </w:r>
      <w:r w:rsidR="00D04A96" w:rsidRPr="00B705F6">
        <w:rPr>
          <w:rFonts w:asciiTheme="minorHAnsi" w:eastAsiaTheme="minorHAnsi" w:hAnsiTheme="minorHAnsi" w:cstheme="minorHAnsi"/>
          <w:sz w:val="22"/>
          <w:szCs w:val="22"/>
          <w:lang w:val="fr-CH"/>
        </w:rPr>
        <w:t>« </w:t>
      </w:r>
      <w:r w:rsidR="00C258DA" w:rsidRPr="00B705F6">
        <w:rPr>
          <w:rFonts w:asciiTheme="minorHAnsi" w:eastAsiaTheme="minorHAnsi" w:hAnsiTheme="minorHAnsi" w:cstheme="minorHAnsi"/>
          <w:sz w:val="22"/>
          <w:szCs w:val="22"/>
          <w:lang w:val="fr-CH"/>
        </w:rPr>
        <w:t>Partners for Wetlands: Decade for Wetland Restoration</w:t>
      </w:r>
      <w:r w:rsidR="00D04A96" w:rsidRPr="00B705F6">
        <w:rPr>
          <w:rFonts w:asciiTheme="minorHAnsi" w:eastAsiaTheme="minorHAnsi" w:hAnsiTheme="minorHAnsi" w:cstheme="minorHAnsi"/>
          <w:sz w:val="22"/>
          <w:szCs w:val="22"/>
          <w:lang w:val="fr-CH"/>
        </w:rPr>
        <w:t> »</w:t>
      </w:r>
      <w:r w:rsidR="00DA1C2F" w:rsidRPr="00B705F6">
        <w:rPr>
          <w:rFonts w:asciiTheme="minorHAnsi" w:eastAsiaTheme="minorHAnsi" w:hAnsiTheme="minorHAnsi" w:cstheme="minorHAnsi"/>
          <w:sz w:val="22"/>
          <w:szCs w:val="22"/>
          <w:lang w:val="fr-CH"/>
        </w:rPr>
        <w:t xml:space="preserve"> afin d’</w:t>
      </w:r>
      <w:r w:rsidR="003B673A" w:rsidRPr="00B705F6">
        <w:rPr>
          <w:rFonts w:asciiTheme="minorHAnsi" w:eastAsiaTheme="minorHAnsi" w:hAnsiTheme="minorHAnsi" w:cstheme="minorHAnsi"/>
          <w:sz w:val="22"/>
          <w:szCs w:val="22"/>
          <w:lang w:val="fr-CH"/>
        </w:rPr>
        <w:t>expliqu</w:t>
      </w:r>
      <w:r w:rsidR="00DA1C2F" w:rsidRPr="00B705F6">
        <w:rPr>
          <w:rFonts w:asciiTheme="minorHAnsi" w:eastAsiaTheme="minorHAnsi" w:hAnsiTheme="minorHAnsi" w:cstheme="minorHAnsi"/>
          <w:sz w:val="22"/>
          <w:szCs w:val="22"/>
          <w:lang w:val="fr-CH"/>
        </w:rPr>
        <w:t>er</w:t>
      </w:r>
      <w:r w:rsidR="003B673A" w:rsidRPr="00B705F6">
        <w:rPr>
          <w:rFonts w:asciiTheme="minorHAnsi" w:eastAsiaTheme="minorHAnsi" w:hAnsiTheme="minorHAnsi" w:cstheme="minorHAnsi"/>
          <w:sz w:val="22"/>
          <w:szCs w:val="22"/>
          <w:lang w:val="fr-CH"/>
        </w:rPr>
        <w:t xml:space="preserve"> pourquoi </w:t>
      </w:r>
      <w:r w:rsidR="00DA1C2F" w:rsidRPr="00B705F6">
        <w:rPr>
          <w:rFonts w:asciiTheme="minorHAnsi" w:eastAsiaTheme="minorHAnsi" w:hAnsiTheme="minorHAnsi" w:cstheme="minorHAnsi"/>
          <w:sz w:val="22"/>
          <w:szCs w:val="22"/>
          <w:lang w:val="fr-CH"/>
        </w:rPr>
        <w:t xml:space="preserve">il faut accélérer, sans tarder, </w:t>
      </w:r>
      <w:r w:rsidR="003B673A" w:rsidRPr="00B705F6">
        <w:rPr>
          <w:rFonts w:asciiTheme="minorHAnsi" w:eastAsiaTheme="minorHAnsi" w:hAnsiTheme="minorHAnsi" w:cstheme="minorHAnsi"/>
          <w:sz w:val="22"/>
          <w:szCs w:val="22"/>
          <w:lang w:val="fr-CH"/>
        </w:rPr>
        <w:t xml:space="preserve">la restauration des zones humides </w:t>
      </w:r>
      <w:r w:rsidR="00DA1C2F" w:rsidRPr="00B705F6">
        <w:rPr>
          <w:rFonts w:asciiTheme="minorHAnsi" w:eastAsiaTheme="minorHAnsi" w:hAnsiTheme="minorHAnsi" w:cstheme="minorHAnsi"/>
          <w:sz w:val="22"/>
          <w:szCs w:val="22"/>
          <w:lang w:val="fr-CH"/>
        </w:rPr>
        <w:t>pour</w:t>
      </w:r>
      <w:r w:rsidR="003B673A" w:rsidRPr="00B705F6">
        <w:rPr>
          <w:rFonts w:asciiTheme="minorHAnsi" w:eastAsiaTheme="minorHAnsi" w:hAnsiTheme="minorHAnsi" w:cstheme="minorHAnsi"/>
          <w:sz w:val="22"/>
          <w:szCs w:val="22"/>
          <w:lang w:val="fr-CH"/>
        </w:rPr>
        <w:t xml:space="preserve"> lutter contre les changements climatiques et la crise de la biodiversité durant la Décennie des Nations Unies pour la restauration des écosystèmes</w:t>
      </w:r>
      <w:r w:rsidR="00DA1C2F" w:rsidRPr="00B705F6">
        <w:rPr>
          <w:rFonts w:asciiTheme="minorHAnsi" w:eastAsiaTheme="minorHAnsi" w:hAnsiTheme="minorHAnsi" w:cstheme="minorHAnsi"/>
          <w:sz w:val="22"/>
          <w:szCs w:val="22"/>
          <w:lang w:val="fr-CH"/>
        </w:rPr>
        <w:t xml:space="preserve">. Cette activité </w:t>
      </w:r>
      <w:r w:rsidR="003B673A" w:rsidRPr="00B705F6">
        <w:rPr>
          <w:rFonts w:asciiTheme="minorHAnsi" w:eastAsiaTheme="minorHAnsi" w:hAnsiTheme="minorHAnsi" w:cstheme="minorHAnsi"/>
          <w:sz w:val="22"/>
          <w:szCs w:val="22"/>
          <w:lang w:val="fr-CH"/>
        </w:rPr>
        <w:t xml:space="preserve">a </w:t>
      </w:r>
      <w:r w:rsidR="00DA1C2F" w:rsidRPr="00B705F6">
        <w:rPr>
          <w:rFonts w:asciiTheme="minorHAnsi" w:eastAsiaTheme="minorHAnsi" w:hAnsiTheme="minorHAnsi" w:cstheme="minorHAnsi"/>
          <w:sz w:val="22"/>
          <w:szCs w:val="22"/>
          <w:lang w:val="fr-CH"/>
        </w:rPr>
        <w:t>abordé</w:t>
      </w:r>
      <w:r w:rsidR="003B673A" w:rsidRPr="00B705F6">
        <w:rPr>
          <w:rFonts w:asciiTheme="minorHAnsi" w:eastAsiaTheme="minorHAnsi" w:hAnsiTheme="minorHAnsi" w:cstheme="minorHAnsi"/>
          <w:sz w:val="22"/>
          <w:szCs w:val="22"/>
          <w:lang w:val="fr-CH"/>
        </w:rPr>
        <w:t xml:space="preserve"> les possibilités </w:t>
      </w:r>
      <w:r w:rsidR="00726168" w:rsidRPr="00B705F6">
        <w:rPr>
          <w:rFonts w:asciiTheme="minorHAnsi" w:eastAsiaTheme="minorHAnsi" w:hAnsiTheme="minorHAnsi" w:cstheme="minorHAnsi"/>
          <w:sz w:val="22"/>
          <w:szCs w:val="22"/>
          <w:lang w:val="fr-CH"/>
        </w:rPr>
        <w:t>d’action</w:t>
      </w:r>
      <w:r w:rsidR="003B673A" w:rsidRPr="00B705F6">
        <w:rPr>
          <w:rFonts w:asciiTheme="minorHAnsi" w:eastAsiaTheme="minorHAnsi" w:hAnsiTheme="minorHAnsi" w:cstheme="minorHAnsi"/>
          <w:sz w:val="22"/>
          <w:szCs w:val="22"/>
          <w:lang w:val="fr-CH"/>
        </w:rPr>
        <w:t xml:space="preserve"> à ce sujet</w:t>
      </w:r>
      <w:r w:rsidR="00DA1C2F" w:rsidRPr="00B705F6">
        <w:rPr>
          <w:rFonts w:asciiTheme="minorHAnsi" w:eastAsiaTheme="minorHAnsi" w:hAnsiTheme="minorHAnsi" w:cstheme="minorHAnsi"/>
          <w:sz w:val="22"/>
          <w:szCs w:val="22"/>
          <w:lang w:val="fr-CH"/>
        </w:rPr>
        <w:t>,</w:t>
      </w:r>
      <w:r w:rsidR="003B673A" w:rsidRPr="00B705F6">
        <w:rPr>
          <w:rFonts w:asciiTheme="minorHAnsi" w:eastAsiaTheme="minorHAnsi" w:hAnsiTheme="minorHAnsi" w:cstheme="minorHAnsi"/>
          <w:sz w:val="22"/>
          <w:szCs w:val="22"/>
          <w:lang w:val="fr-CH"/>
        </w:rPr>
        <w:t xml:space="preserve"> </w:t>
      </w:r>
      <w:r w:rsidR="00DA1C2F" w:rsidRPr="00B705F6">
        <w:rPr>
          <w:rFonts w:asciiTheme="minorHAnsi" w:eastAsiaTheme="minorHAnsi" w:hAnsiTheme="minorHAnsi" w:cstheme="minorHAnsi"/>
          <w:sz w:val="22"/>
          <w:szCs w:val="22"/>
          <w:lang w:val="fr-CH"/>
        </w:rPr>
        <w:t>ancrées dans</w:t>
      </w:r>
      <w:r w:rsidR="003B673A" w:rsidRPr="00B705F6">
        <w:rPr>
          <w:rFonts w:asciiTheme="minorHAnsi" w:eastAsiaTheme="minorHAnsi" w:hAnsiTheme="minorHAnsi" w:cstheme="minorHAnsi"/>
          <w:sz w:val="22"/>
          <w:szCs w:val="22"/>
          <w:lang w:val="fr-CH"/>
        </w:rPr>
        <w:t xml:space="preserve"> la Convention</w:t>
      </w:r>
      <w:r w:rsidR="00DA1C2F" w:rsidRPr="00B705F6">
        <w:rPr>
          <w:rFonts w:asciiTheme="minorHAnsi" w:eastAsiaTheme="minorHAnsi" w:hAnsiTheme="minorHAnsi" w:cstheme="minorHAnsi"/>
          <w:sz w:val="22"/>
          <w:szCs w:val="22"/>
          <w:lang w:val="fr-CH"/>
        </w:rPr>
        <w:t>-même</w:t>
      </w:r>
      <w:r w:rsidR="003B673A" w:rsidRPr="00B705F6">
        <w:rPr>
          <w:rFonts w:asciiTheme="minorHAnsi" w:eastAsiaTheme="minorHAnsi" w:hAnsiTheme="minorHAnsi" w:cstheme="minorHAnsi"/>
          <w:sz w:val="22"/>
          <w:szCs w:val="22"/>
          <w:lang w:val="fr-CH"/>
        </w:rPr>
        <w:t xml:space="preserve">, </w:t>
      </w:r>
      <w:r w:rsidR="00726168" w:rsidRPr="00B705F6">
        <w:rPr>
          <w:rFonts w:asciiTheme="minorHAnsi" w:eastAsiaTheme="minorHAnsi" w:hAnsiTheme="minorHAnsi" w:cstheme="minorHAnsi"/>
          <w:sz w:val="22"/>
          <w:szCs w:val="22"/>
          <w:lang w:val="fr-CH"/>
        </w:rPr>
        <w:t>l</w:t>
      </w:r>
      <w:r w:rsidR="003B673A" w:rsidRPr="00B705F6">
        <w:rPr>
          <w:rFonts w:asciiTheme="minorHAnsi" w:eastAsiaTheme="minorHAnsi" w:hAnsiTheme="minorHAnsi" w:cstheme="minorHAnsi"/>
          <w:sz w:val="22"/>
          <w:szCs w:val="22"/>
          <w:lang w:val="fr-CH"/>
        </w:rPr>
        <w:t xml:space="preserve">es efforts déployés par les Parties et les travaux des OIP. </w:t>
      </w:r>
    </w:p>
    <w:p w14:paraId="1CB8920C" w14:textId="77777777" w:rsidR="006A5B4A" w:rsidRPr="00B705F6" w:rsidRDefault="006A5B4A" w:rsidP="007B47A7">
      <w:pPr>
        <w:autoSpaceDE w:val="0"/>
        <w:autoSpaceDN w:val="0"/>
        <w:adjustRightInd w:val="0"/>
        <w:ind w:left="426" w:hanging="426"/>
        <w:rPr>
          <w:rFonts w:asciiTheme="minorHAnsi" w:eastAsiaTheme="minorHAnsi" w:hAnsiTheme="minorHAnsi" w:cstheme="minorHAnsi"/>
          <w:sz w:val="22"/>
          <w:szCs w:val="22"/>
          <w:lang w:val="fr-CH"/>
        </w:rPr>
      </w:pPr>
    </w:p>
    <w:p w14:paraId="6FC789AF" w14:textId="77777777" w:rsidR="00D541A4" w:rsidRPr="00B705F6" w:rsidRDefault="00D541A4" w:rsidP="004D5684">
      <w:pPr>
        <w:keepNext/>
        <w:rPr>
          <w:rFonts w:asciiTheme="minorHAnsi" w:hAnsiTheme="minorHAnsi" w:cstheme="minorHAnsi"/>
          <w:i/>
          <w:sz w:val="22"/>
          <w:szCs w:val="22"/>
          <w:lang w:val="fr-FR"/>
        </w:rPr>
      </w:pPr>
      <w:r w:rsidRPr="00B705F6">
        <w:rPr>
          <w:rFonts w:asciiTheme="minorHAnsi" w:hAnsiTheme="minorHAnsi" w:cstheme="minorHAnsi"/>
          <w:i/>
          <w:sz w:val="22"/>
          <w:szCs w:val="22"/>
          <w:lang w:val="fr-FR"/>
        </w:rPr>
        <w:lastRenderedPageBreak/>
        <w:t xml:space="preserve">Collaboration </w:t>
      </w:r>
      <w:r w:rsidR="00622732" w:rsidRPr="00B705F6">
        <w:rPr>
          <w:rFonts w:asciiTheme="minorHAnsi" w:hAnsiTheme="minorHAnsi" w:cstheme="minorHAnsi"/>
          <w:i/>
          <w:sz w:val="22"/>
          <w:szCs w:val="22"/>
          <w:lang w:val="fr-FR"/>
        </w:rPr>
        <w:t>avec l’Union internationale po</w:t>
      </w:r>
      <w:r w:rsidR="00EE5350" w:rsidRPr="00B705F6">
        <w:rPr>
          <w:rFonts w:asciiTheme="minorHAnsi" w:hAnsiTheme="minorHAnsi" w:cstheme="minorHAnsi"/>
          <w:i/>
          <w:sz w:val="22"/>
          <w:szCs w:val="22"/>
          <w:lang w:val="fr-FR"/>
        </w:rPr>
        <w:t>ur la conservation de la nature (UICN)</w:t>
      </w:r>
    </w:p>
    <w:p w14:paraId="54F9E8AC" w14:textId="77777777" w:rsidR="002C4A11" w:rsidRPr="00B705F6" w:rsidRDefault="002C4A11" w:rsidP="004D5684">
      <w:pPr>
        <w:keepNext/>
        <w:rPr>
          <w:rFonts w:asciiTheme="minorHAnsi" w:hAnsiTheme="minorHAnsi" w:cstheme="minorHAnsi"/>
          <w:i/>
          <w:sz w:val="22"/>
          <w:szCs w:val="22"/>
          <w:lang w:val="fr-FR"/>
        </w:rPr>
      </w:pPr>
    </w:p>
    <w:p w14:paraId="125FF01E" w14:textId="1BC9ABC4" w:rsidR="006A5B4A" w:rsidRPr="00B705F6" w:rsidRDefault="00C258DA" w:rsidP="00746E6E">
      <w:pPr>
        <w:ind w:left="425" w:hanging="425"/>
        <w:rPr>
          <w:rFonts w:asciiTheme="minorHAnsi" w:hAnsiTheme="minorHAnsi" w:cstheme="minorHAnsi"/>
          <w:sz w:val="22"/>
          <w:szCs w:val="22"/>
          <w:lang w:val="fr-CH"/>
        </w:rPr>
      </w:pPr>
      <w:r w:rsidRPr="00B705F6">
        <w:rPr>
          <w:rFonts w:asciiTheme="minorHAnsi" w:hAnsiTheme="minorHAnsi" w:cstheme="minorHAnsi"/>
          <w:sz w:val="22"/>
          <w:szCs w:val="22"/>
          <w:lang w:val="fr-FR"/>
        </w:rPr>
        <w:t>39</w:t>
      </w:r>
      <w:r w:rsidR="000615EE" w:rsidRPr="00B705F6">
        <w:rPr>
          <w:rFonts w:asciiTheme="minorHAnsi" w:hAnsiTheme="minorHAnsi" w:cstheme="minorHAnsi"/>
          <w:sz w:val="22"/>
          <w:szCs w:val="22"/>
          <w:lang w:val="fr-FR"/>
        </w:rPr>
        <w:t>.</w:t>
      </w:r>
      <w:r w:rsidR="000615EE" w:rsidRPr="00B705F6">
        <w:rPr>
          <w:rFonts w:asciiTheme="minorHAnsi" w:hAnsiTheme="minorHAnsi" w:cstheme="minorHAnsi"/>
          <w:sz w:val="22"/>
          <w:szCs w:val="22"/>
          <w:lang w:val="fr-FR"/>
        </w:rPr>
        <w:tab/>
      </w:r>
      <w:r w:rsidR="004D5684">
        <w:rPr>
          <w:rFonts w:asciiTheme="minorHAnsi" w:hAnsiTheme="minorHAnsi" w:cstheme="minorHAnsi"/>
          <w:sz w:val="22"/>
          <w:szCs w:val="22"/>
          <w:lang w:val="fr-FR"/>
        </w:rPr>
        <w:t>L</w:t>
      </w:r>
      <w:r w:rsidR="00622732" w:rsidRPr="00B705F6">
        <w:rPr>
          <w:rFonts w:asciiTheme="minorHAnsi" w:hAnsiTheme="minorHAnsi" w:cstheme="minorHAnsi"/>
          <w:sz w:val="22"/>
          <w:szCs w:val="22"/>
          <w:lang w:val="fr-CH"/>
        </w:rPr>
        <w:t>e Secrétariat continue de collaborer étroitement avec l'UICN dans le cadre des réunions annuelles du Groupe de liaison UICN/</w:t>
      </w:r>
      <w:r w:rsidR="00E04E88" w:rsidRPr="00B705F6">
        <w:rPr>
          <w:rFonts w:asciiTheme="minorHAnsi" w:hAnsiTheme="minorHAnsi" w:cstheme="minorHAnsi"/>
          <w:sz w:val="22"/>
          <w:szCs w:val="22"/>
          <w:lang w:val="fr-CH"/>
        </w:rPr>
        <w:t>Secrétariat</w:t>
      </w:r>
      <w:r w:rsidR="00622732" w:rsidRPr="00B705F6">
        <w:rPr>
          <w:rFonts w:asciiTheme="minorHAnsi" w:hAnsiTheme="minorHAnsi" w:cstheme="minorHAnsi"/>
          <w:sz w:val="22"/>
          <w:szCs w:val="22"/>
          <w:lang w:val="fr-CH"/>
        </w:rPr>
        <w:t xml:space="preserve"> pour soutenir le fonctionnement du Secrétariat, </w:t>
      </w:r>
      <w:r w:rsidR="00281F58" w:rsidRPr="00B705F6">
        <w:rPr>
          <w:rFonts w:asciiTheme="minorHAnsi" w:hAnsiTheme="minorHAnsi" w:cstheme="minorHAnsi"/>
          <w:sz w:val="22"/>
          <w:szCs w:val="22"/>
          <w:lang w:val="fr-CH"/>
        </w:rPr>
        <w:t>avec en toile de fond</w:t>
      </w:r>
      <w:r w:rsidR="00622732" w:rsidRPr="00B705F6">
        <w:rPr>
          <w:rFonts w:asciiTheme="minorHAnsi" w:hAnsiTheme="minorHAnsi" w:cstheme="minorHAnsi"/>
          <w:sz w:val="22"/>
          <w:szCs w:val="22"/>
          <w:lang w:val="fr-CH"/>
        </w:rPr>
        <w:t xml:space="preserve"> l'accord de service entre Ramsar et l'UICN. Des réunions régulières </w:t>
      </w:r>
      <w:r w:rsidR="00156354" w:rsidRPr="00B705F6">
        <w:rPr>
          <w:rFonts w:asciiTheme="minorHAnsi" w:hAnsiTheme="minorHAnsi" w:cstheme="minorHAnsi"/>
          <w:sz w:val="22"/>
          <w:szCs w:val="22"/>
          <w:lang w:val="fr-CH"/>
        </w:rPr>
        <w:t>et l’harmonisation des processus et politiques se poursuivent</w:t>
      </w:r>
      <w:r w:rsidR="00622732" w:rsidRPr="00B705F6">
        <w:rPr>
          <w:rFonts w:asciiTheme="minorHAnsi" w:hAnsiTheme="minorHAnsi" w:cstheme="minorHAnsi"/>
          <w:sz w:val="22"/>
          <w:szCs w:val="22"/>
          <w:lang w:val="fr-CH"/>
        </w:rPr>
        <w:t xml:space="preserve"> dans les différents domaines couverts par l’accord de service, par exemple, </w:t>
      </w:r>
      <w:r w:rsidR="00156354" w:rsidRPr="00B705F6">
        <w:rPr>
          <w:rFonts w:asciiTheme="minorHAnsi" w:hAnsiTheme="minorHAnsi" w:cstheme="minorHAnsi"/>
          <w:sz w:val="22"/>
          <w:szCs w:val="22"/>
          <w:lang w:val="fr-CH"/>
        </w:rPr>
        <w:t>les finances et la comptabilité, la technologie de l’information, la gestion des locaux et des ressources humaines</w:t>
      </w:r>
      <w:r w:rsidR="00622732" w:rsidRPr="00B705F6">
        <w:rPr>
          <w:rFonts w:asciiTheme="minorHAnsi" w:hAnsiTheme="minorHAnsi" w:cstheme="minorHAnsi"/>
          <w:sz w:val="22"/>
          <w:szCs w:val="22"/>
          <w:lang w:val="fr-CH"/>
        </w:rPr>
        <w:t>.</w:t>
      </w:r>
    </w:p>
    <w:p w14:paraId="058B7C61" w14:textId="77777777" w:rsidR="006A5B4A" w:rsidRPr="00B705F6" w:rsidRDefault="006A5B4A" w:rsidP="00746E6E">
      <w:pPr>
        <w:ind w:left="425" w:hanging="425"/>
        <w:rPr>
          <w:rFonts w:asciiTheme="minorHAnsi" w:hAnsiTheme="minorHAnsi" w:cstheme="minorHAnsi"/>
          <w:sz w:val="22"/>
          <w:szCs w:val="22"/>
          <w:lang w:val="fr-CH"/>
        </w:rPr>
      </w:pPr>
    </w:p>
    <w:p w14:paraId="3B81386A" w14:textId="77777777" w:rsidR="006A5B4A" w:rsidRPr="00B705F6" w:rsidRDefault="006A5B4A" w:rsidP="006A5B4A">
      <w:pPr>
        <w:ind w:left="425" w:hanging="425"/>
        <w:rPr>
          <w:rFonts w:asciiTheme="minorHAnsi" w:hAnsiTheme="minorHAnsi" w:cstheme="minorHAnsi"/>
          <w:i/>
          <w:iCs/>
          <w:sz w:val="22"/>
          <w:szCs w:val="22"/>
          <w:lang w:val="fr-FR"/>
        </w:rPr>
      </w:pPr>
      <w:r w:rsidRPr="00B705F6">
        <w:rPr>
          <w:rFonts w:asciiTheme="minorHAnsi" w:hAnsiTheme="minorHAnsi" w:cstheme="minorHAnsi"/>
          <w:i/>
          <w:iCs/>
          <w:sz w:val="22"/>
          <w:szCs w:val="22"/>
          <w:lang w:val="fr-FR"/>
        </w:rPr>
        <w:t xml:space="preserve">Collaboration </w:t>
      </w:r>
      <w:r w:rsidR="007304E7" w:rsidRPr="00B705F6">
        <w:rPr>
          <w:rFonts w:asciiTheme="minorHAnsi" w:hAnsiTheme="minorHAnsi" w:cstheme="minorHAnsi"/>
          <w:i/>
          <w:iCs/>
          <w:sz w:val="22"/>
          <w:szCs w:val="22"/>
          <w:lang w:val="fr-FR"/>
        </w:rPr>
        <w:t>avec le Partenariat i</w:t>
      </w:r>
      <w:r w:rsidRPr="00B705F6">
        <w:rPr>
          <w:rFonts w:asciiTheme="minorHAnsi" w:hAnsiTheme="minorHAnsi" w:cstheme="minorHAnsi"/>
          <w:i/>
          <w:iCs/>
          <w:sz w:val="22"/>
          <w:szCs w:val="22"/>
          <w:lang w:val="fr-FR"/>
        </w:rPr>
        <w:t xml:space="preserve">nternational </w:t>
      </w:r>
      <w:r w:rsidR="007304E7" w:rsidRPr="00B705F6">
        <w:rPr>
          <w:rFonts w:asciiTheme="minorHAnsi" w:hAnsiTheme="minorHAnsi" w:cstheme="minorHAnsi"/>
          <w:i/>
          <w:iCs/>
          <w:sz w:val="22"/>
          <w:szCs w:val="22"/>
          <w:lang w:val="fr-FR"/>
        </w:rPr>
        <w:t>pour le carbone bleu</w:t>
      </w:r>
    </w:p>
    <w:p w14:paraId="675E1937" w14:textId="77777777" w:rsidR="006A5B4A" w:rsidRPr="00B705F6" w:rsidRDefault="006A5B4A" w:rsidP="006A5B4A">
      <w:pPr>
        <w:ind w:left="425" w:hanging="425"/>
        <w:rPr>
          <w:rFonts w:asciiTheme="minorHAnsi" w:hAnsiTheme="minorHAnsi" w:cstheme="minorHAnsi"/>
          <w:i/>
          <w:iCs/>
          <w:sz w:val="22"/>
          <w:szCs w:val="22"/>
          <w:lang w:val="fr-FR"/>
        </w:rPr>
      </w:pPr>
    </w:p>
    <w:p w14:paraId="5F001EA5" w14:textId="0CB31AE6" w:rsidR="00865B67" w:rsidRPr="00B705F6" w:rsidRDefault="00C258DA" w:rsidP="00DE3F08">
      <w:pPr>
        <w:ind w:left="425" w:hanging="425"/>
        <w:rPr>
          <w:rFonts w:asciiTheme="minorHAnsi" w:hAnsiTheme="minorHAnsi" w:cstheme="minorHAnsi"/>
          <w:sz w:val="22"/>
          <w:szCs w:val="22"/>
          <w:lang w:val="fr-FR"/>
        </w:rPr>
      </w:pPr>
      <w:r w:rsidRPr="00B705F6">
        <w:rPr>
          <w:rFonts w:asciiTheme="minorHAnsi" w:hAnsiTheme="minorHAnsi" w:cstheme="minorHAnsi"/>
          <w:sz w:val="22"/>
          <w:szCs w:val="22"/>
          <w:lang w:val="fr-FR"/>
        </w:rPr>
        <w:t>40.</w:t>
      </w:r>
      <w:r w:rsidRPr="00B705F6">
        <w:rPr>
          <w:rFonts w:asciiTheme="minorHAnsi" w:hAnsiTheme="minorHAnsi" w:cstheme="minorHAnsi"/>
          <w:sz w:val="22"/>
          <w:szCs w:val="22"/>
          <w:lang w:val="fr-FR"/>
        </w:rPr>
        <w:tab/>
      </w:r>
      <w:r w:rsidR="008E14AC" w:rsidRPr="00B705F6">
        <w:rPr>
          <w:rFonts w:asciiTheme="minorHAnsi" w:hAnsiTheme="minorHAnsi" w:cstheme="minorHAnsi"/>
          <w:sz w:val="22"/>
          <w:szCs w:val="22"/>
          <w:lang w:val="fr-FR"/>
        </w:rPr>
        <w:t>Le</w:t>
      </w:r>
      <w:r w:rsidRPr="00B705F6">
        <w:rPr>
          <w:rFonts w:asciiTheme="minorHAnsi" w:hAnsiTheme="minorHAnsi" w:cstheme="minorHAnsi"/>
          <w:sz w:val="22"/>
          <w:szCs w:val="22"/>
          <w:lang w:val="fr-FR"/>
        </w:rPr>
        <w:t xml:space="preserve"> </w:t>
      </w:r>
      <w:r w:rsidR="008E14AC" w:rsidRPr="00B705F6">
        <w:rPr>
          <w:rFonts w:asciiTheme="minorHAnsi" w:hAnsiTheme="minorHAnsi" w:cstheme="minorHAnsi"/>
          <w:sz w:val="22"/>
          <w:szCs w:val="22"/>
          <w:lang w:val="fr-FR"/>
        </w:rPr>
        <w:t xml:space="preserve">Secrétariat collabore activement </w:t>
      </w:r>
      <w:r w:rsidR="00DA1C2F" w:rsidRPr="00B705F6">
        <w:rPr>
          <w:rFonts w:asciiTheme="minorHAnsi" w:hAnsiTheme="minorHAnsi" w:cstheme="minorHAnsi"/>
          <w:sz w:val="22"/>
          <w:szCs w:val="22"/>
          <w:lang w:val="fr-FR"/>
        </w:rPr>
        <w:t>avec</w:t>
      </w:r>
      <w:r w:rsidR="00DE3F08">
        <w:rPr>
          <w:rFonts w:asciiTheme="minorHAnsi" w:hAnsiTheme="minorHAnsi" w:cstheme="minorHAnsi"/>
          <w:sz w:val="22"/>
          <w:szCs w:val="22"/>
          <w:lang w:val="fr-FR"/>
        </w:rPr>
        <w:t xml:space="preserve"> le </w:t>
      </w:r>
      <w:r w:rsidR="00DE3F08" w:rsidRPr="00DE3F08">
        <w:rPr>
          <w:rFonts w:asciiTheme="minorHAnsi" w:hAnsiTheme="minorHAnsi" w:cstheme="minorHAnsi"/>
          <w:sz w:val="22"/>
          <w:szCs w:val="22"/>
          <w:lang w:val="fr-FR"/>
        </w:rPr>
        <w:t>Partenariat international pour le carbone bleu</w:t>
      </w:r>
      <w:r w:rsidR="00DE3F08">
        <w:rPr>
          <w:rFonts w:asciiTheme="minorHAnsi" w:hAnsiTheme="minorHAnsi" w:cstheme="minorHAnsi"/>
          <w:sz w:val="22"/>
          <w:szCs w:val="22"/>
          <w:lang w:val="fr-FR"/>
        </w:rPr>
        <w:t xml:space="preserve"> (</w:t>
      </w:r>
      <w:r w:rsidR="00DE3F08" w:rsidRPr="00DE3F08">
        <w:rPr>
          <w:rFonts w:asciiTheme="minorHAnsi" w:hAnsiTheme="minorHAnsi" w:cstheme="minorHAnsi"/>
          <w:sz w:val="22"/>
          <w:szCs w:val="22"/>
          <w:lang w:val="fr-FR"/>
        </w:rPr>
        <w:t>International Partnership for Blue Carbon</w:t>
      </w:r>
      <w:r w:rsidR="00DE3F08" w:rsidRPr="00DE3F08">
        <w:rPr>
          <w:rFonts w:asciiTheme="minorHAnsi" w:hAnsiTheme="minorHAnsi" w:cstheme="minorHAnsi"/>
          <w:sz w:val="22"/>
          <w:szCs w:val="22"/>
          <w:lang w:val="fr-FR"/>
        </w:rPr>
        <w:t>,</w:t>
      </w:r>
      <w:r w:rsidR="00DE3F08" w:rsidRPr="00DE3F08">
        <w:rPr>
          <w:rFonts w:cstheme="minorHAnsi"/>
          <w:shd w:val="clear" w:color="auto" w:fill="FFFFFF"/>
          <w:lang w:val="fr-FR"/>
        </w:rPr>
        <w:t xml:space="preserve"> </w:t>
      </w:r>
      <w:r w:rsidRPr="00B705F6">
        <w:rPr>
          <w:rFonts w:asciiTheme="minorHAnsi" w:hAnsiTheme="minorHAnsi" w:cstheme="minorHAnsi"/>
          <w:sz w:val="22"/>
          <w:szCs w:val="22"/>
          <w:lang w:val="fr-FR"/>
        </w:rPr>
        <w:t>IPBC</w:t>
      </w:r>
      <w:r w:rsidR="00DE3F08">
        <w:rPr>
          <w:rFonts w:asciiTheme="minorHAnsi" w:hAnsiTheme="minorHAnsi" w:cstheme="minorHAnsi"/>
          <w:sz w:val="22"/>
          <w:szCs w:val="22"/>
          <w:lang w:val="fr-FR"/>
        </w:rPr>
        <w:t>)</w:t>
      </w:r>
      <w:r w:rsidRPr="00B705F6">
        <w:rPr>
          <w:rFonts w:asciiTheme="minorHAnsi" w:hAnsiTheme="minorHAnsi" w:cstheme="minorHAnsi"/>
          <w:sz w:val="22"/>
          <w:szCs w:val="22"/>
          <w:lang w:val="fr-FR"/>
        </w:rPr>
        <w:t xml:space="preserve">. </w:t>
      </w:r>
      <w:r w:rsidR="008E14AC" w:rsidRPr="00B705F6">
        <w:rPr>
          <w:rFonts w:asciiTheme="minorHAnsi" w:hAnsiTheme="minorHAnsi" w:cstheme="minorHAnsi"/>
          <w:sz w:val="22"/>
          <w:szCs w:val="22"/>
          <w:lang w:val="fr-FR"/>
        </w:rPr>
        <w:t>Il a participé à un dialogue des partenaires de l’</w:t>
      </w:r>
      <w:r w:rsidRPr="00B705F6">
        <w:rPr>
          <w:rFonts w:asciiTheme="minorHAnsi" w:hAnsiTheme="minorHAnsi" w:cstheme="minorHAnsi"/>
          <w:sz w:val="22"/>
          <w:szCs w:val="22"/>
          <w:lang w:val="fr-FR"/>
        </w:rPr>
        <w:t xml:space="preserve">IPBC </w:t>
      </w:r>
      <w:r w:rsidR="008E14AC" w:rsidRPr="00B705F6">
        <w:rPr>
          <w:rFonts w:asciiTheme="minorHAnsi" w:hAnsiTheme="minorHAnsi" w:cstheme="minorHAnsi"/>
          <w:sz w:val="22"/>
          <w:szCs w:val="22"/>
          <w:lang w:val="fr-FR"/>
        </w:rPr>
        <w:t>en</w:t>
      </w:r>
      <w:r w:rsidRPr="00B705F6">
        <w:rPr>
          <w:rFonts w:asciiTheme="minorHAnsi" w:hAnsiTheme="minorHAnsi" w:cstheme="minorHAnsi"/>
          <w:sz w:val="22"/>
          <w:szCs w:val="22"/>
          <w:lang w:val="fr-FR"/>
        </w:rPr>
        <w:t xml:space="preserve"> </w:t>
      </w:r>
      <w:r w:rsidR="008E14AC" w:rsidRPr="00B705F6">
        <w:rPr>
          <w:rFonts w:asciiTheme="minorHAnsi" w:hAnsiTheme="minorHAnsi" w:cstheme="minorHAnsi"/>
          <w:sz w:val="22"/>
          <w:szCs w:val="22"/>
          <w:lang w:val="fr-FR"/>
        </w:rPr>
        <w:t>av</w:t>
      </w:r>
      <w:r w:rsidRPr="00B705F6">
        <w:rPr>
          <w:rFonts w:asciiTheme="minorHAnsi" w:hAnsiTheme="minorHAnsi" w:cstheme="minorHAnsi"/>
          <w:sz w:val="22"/>
          <w:szCs w:val="22"/>
          <w:lang w:val="fr-FR"/>
        </w:rPr>
        <w:t xml:space="preserve">ril 2021 </w:t>
      </w:r>
      <w:r w:rsidR="008E14AC" w:rsidRPr="00B705F6">
        <w:rPr>
          <w:rFonts w:asciiTheme="minorHAnsi" w:hAnsiTheme="minorHAnsi" w:cstheme="minorHAnsi"/>
          <w:sz w:val="22"/>
          <w:szCs w:val="22"/>
          <w:lang w:val="fr-FR"/>
        </w:rPr>
        <w:t>ainsi qu’à la réunion d‘un groupe d’étude de l’</w:t>
      </w:r>
      <w:r w:rsidRPr="00B705F6">
        <w:rPr>
          <w:rFonts w:asciiTheme="minorHAnsi" w:hAnsiTheme="minorHAnsi" w:cstheme="minorHAnsi"/>
          <w:sz w:val="22"/>
          <w:szCs w:val="22"/>
          <w:lang w:val="fr-FR"/>
        </w:rPr>
        <w:t>IPBC</w:t>
      </w:r>
      <w:r w:rsidR="008E14AC" w:rsidRPr="00B705F6">
        <w:rPr>
          <w:rFonts w:asciiTheme="minorHAnsi" w:hAnsiTheme="minorHAnsi" w:cstheme="minorHAnsi"/>
          <w:sz w:val="22"/>
          <w:szCs w:val="22"/>
          <w:lang w:val="fr-FR"/>
        </w:rPr>
        <w:t>,</w:t>
      </w:r>
      <w:r w:rsidRPr="00B705F6">
        <w:rPr>
          <w:rFonts w:asciiTheme="minorHAnsi" w:hAnsiTheme="minorHAnsi" w:cstheme="minorHAnsi"/>
          <w:sz w:val="22"/>
          <w:szCs w:val="22"/>
          <w:lang w:val="fr-FR"/>
        </w:rPr>
        <w:t xml:space="preserve"> </w:t>
      </w:r>
      <w:r w:rsidR="008E14AC" w:rsidRPr="00B705F6">
        <w:rPr>
          <w:rFonts w:asciiTheme="minorHAnsi" w:hAnsiTheme="minorHAnsi" w:cstheme="minorHAnsi"/>
          <w:sz w:val="22"/>
          <w:szCs w:val="22"/>
          <w:lang w:val="fr-FR"/>
        </w:rPr>
        <w:t>consacrée</w:t>
      </w:r>
      <w:r w:rsidRPr="00B705F6">
        <w:rPr>
          <w:rFonts w:asciiTheme="minorHAnsi" w:hAnsiTheme="minorHAnsi" w:cstheme="minorHAnsi"/>
          <w:sz w:val="22"/>
          <w:szCs w:val="22"/>
          <w:lang w:val="fr-FR"/>
        </w:rPr>
        <w:t xml:space="preserve"> </w:t>
      </w:r>
      <w:r w:rsidR="008E14AC" w:rsidRPr="00B705F6">
        <w:rPr>
          <w:rFonts w:asciiTheme="minorHAnsi" w:hAnsiTheme="minorHAnsi" w:cstheme="minorHAnsi"/>
          <w:sz w:val="22"/>
          <w:szCs w:val="22"/>
          <w:lang w:val="fr-FR"/>
        </w:rPr>
        <w:t xml:space="preserve">au carbone bleu dans la sphère internationale, le 15 juillet </w:t>
      </w:r>
      <w:r w:rsidRPr="00B705F6">
        <w:rPr>
          <w:rFonts w:asciiTheme="minorHAnsi" w:hAnsiTheme="minorHAnsi" w:cstheme="minorHAnsi"/>
          <w:sz w:val="22"/>
          <w:szCs w:val="22"/>
          <w:lang w:val="fr-FR"/>
        </w:rPr>
        <w:t xml:space="preserve">2021, </w:t>
      </w:r>
      <w:r w:rsidR="00D2174A" w:rsidRPr="00B705F6">
        <w:rPr>
          <w:rFonts w:asciiTheme="minorHAnsi" w:hAnsiTheme="minorHAnsi" w:cstheme="minorHAnsi"/>
          <w:sz w:val="22"/>
          <w:szCs w:val="22"/>
          <w:lang w:val="fr-FR"/>
        </w:rPr>
        <w:t xml:space="preserve">en apportant des </w:t>
      </w:r>
      <w:r w:rsidRPr="00B705F6">
        <w:rPr>
          <w:rFonts w:asciiTheme="minorHAnsi" w:hAnsiTheme="minorHAnsi" w:cstheme="minorHAnsi"/>
          <w:sz w:val="22"/>
          <w:szCs w:val="22"/>
          <w:lang w:val="fr-FR"/>
        </w:rPr>
        <w:t>information</w:t>
      </w:r>
      <w:r w:rsidR="00D2174A" w:rsidRPr="00B705F6">
        <w:rPr>
          <w:rFonts w:asciiTheme="minorHAnsi" w:hAnsiTheme="minorHAnsi" w:cstheme="minorHAnsi"/>
          <w:sz w:val="22"/>
          <w:szCs w:val="22"/>
          <w:lang w:val="fr-FR"/>
        </w:rPr>
        <w:t>s</w:t>
      </w:r>
      <w:r w:rsidRPr="00B705F6">
        <w:rPr>
          <w:rFonts w:asciiTheme="minorHAnsi" w:hAnsiTheme="minorHAnsi" w:cstheme="minorHAnsi"/>
          <w:sz w:val="22"/>
          <w:szCs w:val="22"/>
          <w:lang w:val="fr-FR"/>
        </w:rPr>
        <w:t xml:space="preserve"> </w:t>
      </w:r>
      <w:r w:rsidR="00D2174A" w:rsidRPr="00B705F6">
        <w:rPr>
          <w:rFonts w:asciiTheme="minorHAnsi" w:hAnsiTheme="minorHAnsi" w:cstheme="minorHAnsi"/>
          <w:sz w:val="22"/>
          <w:szCs w:val="22"/>
          <w:lang w:val="fr-FR"/>
        </w:rPr>
        <w:t>et des mises à jour sur les travaux se déroulant sous l’égide de la</w:t>
      </w:r>
      <w:r w:rsidRPr="00B705F6">
        <w:rPr>
          <w:rFonts w:asciiTheme="minorHAnsi" w:hAnsiTheme="minorHAnsi" w:cstheme="minorHAnsi"/>
          <w:sz w:val="22"/>
          <w:szCs w:val="22"/>
          <w:lang w:val="fr-FR"/>
        </w:rPr>
        <w:t xml:space="preserve"> Convention </w:t>
      </w:r>
      <w:r w:rsidR="00D2174A" w:rsidRPr="00B705F6">
        <w:rPr>
          <w:rFonts w:asciiTheme="minorHAnsi" w:hAnsiTheme="minorHAnsi" w:cstheme="minorHAnsi"/>
          <w:sz w:val="22"/>
          <w:szCs w:val="22"/>
          <w:lang w:val="fr-FR"/>
        </w:rPr>
        <w:t>e</w:t>
      </w:r>
      <w:r w:rsidRPr="00B705F6">
        <w:rPr>
          <w:rFonts w:asciiTheme="minorHAnsi" w:hAnsiTheme="minorHAnsi" w:cstheme="minorHAnsi"/>
          <w:sz w:val="22"/>
          <w:szCs w:val="22"/>
          <w:lang w:val="fr-FR"/>
        </w:rPr>
        <w:t xml:space="preserve">n </w:t>
      </w:r>
      <w:r w:rsidR="00D2174A" w:rsidRPr="00B705F6">
        <w:rPr>
          <w:rFonts w:asciiTheme="minorHAnsi" w:hAnsiTheme="minorHAnsi" w:cstheme="minorHAnsi"/>
          <w:sz w:val="22"/>
          <w:szCs w:val="22"/>
          <w:lang w:val="fr-FR"/>
        </w:rPr>
        <w:t>réponse</w:t>
      </w:r>
      <w:r w:rsidRPr="00B705F6">
        <w:rPr>
          <w:rFonts w:asciiTheme="minorHAnsi" w:hAnsiTheme="minorHAnsi" w:cstheme="minorHAnsi"/>
          <w:sz w:val="22"/>
          <w:szCs w:val="22"/>
          <w:lang w:val="fr-FR"/>
        </w:rPr>
        <w:t xml:space="preserve"> </w:t>
      </w:r>
      <w:r w:rsidR="00D2174A" w:rsidRPr="00B705F6">
        <w:rPr>
          <w:rFonts w:asciiTheme="minorHAnsi" w:hAnsiTheme="minorHAnsi" w:cstheme="minorHAnsi"/>
          <w:sz w:val="22"/>
          <w:szCs w:val="22"/>
          <w:lang w:val="fr-FR"/>
        </w:rPr>
        <w:t>à la</w:t>
      </w:r>
      <w:r w:rsidRPr="00B705F6">
        <w:rPr>
          <w:rFonts w:asciiTheme="minorHAnsi" w:hAnsiTheme="minorHAnsi" w:cstheme="minorHAnsi"/>
          <w:sz w:val="22"/>
          <w:szCs w:val="22"/>
          <w:lang w:val="fr-FR"/>
        </w:rPr>
        <w:t xml:space="preserve"> </w:t>
      </w:r>
      <w:r w:rsidR="00D2174A" w:rsidRPr="00B705F6">
        <w:rPr>
          <w:rFonts w:asciiTheme="minorHAnsi" w:hAnsiTheme="minorHAnsi" w:cstheme="minorHAnsi"/>
          <w:sz w:val="22"/>
          <w:szCs w:val="22"/>
          <w:lang w:val="fr-FR"/>
        </w:rPr>
        <w:t>Résolution</w:t>
      </w:r>
      <w:r w:rsidRPr="00B705F6">
        <w:rPr>
          <w:rFonts w:asciiTheme="minorHAnsi" w:hAnsiTheme="minorHAnsi" w:cstheme="minorHAnsi"/>
          <w:sz w:val="22"/>
          <w:szCs w:val="22"/>
          <w:lang w:val="fr-FR"/>
        </w:rPr>
        <w:t xml:space="preserve"> XIII.14, </w:t>
      </w:r>
      <w:r w:rsidR="00D2174A" w:rsidRPr="00B705F6">
        <w:rPr>
          <w:rFonts w:asciiTheme="minorHAnsi" w:hAnsiTheme="minorHAnsi" w:cstheme="minorHAnsi"/>
          <w:sz w:val="22"/>
          <w:szCs w:val="22"/>
          <w:lang w:val="fr-FR"/>
        </w:rPr>
        <w:t>avec des résultats et produits du GEST et invitant l’</w:t>
      </w:r>
      <w:r w:rsidRPr="00B705F6">
        <w:rPr>
          <w:rFonts w:asciiTheme="minorHAnsi" w:hAnsiTheme="minorHAnsi" w:cstheme="minorHAnsi"/>
          <w:sz w:val="22"/>
          <w:szCs w:val="22"/>
          <w:lang w:val="fr-FR"/>
        </w:rPr>
        <w:t xml:space="preserve">IPBC </w:t>
      </w:r>
      <w:r w:rsidR="00D2174A" w:rsidRPr="00B705F6">
        <w:rPr>
          <w:rFonts w:asciiTheme="minorHAnsi" w:hAnsiTheme="minorHAnsi" w:cstheme="minorHAnsi"/>
          <w:sz w:val="22"/>
          <w:szCs w:val="22"/>
          <w:lang w:val="fr-FR"/>
        </w:rPr>
        <w:t>et ses partenaires à contribuer à leur diffusion</w:t>
      </w:r>
      <w:r w:rsidRPr="00B705F6">
        <w:rPr>
          <w:rFonts w:asciiTheme="minorHAnsi" w:hAnsiTheme="minorHAnsi" w:cstheme="minorHAnsi"/>
          <w:sz w:val="22"/>
          <w:szCs w:val="22"/>
          <w:lang w:val="fr-FR"/>
        </w:rPr>
        <w:t xml:space="preserve">. </w:t>
      </w:r>
      <w:r w:rsidR="00D2174A" w:rsidRPr="00B705F6">
        <w:rPr>
          <w:rFonts w:asciiTheme="minorHAnsi" w:hAnsiTheme="minorHAnsi" w:cstheme="minorHAnsi"/>
          <w:sz w:val="22"/>
          <w:szCs w:val="22"/>
          <w:lang w:val="fr-FR"/>
        </w:rPr>
        <w:t xml:space="preserve">Le Secrétariat a </w:t>
      </w:r>
      <w:r w:rsidRPr="00B705F6">
        <w:rPr>
          <w:rFonts w:asciiTheme="minorHAnsi" w:hAnsiTheme="minorHAnsi" w:cstheme="minorHAnsi"/>
          <w:sz w:val="22"/>
          <w:szCs w:val="22"/>
          <w:lang w:val="fr-FR"/>
        </w:rPr>
        <w:t>contribu</w:t>
      </w:r>
      <w:r w:rsidR="00D2174A" w:rsidRPr="00B705F6">
        <w:rPr>
          <w:rFonts w:asciiTheme="minorHAnsi" w:hAnsiTheme="minorHAnsi" w:cstheme="minorHAnsi"/>
          <w:sz w:val="22"/>
          <w:szCs w:val="22"/>
          <w:lang w:val="fr-FR"/>
        </w:rPr>
        <w:t>é</w:t>
      </w:r>
      <w:r w:rsidRPr="00B705F6">
        <w:rPr>
          <w:rFonts w:asciiTheme="minorHAnsi" w:hAnsiTheme="minorHAnsi" w:cstheme="minorHAnsi"/>
          <w:sz w:val="22"/>
          <w:szCs w:val="22"/>
          <w:lang w:val="fr-FR"/>
        </w:rPr>
        <w:t xml:space="preserve"> </w:t>
      </w:r>
      <w:r w:rsidR="00D2174A" w:rsidRPr="00B705F6">
        <w:rPr>
          <w:rFonts w:asciiTheme="minorHAnsi" w:hAnsiTheme="minorHAnsi" w:cstheme="minorHAnsi"/>
          <w:sz w:val="22"/>
          <w:szCs w:val="22"/>
          <w:lang w:val="fr-FR"/>
        </w:rPr>
        <w:t>au rapport de l’</w:t>
      </w:r>
      <w:r w:rsidRPr="00B705F6">
        <w:rPr>
          <w:rFonts w:asciiTheme="minorHAnsi" w:hAnsiTheme="minorHAnsi" w:cstheme="minorHAnsi"/>
          <w:sz w:val="22"/>
          <w:szCs w:val="22"/>
          <w:lang w:val="fr-FR"/>
        </w:rPr>
        <w:t xml:space="preserve">IPBC </w:t>
      </w:r>
      <w:r w:rsidR="00DE3F08">
        <w:rPr>
          <w:rFonts w:asciiTheme="minorHAnsi" w:hAnsiTheme="minorHAnsi" w:cstheme="minorHAnsi"/>
          <w:sz w:val="22"/>
          <w:szCs w:val="22"/>
          <w:lang w:val="fr-FR"/>
        </w:rPr>
        <w:t>« </w:t>
      </w:r>
      <w:r w:rsidRPr="00DE3F08">
        <w:rPr>
          <w:rFonts w:asciiTheme="minorHAnsi" w:hAnsiTheme="minorHAnsi" w:cstheme="minorHAnsi"/>
          <w:bCs/>
          <w:sz w:val="22"/>
          <w:szCs w:val="22"/>
          <w:lang w:val="fr-FR"/>
        </w:rPr>
        <w:t>Coastal Blue Carbon Ecosystems in International Frameworks and Conventions</w:t>
      </w:r>
      <w:r w:rsidR="00DE3F08">
        <w:rPr>
          <w:rFonts w:asciiTheme="minorHAnsi" w:hAnsiTheme="minorHAnsi" w:cstheme="minorHAnsi"/>
          <w:bCs/>
          <w:sz w:val="22"/>
          <w:szCs w:val="22"/>
          <w:lang w:val="fr-FR"/>
        </w:rPr>
        <w:t> »</w:t>
      </w:r>
      <w:r w:rsidR="00DE3F08">
        <w:rPr>
          <w:rStyle w:val="FootnoteReference"/>
          <w:rFonts w:asciiTheme="minorHAnsi" w:hAnsiTheme="minorHAnsi" w:cstheme="minorHAnsi"/>
          <w:bCs/>
          <w:szCs w:val="22"/>
        </w:rPr>
        <w:footnoteReference w:id="5"/>
      </w:r>
      <w:r w:rsidRPr="00B705F6">
        <w:rPr>
          <w:rFonts w:asciiTheme="minorHAnsi" w:hAnsiTheme="minorHAnsi" w:cstheme="minorHAnsi"/>
          <w:sz w:val="22"/>
          <w:szCs w:val="22"/>
          <w:lang w:val="fr-FR"/>
        </w:rPr>
        <w:t>, publi</w:t>
      </w:r>
      <w:r w:rsidR="00D2174A" w:rsidRPr="00B705F6">
        <w:rPr>
          <w:rFonts w:asciiTheme="minorHAnsi" w:hAnsiTheme="minorHAnsi" w:cstheme="minorHAnsi"/>
          <w:sz w:val="22"/>
          <w:szCs w:val="22"/>
          <w:lang w:val="fr-FR"/>
        </w:rPr>
        <w:t>é</w:t>
      </w:r>
      <w:r w:rsidRPr="00B705F6">
        <w:rPr>
          <w:rFonts w:asciiTheme="minorHAnsi" w:hAnsiTheme="minorHAnsi" w:cstheme="minorHAnsi"/>
          <w:sz w:val="22"/>
          <w:szCs w:val="22"/>
          <w:lang w:val="fr-FR"/>
        </w:rPr>
        <w:t xml:space="preserve"> </w:t>
      </w:r>
      <w:r w:rsidR="00D2174A" w:rsidRPr="00B705F6">
        <w:rPr>
          <w:rFonts w:asciiTheme="minorHAnsi" w:hAnsiTheme="minorHAnsi" w:cstheme="minorHAnsi"/>
          <w:sz w:val="22"/>
          <w:szCs w:val="22"/>
          <w:lang w:val="fr-FR"/>
        </w:rPr>
        <w:t>e</w:t>
      </w:r>
      <w:r w:rsidRPr="00B705F6">
        <w:rPr>
          <w:rFonts w:asciiTheme="minorHAnsi" w:hAnsiTheme="minorHAnsi" w:cstheme="minorHAnsi"/>
          <w:sz w:val="22"/>
          <w:szCs w:val="22"/>
          <w:lang w:val="fr-FR"/>
        </w:rPr>
        <w:t xml:space="preserve">n 2021 </w:t>
      </w:r>
      <w:r w:rsidR="00BC4A39" w:rsidRPr="00B705F6">
        <w:rPr>
          <w:rFonts w:asciiTheme="minorHAnsi" w:hAnsiTheme="minorHAnsi" w:cstheme="minorHAnsi"/>
          <w:sz w:val="22"/>
          <w:szCs w:val="22"/>
          <w:lang w:val="fr-FR"/>
        </w:rPr>
        <w:t>et a participé en tant qu’</w:t>
      </w:r>
      <w:r w:rsidR="00726168" w:rsidRPr="00B705F6">
        <w:rPr>
          <w:rFonts w:asciiTheme="minorHAnsi" w:hAnsiTheme="minorHAnsi" w:cstheme="minorHAnsi"/>
          <w:sz w:val="22"/>
          <w:szCs w:val="22"/>
          <w:lang w:val="fr-FR"/>
        </w:rPr>
        <w:t>intervenant</w:t>
      </w:r>
      <w:r w:rsidR="00BC4A39" w:rsidRPr="00B705F6">
        <w:rPr>
          <w:rFonts w:asciiTheme="minorHAnsi" w:hAnsiTheme="minorHAnsi" w:cstheme="minorHAnsi"/>
          <w:sz w:val="22"/>
          <w:szCs w:val="22"/>
          <w:lang w:val="fr-FR"/>
        </w:rPr>
        <w:t xml:space="preserve"> à l’activité de l’IPBC « </w:t>
      </w:r>
      <w:r w:rsidRPr="00B705F6">
        <w:rPr>
          <w:rFonts w:asciiTheme="minorHAnsi" w:hAnsiTheme="minorHAnsi" w:cstheme="minorHAnsi"/>
          <w:sz w:val="22"/>
          <w:szCs w:val="22"/>
          <w:lang w:val="fr-FR"/>
        </w:rPr>
        <w:t>Working together to deliver outcomes for climate, the environment and people</w:t>
      </w:r>
      <w:r w:rsidR="00BC4A39" w:rsidRPr="00B705F6">
        <w:rPr>
          <w:rFonts w:asciiTheme="minorHAnsi" w:hAnsiTheme="minorHAnsi" w:cstheme="minorHAnsi"/>
          <w:sz w:val="22"/>
          <w:szCs w:val="22"/>
          <w:lang w:val="fr-FR"/>
        </w:rPr>
        <w:t> »</w:t>
      </w:r>
      <w:r w:rsidRPr="00B705F6">
        <w:rPr>
          <w:rFonts w:asciiTheme="minorHAnsi" w:hAnsiTheme="minorHAnsi" w:cstheme="minorHAnsi"/>
          <w:sz w:val="22"/>
          <w:szCs w:val="22"/>
          <w:lang w:val="fr-FR"/>
        </w:rPr>
        <w:t xml:space="preserve">, </w:t>
      </w:r>
      <w:r w:rsidR="00BC4A39" w:rsidRPr="00B705F6">
        <w:rPr>
          <w:rFonts w:asciiTheme="minorHAnsi" w:hAnsiTheme="minorHAnsi" w:cstheme="minorHAnsi"/>
          <w:sz w:val="22"/>
          <w:szCs w:val="22"/>
          <w:lang w:val="fr-FR"/>
        </w:rPr>
        <w:t>à la COP 26 de la CCNUCC qui a eu lieu le 6 novembre 2021.</w:t>
      </w:r>
    </w:p>
    <w:sectPr w:rsidR="00865B67" w:rsidRPr="00B705F6" w:rsidSect="00024CE2">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7BEA6" w14:textId="77777777" w:rsidR="008A7F21" w:rsidRDefault="008A7F21" w:rsidP="00024CE2">
      <w:r>
        <w:separator/>
      </w:r>
    </w:p>
  </w:endnote>
  <w:endnote w:type="continuationSeparator" w:id="0">
    <w:p w14:paraId="0496DAD9" w14:textId="77777777" w:rsidR="008A7F21" w:rsidRDefault="008A7F21" w:rsidP="0002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9C5C" w14:textId="7A0EEEAD" w:rsidR="00685B99" w:rsidRPr="00024CE2" w:rsidRDefault="00685B99" w:rsidP="00E05123">
    <w:pPr>
      <w:pStyle w:val="Footer"/>
      <w:tabs>
        <w:tab w:val="clear" w:pos="9360"/>
        <w:tab w:val="right" w:pos="8931"/>
      </w:tabs>
      <w:rPr>
        <w:rFonts w:asciiTheme="minorHAnsi" w:hAnsiTheme="minorHAnsi" w:cstheme="minorHAnsi"/>
        <w:sz w:val="20"/>
        <w:szCs w:val="20"/>
      </w:rPr>
    </w:pPr>
    <w:r w:rsidRPr="00024CE2">
      <w:rPr>
        <w:rFonts w:asciiTheme="minorHAnsi" w:hAnsiTheme="minorHAnsi" w:cstheme="minorHAnsi"/>
        <w:sz w:val="20"/>
        <w:szCs w:val="20"/>
      </w:rPr>
      <w:t>SC5</w:t>
    </w:r>
    <w:r>
      <w:rPr>
        <w:rFonts w:asciiTheme="minorHAnsi" w:hAnsiTheme="minorHAnsi" w:cstheme="minorHAnsi"/>
        <w:sz w:val="20"/>
        <w:szCs w:val="20"/>
      </w:rPr>
      <w:t>9/2022</w:t>
    </w:r>
    <w:r w:rsidRPr="00024CE2">
      <w:rPr>
        <w:rFonts w:asciiTheme="minorHAnsi" w:hAnsiTheme="minorHAnsi" w:cstheme="minorHAnsi"/>
        <w:sz w:val="20"/>
        <w:szCs w:val="20"/>
      </w:rPr>
      <w:t xml:space="preserve"> Doc.1</w:t>
    </w:r>
    <w:r>
      <w:rPr>
        <w:rFonts w:asciiTheme="minorHAnsi" w:hAnsiTheme="minorHAnsi" w:cstheme="minorHAnsi"/>
        <w:sz w:val="20"/>
        <w:szCs w:val="20"/>
      </w:rPr>
      <w:t>6</w:t>
    </w:r>
    <w:r w:rsidRPr="00024CE2">
      <w:rPr>
        <w:rFonts w:asciiTheme="minorHAnsi" w:hAnsiTheme="minorHAnsi" w:cstheme="minorHAnsi"/>
        <w:sz w:val="20"/>
        <w:szCs w:val="20"/>
      </w:rPr>
      <w:tab/>
    </w:r>
    <w:r w:rsidRPr="00024CE2">
      <w:rPr>
        <w:rFonts w:asciiTheme="minorHAnsi" w:hAnsiTheme="minorHAnsi" w:cstheme="minorHAnsi"/>
        <w:sz w:val="20"/>
        <w:szCs w:val="20"/>
      </w:rPr>
      <w:tab/>
    </w:r>
    <w:r w:rsidRPr="00024CE2">
      <w:rPr>
        <w:rFonts w:asciiTheme="minorHAnsi" w:hAnsiTheme="minorHAnsi" w:cstheme="minorHAnsi"/>
        <w:sz w:val="20"/>
        <w:szCs w:val="20"/>
      </w:rPr>
      <w:fldChar w:fldCharType="begin"/>
    </w:r>
    <w:r w:rsidRPr="00024CE2">
      <w:rPr>
        <w:rFonts w:asciiTheme="minorHAnsi" w:hAnsiTheme="minorHAnsi" w:cstheme="minorHAnsi"/>
        <w:sz w:val="20"/>
        <w:szCs w:val="20"/>
      </w:rPr>
      <w:instrText xml:space="preserve"> PAGE   \* MERGEFORMAT </w:instrText>
    </w:r>
    <w:r w:rsidRPr="00024CE2">
      <w:rPr>
        <w:rFonts w:asciiTheme="minorHAnsi" w:hAnsiTheme="minorHAnsi" w:cstheme="minorHAnsi"/>
        <w:sz w:val="20"/>
        <w:szCs w:val="20"/>
      </w:rPr>
      <w:fldChar w:fldCharType="separate"/>
    </w:r>
    <w:r w:rsidR="00DE3F08">
      <w:rPr>
        <w:rFonts w:asciiTheme="minorHAnsi" w:hAnsiTheme="minorHAnsi" w:cstheme="minorHAnsi"/>
        <w:noProof/>
        <w:sz w:val="20"/>
        <w:szCs w:val="20"/>
      </w:rPr>
      <w:t>9</w:t>
    </w:r>
    <w:r w:rsidRPr="00024CE2">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59B97" w14:textId="77777777" w:rsidR="008A7F21" w:rsidRDefault="008A7F21" w:rsidP="00024CE2">
      <w:r>
        <w:separator/>
      </w:r>
    </w:p>
  </w:footnote>
  <w:footnote w:type="continuationSeparator" w:id="0">
    <w:p w14:paraId="773B33A1" w14:textId="77777777" w:rsidR="008A7F21" w:rsidRDefault="008A7F21" w:rsidP="00024CE2">
      <w:r>
        <w:continuationSeparator/>
      </w:r>
    </w:p>
  </w:footnote>
  <w:footnote w:id="1">
    <w:p w14:paraId="3BBD6216" w14:textId="78FC3CB0" w:rsidR="00685B99" w:rsidRPr="00B705F6" w:rsidRDefault="00685B99" w:rsidP="00B705F6">
      <w:pPr>
        <w:pStyle w:val="FootnoteText"/>
        <w:keepLines w:val="0"/>
        <w:ind w:firstLine="0"/>
        <w:jc w:val="left"/>
        <w:rPr>
          <w:rFonts w:asciiTheme="minorHAnsi" w:hAnsiTheme="minorHAnsi" w:cstheme="minorHAnsi"/>
          <w:sz w:val="20"/>
          <w:szCs w:val="20"/>
          <w:lang w:val="fr-FR"/>
        </w:rPr>
      </w:pPr>
      <w:r w:rsidRPr="00B705F6">
        <w:rPr>
          <w:rStyle w:val="FootnoteReference"/>
          <w:rFonts w:asciiTheme="minorHAnsi" w:hAnsiTheme="minorHAnsi" w:cstheme="minorHAnsi"/>
          <w:sz w:val="20"/>
          <w:szCs w:val="20"/>
        </w:rPr>
        <w:footnoteRef/>
      </w:r>
      <w:r w:rsidRPr="00B705F6">
        <w:rPr>
          <w:rFonts w:asciiTheme="minorHAnsi" w:hAnsiTheme="minorHAnsi" w:cstheme="minorHAnsi"/>
          <w:sz w:val="20"/>
          <w:szCs w:val="20"/>
        </w:rPr>
        <w:t xml:space="preserve"> </w:t>
      </w:r>
      <w:hyperlink r:id="rId1" w:history="1">
        <w:r w:rsidR="00B705F6" w:rsidRPr="00A03541">
          <w:rPr>
            <w:rStyle w:val="Hyperlink"/>
            <w:rFonts w:asciiTheme="minorHAnsi" w:hAnsiTheme="minorHAnsi" w:cstheme="minorHAnsi"/>
            <w:sz w:val="20"/>
            <w:szCs w:val="20"/>
          </w:rPr>
          <w:t>https://www.ramsar.org/fr/document/sc58-doc18-renforcer-la-visibilite-de-la-convention-et-les-synergies-avec-dautres-accords</w:t>
        </w:r>
      </w:hyperlink>
      <w:r w:rsidR="00B705F6">
        <w:rPr>
          <w:rFonts w:asciiTheme="minorHAnsi" w:hAnsiTheme="minorHAnsi" w:cstheme="minorHAnsi"/>
          <w:sz w:val="20"/>
          <w:szCs w:val="20"/>
        </w:rPr>
        <w:t xml:space="preserve"> </w:t>
      </w:r>
    </w:p>
  </w:footnote>
  <w:footnote w:id="2">
    <w:p w14:paraId="476844B3" w14:textId="154CB7C1" w:rsidR="00B705F6" w:rsidRPr="008C605A" w:rsidRDefault="00B705F6" w:rsidP="00B705F6">
      <w:pPr>
        <w:pStyle w:val="FootnoteText"/>
        <w:spacing w:after="0"/>
        <w:ind w:firstLine="0"/>
        <w:jc w:val="left"/>
        <w:rPr>
          <w:rFonts w:asciiTheme="minorHAnsi" w:hAnsiTheme="minorHAnsi" w:cstheme="minorHAnsi"/>
          <w:sz w:val="20"/>
          <w:szCs w:val="20"/>
          <w:lang w:val="fr-FR"/>
        </w:rPr>
      </w:pPr>
      <w:r w:rsidRPr="00B705F6">
        <w:rPr>
          <w:rStyle w:val="FootnoteReference"/>
          <w:rFonts w:asciiTheme="minorHAnsi" w:hAnsiTheme="minorHAnsi" w:cstheme="minorHAnsi"/>
          <w:sz w:val="20"/>
          <w:szCs w:val="20"/>
        </w:rPr>
        <w:footnoteRef/>
      </w:r>
      <w:r w:rsidRPr="008C605A">
        <w:rPr>
          <w:rFonts w:asciiTheme="minorHAnsi" w:hAnsiTheme="minorHAnsi" w:cstheme="minorHAnsi"/>
          <w:sz w:val="20"/>
          <w:szCs w:val="20"/>
          <w:lang w:val="fr-FR"/>
        </w:rPr>
        <w:t xml:space="preserve"> </w:t>
      </w:r>
      <w:hyperlink r:id="rId2" w:history="1">
        <w:r w:rsidRPr="008C605A">
          <w:rPr>
            <w:rStyle w:val="Hyperlink"/>
            <w:rFonts w:asciiTheme="minorHAnsi" w:hAnsiTheme="minorHAnsi" w:cstheme="minorHAnsi"/>
            <w:sz w:val="20"/>
            <w:szCs w:val="20"/>
            <w:lang w:val="fr-FR"/>
          </w:rPr>
          <w:t>https://www.ramsar.org/fr/document/sc59-doc16-renforcer-la-visibilite-de-la-convention-et-les-synergies-avec-dautres-accords</w:t>
        </w:r>
      </w:hyperlink>
      <w:r w:rsidRPr="008C605A">
        <w:rPr>
          <w:rFonts w:asciiTheme="minorHAnsi" w:hAnsiTheme="minorHAnsi" w:cstheme="minorHAnsi"/>
          <w:sz w:val="20"/>
          <w:szCs w:val="20"/>
          <w:lang w:val="fr-FR"/>
        </w:rPr>
        <w:t xml:space="preserve"> </w:t>
      </w:r>
    </w:p>
  </w:footnote>
  <w:footnote w:id="3">
    <w:p w14:paraId="6B68C72C" w14:textId="5AA5E521" w:rsidR="00685B99" w:rsidRPr="006F2CA2" w:rsidRDefault="00685B99" w:rsidP="008834E9">
      <w:pPr>
        <w:pStyle w:val="FootnoteText"/>
        <w:keepLines w:val="0"/>
        <w:ind w:firstLine="0"/>
        <w:jc w:val="left"/>
        <w:rPr>
          <w:lang w:val="fr-FR"/>
        </w:rPr>
      </w:pPr>
      <w:r w:rsidRPr="008834E9">
        <w:rPr>
          <w:rStyle w:val="FootnoteReference"/>
          <w:rFonts w:asciiTheme="minorHAnsi" w:hAnsiTheme="minorHAnsi" w:cstheme="minorHAnsi"/>
          <w:sz w:val="20"/>
          <w:szCs w:val="20"/>
        </w:rPr>
        <w:footnoteRef/>
      </w:r>
      <w:r w:rsidR="008834E9" w:rsidRPr="008834E9">
        <w:rPr>
          <w:lang w:val="fr-FR"/>
        </w:rPr>
        <w:t xml:space="preserve"> </w:t>
      </w:r>
      <w:hyperlink r:id="rId3" w:history="1">
        <w:r w:rsidRPr="00E51BC4">
          <w:rPr>
            <w:rStyle w:val="Hyperlink"/>
            <w:rFonts w:asciiTheme="minorHAnsi" w:hAnsiTheme="minorHAnsi" w:cstheme="minorHAnsi"/>
            <w:lang w:val="fr-FR"/>
          </w:rPr>
          <w:t>https://www.ramsar.org/document/sc59-doc161-review-of-the-fifth-joint-work-plan-between-the-convention-on-biological</w:t>
        </w:r>
      </w:hyperlink>
      <w:r>
        <w:rPr>
          <w:rFonts w:asciiTheme="minorHAnsi" w:hAnsiTheme="minorHAnsi" w:cstheme="minorHAnsi"/>
          <w:lang w:val="fr-FR"/>
        </w:rPr>
        <w:t xml:space="preserve"> </w:t>
      </w:r>
    </w:p>
  </w:footnote>
  <w:footnote w:id="4">
    <w:p w14:paraId="42F53711" w14:textId="7F859DEF" w:rsidR="00CC527B" w:rsidRPr="00CC527B" w:rsidRDefault="00CC527B" w:rsidP="0001191A">
      <w:pPr>
        <w:pStyle w:val="FootnoteText"/>
        <w:keepLines w:val="0"/>
        <w:ind w:firstLine="0"/>
        <w:rPr>
          <w:lang w:val="fr-CA"/>
        </w:rPr>
      </w:pPr>
      <w:r w:rsidRPr="000F515A">
        <w:rPr>
          <w:rStyle w:val="FootnoteReference"/>
        </w:rPr>
        <w:footnoteRef/>
      </w:r>
      <w:r>
        <w:t xml:space="preserve"> </w:t>
      </w:r>
      <w:hyperlink r:id="rId4" w:history="1">
        <w:r w:rsidR="000F515A" w:rsidRPr="0056096E">
          <w:rPr>
            <w:rStyle w:val="Hyperlink"/>
            <w:rFonts w:asciiTheme="minorHAnsi" w:hAnsiTheme="minorHAnsi" w:cstheme="minorHAnsi"/>
          </w:rPr>
          <w:t>https://sustainabledevelopment.un.org/sdgactions</w:t>
        </w:r>
      </w:hyperlink>
    </w:p>
  </w:footnote>
  <w:footnote w:id="5">
    <w:p w14:paraId="75829452" w14:textId="3DE5D0F2" w:rsidR="00DE3F08" w:rsidRPr="00DE3F08" w:rsidRDefault="00DE3F08" w:rsidP="00DE3F08">
      <w:pPr>
        <w:pStyle w:val="FootnoteText"/>
        <w:spacing w:after="0"/>
        <w:ind w:firstLine="0"/>
        <w:jc w:val="left"/>
        <w:rPr>
          <w:rFonts w:asciiTheme="minorHAnsi" w:hAnsiTheme="minorHAnsi" w:cstheme="minorHAnsi"/>
          <w:sz w:val="20"/>
          <w:szCs w:val="20"/>
        </w:rPr>
      </w:pPr>
      <w:r w:rsidRPr="00DE3F08">
        <w:rPr>
          <w:rStyle w:val="FootnoteReference"/>
          <w:rFonts w:asciiTheme="minorHAnsi" w:hAnsiTheme="minorHAnsi" w:cstheme="minorHAnsi"/>
          <w:sz w:val="20"/>
          <w:szCs w:val="20"/>
        </w:rPr>
        <w:footnoteRef/>
      </w:r>
      <w:r w:rsidRPr="00DE3F08">
        <w:rPr>
          <w:rFonts w:asciiTheme="minorHAnsi" w:hAnsiTheme="minorHAnsi" w:cstheme="minorHAnsi"/>
          <w:sz w:val="20"/>
          <w:szCs w:val="20"/>
        </w:rPr>
        <w:t xml:space="preserve"> </w:t>
      </w:r>
      <w:hyperlink r:id="rId5" w:history="1">
        <w:r w:rsidRPr="00DE3F08">
          <w:rPr>
            <w:rStyle w:val="Hyperlink"/>
            <w:rFonts w:asciiTheme="minorHAnsi" w:hAnsiTheme="minorHAnsi" w:cstheme="minorHAnsi"/>
            <w:bCs/>
            <w:sz w:val="20"/>
            <w:szCs w:val="20"/>
          </w:rPr>
          <w:t>Coastal Blue Carbon Ecosystems in International Frameworks and Conventions</w:t>
        </w:r>
      </w:hyperlink>
      <w:r w:rsidRPr="00DE3F08">
        <w:rPr>
          <w:rStyle w:val="Hyperlink"/>
          <w:rFonts w:asciiTheme="minorHAnsi" w:hAnsiTheme="minorHAnsi" w:cstheme="minorHAnsi"/>
          <w:bCs/>
          <w:color w:val="auto"/>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87F56"/>
    <w:multiLevelType w:val="hybridMultilevel"/>
    <w:tmpl w:val="AE0A3C2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 w15:restartNumberingAfterBreak="0">
    <w:nsid w:val="0E377506"/>
    <w:multiLevelType w:val="hybridMultilevel"/>
    <w:tmpl w:val="FA42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4334E"/>
    <w:multiLevelType w:val="hybridMultilevel"/>
    <w:tmpl w:val="B44078A2"/>
    <w:lvl w:ilvl="0" w:tplc="658AE426">
      <w:start w:val="1"/>
      <w:numFmt w:val="decimal"/>
      <w:lvlText w:val="%1."/>
      <w:lvlJc w:val="left"/>
      <w:pPr>
        <w:ind w:left="644" w:hanging="360"/>
      </w:pPr>
      <w:rPr>
        <w:rFonts w:asciiTheme="minorHAnsi" w:hAnsiTheme="minorHAnsi" w:hint="default"/>
        <w:b w:val="0"/>
        <w:i w:val="0"/>
        <w:color w:val="auto"/>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530A1"/>
    <w:multiLevelType w:val="hybridMultilevel"/>
    <w:tmpl w:val="3622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0617D"/>
    <w:multiLevelType w:val="hybridMultilevel"/>
    <w:tmpl w:val="900A717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34D8A"/>
    <w:multiLevelType w:val="hybridMultilevel"/>
    <w:tmpl w:val="EBFEF8B2"/>
    <w:lvl w:ilvl="0" w:tplc="78CA80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86517E2"/>
    <w:multiLevelType w:val="hybridMultilevel"/>
    <w:tmpl w:val="30A8EF08"/>
    <w:lvl w:ilvl="0" w:tplc="E82EADEE">
      <w:start w:val="21"/>
      <w:numFmt w:val="decimal"/>
      <w:lvlText w:val="%1."/>
      <w:lvlJc w:val="left"/>
      <w:pPr>
        <w:ind w:left="4613" w:hanging="360"/>
      </w:pPr>
      <w:rPr>
        <w:rFonts w:asciiTheme="minorHAnsi" w:hAnsiTheme="minorHAnsi" w:cs="Times New Roman" w:hint="default"/>
        <w:b w:val="0"/>
        <w:color w:val="auto"/>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F0960B6"/>
    <w:multiLevelType w:val="hybridMultilevel"/>
    <w:tmpl w:val="2740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813F1"/>
    <w:multiLevelType w:val="hybridMultilevel"/>
    <w:tmpl w:val="6842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960EE"/>
    <w:multiLevelType w:val="hybridMultilevel"/>
    <w:tmpl w:val="24CAD4C0"/>
    <w:lvl w:ilvl="0" w:tplc="35DA5F26">
      <w:start w:val="1"/>
      <w:numFmt w:val="decimal"/>
      <w:lvlText w:val="%1."/>
      <w:lvlJc w:val="left"/>
      <w:pPr>
        <w:ind w:left="50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6D4ACD"/>
    <w:multiLevelType w:val="hybridMultilevel"/>
    <w:tmpl w:val="CC0C6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F39BE"/>
    <w:multiLevelType w:val="hybridMultilevel"/>
    <w:tmpl w:val="F8686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B5635B"/>
    <w:multiLevelType w:val="multilevel"/>
    <w:tmpl w:val="B45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1560B"/>
    <w:multiLevelType w:val="hybridMultilevel"/>
    <w:tmpl w:val="5A8406FE"/>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13550"/>
    <w:multiLevelType w:val="hybridMultilevel"/>
    <w:tmpl w:val="ED08F29E"/>
    <w:lvl w:ilvl="0" w:tplc="BBB6E116">
      <w:start w:val="1"/>
      <w:numFmt w:val="bullet"/>
      <w:lvlText w:val="x"/>
      <w:lvlJc w:val="left"/>
      <w:pPr>
        <w:ind w:left="720" w:hanging="360"/>
      </w:pPr>
      <w:rPr>
        <w:rFonts w:ascii="Calibri" w:hAnsi="Calibri" w:hint="default"/>
      </w:rPr>
    </w:lvl>
    <w:lvl w:ilvl="1" w:tplc="761ED18C">
      <w:start w:val="1"/>
      <w:numFmt w:val="lowerRoman"/>
      <w:lvlText w:val="%2."/>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17360"/>
    <w:multiLevelType w:val="hybridMultilevel"/>
    <w:tmpl w:val="EF762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B839AF"/>
    <w:multiLevelType w:val="hybridMultilevel"/>
    <w:tmpl w:val="D5909FF8"/>
    <w:lvl w:ilvl="0" w:tplc="7EB43342">
      <w:start w:val="1"/>
      <w:numFmt w:val="decimal"/>
      <w:lvlText w:val="%1."/>
      <w:lvlJc w:val="left"/>
      <w:pPr>
        <w:ind w:left="1211"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F72C44"/>
    <w:multiLevelType w:val="hybridMultilevel"/>
    <w:tmpl w:val="B184AFC6"/>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20" w15:restartNumberingAfterBreak="0">
    <w:nsid w:val="38282480"/>
    <w:multiLevelType w:val="hybridMultilevel"/>
    <w:tmpl w:val="24CAD4C0"/>
    <w:lvl w:ilvl="0" w:tplc="35DA5F26">
      <w:start w:val="1"/>
      <w:numFmt w:val="decimal"/>
      <w:lvlText w:val="%1."/>
      <w:lvlJc w:val="left"/>
      <w:pPr>
        <w:ind w:left="1211"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ED2109"/>
    <w:multiLevelType w:val="hybridMultilevel"/>
    <w:tmpl w:val="DE20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40E6B"/>
    <w:multiLevelType w:val="hybridMultilevel"/>
    <w:tmpl w:val="BB124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B6524C"/>
    <w:multiLevelType w:val="hybridMultilevel"/>
    <w:tmpl w:val="D3782A8E"/>
    <w:lvl w:ilvl="0" w:tplc="F4642D98">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41A6A01"/>
    <w:multiLevelType w:val="hybridMultilevel"/>
    <w:tmpl w:val="419A1708"/>
    <w:lvl w:ilvl="0" w:tplc="5D7AA98E">
      <w:start w:val="5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44623231"/>
    <w:multiLevelType w:val="hybridMultilevel"/>
    <w:tmpl w:val="98E051B2"/>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26" w15:restartNumberingAfterBreak="0">
    <w:nsid w:val="48953D5A"/>
    <w:multiLevelType w:val="hybridMultilevel"/>
    <w:tmpl w:val="DCFA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9640A"/>
    <w:multiLevelType w:val="hybridMultilevel"/>
    <w:tmpl w:val="567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70DF8"/>
    <w:multiLevelType w:val="hybridMultilevel"/>
    <w:tmpl w:val="351E2C68"/>
    <w:lvl w:ilvl="0" w:tplc="1D825BBE">
      <w:start w:val="1"/>
      <w:numFmt w:val="decimal"/>
      <w:lvlText w:val="%1."/>
      <w:lvlJc w:val="left"/>
      <w:pPr>
        <w:ind w:left="644"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5D4A9C"/>
    <w:multiLevelType w:val="hybridMultilevel"/>
    <w:tmpl w:val="0BE80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23194"/>
    <w:multiLevelType w:val="hybridMultilevel"/>
    <w:tmpl w:val="93443FD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1" w15:restartNumberingAfterBreak="0">
    <w:nsid w:val="58DC3A82"/>
    <w:multiLevelType w:val="hybridMultilevel"/>
    <w:tmpl w:val="30A8EF08"/>
    <w:lvl w:ilvl="0" w:tplc="E82EADEE">
      <w:start w:val="21"/>
      <w:numFmt w:val="decimal"/>
      <w:lvlText w:val="%1."/>
      <w:lvlJc w:val="left"/>
      <w:pPr>
        <w:ind w:left="4613" w:hanging="360"/>
      </w:pPr>
      <w:rPr>
        <w:rFonts w:asciiTheme="minorHAnsi" w:hAnsiTheme="minorHAnsi" w:cs="Times New Roman" w:hint="default"/>
        <w:b w:val="0"/>
        <w:color w:val="auto"/>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A1658CD"/>
    <w:multiLevelType w:val="hybridMultilevel"/>
    <w:tmpl w:val="06007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EF5BA3"/>
    <w:multiLevelType w:val="multilevel"/>
    <w:tmpl w:val="AC80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003BBD"/>
    <w:multiLevelType w:val="hybridMultilevel"/>
    <w:tmpl w:val="13CA8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9021C4"/>
    <w:multiLevelType w:val="hybridMultilevel"/>
    <w:tmpl w:val="9F808E56"/>
    <w:lvl w:ilvl="0" w:tplc="58228F0E">
      <w:start w:val="5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37D06DA"/>
    <w:multiLevelType w:val="hybridMultilevel"/>
    <w:tmpl w:val="1BA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14AEB"/>
    <w:multiLevelType w:val="hybridMultilevel"/>
    <w:tmpl w:val="A5A2D1D2"/>
    <w:lvl w:ilvl="0" w:tplc="4286943A">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CE8470D"/>
    <w:multiLevelType w:val="hybridMultilevel"/>
    <w:tmpl w:val="3AE4D0B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9" w15:restartNumberingAfterBreak="0">
    <w:nsid w:val="77CF129C"/>
    <w:multiLevelType w:val="hybridMultilevel"/>
    <w:tmpl w:val="1DDE3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662131"/>
    <w:multiLevelType w:val="hybridMultilevel"/>
    <w:tmpl w:val="3A763AA4"/>
    <w:lvl w:ilvl="0" w:tplc="1D825BBE">
      <w:start w:val="1"/>
      <w:numFmt w:val="decimal"/>
      <w:lvlText w:val="%1."/>
      <w:lvlJc w:val="left"/>
      <w:pPr>
        <w:ind w:left="644"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8A3BFB"/>
    <w:multiLevelType w:val="multilevel"/>
    <w:tmpl w:val="937206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36"/>
  </w:num>
  <w:num w:numId="4">
    <w:abstractNumId w:val="21"/>
  </w:num>
  <w:num w:numId="5">
    <w:abstractNumId w:val="20"/>
  </w:num>
  <w:num w:numId="6">
    <w:abstractNumId w:val="1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
  </w:num>
  <w:num w:numId="10">
    <w:abstractNumId w:val="23"/>
  </w:num>
  <w:num w:numId="11">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4"/>
  </w:num>
  <w:num w:numId="14">
    <w:abstractNumId w:val="35"/>
  </w:num>
  <w:num w:numId="15">
    <w:abstractNumId w:val="10"/>
  </w:num>
  <w:num w:numId="16">
    <w:abstractNumId w:val="33"/>
  </w:num>
  <w:num w:numId="17">
    <w:abstractNumId w:val="6"/>
  </w:num>
  <w:num w:numId="18">
    <w:abstractNumId w:val="27"/>
  </w:num>
  <w:num w:numId="19">
    <w:abstractNumId w:val="8"/>
  </w:num>
  <w:num w:numId="20">
    <w:abstractNumId w:val="17"/>
  </w:num>
  <w:num w:numId="21">
    <w:abstractNumId w:val="15"/>
  </w:num>
  <w:num w:numId="22">
    <w:abstractNumId w:val="22"/>
  </w:num>
  <w:num w:numId="23">
    <w:abstractNumId w:val="37"/>
  </w:num>
  <w:num w:numId="24">
    <w:abstractNumId w:val="28"/>
  </w:num>
  <w:num w:numId="25">
    <w:abstractNumId w:val="13"/>
  </w:num>
  <w:num w:numId="26">
    <w:abstractNumId w:val="34"/>
  </w:num>
  <w:num w:numId="27">
    <w:abstractNumId w:val="39"/>
  </w:num>
  <w:num w:numId="28">
    <w:abstractNumId w:val="12"/>
  </w:num>
  <w:num w:numId="29">
    <w:abstractNumId w:val="32"/>
  </w:num>
  <w:num w:numId="30">
    <w:abstractNumId w:val="40"/>
  </w:num>
  <w:num w:numId="31">
    <w:abstractNumId w:val="7"/>
  </w:num>
  <w:num w:numId="32">
    <w:abstractNumId w:val="30"/>
  </w:num>
  <w:num w:numId="33">
    <w:abstractNumId w:val="38"/>
  </w:num>
  <w:num w:numId="34">
    <w:abstractNumId w:val="3"/>
  </w:num>
  <w:num w:numId="35">
    <w:abstractNumId w:val="9"/>
  </w:num>
  <w:num w:numId="36">
    <w:abstractNumId w:val="14"/>
  </w:num>
  <w:num w:numId="37">
    <w:abstractNumId w:val="29"/>
  </w:num>
  <w:num w:numId="38">
    <w:abstractNumId w:val="26"/>
  </w:num>
  <w:num w:numId="39">
    <w:abstractNumId w:val="2"/>
  </w:num>
  <w:num w:numId="40">
    <w:abstractNumId w:val="25"/>
  </w:num>
  <w:num w:numId="41">
    <w:abstractNumId w:val="5"/>
  </w:num>
  <w:num w:numId="42">
    <w:abstractNumId w:val="19"/>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2A"/>
    <w:rsid w:val="00001DEA"/>
    <w:rsid w:val="00005B9E"/>
    <w:rsid w:val="000065E9"/>
    <w:rsid w:val="00006D1A"/>
    <w:rsid w:val="00007076"/>
    <w:rsid w:val="0001191A"/>
    <w:rsid w:val="00012B9F"/>
    <w:rsid w:val="00015CEE"/>
    <w:rsid w:val="00020204"/>
    <w:rsid w:val="00020FEE"/>
    <w:rsid w:val="00021462"/>
    <w:rsid w:val="00021A83"/>
    <w:rsid w:val="00021AA7"/>
    <w:rsid w:val="00021E7A"/>
    <w:rsid w:val="00022BB5"/>
    <w:rsid w:val="00024AF0"/>
    <w:rsid w:val="00024CE2"/>
    <w:rsid w:val="00026E99"/>
    <w:rsid w:val="00030B12"/>
    <w:rsid w:val="00032EC4"/>
    <w:rsid w:val="00035F65"/>
    <w:rsid w:val="000362FC"/>
    <w:rsid w:val="00040CC3"/>
    <w:rsid w:val="00041C1B"/>
    <w:rsid w:val="00046936"/>
    <w:rsid w:val="00050B4F"/>
    <w:rsid w:val="000536B9"/>
    <w:rsid w:val="00057B56"/>
    <w:rsid w:val="000615EE"/>
    <w:rsid w:val="00066BEE"/>
    <w:rsid w:val="00066E69"/>
    <w:rsid w:val="000719D6"/>
    <w:rsid w:val="00081AFC"/>
    <w:rsid w:val="00081C65"/>
    <w:rsid w:val="00087ACA"/>
    <w:rsid w:val="00091CB9"/>
    <w:rsid w:val="00092366"/>
    <w:rsid w:val="00093706"/>
    <w:rsid w:val="00093B5A"/>
    <w:rsid w:val="000945E6"/>
    <w:rsid w:val="00094F40"/>
    <w:rsid w:val="000976A1"/>
    <w:rsid w:val="000A0112"/>
    <w:rsid w:val="000A3743"/>
    <w:rsid w:val="000A3F70"/>
    <w:rsid w:val="000A7E08"/>
    <w:rsid w:val="000B0CBE"/>
    <w:rsid w:val="000B1C84"/>
    <w:rsid w:val="000B431D"/>
    <w:rsid w:val="000C0879"/>
    <w:rsid w:val="000C7757"/>
    <w:rsid w:val="000D251A"/>
    <w:rsid w:val="000D459A"/>
    <w:rsid w:val="000D5319"/>
    <w:rsid w:val="000D7045"/>
    <w:rsid w:val="000E2598"/>
    <w:rsid w:val="000F515A"/>
    <w:rsid w:val="000F6B9F"/>
    <w:rsid w:val="001011BF"/>
    <w:rsid w:val="001036C8"/>
    <w:rsid w:val="001059F7"/>
    <w:rsid w:val="001116E3"/>
    <w:rsid w:val="001116E9"/>
    <w:rsid w:val="00116E83"/>
    <w:rsid w:val="001213E2"/>
    <w:rsid w:val="001229A6"/>
    <w:rsid w:val="001239AF"/>
    <w:rsid w:val="00125A04"/>
    <w:rsid w:val="00125F8E"/>
    <w:rsid w:val="001274AC"/>
    <w:rsid w:val="00127DC7"/>
    <w:rsid w:val="00133643"/>
    <w:rsid w:val="0014158C"/>
    <w:rsid w:val="00142C77"/>
    <w:rsid w:val="0015180E"/>
    <w:rsid w:val="00156354"/>
    <w:rsid w:val="001605BB"/>
    <w:rsid w:val="001662BD"/>
    <w:rsid w:val="001714B1"/>
    <w:rsid w:val="00192363"/>
    <w:rsid w:val="001974D4"/>
    <w:rsid w:val="00197A16"/>
    <w:rsid w:val="001A1B70"/>
    <w:rsid w:val="001A4A24"/>
    <w:rsid w:val="001A4BE9"/>
    <w:rsid w:val="001A559E"/>
    <w:rsid w:val="001A683E"/>
    <w:rsid w:val="001B139D"/>
    <w:rsid w:val="001B79E3"/>
    <w:rsid w:val="001C0709"/>
    <w:rsid w:val="001C4F23"/>
    <w:rsid w:val="001C6B44"/>
    <w:rsid w:val="001D11C9"/>
    <w:rsid w:val="001D2BE9"/>
    <w:rsid w:val="001D3E42"/>
    <w:rsid w:val="001E1E33"/>
    <w:rsid w:val="001E4634"/>
    <w:rsid w:val="001E79A2"/>
    <w:rsid w:val="001F15E4"/>
    <w:rsid w:val="001F7288"/>
    <w:rsid w:val="001F7FC4"/>
    <w:rsid w:val="002031DE"/>
    <w:rsid w:val="00211D8C"/>
    <w:rsid w:val="00222465"/>
    <w:rsid w:val="0022356F"/>
    <w:rsid w:val="002236ED"/>
    <w:rsid w:val="00224DF1"/>
    <w:rsid w:val="00224E85"/>
    <w:rsid w:val="002274D9"/>
    <w:rsid w:val="00230A14"/>
    <w:rsid w:val="00252ED7"/>
    <w:rsid w:val="002658AD"/>
    <w:rsid w:val="002664DD"/>
    <w:rsid w:val="00267B55"/>
    <w:rsid w:val="00274B24"/>
    <w:rsid w:val="002756F4"/>
    <w:rsid w:val="00276433"/>
    <w:rsid w:val="002807AD"/>
    <w:rsid w:val="00281F58"/>
    <w:rsid w:val="00286EFB"/>
    <w:rsid w:val="00287232"/>
    <w:rsid w:val="00293722"/>
    <w:rsid w:val="002963B0"/>
    <w:rsid w:val="0029679F"/>
    <w:rsid w:val="002B2A59"/>
    <w:rsid w:val="002B2FD8"/>
    <w:rsid w:val="002B49E9"/>
    <w:rsid w:val="002B62C0"/>
    <w:rsid w:val="002C0D69"/>
    <w:rsid w:val="002C13CB"/>
    <w:rsid w:val="002C4A11"/>
    <w:rsid w:val="002C4A6C"/>
    <w:rsid w:val="002C7214"/>
    <w:rsid w:val="002D02E3"/>
    <w:rsid w:val="002D0C1E"/>
    <w:rsid w:val="002D17AE"/>
    <w:rsid w:val="002D5696"/>
    <w:rsid w:val="002D7733"/>
    <w:rsid w:val="002D7D8F"/>
    <w:rsid w:val="002E09A4"/>
    <w:rsid w:val="002E6D07"/>
    <w:rsid w:val="002F3514"/>
    <w:rsid w:val="00304A95"/>
    <w:rsid w:val="0031181E"/>
    <w:rsid w:val="00313266"/>
    <w:rsid w:val="00320CA7"/>
    <w:rsid w:val="00320DC8"/>
    <w:rsid w:val="003265A8"/>
    <w:rsid w:val="0033342D"/>
    <w:rsid w:val="00337291"/>
    <w:rsid w:val="00342B8B"/>
    <w:rsid w:val="00344F76"/>
    <w:rsid w:val="00345BA5"/>
    <w:rsid w:val="003463B8"/>
    <w:rsid w:val="00347352"/>
    <w:rsid w:val="00347C9F"/>
    <w:rsid w:val="0035499B"/>
    <w:rsid w:val="00356F19"/>
    <w:rsid w:val="00356F3D"/>
    <w:rsid w:val="0037579F"/>
    <w:rsid w:val="00376122"/>
    <w:rsid w:val="00382663"/>
    <w:rsid w:val="003843ED"/>
    <w:rsid w:val="0038588D"/>
    <w:rsid w:val="00393CD5"/>
    <w:rsid w:val="003A2112"/>
    <w:rsid w:val="003A2287"/>
    <w:rsid w:val="003A7630"/>
    <w:rsid w:val="003B1C61"/>
    <w:rsid w:val="003B5D28"/>
    <w:rsid w:val="003B673A"/>
    <w:rsid w:val="003B7751"/>
    <w:rsid w:val="003C2550"/>
    <w:rsid w:val="003C4E18"/>
    <w:rsid w:val="003C6EDA"/>
    <w:rsid w:val="003C78A0"/>
    <w:rsid w:val="003D56AC"/>
    <w:rsid w:val="003E006D"/>
    <w:rsid w:val="003E23FD"/>
    <w:rsid w:val="003E286D"/>
    <w:rsid w:val="003E490E"/>
    <w:rsid w:val="003E7338"/>
    <w:rsid w:val="003F22F2"/>
    <w:rsid w:val="003F53C3"/>
    <w:rsid w:val="00402A13"/>
    <w:rsid w:val="00407BF6"/>
    <w:rsid w:val="00410532"/>
    <w:rsid w:val="00410D9B"/>
    <w:rsid w:val="00415DCC"/>
    <w:rsid w:val="004167A5"/>
    <w:rsid w:val="00421988"/>
    <w:rsid w:val="004236C4"/>
    <w:rsid w:val="00423BB6"/>
    <w:rsid w:val="00425CB2"/>
    <w:rsid w:val="00430559"/>
    <w:rsid w:val="004322F9"/>
    <w:rsid w:val="00434D77"/>
    <w:rsid w:val="00437BE5"/>
    <w:rsid w:val="004406EB"/>
    <w:rsid w:val="00463255"/>
    <w:rsid w:val="00463481"/>
    <w:rsid w:val="004725E5"/>
    <w:rsid w:val="00472B8B"/>
    <w:rsid w:val="00485E9F"/>
    <w:rsid w:val="00487526"/>
    <w:rsid w:val="004918BB"/>
    <w:rsid w:val="0049548A"/>
    <w:rsid w:val="004A1BBF"/>
    <w:rsid w:val="004A2203"/>
    <w:rsid w:val="004B44A5"/>
    <w:rsid w:val="004B559B"/>
    <w:rsid w:val="004B635C"/>
    <w:rsid w:val="004B652D"/>
    <w:rsid w:val="004B6ED5"/>
    <w:rsid w:val="004D3B63"/>
    <w:rsid w:val="004D43FA"/>
    <w:rsid w:val="004D5684"/>
    <w:rsid w:val="004D66E0"/>
    <w:rsid w:val="004F041F"/>
    <w:rsid w:val="00501908"/>
    <w:rsid w:val="005023B4"/>
    <w:rsid w:val="005029C1"/>
    <w:rsid w:val="0051059E"/>
    <w:rsid w:val="0051191A"/>
    <w:rsid w:val="00522F3C"/>
    <w:rsid w:val="00525E7F"/>
    <w:rsid w:val="00525F34"/>
    <w:rsid w:val="00527E76"/>
    <w:rsid w:val="00530A18"/>
    <w:rsid w:val="00531397"/>
    <w:rsid w:val="005333F1"/>
    <w:rsid w:val="00537820"/>
    <w:rsid w:val="00544733"/>
    <w:rsid w:val="0054565C"/>
    <w:rsid w:val="00550408"/>
    <w:rsid w:val="00553DD0"/>
    <w:rsid w:val="00564655"/>
    <w:rsid w:val="00567C23"/>
    <w:rsid w:val="005703BC"/>
    <w:rsid w:val="005733F9"/>
    <w:rsid w:val="00574ABB"/>
    <w:rsid w:val="00581B57"/>
    <w:rsid w:val="00591DAC"/>
    <w:rsid w:val="00592BB7"/>
    <w:rsid w:val="005946C9"/>
    <w:rsid w:val="0059682D"/>
    <w:rsid w:val="005A0023"/>
    <w:rsid w:val="005A06D7"/>
    <w:rsid w:val="005A0F8B"/>
    <w:rsid w:val="005A147C"/>
    <w:rsid w:val="005A24B6"/>
    <w:rsid w:val="005A4DF7"/>
    <w:rsid w:val="005A61CC"/>
    <w:rsid w:val="005A77BE"/>
    <w:rsid w:val="005B5140"/>
    <w:rsid w:val="005B555F"/>
    <w:rsid w:val="005B59A3"/>
    <w:rsid w:val="005C097F"/>
    <w:rsid w:val="005C0B7F"/>
    <w:rsid w:val="005C3CAB"/>
    <w:rsid w:val="005C580F"/>
    <w:rsid w:val="005D0655"/>
    <w:rsid w:val="005D30FE"/>
    <w:rsid w:val="005E62C2"/>
    <w:rsid w:val="005E643F"/>
    <w:rsid w:val="005F096B"/>
    <w:rsid w:val="005F3818"/>
    <w:rsid w:val="006038D2"/>
    <w:rsid w:val="00604572"/>
    <w:rsid w:val="0060504C"/>
    <w:rsid w:val="00610B13"/>
    <w:rsid w:val="0061210E"/>
    <w:rsid w:val="00613077"/>
    <w:rsid w:val="006134A7"/>
    <w:rsid w:val="00614622"/>
    <w:rsid w:val="0061489C"/>
    <w:rsid w:val="00622732"/>
    <w:rsid w:val="00627527"/>
    <w:rsid w:val="0063261F"/>
    <w:rsid w:val="006425EB"/>
    <w:rsid w:val="00644DDC"/>
    <w:rsid w:val="006450E9"/>
    <w:rsid w:val="006458D3"/>
    <w:rsid w:val="00646B27"/>
    <w:rsid w:val="006515C0"/>
    <w:rsid w:val="006518B9"/>
    <w:rsid w:val="0065293C"/>
    <w:rsid w:val="00656C54"/>
    <w:rsid w:val="00667303"/>
    <w:rsid w:val="00672CD2"/>
    <w:rsid w:val="006751E2"/>
    <w:rsid w:val="00676CC9"/>
    <w:rsid w:val="006806F5"/>
    <w:rsid w:val="00685B99"/>
    <w:rsid w:val="00686D43"/>
    <w:rsid w:val="00687418"/>
    <w:rsid w:val="00694453"/>
    <w:rsid w:val="006A0694"/>
    <w:rsid w:val="006A2985"/>
    <w:rsid w:val="006A5B4A"/>
    <w:rsid w:val="006A722F"/>
    <w:rsid w:val="006B32FF"/>
    <w:rsid w:val="006C0B93"/>
    <w:rsid w:val="006C1199"/>
    <w:rsid w:val="006D03BD"/>
    <w:rsid w:val="006D077E"/>
    <w:rsid w:val="006D482F"/>
    <w:rsid w:val="006D75C8"/>
    <w:rsid w:val="006E6246"/>
    <w:rsid w:val="006E6285"/>
    <w:rsid w:val="006E7E72"/>
    <w:rsid w:val="006F2CA2"/>
    <w:rsid w:val="006F5A50"/>
    <w:rsid w:val="006F7F7E"/>
    <w:rsid w:val="0070419A"/>
    <w:rsid w:val="00712CC5"/>
    <w:rsid w:val="00714FCB"/>
    <w:rsid w:val="007246FA"/>
    <w:rsid w:val="00726168"/>
    <w:rsid w:val="00727D29"/>
    <w:rsid w:val="007304E7"/>
    <w:rsid w:val="00730E7E"/>
    <w:rsid w:val="00735F9C"/>
    <w:rsid w:val="00745EE6"/>
    <w:rsid w:val="00746E6E"/>
    <w:rsid w:val="007501C7"/>
    <w:rsid w:val="00753547"/>
    <w:rsid w:val="00756D57"/>
    <w:rsid w:val="00761531"/>
    <w:rsid w:val="007712DB"/>
    <w:rsid w:val="00771DB0"/>
    <w:rsid w:val="0077432E"/>
    <w:rsid w:val="00776AF3"/>
    <w:rsid w:val="00782C1D"/>
    <w:rsid w:val="00785702"/>
    <w:rsid w:val="00785E7F"/>
    <w:rsid w:val="00785F98"/>
    <w:rsid w:val="007870EE"/>
    <w:rsid w:val="00791680"/>
    <w:rsid w:val="00791EEC"/>
    <w:rsid w:val="007922A2"/>
    <w:rsid w:val="007924ED"/>
    <w:rsid w:val="00792827"/>
    <w:rsid w:val="00797F5C"/>
    <w:rsid w:val="007A20CD"/>
    <w:rsid w:val="007A3DF4"/>
    <w:rsid w:val="007B3375"/>
    <w:rsid w:val="007B3B44"/>
    <w:rsid w:val="007B47A7"/>
    <w:rsid w:val="007B4956"/>
    <w:rsid w:val="007B5859"/>
    <w:rsid w:val="007C116B"/>
    <w:rsid w:val="007C142C"/>
    <w:rsid w:val="007D2673"/>
    <w:rsid w:val="007E128D"/>
    <w:rsid w:val="007E1684"/>
    <w:rsid w:val="007E2BEF"/>
    <w:rsid w:val="007F3F8D"/>
    <w:rsid w:val="007F6146"/>
    <w:rsid w:val="008057FB"/>
    <w:rsid w:val="00810F19"/>
    <w:rsid w:val="00811381"/>
    <w:rsid w:val="00811640"/>
    <w:rsid w:val="0081238B"/>
    <w:rsid w:val="00813D64"/>
    <w:rsid w:val="00814875"/>
    <w:rsid w:val="0081550C"/>
    <w:rsid w:val="00815684"/>
    <w:rsid w:val="00821A8F"/>
    <w:rsid w:val="0082270F"/>
    <w:rsid w:val="00822F9D"/>
    <w:rsid w:val="00823232"/>
    <w:rsid w:val="00823B26"/>
    <w:rsid w:val="0083223B"/>
    <w:rsid w:val="00833720"/>
    <w:rsid w:val="00843E1C"/>
    <w:rsid w:val="00844144"/>
    <w:rsid w:val="0085220B"/>
    <w:rsid w:val="00852A37"/>
    <w:rsid w:val="00852E33"/>
    <w:rsid w:val="008534BA"/>
    <w:rsid w:val="00853DA6"/>
    <w:rsid w:val="008550C8"/>
    <w:rsid w:val="00863119"/>
    <w:rsid w:val="00863775"/>
    <w:rsid w:val="00865B67"/>
    <w:rsid w:val="00865D56"/>
    <w:rsid w:val="00866AB4"/>
    <w:rsid w:val="00866D36"/>
    <w:rsid w:val="00870CF3"/>
    <w:rsid w:val="00875234"/>
    <w:rsid w:val="008758DD"/>
    <w:rsid w:val="008758F2"/>
    <w:rsid w:val="008834E9"/>
    <w:rsid w:val="008910F4"/>
    <w:rsid w:val="008940DE"/>
    <w:rsid w:val="008A3AE7"/>
    <w:rsid w:val="008A4A39"/>
    <w:rsid w:val="008A7BAF"/>
    <w:rsid w:val="008A7F21"/>
    <w:rsid w:val="008B4CFE"/>
    <w:rsid w:val="008B6748"/>
    <w:rsid w:val="008C1519"/>
    <w:rsid w:val="008C32A1"/>
    <w:rsid w:val="008C605A"/>
    <w:rsid w:val="008C6A34"/>
    <w:rsid w:val="008D3632"/>
    <w:rsid w:val="008D3C9C"/>
    <w:rsid w:val="008E052A"/>
    <w:rsid w:val="008E14AC"/>
    <w:rsid w:val="008E2192"/>
    <w:rsid w:val="008E2B6E"/>
    <w:rsid w:val="008F33A3"/>
    <w:rsid w:val="008F78A2"/>
    <w:rsid w:val="008F7FCE"/>
    <w:rsid w:val="00902AB2"/>
    <w:rsid w:val="00903903"/>
    <w:rsid w:val="00903B94"/>
    <w:rsid w:val="00905535"/>
    <w:rsid w:val="009068C1"/>
    <w:rsid w:val="00913D8D"/>
    <w:rsid w:val="00914A3B"/>
    <w:rsid w:val="009158F0"/>
    <w:rsid w:val="00917080"/>
    <w:rsid w:val="009176D9"/>
    <w:rsid w:val="00917D0B"/>
    <w:rsid w:val="00923221"/>
    <w:rsid w:val="00931B12"/>
    <w:rsid w:val="00933882"/>
    <w:rsid w:val="00936698"/>
    <w:rsid w:val="00936A56"/>
    <w:rsid w:val="00942BA3"/>
    <w:rsid w:val="0095527C"/>
    <w:rsid w:val="00955979"/>
    <w:rsid w:val="00955E29"/>
    <w:rsid w:val="009561DD"/>
    <w:rsid w:val="009571BA"/>
    <w:rsid w:val="00962081"/>
    <w:rsid w:val="0096533D"/>
    <w:rsid w:val="009653E0"/>
    <w:rsid w:val="00972A78"/>
    <w:rsid w:val="009819B3"/>
    <w:rsid w:val="0098777E"/>
    <w:rsid w:val="009901DE"/>
    <w:rsid w:val="00994DB5"/>
    <w:rsid w:val="009A263E"/>
    <w:rsid w:val="009A336A"/>
    <w:rsid w:val="009B055A"/>
    <w:rsid w:val="009B49FC"/>
    <w:rsid w:val="009C0B67"/>
    <w:rsid w:val="009C6AD3"/>
    <w:rsid w:val="009C7BBF"/>
    <w:rsid w:val="009D5840"/>
    <w:rsid w:val="009D606E"/>
    <w:rsid w:val="009D77D5"/>
    <w:rsid w:val="009E22C1"/>
    <w:rsid w:val="009E231E"/>
    <w:rsid w:val="009E32B1"/>
    <w:rsid w:val="009E4468"/>
    <w:rsid w:val="009F1F38"/>
    <w:rsid w:val="009F7783"/>
    <w:rsid w:val="00A005B2"/>
    <w:rsid w:val="00A009AE"/>
    <w:rsid w:val="00A053B8"/>
    <w:rsid w:val="00A05BDA"/>
    <w:rsid w:val="00A117DF"/>
    <w:rsid w:val="00A150B3"/>
    <w:rsid w:val="00A22A54"/>
    <w:rsid w:val="00A30C6A"/>
    <w:rsid w:val="00A33238"/>
    <w:rsid w:val="00A369E9"/>
    <w:rsid w:val="00A36B29"/>
    <w:rsid w:val="00A37A4F"/>
    <w:rsid w:val="00A41389"/>
    <w:rsid w:val="00A46FDC"/>
    <w:rsid w:val="00A47A0C"/>
    <w:rsid w:val="00A47D98"/>
    <w:rsid w:val="00A52667"/>
    <w:rsid w:val="00A65EE8"/>
    <w:rsid w:val="00A7527D"/>
    <w:rsid w:val="00A7600C"/>
    <w:rsid w:val="00A81935"/>
    <w:rsid w:val="00A8346E"/>
    <w:rsid w:val="00A86695"/>
    <w:rsid w:val="00A91835"/>
    <w:rsid w:val="00A949C4"/>
    <w:rsid w:val="00A967F6"/>
    <w:rsid w:val="00AA2B27"/>
    <w:rsid w:val="00AB0DF5"/>
    <w:rsid w:val="00AB5910"/>
    <w:rsid w:val="00AB59A8"/>
    <w:rsid w:val="00AC2490"/>
    <w:rsid w:val="00AD2602"/>
    <w:rsid w:val="00AD3732"/>
    <w:rsid w:val="00AD4E6A"/>
    <w:rsid w:val="00AE140A"/>
    <w:rsid w:val="00AE2D17"/>
    <w:rsid w:val="00AE62F4"/>
    <w:rsid w:val="00AF2D1F"/>
    <w:rsid w:val="00AF5297"/>
    <w:rsid w:val="00AF62C4"/>
    <w:rsid w:val="00AF6E5F"/>
    <w:rsid w:val="00AF6ECB"/>
    <w:rsid w:val="00B004B9"/>
    <w:rsid w:val="00B04A72"/>
    <w:rsid w:val="00B04F93"/>
    <w:rsid w:val="00B118E5"/>
    <w:rsid w:val="00B2005A"/>
    <w:rsid w:val="00B22B80"/>
    <w:rsid w:val="00B25C30"/>
    <w:rsid w:val="00B27A1A"/>
    <w:rsid w:val="00B30569"/>
    <w:rsid w:val="00B32A29"/>
    <w:rsid w:val="00B344F1"/>
    <w:rsid w:val="00B3598F"/>
    <w:rsid w:val="00B40883"/>
    <w:rsid w:val="00B41C00"/>
    <w:rsid w:val="00B4533F"/>
    <w:rsid w:val="00B45689"/>
    <w:rsid w:val="00B47103"/>
    <w:rsid w:val="00B47B7D"/>
    <w:rsid w:val="00B532F8"/>
    <w:rsid w:val="00B5418A"/>
    <w:rsid w:val="00B55BB8"/>
    <w:rsid w:val="00B60ED9"/>
    <w:rsid w:val="00B64CAF"/>
    <w:rsid w:val="00B64D80"/>
    <w:rsid w:val="00B660E1"/>
    <w:rsid w:val="00B705F6"/>
    <w:rsid w:val="00B707D0"/>
    <w:rsid w:val="00B70DA0"/>
    <w:rsid w:val="00B73C2E"/>
    <w:rsid w:val="00B801E6"/>
    <w:rsid w:val="00B82809"/>
    <w:rsid w:val="00B86298"/>
    <w:rsid w:val="00B94588"/>
    <w:rsid w:val="00B955A2"/>
    <w:rsid w:val="00B95B3B"/>
    <w:rsid w:val="00BA1DE1"/>
    <w:rsid w:val="00BB0BE9"/>
    <w:rsid w:val="00BC0098"/>
    <w:rsid w:val="00BC4862"/>
    <w:rsid w:val="00BC4A39"/>
    <w:rsid w:val="00BC52CB"/>
    <w:rsid w:val="00BD766A"/>
    <w:rsid w:val="00BE0B1E"/>
    <w:rsid w:val="00BE2750"/>
    <w:rsid w:val="00BE4D44"/>
    <w:rsid w:val="00BE55FC"/>
    <w:rsid w:val="00BF12C2"/>
    <w:rsid w:val="00BF1A65"/>
    <w:rsid w:val="00BF541F"/>
    <w:rsid w:val="00BF54F8"/>
    <w:rsid w:val="00BF5C59"/>
    <w:rsid w:val="00C00F9E"/>
    <w:rsid w:val="00C05981"/>
    <w:rsid w:val="00C11EB1"/>
    <w:rsid w:val="00C1728B"/>
    <w:rsid w:val="00C20E42"/>
    <w:rsid w:val="00C21DD0"/>
    <w:rsid w:val="00C22B32"/>
    <w:rsid w:val="00C23AA3"/>
    <w:rsid w:val="00C23CAC"/>
    <w:rsid w:val="00C258DA"/>
    <w:rsid w:val="00C26C01"/>
    <w:rsid w:val="00C31071"/>
    <w:rsid w:val="00C319BE"/>
    <w:rsid w:val="00C450A7"/>
    <w:rsid w:val="00C479F6"/>
    <w:rsid w:val="00C47EF0"/>
    <w:rsid w:val="00C54BD0"/>
    <w:rsid w:val="00C57A27"/>
    <w:rsid w:val="00C57D67"/>
    <w:rsid w:val="00C60C7A"/>
    <w:rsid w:val="00C67500"/>
    <w:rsid w:val="00C700EB"/>
    <w:rsid w:val="00C71C89"/>
    <w:rsid w:val="00C73C53"/>
    <w:rsid w:val="00C779FB"/>
    <w:rsid w:val="00C8007E"/>
    <w:rsid w:val="00C84F13"/>
    <w:rsid w:val="00C879A7"/>
    <w:rsid w:val="00C91023"/>
    <w:rsid w:val="00C9192F"/>
    <w:rsid w:val="00C91A71"/>
    <w:rsid w:val="00C91EC1"/>
    <w:rsid w:val="00C93D51"/>
    <w:rsid w:val="00C94CC1"/>
    <w:rsid w:val="00C94FAB"/>
    <w:rsid w:val="00C971A1"/>
    <w:rsid w:val="00CA1102"/>
    <w:rsid w:val="00CA331E"/>
    <w:rsid w:val="00CA4694"/>
    <w:rsid w:val="00CA4CEB"/>
    <w:rsid w:val="00CB221E"/>
    <w:rsid w:val="00CB47E3"/>
    <w:rsid w:val="00CB6DFF"/>
    <w:rsid w:val="00CC10BE"/>
    <w:rsid w:val="00CC321A"/>
    <w:rsid w:val="00CC43DE"/>
    <w:rsid w:val="00CC527B"/>
    <w:rsid w:val="00CC5813"/>
    <w:rsid w:val="00CC5FA8"/>
    <w:rsid w:val="00CD0484"/>
    <w:rsid w:val="00CD6047"/>
    <w:rsid w:val="00CD73E4"/>
    <w:rsid w:val="00CE2C96"/>
    <w:rsid w:val="00CE2CDA"/>
    <w:rsid w:val="00CE33BE"/>
    <w:rsid w:val="00CE4D70"/>
    <w:rsid w:val="00CE5A4A"/>
    <w:rsid w:val="00CE617A"/>
    <w:rsid w:val="00CF3870"/>
    <w:rsid w:val="00CF6630"/>
    <w:rsid w:val="00D024BF"/>
    <w:rsid w:val="00D043D3"/>
    <w:rsid w:val="00D049ED"/>
    <w:rsid w:val="00D04A96"/>
    <w:rsid w:val="00D051A5"/>
    <w:rsid w:val="00D06E6A"/>
    <w:rsid w:val="00D07274"/>
    <w:rsid w:val="00D10431"/>
    <w:rsid w:val="00D140C3"/>
    <w:rsid w:val="00D142AD"/>
    <w:rsid w:val="00D15EA6"/>
    <w:rsid w:val="00D163A5"/>
    <w:rsid w:val="00D16EEC"/>
    <w:rsid w:val="00D2174A"/>
    <w:rsid w:val="00D2534E"/>
    <w:rsid w:val="00D25B81"/>
    <w:rsid w:val="00D269A6"/>
    <w:rsid w:val="00D30AA2"/>
    <w:rsid w:val="00D32E07"/>
    <w:rsid w:val="00D32E9F"/>
    <w:rsid w:val="00D33B0A"/>
    <w:rsid w:val="00D34E63"/>
    <w:rsid w:val="00D40B92"/>
    <w:rsid w:val="00D44A3A"/>
    <w:rsid w:val="00D450EA"/>
    <w:rsid w:val="00D4670D"/>
    <w:rsid w:val="00D54019"/>
    <w:rsid w:val="00D541A4"/>
    <w:rsid w:val="00D5788B"/>
    <w:rsid w:val="00D62160"/>
    <w:rsid w:val="00D63C4D"/>
    <w:rsid w:val="00D64B39"/>
    <w:rsid w:val="00D65510"/>
    <w:rsid w:val="00D66098"/>
    <w:rsid w:val="00D664FC"/>
    <w:rsid w:val="00D70268"/>
    <w:rsid w:val="00D74062"/>
    <w:rsid w:val="00D80337"/>
    <w:rsid w:val="00D92253"/>
    <w:rsid w:val="00D96CB7"/>
    <w:rsid w:val="00DA1C2F"/>
    <w:rsid w:val="00DA39C6"/>
    <w:rsid w:val="00DC0723"/>
    <w:rsid w:val="00DC08B4"/>
    <w:rsid w:val="00DC63E9"/>
    <w:rsid w:val="00DD36C6"/>
    <w:rsid w:val="00DD4547"/>
    <w:rsid w:val="00DE3F08"/>
    <w:rsid w:val="00DE5CCC"/>
    <w:rsid w:val="00DE7757"/>
    <w:rsid w:val="00DF0135"/>
    <w:rsid w:val="00DF1878"/>
    <w:rsid w:val="00DF29E3"/>
    <w:rsid w:val="00DF42F4"/>
    <w:rsid w:val="00E04E88"/>
    <w:rsid w:val="00E05123"/>
    <w:rsid w:val="00E07586"/>
    <w:rsid w:val="00E10493"/>
    <w:rsid w:val="00E20027"/>
    <w:rsid w:val="00E20B89"/>
    <w:rsid w:val="00E22523"/>
    <w:rsid w:val="00E22CF9"/>
    <w:rsid w:val="00E24D2A"/>
    <w:rsid w:val="00E2607F"/>
    <w:rsid w:val="00E31462"/>
    <w:rsid w:val="00E314A8"/>
    <w:rsid w:val="00E31F1D"/>
    <w:rsid w:val="00E4155E"/>
    <w:rsid w:val="00E416F3"/>
    <w:rsid w:val="00E42488"/>
    <w:rsid w:val="00E4659B"/>
    <w:rsid w:val="00E549E3"/>
    <w:rsid w:val="00E5695D"/>
    <w:rsid w:val="00E603E8"/>
    <w:rsid w:val="00E64BB7"/>
    <w:rsid w:val="00E65C1A"/>
    <w:rsid w:val="00E7577B"/>
    <w:rsid w:val="00E800CA"/>
    <w:rsid w:val="00E9477D"/>
    <w:rsid w:val="00E96A4A"/>
    <w:rsid w:val="00EA1224"/>
    <w:rsid w:val="00EA2BCD"/>
    <w:rsid w:val="00EA3FD3"/>
    <w:rsid w:val="00EA47A1"/>
    <w:rsid w:val="00EA7726"/>
    <w:rsid w:val="00EB0043"/>
    <w:rsid w:val="00EB1FF6"/>
    <w:rsid w:val="00EB3F18"/>
    <w:rsid w:val="00EB4780"/>
    <w:rsid w:val="00EC1420"/>
    <w:rsid w:val="00EC450F"/>
    <w:rsid w:val="00ED4E0A"/>
    <w:rsid w:val="00EE02F2"/>
    <w:rsid w:val="00EE244E"/>
    <w:rsid w:val="00EE36B4"/>
    <w:rsid w:val="00EE499A"/>
    <w:rsid w:val="00EE5350"/>
    <w:rsid w:val="00EF2FA5"/>
    <w:rsid w:val="00F00555"/>
    <w:rsid w:val="00F01E27"/>
    <w:rsid w:val="00F04713"/>
    <w:rsid w:val="00F0569E"/>
    <w:rsid w:val="00F070BC"/>
    <w:rsid w:val="00F07BB2"/>
    <w:rsid w:val="00F13905"/>
    <w:rsid w:val="00F15FDB"/>
    <w:rsid w:val="00F1714F"/>
    <w:rsid w:val="00F20AFC"/>
    <w:rsid w:val="00F25034"/>
    <w:rsid w:val="00F2674E"/>
    <w:rsid w:val="00F278BD"/>
    <w:rsid w:val="00F332B2"/>
    <w:rsid w:val="00F346E7"/>
    <w:rsid w:val="00F353E0"/>
    <w:rsid w:val="00F35BF0"/>
    <w:rsid w:val="00F47223"/>
    <w:rsid w:val="00F47415"/>
    <w:rsid w:val="00F5164F"/>
    <w:rsid w:val="00F53E94"/>
    <w:rsid w:val="00F56C8C"/>
    <w:rsid w:val="00F57BED"/>
    <w:rsid w:val="00F601DE"/>
    <w:rsid w:val="00F61773"/>
    <w:rsid w:val="00F61A6B"/>
    <w:rsid w:val="00F61CAA"/>
    <w:rsid w:val="00F65B13"/>
    <w:rsid w:val="00F71C60"/>
    <w:rsid w:val="00F744A4"/>
    <w:rsid w:val="00F745EA"/>
    <w:rsid w:val="00F7710D"/>
    <w:rsid w:val="00F85053"/>
    <w:rsid w:val="00F85C62"/>
    <w:rsid w:val="00F85E03"/>
    <w:rsid w:val="00F871F6"/>
    <w:rsid w:val="00F90AD2"/>
    <w:rsid w:val="00F945B2"/>
    <w:rsid w:val="00FA24C3"/>
    <w:rsid w:val="00FB1FCA"/>
    <w:rsid w:val="00FB3C40"/>
    <w:rsid w:val="00FC1C62"/>
    <w:rsid w:val="00FC4759"/>
    <w:rsid w:val="00FC69BA"/>
    <w:rsid w:val="00FD25DC"/>
    <w:rsid w:val="00FD5104"/>
    <w:rsid w:val="00FE3249"/>
    <w:rsid w:val="00FE6DFC"/>
    <w:rsid w:val="00FF010B"/>
    <w:rsid w:val="00FF1540"/>
    <w:rsid w:val="00FF416F"/>
    <w:rsid w:val="00FF4505"/>
    <w:rsid w:val="00FF6743"/>
    <w:rsid w:val="00FF722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15FA"/>
  <w15:docId w15:val="{5D0382E2-A798-4B32-A839-289EA54C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6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5266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5266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974D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667"/>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uiPriority w:val="9"/>
    <w:rsid w:val="00A52667"/>
    <w:rPr>
      <w:rFonts w:asciiTheme="majorHAnsi" w:eastAsiaTheme="majorEastAsia" w:hAnsiTheme="majorHAnsi" w:cstheme="majorBidi"/>
      <w:b/>
      <w:bCs/>
      <w:color w:val="5B9BD5" w:themeColor="accent1"/>
      <w:sz w:val="26"/>
      <w:szCs w:val="26"/>
      <w:lang w:eastAsia="en-GB"/>
    </w:rPr>
  </w:style>
  <w:style w:type="paragraph" w:styleId="ListParagraph">
    <w:name w:val="List Paragraph"/>
    <w:aliases w:val="Dot pt,Párrafo de lista1,List Paragraph12,MAIN CONTENT,List Paragraph2,Rec para,List Paragraph1,Recommendation,List Paragraph11,F5 List Paragraph,List Paragraph Char Char Char,Indicator Text"/>
    <w:basedOn w:val="Normal"/>
    <w:link w:val="ListParagraphChar"/>
    <w:uiPriority w:val="34"/>
    <w:qFormat/>
    <w:rsid w:val="00A52667"/>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A52667"/>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A52667"/>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A52667"/>
    <w:pPr>
      <w:spacing w:line="231" w:lineRule="atLeast"/>
    </w:pPr>
    <w:rPr>
      <w:rFonts w:cstheme="minorBidi"/>
      <w:color w:val="auto"/>
    </w:rPr>
  </w:style>
  <w:style w:type="paragraph" w:customStyle="1" w:styleId="Pa4">
    <w:name w:val="Pa4"/>
    <w:basedOn w:val="Default"/>
    <w:next w:val="Default"/>
    <w:uiPriority w:val="99"/>
    <w:rsid w:val="00A52667"/>
    <w:pPr>
      <w:spacing w:line="231" w:lineRule="atLeast"/>
    </w:pPr>
    <w:rPr>
      <w:rFonts w:cstheme="minorBidi"/>
      <w:color w:val="auto"/>
    </w:rPr>
  </w:style>
  <w:style w:type="paragraph" w:customStyle="1" w:styleId="Pa5">
    <w:name w:val="Pa5"/>
    <w:basedOn w:val="Default"/>
    <w:next w:val="Default"/>
    <w:uiPriority w:val="99"/>
    <w:rsid w:val="00A52667"/>
    <w:pPr>
      <w:spacing w:line="231" w:lineRule="atLeast"/>
    </w:pPr>
    <w:rPr>
      <w:rFonts w:cstheme="minorBidi"/>
      <w:color w:val="auto"/>
    </w:rPr>
  </w:style>
  <w:style w:type="paragraph" w:styleId="BalloonText">
    <w:name w:val="Balloon Text"/>
    <w:basedOn w:val="Normal"/>
    <w:link w:val="BalloonTextChar"/>
    <w:uiPriority w:val="99"/>
    <w:semiHidden/>
    <w:unhideWhenUsed/>
    <w:rsid w:val="00A52667"/>
    <w:rPr>
      <w:rFonts w:ascii="Tahoma" w:hAnsi="Tahoma" w:cs="Tahoma"/>
      <w:sz w:val="16"/>
      <w:szCs w:val="16"/>
    </w:rPr>
  </w:style>
  <w:style w:type="character" w:customStyle="1" w:styleId="BalloonTextChar">
    <w:name w:val="Balloon Text Char"/>
    <w:basedOn w:val="DefaultParagraphFont"/>
    <w:link w:val="BalloonText"/>
    <w:uiPriority w:val="99"/>
    <w:semiHidden/>
    <w:rsid w:val="00A52667"/>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A52667"/>
    <w:rPr>
      <w:sz w:val="16"/>
      <w:szCs w:val="16"/>
    </w:rPr>
  </w:style>
  <w:style w:type="paragraph" w:styleId="CommentText">
    <w:name w:val="annotation text"/>
    <w:basedOn w:val="Normal"/>
    <w:link w:val="CommentTextChar"/>
    <w:uiPriority w:val="99"/>
    <w:unhideWhenUsed/>
    <w:rsid w:val="00A52667"/>
    <w:rPr>
      <w:sz w:val="20"/>
      <w:szCs w:val="20"/>
    </w:rPr>
  </w:style>
  <w:style w:type="character" w:customStyle="1" w:styleId="CommentTextChar">
    <w:name w:val="Comment Text Char"/>
    <w:basedOn w:val="DefaultParagraphFont"/>
    <w:link w:val="CommentText"/>
    <w:uiPriority w:val="99"/>
    <w:rsid w:val="00A5266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2667"/>
    <w:rPr>
      <w:b/>
      <w:bCs/>
    </w:rPr>
  </w:style>
  <w:style w:type="character" w:customStyle="1" w:styleId="CommentSubjectChar">
    <w:name w:val="Comment Subject Char"/>
    <w:basedOn w:val="CommentTextChar"/>
    <w:link w:val="CommentSubject"/>
    <w:uiPriority w:val="99"/>
    <w:semiHidden/>
    <w:rsid w:val="00A52667"/>
    <w:rPr>
      <w:rFonts w:ascii="Times New Roman" w:eastAsia="Times New Roman" w:hAnsi="Times New Roman" w:cs="Times New Roman"/>
      <w:b/>
      <w:bCs/>
      <w:sz w:val="20"/>
      <w:szCs w:val="20"/>
      <w:lang w:eastAsia="en-GB"/>
    </w:rPr>
  </w:style>
  <w:style w:type="paragraph" w:styleId="Revision">
    <w:name w:val="Revision"/>
    <w:hidden/>
    <w:uiPriority w:val="99"/>
    <w:semiHidden/>
    <w:rsid w:val="00A52667"/>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52667"/>
    <w:pPr>
      <w:tabs>
        <w:tab w:val="center" w:pos="4680"/>
        <w:tab w:val="right" w:pos="9360"/>
      </w:tabs>
    </w:pPr>
  </w:style>
  <w:style w:type="character" w:customStyle="1" w:styleId="HeaderChar">
    <w:name w:val="Header Char"/>
    <w:basedOn w:val="DefaultParagraphFont"/>
    <w:link w:val="Header"/>
    <w:uiPriority w:val="99"/>
    <w:rsid w:val="00A5266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2667"/>
    <w:pPr>
      <w:tabs>
        <w:tab w:val="center" w:pos="4680"/>
        <w:tab w:val="right" w:pos="9360"/>
      </w:tabs>
    </w:pPr>
  </w:style>
  <w:style w:type="character" w:customStyle="1" w:styleId="FooterChar">
    <w:name w:val="Footer Char"/>
    <w:basedOn w:val="DefaultParagraphFont"/>
    <w:link w:val="Footer"/>
    <w:uiPriority w:val="99"/>
    <w:rsid w:val="00A52667"/>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52667"/>
    <w:rPr>
      <w:color w:val="0563C1" w:themeColor="hyperlink"/>
      <w:u w:val="single"/>
    </w:rPr>
  </w:style>
  <w:style w:type="character" w:styleId="FollowedHyperlink">
    <w:name w:val="FollowedHyperlink"/>
    <w:basedOn w:val="DefaultParagraphFont"/>
    <w:uiPriority w:val="99"/>
    <w:semiHidden/>
    <w:unhideWhenUsed/>
    <w:rsid w:val="00A52667"/>
    <w:rPr>
      <w:color w:val="954F72" w:themeColor="followedHyperlink"/>
      <w:u w:val="single"/>
    </w:rPr>
  </w:style>
  <w:style w:type="paragraph" w:customStyle="1" w:styleId="ColorfulList-Accent11">
    <w:name w:val="Colorful List - Accent 11"/>
    <w:basedOn w:val="Normal"/>
    <w:uiPriority w:val="34"/>
    <w:qFormat/>
    <w:rsid w:val="00A52667"/>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A52667"/>
    <w:pPr>
      <w:spacing w:after="120"/>
    </w:pPr>
    <w:rPr>
      <w:lang w:eastAsia="en-US"/>
    </w:rPr>
  </w:style>
  <w:style w:type="character" w:customStyle="1" w:styleId="BodyTextChar">
    <w:name w:val="Body Text Char"/>
    <w:basedOn w:val="DefaultParagraphFont"/>
    <w:link w:val="BodyText"/>
    <w:uiPriority w:val="1"/>
    <w:rsid w:val="00A52667"/>
    <w:rPr>
      <w:rFonts w:ascii="Times New Roman" w:eastAsia="Times New Roman" w:hAnsi="Times New Roman" w:cs="Times New Roman"/>
      <w:sz w:val="24"/>
      <w:szCs w:val="24"/>
    </w:rPr>
  </w:style>
  <w:style w:type="table" w:styleId="TableGrid">
    <w:name w:val="Table Grid"/>
    <w:basedOn w:val="TableNormal"/>
    <w:uiPriority w:val="59"/>
    <w:rsid w:val="00A52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2667"/>
    <w:rPr>
      <w:b/>
      <w:bCs/>
    </w:rPr>
  </w:style>
  <w:style w:type="paragraph" w:styleId="NormalWeb">
    <w:name w:val="Normal (Web)"/>
    <w:basedOn w:val="Normal"/>
    <w:uiPriority w:val="99"/>
    <w:semiHidden/>
    <w:unhideWhenUsed/>
    <w:rsid w:val="00A52667"/>
    <w:pPr>
      <w:spacing w:before="100" w:beforeAutospacing="1" w:after="100" w:afterAutospacing="1"/>
    </w:pPr>
  </w:style>
  <w:style w:type="character" w:customStyle="1" w:styleId="apple-converted-space">
    <w:name w:val="apple-converted-space"/>
    <w:basedOn w:val="DefaultParagraphFont"/>
    <w:rsid w:val="00A52667"/>
  </w:style>
  <w:style w:type="character" w:styleId="Emphasis">
    <w:name w:val="Emphasis"/>
    <w:basedOn w:val="DefaultParagraphFont"/>
    <w:uiPriority w:val="20"/>
    <w:qFormat/>
    <w:rsid w:val="00A52667"/>
    <w:rPr>
      <w:i/>
      <w:iCs/>
    </w:rPr>
  </w:style>
  <w:style w:type="table" w:customStyle="1" w:styleId="TableGrid1">
    <w:name w:val="Table Grid1"/>
    <w:basedOn w:val="TableNormal"/>
    <w:next w:val="TableGrid"/>
    <w:uiPriority w:val="59"/>
    <w:rsid w:val="00A52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resume2">
    <w:name w:val="intro-resume2"/>
    <w:basedOn w:val="DefaultParagraphFont"/>
    <w:rsid w:val="00A52667"/>
    <w:rPr>
      <w:sz w:val="29"/>
      <w:szCs w:val="29"/>
    </w:rPr>
  </w:style>
  <w:style w:type="paragraph" w:styleId="NoSpacing">
    <w:name w:val="No Spacing"/>
    <w:uiPriority w:val="1"/>
    <w:qFormat/>
    <w:rsid w:val="00A52667"/>
    <w:pPr>
      <w:spacing w:after="0" w:line="240" w:lineRule="auto"/>
    </w:pPr>
    <w:rPr>
      <w:lang w:val="en-US"/>
    </w:rPr>
  </w:style>
  <w:style w:type="paragraph" w:styleId="Title">
    <w:name w:val="Title"/>
    <w:basedOn w:val="Normal"/>
    <w:next w:val="Normal"/>
    <w:link w:val="TitleChar"/>
    <w:uiPriority w:val="10"/>
    <w:qFormat/>
    <w:rsid w:val="00A52667"/>
    <w:pPr>
      <w:spacing w:before="720" w:after="200" w:line="276" w:lineRule="auto"/>
    </w:pPr>
    <w:rPr>
      <w:rFonts w:asciiTheme="minorHAnsi" w:eastAsiaTheme="minorEastAsia" w:hAnsiTheme="minorHAnsi" w:cstheme="minorBidi"/>
      <w:smallCaps/>
      <w:color w:val="5B9BD5" w:themeColor="accent1"/>
      <w:spacing w:val="10"/>
      <w:kern w:val="28"/>
      <w:sz w:val="52"/>
      <w:szCs w:val="52"/>
      <w:lang w:eastAsia="en-US" w:bidi="en-US"/>
    </w:rPr>
  </w:style>
  <w:style w:type="character" w:customStyle="1" w:styleId="TitleChar">
    <w:name w:val="Title Char"/>
    <w:basedOn w:val="DefaultParagraphFont"/>
    <w:link w:val="Title"/>
    <w:uiPriority w:val="10"/>
    <w:rsid w:val="00A52667"/>
    <w:rPr>
      <w:rFonts w:eastAsiaTheme="minorEastAsia"/>
      <w:smallCaps/>
      <w:color w:val="5B9BD5" w:themeColor="accent1"/>
      <w:spacing w:val="10"/>
      <w:kern w:val="28"/>
      <w:sz w:val="52"/>
      <w:szCs w:val="52"/>
      <w:lang w:bidi="en-US"/>
    </w:rPr>
  </w:style>
  <w:style w:type="paragraph" w:styleId="Subtitle">
    <w:name w:val="Subtitle"/>
    <w:basedOn w:val="Normal"/>
    <w:next w:val="Normal"/>
    <w:link w:val="SubtitleChar"/>
    <w:uiPriority w:val="11"/>
    <w:qFormat/>
    <w:rsid w:val="00A52667"/>
    <w:pPr>
      <w:spacing w:before="200" w:after="1000"/>
    </w:pPr>
    <w:rPr>
      <w:rFonts w:asciiTheme="minorHAnsi" w:eastAsiaTheme="minorEastAsia" w:hAnsiTheme="minorHAnsi" w:cstheme="minorBidi"/>
      <w:smallCaps/>
      <w:color w:val="595959" w:themeColor="text1" w:themeTint="A6"/>
      <w:spacing w:val="10"/>
      <w:lang w:eastAsia="en-US" w:bidi="en-US"/>
    </w:rPr>
  </w:style>
  <w:style w:type="character" w:customStyle="1" w:styleId="SubtitleChar">
    <w:name w:val="Subtitle Char"/>
    <w:basedOn w:val="DefaultParagraphFont"/>
    <w:link w:val="Subtitle"/>
    <w:uiPriority w:val="11"/>
    <w:rsid w:val="00A52667"/>
    <w:rPr>
      <w:rFonts w:eastAsiaTheme="minorEastAsia"/>
      <w:smallCaps/>
      <w:color w:val="595959" w:themeColor="text1" w:themeTint="A6"/>
      <w:spacing w:val="10"/>
      <w:sz w:val="24"/>
      <w:szCs w:val="24"/>
      <w:lang w:bidi="en-US"/>
    </w:rPr>
  </w:style>
  <w:style w:type="paragraph" w:styleId="PlainText">
    <w:name w:val="Plain Text"/>
    <w:basedOn w:val="Normal"/>
    <w:link w:val="PlainTextChar"/>
    <w:uiPriority w:val="99"/>
    <w:unhideWhenUsed/>
    <w:rsid w:val="00A52667"/>
    <w:rPr>
      <w:rFonts w:ascii="Calibri" w:hAnsi="Calibri"/>
      <w:sz w:val="22"/>
      <w:szCs w:val="21"/>
      <w:lang w:eastAsia="en-US"/>
    </w:rPr>
  </w:style>
  <w:style w:type="character" w:customStyle="1" w:styleId="PlainTextChar">
    <w:name w:val="Plain Text Char"/>
    <w:basedOn w:val="DefaultParagraphFont"/>
    <w:link w:val="PlainText"/>
    <w:uiPriority w:val="99"/>
    <w:rsid w:val="00A52667"/>
    <w:rPr>
      <w:rFonts w:ascii="Calibri" w:eastAsia="Times New Roman" w:hAnsi="Calibri" w:cs="Times New Roman"/>
      <w:szCs w:val="21"/>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A52667"/>
    <w:pPr>
      <w:keepLines/>
      <w:spacing w:after="60"/>
      <w:ind w:firstLine="720"/>
      <w:jc w:val="both"/>
    </w:pPr>
    <w:rPr>
      <w:rFonts w:eastAsia="Malgun Gothic"/>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52667"/>
    <w:rPr>
      <w:rFonts w:ascii="Times New Roman" w:eastAsia="Malgun Gothic" w:hAnsi="Times New Roman" w:cs="Times New Roman"/>
      <w:sz w:val="18"/>
      <w:szCs w:val="24"/>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A52667"/>
    <w:rPr>
      <w:sz w:val="18"/>
      <w:u w:val="none"/>
      <w:vertAlign w:val="superscript"/>
    </w:rPr>
  </w:style>
  <w:style w:type="character" w:customStyle="1" w:styleId="StyleFootnoteReferencenumberFootnoteReferenceSuperscript-EF">
    <w:name w:val="Style Footnote ReferencenumberFootnote Reference Superscript-E F..."/>
    <w:rsid w:val="00A52667"/>
    <w:rPr>
      <w:kern w:val="22"/>
      <w:sz w:val="18"/>
      <w:u w:val="none"/>
      <w:vertAlign w:val="superscript"/>
    </w:rPr>
  </w:style>
  <w:style w:type="paragraph" w:customStyle="1" w:styleId="recommendationheaderlong">
    <w:name w:val="recommendation header long"/>
    <w:basedOn w:val="Normal"/>
    <w:qFormat/>
    <w:rsid w:val="00A52667"/>
    <w:pPr>
      <w:keepNext/>
      <w:tabs>
        <w:tab w:val="left" w:pos="720"/>
      </w:tabs>
      <w:spacing w:before="120" w:after="120"/>
      <w:ind w:left="2127" w:right="998" w:hanging="1276"/>
      <w:outlineLvl w:val="0"/>
    </w:pPr>
    <w:rPr>
      <w:b/>
      <w:iCs/>
      <w:sz w:val="22"/>
      <w:lang w:eastAsia="en-US"/>
    </w:rPr>
  </w:style>
  <w:style w:type="paragraph" w:customStyle="1" w:styleId="Normal-pool">
    <w:name w:val="Normal-pool"/>
    <w:rsid w:val="00A52667"/>
    <w:pPr>
      <w:tabs>
        <w:tab w:val="left" w:pos="1247"/>
        <w:tab w:val="left" w:pos="1814"/>
        <w:tab w:val="left" w:pos="2381"/>
        <w:tab w:val="left" w:pos="2948"/>
        <w:tab w:val="left" w:pos="3515"/>
        <w:tab w:val="left" w:pos="4082"/>
      </w:tabs>
      <w:spacing w:after="0" w:line="240" w:lineRule="auto"/>
    </w:pPr>
    <w:rPr>
      <w:rFonts w:ascii="Times New Roman" w:eastAsia="Times New Roman" w:hAnsi="Times New Roman" w:cs="Times New Roman"/>
      <w:sz w:val="20"/>
      <w:szCs w:val="20"/>
    </w:rPr>
  </w:style>
  <w:style w:type="paragraph" w:customStyle="1" w:styleId="BBTitle">
    <w:name w:val="BB_Title"/>
    <w:basedOn w:val="Normal"/>
    <w:rsid w:val="00A52667"/>
    <w:pPr>
      <w:keepNext/>
      <w:keepLines/>
      <w:tabs>
        <w:tab w:val="left" w:pos="1247"/>
        <w:tab w:val="left" w:pos="1814"/>
        <w:tab w:val="left" w:pos="2381"/>
        <w:tab w:val="left" w:pos="2948"/>
        <w:tab w:val="left" w:pos="3515"/>
        <w:tab w:val="left" w:pos="4082"/>
      </w:tabs>
      <w:suppressAutoHyphens/>
      <w:spacing w:before="320" w:after="240"/>
      <w:ind w:left="1247" w:right="567"/>
    </w:pPr>
    <w:rPr>
      <w:b/>
      <w:sz w:val="28"/>
      <w:szCs w:val="28"/>
      <w:lang w:eastAsia="en-US"/>
    </w:rPr>
  </w:style>
  <w:style w:type="character" w:customStyle="1" w:styleId="ListParagraphChar">
    <w:name w:val="List Paragraph Char"/>
    <w:aliases w:val="Dot pt Char,Párrafo de lista1 Char,List Paragraph12 Char,MAIN CONTENT Char,List Paragraph2 Char,Rec para Char,List Paragraph1 Char,Recommendation Char,List Paragraph11 Char,F5 List Paragraph Char,List Paragraph Char Char Char Char"/>
    <w:link w:val="ListParagraph"/>
    <w:uiPriority w:val="34"/>
    <w:qFormat/>
    <w:locked/>
    <w:rsid w:val="00D66098"/>
    <w:rPr>
      <w:rFonts w:ascii="Tahoma" w:eastAsia="Calibri" w:hAnsi="Tahoma" w:cs="Times New Roman"/>
    </w:rPr>
  </w:style>
  <w:style w:type="character" w:customStyle="1" w:styleId="Heading3Char">
    <w:name w:val="Heading 3 Char"/>
    <w:basedOn w:val="DefaultParagraphFont"/>
    <w:link w:val="Heading3"/>
    <w:uiPriority w:val="9"/>
    <w:semiHidden/>
    <w:rsid w:val="001974D4"/>
    <w:rPr>
      <w:rFonts w:asciiTheme="majorHAnsi" w:eastAsiaTheme="majorEastAsia" w:hAnsiTheme="majorHAnsi" w:cstheme="majorBidi"/>
      <w:color w:val="1F4D78" w:themeColor="accent1" w:themeShade="7F"/>
      <w:sz w:val="24"/>
      <w:szCs w:val="24"/>
      <w:lang w:eastAsia="en-GB"/>
    </w:rPr>
  </w:style>
  <w:style w:type="paragraph" w:customStyle="1" w:styleId="xmsonormal">
    <w:name w:val="x_msonormal"/>
    <w:basedOn w:val="Normal"/>
    <w:rsid w:val="009158F0"/>
    <w:pPr>
      <w:spacing w:before="100" w:beforeAutospacing="1" w:after="100" w:afterAutospacing="1"/>
    </w:pPr>
    <w:rPr>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65B67"/>
    <w:pPr>
      <w:spacing w:after="160" w:line="240" w:lineRule="exact"/>
      <w:jc w:val="both"/>
    </w:pPr>
    <w:rPr>
      <w:rFonts w:asciiTheme="minorHAnsi" w:eastAsiaTheme="minorHAnsi" w:hAnsiTheme="minorHAnsi" w:cstheme="minorBidi"/>
      <w:sz w:val="18"/>
      <w:szCs w:val="22"/>
      <w:vertAlign w:val="superscript"/>
      <w:lang w:eastAsia="en-US"/>
    </w:rPr>
  </w:style>
  <w:style w:type="character" w:customStyle="1" w:styleId="markedcontent">
    <w:name w:val="markedcontent"/>
    <w:basedOn w:val="DefaultParagraphFont"/>
    <w:rsid w:val="00865B67"/>
  </w:style>
  <w:style w:type="character" w:customStyle="1" w:styleId="highlight">
    <w:name w:val="highlight"/>
    <w:basedOn w:val="DefaultParagraphFont"/>
    <w:rsid w:val="00865B67"/>
  </w:style>
  <w:style w:type="paragraph" w:styleId="EndnoteText">
    <w:name w:val="endnote text"/>
    <w:basedOn w:val="Normal"/>
    <w:link w:val="EndnoteTextChar"/>
    <w:uiPriority w:val="99"/>
    <w:semiHidden/>
    <w:unhideWhenUsed/>
    <w:rsid w:val="006F2CA2"/>
    <w:rPr>
      <w:sz w:val="20"/>
      <w:szCs w:val="20"/>
    </w:rPr>
  </w:style>
  <w:style w:type="character" w:customStyle="1" w:styleId="EndnoteTextChar">
    <w:name w:val="Endnote Text Char"/>
    <w:basedOn w:val="DefaultParagraphFont"/>
    <w:link w:val="EndnoteText"/>
    <w:uiPriority w:val="99"/>
    <w:semiHidden/>
    <w:rsid w:val="006F2CA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6F2CA2"/>
    <w:rPr>
      <w:vertAlign w:val="superscript"/>
    </w:rPr>
  </w:style>
  <w:style w:type="character" w:customStyle="1" w:styleId="Mentionnonrsolue1">
    <w:name w:val="Mention non résolue1"/>
    <w:basedOn w:val="DefaultParagraphFont"/>
    <w:uiPriority w:val="99"/>
    <w:semiHidden/>
    <w:unhideWhenUsed/>
    <w:rsid w:val="005F3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26009">
      <w:bodyDiv w:val="1"/>
      <w:marLeft w:val="0"/>
      <w:marRight w:val="0"/>
      <w:marTop w:val="0"/>
      <w:marBottom w:val="0"/>
      <w:divBdr>
        <w:top w:val="none" w:sz="0" w:space="0" w:color="auto"/>
        <w:left w:val="none" w:sz="0" w:space="0" w:color="auto"/>
        <w:bottom w:val="none" w:sz="0" w:space="0" w:color="auto"/>
        <w:right w:val="none" w:sz="0" w:space="0" w:color="auto"/>
      </w:divBdr>
    </w:div>
    <w:div w:id="295257876">
      <w:bodyDiv w:val="1"/>
      <w:marLeft w:val="0"/>
      <w:marRight w:val="0"/>
      <w:marTop w:val="0"/>
      <w:marBottom w:val="0"/>
      <w:divBdr>
        <w:top w:val="none" w:sz="0" w:space="0" w:color="auto"/>
        <w:left w:val="none" w:sz="0" w:space="0" w:color="auto"/>
        <w:bottom w:val="none" w:sz="0" w:space="0" w:color="auto"/>
        <w:right w:val="none" w:sz="0" w:space="0" w:color="auto"/>
      </w:divBdr>
    </w:div>
    <w:div w:id="681979881">
      <w:bodyDiv w:val="1"/>
      <w:marLeft w:val="0"/>
      <w:marRight w:val="0"/>
      <w:marTop w:val="0"/>
      <w:marBottom w:val="0"/>
      <w:divBdr>
        <w:top w:val="none" w:sz="0" w:space="0" w:color="auto"/>
        <w:left w:val="none" w:sz="0" w:space="0" w:color="auto"/>
        <w:bottom w:val="none" w:sz="0" w:space="0" w:color="auto"/>
        <w:right w:val="none" w:sz="0" w:space="0" w:color="auto"/>
      </w:divBdr>
    </w:div>
    <w:div w:id="735281136">
      <w:bodyDiv w:val="1"/>
      <w:marLeft w:val="0"/>
      <w:marRight w:val="0"/>
      <w:marTop w:val="0"/>
      <w:marBottom w:val="0"/>
      <w:divBdr>
        <w:top w:val="none" w:sz="0" w:space="0" w:color="auto"/>
        <w:left w:val="none" w:sz="0" w:space="0" w:color="auto"/>
        <w:bottom w:val="none" w:sz="0" w:space="0" w:color="auto"/>
        <w:right w:val="none" w:sz="0" w:space="0" w:color="auto"/>
      </w:divBdr>
    </w:div>
    <w:div w:id="1007560681">
      <w:bodyDiv w:val="1"/>
      <w:marLeft w:val="0"/>
      <w:marRight w:val="0"/>
      <w:marTop w:val="0"/>
      <w:marBottom w:val="0"/>
      <w:divBdr>
        <w:top w:val="none" w:sz="0" w:space="0" w:color="auto"/>
        <w:left w:val="none" w:sz="0" w:space="0" w:color="auto"/>
        <w:bottom w:val="none" w:sz="0" w:space="0" w:color="auto"/>
        <w:right w:val="none" w:sz="0" w:space="0" w:color="auto"/>
      </w:divBdr>
    </w:div>
    <w:div w:id="1186214376">
      <w:bodyDiv w:val="1"/>
      <w:marLeft w:val="0"/>
      <w:marRight w:val="0"/>
      <w:marTop w:val="0"/>
      <w:marBottom w:val="0"/>
      <w:divBdr>
        <w:top w:val="none" w:sz="0" w:space="0" w:color="auto"/>
        <w:left w:val="none" w:sz="0" w:space="0" w:color="auto"/>
        <w:bottom w:val="none" w:sz="0" w:space="0" w:color="auto"/>
        <w:right w:val="none" w:sz="0" w:space="0" w:color="auto"/>
      </w:divBdr>
    </w:div>
    <w:div w:id="1314262205">
      <w:bodyDiv w:val="1"/>
      <w:marLeft w:val="0"/>
      <w:marRight w:val="0"/>
      <w:marTop w:val="0"/>
      <w:marBottom w:val="0"/>
      <w:divBdr>
        <w:top w:val="none" w:sz="0" w:space="0" w:color="auto"/>
        <w:left w:val="none" w:sz="0" w:space="0" w:color="auto"/>
        <w:bottom w:val="none" w:sz="0" w:space="0" w:color="auto"/>
        <w:right w:val="none" w:sz="0" w:space="0" w:color="auto"/>
      </w:divBdr>
    </w:div>
    <w:div w:id="1334066090">
      <w:bodyDiv w:val="1"/>
      <w:marLeft w:val="0"/>
      <w:marRight w:val="0"/>
      <w:marTop w:val="0"/>
      <w:marBottom w:val="0"/>
      <w:divBdr>
        <w:top w:val="none" w:sz="0" w:space="0" w:color="auto"/>
        <w:left w:val="none" w:sz="0" w:space="0" w:color="auto"/>
        <w:bottom w:val="none" w:sz="0" w:space="0" w:color="auto"/>
        <w:right w:val="none" w:sz="0" w:space="0" w:color="auto"/>
      </w:divBdr>
    </w:div>
    <w:div w:id="1512141677">
      <w:bodyDiv w:val="1"/>
      <w:marLeft w:val="0"/>
      <w:marRight w:val="0"/>
      <w:marTop w:val="0"/>
      <w:marBottom w:val="0"/>
      <w:divBdr>
        <w:top w:val="none" w:sz="0" w:space="0" w:color="auto"/>
        <w:left w:val="none" w:sz="0" w:space="0" w:color="auto"/>
        <w:bottom w:val="none" w:sz="0" w:space="0" w:color="auto"/>
        <w:right w:val="none" w:sz="0" w:space="0" w:color="auto"/>
      </w:divBdr>
    </w:div>
    <w:div w:id="1554849412">
      <w:bodyDiv w:val="1"/>
      <w:marLeft w:val="0"/>
      <w:marRight w:val="0"/>
      <w:marTop w:val="0"/>
      <w:marBottom w:val="0"/>
      <w:divBdr>
        <w:top w:val="none" w:sz="0" w:space="0" w:color="auto"/>
        <w:left w:val="none" w:sz="0" w:space="0" w:color="auto"/>
        <w:bottom w:val="none" w:sz="0" w:space="0" w:color="auto"/>
        <w:right w:val="none" w:sz="0" w:space="0" w:color="auto"/>
      </w:divBdr>
    </w:div>
    <w:div w:id="1763647223">
      <w:bodyDiv w:val="1"/>
      <w:marLeft w:val="0"/>
      <w:marRight w:val="0"/>
      <w:marTop w:val="0"/>
      <w:marBottom w:val="0"/>
      <w:divBdr>
        <w:top w:val="none" w:sz="0" w:space="0" w:color="auto"/>
        <w:left w:val="none" w:sz="0" w:space="0" w:color="auto"/>
        <w:bottom w:val="none" w:sz="0" w:space="0" w:color="auto"/>
        <w:right w:val="none" w:sz="0" w:space="0" w:color="auto"/>
      </w:divBdr>
    </w:div>
    <w:div w:id="19800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fr/document/sc59-doc16-renforcer-la-visibilite-de-la-convention-et-les-synergies-avec-dautres-acco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amsar.org/document/wetlands-restoration-unlocking-the-untapped-potential-of-the-earths-most-valuable-ecosystem" TargetMode="External"/><Relationship Id="rId4" Type="http://schemas.openxmlformats.org/officeDocument/2006/relationships/settings" Target="settings.xml"/><Relationship Id="rId9" Type="http://schemas.openxmlformats.org/officeDocument/2006/relationships/hyperlink" Target="https://www.ramsar.org/fr/document/sc59-doc16-renforcer-la-visibilite-de-la-convention-et-les-synergies-avec-dautres-accord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c59-doc161-review-of-the-fifth-joint-work-plan-between-the-convention-on-biological" TargetMode="External"/><Relationship Id="rId2" Type="http://schemas.openxmlformats.org/officeDocument/2006/relationships/hyperlink" Target="https://www.ramsar.org/fr/document/sc59-doc16-renforcer-la-visibilite-de-la-convention-et-les-synergies-avec-dautres-accords" TargetMode="External"/><Relationship Id="rId1" Type="http://schemas.openxmlformats.org/officeDocument/2006/relationships/hyperlink" Target="https://www.ramsar.org/fr/document/sc58-doc18-renforcer-la-visibilite-de-la-convention-et-les-synergies-avec-dautres-accords" TargetMode="External"/><Relationship Id="rId5" Type="http://schemas.openxmlformats.org/officeDocument/2006/relationships/hyperlink" Target="https://bluecarbonpartnership.org/wp-content/uploads/2021/10/IPBC_Overview-Report-on-Coastal-Blue-Carbon-Ecosystems-in-International-Frameworks-and-Conventions_First_Edition_October_2021.pdf" TargetMode="External"/><Relationship Id="rId4" Type="http://schemas.openxmlformats.org/officeDocument/2006/relationships/hyperlink" Target="https://sustainabledevelopment.un.org/sdg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90216-6A1E-47C3-970C-A0389E38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4107</Words>
  <Characters>23413</Characters>
  <Application>Microsoft Office Word</Application>
  <DocSecurity>0</DocSecurity>
  <Lines>195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Ed Jennings</cp:lastModifiedBy>
  <cp:revision>10</cp:revision>
  <cp:lastPrinted>2020-04-17T15:37:00Z</cp:lastPrinted>
  <dcterms:created xsi:type="dcterms:W3CDTF">2022-04-22T13:31:00Z</dcterms:created>
  <dcterms:modified xsi:type="dcterms:W3CDTF">2022-04-22T14:41:00Z</dcterms:modified>
</cp:coreProperties>
</file>