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2C3A6" w14:textId="7BF69A3E" w:rsidR="0075176D" w:rsidRPr="002658E4" w:rsidRDefault="00803484" w:rsidP="00982D5F">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noProof/>
          <w:lang w:val="es-ES"/>
        </w:rPr>
      </w:pPr>
      <w:r w:rsidRPr="002658E4">
        <w:rPr>
          <w:rFonts w:cstheme="minorHAnsi"/>
          <w:bCs/>
          <w:noProof/>
          <w:lang w:val="es-ES"/>
        </w:rPr>
        <w:t>LA CONVENCIÓN SOBRE LOS HUMEDALES</w:t>
      </w:r>
    </w:p>
    <w:p w14:paraId="62D8C238" w14:textId="151D35B9" w:rsidR="0075176D" w:rsidRDefault="00803484" w:rsidP="00982D5F">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noProof/>
          <w:lang w:val="es-ES"/>
        </w:rPr>
      </w:pPr>
      <w:r w:rsidRPr="002658E4">
        <w:rPr>
          <w:rFonts w:cstheme="minorHAnsi"/>
          <w:bCs/>
          <w:noProof/>
          <w:lang w:val="es-ES"/>
        </w:rPr>
        <w:t>59ª Reunión del Comité Permanente</w:t>
      </w:r>
    </w:p>
    <w:p w14:paraId="22859908" w14:textId="78B7F119" w:rsidR="00A308CB" w:rsidRPr="002658E4" w:rsidRDefault="00A308CB" w:rsidP="00982D5F">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noProof/>
          <w:lang w:val="es-ES"/>
        </w:rPr>
      </w:pPr>
      <w:r w:rsidRPr="002658E4">
        <w:rPr>
          <w:rFonts w:cstheme="minorHAnsi"/>
          <w:bCs/>
          <w:noProof/>
          <w:lang w:val="es-ES"/>
        </w:rPr>
        <w:t xml:space="preserve">Reanudación de la </w:t>
      </w:r>
      <w:r>
        <w:rPr>
          <w:rFonts w:cstheme="minorHAnsi"/>
          <w:bCs/>
          <w:noProof/>
          <w:lang w:val="es-ES"/>
        </w:rPr>
        <w:t>r</w:t>
      </w:r>
      <w:r w:rsidRPr="002658E4">
        <w:rPr>
          <w:rFonts w:cstheme="minorHAnsi"/>
          <w:bCs/>
          <w:noProof/>
          <w:lang w:val="es-ES"/>
        </w:rPr>
        <w:t>eunión</w:t>
      </w:r>
    </w:p>
    <w:p w14:paraId="309FD58E" w14:textId="2CB3D442" w:rsidR="0075176D" w:rsidRPr="002658E4" w:rsidRDefault="0075176D" w:rsidP="00982D5F">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noProof/>
          <w:lang w:val="es-ES"/>
        </w:rPr>
      </w:pPr>
      <w:r w:rsidRPr="002658E4">
        <w:rPr>
          <w:rFonts w:cstheme="minorHAnsi"/>
          <w:bCs/>
          <w:noProof/>
          <w:lang w:val="es-ES"/>
        </w:rPr>
        <w:t xml:space="preserve">Gland, </w:t>
      </w:r>
      <w:r w:rsidR="00803484" w:rsidRPr="002658E4">
        <w:rPr>
          <w:rFonts w:cstheme="minorHAnsi"/>
          <w:bCs/>
          <w:noProof/>
          <w:lang w:val="es-ES"/>
        </w:rPr>
        <w:t>Suiza</w:t>
      </w:r>
      <w:r w:rsidRPr="002658E4">
        <w:rPr>
          <w:rFonts w:cstheme="minorHAnsi"/>
          <w:bCs/>
          <w:noProof/>
          <w:lang w:val="es-ES"/>
        </w:rPr>
        <w:t>, 2</w:t>
      </w:r>
      <w:r w:rsidR="0042474D" w:rsidRPr="002658E4">
        <w:rPr>
          <w:rFonts w:cstheme="minorHAnsi"/>
          <w:bCs/>
          <w:noProof/>
          <w:lang w:val="es-ES"/>
        </w:rPr>
        <w:t>3</w:t>
      </w:r>
      <w:r w:rsidRPr="002658E4">
        <w:rPr>
          <w:rFonts w:cstheme="minorHAnsi"/>
          <w:bCs/>
          <w:noProof/>
          <w:lang w:val="es-ES"/>
        </w:rPr>
        <w:t xml:space="preserve"> </w:t>
      </w:r>
      <w:r w:rsidR="00803484" w:rsidRPr="002658E4">
        <w:rPr>
          <w:rFonts w:cstheme="minorHAnsi"/>
          <w:bCs/>
          <w:noProof/>
          <w:lang w:val="es-ES"/>
        </w:rPr>
        <w:t>a</w:t>
      </w:r>
      <w:r w:rsidRPr="002658E4">
        <w:rPr>
          <w:rFonts w:cstheme="minorHAnsi"/>
          <w:bCs/>
          <w:noProof/>
          <w:lang w:val="es-ES"/>
        </w:rPr>
        <w:t xml:space="preserve"> 27 </w:t>
      </w:r>
      <w:r w:rsidR="00803484" w:rsidRPr="002658E4">
        <w:rPr>
          <w:rFonts w:cstheme="minorHAnsi"/>
          <w:bCs/>
          <w:noProof/>
          <w:lang w:val="es-ES"/>
        </w:rPr>
        <w:t>de mayo de</w:t>
      </w:r>
      <w:r w:rsidRPr="002658E4">
        <w:rPr>
          <w:rFonts w:cstheme="minorHAnsi"/>
          <w:bCs/>
          <w:noProof/>
          <w:lang w:val="es-ES"/>
        </w:rPr>
        <w:t xml:space="preserve"> 2022</w:t>
      </w:r>
    </w:p>
    <w:p w14:paraId="7ED0820C" w14:textId="77777777" w:rsidR="0075176D" w:rsidRPr="002658E4" w:rsidRDefault="0075176D" w:rsidP="00982D5F">
      <w:pPr>
        <w:spacing w:after="0" w:line="240" w:lineRule="auto"/>
        <w:rPr>
          <w:rFonts w:cstheme="minorHAnsi"/>
          <w:b/>
          <w:noProof/>
          <w:sz w:val="28"/>
          <w:szCs w:val="28"/>
          <w:lang w:val="es-ES"/>
        </w:rPr>
      </w:pPr>
    </w:p>
    <w:p w14:paraId="201A01EB" w14:textId="2C8463D2" w:rsidR="0075176D" w:rsidRPr="002658E4" w:rsidRDefault="0075176D" w:rsidP="00982D5F">
      <w:pPr>
        <w:spacing w:after="0" w:line="240" w:lineRule="auto"/>
        <w:jc w:val="center"/>
        <w:rPr>
          <w:rFonts w:cstheme="minorHAnsi"/>
          <w:b/>
          <w:noProof/>
          <w:sz w:val="28"/>
          <w:szCs w:val="28"/>
          <w:lang w:val="es-ES"/>
        </w:rPr>
      </w:pPr>
    </w:p>
    <w:p w14:paraId="5770B3D5" w14:textId="77777777" w:rsidR="003C2310" w:rsidRPr="002658E4" w:rsidRDefault="003C2310" w:rsidP="00982D5F">
      <w:pPr>
        <w:spacing w:after="0" w:line="240" w:lineRule="auto"/>
        <w:jc w:val="center"/>
        <w:rPr>
          <w:rFonts w:cstheme="minorHAnsi"/>
          <w:b/>
          <w:noProof/>
          <w:sz w:val="28"/>
          <w:szCs w:val="28"/>
          <w:lang w:val="es-ES"/>
        </w:rPr>
      </w:pPr>
      <w:r w:rsidRPr="002658E4">
        <w:rPr>
          <w:rFonts w:cstheme="minorHAnsi"/>
          <w:b/>
          <w:noProof/>
          <w:sz w:val="28"/>
          <w:szCs w:val="28"/>
          <w:lang w:val="es-ES"/>
        </w:rPr>
        <w:t xml:space="preserve">Informe y decisiones de la reanudación </w:t>
      </w:r>
    </w:p>
    <w:p w14:paraId="1771BBEC" w14:textId="5B90A758" w:rsidR="005B0DA1" w:rsidRPr="002658E4" w:rsidRDefault="003C2310" w:rsidP="00982D5F">
      <w:pPr>
        <w:spacing w:after="0" w:line="240" w:lineRule="auto"/>
        <w:jc w:val="center"/>
        <w:rPr>
          <w:rFonts w:cstheme="minorHAnsi"/>
          <w:b/>
          <w:noProof/>
          <w:sz w:val="28"/>
          <w:szCs w:val="28"/>
          <w:lang w:val="es-ES"/>
        </w:rPr>
      </w:pPr>
      <w:r w:rsidRPr="002658E4">
        <w:rPr>
          <w:rFonts w:cstheme="minorHAnsi"/>
          <w:b/>
          <w:noProof/>
          <w:sz w:val="28"/>
          <w:szCs w:val="28"/>
          <w:lang w:val="es-ES"/>
        </w:rPr>
        <w:t>de la 59ª Reunión del Comité Permanente</w:t>
      </w:r>
    </w:p>
    <w:p w14:paraId="36026B7D" w14:textId="3020DEFA" w:rsidR="0075176D" w:rsidRDefault="0075176D" w:rsidP="00982D5F">
      <w:pPr>
        <w:keepNext/>
        <w:spacing w:after="0" w:line="240" w:lineRule="auto"/>
        <w:rPr>
          <w:rFonts w:cstheme="minorHAnsi"/>
          <w:b/>
          <w:noProof/>
          <w:lang w:val="es-ES"/>
        </w:rPr>
      </w:pPr>
    </w:p>
    <w:p w14:paraId="7816EF77" w14:textId="77777777" w:rsidR="00A308CB" w:rsidRPr="002658E4" w:rsidRDefault="00A308CB" w:rsidP="00982D5F">
      <w:pPr>
        <w:keepNext/>
        <w:spacing w:after="0" w:line="240" w:lineRule="auto"/>
        <w:rPr>
          <w:rFonts w:cstheme="minorHAnsi"/>
          <w:b/>
          <w:noProof/>
          <w:lang w:val="es-ES"/>
        </w:rPr>
      </w:pPr>
    </w:p>
    <w:p w14:paraId="0AACF5D3" w14:textId="3218DA09" w:rsidR="003C2310" w:rsidRPr="002658E4" w:rsidRDefault="003C2310" w:rsidP="00982D5F">
      <w:pPr>
        <w:keepNext/>
        <w:spacing w:after="0" w:line="240" w:lineRule="auto"/>
        <w:rPr>
          <w:rFonts w:cstheme="minorHAnsi"/>
          <w:b/>
          <w:noProof/>
          <w:lang w:val="es-ES"/>
        </w:rPr>
      </w:pPr>
      <w:r w:rsidRPr="002658E4">
        <w:rPr>
          <w:rFonts w:cstheme="minorHAnsi"/>
          <w:b/>
          <w:noProof/>
          <w:lang w:val="es-ES"/>
        </w:rPr>
        <w:t xml:space="preserve">Martes </w:t>
      </w:r>
      <w:r w:rsidR="0092763F" w:rsidRPr="002658E4">
        <w:rPr>
          <w:rFonts w:cstheme="minorHAnsi"/>
          <w:b/>
          <w:noProof/>
          <w:lang w:val="es-ES"/>
        </w:rPr>
        <w:t>24 de mayo de 2022</w:t>
      </w:r>
    </w:p>
    <w:p w14:paraId="7E716734" w14:textId="77777777" w:rsidR="0092763F" w:rsidRPr="002658E4" w:rsidRDefault="0092763F" w:rsidP="00982D5F">
      <w:pPr>
        <w:keepNext/>
        <w:spacing w:after="0" w:line="240" w:lineRule="auto"/>
        <w:rPr>
          <w:rFonts w:cstheme="minorHAnsi"/>
          <w:b/>
          <w:noProof/>
          <w:lang w:val="es-ES"/>
        </w:rPr>
      </w:pPr>
    </w:p>
    <w:p w14:paraId="15E265A4" w14:textId="33C4C679" w:rsidR="0075176D" w:rsidRPr="002658E4" w:rsidRDefault="0075176D" w:rsidP="00982D5F">
      <w:pPr>
        <w:keepNext/>
        <w:spacing w:after="0" w:line="240" w:lineRule="auto"/>
        <w:rPr>
          <w:rFonts w:cstheme="minorHAnsi"/>
          <w:b/>
          <w:bCs/>
          <w:noProof/>
          <w:lang w:val="es-ES"/>
        </w:rPr>
      </w:pPr>
      <w:r w:rsidRPr="002658E4">
        <w:rPr>
          <w:rFonts w:cstheme="minorHAnsi"/>
          <w:b/>
          <w:noProof/>
          <w:lang w:val="es-ES"/>
        </w:rPr>
        <w:t xml:space="preserve">10:05 – 12:35 </w:t>
      </w:r>
      <w:r w:rsidRPr="002658E4">
        <w:rPr>
          <w:rFonts w:cstheme="minorHAnsi"/>
          <w:b/>
          <w:noProof/>
          <w:lang w:val="es-ES"/>
        </w:rPr>
        <w:tab/>
      </w:r>
      <w:r w:rsidR="00803484" w:rsidRPr="002658E4">
        <w:rPr>
          <w:rFonts w:cstheme="minorHAnsi"/>
          <w:b/>
          <w:noProof/>
          <w:lang w:val="es-ES"/>
        </w:rPr>
        <w:t>Sesión plenaria del Comité Permanente</w:t>
      </w:r>
    </w:p>
    <w:p w14:paraId="29620624" w14:textId="77777777" w:rsidR="0075176D" w:rsidRPr="002658E4" w:rsidRDefault="0075176D" w:rsidP="00982D5F">
      <w:pPr>
        <w:keepNext/>
        <w:spacing w:after="0" w:line="240" w:lineRule="auto"/>
        <w:rPr>
          <w:rFonts w:cstheme="minorHAnsi"/>
          <w:noProof/>
          <w:lang w:val="es-ES"/>
        </w:rPr>
      </w:pPr>
    </w:p>
    <w:p w14:paraId="30926A72" w14:textId="64365E9B" w:rsidR="0075176D" w:rsidRPr="002658E4" w:rsidRDefault="00803484" w:rsidP="00982D5F">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2658E4">
        <w:rPr>
          <w:rFonts w:cstheme="minorHAnsi"/>
          <w:bCs/>
          <w:noProof/>
          <w:lang w:val="es-ES"/>
        </w:rPr>
        <w:t>Punto 1 del orden del día</w:t>
      </w:r>
      <w:r w:rsidR="0075176D" w:rsidRPr="002658E4">
        <w:rPr>
          <w:rFonts w:cstheme="minorHAnsi"/>
          <w:bCs/>
          <w:noProof/>
          <w:lang w:val="es-ES"/>
        </w:rPr>
        <w:t xml:space="preserve">: </w:t>
      </w:r>
      <w:r w:rsidR="00226EA2" w:rsidRPr="002658E4">
        <w:rPr>
          <w:rFonts w:cstheme="minorHAnsi"/>
          <w:bCs/>
          <w:noProof/>
          <w:lang w:val="es-ES"/>
        </w:rPr>
        <w:t>Declaraciones de apertura</w:t>
      </w:r>
    </w:p>
    <w:p w14:paraId="7C0A694F" w14:textId="77777777" w:rsidR="0075176D" w:rsidRPr="002658E4" w:rsidRDefault="0075176D" w:rsidP="00982D5F">
      <w:pPr>
        <w:keepNext/>
        <w:spacing w:after="0" w:line="240" w:lineRule="auto"/>
        <w:rPr>
          <w:rFonts w:cstheme="minorHAnsi"/>
          <w:noProof/>
          <w:lang w:val="es-ES"/>
        </w:rPr>
      </w:pPr>
    </w:p>
    <w:p w14:paraId="3676E9FF" w14:textId="6011BB25" w:rsidR="0075176D" w:rsidRPr="002658E4" w:rsidRDefault="0075176D" w:rsidP="00982D5F">
      <w:pPr>
        <w:spacing w:after="0" w:line="240" w:lineRule="auto"/>
        <w:ind w:left="567" w:hanging="567"/>
        <w:rPr>
          <w:rFonts w:eastAsia="Calibri" w:cstheme="minorHAnsi"/>
          <w:bCs/>
          <w:noProof/>
          <w:lang w:val="es-ES"/>
        </w:rPr>
      </w:pPr>
      <w:r w:rsidRPr="002658E4">
        <w:rPr>
          <w:rFonts w:eastAsia="Calibri" w:cstheme="minorHAnsi"/>
          <w:bCs/>
          <w:noProof/>
          <w:lang w:val="es-ES"/>
        </w:rPr>
        <w:t>1.</w:t>
      </w:r>
      <w:r w:rsidRPr="002658E4">
        <w:rPr>
          <w:rFonts w:eastAsia="Calibri" w:cstheme="minorHAnsi"/>
          <w:bCs/>
          <w:noProof/>
          <w:lang w:val="es-ES"/>
        </w:rPr>
        <w:tab/>
      </w:r>
      <w:r w:rsidR="00226EA2" w:rsidRPr="002658E4">
        <w:rPr>
          <w:rFonts w:eastAsia="Calibri" w:cstheme="minorHAnsi"/>
          <w:bCs/>
          <w:noProof/>
          <w:lang w:val="es-ES"/>
        </w:rPr>
        <w:t>Las declaraciones de apertura estuvieron a cargo de</w:t>
      </w:r>
      <w:r w:rsidRPr="002658E4">
        <w:rPr>
          <w:rFonts w:eastAsia="Calibri" w:cstheme="minorHAnsi"/>
          <w:bCs/>
          <w:noProof/>
          <w:lang w:val="es-ES"/>
        </w:rPr>
        <w:t>:</w:t>
      </w:r>
    </w:p>
    <w:p w14:paraId="205E4522" w14:textId="77777777" w:rsidR="00226EA2" w:rsidRPr="002658E4" w:rsidRDefault="00226EA2" w:rsidP="00982D5F">
      <w:pPr>
        <w:pStyle w:val="ListParagraph"/>
        <w:numPr>
          <w:ilvl w:val="0"/>
          <w:numId w:val="1"/>
        </w:numPr>
        <w:spacing w:after="0" w:line="240" w:lineRule="auto"/>
        <w:ind w:left="992" w:hanging="425"/>
        <w:rPr>
          <w:rFonts w:cstheme="minorHAnsi"/>
          <w:noProof/>
          <w:lang w:val="es-ES"/>
        </w:rPr>
      </w:pPr>
      <w:r w:rsidRPr="002658E4">
        <w:rPr>
          <w:rFonts w:cstheme="minorHAnsi"/>
          <w:noProof/>
          <w:lang w:val="es-ES"/>
        </w:rPr>
        <w:t xml:space="preserve">S.E. Ing. Mohamed Al Afkham, Presidente del Comité Permanente; </w:t>
      </w:r>
    </w:p>
    <w:p w14:paraId="66BB3764" w14:textId="57B6FA03" w:rsidR="00226EA2" w:rsidRPr="002658E4" w:rsidRDefault="00226EA2" w:rsidP="00982D5F">
      <w:pPr>
        <w:pStyle w:val="ListParagraph"/>
        <w:numPr>
          <w:ilvl w:val="0"/>
          <w:numId w:val="1"/>
        </w:numPr>
        <w:spacing w:after="0" w:line="240" w:lineRule="auto"/>
        <w:ind w:left="992" w:hanging="425"/>
        <w:rPr>
          <w:rFonts w:cstheme="minorHAnsi"/>
          <w:noProof/>
          <w:lang w:val="es-ES"/>
        </w:rPr>
      </w:pPr>
      <w:r w:rsidRPr="002658E4">
        <w:rPr>
          <w:rFonts w:cstheme="minorHAnsi"/>
          <w:noProof/>
          <w:lang w:val="es-ES"/>
        </w:rPr>
        <w:t xml:space="preserve">Sr. Stewart Maginnis, Secretario General Adjunto de la UICN; </w:t>
      </w:r>
    </w:p>
    <w:p w14:paraId="3A72BEA7" w14:textId="32AAFA8C" w:rsidR="0075176D" w:rsidRPr="002658E4" w:rsidRDefault="00226EA2" w:rsidP="00982D5F">
      <w:pPr>
        <w:pStyle w:val="ListParagraph"/>
        <w:numPr>
          <w:ilvl w:val="0"/>
          <w:numId w:val="1"/>
        </w:numPr>
        <w:spacing w:after="0" w:line="240" w:lineRule="auto"/>
        <w:ind w:left="992" w:hanging="425"/>
        <w:rPr>
          <w:rFonts w:cstheme="minorHAnsi"/>
          <w:noProof/>
          <w:lang w:val="es-ES"/>
        </w:rPr>
      </w:pPr>
      <w:r w:rsidRPr="002658E4">
        <w:rPr>
          <w:rFonts w:cstheme="minorHAnsi"/>
          <w:noProof/>
          <w:lang w:val="es-ES"/>
        </w:rPr>
        <w:t xml:space="preserve">Sra. </w:t>
      </w:r>
      <w:r w:rsidR="006E2DE8" w:rsidRPr="002658E4">
        <w:rPr>
          <w:rFonts w:cstheme="minorHAnsi"/>
          <w:noProof/>
          <w:lang w:val="es-ES"/>
        </w:rPr>
        <w:t>Priyanie Amerasinghe</w:t>
      </w:r>
      <w:r w:rsidR="008C1331" w:rsidRPr="002658E4">
        <w:rPr>
          <w:rFonts w:cstheme="minorHAnsi"/>
          <w:noProof/>
          <w:lang w:val="es-ES"/>
        </w:rPr>
        <w:t>,</w:t>
      </w:r>
      <w:r w:rsidR="006E2DE8" w:rsidRPr="002658E4">
        <w:rPr>
          <w:rFonts w:cstheme="minorHAnsi"/>
          <w:noProof/>
          <w:lang w:val="es-ES"/>
        </w:rPr>
        <w:t xml:space="preserve"> </w:t>
      </w:r>
      <w:r w:rsidR="0075176D" w:rsidRPr="002658E4">
        <w:rPr>
          <w:rFonts w:cstheme="minorHAnsi"/>
          <w:noProof/>
          <w:lang w:val="es-ES"/>
        </w:rPr>
        <w:t xml:space="preserve">International Water Management </w:t>
      </w:r>
      <w:r w:rsidR="004D1B47" w:rsidRPr="002658E4">
        <w:rPr>
          <w:rFonts w:cstheme="minorHAnsi"/>
          <w:noProof/>
          <w:lang w:val="es-ES"/>
        </w:rPr>
        <w:t>Institute</w:t>
      </w:r>
      <w:r w:rsidR="0075176D" w:rsidRPr="002658E4">
        <w:rPr>
          <w:rFonts w:cstheme="minorHAnsi"/>
          <w:noProof/>
          <w:lang w:val="es-ES"/>
        </w:rPr>
        <w:t xml:space="preserve">, </w:t>
      </w:r>
      <w:r w:rsidR="004D1B47" w:rsidRPr="002658E4">
        <w:rPr>
          <w:rFonts w:cstheme="minorHAnsi"/>
          <w:noProof/>
          <w:lang w:val="es-ES"/>
        </w:rPr>
        <w:t>en nombre de las seis Organizaciones Internacionales Asociadas (OIA)</w:t>
      </w:r>
      <w:r w:rsidR="0075176D" w:rsidRPr="002658E4">
        <w:rPr>
          <w:rFonts w:cstheme="minorHAnsi"/>
          <w:noProof/>
          <w:lang w:val="es-ES"/>
        </w:rPr>
        <w:t xml:space="preserve">; </w:t>
      </w:r>
      <w:r w:rsidR="004D1B47" w:rsidRPr="002658E4">
        <w:rPr>
          <w:rFonts w:cstheme="minorHAnsi"/>
          <w:noProof/>
          <w:lang w:val="es-ES"/>
        </w:rPr>
        <w:t>y</w:t>
      </w:r>
      <w:r w:rsidR="0075176D" w:rsidRPr="002658E4">
        <w:rPr>
          <w:rFonts w:cstheme="minorHAnsi"/>
          <w:noProof/>
          <w:lang w:val="es-ES"/>
        </w:rPr>
        <w:t xml:space="preserve"> </w:t>
      </w:r>
    </w:p>
    <w:p w14:paraId="645858D2" w14:textId="70FB94FF" w:rsidR="00226EA2" w:rsidRPr="002658E4" w:rsidRDefault="00226EA2" w:rsidP="00982D5F">
      <w:pPr>
        <w:pStyle w:val="ListParagraph"/>
        <w:numPr>
          <w:ilvl w:val="0"/>
          <w:numId w:val="1"/>
        </w:numPr>
        <w:spacing w:after="0" w:line="240" w:lineRule="auto"/>
        <w:ind w:left="992" w:hanging="425"/>
        <w:rPr>
          <w:rFonts w:cstheme="minorHAnsi"/>
          <w:noProof/>
          <w:lang w:val="es-ES"/>
        </w:rPr>
      </w:pPr>
      <w:r w:rsidRPr="002658E4">
        <w:rPr>
          <w:rFonts w:cstheme="minorHAnsi"/>
          <w:noProof/>
          <w:lang w:val="es-ES"/>
        </w:rPr>
        <w:t>Sra. Martha Rojas Urrego, Secretaria General de la Convención.</w:t>
      </w:r>
    </w:p>
    <w:p w14:paraId="4F6E39B2" w14:textId="52A83668" w:rsidR="00642163" w:rsidRPr="002658E4" w:rsidRDefault="00642163" w:rsidP="00982D5F">
      <w:pPr>
        <w:pStyle w:val="ListParagraph"/>
        <w:spacing w:after="0" w:line="240" w:lineRule="auto"/>
        <w:ind w:left="992"/>
        <w:rPr>
          <w:rFonts w:cstheme="minorHAnsi"/>
          <w:noProof/>
          <w:lang w:val="es-ES"/>
        </w:rPr>
      </w:pPr>
    </w:p>
    <w:p w14:paraId="1A3C1E55" w14:textId="77248FCC" w:rsidR="00642163" w:rsidRPr="002658E4" w:rsidRDefault="00642163" w:rsidP="00982D5F">
      <w:pPr>
        <w:spacing w:after="0" w:line="240" w:lineRule="auto"/>
        <w:ind w:left="567" w:hanging="567"/>
        <w:rPr>
          <w:rFonts w:cstheme="minorHAnsi"/>
          <w:noProof/>
          <w:color w:val="000000" w:themeColor="text1"/>
          <w:lang w:val="es-ES"/>
        </w:rPr>
      </w:pPr>
      <w:r w:rsidRPr="002658E4">
        <w:rPr>
          <w:rFonts w:cstheme="minorHAnsi"/>
          <w:noProof/>
          <w:lang w:val="es-ES"/>
        </w:rPr>
        <w:t>2.</w:t>
      </w:r>
      <w:r w:rsidRPr="002658E4">
        <w:rPr>
          <w:rFonts w:cstheme="minorHAnsi"/>
          <w:noProof/>
          <w:lang w:val="es-ES"/>
        </w:rPr>
        <w:tab/>
        <w:t>U</w:t>
      </w:r>
      <w:r w:rsidR="003D6A72" w:rsidRPr="002658E4">
        <w:rPr>
          <w:rFonts w:cstheme="minorHAnsi"/>
          <w:noProof/>
          <w:lang w:val="es-ES"/>
        </w:rPr>
        <w:t xml:space="preserve">crania hizo una declaración sobre las </w:t>
      </w:r>
      <w:r w:rsidR="005043C4" w:rsidRPr="002658E4">
        <w:rPr>
          <w:rFonts w:cstheme="minorHAnsi"/>
          <w:noProof/>
          <w:lang w:val="es-ES"/>
        </w:rPr>
        <w:t xml:space="preserve">posibles </w:t>
      </w:r>
      <w:r w:rsidR="003D6A72" w:rsidRPr="002658E4">
        <w:rPr>
          <w:rFonts w:cstheme="minorHAnsi"/>
          <w:noProof/>
          <w:lang w:val="es-ES"/>
        </w:rPr>
        <w:t>consecuencias de los</w:t>
      </w:r>
      <w:r w:rsidR="005043C4" w:rsidRPr="002658E4">
        <w:rPr>
          <w:rFonts w:cstheme="minorHAnsi"/>
          <w:noProof/>
          <w:lang w:val="es-ES"/>
        </w:rPr>
        <w:t xml:space="preserve"> cambios ambientales en 20 sitios </w:t>
      </w:r>
      <w:r w:rsidR="005043C4" w:rsidRPr="002658E4">
        <w:rPr>
          <w:rFonts w:cstheme="minorHAnsi"/>
          <w:noProof/>
          <w:color w:val="000000" w:themeColor="text1"/>
          <w:lang w:val="es-ES"/>
        </w:rPr>
        <w:t xml:space="preserve">Ramsar </w:t>
      </w:r>
      <w:r w:rsidR="00570C7B" w:rsidRPr="002658E4">
        <w:rPr>
          <w:rFonts w:cstheme="minorHAnsi"/>
          <w:noProof/>
          <w:color w:val="000000" w:themeColor="text1"/>
          <w:lang w:val="es-ES"/>
        </w:rPr>
        <w:t xml:space="preserve">debido </w:t>
      </w:r>
      <w:r w:rsidR="003D3C1F" w:rsidRPr="002658E4">
        <w:rPr>
          <w:rFonts w:cstheme="minorHAnsi"/>
          <w:noProof/>
          <w:color w:val="000000" w:themeColor="text1"/>
          <w:lang w:val="es-ES"/>
        </w:rPr>
        <w:t xml:space="preserve">a la agresión rusa. Hubo intervenciones de China, </w:t>
      </w:r>
      <w:r w:rsidR="0092763F" w:rsidRPr="002658E4">
        <w:rPr>
          <w:rFonts w:cstheme="minorHAnsi"/>
          <w:noProof/>
          <w:color w:val="000000" w:themeColor="text1"/>
          <w:lang w:val="es-ES"/>
        </w:rPr>
        <w:t xml:space="preserve">los Estados Unidos de América, </w:t>
      </w:r>
      <w:r w:rsidR="003D3C1F" w:rsidRPr="002658E4">
        <w:rPr>
          <w:rFonts w:cstheme="minorHAnsi"/>
          <w:noProof/>
          <w:color w:val="000000" w:themeColor="text1"/>
          <w:lang w:val="es-ES"/>
        </w:rPr>
        <w:t xml:space="preserve">Francia, </w:t>
      </w:r>
      <w:r w:rsidR="0092763F" w:rsidRPr="002658E4">
        <w:rPr>
          <w:rFonts w:cstheme="minorHAnsi"/>
          <w:noProof/>
          <w:color w:val="000000" w:themeColor="text1"/>
          <w:lang w:val="es-ES"/>
        </w:rPr>
        <w:t xml:space="preserve">Irán (República Islámica del), </w:t>
      </w:r>
      <w:r w:rsidR="003D3C1F" w:rsidRPr="002658E4">
        <w:rPr>
          <w:rFonts w:cstheme="minorHAnsi"/>
          <w:noProof/>
          <w:color w:val="000000" w:themeColor="text1"/>
          <w:lang w:val="es-ES"/>
        </w:rPr>
        <w:t>el Japón</w:t>
      </w:r>
      <w:r w:rsidR="0092763F" w:rsidRPr="002658E4">
        <w:rPr>
          <w:rFonts w:cstheme="minorHAnsi"/>
          <w:noProof/>
          <w:color w:val="000000" w:themeColor="text1"/>
          <w:lang w:val="es-ES"/>
        </w:rPr>
        <w:t xml:space="preserve"> y</w:t>
      </w:r>
      <w:r w:rsidR="003D3C1F" w:rsidRPr="002658E4">
        <w:rPr>
          <w:rFonts w:cstheme="minorHAnsi"/>
          <w:noProof/>
          <w:color w:val="000000" w:themeColor="text1"/>
          <w:lang w:val="es-ES"/>
        </w:rPr>
        <w:t xml:space="preserve"> el Reino Unido de Gran Bretaña e Irlanda del Norte</w:t>
      </w:r>
      <w:r w:rsidR="0092763F" w:rsidRPr="002658E4">
        <w:rPr>
          <w:rFonts w:cstheme="minorHAnsi"/>
          <w:noProof/>
          <w:color w:val="000000" w:themeColor="text1"/>
          <w:lang w:val="es-ES"/>
        </w:rPr>
        <w:t>.</w:t>
      </w:r>
    </w:p>
    <w:p w14:paraId="710D3717" w14:textId="77777777" w:rsidR="0075176D" w:rsidRPr="002658E4" w:rsidRDefault="0075176D" w:rsidP="00982D5F">
      <w:pPr>
        <w:spacing w:after="0" w:line="240" w:lineRule="auto"/>
        <w:rPr>
          <w:rFonts w:cstheme="minorHAnsi"/>
          <w:noProof/>
          <w:lang w:val="es-ES"/>
        </w:rPr>
      </w:pPr>
    </w:p>
    <w:p w14:paraId="230756C8" w14:textId="2792E4F1" w:rsidR="0075176D" w:rsidRPr="002658E4" w:rsidRDefault="004D1B47" w:rsidP="00982D5F">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2658E4">
        <w:rPr>
          <w:rFonts w:cstheme="minorHAnsi"/>
          <w:bCs/>
          <w:noProof/>
          <w:lang w:val="es-ES"/>
        </w:rPr>
        <w:t>Punto 2 del orden del día: Adopción del orden del día provisional</w:t>
      </w:r>
    </w:p>
    <w:p w14:paraId="6B990002" w14:textId="77777777" w:rsidR="0075176D" w:rsidRPr="002658E4" w:rsidRDefault="0075176D" w:rsidP="00982D5F">
      <w:pPr>
        <w:spacing w:after="0" w:line="240" w:lineRule="auto"/>
        <w:ind w:left="567" w:hanging="567"/>
        <w:rPr>
          <w:rFonts w:cstheme="minorHAnsi"/>
          <w:noProof/>
          <w:lang w:val="es-ES"/>
        </w:rPr>
      </w:pPr>
    </w:p>
    <w:p w14:paraId="4466D532" w14:textId="17F8AEB5" w:rsidR="0042474D" w:rsidRPr="002658E4" w:rsidRDefault="00E22A01" w:rsidP="00982D5F">
      <w:pPr>
        <w:spacing w:after="0" w:line="240" w:lineRule="auto"/>
        <w:ind w:left="567" w:hanging="567"/>
        <w:rPr>
          <w:rFonts w:cstheme="minorHAnsi"/>
          <w:noProof/>
          <w:lang w:val="es-ES"/>
        </w:rPr>
      </w:pPr>
      <w:r w:rsidRPr="002658E4">
        <w:rPr>
          <w:rFonts w:cstheme="minorHAnsi"/>
          <w:noProof/>
          <w:lang w:val="es-ES"/>
        </w:rPr>
        <w:t>3</w:t>
      </w:r>
      <w:r w:rsidR="008C1331" w:rsidRPr="002658E4">
        <w:rPr>
          <w:rFonts w:cstheme="minorHAnsi"/>
          <w:noProof/>
          <w:lang w:val="es-ES"/>
        </w:rPr>
        <w:t>.</w:t>
      </w:r>
      <w:r w:rsidR="000E2F40" w:rsidRPr="002658E4">
        <w:rPr>
          <w:rFonts w:cstheme="minorHAnsi"/>
          <w:noProof/>
          <w:lang w:val="es-ES"/>
        </w:rPr>
        <w:tab/>
      </w:r>
      <w:r w:rsidR="0042474D" w:rsidRPr="002658E4">
        <w:rPr>
          <w:rFonts w:cstheme="minorHAnsi"/>
          <w:noProof/>
          <w:lang w:val="es-ES"/>
        </w:rPr>
        <w:t>El Presidente presentó el orden del día provisional que figura en el documento SC59/2022 Doc.2 Rev.1.</w:t>
      </w:r>
    </w:p>
    <w:p w14:paraId="576E43CB" w14:textId="77777777" w:rsidR="000E2F40" w:rsidRPr="002658E4" w:rsidRDefault="000E2F40" w:rsidP="00982D5F">
      <w:pPr>
        <w:spacing w:after="0" w:line="240" w:lineRule="auto"/>
        <w:ind w:left="567" w:hanging="567"/>
        <w:rPr>
          <w:rFonts w:cstheme="minorHAnsi"/>
          <w:noProof/>
          <w:lang w:val="es-ES"/>
        </w:rPr>
      </w:pPr>
      <w:r w:rsidRPr="002658E4">
        <w:rPr>
          <w:rFonts w:cstheme="minorHAnsi"/>
          <w:noProof/>
          <w:lang w:val="es-ES"/>
        </w:rPr>
        <w:t xml:space="preserve"> </w:t>
      </w:r>
    </w:p>
    <w:p w14:paraId="5903486C" w14:textId="736207EB" w:rsidR="0042474D" w:rsidRPr="002658E4" w:rsidRDefault="00090F4F" w:rsidP="00982D5F">
      <w:pPr>
        <w:spacing w:after="0" w:line="240" w:lineRule="auto"/>
        <w:ind w:left="567" w:hanging="567"/>
        <w:rPr>
          <w:rFonts w:eastAsia="Calibri" w:cstheme="minorHAnsi"/>
          <w:bCs/>
          <w:noProof/>
          <w:lang w:val="es-ES"/>
        </w:rPr>
      </w:pPr>
      <w:r w:rsidRPr="002658E4">
        <w:rPr>
          <w:rFonts w:eastAsia="Calibri" w:cstheme="minorHAnsi"/>
          <w:bCs/>
          <w:noProof/>
          <w:lang w:val="es-ES"/>
        </w:rPr>
        <w:t>4</w:t>
      </w:r>
      <w:r w:rsidR="008C1331" w:rsidRPr="002658E4">
        <w:rPr>
          <w:rFonts w:eastAsia="Calibri" w:cstheme="minorHAnsi"/>
          <w:bCs/>
          <w:noProof/>
          <w:lang w:val="es-ES"/>
        </w:rPr>
        <w:t>.</w:t>
      </w:r>
      <w:r w:rsidR="0075176D" w:rsidRPr="002658E4">
        <w:rPr>
          <w:rFonts w:eastAsia="Calibri" w:cstheme="minorHAnsi"/>
          <w:bCs/>
          <w:noProof/>
          <w:lang w:val="es-ES"/>
        </w:rPr>
        <w:tab/>
      </w:r>
      <w:r w:rsidR="0042474D" w:rsidRPr="002658E4">
        <w:rPr>
          <w:rFonts w:eastAsia="Calibri" w:cstheme="minorHAnsi"/>
          <w:bCs/>
          <w:noProof/>
          <w:lang w:val="es-ES"/>
        </w:rPr>
        <w:t xml:space="preserve">Algunos participantes </w:t>
      </w:r>
      <w:r w:rsidR="00833E5E" w:rsidRPr="002658E4">
        <w:rPr>
          <w:rFonts w:eastAsia="Calibri" w:cstheme="minorHAnsi"/>
          <w:bCs/>
          <w:noProof/>
          <w:lang w:val="es-ES"/>
        </w:rPr>
        <w:t>expresaron su desacuerdo</w:t>
      </w:r>
      <w:r w:rsidR="0042474D" w:rsidRPr="002658E4">
        <w:rPr>
          <w:rFonts w:eastAsia="Calibri" w:cstheme="minorHAnsi"/>
          <w:bCs/>
          <w:noProof/>
          <w:lang w:val="es-ES"/>
        </w:rPr>
        <w:t xml:space="preserve"> por la inclusión del punto 27 del orden del día</w:t>
      </w:r>
      <w:r w:rsidR="00833E5E" w:rsidRPr="002658E4">
        <w:rPr>
          <w:rFonts w:eastAsia="Calibri" w:cstheme="minorHAnsi"/>
          <w:bCs/>
          <w:noProof/>
          <w:lang w:val="es-ES"/>
        </w:rPr>
        <w:t xml:space="preserve">, propuesto </w:t>
      </w:r>
      <w:r w:rsidR="0042474D" w:rsidRPr="002658E4">
        <w:rPr>
          <w:rFonts w:eastAsia="Calibri" w:cstheme="minorHAnsi"/>
          <w:bCs/>
          <w:noProof/>
          <w:lang w:val="es-ES"/>
        </w:rPr>
        <w:t xml:space="preserve">bajo Otros asuntos, </w:t>
      </w:r>
      <w:r w:rsidR="00D811E4" w:rsidRPr="002658E4">
        <w:rPr>
          <w:rFonts w:eastAsia="Calibri" w:cstheme="minorHAnsi"/>
          <w:bCs/>
          <w:noProof/>
          <w:lang w:val="es-ES"/>
        </w:rPr>
        <w:t>dado que</w:t>
      </w:r>
      <w:r w:rsidR="0042474D" w:rsidRPr="002658E4">
        <w:rPr>
          <w:rFonts w:eastAsia="Calibri" w:cstheme="minorHAnsi"/>
          <w:bCs/>
          <w:noProof/>
          <w:lang w:val="es-ES"/>
        </w:rPr>
        <w:t xml:space="preserve"> consi</w:t>
      </w:r>
      <w:r w:rsidR="00D21D2A" w:rsidRPr="002658E4">
        <w:rPr>
          <w:rFonts w:eastAsia="Calibri" w:cstheme="minorHAnsi"/>
          <w:bCs/>
          <w:noProof/>
          <w:lang w:val="es-ES"/>
        </w:rPr>
        <w:t>d</w:t>
      </w:r>
      <w:r w:rsidR="0042474D" w:rsidRPr="002658E4">
        <w:rPr>
          <w:rFonts w:eastAsia="Calibri" w:cstheme="minorHAnsi"/>
          <w:bCs/>
          <w:noProof/>
          <w:lang w:val="es-ES"/>
        </w:rPr>
        <w:t>era</w:t>
      </w:r>
      <w:r w:rsidR="00D811E4" w:rsidRPr="002658E4">
        <w:rPr>
          <w:rFonts w:eastAsia="Calibri" w:cstheme="minorHAnsi"/>
          <w:bCs/>
          <w:noProof/>
          <w:lang w:val="es-ES"/>
        </w:rPr>
        <w:t>ban</w:t>
      </w:r>
      <w:r w:rsidR="0042474D" w:rsidRPr="002658E4">
        <w:rPr>
          <w:rFonts w:eastAsia="Calibri" w:cstheme="minorHAnsi"/>
          <w:bCs/>
          <w:noProof/>
          <w:lang w:val="es-ES"/>
        </w:rPr>
        <w:t xml:space="preserve"> que </w:t>
      </w:r>
      <w:r w:rsidR="00833E5E" w:rsidRPr="002658E4">
        <w:rPr>
          <w:rFonts w:eastAsia="Calibri" w:cstheme="minorHAnsi"/>
          <w:bCs/>
          <w:noProof/>
          <w:lang w:val="es-ES"/>
        </w:rPr>
        <w:t xml:space="preserve">sería más apropiado que este </w:t>
      </w:r>
      <w:r w:rsidR="00D811E4" w:rsidRPr="002658E4">
        <w:rPr>
          <w:rFonts w:eastAsia="Calibri" w:cstheme="minorHAnsi"/>
          <w:bCs/>
          <w:noProof/>
          <w:lang w:val="es-ES"/>
        </w:rPr>
        <w:t>asunto</w:t>
      </w:r>
      <w:r w:rsidR="0042474D" w:rsidRPr="002658E4">
        <w:rPr>
          <w:rFonts w:eastAsia="Calibri" w:cstheme="minorHAnsi"/>
          <w:bCs/>
          <w:noProof/>
          <w:lang w:val="es-ES"/>
        </w:rPr>
        <w:t xml:space="preserve"> </w:t>
      </w:r>
      <w:r w:rsidR="00833E5E" w:rsidRPr="002658E4">
        <w:rPr>
          <w:rFonts w:eastAsia="Calibri" w:cstheme="minorHAnsi"/>
          <w:bCs/>
          <w:noProof/>
          <w:lang w:val="es-ES"/>
        </w:rPr>
        <w:t xml:space="preserve">se </w:t>
      </w:r>
      <w:r w:rsidR="00EF2D5D" w:rsidRPr="002658E4">
        <w:rPr>
          <w:rFonts w:eastAsia="Calibri" w:cstheme="minorHAnsi"/>
          <w:bCs/>
          <w:noProof/>
          <w:lang w:val="es-ES"/>
        </w:rPr>
        <w:t>tratara</w:t>
      </w:r>
      <w:r w:rsidR="0042474D" w:rsidRPr="002658E4">
        <w:rPr>
          <w:rFonts w:eastAsia="Calibri" w:cstheme="minorHAnsi"/>
          <w:bCs/>
          <w:noProof/>
          <w:lang w:val="es-ES"/>
        </w:rPr>
        <w:t xml:space="preserve"> en otros foros. Otros participantes </w:t>
      </w:r>
      <w:r w:rsidR="00D21D2A" w:rsidRPr="002658E4">
        <w:rPr>
          <w:rFonts w:eastAsia="Calibri" w:cstheme="minorHAnsi"/>
          <w:bCs/>
          <w:noProof/>
          <w:lang w:val="es-ES"/>
        </w:rPr>
        <w:t>abogaron por</w:t>
      </w:r>
      <w:r w:rsidR="0042474D" w:rsidRPr="002658E4">
        <w:rPr>
          <w:rFonts w:eastAsia="Calibri" w:cstheme="minorHAnsi"/>
          <w:bCs/>
          <w:noProof/>
          <w:lang w:val="es-ES"/>
        </w:rPr>
        <w:t xml:space="preserve"> que</w:t>
      </w:r>
      <w:r w:rsidR="00833E5E" w:rsidRPr="002658E4">
        <w:rPr>
          <w:rFonts w:eastAsia="Calibri" w:cstheme="minorHAnsi"/>
          <w:bCs/>
          <w:noProof/>
          <w:lang w:val="es-ES"/>
        </w:rPr>
        <w:t xml:space="preserve"> </w:t>
      </w:r>
      <w:r w:rsidR="00D811E4" w:rsidRPr="002658E4">
        <w:rPr>
          <w:rFonts w:eastAsia="Calibri" w:cstheme="minorHAnsi"/>
          <w:bCs/>
          <w:noProof/>
          <w:lang w:val="es-ES"/>
        </w:rPr>
        <w:t xml:space="preserve">este punto </w:t>
      </w:r>
      <w:r w:rsidR="00D21D2A" w:rsidRPr="002658E4">
        <w:rPr>
          <w:rFonts w:eastAsia="Calibri" w:cstheme="minorHAnsi"/>
          <w:bCs/>
          <w:noProof/>
          <w:lang w:val="es-ES"/>
        </w:rPr>
        <w:t xml:space="preserve">no se </w:t>
      </w:r>
      <w:r w:rsidR="00D811E4" w:rsidRPr="002658E4">
        <w:rPr>
          <w:rFonts w:eastAsia="Calibri" w:cstheme="minorHAnsi"/>
          <w:bCs/>
          <w:noProof/>
          <w:lang w:val="es-ES"/>
        </w:rPr>
        <w:t>eliminara</w:t>
      </w:r>
      <w:r w:rsidR="0042474D" w:rsidRPr="002658E4">
        <w:rPr>
          <w:rFonts w:eastAsia="Calibri" w:cstheme="minorHAnsi"/>
          <w:bCs/>
          <w:noProof/>
          <w:lang w:val="es-ES"/>
        </w:rPr>
        <w:t>.</w:t>
      </w:r>
    </w:p>
    <w:p w14:paraId="6FA19DFB" w14:textId="77777777" w:rsidR="0075176D" w:rsidRPr="002658E4" w:rsidRDefault="0075176D" w:rsidP="00982D5F">
      <w:pPr>
        <w:spacing w:after="0" w:line="240" w:lineRule="auto"/>
        <w:rPr>
          <w:noProof/>
          <w:lang w:val="es-ES"/>
        </w:rPr>
      </w:pPr>
      <w:r w:rsidRPr="002658E4">
        <w:rPr>
          <w:noProof/>
          <w:lang w:val="es-ES"/>
        </w:rPr>
        <w:tab/>
      </w:r>
    </w:p>
    <w:p w14:paraId="185133C9" w14:textId="53D97463" w:rsidR="007A1D31" w:rsidRPr="002658E4" w:rsidRDefault="00090F4F" w:rsidP="00982D5F">
      <w:pPr>
        <w:spacing w:after="0" w:line="240" w:lineRule="auto"/>
        <w:ind w:left="567" w:hanging="567"/>
        <w:rPr>
          <w:rFonts w:eastAsia="Calibri" w:cstheme="minorHAnsi"/>
          <w:bCs/>
          <w:noProof/>
          <w:lang w:val="es-ES"/>
        </w:rPr>
      </w:pPr>
      <w:r w:rsidRPr="002658E4">
        <w:rPr>
          <w:rFonts w:eastAsia="Calibri" w:cstheme="minorHAnsi"/>
          <w:bCs/>
          <w:noProof/>
          <w:lang w:val="es-ES"/>
        </w:rPr>
        <w:t>5</w:t>
      </w:r>
      <w:r w:rsidR="008C1331" w:rsidRPr="002658E4">
        <w:rPr>
          <w:rFonts w:eastAsia="Calibri" w:cstheme="minorHAnsi"/>
          <w:bCs/>
          <w:noProof/>
          <w:lang w:val="es-ES"/>
        </w:rPr>
        <w:t>.</w:t>
      </w:r>
      <w:r w:rsidR="0075176D" w:rsidRPr="002658E4">
        <w:rPr>
          <w:rFonts w:eastAsia="Calibri" w:cstheme="minorHAnsi"/>
          <w:bCs/>
          <w:noProof/>
          <w:lang w:val="es-ES"/>
        </w:rPr>
        <w:tab/>
      </w:r>
      <w:r w:rsidR="00D21D2A" w:rsidRPr="002658E4">
        <w:rPr>
          <w:rFonts w:eastAsia="Calibri" w:cstheme="minorHAnsi"/>
          <w:bCs/>
          <w:noProof/>
          <w:lang w:val="es-ES"/>
        </w:rPr>
        <w:t xml:space="preserve">Tras un debate </w:t>
      </w:r>
      <w:r w:rsidR="00EF7B48" w:rsidRPr="002658E4">
        <w:rPr>
          <w:rFonts w:eastAsia="Calibri" w:cstheme="minorHAnsi"/>
          <w:bCs/>
          <w:noProof/>
          <w:lang w:val="es-ES"/>
        </w:rPr>
        <w:t>prolongado</w:t>
      </w:r>
      <w:r w:rsidR="00D21D2A" w:rsidRPr="002658E4">
        <w:rPr>
          <w:rFonts w:eastAsia="Calibri" w:cstheme="minorHAnsi"/>
          <w:bCs/>
          <w:noProof/>
          <w:lang w:val="es-ES"/>
        </w:rPr>
        <w:t xml:space="preserve"> en el que los participantes no </w:t>
      </w:r>
      <w:r w:rsidR="00EF7B48" w:rsidRPr="002658E4">
        <w:rPr>
          <w:rFonts w:eastAsia="Calibri" w:cstheme="minorHAnsi"/>
          <w:bCs/>
          <w:noProof/>
          <w:lang w:val="es-ES"/>
        </w:rPr>
        <w:t>lograron ponerse</w:t>
      </w:r>
      <w:r w:rsidR="00D21D2A" w:rsidRPr="002658E4">
        <w:rPr>
          <w:rFonts w:eastAsia="Calibri" w:cstheme="minorHAnsi"/>
          <w:bCs/>
          <w:noProof/>
          <w:lang w:val="es-ES"/>
        </w:rPr>
        <w:t xml:space="preserve"> de acuerdo sobre </w:t>
      </w:r>
      <w:r w:rsidR="007A1D31" w:rsidRPr="002658E4">
        <w:rPr>
          <w:rFonts w:eastAsia="Calibri" w:cstheme="minorHAnsi"/>
          <w:bCs/>
          <w:noProof/>
          <w:lang w:val="es-ES"/>
        </w:rPr>
        <w:t xml:space="preserve">la </w:t>
      </w:r>
      <w:r w:rsidR="00EF7B48" w:rsidRPr="002658E4">
        <w:rPr>
          <w:rFonts w:eastAsia="Calibri" w:cstheme="minorHAnsi"/>
          <w:bCs/>
          <w:noProof/>
          <w:lang w:val="es-ES"/>
        </w:rPr>
        <w:t>forma</w:t>
      </w:r>
      <w:r w:rsidR="007A1D31" w:rsidRPr="002658E4">
        <w:rPr>
          <w:rFonts w:eastAsia="Calibri" w:cstheme="minorHAnsi"/>
          <w:bCs/>
          <w:noProof/>
          <w:lang w:val="es-ES"/>
        </w:rPr>
        <w:t xml:space="preserve"> de proceder</w:t>
      </w:r>
      <w:r w:rsidR="00D21D2A" w:rsidRPr="002658E4">
        <w:rPr>
          <w:rFonts w:eastAsia="Calibri" w:cstheme="minorHAnsi"/>
          <w:bCs/>
          <w:noProof/>
          <w:lang w:val="es-ES"/>
        </w:rPr>
        <w:t xml:space="preserve">, se </w:t>
      </w:r>
      <w:r w:rsidR="00872256" w:rsidRPr="002658E4">
        <w:rPr>
          <w:rFonts w:eastAsia="Calibri" w:cstheme="minorHAnsi"/>
          <w:bCs/>
          <w:noProof/>
          <w:lang w:val="es-ES"/>
        </w:rPr>
        <w:t>solicitó la recomendación</w:t>
      </w:r>
      <w:r w:rsidR="00EF7B48" w:rsidRPr="002658E4">
        <w:rPr>
          <w:rFonts w:eastAsia="Calibri" w:cstheme="minorHAnsi"/>
          <w:bCs/>
          <w:noProof/>
          <w:lang w:val="es-ES"/>
        </w:rPr>
        <w:t xml:space="preserve"> de</w:t>
      </w:r>
      <w:r w:rsidR="00D21D2A" w:rsidRPr="002658E4">
        <w:rPr>
          <w:rFonts w:eastAsia="Calibri" w:cstheme="minorHAnsi"/>
          <w:bCs/>
          <w:noProof/>
          <w:lang w:val="es-ES"/>
        </w:rPr>
        <w:t xml:space="preserve"> la asesora jurídica de la Convención</w:t>
      </w:r>
      <w:r w:rsidR="00EF7B48" w:rsidRPr="002658E4">
        <w:rPr>
          <w:rFonts w:eastAsia="Calibri" w:cstheme="minorHAnsi"/>
          <w:bCs/>
          <w:noProof/>
          <w:lang w:val="es-ES"/>
        </w:rPr>
        <w:t>, quien expuso</w:t>
      </w:r>
      <w:r w:rsidR="00D21D2A" w:rsidRPr="002658E4">
        <w:rPr>
          <w:rFonts w:eastAsia="Calibri" w:cstheme="minorHAnsi"/>
          <w:bCs/>
          <w:noProof/>
          <w:lang w:val="es-ES"/>
        </w:rPr>
        <w:t xml:space="preserve"> que, </w:t>
      </w:r>
      <w:r w:rsidR="00190663" w:rsidRPr="002658E4">
        <w:rPr>
          <w:rFonts w:eastAsia="Calibri" w:cstheme="minorHAnsi"/>
          <w:bCs/>
          <w:noProof/>
          <w:lang w:val="es-ES"/>
        </w:rPr>
        <w:t>con arreglo al</w:t>
      </w:r>
      <w:r w:rsidR="00D21D2A" w:rsidRPr="002658E4">
        <w:rPr>
          <w:rFonts w:eastAsia="Calibri" w:cstheme="minorHAnsi"/>
          <w:bCs/>
          <w:noProof/>
          <w:lang w:val="es-ES"/>
        </w:rPr>
        <w:t xml:space="preserve"> </w:t>
      </w:r>
      <w:r w:rsidR="00190663" w:rsidRPr="002658E4">
        <w:rPr>
          <w:rFonts w:eastAsia="Calibri" w:cstheme="minorHAnsi"/>
          <w:bCs/>
          <w:noProof/>
          <w:lang w:val="es-ES"/>
        </w:rPr>
        <w:t>d</w:t>
      </w:r>
      <w:r w:rsidR="00D21D2A" w:rsidRPr="002658E4">
        <w:rPr>
          <w:rFonts w:eastAsia="Calibri" w:cstheme="minorHAnsi"/>
          <w:bCs/>
          <w:noProof/>
          <w:lang w:val="es-ES"/>
        </w:rPr>
        <w:t xml:space="preserve">erecho </w:t>
      </w:r>
      <w:r w:rsidR="00190663" w:rsidRPr="002658E4">
        <w:rPr>
          <w:rFonts w:eastAsia="Calibri" w:cstheme="minorHAnsi"/>
          <w:bCs/>
          <w:noProof/>
          <w:lang w:val="es-ES"/>
        </w:rPr>
        <w:t>i</w:t>
      </w:r>
      <w:r w:rsidR="00D21D2A" w:rsidRPr="002658E4">
        <w:rPr>
          <w:rFonts w:eastAsia="Calibri" w:cstheme="minorHAnsi"/>
          <w:bCs/>
          <w:noProof/>
          <w:lang w:val="es-ES"/>
        </w:rPr>
        <w:t xml:space="preserve">nternacional </w:t>
      </w:r>
      <w:r w:rsidR="00190663" w:rsidRPr="002658E4">
        <w:rPr>
          <w:rFonts w:eastAsia="Calibri" w:cstheme="minorHAnsi"/>
          <w:bCs/>
          <w:noProof/>
          <w:lang w:val="es-ES"/>
        </w:rPr>
        <w:t>vigente</w:t>
      </w:r>
      <w:r w:rsidR="00D21D2A" w:rsidRPr="002658E4">
        <w:rPr>
          <w:rFonts w:eastAsia="Calibri" w:cstheme="minorHAnsi"/>
          <w:bCs/>
          <w:noProof/>
          <w:lang w:val="es-ES"/>
        </w:rPr>
        <w:t xml:space="preserve">, </w:t>
      </w:r>
      <w:r w:rsidR="00520C7C" w:rsidRPr="002658E4">
        <w:rPr>
          <w:rFonts w:eastAsia="Calibri" w:cstheme="minorHAnsi"/>
          <w:bCs/>
          <w:noProof/>
          <w:lang w:val="es-ES"/>
        </w:rPr>
        <w:t xml:space="preserve">el </w:t>
      </w:r>
      <w:r w:rsidR="00D21D2A" w:rsidRPr="002658E4">
        <w:rPr>
          <w:rFonts w:eastAsia="Calibri" w:cstheme="minorHAnsi"/>
          <w:bCs/>
          <w:noProof/>
          <w:lang w:val="es-ES"/>
        </w:rPr>
        <w:t xml:space="preserve">consenso </w:t>
      </w:r>
      <w:r w:rsidR="00573970" w:rsidRPr="002658E4">
        <w:rPr>
          <w:rFonts w:eastAsia="Calibri" w:cstheme="minorHAnsi"/>
          <w:bCs/>
          <w:noProof/>
          <w:lang w:val="es-ES"/>
        </w:rPr>
        <w:t>significa</w:t>
      </w:r>
      <w:r w:rsidR="00D21D2A" w:rsidRPr="002658E4">
        <w:rPr>
          <w:rFonts w:eastAsia="Calibri" w:cstheme="minorHAnsi"/>
          <w:bCs/>
          <w:noProof/>
          <w:lang w:val="es-ES"/>
        </w:rPr>
        <w:t xml:space="preserve"> que los participantes </w:t>
      </w:r>
      <w:r w:rsidR="00573970" w:rsidRPr="002658E4">
        <w:rPr>
          <w:rFonts w:eastAsia="Calibri" w:cstheme="minorHAnsi"/>
          <w:bCs/>
          <w:noProof/>
          <w:lang w:val="es-ES"/>
        </w:rPr>
        <w:t>están</w:t>
      </w:r>
      <w:r w:rsidR="00D21D2A" w:rsidRPr="002658E4">
        <w:rPr>
          <w:rFonts w:eastAsia="Calibri" w:cstheme="minorHAnsi"/>
          <w:bCs/>
          <w:noProof/>
          <w:lang w:val="es-ES"/>
        </w:rPr>
        <w:t xml:space="preserve"> </w:t>
      </w:r>
      <w:r w:rsidR="00EF7B48" w:rsidRPr="002658E4">
        <w:rPr>
          <w:rFonts w:eastAsia="Calibri" w:cstheme="minorHAnsi"/>
          <w:bCs/>
          <w:noProof/>
          <w:lang w:val="es-ES"/>
        </w:rPr>
        <w:t xml:space="preserve">básicamente </w:t>
      </w:r>
      <w:r w:rsidR="00D21D2A" w:rsidRPr="002658E4">
        <w:rPr>
          <w:rFonts w:eastAsia="Calibri" w:cstheme="minorHAnsi"/>
          <w:bCs/>
          <w:noProof/>
          <w:lang w:val="es-ES"/>
        </w:rPr>
        <w:t xml:space="preserve">de acuerdo. Asimismo, la asesora jurídica destacó que </w:t>
      </w:r>
      <w:r w:rsidR="00F97127" w:rsidRPr="002658E4">
        <w:rPr>
          <w:rFonts w:eastAsia="Calibri" w:cstheme="minorHAnsi"/>
          <w:bCs/>
          <w:noProof/>
          <w:lang w:val="es-ES"/>
        </w:rPr>
        <w:t>el</w:t>
      </w:r>
      <w:r w:rsidR="00D21D2A" w:rsidRPr="002658E4">
        <w:rPr>
          <w:rFonts w:eastAsia="Calibri" w:cstheme="minorHAnsi"/>
          <w:bCs/>
          <w:noProof/>
          <w:lang w:val="es-ES"/>
        </w:rPr>
        <w:t xml:space="preserve"> artículo 39 del reglamento actual </w:t>
      </w:r>
      <w:r w:rsidR="00573970" w:rsidRPr="002658E4">
        <w:rPr>
          <w:rFonts w:eastAsia="Calibri" w:cstheme="minorHAnsi"/>
          <w:bCs/>
          <w:noProof/>
          <w:lang w:val="es-ES"/>
        </w:rPr>
        <w:t xml:space="preserve">de la Convención </w:t>
      </w:r>
      <w:r w:rsidR="00F97127" w:rsidRPr="002658E4">
        <w:rPr>
          <w:rFonts w:eastAsia="Calibri" w:cstheme="minorHAnsi"/>
          <w:bCs/>
          <w:noProof/>
          <w:lang w:val="es-ES"/>
        </w:rPr>
        <w:t>establece</w:t>
      </w:r>
      <w:r w:rsidR="00D21D2A" w:rsidRPr="002658E4">
        <w:rPr>
          <w:rFonts w:eastAsia="Calibri" w:cstheme="minorHAnsi"/>
          <w:bCs/>
          <w:noProof/>
          <w:lang w:val="es-ES"/>
        </w:rPr>
        <w:t xml:space="preserve"> que </w:t>
      </w:r>
      <w:r w:rsidR="007A1D31" w:rsidRPr="002658E4">
        <w:rPr>
          <w:rFonts w:eastAsia="Calibri" w:cstheme="minorHAnsi"/>
          <w:bCs/>
          <w:noProof/>
          <w:lang w:val="es-ES"/>
        </w:rPr>
        <w:t>“</w:t>
      </w:r>
      <w:r w:rsidR="00F97127" w:rsidRPr="002658E4">
        <w:rPr>
          <w:rFonts w:eastAsia="Calibri" w:cstheme="minorHAnsi"/>
          <w:bCs/>
          <w:noProof/>
          <w:lang w:val="es-ES"/>
        </w:rPr>
        <w:t>si se agotan todas las posibilidades de obtener el consenso</w:t>
      </w:r>
      <w:r w:rsidR="007A1D31" w:rsidRPr="002658E4">
        <w:rPr>
          <w:rFonts w:eastAsia="Calibri" w:cstheme="minorHAnsi"/>
          <w:bCs/>
          <w:noProof/>
          <w:lang w:val="es-ES"/>
        </w:rPr>
        <w:t>”</w:t>
      </w:r>
      <w:r w:rsidR="00D21D2A" w:rsidRPr="002658E4">
        <w:rPr>
          <w:rFonts w:eastAsia="Calibri" w:cstheme="minorHAnsi"/>
          <w:bCs/>
          <w:noProof/>
          <w:lang w:val="es-ES"/>
        </w:rPr>
        <w:t xml:space="preserve"> los miembros del Comité Permanente </w:t>
      </w:r>
      <w:r w:rsidR="00573970" w:rsidRPr="002658E4">
        <w:rPr>
          <w:rFonts w:eastAsia="Calibri" w:cstheme="minorHAnsi"/>
          <w:bCs/>
          <w:noProof/>
          <w:lang w:val="es-ES"/>
        </w:rPr>
        <w:t>pueden</w:t>
      </w:r>
      <w:r w:rsidR="00D21D2A" w:rsidRPr="002658E4">
        <w:rPr>
          <w:rFonts w:eastAsia="Calibri" w:cstheme="minorHAnsi"/>
          <w:bCs/>
          <w:noProof/>
          <w:lang w:val="es-ES"/>
        </w:rPr>
        <w:t xml:space="preserve"> </w:t>
      </w:r>
      <w:r w:rsidR="00573970" w:rsidRPr="002658E4">
        <w:rPr>
          <w:rFonts w:eastAsia="Calibri" w:cstheme="minorHAnsi"/>
          <w:bCs/>
          <w:noProof/>
          <w:lang w:val="es-ES"/>
        </w:rPr>
        <w:t>someter</w:t>
      </w:r>
      <w:r w:rsidR="007A1D31" w:rsidRPr="002658E4">
        <w:rPr>
          <w:rFonts w:eastAsia="Calibri" w:cstheme="minorHAnsi"/>
          <w:bCs/>
          <w:noProof/>
          <w:lang w:val="es-ES"/>
        </w:rPr>
        <w:t xml:space="preserve"> el </w:t>
      </w:r>
      <w:r w:rsidR="00573970" w:rsidRPr="002658E4">
        <w:rPr>
          <w:rFonts w:eastAsia="Calibri" w:cstheme="minorHAnsi"/>
          <w:bCs/>
          <w:noProof/>
          <w:lang w:val="es-ES"/>
        </w:rPr>
        <w:t>asunto a votación</w:t>
      </w:r>
      <w:r w:rsidR="007A1D31" w:rsidRPr="002658E4">
        <w:rPr>
          <w:rFonts w:eastAsia="Calibri" w:cstheme="minorHAnsi"/>
          <w:bCs/>
          <w:noProof/>
          <w:lang w:val="es-ES"/>
        </w:rPr>
        <w:t>, y “la decisión será aprobada</w:t>
      </w:r>
      <w:r w:rsidR="00573970" w:rsidRPr="002658E4">
        <w:rPr>
          <w:rFonts w:eastAsia="Calibri" w:cstheme="minorHAnsi"/>
          <w:bCs/>
          <w:noProof/>
          <w:lang w:val="es-ES"/>
        </w:rPr>
        <w:t xml:space="preserve"> […] </w:t>
      </w:r>
      <w:r w:rsidR="007A1D31" w:rsidRPr="002658E4">
        <w:rPr>
          <w:rFonts w:eastAsia="Calibri" w:cstheme="minorHAnsi"/>
          <w:bCs/>
          <w:noProof/>
          <w:lang w:val="es-ES"/>
        </w:rPr>
        <w:t>por mayoría simple de las Partes presentes y votantes”.</w:t>
      </w:r>
    </w:p>
    <w:p w14:paraId="18946168" w14:textId="77777777" w:rsidR="0075176D" w:rsidRPr="002658E4" w:rsidRDefault="0075176D" w:rsidP="00982D5F">
      <w:pPr>
        <w:spacing w:after="0" w:line="240" w:lineRule="auto"/>
        <w:rPr>
          <w:noProof/>
          <w:lang w:val="es-ES"/>
        </w:rPr>
      </w:pPr>
    </w:p>
    <w:p w14:paraId="00A63C55" w14:textId="0F7EB66A" w:rsidR="00190663" w:rsidRPr="002658E4" w:rsidRDefault="00090F4F" w:rsidP="00982D5F">
      <w:pPr>
        <w:spacing w:after="0" w:line="240" w:lineRule="auto"/>
        <w:ind w:left="567" w:hanging="567"/>
        <w:rPr>
          <w:noProof/>
          <w:lang w:val="es-ES"/>
        </w:rPr>
      </w:pPr>
      <w:r w:rsidRPr="002658E4">
        <w:rPr>
          <w:noProof/>
          <w:lang w:val="es-ES"/>
        </w:rPr>
        <w:t>6</w:t>
      </w:r>
      <w:r w:rsidR="008C1331" w:rsidRPr="002658E4">
        <w:rPr>
          <w:noProof/>
          <w:lang w:val="es-ES"/>
        </w:rPr>
        <w:t>.</w:t>
      </w:r>
      <w:r w:rsidR="008C1331" w:rsidRPr="002658E4">
        <w:rPr>
          <w:noProof/>
          <w:lang w:val="es-ES"/>
        </w:rPr>
        <w:tab/>
      </w:r>
      <w:r w:rsidR="00190663" w:rsidRPr="002658E4">
        <w:rPr>
          <w:noProof/>
          <w:lang w:val="es-ES"/>
        </w:rPr>
        <w:t xml:space="preserve">Argelia, China </w:t>
      </w:r>
      <w:r w:rsidR="00BA0491" w:rsidRPr="002658E4">
        <w:rPr>
          <w:noProof/>
          <w:lang w:val="es-ES"/>
        </w:rPr>
        <w:t>e Irán</w:t>
      </w:r>
      <w:r w:rsidR="00A47007" w:rsidRPr="002658E4">
        <w:rPr>
          <w:noProof/>
          <w:lang w:val="es-ES"/>
        </w:rPr>
        <w:t xml:space="preserve"> </w:t>
      </w:r>
      <w:r w:rsidR="00BA0491" w:rsidRPr="002658E4">
        <w:rPr>
          <w:noProof/>
          <w:lang w:val="es-ES"/>
        </w:rPr>
        <w:t>(</w:t>
      </w:r>
      <w:r w:rsidR="00A47007" w:rsidRPr="002658E4">
        <w:rPr>
          <w:noProof/>
          <w:lang w:val="es-ES"/>
        </w:rPr>
        <w:t>República Islámica del</w:t>
      </w:r>
      <w:r w:rsidR="00BA0491" w:rsidRPr="002658E4">
        <w:rPr>
          <w:noProof/>
          <w:lang w:val="es-ES"/>
        </w:rPr>
        <w:t>)</w:t>
      </w:r>
      <w:r w:rsidR="00A47007" w:rsidRPr="002658E4">
        <w:rPr>
          <w:noProof/>
          <w:lang w:val="es-ES"/>
        </w:rPr>
        <w:t xml:space="preserve"> solicitaron que sus objeciones respecto a la inclusión de este punto del orden del día quedaran reflejadas en el informe de la reunión.</w:t>
      </w:r>
    </w:p>
    <w:p w14:paraId="62B45115" w14:textId="77777777" w:rsidR="0075176D" w:rsidRPr="002658E4" w:rsidRDefault="0075176D" w:rsidP="00982D5F">
      <w:pPr>
        <w:spacing w:after="0" w:line="240" w:lineRule="auto"/>
        <w:rPr>
          <w:noProof/>
          <w:lang w:val="es-ES"/>
        </w:rPr>
      </w:pPr>
    </w:p>
    <w:p w14:paraId="1A36D9CC" w14:textId="78543D05" w:rsidR="00A47007" w:rsidRPr="002658E4" w:rsidRDefault="00090F4F" w:rsidP="00982D5F">
      <w:pPr>
        <w:spacing w:after="0" w:line="240" w:lineRule="auto"/>
        <w:ind w:left="567" w:hanging="567"/>
        <w:rPr>
          <w:noProof/>
          <w:lang w:val="es-ES"/>
        </w:rPr>
      </w:pPr>
      <w:r w:rsidRPr="002658E4">
        <w:rPr>
          <w:noProof/>
          <w:lang w:val="es-ES"/>
        </w:rPr>
        <w:t>7</w:t>
      </w:r>
      <w:r w:rsidR="008C1331" w:rsidRPr="002658E4">
        <w:rPr>
          <w:noProof/>
          <w:lang w:val="es-ES"/>
        </w:rPr>
        <w:t>.</w:t>
      </w:r>
      <w:r w:rsidR="0075176D" w:rsidRPr="002658E4">
        <w:rPr>
          <w:noProof/>
          <w:lang w:val="es-ES"/>
        </w:rPr>
        <w:tab/>
      </w:r>
      <w:r w:rsidR="00A47007" w:rsidRPr="002658E4">
        <w:rPr>
          <w:noProof/>
          <w:lang w:val="es-ES"/>
        </w:rPr>
        <w:t xml:space="preserve">Se </w:t>
      </w:r>
      <w:r w:rsidR="009C5711" w:rsidRPr="002658E4">
        <w:rPr>
          <w:noProof/>
          <w:lang w:val="es-ES"/>
        </w:rPr>
        <w:t>resolvió</w:t>
      </w:r>
      <w:r w:rsidR="00A47007" w:rsidRPr="002658E4">
        <w:rPr>
          <w:noProof/>
          <w:lang w:val="es-ES"/>
        </w:rPr>
        <w:t xml:space="preserve"> </w:t>
      </w:r>
      <w:r w:rsidR="009C5711" w:rsidRPr="002658E4">
        <w:rPr>
          <w:noProof/>
          <w:lang w:val="es-ES"/>
        </w:rPr>
        <w:t xml:space="preserve">que </w:t>
      </w:r>
      <w:r w:rsidR="00A47007" w:rsidRPr="002658E4">
        <w:rPr>
          <w:noProof/>
          <w:lang w:val="es-ES"/>
        </w:rPr>
        <w:t>el punto del orden del día propuesto se modificara como sigue: “</w:t>
      </w:r>
      <w:r w:rsidR="00A47007" w:rsidRPr="002658E4">
        <w:rPr>
          <w:rFonts w:cstheme="minorHAnsi"/>
          <w:bCs/>
          <w:noProof/>
          <w:lang w:val="es-ES"/>
        </w:rPr>
        <w:t>Consideración de las posibles consecuencias de los cambios ambientales en 20 sitios Ramsar en Ucrania a consecuencia de la agresión de Rusia</w:t>
      </w:r>
      <w:r w:rsidR="00A47007" w:rsidRPr="002658E4">
        <w:rPr>
          <w:noProof/>
          <w:lang w:val="es-ES"/>
        </w:rPr>
        <w:t xml:space="preserve">”. Esta propuesta </w:t>
      </w:r>
      <w:r w:rsidR="00167170" w:rsidRPr="002658E4">
        <w:rPr>
          <w:noProof/>
          <w:lang w:val="es-ES"/>
        </w:rPr>
        <w:t>contó con un amplio apoyo</w:t>
      </w:r>
      <w:r w:rsidR="00A47007" w:rsidRPr="002658E4">
        <w:rPr>
          <w:noProof/>
          <w:lang w:val="es-ES"/>
        </w:rPr>
        <w:t>.</w:t>
      </w:r>
      <w:r w:rsidR="00CA7334" w:rsidRPr="002658E4">
        <w:rPr>
          <w:noProof/>
          <w:lang w:val="es-ES"/>
        </w:rPr>
        <w:t xml:space="preserve"> </w:t>
      </w:r>
    </w:p>
    <w:p w14:paraId="52B5EC77" w14:textId="77777777" w:rsidR="00090F4F" w:rsidRPr="002658E4" w:rsidRDefault="00090F4F" w:rsidP="00982D5F">
      <w:pPr>
        <w:spacing w:after="0" w:line="240" w:lineRule="auto"/>
        <w:ind w:left="567" w:hanging="567"/>
        <w:rPr>
          <w:noProof/>
          <w:lang w:val="es-ES"/>
        </w:rPr>
      </w:pPr>
    </w:p>
    <w:p w14:paraId="4793230F" w14:textId="119B8802" w:rsidR="002A13CD" w:rsidRPr="002658E4" w:rsidRDefault="00501D04" w:rsidP="00982D5F">
      <w:pPr>
        <w:spacing w:after="0" w:line="240" w:lineRule="auto"/>
        <w:ind w:left="567" w:hanging="567"/>
        <w:rPr>
          <w:noProof/>
          <w:lang w:val="es-ES"/>
        </w:rPr>
      </w:pPr>
      <w:r w:rsidRPr="002658E4">
        <w:rPr>
          <w:noProof/>
          <w:lang w:val="es-ES"/>
        </w:rPr>
        <w:t>8</w:t>
      </w:r>
      <w:r w:rsidR="008C1331" w:rsidRPr="002658E4">
        <w:rPr>
          <w:noProof/>
          <w:lang w:val="es-ES"/>
        </w:rPr>
        <w:t>.</w:t>
      </w:r>
      <w:r w:rsidR="0075176D" w:rsidRPr="002658E4">
        <w:rPr>
          <w:noProof/>
          <w:lang w:val="es-ES"/>
        </w:rPr>
        <w:tab/>
      </w:r>
      <w:r w:rsidR="002A13CD" w:rsidRPr="002658E4">
        <w:rPr>
          <w:noProof/>
          <w:lang w:val="es-ES"/>
        </w:rPr>
        <w:t xml:space="preserve">China expresó su deseo de que en el informe de la reunión constara que no </w:t>
      </w:r>
      <w:r w:rsidR="00167170" w:rsidRPr="002658E4">
        <w:rPr>
          <w:noProof/>
          <w:lang w:val="es-ES"/>
        </w:rPr>
        <w:t>formuló</w:t>
      </w:r>
      <w:r w:rsidR="002A13CD" w:rsidRPr="002658E4">
        <w:rPr>
          <w:noProof/>
          <w:lang w:val="es-ES"/>
        </w:rPr>
        <w:t xml:space="preserve"> ningún comentario sobre la modificación del punto del orden del día propuesto.</w:t>
      </w:r>
    </w:p>
    <w:p w14:paraId="37B1E886" w14:textId="77777777" w:rsidR="0075176D" w:rsidRPr="002658E4" w:rsidRDefault="0075176D" w:rsidP="00982D5F">
      <w:pPr>
        <w:spacing w:after="0" w:line="240" w:lineRule="auto"/>
        <w:rPr>
          <w:noProof/>
          <w:lang w:val="es-ES"/>
        </w:rPr>
      </w:pPr>
    </w:p>
    <w:p w14:paraId="3F324115" w14:textId="4660B77D" w:rsidR="0075176D" w:rsidRPr="002658E4" w:rsidRDefault="00501D04" w:rsidP="00982D5F">
      <w:pPr>
        <w:spacing w:after="0" w:line="240" w:lineRule="auto"/>
        <w:ind w:left="567" w:hanging="567"/>
        <w:rPr>
          <w:noProof/>
          <w:color w:val="000000" w:themeColor="text1"/>
          <w:lang w:val="es-ES"/>
        </w:rPr>
      </w:pPr>
      <w:r w:rsidRPr="002658E4">
        <w:rPr>
          <w:noProof/>
          <w:color w:val="000000" w:themeColor="text1"/>
          <w:lang w:val="es-ES"/>
        </w:rPr>
        <w:t>9</w:t>
      </w:r>
      <w:r w:rsidR="006961B3" w:rsidRPr="002658E4">
        <w:rPr>
          <w:noProof/>
          <w:color w:val="000000" w:themeColor="text1"/>
          <w:lang w:val="es-ES"/>
        </w:rPr>
        <w:t>.</w:t>
      </w:r>
      <w:r w:rsidR="0075176D" w:rsidRPr="002658E4">
        <w:rPr>
          <w:noProof/>
          <w:color w:val="000000" w:themeColor="text1"/>
          <w:lang w:val="es-ES"/>
        </w:rPr>
        <w:tab/>
      </w:r>
      <w:r w:rsidR="000A2F47" w:rsidRPr="002658E4">
        <w:rPr>
          <w:noProof/>
          <w:color w:val="000000" w:themeColor="text1"/>
          <w:lang w:val="es-ES"/>
        </w:rPr>
        <w:t xml:space="preserve">Hubo intervenciones de Alemania, Argelia, Australia, China, Eslovenia, </w:t>
      </w:r>
      <w:r w:rsidR="000A2332" w:rsidRPr="002658E4">
        <w:rPr>
          <w:noProof/>
          <w:color w:val="000000" w:themeColor="text1"/>
          <w:lang w:val="es-ES"/>
        </w:rPr>
        <w:t xml:space="preserve">los </w:t>
      </w:r>
      <w:r w:rsidR="000A2F47" w:rsidRPr="002658E4">
        <w:rPr>
          <w:noProof/>
          <w:color w:val="000000" w:themeColor="text1"/>
          <w:lang w:val="es-ES"/>
        </w:rPr>
        <w:t xml:space="preserve">Estados Unidos de América, Francia, </w:t>
      </w:r>
      <w:r w:rsidR="00213D6F" w:rsidRPr="002658E4">
        <w:rPr>
          <w:noProof/>
          <w:color w:val="000000" w:themeColor="text1"/>
          <w:lang w:val="es-ES"/>
        </w:rPr>
        <w:t xml:space="preserve">Irán (República Islámica del), </w:t>
      </w:r>
      <w:r w:rsidR="000A2F47" w:rsidRPr="002658E4">
        <w:rPr>
          <w:noProof/>
          <w:color w:val="000000" w:themeColor="text1"/>
          <w:lang w:val="es-ES"/>
        </w:rPr>
        <w:t xml:space="preserve">el Japón, el Reino Unido de Gran Bretaña e Irlanda del Norte, </w:t>
      </w:r>
      <w:r w:rsidR="000A2332" w:rsidRPr="002658E4">
        <w:rPr>
          <w:noProof/>
          <w:color w:val="000000" w:themeColor="text1"/>
          <w:lang w:val="es-ES"/>
        </w:rPr>
        <w:t xml:space="preserve">la </w:t>
      </w:r>
      <w:r w:rsidR="000A2F47" w:rsidRPr="002658E4">
        <w:rPr>
          <w:noProof/>
          <w:color w:val="000000" w:themeColor="text1"/>
          <w:lang w:val="es-ES"/>
        </w:rPr>
        <w:t>República Checa, Suiza, Ucrania y el Uruguay.</w:t>
      </w:r>
    </w:p>
    <w:p w14:paraId="05F7ABC2" w14:textId="77777777" w:rsidR="0075176D" w:rsidRPr="002658E4" w:rsidRDefault="0075176D" w:rsidP="00982D5F">
      <w:pPr>
        <w:spacing w:after="0" w:line="240" w:lineRule="auto"/>
        <w:rPr>
          <w:noProof/>
          <w:lang w:val="es-ES"/>
        </w:rPr>
      </w:pPr>
    </w:p>
    <w:p w14:paraId="29FB0387" w14:textId="604A0597" w:rsidR="00E51EFE" w:rsidRPr="002658E4" w:rsidRDefault="0075176D" w:rsidP="00982D5F">
      <w:pPr>
        <w:spacing w:after="0" w:line="240" w:lineRule="auto"/>
        <w:rPr>
          <w:rFonts w:cstheme="minorHAnsi"/>
          <w:b/>
          <w:noProof/>
          <w:lang w:val="es-ES"/>
        </w:rPr>
      </w:pPr>
      <w:r w:rsidRPr="002658E4">
        <w:rPr>
          <w:rFonts w:cstheme="minorHAnsi"/>
          <w:b/>
          <w:noProof/>
          <w:lang w:val="es-ES"/>
        </w:rPr>
        <w:t>Decisi</w:t>
      </w:r>
      <w:r w:rsidR="000A2332" w:rsidRPr="002658E4">
        <w:rPr>
          <w:rFonts w:cstheme="minorHAnsi"/>
          <w:b/>
          <w:noProof/>
          <w:lang w:val="es-ES"/>
        </w:rPr>
        <w:t>ó</w:t>
      </w:r>
      <w:r w:rsidRPr="002658E4">
        <w:rPr>
          <w:rFonts w:cstheme="minorHAnsi"/>
          <w:b/>
          <w:noProof/>
          <w:lang w:val="es-ES"/>
        </w:rPr>
        <w:t xml:space="preserve">n SC59/2022-01: </w:t>
      </w:r>
      <w:r w:rsidR="00E51EFE" w:rsidRPr="002658E4">
        <w:rPr>
          <w:rFonts w:cstheme="minorHAnsi"/>
          <w:b/>
          <w:noProof/>
          <w:lang w:val="es-ES"/>
        </w:rPr>
        <w:t>El Comité Permanente aprobó la agenda provisional que figura en el documento SC59/2022 Doc.2 Rev.1, tras modificar el punto 27 del orden del día como sigue: “Consideración de las posibles consecuencias de los cambios ambientales en 20 sitios Ramsar en Ucrania a consecuencia de la agresión de Rusia</w:t>
      </w:r>
      <w:r w:rsidR="00E51EFE" w:rsidRPr="002658E4">
        <w:rPr>
          <w:b/>
          <w:noProof/>
          <w:lang w:val="es-ES"/>
        </w:rPr>
        <w:t>”.</w:t>
      </w:r>
    </w:p>
    <w:p w14:paraId="496760CA" w14:textId="77777777" w:rsidR="0075176D" w:rsidRPr="002658E4" w:rsidRDefault="0075176D" w:rsidP="00982D5F">
      <w:pPr>
        <w:tabs>
          <w:tab w:val="left" w:pos="720"/>
          <w:tab w:val="center" w:pos="4680"/>
        </w:tabs>
        <w:spacing w:after="0" w:line="240" w:lineRule="auto"/>
        <w:contextualSpacing/>
        <w:rPr>
          <w:rFonts w:cstheme="minorHAnsi"/>
          <w:noProof/>
          <w:lang w:val="es-ES"/>
        </w:rPr>
      </w:pPr>
    </w:p>
    <w:p w14:paraId="1DF8F350" w14:textId="7EFF306E" w:rsidR="0075176D" w:rsidRPr="002658E4" w:rsidRDefault="004D1B47" w:rsidP="00982D5F">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2658E4">
        <w:rPr>
          <w:rFonts w:cstheme="minorHAnsi"/>
          <w:bCs/>
          <w:noProof/>
          <w:lang w:val="es-ES"/>
        </w:rPr>
        <w:t>Punto 3 del orden del día: Adopción del programa de trabajo provisional</w:t>
      </w:r>
    </w:p>
    <w:p w14:paraId="729AF3F0" w14:textId="77777777" w:rsidR="0075176D" w:rsidRPr="002658E4" w:rsidRDefault="0075176D" w:rsidP="00982D5F">
      <w:pPr>
        <w:keepNext/>
        <w:spacing w:after="0" w:line="240" w:lineRule="auto"/>
        <w:rPr>
          <w:rFonts w:cstheme="minorHAnsi"/>
          <w:noProof/>
          <w:lang w:val="es-ES"/>
        </w:rPr>
      </w:pPr>
    </w:p>
    <w:p w14:paraId="3D8D4103" w14:textId="49493164" w:rsidR="000E2F40" w:rsidRPr="002658E4" w:rsidRDefault="00F96873" w:rsidP="00982D5F">
      <w:pPr>
        <w:keepNext/>
        <w:spacing w:after="0" w:line="240" w:lineRule="auto"/>
        <w:ind w:left="567" w:hanging="567"/>
        <w:rPr>
          <w:rFonts w:cstheme="minorHAnsi"/>
          <w:noProof/>
          <w:lang w:val="es-ES"/>
        </w:rPr>
      </w:pPr>
      <w:r w:rsidRPr="002658E4">
        <w:rPr>
          <w:rFonts w:cstheme="minorHAnsi"/>
          <w:noProof/>
          <w:lang w:val="es-ES"/>
        </w:rPr>
        <w:t>10</w:t>
      </w:r>
      <w:r w:rsidR="008C1331" w:rsidRPr="002658E4">
        <w:rPr>
          <w:rFonts w:cstheme="minorHAnsi"/>
          <w:noProof/>
          <w:lang w:val="es-ES"/>
        </w:rPr>
        <w:t>.</w:t>
      </w:r>
      <w:r w:rsidR="008C1331" w:rsidRPr="002658E4">
        <w:rPr>
          <w:rFonts w:cstheme="minorHAnsi"/>
          <w:noProof/>
          <w:lang w:val="es-ES"/>
        </w:rPr>
        <w:tab/>
      </w:r>
      <w:r w:rsidR="00E51EFE" w:rsidRPr="002658E4">
        <w:rPr>
          <w:rFonts w:cstheme="minorHAnsi"/>
          <w:noProof/>
          <w:lang w:val="es-ES"/>
        </w:rPr>
        <w:t xml:space="preserve">El Presidente presentó el programa de trabajo provisional que figura en el documento </w:t>
      </w:r>
      <w:r w:rsidR="00F521A2" w:rsidRPr="002658E4">
        <w:rPr>
          <w:rFonts w:cstheme="minorHAnsi"/>
          <w:noProof/>
          <w:lang w:val="es-ES"/>
        </w:rPr>
        <w:t>SC59/2022 Doc.3. Rev.1.</w:t>
      </w:r>
    </w:p>
    <w:p w14:paraId="6F03EF9F" w14:textId="77777777" w:rsidR="000E2F40" w:rsidRPr="002658E4" w:rsidRDefault="000E2F40" w:rsidP="00982D5F">
      <w:pPr>
        <w:keepNext/>
        <w:spacing w:after="0" w:line="240" w:lineRule="auto"/>
        <w:rPr>
          <w:rFonts w:cstheme="minorHAnsi"/>
          <w:noProof/>
          <w:lang w:val="es-ES"/>
        </w:rPr>
      </w:pPr>
    </w:p>
    <w:p w14:paraId="2801060E" w14:textId="3D02899D" w:rsidR="00EA56D8" w:rsidRPr="002658E4" w:rsidRDefault="008C1331" w:rsidP="00982D5F">
      <w:pPr>
        <w:spacing w:after="0" w:line="240" w:lineRule="auto"/>
        <w:ind w:left="567" w:hanging="567"/>
        <w:rPr>
          <w:noProof/>
          <w:lang w:val="es-ES"/>
        </w:rPr>
      </w:pPr>
      <w:r w:rsidRPr="002658E4">
        <w:rPr>
          <w:noProof/>
          <w:lang w:val="es-ES"/>
        </w:rPr>
        <w:t>1</w:t>
      </w:r>
      <w:r w:rsidR="00F96873" w:rsidRPr="002658E4">
        <w:rPr>
          <w:noProof/>
          <w:lang w:val="es-ES"/>
        </w:rPr>
        <w:t>1</w:t>
      </w:r>
      <w:r w:rsidRPr="002658E4">
        <w:rPr>
          <w:noProof/>
          <w:lang w:val="es-ES"/>
        </w:rPr>
        <w:t>.</w:t>
      </w:r>
      <w:r w:rsidR="0075176D" w:rsidRPr="002658E4">
        <w:rPr>
          <w:noProof/>
          <w:lang w:val="es-ES"/>
        </w:rPr>
        <w:tab/>
      </w:r>
      <w:r w:rsidR="00EA56D8" w:rsidRPr="002658E4">
        <w:rPr>
          <w:noProof/>
          <w:lang w:val="es-ES"/>
        </w:rPr>
        <w:t xml:space="preserve">Se solicitó adelantar el debate sobre el punto 11 del orden del día, </w:t>
      </w:r>
      <w:r w:rsidR="00EA56D8" w:rsidRPr="002658E4">
        <w:rPr>
          <w:i/>
          <w:iCs/>
          <w:noProof/>
          <w:lang w:val="es-ES"/>
        </w:rPr>
        <w:t>Informe del Grupo de trabajo sobre eficacia</w:t>
      </w:r>
      <w:r w:rsidR="00EA56D8" w:rsidRPr="002658E4">
        <w:rPr>
          <w:noProof/>
          <w:lang w:val="es-ES"/>
        </w:rPr>
        <w:t xml:space="preserve">, del miércoles por la mañana al martes por la tarde, entre los puntos 10, </w:t>
      </w:r>
      <w:r w:rsidR="00EA56D8" w:rsidRPr="002658E4">
        <w:rPr>
          <w:i/>
          <w:iCs/>
          <w:noProof/>
          <w:lang w:val="es-ES"/>
        </w:rPr>
        <w:t>Informe del Grupo de trabajo sobre el examen del Plan Estratégico</w:t>
      </w:r>
      <w:r w:rsidR="00EA56D8" w:rsidRPr="002658E4">
        <w:rPr>
          <w:noProof/>
          <w:lang w:val="es-ES"/>
        </w:rPr>
        <w:t xml:space="preserve">, y 21, </w:t>
      </w:r>
      <w:r w:rsidR="00EA56D8" w:rsidRPr="002658E4">
        <w:rPr>
          <w:i/>
          <w:iCs/>
          <w:noProof/>
          <w:lang w:val="es-ES"/>
        </w:rPr>
        <w:t>Iniciativas regionales Ramsar</w:t>
      </w:r>
      <w:r w:rsidR="00EA56D8" w:rsidRPr="002658E4">
        <w:rPr>
          <w:noProof/>
          <w:lang w:val="es-ES"/>
        </w:rPr>
        <w:t>.</w:t>
      </w:r>
    </w:p>
    <w:p w14:paraId="4F155E95" w14:textId="77777777" w:rsidR="0075176D" w:rsidRPr="002658E4" w:rsidRDefault="0075176D" w:rsidP="00982D5F">
      <w:pPr>
        <w:spacing w:after="0" w:line="240" w:lineRule="auto"/>
        <w:rPr>
          <w:noProof/>
          <w:lang w:val="es-ES"/>
        </w:rPr>
      </w:pPr>
    </w:p>
    <w:p w14:paraId="07950D41" w14:textId="5CB07E0F" w:rsidR="00EA56D8" w:rsidRPr="002658E4" w:rsidRDefault="008C1331" w:rsidP="00982D5F">
      <w:pPr>
        <w:spacing w:after="0" w:line="240" w:lineRule="auto"/>
        <w:ind w:left="567" w:hanging="567"/>
        <w:rPr>
          <w:noProof/>
          <w:lang w:val="es-ES"/>
        </w:rPr>
      </w:pPr>
      <w:r w:rsidRPr="002658E4">
        <w:rPr>
          <w:noProof/>
          <w:lang w:val="es-ES"/>
        </w:rPr>
        <w:t>1</w:t>
      </w:r>
      <w:r w:rsidR="00F96873" w:rsidRPr="002658E4">
        <w:rPr>
          <w:noProof/>
          <w:lang w:val="es-ES"/>
        </w:rPr>
        <w:t>2</w:t>
      </w:r>
      <w:r w:rsidRPr="002658E4">
        <w:rPr>
          <w:noProof/>
          <w:lang w:val="es-ES"/>
        </w:rPr>
        <w:t>.</w:t>
      </w:r>
      <w:r w:rsidR="0075176D" w:rsidRPr="002658E4">
        <w:rPr>
          <w:noProof/>
          <w:lang w:val="es-ES"/>
        </w:rPr>
        <w:tab/>
      </w:r>
      <w:r w:rsidR="00EA56D8" w:rsidRPr="002658E4">
        <w:rPr>
          <w:noProof/>
          <w:lang w:val="es-ES"/>
        </w:rPr>
        <w:t xml:space="preserve">Asimismo, se solicitó </w:t>
      </w:r>
      <w:r w:rsidR="00167170" w:rsidRPr="002658E4">
        <w:rPr>
          <w:noProof/>
          <w:lang w:val="es-ES"/>
        </w:rPr>
        <w:t>eliminar</w:t>
      </w:r>
      <w:r w:rsidR="00EA56D8" w:rsidRPr="002658E4">
        <w:rPr>
          <w:noProof/>
          <w:lang w:val="es-ES"/>
        </w:rPr>
        <w:t xml:space="preserve"> la sesión </w:t>
      </w:r>
      <w:r w:rsidR="00D01ED1" w:rsidRPr="002658E4">
        <w:rPr>
          <w:noProof/>
          <w:lang w:val="es-ES"/>
        </w:rPr>
        <w:t>a puerta cerrada</w:t>
      </w:r>
      <w:r w:rsidR="00EA56D8" w:rsidRPr="002658E4">
        <w:rPr>
          <w:noProof/>
          <w:lang w:val="es-ES"/>
        </w:rPr>
        <w:t xml:space="preserve"> propuesta </w:t>
      </w:r>
      <w:r w:rsidR="00D01ED1" w:rsidRPr="002658E4">
        <w:rPr>
          <w:noProof/>
          <w:lang w:val="es-ES"/>
        </w:rPr>
        <w:t xml:space="preserve">para el viernes por la tarde respecto al punto 22 del orden del día, </w:t>
      </w:r>
      <w:r w:rsidR="00D01ED1" w:rsidRPr="002658E4">
        <w:rPr>
          <w:rFonts w:cstheme="minorHAnsi"/>
          <w:i/>
          <w:iCs/>
          <w:noProof/>
          <w:lang w:val="es-ES"/>
        </w:rPr>
        <w:t>Informe de los copresidentes del Comité Asesor Independiente sobre la acreditación de Ciudad de Humedal</w:t>
      </w:r>
      <w:r w:rsidR="00167170" w:rsidRPr="002658E4">
        <w:rPr>
          <w:rFonts w:cstheme="minorHAnsi"/>
          <w:i/>
          <w:iCs/>
          <w:noProof/>
          <w:lang w:val="es-ES"/>
        </w:rPr>
        <w:t>,</w:t>
      </w:r>
      <w:r w:rsidR="00D01ED1" w:rsidRPr="002658E4">
        <w:rPr>
          <w:rFonts w:cstheme="minorHAnsi"/>
          <w:noProof/>
          <w:lang w:val="es-ES"/>
        </w:rPr>
        <w:t xml:space="preserve"> y</w:t>
      </w:r>
      <w:r w:rsidR="00167170" w:rsidRPr="002658E4">
        <w:rPr>
          <w:rFonts w:cstheme="minorHAnsi"/>
          <w:noProof/>
          <w:lang w:val="es-ES"/>
        </w:rPr>
        <w:t xml:space="preserve"> se pidió </w:t>
      </w:r>
      <w:r w:rsidR="00D01ED1" w:rsidRPr="002658E4">
        <w:rPr>
          <w:rFonts w:cstheme="minorHAnsi"/>
          <w:noProof/>
          <w:lang w:val="es-ES"/>
        </w:rPr>
        <w:t>abordar</w:t>
      </w:r>
      <w:r w:rsidR="00704D52" w:rsidRPr="002658E4">
        <w:rPr>
          <w:rFonts w:cstheme="minorHAnsi"/>
          <w:noProof/>
          <w:lang w:val="es-ES"/>
        </w:rPr>
        <w:t xml:space="preserve"> este punto</w:t>
      </w:r>
      <w:r w:rsidR="00D01ED1" w:rsidRPr="002658E4">
        <w:rPr>
          <w:rFonts w:cstheme="minorHAnsi"/>
          <w:noProof/>
          <w:lang w:val="es-ES"/>
        </w:rPr>
        <w:t xml:space="preserve"> el jueves por la tarde.</w:t>
      </w:r>
    </w:p>
    <w:p w14:paraId="2EB1CFD4" w14:textId="77777777" w:rsidR="00A33416" w:rsidRPr="002658E4" w:rsidRDefault="00A33416" w:rsidP="00982D5F">
      <w:pPr>
        <w:spacing w:after="0" w:line="240" w:lineRule="auto"/>
        <w:ind w:left="567" w:hanging="567"/>
        <w:rPr>
          <w:noProof/>
          <w:lang w:val="es-ES"/>
        </w:rPr>
      </w:pPr>
    </w:p>
    <w:p w14:paraId="18C51B4E" w14:textId="47103B72" w:rsidR="00704D52" w:rsidRPr="002658E4" w:rsidRDefault="008C1331" w:rsidP="00982D5F">
      <w:pPr>
        <w:spacing w:after="0" w:line="240" w:lineRule="auto"/>
        <w:ind w:left="567" w:hanging="567"/>
        <w:rPr>
          <w:noProof/>
          <w:lang w:val="es-ES"/>
        </w:rPr>
      </w:pPr>
      <w:r w:rsidRPr="002658E4">
        <w:rPr>
          <w:noProof/>
          <w:lang w:val="es-ES"/>
        </w:rPr>
        <w:t>1</w:t>
      </w:r>
      <w:r w:rsidR="00F96873" w:rsidRPr="002658E4">
        <w:rPr>
          <w:noProof/>
          <w:lang w:val="es-ES"/>
        </w:rPr>
        <w:t>3</w:t>
      </w:r>
      <w:r w:rsidRPr="002658E4">
        <w:rPr>
          <w:noProof/>
          <w:lang w:val="es-ES"/>
        </w:rPr>
        <w:t>.</w:t>
      </w:r>
      <w:r w:rsidR="0075176D" w:rsidRPr="002658E4">
        <w:rPr>
          <w:noProof/>
          <w:lang w:val="es-ES"/>
        </w:rPr>
        <w:tab/>
      </w:r>
      <w:r w:rsidR="00704D52" w:rsidRPr="002658E4">
        <w:rPr>
          <w:noProof/>
          <w:lang w:val="es-ES"/>
        </w:rPr>
        <w:t>Hubo intervenciones de Australia y la República de Corea.</w:t>
      </w:r>
    </w:p>
    <w:p w14:paraId="795711F7" w14:textId="77777777" w:rsidR="00A33416" w:rsidRPr="002658E4" w:rsidRDefault="00A33416" w:rsidP="00982D5F">
      <w:pPr>
        <w:spacing w:after="0" w:line="240" w:lineRule="auto"/>
        <w:rPr>
          <w:noProof/>
          <w:lang w:val="es-ES"/>
        </w:rPr>
      </w:pPr>
    </w:p>
    <w:p w14:paraId="2B694289" w14:textId="5DC7CEED" w:rsidR="00704D52" w:rsidRPr="002658E4" w:rsidRDefault="00A33416" w:rsidP="00982D5F">
      <w:pPr>
        <w:spacing w:after="0" w:line="240" w:lineRule="auto"/>
        <w:contextualSpacing/>
        <w:rPr>
          <w:rFonts w:cstheme="minorHAnsi"/>
          <w:b/>
          <w:noProof/>
          <w:lang w:val="es-ES"/>
        </w:rPr>
      </w:pPr>
      <w:r w:rsidRPr="002658E4">
        <w:rPr>
          <w:rFonts w:cstheme="minorHAnsi"/>
          <w:b/>
          <w:noProof/>
          <w:lang w:val="es-ES"/>
        </w:rPr>
        <w:t>Decisi</w:t>
      </w:r>
      <w:r w:rsidR="00704D52" w:rsidRPr="002658E4">
        <w:rPr>
          <w:rFonts w:cstheme="minorHAnsi"/>
          <w:b/>
          <w:noProof/>
          <w:lang w:val="es-ES"/>
        </w:rPr>
        <w:t>ó</w:t>
      </w:r>
      <w:r w:rsidRPr="002658E4">
        <w:rPr>
          <w:rFonts w:cstheme="minorHAnsi"/>
          <w:b/>
          <w:noProof/>
          <w:lang w:val="es-ES"/>
        </w:rPr>
        <w:t xml:space="preserve">n SC59/2022-02: </w:t>
      </w:r>
      <w:r w:rsidR="00704D52" w:rsidRPr="002658E4">
        <w:rPr>
          <w:rFonts w:cstheme="minorHAnsi"/>
          <w:b/>
          <w:noProof/>
          <w:lang w:val="es-ES"/>
        </w:rPr>
        <w:t>El Comité Permanente aprobó</w:t>
      </w:r>
      <w:r w:rsidR="00651474" w:rsidRPr="002658E4">
        <w:rPr>
          <w:rFonts w:cstheme="minorHAnsi"/>
          <w:b/>
          <w:noProof/>
          <w:lang w:val="es-ES"/>
        </w:rPr>
        <w:t xml:space="preserve"> </w:t>
      </w:r>
      <w:r w:rsidR="005C2157" w:rsidRPr="002658E4">
        <w:rPr>
          <w:rFonts w:cstheme="minorHAnsi"/>
          <w:b/>
          <w:noProof/>
          <w:lang w:val="es-ES"/>
        </w:rPr>
        <w:t xml:space="preserve">el programa de trabajo provisional que figura en </w:t>
      </w:r>
      <w:r w:rsidR="00704D52" w:rsidRPr="002658E4">
        <w:rPr>
          <w:rFonts w:cstheme="minorHAnsi"/>
          <w:b/>
          <w:noProof/>
          <w:lang w:val="es-ES"/>
        </w:rPr>
        <w:t>el do</w:t>
      </w:r>
      <w:r w:rsidR="00651474" w:rsidRPr="002658E4">
        <w:rPr>
          <w:rFonts w:cstheme="minorHAnsi"/>
          <w:b/>
          <w:noProof/>
          <w:lang w:val="es-ES"/>
        </w:rPr>
        <w:t>cumento SC59/2022 Doc.3 Rev.1</w:t>
      </w:r>
      <w:r w:rsidR="00E24D7B" w:rsidRPr="002658E4">
        <w:rPr>
          <w:rFonts w:cstheme="minorHAnsi"/>
          <w:b/>
          <w:noProof/>
          <w:lang w:val="es-ES"/>
        </w:rPr>
        <w:t>,</w:t>
      </w:r>
      <w:r w:rsidR="005C2157" w:rsidRPr="002658E4">
        <w:rPr>
          <w:rFonts w:cstheme="minorHAnsi"/>
          <w:b/>
          <w:noProof/>
          <w:lang w:val="es-ES"/>
        </w:rPr>
        <w:t xml:space="preserve"> </w:t>
      </w:r>
      <w:r w:rsidR="00167170" w:rsidRPr="002658E4">
        <w:rPr>
          <w:rFonts w:cstheme="minorHAnsi"/>
          <w:b/>
          <w:noProof/>
          <w:lang w:val="es-ES"/>
        </w:rPr>
        <w:t>con</w:t>
      </w:r>
      <w:r w:rsidR="00E24D7B" w:rsidRPr="002658E4">
        <w:rPr>
          <w:rFonts w:cstheme="minorHAnsi"/>
          <w:b/>
          <w:noProof/>
          <w:lang w:val="es-ES"/>
        </w:rPr>
        <w:t xml:space="preserve"> </w:t>
      </w:r>
      <w:r w:rsidR="00167170" w:rsidRPr="002658E4">
        <w:rPr>
          <w:rFonts w:cstheme="minorHAnsi"/>
          <w:b/>
          <w:noProof/>
          <w:lang w:val="es-ES"/>
        </w:rPr>
        <w:t>modificaciones</w:t>
      </w:r>
      <w:r w:rsidR="00651474" w:rsidRPr="002658E4">
        <w:rPr>
          <w:rFonts w:cstheme="minorHAnsi"/>
          <w:b/>
          <w:noProof/>
          <w:lang w:val="es-ES"/>
        </w:rPr>
        <w:t>.</w:t>
      </w:r>
    </w:p>
    <w:p w14:paraId="22D4284D" w14:textId="77777777" w:rsidR="0075176D" w:rsidRPr="002658E4" w:rsidRDefault="0075176D" w:rsidP="00982D5F">
      <w:pPr>
        <w:spacing w:after="0" w:line="240" w:lineRule="auto"/>
        <w:rPr>
          <w:noProof/>
          <w:lang w:val="es-ES"/>
        </w:rPr>
      </w:pPr>
    </w:p>
    <w:p w14:paraId="401ACDC4" w14:textId="3D549040" w:rsidR="0075176D" w:rsidRPr="002658E4" w:rsidRDefault="004D1B47" w:rsidP="00982D5F">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2658E4">
        <w:rPr>
          <w:rFonts w:cstheme="minorHAnsi"/>
          <w:bCs/>
          <w:noProof/>
          <w:lang w:val="es-ES"/>
        </w:rPr>
        <w:t>Punto 4 del orden del día: Admisión de observadores</w:t>
      </w:r>
    </w:p>
    <w:p w14:paraId="5F54B018" w14:textId="77777777" w:rsidR="0075176D" w:rsidRPr="002658E4" w:rsidRDefault="0075176D" w:rsidP="00982D5F">
      <w:pPr>
        <w:keepNext/>
        <w:spacing w:after="0" w:line="240" w:lineRule="auto"/>
        <w:rPr>
          <w:rFonts w:cstheme="minorHAnsi"/>
          <w:noProof/>
          <w:lang w:val="es-ES"/>
        </w:rPr>
      </w:pPr>
    </w:p>
    <w:p w14:paraId="2E8388AC" w14:textId="329F7605" w:rsidR="00651474" w:rsidRPr="00AC65E5" w:rsidRDefault="008C1331" w:rsidP="00982D5F">
      <w:pPr>
        <w:spacing w:after="0" w:line="240" w:lineRule="auto"/>
        <w:ind w:left="567" w:hanging="567"/>
        <w:rPr>
          <w:rFonts w:eastAsia="Calibri" w:cstheme="minorHAnsi"/>
          <w:bCs/>
          <w:noProof/>
          <w:lang w:val="es-ES"/>
        </w:rPr>
      </w:pPr>
      <w:r w:rsidRPr="002658E4">
        <w:rPr>
          <w:rFonts w:eastAsia="Calibri" w:cstheme="minorHAnsi"/>
          <w:bCs/>
          <w:noProof/>
          <w:lang w:val="es-ES"/>
        </w:rPr>
        <w:t>1</w:t>
      </w:r>
      <w:r w:rsidR="00F96873" w:rsidRPr="002658E4">
        <w:rPr>
          <w:rFonts w:eastAsia="Calibri" w:cstheme="minorHAnsi"/>
          <w:bCs/>
          <w:noProof/>
          <w:lang w:val="es-ES"/>
        </w:rPr>
        <w:t>4</w:t>
      </w:r>
      <w:r w:rsidRPr="002658E4">
        <w:rPr>
          <w:rFonts w:eastAsia="Calibri" w:cstheme="minorHAnsi"/>
          <w:bCs/>
          <w:noProof/>
          <w:lang w:val="es-ES"/>
        </w:rPr>
        <w:t>.</w:t>
      </w:r>
      <w:r w:rsidR="0075176D" w:rsidRPr="002658E4">
        <w:rPr>
          <w:rFonts w:eastAsia="Calibri" w:cstheme="minorHAnsi"/>
          <w:bCs/>
          <w:noProof/>
          <w:lang w:val="es-ES"/>
        </w:rPr>
        <w:tab/>
      </w:r>
      <w:r w:rsidR="00651474" w:rsidRPr="002658E4">
        <w:rPr>
          <w:rFonts w:eastAsia="Calibri" w:cstheme="minorHAnsi"/>
          <w:bCs/>
          <w:noProof/>
          <w:lang w:val="es-ES"/>
        </w:rPr>
        <w:t>La Secretaría presentó los párrafos principales del documento SC59/2022 Doc.4</w:t>
      </w:r>
      <w:r w:rsidR="00CD57B4" w:rsidRPr="002658E4">
        <w:rPr>
          <w:rFonts w:eastAsia="Calibri" w:cstheme="minorHAnsi"/>
          <w:bCs/>
          <w:noProof/>
          <w:lang w:val="es-ES"/>
        </w:rPr>
        <w:t xml:space="preserve"> </w:t>
      </w:r>
      <w:r w:rsidR="00CD57B4" w:rsidRPr="002658E4">
        <w:rPr>
          <w:rFonts w:eastAsia="Calibri" w:cstheme="minorHAnsi"/>
          <w:bCs/>
          <w:i/>
          <w:noProof/>
          <w:lang w:val="es-ES"/>
        </w:rPr>
        <w:t>Admisión de observadores</w:t>
      </w:r>
      <w:r w:rsidR="00AC65E5">
        <w:rPr>
          <w:rFonts w:eastAsia="Calibri" w:cstheme="minorHAnsi"/>
          <w:bCs/>
          <w:noProof/>
          <w:lang w:val="es-ES"/>
        </w:rPr>
        <w:t>.</w:t>
      </w:r>
    </w:p>
    <w:p w14:paraId="10D4B55B" w14:textId="77777777" w:rsidR="0075176D" w:rsidRPr="002658E4" w:rsidRDefault="0075176D" w:rsidP="00982D5F">
      <w:pPr>
        <w:spacing w:after="0" w:line="240" w:lineRule="auto"/>
        <w:rPr>
          <w:rFonts w:cstheme="minorHAnsi"/>
          <w:noProof/>
          <w:lang w:val="es-ES"/>
        </w:rPr>
      </w:pPr>
    </w:p>
    <w:p w14:paraId="286ABDB0" w14:textId="61850A13" w:rsidR="00CD57B4" w:rsidRPr="002658E4" w:rsidRDefault="00CD57B4" w:rsidP="00982D5F">
      <w:pPr>
        <w:spacing w:after="0" w:line="240" w:lineRule="auto"/>
        <w:contextualSpacing/>
        <w:rPr>
          <w:rFonts w:cstheme="minorHAnsi"/>
          <w:b/>
          <w:noProof/>
          <w:lang w:val="es-ES"/>
        </w:rPr>
      </w:pPr>
      <w:r w:rsidRPr="002658E4">
        <w:rPr>
          <w:rFonts w:cstheme="minorHAnsi"/>
          <w:b/>
          <w:noProof/>
          <w:lang w:val="es-ES"/>
        </w:rPr>
        <w:t xml:space="preserve">Decisión </w:t>
      </w:r>
      <w:r w:rsidR="0075176D" w:rsidRPr="002658E4">
        <w:rPr>
          <w:rFonts w:cstheme="minorHAnsi"/>
          <w:b/>
          <w:noProof/>
          <w:lang w:val="es-ES"/>
        </w:rPr>
        <w:t>SC59</w:t>
      </w:r>
      <w:r w:rsidR="0018306E" w:rsidRPr="002658E4">
        <w:rPr>
          <w:rFonts w:cstheme="minorHAnsi"/>
          <w:b/>
          <w:noProof/>
          <w:lang w:val="es-ES"/>
        </w:rPr>
        <w:t>/2022</w:t>
      </w:r>
      <w:r w:rsidR="0075176D" w:rsidRPr="002658E4">
        <w:rPr>
          <w:rFonts w:cstheme="minorHAnsi"/>
          <w:b/>
          <w:noProof/>
          <w:lang w:val="es-ES"/>
        </w:rPr>
        <w:t xml:space="preserve">-03: </w:t>
      </w:r>
      <w:r w:rsidRPr="002658E4">
        <w:rPr>
          <w:rFonts w:cstheme="minorHAnsi"/>
          <w:b/>
          <w:noProof/>
          <w:lang w:val="es-ES"/>
        </w:rPr>
        <w:t>El Comité Permanente admitió a los observadores que figuran en el documento SC59/2022 Doc.4.</w:t>
      </w:r>
    </w:p>
    <w:p w14:paraId="2AA63716" w14:textId="77777777" w:rsidR="0075176D" w:rsidRPr="002658E4" w:rsidRDefault="0075176D" w:rsidP="00982D5F">
      <w:pPr>
        <w:spacing w:after="0" w:line="240" w:lineRule="auto"/>
        <w:rPr>
          <w:rFonts w:cstheme="minorHAnsi"/>
          <w:noProof/>
          <w:lang w:val="es-ES"/>
        </w:rPr>
      </w:pPr>
    </w:p>
    <w:p w14:paraId="459C119F" w14:textId="1B22F451" w:rsidR="0075176D" w:rsidRPr="002658E4" w:rsidRDefault="004D1B47" w:rsidP="00982D5F">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2658E4">
        <w:rPr>
          <w:rFonts w:cstheme="minorHAnsi"/>
          <w:bCs/>
          <w:noProof/>
          <w:lang w:val="es-ES"/>
        </w:rPr>
        <w:t xml:space="preserve">Punto 5 del orden del día: Informe del Equipo Ejecutivo y de la Presidencia del Comité Permanente </w:t>
      </w:r>
    </w:p>
    <w:p w14:paraId="0F5CD74F" w14:textId="77777777" w:rsidR="0075176D" w:rsidRPr="002658E4" w:rsidRDefault="0075176D" w:rsidP="00982D5F">
      <w:pPr>
        <w:keepNext/>
        <w:spacing w:after="0" w:line="240" w:lineRule="auto"/>
        <w:rPr>
          <w:rFonts w:cstheme="minorHAnsi"/>
          <w:noProof/>
          <w:lang w:val="es-ES"/>
        </w:rPr>
      </w:pPr>
    </w:p>
    <w:p w14:paraId="44EEF136" w14:textId="2002DE1E" w:rsidR="00CD57B4" w:rsidRPr="002658E4" w:rsidRDefault="008C1331" w:rsidP="00982D5F">
      <w:pPr>
        <w:spacing w:after="0" w:line="240" w:lineRule="auto"/>
        <w:ind w:left="567" w:hanging="567"/>
        <w:rPr>
          <w:rFonts w:eastAsia="Calibri" w:cstheme="minorHAnsi"/>
          <w:bCs/>
          <w:noProof/>
          <w:lang w:val="es-ES"/>
        </w:rPr>
      </w:pPr>
      <w:r w:rsidRPr="002658E4">
        <w:rPr>
          <w:rFonts w:eastAsia="Calibri" w:cstheme="minorHAnsi"/>
          <w:bCs/>
          <w:noProof/>
          <w:lang w:val="es-ES"/>
        </w:rPr>
        <w:t>1</w:t>
      </w:r>
      <w:r w:rsidR="00F96873" w:rsidRPr="002658E4">
        <w:rPr>
          <w:rFonts w:eastAsia="Calibri" w:cstheme="minorHAnsi"/>
          <w:bCs/>
          <w:noProof/>
          <w:lang w:val="es-ES"/>
        </w:rPr>
        <w:t>5</w:t>
      </w:r>
      <w:r w:rsidRPr="002658E4">
        <w:rPr>
          <w:rFonts w:eastAsia="Calibri" w:cstheme="minorHAnsi"/>
          <w:bCs/>
          <w:noProof/>
          <w:lang w:val="es-ES"/>
        </w:rPr>
        <w:t>.</w:t>
      </w:r>
      <w:r w:rsidRPr="002658E4">
        <w:rPr>
          <w:rFonts w:eastAsia="Calibri" w:cstheme="minorHAnsi"/>
          <w:bCs/>
          <w:noProof/>
          <w:lang w:val="es-ES"/>
        </w:rPr>
        <w:tab/>
      </w:r>
      <w:r w:rsidR="00CD57B4" w:rsidRPr="002658E4">
        <w:rPr>
          <w:rFonts w:eastAsia="Calibri" w:cstheme="minorHAnsi"/>
          <w:bCs/>
          <w:noProof/>
          <w:lang w:val="es-ES"/>
        </w:rPr>
        <w:t xml:space="preserve">Los Emiratos Árabes Unidos presentaron el documento SC59/2022 Doc.5 </w:t>
      </w:r>
      <w:r w:rsidR="00CD57B4" w:rsidRPr="002658E4">
        <w:rPr>
          <w:rFonts w:eastAsia="Calibri" w:cstheme="minorHAnsi"/>
          <w:bCs/>
          <w:i/>
          <w:iCs/>
          <w:noProof/>
          <w:lang w:val="es-ES"/>
        </w:rPr>
        <w:t>Informe del Equipo Ejecutivo y la Presidencia del Comité Permanente</w:t>
      </w:r>
      <w:r w:rsidR="00CD57B4" w:rsidRPr="002658E4">
        <w:rPr>
          <w:rFonts w:eastAsia="Calibri" w:cstheme="minorHAnsi"/>
          <w:bCs/>
          <w:noProof/>
          <w:lang w:val="es-ES"/>
        </w:rPr>
        <w:t>.</w:t>
      </w:r>
    </w:p>
    <w:p w14:paraId="19EBAE9A" w14:textId="77777777" w:rsidR="00F521A2" w:rsidRPr="002658E4" w:rsidRDefault="00F521A2" w:rsidP="00982D5F">
      <w:pPr>
        <w:spacing w:after="0" w:line="240" w:lineRule="auto"/>
        <w:ind w:left="567"/>
        <w:rPr>
          <w:rFonts w:eastAsia="Calibri" w:cstheme="minorHAnsi"/>
          <w:bCs/>
          <w:noProof/>
          <w:lang w:val="es-ES"/>
        </w:rPr>
      </w:pPr>
    </w:p>
    <w:p w14:paraId="0D1D771D" w14:textId="60DE21AF" w:rsidR="00991F19" w:rsidRPr="002658E4" w:rsidRDefault="008C1331" w:rsidP="00982D5F">
      <w:pPr>
        <w:spacing w:after="0" w:line="240" w:lineRule="auto"/>
        <w:ind w:left="567" w:hanging="567"/>
        <w:rPr>
          <w:rFonts w:eastAsia="Calibri" w:cstheme="minorHAnsi"/>
          <w:bCs/>
          <w:noProof/>
          <w:lang w:val="es-ES"/>
        </w:rPr>
      </w:pPr>
      <w:r w:rsidRPr="002658E4">
        <w:rPr>
          <w:rFonts w:eastAsia="Calibri" w:cstheme="minorHAnsi"/>
          <w:bCs/>
          <w:noProof/>
          <w:lang w:val="es-ES"/>
        </w:rPr>
        <w:lastRenderedPageBreak/>
        <w:t>1</w:t>
      </w:r>
      <w:r w:rsidR="00F96873" w:rsidRPr="002658E4">
        <w:rPr>
          <w:rFonts w:eastAsia="Calibri" w:cstheme="minorHAnsi"/>
          <w:bCs/>
          <w:noProof/>
          <w:lang w:val="es-ES"/>
        </w:rPr>
        <w:t>6</w:t>
      </w:r>
      <w:r w:rsidRPr="002658E4">
        <w:rPr>
          <w:rFonts w:eastAsia="Calibri" w:cstheme="minorHAnsi"/>
          <w:bCs/>
          <w:noProof/>
          <w:lang w:val="es-ES"/>
        </w:rPr>
        <w:t>.</w:t>
      </w:r>
      <w:r w:rsidRPr="002658E4">
        <w:rPr>
          <w:rFonts w:eastAsia="Calibri" w:cstheme="minorHAnsi"/>
          <w:bCs/>
          <w:noProof/>
          <w:lang w:val="es-ES"/>
        </w:rPr>
        <w:tab/>
      </w:r>
      <w:r w:rsidR="00991F19" w:rsidRPr="002658E4">
        <w:rPr>
          <w:rFonts w:eastAsia="Calibri" w:cstheme="minorHAnsi"/>
          <w:bCs/>
          <w:noProof/>
          <w:lang w:val="es-ES"/>
        </w:rPr>
        <w:t xml:space="preserve">Se agradeció al Equipo Ejecutivo y a la Presidencia del Comité Permanente por su trabajo arduo, a pesar de las circunstancias </w:t>
      </w:r>
      <w:r w:rsidR="00E24D7B" w:rsidRPr="002658E4">
        <w:rPr>
          <w:rFonts w:eastAsia="Calibri" w:cstheme="minorHAnsi"/>
          <w:bCs/>
          <w:noProof/>
          <w:lang w:val="es-ES"/>
        </w:rPr>
        <w:t>extraordinarias</w:t>
      </w:r>
      <w:r w:rsidR="00991F19" w:rsidRPr="002658E4">
        <w:rPr>
          <w:rFonts w:eastAsia="Calibri" w:cstheme="minorHAnsi"/>
          <w:bCs/>
          <w:noProof/>
          <w:lang w:val="es-ES"/>
        </w:rPr>
        <w:t xml:space="preserve"> de la pandemia.</w:t>
      </w:r>
    </w:p>
    <w:p w14:paraId="73B4980E" w14:textId="77777777" w:rsidR="0075176D" w:rsidRPr="002658E4" w:rsidRDefault="0075176D" w:rsidP="00982D5F">
      <w:pPr>
        <w:spacing w:after="0" w:line="240" w:lineRule="auto"/>
        <w:rPr>
          <w:rFonts w:eastAsia="Calibri" w:cstheme="minorHAnsi"/>
          <w:bCs/>
          <w:noProof/>
          <w:lang w:val="es-ES"/>
        </w:rPr>
      </w:pPr>
    </w:p>
    <w:p w14:paraId="723A5795" w14:textId="70B1C681" w:rsidR="0075176D" w:rsidRPr="002658E4" w:rsidRDefault="008C1331" w:rsidP="00982D5F">
      <w:pPr>
        <w:spacing w:after="0" w:line="240" w:lineRule="auto"/>
        <w:ind w:left="567" w:hanging="567"/>
        <w:rPr>
          <w:rFonts w:eastAsia="Calibri" w:cstheme="minorHAnsi"/>
          <w:bCs/>
          <w:noProof/>
          <w:lang w:val="es-ES"/>
        </w:rPr>
      </w:pPr>
      <w:r w:rsidRPr="002658E4">
        <w:rPr>
          <w:rFonts w:eastAsia="Calibri" w:cstheme="minorHAnsi"/>
          <w:bCs/>
          <w:noProof/>
          <w:lang w:val="es-ES"/>
        </w:rPr>
        <w:t>1</w:t>
      </w:r>
      <w:r w:rsidR="00F96873" w:rsidRPr="002658E4">
        <w:rPr>
          <w:rFonts w:eastAsia="Calibri" w:cstheme="minorHAnsi"/>
          <w:bCs/>
          <w:noProof/>
          <w:lang w:val="es-ES"/>
        </w:rPr>
        <w:t>7</w:t>
      </w:r>
      <w:r w:rsidRPr="002658E4">
        <w:rPr>
          <w:rFonts w:eastAsia="Calibri" w:cstheme="minorHAnsi"/>
          <w:bCs/>
          <w:noProof/>
          <w:lang w:val="es-ES"/>
        </w:rPr>
        <w:t>.</w:t>
      </w:r>
      <w:r w:rsidR="0075176D" w:rsidRPr="002658E4">
        <w:rPr>
          <w:rFonts w:eastAsia="Calibri" w:cstheme="minorHAnsi"/>
          <w:bCs/>
          <w:noProof/>
          <w:lang w:val="es-ES"/>
        </w:rPr>
        <w:tab/>
      </w:r>
      <w:r w:rsidR="00991F19" w:rsidRPr="002658E4">
        <w:rPr>
          <w:rFonts w:eastAsia="Calibri" w:cstheme="minorHAnsi"/>
          <w:bCs/>
          <w:noProof/>
          <w:lang w:val="es-ES"/>
        </w:rPr>
        <w:t>Hubo una intervención de</w:t>
      </w:r>
      <w:r w:rsidR="0075176D" w:rsidRPr="002658E4">
        <w:rPr>
          <w:rFonts w:eastAsia="Calibri" w:cstheme="minorHAnsi"/>
          <w:bCs/>
          <w:noProof/>
          <w:lang w:val="es-ES"/>
        </w:rPr>
        <w:t xml:space="preserve"> China.</w:t>
      </w:r>
    </w:p>
    <w:p w14:paraId="433ED64E" w14:textId="77777777" w:rsidR="0075176D" w:rsidRPr="002658E4" w:rsidRDefault="0075176D" w:rsidP="00982D5F">
      <w:pPr>
        <w:spacing w:after="0" w:line="240" w:lineRule="auto"/>
        <w:ind w:left="567" w:hanging="567"/>
        <w:rPr>
          <w:rFonts w:eastAsia="Calibri" w:cstheme="minorHAnsi"/>
          <w:bCs/>
          <w:noProof/>
          <w:lang w:val="es-ES"/>
        </w:rPr>
      </w:pPr>
      <w:r w:rsidRPr="002658E4">
        <w:rPr>
          <w:rFonts w:eastAsia="Calibri" w:cstheme="minorHAnsi"/>
          <w:bCs/>
          <w:noProof/>
          <w:lang w:val="es-ES"/>
        </w:rPr>
        <w:tab/>
      </w:r>
    </w:p>
    <w:p w14:paraId="5CB04CD2" w14:textId="14FF41D4" w:rsidR="000E2F40" w:rsidRPr="002658E4" w:rsidRDefault="000E2F40" w:rsidP="00982D5F">
      <w:pPr>
        <w:spacing w:after="0" w:line="240" w:lineRule="auto"/>
        <w:contextualSpacing/>
        <w:rPr>
          <w:rFonts w:cstheme="minorHAnsi"/>
          <w:b/>
          <w:noProof/>
          <w:lang w:val="es-ES"/>
        </w:rPr>
      </w:pPr>
      <w:r w:rsidRPr="002658E4">
        <w:rPr>
          <w:rFonts w:cstheme="minorHAnsi"/>
          <w:b/>
          <w:noProof/>
          <w:lang w:val="es-ES"/>
        </w:rPr>
        <w:t>Decisi</w:t>
      </w:r>
      <w:r w:rsidR="00991F19" w:rsidRPr="002658E4">
        <w:rPr>
          <w:rFonts w:cstheme="minorHAnsi"/>
          <w:b/>
          <w:noProof/>
          <w:lang w:val="es-ES"/>
        </w:rPr>
        <w:t>ó</w:t>
      </w:r>
      <w:r w:rsidRPr="002658E4">
        <w:rPr>
          <w:rFonts w:cstheme="minorHAnsi"/>
          <w:b/>
          <w:noProof/>
          <w:lang w:val="es-ES"/>
        </w:rPr>
        <w:t xml:space="preserve">n SC59/2022-04: </w:t>
      </w:r>
      <w:r w:rsidR="00991F19" w:rsidRPr="002658E4">
        <w:rPr>
          <w:rFonts w:cstheme="minorHAnsi"/>
          <w:b/>
          <w:noProof/>
          <w:lang w:val="es-ES"/>
        </w:rPr>
        <w:t xml:space="preserve">El Comité Permanente tomó nota del documento </w:t>
      </w:r>
      <w:r w:rsidRPr="002658E4">
        <w:rPr>
          <w:rFonts w:cstheme="minorHAnsi"/>
          <w:b/>
          <w:noProof/>
          <w:lang w:val="es-ES"/>
        </w:rPr>
        <w:t>SC59/2022 Doc.5.</w:t>
      </w:r>
    </w:p>
    <w:p w14:paraId="1F8D12F2" w14:textId="77777777" w:rsidR="00BB5E86" w:rsidRPr="002658E4" w:rsidRDefault="00BB5E86" w:rsidP="00982D5F">
      <w:pPr>
        <w:spacing w:after="0" w:line="240" w:lineRule="auto"/>
        <w:contextualSpacing/>
        <w:rPr>
          <w:rFonts w:cstheme="minorHAnsi"/>
          <w:b/>
          <w:noProof/>
          <w:lang w:val="es-ES"/>
        </w:rPr>
      </w:pPr>
    </w:p>
    <w:p w14:paraId="28605F30" w14:textId="35A6DD78" w:rsidR="0075176D" w:rsidRPr="002658E4" w:rsidRDefault="004D1B47" w:rsidP="00982D5F">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noProof/>
          <w:lang w:val="es-ES"/>
        </w:rPr>
      </w:pPr>
      <w:r w:rsidRPr="002658E4">
        <w:rPr>
          <w:rFonts w:cstheme="minorHAnsi"/>
          <w:bCs/>
          <w:noProof/>
          <w:lang w:val="es-ES"/>
        </w:rPr>
        <w:t xml:space="preserve">Punto 7.1 del orden del día: </w:t>
      </w:r>
      <w:r w:rsidR="00E904AB" w:rsidRPr="002658E4">
        <w:rPr>
          <w:rFonts w:cstheme="minorHAnsi"/>
          <w:bCs/>
          <w:noProof/>
          <w:lang w:val="es-ES"/>
        </w:rPr>
        <w:t xml:space="preserve">Informe del Presidente del Comité de Selección sobre la </w:t>
      </w:r>
      <w:r w:rsidR="00991F19" w:rsidRPr="002658E4">
        <w:rPr>
          <w:rFonts w:cstheme="minorHAnsi"/>
          <w:bCs/>
          <w:noProof/>
          <w:lang w:val="es-ES"/>
        </w:rPr>
        <w:t>selección del</w:t>
      </w:r>
      <w:r w:rsidR="00E904AB" w:rsidRPr="002658E4">
        <w:rPr>
          <w:rFonts w:cstheme="minorHAnsi"/>
          <w:bCs/>
          <w:noProof/>
          <w:lang w:val="es-ES"/>
        </w:rPr>
        <w:t xml:space="preserve"> próximo Secretario General</w:t>
      </w:r>
    </w:p>
    <w:p w14:paraId="66FBF196" w14:textId="77777777" w:rsidR="00CF0086" w:rsidRPr="002658E4" w:rsidRDefault="00CF0086" w:rsidP="00982D5F">
      <w:pPr>
        <w:spacing w:after="0" w:line="240" w:lineRule="auto"/>
        <w:ind w:left="567" w:hanging="567"/>
        <w:rPr>
          <w:rFonts w:eastAsia="Calibri" w:cstheme="minorHAnsi"/>
          <w:bCs/>
          <w:noProof/>
          <w:lang w:val="es-ES"/>
        </w:rPr>
      </w:pPr>
    </w:p>
    <w:p w14:paraId="3C9CDFB0" w14:textId="36BBBA19" w:rsidR="00991F19" w:rsidRPr="002658E4" w:rsidRDefault="00CF0086" w:rsidP="00982D5F">
      <w:pPr>
        <w:spacing w:after="0" w:line="240" w:lineRule="auto"/>
        <w:ind w:left="567" w:hanging="567"/>
        <w:rPr>
          <w:rFonts w:eastAsia="Calibri" w:cstheme="minorHAnsi"/>
          <w:bCs/>
          <w:noProof/>
          <w:lang w:val="es-ES"/>
        </w:rPr>
      </w:pPr>
      <w:r w:rsidRPr="002658E4">
        <w:rPr>
          <w:rFonts w:eastAsia="Calibri" w:cstheme="minorHAnsi"/>
          <w:bCs/>
          <w:noProof/>
          <w:lang w:val="es-ES"/>
        </w:rPr>
        <w:t>1</w:t>
      </w:r>
      <w:r w:rsidR="00F96873" w:rsidRPr="002658E4">
        <w:rPr>
          <w:rFonts w:eastAsia="Calibri" w:cstheme="minorHAnsi"/>
          <w:bCs/>
          <w:noProof/>
          <w:lang w:val="es-ES"/>
        </w:rPr>
        <w:t>8</w:t>
      </w:r>
      <w:r w:rsidRPr="002658E4">
        <w:rPr>
          <w:rFonts w:eastAsia="Calibri" w:cstheme="minorHAnsi"/>
          <w:bCs/>
          <w:noProof/>
          <w:lang w:val="es-ES"/>
        </w:rPr>
        <w:t>.</w:t>
      </w:r>
      <w:r w:rsidRPr="002658E4">
        <w:rPr>
          <w:rFonts w:eastAsia="Calibri" w:cstheme="minorHAnsi"/>
          <w:bCs/>
          <w:noProof/>
          <w:lang w:val="es-ES"/>
        </w:rPr>
        <w:tab/>
      </w:r>
      <w:r w:rsidR="00991F19" w:rsidRPr="002658E4">
        <w:rPr>
          <w:rFonts w:eastAsia="Calibri" w:cstheme="minorHAnsi"/>
          <w:bCs/>
          <w:noProof/>
          <w:lang w:val="es-ES"/>
        </w:rPr>
        <w:t xml:space="preserve">El Presidente del Comité de Selección presentó una actualización </w:t>
      </w:r>
      <w:r w:rsidRPr="002658E4">
        <w:rPr>
          <w:rFonts w:eastAsia="Calibri" w:cstheme="minorHAnsi"/>
          <w:bCs/>
          <w:noProof/>
          <w:lang w:val="es-ES"/>
        </w:rPr>
        <w:t>oral</w:t>
      </w:r>
      <w:r w:rsidR="00991F19" w:rsidRPr="002658E4">
        <w:rPr>
          <w:rFonts w:eastAsia="Calibri" w:cstheme="minorHAnsi"/>
          <w:bCs/>
          <w:noProof/>
          <w:lang w:val="es-ES"/>
        </w:rPr>
        <w:t xml:space="preserve"> indicando que el Comité se había reunido el 2 de marzo de 2022 y había acordado un calendario. El Comité tien</w:t>
      </w:r>
      <w:r w:rsidRPr="002658E4">
        <w:rPr>
          <w:rFonts w:eastAsia="Calibri" w:cstheme="minorHAnsi"/>
          <w:bCs/>
          <w:noProof/>
          <w:lang w:val="es-ES"/>
        </w:rPr>
        <w:t>e</w:t>
      </w:r>
      <w:r w:rsidR="00991F19" w:rsidRPr="002658E4">
        <w:rPr>
          <w:rFonts w:eastAsia="Calibri" w:cstheme="minorHAnsi"/>
          <w:bCs/>
          <w:noProof/>
          <w:lang w:val="es-ES"/>
        </w:rPr>
        <w:t xml:space="preserve"> previsto concluir su trabajo a finales de junio de 2022.</w:t>
      </w:r>
    </w:p>
    <w:p w14:paraId="21627E6C" w14:textId="77777777" w:rsidR="0075176D" w:rsidRPr="002658E4" w:rsidRDefault="0075176D" w:rsidP="00982D5F">
      <w:pPr>
        <w:spacing w:after="0" w:line="240" w:lineRule="auto"/>
        <w:ind w:left="567" w:hanging="567"/>
        <w:rPr>
          <w:rFonts w:cstheme="minorHAnsi"/>
          <w:noProof/>
          <w:lang w:val="es-ES"/>
        </w:rPr>
      </w:pPr>
    </w:p>
    <w:p w14:paraId="5A98B4B3" w14:textId="76139038" w:rsidR="0075176D" w:rsidRPr="002658E4" w:rsidRDefault="004D1B47" w:rsidP="00982D5F">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noProof/>
          <w:lang w:val="es-ES"/>
        </w:rPr>
      </w:pPr>
      <w:r w:rsidRPr="002658E4">
        <w:rPr>
          <w:rFonts w:cstheme="minorHAnsi"/>
          <w:bCs/>
          <w:noProof/>
          <w:lang w:val="es-ES"/>
        </w:rPr>
        <w:t xml:space="preserve">Punto 7.2 del orden del día: </w:t>
      </w:r>
      <w:r w:rsidR="00E904AB" w:rsidRPr="002658E4">
        <w:rPr>
          <w:rFonts w:cstheme="minorHAnsi"/>
          <w:bCs/>
          <w:noProof/>
          <w:lang w:val="es-ES"/>
        </w:rPr>
        <w:t>Informe del Grupo de Trabajo Administrativo</w:t>
      </w:r>
    </w:p>
    <w:p w14:paraId="2F590B19" w14:textId="77777777" w:rsidR="0075176D" w:rsidRPr="002658E4" w:rsidRDefault="0075176D" w:rsidP="00982D5F">
      <w:pPr>
        <w:spacing w:after="0" w:line="240" w:lineRule="auto"/>
        <w:ind w:left="567" w:hanging="567"/>
        <w:rPr>
          <w:rFonts w:cstheme="minorHAnsi"/>
          <w:noProof/>
          <w:lang w:val="es-ES"/>
        </w:rPr>
      </w:pPr>
    </w:p>
    <w:p w14:paraId="668DCD37" w14:textId="0DE21857" w:rsidR="00CF0086" w:rsidRPr="002658E4" w:rsidRDefault="008C1331" w:rsidP="00982D5F">
      <w:pPr>
        <w:spacing w:after="0" w:line="240" w:lineRule="auto"/>
        <w:ind w:left="567" w:hanging="567"/>
        <w:rPr>
          <w:rFonts w:eastAsia="Calibri" w:cstheme="minorHAnsi"/>
          <w:bCs/>
          <w:noProof/>
          <w:lang w:val="es-ES"/>
        </w:rPr>
      </w:pPr>
      <w:r w:rsidRPr="002658E4">
        <w:rPr>
          <w:rFonts w:eastAsia="Calibri" w:cstheme="minorHAnsi"/>
          <w:bCs/>
          <w:noProof/>
          <w:lang w:val="es-ES"/>
        </w:rPr>
        <w:t>1</w:t>
      </w:r>
      <w:r w:rsidR="00F96873" w:rsidRPr="002658E4">
        <w:rPr>
          <w:rFonts w:eastAsia="Calibri" w:cstheme="minorHAnsi"/>
          <w:bCs/>
          <w:noProof/>
          <w:lang w:val="es-ES"/>
        </w:rPr>
        <w:t>9</w:t>
      </w:r>
      <w:r w:rsidRPr="002658E4">
        <w:rPr>
          <w:rFonts w:eastAsia="Calibri" w:cstheme="minorHAnsi"/>
          <w:bCs/>
          <w:noProof/>
          <w:lang w:val="es-ES"/>
        </w:rPr>
        <w:t>.</w:t>
      </w:r>
      <w:r w:rsidR="0075176D" w:rsidRPr="002658E4">
        <w:rPr>
          <w:rFonts w:eastAsia="Calibri" w:cstheme="minorHAnsi"/>
          <w:bCs/>
          <w:noProof/>
          <w:lang w:val="es-ES"/>
        </w:rPr>
        <w:tab/>
      </w:r>
      <w:r w:rsidR="00CF0086" w:rsidRPr="002658E4">
        <w:rPr>
          <w:rFonts w:eastAsia="Calibri" w:cstheme="minorHAnsi"/>
          <w:bCs/>
          <w:noProof/>
          <w:lang w:val="es-ES"/>
        </w:rPr>
        <w:t xml:space="preserve">El Presidente del Grupo de Trabajo Administrativo presentó el documento SC59/2022 Doc.7.2 </w:t>
      </w:r>
      <w:r w:rsidR="00D372BD" w:rsidRPr="002658E4">
        <w:rPr>
          <w:rFonts w:eastAsia="Calibri" w:cstheme="minorHAnsi"/>
          <w:bCs/>
          <w:noProof/>
          <w:lang w:val="es-ES"/>
        </w:rPr>
        <w:t>que</w:t>
      </w:r>
      <w:r w:rsidR="00CF0086" w:rsidRPr="002658E4">
        <w:rPr>
          <w:rFonts w:eastAsia="Calibri" w:cstheme="minorHAnsi"/>
          <w:bCs/>
          <w:noProof/>
          <w:lang w:val="es-ES"/>
        </w:rPr>
        <w:t xml:space="preserve"> resume la labor del</w:t>
      </w:r>
      <w:r w:rsidR="005C2157" w:rsidRPr="002658E4">
        <w:rPr>
          <w:rFonts w:eastAsia="Calibri" w:cstheme="minorHAnsi"/>
          <w:bCs/>
          <w:noProof/>
          <w:lang w:val="es-ES"/>
        </w:rPr>
        <w:t xml:space="preserve"> G</w:t>
      </w:r>
      <w:r w:rsidR="00CF0086" w:rsidRPr="002658E4">
        <w:rPr>
          <w:rFonts w:eastAsia="Calibri" w:cstheme="minorHAnsi"/>
          <w:bCs/>
          <w:noProof/>
          <w:lang w:val="es-ES"/>
        </w:rPr>
        <w:t xml:space="preserve">rupo desde la reunión </w:t>
      </w:r>
      <w:r w:rsidR="005C2157" w:rsidRPr="002658E4">
        <w:rPr>
          <w:rFonts w:eastAsia="Calibri" w:cstheme="minorHAnsi"/>
          <w:bCs/>
          <w:noProof/>
          <w:lang w:val="es-ES"/>
        </w:rPr>
        <w:t>59</w:t>
      </w:r>
      <w:r w:rsidR="005C1E7D" w:rsidRPr="002658E4">
        <w:rPr>
          <w:rFonts w:eastAsia="Calibri" w:cstheme="minorHAnsi"/>
          <w:bCs/>
          <w:noProof/>
          <w:lang w:val="es-ES"/>
        </w:rPr>
        <w:t>ª Reunión del Comité Permanente (</w:t>
      </w:r>
      <w:r w:rsidR="00CF0086" w:rsidRPr="002658E4">
        <w:rPr>
          <w:rFonts w:eastAsia="Calibri" w:cstheme="minorHAnsi"/>
          <w:bCs/>
          <w:noProof/>
          <w:lang w:val="es-ES"/>
        </w:rPr>
        <w:t>SC59</w:t>
      </w:r>
      <w:r w:rsidR="005C1E7D" w:rsidRPr="002658E4">
        <w:rPr>
          <w:rFonts w:eastAsia="Calibri" w:cstheme="minorHAnsi"/>
          <w:bCs/>
          <w:noProof/>
          <w:lang w:val="es-ES"/>
        </w:rPr>
        <w:t>)</w:t>
      </w:r>
      <w:r w:rsidR="00CF0086" w:rsidRPr="002658E4">
        <w:rPr>
          <w:rFonts w:eastAsia="Calibri" w:cstheme="minorHAnsi"/>
          <w:bCs/>
          <w:noProof/>
          <w:lang w:val="es-ES"/>
        </w:rPr>
        <w:t xml:space="preserve"> </w:t>
      </w:r>
      <w:r w:rsidR="005C1E7D" w:rsidRPr="002658E4">
        <w:rPr>
          <w:rFonts w:eastAsia="Calibri" w:cstheme="minorHAnsi"/>
          <w:bCs/>
          <w:noProof/>
          <w:lang w:val="es-ES"/>
        </w:rPr>
        <w:t>de</w:t>
      </w:r>
      <w:r w:rsidR="00CF0086" w:rsidRPr="002658E4">
        <w:rPr>
          <w:rFonts w:eastAsia="Calibri" w:cstheme="minorHAnsi"/>
          <w:bCs/>
          <w:noProof/>
          <w:lang w:val="es-ES"/>
        </w:rPr>
        <w:t xml:space="preserve"> junio de 2021, y el informe sobre los debates del </w:t>
      </w:r>
      <w:r w:rsidR="005C1E7D" w:rsidRPr="002658E4">
        <w:rPr>
          <w:rFonts w:eastAsia="Calibri" w:cstheme="minorHAnsi"/>
          <w:bCs/>
          <w:noProof/>
          <w:lang w:val="es-ES"/>
        </w:rPr>
        <w:t>Grupo de trabajo</w:t>
      </w:r>
      <w:r w:rsidR="00CF0086" w:rsidRPr="002658E4">
        <w:rPr>
          <w:rFonts w:eastAsia="Calibri" w:cstheme="minorHAnsi"/>
          <w:bCs/>
          <w:noProof/>
          <w:lang w:val="es-ES"/>
        </w:rPr>
        <w:t xml:space="preserve"> en su reunión del 23 de mayo.</w:t>
      </w:r>
    </w:p>
    <w:p w14:paraId="04AAD79A" w14:textId="77777777" w:rsidR="008C1331" w:rsidRPr="002658E4" w:rsidRDefault="008C1331" w:rsidP="00982D5F">
      <w:pPr>
        <w:spacing w:after="0" w:line="240" w:lineRule="auto"/>
        <w:contextualSpacing/>
        <w:rPr>
          <w:rFonts w:cstheme="minorHAnsi"/>
          <w:b/>
          <w:noProof/>
          <w:lang w:val="es-ES"/>
        </w:rPr>
      </w:pPr>
    </w:p>
    <w:p w14:paraId="291DE053" w14:textId="537E61BA" w:rsidR="000E2F40" w:rsidRPr="002658E4" w:rsidRDefault="000E2F40" w:rsidP="00982D5F">
      <w:pPr>
        <w:spacing w:after="0" w:line="240" w:lineRule="auto"/>
        <w:contextualSpacing/>
        <w:rPr>
          <w:rFonts w:cstheme="minorHAnsi"/>
          <w:b/>
          <w:noProof/>
          <w:lang w:val="es-ES"/>
        </w:rPr>
      </w:pPr>
      <w:r w:rsidRPr="002658E4">
        <w:rPr>
          <w:rFonts w:cstheme="minorHAnsi"/>
          <w:b/>
          <w:noProof/>
          <w:lang w:val="es-ES"/>
        </w:rPr>
        <w:t>Decisi</w:t>
      </w:r>
      <w:r w:rsidR="00D372BD" w:rsidRPr="002658E4">
        <w:rPr>
          <w:rFonts w:cstheme="minorHAnsi"/>
          <w:b/>
          <w:noProof/>
          <w:lang w:val="es-ES"/>
        </w:rPr>
        <w:t>ó</w:t>
      </w:r>
      <w:r w:rsidRPr="002658E4">
        <w:rPr>
          <w:rFonts w:cstheme="minorHAnsi"/>
          <w:b/>
          <w:noProof/>
          <w:lang w:val="es-ES"/>
        </w:rPr>
        <w:t xml:space="preserve">n SC59/2022-05: </w:t>
      </w:r>
      <w:r w:rsidR="00D372BD" w:rsidRPr="002658E4">
        <w:rPr>
          <w:rFonts w:cstheme="minorHAnsi"/>
          <w:b/>
          <w:noProof/>
          <w:lang w:val="es-ES"/>
        </w:rPr>
        <w:t xml:space="preserve">El Comité Permanente tomó nota del </w:t>
      </w:r>
      <w:r w:rsidRPr="002658E4">
        <w:rPr>
          <w:rFonts w:cstheme="minorHAnsi"/>
          <w:b/>
          <w:noProof/>
          <w:lang w:val="es-ES"/>
        </w:rPr>
        <w:t>document</w:t>
      </w:r>
      <w:r w:rsidR="00D372BD" w:rsidRPr="002658E4">
        <w:rPr>
          <w:rFonts w:cstheme="minorHAnsi"/>
          <w:b/>
          <w:noProof/>
          <w:lang w:val="es-ES"/>
        </w:rPr>
        <w:t>o</w:t>
      </w:r>
      <w:r w:rsidRPr="002658E4">
        <w:rPr>
          <w:rFonts w:cstheme="minorHAnsi"/>
          <w:b/>
          <w:noProof/>
          <w:lang w:val="es-ES"/>
        </w:rPr>
        <w:t xml:space="preserve"> SC59/2022 Doc.7.2.</w:t>
      </w:r>
    </w:p>
    <w:p w14:paraId="7A339E86" w14:textId="77777777" w:rsidR="0075176D" w:rsidRPr="002658E4" w:rsidRDefault="0075176D" w:rsidP="00982D5F">
      <w:pPr>
        <w:spacing w:after="0" w:line="240" w:lineRule="auto"/>
        <w:rPr>
          <w:rFonts w:cstheme="minorHAnsi"/>
          <w:noProof/>
          <w:lang w:val="es-ES"/>
        </w:rPr>
      </w:pPr>
    </w:p>
    <w:p w14:paraId="29557ABC" w14:textId="7AC6345F" w:rsidR="0075176D" w:rsidRPr="002658E4" w:rsidRDefault="004D1B47" w:rsidP="00982D5F">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noProof/>
          <w:lang w:val="es-ES"/>
        </w:rPr>
      </w:pPr>
      <w:r w:rsidRPr="002658E4">
        <w:rPr>
          <w:rFonts w:cstheme="minorHAnsi"/>
          <w:bCs/>
          <w:noProof/>
          <w:lang w:val="es-ES"/>
        </w:rPr>
        <w:t xml:space="preserve">Punto 6 del orden del día: </w:t>
      </w:r>
      <w:r w:rsidR="00E904AB" w:rsidRPr="002658E4">
        <w:rPr>
          <w:rFonts w:cstheme="minorHAnsi"/>
          <w:bCs/>
          <w:noProof/>
          <w:lang w:val="es-ES"/>
        </w:rPr>
        <w:t>Informe de la Secretaria General</w:t>
      </w:r>
    </w:p>
    <w:p w14:paraId="4F52421B" w14:textId="77777777" w:rsidR="0075176D" w:rsidRPr="002658E4" w:rsidRDefault="0075176D" w:rsidP="00982D5F">
      <w:pPr>
        <w:keepNext/>
        <w:spacing w:after="0" w:line="240" w:lineRule="auto"/>
        <w:rPr>
          <w:rFonts w:cstheme="minorHAnsi"/>
          <w:noProof/>
          <w:lang w:val="es-ES"/>
        </w:rPr>
      </w:pPr>
    </w:p>
    <w:p w14:paraId="4B69A834" w14:textId="0D3CEAF1" w:rsidR="00B8164F" w:rsidRPr="002658E4" w:rsidRDefault="00F96873" w:rsidP="00982D5F">
      <w:pPr>
        <w:spacing w:after="0" w:line="240" w:lineRule="auto"/>
        <w:ind w:left="567" w:hanging="567"/>
        <w:rPr>
          <w:rFonts w:eastAsia="Calibri" w:cstheme="minorHAnsi"/>
          <w:bCs/>
          <w:noProof/>
          <w:lang w:val="es-ES"/>
        </w:rPr>
      </w:pPr>
      <w:r w:rsidRPr="002658E4">
        <w:rPr>
          <w:rFonts w:eastAsia="Calibri" w:cstheme="minorHAnsi"/>
          <w:bCs/>
          <w:noProof/>
          <w:lang w:val="es-ES"/>
        </w:rPr>
        <w:t>20</w:t>
      </w:r>
      <w:r w:rsidR="0075176D" w:rsidRPr="002658E4">
        <w:rPr>
          <w:rFonts w:eastAsia="Calibri" w:cstheme="minorHAnsi"/>
          <w:bCs/>
          <w:noProof/>
          <w:lang w:val="es-ES"/>
        </w:rPr>
        <w:t>.</w:t>
      </w:r>
      <w:r w:rsidR="0075176D" w:rsidRPr="002658E4">
        <w:rPr>
          <w:rFonts w:eastAsia="Calibri" w:cstheme="minorHAnsi"/>
          <w:bCs/>
          <w:noProof/>
          <w:lang w:val="es-ES"/>
        </w:rPr>
        <w:tab/>
      </w:r>
      <w:r w:rsidR="00B8164F" w:rsidRPr="002658E4">
        <w:rPr>
          <w:rFonts w:eastAsia="Calibri" w:cstheme="minorHAnsi"/>
          <w:bCs/>
          <w:noProof/>
          <w:lang w:val="es-ES"/>
        </w:rPr>
        <w:t>La Secretaria General presentó el documento SC59/2022 Doc.6 en el qu</w:t>
      </w:r>
      <w:r w:rsidR="00E24D7B" w:rsidRPr="002658E4">
        <w:rPr>
          <w:rFonts w:eastAsia="Calibri" w:cstheme="minorHAnsi"/>
          <w:bCs/>
          <w:noProof/>
          <w:lang w:val="es-ES"/>
        </w:rPr>
        <w:t>e</w:t>
      </w:r>
      <w:r w:rsidR="00B8164F" w:rsidRPr="002658E4">
        <w:rPr>
          <w:rFonts w:eastAsia="Calibri" w:cstheme="minorHAnsi"/>
          <w:bCs/>
          <w:noProof/>
          <w:lang w:val="es-ES"/>
        </w:rPr>
        <w:t xml:space="preserve"> se resume el trabajo realizado por la Secretaría en el período comprendido entre el 1 de mayo de 2021 y el 28 de febrero de 2022.</w:t>
      </w:r>
    </w:p>
    <w:p w14:paraId="34CCFB80" w14:textId="77777777" w:rsidR="0075176D" w:rsidRPr="002658E4" w:rsidRDefault="0075176D" w:rsidP="00982D5F">
      <w:pPr>
        <w:spacing w:after="0" w:line="240" w:lineRule="auto"/>
        <w:rPr>
          <w:rFonts w:eastAsia="Calibri" w:cstheme="minorHAnsi"/>
          <w:bCs/>
          <w:noProof/>
          <w:lang w:val="es-ES"/>
        </w:rPr>
      </w:pPr>
    </w:p>
    <w:p w14:paraId="6E55E4BB" w14:textId="0A2D289A" w:rsidR="00B8164F" w:rsidRPr="002658E4" w:rsidRDefault="008C1331" w:rsidP="00982D5F">
      <w:pPr>
        <w:spacing w:after="0" w:line="240" w:lineRule="auto"/>
        <w:ind w:left="567" w:hanging="567"/>
        <w:rPr>
          <w:rFonts w:eastAsia="Calibri" w:cstheme="minorHAnsi"/>
          <w:bCs/>
          <w:noProof/>
          <w:lang w:val="es-ES"/>
        </w:rPr>
      </w:pPr>
      <w:r w:rsidRPr="002658E4">
        <w:rPr>
          <w:rFonts w:eastAsia="Calibri" w:cstheme="minorHAnsi"/>
          <w:bCs/>
          <w:noProof/>
          <w:lang w:val="es-ES"/>
        </w:rPr>
        <w:t>2</w:t>
      </w:r>
      <w:r w:rsidR="00F96873" w:rsidRPr="002658E4">
        <w:rPr>
          <w:rFonts w:eastAsia="Calibri" w:cstheme="minorHAnsi"/>
          <w:bCs/>
          <w:noProof/>
          <w:lang w:val="es-ES"/>
        </w:rPr>
        <w:t>1</w:t>
      </w:r>
      <w:r w:rsidRPr="002658E4">
        <w:rPr>
          <w:rFonts w:eastAsia="Calibri" w:cstheme="minorHAnsi"/>
          <w:bCs/>
          <w:noProof/>
          <w:lang w:val="es-ES"/>
        </w:rPr>
        <w:t>.</w:t>
      </w:r>
      <w:r w:rsidR="0075176D" w:rsidRPr="002658E4">
        <w:rPr>
          <w:rFonts w:eastAsia="Calibri" w:cstheme="minorHAnsi"/>
          <w:bCs/>
          <w:noProof/>
          <w:lang w:val="es-ES"/>
        </w:rPr>
        <w:tab/>
      </w:r>
      <w:r w:rsidR="00B8164F" w:rsidRPr="002658E4">
        <w:rPr>
          <w:rFonts w:eastAsia="Calibri" w:cstheme="minorHAnsi"/>
          <w:bCs/>
          <w:noProof/>
          <w:lang w:val="es-ES"/>
        </w:rPr>
        <w:t xml:space="preserve">Se agradeció de forma especial a la Secretaría por el trabajo realizado y por sus </w:t>
      </w:r>
      <w:r w:rsidR="007646FB" w:rsidRPr="002658E4">
        <w:rPr>
          <w:rFonts w:eastAsia="Calibri" w:cstheme="minorHAnsi"/>
          <w:bCs/>
          <w:noProof/>
          <w:lang w:val="es-ES"/>
        </w:rPr>
        <w:t>esfuerzos dirigidos a</w:t>
      </w:r>
      <w:r w:rsidR="00B8164F" w:rsidRPr="002658E4">
        <w:rPr>
          <w:rFonts w:eastAsia="Calibri" w:cstheme="minorHAnsi"/>
          <w:bCs/>
          <w:noProof/>
          <w:lang w:val="es-ES"/>
        </w:rPr>
        <w:t xml:space="preserve"> encontrar formas creativas de apoyo a las Partes Contratantes durante la pandemia.</w:t>
      </w:r>
    </w:p>
    <w:p w14:paraId="452D01CA" w14:textId="77777777" w:rsidR="0075176D" w:rsidRPr="002658E4" w:rsidRDefault="0075176D" w:rsidP="00982D5F">
      <w:pPr>
        <w:spacing w:after="0" w:line="240" w:lineRule="auto"/>
        <w:rPr>
          <w:rFonts w:eastAsia="Calibri" w:cstheme="minorHAnsi"/>
          <w:bCs/>
          <w:noProof/>
          <w:lang w:val="es-ES"/>
        </w:rPr>
      </w:pPr>
    </w:p>
    <w:p w14:paraId="5087B027" w14:textId="3BDC9E8F" w:rsidR="005C1E7D" w:rsidRPr="002658E4" w:rsidRDefault="008C1331" w:rsidP="00982D5F">
      <w:pPr>
        <w:spacing w:after="0" w:line="240" w:lineRule="auto"/>
        <w:ind w:left="567" w:hanging="567"/>
        <w:rPr>
          <w:rFonts w:eastAsia="Calibri" w:cstheme="minorHAnsi"/>
          <w:bCs/>
          <w:noProof/>
          <w:lang w:val="es-ES"/>
        </w:rPr>
      </w:pPr>
      <w:r w:rsidRPr="002658E4">
        <w:rPr>
          <w:rFonts w:eastAsia="Calibri" w:cstheme="minorHAnsi"/>
          <w:bCs/>
          <w:noProof/>
          <w:lang w:val="es-ES"/>
        </w:rPr>
        <w:t>2</w:t>
      </w:r>
      <w:r w:rsidR="00F96873" w:rsidRPr="002658E4">
        <w:rPr>
          <w:rFonts w:eastAsia="Calibri" w:cstheme="minorHAnsi"/>
          <w:bCs/>
          <w:noProof/>
          <w:lang w:val="es-ES"/>
        </w:rPr>
        <w:t>2</w:t>
      </w:r>
      <w:r w:rsidRPr="002658E4">
        <w:rPr>
          <w:rFonts w:eastAsia="Calibri" w:cstheme="minorHAnsi"/>
          <w:bCs/>
          <w:noProof/>
          <w:lang w:val="es-ES"/>
        </w:rPr>
        <w:t>.</w:t>
      </w:r>
      <w:r w:rsidR="0075176D" w:rsidRPr="002658E4">
        <w:rPr>
          <w:rFonts w:eastAsia="Calibri" w:cstheme="minorHAnsi"/>
          <w:bCs/>
          <w:noProof/>
          <w:lang w:val="es-ES"/>
        </w:rPr>
        <w:tab/>
      </w:r>
      <w:r w:rsidR="005C1E7D" w:rsidRPr="002658E4">
        <w:rPr>
          <w:rFonts w:eastAsia="Calibri" w:cstheme="minorHAnsi"/>
          <w:bCs/>
          <w:noProof/>
          <w:lang w:val="es-ES"/>
        </w:rPr>
        <w:t xml:space="preserve">Suecia y Suiza expresaron su preocupación con respecto al apoyo de la Secretaría al proyecto financiado por la Iniciativa Internacional del Clima (IKI) de Alemania. En respuesta, la Secretaria General recordó a los participantes que esta cuestión se </w:t>
      </w:r>
      <w:r w:rsidR="00980B91" w:rsidRPr="002658E4">
        <w:rPr>
          <w:rFonts w:eastAsia="Calibri" w:cstheme="minorHAnsi"/>
          <w:bCs/>
          <w:noProof/>
          <w:lang w:val="es-ES"/>
        </w:rPr>
        <w:t>debatió</w:t>
      </w:r>
      <w:r w:rsidR="005C1E7D" w:rsidRPr="002658E4">
        <w:rPr>
          <w:rFonts w:eastAsia="Calibri" w:cstheme="minorHAnsi"/>
          <w:bCs/>
          <w:noProof/>
          <w:lang w:val="es-ES"/>
        </w:rPr>
        <w:t xml:space="preserve"> ampliamente en el Comité Permanente y en la 13ª Reunión de la Conferencia de las Partes Contratantes (COP13), lo que dio lugar al párrafo 26 de la Resolución XIII.2 sobre </w:t>
      </w:r>
      <w:r w:rsidR="00A55B31" w:rsidRPr="002658E4">
        <w:rPr>
          <w:rFonts w:eastAsia="Calibri" w:cstheme="minorHAnsi"/>
          <w:bCs/>
          <w:i/>
          <w:iCs/>
          <w:noProof/>
          <w:lang w:val="es-ES"/>
        </w:rPr>
        <w:t>Cuestiones</w:t>
      </w:r>
      <w:r w:rsidR="005C1E7D" w:rsidRPr="002658E4">
        <w:rPr>
          <w:rFonts w:eastAsia="Calibri" w:cstheme="minorHAnsi"/>
          <w:bCs/>
          <w:i/>
          <w:iCs/>
          <w:noProof/>
          <w:lang w:val="es-ES"/>
        </w:rPr>
        <w:t xml:space="preserve"> financier</w:t>
      </w:r>
      <w:r w:rsidR="00A55B31" w:rsidRPr="002658E4">
        <w:rPr>
          <w:rFonts w:eastAsia="Calibri" w:cstheme="minorHAnsi"/>
          <w:bCs/>
          <w:i/>
          <w:iCs/>
          <w:noProof/>
          <w:lang w:val="es-ES"/>
        </w:rPr>
        <w:t>a</w:t>
      </w:r>
      <w:r w:rsidR="005C1E7D" w:rsidRPr="002658E4">
        <w:rPr>
          <w:rFonts w:eastAsia="Calibri" w:cstheme="minorHAnsi"/>
          <w:bCs/>
          <w:i/>
          <w:iCs/>
          <w:noProof/>
          <w:lang w:val="es-ES"/>
        </w:rPr>
        <w:t>s y presupuestari</w:t>
      </w:r>
      <w:r w:rsidR="00A55B31" w:rsidRPr="002658E4">
        <w:rPr>
          <w:rFonts w:eastAsia="Calibri" w:cstheme="minorHAnsi"/>
          <w:bCs/>
          <w:i/>
          <w:iCs/>
          <w:noProof/>
          <w:lang w:val="es-ES"/>
        </w:rPr>
        <w:t>a</w:t>
      </w:r>
      <w:r w:rsidR="005C1E7D" w:rsidRPr="002658E4">
        <w:rPr>
          <w:rFonts w:eastAsia="Calibri" w:cstheme="minorHAnsi"/>
          <w:bCs/>
          <w:i/>
          <w:iCs/>
          <w:noProof/>
          <w:lang w:val="es-ES"/>
        </w:rPr>
        <w:t>s</w:t>
      </w:r>
      <w:r w:rsidR="005C1E7D" w:rsidRPr="002658E4">
        <w:rPr>
          <w:rFonts w:eastAsia="Calibri" w:cstheme="minorHAnsi"/>
          <w:bCs/>
          <w:noProof/>
          <w:lang w:val="es-ES"/>
        </w:rPr>
        <w:t xml:space="preserve">, que aclara </w:t>
      </w:r>
      <w:r w:rsidR="001F3BC5" w:rsidRPr="002658E4">
        <w:rPr>
          <w:rFonts w:eastAsia="Calibri" w:cstheme="minorHAnsi"/>
          <w:bCs/>
          <w:noProof/>
          <w:lang w:val="es-ES"/>
        </w:rPr>
        <w:t>la función</w:t>
      </w:r>
      <w:r w:rsidR="005C1E7D" w:rsidRPr="002658E4">
        <w:rPr>
          <w:rFonts w:eastAsia="Calibri" w:cstheme="minorHAnsi"/>
          <w:bCs/>
          <w:noProof/>
          <w:lang w:val="es-ES"/>
        </w:rPr>
        <w:t xml:space="preserve"> de la Secretaría en el apoyo a esta y otras iniciativas regionales de Ramsar (</w:t>
      </w:r>
      <w:r w:rsidR="001F3BC5" w:rsidRPr="002658E4">
        <w:rPr>
          <w:rFonts w:eastAsia="Calibri" w:cstheme="minorHAnsi"/>
          <w:bCs/>
          <w:noProof/>
          <w:lang w:val="es-ES"/>
        </w:rPr>
        <w:t>IRR</w:t>
      </w:r>
      <w:r w:rsidR="005C1E7D" w:rsidRPr="002658E4">
        <w:rPr>
          <w:rFonts w:eastAsia="Calibri" w:cstheme="minorHAnsi"/>
          <w:bCs/>
          <w:noProof/>
          <w:lang w:val="es-ES"/>
        </w:rPr>
        <w:t xml:space="preserve">). La Secretaría está siguiendo y aplicando estrictamente este mandato, así como otras orientaciones proporcionadas por el Comité Permanente </w:t>
      </w:r>
      <w:r w:rsidR="001F3BC5" w:rsidRPr="002658E4">
        <w:rPr>
          <w:rFonts w:eastAsia="Calibri" w:cstheme="minorHAnsi"/>
          <w:bCs/>
          <w:noProof/>
          <w:lang w:val="es-ES"/>
        </w:rPr>
        <w:t>acerca de</w:t>
      </w:r>
      <w:r w:rsidR="005C1E7D" w:rsidRPr="002658E4">
        <w:rPr>
          <w:rFonts w:eastAsia="Calibri" w:cstheme="minorHAnsi"/>
          <w:bCs/>
          <w:noProof/>
          <w:lang w:val="es-ES"/>
        </w:rPr>
        <w:t xml:space="preserve"> la gestión de </w:t>
      </w:r>
      <w:r w:rsidR="001F3BC5" w:rsidRPr="002658E4">
        <w:rPr>
          <w:rFonts w:eastAsia="Calibri" w:cstheme="minorHAnsi"/>
          <w:bCs/>
          <w:noProof/>
          <w:lang w:val="es-ES"/>
        </w:rPr>
        <w:t xml:space="preserve">los </w:t>
      </w:r>
      <w:r w:rsidR="005C1E7D" w:rsidRPr="002658E4">
        <w:rPr>
          <w:rFonts w:eastAsia="Calibri" w:cstheme="minorHAnsi"/>
          <w:bCs/>
          <w:noProof/>
          <w:lang w:val="es-ES"/>
        </w:rPr>
        <w:t xml:space="preserve">fondos </w:t>
      </w:r>
      <w:r w:rsidR="00980B91" w:rsidRPr="002658E4">
        <w:rPr>
          <w:rFonts w:eastAsia="Calibri" w:cstheme="minorHAnsi"/>
          <w:bCs/>
          <w:noProof/>
          <w:lang w:val="es-ES"/>
        </w:rPr>
        <w:t>complementarios</w:t>
      </w:r>
      <w:r w:rsidR="005C1E7D" w:rsidRPr="002658E4">
        <w:rPr>
          <w:rFonts w:eastAsia="Calibri" w:cstheme="minorHAnsi"/>
          <w:bCs/>
          <w:noProof/>
          <w:lang w:val="es-ES"/>
        </w:rPr>
        <w:t>. Suecia declaró que el proyecto</w:t>
      </w:r>
      <w:r w:rsidR="001F3BC5" w:rsidRPr="002658E4">
        <w:rPr>
          <w:rFonts w:eastAsia="Calibri" w:cstheme="minorHAnsi"/>
          <w:bCs/>
          <w:noProof/>
          <w:lang w:val="es-ES"/>
        </w:rPr>
        <w:t xml:space="preserve"> de la</w:t>
      </w:r>
      <w:r w:rsidR="005C1E7D" w:rsidRPr="002658E4">
        <w:rPr>
          <w:rFonts w:eastAsia="Calibri" w:cstheme="minorHAnsi"/>
          <w:bCs/>
          <w:noProof/>
          <w:lang w:val="es-ES"/>
        </w:rPr>
        <w:t xml:space="preserve"> IKI no </w:t>
      </w:r>
      <w:r w:rsidR="00980B91" w:rsidRPr="002658E4">
        <w:rPr>
          <w:rFonts w:eastAsia="Calibri" w:cstheme="minorHAnsi"/>
          <w:bCs/>
          <w:noProof/>
          <w:lang w:val="es-ES"/>
        </w:rPr>
        <w:t>estaba incluido</w:t>
      </w:r>
      <w:r w:rsidR="005C1E7D" w:rsidRPr="002658E4">
        <w:rPr>
          <w:rFonts w:eastAsia="Calibri" w:cstheme="minorHAnsi"/>
          <w:bCs/>
          <w:noProof/>
          <w:lang w:val="es-ES"/>
        </w:rPr>
        <w:t xml:space="preserve"> en la lista y </w:t>
      </w:r>
      <w:r w:rsidR="00DC00E9" w:rsidRPr="002658E4">
        <w:rPr>
          <w:rFonts w:eastAsia="Calibri" w:cstheme="minorHAnsi"/>
          <w:bCs/>
          <w:noProof/>
          <w:lang w:val="es-ES"/>
        </w:rPr>
        <w:t xml:space="preserve">que no se había aprobado </w:t>
      </w:r>
      <w:r w:rsidR="001F3BC5" w:rsidRPr="002658E4">
        <w:rPr>
          <w:rFonts w:eastAsia="Calibri" w:cstheme="minorHAnsi"/>
          <w:bCs/>
          <w:noProof/>
          <w:lang w:val="es-ES"/>
        </w:rPr>
        <w:t xml:space="preserve">que se financiara con cargo a fondos </w:t>
      </w:r>
      <w:r w:rsidR="00980B91" w:rsidRPr="002658E4">
        <w:rPr>
          <w:rFonts w:eastAsia="Calibri" w:cstheme="minorHAnsi"/>
          <w:bCs/>
          <w:noProof/>
          <w:lang w:val="es-ES"/>
        </w:rPr>
        <w:t>complementarios</w:t>
      </w:r>
      <w:r w:rsidR="005C1E7D" w:rsidRPr="002658E4">
        <w:rPr>
          <w:rFonts w:eastAsia="Calibri" w:cstheme="minorHAnsi"/>
          <w:bCs/>
          <w:noProof/>
          <w:lang w:val="es-ES"/>
        </w:rPr>
        <w:t xml:space="preserve"> y que, por lo tanto, el párrafo al que se refería </w:t>
      </w:r>
      <w:r w:rsidR="001F3BC5" w:rsidRPr="002658E4">
        <w:rPr>
          <w:rFonts w:eastAsia="Calibri" w:cstheme="minorHAnsi"/>
          <w:bCs/>
          <w:noProof/>
          <w:lang w:val="es-ES"/>
        </w:rPr>
        <w:t>la</w:t>
      </w:r>
      <w:r w:rsidR="005C1E7D" w:rsidRPr="002658E4">
        <w:rPr>
          <w:rFonts w:eastAsia="Calibri" w:cstheme="minorHAnsi"/>
          <w:bCs/>
          <w:noProof/>
          <w:lang w:val="es-ES"/>
        </w:rPr>
        <w:t xml:space="preserve"> Secretari</w:t>
      </w:r>
      <w:r w:rsidR="001F3BC5" w:rsidRPr="002658E4">
        <w:rPr>
          <w:rFonts w:eastAsia="Calibri" w:cstheme="minorHAnsi"/>
          <w:bCs/>
          <w:noProof/>
          <w:lang w:val="es-ES"/>
        </w:rPr>
        <w:t>a</w:t>
      </w:r>
      <w:r w:rsidR="005C1E7D" w:rsidRPr="002658E4">
        <w:rPr>
          <w:rFonts w:eastAsia="Calibri" w:cstheme="minorHAnsi"/>
          <w:bCs/>
          <w:noProof/>
          <w:lang w:val="es-ES"/>
        </w:rPr>
        <w:t xml:space="preserve"> General no era </w:t>
      </w:r>
      <w:r w:rsidR="00980B91" w:rsidRPr="002658E4">
        <w:rPr>
          <w:rFonts w:eastAsia="Calibri" w:cstheme="minorHAnsi"/>
          <w:bCs/>
          <w:noProof/>
          <w:lang w:val="es-ES"/>
        </w:rPr>
        <w:t>procedente</w:t>
      </w:r>
      <w:r w:rsidR="005C1E7D" w:rsidRPr="002658E4">
        <w:rPr>
          <w:rFonts w:eastAsia="Calibri" w:cstheme="minorHAnsi"/>
          <w:bCs/>
          <w:noProof/>
          <w:lang w:val="es-ES"/>
        </w:rPr>
        <w:t xml:space="preserve">. </w:t>
      </w:r>
      <w:r w:rsidR="001F3BC5" w:rsidRPr="002658E4">
        <w:rPr>
          <w:rFonts w:eastAsia="Calibri" w:cstheme="minorHAnsi"/>
          <w:bCs/>
          <w:noProof/>
          <w:lang w:val="es-ES"/>
        </w:rPr>
        <w:t>Ante</w:t>
      </w:r>
      <w:r w:rsidR="005C1E7D" w:rsidRPr="002658E4">
        <w:rPr>
          <w:rFonts w:eastAsia="Calibri" w:cstheme="minorHAnsi"/>
          <w:bCs/>
          <w:noProof/>
          <w:lang w:val="es-ES"/>
        </w:rPr>
        <w:t xml:space="preserve"> esta y otras preguntas de Suecia y Suiza, la Secretaria General recordó a las Partes Contratantes el Anexo 3 de la Resolución XIII.2, que establece que las </w:t>
      </w:r>
      <w:r w:rsidR="00980B91" w:rsidRPr="002658E4">
        <w:rPr>
          <w:rFonts w:eastAsia="Calibri" w:cstheme="minorHAnsi"/>
          <w:bCs/>
          <w:noProof/>
          <w:lang w:val="es-ES"/>
        </w:rPr>
        <w:t>i</w:t>
      </w:r>
      <w:r w:rsidR="005C1E7D" w:rsidRPr="002658E4">
        <w:rPr>
          <w:rFonts w:eastAsia="Calibri" w:cstheme="minorHAnsi"/>
          <w:bCs/>
          <w:noProof/>
          <w:lang w:val="es-ES"/>
        </w:rPr>
        <w:t xml:space="preserve">niciativas </w:t>
      </w:r>
      <w:r w:rsidR="00980B91" w:rsidRPr="002658E4">
        <w:rPr>
          <w:rFonts w:eastAsia="Calibri" w:cstheme="minorHAnsi"/>
          <w:bCs/>
          <w:noProof/>
          <w:lang w:val="es-ES"/>
        </w:rPr>
        <w:t>r</w:t>
      </w:r>
      <w:r w:rsidR="005C1E7D" w:rsidRPr="002658E4">
        <w:rPr>
          <w:rFonts w:eastAsia="Calibri" w:cstheme="minorHAnsi"/>
          <w:bCs/>
          <w:noProof/>
          <w:lang w:val="es-ES"/>
        </w:rPr>
        <w:t xml:space="preserve">egionales </w:t>
      </w:r>
      <w:r w:rsidR="00980B91" w:rsidRPr="002658E4">
        <w:rPr>
          <w:rFonts w:eastAsia="Calibri" w:cstheme="minorHAnsi"/>
          <w:bCs/>
          <w:noProof/>
          <w:lang w:val="es-ES"/>
        </w:rPr>
        <w:t>constituyen</w:t>
      </w:r>
      <w:r w:rsidR="005C1E7D" w:rsidRPr="002658E4">
        <w:rPr>
          <w:rFonts w:eastAsia="Calibri" w:cstheme="minorHAnsi"/>
          <w:bCs/>
          <w:noProof/>
          <w:lang w:val="es-ES"/>
        </w:rPr>
        <w:t xml:space="preserve"> una de las prioridades de la Secretaría para la recaudación de fondos complementarios, y recordó la información proporcionada en el informe financiero sobre los proyectos</w:t>
      </w:r>
      <w:r w:rsidR="00980B91" w:rsidRPr="002658E4">
        <w:rPr>
          <w:rFonts w:eastAsia="Calibri" w:cstheme="minorHAnsi"/>
          <w:bCs/>
          <w:noProof/>
          <w:lang w:val="es-ES"/>
        </w:rPr>
        <w:t xml:space="preserve"> financiados con cargo a fondos</w:t>
      </w:r>
      <w:r w:rsidR="005C1E7D" w:rsidRPr="002658E4">
        <w:rPr>
          <w:rFonts w:eastAsia="Calibri" w:cstheme="minorHAnsi"/>
          <w:bCs/>
          <w:noProof/>
          <w:lang w:val="es-ES"/>
        </w:rPr>
        <w:t xml:space="preserve"> complementarios, </w:t>
      </w:r>
      <w:r w:rsidR="00137AA6" w:rsidRPr="002658E4">
        <w:rPr>
          <w:rFonts w:eastAsia="Calibri" w:cstheme="minorHAnsi"/>
          <w:bCs/>
          <w:noProof/>
          <w:lang w:val="es-ES"/>
        </w:rPr>
        <w:t>así como</w:t>
      </w:r>
      <w:r w:rsidR="005C1E7D" w:rsidRPr="002658E4">
        <w:rPr>
          <w:rFonts w:eastAsia="Calibri" w:cstheme="minorHAnsi"/>
          <w:bCs/>
          <w:noProof/>
          <w:lang w:val="es-ES"/>
        </w:rPr>
        <w:t xml:space="preserve"> el Anexo 3 del Subgrupo de Finanzas </w:t>
      </w:r>
      <w:r w:rsidR="00980B91" w:rsidRPr="002658E4">
        <w:rPr>
          <w:rFonts w:eastAsia="Calibri" w:cstheme="minorHAnsi"/>
          <w:bCs/>
          <w:noProof/>
          <w:lang w:val="es-ES"/>
        </w:rPr>
        <w:t xml:space="preserve">que figura </w:t>
      </w:r>
      <w:r w:rsidR="005C1E7D" w:rsidRPr="002658E4">
        <w:rPr>
          <w:rFonts w:eastAsia="Calibri" w:cstheme="minorHAnsi"/>
          <w:bCs/>
          <w:noProof/>
          <w:lang w:val="es-ES"/>
        </w:rPr>
        <w:t xml:space="preserve">en el Informe y </w:t>
      </w:r>
      <w:r w:rsidR="00980B91" w:rsidRPr="002658E4">
        <w:rPr>
          <w:rFonts w:eastAsia="Calibri" w:cstheme="minorHAnsi"/>
          <w:bCs/>
          <w:noProof/>
          <w:lang w:val="es-ES"/>
        </w:rPr>
        <w:t>d</w:t>
      </w:r>
      <w:r w:rsidR="005C1E7D" w:rsidRPr="002658E4">
        <w:rPr>
          <w:rFonts w:eastAsia="Calibri" w:cstheme="minorHAnsi"/>
          <w:bCs/>
          <w:noProof/>
          <w:lang w:val="es-ES"/>
        </w:rPr>
        <w:t>ecisiones de la</w:t>
      </w:r>
      <w:r w:rsidR="00980B91" w:rsidRPr="002658E4">
        <w:rPr>
          <w:rFonts w:eastAsia="Calibri" w:cstheme="minorHAnsi"/>
          <w:bCs/>
          <w:noProof/>
          <w:lang w:val="es-ES"/>
        </w:rPr>
        <w:t xml:space="preserve"> </w:t>
      </w:r>
      <w:r w:rsidR="00137AA6" w:rsidRPr="002658E4">
        <w:rPr>
          <w:rFonts w:eastAsia="Calibri" w:cstheme="minorHAnsi"/>
          <w:bCs/>
          <w:noProof/>
          <w:lang w:val="es-ES"/>
        </w:rPr>
        <w:t>59ª Reunión del Comité Permanente, celebrada</w:t>
      </w:r>
      <w:r w:rsidR="005C1E7D" w:rsidRPr="002658E4">
        <w:rPr>
          <w:rFonts w:eastAsia="Calibri" w:cstheme="minorHAnsi"/>
          <w:bCs/>
          <w:noProof/>
          <w:lang w:val="es-ES"/>
        </w:rPr>
        <w:t xml:space="preserve"> </w:t>
      </w:r>
      <w:r w:rsidR="00137AA6" w:rsidRPr="002658E4">
        <w:rPr>
          <w:rFonts w:eastAsia="Calibri" w:cstheme="minorHAnsi"/>
          <w:bCs/>
          <w:noProof/>
          <w:lang w:val="es-ES"/>
        </w:rPr>
        <w:t>en</w:t>
      </w:r>
      <w:r w:rsidR="005C1E7D" w:rsidRPr="002658E4">
        <w:rPr>
          <w:rFonts w:eastAsia="Calibri" w:cstheme="minorHAnsi"/>
          <w:bCs/>
          <w:noProof/>
          <w:lang w:val="es-ES"/>
        </w:rPr>
        <w:t xml:space="preserve"> junio de 2021, que se refiere a este proyecto. </w:t>
      </w:r>
      <w:r w:rsidR="00137AA6" w:rsidRPr="002658E4">
        <w:rPr>
          <w:rFonts w:eastAsia="Calibri" w:cstheme="minorHAnsi"/>
          <w:bCs/>
          <w:noProof/>
          <w:lang w:val="es-ES"/>
        </w:rPr>
        <w:t>Asimismo,</w:t>
      </w:r>
      <w:r w:rsidR="005C1E7D" w:rsidRPr="002658E4">
        <w:rPr>
          <w:rFonts w:eastAsia="Calibri" w:cstheme="minorHAnsi"/>
          <w:bCs/>
          <w:noProof/>
          <w:lang w:val="es-ES"/>
        </w:rPr>
        <w:t xml:space="preserve"> se reiteró que la </w:t>
      </w:r>
      <w:r w:rsidR="005C1E7D" w:rsidRPr="002658E4">
        <w:rPr>
          <w:rFonts w:eastAsia="Calibri" w:cstheme="minorHAnsi"/>
          <w:bCs/>
          <w:noProof/>
          <w:lang w:val="es-ES"/>
        </w:rPr>
        <w:lastRenderedPageBreak/>
        <w:t xml:space="preserve">decisión de la COP13 mencionada anteriormente en relación con los proyectos </w:t>
      </w:r>
      <w:r w:rsidR="00137AA6" w:rsidRPr="002658E4">
        <w:rPr>
          <w:rFonts w:eastAsia="Calibri" w:cstheme="minorHAnsi"/>
          <w:bCs/>
          <w:noProof/>
          <w:lang w:val="es-ES"/>
        </w:rPr>
        <w:t>financiados con cargo a fondos complementarios</w:t>
      </w:r>
      <w:r w:rsidR="005C1E7D" w:rsidRPr="002658E4">
        <w:rPr>
          <w:rFonts w:eastAsia="Calibri" w:cstheme="minorHAnsi"/>
          <w:bCs/>
          <w:noProof/>
          <w:lang w:val="es-ES"/>
        </w:rPr>
        <w:t xml:space="preserve">, que también se repite en la </w:t>
      </w:r>
      <w:r w:rsidR="00510F34" w:rsidRPr="002658E4">
        <w:rPr>
          <w:rFonts w:eastAsia="Calibri" w:cstheme="minorHAnsi"/>
          <w:bCs/>
          <w:noProof/>
          <w:lang w:val="es-ES"/>
        </w:rPr>
        <w:t>R</w:t>
      </w:r>
      <w:r w:rsidR="005C1E7D" w:rsidRPr="002658E4">
        <w:rPr>
          <w:rFonts w:eastAsia="Calibri" w:cstheme="minorHAnsi"/>
          <w:bCs/>
          <w:noProof/>
          <w:lang w:val="es-ES"/>
        </w:rPr>
        <w:t xml:space="preserve">esolución de la COP13 sobre </w:t>
      </w:r>
      <w:r w:rsidR="00137AA6" w:rsidRPr="002658E4">
        <w:rPr>
          <w:rFonts w:eastAsia="Calibri" w:cstheme="minorHAnsi"/>
          <w:bCs/>
          <w:noProof/>
          <w:lang w:val="es-ES"/>
        </w:rPr>
        <w:t>las i</w:t>
      </w:r>
      <w:r w:rsidR="005C1E7D" w:rsidRPr="002658E4">
        <w:rPr>
          <w:rFonts w:eastAsia="Calibri" w:cstheme="minorHAnsi"/>
          <w:bCs/>
          <w:noProof/>
          <w:lang w:val="es-ES"/>
        </w:rPr>
        <w:t xml:space="preserve">niciativas </w:t>
      </w:r>
      <w:r w:rsidR="00137AA6" w:rsidRPr="002658E4">
        <w:rPr>
          <w:rFonts w:eastAsia="Calibri" w:cstheme="minorHAnsi"/>
          <w:bCs/>
          <w:noProof/>
          <w:lang w:val="es-ES"/>
        </w:rPr>
        <w:t>r</w:t>
      </w:r>
      <w:r w:rsidR="005C1E7D" w:rsidRPr="002658E4">
        <w:rPr>
          <w:rFonts w:eastAsia="Calibri" w:cstheme="minorHAnsi"/>
          <w:bCs/>
          <w:noProof/>
          <w:lang w:val="es-ES"/>
        </w:rPr>
        <w:t>egionales, respondía y se aplica</w:t>
      </w:r>
      <w:r w:rsidR="00137AA6" w:rsidRPr="002658E4">
        <w:rPr>
          <w:rFonts w:eastAsia="Calibri" w:cstheme="minorHAnsi"/>
          <w:bCs/>
          <w:noProof/>
          <w:lang w:val="es-ES"/>
        </w:rPr>
        <w:t>ba</w:t>
      </w:r>
      <w:r w:rsidR="005C1E7D" w:rsidRPr="002658E4">
        <w:rPr>
          <w:rFonts w:eastAsia="Calibri" w:cstheme="minorHAnsi"/>
          <w:bCs/>
          <w:noProof/>
          <w:lang w:val="es-ES"/>
        </w:rPr>
        <w:t xml:space="preserve"> a este proyecto y</w:t>
      </w:r>
      <w:r w:rsidR="00510F34" w:rsidRPr="002658E4">
        <w:rPr>
          <w:rFonts w:eastAsia="Calibri" w:cstheme="minorHAnsi"/>
          <w:bCs/>
          <w:noProof/>
          <w:lang w:val="es-ES"/>
        </w:rPr>
        <w:t xml:space="preserve"> que</w:t>
      </w:r>
      <w:r w:rsidR="005C1E7D" w:rsidRPr="002658E4">
        <w:rPr>
          <w:rFonts w:eastAsia="Calibri" w:cstheme="minorHAnsi"/>
          <w:bCs/>
          <w:noProof/>
          <w:lang w:val="es-ES"/>
        </w:rPr>
        <w:t xml:space="preserve"> la Secretaría </w:t>
      </w:r>
      <w:r w:rsidR="00137AA6" w:rsidRPr="002658E4">
        <w:rPr>
          <w:rFonts w:eastAsia="Calibri" w:cstheme="minorHAnsi"/>
          <w:bCs/>
          <w:noProof/>
          <w:lang w:val="es-ES"/>
        </w:rPr>
        <w:t>estaba</w:t>
      </w:r>
      <w:r w:rsidR="005C1E7D" w:rsidRPr="002658E4">
        <w:rPr>
          <w:rFonts w:eastAsia="Calibri" w:cstheme="minorHAnsi"/>
          <w:bCs/>
          <w:noProof/>
          <w:lang w:val="es-ES"/>
        </w:rPr>
        <w:t xml:space="preserve"> </w:t>
      </w:r>
      <w:r w:rsidR="00137AA6" w:rsidRPr="002658E4">
        <w:rPr>
          <w:rFonts w:eastAsia="Calibri" w:cstheme="minorHAnsi"/>
          <w:bCs/>
          <w:noProof/>
          <w:lang w:val="es-ES"/>
        </w:rPr>
        <w:t>acatando</w:t>
      </w:r>
      <w:r w:rsidR="005C1E7D" w:rsidRPr="002658E4">
        <w:rPr>
          <w:rFonts w:eastAsia="Calibri" w:cstheme="minorHAnsi"/>
          <w:bCs/>
          <w:noProof/>
          <w:lang w:val="es-ES"/>
        </w:rPr>
        <w:t xml:space="preserve"> este mandato. Alemania </w:t>
      </w:r>
      <w:r w:rsidR="00137AA6" w:rsidRPr="002658E4">
        <w:rPr>
          <w:rFonts w:eastAsia="Calibri" w:cstheme="minorHAnsi"/>
          <w:bCs/>
          <w:noProof/>
          <w:lang w:val="es-ES"/>
        </w:rPr>
        <w:t>alentó</w:t>
      </w:r>
      <w:r w:rsidR="005C1E7D" w:rsidRPr="002658E4">
        <w:rPr>
          <w:rFonts w:eastAsia="Calibri" w:cstheme="minorHAnsi"/>
          <w:bCs/>
          <w:noProof/>
          <w:lang w:val="es-ES"/>
        </w:rPr>
        <w:t xml:space="preserve"> a las Partes Contratantes a </w:t>
      </w:r>
      <w:r w:rsidR="00137AA6" w:rsidRPr="002658E4">
        <w:rPr>
          <w:rFonts w:eastAsia="Calibri" w:cstheme="minorHAnsi"/>
          <w:bCs/>
          <w:noProof/>
          <w:lang w:val="es-ES"/>
        </w:rPr>
        <w:t>que</w:t>
      </w:r>
      <w:r w:rsidR="005C1E7D" w:rsidRPr="002658E4">
        <w:rPr>
          <w:rFonts w:eastAsia="Calibri" w:cstheme="minorHAnsi"/>
          <w:bCs/>
          <w:noProof/>
          <w:lang w:val="es-ES"/>
        </w:rPr>
        <w:t xml:space="preserve"> </w:t>
      </w:r>
      <w:r w:rsidR="00510F34" w:rsidRPr="002658E4">
        <w:rPr>
          <w:rFonts w:eastAsia="Calibri" w:cstheme="minorHAnsi"/>
          <w:bCs/>
          <w:noProof/>
          <w:lang w:val="es-ES"/>
        </w:rPr>
        <w:t>se pusieran en</w:t>
      </w:r>
      <w:r w:rsidR="005C1E7D" w:rsidRPr="002658E4">
        <w:rPr>
          <w:rFonts w:eastAsia="Calibri" w:cstheme="minorHAnsi"/>
          <w:bCs/>
          <w:noProof/>
          <w:lang w:val="es-ES"/>
        </w:rPr>
        <w:t xml:space="preserve"> contacto directamente con la Secretaría en caso de que tuvieran pregunta</w:t>
      </w:r>
      <w:r w:rsidR="00510F34" w:rsidRPr="002658E4">
        <w:rPr>
          <w:rFonts w:eastAsia="Calibri" w:cstheme="minorHAnsi"/>
          <w:bCs/>
          <w:noProof/>
          <w:lang w:val="es-ES"/>
        </w:rPr>
        <w:t>s</w:t>
      </w:r>
      <w:r w:rsidR="005C1E7D" w:rsidRPr="002658E4">
        <w:rPr>
          <w:rFonts w:eastAsia="Calibri" w:cstheme="minorHAnsi"/>
          <w:bCs/>
          <w:noProof/>
          <w:lang w:val="es-ES"/>
        </w:rPr>
        <w:t xml:space="preserve"> en relación con el proyecto</w:t>
      </w:r>
      <w:r w:rsidR="00510F34" w:rsidRPr="002658E4">
        <w:rPr>
          <w:rFonts w:eastAsia="Calibri" w:cstheme="minorHAnsi"/>
          <w:bCs/>
          <w:noProof/>
          <w:lang w:val="es-ES"/>
        </w:rPr>
        <w:t xml:space="preserve"> de la</w:t>
      </w:r>
      <w:r w:rsidR="005C1E7D" w:rsidRPr="002658E4">
        <w:rPr>
          <w:rFonts w:eastAsia="Calibri" w:cstheme="minorHAnsi"/>
          <w:bCs/>
          <w:noProof/>
          <w:lang w:val="es-ES"/>
        </w:rPr>
        <w:t xml:space="preserve"> IKI financiado por Alemania.</w:t>
      </w:r>
    </w:p>
    <w:p w14:paraId="26D46641" w14:textId="77777777" w:rsidR="0075176D" w:rsidRPr="002658E4" w:rsidRDefault="0075176D" w:rsidP="00982D5F">
      <w:pPr>
        <w:spacing w:after="0" w:line="240" w:lineRule="auto"/>
        <w:rPr>
          <w:rFonts w:eastAsia="Calibri" w:cstheme="minorHAnsi"/>
          <w:bCs/>
          <w:noProof/>
          <w:lang w:val="es-ES"/>
        </w:rPr>
      </w:pPr>
    </w:p>
    <w:p w14:paraId="3D639DE3" w14:textId="383A8BD8" w:rsidR="000E2F40" w:rsidRPr="002658E4" w:rsidRDefault="008C1331" w:rsidP="00982D5F">
      <w:pPr>
        <w:spacing w:after="0" w:line="240" w:lineRule="auto"/>
        <w:ind w:left="567" w:hanging="567"/>
        <w:rPr>
          <w:rFonts w:eastAsia="Calibri" w:cstheme="minorHAnsi"/>
          <w:bCs/>
          <w:noProof/>
          <w:lang w:val="es-ES"/>
        </w:rPr>
      </w:pPr>
      <w:r w:rsidRPr="002658E4">
        <w:rPr>
          <w:rFonts w:eastAsia="Calibri" w:cstheme="minorHAnsi"/>
          <w:bCs/>
          <w:noProof/>
          <w:lang w:val="es-ES"/>
        </w:rPr>
        <w:t>2</w:t>
      </w:r>
      <w:r w:rsidR="00F96873" w:rsidRPr="002658E4">
        <w:rPr>
          <w:rFonts w:eastAsia="Calibri" w:cstheme="minorHAnsi"/>
          <w:bCs/>
          <w:noProof/>
          <w:lang w:val="es-ES"/>
        </w:rPr>
        <w:t>3</w:t>
      </w:r>
      <w:r w:rsidRPr="002658E4">
        <w:rPr>
          <w:rFonts w:eastAsia="Calibri" w:cstheme="minorHAnsi"/>
          <w:bCs/>
          <w:noProof/>
          <w:lang w:val="es-ES"/>
        </w:rPr>
        <w:t>.</w:t>
      </w:r>
      <w:r w:rsidRPr="002658E4">
        <w:rPr>
          <w:rFonts w:eastAsia="Calibri" w:cstheme="minorHAnsi"/>
          <w:bCs/>
          <w:noProof/>
          <w:lang w:val="es-ES"/>
        </w:rPr>
        <w:tab/>
      </w:r>
      <w:r w:rsidR="00F916A2" w:rsidRPr="002658E4">
        <w:rPr>
          <w:rFonts w:eastAsia="Calibri" w:cstheme="minorHAnsi"/>
          <w:bCs/>
          <w:noProof/>
          <w:lang w:val="es-ES"/>
        </w:rPr>
        <w:t>Hubo intervenciones de</w:t>
      </w:r>
      <w:r w:rsidR="0075176D" w:rsidRPr="002658E4">
        <w:rPr>
          <w:rFonts w:eastAsia="Calibri" w:cstheme="minorHAnsi"/>
          <w:bCs/>
          <w:noProof/>
          <w:lang w:val="es-ES"/>
        </w:rPr>
        <w:t xml:space="preserve"> </w:t>
      </w:r>
      <w:r w:rsidR="00F916A2" w:rsidRPr="002658E4">
        <w:rPr>
          <w:rFonts w:eastAsia="Calibri" w:cstheme="minorHAnsi"/>
          <w:bCs/>
          <w:noProof/>
          <w:lang w:val="es-ES"/>
        </w:rPr>
        <w:t>Alemania, Argelia</w:t>
      </w:r>
      <w:r w:rsidR="0075176D" w:rsidRPr="002658E4">
        <w:rPr>
          <w:rFonts w:eastAsia="Calibri" w:cstheme="minorHAnsi"/>
          <w:bCs/>
          <w:noProof/>
          <w:lang w:val="es-ES"/>
        </w:rPr>
        <w:t xml:space="preserve">, China, </w:t>
      </w:r>
      <w:r w:rsidR="00F916A2" w:rsidRPr="002658E4">
        <w:rPr>
          <w:rFonts w:eastAsia="Calibri" w:cstheme="minorHAnsi"/>
          <w:bCs/>
          <w:noProof/>
          <w:lang w:val="es-ES"/>
        </w:rPr>
        <w:t>la República Dominicana, Suecia</w:t>
      </w:r>
      <w:r w:rsidR="0075176D" w:rsidRPr="002658E4">
        <w:rPr>
          <w:rFonts w:eastAsia="Calibri" w:cstheme="minorHAnsi"/>
          <w:bCs/>
          <w:noProof/>
          <w:lang w:val="es-ES"/>
        </w:rPr>
        <w:t xml:space="preserve">, </w:t>
      </w:r>
      <w:r w:rsidR="00F916A2" w:rsidRPr="002658E4">
        <w:rPr>
          <w:rFonts w:eastAsia="Calibri" w:cstheme="minorHAnsi"/>
          <w:bCs/>
          <w:noProof/>
          <w:lang w:val="es-ES"/>
        </w:rPr>
        <w:t>Suiza</w:t>
      </w:r>
      <w:r w:rsidR="0075176D" w:rsidRPr="002658E4">
        <w:rPr>
          <w:rFonts w:eastAsia="Calibri" w:cstheme="minorHAnsi"/>
          <w:bCs/>
          <w:noProof/>
          <w:lang w:val="es-ES"/>
        </w:rPr>
        <w:t xml:space="preserve"> </w:t>
      </w:r>
      <w:r w:rsidR="00F916A2" w:rsidRPr="002658E4">
        <w:rPr>
          <w:rFonts w:eastAsia="Calibri" w:cstheme="minorHAnsi"/>
          <w:bCs/>
          <w:noProof/>
          <w:lang w:val="es-ES"/>
        </w:rPr>
        <w:t>y</w:t>
      </w:r>
      <w:r w:rsidR="0075176D" w:rsidRPr="002658E4">
        <w:rPr>
          <w:rFonts w:eastAsia="Calibri" w:cstheme="minorHAnsi"/>
          <w:bCs/>
          <w:noProof/>
          <w:lang w:val="es-ES"/>
        </w:rPr>
        <w:t xml:space="preserve"> Youth Engaged in Wetlands</w:t>
      </w:r>
      <w:r w:rsidR="00F916A2" w:rsidRPr="002658E4">
        <w:rPr>
          <w:rFonts w:eastAsia="Calibri" w:cstheme="minorHAnsi"/>
          <w:bCs/>
          <w:noProof/>
          <w:lang w:val="es-ES"/>
        </w:rPr>
        <w:t xml:space="preserve"> [Jóvenes comprometidos </w:t>
      </w:r>
      <w:r w:rsidR="000A68CE" w:rsidRPr="002658E4">
        <w:rPr>
          <w:rFonts w:eastAsia="Calibri" w:cstheme="minorHAnsi"/>
          <w:bCs/>
          <w:noProof/>
          <w:lang w:val="es-ES"/>
        </w:rPr>
        <w:t>con</w:t>
      </w:r>
      <w:r w:rsidR="00F916A2" w:rsidRPr="002658E4">
        <w:rPr>
          <w:rFonts w:eastAsia="Calibri" w:cstheme="minorHAnsi"/>
          <w:bCs/>
          <w:noProof/>
          <w:lang w:val="es-ES"/>
        </w:rPr>
        <w:t xml:space="preserve"> los humedales]</w:t>
      </w:r>
      <w:r w:rsidR="0075176D" w:rsidRPr="002658E4">
        <w:rPr>
          <w:rFonts w:eastAsia="Calibri" w:cstheme="minorHAnsi"/>
          <w:bCs/>
          <w:noProof/>
          <w:lang w:val="es-ES"/>
        </w:rPr>
        <w:t>.</w:t>
      </w:r>
    </w:p>
    <w:p w14:paraId="31ACD1E0" w14:textId="77777777" w:rsidR="008C1331" w:rsidRPr="002658E4" w:rsidRDefault="008C1331" w:rsidP="00982D5F">
      <w:pPr>
        <w:spacing w:after="0" w:line="240" w:lineRule="auto"/>
        <w:contextualSpacing/>
        <w:rPr>
          <w:rFonts w:cstheme="minorHAnsi"/>
          <w:b/>
          <w:noProof/>
          <w:lang w:val="es-ES"/>
        </w:rPr>
      </w:pPr>
    </w:p>
    <w:p w14:paraId="4DFC51FF" w14:textId="75730AF1" w:rsidR="000E2F40" w:rsidRPr="002658E4" w:rsidRDefault="000E2F40" w:rsidP="00982D5F">
      <w:pPr>
        <w:spacing w:after="0" w:line="240" w:lineRule="auto"/>
        <w:contextualSpacing/>
        <w:rPr>
          <w:rFonts w:cstheme="minorHAnsi"/>
          <w:b/>
          <w:noProof/>
          <w:lang w:val="es-ES"/>
        </w:rPr>
      </w:pPr>
      <w:r w:rsidRPr="002658E4">
        <w:rPr>
          <w:rFonts w:cstheme="minorHAnsi"/>
          <w:b/>
          <w:noProof/>
          <w:lang w:val="es-ES"/>
        </w:rPr>
        <w:t>Decisi</w:t>
      </w:r>
      <w:r w:rsidR="000A68CE" w:rsidRPr="002658E4">
        <w:rPr>
          <w:rFonts w:cstheme="minorHAnsi"/>
          <w:b/>
          <w:noProof/>
          <w:lang w:val="es-ES"/>
        </w:rPr>
        <w:t>ó</w:t>
      </w:r>
      <w:r w:rsidRPr="002658E4">
        <w:rPr>
          <w:rFonts w:cstheme="minorHAnsi"/>
          <w:b/>
          <w:noProof/>
          <w:lang w:val="es-ES"/>
        </w:rPr>
        <w:t xml:space="preserve">n SC59/2022-06: </w:t>
      </w:r>
      <w:r w:rsidR="000A68CE" w:rsidRPr="002658E4">
        <w:rPr>
          <w:rFonts w:cstheme="minorHAnsi"/>
          <w:b/>
          <w:noProof/>
          <w:lang w:val="es-ES"/>
        </w:rPr>
        <w:t>El Comité Permanente tomó nota del</w:t>
      </w:r>
      <w:r w:rsidRPr="002658E4">
        <w:rPr>
          <w:rFonts w:cstheme="minorHAnsi"/>
          <w:b/>
          <w:noProof/>
          <w:lang w:val="es-ES"/>
        </w:rPr>
        <w:t xml:space="preserve"> document</w:t>
      </w:r>
      <w:r w:rsidR="000A68CE" w:rsidRPr="002658E4">
        <w:rPr>
          <w:rFonts w:cstheme="minorHAnsi"/>
          <w:b/>
          <w:noProof/>
          <w:lang w:val="es-ES"/>
        </w:rPr>
        <w:t>o</w:t>
      </w:r>
      <w:r w:rsidRPr="002658E4">
        <w:rPr>
          <w:rFonts w:cstheme="minorHAnsi"/>
          <w:b/>
          <w:noProof/>
          <w:lang w:val="es-ES"/>
        </w:rPr>
        <w:t xml:space="preserve"> SC59/2022 Doc.</w:t>
      </w:r>
      <w:r w:rsidR="00E0336F" w:rsidRPr="002658E4">
        <w:rPr>
          <w:rFonts w:cstheme="minorHAnsi"/>
          <w:b/>
          <w:noProof/>
          <w:lang w:val="es-ES"/>
        </w:rPr>
        <w:t>6</w:t>
      </w:r>
      <w:r w:rsidRPr="002658E4">
        <w:rPr>
          <w:rFonts w:cstheme="minorHAnsi"/>
          <w:b/>
          <w:noProof/>
          <w:lang w:val="es-ES"/>
        </w:rPr>
        <w:t>.</w:t>
      </w:r>
    </w:p>
    <w:p w14:paraId="643E9799" w14:textId="77777777" w:rsidR="00BD276E" w:rsidRPr="002658E4" w:rsidRDefault="00BD276E" w:rsidP="00982D5F">
      <w:pPr>
        <w:keepNext/>
        <w:spacing w:after="0" w:line="240" w:lineRule="auto"/>
        <w:rPr>
          <w:rFonts w:cstheme="minorHAnsi"/>
          <w:noProof/>
          <w:lang w:val="es-ES"/>
        </w:rPr>
      </w:pPr>
    </w:p>
    <w:p w14:paraId="1121A16A" w14:textId="65DEE499" w:rsidR="00CC446A" w:rsidRPr="002658E4" w:rsidRDefault="00CC446A" w:rsidP="00982D5F">
      <w:pPr>
        <w:spacing w:after="0" w:line="240" w:lineRule="auto"/>
        <w:rPr>
          <w:rFonts w:cstheme="minorHAnsi"/>
          <w:noProof/>
          <w:lang w:val="es-ES"/>
        </w:rPr>
      </w:pPr>
      <w:r w:rsidRPr="002658E4">
        <w:rPr>
          <w:b/>
          <w:noProof/>
          <w:lang w:val="es-ES"/>
        </w:rPr>
        <w:t xml:space="preserve">14:30 – 18:35 </w:t>
      </w:r>
      <w:r w:rsidRPr="002658E4">
        <w:rPr>
          <w:rFonts w:cstheme="minorHAnsi"/>
          <w:b/>
          <w:noProof/>
          <w:lang w:val="es-ES"/>
        </w:rPr>
        <w:tab/>
      </w:r>
      <w:r w:rsidRPr="002658E4">
        <w:rPr>
          <w:b/>
          <w:bCs/>
          <w:noProof/>
          <w:lang w:val="es-ES"/>
        </w:rPr>
        <w:t>Sesión plenaria del Comité Permanente</w:t>
      </w:r>
    </w:p>
    <w:p w14:paraId="523A0964" w14:textId="77777777" w:rsidR="00CC446A" w:rsidRPr="002658E4" w:rsidRDefault="00CC446A" w:rsidP="00982D5F">
      <w:pPr>
        <w:spacing w:after="0" w:line="240" w:lineRule="auto"/>
        <w:rPr>
          <w:rFonts w:cstheme="minorHAnsi"/>
          <w:noProof/>
          <w:lang w:val="es-ES"/>
        </w:rPr>
      </w:pPr>
    </w:p>
    <w:p w14:paraId="17872FC6" w14:textId="77777777" w:rsidR="00CC446A" w:rsidRPr="002658E4" w:rsidRDefault="00CC446A" w:rsidP="00982D5F">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2658E4">
        <w:rPr>
          <w:noProof/>
          <w:lang w:val="es-ES"/>
        </w:rPr>
        <w:t xml:space="preserve">Punto 10 del orden del día: Informe del Grupo de Trabajo sobre el Plan Estratégico </w:t>
      </w:r>
    </w:p>
    <w:p w14:paraId="38408EBB" w14:textId="77777777" w:rsidR="00CC446A" w:rsidRPr="002658E4" w:rsidRDefault="00CC446A" w:rsidP="00982D5F">
      <w:pPr>
        <w:spacing w:after="0" w:line="240" w:lineRule="auto"/>
        <w:ind w:left="567" w:hanging="567"/>
        <w:rPr>
          <w:rFonts w:cstheme="minorHAnsi"/>
          <w:noProof/>
          <w:lang w:val="es-ES"/>
        </w:rPr>
      </w:pPr>
    </w:p>
    <w:p w14:paraId="1FB06092" w14:textId="7F07306E" w:rsidR="00CC446A" w:rsidRPr="002658E4" w:rsidRDefault="00533D1D" w:rsidP="00982D5F">
      <w:pPr>
        <w:spacing w:after="0" w:line="240" w:lineRule="auto"/>
        <w:ind w:left="567" w:hanging="567"/>
        <w:rPr>
          <w:noProof/>
          <w:lang w:val="es-ES"/>
        </w:rPr>
      </w:pPr>
      <w:r w:rsidRPr="002658E4">
        <w:rPr>
          <w:noProof/>
          <w:lang w:val="es-ES"/>
        </w:rPr>
        <w:t>24</w:t>
      </w:r>
      <w:r w:rsidR="00CC446A" w:rsidRPr="002658E4">
        <w:rPr>
          <w:noProof/>
          <w:lang w:val="es-ES"/>
        </w:rPr>
        <w:t>.</w:t>
      </w:r>
      <w:r w:rsidR="00CC446A" w:rsidRPr="002658E4">
        <w:rPr>
          <w:noProof/>
          <w:lang w:val="es-ES"/>
        </w:rPr>
        <w:tab/>
        <w:t xml:space="preserve">Australia, en su calidad de Presidencia del Grupo de Trabajo sobre el Plan Estratégico, presenta el informe del Grupo que figura en el documento SC59/2022 Doc.10. El Grupo se reunió el día anterior y preparó un proyecto de mandato del Grupo de trabajo sobre el Plan Estratégico para el Quinto Plan Estratégico (SP5), disponible en el sitio web de Ramsar como documento SC59/2022 Com.1. </w:t>
      </w:r>
    </w:p>
    <w:p w14:paraId="4C758333" w14:textId="77777777" w:rsidR="00CC446A" w:rsidRPr="002658E4" w:rsidRDefault="00CC446A" w:rsidP="00982D5F">
      <w:pPr>
        <w:spacing w:after="0" w:line="240" w:lineRule="auto"/>
        <w:ind w:left="567" w:hanging="567"/>
        <w:rPr>
          <w:noProof/>
          <w:lang w:val="es-ES"/>
        </w:rPr>
      </w:pPr>
    </w:p>
    <w:p w14:paraId="53372447" w14:textId="7514650F" w:rsidR="00CC446A" w:rsidRPr="002658E4" w:rsidRDefault="00533D1D" w:rsidP="00982D5F">
      <w:pPr>
        <w:spacing w:after="0" w:line="240" w:lineRule="auto"/>
        <w:ind w:left="567" w:hanging="567"/>
        <w:rPr>
          <w:noProof/>
          <w:lang w:val="es-ES"/>
        </w:rPr>
      </w:pPr>
      <w:r w:rsidRPr="002658E4">
        <w:rPr>
          <w:noProof/>
          <w:lang w:val="es-ES"/>
        </w:rPr>
        <w:t>25</w:t>
      </w:r>
      <w:r w:rsidR="00CC446A" w:rsidRPr="002658E4">
        <w:rPr>
          <w:noProof/>
          <w:lang w:val="es-ES"/>
        </w:rPr>
        <w:t>.</w:t>
      </w:r>
      <w:r w:rsidR="00CC446A" w:rsidRPr="002658E4">
        <w:rPr>
          <w:noProof/>
          <w:lang w:val="es-ES"/>
        </w:rPr>
        <w:tab/>
        <w:t xml:space="preserve">Los participantes proponen varias enmiendas al documento SC59/2022 Doc.10 y se les pide que comuniquen dichas enmiendas, así como cualquier comentario sobre el documento SC59/2022 Com.1, por vía electrónica a la Secretaría, de modo que puedan prepararse versiones enmendadas de ambos documentos para su posterior consideración en la presente reunión. </w:t>
      </w:r>
    </w:p>
    <w:p w14:paraId="05778F17" w14:textId="77777777" w:rsidR="00CC446A" w:rsidRPr="002658E4" w:rsidRDefault="00CC446A" w:rsidP="00982D5F">
      <w:pPr>
        <w:spacing w:after="0" w:line="240" w:lineRule="auto"/>
        <w:ind w:left="567" w:hanging="567"/>
        <w:rPr>
          <w:noProof/>
          <w:lang w:val="es-ES"/>
        </w:rPr>
      </w:pPr>
    </w:p>
    <w:p w14:paraId="56B909EB" w14:textId="1ACE575D" w:rsidR="00CC446A" w:rsidRPr="002658E4" w:rsidRDefault="00533D1D" w:rsidP="00982D5F">
      <w:pPr>
        <w:spacing w:after="0" w:line="240" w:lineRule="auto"/>
        <w:ind w:left="567" w:hanging="567"/>
        <w:rPr>
          <w:noProof/>
          <w:lang w:val="es-ES"/>
        </w:rPr>
      </w:pPr>
      <w:r w:rsidRPr="002658E4">
        <w:rPr>
          <w:noProof/>
          <w:lang w:val="es-ES"/>
        </w:rPr>
        <w:t>26</w:t>
      </w:r>
      <w:r w:rsidR="00CC446A" w:rsidRPr="002658E4">
        <w:rPr>
          <w:noProof/>
          <w:lang w:val="es-ES"/>
        </w:rPr>
        <w:t>.</w:t>
      </w:r>
      <w:r w:rsidR="00CC446A" w:rsidRPr="002658E4">
        <w:rPr>
          <w:noProof/>
          <w:lang w:val="es-ES"/>
        </w:rPr>
        <w:tab/>
        <w:t xml:space="preserve">Hay intervenciones de Australia, </w:t>
      </w:r>
      <w:r w:rsidR="00F82D86" w:rsidRPr="002658E4">
        <w:rPr>
          <w:noProof/>
          <w:lang w:val="es-ES"/>
        </w:rPr>
        <w:t xml:space="preserve">el </w:t>
      </w:r>
      <w:r w:rsidR="00CC446A" w:rsidRPr="002658E4">
        <w:rPr>
          <w:noProof/>
          <w:lang w:val="es-ES"/>
        </w:rPr>
        <w:t xml:space="preserve">Brasil, China, Colombia, </w:t>
      </w:r>
      <w:r w:rsidR="00F82D86" w:rsidRPr="002658E4">
        <w:rPr>
          <w:noProof/>
          <w:lang w:val="es-ES"/>
        </w:rPr>
        <w:t xml:space="preserve">el Reino Unido de Gran Bretaña e Irlanda del Norte, </w:t>
      </w:r>
      <w:r w:rsidR="00CC446A" w:rsidRPr="002658E4">
        <w:rPr>
          <w:noProof/>
          <w:lang w:val="es-ES"/>
        </w:rPr>
        <w:t>Suecia</w:t>
      </w:r>
      <w:r w:rsidR="00F82D86" w:rsidRPr="002658E4">
        <w:rPr>
          <w:noProof/>
          <w:lang w:val="es-ES"/>
        </w:rPr>
        <w:t xml:space="preserve"> </w:t>
      </w:r>
      <w:r w:rsidR="00CC446A" w:rsidRPr="002658E4">
        <w:rPr>
          <w:noProof/>
          <w:lang w:val="es-ES"/>
        </w:rPr>
        <w:t xml:space="preserve">y </w:t>
      </w:r>
      <w:r w:rsidR="00F82D86" w:rsidRPr="002658E4">
        <w:rPr>
          <w:noProof/>
          <w:lang w:val="es-ES"/>
        </w:rPr>
        <w:t>Uganda.</w:t>
      </w:r>
    </w:p>
    <w:p w14:paraId="13BE6ECA" w14:textId="77777777" w:rsidR="00CC446A" w:rsidRPr="002658E4" w:rsidRDefault="00CC446A" w:rsidP="00982D5F">
      <w:pPr>
        <w:spacing w:after="0" w:line="240" w:lineRule="auto"/>
        <w:rPr>
          <w:rFonts w:cstheme="minorHAnsi"/>
          <w:noProof/>
          <w:lang w:val="es-ES"/>
        </w:rPr>
      </w:pPr>
    </w:p>
    <w:p w14:paraId="0BACFCE0" w14:textId="77777777" w:rsidR="00CC446A" w:rsidRPr="002658E4" w:rsidRDefault="00CC446A" w:rsidP="00982D5F">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2658E4">
        <w:rPr>
          <w:noProof/>
          <w:lang w:val="es-ES"/>
        </w:rPr>
        <w:t xml:space="preserve">Punto 11 del orden del día: Informe del Grupo de Trabajo sobre la Eficacia </w:t>
      </w:r>
    </w:p>
    <w:p w14:paraId="066DC76A" w14:textId="77777777" w:rsidR="00CC446A" w:rsidRPr="002658E4" w:rsidRDefault="00CC446A" w:rsidP="00982D5F">
      <w:pPr>
        <w:spacing w:after="0" w:line="240" w:lineRule="auto"/>
        <w:ind w:left="567" w:hanging="567"/>
        <w:rPr>
          <w:rFonts w:cstheme="minorHAnsi"/>
          <w:noProof/>
          <w:lang w:val="es-ES"/>
        </w:rPr>
      </w:pPr>
    </w:p>
    <w:p w14:paraId="3C87DD2A" w14:textId="54A85505" w:rsidR="00CC446A" w:rsidRPr="002658E4" w:rsidRDefault="00F82D86" w:rsidP="00982D5F">
      <w:pPr>
        <w:spacing w:after="0" w:line="240" w:lineRule="auto"/>
        <w:ind w:left="567" w:hanging="567"/>
        <w:rPr>
          <w:noProof/>
          <w:lang w:val="es-ES"/>
        </w:rPr>
      </w:pPr>
      <w:r w:rsidRPr="002658E4">
        <w:rPr>
          <w:noProof/>
          <w:lang w:val="es-ES"/>
        </w:rPr>
        <w:t>27</w:t>
      </w:r>
      <w:r w:rsidR="00CC446A" w:rsidRPr="002658E4">
        <w:rPr>
          <w:noProof/>
          <w:lang w:val="es-ES"/>
        </w:rPr>
        <w:t>.</w:t>
      </w:r>
      <w:r w:rsidR="00CC446A" w:rsidRPr="002658E4">
        <w:rPr>
          <w:noProof/>
          <w:lang w:val="es-ES"/>
        </w:rPr>
        <w:tab/>
        <w:t>Reino Unido de Gran Bretaña e Irlanda del Norte, en su calidad de Presidencia del Grupo de Trabajo sobre la Eficacia, presenta el informe final del Grupo que figura en el documento SC59/2022 Doc.11, así como el proyecto de resolución propuesto en su anexo, señalando que ambos son resultado del consenso dentro del Grupo.</w:t>
      </w:r>
    </w:p>
    <w:p w14:paraId="4419862E" w14:textId="77777777" w:rsidR="00CC446A" w:rsidRPr="002658E4" w:rsidRDefault="00CC446A" w:rsidP="00982D5F">
      <w:pPr>
        <w:spacing w:after="0" w:line="240" w:lineRule="auto"/>
        <w:rPr>
          <w:noProof/>
          <w:lang w:val="es-ES"/>
        </w:rPr>
      </w:pPr>
    </w:p>
    <w:p w14:paraId="223D78B1" w14:textId="646A0DD3" w:rsidR="00CC446A" w:rsidRPr="002658E4" w:rsidRDefault="00F82D86" w:rsidP="00982D5F">
      <w:pPr>
        <w:spacing w:after="0" w:line="240" w:lineRule="auto"/>
        <w:ind w:left="567" w:hanging="567"/>
        <w:rPr>
          <w:noProof/>
          <w:lang w:val="es-ES"/>
        </w:rPr>
      </w:pPr>
      <w:r w:rsidRPr="002658E4">
        <w:rPr>
          <w:noProof/>
          <w:lang w:val="es-ES"/>
        </w:rPr>
        <w:t>28</w:t>
      </w:r>
      <w:r w:rsidR="00CC446A" w:rsidRPr="002658E4">
        <w:rPr>
          <w:noProof/>
          <w:lang w:val="es-ES"/>
        </w:rPr>
        <w:t>.</w:t>
      </w:r>
      <w:r w:rsidR="00CC446A" w:rsidRPr="002658E4">
        <w:rPr>
          <w:noProof/>
          <w:lang w:val="es-ES"/>
        </w:rPr>
        <w:tab/>
        <w:t>La Presidencia del Grupo de Trabajo indica que consultará de manera informal con las Partes Contratantes que han formulado comentarios, y que presentará un proyecto revisado que será examinado nuevamente por el Comité.</w:t>
      </w:r>
    </w:p>
    <w:p w14:paraId="2B4BD9F2" w14:textId="77777777" w:rsidR="00CC446A" w:rsidRPr="002658E4" w:rsidRDefault="00CC446A" w:rsidP="00982D5F">
      <w:pPr>
        <w:spacing w:after="0" w:line="240" w:lineRule="auto"/>
        <w:ind w:left="567" w:hanging="567"/>
        <w:rPr>
          <w:noProof/>
          <w:lang w:val="es-ES"/>
        </w:rPr>
      </w:pPr>
    </w:p>
    <w:p w14:paraId="17F4E2DF" w14:textId="2C73F2BC" w:rsidR="00CC446A" w:rsidRPr="002658E4" w:rsidRDefault="00F82D86" w:rsidP="00982D5F">
      <w:pPr>
        <w:spacing w:after="0" w:line="240" w:lineRule="auto"/>
        <w:ind w:left="567" w:hanging="567"/>
        <w:rPr>
          <w:noProof/>
          <w:lang w:val="es-ES"/>
        </w:rPr>
      </w:pPr>
      <w:r w:rsidRPr="002658E4">
        <w:rPr>
          <w:noProof/>
          <w:lang w:val="es-ES"/>
        </w:rPr>
        <w:t>29</w:t>
      </w:r>
      <w:r w:rsidR="00CC446A" w:rsidRPr="002658E4">
        <w:rPr>
          <w:noProof/>
          <w:lang w:val="es-ES"/>
        </w:rPr>
        <w:t>.</w:t>
      </w:r>
      <w:r w:rsidR="00CC446A" w:rsidRPr="002658E4">
        <w:rPr>
          <w:noProof/>
          <w:lang w:val="es-ES"/>
        </w:rPr>
        <w:tab/>
        <w:t xml:space="preserve">Hay intervenciones de Australia, </w:t>
      </w:r>
      <w:r w:rsidRPr="002658E4">
        <w:rPr>
          <w:noProof/>
          <w:lang w:val="es-ES"/>
        </w:rPr>
        <w:t xml:space="preserve">el </w:t>
      </w:r>
      <w:r w:rsidR="00CC446A" w:rsidRPr="002658E4">
        <w:rPr>
          <w:noProof/>
          <w:lang w:val="es-ES"/>
        </w:rPr>
        <w:t xml:space="preserve">Brasil, China, Francia, </w:t>
      </w:r>
      <w:r w:rsidRPr="002658E4">
        <w:rPr>
          <w:noProof/>
          <w:lang w:val="es-ES"/>
        </w:rPr>
        <w:t xml:space="preserve">el </w:t>
      </w:r>
      <w:r w:rsidR="00CC446A" w:rsidRPr="002658E4">
        <w:rPr>
          <w:noProof/>
          <w:lang w:val="es-ES"/>
        </w:rPr>
        <w:t xml:space="preserve">Japón y </w:t>
      </w:r>
      <w:r w:rsidRPr="002658E4">
        <w:rPr>
          <w:noProof/>
          <w:lang w:val="es-ES"/>
        </w:rPr>
        <w:t xml:space="preserve">el </w:t>
      </w:r>
      <w:r w:rsidR="00CC446A" w:rsidRPr="002658E4">
        <w:rPr>
          <w:noProof/>
          <w:lang w:val="es-ES"/>
        </w:rPr>
        <w:t>Reino Unido de Gran Bretaña e Irlanda del Norte.</w:t>
      </w:r>
    </w:p>
    <w:p w14:paraId="28B04334" w14:textId="77777777" w:rsidR="00CC446A" w:rsidRPr="002658E4" w:rsidRDefault="00CC446A" w:rsidP="00982D5F">
      <w:pPr>
        <w:spacing w:after="0" w:line="240" w:lineRule="auto"/>
        <w:rPr>
          <w:noProof/>
          <w:lang w:val="es-ES"/>
        </w:rPr>
      </w:pPr>
    </w:p>
    <w:p w14:paraId="0D0EF298" w14:textId="77777777" w:rsidR="00CC446A" w:rsidRPr="002658E4" w:rsidRDefault="00CC446A" w:rsidP="00982D5F">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2658E4">
        <w:rPr>
          <w:noProof/>
          <w:lang w:val="es-ES"/>
        </w:rPr>
        <w:t xml:space="preserve">Punto 21.2 del orden del día: Informe de la Secretaría sobre las Iniciativas Regionales de Ramsar </w:t>
      </w:r>
    </w:p>
    <w:p w14:paraId="117D5663" w14:textId="77777777" w:rsidR="00CC446A" w:rsidRPr="002658E4" w:rsidRDefault="00CC446A" w:rsidP="00982D5F">
      <w:pPr>
        <w:keepNext/>
        <w:spacing w:after="0" w:line="240" w:lineRule="auto"/>
        <w:ind w:left="567" w:hanging="567"/>
        <w:rPr>
          <w:rFonts w:cstheme="minorHAnsi"/>
          <w:noProof/>
          <w:lang w:val="es-ES"/>
        </w:rPr>
      </w:pPr>
    </w:p>
    <w:p w14:paraId="1067CB0A" w14:textId="3417EAC9" w:rsidR="00CC446A" w:rsidRPr="002658E4" w:rsidRDefault="00F82D86" w:rsidP="00982D5F">
      <w:pPr>
        <w:spacing w:after="0" w:line="240" w:lineRule="auto"/>
        <w:ind w:left="567" w:hanging="567"/>
        <w:rPr>
          <w:noProof/>
          <w:lang w:val="es-ES"/>
        </w:rPr>
      </w:pPr>
      <w:r w:rsidRPr="002658E4">
        <w:rPr>
          <w:noProof/>
          <w:lang w:val="es-ES"/>
        </w:rPr>
        <w:t>30</w:t>
      </w:r>
      <w:r w:rsidR="00CC446A" w:rsidRPr="002658E4">
        <w:rPr>
          <w:noProof/>
          <w:lang w:val="es-ES"/>
        </w:rPr>
        <w:t>.</w:t>
      </w:r>
      <w:r w:rsidR="00CC446A" w:rsidRPr="002658E4">
        <w:rPr>
          <w:noProof/>
          <w:lang w:val="es-ES"/>
        </w:rPr>
        <w:tab/>
        <w:t xml:space="preserve">La Secretaría presenta el documento SC59/2022 Doc.21.2. En el punto iii de la primera parte del documento, relativo a la nueva </w:t>
      </w:r>
      <w:r w:rsidRPr="002658E4">
        <w:rPr>
          <w:noProof/>
          <w:lang w:val="es-ES"/>
        </w:rPr>
        <w:t>IRR</w:t>
      </w:r>
      <w:r w:rsidR="00CC446A" w:rsidRPr="002658E4">
        <w:rPr>
          <w:noProof/>
          <w:lang w:val="es-ES"/>
        </w:rPr>
        <w:t xml:space="preserve"> propuesta en la región de la Comunidad de África Meridional para el Desarrollo, la Secretaría propone cambiar “considerar” por “aprobar”.</w:t>
      </w:r>
    </w:p>
    <w:p w14:paraId="78E50583" w14:textId="77777777" w:rsidR="00CC446A" w:rsidRPr="002658E4" w:rsidRDefault="00CC446A" w:rsidP="00982D5F">
      <w:pPr>
        <w:spacing w:after="0" w:line="240" w:lineRule="auto"/>
        <w:ind w:left="567" w:hanging="567"/>
        <w:rPr>
          <w:noProof/>
          <w:lang w:val="es-ES"/>
        </w:rPr>
      </w:pPr>
    </w:p>
    <w:p w14:paraId="05116C5A" w14:textId="0D116068" w:rsidR="00CC446A" w:rsidRPr="002658E4" w:rsidRDefault="00F82D86" w:rsidP="00982D5F">
      <w:pPr>
        <w:spacing w:after="0" w:line="240" w:lineRule="auto"/>
        <w:ind w:left="567" w:hanging="567"/>
        <w:rPr>
          <w:noProof/>
          <w:lang w:val="es-ES"/>
        </w:rPr>
      </w:pPr>
      <w:r w:rsidRPr="002658E4">
        <w:rPr>
          <w:noProof/>
          <w:lang w:val="es-ES"/>
        </w:rPr>
        <w:lastRenderedPageBreak/>
        <w:t>31</w:t>
      </w:r>
      <w:r w:rsidR="00CC446A" w:rsidRPr="002658E4">
        <w:rPr>
          <w:noProof/>
          <w:lang w:val="es-ES"/>
        </w:rPr>
        <w:t>.</w:t>
      </w:r>
      <w:r w:rsidR="00CC446A" w:rsidRPr="002658E4">
        <w:rPr>
          <w:noProof/>
          <w:lang w:val="es-ES"/>
        </w:rPr>
        <w:tab/>
        <w:t xml:space="preserve">Se expresa la preocupación de que la evaluación del consultor a la que se hace referencia en el párrafo 22 del documento contiene errores que se han incorporado al proyecto de resolución sobre las Iniciativas Regionales de Ramsar 2022-2024 incluido en el documento SC59 Doc.21.1. </w:t>
      </w:r>
      <w:r w:rsidR="00711D07" w:rsidRPr="002658E4">
        <w:rPr>
          <w:noProof/>
          <w:lang w:val="es-ES"/>
        </w:rPr>
        <w:t>Costa Rica en su calidad de Presidencia del Grupo de trabajo sobre las iniciativas regionales de Ramsar clarifica el alcance de la evaluación del consultor y observa que t</w:t>
      </w:r>
      <w:r w:rsidR="00CC446A" w:rsidRPr="002658E4">
        <w:rPr>
          <w:noProof/>
          <w:lang w:val="es-ES"/>
        </w:rPr>
        <w:t xml:space="preserve">ambién se plantea preocupación por la falta de información financiera de algunas IRR, como se señala en el párrafo 9 del documento. </w:t>
      </w:r>
    </w:p>
    <w:p w14:paraId="0876729E" w14:textId="77777777" w:rsidR="00CC446A" w:rsidRPr="002658E4" w:rsidRDefault="00CC446A" w:rsidP="00982D5F">
      <w:pPr>
        <w:spacing w:after="0" w:line="240" w:lineRule="auto"/>
        <w:ind w:left="567" w:hanging="567"/>
        <w:rPr>
          <w:noProof/>
          <w:lang w:val="es-ES"/>
        </w:rPr>
      </w:pPr>
    </w:p>
    <w:p w14:paraId="4317DA89" w14:textId="01870D2B" w:rsidR="00CC446A" w:rsidRPr="002658E4" w:rsidRDefault="00711D07" w:rsidP="00982D5F">
      <w:pPr>
        <w:spacing w:after="0" w:line="240" w:lineRule="auto"/>
        <w:ind w:left="567" w:hanging="567"/>
        <w:rPr>
          <w:noProof/>
          <w:lang w:val="es-ES"/>
        </w:rPr>
      </w:pPr>
      <w:r w:rsidRPr="002658E4">
        <w:rPr>
          <w:noProof/>
          <w:lang w:val="es-ES"/>
        </w:rPr>
        <w:t>32</w:t>
      </w:r>
      <w:r w:rsidR="00CC446A" w:rsidRPr="002658E4">
        <w:rPr>
          <w:noProof/>
          <w:lang w:val="es-ES"/>
        </w:rPr>
        <w:t>.</w:t>
      </w:r>
      <w:r w:rsidR="00CC446A" w:rsidRPr="002658E4">
        <w:rPr>
          <w:noProof/>
          <w:lang w:val="es-ES"/>
        </w:rPr>
        <w:tab/>
        <w:t xml:space="preserve">Hay intervenciones de Costa Rica, </w:t>
      </w:r>
      <w:r w:rsidRPr="002658E4">
        <w:rPr>
          <w:noProof/>
          <w:lang w:val="es-ES"/>
        </w:rPr>
        <w:t xml:space="preserve">el </w:t>
      </w:r>
      <w:r w:rsidR="00CC446A" w:rsidRPr="002658E4">
        <w:rPr>
          <w:noProof/>
          <w:lang w:val="es-ES"/>
        </w:rPr>
        <w:t xml:space="preserve">Japón, </w:t>
      </w:r>
      <w:r w:rsidRPr="002658E4">
        <w:rPr>
          <w:noProof/>
          <w:lang w:val="es-ES"/>
        </w:rPr>
        <w:t xml:space="preserve">la </w:t>
      </w:r>
      <w:r w:rsidR="00CC446A" w:rsidRPr="002658E4">
        <w:rPr>
          <w:noProof/>
          <w:lang w:val="es-ES"/>
        </w:rPr>
        <w:t>República de Corea, Uganda y el Centro Regional Ramsar para Asia Oriental.</w:t>
      </w:r>
    </w:p>
    <w:p w14:paraId="05278A06" w14:textId="77777777" w:rsidR="00CC446A" w:rsidRPr="002658E4" w:rsidRDefault="00CC446A" w:rsidP="00982D5F">
      <w:pPr>
        <w:spacing w:after="0" w:line="240" w:lineRule="auto"/>
        <w:ind w:left="567" w:hanging="567"/>
        <w:rPr>
          <w:noProof/>
          <w:lang w:val="es-ES"/>
        </w:rPr>
      </w:pPr>
    </w:p>
    <w:p w14:paraId="58E6A9E5" w14:textId="3510CD77" w:rsidR="00CC446A" w:rsidRPr="002658E4" w:rsidRDefault="00CC446A" w:rsidP="00982D5F">
      <w:pPr>
        <w:spacing w:after="0" w:line="240" w:lineRule="auto"/>
        <w:rPr>
          <w:rFonts w:cstheme="minorHAnsi"/>
          <w:b/>
          <w:i/>
          <w:noProof/>
          <w:lang w:val="es-ES"/>
        </w:rPr>
      </w:pPr>
      <w:r w:rsidRPr="002658E4">
        <w:rPr>
          <w:b/>
          <w:noProof/>
          <w:lang w:val="es-ES"/>
        </w:rPr>
        <w:t xml:space="preserve">Decisión SC59/2022-07: El Comité Permanente toma nota de los informes anuales presentados por las Iniciativas Regionales de Ramsar para 2021 de conformidad con la Resolución XIII.9 sobre </w:t>
      </w:r>
      <w:r w:rsidRPr="002658E4">
        <w:rPr>
          <w:b/>
          <w:i/>
          <w:iCs/>
          <w:noProof/>
          <w:lang w:val="es-ES"/>
        </w:rPr>
        <w:t>Iniciativas regionales de Ramsar para 2019-2021</w:t>
      </w:r>
      <w:r w:rsidRPr="002658E4">
        <w:rPr>
          <w:b/>
          <w:noProof/>
          <w:lang w:val="es-ES"/>
        </w:rPr>
        <w:t>.</w:t>
      </w:r>
    </w:p>
    <w:p w14:paraId="2410AC5B" w14:textId="77777777" w:rsidR="00CC446A" w:rsidRPr="002658E4" w:rsidRDefault="00CC446A" w:rsidP="00982D5F">
      <w:pPr>
        <w:spacing w:after="0" w:line="240" w:lineRule="auto"/>
        <w:rPr>
          <w:rFonts w:cstheme="minorHAnsi"/>
          <w:b/>
          <w:i/>
          <w:noProof/>
          <w:lang w:val="es-ES"/>
        </w:rPr>
      </w:pPr>
    </w:p>
    <w:p w14:paraId="2EB0E3B2" w14:textId="77777777" w:rsidR="00CC446A" w:rsidRPr="002658E4" w:rsidRDefault="00CC446A" w:rsidP="00982D5F">
      <w:pPr>
        <w:spacing w:after="0" w:line="240" w:lineRule="auto"/>
        <w:rPr>
          <w:rFonts w:cstheme="minorHAnsi"/>
          <w:b/>
          <w:noProof/>
          <w:lang w:val="es-ES"/>
        </w:rPr>
      </w:pPr>
      <w:r w:rsidRPr="002658E4">
        <w:rPr>
          <w:b/>
          <w:noProof/>
          <w:lang w:val="es-ES"/>
        </w:rPr>
        <w:t>Decisión SC59/2022-08: El Comité Permanente aprueba la propuesta de nuevo formato de presentación de informes de las Iniciativas Regionales de Ramsar que figura en el anexo 2 del documento SC58 Doc.22.2.</w:t>
      </w:r>
    </w:p>
    <w:p w14:paraId="531BE5D3" w14:textId="77777777" w:rsidR="00CC446A" w:rsidRPr="002658E4" w:rsidRDefault="00CC446A" w:rsidP="00982D5F">
      <w:pPr>
        <w:tabs>
          <w:tab w:val="left" w:pos="1695"/>
        </w:tabs>
        <w:spacing w:after="0" w:line="240" w:lineRule="auto"/>
        <w:rPr>
          <w:rFonts w:cstheme="minorHAnsi"/>
          <w:b/>
          <w:noProof/>
          <w:lang w:val="es-ES"/>
        </w:rPr>
      </w:pPr>
    </w:p>
    <w:p w14:paraId="704CB866" w14:textId="77777777" w:rsidR="00CC446A" w:rsidRPr="002658E4" w:rsidRDefault="00CC446A" w:rsidP="00982D5F">
      <w:pPr>
        <w:spacing w:after="0" w:line="240" w:lineRule="auto"/>
        <w:rPr>
          <w:rFonts w:cstheme="minorHAnsi"/>
          <w:b/>
          <w:noProof/>
          <w:lang w:val="es-ES"/>
        </w:rPr>
      </w:pPr>
      <w:r w:rsidRPr="002658E4">
        <w:rPr>
          <w:b/>
          <w:noProof/>
          <w:lang w:val="es-ES"/>
        </w:rPr>
        <w:t>Decisión SC59/ 2022-09: El Comité Permanente aprueba la propuesta de una nueva Iniciativa Regional de Ramsar en la región de la Comunidad de África Meridional para el Desarrollo en el marco de la Convención, con arreglo al párrafo 12 de la Resolución XIII.9 que figura en el documento SC59 Doc.21.2.</w:t>
      </w:r>
    </w:p>
    <w:p w14:paraId="4A4B1EB6" w14:textId="77777777" w:rsidR="00CC446A" w:rsidRPr="002658E4" w:rsidRDefault="00CC446A" w:rsidP="00982D5F">
      <w:pPr>
        <w:spacing w:after="0" w:line="240" w:lineRule="auto"/>
        <w:rPr>
          <w:rFonts w:cstheme="minorHAnsi"/>
          <w:b/>
          <w:noProof/>
          <w:lang w:val="es-ES"/>
        </w:rPr>
      </w:pPr>
    </w:p>
    <w:p w14:paraId="3EE5F71F" w14:textId="77777777" w:rsidR="00CC446A" w:rsidRPr="002658E4" w:rsidRDefault="00CC446A" w:rsidP="00982D5F">
      <w:pPr>
        <w:spacing w:after="0" w:line="240" w:lineRule="auto"/>
        <w:rPr>
          <w:rFonts w:cstheme="minorHAnsi"/>
          <w:b/>
          <w:noProof/>
          <w:lang w:val="es-ES"/>
        </w:rPr>
      </w:pPr>
      <w:r w:rsidRPr="002658E4">
        <w:rPr>
          <w:b/>
          <w:noProof/>
          <w:lang w:val="es-ES"/>
        </w:rPr>
        <w:t>Decisión SC59/2022-10: El Comité Permanente toma nota del examen realizado por la asesora jurídica de la Secretaría de las resoluciones y decisiones pertinentes en vigor sobre las Iniciativas Regionales de Ramsar con arreglo al párrafo 30 de la Resolución XIII.9 que figura en el documento SC58 Doc.22.4 y lo aprueba.</w:t>
      </w:r>
    </w:p>
    <w:p w14:paraId="17463349" w14:textId="77777777" w:rsidR="00CC446A" w:rsidRPr="002658E4" w:rsidRDefault="00CC446A" w:rsidP="00982D5F">
      <w:pPr>
        <w:spacing w:after="0" w:line="240" w:lineRule="auto"/>
        <w:rPr>
          <w:rFonts w:cstheme="minorHAnsi"/>
          <w:b/>
          <w:noProof/>
          <w:lang w:val="es-ES"/>
        </w:rPr>
      </w:pPr>
    </w:p>
    <w:p w14:paraId="7B2A34E2" w14:textId="77777777" w:rsidR="00CC446A" w:rsidRPr="002658E4" w:rsidRDefault="00CC446A" w:rsidP="00982D5F">
      <w:pPr>
        <w:spacing w:after="0" w:line="240" w:lineRule="auto"/>
        <w:rPr>
          <w:rFonts w:cstheme="minorHAnsi"/>
          <w:b/>
          <w:noProof/>
          <w:lang w:val="es-ES"/>
        </w:rPr>
      </w:pPr>
      <w:r w:rsidRPr="002658E4">
        <w:rPr>
          <w:b/>
          <w:noProof/>
          <w:lang w:val="es-ES"/>
        </w:rPr>
        <w:t>Decisión SC59/2022-11: El Comité Permanente toma nota de la evaluación resumida del funcionamiento y los logros de las Iniciativas Regionales de Ramsar que ejercieron su actividad durante el período 2019-2021, presentada en el anexo 3 del documento SC59 Doc.21.2, y preparada por la Secretaría para presentarla a la COP14, de conformidad con el párrafo 28 de la Resolución XIII.9.</w:t>
      </w:r>
    </w:p>
    <w:p w14:paraId="1D3BB93D" w14:textId="77777777" w:rsidR="00CC446A" w:rsidRPr="002658E4" w:rsidRDefault="00CC446A" w:rsidP="00982D5F">
      <w:pPr>
        <w:spacing w:after="0" w:line="240" w:lineRule="auto"/>
        <w:ind w:left="567" w:hanging="567"/>
        <w:rPr>
          <w:rFonts w:cstheme="minorHAnsi"/>
          <w:noProof/>
          <w:lang w:val="es-ES"/>
        </w:rPr>
      </w:pPr>
    </w:p>
    <w:p w14:paraId="173E2BCF" w14:textId="69C07D2B" w:rsidR="00CC446A" w:rsidRPr="002658E4" w:rsidRDefault="00CC446A" w:rsidP="00982D5F">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2658E4">
        <w:rPr>
          <w:noProof/>
          <w:lang w:val="es-ES"/>
        </w:rPr>
        <w:t>Punto 21.1 del orden del día: Proyecto de resolución sobre las Iniciativas Regionales de Ramsar 2022-2024</w:t>
      </w:r>
    </w:p>
    <w:p w14:paraId="47236516" w14:textId="2569C318" w:rsidR="00CC446A" w:rsidRPr="002658E4" w:rsidRDefault="00CC446A" w:rsidP="00982D5F">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2658E4">
        <w:rPr>
          <w:noProof/>
          <w:lang w:val="es-ES"/>
        </w:rPr>
        <w:t>Punto 24.9 del orden del día: Proyecto de resolución propuesto sobre las Iniciativas regionales de Ramsar – cuestiones básicas (</w:t>
      </w:r>
      <w:r w:rsidR="006C1834" w:rsidRPr="002658E4">
        <w:rPr>
          <w:i/>
          <w:iCs/>
          <w:noProof/>
          <w:lang w:val="es-ES"/>
        </w:rPr>
        <w:t>P</w:t>
      </w:r>
      <w:r w:rsidRPr="002658E4">
        <w:rPr>
          <w:i/>
          <w:iCs/>
          <w:noProof/>
          <w:lang w:val="es-ES"/>
        </w:rPr>
        <w:t>resentado por Suecia</w:t>
      </w:r>
      <w:r w:rsidRPr="002658E4">
        <w:rPr>
          <w:noProof/>
          <w:lang w:val="es-ES"/>
        </w:rPr>
        <w:t>)</w:t>
      </w:r>
    </w:p>
    <w:p w14:paraId="33E9E25F" w14:textId="656E2E22" w:rsidR="00CC446A" w:rsidRPr="002658E4" w:rsidRDefault="00CC446A" w:rsidP="00982D5F">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2658E4">
        <w:rPr>
          <w:noProof/>
          <w:lang w:val="es-ES"/>
        </w:rPr>
        <w:t>Punto 24.10 del orden del día: Proyecto de resolución propuesto sobre las Iniciativas Regionales de Ramsar – COP14-COP15 (</w:t>
      </w:r>
      <w:r w:rsidR="006C1834" w:rsidRPr="002658E4">
        <w:rPr>
          <w:i/>
          <w:iCs/>
          <w:noProof/>
          <w:lang w:val="es-ES"/>
        </w:rPr>
        <w:t>P</w:t>
      </w:r>
      <w:r w:rsidRPr="002658E4">
        <w:rPr>
          <w:i/>
          <w:iCs/>
          <w:noProof/>
          <w:lang w:val="es-ES"/>
        </w:rPr>
        <w:t>resentado por Suecia</w:t>
      </w:r>
      <w:r w:rsidRPr="002658E4">
        <w:rPr>
          <w:noProof/>
          <w:lang w:val="es-ES"/>
        </w:rPr>
        <w:t xml:space="preserve">) </w:t>
      </w:r>
    </w:p>
    <w:p w14:paraId="2E9E2723" w14:textId="4EECB3F4" w:rsidR="00CC446A" w:rsidRPr="002658E4" w:rsidRDefault="00CC446A" w:rsidP="00982D5F">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2658E4">
        <w:rPr>
          <w:noProof/>
          <w:lang w:val="es-ES"/>
        </w:rPr>
        <w:t>Punto 24.11 del orden del día: Proyecto de resolución propuesto sobre las Iniciativas Regionales de Ramsar – gestión de las decisiones antiguas (</w:t>
      </w:r>
      <w:r w:rsidR="006C1834" w:rsidRPr="002658E4">
        <w:rPr>
          <w:i/>
          <w:iCs/>
          <w:noProof/>
          <w:lang w:val="es-ES"/>
        </w:rPr>
        <w:t>P</w:t>
      </w:r>
      <w:r w:rsidRPr="002658E4">
        <w:rPr>
          <w:i/>
          <w:iCs/>
          <w:noProof/>
          <w:lang w:val="es-ES"/>
        </w:rPr>
        <w:t>resentado por Suecia</w:t>
      </w:r>
      <w:r w:rsidRPr="002658E4">
        <w:rPr>
          <w:noProof/>
          <w:lang w:val="es-ES"/>
        </w:rPr>
        <w:t>)</w:t>
      </w:r>
    </w:p>
    <w:p w14:paraId="04502E47" w14:textId="77777777" w:rsidR="00CC446A" w:rsidRPr="002658E4" w:rsidRDefault="00CC446A" w:rsidP="00982D5F">
      <w:pPr>
        <w:keepNext/>
        <w:spacing w:after="0" w:line="240" w:lineRule="auto"/>
        <w:ind w:left="567" w:hanging="567"/>
        <w:rPr>
          <w:rFonts w:cstheme="minorHAnsi"/>
          <w:noProof/>
          <w:lang w:val="es-ES"/>
        </w:rPr>
      </w:pPr>
    </w:p>
    <w:p w14:paraId="130C14FD" w14:textId="0E796AA3" w:rsidR="00CC446A" w:rsidRPr="002658E4" w:rsidRDefault="006C1834" w:rsidP="00982D5F">
      <w:pPr>
        <w:spacing w:after="0" w:line="240" w:lineRule="auto"/>
        <w:ind w:left="567" w:hanging="567"/>
        <w:rPr>
          <w:noProof/>
          <w:lang w:val="es-ES"/>
        </w:rPr>
      </w:pPr>
      <w:r w:rsidRPr="002658E4">
        <w:rPr>
          <w:noProof/>
          <w:lang w:val="es-ES"/>
        </w:rPr>
        <w:t>33</w:t>
      </w:r>
      <w:r w:rsidR="00CC446A" w:rsidRPr="002658E4">
        <w:rPr>
          <w:noProof/>
          <w:lang w:val="es-ES"/>
        </w:rPr>
        <w:t>.</w:t>
      </w:r>
      <w:r w:rsidR="00CC446A" w:rsidRPr="002658E4">
        <w:rPr>
          <w:noProof/>
          <w:lang w:val="es-ES"/>
        </w:rPr>
        <w:tab/>
        <w:t>Costa Rica, en su calidad de Presidencia del Grupo de Trabajo sobre las Iniciativas Regionales de Ramsar, presenta el resultado de la labor del Grupo que se describe en el documento SC59 Doc. 21.1 y el proyecto de resolución sobre las Iniciativas Regionales de Ramsar 2022-2024 que figura en su anexo. La Presidencia del Grupo de Trabajo señala a la atención de los presentes las partes del texto que permanecen entre corchetes y solicita aportaciones sobre cómo pueden resolverse.</w:t>
      </w:r>
    </w:p>
    <w:p w14:paraId="518DF46B" w14:textId="77777777" w:rsidR="00CC446A" w:rsidRPr="002658E4" w:rsidRDefault="00CC446A" w:rsidP="00982D5F">
      <w:pPr>
        <w:spacing w:after="0" w:line="240" w:lineRule="auto"/>
        <w:ind w:left="567" w:hanging="567"/>
        <w:rPr>
          <w:noProof/>
          <w:lang w:val="es-ES"/>
        </w:rPr>
      </w:pPr>
    </w:p>
    <w:p w14:paraId="4DE683CA" w14:textId="0130F33F" w:rsidR="00CC446A" w:rsidRPr="002658E4" w:rsidRDefault="006C1834" w:rsidP="00982D5F">
      <w:pPr>
        <w:spacing w:after="0" w:line="240" w:lineRule="auto"/>
        <w:ind w:left="567" w:hanging="567"/>
        <w:rPr>
          <w:noProof/>
          <w:lang w:val="es-ES"/>
        </w:rPr>
      </w:pPr>
      <w:r w:rsidRPr="002658E4">
        <w:rPr>
          <w:noProof/>
          <w:lang w:val="es-ES"/>
        </w:rPr>
        <w:lastRenderedPageBreak/>
        <w:t>34</w:t>
      </w:r>
      <w:r w:rsidR="00CC446A" w:rsidRPr="002658E4">
        <w:rPr>
          <w:noProof/>
          <w:lang w:val="es-ES"/>
        </w:rPr>
        <w:t>.</w:t>
      </w:r>
      <w:r w:rsidR="00CC446A" w:rsidRPr="002658E4">
        <w:rPr>
          <w:noProof/>
          <w:lang w:val="es-ES"/>
        </w:rPr>
        <w:tab/>
        <w:t>Varios participantes formulan diversas observaciones y recomiendan soluciones para tratar esas partes del documento. Se les pide que las presenten por vía electrónica a la Secretaría para poder completar una versión revisada.</w:t>
      </w:r>
    </w:p>
    <w:p w14:paraId="1F5AAAD6" w14:textId="77777777" w:rsidR="00CC446A" w:rsidRPr="002658E4" w:rsidRDefault="00CC446A" w:rsidP="00982D5F">
      <w:pPr>
        <w:spacing w:after="0" w:line="240" w:lineRule="auto"/>
        <w:ind w:left="567" w:hanging="567"/>
        <w:rPr>
          <w:noProof/>
          <w:lang w:val="es-ES"/>
        </w:rPr>
      </w:pPr>
    </w:p>
    <w:p w14:paraId="74588E09" w14:textId="178C4A38" w:rsidR="00CC446A" w:rsidRPr="002658E4" w:rsidRDefault="006C1834" w:rsidP="00982D5F">
      <w:pPr>
        <w:spacing w:after="0" w:line="240" w:lineRule="auto"/>
        <w:ind w:left="567" w:hanging="567"/>
        <w:rPr>
          <w:noProof/>
          <w:lang w:val="es-ES"/>
        </w:rPr>
      </w:pPr>
      <w:r w:rsidRPr="002658E4">
        <w:rPr>
          <w:noProof/>
          <w:lang w:val="es-ES"/>
        </w:rPr>
        <w:t>35</w:t>
      </w:r>
      <w:r w:rsidR="00CC446A" w:rsidRPr="002658E4">
        <w:rPr>
          <w:noProof/>
          <w:lang w:val="es-ES"/>
        </w:rPr>
        <w:t>.</w:t>
      </w:r>
      <w:r w:rsidR="00CC446A" w:rsidRPr="002658E4">
        <w:rPr>
          <w:noProof/>
          <w:lang w:val="es-ES"/>
        </w:rPr>
        <w:tab/>
        <w:t>Tras cierto debate, se invita a Suecia a presentar sus tres proyectos de resolución sobre las Iniciativas Regionales de Ramsar (documentos SC59/2022 Doc.24.9, SC59/2022 Doc.24.10 y SC59/2022 Doc.24.11). Suecia explica que: el primero de ellos está destinado a incluir acuerdos de larga data que no tendrían que abordarse en cada</w:t>
      </w:r>
      <w:r w:rsidRPr="002658E4">
        <w:rPr>
          <w:noProof/>
          <w:lang w:val="es-ES"/>
        </w:rPr>
        <w:t xml:space="preserve"> reunión de la Conferencia de las Partes Contratantes</w:t>
      </w:r>
      <w:r w:rsidR="00CC446A" w:rsidRPr="002658E4">
        <w:rPr>
          <w:noProof/>
          <w:lang w:val="es-ES"/>
        </w:rPr>
        <w:t xml:space="preserve"> </w:t>
      </w:r>
      <w:r w:rsidRPr="002658E4">
        <w:rPr>
          <w:noProof/>
          <w:lang w:val="es-ES"/>
        </w:rPr>
        <w:t>(</w:t>
      </w:r>
      <w:r w:rsidR="00CC446A" w:rsidRPr="002658E4">
        <w:rPr>
          <w:noProof/>
          <w:lang w:val="es-ES"/>
        </w:rPr>
        <w:t>COP</w:t>
      </w:r>
      <w:r w:rsidRPr="002658E4">
        <w:rPr>
          <w:noProof/>
          <w:lang w:val="es-ES"/>
        </w:rPr>
        <w:t>)</w:t>
      </w:r>
      <w:r w:rsidR="00CC446A" w:rsidRPr="002658E4">
        <w:rPr>
          <w:noProof/>
          <w:lang w:val="es-ES"/>
        </w:rPr>
        <w:t>; el segundo incluye asuntos de interés específico para la próxima COP; y el tercero aborda decisiones y resoluciones antiguas que ya no son válidas y pueden ser retiradas.</w:t>
      </w:r>
    </w:p>
    <w:p w14:paraId="044DD540" w14:textId="77777777" w:rsidR="00CC446A" w:rsidRPr="002658E4" w:rsidRDefault="00CC446A" w:rsidP="00982D5F">
      <w:pPr>
        <w:spacing w:after="0" w:line="240" w:lineRule="auto"/>
        <w:ind w:left="567" w:hanging="567"/>
        <w:rPr>
          <w:noProof/>
          <w:lang w:val="es-ES"/>
        </w:rPr>
      </w:pPr>
    </w:p>
    <w:p w14:paraId="38FAB3F8" w14:textId="3471C743" w:rsidR="00CC446A" w:rsidRPr="002658E4" w:rsidRDefault="006C1834" w:rsidP="00982D5F">
      <w:pPr>
        <w:spacing w:after="0" w:line="240" w:lineRule="auto"/>
        <w:ind w:left="567" w:hanging="567"/>
        <w:rPr>
          <w:noProof/>
          <w:lang w:val="es-ES"/>
        </w:rPr>
      </w:pPr>
      <w:r w:rsidRPr="002658E4">
        <w:rPr>
          <w:noProof/>
          <w:lang w:val="es-ES"/>
        </w:rPr>
        <w:t>36</w:t>
      </w:r>
      <w:r w:rsidR="00CC446A" w:rsidRPr="002658E4">
        <w:rPr>
          <w:noProof/>
          <w:lang w:val="es-ES"/>
        </w:rPr>
        <w:t>.</w:t>
      </w:r>
      <w:r w:rsidR="00CC446A" w:rsidRPr="002658E4">
        <w:rPr>
          <w:noProof/>
          <w:lang w:val="es-ES"/>
        </w:rPr>
        <w:tab/>
        <w:t>Tras un nuevo debate, la Presidencia del Comité Permanente establece un grupo de contacto de composición abierta para que examine los distintos proyectos de resolución propuestos y presente su informe al Comité con recomendaciones sobre la manera de proceder. La Presidencia encarga al grupo de contacto que determine su propio mandato.</w:t>
      </w:r>
    </w:p>
    <w:p w14:paraId="04D70205" w14:textId="77777777" w:rsidR="00CC446A" w:rsidRPr="002658E4" w:rsidRDefault="00CC446A" w:rsidP="00982D5F">
      <w:pPr>
        <w:spacing w:after="0" w:line="240" w:lineRule="auto"/>
        <w:ind w:left="567" w:hanging="567"/>
        <w:rPr>
          <w:noProof/>
          <w:lang w:val="es-ES"/>
        </w:rPr>
      </w:pPr>
    </w:p>
    <w:p w14:paraId="477533E3" w14:textId="1939102B" w:rsidR="00CC446A" w:rsidRPr="002658E4" w:rsidRDefault="006C1834" w:rsidP="00982D5F">
      <w:pPr>
        <w:spacing w:after="0" w:line="240" w:lineRule="auto"/>
        <w:ind w:left="567" w:hanging="567"/>
        <w:rPr>
          <w:noProof/>
          <w:lang w:val="es-ES"/>
        </w:rPr>
      </w:pPr>
      <w:r w:rsidRPr="002658E4">
        <w:rPr>
          <w:noProof/>
          <w:lang w:val="es-ES"/>
        </w:rPr>
        <w:t>37</w:t>
      </w:r>
      <w:r w:rsidR="00CC446A" w:rsidRPr="002658E4">
        <w:rPr>
          <w:noProof/>
          <w:lang w:val="es-ES"/>
        </w:rPr>
        <w:t>.</w:t>
      </w:r>
      <w:r w:rsidR="00CC446A" w:rsidRPr="002658E4">
        <w:rPr>
          <w:noProof/>
          <w:lang w:val="es-ES"/>
        </w:rPr>
        <w:tab/>
        <w:t xml:space="preserve">Hay intervenciones de Australia, </w:t>
      </w:r>
      <w:r w:rsidRPr="002658E4">
        <w:rPr>
          <w:noProof/>
          <w:lang w:val="es-ES"/>
        </w:rPr>
        <w:t xml:space="preserve">el </w:t>
      </w:r>
      <w:r w:rsidR="00CC446A" w:rsidRPr="002658E4">
        <w:rPr>
          <w:noProof/>
          <w:lang w:val="es-ES"/>
        </w:rPr>
        <w:t>Brasil, China, Colombia, Costa Rica</w:t>
      </w:r>
      <w:r w:rsidRPr="002658E4">
        <w:rPr>
          <w:noProof/>
          <w:lang w:val="es-ES"/>
        </w:rPr>
        <w:t xml:space="preserve"> en nombre propio y en nombre de Panamá</w:t>
      </w:r>
      <w:r w:rsidR="00CC446A" w:rsidRPr="002658E4">
        <w:rPr>
          <w:noProof/>
          <w:lang w:val="es-ES"/>
        </w:rPr>
        <w:t xml:space="preserve">, Eslovenia, Finlandia, Francia, </w:t>
      </w:r>
      <w:r w:rsidRPr="002658E4">
        <w:rPr>
          <w:noProof/>
          <w:lang w:val="es-ES"/>
        </w:rPr>
        <w:t xml:space="preserve">el </w:t>
      </w:r>
      <w:r w:rsidR="00CC446A" w:rsidRPr="002658E4">
        <w:rPr>
          <w:noProof/>
          <w:lang w:val="es-ES"/>
        </w:rPr>
        <w:t xml:space="preserve">Japón, México, </w:t>
      </w:r>
      <w:r w:rsidRPr="002658E4">
        <w:rPr>
          <w:noProof/>
          <w:lang w:val="es-ES"/>
        </w:rPr>
        <w:t xml:space="preserve">la </w:t>
      </w:r>
      <w:r w:rsidR="00CC446A" w:rsidRPr="002658E4">
        <w:rPr>
          <w:noProof/>
          <w:lang w:val="es-ES"/>
        </w:rPr>
        <w:t xml:space="preserve">República Dominicana, Suecia, Suiza, </w:t>
      </w:r>
      <w:r w:rsidRPr="002658E4">
        <w:rPr>
          <w:noProof/>
          <w:lang w:val="es-ES"/>
        </w:rPr>
        <w:t xml:space="preserve">el </w:t>
      </w:r>
      <w:r w:rsidR="00CC446A" w:rsidRPr="002658E4">
        <w:rPr>
          <w:noProof/>
          <w:lang w:val="es-ES"/>
        </w:rPr>
        <w:t>Uruguay y el Centro Regional de Ramsar para Asia Oriental.</w:t>
      </w:r>
    </w:p>
    <w:p w14:paraId="76545C89" w14:textId="77777777" w:rsidR="00CC446A" w:rsidRPr="002658E4" w:rsidRDefault="00CC446A" w:rsidP="00982D5F">
      <w:pPr>
        <w:spacing w:after="0" w:line="240" w:lineRule="auto"/>
        <w:ind w:left="567" w:hanging="567"/>
        <w:rPr>
          <w:noProof/>
          <w:lang w:val="es-ES"/>
        </w:rPr>
      </w:pPr>
    </w:p>
    <w:p w14:paraId="1D6EE224" w14:textId="26461B96" w:rsidR="00CC446A" w:rsidRPr="002658E4" w:rsidRDefault="00CC446A" w:rsidP="00982D5F">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2658E4">
        <w:rPr>
          <w:noProof/>
          <w:lang w:val="es-ES"/>
        </w:rPr>
        <w:t>Punto 24.3 del orden del día: Proyecto de resolución sobre Creación de indicadores jurídicos para medir la eficacia de la Convención de Ramsar (</w:t>
      </w:r>
      <w:r w:rsidR="006C1834" w:rsidRPr="002658E4">
        <w:rPr>
          <w:i/>
          <w:iCs/>
          <w:noProof/>
          <w:lang w:val="es-ES"/>
        </w:rPr>
        <w:t>P</w:t>
      </w:r>
      <w:r w:rsidRPr="002658E4">
        <w:rPr>
          <w:i/>
          <w:iCs/>
          <w:noProof/>
          <w:lang w:val="es-ES"/>
        </w:rPr>
        <w:t>resentado por Burkina Faso</w:t>
      </w:r>
      <w:r w:rsidRPr="002658E4">
        <w:rPr>
          <w:noProof/>
          <w:lang w:val="es-ES"/>
        </w:rPr>
        <w:t>)</w:t>
      </w:r>
    </w:p>
    <w:p w14:paraId="41E647FC" w14:textId="77777777" w:rsidR="00CC446A" w:rsidRPr="002658E4" w:rsidRDefault="00CC446A" w:rsidP="00982D5F">
      <w:pPr>
        <w:spacing w:after="0" w:line="240" w:lineRule="auto"/>
        <w:ind w:left="567" w:hanging="567"/>
        <w:rPr>
          <w:noProof/>
          <w:lang w:val="es-ES"/>
        </w:rPr>
      </w:pPr>
    </w:p>
    <w:p w14:paraId="3A645E45" w14:textId="14BE4D08" w:rsidR="00CC446A" w:rsidRPr="002658E4" w:rsidRDefault="006C1834" w:rsidP="00982D5F">
      <w:pPr>
        <w:spacing w:after="0" w:line="240" w:lineRule="auto"/>
        <w:ind w:left="567" w:hanging="567"/>
        <w:rPr>
          <w:noProof/>
          <w:lang w:val="es-ES"/>
        </w:rPr>
      </w:pPr>
      <w:r w:rsidRPr="002658E4">
        <w:rPr>
          <w:noProof/>
          <w:lang w:val="es-ES"/>
        </w:rPr>
        <w:t>38</w:t>
      </w:r>
      <w:r w:rsidR="00CC446A" w:rsidRPr="002658E4">
        <w:rPr>
          <w:noProof/>
          <w:lang w:val="es-ES"/>
        </w:rPr>
        <w:t>.</w:t>
      </w:r>
      <w:r w:rsidR="00CC446A" w:rsidRPr="002658E4">
        <w:rPr>
          <w:noProof/>
          <w:lang w:val="es-ES"/>
        </w:rPr>
        <w:tab/>
        <w:t>La Presidencia presenta el documento SC59 Doc.24.3, señalando que Burkina Faso, autor del proyecto de resolución, no está presente en la reunión.</w:t>
      </w:r>
    </w:p>
    <w:p w14:paraId="37816119" w14:textId="77777777" w:rsidR="00CC446A" w:rsidRPr="002658E4" w:rsidRDefault="00CC446A" w:rsidP="00982D5F">
      <w:pPr>
        <w:spacing w:after="0" w:line="240" w:lineRule="auto"/>
        <w:ind w:left="567" w:hanging="567"/>
        <w:rPr>
          <w:noProof/>
          <w:lang w:val="es-ES"/>
        </w:rPr>
      </w:pPr>
    </w:p>
    <w:p w14:paraId="7976C25D" w14:textId="5230A94D" w:rsidR="00CC446A" w:rsidRPr="002658E4" w:rsidRDefault="006C1834" w:rsidP="00982D5F">
      <w:pPr>
        <w:spacing w:after="0" w:line="240" w:lineRule="auto"/>
        <w:ind w:left="567" w:hanging="567"/>
        <w:rPr>
          <w:noProof/>
          <w:lang w:val="es-ES"/>
        </w:rPr>
      </w:pPr>
      <w:r w:rsidRPr="002658E4">
        <w:rPr>
          <w:noProof/>
          <w:lang w:val="es-ES"/>
        </w:rPr>
        <w:t>39</w:t>
      </w:r>
      <w:r w:rsidR="00CC446A" w:rsidRPr="002658E4">
        <w:rPr>
          <w:noProof/>
          <w:lang w:val="es-ES"/>
        </w:rPr>
        <w:t>.</w:t>
      </w:r>
      <w:r w:rsidR="00CC446A" w:rsidRPr="002658E4">
        <w:rPr>
          <w:noProof/>
          <w:lang w:val="es-ES"/>
        </w:rPr>
        <w:tab/>
        <w:t xml:space="preserve">Varios participantes expresan su preocupación por el hecho de que una resolución de este tipo, tal y como está redactada, sería difícil de aplicar y tendría implicaciones financieras. Los oradores consideran que las actividades propuestas deberían seguir siendo estudiadas por las Partes, cuyas aportaciones contribuirían a la posible presentación de una propuesta después de la COP14. Se señala que esta cuestión también podría considerarse en el desarrollo del Quinto Plan Estratégico (SP5), y que el Comité Permanente identificó el examen de los marcos políticos y jurídicos para la conservación y el uso sostenible de los humedales como una cuestión transversal prioritaria en la reunión SC57. </w:t>
      </w:r>
    </w:p>
    <w:p w14:paraId="5C0B5229" w14:textId="77777777" w:rsidR="00CC446A" w:rsidRPr="002658E4" w:rsidRDefault="00CC446A" w:rsidP="00982D5F">
      <w:pPr>
        <w:spacing w:after="0" w:line="240" w:lineRule="auto"/>
        <w:ind w:left="567" w:hanging="567"/>
        <w:rPr>
          <w:noProof/>
          <w:lang w:val="es-ES"/>
        </w:rPr>
      </w:pPr>
    </w:p>
    <w:p w14:paraId="395BC9C9" w14:textId="79C85052" w:rsidR="00CC446A" w:rsidRPr="002658E4" w:rsidRDefault="006C1834" w:rsidP="00982D5F">
      <w:pPr>
        <w:spacing w:after="0" w:line="240" w:lineRule="auto"/>
        <w:ind w:left="567" w:hanging="567"/>
        <w:rPr>
          <w:noProof/>
          <w:lang w:val="es-ES"/>
        </w:rPr>
      </w:pPr>
      <w:r w:rsidRPr="002658E4">
        <w:rPr>
          <w:noProof/>
          <w:lang w:val="es-ES"/>
        </w:rPr>
        <w:t>40</w:t>
      </w:r>
      <w:r w:rsidR="00CC446A" w:rsidRPr="002658E4">
        <w:rPr>
          <w:noProof/>
          <w:lang w:val="es-ES"/>
        </w:rPr>
        <w:t>.</w:t>
      </w:r>
      <w:r w:rsidR="00CC446A" w:rsidRPr="002658E4">
        <w:rPr>
          <w:noProof/>
          <w:lang w:val="es-ES"/>
        </w:rPr>
        <w:tab/>
        <w:t>La Presidencia pide a la Secretaría que transmita a Burkina Faso las preocupaciones planteadas por el Comité y le pida que considere la posibilidad de retirar el proyecto de resolución, y que le informe de cualquier respuesta recibida.</w:t>
      </w:r>
    </w:p>
    <w:p w14:paraId="1158E429" w14:textId="77777777" w:rsidR="00CC446A" w:rsidRPr="002658E4" w:rsidRDefault="00CC446A" w:rsidP="00982D5F">
      <w:pPr>
        <w:spacing w:after="0" w:line="240" w:lineRule="auto"/>
        <w:ind w:left="567" w:hanging="567"/>
        <w:rPr>
          <w:noProof/>
          <w:lang w:val="es-ES"/>
        </w:rPr>
      </w:pPr>
    </w:p>
    <w:p w14:paraId="1A35BEF5" w14:textId="5470FCF2" w:rsidR="00CC446A" w:rsidRPr="002658E4" w:rsidRDefault="006C1834" w:rsidP="00982D5F">
      <w:pPr>
        <w:spacing w:after="0" w:line="240" w:lineRule="auto"/>
        <w:ind w:left="567" w:hanging="567"/>
        <w:rPr>
          <w:noProof/>
          <w:lang w:val="es-ES"/>
        </w:rPr>
      </w:pPr>
      <w:r w:rsidRPr="002658E4">
        <w:rPr>
          <w:noProof/>
          <w:lang w:val="es-ES"/>
        </w:rPr>
        <w:t>41</w:t>
      </w:r>
      <w:r w:rsidR="00CC446A" w:rsidRPr="002658E4">
        <w:rPr>
          <w:noProof/>
          <w:lang w:val="es-ES"/>
        </w:rPr>
        <w:t>.</w:t>
      </w:r>
      <w:r w:rsidR="00CC446A" w:rsidRPr="002658E4">
        <w:rPr>
          <w:noProof/>
          <w:lang w:val="es-ES"/>
        </w:rPr>
        <w:tab/>
        <w:t>Hay intervenciones de Australia, Austria,</w:t>
      </w:r>
      <w:r w:rsidR="00120B31" w:rsidRPr="002658E4">
        <w:rPr>
          <w:noProof/>
          <w:lang w:val="es-ES"/>
        </w:rPr>
        <w:t xml:space="preserve"> el</w:t>
      </w:r>
      <w:r w:rsidR="00CC446A" w:rsidRPr="002658E4">
        <w:rPr>
          <w:noProof/>
          <w:lang w:val="es-ES"/>
        </w:rPr>
        <w:t xml:space="preserve"> Brasil, China, </w:t>
      </w:r>
      <w:r w:rsidR="00120B31" w:rsidRPr="002658E4">
        <w:rPr>
          <w:noProof/>
          <w:lang w:val="es-ES"/>
        </w:rPr>
        <w:t xml:space="preserve">Eslovenia, el </w:t>
      </w:r>
      <w:r w:rsidR="00CC446A" w:rsidRPr="002658E4">
        <w:rPr>
          <w:noProof/>
          <w:lang w:val="es-ES"/>
        </w:rPr>
        <w:t xml:space="preserve">Japón, </w:t>
      </w:r>
      <w:r w:rsidR="00120B31" w:rsidRPr="002658E4">
        <w:rPr>
          <w:noProof/>
          <w:lang w:val="es-ES"/>
        </w:rPr>
        <w:t xml:space="preserve">la República Dominicana </w:t>
      </w:r>
      <w:r w:rsidR="00CC446A" w:rsidRPr="002658E4">
        <w:rPr>
          <w:noProof/>
          <w:lang w:val="es-ES"/>
        </w:rPr>
        <w:t xml:space="preserve">y </w:t>
      </w:r>
      <w:r w:rsidR="00120B31" w:rsidRPr="002658E4">
        <w:rPr>
          <w:noProof/>
          <w:lang w:val="es-ES"/>
        </w:rPr>
        <w:t xml:space="preserve">el </w:t>
      </w:r>
      <w:r w:rsidR="00CC446A" w:rsidRPr="002658E4">
        <w:rPr>
          <w:noProof/>
          <w:lang w:val="es-ES"/>
        </w:rPr>
        <w:t>Uruguay.</w:t>
      </w:r>
    </w:p>
    <w:p w14:paraId="1AEB6A1D" w14:textId="77777777" w:rsidR="00CC446A" w:rsidRPr="002658E4" w:rsidRDefault="00CC446A" w:rsidP="00982D5F">
      <w:pPr>
        <w:spacing w:after="0" w:line="240" w:lineRule="auto"/>
        <w:ind w:left="567" w:hanging="567"/>
        <w:rPr>
          <w:noProof/>
          <w:lang w:val="es-ES"/>
        </w:rPr>
      </w:pPr>
    </w:p>
    <w:p w14:paraId="54529B59" w14:textId="01D1BA20" w:rsidR="00CC446A" w:rsidRPr="002658E4" w:rsidRDefault="00CC446A" w:rsidP="00982D5F">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2658E4">
        <w:rPr>
          <w:noProof/>
          <w:lang w:val="es-ES"/>
        </w:rPr>
        <w:t>Punto 24.17 del orden del día: Proyecto de resolución sobre Elaboración y negociación preliminar de documentos en línea (</w:t>
      </w:r>
      <w:r w:rsidR="00120B31" w:rsidRPr="002658E4">
        <w:rPr>
          <w:i/>
          <w:iCs/>
          <w:noProof/>
          <w:lang w:val="es-ES"/>
        </w:rPr>
        <w:t>P</w:t>
      </w:r>
      <w:r w:rsidRPr="002658E4">
        <w:rPr>
          <w:i/>
          <w:iCs/>
          <w:noProof/>
          <w:lang w:val="es-ES"/>
        </w:rPr>
        <w:t>resentado por Suecia</w:t>
      </w:r>
      <w:r w:rsidRPr="002658E4">
        <w:rPr>
          <w:noProof/>
          <w:lang w:val="es-ES"/>
        </w:rPr>
        <w:t xml:space="preserve">) </w:t>
      </w:r>
    </w:p>
    <w:p w14:paraId="001E83BF" w14:textId="77777777" w:rsidR="00CC446A" w:rsidRPr="002658E4" w:rsidRDefault="00CC446A" w:rsidP="00982D5F">
      <w:pPr>
        <w:keepNext/>
        <w:spacing w:after="0" w:line="240" w:lineRule="auto"/>
        <w:ind w:left="567" w:hanging="567"/>
        <w:rPr>
          <w:rFonts w:cstheme="minorHAnsi"/>
          <w:noProof/>
          <w:lang w:val="es-ES"/>
        </w:rPr>
      </w:pPr>
    </w:p>
    <w:p w14:paraId="2DB0E4C5" w14:textId="70C800FD" w:rsidR="00CC446A" w:rsidRPr="002658E4" w:rsidRDefault="00120B31" w:rsidP="00982D5F">
      <w:pPr>
        <w:spacing w:after="0" w:line="240" w:lineRule="auto"/>
        <w:ind w:left="567" w:hanging="567"/>
        <w:rPr>
          <w:noProof/>
          <w:lang w:val="es-ES"/>
        </w:rPr>
      </w:pPr>
      <w:r w:rsidRPr="002658E4">
        <w:rPr>
          <w:noProof/>
          <w:lang w:val="es-ES"/>
        </w:rPr>
        <w:t>42</w:t>
      </w:r>
      <w:r w:rsidR="00CC446A" w:rsidRPr="002658E4">
        <w:rPr>
          <w:noProof/>
          <w:lang w:val="es-ES"/>
        </w:rPr>
        <w:t>.</w:t>
      </w:r>
      <w:r w:rsidR="00CC446A" w:rsidRPr="002658E4">
        <w:rPr>
          <w:noProof/>
          <w:lang w:val="es-ES"/>
        </w:rPr>
        <w:tab/>
        <w:t xml:space="preserve">Suecia presenta el proyecto de resolución propuesto en el documento SC59/2022 Doc.24.17, indicando que su objetivo es mejorar la eficacia de la labor en el marco de la Convención y haciendo hincapié en que los trabajos preparatorios en línea no pretenden remplazar las negociaciones presenciales. </w:t>
      </w:r>
    </w:p>
    <w:p w14:paraId="76451DC0" w14:textId="77777777" w:rsidR="00CC446A" w:rsidRPr="002658E4" w:rsidRDefault="00CC446A" w:rsidP="00982D5F">
      <w:pPr>
        <w:spacing w:after="0" w:line="240" w:lineRule="auto"/>
        <w:ind w:left="567" w:hanging="567"/>
        <w:rPr>
          <w:noProof/>
          <w:lang w:val="es-ES"/>
        </w:rPr>
      </w:pPr>
    </w:p>
    <w:p w14:paraId="54934237" w14:textId="2BF31956" w:rsidR="00CC446A" w:rsidRPr="002658E4" w:rsidRDefault="00120B31" w:rsidP="00982D5F">
      <w:pPr>
        <w:spacing w:after="0" w:line="240" w:lineRule="auto"/>
        <w:ind w:left="567" w:hanging="567"/>
        <w:rPr>
          <w:noProof/>
          <w:lang w:val="es-ES"/>
        </w:rPr>
      </w:pPr>
      <w:r w:rsidRPr="002658E4">
        <w:rPr>
          <w:noProof/>
          <w:lang w:val="es-ES"/>
        </w:rPr>
        <w:lastRenderedPageBreak/>
        <w:t>43</w:t>
      </w:r>
      <w:r w:rsidR="00CC446A" w:rsidRPr="002658E4">
        <w:rPr>
          <w:noProof/>
          <w:lang w:val="es-ES"/>
        </w:rPr>
        <w:t>.</w:t>
      </w:r>
      <w:r w:rsidR="00CC446A" w:rsidRPr="002658E4">
        <w:rPr>
          <w:noProof/>
          <w:lang w:val="es-ES"/>
        </w:rPr>
        <w:tab/>
        <w:t xml:space="preserve">Durante el debate, varios participantes señalan que consideran que la intención de la propuesta está suficientemente bien recogida en el proyecto de resolución preparado por el Grupo de Trabajo sobre la Eficacia incluido en el punto 11 del orden del día. También se expresa preocupación por las posibles implicaciones financieras que tendría la aplicación de dicha resolución. Se sugiere que parte del contenido del proyecto de resolución podría desarrollarse en un conjunto de directrices voluntarias preparadas para las Partes Contratantes. También se señala la posibilidad de establecer una fase piloto para la COP15, si fuera necesario mediante una breve resolución al respecto. </w:t>
      </w:r>
    </w:p>
    <w:p w14:paraId="30600E60" w14:textId="77777777" w:rsidR="00CC446A" w:rsidRPr="002658E4" w:rsidRDefault="00CC446A" w:rsidP="00982D5F">
      <w:pPr>
        <w:spacing w:after="0" w:line="240" w:lineRule="auto"/>
        <w:ind w:left="567" w:hanging="567"/>
        <w:rPr>
          <w:noProof/>
          <w:lang w:val="es-ES"/>
        </w:rPr>
      </w:pPr>
    </w:p>
    <w:p w14:paraId="6F76F0CE" w14:textId="77777777" w:rsidR="004D74B8" w:rsidRPr="002658E4" w:rsidRDefault="00120B31" w:rsidP="00982D5F">
      <w:pPr>
        <w:spacing w:after="0" w:line="240" w:lineRule="auto"/>
        <w:ind w:left="567" w:hanging="567"/>
        <w:rPr>
          <w:noProof/>
          <w:lang w:val="es-ES"/>
        </w:rPr>
      </w:pPr>
      <w:r w:rsidRPr="002658E4">
        <w:rPr>
          <w:noProof/>
          <w:lang w:val="es-ES"/>
        </w:rPr>
        <w:t>44</w:t>
      </w:r>
      <w:r w:rsidR="00CC446A" w:rsidRPr="002658E4">
        <w:rPr>
          <w:noProof/>
          <w:lang w:val="es-ES"/>
        </w:rPr>
        <w:t>.</w:t>
      </w:r>
      <w:r w:rsidR="00CC446A" w:rsidRPr="002658E4">
        <w:rPr>
          <w:noProof/>
          <w:lang w:val="es-ES"/>
        </w:rPr>
        <w:tab/>
        <w:t xml:space="preserve">La Presidencia pide a Australia, </w:t>
      </w:r>
      <w:r w:rsidRPr="002658E4">
        <w:rPr>
          <w:noProof/>
          <w:lang w:val="es-ES"/>
        </w:rPr>
        <w:t xml:space="preserve">el </w:t>
      </w:r>
      <w:r w:rsidR="00CC446A" w:rsidRPr="002658E4">
        <w:rPr>
          <w:noProof/>
          <w:lang w:val="es-ES"/>
        </w:rPr>
        <w:t xml:space="preserve">Brasil, </w:t>
      </w:r>
      <w:r w:rsidRPr="002658E4">
        <w:rPr>
          <w:noProof/>
          <w:lang w:val="es-ES"/>
        </w:rPr>
        <w:t xml:space="preserve">el </w:t>
      </w:r>
      <w:r w:rsidR="00CC446A" w:rsidRPr="002658E4">
        <w:rPr>
          <w:noProof/>
          <w:lang w:val="es-ES"/>
        </w:rPr>
        <w:t xml:space="preserve">Japón, </w:t>
      </w:r>
      <w:r w:rsidRPr="002658E4">
        <w:rPr>
          <w:noProof/>
          <w:lang w:val="es-ES"/>
        </w:rPr>
        <w:t xml:space="preserve">el </w:t>
      </w:r>
      <w:r w:rsidR="00CC446A" w:rsidRPr="002658E4">
        <w:rPr>
          <w:noProof/>
          <w:lang w:val="es-ES"/>
        </w:rPr>
        <w:t>Reino Unido de Gran Bretaña e Irlanda del Norte</w:t>
      </w:r>
      <w:r w:rsidRPr="002658E4">
        <w:rPr>
          <w:noProof/>
          <w:lang w:val="es-ES"/>
        </w:rPr>
        <w:t>, y Suecia</w:t>
      </w:r>
      <w:r w:rsidR="00CC446A" w:rsidRPr="002658E4">
        <w:rPr>
          <w:noProof/>
          <w:lang w:val="es-ES"/>
        </w:rPr>
        <w:t xml:space="preserve"> que se reúnan de manera informal y propongan una solución para avanzar.</w:t>
      </w:r>
    </w:p>
    <w:p w14:paraId="5F6E929B" w14:textId="30AE596A" w:rsidR="004D74B8" w:rsidRDefault="004D74B8" w:rsidP="00982D5F">
      <w:pPr>
        <w:spacing w:after="0" w:line="240" w:lineRule="auto"/>
        <w:rPr>
          <w:noProof/>
          <w:lang w:val="es-ES"/>
        </w:rPr>
      </w:pPr>
    </w:p>
    <w:p w14:paraId="2BA8F985" w14:textId="77777777" w:rsidR="00A308CB" w:rsidRPr="002658E4" w:rsidRDefault="00A308CB" w:rsidP="00982D5F">
      <w:pPr>
        <w:spacing w:after="0" w:line="240" w:lineRule="auto"/>
        <w:rPr>
          <w:noProof/>
          <w:lang w:val="es-ES"/>
        </w:rPr>
      </w:pPr>
    </w:p>
    <w:p w14:paraId="0AA76DC0" w14:textId="1FAE617A" w:rsidR="004D74B8" w:rsidRPr="002658E4" w:rsidRDefault="007366EB" w:rsidP="00982D5F">
      <w:pPr>
        <w:spacing w:after="0" w:line="240" w:lineRule="auto"/>
        <w:rPr>
          <w:b/>
          <w:bCs/>
          <w:noProof/>
          <w:lang w:val="es-ES"/>
        </w:rPr>
      </w:pPr>
      <w:r w:rsidRPr="002658E4">
        <w:rPr>
          <w:b/>
          <w:bCs/>
          <w:noProof/>
          <w:lang w:val="es-ES"/>
        </w:rPr>
        <w:t>Miércoles 25 de mayo de 2022</w:t>
      </w:r>
    </w:p>
    <w:p w14:paraId="7FDE50EB" w14:textId="77777777" w:rsidR="004D74B8" w:rsidRPr="002658E4" w:rsidRDefault="004D74B8" w:rsidP="00982D5F">
      <w:pPr>
        <w:spacing w:after="0" w:line="240" w:lineRule="auto"/>
        <w:rPr>
          <w:noProof/>
          <w:lang w:val="es-ES"/>
        </w:rPr>
      </w:pPr>
    </w:p>
    <w:p w14:paraId="3B0F5D20" w14:textId="789BC37C" w:rsidR="007366EB" w:rsidRPr="002658E4" w:rsidRDefault="007366EB" w:rsidP="00982D5F">
      <w:pPr>
        <w:spacing w:after="0" w:line="240" w:lineRule="auto"/>
        <w:rPr>
          <w:b/>
          <w:bCs/>
          <w:noProof/>
          <w:lang w:val="es-ES"/>
        </w:rPr>
      </w:pPr>
      <w:r w:rsidRPr="002658E4">
        <w:rPr>
          <w:rFonts w:cstheme="minorHAnsi"/>
          <w:b/>
          <w:noProof/>
          <w:lang w:val="es-ES"/>
        </w:rPr>
        <w:t xml:space="preserve">10:10 – 12:45 </w:t>
      </w:r>
      <w:r w:rsidRPr="002658E4">
        <w:rPr>
          <w:rFonts w:cstheme="minorHAnsi"/>
          <w:b/>
          <w:noProof/>
          <w:lang w:val="es-ES"/>
        </w:rPr>
        <w:tab/>
        <w:t>Sesión plenaria del Comité Permanente</w:t>
      </w:r>
    </w:p>
    <w:p w14:paraId="57745925" w14:textId="77777777" w:rsidR="007366EB" w:rsidRPr="002658E4" w:rsidRDefault="007366EB" w:rsidP="00982D5F">
      <w:pPr>
        <w:spacing w:after="0" w:line="240" w:lineRule="auto"/>
        <w:rPr>
          <w:rFonts w:cstheme="minorHAnsi"/>
          <w:noProof/>
          <w:lang w:val="es-ES"/>
        </w:rPr>
      </w:pPr>
    </w:p>
    <w:p w14:paraId="258CD1BC" w14:textId="77777777" w:rsidR="007366EB" w:rsidRPr="002658E4" w:rsidRDefault="007366EB" w:rsidP="00982D5F">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noProof/>
          <w:lang w:val="es-ES"/>
        </w:rPr>
      </w:pPr>
      <w:r w:rsidRPr="002658E4">
        <w:rPr>
          <w:rFonts w:cstheme="minorHAnsi"/>
          <w:bCs/>
          <w:noProof/>
          <w:lang w:val="es-ES"/>
        </w:rPr>
        <w:t xml:space="preserve">Punto 20.1 del orden del día: Informe del Subgrupo sobre la COP14 </w:t>
      </w:r>
    </w:p>
    <w:p w14:paraId="2656E55A" w14:textId="77777777" w:rsidR="007366EB" w:rsidRPr="002658E4" w:rsidRDefault="007366EB" w:rsidP="00982D5F">
      <w:pPr>
        <w:spacing w:after="0" w:line="240" w:lineRule="auto"/>
        <w:ind w:left="567" w:hanging="567"/>
        <w:rPr>
          <w:rFonts w:cstheme="minorHAnsi"/>
          <w:noProof/>
          <w:lang w:val="es-ES"/>
        </w:rPr>
      </w:pPr>
    </w:p>
    <w:p w14:paraId="6EA96F2E" w14:textId="49A7F136" w:rsidR="007366EB" w:rsidRPr="002658E4" w:rsidRDefault="007366EB" w:rsidP="00982D5F">
      <w:pPr>
        <w:spacing w:after="0" w:line="240" w:lineRule="auto"/>
        <w:ind w:left="567" w:hanging="567"/>
        <w:rPr>
          <w:noProof/>
          <w:lang w:val="es-ES"/>
        </w:rPr>
      </w:pPr>
      <w:r w:rsidRPr="002658E4">
        <w:rPr>
          <w:noProof/>
          <w:lang w:val="es-ES"/>
        </w:rPr>
        <w:t>45.</w:t>
      </w:r>
      <w:r w:rsidRPr="002658E4">
        <w:rPr>
          <w:noProof/>
          <w:lang w:val="es-ES"/>
        </w:rPr>
        <w:tab/>
        <w:t>China hizo una presentación oral sobre los últimos trabajos realizados por el Subgrupo sobre la COP14, cuya reunión más reciente se llevó a cabo el 23 de mayo. El informe de la reunión se enviará a la Secretaría para su distribución a través de su página web.</w:t>
      </w:r>
    </w:p>
    <w:p w14:paraId="751B2E78" w14:textId="77777777" w:rsidR="007366EB" w:rsidRPr="002658E4" w:rsidRDefault="007366EB" w:rsidP="00982D5F">
      <w:pPr>
        <w:spacing w:after="0" w:line="240" w:lineRule="auto"/>
        <w:rPr>
          <w:noProof/>
          <w:lang w:val="es-ES"/>
        </w:rPr>
      </w:pPr>
    </w:p>
    <w:p w14:paraId="2ED2AE0D" w14:textId="1872D41B" w:rsidR="007366EB" w:rsidRPr="002658E4" w:rsidRDefault="007366EB" w:rsidP="00982D5F">
      <w:pPr>
        <w:spacing w:after="0" w:line="240" w:lineRule="auto"/>
        <w:ind w:left="567" w:hanging="567"/>
        <w:rPr>
          <w:noProof/>
          <w:lang w:val="es-ES"/>
        </w:rPr>
      </w:pPr>
      <w:r w:rsidRPr="002658E4">
        <w:rPr>
          <w:noProof/>
          <w:lang w:val="es-ES"/>
        </w:rPr>
        <w:t>46.</w:t>
      </w:r>
      <w:r w:rsidRPr="002658E4">
        <w:rPr>
          <w:noProof/>
          <w:lang w:val="es-ES"/>
        </w:rPr>
        <w:tab/>
        <w:t xml:space="preserve">Los participantes expresaron preocupación por la escasa información </w:t>
      </w:r>
      <w:r w:rsidR="00B867DC" w:rsidRPr="002658E4">
        <w:rPr>
          <w:noProof/>
          <w:lang w:val="es-ES"/>
        </w:rPr>
        <w:t xml:space="preserve">detallada </w:t>
      </w:r>
      <w:r w:rsidR="003E17BA" w:rsidRPr="002658E4">
        <w:rPr>
          <w:noProof/>
          <w:lang w:val="es-ES"/>
        </w:rPr>
        <w:t>a disposición acerca de</w:t>
      </w:r>
      <w:r w:rsidRPr="002658E4">
        <w:rPr>
          <w:noProof/>
          <w:lang w:val="es-ES"/>
        </w:rPr>
        <w:t xml:space="preserve"> l</w:t>
      </w:r>
      <w:r w:rsidR="00FE4B7E" w:rsidRPr="002658E4">
        <w:rPr>
          <w:noProof/>
          <w:lang w:val="es-ES"/>
        </w:rPr>
        <w:t xml:space="preserve">os preparativos </w:t>
      </w:r>
      <w:r w:rsidR="00B867DC" w:rsidRPr="002658E4">
        <w:rPr>
          <w:noProof/>
          <w:lang w:val="es-ES"/>
        </w:rPr>
        <w:t>práctic</w:t>
      </w:r>
      <w:r w:rsidR="00FE4B7E" w:rsidRPr="002658E4">
        <w:rPr>
          <w:noProof/>
          <w:lang w:val="es-ES"/>
        </w:rPr>
        <w:t>o</w:t>
      </w:r>
      <w:r w:rsidR="00B867DC" w:rsidRPr="002658E4">
        <w:rPr>
          <w:noProof/>
          <w:lang w:val="es-ES"/>
        </w:rPr>
        <w:t>s</w:t>
      </w:r>
      <w:r w:rsidRPr="002658E4">
        <w:rPr>
          <w:noProof/>
          <w:lang w:val="es-ES"/>
        </w:rPr>
        <w:t xml:space="preserve"> </w:t>
      </w:r>
      <w:r w:rsidR="00FE4B7E" w:rsidRPr="002658E4">
        <w:rPr>
          <w:noProof/>
          <w:lang w:val="es-ES"/>
        </w:rPr>
        <w:t xml:space="preserve">actuales </w:t>
      </w:r>
      <w:r w:rsidRPr="002658E4">
        <w:rPr>
          <w:noProof/>
          <w:lang w:val="es-ES"/>
        </w:rPr>
        <w:t>y pidieron que</w:t>
      </w:r>
      <w:r w:rsidR="003E17BA" w:rsidRPr="002658E4">
        <w:rPr>
          <w:noProof/>
          <w:lang w:val="es-ES"/>
        </w:rPr>
        <w:t xml:space="preserve">, antes de que finalizara la reunión SC59, </w:t>
      </w:r>
      <w:r w:rsidRPr="002658E4">
        <w:rPr>
          <w:noProof/>
          <w:lang w:val="es-ES"/>
        </w:rPr>
        <w:t xml:space="preserve">se </w:t>
      </w:r>
      <w:r w:rsidR="00FE4B7E" w:rsidRPr="002658E4">
        <w:rPr>
          <w:noProof/>
          <w:lang w:val="es-ES"/>
        </w:rPr>
        <w:t>elaborara</w:t>
      </w:r>
      <w:r w:rsidRPr="002658E4">
        <w:rPr>
          <w:noProof/>
          <w:lang w:val="es-ES"/>
        </w:rPr>
        <w:t xml:space="preserve"> </w:t>
      </w:r>
      <w:r w:rsidR="00FE4B7E" w:rsidRPr="002658E4">
        <w:rPr>
          <w:noProof/>
          <w:lang w:val="es-ES"/>
        </w:rPr>
        <w:t>un</w:t>
      </w:r>
      <w:r w:rsidRPr="002658E4">
        <w:rPr>
          <w:noProof/>
          <w:lang w:val="es-ES"/>
        </w:rPr>
        <w:t xml:space="preserve"> plan</w:t>
      </w:r>
      <w:r w:rsidR="00FE4B7E" w:rsidRPr="002658E4">
        <w:rPr>
          <w:noProof/>
          <w:lang w:val="es-ES"/>
        </w:rPr>
        <w:t xml:space="preserve"> alterno</w:t>
      </w:r>
      <w:r w:rsidRPr="002658E4">
        <w:rPr>
          <w:noProof/>
          <w:lang w:val="es-ES"/>
        </w:rPr>
        <w:t xml:space="preserve"> (Plan B) </w:t>
      </w:r>
      <w:r w:rsidR="003E17BA" w:rsidRPr="002658E4">
        <w:rPr>
          <w:noProof/>
          <w:lang w:val="es-ES"/>
        </w:rPr>
        <w:t>para</w:t>
      </w:r>
      <w:r w:rsidR="00B867DC" w:rsidRPr="002658E4">
        <w:rPr>
          <w:noProof/>
          <w:lang w:val="es-ES"/>
        </w:rPr>
        <w:t xml:space="preserve"> garantizar </w:t>
      </w:r>
      <w:r w:rsidR="00FE4B7E" w:rsidRPr="002658E4">
        <w:rPr>
          <w:noProof/>
          <w:lang w:val="es-ES"/>
        </w:rPr>
        <w:t>la celebración de</w:t>
      </w:r>
      <w:r w:rsidR="00B867DC" w:rsidRPr="002658E4">
        <w:rPr>
          <w:noProof/>
          <w:lang w:val="es-ES"/>
        </w:rPr>
        <w:t xml:space="preserve"> la COP </w:t>
      </w:r>
      <w:r w:rsidRPr="002658E4">
        <w:rPr>
          <w:noProof/>
          <w:lang w:val="es-ES"/>
        </w:rPr>
        <w:t xml:space="preserve">en caso </w:t>
      </w:r>
      <w:r w:rsidR="00B867DC" w:rsidRPr="002658E4">
        <w:rPr>
          <w:noProof/>
          <w:lang w:val="es-ES"/>
        </w:rPr>
        <w:t xml:space="preserve">de que no </w:t>
      </w:r>
      <w:r w:rsidR="00FE4B7E" w:rsidRPr="002658E4">
        <w:rPr>
          <w:noProof/>
          <w:lang w:val="es-ES"/>
        </w:rPr>
        <w:t>se pudiera</w:t>
      </w:r>
      <w:r w:rsidR="00B867DC" w:rsidRPr="002658E4">
        <w:rPr>
          <w:noProof/>
          <w:lang w:val="es-ES"/>
        </w:rPr>
        <w:t xml:space="preserve"> realizar en Wuhan</w:t>
      </w:r>
      <w:r w:rsidRPr="002658E4">
        <w:rPr>
          <w:noProof/>
          <w:lang w:val="es-ES"/>
        </w:rPr>
        <w:t>. Varios participantes subrayaron la importancia de celebrar la reunión antes de finales de 2022.</w:t>
      </w:r>
    </w:p>
    <w:p w14:paraId="30AF7232" w14:textId="77777777" w:rsidR="007366EB" w:rsidRPr="002658E4" w:rsidRDefault="007366EB" w:rsidP="00982D5F">
      <w:pPr>
        <w:spacing w:after="0" w:line="240" w:lineRule="auto"/>
        <w:rPr>
          <w:noProof/>
          <w:lang w:val="es-ES"/>
        </w:rPr>
      </w:pPr>
    </w:p>
    <w:p w14:paraId="3FFBF362" w14:textId="41EE0AD7" w:rsidR="007366EB" w:rsidRPr="002658E4" w:rsidRDefault="007366EB" w:rsidP="00982D5F">
      <w:pPr>
        <w:spacing w:after="0" w:line="240" w:lineRule="auto"/>
        <w:ind w:left="567" w:hanging="567"/>
        <w:rPr>
          <w:noProof/>
          <w:lang w:val="es-ES"/>
        </w:rPr>
      </w:pPr>
      <w:r w:rsidRPr="002658E4">
        <w:rPr>
          <w:noProof/>
          <w:lang w:val="es-ES"/>
        </w:rPr>
        <w:t>47.</w:t>
      </w:r>
      <w:r w:rsidRPr="002658E4">
        <w:rPr>
          <w:noProof/>
          <w:lang w:val="es-ES"/>
        </w:rPr>
        <w:tab/>
        <w:t>El Presidente del Comité Permanente pidió al grupo de trabajo que, previo a la finalización de la presente reunión, informara sobre otras opciones para celebrar la COP.</w:t>
      </w:r>
    </w:p>
    <w:p w14:paraId="3FB4D456" w14:textId="77777777" w:rsidR="007366EB" w:rsidRPr="002658E4" w:rsidRDefault="007366EB" w:rsidP="00982D5F">
      <w:pPr>
        <w:spacing w:after="0" w:line="240" w:lineRule="auto"/>
        <w:rPr>
          <w:noProof/>
          <w:lang w:val="es-ES"/>
        </w:rPr>
      </w:pPr>
    </w:p>
    <w:p w14:paraId="1742CA00" w14:textId="4B07BD14" w:rsidR="007366EB" w:rsidRPr="002658E4" w:rsidRDefault="007366EB" w:rsidP="00982D5F">
      <w:pPr>
        <w:spacing w:after="0" w:line="240" w:lineRule="auto"/>
        <w:ind w:left="567" w:hanging="567"/>
        <w:rPr>
          <w:noProof/>
          <w:lang w:val="es-ES"/>
        </w:rPr>
      </w:pPr>
      <w:r w:rsidRPr="002658E4">
        <w:rPr>
          <w:noProof/>
          <w:lang w:val="es-ES"/>
        </w:rPr>
        <w:t>48.</w:t>
      </w:r>
      <w:r w:rsidRPr="002658E4">
        <w:rPr>
          <w:noProof/>
          <w:lang w:val="es-ES"/>
        </w:rPr>
        <w:tab/>
        <w:t xml:space="preserve">Hubo intervenciones de Argelia, Austria, China, los Emiratos Árabes Unidos, Francia en </w:t>
      </w:r>
      <w:r w:rsidR="003E17BA" w:rsidRPr="002658E4">
        <w:rPr>
          <w:noProof/>
          <w:lang w:val="es-ES"/>
        </w:rPr>
        <w:t>nombre de los Estados miembros</w:t>
      </w:r>
      <w:r w:rsidRPr="002658E4">
        <w:rPr>
          <w:noProof/>
          <w:lang w:val="es-ES"/>
        </w:rPr>
        <w:t xml:space="preserve"> de la Unión Europea</w:t>
      </w:r>
      <w:r w:rsidR="003E17BA" w:rsidRPr="002658E4">
        <w:rPr>
          <w:noProof/>
          <w:lang w:val="es-ES"/>
        </w:rPr>
        <w:t xml:space="preserve"> en su calidad de Presidencia del Consejo de la Unión Europea</w:t>
      </w:r>
      <w:r w:rsidRPr="002658E4">
        <w:rPr>
          <w:noProof/>
          <w:lang w:val="es-ES"/>
        </w:rPr>
        <w:t xml:space="preserve">, la República Checa y Youth Engaged in Wetlands [Jóvenes comprometidos con los humedales]. </w:t>
      </w:r>
    </w:p>
    <w:p w14:paraId="784C24E8" w14:textId="77777777" w:rsidR="007366EB" w:rsidRPr="002658E4" w:rsidRDefault="007366EB" w:rsidP="00982D5F">
      <w:pPr>
        <w:spacing w:after="0" w:line="240" w:lineRule="auto"/>
        <w:ind w:left="567" w:hanging="567"/>
        <w:rPr>
          <w:noProof/>
          <w:lang w:val="es-ES"/>
        </w:rPr>
      </w:pPr>
    </w:p>
    <w:p w14:paraId="1C30E05B" w14:textId="7036157F" w:rsidR="007366EB" w:rsidRPr="002658E4" w:rsidRDefault="007366EB" w:rsidP="00982D5F">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noProof/>
          <w:lang w:val="es-ES"/>
        </w:rPr>
      </w:pPr>
      <w:r w:rsidRPr="002658E4">
        <w:rPr>
          <w:rFonts w:cstheme="minorHAnsi"/>
          <w:bCs/>
          <w:noProof/>
          <w:lang w:val="es-ES"/>
        </w:rPr>
        <w:t>Punto 24.18 del orden del día: Proyecto de resolución propuesto: Cómo estructurar, redactar y gestionar los documentos y mensajes de la Convención (</w:t>
      </w:r>
      <w:r w:rsidR="003E17BA" w:rsidRPr="002658E4">
        <w:rPr>
          <w:rFonts w:cstheme="minorHAnsi"/>
          <w:bCs/>
          <w:i/>
          <w:noProof/>
          <w:lang w:val="es-ES"/>
        </w:rPr>
        <w:t>P</w:t>
      </w:r>
      <w:r w:rsidRPr="002658E4">
        <w:rPr>
          <w:rFonts w:cstheme="minorHAnsi"/>
          <w:bCs/>
          <w:i/>
          <w:noProof/>
          <w:lang w:val="es-ES"/>
        </w:rPr>
        <w:t>resentado por Suecia</w:t>
      </w:r>
      <w:r w:rsidRPr="002658E4">
        <w:rPr>
          <w:rFonts w:cstheme="minorHAnsi"/>
          <w:bCs/>
          <w:noProof/>
          <w:lang w:val="es-ES"/>
        </w:rPr>
        <w:t>)</w:t>
      </w:r>
    </w:p>
    <w:p w14:paraId="1A1BB124" w14:textId="77777777" w:rsidR="007366EB" w:rsidRPr="002658E4" w:rsidRDefault="007366EB" w:rsidP="00982D5F">
      <w:pPr>
        <w:spacing w:after="0" w:line="240" w:lineRule="auto"/>
        <w:ind w:left="567" w:hanging="567"/>
        <w:rPr>
          <w:noProof/>
          <w:lang w:val="es-ES"/>
        </w:rPr>
      </w:pPr>
      <w:r w:rsidRPr="002658E4">
        <w:rPr>
          <w:noProof/>
          <w:lang w:val="es-ES"/>
        </w:rPr>
        <w:tab/>
      </w:r>
    </w:p>
    <w:p w14:paraId="336780C1" w14:textId="40D78C62" w:rsidR="007366EB" w:rsidRPr="002658E4" w:rsidRDefault="003E17BA" w:rsidP="00982D5F">
      <w:pPr>
        <w:spacing w:after="0" w:line="240" w:lineRule="auto"/>
        <w:ind w:left="567" w:hanging="567"/>
        <w:rPr>
          <w:noProof/>
          <w:lang w:val="es-ES"/>
        </w:rPr>
      </w:pPr>
      <w:r w:rsidRPr="002658E4">
        <w:rPr>
          <w:noProof/>
          <w:lang w:val="es-ES"/>
        </w:rPr>
        <w:t>49.</w:t>
      </w:r>
      <w:r w:rsidR="007366EB" w:rsidRPr="002658E4">
        <w:rPr>
          <w:noProof/>
          <w:lang w:val="es-ES"/>
        </w:rPr>
        <w:tab/>
        <w:t>Suecia presentó el documento SC59/2022 Doc.24.18, indicando que el objetivo del proyecto de resolución era mejorar la eficacia del trabajo realizado en el marco de la Convención.</w:t>
      </w:r>
      <w:r w:rsidRPr="002658E4">
        <w:rPr>
          <w:noProof/>
          <w:lang w:val="es-ES"/>
        </w:rPr>
        <w:t xml:space="preserve"> Asimismo, Suecia destacó que la antigua decisión sobre la </w:t>
      </w:r>
      <w:r w:rsidR="00114E7F" w:rsidRPr="002658E4">
        <w:rPr>
          <w:noProof/>
          <w:lang w:val="es-ES"/>
        </w:rPr>
        <w:t>redacción</w:t>
      </w:r>
      <w:r w:rsidRPr="002658E4">
        <w:rPr>
          <w:noProof/>
          <w:lang w:val="es-ES"/>
        </w:rPr>
        <w:t xml:space="preserve"> de</w:t>
      </w:r>
      <w:r w:rsidR="00114E7F" w:rsidRPr="002658E4">
        <w:rPr>
          <w:noProof/>
          <w:lang w:val="es-ES"/>
        </w:rPr>
        <w:t xml:space="preserve"> </w:t>
      </w:r>
      <w:r w:rsidRPr="002658E4">
        <w:rPr>
          <w:noProof/>
          <w:lang w:val="es-ES"/>
        </w:rPr>
        <w:t xml:space="preserve">proyectos de resolución está </w:t>
      </w:r>
      <w:r w:rsidR="00114E7F" w:rsidRPr="002658E4">
        <w:rPr>
          <w:noProof/>
          <w:lang w:val="es-ES"/>
        </w:rPr>
        <w:t>obsoleta</w:t>
      </w:r>
      <w:r w:rsidRPr="002658E4">
        <w:rPr>
          <w:noProof/>
          <w:lang w:val="es-ES"/>
        </w:rPr>
        <w:t xml:space="preserve"> debido </w:t>
      </w:r>
      <w:r w:rsidR="00114E7F" w:rsidRPr="002658E4">
        <w:rPr>
          <w:noProof/>
          <w:lang w:val="es-ES"/>
        </w:rPr>
        <w:t>a</w:t>
      </w:r>
      <w:r w:rsidRPr="002658E4">
        <w:rPr>
          <w:noProof/>
          <w:lang w:val="es-ES"/>
        </w:rPr>
        <w:t xml:space="preserve"> que </w:t>
      </w:r>
      <w:r w:rsidR="00114E7F" w:rsidRPr="002658E4">
        <w:rPr>
          <w:noProof/>
          <w:lang w:val="es-ES"/>
        </w:rPr>
        <w:t>los procesos de consolidación podrían justificar un cambio en la forma actual de redacción por parte de la Convención.</w:t>
      </w:r>
    </w:p>
    <w:p w14:paraId="24C33B51" w14:textId="77777777" w:rsidR="007366EB" w:rsidRPr="002658E4" w:rsidRDefault="007366EB" w:rsidP="00982D5F">
      <w:pPr>
        <w:spacing w:after="0" w:line="240" w:lineRule="auto"/>
        <w:rPr>
          <w:noProof/>
          <w:lang w:val="es-ES"/>
        </w:rPr>
      </w:pPr>
    </w:p>
    <w:p w14:paraId="70C745AD" w14:textId="2F2A5B0D" w:rsidR="007366EB" w:rsidRPr="002658E4" w:rsidRDefault="003E17BA" w:rsidP="00982D5F">
      <w:pPr>
        <w:spacing w:after="0" w:line="240" w:lineRule="auto"/>
        <w:ind w:left="567" w:hanging="567"/>
        <w:rPr>
          <w:noProof/>
          <w:lang w:val="es-ES"/>
        </w:rPr>
      </w:pPr>
      <w:r w:rsidRPr="002658E4">
        <w:rPr>
          <w:noProof/>
          <w:lang w:val="es-ES"/>
        </w:rPr>
        <w:t>50</w:t>
      </w:r>
      <w:r w:rsidR="007366EB" w:rsidRPr="002658E4">
        <w:rPr>
          <w:noProof/>
          <w:lang w:val="es-ES"/>
        </w:rPr>
        <w:t>.</w:t>
      </w:r>
      <w:r w:rsidR="007366EB" w:rsidRPr="002658E4">
        <w:rPr>
          <w:noProof/>
          <w:lang w:val="es-ES"/>
        </w:rPr>
        <w:tab/>
        <w:t>Algunos participantes preguntaron qué problemas específicos pretendía abordar el proyecto de resolución. Otros observaron que el tema tratado en el proyecto de resolución era similar al que figuraba en la Decisión SC58-19, dirigido a la Secretaría. Se consideró que este tema no era adecuado para una resolución de la COP. Un participante manifestó que el proyecto de resolución contenía algunos elementos útiles.</w:t>
      </w:r>
    </w:p>
    <w:p w14:paraId="27C8E0FB" w14:textId="77777777" w:rsidR="007366EB" w:rsidRPr="002658E4" w:rsidRDefault="007366EB" w:rsidP="00982D5F">
      <w:pPr>
        <w:spacing w:after="0" w:line="240" w:lineRule="auto"/>
        <w:rPr>
          <w:noProof/>
          <w:lang w:val="es-ES"/>
        </w:rPr>
      </w:pPr>
    </w:p>
    <w:p w14:paraId="606BBCA5" w14:textId="0B6C21F3" w:rsidR="007366EB" w:rsidRPr="002658E4" w:rsidRDefault="003E17BA" w:rsidP="00982D5F">
      <w:pPr>
        <w:spacing w:after="0" w:line="240" w:lineRule="auto"/>
        <w:ind w:left="567" w:hanging="567"/>
        <w:rPr>
          <w:noProof/>
          <w:lang w:val="es-ES"/>
        </w:rPr>
      </w:pPr>
      <w:r w:rsidRPr="002658E4">
        <w:rPr>
          <w:noProof/>
          <w:lang w:val="es-ES"/>
        </w:rPr>
        <w:t>51</w:t>
      </w:r>
      <w:r w:rsidR="007366EB" w:rsidRPr="002658E4">
        <w:rPr>
          <w:noProof/>
          <w:lang w:val="es-ES"/>
        </w:rPr>
        <w:t>.</w:t>
      </w:r>
      <w:r w:rsidR="007366EB" w:rsidRPr="002658E4">
        <w:rPr>
          <w:noProof/>
          <w:lang w:val="es-ES"/>
        </w:rPr>
        <w:tab/>
        <w:t>Tras un nuevo debate y por sugerencia de un participante, el Comité Permanente acordó remitir el proyecto de resolución a la COP</w:t>
      </w:r>
      <w:r w:rsidR="00114E7F" w:rsidRPr="002658E4">
        <w:rPr>
          <w:noProof/>
          <w:lang w:val="es-ES"/>
        </w:rPr>
        <w:t>14</w:t>
      </w:r>
      <w:r w:rsidR="007366EB" w:rsidRPr="002658E4">
        <w:rPr>
          <w:noProof/>
          <w:lang w:val="es-ES"/>
        </w:rPr>
        <w:t xml:space="preserve"> para su examen ulterior. Todo el texto del documento sería incluido entre corchetes.</w:t>
      </w:r>
    </w:p>
    <w:p w14:paraId="20310060" w14:textId="77777777" w:rsidR="007366EB" w:rsidRPr="002658E4" w:rsidRDefault="007366EB" w:rsidP="00982D5F">
      <w:pPr>
        <w:spacing w:after="0" w:line="240" w:lineRule="auto"/>
        <w:rPr>
          <w:noProof/>
          <w:lang w:val="es-ES"/>
        </w:rPr>
      </w:pPr>
    </w:p>
    <w:p w14:paraId="12E83513" w14:textId="0AE06113" w:rsidR="007366EB" w:rsidRPr="002658E4" w:rsidRDefault="004F6236" w:rsidP="00982D5F">
      <w:pPr>
        <w:spacing w:after="0" w:line="240" w:lineRule="auto"/>
        <w:ind w:left="567" w:hanging="567"/>
        <w:rPr>
          <w:noProof/>
          <w:lang w:val="es-ES"/>
        </w:rPr>
      </w:pPr>
      <w:r w:rsidRPr="002658E4">
        <w:rPr>
          <w:noProof/>
          <w:lang w:val="es-ES"/>
        </w:rPr>
        <w:t>52.</w:t>
      </w:r>
      <w:r w:rsidRPr="002658E4">
        <w:rPr>
          <w:noProof/>
          <w:lang w:val="es-ES"/>
        </w:rPr>
        <w:tab/>
      </w:r>
      <w:r w:rsidR="007366EB" w:rsidRPr="002658E4">
        <w:rPr>
          <w:noProof/>
          <w:lang w:val="es-ES"/>
        </w:rPr>
        <w:t>Hubo intervenciones de Australia, el Brasil, Colombia, Costa Rica, el Japón, la República Dominicana, Suecia</w:t>
      </w:r>
      <w:r w:rsidRPr="002658E4">
        <w:rPr>
          <w:noProof/>
          <w:lang w:val="es-ES"/>
        </w:rPr>
        <w:t>,</w:t>
      </w:r>
      <w:r w:rsidR="007366EB" w:rsidRPr="002658E4">
        <w:rPr>
          <w:noProof/>
          <w:lang w:val="es-ES"/>
        </w:rPr>
        <w:t xml:space="preserve"> Suiza</w:t>
      </w:r>
      <w:r w:rsidRPr="002658E4">
        <w:rPr>
          <w:noProof/>
          <w:lang w:val="es-ES"/>
        </w:rPr>
        <w:t xml:space="preserve"> y la Secretaria General</w:t>
      </w:r>
      <w:r w:rsidR="007366EB" w:rsidRPr="002658E4">
        <w:rPr>
          <w:noProof/>
          <w:lang w:val="es-ES"/>
        </w:rPr>
        <w:t>.</w:t>
      </w:r>
    </w:p>
    <w:p w14:paraId="510377EF" w14:textId="77777777" w:rsidR="007366EB" w:rsidRPr="002658E4" w:rsidRDefault="007366EB" w:rsidP="00982D5F">
      <w:pPr>
        <w:spacing w:after="0" w:line="240" w:lineRule="auto"/>
        <w:ind w:left="567" w:hanging="567"/>
        <w:rPr>
          <w:noProof/>
          <w:lang w:val="es-ES"/>
        </w:rPr>
      </w:pPr>
    </w:p>
    <w:p w14:paraId="1238758B" w14:textId="77777777" w:rsidR="004F6236" w:rsidRPr="002658E4" w:rsidRDefault="007366EB" w:rsidP="00982D5F">
      <w:pPr>
        <w:spacing w:after="0" w:line="240" w:lineRule="auto"/>
        <w:ind w:left="567" w:hanging="567"/>
        <w:rPr>
          <w:b/>
          <w:bCs/>
          <w:noProof/>
          <w:lang w:val="es-ES"/>
        </w:rPr>
      </w:pPr>
      <w:r w:rsidRPr="002658E4">
        <w:rPr>
          <w:b/>
          <w:bCs/>
          <w:noProof/>
          <w:lang w:val="es-ES"/>
        </w:rPr>
        <w:t xml:space="preserve">Decisión SC59/2022-12: El Comité Permanente decidió remitir a la COP14 para su examen ulterior </w:t>
      </w:r>
    </w:p>
    <w:p w14:paraId="3C1A9B6F" w14:textId="77777777" w:rsidR="004F6236" w:rsidRPr="002658E4" w:rsidRDefault="007366EB" w:rsidP="00982D5F">
      <w:pPr>
        <w:spacing w:after="0" w:line="240" w:lineRule="auto"/>
        <w:ind w:left="567" w:hanging="567"/>
        <w:rPr>
          <w:b/>
          <w:bCs/>
          <w:noProof/>
          <w:lang w:val="es-ES"/>
        </w:rPr>
      </w:pPr>
      <w:r w:rsidRPr="002658E4">
        <w:rPr>
          <w:b/>
          <w:bCs/>
          <w:noProof/>
          <w:lang w:val="es-ES"/>
        </w:rPr>
        <w:t>el proyecto de resolución sobre cómo estructurar, redactar y gestionar los documentos y mensajes</w:t>
      </w:r>
      <w:r w:rsidR="004F6236" w:rsidRPr="002658E4">
        <w:rPr>
          <w:b/>
          <w:bCs/>
          <w:noProof/>
          <w:lang w:val="es-ES"/>
        </w:rPr>
        <w:t xml:space="preserve"> </w:t>
      </w:r>
    </w:p>
    <w:p w14:paraId="4C33E215" w14:textId="77777777" w:rsidR="004F6236" w:rsidRPr="002658E4" w:rsidRDefault="007366EB" w:rsidP="00982D5F">
      <w:pPr>
        <w:spacing w:after="0" w:line="240" w:lineRule="auto"/>
        <w:ind w:left="567" w:hanging="567"/>
        <w:rPr>
          <w:b/>
          <w:bCs/>
          <w:noProof/>
          <w:lang w:val="es-ES"/>
        </w:rPr>
      </w:pPr>
      <w:r w:rsidRPr="002658E4">
        <w:rPr>
          <w:b/>
          <w:bCs/>
          <w:noProof/>
          <w:lang w:val="es-ES"/>
        </w:rPr>
        <w:t xml:space="preserve">de la Convención, contenido en el documento SC59/2022 Doc.24.18. Todo el texto del documento </w:t>
      </w:r>
    </w:p>
    <w:p w14:paraId="7148D757" w14:textId="63C9B50F" w:rsidR="007366EB" w:rsidRPr="002658E4" w:rsidRDefault="007366EB" w:rsidP="00982D5F">
      <w:pPr>
        <w:spacing w:after="0" w:line="240" w:lineRule="auto"/>
        <w:ind w:left="567" w:hanging="567"/>
        <w:rPr>
          <w:b/>
          <w:bCs/>
          <w:noProof/>
          <w:lang w:val="es-ES"/>
        </w:rPr>
      </w:pPr>
      <w:r w:rsidRPr="002658E4">
        <w:rPr>
          <w:b/>
          <w:bCs/>
          <w:noProof/>
          <w:lang w:val="es-ES"/>
        </w:rPr>
        <w:t>sería incluido entre corchetes.</w:t>
      </w:r>
    </w:p>
    <w:p w14:paraId="127A22B7" w14:textId="77777777" w:rsidR="007366EB" w:rsidRPr="002658E4" w:rsidRDefault="007366EB" w:rsidP="00982D5F">
      <w:pPr>
        <w:spacing w:after="0" w:line="240" w:lineRule="auto"/>
        <w:ind w:left="567" w:hanging="567"/>
        <w:rPr>
          <w:noProof/>
          <w:lang w:val="es-ES"/>
        </w:rPr>
      </w:pPr>
    </w:p>
    <w:p w14:paraId="76A89155" w14:textId="24E3D506" w:rsidR="007366EB" w:rsidRPr="002658E4" w:rsidRDefault="007366EB" w:rsidP="00982D5F">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spacing w:val="-2"/>
          <w:lang w:val="es-ES"/>
        </w:rPr>
      </w:pPr>
      <w:r w:rsidRPr="002658E4">
        <w:rPr>
          <w:rFonts w:cstheme="minorHAnsi"/>
          <w:bCs/>
          <w:noProof/>
          <w:lang w:val="es-ES"/>
        </w:rPr>
        <w:t xml:space="preserve">Punto 25 del orden del día:  </w:t>
      </w:r>
      <w:r w:rsidRPr="002658E4">
        <w:rPr>
          <w:rFonts w:cstheme="minorHAnsi"/>
          <w:bCs/>
          <w:noProof/>
          <w:spacing w:val="-2"/>
          <w:lang w:val="es-ES"/>
        </w:rPr>
        <w:t>Informe de la Presidencia del Grupo de Examen Científico y Técnico</w:t>
      </w:r>
    </w:p>
    <w:p w14:paraId="3BDC5002" w14:textId="4E5AE671" w:rsidR="007366EB" w:rsidRPr="002658E4" w:rsidRDefault="007366EB" w:rsidP="00982D5F">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2658E4">
        <w:rPr>
          <w:rFonts w:eastAsia="Calibri" w:cstheme="minorHAnsi"/>
          <w:bCs/>
          <w:noProof/>
          <w:lang w:val="es-ES"/>
        </w:rPr>
        <w:t>Punto 26</w:t>
      </w:r>
      <w:r w:rsidRPr="002658E4">
        <w:rPr>
          <w:rFonts w:cstheme="minorHAnsi"/>
          <w:bCs/>
          <w:noProof/>
          <w:lang w:val="es-ES"/>
        </w:rPr>
        <w:t xml:space="preserve"> del orden del día: Proyecto de resolución sobre la aplicación futura de los aspectos científicos y técnicos de la Convención para 2023-2025 (</w:t>
      </w:r>
      <w:r w:rsidR="00BA1AFC" w:rsidRPr="00BA1AFC">
        <w:rPr>
          <w:rFonts w:cstheme="minorHAnsi"/>
          <w:bCs/>
          <w:i/>
          <w:noProof/>
          <w:lang w:val="es-ES"/>
        </w:rPr>
        <w:t>P</w:t>
      </w:r>
      <w:r w:rsidRPr="002658E4">
        <w:rPr>
          <w:rFonts w:cstheme="minorHAnsi"/>
          <w:i/>
          <w:noProof/>
          <w:lang w:val="es-ES"/>
        </w:rPr>
        <w:t>resentado por el Grupo de Examen Científico y Técnico</w:t>
      </w:r>
      <w:r w:rsidRPr="002658E4">
        <w:rPr>
          <w:rFonts w:cstheme="minorHAnsi"/>
          <w:noProof/>
          <w:lang w:val="es-ES"/>
        </w:rPr>
        <w:t>)</w:t>
      </w:r>
    </w:p>
    <w:p w14:paraId="0DF62662" w14:textId="77777777" w:rsidR="007366EB" w:rsidRPr="002658E4" w:rsidRDefault="007366EB" w:rsidP="00982D5F">
      <w:pPr>
        <w:keepNext/>
        <w:spacing w:after="0" w:line="240" w:lineRule="auto"/>
        <w:ind w:left="567" w:hanging="567"/>
        <w:rPr>
          <w:rFonts w:cstheme="minorHAnsi"/>
          <w:noProof/>
          <w:lang w:val="es-ES"/>
        </w:rPr>
      </w:pPr>
    </w:p>
    <w:p w14:paraId="372B4648" w14:textId="0E992E4E" w:rsidR="007366EB" w:rsidRPr="002658E4" w:rsidRDefault="004F6236" w:rsidP="00982D5F">
      <w:pPr>
        <w:spacing w:after="0" w:line="240" w:lineRule="auto"/>
        <w:ind w:left="567" w:hanging="567"/>
        <w:rPr>
          <w:noProof/>
          <w:lang w:val="es-ES"/>
        </w:rPr>
      </w:pPr>
      <w:r w:rsidRPr="002658E4">
        <w:rPr>
          <w:noProof/>
          <w:lang w:val="es-ES"/>
        </w:rPr>
        <w:t>53</w:t>
      </w:r>
      <w:r w:rsidR="007366EB" w:rsidRPr="002658E4">
        <w:rPr>
          <w:noProof/>
          <w:lang w:val="es-ES"/>
        </w:rPr>
        <w:t>.</w:t>
      </w:r>
      <w:r w:rsidR="007366EB" w:rsidRPr="002658E4">
        <w:rPr>
          <w:noProof/>
          <w:lang w:val="es-ES"/>
        </w:rPr>
        <w:tab/>
      </w:r>
      <w:r w:rsidRPr="002658E4">
        <w:rPr>
          <w:noProof/>
          <w:lang w:val="es-ES"/>
        </w:rPr>
        <w:t xml:space="preserve">El representante </w:t>
      </w:r>
      <w:r w:rsidR="007366EB" w:rsidRPr="002658E4">
        <w:rPr>
          <w:noProof/>
          <w:lang w:val="es-ES"/>
        </w:rPr>
        <w:t xml:space="preserve">del Grupo de Examen Científico y Técnico (GECT) presentó el informe del grupo en el documento SC59/2022 Doc.25 en nombre </w:t>
      </w:r>
      <w:r w:rsidRPr="002658E4">
        <w:rPr>
          <w:noProof/>
          <w:lang w:val="es-ES"/>
        </w:rPr>
        <w:t>de la Presidencia</w:t>
      </w:r>
      <w:r w:rsidR="007366EB" w:rsidRPr="002658E4">
        <w:rPr>
          <w:noProof/>
          <w:lang w:val="es-ES"/>
        </w:rPr>
        <w:t xml:space="preserve"> del GECT. Agradeció a la Secretaría por su apoyo, no obstante las circunstancias difíciles del último trienio. Destacó las 13 tareas de máxima prioridad identificadas en el Anexo 2 y señaló que su aprobación podría ayudar a garantizar que el GECT iniciara a tiempo su labor para el próximo trienio, siempre y cuando se dispusiera de recursos.</w:t>
      </w:r>
    </w:p>
    <w:p w14:paraId="12341957" w14:textId="77777777" w:rsidR="007366EB" w:rsidRPr="002658E4" w:rsidRDefault="007366EB" w:rsidP="00982D5F">
      <w:pPr>
        <w:spacing w:after="0" w:line="240" w:lineRule="auto"/>
        <w:rPr>
          <w:noProof/>
          <w:lang w:val="es-ES"/>
        </w:rPr>
      </w:pPr>
    </w:p>
    <w:p w14:paraId="73BCE8A2" w14:textId="7921CE96" w:rsidR="007366EB" w:rsidRPr="002658E4" w:rsidRDefault="004F6236" w:rsidP="00982D5F">
      <w:pPr>
        <w:spacing w:after="0" w:line="240" w:lineRule="auto"/>
        <w:ind w:left="567" w:hanging="567"/>
        <w:rPr>
          <w:noProof/>
          <w:lang w:val="es-ES"/>
        </w:rPr>
      </w:pPr>
      <w:r w:rsidRPr="002658E4">
        <w:rPr>
          <w:noProof/>
          <w:lang w:val="es-ES"/>
        </w:rPr>
        <w:t>54</w:t>
      </w:r>
      <w:r w:rsidR="007366EB" w:rsidRPr="002658E4">
        <w:rPr>
          <w:noProof/>
          <w:lang w:val="es-ES"/>
        </w:rPr>
        <w:t>.</w:t>
      </w:r>
      <w:r w:rsidR="007366EB" w:rsidRPr="002658E4">
        <w:rPr>
          <w:noProof/>
          <w:lang w:val="es-ES"/>
        </w:rPr>
        <w:tab/>
        <w:t xml:space="preserve">En el debate, los participantes expresaron su reconocimiento por la labor del GECT, elogiando en particular la edición especial de la </w:t>
      </w:r>
      <w:r w:rsidR="007366EB" w:rsidRPr="002658E4">
        <w:rPr>
          <w:i/>
          <w:iCs/>
          <w:noProof/>
          <w:lang w:val="es-ES"/>
        </w:rPr>
        <w:t>Perspectiva mundial sobre los humedales</w:t>
      </w:r>
      <w:r w:rsidR="007366EB" w:rsidRPr="002658E4">
        <w:rPr>
          <w:noProof/>
          <w:lang w:val="es-ES"/>
        </w:rPr>
        <w:t>.</w:t>
      </w:r>
    </w:p>
    <w:p w14:paraId="31357A60" w14:textId="77777777" w:rsidR="007366EB" w:rsidRPr="002658E4" w:rsidRDefault="007366EB" w:rsidP="00982D5F">
      <w:pPr>
        <w:spacing w:after="0" w:line="240" w:lineRule="auto"/>
        <w:rPr>
          <w:rFonts w:cstheme="minorHAnsi"/>
          <w:bCs/>
          <w:noProof/>
          <w:lang w:val="es-ES"/>
        </w:rPr>
      </w:pPr>
    </w:p>
    <w:p w14:paraId="6BA48186" w14:textId="67E16A5F" w:rsidR="007366EB" w:rsidRPr="002658E4" w:rsidRDefault="004F6236" w:rsidP="00982D5F">
      <w:pPr>
        <w:spacing w:after="0" w:line="240" w:lineRule="auto"/>
        <w:ind w:left="567" w:hanging="567"/>
        <w:rPr>
          <w:noProof/>
          <w:lang w:val="es-ES"/>
        </w:rPr>
      </w:pPr>
      <w:r w:rsidRPr="002658E4">
        <w:rPr>
          <w:noProof/>
          <w:lang w:val="es-ES"/>
        </w:rPr>
        <w:t>55</w:t>
      </w:r>
      <w:r w:rsidR="007366EB" w:rsidRPr="002658E4">
        <w:rPr>
          <w:noProof/>
          <w:lang w:val="es-ES"/>
        </w:rPr>
        <w:t>.</w:t>
      </w:r>
      <w:r w:rsidR="007366EB" w:rsidRPr="002658E4">
        <w:rPr>
          <w:noProof/>
          <w:lang w:val="es-ES"/>
        </w:rPr>
        <w:tab/>
        <w:t>Se pidió a los participantes que enviaran a la Secretaría sus sugerencias para introducir modificaciones en el proyecto de resolución que figuraba en el documento, a fin de incorporarlas en una versión enmendada.</w:t>
      </w:r>
    </w:p>
    <w:p w14:paraId="2109EAEA" w14:textId="77777777" w:rsidR="007366EB" w:rsidRPr="002658E4" w:rsidRDefault="007366EB" w:rsidP="00982D5F">
      <w:pPr>
        <w:spacing w:after="0" w:line="240" w:lineRule="auto"/>
        <w:ind w:left="567" w:hanging="567"/>
        <w:rPr>
          <w:noProof/>
          <w:lang w:val="es-ES"/>
        </w:rPr>
      </w:pPr>
    </w:p>
    <w:p w14:paraId="1485E8F4" w14:textId="7A633BAD" w:rsidR="007366EB" w:rsidRPr="002658E4" w:rsidRDefault="004F6236" w:rsidP="00982D5F">
      <w:pPr>
        <w:spacing w:after="0" w:line="240" w:lineRule="auto"/>
        <w:ind w:left="567" w:hanging="567"/>
        <w:rPr>
          <w:noProof/>
          <w:lang w:val="es-ES"/>
        </w:rPr>
      </w:pPr>
      <w:r w:rsidRPr="002658E4">
        <w:rPr>
          <w:noProof/>
          <w:lang w:val="es-ES"/>
        </w:rPr>
        <w:t>56</w:t>
      </w:r>
      <w:r w:rsidR="007366EB" w:rsidRPr="002658E4">
        <w:rPr>
          <w:noProof/>
          <w:lang w:val="es-ES"/>
        </w:rPr>
        <w:t>.</w:t>
      </w:r>
      <w:r w:rsidR="007366EB" w:rsidRPr="002658E4">
        <w:rPr>
          <w:noProof/>
          <w:lang w:val="es-ES"/>
        </w:rPr>
        <w:tab/>
        <w:t>Hubo intervenciones de Australia, China, Costa Rica, Suecia y el Uruguay.</w:t>
      </w:r>
    </w:p>
    <w:p w14:paraId="7046993A" w14:textId="77777777" w:rsidR="007366EB" w:rsidRPr="002658E4" w:rsidRDefault="007366EB" w:rsidP="00982D5F">
      <w:pPr>
        <w:spacing w:after="0" w:line="240" w:lineRule="auto"/>
        <w:ind w:left="567" w:hanging="567"/>
        <w:rPr>
          <w:noProof/>
          <w:lang w:val="es-ES"/>
        </w:rPr>
      </w:pPr>
      <w:r w:rsidRPr="002658E4">
        <w:rPr>
          <w:noProof/>
          <w:lang w:val="es-ES"/>
        </w:rPr>
        <w:tab/>
      </w:r>
    </w:p>
    <w:p w14:paraId="5F7135F0" w14:textId="03B3D8D7" w:rsidR="007366EB" w:rsidRPr="002658E4" w:rsidRDefault="007366EB" w:rsidP="00982D5F">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noProof/>
          <w:lang w:val="es-ES"/>
        </w:rPr>
      </w:pPr>
      <w:r w:rsidRPr="002658E4">
        <w:rPr>
          <w:rFonts w:eastAsia="Calibri" w:cstheme="minorHAnsi"/>
          <w:bCs/>
          <w:noProof/>
          <w:lang w:val="es-ES"/>
        </w:rPr>
        <w:t>Punto 24.14 del orden del día: Propuesta de proyecto de resolución: El trabajo científico y técnico de la Convención sobre los Humedales: aspectos esenciales (</w:t>
      </w:r>
      <w:r w:rsidR="004F6236" w:rsidRPr="002658E4">
        <w:rPr>
          <w:rFonts w:eastAsia="Calibri" w:cstheme="minorHAnsi"/>
          <w:bCs/>
          <w:i/>
          <w:noProof/>
          <w:lang w:val="es-ES"/>
        </w:rPr>
        <w:t>P</w:t>
      </w:r>
      <w:r w:rsidRPr="002658E4">
        <w:rPr>
          <w:rFonts w:eastAsia="Calibri" w:cstheme="minorHAnsi"/>
          <w:bCs/>
          <w:i/>
          <w:noProof/>
          <w:lang w:val="es-ES"/>
        </w:rPr>
        <w:t>resentado por Suecia</w:t>
      </w:r>
      <w:r w:rsidRPr="002658E4">
        <w:rPr>
          <w:rFonts w:eastAsia="Calibri" w:cstheme="minorHAnsi"/>
          <w:bCs/>
          <w:noProof/>
          <w:lang w:val="es-ES"/>
        </w:rPr>
        <w:t>)</w:t>
      </w:r>
    </w:p>
    <w:p w14:paraId="4AED1B8A" w14:textId="7A8D4F77" w:rsidR="007366EB" w:rsidRPr="002658E4" w:rsidRDefault="007366EB" w:rsidP="00982D5F">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noProof/>
          <w:lang w:val="es-ES"/>
        </w:rPr>
      </w:pPr>
      <w:r w:rsidRPr="002658E4">
        <w:rPr>
          <w:rFonts w:eastAsia="Calibri" w:cstheme="minorHAnsi"/>
          <w:bCs/>
          <w:noProof/>
          <w:lang w:val="es-ES"/>
        </w:rPr>
        <w:t>Punto 24.15 del orden del día: Propuesta de proyecto de resolución: Los órganos científicos y técnicos de la Convención sobre los Humedales para el período comprendido entre la COP14 y la COP15 (</w:t>
      </w:r>
      <w:r w:rsidR="004F6236" w:rsidRPr="002658E4">
        <w:rPr>
          <w:rFonts w:eastAsia="Calibri" w:cstheme="minorHAnsi"/>
          <w:bCs/>
          <w:i/>
          <w:noProof/>
          <w:lang w:val="es-ES"/>
        </w:rPr>
        <w:t>P</w:t>
      </w:r>
      <w:r w:rsidRPr="002658E4">
        <w:rPr>
          <w:rFonts w:eastAsia="Calibri" w:cstheme="minorHAnsi"/>
          <w:bCs/>
          <w:i/>
          <w:noProof/>
          <w:lang w:val="es-ES"/>
        </w:rPr>
        <w:t>resentado por Suecia</w:t>
      </w:r>
      <w:r w:rsidRPr="002658E4">
        <w:rPr>
          <w:rFonts w:eastAsia="Calibri" w:cstheme="minorHAnsi"/>
          <w:bCs/>
          <w:noProof/>
          <w:lang w:val="es-ES"/>
        </w:rPr>
        <w:t>)</w:t>
      </w:r>
    </w:p>
    <w:p w14:paraId="054668A9" w14:textId="77777777" w:rsidR="007366EB" w:rsidRPr="002658E4" w:rsidRDefault="007366EB" w:rsidP="00982D5F">
      <w:pPr>
        <w:spacing w:after="0" w:line="240" w:lineRule="auto"/>
        <w:ind w:left="567" w:hanging="567"/>
        <w:rPr>
          <w:noProof/>
          <w:lang w:val="es-ES"/>
        </w:rPr>
      </w:pPr>
    </w:p>
    <w:p w14:paraId="7929C19B" w14:textId="207ABF09" w:rsidR="007366EB" w:rsidRPr="002658E4" w:rsidRDefault="004F6236" w:rsidP="00982D5F">
      <w:pPr>
        <w:spacing w:after="0" w:line="240" w:lineRule="auto"/>
        <w:ind w:left="567" w:hanging="567"/>
        <w:rPr>
          <w:noProof/>
          <w:lang w:val="es-ES"/>
        </w:rPr>
      </w:pPr>
      <w:r w:rsidRPr="002658E4">
        <w:rPr>
          <w:noProof/>
          <w:lang w:val="es-ES"/>
        </w:rPr>
        <w:t>57</w:t>
      </w:r>
      <w:r w:rsidR="007366EB" w:rsidRPr="002658E4">
        <w:rPr>
          <w:noProof/>
          <w:lang w:val="es-ES"/>
        </w:rPr>
        <w:t>.</w:t>
      </w:r>
      <w:r w:rsidR="007366EB" w:rsidRPr="002658E4">
        <w:rPr>
          <w:noProof/>
          <w:lang w:val="es-ES"/>
        </w:rPr>
        <w:tab/>
        <w:t>Suecia presentó los documentos SC59/2022 Doc. 24.14 y SC59/2022 Doc. 24.15, indicando que su propósito era mejorar la gobernanza y eficacia de los trabajos científicos y técnicos de la Convención.</w:t>
      </w:r>
    </w:p>
    <w:p w14:paraId="51F54993" w14:textId="77777777" w:rsidR="007366EB" w:rsidRPr="002658E4" w:rsidRDefault="007366EB" w:rsidP="00982D5F">
      <w:pPr>
        <w:spacing w:after="0" w:line="240" w:lineRule="auto"/>
        <w:ind w:left="567" w:hanging="567"/>
        <w:rPr>
          <w:noProof/>
          <w:lang w:val="es-ES"/>
        </w:rPr>
      </w:pPr>
    </w:p>
    <w:p w14:paraId="4A146664" w14:textId="77B3FDA8" w:rsidR="007366EB" w:rsidRPr="002658E4" w:rsidRDefault="004F6236" w:rsidP="00982D5F">
      <w:pPr>
        <w:spacing w:after="0" w:line="240" w:lineRule="auto"/>
        <w:ind w:left="567" w:hanging="567"/>
        <w:rPr>
          <w:noProof/>
          <w:lang w:val="es-ES"/>
        </w:rPr>
      </w:pPr>
      <w:r w:rsidRPr="002658E4">
        <w:rPr>
          <w:noProof/>
          <w:lang w:val="es-ES"/>
        </w:rPr>
        <w:t>58</w:t>
      </w:r>
      <w:r w:rsidR="007366EB" w:rsidRPr="002658E4">
        <w:rPr>
          <w:noProof/>
          <w:lang w:val="es-ES"/>
        </w:rPr>
        <w:t>.</w:t>
      </w:r>
      <w:r w:rsidR="007366EB" w:rsidRPr="002658E4">
        <w:rPr>
          <w:noProof/>
          <w:lang w:val="es-ES"/>
        </w:rPr>
        <w:tab/>
        <w:t>Durante el debate, algunos participantes observaron que el trabajo del GECT se había examinado exhaustivamente en la COP12 y cuestionaron la necesidad de un nuevo examen exhaustivo. Varios pidieron aclaraciones sobre el mandato para las resoluciones propuestas. Otros indicaron que los proyectos de resolución contenían elementos útiles que podrían mejorar el funcionamiento del GECT, en especial para ampliar su participación.</w:t>
      </w:r>
    </w:p>
    <w:p w14:paraId="0BA8E9F1" w14:textId="77777777" w:rsidR="007366EB" w:rsidRPr="002658E4" w:rsidRDefault="007366EB" w:rsidP="00982D5F">
      <w:pPr>
        <w:spacing w:after="0" w:line="240" w:lineRule="auto"/>
        <w:rPr>
          <w:noProof/>
          <w:lang w:val="es-ES"/>
        </w:rPr>
      </w:pPr>
    </w:p>
    <w:p w14:paraId="6A236D55" w14:textId="75FDDC25" w:rsidR="007366EB" w:rsidRPr="002658E4" w:rsidRDefault="004F6236" w:rsidP="00982D5F">
      <w:pPr>
        <w:spacing w:after="0" w:line="240" w:lineRule="auto"/>
        <w:ind w:left="567" w:hanging="567"/>
        <w:rPr>
          <w:noProof/>
          <w:lang w:val="es-ES"/>
        </w:rPr>
      </w:pPr>
      <w:r w:rsidRPr="002658E4">
        <w:rPr>
          <w:noProof/>
          <w:lang w:val="es-ES"/>
        </w:rPr>
        <w:lastRenderedPageBreak/>
        <w:t>59</w:t>
      </w:r>
      <w:r w:rsidR="007366EB" w:rsidRPr="002658E4">
        <w:rPr>
          <w:noProof/>
          <w:lang w:val="es-ES"/>
        </w:rPr>
        <w:t>.</w:t>
      </w:r>
      <w:r w:rsidR="007366EB" w:rsidRPr="002658E4">
        <w:rPr>
          <w:noProof/>
          <w:lang w:val="es-ES"/>
        </w:rPr>
        <w:tab/>
      </w:r>
      <w:r w:rsidR="001318C4" w:rsidRPr="002658E4">
        <w:rPr>
          <w:noProof/>
          <w:lang w:val="es-ES"/>
        </w:rPr>
        <w:t>La Presidencia</w:t>
      </w:r>
      <w:r w:rsidR="007366EB" w:rsidRPr="002658E4">
        <w:rPr>
          <w:noProof/>
          <w:lang w:val="es-ES"/>
        </w:rPr>
        <w:t xml:space="preserve"> pidió que un grupo informal de composición abierta, que incluyera a Australia, Austria, el Japón, el Reino Unido de Gran Bretaña e Irlanda del Norte, </w:t>
      </w:r>
      <w:r w:rsidR="00395710" w:rsidRPr="002658E4">
        <w:rPr>
          <w:noProof/>
          <w:lang w:val="es-ES"/>
        </w:rPr>
        <w:t xml:space="preserve">Suecia, así como al </w:t>
      </w:r>
      <w:r w:rsidR="007366EB" w:rsidRPr="002658E4">
        <w:rPr>
          <w:noProof/>
          <w:lang w:val="es-ES"/>
        </w:rPr>
        <w:t>representante del GECT, se reuniera para examinar los tres proyectos de resolución</w:t>
      </w:r>
      <w:r w:rsidR="00395710" w:rsidRPr="002658E4">
        <w:rPr>
          <w:noProof/>
          <w:lang w:val="es-ES"/>
        </w:rPr>
        <w:t xml:space="preserve"> sobre cuestiones científicas y técnicas</w:t>
      </w:r>
      <w:r w:rsidR="007366EB" w:rsidRPr="002658E4">
        <w:rPr>
          <w:noProof/>
          <w:lang w:val="es-ES"/>
        </w:rPr>
        <w:t xml:space="preserve"> y </w:t>
      </w:r>
      <w:r w:rsidR="00395710" w:rsidRPr="002658E4">
        <w:rPr>
          <w:noProof/>
          <w:lang w:val="es-ES"/>
        </w:rPr>
        <w:t>propusiera</w:t>
      </w:r>
      <w:r w:rsidR="007366EB" w:rsidRPr="002658E4">
        <w:rPr>
          <w:noProof/>
          <w:lang w:val="es-ES"/>
        </w:rPr>
        <w:t xml:space="preserve"> una manera de proceder.</w:t>
      </w:r>
    </w:p>
    <w:p w14:paraId="6C264B37" w14:textId="77777777" w:rsidR="007366EB" w:rsidRPr="002658E4" w:rsidRDefault="007366EB" w:rsidP="00982D5F">
      <w:pPr>
        <w:spacing w:after="0" w:line="240" w:lineRule="auto"/>
        <w:rPr>
          <w:noProof/>
          <w:lang w:val="es-ES"/>
        </w:rPr>
      </w:pPr>
    </w:p>
    <w:p w14:paraId="1420680E" w14:textId="3C2E7F9B" w:rsidR="007366EB" w:rsidRPr="002658E4" w:rsidRDefault="00395710" w:rsidP="00982D5F">
      <w:pPr>
        <w:spacing w:after="0" w:line="240" w:lineRule="auto"/>
        <w:ind w:left="567" w:hanging="567"/>
        <w:rPr>
          <w:noProof/>
          <w:lang w:val="es-ES"/>
        </w:rPr>
      </w:pPr>
      <w:r w:rsidRPr="002658E4">
        <w:rPr>
          <w:noProof/>
          <w:lang w:val="es-ES"/>
        </w:rPr>
        <w:t>60</w:t>
      </w:r>
      <w:r w:rsidR="007366EB" w:rsidRPr="002658E4">
        <w:rPr>
          <w:noProof/>
          <w:lang w:val="es-ES"/>
        </w:rPr>
        <w:t>.</w:t>
      </w:r>
      <w:r w:rsidR="007366EB" w:rsidRPr="002658E4">
        <w:rPr>
          <w:noProof/>
          <w:lang w:val="es-ES"/>
        </w:rPr>
        <w:tab/>
        <w:t>Hubo intervenciones de Austria, Australia, el Brasil, Costa Rica, el Japón, México, el Reino Unido de Gran Bretaña e Irlanda del Norte, Suecia, Suiza, el Uruguay</w:t>
      </w:r>
      <w:r w:rsidRPr="002658E4">
        <w:rPr>
          <w:noProof/>
          <w:lang w:val="es-ES"/>
        </w:rPr>
        <w:t>,</w:t>
      </w:r>
      <w:r w:rsidR="007366EB" w:rsidRPr="002658E4">
        <w:rPr>
          <w:noProof/>
          <w:lang w:val="es-ES"/>
        </w:rPr>
        <w:t xml:space="preserve"> </w:t>
      </w:r>
      <w:r w:rsidRPr="002658E4">
        <w:rPr>
          <w:noProof/>
          <w:lang w:val="es-ES"/>
        </w:rPr>
        <w:t xml:space="preserve">la Secretaria General </w:t>
      </w:r>
      <w:r w:rsidR="007366EB" w:rsidRPr="002658E4">
        <w:rPr>
          <w:noProof/>
          <w:lang w:val="es-ES"/>
        </w:rPr>
        <w:t xml:space="preserve">y el representante del GECT. </w:t>
      </w:r>
    </w:p>
    <w:p w14:paraId="3A44AA4B" w14:textId="77777777" w:rsidR="007366EB" w:rsidRPr="002658E4" w:rsidRDefault="007366EB" w:rsidP="00982D5F">
      <w:pPr>
        <w:spacing w:after="0" w:line="240" w:lineRule="auto"/>
        <w:ind w:left="567" w:hanging="567"/>
        <w:rPr>
          <w:noProof/>
          <w:lang w:val="es-ES"/>
        </w:rPr>
      </w:pPr>
    </w:p>
    <w:p w14:paraId="7745C47A" w14:textId="77777777" w:rsidR="007366EB" w:rsidRPr="002658E4" w:rsidRDefault="007366EB" w:rsidP="00982D5F">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noProof/>
          <w:lang w:val="es-ES"/>
        </w:rPr>
      </w:pPr>
      <w:r w:rsidRPr="002658E4">
        <w:rPr>
          <w:rFonts w:cstheme="minorHAnsi"/>
          <w:bCs/>
          <w:noProof/>
          <w:lang w:val="es-ES"/>
        </w:rPr>
        <w:t>Punto 15 del orden del día: Funciones y responsabilidades del Comité Permanente</w:t>
      </w:r>
    </w:p>
    <w:p w14:paraId="4A8F763A" w14:textId="77777777" w:rsidR="007366EB" w:rsidRPr="002658E4" w:rsidRDefault="007366EB" w:rsidP="00982D5F">
      <w:pPr>
        <w:keepNext/>
        <w:spacing w:after="0" w:line="240" w:lineRule="auto"/>
        <w:ind w:left="567" w:hanging="567"/>
        <w:rPr>
          <w:rFonts w:cstheme="minorHAnsi"/>
          <w:noProof/>
          <w:lang w:val="es-ES"/>
        </w:rPr>
      </w:pPr>
    </w:p>
    <w:p w14:paraId="7CB77D49" w14:textId="6D00FF04" w:rsidR="007366EB" w:rsidRPr="002658E4" w:rsidRDefault="00395710" w:rsidP="00982D5F">
      <w:pPr>
        <w:spacing w:after="0" w:line="240" w:lineRule="auto"/>
        <w:ind w:left="567" w:hanging="567"/>
        <w:rPr>
          <w:noProof/>
          <w:lang w:val="es-ES"/>
        </w:rPr>
      </w:pPr>
      <w:r w:rsidRPr="002658E4">
        <w:rPr>
          <w:noProof/>
          <w:lang w:val="es-ES"/>
        </w:rPr>
        <w:t>61</w:t>
      </w:r>
      <w:r w:rsidR="007366EB" w:rsidRPr="002658E4">
        <w:rPr>
          <w:noProof/>
          <w:lang w:val="es-ES"/>
        </w:rPr>
        <w:t>.</w:t>
      </w:r>
      <w:r w:rsidR="007366EB" w:rsidRPr="002658E4">
        <w:rPr>
          <w:noProof/>
          <w:lang w:val="es-ES"/>
        </w:rPr>
        <w:tab/>
        <w:t>La Secretaría presentó el proyecto de resolución que figura en el documento SC59 Doc.15 y sus anexos, indicando que se actualizaría para que reflejara los cambios introducidos en el Anexo 4, al igual que la adhesión de Angola a la Convención.</w:t>
      </w:r>
    </w:p>
    <w:p w14:paraId="264E6124" w14:textId="77777777" w:rsidR="007366EB" w:rsidRPr="002658E4" w:rsidRDefault="007366EB" w:rsidP="00982D5F">
      <w:pPr>
        <w:spacing w:after="0" w:line="240" w:lineRule="auto"/>
        <w:rPr>
          <w:noProof/>
          <w:lang w:val="es-ES"/>
        </w:rPr>
      </w:pPr>
    </w:p>
    <w:p w14:paraId="27F1733A" w14:textId="5F305448" w:rsidR="007366EB" w:rsidRPr="002658E4" w:rsidRDefault="00395710" w:rsidP="00982D5F">
      <w:pPr>
        <w:spacing w:after="0" w:line="240" w:lineRule="auto"/>
        <w:ind w:left="567" w:hanging="567"/>
        <w:rPr>
          <w:noProof/>
          <w:lang w:val="es-ES"/>
        </w:rPr>
      </w:pPr>
      <w:r w:rsidRPr="002658E4">
        <w:rPr>
          <w:noProof/>
          <w:lang w:val="es-ES"/>
        </w:rPr>
        <w:t>62</w:t>
      </w:r>
      <w:r w:rsidR="007366EB" w:rsidRPr="002658E4">
        <w:rPr>
          <w:noProof/>
          <w:lang w:val="es-ES"/>
        </w:rPr>
        <w:t>.</w:t>
      </w:r>
      <w:r w:rsidR="007366EB" w:rsidRPr="002658E4">
        <w:rPr>
          <w:noProof/>
          <w:lang w:val="es-ES"/>
        </w:rPr>
        <w:tab/>
        <w:t>Durante el debate, se observó que no se especificaban las funciones del Presidente y del Vicepresidente del Comité Permanente. Se recomendó que estas se incluyeran en el Anexo 3.</w:t>
      </w:r>
    </w:p>
    <w:p w14:paraId="74DE470B" w14:textId="77777777" w:rsidR="007366EB" w:rsidRPr="002658E4" w:rsidRDefault="007366EB" w:rsidP="00982D5F">
      <w:pPr>
        <w:spacing w:after="0" w:line="240" w:lineRule="auto"/>
        <w:rPr>
          <w:noProof/>
          <w:lang w:val="es-ES"/>
        </w:rPr>
      </w:pPr>
    </w:p>
    <w:p w14:paraId="5B562242" w14:textId="132AA949" w:rsidR="00395710" w:rsidRPr="002658E4" w:rsidRDefault="00395710" w:rsidP="00982D5F">
      <w:pPr>
        <w:spacing w:after="0" w:line="240" w:lineRule="auto"/>
        <w:ind w:left="567" w:hanging="567"/>
        <w:rPr>
          <w:noProof/>
          <w:lang w:val="es-ES"/>
        </w:rPr>
      </w:pPr>
      <w:r w:rsidRPr="002658E4">
        <w:rPr>
          <w:noProof/>
          <w:lang w:val="es-ES"/>
        </w:rPr>
        <w:t>63</w:t>
      </w:r>
      <w:r w:rsidR="007366EB" w:rsidRPr="002658E4">
        <w:rPr>
          <w:noProof/>
          <w:lang w:val="es-ES"/>
        </w:rPr>
        <w:t>.</w:t>
      </w:r>
      <w:r w:rsidR="007366EB" w:rsidRPr="002658E4">
        <w:rPr>
          <w:noProof/>
          <w:lang w:val="es-ES"/>
        </w:rPr>
        <w:tab/>
      </w:r>
      <w:r w:rsidRPr="002658E4">
        <w:rPr>
          <w:noProof/>
          <w:lang w:val="es-ES"/>
        </w:rPr>
        <w:t xml:space="preserve">Suecia sugirió que este punto se </w:t>
      </w:r>
      <w:r w:rsidR="0052265C" w:rsidRPr="002658E4">
        <w:rPr>
          <w:noProof/>
          <w:lang w:val="es-ES"/>
        </w:rPr>
        <w:t>retomara</w:t>
      </w:r>
      <w:r w:rsidRPr="002658E4">
        <w:rPr>
          <w:noProof/>
          <w:lang w:val="es-ES"/>
        </w:rPr>
        <w:t xml:space="preserve"> </w:t>
      </w:r>
      <w:r w:rsidR="0052265C" w:rsidRPr="002658E4">
        <w:rPr>
          <w:noProof/>
          <w:lang w:val="es-ES"/>
        </w:rPr>
        <w:t>en función</w:t>
      </w:r>
      <w:r w:rsidRPr="002658E4">
        <w:rPr>
          <w:noProof/>
          <w:lang w:val="es-ES"/>
        </w:rPr>
        <w:t xml:space="preserve"> las decisiones </w:t>
      </w:r>
      <w:r w:rsidR="0052265C" w:rsidRPr="002658E4">
        <w:rPr>
          <w:noProof/>
          <w:lang w:val="es-ES"/>
        </w:rPr>
        <w:t>que se adopten</w:t>
      </w:r>
      <w:r w:rsidRPr="002658E4">
        <w:rPr>
          <w:noProof/>
          <w:lang w:val="es-ES"/>
        </w:rPr>
        <w:t xml:space="preserve"> en la COP.</w:t>
      </w:r>
    </w:p>
    <w:p w14:paraId="00E39FD2" w14:textId="77777777" w:rsidR="00395710" w:rsidRPr="002658E4" w:rsidRDefault="00395710" w:rsidP="00982D5F">
      <w:pPr>
        <w:spacing w:after="0" w:line="240" w:lineRule="auto"/>
        <w:ind w:left="567" w:hanging="567"/>
        <w:rPr>
          <w:noProof/>
          <w:lang w:val="es-ES"/>
        </w:rPr>
      </w:pPr>
    </w:p>
    <w:p w14:paraId="0E585C12" w14:textId="1BB07D97" w:rsidR="007366EB" w:rsidRPr="002658E4" w:rsidRDefault="00395710" w:rsidP="00982D5F">
      <w:pPr>
        <w:spacing w:after="0" w:line="240" w:lineRule="auto"/>
        <w:ind w:left="567" w:hanging="567"/>
        <w:rPr>
          <w:noProof/>
          <w:lang w:val="es-ES"/>
        </w:rPr>
      </w:pPr>
      <w:r w:rsidRPr="002658E4">
        <w:rPr>
          <w:noProof/>
          <w:lang w:val="es-ES"/>
        </w:rPr>
        <w:t>64.</w:t>
      </w:r>
      <w:r w:rsidRPr="002658E4">
        <w:rPr>
          <w:noProof/>
          <w:lang w:val="es-ES"/>
        </w:rPr>
        <w:tab/>
      </w:r>
      <w:r w:rsidR="007366EB" w:rsidRPr="002658E4">
        <w:rPr>
          <w:noProof/>
          <w:lang w:val="es-ES"/>
        </w:rPr>
        <w:t>Se pidió a los participantes que enviaran sus observaciones a la Secretaría para que se pudiera elaborar una versión modificada del proyecto de resolución.</w:t>
      </w:r>
    </w:p>
    <w:p w14:paraId="6ED0E7BE" w14:textId="77777777" w:rsidR="007366EB" w:rsidRPr="002658E4" w:rsidRDefault="007366EB" w:rsidP="00982D5F">
      <w:pPr>
        <w:spacing w:after="0" w:line="240" w:lineRule="auto"/>
        <w:rPr>
          <w:noProof/>
          <w:lang w:val="es-ES"/>
        </w:rPr>
      </w:pPr>
    </w:p>
    <w:p w14:paraId="5F574F9E" w14:textId="3F4ECF55" w:rsidR="007366EB" w:rsidRPr="002658E4" w:rsidRDefault="00395710" w:rsidP="00982D5F">
      <w:pPr>
        <w:spacing w:after="0" w:line="240" w:lineRule="auto"/>
        <w:ind w:left="567" w:hanging="567"/>
        <w:rPr>
          <w:noProof/>
          <w:lang w:val="es-ES"/>
        </w:rPr>
      </w:pPr>
      <w:r w:rsidRPr="002658E4">
        <w:rPr>
          <w:noProof/>
          <w:lang w:val="es-ES"/>
        </w:rPr>
        <w:t>6</w:t>
      </w:r>
      <w:r w:rsidR="005331C3" w:rsidRPr="002658E4">
        <w:rPr>
          <w:noProof/>
          <w:lang w:val="es-ES"/>
        </w:rPr>
        <w:t>5</w:t>
      </w:r>
      <w:r w:rsidR="007366EB" w:rsidRPr="002658E4">
        <w:rPr>
          <w:noProof/>
          <w:lang w:val="es-ES"/>
        </w:rPr>
        <w:t>.</w:t>
      </w:r>
      <w:r w:rsidR="007366EB" w:rsidRPr="002658E4">
        <w:rPr>
          <w:noProof/>
          <w:lang w:val="es-ES"/>
        </w:rPr>
        <w:tab/>
        <w:t xml:space="preserve">Hubo intervenciones de China, Francia en </w:t>
      </w:r>
      <w:r w:rsidR="008D23BB" w:rsidRPr="002658E4">
        <w:rPr>
          <w:noProof/>
          <w:lang w:val="es-ES"/>
        </w:rPr>
        <w:t>nombre de los Estados miembros</w:t>
      </w:r>
      <w:r w:rsidR="007366EB" w:rsidRPr="002658E4">
        <w:rPr>
          <w:noProof/>
          <w:lang w:val="es-ES"/>
        </w:rPr>
        <w:t xml:space="preserve"> de la Unión Europea, y Suecia.</w:t>
      </w:r>
    </w:p>
    <w:p w14:paraId="33965A4F" w14:textId="77777777" w:rsidR="007366EB" w:rsidRPr="002658E4" w:rsidRDefault="007366EB" w:rsidP="00982D5F">
      <w:pPr>
        <w:spacing w:after="0" w:line="240" w:lineRule="auto"/>
        <w:ind w:left="567" w:hanging="567"/>
        <w:rPr>
          <w:noProof/>
          <w:lang w:val="es-ES"/>
        </w:rPr>
      </w:pPr>
    </w:p>
    <w:p w14:paraId="2A13507B" w14:textId="14432B54" w:rsidR="007366EB" w:rsidRPr="002658E4" w:rsidRDefault="007366EB" w:rsidP="00982D5F">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2658E4">
        <w:rPr>
          <w:rFonts w:cstheme="minorHAnsi"/>
          <w:bCs/>
          <w:noProof/>
          <w:lang w:val="es-ES"/>
        </w:rPr>
        <w:t>Punto 24.1 del orden del día: Proyecto de resolución sobre Protección, manejo y restauración de los humedales como soluciones basadas en la naturaleza para hacer frente a la crisis climática (</w:t>
      </w:r>
      <w:r w:rsidR="005331C3" w:rsidRPr="002658E4">
        <w:rPr>
          <w:rFonts w:cstheme="minorHAnsi"/>
          <w:bCs/>
          <w:i/>
          <w:noProof/>
          <w:lang w:val="es-ES"/>
        </w:rPr>
        <w:t>P</w:t>
      </w:r>
      <w:r w:rsidRPr="002658E4">
        <w:rPr>
          <w:rFonts w:cstheme="minorHAnsi"/>
          <w:bCs/>
          <w:i/>
          <w:noProof/>
          <w:lang w:val="es-ES"/>
        </w:rPr>
        <w:t>resentado por España</w:t>
      </w:r>
      <w:r w:rsidRPr="002658E4">
        <w:rPr>
          <w:rFonts w:cstheme="minorHAnsi"/>
          <w:bCs/>
          <w:noProof/>
          <w:lang w:val="es-ES"/>
        </w:rPr>
        <w:t>)</w:t>
      </w:r>
    </w:p>
    <w:p w14:paraId="420358F9" w14:textId="77777777" w:rsidR="007366EB" w:rsidRPr="002658E4" w:rsidRDefault="007366EB" w:rsidP="00982D5F">
      <w:pPr>
        <w:keepNext/>
        <w:spacing w:after="0" w:line="240" w:lineRule="auto"/>
        <w:ind w:left="567" w:hanging="567"/>
        <w:rPr>
          <w:rFonts w:cstheme="minorHAnsi"/>
          <w:noProof/>
          <w:lang w:val="es-ES"/>
        </w:rPr>
      </w:pPr>
    </w:p>
    <w:p w14:paraId="15791D94" w14:textId="500A3EE6" w:rsidR="007366EB" w:rsidRPr="002658E4" w:rsidRDefault="005331C3" w:rsidP="00982D5F">
      <w:pPr>
        <w:spacing w:after="0" w:line="240" w:lineRule="auto"/>
        <w:ind w:left="567" w:hanging="567"/>
        <w:rPr>
          <w:noProof/>
          <w:lang w:val="es-ES"/>
        </w:rPr>
      </w:pPr>
      <w:r w:rsidRPr="002658E4">
        <w:rPr>
          <w:noProof/>
          <w:lang w:val="es-ES"/>
        </w:rPr>
        <w:t>66</w:t>
      </w:r>
      <w:r w:rsidR="007366EB" w:rsidRPr="002658E4">
        <w:rPr>
          <w:noProof/>
          <w:lang w:val="es-ES"/>
        </w:rPr>
        <w:t>.</w:t>
      </w:r>
      <w:r w:rsidR="007366EB" w:rsidRPr="002658E4">
        <w:rPr>
          <w:noProof/>
          <w:lang w:val="es-ES"/>
        </w:rPr>
        <w:tab/>
        <w:t>En ausencia del proponente, la Secretaría presentó el proyecto de resolución que figura en el documento SC59/2022 Doc.24.1 Rev.1.</w:t>
      </w:r>
    </w:p>
    <w:p w14:paraId="6270776D" w14:textId="77777777" w:rsidR="007366EB" w:rsidRPr="002658E4" w:rsidRDefault="007366EB" w:rsidP="00982D5F">
      <w:pPr>
        <w:spacing w:after="0" w:line="240" w:lineRule="auto"/>
        <w:rPr>
          <w:noProof/>
          <w:lang w:val="es-ES"/>
        </w:rPr>
      </w:pPr>
    </w:p>
    <w:p w14:paraId="0FA28770" w14:textId="7E81ACFA" w:rsidR="007366EB" w:rsidRPr="002658E4" w:rsidRDefault="005331C3" w:rsidP="00982D5F">
      <w:pPr>
        <w:spacing w:after="0" w:line="240" w:lineRule="auto"/>
        <w:ind w:left="567" w:hanging="567"/>
        <w:rPr>
          <w:noProof/>
          <w:lang w:val="es-ES"/>
        </w:rPr>
      </w:pPr>
      <w:r w:rsidRPr="002658E4">
        <w:rPr>
          <w:noProof/>
          <w:lang w:val="es-ES"/>
        </w:rPr>
        <w:t>67</w:t>
      </w:r>
      <w:r w:rsidR="007366EB" w:rsidRPr="002658E4">
        <w:rPr>
          <w:noProof/>
          <w:lang w:val="es-ES"/>
        </w:rPr>
        <w:t>.</w:t>
      </w:r>
      <w:r w:rsidR="007366EB" w:rsidRPr="002658E4">
        <w:rPr>
          <w:noProof/>
          <w:lang w:val="es-ES"/>
        </w:rPr>
        <w:tab/>
        <w:t>Durante el debate, los participantes en general expresaron su apoyo al proyecto de resolución, aunque algunos señalaron que este se enfocaba en la región del Mediterráneo y consideraron que su ámbito debería ampliarse a escala mundial. Varios participantes expresaron serias reservas sobre el uso del término “soluciones basadas en la naturaleza”, ya que consideraban que carecía de una definición establecida en un contexto multilateral sobre el medio ambiente y razonaron que habría que evitar el uso de este tipo de términos en los documentos oficiales. Otros señalaron la reciente reunión UNEA-5, que había acordado una resolución sobre las soluciones basadas en la naturaleza para apoyar el desarrollo sostenible.</w:t>
      </w:r>
    </w:p>
    <w:p w14:paraId="69328A4F" w14:textId="77777777" w:rsidR="007366EB" w:rsidRPr="002658E4" w:rsidRDefault="007366EB" w:rsidP="00982D5F">
      <w:pPr>
        <w:spacing w:after="0" w:line="240" w:lineRule="auto"/>
        <w:rPr>
          <w:noProof/>
          <w:lang w:val="es-ES"/>
        </w:rPr>
      </w:pPr>
    </w:p>
    <w:p w14:paraId="52F0E27F" w14:textId="22BD610C" w:rsidR="007366EB" w:rsidRPr="002658E4" w:rsidRDefault="005331C3" w:rsidP="00982D5F">
      <w:pPr>
        <w:spacing w:after="0" w:line="240" w:lineRule="auto"/>
        <w:ind w:left="567" w:hanging="567"/>
        <w:rPr>
          <w:noProof/>
          <w:lang w:val="es-ES"/>
        </w:rPr>
      </w:pPr>
      <w:r w:rsidRPr="002658E4">
        <w:rPr>
          <w:noProof/>
          <w:lang w:val="es-ES"/>
        </w:rPr>
        <w:t>68</w:t>
      </w:r>
      <w:r w:rsidR="007366EB" w:rsidRPr="002658E4">
        <w:rPr>
          <w:noProof/>
          <w:lang w:val="es-ES"/>
        </w:rPr>
        <w:t>.</w:t>
      </w:r>
      <w:r w:rsidR="007366EB" w:rsidRPr="002658E4">
        <w:rPr>
          <w:noProof/>
          <w:lang w:val="es-ES"/>
        </w:rPr>
        <w:tab/>
        <w:t xml:space="preserve">Tras un nuevo debate, </w:t>
      </w:r>
      <w:r w:rsidR="001318C4" w:rsidRPr="002658E4">
        <w:rPr>
          <w:noProof/>
          <w:lang w:val="es-ES"/>
        </w:rPr>
        <w:t>la Presidencia</w:t>
      </w:r>
      <w:r w:rsidR="007366EB" w:rsidRPr="002658E4">
        <w:rPr>
          <w:noProof/>
          <w:lang w:val="es-ES"/>
        </w:rPr>
        <w:t xml:space="preserve"> pidió que un grupo de composición abierta integrado por varias Partes Contratantes, entre estas, Austria, el Brasil, el Canadá, Colombia, Costa Rica, Eslovenia, Francia e Indonesia, se reuniera de manera informal y propusiera modificaciones al texto del proyecto de resolución. </w:t>
      </w:r>
    </w:p>
    <w:p w14:paraId="63D6AE5C" w14:textId="3DEBF655" w:rsidR="005331C3" w:rsidRPr="002658E4" w:rsidRDefault="005331C3" w:rsidP="00982D5F">
      <w:pPr>
        <w:spacing w:after="0" w:line="240" w:lineRule="auto"/>
        <w:ind w:left="567" w:hanging="567"/>
        <w:rPr>
          <w:noProof/>
          <w:lang w:val="es-ES"/>
        </w:rPr>
      </w:pPr>
    </w:p>
    <w:p w14:paraId="2055FED6" w14:textId="668BDD17" w:rsidR="00BD276E" w:rsidRPr="002658E4" w:rsidRDefault="005331C3" w:rsidP="00982D5F">
      <w:pPr>
        <w:spacing w:after="0" w:line="240" w:lineRule="auto"/>
        <w:ind w:left="567" w:hanging="567"/>
        <w:rPr>
          <w:noProof/>
          <w:lang w:val="es-ES"/>
        </w:rPr>
      </w:pPr>
      <w:r w:rsidRPr="002658E4">
        <w:rPr>
          <w:noProof/>
          <w:lang w:val="es-ES"/>
        </w:rPr>
        <w:t>69.</w:t>
      </w:r>
      <w:r w:rsidRPr="002658E4">
        <w:rPr>
          <w:noProof/>
          <w:lang w:val="es-ES"/>
        </w:rPr>
        <w:tab/>
        <w:t>Hubo intervenciones de Austria, el Brasil, el Canadá, China, Colombia, Costa Rica, Eslovenia, Francia en nombre de los Estados miembros de la Unión Europea, Indonesia, Irán (República Islámica del), el Japón, México, el Reino Unido de Gran Bretaña e Irlanda del Norte</w:t>
      </w:r>
      <w:r w:rsidR="005A77D7" w:rsidRPr="002658E4">
        <w:rPr>
          <w:noProof/>
          <w:lang w:val="es-ES"/>
        </w:rPr>
        <w:t>,</w:t>
      </w:r>
      <w:r w:rsidRPr="002658E4">
        <w:rPr>
          <w:noProof/>
          <w:lang w:val="es-ES"/>
        </w:rPr>
        <w:t xml:space="preserve"> </w:t>
      </w:r>
      <w:r w:rsidR="005A77D7" w:rsidRPr="002658E4">
        <w:rPr>
          <w:noProof/>
          <w:lang w:val="es-ES"/>
        </w:rPr>
        <w:t xml:space="preserve">la República Dominicana, Suecia, Suiza </w:t>
      </w:r>
      <w:r w:rsidRPr="002658E4">
        <w:rPr>
          <w:noProof/>
          <w:lang w:val="es-ES"/>
        </w:rPr>
        <w:t>y el Uruguay en nombre de Argentina.</w:t>
      </w:r>
    </w:p>
    <w:p w14:paraId="2832F511" w14:textId="77777777" w:rsidR="00BD276E" w:rsidRPr="002658E4" w:rsidRDefault="00BD276E" w:rsidP="00982D5F">
      <w:pPr>
        <w:keepNext/>
        <w:spacing w:after="0" w:line="240" w:lineRule="auto"/>
        <w:rPr>
          <w:rFonts w:cstheme="minorHAnsi"/>
          <w:b/>
          <w:noProof/>
          <w:lang w:val="es-ES"/>
        </w:rPr>
      </w:pPr>
    </w:p>
    <w:p w14:paraId="1E4F97D6" w14:textId="6F1588EE" w:rsidR="005A77D7" w:rsidRPr="002658E4" w:rsidRDefault="005A77D7" w:rsidP="00982D5F">
      <w:pPr>
        <w:keepNext/>
        <w:spacing w:after="0" w:line="240" w:lineRule="auto"/>
        <w:rPr>
          <w:rFonts w:cstheme="minorHAnsi"/>
          <w:b/>
          <w:bCs/>
          <w:noProof/>
          <w:lang w:val="es-ES"/>
        </w:rPr>
      </w:pPr>
      <w:r w:rsidRPr="002658E4">
        <w:rPr>
          <w:rFonts w:cstheme="minorHAnsi"/>
          <w:b/>
          <w:noProof/>
          <w:lang w:val="es-ES"/>
        </w:rPr>
        <w:t xml:space="preserve">15:00 – 19:10 </w:t>
      </w:r>
      <w:r w:rsidRPr="002658E4">
        <w:rPr>
          <w:rFonts w:cstheme="minorHAnsi"/>
          <w:b/>
          <w:noProof/>
          <w:lang w:val="es-ES"/>
        </w:rPr>
        <w:tab/>
        <w:t>Sesión plenaria del Comité Permanente</w:t>
      </w:r>
    </w:p>
    <w:p w14:paraId="6E80BB1D" w14:textId="77777777" w:rsidR="005A77D7" w:rsidRPr="002658E4" w:rsidRDefault="005A77D7" w:rsidP="00982D5F">
      <w:pPr>
        <w:keepNext/>
        <w:spacing w:after="0" w:line="240" w:lineRule="auto"/>
        <w:rPr>
          <w:rFonts w:cstheme="minorHAnsi"/>
          <w:b/>
          <w:bCs/>
          <w:noProof/>
          <w:lang w:val="es-ES"/>
        </w:rPr>
      </w:pPr>
    </w:p>
    <w:p w14:paraId="5B974796" w14:textId="0D59C6C1" w:rsidR="005A77D7" w:rsidRPr="002658E4" w:rsidRDefault="005A77D7" w:rsidP="00982D5F">
      <w:pPr>
        <w:keepNext/>
        <w:pBdr>
          <w:top w:val="single" w:sz="4" w:space="1" w:color="auto"/>
          <w:left w:val="single" w:sz="4" w:space="4" w:color="auto"/>
          <w:bottom w:val="single" w:sz="4" w:space="1" w:color="auto"/>
          <w:right w:val="single" w:sz="4" w:space="4" w:color="auto"/>
        </w:pBdr>
        <w:spacing w:after="0" w:line="240" w:lineRule="auto"/>
        <w:outlineLvl w:val="0"/>
        <w:rPr>
          <w:noProof/>
          <w:lang w:val="es-ES"/>
        </w:rPr>
      </w:pPr>
      <w:r w:rsidRPr="002658E4">
        <w:rPr>
          <w:rFonts w:cstheme="minorHAnsi"/>
          <w:bCs/>
          <w:noProof/>
          <w:lang w:val="es-ES"/>
        </w:rPr>
        <w:t>Punto 23 del orden del día</w:t>
      </w:r>
      <w:r w:rsidR="001318C4" w:rsidRPr="002658E4">
        <w:rPr>
          <w:rFonts w:cstheme="minorHAnsi"/>
          <w:bCs/>
          <w:noProof/>
          <w:lang w:val="es-ES"/>
        </w:rPr>
        <w:t>:</w:t>
      </w:r>
      <w:r w:rsidRPr="002658E4">
        <w:rPr>
          <w:rFonts w:cstheme="minorHAnsi"/>
          <w:bCs/>
          <w:noProof/>
          <w:lang w:val="es-ES"/>
        </w:rPr>
        <w:t xml:space="preserve"> Actualización sobre el estado de los sitios incluidos en la Lista de Humedales de Importancia Internacional</w:t>
      </w:r>
    </w:p>
    <w:p w14:paraId="55A22FAA" w14:textId="77777777" w:rsidR="005A77D7" w:rsidRPr="002658E4" w:rsidRDefault="005A77D7" w:rsidP="00982D5F">
      <w:pPr>
        <w:keepNext/>
        <w:spacing w:after="0" w:line="240" w:lineRule="auto"/>
        <w:rPr>
          <w:noProof/>
          <w:lang w:val="es-ES"/>
        </w:rPr>
      </w:pPr>
      <w:r w:rsidRPr="002658E4">
        <w:rPr>
          <w:noProof/>
          <w:lang w:val="es-ES"/>
        </w:rPr>
        <w:tab/>
      </w:r>
    </w:p>
    <w:p w14:paraId="4A0B755B" w14:textId="182632CD" w:rsidR="005A77D7" w:rsidRPr="002658E4" w:rsidRDefault="005A77D7" w:rsidP="00982D5F">
      <w:pPr>
        <w:spacing w:after="0" w:line="240" w:lineRule="auto"/>
        <w:ind w:left="567" w:hanging="567"/>
        <w:rPr>
          <w:rFonts w:cstheme="minorHAnsi"/>
          <w:bCs/>
          <w:noProof/>
          <w:lang w:val="es-ES"/>
        </w:rPr>
      </w:pPr>
      <w:r w:rsidRPr="002658E4">
        <w:rPr>
          <w:noProof/>
          <w:lang w:val="es-ES"/>
        </w:rPr>
        <w:t>70.</w:t>
      </w:r>
      <w:r w:rsidRPr="002658E4">
        <w:rPr>
          <w:noProof/>
          <w:lang w:val="es-ES"/>
        </w:rPr>
        <w:tab/>
        <w:t>La</w:t>
      </w:r>
      <w:r w:rsidRPr="002658E4">
        <w:rPr>
          <w:rFonts w:cstheme="minorHAnsi"/>
          <w:bCs/>
          <w:noProof/>
          <w:lang w:val="es-ES"/>
        </w:rPr>
        <w:t xml:space="preserve"> Secretaría presentó el documento SC59 Doc.23 Rev.1, recordando las acciones solicitadas y destacando que el documento se había elaborado en febrero de 2021 y, si el Comité lo solicitaba, podía actualizarse.</w:t>
      </w:r>
    </w:p>
    <w:p w14:paraId="34A213C7" w14:textId="77777777" w:rsidR="005A77D7" w:rsidRPr="002658E4" w:rsidRDefault="005A77D7" w:rsidP="00982D5F">
      <w:pPr>
        <w:spacing w:after="0" w:line="240" w:lineRule="auto"/>
        <w:rPr>
          <w:rFonts w:cstheme="minorHAnsi"/>
          <w:bCs/>
          <w:noProof/>
          <w:lang w:val="es-ES"/>
        </w:rPr>
      </w:pPr>
    </w:p>
    <w:p w14:paraId="48DD8C77" w14:textId="6DC8CA96" w:rsidR="005A77D7" w:rsidRPr="002658E4" w:rsidRDefault="005A77D7" w:rsidP="00982D5F">
      <w:pPr>
        <w:spacing w:after="0" w:line="240" w:lineRule="auto"/>
        <w:ind w:left="567" w:hanging="567"/>
        <w:rPr>
          <w:rFonts w:cstheme="minorHAnsi"/>
          <w:bCs/>
          <w:noProof/>
          <w:lang w:val="es-ES"/>
        </w:rPr>
      </w:pPr>
      <w:r w:rsidRPr="002658E4">
        <w:rPr>
          <w:noProof/>
          <w:lang w:val="es-ES"/>
        </w:rPr>
        <w:t>71.</w:t>
      </w:r>
      <w:r w:rsidRPr="002658E4">
        <w:rPr>
          <w:noProof/>
          <w:lang w:val="es-ES"/>
        </w:rPr>
        <w:tab/>
        <w:t>En</w:t>
      </w:r>
      <w:r w:rsidRPr="002658E4">
        <w:rPr>
          <w:rFonts w:cstheme="minorHAnsi"/>
          <w:bCs/>
          <w:noProof/>
          <w:lang w:val="es-ES"/>
        </w:rPr>
        <w:t xml:space="preserve"> el curso de las deliberaciones, se pidió </w:t>
      </w:r>
      <w:r w:rsidR="00DA34B5" w:rsidRPr="002658E4">
        <w:rPr>
          <w:rFonts w:cstheme="minorHAnsi"/>
          <w:bCs/>
          <w:noProof/>
          <w:lang w:val="es-ES"/>
        </w:rPr>
        <w:t>que se actualizara</w:t>
      </w:r>
      <w:r w:rsidRPr="002658E4">
        <w:rPr>
          <w:rFonts w:cstheme="minorHAnsi"/>
          <w:bCs/>
          <w:noProof/>
          <w:lang w:val="es-ES"/>
        </w:rPr>
        <w:t xml:space="preserve"> la información contenida en el Anexo 1, teniendo en cuenta la</w:t>
      </w:r>
      <w:r w:rsidR="00DA34B5" w:rsidRPr="002658E4">
        <w:rPr>
          <w:rFonts w:cstheme="minorHAnsi"/>
          <w:bCs/>
          <w:noProof/>
          <w:lang w:val="es-ES"/>
        </w:rPr>
        <w:t xml:space="preserve"> última</w:t>
      </w:r>
      <w:r w:rsidRPr="002658E4">
        <w:rPr>
          <w:rFonts w:cstheme="minorHAnsi"/>
          <w:bCs/>
          <w:noProof/>
          <w:lang w:val="es-ES"/>
        </w:rPr>
        <w:t xml:space="preserve"> información </w:t>
      </w:r>
      <w:r w:rsidR="00DA34B5" w:rsidRPr="002658E4">
        <w:rPr>
          <w:rFonts w:cstheme="minorHAnsi"/>
          <w:bCs/>
          <w:noProof/>
          <w:lang w:val="es-ES"/>
        </w:rPr>
        <w:t>publicada por las Partes Contratantes hasta finales de junio de 2022.</w:t>
      </w:r>
      <w:r w:rsidRPr="002658E4">
        <w:rPr>
          <w:rFonts w:cstheme="minorHAnsi"/>
          <w:bCs/>
          <w:noProof/>
          <w:lang w:val="es-ES"/>
        </w:rPr>
        <w:t xml:space="preserve"> Otro debate giró en torno al párrafo iv</w:t>
      </w:r>
      <w:r w:rsidR="00DA34B5" w:rsidRPr="002658E4">
        <w:rPr>
          <w:rFonts w:cstheme="minorHAnsi"/>
          <w:bCs/>
          <w:noProof/>
          <w:lang w:val="es-ES"/>
        </w:rPr>
        <w:t>)</w:t>
      </w:r>
      <w:r w:rsidRPr="002658E4">
        <w:rPr>
          <w:rFonts w:cstheme="minorHAnsi"/>
          <w:bCs/>
          <w:noProof/>
          <w:lang w:val="es-ES"/>
        </w:rPr>
        <w:t xml:space="preserve"> de la sección “Acciones solicitadas”. Algunos consideraban que este planteaba cuestiones que no eran pertinentes para un documento que creían esencialmente técnico, por lo que pedían que se eliminara. Otros estaban convencidos de que el párrafo debía mantenerse y que había que atender la acción solicitada. La Secretaria General observó que el párrafo subrayaba una petición que la Secretaría había formulado al Comité Permanente para que le proporcionara orientaciones.</w:t>
      </w:r>
    </w:p>
    <w:p w14:paraId="76627C88" w14:textId="77777777" w:rsidR="005A77D7" w:rsidRPr="002658E4" w:rsidRDefault="005A77D7" w:rsidP="00982D5F">
      <w:pPr>
        <w:spacing w:after="0" w:line="240" w:lineRule="auto"/>
        <w:rPr>
          <w:rFonts w:cstheme="minorHAnsi"/>
          <w:bCs/>
          <w:noProof/>
          <w:lang w:val="es-ES"/>
        </w:rPr>
      </w:pPr>
    </w:p>
    <w:p w14:paraId="3B505C4D" w14:textId="74BA122E" w:rsidR="005A77D7" w:rsidRPr="002658E4" w:rsidRDefault="00E6662F" w:rsidP="00982D5F">
      <w:pPr>
        <w:spacing w:after="0" w:line="240" w:lineRule="auto"/>
        <w:ind w:left="567" w:hanging="567"/>
        <w:rPr>
          <w:rFonts w:cstheme="minorHAnsi"/>
          <w:bCs/>
          <w:noProof/>
          <w:lang w:val="es-ES"/>
        </w:rPr>
      </w:pPr>
      <w:r w:rsidRPr="002658E4">
        <w:rPr>
          <w:noProof/>
          <w:lang w:val="es-ES"/>
        </w:rPr>
        <w:t>72.</w:t>
      </w:r>
      <w:r w:rsidRPr="002658E4">
        <w:rPr>
          <w:noProof/>
          <w:lang w:val="es-ES"/>
        </w:rPr>
        <w:tab/>
      </w:r>
      <w:r w:rsidR="005A77D7" w:rsidRPr="002658E4">
        <w:rPr>
          <w:noProof/>
          <w:lang w:val="es-ES"/>
        </w:rPr>
        <w:t>Dado</w:t>
      </w:r>
      <w:r w:rsidR="005A77D7" w:rsidRPr="002658E4">
        <w:rPr>
          <w:rFonts w:cstheme="minorHAnsi"/>
          <w:bCs/>
          <w:noProof/>
          <w:lang w:val="es-ES"/>
        </w:rPr>
        <w:t xml:space="preserve"> que no se llegó a un acuerdo, </w:t>
      </w:r>
      <w:r w:rsidR="001318C4" w:rsidRPr="002658E4">
        <w:rPr>
          <w:rFonts w:cstheme="minorHAnsi"/>
          <w:bCs/>
          <w:noProof/>
          <w:lang w:val="es-ES"/>
        </w:rPr>
        <w:t>la Presidencia</w:t>
      </w:r>
      <w:r w:rsidR="005A77D7" w:rsidRPr="002658E4">
        <w:rPr>
          <w:rFonts w:cstheme="minorHAnsi"/>
          <w:bCs/>
          <w:noProof/>
          <w:lang w:val="es-ES"/>
        </w:rPr>
        <w:t xml:space="preserve"> decidió que el debate sobre este tema se aplazaría hasta que se hubiera examinado el punto 24.2 del orden del día.</w:t>
      </w:r>
    </w:p>
    <w:p w14:paraId="14F1C939" w14:textId="77777777" w:rsidR="005A77D7" w:rsidRPr="002658E4" w:rsidRDefault="005A77D7" w:rsidP="00982D5F">
      <w:pPr>
        <w:spacing w:after="0" w:line="240" w:lineRule="auto"/>
        <w:rPr>
          <w:rFonts w:cstheme="minorHAnsi"/>
          <w:bCs/>
          <w:noProof/>
          <w:lang w:val="es-ES"/>
        </w:rPr>
      </w:pPr>
    </w:p>
    <w:p w14:paraId="1AC13B9E" w14:textId="49367C91" w:rsidR="005A77D7" w:rsidRPr="002658E4" w:rsidRDefault="00E6662F" w:rsidP="00982D5F">
      <w:pPr>
        <w:spacing w:after="0" w:line="240" w:lineRule="auto"/>
        <w:ind w:left="567" w:hanging="567"/>
        <w:rPr>
          <w:rFonts w:cstheme="minorHAnsi"/>
          <w:bCs/>
          <w:noProof/>
          <w:lang w:val="es-ES"/>
        </w:rPr>
      </w:pPr>
      <w:r w:rsidRPr="002658E4">
        <w:rPr>
          <w:noProof/>
          <w:lang w:val="es-ES"/>
        </w:rPr>
        <w:t>73.</w:t>
      </w:r>
      <w:r w:rsidRPr="002658E4">
        <w:rPr>
          <w:noProof/>
          <w:lang w:val="es-ES"/>
        </w:rPr>
        <w:tab/>
      </w:r>
      <w:r w:rsidR="005A77D7" w:rsidRPr="002658E4">
        <w:rPr>
          <w:noProof/>
          <w:lang w:val="es-ES"/>
        </w:rPr>
        <w:t>Hubo</w:t>
      </w:r>
      <w:r w:rsidR="005A77D7" w:rsidRPr="002658E4">
        <w:rPr>
          <w:rFonts w:cstheme="minorHAnsi"/>
          <w:bCs/>
          <w:noProof/>
          <w:lang w:val="es-ES"/>
        </w:rPr>
        <w:t xml:space="preserve"> intervenciones de Argelia, Australia, los Estados Unidos de América, Francia en </w:t>
      </w:r>
      <w:r w:rsidR="00D15094" w:rsidRPr="002658E4">
        <w:rPr>
          <w:rFonts w:cstheme="minorHAnsi"/>
          <w:bCs/>
          <w:noProof/>
          <w:lang w:val="es-ES"/>
        </w:rPr>
        <w:t xml:space="preserve">nombre de los Estados miembros </w:t>
      </w:r>
      <w:r w:rsidR="005A77D7" w:rsidRPr="002658E4">
        <w:rPr>
          <w:rFonts w:cstheme="minorHAnsi"/>
          <w:bCs/>
          <w:noProof/>
          <w:lang w:val="es-ES"/>
        </w:rPr>
        <w:t xml:space="preserve">de la Unión Europea, </w:t>
      </w:r>
      <w:r w:rsidR="00D15094" w:rsidRPr="002658E4">
        <w:rPr>
          <w:rFonts w:cstheme="minorHAnsi"/>
          <w:bCs/>
          <w:noProof/>
          <w:lang w:val="es-ES"/>
        </w:rPr>
        <w:t xml:space="preserve">Irán (República Islámica del), </w:t>
      </w:r>
      <w:r w:rsidR="005A77D7" w:rsidRPr="002658E4">
        <w:rPr>
          <w:rFonts w:cstheme="minorHAnsi"/>
          <w:bCs/>
          <w:noProof/>
          <w:lang w:val="es-ES"/>
        </w:rPr>
        <w:t>el Japón, Mauricio, el Reino Unido de Gran Bretaña e Irlanda del Norte, el Uruguay</w:t>
      </w:r>
      <w:r w:rsidR="00D15094" w:rsidRPr="002658E4">
        <w:rPr>
          <w:rFonts w:cstheme="minorHAnsi"/>
          <w:bCs/>
          <w:noProof/>
          <w:lang w:val="es-ES"/>
        </w:rPr>
        <w:t xml:space="preserve"> en nombre de Argentina</w:t>
      </w:r>
      <w:r w:rsidR="005A77D7" w:rsidRPr="002658E4">
        <w:rPr>
          <w:rFonts w:cstheme="minorHAnsi"/>
          <w:bCs/>
          <w:noProof/>
          <w:lang w:val="es-ES"/>
        </w:rPr>
        <w:t xml:space="preserve">, </w:t>
      </w:r>
      <w:r w:rsidR="001318C4" w:rsidRPr="002658E4">
        <w:rPr>
          <w:rFonts w:cstheme="minorHAnsi"/>
          <w:bCs/>
          <w:noProof/>
          <w:lang w:val="es-ES"/>
        </w:rPr>
        <w:t>y</w:t>
      </w:r>
      <w:r w:rsidR="005A77D7" w:rsidRPr="002658E4">
        <w:rPr>
          <w:rFonts w:cstheme="minorHAnsi"/>
          <w:bCs/>
          <w:noProof/>
          <w:lang w:val="es-ES"/>
        </w:rPr>
        <w:t xml:space="preserve"> la Secretaria General. </w:t>
      </w:r>
    </w:p>
    <w:p w14:paraId="0218E0D0" w14:textId="77777777" w:rsidR="005A77D7" w:rsidRPr="002658E4" w:rsidRDefault="005A77D7" w:rsidP="00982D5F">
      <w:pPr>
        <w:keepNext/>
        <w:spacing w:after="0" w:line="240" w:lineRule="auto"/>
        <w:ind w:left="720"/>
        <w:rPr>
          <w:rFonts w:cstheme="minorHAnsi"/>
          <w:bCs/>
          <w:noProof/>
          <w:lang w:val="es-ES"/>
        </w:rPr>
      </w:pPr>
    </w:p>
    <w:p w14:paraId="0F7538D3" w14:textId="77777777" w:rsidR="005A77D7" w:rsidRPr="002658E4" w:rsidRDefault="005A77D7" w:rsidP="00982D5F">
      <w:pPr>
        <w:keepNext/>
        <w:pBdr>
          <w:top w:val="single" w:sz="4" w:space="1" w:color="auto"/>
          <w:left w:val="single" w:sz="4" w:space="4" w:color="auto"/>
          <w:bottom w:val="single" w:sz="4" w:space="1" w:color="auto"/>
          <w:right w:val="single" w:sz="4" w:space="4" w:color="auto"/>
        </w:pBdr>
        <w:spacing w:after="0" w:line="240" w:lineRule="auto"/>
        <w:outlineLvl w:val="0"/>
        <w:rPr>
          <w:noProof/>
          <w:lang w:val="es-ES"/>
        </w:rPr>
      </w:pPr>
      <w:r w:rsidRPr="002658E4">
        <w:rPr>
          <w:noProof/>
          <w:lang w:val="es-ES"/>
        </w:rPr>
        <w:t>Punto</w:t>
      </w:r>
      <w:r w:rsidRPr="002658E4">
        <w:rPr>
          <w:rFonts w:cstheme="minorHAnsi"/>
          <w:bCs/>
          <w:noProof/>
          <w:lang w:val="es-ES"/>
        </w:rPr>
        <w:t xml:space="preserve"> 24.2 del orden del día.</w:t>
      </w:r>
      <w:r w:rsidRPr="002658E4">
        <w:rPr>
          <w:noProof/>
          <w:lang w:val="es-ES"/>
        </w:rPr>
        <w:t xml:space="preserve"> Proyecto de resolución sobre Revisión de los criterios de Ramsar y desinscripción de los sitios incluidos en la lista de Ramsar situados en territorios no reconocidos por la ONU como parte del territorio del país que los presentó para su designación (</w:t>
      </w:r>
      <w:r w:rsidRPr="002658E4">
        <w:rPr>
          <w:i/>
          <w:iCs/>
          <w:noProof/>
          <w:lang w:val="es-ES"/>
        </w:rPr>
        <w:t>Presentado por Argelia</w:t>
      </w:r>
      <w:r w:rsidRPr="002658E4">
        <w:rPr>
          <w:noProof/>
          <w:lang w:val="es-ES"/>
        </w:rPr>
        <w:t>)</w:t>
      </w:r>
    </w:p>
    <w:p w14:paraId="1F119F0B" w14:textId="77777777" w:rsidR="005A77D7" w:rsidRPr="002658E4" w:rsidRDefault="005A77D7" w:rsidP="00982D5F">
      <w:pPr>
        <w:spacing w:after="0" w:line="240" w:lineRule="auto"/>
        <w:rPr>
          <w:rFonts w:cstheme="minorHAnsi"/>
          <w:b/>
          <w:bCs/>
          <w:noProof/>
          <w:lang w:val="es-ES"/>
        </w:rPr>
      </w:pPr>
    </w:p>
    <w:p w14:paraId="020F2FCF" w14:textId="43600721" w:rsidR="005A77D7" w:rsidRPr="002658E4" w:rsidRDefault="00D15094" w:rsidP="00982D5F">
      <w:pPr>
        <w:spacing w:after="0" w:line="240" w:lineRule="auto"/>
        <w:ind w:left="567" w:hanging="567"/>
        <w:rPr>
          <w:rFonts w:cstheme="minorHAnsi"/>
          <w:bCs/>
          <w:noProof/>
          <w:lang w:val="es-ES"/>
        </w:rPr>
      </w:pPr>
      <w:r w:rsidRPr="002658E4">
        <w:rPr>
          <w:noProof/>
          <w:lang w:val="es-ES"/>
        </w:rPr>
        <w:t>74.</w:t>
      </w:r>
      <w:r w:rsidRPr="002658E4">
        <w:rPr>
          <w:noProof/>
          <w:lang w:val="es-ES"/>
        </w:rPr>
        <w:tab/>
      </w:r>
      <w:r w:rsidR="005A77D7" w:rsidRPr="002658E4">
        <w:rPr>
          <w:noProof/>
          <w:lang w:val="es-ES"/>
        </w:rPr>
        <w:t>Argelia</w:t>
      </w:r>
      <w:r w:rsidR="005A77D7" w:rsidRPr="002658E4">
        <w:rPr>
          <w:rFonts w:cstheme="minorHAnsi"/>
          <w:bCs/>
          <w:noProof/>
          <w:lang w:val="es-ES"/>
        </w:rPr>
        <w:t xml:space="preserve"> presentó el proyecto de resolución contenido en el documento SC59 Doc.24.2, declarando que consideraba que su aprobación acrecentaría la transparencia y garantizaría que la Convención se adhería a las normas jurídicas establecidas y apropiadas para los acuerdos multilaterales sobre el medio ambiente.</w:t>
      </w:r>
    </w:p>
    <w:p w14:paraId="1BA9BE44" w14:textId="77777777" w:rsidR="005A77D7" w:rsidRPr="002658E4" w:rsidRDefault="005A77D7" w:rsidP="00982D5F">
      <w:pPr>
        <w:spacing w:after="0" w:line="240" w:lineRule="auto"/>
        <w:ind w:left="720" w:hanging="720"/>
        <w:rPr>
          <w:rFonts w:cstheme="minorHAnsi"/>
          <w:bCs/>
          <w:noProof/>
          <w:lang w:val="es-ES"/>
        </w:rPr>
      </w:pPr>
    </w:p>
    <w:p w14:paraId="59F4F4AB" w14:textId="0E8621F0" w:rsidR="005A77D7" w:rsidRPr="002658E4" w:rsidRDefault="00D15094" w:rsidP="00982D5F">
      <w:pPr>
        <w:spacing w:after="0" w:line="240" w:lineRule="auto"/>
        <w:ind w:left="567" w:hanging="567"/>
        <w:rPr>
          <w:rFonts w:cstheme="minorHAnsi"/>
          <w:bCs/>
          <w:noProof/>
          <w:lang w:val="es-ES"/>
        </w:rPr>
      </w:pPr>
      <w:r w:rsidRPr="002658E4">
        <w:rPr>
          <w:rFonts w:cstheme="minorHAnsi"/>
          <w:bCs/>
          <w:noProof/>
          <w:lang w:val="es-ES"/>
        </w:rPr>
        <w:t>75.</w:t>
      </w:r>
      <w:r w:rsidRPr="002658E4">
        <w:rPr>
          <w:rFonts w:cstheme="minorHAnsi"/>
          <w:bCs/>
          <w:noProof/>
          <w:lang w:val="es-ES"/>
        </w:rPr>
        <w:tab/>
      </w:r>
      <w:r w:rsidR="005A77D7" w:rsidRPr="002658E4">
        <w:rPr>
          <w:rFonts w:cstheme="minorHAnsi"/>
          <w:bCs/>
          <w:noProof/>
          <w:lang w:val="es-ES"/>
        </w:rPr>
        <w:t>Durante el debate, algunos participantes apoyaron decididamente el proyecto de resolución. Otros se opusieron rotundamente a él, declarando que consideraban que las cuestiones que planteaba rebasaban el objetivo de la Convención y que sería preferible que estas se trataran en otros foros.</w:t>
      </w:r>
    </w:p>
    <w:p w14:paraId="255B3D48" w14:textId="77777777" w:rsidR="005A77D7" w:rsidRPr="002658E4" w:rsidRDefault="005A77D7" w:rsidP="00982D5F">
      <w:pPr>
        <w:spacing w:after="0" w:line="240" w:lineRule="auto"/>
        <w:rPr>
          <w:rFonts w:cstheme="minorHAnsi"/>
          <w:bCs/>
          <w:noProof/>
          <w:lang w:val="es-ES"/>
        </w:rPr>
      </w:pPr>
    </w:p>
    <w:p w14:paraId="384AC1FB" w14:textId="1B7FF98F" w:rsidR="005A77D7" w:rsidRPr="002658E4" w:rsidRDefault="00D15094" w:rsidP="00982D5F">
      <w:pPr>
        <w:spacing w:after="0" w:line="240" w:lineRule="auto"/>
        <w:ind w:left="567" w:hanging="567"/>
        <w:rPr>
          <w:rFonts w:cstheme="minorHAnsi"/>
          <w:bCs/>
          <w:noProof/>
          <w:lang w:val="es-ES"/>
        </w:rPr>
      </w:pPr>
      <w:r w:rsidRPr="002658E4">
        <w:rPr>
          <w:rFonts w:cstheme="minorHAnsi"/>
          <w:bCs/>
          <w:noProof/>
          <w:lang w:val="es-ES"/>
        </w:rPr>
        <w:t>76.</w:t>
      </w:r>
      <w:r w:rsidRPr="002658E4">
        <w:rPr>
          <w:rFonts w:cstheme="minorHAnsi"/>
          <w:bCs/>
          <w:noProof/>
          <w:lang w:val="es-ES"/>
        </w:rPr>
        <w:tab/>
      </w:r>
      <w:r w:rsidR="005A77D7" w:rsidRPr="002658E4">
        <w:rPr>
          <w:rFonts w:cstheme="minorHAnsi"/>
          <w:bCs/>
          <w:noProof/>
          <w:lang w:val="es-ES"/>
        </w:rPr>
        <w:t>Dado que no fue posible llegar a un consenso, el Comité Permanente acordó que el proyecto de resolución se remitiera a la COP</w:t>
      </w:r>
      <w:r w:rsidR="00875736" w:rsidRPr="002658E4">
        <w:rPr>
          <w:rFonts w:cstheme="minorHAnsi"/>
          <w:bCs/>
          <w:noProof/>
          <w:lang w:val="es-ES"/>
        </w:rPr>
        <w:t>14</w:t>
      </w:r>
      <w:r w:rsidR="005A77D7" w:rsidRPr="002658E4">
        <w:rPr>
          <w:rFonts w:cstheme="minorHAnsi"/>
          <w:bCs/>
          <w:noProof/>
          <w:lang w:val="es-ES"/>
        </w:rPr>
        <w:t xml:space="preserve"> para su consideración ulterior. El texto completo se colocaría entre corchetes.</w:t>
      </w:r>
    </w:p>
    <w:p w14:paraId="7A39EC8E" w14:textId="77777777" w:rsidR="00D15094" w:rsidRPr="002658E4" w:rsidRDefault="00D15094" w:rsidP="00982D5F">
      <w:pPr>
        <w:spacing w:after="0" w:line="240" w:lineRule="auto"/>
        <w:rPr>
          <w:rFonts w:cstheme="minorHAnsi"/>
          <w:bCs/>
          <w:noProof/>
          <w:lang w:val="es-ES"/>
        </w:rPr>
      </w:pPr>
    </w:p>
    <w:p w14:paraId="5CB9F629" w14:textId="7C26AAAD" w:rsidR="005A77D7" w:rsidRPr="002658E4" w:rsidRDefault="00D15094" w:rsidP="00982D5F">
      <w:pPr>
        <w:spacing w:after="0" w:line="240" w:lineRule="auto"/>
        <w:ind w:left="567" w:hanging="567"/>
        <w:rPr>
          <w:rFonts w:cstheme="minorHAnsi"/>
          <w:bCs/>
          <w:noProof/>
          <w:lang w:val="es-ES"/>
        </w:rPr>
      </w:pPr>
      <w:r w:rsidRPr="002658E4">
        <w:rPr>
          <w:rFonts w:cstheme="minorHAnsi"/>
          <w:bCs/>
          <w:noProof/>
          <w:lang w:val="es-ES"/>
        </w:rPr>
        <w:t>77.</w:t>
      </w:r>
      <w:r w:rsidRPr="002658E4">
        <w:rPr>
          <w:rFonts w:cstheme="minorHAnsi"/>
          <w:bCs/>
          <w:noProof/>
          <w:lang w:val="es-ES"/>
        </w:rPr>
        <w:tab/>
      </w:r>
      <w:r w:rsidR="005A77D7" w:rsidRPr="002658E4">
        <w:rPr>
          <w:rFonts w:cstheme="minorHAnsi"/>
          <w:bCs/>
          <w:noProof/>
          <w:lang w:val="es-ES"/>
        </w:rPr>
        <w:t xml:space="preserve">Hubo intervenciones de Argelia, Austria, Australia, Bélgica, el Chad, los Estados Unidos de América, Francia </w:t>
      </w:r>
      <w:r w:rsidRPr="002658E4">
        <w:rPr>
          <w:rFonts w:cstheme="minorHAnsi"/>
          <w:bCs/>
          <w:noProof/>
          <w:lang w:val="es-ES"/>
        </w:rPr>
        <w:t>en nombre de los</w:t>
      </w:r>
      <w:r w:rsidR="007873C2" w:rsidRPr="002658E4">
        <w:rPr>
          <w:rFonts w:cstheme="minorHAnsi"/>
          <w:bCs/>
          <w:noProof/>
          <w:lang w:val="es-ES"/>
        </w:rPr>
        <w:t xml:space="preserve"> </w:t>
      </w:r>
      <w:r w:rsidRPr="002658E4">
        <w:rPr>
          <w:rFonts w:cstheme="minorHAnsi"/>
          <w:bCs/>
          <w:noProof/>
          <w:lang w:val="es-ES"/>
        </w:rPr>
        <w:t>Estados miembros</w:t>
      </w:r>
      <w:r w:rsidR="005A77D7" w:rsidRPr="002658E4">
        <w:rPr>
          <w:rFonts w:cstheme="minorHAnsi"/>
          <w:bCs/>
          <w:noProof/>
          <w:lang w:val="es-ES"/>
        </w:rPr>
        <w:t xml:space="preserve"> de la Unión Europea, Indonesia, </w:t>
      </w:r>
      <w:r w:rsidRPr="002658E4">
        <w:rPr>
          <w:rFonts w:cstheme="minorHAnsi"/>
          <w:bCs/>
          <w:noProof/>
          <w:lang w:val="es-ES"/>
        </w:rPr>
        <w:t xml:space="preserve">Irán (República Islámica del), </w:t>
      </w:r>
      <w:r w:rsidR="005A77D7" w:rsidRPr="002658E4">
        <w:rPr>
          <w:rFonts w:cstheme="minorHAnsi"/>
          <w:bCs/>
          <w:noProof/>
          <w:lang w:val="es-ES"/>
        </w:rPr>
        <w:t>el Japón, Mauricio, México, el Reino Unido de Gran Bretaña e Irlanda del Norte</w:t>
      </w:r>
      <w:r w:rsidRPr="002658E4">
        <w:rPr>
          <w:rFonts w:cstheme="minorHAnsi"/>
          <w:bCs/>
          <w:noProof/>
          <w:lang w:val="es-ES"/>
        </w:rPr>
        <w:t>, Suecia</w:t>
      </w:r>
      <w:r w:rsidR="007873C2" w:rsidRPr="002658E4">
        <w:rPr>
          <w:rFonts w:cstheme="minorHAnsi"/>
          <w:bCs/>
          <w:noProof/>
          <w:lang w:val="es-ES"/>
        </w:rPr>
        <w:t xml:space="preserve"> y Uganda</w:t>
      </w:r>
      <w:r w:rsidR="005A77D7" w:rsidRPr="002658E4">
        <w:rPr>
          <w:rFonts w:cstheme="minorHAnsi"/>
          <w:bCs/>
          <w:noProof/>
          <w:lang w:val="es-ES"/>
        </w:rPr>
        <w:t>.</w:t>
      </w:r>
    </w:p>
    <w:p w14:paraId="652566C6" w14:textId="77777777" w:rsidR="005A77D7" w:rsidRPr="002658E4" w:rsidRDefault="005A77D7" w:rsidP="00982D5F">
      <w:pPr>
        <w:spacing w:after="0" w:line="240" w:lineRule="auto"/>
        <w:rPr>
          <w:noProof/>
          <w:lang w:val="es-ES"/>
        </w:rPr>
      </w:pPr>
    </w:p>
    <w:p w14:paraId="66E498A3" w14:textId="77777777" w:rsidR="005A77D7" w:rsidRPr="002658E4" w:rsidRDefault="005A77D7" w:rsidP="00982D5F">
      <w:pPr>
        <w:spacing w:after="0" w:line="240" w:lineRule="auto"/>
        <w:rPr>
          <w:b/>
          <w:noProof/>
          <w:lang w:val="es-ES"/>
        </w:rPr>
      </w:pPr>
      <w:r w:rsidRPr="002658E4">
        <w:rPr>
          <w:b/>
          <w:noProof/>
          <w:lang w:val="es-ES"/>
        </w:rPr>
        <w:lastRenderedPageBreak/>
        <w:t>Decisión SC59/2022-13: El Comité Permanente decidió remitir a la COP14 para su consideración ulterior el proyecto de resolución contenido en el documento SC59 Doc. 24.2 sobre la revisión de los criterios de Ramsar y desinscripción de los sitios incluidos en la lista de Ramsar situados en territorios no reconocidos por la ONU como parte del territorio del país que los presentó para su designación. El texto completo del documento se colocaría entre corchetes.</w:t>
      </w:r>
    </w:p>
    <w:p w14:paraId="6AC095D4" w14:textId="77777777" w:rsidR="005A77D7" w:rsidRPr="002658E4" w:rsidRDefault="005A77D7" w:rsidP="00982D5F">
      <w:pPr>
        <w:keepNext/>
        <w:spacing w:after="0" w:line="240" w:lineRule="auto"/>
        <w:rPr>
          <w:rFonts w:cstheme="minorHAnsi"/>
          <w:b/>
          <w:bCs/>
          <w:noProof/>
          <w:lang w:val="es-ES"/>
        </w:rPr>
      </w:pPr>
    </w:p>
    <w:p w14:paraId="7940E671" w14:textId="0E3683AA" w:rsidR="005A77D7" w:rsidRPr="002658E4" w:rsidRDefault="005A77D7" w:rsidP="00982D5F">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2658E4">
        <w:rPr>
          <w:rFonts w:cstheme="minorHAnsi"/>
          <w:noProof/>
          <w:lang w:val="es-ES"/>
        </w:rPr>
        <w:t>Punto</w:t>
      </w:r>
      <w:r w:rsidRPr="002658E4">
        <w:rPr>
          <w:rFonts w:cstheme="minorHAnsi"/>
          <w:bCs/>
          <w:noProof/>
          <w:lang w:val="es-ES"/>
        </w:rPr>
        <w:t xml:space="preserve"> 24.4 del orden del día</w:t>
      </w:r>
      <w:r w:rsidR="009A0446" w:rsidRPr="002658E4">
        <w:rPr>
          <w:rFonts w:cstheme="minorHAnsi"/>
          <w:bCs/>
          <w:noProof/>
          <w:lang w:val="es-ES"/>
        </w:rPr>
        <w:t>:</w:t>
      </w:r>
      <w:r w:rsidRPr="002658E4">
        <w:rPr>
          <w:rFonts w:cstheme="minorHAnsi"/>
          <w:bCs/>
          <w:noProof/>
          <w:lang w:val="es-ES"/>
        </w:rPr>
        <w:t xml:space="preserve"> Proyecto de resolución sobre Orientaciones para la conservación y gestión de pequeños humedales (</w:t>
      </w:r>
      <w:r w:rsidRPr="002658E4">
        <w:rPr>
          <w:rFonts w:cstheme="minorHAnsi"/>
          <w:bCs/>
          <w:i/>
          <w:iCs/>
          <w:noProof/>
          <w:lang w:val="es-ES"/>
        </w:rPr>
        <w:t>Presentado por China, copatrocinado por la República de Corea</w:t>
      </w:r>
      <w:r w:rsidRPr="002658E4">
        <w:rPr>
          <w:rFonts w:cstheme="minorHAnsi"/>
          <w:bCs/>
          <w:noProof/>
          <w:lang w:val="es-ES"/>
        </w:rPr>
        <w:t>)</w:t>
      </w:r>
    </w:p>
    <w:p w14:paraId="49D563A1" w14:textId="77777777" w:rsidR="005A77D7" w:rsidRPr="002658E4" w:rsidRDefault="005A77D7" w:rsidP="00982D5F">
      <w:pPr>
        <w:spacing w:after="0" w:line="240" w:lineRule="auto"/>
        <w:ind w:left="567" w:hanging="567"/>
        <w:rPr>
          <w:noProof/>
          <w:lang w:val="es-ES"/>
        </w:rPr>
      </w:pPr>
    </w:p>
    <w:p w14:paraId="1A5BE498" w14:textId="3FA4F54E" w:rsidR="005A77D7" w:rsidRPr="002658E4" w:rsidRDefault="00406798" w:rsidP="00982D5F">
      <w:pPr>
        <w:spacing w:after="0" w:line="240" w:lineRule="auto"/>
        <w:ind w:left="567" w:hanging="567"/>
        <w:rPr>
          <w:noProof/>
          <w:lang w:val="es-ES"/>
        </w:rPr>
      </w:pPr>
      <w:r w:rsidRPr="002658E4">
        <w:rPr>
          <w:rFonts w:cstheme="minorHAnsi"/>
          <w:bCs/>
          <w:noProof/>
          <w:lang w:val="es-ES"/>
        </w:rPr>
        <w:t>78.</w:t>
      </w:r>
      <w:r w:rsidRPr="002658E4">
        <w:rPr>
          <w:rFonts w:cstheme="minorHAnsi"/>
          <w:bCs/>
          <w:noProof/>
          <w:lang w:val="es-ES"/>
        </w:rPr>
        <w:tab/>
      </w:r>
      <w:r w:rsidR="005A77D7" w:rsidRPr="002658E4">
        <w:rPr>
          <w:rFonts w:cstheme="minorHAnsi"/>
          <w:bCs/>
          <w:noProof/>
          <w:lang w:val="es-ES"/>
        </w:rPr>
        <w:t>En</w:t>
      </w:r>
      <w:r w:rsidR="005A77D7" w:rsidRPr="002658E4">
        <w:rPr>
          <w:noProof/>
          <w:lang w:val="es-ES"/>
        </w:rPr>
        <w:t xml:space="preserve"> su calidad de copatrocinador, China presentó el proyecto de resolución contenido en el documento SC59/2022 Doc.24.4 e invitó a los participantes a que aportaran observaciones adicionales.</w:t>
      </w:r>
    </w:p>
    <w:p w14:paraId="525D4B2C" w14:textId="77777777" w:rsidR="005A77D7" w:rsidRPr="002658E4" w:rsidRDefault="005A77D7" w:rsidP="00982D5F">
      <w:pPr>
        <w:spacing w:after="0" w:line="240" w:lineRule="auto"/>
        <w:rPr>
          <w:noProof/>
          <w:lang w:val="es-ES"/>
        </w:rPr>
      </w:pPr>
    </w:p>
    <w:p w14:paraId="6019BA6A" w14:textId="270D97BE" w:rsidR="005A77D7" w:rsidRPr="002658E4" w:rsidRDefault="00406798" w:rsidP="00982D5F">
      <w:pPr>
        <w:spacing w:after="0" w:line="240" w:lineRule="auto"/>
        <w:ind w:left="567" w:hanging="567"/>
        <w:rPr>
          <w:noProof/>
          <w:lang w:val="es-ES"/>
        </w:rPr>
      </w:pPr>
      <w:r w:rsidRPr="002658E4">
        <w:rPr>
          <w:rFonts w:cstheme="minorHAnsi"/>
          <w:bCs/>
          <w:noProof/>
          <w:lang w:val="es-ES"/>
        </w:rPr>
        <w:t>79.</w:t>
      </w:r>
      <w:r w:rsidRPr="002658E4">
        <w:rPr>
          <w:rFonts w:cstheme="minorHAnsi"/>
          <w:bCs/>
          <w:noProof/>
          <w:lang w:val="es-ES"/>
        </w:rPr>
        <w:tab/>
      </w:r>
      <w:r w:rsidR="005A77D7" w:rsidRPr="002658E4">
        <w:rPr>
          <w:rFonts w:cstheme="minorHAnsi"/>
          <w:bCs/>
          <w:noProof/>
          <w:lang w:val="es-ES"/>
        </w:rPr>
        <w:t>Durante</w:t>
      </w:r>
      <w:r w:rsidR="005A77D7" w:rsidRPr="002658E4">
        <w:rPr>
          <w:noProof/>
          <w:lang w:val="es-ES"/>
        </w:rPr>
        <w:t xml:space="preserve"> las deliberaciones, se acogió con satisfacción la finalidad del proyecto de resolución. No obstante, se expresaron dudas sobre la introducción de los sistemas de clasificación nuevos y posiblemente complejos que se proponían en el anexo del documento.</w:t>
      </w:r>
      <w:r w:rsidR="00D71633" w:rsidRPr="002658E4">
        <w:rPr>
          <w:noProof/>
          <w:lang w:val="es-ES"/>
        </w:rPr>
        <w:t xml:space="preserve"> </w:t>
      </w:r>
      <w:r w:rsidR="00005F2A" w:rsidRPr="002658E4">
        <w:rPr>
          <w:noProof/>
          <w:lang w:val="es-ES"/>
        </w:rPr>
        <w:t>Varias</w:t>
      </w:r>
      <w:r w:rsidR="00D71633" w:rsidRPr="002658E4">
        <w:rPr>
          <w:noProof/>
          <w:lang w:val="es-ES"/>
        </w:rPr>
        <w:t xml:space="preserve"> Partes solicitaron que algunos puntos de la resolución fueran más flexibles y menos restrictivos para las Partes.</w:t>
      </w:r>
    </w:p>
    <w:p w14:paraId="56114FC5" w14:textId="77777777" w:rsidR="005A77D7" w:rsidRPr="002658E4" w:rsidRDefault="005A77D7" w:rsidP="00982D5F">
      <w:pPr>
        <w:spacing w:after="0" w:line="240" w:lineRule="auto"/>
        <w:rPr>
          <w:noProof/>
          <w:lang w:val="es-ES"/>
        </w:rPr>
      </w:pPr>
    </w:p>
    <w:p w14:paraId="712E1B8B" w14:textId="30EF2025" w:rsidR="005A77D7" w:rsidRPr="002658E4" w:rsidRDefault="00406798" w:rsidP="00982D5F">
      <w:pPr>
        <w:spacing w:after="0" w:line="240" w:lineRule="auto"/>
        <w:ind w:left="567" w:hanging="567"/>
        <w:rPr>
          <w:noProof/>
          <w:lang w:val="es-ES"/>
        </w:rPr>
      </w:pPr>
      <w:r w:rsidRPr="002658E4">
        <w:rPr>
          <w:rFonts w:cstheme="minorHAnsi"/>
          <w:bCs/>
          <w:noProof/>
          <w:lang w:val="es-ES"/>
        </w:rPr>
        <w:t>80.</w:t>
      </w:r>
      <w:r w:rsidRPr="002658E4">
        <w:rPr>
          <w:rFonts w:cstheme="minorHAnsi"/>
          <w:bCs/>
          <w:noProof/>
          <w:lang w:val="es-ES"/>
        </w:rPr>
        <w:tab/>
      </w:r>
      <w:r w:rsidR="00005F2A" w:rsidRPr="002658E4">
        <w:rPr>
          <w:rFonts w:cstheme="minorHAnsi"/>
          <w:bCs/>
          <w:noProof/>
          <w:lang w:val="es-ES"/>
        </w:rPr>
        <w:t>La Presidencia</w:t>
      </w:r>
      <w:r w:rsidR="005A77D7" w:rsidRPr="002658E4">
        <w:rPr>
          <w:noProof/>
          <w:lang w:val="es-ES"/>
        </w:rPr>
        <w:t xml:space="preserve"> solicitó que un grupo que incluyera a Australia, China y </w:t>
      </w:r>
      <w:r w:rsidR="00D71633" w:rsidRPr="002658E4">
        <w:rPr>
          <w:noProof/>
          <w:lang w:val="es-ES"/>
        </w:rPr>
        <w:t>el</w:t>
      </w:r>
      <w:r w:rsidR="005A77D7" w:rsidRPr="002658E4">
        <w:rPr>
          <w:noProof/>
          <w:lang w:val="es-ES"/>
        </w:rPr>
        <w:t xml:space="preserve"> representante del GECT se reuniera con el fin de elaborar una versión modificada del proyecto de resolución para su examen posterior por el Comité.</w:t>
      </w:r>
    </w:p>
    <w:p w14:paraId="10E3A1AE" w14:textId="77777777" w:rsidR="005A77D7" w:rsidRPr="002658E4" w:rsidRDefault="005A77D7" w:rsidP="00982D5F">
      <w:pPr>
        <w:spacing w:after="0" w:line="240" w:lineRule="auto"/>
        <w:rPr>
          <w:noProof/>
          <w:lang w:val="es-ES"/>
        </w:rPr>
      </w:pPr>
    </w:p>
    <w:p w14:paraId="07BE3F32" w14:textId="1393964F" w:rsidR="005A77D7" w:rsidRPr="002658E4" w:rsidRDefault="00406798" w:rsidP="00982D5F">
      <w:pPr>
        <w:spacing w:after="0" w:line="240" w:lineRule="auto"/>
        <w:ind w:left="567" w:hanging="567"/>
        <w:rPr>
          <w:noProof/>
          <w:lang w:val="es-ES"/>
        </w:rPr>
      </w:pPr>
      <w:r w:rsidRPr="002658E4">
        <w:rPr>
          <w:rFonts w:cstheme="minorHAnsi"/>
          <w:bCs/>
          <w:noProof/>
          <w:lang w:val="es-ES"/>
        </w:rPr>
        <w:t>81.</w:t>
      </w:r>
      <w:r w:rsidRPr="002658E4">
        <w:rPr>
          <w:rFonts w:cstheme="minorHAnsi"/>
          <w:bCs/>
          <w:noProof/>
          <w:lang w:val="es-ES"/>
        </w:rPr>
        <w:tab/>
      </w:r>
      <w:r w:rsidR="005A77D7" w:rsidRPr="002658E4">
        <w:rPr>
          <w:rFonts w:cstheme="minorHAnsi"/>
          <w:bCs/>
          <w:noProof/>
          <w:lang w:val="es-ES"/>
        </w:rPr>
        <w:t>Hubo</w:t>
      </w:r>
      <w:r w:rsidR="005A77D7" w:rsidRPr="002658E4">
        <w:rPr>
          <w:noProof/>
          <w:lang w:val="es-ES"/>
        </w:rPr>
        <w:t xml:space="preserve"> intervenciones de Australia, </w:t>
      </w:r>
      <w:r w:rsidR="00D71633" w:rsidRPr="002658E4">
        <w:rPr>
          <w:noProof/>
          <w:lang w:val="es-ES"/>
        </w:rPr>
        <w:t xml:space="preserve">Austria, </w:t>
      </w:r>
      <w:r w:rsidR="005A77D7" w:rsidRPr="002658E4">
        <w:rPr>
          <w:noProof/>
          <w:lang w:val="es-ES"/>
        </w:rPr>
        <w:t xml:space="preserve">el Brasil, el Chad, China, Costa Rica, </w:t>
      </w:r>
      <w:r w:rsidRPr="002658E4">
        <w:rPr>
          <w:rFonts w:cstheme="minorHAnsi"/>
          <w:bCs/>
          <w:noProof/>
          <w:lang w:val="es-ES"/>
        </w:rPr>
        <w:t>Francia en nombre de los Estados miembros de la Unión Europea</w:t>
      </w:r>
      <w:r w:rsidR="005A77D7" w:rsidRPr="002658E4">
        <w:rPr>
          <w:noProof/>
          <w:lang w:val="es-ES"/>
        </w:rPr>
        <w:t>, el Japón, México, la República Dominicana</w:t>
      </w:r>
      <w:r w:rsidR="00005F2A" w:rsidRPr="002658E4">
        <w:rPr>
          <w:noProof/>
          <w:lang w:val="es-ES"/>
        </w:rPr>
        <w:t xml:space="preserve">, </w:t>
      </w:r>
      <w:r w:rsidR="005A77D7" w:rsidRPr="002658E4">
        <w:rPr>
          <w:noProof/>
          <w:lang w:val="es-ES"/>
        </w:rPr>
        <w:t>el Uruguay</w:t>
      </w:r>
      <w:r w:rsidR="00005F2A" w:rsidRPr="002658E4">
        <w:rPr>
          <w:noProof/>
          <w:lang w:val="es-ES"/>
        </w:rPr>
        <w:t xml:space="preserve"> y </w:t>
      </w:r>
      <w:r w:rsidR="005A77D7" w:rsidRPr="002658E4">
        <w:rPr>
          <w:noProof/>
          <w:lang w:val="es-ES"/>
        </w:rPr>
        <w:t xml:space="preserve">el </w:t>
      </w:r>
      <w:r w:rsidR="00D71633" w:rsidRPr="002658E4">
        <w:rPr>
          <w:noProof/>
          <w:lang w:val="es-ES"/>
        </w:rPr>
        <w:t>representante</w:t>
      </w:r>
      <w:r w:rsidR="005A77D7" w:rsidRPr="002658E4">
        <w:rPr>
          <w:noProof/>
          <w:lang w:val="es-ES"/>
        </w:rPr>
        <w:t xml:space="preserve"> del GECT. </w:t>
      </w:r>
    </w:p>
    <w:p w14:paraId="288B105F" w14:textId="77777777" w:rsidR="005A77D7" w:rsidRPr="002658E4" w:rsidRDefault="005A77D7" w:rsidP="00982D5F">
      <w:pPr>
        <w:spacing w:after="0" w:line="240" w:lineRule="auto"/>
        <w:ind w:left="567"/>
        <w:rPr>
          <w:noProof/>
          <w:lang w:val="es-ES"/>
        </w:rPr>
      </w:pPr>
    </w:p>
    <w:p w14:paraId="79FFD09E" w14:textId="77777777" w:rsidR="005A77D7" w:rsidRPr="002658E4" w:rsidRDefault="005A77D7" w:rsidP="00982D5F">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2658E4">
        <w:rPr>
          <w:noProof/>
          <w:lang w:val="es-ES"/>
        </w:rPr>
        <w:t>Punto</w:t>
      </w:r>
      <w:r w:rsidRPr="002658E4">
        <w:rPr>
          <w:rFonts w:cstheme="minorHAnsi"/>
          <w:bCs/>
          <w:noProof/>
          <w:lang w:val="es-ES"/>
        </w:rPr>
        <w:t xml:space="preserve"> 24.5 del orden del día: Proyecto de resolución sobre la integración de la conservación y restauración de los humedales en la estrategia nacional de desarrollo sostenible (</w:t>
      </w:r>
      <w:r w:rsidRPr="002658E4">
        <w:rPr>
          <w:rFonts w:cstheme="minorHAnsi"/>
          <w:bCs/>
          <w:i/>
          <w:iCs/>
          <w:noProof/>
          <w:lang w:val="es-ES"/>
        </w:rPr>
        <w:t>Presentado por China</w:t>
      </w:r>
      <w:r w:rsidRPr="002658E4">
        <w:rPr>
          <w:rFonts w:cstheme="minorHAnsi"/>
          <w:bCs/>
          <w:noProof/>
          <w:lang w:val="es-ES"/>
        </w:rPr>
        <w:t>)</w:t>
      </w:r>
    </w:p>
    <w:p w14:paraId="65F341DF" w14:textId="77777777" w:rsidR="005A77D7" w:rsidRPr="002658E4" w:rsidRDefault="005A77D7" w:rsidP="00982D5F">
      <w:pPr>
        <w:spacing w:after="0" w:line="240" w:lineRule="auto"/>
        <w:ind w:left="567" w:hanging="567"/>
        <w:rPr>
          <w:noProof/>
          <w:lang w:val="es-ES"/>
        </w:rPr>
      </w:pPr>
    </w:p>
    <w:p w14:paraId="4032E73F" w14:textId="3018A48F" w:rsidR="005A77D7" w:rsidRPr="002658E4" w:rsidRDefault="00D71633" w:rsidP="00982D5F">
      <w:pPr>
        <w:spacing w:after="0" w:line="240" w:lineRule="auto"/>
        <w:ind w:left="567" w:hanging="567"/>
        <w:rPr>
          <w:noProof/>
          <w:lang w:val="es-ES"/>
        </w:rPr>
      </w:pPr>
      <w:r w:rsidRPr="002658E4">
        <w:rPr>
          <w:rFonts w:cstheme="minorHAnsi"/>
          <w:bCs/>
          <w:noProof/>
          <w:lang w:val="es-ES"/>
        </w:rPr>
        <w:t>82.</w:t>
      </w:r>
      <w:r w:rsidRPr="002658E4">
        <w:rPr>
          <w:rFonts w:cstheme="minorHAnsi"/>
          <w:bCs/>
          <w:noProof/>
          <w:lang w:val="es-ES"/>
        </w:rPr>
        <w:tab/>
      </w:r>
      <w:r w:rsidR="005A77D7" w:rsidRPr="002658E4">
        <w:rPr>
          <w:rFonts w:cstheme="minorHAnsi"/>
          <w:bCs/>
          <w:noProof/>
          <w:lang w:val="es-ES"/>
        </w:rPr>
        <w:t>China</w:t>
      </w:r>
      <w:r w:rsidR="005A77D7" w:rsidRPr="002658E4">
        <w:rPr>
          <w:noProof/>
          <w:lang w:val="es-ES"/>
        </w:rPr>
        <w:t xml:space="preserve"> presentó el proyecto de resolución contenido en el documento SC59 Doc.24.5.</w:t>
      </w:r>
    </w:p>
    <w:p w14:paraId="7BDE308D" w14:textId="77777777" w:rsidR="005A77D7" w:rsidRPr="002658E4" w:rsidRDefault="005A77D7" w:rsidP="00982D5F">
      <w:pPr>
        <w:spacing w:after="0" w:line="240" w:lineRule="auto"/>
        <w:ind w:left="567"/>
        <w:rPr>
          <w:noProof/>
          <w:lang w:val="es-ES"/>
        </w:rPr>
      </w:pPr>
    </w:p>
    <w:p w14:paraId="15F99B2B" w14:textId="1FB3E762" w:rsidR="005A77D7" w:rsidRPr="002658E4" w:rsidRDefault="00D71633" w:rsidP="00982D5F">
      <w:pPr>
        <w:spacing w:after="0" w:line="240" w:lineRule="auto"/>
        <w:ind w:left="567" w:hanging="567"/>
        <w:rPr>
          <w:noProof/>
          <w:lang w:val="es-ES"/>
        </w:rPr>
      </w:pPr>
      <w:r w:rsidRPr="002658E4">
        <w:rPr>
          <w:noProof/>
          <w:lang w:val="es-ES"/>
        </w:rPr>
        <w:t>83.</w:t>
      </w:r>
      <w:r w:rsidRPr="002658E4">
        <w:rPr>
          <w:noProof/>
          <w:lang w:val="es-ES"/>
        </w:rPr>
        <w:tab/>
      </w:r>
      <w:r w:rsidR="005A77D7" w:rsidRPr="002658E4">
        <w:rPr>
          <w:noProof/>
          <w:lang w:val="es-ES"/>
        </w:rPr>
        <w:t>Durante las deliberaciones, el proyecto de resolución fue ampliamente aceptado. Algunos participantes propusieron cambios en el texto y recomendaron en especial que se evitara el uso de términos que carecían de definiciones establecidas en un contexto ambiental internacional.</w:t>
      </w:r>
    </w:p>
    <w:p w14:paraId="23C28389" w14:textId="77777777" w:rsidR="005A77D7" w:rsidRPr="002658E4" w:rsidRDefault="005A77D7" w:rsidP="00982D5F">
      <w:pPr>
        <w:spacing w:after="0" w:line="240" w:lineRule="auto"/>
        <w:rPr>
          <w:noProof/>
          <w:lang w:val="es-ES"/>
        </w:rPr>
      </w:pPr>
    </w:p>
    <w:p w14:paraId="783CDA1C" w14:textId="7E6EFB4C" w:rsidR="005A77D7" w:rsidRPr="002658E4" w:rsidRDefault="00D71633" w:rsidP="00982D5F">
      <w:pPr>
        <w:spacing w:after="0" w:line="240" w:lineRule="auto"/>
        <w:ind w:left="567" w:hanging="567"/>
        <w:rPr>
          <w:noProof/>
          <w:lang w:val="es-ES"/>
        </w:rPr>
      </w:pPr>
      <w:r w:rsidRPr="002658E4">
        <w:rPr>
          <w:noProof/>
          <w:lang w:val="es-ES"/>
        </w:rPr>
        <w:t>84.</w:t>
      </w:r>
      <w:r w:rsidRPr="002658E4">
        <w:rPr>
          <w:noProof/>
          <w:lang w:val="es-ES"/>
        </w:rPr>
        <w:tab/>
      </w:r>
      <w:r w:rsidR="00005F2A" w:rsidRPr="002658E4">
        <w:rPr>
          <w:noProof/>
          <w:lang w:val="es-ES"/>
        </w:rPr>
        <w:t>La Presidencia</w:t>
      </w:r>
      <w:r w:rsidR="005A77D7" w:rsidRPr="002658E4">
        <w:rPr>
          <w:noProof/>
          <w:lang w:val="es-ES"/>
        </w:rPr>
        <w:t xml:space="preserve"> pidió a los participantes que proponían modificaciones en el texto que las enviaran a la Secretaría para que se pudiera presentar una versión enmendada al Comité.</w:t>
      </w:r>
    </w:p>
    <w:p w14:paraId="51885EFB" w14:textId="77777777" w:rsidR="005A77D7" w:rsidRPr="002658E4" w:rsidRDefault="005A77D7" w:rsidP="00982D5F">
      <w:pPr>
        <w:spacing w:after="0" w:line="240" w:lineRule="auto"/>
        <w:rPr>
          <w:noProof/>
          <w:lang w:val="es-ES"/>
        </w:rPr>
      </w:pPr>
    </w:p>
    <w:p w14:paraId="77B091EE" w14:textId="64ED4841" w:rsidR="005A77D7" w:rsidRPr="002658E4" w:rsidRDefault="00D71633" w:rsidP="00982D5F">
      <w:pPr>
        <w:spacing w:after="0" w:line="240" w:lineRule="auto"/>
        <w:ind w:left="567" w:hanging="567"/>
        <w:rPr>
          <w:rFonts w:cstheme="minorHAnsi"/>
          <w:noProof/>
          <w:lang w:val="es-ES"/>
        </w:rPr>
      </w:pPr>
      <w:r w:rsidRPr="002658E4">
        <w:rPr>
          <w:noProof/>
          <w:lang w:val="es-ES"/>
        </w:rPr>
        <w:t>85.</w:t>
      </w:r>
      <w:r w:rsidRPr="002658E4">
        <w:rPr>
          <w:noProof/>
          <w:lang w:val="es-ES"/>
        </w:rPr>
        <w:tab/>
      </w:r>
      <w:r w:rsidR="005A77D7" w:rsidRPr="002658E4">
        <w:rPr>
          <w:noProof/>
          <w:lang w:val="es-ES"/>
        </w:rPr>
        <w:t xml:space="preserve">Hubo intervenciones de Austria, el Brasil, China, Colombia, Costa Rica, los Estados Unidos de América, Francia en </w:t>
      </w:r>
      <w:r w:rsidR="00317F09" w:rsidRPr="002658E4">
        <w:rPr>
          <w:noProof/>
          <w:lang w:val="es-ES"/>
        </w:rPr>
        <w:t>nombre de los Estados miembros</w:t>
      </w:r>
      <w:r w:rsidR="005A77D7" w:rsidRPr="002658E4">
        <w:rPr>
          <w:noProof/>
          <w:lang w:val="es-ES"/>
        </w:rPr>
        <w:t xml:space="preserve"> de la Unión Europea, el Japón, el Reino Unido de Gran Bretaña e Irlanda del Norte y el Uruguay.</w:t>
      </w:r>
    </w:p>
    <w:p w14:paraId="4BDB53FE" w14:textId="77777777" w:rsidR="005A77D7" w:rsidRPr="002658E4" w:rsidRDefault="005A77D7" w:rsidP="00982D5F">
      <w:pPr>
        <w:spacing w:after="0" w:line="240" w:lineRule="auto"/>
        <w:rPr>
          <w:rFonts w:cstheme="minorHAnsi"/>
          <w:noProof/>
          <w:lang w:val="es-ES"/>
        </w:rPr>
      </w:pPr>
    </w:p>
    <w:p w14:paraId="38320CEB" w14:textId="77777777" w:rsidR="005A77D7" w:rsidRPr="002658E4" w:rsidRDefault="005A77D7" w:rsidP="00982D5F">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noProof/>
          <w:lang w:val="es-ES"/>
        </w:rPr>
      </w:pPr>
      <w:r w:rsidRPr="002658E4">
        <w:rPr>
          <w:rFonts w:cstheme="minorHAnsi"/>
          <w:bCs/>
          <w:noProof/>
          <w:lang w:val="es-ES"/>
        </w:rPr>
        <w:t>Punto 24.6 del orden del día: Proyecto de resolución relativo a Educación sobre los humedales en el sector de la educación formal (</w:t>
      </w:r>
      <w:r w:rsidRPr="002658E4">
        <w:rPr>
          <w:rFonts w:cstheme="minorHAnsi"/>
          <w:bCs/>
          <w:i/>
          <w:iCs/>
          <w:noProof/>
          <w:lang w:val="es-ES"/>
        </w:rPr>
        <w:t>Presentado por la República de Corea y la República Popular China</w:t>
      </w:r>
      <w:r w:rsidRPr="002658E4">
        <w:rPr>
          <w:rFonts w:cstheme="minorHAnsi"/>
          <w:bCs/>
          <w:noProof/>
          <w:lang w:val="es-ES"/>
        </w:rPr>
        <w:t>)</w:t>
      </w:r>
      <w:r w:rsidRPr="002658E4">
        <w:rPr>
          <w:rFonts w:cstheme="minorHAnsi"/>
          <w:noProof/>
          <w:shd w:val="clear" w:color="auto" w:fill="FAFAFA"/>
          <w:lang w:val="es-ES"/>
        </w:rPr>
        <w:t xml:space="preserve"> </w:t>
      </w:r>
    </w:p>
    <w:p w14:paraId="73265E72" w14:textId="77777777" w:rsidR="005A77D7" w:rsidRPr="002658E4" w:rsidRDefault="005A77D7" w:rsidP="00982D5F">
      <w:pPr>
        <w:spacing w:after="0" w:line="240" w:lineRule="auto"/>
        <w:ind w:left="567"/>
        <w:rPr>
          <w:noProof/>
          <w:lang w:val="es-ES"/>
        </w:rPr>
      </w:pPr>
    </w:p>
    <w:p w14:paraId="22023BC5" w14:textId="223EA9FB" w:rsidR="005A77D7" w:rsidRPr="002658E4" w:rsidRDefault="00317F09" w:rsidP="00982D5F">
      <w:pPr>
        <w:spacing w:after="0" w:line="240" w:lineRule="auto"/>
        <w:ind w:left="567" w:hanging="567"/>
        <w:rPr>
          <w:noProof/>
          <w:lang w:val="es-ES"/>
        </w:rPr>
      </w:pPr>
      <w:r w:rsidRPr="002658E4">
        <w:rPr>
          <w:noProof/>
          <w:lang w:val="es-ES"/>
        </w:rPr>
        <w:t>86.</w:t>
      </w:r>
      <w:r w:rsidRPr="002658E4">
        <w:rPr>
          <w:noProof/>
          <w:lang w:val="es-ES"/>
        </w:rPr>
        <w:tab/>
      </w:r>
      <w:r w:rsidR="005A77D7" w:rsidRPr="002658E4">
        <w:rPr>
          <w:noProof/>
          <w:lang w:val="es-ES"/>
        </w:rPr>
        <w:t>La República de Corea presentó el proyecto de resolución contenido en el documento SC59 Doc. 24.6.</w:t>
      </w:r>
    </w:p>
    <w:p w14:paraId="4ABBADE3" w14:textId="77777777" w:rsidR="005A77D7" w:rsidRPr="002658E4" w:rsidRDefault="005A77D7" w:rsidP="00982D5F">
      <w:pPr>
        <w:pStyle w:val="ListParagraph"/>
        <w:spacing w:after="0" w:line="240" w:lineRule="auto"/>
        <w:ind w:left="567"/>
        <w:rPr>
          <w:noProof/>
          <w:lang w:val="es-ES"/>
        </w:rPr>
      </w:pPr>
    </w:p>
    <w:p w14:paraId="1D0AB595" w14:textId="725C1AEC" w:rsidR="005A77D7" w:rsidRPr="002658E4" w:rsidRDefault="00317F09" w:rsidP="00982D5F">
      <w:pPr>
        <w:spacing w:after="0" w:line="240" w:lineRule="auto"/>
        <w:ind w:left="567" w:hanging="567"/>
        <w:rPr>
          <w:noProof/>
          <w:lang w:val="es-ES"/>
        </w:rPr>
      </w:pPr>
      <w:r w:rsidRPr="002658E4">
        <w:rPr>
          <w:noProof/>
          <w:lang w:val="es-ES"/>
        </w:rPr>
        <w:lastRenderedPageBreak/>
        <w:t>87.</w:t>
      </w:r>
      <w:r w:rsidRPr="002658E4">
        <w:rPr>
          <w:noProof/>
          <w:lang w:val="es-ES"/>
        </w:rPr>
        <w:tab/>
      </w:r>
      <w:r w:rsidR="005A77D7" w:rsidRPr="002658E4">
        <w:rPr>
          <w:noProof/>
          <w:lang w:val="es-ES"/>
        </w:rPr>
        <w:t>El proyecto de resolución fue apoyado decididamente por los participantes, de los cuales algunos formularon propuestas para introducir cambios mínimos en el texto.</w:t>
      </w:r>
    </w:p>
    <w:p w14:paraId="3EE4DFFC" w14:textId="77777777" w:rsidR="005A77D7" w:rsidRPr="002658E4" w:rsidRDefault="005A77D7" w:rsidP="00982D5F">
      <w:pPr>
        <w:spacing w:after="0" w:line="240" w:lineRule="auto"/>
        <w:rPr>
          <w:noProof/>
          <w:lang w:val="es-ES"/>
        </w:rPr>
      </w:pPr>
    </w:p>
    <w:p w14:paraId="02BBCD3E" w14:textId="13BD8AF9" w:rsidR="005A77D7" w:rsidRPr="002658E4" w:rsidRDefault="00317F09" w:rsidP="00982D5F">
      <w:pPr>
        <w:spacing w:after="0" w:line="240" w:lineRule="auto"/>
        <w:ind w:left="567" w:hanging="567"/>
        <w:rPr>
          <w:noProof/>
          <w:lang w:val="es-ES"/>
        </w:rPr>
      </w:pPr>
      <w:r w:rsidRPr="002658E4">
        <w:rPr>
          <w:noProof/>
          <w:lang w:val="es-ES"/>
        </w:rPr>
        <w:t>88.</w:t>
      </w:r>
      <w:r w:rsidRPr="002658E4">
        <w:rPr>
          <w:noProof/>
          <w:lang w:val="es-ES"/>
        </w:rPr>
        <w:tab/>
      </w:r>
      <w:r w:rsidR="00005F2A" w:rsidRPr="002658E4">
        <w:rPr>
          <w:noProof/>
          <w:lang w:val="es-ES"/>
        </w:rPr>
        <w:t>La Presidencia</w:t>
      </w:r>
      <w:r w:rsidR="005A77D7" w:rsidRPr="002658E4">
        <w:rPr>
          <w:noProof/>
          <w:lang w:val="es-ES"/>
        </w:rPr>
        <w:t xml:space="preserve"> del Comité Permanente pidió a los participantes que proponían modificaciones en el texto que las enviaran a la Secretaría para que se pudiera presentar una versión enmendada al Comité.</w:t>
      </w:r>
    </w:p>
    <w:p w14:paraId="6B4776E8" w14:textId="2FA9A39C" w:rsidR="00317F09" w:rsidRPr="002658E4" w:rsidRDefault="00317F09" w:rsidP="00982D5F">
      <w:pPr>
        <w:spacing w:after="0" w:line="240" w:lineRule="auto"/>
        <w:ind w:left="567" w:hanging="567"/>
        <w:rPr>
          <w:noProof/>
          <w:lang w:val="es-ES"/>
        </w:rPr>
      </w:pPr>
    </w:p>
    <w:p w14:paraId="19F65EEE" w14:textId="6E57C37D" w:rsidR="00317F09" w:rsidRPr="002658E4" w:rsidRDefault="00317F09" w:rsidP="00982D5F">
      <w:pPr>
        <w:spacing w:after="0" w:line="240" w:lineRule="auto"/>
        <w:ind w:left="567" w:hanging="567"/>
        <w:rPr>
          <w:noProof/>
          <w:lang w:val="es-ES"/>
        </w:rPr>
      </w:pPr>
      <w:r w:rsidRPr="002658E4">
        <w:rPr>
          <w:noProof/>
          <w:lang w:val="es-ES"/>
        </w:rPr>
        <w:t>89.</w:t>
      </w:r>
      <w:r w:rsidRPr="002658E4">
        <w:rPr>
          <w:noProof/>
          <w:lang w:val="es-ES"/>
        </w:rPr>
        <w:tab/>
        <w:t xml:space="preserve">Hubo intervenciones de Australia, Colombia, Costa Rica, Finlandia, México, la República de Corea, </w:t>
      </w:r>
      <w:r w:rsidR="001B25E3" w:rsidRPr="002658E4">
        <w:rPr>
          <w:noProof/>
          <w:lang w:val="es-ES"/>
        </w:rPr>
        <w:t xml:space="preserve">la República Dominicana, </w:t>
      </w:r>
      <w:r w:rsidRPr="002658E4">
        <w:rPr>
          <w:noProof/>
          <w:lang w:val="es-ES"/>
        </w:rPr>
        <w:t>Suecia y Youth Engaged in Wetlands.</w:t>
      </w:r>
    </w:p>
    <w:p w14:paraId="74F02FD2" w14:textId="77777777" w:rsidR="00317F09" w:rsidRPr="002658E4" w:rsidRDefault="00317F09" w:rsidP="00982D5F">
      <w:pPr>
        <w:spacing w:after="0" w:line="240" w:lineRule="auto"/>
        <w:ind w:left="567" w:hanging="567"/>
        <w:rPr>
          <w:noProof/>
          <w:lang w:val="es-ES"/>
        </w:rPr>
      </w:pPr>
    </w:p>
    <w:p w14:paraId="79BD7533" w14:textId="77777777" w:rsidR="005A77D7" w:rsidRPr="002658E4" w:rsidRDefault="005A77D7" w:rsidP="00982D5F">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2658E4">
        <w:rPr>
          <w:rFonts w:cstheme="minorHAnsi"/>
          <w:bCs/>
          <w:noProof/>
          <w:lang w:val="es-ES"/>
        </w:rPr>
        <w:t>Punto 24.7 del orden del día:</w:t>
      </w:r>
      <w:r w:rsidRPr="002658E4">
        <w:rPr>
          <w:noProof/>
          <w:lang w:val="es-ES"/>
        </w:rPr>
        <w:t xml:space="preserve"> </w:t>
      </w:r>
      <w:r w:rsidRPr="002658E4">
        <w:rPr>
          <w:rFonts w:cstheme="minorHAnsi"/>
          <w:bCs/>
          <w:noProof/>
          <w:lang w:val="es-ES"/>
        </w:rPr>
        <w:t>Proyecto de resolución sobre los Premios Ramsar a la Conservación de los Humedales (</w:t>
      </w:r>
      <w:r w:rsidRPr="002658E4">
        <w:rPr>
          <w:rFonts w:cstheme="minorHAnsi"/>
          <w:bCs/>
          <w:i/>
          <w:iCs/>
          <w:noProof/>
          <w:lang w:val="es-ES"/>
        </w:rPr>
        <w:t>Presentado por Suecia</w:t>
      </w:r>
      <w:r w:rsidRPr="002658E4">
        <w:rPr>
          <w:rFonts w:cstheme="minorHAnsi"/>
          <w:bCs/>
          <w:noProof/>
          <w:lang w:val="es-ES"/>
        </w:rPr>
        <w:t xml:space="preserve">)  </w:t>
      </w:r>
    </w:p>
    <w:p w14:paraId="74460FC6" w14:textId="77777777" w:rsidR="005A77D7" w:rsidRPr="002658E4" w:rsidRDefault="005A77D7" w:rsidP="00982D5F">
      <w:pPr>
        <w:spacing w:after="0" w:line="240" w:lineRule="auto"/>
        <w:ind w:left="720"/>
        <w:rPr>
          <w:noProof/>
          <w:lang w:val="es-ES"/>
        </w:rPr>
      </w:pPr>
    </w:p>
    <w:p w14:paraId="3ED82594" w14:textId="2E2CF642" w:rsidR="005A77D7" w:rsidRPr="002658E4" w:rsidRDefault="001B25E3" w:rsidP="00982D5F">
      <w:pPr>
        <w:spacing w:after="0" w:line="240" w:lineRule="auto"/>
        <w:ind w:left="567" w:hanging="567"/>
        <w:rPr>
          <w:noProof/>
          <w:lang w:val="es-ES"/>
        </w:rPr>
      </w:pPr>
      <w:r w:rsidRPr="002658E4">
        <w:rPr>
          <w:noProof/>
          <w:lang w:val="es-ES"/>
        </w:rPr>
        <w:t>90.</w:t>
      </w:r>
      <w:r w:rsidRPr="002658E4">
        <w:rPr>
          <w:noProof/>
          <w:lang w:val="es-ES"/>
        </w:rPr>
        <w:tab/>
      </w:r>
      <w:r w:rsidR="005A77D7" w:rsidRPr="002658E4">
        <w:rPr>
          <w:noProof/>
          <w:lang w:val="es-ES"/>
        </w:rPr>
        <w:t xml:space="preserve">Suecia presentó el proyecto de resolución sobre los Premios Ramsar a la Conservación de los Humedales, señalando que en su mayoría el proyecto de resolución se basaba en la misma información que la contenida en la Resolución VI.18 </w:t>
      </w:r>
      <w:r w:rsidR="005A77D7" w:rsidRPr="002658E4">
        <w:rPr>
          <w:i/>
          <w:iCs/>
          <w:noProof/>
          <w:lang w:val="es-ES"/>
        </w:rPr>
        <w:t>Establecimiento del Premio Ramsar a la Conservación de los Humedales</w:t>
      </w:r>
      <w:r w:rsidRPr="002658E4">
        <w:rPr>
          <w:noProof/>
          <w:lang w:val="es-ES"/>
        </w:rPr>
        <w:t xml:space="preserve"> y en las decisiones existentes del Comité Permanente sobre los Premios.</w:t>
      </w:r>
      <w:r w:rsidR="005A77D7" w:rsidRPr="002658E4">
        <w:rPr>
          <w:noProof/>
          <w:lang w:val="es-ES"/>
        </w:rPr>
        <w:t xml:space="preserve"> En la introducción del documento </w:t>
      </w:r>
      <w:r w:rsidRPr="002658E4">
        <w:rPr>
          <w:noProof/>
          <w:lang w:val="es-ES"/>
        </w:rPr>
        <w:t>estaban resumidos</w:t>
      </w:r>
      <w:r w:rsidR="005A77D7" w:rsidRPr="002658E4">
        <w:rPr>
          <w:noProof/>
          <w:lang w:val="es-ES"/>
        </w:rPr>
        <w:t xml:space="preserve"> los cambios más importantes.</w:t>
      </w:r>
    </w:p>
    <w:p w14:paraId="052661FB" w14:textId="77777777" w:rsidR="005A77D7" w:rsidRPr="002658E4" w:rsidRDefault="005A77D7" w:rsidP="00982D5F">
      <w:pPr>
        <w:spacing w:after="0" w:line="240" w:lineRule="auto"/>
        <w:rPr>
          <w:noProof/>
          <w:lang w:val="es-ES"/>
        </w:rPr>
      </w:pPr>
    </w:p>
    <w:p w14:paraId="2C898B0A" w14:textId="499AC135" w:rsidR="005A77D7" w:rsidRPr="002658E4" w:rsidRDefault="001B25E3" w:rsidP="00982D5F">
      <w:pPr>
        <w:spacing w:after="0" w:line="240" w:lineRule="auto"/>
        <w:ind w:left="567" w:hanging="567"/>
        <w:rPr>
          <w:noProof/>
          <w:lang w:val="es-ES"/>
        </w:rPr>
      </w:pPr>
      <w:r w:rsidRPr="002658E4">
        <w:rPr>
          <w:noProof/>
          <w:lang w:val="es-ES"/>
        </w:rPr>
        <w:t>91.</w:t>
      </w:r>
      <w:r w:rsidRPr="002658E4">
        <w:rPr>
          <w:noProof/>
          <w:lang w:val="es-ES"/>
        </w:rPr>
        <w:tab/>
      </w:r>
      <w:r w:rsidR="005A77D7" w:rsidRPr="002658E4">
        <w:rPr>
          <w:noProof/>
          <w:lang w:val="es-ES"/>
        </w:rPr>
        <w:t xml:space="preserve">Durante las deliberaciones, el proyecto de resolución contó con apoyo generalizado, aunque se observó que en el mismo no se hacía referencia a la conservación. Se destacó la importancia de equilibrar los objetivos de Ramsar, así como la necesidad de mantener una transparencia absoluta.  </w:t>
      </w:r>
    </w:p>
    <w:p w14:paraId="33A7C298" w14:textId="77777777" w:rsidR="005A77D7" w:rsidRPr="002658E4" w:rsidRDefault="005A77D7" w:rsidP="00982D5F">
      <w:pPr>
        <w:spacing w:after="0" w:line="240" w:lineRule="auto"/>
        <w:rPr>
          <w:noProof/>
          <w:lang w:val="es-ES"/>
        </w:rPr>
      </w:pPr>
    </w:p>
    <w:p w14:paraId="45E11164" w14:textId="6F70D18B" w:rsidR="005A77D7" w:rsidRPr="002658E4" w:rsidRDefault="001B25E3" w:rsidP="00982D5F">
      <w:pPr>
        <w:spacing w:after="0" w:line="240" w:lineRule="auto"/>
        <w:ind w:left="567" w:hanging="567"/>
        <w:rPr>
          <w:noProof/>
          <w:lang w:val="es-ES"/>
        </w:rPr>
      </w:pPr>
      <w:r w:rsidRPr="002658E4">
        <w:rPr>
          <w:noProof/>
          <w:lang w:val="es-ES"/>
        </w:rPr>
        <w:t>92.</w:t>
      </w:r>
      <w:r w:rsidRPr="002658E4">
        <w:rPr>
          <w:noProof/>
          <w:lang w:val="es-ES"/>
        </w:rPr>
        <w:tab/>
      </w:r>
      <w:r w:rsidR="005A77D7" w:rsidRPr="002658E4">
        <w:rPr>
          <w:noProof/>
          <w:lang w:val="es-ES"/>
        </w:rPr>
        <w:t>Se pidió a los participantes que enviaran sus modificaciones a la Secretaría, para incorporarlas en una versión enmendada del proyecto de resolución.</w:t>
      </w:r>
    </w:p>
    <w:p w14:paraId="666510CD" w14:textId="77777777" w:rsidR="005A77D7" w:rsidRPr="002658E4" w:rsidRDefault="005A77D7" w:rsidP="00982D5F">
      <w:pPr>
        <w:spacing w:after="0" w:line="240" w:lineRule="auto"/>
        <w:rPr>
          <w:noProof/>
          <w:lang w:val="es-ES"/>
        </w:rPr>
      </w:pPr>
    </w:p>
    <w:p w14:paraId="4E4282C1" w14:textId="1BFF9544" w:rsidR="005A77D7" w:rsidRPr="002658E4" w:rsidRDefault="001B25E3" w:rsidP="00982D5F">
      <w:pPr>
        <w:spacing w:after="0" w:line="240" w:lineRule="auto"/>
        <w:ind w:left="567" w:hanging="567"/>
        <w:rPr>
          <w:noProof/>
          <w:lang w:val="es-ES"/>
        </w:rPr>
      </w:pPr>
      <w:r w:rsidRPr="002658E4">
        <w:rPr>
          <w:noProof/>
          <w:lang w:val="es-ES"/>
        </w:rPr>
        <w:t>93.</w:t>
      </w:r>
      <w:r w:rsidRPr="002658E4">
        <w:rPr>
          <w:noProof/>
          <w:lang w:val="es-ES"/>
        </w:rPr>
        <w:tab/>
      </w:r>
      <w:r w:rsidR="005A77D7" w:rsidRPr="002658E4">
        <w:rPr>
          <w:noProof/>
          <w:lang w:val="es-ES"/>
        </w:rPr>
        <w:t xml:space="preserve">Hubo intervenciones de </w:t>
      </w:r>
      <w:r w:rsidR="005A77D7" w:rsidRPr="002658E4">
        <w:rPr>
          <w:rFonts w:cstheme="minorHAnsi"/>
          <w:bCs/>
          <w:noProof/>
          <w:lang w:val="es-ES"/>
        </w:rPr>
        <w:t xml:space="preserve">Francia en </w:t>
      </w:r>
      <w:r w:rsidRPr="002658E4">
        <w:rPr>
          <w:rFonts w:cstheme="minorHAnsi"/>
          <w:bCs/>
          <w:noProof/>
          <w:lang w:val="es-ES"/>
        </w:rPr>
        <w:t>nombre de los Estados miembros</w:t>
      </w:r>
      <w:r w:rsidR="005A77D7" w:rsidRPr="002658E4">
        <w:rPr>
          <w:rFonts w:cstheme="minorHAnsi"/>
          <w:bCs/>
          <w:noProof/>
          <w:lang w:val="es-ES"/>
        </w:rPr>
        <w:t xml:space="preserve"> de la Unión Europea</w:t>
      </w:r>
      <w:r w:rsidR="005A77D7" w:rsidRPr="002658E4">
        <w:rPr>
          <w:noProof/>
          <w:lang w:val="es-ES"/>
        </w:rPr>
        <w:t xml:space="preserve">, </w:t>
      </w:r>
      <w:r w:rsidR="005A77D7" w:rsidRPr="002658E4">
        <w:rPr>
          <w:rFonts w:cstheme="minorHAnsi"/>
          <w:bCs/>
          <w:noProof/>
          <w:lang w:val="es-ES"/>
        </w:rPr>
        <w:t xml:space="preserve">el Reino Unido de Gran Bretaña e Irlanda del Norte, </w:t>
      </w:r>
      <w:r w:rsidRPr="002658E4">
        <w:rPr>
          <w:noProof/>
          <w:lang w:val="es-ES"/>
        </w:rPr>
        <w:t xml:space="preserve">Suecia </w:t>
      </w:r>
      <w:r w:rsidR="005A77D7" w:rsidRPr="002658E4">
        <w:rPr>
          <w:noProof/>
          <w:lang w:val="es-ES"/>
        </w:rPr>
        <w:t>y el Uruguay.</w:t>
      </w:r>
    </w:p>
    <w:p w14:paraId="689F10BC" w14:textId="77777777" w:rsidR="005A77D7" w:rsidRPr="002658E4" w:rsidRDefault="005A77D7" w:rsidP="00982D5F">
      <w:pPr>
        <w:spacing w:after="0" w:line="240" w:lineRule="auto"/>
        <w:ind w:left="720"/>
        <w:rPr>
          <w:noProof/>
          <w:lang w:val="es-ES"/>
        </w:rPr>
      </w:pPr>
      <w:r w:rsidRPr="002658E4">
        <w:rPr>
          <w:noProof/>
          <w:lang w:val="es-ES"/>
        </w:rPr>
        <w:t xml:space="preserve">  </w:t>
      </w:r>
    </w:p>
    <w:p w14:paraId="3951E858" w14:textId="77777777" w:rsidR="005A77D7" w:rsidRPr="002658E4" w:rsidRDefault="005A77D7" w:rsidP="00982D5F">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noProof/>
          <w:lang w:val="es-ES"/>
        </w:rPr>
      </w:pPr>
      <w:r w:rsidRPr="002658E4">
        <w:rPr>
          <w:rFonts w:cstheme="minorHAnsi"/>
          <w:bCs/>
          <w:noProof/>
          <w:lang w:val="es-ES"/>
        </w:rPr>
        <w:t>Punto 14 del orden del día:</w:t>
      </w:r>
      <w:r w:rsidRPr="002658E4">
        <w:rPr>
          <w:noProof/>
          <w:lang w:val="es-ES"/>
        </w:rPr>
        <w:t xml:space="preserve"> </w:t>
      </w:r>
      <w:r w:rsidRPr="002658E4">
        <w:rPr>
          <w:rFonts w:cstheme="minorHAnsi"/>
          <w:noProof/>
          <w:lang w:val="es-ES"/>
        </w:rPr>
        <w:t>Informe del Grupo de trabajo sobre la condición</w:t>
      </w:r>
      <w:r w:rsidRPr="002658E4">
        <w:rPr>
          <w:rFonts w:cstheme="minorHAnsi"/>
          <w:bCs/>
          <w:noProof/>
          <w:lang w:val="es-ES"/>
        </w:rPr>
        <w:t xml:space="preserve"> de observador en la Asamblea General de las Naciones Unidas</w:t>
      </w:r>
      <w:r w:rsidRPr="002658E4">
        <w:rPr>
          <w:noProof/>
          <w:lang w:val="es-ES"/>
        </w:rPr>
        <w:t xml:space="preserve"> </w:t>
      </w:r>
    </w:p>
    <w:p w14:paraId="164B4EF7" w14:textId="77777777" w:rsidR="005A77D7" w:rsidRPr="002658E4" w:rsidRDefault="005A77D7" w:rsidP="00982D5F">
      <w:pPr>
        <w:spacing w:after="0" w:line="240" w:lineRule="auto"/>
        <w:ind w:left="720"/>
        <w:rPr>
          <w:noProof/>
          <w:lang w:val="es-ES"/>
        </w:rPr>
      </w:pPr>
    </w:p>
    <w:p w14:paraId="622108C9" w14:textId="48F8C936" w:rsidR="005A77D7" w:rsidRPr="002658E4" w:rsidRDefault="00482FE6" w:rsidP="00982D5F">
      <w:pPr>
        <w:spacing w:after="0" w:line="240" w:lineRule="auto"/>
        <w:ind w:left="567" w:hanging="567"/>
        <w:rPr>
          <w:noProof/>
          <w:lang w:val="es-ES"/>
        </w:rPr>
      </w:pPr>
      <w:r w:rsidRPr="002658E4">
        <w:rPr>
          <w:noProof/>
          <w:lang w:val="es-ES"/>
        </w:rPr>
        <w:t>94.</w:t>
      </w:r>
      <w:r w:rsidRPr="002658E4">
        <w:rPr>
          <w:noProof/>
          <w:lang w:val="es-ES"/>
        </w:rPr>
        <w:tab/>
      </w:r>
      <w:r w:rsidR="00005F2A" w:rsidRPr="002658E4">
        <w:rPr>
          <w:noProof/>
          <w:lang w:val="es-ES"/>
        </w:rPr>
        <w:t>México, en</w:t>
      </w:r>
      <w:r w:rsidR="005A77D7" w:rsidRPr="002658E4">
        <w:rPr>
          <w:noProof/>
          <w:lang w:val="es-ES"/>
        </w:rPr>
        <w:t xml:space="preserve"> su calidad de Presidencia del Grupo de trabajo sobre la condición de observador, presentó el informe del </w:t>
      </w:r>
      <w:r w:rsidRPr="002658E4">
        <w:rPr>
          <w:noProof/>
          <w:lang w:val="es-ES"/>
        </w:rPr>
        <w:t>G</w:t>
      </w:r>
      <w:r w:rsidR="005A77D7" w:rsidRPr="002658E4">
        <w:rPr>
          <w:noProof/>
          <w:lang w:val="es-ES"/>
        </w:rPr>
        <w:t xml:space="preserve">rupo en el documento SC59/2022 Doc.14 y solicitó orientaciones sobre la manera en que el </w:t>
      </w:r>
      <w:r w:rsidRPr="002658E4">
        <w:rPr>
          <w:noProof/>
          <w:lang w:val="es-ES"/>
        </w:rPr>
        <w:t>G</w:t>
      </w:r>
      <w:r w:rsidR="005A77D7" w:rsidRPr="002658E4">
        <w:rPr>
          <w:noProof/>
          <w:lang w:val="es-ES"/>
        </w:rPr>
        <w:t>rupo podría continuar su labor.</w:t>
      </w:r>
    </w:p>
    <w:p w14:paraId="285AE38F" w14:textId="77777777" w:rsidR="005A77D7" w:rsidRPr="002658E4" w:rsidRDefault="005A77D7" w:rsidP="00982D5F">
      <w:pPr>
        <w:spacing w:after="0" w:line="240" w:lineRule="auto"/>
        <w:rPr>
          <w:noProof/>
          <w:lang w:val="es-ES"/>
        </w:rPr>
      </w:pPr>
    </w:p>
    <w:p w14:paraId="41D8A4F0" w14:textId="755741B8" w:rsidR="005A77D7" w:rsidRPr="002658E4" w:rsidRDefault="00482FE6" w:rsidP="00982D5F">
      <w:pPr>
        <w:spacing w:after="0" w:line="240" w:lineRule="auto"/>
        <w:ind w:left="567" w:hanging="567"/>
        <w:rPr>
          <w:noProof/>
          <w:lang w:val="es-ES"/>
        </w:rPr>
      </w:pPr>
      <w:r w:rsidRPr="002658E4">
        <w:rPr>
          <w:noProof/>
          <w:lang w:val="es-ES"/>
        </w:rPr>
        <w:t>95.</w:t>
      </w:r>
      <w:r w:rsidRPr="002658E4">
        <w:rPr>
          <w:noProof/>
          <w:lang w:val="es-ES"/>
        </w:rPr>
        <w:tab/>
      </w:r>
      <w:r w:rsidR="005A77D7" w:rsidRPr="002658E4">
        <w:rPr>
          <w:noProof/>
          <w:lang w:val="es-ES"/>
        </w:rPr>
        <w:t xml:space="preserve">En el curso de las deliberaciones, varios participantes destacaron la importancia del trabajo realizado y agradecieron a México por sus gestiones. Otros señalaron que por muchos años este tema se había debatido en los foros de la Convención y que el logro de progresos sustanciales había demostrado ser difícil. Asimismo, se observó que había habido un bajo nivel de compromiso y participación entre las Partes Contratantes. En general hubo consenso sobre el valor que tenía para la Convención el trabajo realizado hasta la fecha y que, aun cuando no era urgente, debía encontrarse algún mecanismo que permitiera su continuación. Se propuso que el Comité Permanente estableciera un grupo de trabajo de composición abierta con una amplia participación regional para continuar la labor del </w:t>
      </w:r>
      <w:r w:rsidRPr="002658E4">
        <w:rPr>
          <w:noProof/>
          <w:lang w:val="es-ES"/>
        </w:rPr>
        <w:t>G</w:t>
      </w:r>
      <w:r w:rsidR="005A77D7" w:rsidRPr="002658E4">
        <w:rPr>
          <w:noProof/>
          <w:lang w:val="es-ES"/>
        </w:rPr>
        <w:t>rupo actual. Se expresó preocupación en relación con el nombre y las atribuciones de un grupo de este tipo.</w:t>
      </w:r>
    </w:p>
    <w:p w14:paraId="2F3C69AC" w14:textId="77777777" w:rsidR="005A77D7" w:rsidRPr="002658E4" w:rsidRDefault="005A77D7" w:rsidP="00982D5F">
      <w:pPr>
        <w:spacing w:after="0" w:line="240" w:lineRule="auto"/>
        <w:ind w:left="720"/>
        <w:rPr>
          <w:noProof/>
          <w:lang w:val="es-ES"/>
        </w:rPr>
      </w:pPr>
    </w:p>
    <w:p w14:paraId="3BAEC732" w14:textId="3C830EDC" w:rsidR="005A77D7" w:rsidRPr="002658E4" w:rsidRDefault="00482FE6" w:rsidP="00982D5F">
      <w:pPr>
        <w:spacing w:after="0" w:line="240" w:lineRule="auto"/>
        <w:ind w:left="567" w:hanging="567"/>
        <w:rPr>
          <w:noProof/>
          <w:lang w:val="es-ES"/>
        </w:rPr>
      </w:pPr>
      <w:r w:rsidRPr="002658E4">
        <w:rPr>
          <w:noProof/>
          <w:lang w:val="es-ES"/>
        </w:rPr>
        <w:t>96.</w:t>
      </w:r>
      <w:r w:rsidRPr="002658E4">
        <w:rPr>
          <w:noProof/>
          <w:lang w:val="es-ES"/>
        </w:rPr>
        <w:tab/>
      </w:r>
      <w:r w:rsidR="00005F2A" w:rsidRPr="002658E4">
        <w:rPr>
          <w:noProof/>
          <w:lang w:val="es-ES"/>
        </w:rPr>
        <w:t>La Presidencia</w:t>
      </w:r>
      <w:r w:rsidR="005A77D7" w:rsidRPr="002658E4">
        <w:rPr>
          <w:noProof/>
          <w:lang w:val="es-ES"/>
        </w:rPr>
        <w:t xml:space="preserve"> del Comité Permanente pidió a las Partes Contratantes interesadas que consultaran a sus regiones y volvieran a la reunión con propuestas sobre el camino a seguir.</w:t>
      </w:r>
    </w:p>
    <w:p w14:paraId="3B1CAF97" w14:textId="77777777" w:rsidR="005A77D7" w:rsidRPr="002658E4" w:rsidRDefault="005A77D7" w:rsidP="00982D5F">
      <w:pPr>
        <w:spacing w:after="0" w:line="240" w:lineRule="auto"/>
        <w:rPr>
          <w:noProof/>
          <w:lang w:val="es-ES"/>
        </w:rPr>
      </w:pPr>
    </w:p>
    <w:p w14:paraId="5689194F" w14:textId="13DC9686" w:rsidR="007D7E29" w:rsidRPr="002658E4" w:rsidRDefault="00482FE6" w:rsidP="00982D5F">
      <w:pPr>
        <w:spacing w:after="0" w:line="240" w:lineRule="auto"/>
        <w:ind w:left="567" w:hanging="567"/>
        <w:rPr>
          <w:noProof/>
          <w:lang w:val="es-ES"/>
        </w:rPr>
      </w:pPr>
      <w:r w:rsidRPr="002658E4">
        <w:rPr>
          <w:noProof/>
          <w:lang w:val="es-ES"/>
        </w:rPr>
        <w:t>97.</w:t>
      </w:r>
      <w:r w:rsidRPr="002658E4">
        <w:rPr>
          <w:noProof/>
          <w:lang w:val="es-ES"/>
        </w:rPr>
        <w:tab/>
      </w:r>
      <w:r w:rsidR="005A77D7" w:rsidRPr="002658E4">
        <w:rPr>
          <w:noProof/>
          <w:lang w:val="es-ES"/>
        </w:rPr>
        <w:t xml:space="preserve">Hubo intervenciones del Brasil, Colombia, </w:t>
      </w:r>
      <w:r w:rsidR="007D7E29" w:rsidRPr="002658E4">
        <w:rPr>
          <w:noProof/>
          <w:lang w:val="es-ES"/>
        </w:rPr>
        <w:t xml:space="preserve">Irán (República Islámica del), </w:t>
      </w:r>
      <w:r w:rsidR="005A77D7" w:rsidRPr="002658E4">
        <w:rPr>
          <w:noProof/>
          <w:lang w:val="es-ES"/>
        </w:rPr>
        <w:t>el Japón, México, Suecia, Suiza</w:t>
      </w:r>
      <w:r w:rsidR="00005F2A" w:rsidRPr="002658E4">
        <w:rPr>
          <w:noProof/>
          <w:lang w:val="es-ES"/>
        </w:rPr>
        <w:t xml:space="preserve">, </w:t>
      </w:r>
      <w:r w:rsidR="005A77D7" w:rsidRPr="002658E4">
        <w:rPr>
          <w:noProof/>
          <w:lang w:val="es-ES"/>
        </w:rPr>
        <w:t>el Uruguay</w:t>
      </w:r>
      <w:r w:rsidR="00005F2A" w:rsidRPr="002658E4">
        <w:rPr>
          <w:noProof/>
          <w:lang w:val="es-ES"/>
        </w:rPr>
        <w:t xml:space="preserve"> y </w:t>
      </w:r>
      <w:r w:rsidR="005A77D7" w:rsidRPr="002658E4">
        <w:rPr>
          <w:noProof/>
          <w:lang w:val="es-ES"/>
        </w:rPr>
        <w:t>la Secretaria General.</w:t>
      </w:r>
    </w:p>
    <w:p w14:paraId="20A37399" w14:textId="2551B92A" w:rsidR="007D7E29" w:rsidRDefault="007D7E29" w:rsidP="00982D5F">
      <w:pPr>
        <w:spacing w:after="0" w:line="240" w:lineRule="auto"/>
        <w:rPr>
          <w:noProof/>
          <w:lang w:val="es-ES"/>
        </w:rPr>
      </w:pPr>
    </w:p>
    <w:p w14:paraId="4B3957C6" w14:textId="77777777" w:rsidR="00771033" w:rsidRPr="002658E4" w:rsidRDefault="00771033" w:rsidP="00982D5F">
      <w:pPr>
        <w:spacing w:after="0" w:line="240" w:lineRule="auto"/>
        <w:rPr>
          <w:noProof/>
          <w:lang w:val="es-ES"/>
        </w:rPr>
      </w:pPr>
    </w:p>
    <w:p w14:paraId="262AE951" w14:textId="56FE2211" w:rsidR="005A77D7" w:rsidRPr="002658E4" w:rsidRDefault="00F856CF" w:rsidP="00982D5F">
      <w:pPr>
        <w:spacing w:after="0" w:line="240" w:lineRule="auto"/>
        <w:ind w:left="567" w:hanging="567"/>
        <w:rPr>
          <w:b/>
          <w:bCs/>
          <w:noProof/>
          <w:lang w:val="es-ES"/>
        </w:rPr>
      </w:pPr>
      <w:r w:rsidRPr="002658E4">
        <w:rPr>
          <w:b/>
          <w:bCs/>
          <w:noProof/>
          <w:lang w:val="es-ES"/>
        </w:rPr>
        <w:t>Jueves 26 de mayo de 2022</w:t>
      </w:r>
    </w:p>
    <w:p w14:paraId="6E6DD1FF" w14:textId="061E0C17" w:rsidR="00F856CF" w:rsidRPr="002658E4" w:rsidRDefault="00F856CF" w:rsidP="00982D5F">
      <w:pPr>
        <w:spacing w:after="0" w:line="240" w:lineRule="auto"/>
        <w:ind w:left="567" w:hanging="567"/>
        <w:rPr>
          <w:b/>
          <w:bCs/>
          <w:noProof/>
          <w:lang w:val="es-ES"/>
        </w:rPr>
      </w:pPr>
    </w:p>
    <w:p w14:paraId="51B7B0EC" w14:textId="77777777" w:rsidR="00F856CF" w:rsidRPr="002658E4" w:rsidRDefault="00F856CF" w:rsidP="00982D5F">
      <w:pPr>
        <w:keepNext/>
        <w:spacing w:after="0" w:line="240" w:lineRule="auto"/>
        <w:rPr>
          <w:rFonts w:cstheme="minorHAnsi"/>
          <w:b/>
          <w:bCs/>
          <w:noProof/>
          <w:lang w:val="es-ES"/>
        </w:rPr>
      </w:pPr>
      <w:r w:rsidRPr="002658E4">
        <w:rPr>
          <w:b/>
          <w:noProof/>
          <w:lang w:val="es-ES"/>
        </w:rPr>
        <w:t xml:space="preserve">10:10 – 13:00 </w:t>
      </w:r>
      <w:r w:rsidRPr="002658E4">
        <w:rPr>
          <w:rFonts w:cstheme="minorHAnsi"/>
          <w:b/>
          <w:noProof/>
          <w:lang w:val="es-ES"/>
        </w:rPr>
        <w:tab/>
      </w:r>
      <w:r w:rsidRPr="002658E4">
        <w:rPr>
          <w:b/>
          <w:bCs/>
          <w:noProof/>
          <w:lang w:val="es-ES"/>
        </w:rPr>
        <w:t>Sesión plenaria del Comité Permanente</w:t>
      </w:r>
    </w:p>
    <w:p w14:paraId="0F0B222F" w14:textId="77777777" w:rsidR="00F856CF" w:rsidRPr="002658E4" w:rsidRDefault="00F856CF" w:rsidP="00982D5F">
      <w:pPr>
        <w:spacing w:after="0" w:line="240" w:lineRule="auto"/>
        <w:rPr>
          <w:rFonts w:cstheme="minorHAnsi"/>
          <w:noProof/>
          <w:lang w:val="es-ES"/>
        </w:rPr>
      </w:pPr>
    </w:p>
    <w:p w14:paraId="392B0D63" w14:textId="77777777" w:rsidR="00F856CF" w:rsidRPr="002658E4" w:rsidRDefault="00F856CF" w:rsidP="00982D5F">
      <w:pPr>
        <w:keepNext/>
        <w:pBdr>
          <w:top w:val="single" w:sz="4" w:space="1" w:color="auto"/>
          <w:left w:val="single" w:sz="4" w:space="4" w:color="auto"/>
          <w:bottom w:val="single" w:sz="4" w:space="1" w:color="auto"/>
          <w:right w:val="single" w:sz="4" w:space="4" w:color="auto"/>
        </w:pBdr>
        <w:spacing w:after="0" w:line="240" w:lineRule="auto"/>
        <w:outlineLvl w:val="0"/>
        <w:rPr>
          <w:noProof/>
          <w:lang w:val="es-ES"/>
        </w:rPr>
      </w:pPr>
      <w:r w:rsidRPr="002658E4">
        <w:rPr>
          <w:noProof/>
          <w:lang w:val="es-ES"/>
        </w:rPr>
        <w:t>Punto 8.1 del orden del día: Informe sobre cuestiones financieras 2019-2021 y 2022 incluyendo los estados financieros auditados para 2021</w:t>
      </w:r>
    </w:p>
    <w:p w14:paraId="6D024ADF" w14:textId="77777777" w:rsidR="00F856CF" w:rsidRPr="002658E4" w:rsidRDefault="00F856CF" w:rsidP="00982D5F">
      <w:pPr>
        <w:keepNext/>
        <w:pBdr>
          <w:top w:val="single" w:sz="4" w:space="1" w:color="auto"/>
          <w:left w:val="single" w:sz="4" w:space="4" w:color="auto"/>
          <w:bottom w:val="single" w:sz="4" w:space="1" w:color="auto"/>
          <w:right w:val="single" w:sz="4" w:space="4" w:color="auto"/>
        </w:pBdr>
        <w:spacing w:after="0" w:line="240" w:lineRule="auto"/>
        <w:outlineLvl w:val="0"/>
        <w:rPr>
          <w:noProof/>
          <w:lang w:val="es-ES"/>
        </w:rPr>
      </w:pPr>
      <w:r w:rsidRPr="002658E4">
        <w:rPr>
          <w:noProof/>
          <w:lang w:val="es-ES"/>
        </w:rPr>
        <w:t>Punto 8.2 del orden del día: Estado de las contribuciones anuales</w:t>
      </w:r>
    </w:p>
    <w:p w14:paraId="57E6BAE8" w14:textId="0FF5894E" w:rsidR="00F856CF" w:rsidRPr="002658E4" w:rsidRDefault="00F856CF" w:rsidP="00982D5F">
      <w:pPr>
        <w:keepNext/>
        <w:pBdr>
          <w:top w:val="single" w:sz="4" w:space="1" w:color="auto"/>
          <w:left w:val="single" w:sz="4" w:space="4" w:color="auto"/>
          <w:bottom w:val="single" w:sz="4" w:space="1" w:color="auto"/>
          <w:right w:val="single" w:sz="4" w:space="4" w:color="auto"/>
        </w:pBdr>
        <w:spacing w:after="0" w:line="240" w:lineRule="auto"/>
        <w:outlineLvl w:val="0"/>
        <w:rPr>
          <w:noProof/>
          <w:lang w:val="es-ES"/>
        </w:rPr>
      </w:pPr>
      <w:r w:rsidRPr="002658E4">
        <w:rPr>
          <w:noProof/>
          <w:lang w:val="es-ES"/>
        </w:rPr>
        <w:t>Punto 8.3 del orden del día: Escenarios presupuestarios para 2023-2025 y proyecto de resolución sobre cuestiones financieras y presupuestarias</w:t>
      </w:r>
    </w:p>
    <w:p w14:paraId="2D6E90E5" w14:textId="77777777" w:rsidR="00F856CF" w:rsidRPr="002658E4" w:rsidRDefault="00F856CF" w:rsidP="00982D5F">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noProof/>
          <w:lang w:val="es-ES"/>
        </w:rPr>
      </w:pPr>
      <w:r w:rsidRPr="002658E4">
        <w:rPr>
          <w:noProof/>
          <w:lang w:val="es-ES"/>
        </w:rPr>
        <w:t>Punto 8.4 del orden del día: Posibles repercusiones financieras de los proyectos de resolución</w:t>
      </w:r>
    </w:p>
    <w:p w14:paraId="05B95EA3" w14:textId="77777777" w:rsidR="00F856CF" w:rsidRPr="002658E4" w:rsidRDefault="00F856CF" w:rsidP="00982D5F">
      <w:pPr>
        <w:spacing w:after="0" w:line="240" w:lineRule="auto"/>
        <w:rPr>
          <w:noProof/>
          <w:lang w:val="es-ES"/>
        </w:rPr>
      </w:pPr>
    </w:p>
    <w:p w14:paraId="33704498" w14:textId="3FE1804A" w:rsidR="00F856CF" w:rsidRPr="002658E4" w:rsidRDefault="00F856CF" w:rsidP="00982D5F">
      <w:pPr>
        <w:spacing w:after="0" w:line="240" w:lineRule="auto"/>
        <w:ind w:left="567" w:hanging="567"/>
        <w:rPr>
          <w:rFonts w:cstheme="minorHAnsi"/>
          <w:noProof/>
          <w:lang w:val="es-ES"/>
        </w:rPr>
      </w:pPr>
      <w:r w:rsidRPr="002658E4">
        <w:rPr>
          <w:noProof/>
          <w:lang w:val="es-ES"/>
        </w:rPr>
        <w:t>98.</w:t>
      </w:r>
      <w:r w:rsidRPr="002658E4">
        <w:rPr>
          <w:noProof/>
          <w:lang w:val="es-ES"/>
        </w:rPr>
        <w:tab/>
        <w:t xml:space="preserve">México, en su calidad de Presidencia del Subgrupo de Finanzas, presenta los documentos SC59/2022 Doc. 8.1, SC59/2022 Doc.8.2, SC59/2022 Doc.8.3 y SC59/2022 Doc.8.4, que constituyen los resultados del trabajo del Subgrupo, y señala que el documento SC59/2022 Doc.8.3 contiene un proyecto de resolución sobre </w:t>
      </w:r>
      <w:r w:rsidRPr="002658E4">
        <w:rPr>
          <w:i/>
          <w:iCs/>
          <w:noProof/>
          <w:lang w:val="es-ES"/>
        </w:rPr>
        <w:t>Cuestiones financieras y presupuestarias</w:t>
      </w:r>
      <w:r w:rsidRPr="002658E4">
        <w:rPr>
          <w:noProof/>
          <w:lang w:val="es-ES"/>
        </w:rPr>
        <w:t>.</w:t>
      </w:r>
      <w:r w:rsidRPr="002658E4">
        <w:rPr>
          <w:i/>
          <w:noProof/>
          <w:lang w:val="es-ES"/>
        </w:rPr>
        <w:t xml:space="preserve"> </w:t>
      </w:r>
      <w:r w:rsidRPr="002658E4">
        <w:rPr>
          <w:noProof/>
          <w:lang w:val="es-ES"/>
        </w:rPr>
        <w:t xml:space="preserve"> El orador felicita a la Secretaría por su meticulosa gestión financiera y agradece a sus colegas la ardua labor realizada en las difíciles circunstancias provocadas por la pandemia. Señala que el Subgrupo se reunió el 23 de mayo de 2022. Su informe está disponible como documento SC59/2022 Com.2.</w:t>
      </w:r>
    </w:p>
    <w:p w14:paraId="75044997" w14:textId="77777777" w:rsidR="00F856CF" w:rsidRPr="002658E4" w:rsidRDefault="00F856CF" w:rsidP="00982D5F">
      <w:pPr>
        <w:spacing w:after="0" w:line="240" w:lineRule="auto"/>
        <w:rPr>
          <w:rFonts w:cstheme="minorHAnsi"/>
          <w:noProof/>
          <w:lang w:val="es-ES"/>
        </w:rPr>
      </w:pPr>
    </w:p>
    <w:p w14:paraId="408825E9" w14:textId="3CF6F530" w:rsidR="00F856CF" w:rsidRPr="002658E4" w:rsidRDefault="00F856CF" w:rsidP="00982D5F">
      <w:pPr>
        <w:spacing w:after="0" w:line="240" w:lineRule="auto"/>
        <w:ind w:left="567" w:hanging="567"/>
        <w:rPr>
          <w:rFonts w:cstheme="minorHAnsi"/>
          <w:noProof/>
          <w:lang w:val="es-ES"/>
        </w:rPr>
      </w:pPr>
      <w:r w:rsidRPr="002658E4">
        <w:rPr>
          <w:noProof/>
          <w:lang w:val="es-ES"/>
        </w:rPr>
        <w:t>99.</w:t>
      </w:r>
      <w:r w:rsidRPr="002658E4">
        <w:rPr>
          <w:noProof/>
          <w:lang w:val="es-ES"/>
        </w:rPr>
        <w:tab/>
        <w:t>Durante el debate, se proponen modificaciones menores al documento SC59/2022 Com.2. Un participante, con el apoyo de varios otros, sugiere que la Secretaría encuentre la forma de alentar a las Partes Contratantes a pagar su contribución anual de manera oportuna, señalando que las Partes Contratantes que realizan contribuciones voluntarias podrían considerar el estado de las contribuciones anuales en caso de que quisieran poner condiciones para el desembolso de dichos fondos. Los participantes piden que esta opinión se refleje en el informe de la reunión.</w:t>
      </w:r>
    </w:p>
    <w:p w14:paraId="42231F74" w14:textId="77777777" w:rsidR="00F856CF" w:rsidRPr="002658E4" w:rsidRDefault="00F856CF" w:rsidP="00982D5F">
      <w:pPr>
        <w:spacing w:after="0" w:line="240" w:lineRule="auto"/>
        <w:rPr>
          <w:rFonts w:cstheme="minorHAnsi"/>
          <w:noProof/>
          <w:lang w:val="es-ES"/>
        </w:rPr>
      </w:pPr>
    </w:p>
    <w:p w14:paraId="587A8DBD" w14:textId="2594BFFC" w:rsidR="00F856CF" w:rsidRPr="002658E4" w:rsidRDefault="00F856CF" w:rsidP="00982D5F">
      <w:pPr>
        <w:spacing w:after="0" w:line="240" w:lineRule="auto"/>
        <w:ind w:left="567" w:hanging="567"/>
        <w:rPr>
          <w:rFonts w:ascii="Times New Roman" w:eastAsia="Times New Roman" w:hAnsi="Times New Roman" w:cs="Times New Roman"/>
          <w:noProof/>
          <w:sz w:val="24"/>
          <w:szCs w:val="24"/>
          <w:lang w:val="es-ES"/>
        </w:rPr>
      </w:pPr>
      <w:r w:rsidRPr="002658E4">
        <w:rPr>
          <w:noProof/>
          <w:lang w:val="es-ES"/>
        </w:rPr>
        <w:t>100.</w:t>
      </w:r>
      <w:r w:rsidRPr="002658E4">
        <w:rPr>
          <w:noProof/>
          <w:lang w:val="es-ES"/>
        </w:rPr>
        <w:tab/>
      </w:r>
      <w:r w:rsidR="00883F76" w:rsidRPr="00883F76">
        <w:rPr>
          <w:noProof/>
          <w:lang w:val="es-ES"/>
        </w:rPr>
        <w:t>Se aprueba el informe del Subgrupo con las pequeñas modificaciones propuestas. La Presidencia del Subgrupo de Finanzas anuncia que el Subgrupo se reunirá de nuevo brevemente el viernes para comprobar si es necesario realizar ajustes como resultado de los debates del Comité Permanente. En caso de ser necesario, estos se reflejarán en un informe final revisado del Subgrupo de Finanzas y las decisiones aprobadas se reflejarán en el informe del viernes del Comité Permanente.</w:t>
      </w:r>
    </w:p>
    <w:p w14:paraId="709C7B60" w14:textId="77777777" w:rsidR="00F856CF" w:rsidRPr="002658E4" w:rsidRDefault="00F856CF" w:rsidP="00982D5F">
      <w:pPr>
        <w:spacing w:after="0" w:line="240" w:lineRule="auto"/>
        <w:rPr>
          <w:rFonts w:cstheme="minorHAnsi"/>
          <w:noProof/>
          <w:lang w:val="es-ES"/>
        </w:rPr>
      </w:pPr>
    </w:p>
    <w:p w14:paraId="3E360B69" w14:textId="0ECF823C" w:rsidR="00F856CF" w:rsidRPr="002658E4" w:rsidRDefault="00F856CF" w:rsidP="00982D5F">
      <w:pPr>
        <w:spacing w:after="0" w:line="240" w:lineRule="auto"/>
        <w:ind w:left="567" w:hanging="567"/>
        <w:rPr>
          <w:rFonts w:cstheme="minorHAnsi"/>
          <w:noProof/>
          <w:lang w:val="es-ES"/>
        </w:rPr>
      </w:pPr>
      <w:r w:rsidRPr="002658E4">
        <w:rPr>
          <w:noProof/>
          <w:lang w:val="es-ES"/>
        </w:rPr>
        <w:t>101.</w:t>
      </w:r>
      <w:r w:rsidRPr="002658E4">
        <w:rPr>
          <w:noProof/>
          <w:lang w:val="es-ES"/>
        </w:rPr>
        <w:tab/>
        <w:t xml:space="preserve">Hay intervenciones de Alemania, </w:t>
      </w:r>
      <w:r w:rsidR="00153E0A" w:rsidRPr="002658E4">
        <w:rPr>
          <w:noProof/>
          <w:lang w:val="es-ES"/>
        </w:rPr>
        <w:t xml:space="preserve">el </w:t>
      </w:r>
      <w:r w:rsidRPr="002658E4">
        <w:rPr>
          <w:noProof/>
          <w:lang w:val="es-ES"/>
        </w:rPr>
        <w:t xml:space="preserve">Brasil, </w:t>
      </w:r>
      <w:r w:rsidR="00153E0A" w:rsidRPr="002658E4">
        <w:rPr>
          <w:noProof/>
          <w:lang w:val="es-ES"/>
        </w:rPr>
        <w:t xml:space="preserve">el </w:t>
      </w:r>
      <w:r w:rsidRPr="002658E4">
        <w:rPr>
          <w:noProof/>
          <w:lang w:val="es-ES"/>
        </w:rPr>
        <w:t xml:space="preserve">Chad, Colombia, </w:t>
      </w:r>
      <w:r w:rsidR="00153E0A" w:rsidRPr="002658E4">
        <w:rPr>
          <w:noProof/>
          <w:lang w:val="es-ES"/>
        </w:rPr>
        <w:t xml:space="preserve">Irán (República Islámica del), el </w:t>
      </w:r>
      <w:r w:rsidRPr="002658E4">
        <w:rPr>
          <w:noProof/>
          <w:lang w:val="es-ES"/>
        </w:rPr>
        <w:t xml:space="preserve">Japón, México, </w:t>
      </w:r>
      <w:r w:rsidR="00153E0A" w:rsidRPr="002658E4">
        <w:rPr>
          <w:noProof/>
          <w:lang w:val="es-ES"/>
        </w:rPr>
        <w:t xml:space="preserve">la </w:t>
      </w:r>
      <w:r w:rsidRPr="002658E4">
        <w:rPr>
          <w:noProof/>
          <w:lang w:val="es-ES"/>
        </w:rPr>
        <w:t xml:space="preserve">República Dominicana, Suiza y </w:t>
      </w:r>
      <w:r w:rsidR="00153E0A" w:rsidRPr="002658E4">
        <w:rPr>
          <w:noProof/>
          <w:lang w:val="es-ES"/>
        </w:rPr>
        <w:t xml:space="preserve">el </w:t>
      </w:r>
      <w:r w:rsidRPr="002658E4">
        <w:rPr>
          <w:noProof/>
          <w:lang w:val="es-ES"/>
        </w:rPr>
        <w:t>Uruguay.</w:t>
      </w:r>
    </w:p>
    <w:p w14:paraId="3A608699" w14:textId="77777777" w:rsidR="00F856CF" w:rsidRPr="002658E4" w:rsidRDefault="00F856CF" w:rsidP="00982D5F">
      <w:pPr>
        <w:spacing w:after="0" w:line="240" w:lineRule="auto"/>
        <w:ind w:left="567" w:hanging="567"/>
        <w:rPr>
          <w:rFonts w:cstheme="minorHAnsi"/>
          <w:noProof/>
          <w:lang w:val="es-ES"/>
        </w:rPr>
      </w:pPr>
    </w:p>
    <w:p w14:paraId="10ECDD98" w14:textId="658F57F8" w:rsidR="00F856CF" w:rsidRPr="002658E4" w:rsidRDefault="00F856CF" w:rsidP="00982D5F">
      <w:pPr>
        <w:keepNext/>
        <w:pBdr>
          <w:top w:val="single" w:sz="4" w:space="1" w:color="auto"/>
          <w:left w:val="single" w:sz="4" w:space="4" w:color="auto"/>
          <w:bottom w:val="single" w:sz="4" w:space="1" w:color="auto"/>
          <w:right w:val="single" w:sz="4" w:space="4" w:color="auto"/>
        </w:pBdr>
        <w:spacing w:after="0" w:line="240" w:lineRule="auto"/>
        <w:outlineLvl w:val="0"/>
        <w:rPr>
          <w:noProof/>
          <w:lang w:val="es-ES"/>
        </w:rPr>
      </w:pPr>
      <w:r w:rsidRPr="002658E4">
        <w:rPr>
          <w:noProof/>
          <w:lang w:val="es-ES"/>
        </w:rPr>
        <w:t>Punto 24.16 del orden del día: Proyecto de resolución sobre la creación del Centro Internacional del Manglar en el marco de la Convención de Ramsar (</w:t>
      </w:r>
      <w:r w:rsidR="00153E0A" w:rsidRPr="002658E4">
        <w:rPr>
          <w:i/>
          <w:iCs/>
          <w:noProof/>
          <w:lang w:val="es-ES"/>
        </w:rPr>
        <w:t>P</w:t>
      </w:r>
      <w:r w:rsidRPr="002658E4">
        <w:rPr>
          <w:i/>
          <w:iCs/>
          <w:noProof/>
          <w:lang w:val="es-ES"/>
        </w:rPr>
        <w:t>resentado por China y copatrocinador</w:t>
      </w:r>
      <w:r w:rsidR="00153E0A" w:rsidRPr="002658E4">
        <w:rPr>
          <w:i/>
          <w:iCs/>
          <w:noProof/>
          <w:lang w:val="es-ES"/>
        </w:rPr>
        <w:t>e</w:t>
      </w:r>
      <w:r w:rsidRPr="002658E4">
        <w:rPr>
          <w:i/>
          <w:iCs/>
          <w:noProof/>
          <w:lang w:val="es-ES"/>
        </w:rPr>
        <w:t>s</w:t>
      </w:r>
      <w:r w:rsidRPr="002658E4">
        <w:rPr>
          <w:noProof/>
          <w:lang w:val="es-ES"/>
        </w:rPr>
        <w:t>)</w:t>
      </w:r>
    </w:p>
    <w:p w14:paraId="69FDCD95" w14:textId="77777777" w:rsidR="00F856CF" w:rsidRPr="002658E4" w:rsidRDefault="00F856CF" w:rsidP="00982D5F">
      <w:pPr>
        <w:keepNext/>
        <w:spacing w:after="0" w:line="240" w:lineRule="auto"/>
        <w:rPr>
          <w:rFonts w:cstheme="minorHAnsi"/>
          <w:noProof/>
          <w:lang w:val="es-ES"/>
        </w:rPr>
      </w:pPr>
    </w:p>
    <w:p w14:paraId="48C4C444" w14:textId="72F4394B" w:rsidR="00F856CF" w:rsidRPr="002658E4" w:rsidRDefault="00153E0A" w:rsidP="00982D5F">
      <w:pPr>
        <w:spacing w:after="0" w:line="240" w:lineRule="auto"/>
        <w:ind w:left="567" w:hanging="567"/>
        <w:rPr>
          <w:rFonts w:cstheme="minorHAnsi"/>
          <w:noProof/>
          <w:lang w:val="es-ES"/>
        </w:rPr>
      </w:pPr>
      <w:r w:rsidRPr="002658E4">
        <w:rPr>
          <w:noProof/>
          <w:lang w:val="es-ES"/>
        </w:rPr>
        <w:t>102.</w:t>
      </w:r>
      <w:r w:rsidRPr="002658E4">
        <w:rPr>
          <w:noProof/>
          <w:lang w:val="es-ES"/>
        </w:rPr>
        <w:tab/>
      </w:r>
      <w:r w:rsidR="00F856CF" w:rsidRPr="002658E4">
        <w:rPr>
          <w:noProof/>
          <w:lang w:val="es-ES"/>
        </w:rPr>
        <w:t>China presenta el proyecto de resolución propuesto en el documento SC59/2022 Doc.24.16, señalando que el copatrocinio de Camboya ya ha sido aprobado oficialmente. China está dispuesta a acoger un centro internacional del manglar.</w:t>
      </w:r>
    </w:p>
    <w:p w14:paraId="3FAA3733" w14:textId="77777777" w:rsidR="00F856CF" w:rsidRPr="002658E4" w:rsidRDefault="00F856CF" w:rsidP="00982D5F">
      <w:pPr>
        <w:spacing w:after="0" w:line="240" w:lineRule="auto"/>
        <w:ind w:left="567" w:hanging="567"/>
        <w:rPr>
          <w:rFonts w:cstheme="minorHAnsi"/>
          <w:noProof/>
          <w:lang w:val="es-ES"/>
        </w:rPr>
      </w:pPr>
    </w:p>
    <w:p w14:paraId="001478D9" w14:textId="34F68330" w:rsidR="00F856CF" w:rsidRPr="002658E4" w:rsidRDefault="00153E0A" w:rsidP="00982D5F">
      <w:pPr>
        <w:spacing w:after="0" w:line="240" w:lineRule="auto"/>
        <w:ind w:left="567" w:hanging="567"/>
        <w:rPr>
          <w:rFonts w:cstheme="minorHAnsi"/>
          <w:noProof/>
          <w:lang w:val="es-ES"/>
        </w:rPr>
      </w:pPr>
      <w:r w:rsidRPr="002658E4">
        <w:rPr>
          <w:noProof/>
          <w:lang w:val="es-ES"/>
        </w:rPr>
        <w:lastRenderedPageBreak/>
        <w:t>103.</w:t>
      </w:r>
      <w:r w:rsidRPr="002658E4">
        <w:rPr>
          <w:noProof/>
          <w:lang w:val="es-ES"/>
        </w:rPr>
        <w:tab/>
      </w:r>
      <w:r w:rsidR="00F856CF" w:rsidRPr="002658E4">
        <w:rPr>
          <w:noProof/>
          <w:lang w:val="es-ES"/>
        </w:rPr>
        <w:t>Durante el debate, se reconoce ampliamente la importancia de los manglares como componentes de los ecosistemas de humedales. Sin embargo, se expresan serias reservas en relación con lagunas de información en el proyecto de resolución en lo que se refiere a los mecanismos de gobernanza</w:t>
      </w:r>
      <w:r w:rsidRPr="002658E4">
        <w:rPr>
          <w:noProof/>
          <w:lang w:val="es-ES"/>
        </w:rPr>
        <w:t xml:space="preserve">, mecanismos de </w:t>
      </w:r>
      <w:r w:rsidR="00F856CF" w:rsidRPr="002658E4">
        <w:rPr>
          <w:noProof/>
          <w:lang w:val="es-ES"/>
        </w:rPr>
        <w:t xml:space="preserve">financiación </w:t>
      </w:r>
      <w:r w:rsidRPr="002658E4">
        <w:rPr>
          <w:noProof/>
          <w:lang w:val="es-ES"/>
        </w:rPr>
        <w:t xml:space="preserve">y gestión de datos </w:t>
      </w:r>
      <w:r w:rsidR="003B7299" w:rsidRPr="002658E4">
        <w:rPr>
          <w:noProof/>
          <w:lang w:val="es-ES"/>
        </w:rPr>
        <w:t>que se proponen</w:t>
      </w:r>
      <w:r w:rsidR="00F856CF" w:rsidRPr="002658E4">
        <w:rPr>
          <w:noProof/>
          <w:lang w:val="es-ES"/>
        </w:rPr>
        <w:t>. Algunos participantes preguntan si no sería más adecuado que el centro propuesto constituya la base de una Iniciativa Regional de Ramsar.</w:t>
      </w:r>
    </w:p>
    <w:p w14:paraId="2C6CBDBA" w14:textId="77777777" w:rsidR="00F856CF" w:rsidRPr="002658E4" w:rsidRDefault="00F856CF" w:rsidP="00982D5F">
      <w:pPr>
        <w:spacing w:after="0" w:line="240" w:lineRule="auto"/>
        <w:ind w:left="567" w:hanging="567"/>
        <w:rPr>
          <w:rFonts w:cstheme="minorHAnsi"/>
          <w:noProof/>
          <w:lang w:val="es-ES"/>
        </w:rPr>
      </w:pPr>
    </w:p>
    <w:p w14:paraId="62B75872" w14:textId="7013A69F" w:rsidR="00F856CF" w:rsidRPr="002658E4" w:rsidRDefault="00153E0A" w:rsidP="00982D5F">
      <w:pPr>
        <w:spacing w:after="0" w:line="240" w:lineRule="auto"/>
        <w:ind w:left="567" w:hanging="567"/>
        <w:rPr>
          <w:rFonts w:cstheme="minorHAnsi"/>
          <w:noProof/>
          <w:lang w:val="es-ES"/>
        </w:rPr>
      </w:pPr>
      <w:r w:rsidRPr="002658E4">
        <w:rPr>
          <w:noProof/>
          <w:lang w:val="es-ES"/>
        </w:rPr>
        <w:t>104.</w:t>
      </w:r>
      <w:r w:rsidRPr="002658E4">
        <w:rPr>
          <w:noProof/>
          <w:lang w:val="es-ES"/>
        </w:rPr>
        <w:tab/>
      </w:r>
      <w:r w:rsidR="00F856CF" w:rsidRPr="002658E4">
        <w:rPr>
          <w:noProof/>
          <w:lang w:val="es-ES"/>
        </w:rPr>
        <w:t>La Presidencia pide a China que consulte con otras Partes Contratantes interesadas y que informe al Comité con propuestas sobre una solución para avanzar.</w:t>
      </w:r>
    </w:p>
    <w:p w14:paraId="2EC8E6A8" w14:textId="77777777" w:rsidR="00F856CF" w:rsidRPr="002658E4" w:rsidRDefault="00F856CF" w:rsidP="00982D5F">
      <w:pPr>
        <w:spacing w:after="0" w:line="240" w:lineRule="auto"/>
        <w:ind w:left="567" w:hanging="567"/>
        <w:rPr>
          <w:rFonts w:cstheme="minorHAnsi"/>
          <w:noProof/>
          <w:lang w:val="es-ES"/>
        </w:rPr>
      </w:pPr>
    </w:p>
    <w:p w14:paraId="6C457B51" w14:textId="40A9DF59" w:rsidR="00F856CF" w:rsidRPr="002658E4" w:rsidRDefault="00153E0A" w:rsidP="00982D5F">
      <w:pPr>
        <w:spacing w:after="0" w:line="240" w:lineRule="auto"/>
        <w:ind w:left="567" w:hanging="567"/>
        <w:rPr>
          <w:rFonts w:cstheme="minorHAnsi"/>
          <w:noProof/>
          <w:lang w:val="es-ES"/>
        </w:rPr>
      </w:pPr>
      <w:r w:rsidRPr="002658E4">
        <w:rPr>
          <w:noProof/>
          <w:lang w:val="es-ES"/>
        </w:rPr>
        <w:t>105.</w:t>
      </w:r>
      <w:r w:rsidRPr="002658E4">
        <w:rPr>
          <w:noProof/>
          <w:lang w:val="es-ES"/>
        </w:rPr>
        <w:tab/>
      </w:r>
      <w:r w:rsidR="00F856CF" w:rsidRPr="002658E4">
        <w:rPr>
          <w:noProof/>
          <w:lang w:val="es-ES"/>
        </w:rPr>
        <w:t xml:space="preserve">Hay intervenciones de Australia, </w:t>
      </w:r>
      <w:r w:rsidR="003B7299" w:rsidRPr="002658E4">
        <w:rPr>
          <w:noProof/>
          <w:lang w:val="es-ES"/>
        </w:rPr>
        <w:t xml:space="preserve">el </w:t>
      </w:r>
      <w:r w:rsidR="00F856CF" w:rsidRPr="002658E4">
        <w:rPr>
          <w:noProof/>
          <w:lang w:val="es-ES"/>
        </w:rPr>
        <w:t xml:space="preserve">Brasil, </w:t>
      </w:r>
      <w:r w:rsidR="003B7299" w:rsidRPr="002658E4">
        <w:rPr>
          <w:noProof/>
          <w:lang w:val="es-ES"/>
        </w:rPr>
        <w:t xml:space="preserve">China, </w:t>
      </w:r>
      <w:r w:rsidR="00F856CF" w:rsidRPr="002658E4">
        <w:rPr>
          <w:noProof/>
          <w:lang w:val="es-ES"/>
        </w:rPr>
        <w:t xml:space="preserve">Costa Rica, Francia </w:t>
      </w:r>
      <w:r w:rsidR="003B7299" w:rsidRPr="002658E4">
        <w:rPr>
          <w:noProof/>
          <w:lang w:val="es-ES"/>
        </w:rPr>
        <w:t>en nombre</w:t>
      </w:r>
      <w:r w:rsidR="00F856CF" w:rsidRPr="002658E4">
        <w:rPr>
          <w:noProof/>
          <w:lang w:val="es-ES"/>
        </w:rPr>
        <w:t xml:space="preserve"> </w:t>
      </w:r>
      <w:r w:rsidR="003B7299" w:rsidRPr="002658E4">
        <w:rPr>
          <w:noProof/>
          <w:lang w:val="es-ES"/>
        </w:rPr>
        <w:t xml:space="preserve">de los Estados miembros </w:t>
      </w:r>
      <w:r w:rsidR="00F856CF" w:rsidRPr="002658E4">
        <w:rPr>
          <w:noProof/>
          <w:lang w:val="es-ES"/>
        </w:rPr>
        <w:t>de la Unión Europea,</w:t>
      </w:r>
      <w:r w:rsidR="003B7299" w:rsidRPr="002658E4">
        <w:rPr>
          <w:noProof/>
          <w:lang w:val="es-ES"/>
        </w:rPr>
        <w:t xml:space="preserve"> el</w:t>
      </w:r>
      <w:r w:rsidR="00F856CF" w:rsidRPr="002658E4">
        <w:rPr>
          <w:noProof/>
          <w:lang w:val="es-ES"/>
        </w:rPr>
        <w:t xml:space="preserve"> Japón, </w:t>
      </w:r>
      <w:r w:rsidR="003B7299" w:rsidRPr="002658E4">
        <w:rPr>
          <w:noProof/>
          <w:lang w:val="es-ES"/>
        </w:rPr>
        <w:t xml:space="preserve">el </w:t>
      </w:r>
      <w:r w:rsidR="00F856CF" w:rsidRPr="002658E4">
        <w:rPr>
          <w:noProof/>
          <w:lang w:val="es-ES"/>
        </w:rPr>
        <w:t>Reino Unido de Gran Bretaña e Irlanda del Norte</w:t>
      </w:r>
      <w:r w:rsidR="003B7299" w:rsidRPr="002658E4">
        <w:rPr>
          <w:noProof/>
          <w:lang w:val="es-ES"/>
        </w:rPr>
        <w:t>, la República Dominicana</w:t>
      </w:r>
      <w:r w:rsidR="00F856CF" w:rsidRPr="002658E4">
        <w:rPr>
          <w:noProof/>
          <w:lang w:val="es-ES"/>
        </w:rPr>
        <w:t xml:space="preserve"> y Suecia.</w:t>
      </w:r>
    </w:p>
    <w:p w14:paraId="4098CCC9" w14:textId="77777777" w:rsidR="00F856CF" w:rsidRPr="002658E4" w:rsidRDefault="00F856CF" w:rsidP="00982D5F">
      <w:pPr>
        <w:spacing w:after="0" w:line="240" w:lineRule="auto"/>
        <w:ind w:left="720"/>
        <w:rPr>
          <w:rFonts w:cstheme="minorHAnsi"/>
          <w:noProof/>
          <w:lang w:val="es-ES"/>
        </w:rPr>
      </w:pPr>
    </w:p>
    <w:p w14:paraId="40F50653" w14:textId="77777777" w:rsidR="00F856CF" w:rsidRPr="002658E4" w:rsidRDefault="00F856CF" w:rsidP="00982D5F">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noProof/>
          <w:lang w:val="es-ES"/>
        </w:rPr>
      </w:pPr>
      <w:r w:rsidRPr="002658E4">
        <w:rPr>
          <w:noProof/>
          <w:lang w:val="es-ES"/>
        </w:rPr>
        <w:t>Punto 24.13 del orden del día: Proyecto de resolución sobre Estimaciones del tamaño de las poblaciones de aves acuáticas para apoyar las designaciones de nuevos sitios Ramsar y la actualización de los existentes con arreglo al Criterio 6 de Ramsar: uso de estimaciones alternativas (</w:t>
      </w:r>
      <w:r w:rsidRPr="002658E4">
        <w:rPr>
          <w:i/>
          <w:iCs/>
          <w:noProof/>
          <w:lang w:val="es-ES"/>
        </w:rPr>
        <w:t>presentado por Australia, en consulta con la Presidencia del Grupo de Examen Científico y Técnico</w:t>
      </w:r>
      <w:r w:rsidRPr="002658E4">
        <w:rPr>
          <w:noProof/>
          <w:lang w:val="es-ES"/>
        </w:rPr>
        <w:t>)</w:t>
      </w:r>
    </w:p>
    <w:p w14:paraId="130066B0" w14:textId="77777777" w:rsidR="00F856CF" w:rsidRPr="002658E4" w:rsidRDefault="00F856CF" w:rsidP="00982D5F">
      <w:pPr>
        <w:spacing w:after="0" w:line="240" w:lineRule="auto"/>
        <w:ind w:left="567" w:hanging="567"/>
        <w:rPr>
          <w:noProof/>
          <w:lang w:val="es-ES"/>
        </w:rPr>
      </w:pPr>
    </w:p>
    <w:p w14:paraId="11701AD3" w14:textId="0FE6AACA" w:rsidR="00F856CF" w:rsidRPr="002658E4" w:rsidRDefault="003B7299" w:rsidP="00982D5F">
      <w:pPr>
        <w:spacing w:after="0" w:line="240" w:lineRule="auto"/>
        <w:ind w:left="567" w:hanging="567"/>
        <w:rPr>
          <w:noProof/>
          <w:lang w:val="es-ES"/>
        </w:rPr>
      </w:pPr>
      <w:r w:rsidRPr="002658E4">
        <w:rPr>
          <w:noProof/>
          <w:lang w:val="es-ES"/>
        </w:rPr>
        <w:t>106.</w:t>
      </w:r>
      <w:r w:rsidRPr="002658E4">
        <w:rPr>
          <w:noProof/>
          <w:lang w:val="es-ES"/>
        </w:rPr>
        <w:tab/>
      </w:r>
      <w:r w:rsidR="00F856CF" w:rsidRPr="002658E4">
        <w:rPr>
          <w:noProof/>
          <w:lang w:val="es-ES"/>
        </w:rPr>
        <w:t>Australia presenta el proyecto de resolución que figura en el documento SC59/2022 Doc.24.13, señalando que constituye el resultado de la labor realizada a lo largo de varios años, y que se basa en un informe sobre políticas preparado por el GECT.</w:t>
      </w:r>
    </w:p>
    <w:p w14:paraId="14C1BC90" w14:textId="77777777" w:rsidR="00F856CF" w:rsidRPr="002658E4" w:rsidRDefault="00F856CF" w:rsidP="00982D5F">
      <w:pPr>
        <w:spacing w:after="0" w:line="240" w:lineRule="auto"/>
        <w:ind w:left="567" w:hanging="567"/>
        <w:rPr>
          <w:noProof/>
          <w:lang w:val="es-ES"/>
        </w:rPr>
      </w:pPr>
    </w:p>
    <w:p w14:paraId="676BA4B8" w14:textId="21067F32" w:rsidR="00F856CF" w:rsidRPr="002658E4" w:rsidRDefault="003B7299" w:rsidP="00982D5F">
      <w:pPr>
        <w:spacing w:after="0" w:line="240" w:lineRule="auto"/>
        <w:ind w:left="567" w:hanging="567"/>
        <w:rPr>
          <w:noProof/>
          <w:lang w:val="es-ES"/>
        </w:rPr>
      </w:pPr>
      <w:r w:rsidRPr="002658E4">
        <w:rPr>
          <w:noProof/>
          <w:lang w:val="es-ES"/>
        </w:rPr>
        <w:t>107.</w:t>
      </w:r>
      <w:r w:rsidRPr="002658E4">
        <w:rPr>
          <w:noProof/>
          <w:lang w:val="es-ES"/>
        </w:rPr>
        <w:tab/>
      </w:r>
      <w:r w:rsidR="00F856CF" w:rsidRPr="002658E4">
        <w:rPr>
          <w:noProof/>
          <w:lang w:val="es-ES"/>
        </w:rPr>
        <w:t>De manera general, los participantes acogen con satisfacción el proyecto de resolución. Algunos sugieren modificaciones menores del texto.</w:t>
      </w:r>
    </w:p>
    <w:p w14:paraId="279B20D4" w14:textId="77777777" w:rsidR="00F856CF" w:rsidRPr="002658E4" w:rsidRDefault="00F856CF" w:rsidP="00982D5F">
      <w:pPr>
        <w:spacing w:after="0" w:line="240" w:lineRule="auto"/>
        <w:ind w:left="567" w:hanging="567"/>
        <w:rPr>
          <w:noProof/>
          <w:lang w:val="es-ES"/>
        </w:rPr>
      </w:pPr>
    </w:p>
    <w:p w14:paraId="054733C5" w14:textId="44CDF762" w:rsidR="00F856CF" w:rsidRPr="002658E4" w:rsidRDefault="003B7299" w:rsidP="00982D5F">
      <w:pPr>
        <w:spacing w:after="0" w:line="240" w:lineRule="auto"/>
        <w:ind w:left="567" w:hanging="567"/>
        <w:rPr>
          <w:noProof/>
          <w:lang w:val="es-ES"/>
        </w:rPr>
      </w:pPr>
      <w:r w:rsidRPr="002658E4">
        <w:rPr>
          <w:noProof/>
          <w:lang w:val="es-ES"/>
        </w:rPr>
        <w:t>108.</w:t>
      </w:r>
      <w:r w:rsidRPr="002658E4">
        <w:rPr>
          <w:noProof/>
          <w:lang w:val="es-ES"/>
        </w:rPr>
        <w:tab/>
      </w:r>
      <w:r w:rsidR="00F01537" w:rsidRPr="002658E4">
        <w:rPr>
          <w:noProof/>
          <w:lang w:val="es-ES"/>
        </w:rPr>
        <w:t>La Presidencia</w:t>
      </w:r>
      <w:r w:rsidR="00F856CF" w:rsidRPr="002658E4">
        <w:rPr>
          <w:noProof/>
          <w:lang w:val="es-ES"/>
        </w:rPr>
        <w:t xml:space="preserve"> pide a todos los que tienen enmiendas que las transmitan a la Secretaría de manera que se pueda preparar una versión revisada del proyecto de resolución para su posterior examen.</w:t>
      </w:r>
    </w:p>
    <w:p w14:paraId="1799BC60" w14:textId="77777777" w:rsidR="00F856CF" w:rsidRPr="002658E4" w:rsidRDefault="00F856CF" w:rsidP="00982D5F">
      <w:pPr>
        <w:spacing w:after="0" w:line="240" w:lineRule="auto"/>
        <w:ind w:left="567" w:hanging="567"/>
        <w:rPr>
          <w:noProof/>
          <w:lang w:val="es-ES"/>
        </w:rPr>
      </w:pPr>
    </w:p>
    <w:p w14:paraId="7FDC5E00" w14:textId="4B4331A2" w:rsidR="00F856CF" w:rsidRPr="002658E4" w:rsidRDefault="003B7299" w:rsidP="00982D5F">
      <w:pPr>
        <w:spacing w:after="0" w:line="240" w:lineRule="auto"/>
        <w:ind w:left="567" w:hanging="567"/>
        <w:rPr>
          <w:noProof/>
          <w:lang w:val="es-ES"/>
        </w:rPr>
      </w:pPr>
      <w:r w:rsidRPr="002658E4">
        <w:rPr>
          <w:noProof/>
          <w:lang w:val="es-ES"/>
        </w:rPr>
        <w:t>109.</w:t>
      </w:r>
      <w:r w:rsidRPr="002658E4">
        <w:rPr>
          <w:noProof/>
          <w:lang w:val="es-ES"/>
        </w:rPr>
        <w:tab/>
      </w:r>
      <w:r w:rsidR="00F856CF" w:rsidRPr="002658E4">
        <w:rPr>
          <w:noProof/>
          <w:lang w:val="es-ES"/>
        </w:rPr>
        <w:t xml:space="preserve">Hay intervenciones de </w:t>
      </w:r>
      <w:r w:rsidRPr="002658E4">
        <w:rPr>
          <w:noProof/>
          <w:lang w:val="es-ES"/>
        </w:rPr>
        <w:t xml:space="preserve">China, </w:t>
      </w:r>
      <w:r w:rsidR="00F856CF" w:rsidRPr="002658E4">
        <w:rPr>
          <w:noProof/>
          <w:lang w:val="es-ES"/>
        </w:rPr>
        <w:t xml:space="preserve">Costa Rica, Finlandia, Francia en </w:t>
      </w:r>
      <w:r w:rsidRPr="002658E4">
        <w:rPr>
          <w:noProof/>
          <w:lang w:val="es-ES"/>
        </w:rPr>
        <w:t>nombre de los Estados miembros</w:t>
      </w:r>
      <w:r w:rsidR="00F856CF" w:rsidRPr="002658E4">
        <w:rPr>
          <w:noProof/>
          <w:lang w:val="es-ES"/>
        </w:rPr>
        <w:t xml:space="preserve"> de la Unión Europea, </w:t>
      </w:r>
      <w:r w:rsidRPr="002658E4">
        <w:rPr>
          <w:noProof/>
          <w:lang w:val="es-ES"/>
        </w:rPr>
        <w:t xml:space="preserve">el </w:t>
      </w:r>
      <w:r w:rsidR="00F856CF" w:rsidRPr="002658E4">
        <w:rPr>
          <w:noProof/>
          <w:lang w:val="es-ES"/>
        </w:rPr>
        <w:t xml:space="preserve">Japón, </w:t>
      </w:r>
      <w:r w:rsidRPr="002658E4">
        <w:rPr>
          <w:noProof/>
          <w:lang w:val="es-ES"/>
        </w:rPr>
        <w:t xml:space="preserve">el </w:t>
      </w:r>
      <w:r w:rsidR="00F856CF" w:rsidRPr="002658E4">
        <w:rPr>
          <w:noProof/>
          <w:lang w:val="es-ES"/>
        </w:rPr>
        <w:t>Reino Unido de Gran Bretaña e Irlanda del Norte,</w:t>
      </w:r>
      <w:r w:rsidRPr="002658E4">
        <w:rPr>
          <w:noProof/>
          <w:lang w:val="es-ES"/>
        </w:rPr>
        <w:t xml:space="preserve"> Suecia,</w:t>
      </w:r>
      <w:r w:rsidR="00F856CF" w:rsidRPr="002658E4">
        <w:rPr>
          <w:noProof/>
          <w:lang w:val="es-ES"/>
        </w:rPr>
        <w:t xml:space="preserve"> el representante del GECT y Wetlands International.</w:t>
      </w:r>
    </w:p>
    <w:p w14:paraId="440F2FDE" w14:textId="77777777" w:rsidR="00F856CF" w:rsidRPr="002658E4" w:rsidRDefault="00F856CF" w:rsidP="00982D5F">
      <w:pPr>
        <w:spacing w:after="0" w:line="240" w:lineRule="auto"/>
        <w:ind w:left="567" w:hanging="567"/>
        <w:rPr>
          <w:noProof/>
          <w:lang w:val="es-ES"/>
        </w:rPr>
      </w:pPr>
    </w:p>
    <w:p w14:paraId="15AC39E2" w14:textId="77777777" w:rsidR="00F856CF" w:rsidRPr="002658E4" w:rsidRDefault="00F856CF" w:rsidP="00982D5F">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noProof/>
          <w:lang w:val="es-ES"/>
        </w:rPr>
      </w:pPr>
      <w:r w:rsidRPr="002658E4">
        <w:rPr>
          <w:noProof/>
          <w:lang w:val="es-ES"/>
        </w:rPr>
        <w:t>Punto 22 del orden del día: Informe de los copresidentes del Comité Asesor Independiente sobre la acreditación de Ciudad de Humedal</w:t>
      </w:r>
    </w:p>
    <w:p w14:paraId="0B354B9A" w14:textId="77777777" w:rsidR="00F856CF" w:rsidRPr="002658E4" w:rsidRDefault="00F856CF" w:rsidP="00982D5F">
      <w:pPr>
        <w:keepNext/>
        <w:spacing w:after="0" w:line="240" w:lineRule="auto"/>
        <w:ind w:left="567" w:hanging="567"/>
        <w:rPr>
          <w:rFonts w:cstheme="minorHAnsi"/>
          <w:noProof/>
          <w:lang w:val="es-ES"/>
        </w:rPr>
      </w:pPr>
    </w:p>
    <w:p w14:paraId="16A204C7" w14:textId="7F59A5FC" w:rsidR="00F856CF" w:rsidRPr="002658E4" w:rsidRDefault="003B7299" w:rsidP="00982D5F">
      <w:pPr>
        <w:spacing w:after="0" w:line="240" w:lineRule="auto"/>
        <w:ind w:left="567" w:hanging="567"/>
        <w:rPr>
          <w:noProof/>
          <w:lang w:val="es-ES"/>
        </w:rPr>
      </w:pPr>
      <w:r w:rsidRPr="002658E4">
        <w:rPr>
          <w:noProof/>
          <w:lang w:val="es-ES"/>
        </w:rPr>
        <w:t>110.</w:t>
      </w:r>
      <w:r w:rsidRPr="002658E4">
        <w:rPr>
          <w:noProof/>
          <w:lang w:val="es-ES"/>
        </w:rPr>
        <w:tab/>
      </w:r>
      <w:r w:rsidR="00F856CF" w:rsidRPr="002658E4">
        <w:rPr>
          <w:noProof/>
          <w:lang w:val="es-ES"/>
        </w:rPr>
        <w:t xml:space="preserve">Austria, en su calidad de copresidencia, presenta el informe del Comité Asesor Independiente (CAI) sobre la acreditación de Ciudad de Humedal que figura en el documento SC59/2022 Doc.22. El orador resume la labor del CAI e informa que las 25 ciudades que habían solicitado la acreditación han sido aceptadas. Estas son: </w:t>
      </w:r>
    </w:p>
    <w:p w14:paraId="609DF1C0" w14:textId="04725E0F" w:rsidR="00F856CF" w:rsidRPr="002658E4" w:rsidRDefault="00F856CF" w:rsidP="00982D5F">
      <w:pPr>
        <w:pStyle w:val="ListParagraph"/>
        <w:numPr>
          <w:ilvl w:val="0"/>
          <w:numId w:val="14"/>
        </w:numPr>
        <w:spacing w:after="0" w:line="240" w:lineRule="auto"/>
        <w:rPr>
          <w:noProof/>
          <w:lang w:val="es-ES"/>
        </w:rPr>
      </w:pPr>
      <w:r w:rsidRPr="002658E4">
        <w:rPr>
          <w:noProof/>
          <w:lang w:val="es-ES"/>
        </w:rPr>
        <w:t xml:space="preserve">Canadá: Sackville. </w:t>
      </w:r>
    </w:p>
    <w:p w14:paraId="26503A14" w14:textId="286D456C" w:rsidR="00F856CF" w:rsidRPr="00B4195A" w:rsidRDefault="00F856CF" w:rsidP="00982D5F">
      <w:pPr>
        <w:pStyle w:val="ListParagraph"/>
        <w:numPr>
          <w:ilvl w:val="0"/>
          <w:numId w:val="14"/>
        </w:numPr>
        <w:spacing w:after="0" w:line="240" w:lineRule="auto"/>
        <w:rPr>
          <w:noProof/>
        </w:rPr>
      </w:pPr>
      <w:r w:rsidRPr="00B4195A">
        <w:rPr>
          <w:noProof/>
        </w:rPr>
        <w:t xml:space="preserve">China: Hefei; Jining; Liangping; Nanchang; Panjin; Wuhan; Yangcheng. </w:t>
      </w:r>
    </w:p>
    <w:p w14:paraId="73D620D2" w14:textId="77777777" w:rsidR="00616531" w:rsidRPr="002658E4" w:rsidRDefault="00616531" w:rsidP="00982D5F">
      <w:pPr>
        <w:pStyle w:val="ListParagraph"/>
        <w:numPr>
          <w:ilvl w:val="0"/>
          <w:numId w:val="14"/>
        </w:numPr>
        <w:spacing w:after="0" w:line="240" w:lineRule="auto"/>
        <w:rPr>
          <w:noProof/>
          <w:lang w:val="es-ES"/>
        </w:rPr>
      </w:pPr>
      <w:r w:rsidRPr="002658E4">
        <w:rPr>
          <w:noProof/>
          <w:lang w:val="es-ES"/>
        </w:rPr>
        <w:t xml:space="preserve">España: Valencia. </w:t>
      </w:r>
    </w:p>
    <w:p w14:paraId="6ED0D73F" w14:textId="177D835D" w:rsidR="00F856CF" w:rsidRPr="002658E4" w:rsidRDefault="00F856CF" w:rsidP="00982D5F">
      <w:pPr>
        <w:pStyle w:val="ListParagraph"/>
        <w:numPr>
          <w:ilvl w:val="0"/>
          <w:numId w:val="14"/>
        </w:numPr>
        <w:spacing w:after="0" w:line="240" w:lineRule="auto"/>
        <w:rPr>
          <w:noProof/>
          <w:lang w:val="es-ES"/>
        </w:rPr>
      </w:pPr>
      <w:r w:rsidRPr="002658E4">
        <w:rPr>
          <w:noProof/>
          <w:lang w:val="es-ES"/>
        </w:rPr>
        <w:t xml:space="preserve">Francia: Belval-en-Argonne; Seltz. </w:t>
      </w:r>
    </w:p>
    <w:p w14:paraId="5CDE7EC0" w14:textId="23D41912" w:rsidR="00F856CF" w:rsidRPr="002658E4" w:rsidRDefault="00F856CF" w:rsidP="00982D5F">
      <w:pPr>
        <w:pStyle w:val="ListParagraph"/>
        <w:numPr>
          <w:ilvl w:val="0"/>
          <w:numId w:val="14"/>
        </w:numPr>
        <w:spacing w:after="0" w:line="240" w:lineRule="auto"/>
        <w:rPr>
          <w:noProof/>
          <w:lang w:val="es-ES"/>
        </w:rPr>
      </w:pPr>
      <w:r w:rsidRPr="002658E4">
        <w:rPr>
          <w:noProof/>
          <w:lang w:val="es-ES"/>
        </w:rPr>
        <w:t xml:space="preserve">Indonesia: </w:t>
      </w:r>
      <w:r w:rsidR="00F01537" w:rsidRPr="002658E4">
        <w:rPr>
          <w:noProof/>
          <w:lang w:val="es-ES"/>
        </w:rPr>
        <w:t>Surabaya</w:t>
      </w:r>
      <w:r w:rsidRPr="002658E4">
        <w:rPr>
          <w:noProof/>
          <w:lang w:val="es-ES"/>
        </w:rPr>
        <w:t xml:space="preserve">; Tanjung Jabung Timur. </w:t>
      </w:r>
    </w:p>
    <w:p w14:paraId="5EB1771F" w14:textId="11D8BD8C" w:rsidR="00F856CF" w:rsidRPr="002658E4" w:rsidRDefault="00F01537" w:rsidP="00982D5F">
      <w:pPr>
        <w:pStyle w:val="ListParagraph"/>
        <w:numPr>
          <w:ilvl w:val="0"/>
          <w:numId w:val="14"/>
        </w:numPr>
        <w:spacing w:after="0" w:line="240" w:lineRule="auto"/>
        <w:rPr>
          <w:noProof/>
          <w:lang w:val="es-ES"/>
        </w:rPr>
      </w:pPr>
      <w:r w:rsidRPr="002658E4">
        <w:rPr>
          <w:noProof/>
          <w:lang w:val="es-ES"/>
        </w:rPr>
        <w:t>Irán (</w:t>
      </w:r>
      <w:r w:rsidR="00F856CF" w:rsidRPr="002658E4">
        <w:rPr>
          <w:noProof/>
          <w:lang w:val="es-ES"/>
        </w:rPr>
        <w:t>República Islámica de</w:t>
      </w:r>
      <w:r w:rsidRPr="002658E4">
        <w:rPr>
          <w:noProof/>
          <w:lang w:val="es-ES"/>
        </w:rPr>
        <w:t>l)</w:t>
      </w:r>
      <w:r w:rsidR="00F856CF" w:rsidRPr="002658E4">
        <w:rPr>
          <w:noProof/>
          <w:lang w:val="es-ES"/>
        </w:rPr>
        <w:t xml:space="preserve">: Bandar Khamir; Varzaneh. </w:t>
      </w:r>
    </w:p>
    <w:p w14:paraId="5933C544" w14:textId="262679AB" w:rsidR="00F856CF" w:rsidRPr="002658E4" w:rsidRDefault="00F856CF" w:rsidP="00982D5F">
      <w:pPr>
        <w:pStyle w:val="ListParagraph"/>
        <w:numPr>
          <w:ilvl w:val="0"/>
          <w:numId w:val="14"/>
        </w:numPr>
        <w:spacing w:after="0" w:line="240" w:lineRule="auto"/>
        <w:rPr>
          <w:noProof/>
          <w:lang w:val="es-ES"/>
        </w:rPr>
      </w:pPr>
      <w:r w:rsidRPr="002658E4">
        <w:rPr>
          <w:noProof/>
          <w:lang w:val="es-ES"/>
        </w:rPr>
        <w:t xml:space="preserve">Iraq: Al Chibayish. </w:t>
      </w:r>
    </w:p>
    <w:p w14:paraId="322395D9" w14:textId="28AB0873" w:rsidR="00F856CF" w:rsidRPr="002658E4" w:rsidRDefault="00F856CF" w:rsidP="00982D5F">
      <w:pPr>
        <w:pStyle w:val="ListParagraph"/>
        <w:numPr>
          <w:ilvl w:val="0"/>
          <w:numId w:val="14"/>
        </w:numPr>
        <w:spacing w:after="0" w:line="240" w:lineRule="auto"/>
        <w:rPr>
          <w:noProof/>
          <w:lang w:val="es-ES"/>
        </w:rPr>
      </w:pPr>
      <w:r w:rsidRPr="002658E4">
        <w:rPr>
          <w:noProof/>
          <w:lang w:val="es-ES"/>
        </w:rPr>
        <w:t xml:space="preserve">Japón: Izumi; Niigata. </w:t>
      </w:r>
    </w:p>
    <w:p w14:paraId="1A387F00" w14:textId="7DFA374D" w:rsidR="00F856CF" w:rsidRPr="002658E4" w:rsidRDefault="00F856CF" w:rsidP="00982D5F">
      <w:pPr>
        <w:pStyle w:val="ListParagraph"/>
        <w:numPr>
          <w:ilvl w:val="0"/>
          <w:numId w:val="14"/>
        </w:numPr>
        <w:spacing w:after="0" w:line="240" w:lineRule="auto"/>
        <w:rPr>
          <w:noProof/>
          <w:lang w:val="es-ES"/>
        </w:rPr>
      </w:pPr>
      <w:r w:rsidRPr="002658E4">
        <w:rPr>
          <w:noProof/>
          <w:lang w:val="es-ES"/>
        </w:rPr>
        <w:t xml:space="preserve">Marruecos: Ifrane. </w:t>
      </w:r>
    </w:p>
    <w:p w14:paraId="046CDC53" w14:textId="3F0BD93F" w:rsidR="00F856CF" w:rsidRPr="002658E4" w:rsidRDefault="00F856CF" w:rsidP="00982D5F">
      <w:pPr>
        <w:pStyle w:val="ListParagraph"/>
        <w:numPr>
          <w:ilvl w:val="0"/>
          <w:numId w:val="14"/>
        </w:numPr>
        <w:spacing w:after="0" w:line="240" w:lineRule="auto"/>
        <w:rPr>
          <w:noProof/>
          <w:lang w:val="es-ES"/>
        </w:rPr>
      </w:pPr>
      <w:r w:rsidRPr="002658E4">
        <w:rPr>
          <w:noProof/>
          <w:lang w:val="es-ES"/>
        </w:rPr>
        <w:t xml:space="preserve">República de Corea: Gochang; Seocheon; Seogwipo. </w:t>
      </w:r>
    </w:p>
    <w:p w14:paraId="5F4D0DE7" w14:textId="082554E9" w:rsidR="00F856CF" w:rsidRPr="002658E4" w:rsidRDefault="00F856CF" w:rsidP="00982D5F">
      <w:pPr>
        <w:pStyle w:val="ListParagraph"/>
        <w:numPr>
          <w:ilvl w:val="0"/>
          <w:numId w:val="14"/>
        </w:numPr>
        <w:spacing w:after="0" w:line="240" w:lineRule="auto"/>
        <w:rPr>
          <w:noProof/>
          <w:lang w:val="es-ES"/>
        </w:rPr>
      </w:pPr>
      <w:r w:rsidRPr="002658E4">
        <w:rPr>
          <w:noProof/>
          <w:lang w:val="es-ES"/>
        </w:rPr>
        <w:lastRenderedPageBreak/>
        <w:t xml:space="preserve">Rwanda: Kigali. </w:t>
      </w:r>
    </w:p>
    <w:p w14:paraId="2A1B4823" w14:textId="6DB1C6CF" w:rsidR="00F856CF" w:rsidRPr="002658E4" w:rsidRDefault="00F856CF" w:rsidP="00982D5F">
      <w:pPr>
        <w:pStyle w:val="ListParagraph"/>
        <w:numPr>
          <w:ilvl w:val="0"/>
          <w:numId w:val="14"/>
        </w:numPr>
        <w:spacing w:after="0" w:line="240" w:lineRule="auto"/>
        <w:rPr>
          <w:noProof/>
          <w:lang w:val="es-ES"/>
        </w:rPr>
      </w:pPr>
      <w:r w:rsidRPr="002658E4">
        <w:rPr>
          <w:noProof/>
          <w:lang w:val="es-ES"/>
        </w:rPr>
        <w:t xml:space="preserve">Sudáfrica: Ciudad del Cabo. </w:t>
      </w:r>
    </w:p>
    <w:p w14:paraId="08BC1D16" w14:textId="507D6A53" w:rsidR="00F856CF" w:rsidRPr="002658E4" w:rsidRDefault="00F856CF" w:rsidP="00982D5F">
      <w:pPr>
        <w:pStyle w:val="ListParagraph"/>
        <w:numPr>
          <w:ilvl w:val="0"/>
          <w:numId w:val="14"/>
        </w:numPr>
        <w:spacing w:after="0" w:line="240" w:lineRule="auto"/>
        <w:rPr>
          <w:noProof/>
          <w:lang w:val="es-ES"/>
        </w:rPr>
      </w:pPr>
      <w:r w:rsidRPr="002658E4">
        <w:rPr>
          <w:noProof/>
          <w:lang w:val="es-ES"/>
        </w:rPr>
        <w:t>Tailandia: Distrito de Sri Songkhram.</w:t>
      </w:r>
    </w:p>
    <w:p w14:paraId="33B47EBA" w14:textId="77777777" w:rsidR="00F856CF" w:rsidRPr="002658E4" w:rsidRDefault="00F856CF" w:rsidP="00982D5F">
      <w:pPr>
        <w:spacing w:after="0" w:line="240" w:lineRule="auto"/>
        <w:ind w:left="567" w:hanging="567"/>
        <w:rPr>
          <w:noProof/>
          <w:lang w:val="es-ES"/>
        </w:rPr>
      </w:pPr>
    </w:p>
    <w:p w14:paraId="2E6E8614" w14:textId="5D1D2400" w:rsidR="00F856CF" w:rsidRPr="002658E4" w:rsidRDefault="00F01537" w:rsidP="00982D5F">
      <w:pPr>
        <w:spacing w:after="0" w:line="240" w:lineRule="auto"/>
        <w:ind w:left="567" w:hanging="567"/>
        <w:rPr>
          <w:noProof/>
          <w:lang w:val="es-ES"/>
        </w:rPr>
      </w:pPr>
      <w:r w:rsidRPr="002658E4">
        <w:rPr>
          <w:noProof/>
          <w:lang w:val="es-ES"/>
        </w:rPr>
        <w:t>111.</w:t>
      </w:r>
      <w:r w:rsidRPr="002658E4">
        <w:rPr>
          <w:noProof/>
          <w:lang w:val="es-ES"/>
        </w:rPr>
        <w:tab/>
      </w:r>
      <w:r w:rsidR="00F856CF" w:rsidRPr="002658E4">
        <w:rPr>
          <w:noProof/>
          <w:lang w:val="es-ES"/>
        </w:rPr>
        <w:t>Durante el debate, los participantes felicitan a los miembros del CAI por su ardua labor y su dedicación, y destacan la importancia de la acreditación de Ciudad de Humedal para dar a conocer la Convención.</w:t>
      </w:r>
    </w:p>
    <w:p w14:paraId="611A854E" w14:textId="77777777" w:rsidR="00F856CF" w:rsidRPr="002658E4" w:rsidRDefault="00F856CF" w:rsidP="00982D5F">
      <w:pPr>
        <w:spacing w:after="0" w:line="240" w:lineRule="auto"/>
        <w:ind w:left="567" w:hanging="567"/>
        <w:rPr>
          <w:noProof/>
          <w:lang w:val="es-ES"/>
        </w:rPr>
      </w:pPr>
    </w:p>
    <w:p w14:paraId="5178EB95" w14:textId="635F580C" w:rsidR="00F856CF" w:rsidRPr="002658E4" w:rsidRDefault="00F01537" w:rsidP="00982D5F">
      <w:pPr>
        <w:spacing w:after="0" w:line="240" w:lineRule="auto"/>
        <w:ind w:left="567" w:hanging="567"/>
        <w:rPr>
          <w:noProof/>
          <w:lang w:val="es-ES"/>
        </w:rPr>
      </w:pPr>
      <w:r w:rsidRPr="002658E4">
        <w:rPr>
          <w:noProof/>
          <w:lang w:val="es-ES"/>
        </w:rPr>
        <w:t>112.</w:t>
      </w:r>
      <w:r w:rsidRPr="002658E4">
        <w:rPr>
          <w:noProof/>
          <w:lang w:val="es-ES"/>
        </w:rPr>
        <w:tab/>
      </w:r>
      <w:r w:rsidR="00F856CF" w:rsidRPr="002658E4">
        <w:rPr>
          <w:noProof/>
          <w:lang w:val="es-ES"/>
        </w:rPr>
        <w:t>Hay intervenciones de</w:t>
      </w:r>
      <w:r w:rsidRPr="002658E4">
        <w:rPr>
          <w:noProof/>
          <w:lang w:val="es-ES"/>
        </w:rPr>
        <w:t>l</w:t>
      </w:r>
      <w:r w:rsidR="00F856CF" w:rsidRPr="002658E4">
        <w:rPr>
          <w:noProof/>
          <w:lang w:val="es-ES"/>
        </w:rPr>
        <w:t xml:space="preserve"> Canadá, China, Francia en </w:t>
      </w:r>
      <w:r w:rsidRPr="002658E4">
        <w:rPr>
          <w:noProof/>
          <w:lang w:val="es-ES"/>
        </w:rPr>
        <w:t>nombre de los Estados miembros</w:t>
      </w:r>
      <w:r w:rsidR="00F856CF" w:rsidRPr="002658E4">
        <w:rPr>
          <w:noProof/>
          <w:lang w:val="es-ES"/>
        </w:rPr>
        <w:t xml:space="preserve"> de la Unión Europea, Indonesia </w:t>
      </w:r>
      <w:r w:rsidRPr="002658E4">
        <w:rPr>
          <w:noProof/>
          <w:lang w:val="es-ES"/>
        </w:rPr>
        <w:t>e Irán</w:t>
      </w:r>
      <w:r w:rsidR="00F856CF" w:rsidRPr="002658E4">
        <w:rPr>
          <w:noProof/>
          <w:lang w:val="es-ES"/>
        </w:rPr>
        <w:t xml:space="preserve"> </w:t>
      </w:r>
      <w:r w:rsidRPr="002658E4">
        <w:rPr>
          <w:noProof/>
          <w:lang w:val="es-ES"/>
        </w:rPr>
        <w:t>(</w:t>
      </w:r>
      <w:r w:rsidR="00F856CF" w:rsidRPr="002658E4">
        <w:rPr>
          <w:noProof/>
          <w:lang w:val="es-ES"/>
        </w:rPr>
        <w:t>República Islámica de</w:t>
      </w:r>
      <w:r w:rsidRPr="002658E4">
        <w:rPr>
          <w:noProof/>
          <w:lang w:val="es-ES"/>
        </w:rPr>
        <w:t>l)</w:t>
      </w:r>
      <w:r w:rsidR="00F856CF" w:rsidRPr="002658E4">
        <w:rPr>
          <w:noProof/>
          <w:lang w:val="es-ES"/>
        </w:rPr>
        <w:t>.</w:t>
      </w:r>
    </w:p>
    <w:p w14:paraId="26F2A2B3" w14:textId="77777777" w:rsidR="00F856CF" w:rsidRPr="002658E4" w:rsidRDefault="00F856CF" w:rsidP="00982D5F">
      <w:pPr>
        <w:spacing w:after="0" w:line="240" w:lineRule="auto"/>
        <w:rPr>
          <w:b/>
          <w:noProof/>
          <w:lang w:val="es-ES"/>
        </w:rPr>
      </w:pPr>
    </w:p>
    <w:p w14:paraId="45587243" w14:textId="79F79509" w:rsidR="00F856CF" w:rsidRPr="002658E4" w:rsidRDefault="00F856CF" w:rsidP="00982D5F">
      <w:pPr>
        <w:spacing w:after="0" w:line="240" w:lineRule="auto"/>
        <w:rPr>
          <w:b/>
          <w:noProof/>
          <w:lang w:val="es-ES"/>
        </w:rPr>
      </w:pPr>
      <w:r w:rsidRPr="002658E4">
        <w:rPr>
          <w:b/>
          <w:noProof/>
          <w:lang w:val="es-ES"/>
        </w:rPr>
        <w:t>Decisión SC59/2022-1</w:t>
      </w:r>
      <w:r w:rsidR="00771033">
        <w:rPr>
          <w:b/>
          <w:noProof/>
          <w:lang w:val="es-ES"/>
        </w:rPr>
        <w:t>4</w:t>
      </w:r>
      <w:r w:rsidRPr="002658E4">
        <w:rPr>
          <w:b/>
          <w:noProof/>
          <w:lang w:val="es-ES"/>
        </w:rPr>
        <w:t>: El Comité Permanente toma nota de las 25 ciudades cuya acreditación como Ciudad de Humedal ha sido aprobada y acepta el informe de las copresidencias del Comité Asesor Independiente sobre la acreditación de Ciudad de Humedal que figura en el documento SC59/2022 Doc.22.</w:t>
      </w:r>
    </w:p>
    <w:p w14:paraId="6D2447E2" w14:textId="77777777" w:rsidR="00F856CF" w:rsidRPr="002658E4" w:rsidRDefault="00F856CF" w:rsidP="00982D5F">
      <w:pPr>
        <w:spacing w:after="0" w:line="240" w:lineRule="auto"/>
        <w:ind w:left="720"/>
        <w:rPr>
          <w:b/>
          <w:noProof/>
          <w:lang w:val="es-ES"/>
        </w:rPr>
      </w:pPr>
    </w:p>
    <w:p w14:paraId="23E69740" w14:textId="2E6BB5DD" w:rsidR="00F856CF" w:rsidRPr="002658E4" w:rsidRDefault="00F856CF" w:rsidP="00982D5F">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noProof/>
          <w:lang w:val="es-ES"/>
        </w:rPr>
      </w:pPr>
      <w:r w:rsidRPr="002658E4">
        <w:rPr>
          <w:noProof/>
          <w:lang w:val="es-ES"/>
        </w:rPr>
        <w:t>Punto 24.8 del orden del día: Proyecto de resolución sobre Actualización de la acreditación de Ciudad de Humedal de la Convención de Ramsar (</w:t>
      </w:r>
      <w:r w:rsidR="00F01537" w:rsidRPr="002658E4">
        <w:rPr>
          <w:i/>
          <w:iCs/>
          <w:noProof/>
          <w:lang w:val="es-ES"/>
        </w:rPr>
        <w:t>P</w:t>
      </w:r>
      <w:r w:rsidRPr="002658E4">
        <w:rPr>
          <w:i/>
          <w:iCs/>
          <w:noProof/>
          <w:lang w:val="es-ES"/>
        </w:rPr>
        <w:t>resentado por la República de Corea, Túnez, Austria y China</w:t>
      </w:r>
      <w:r w:rsidRPr="002658E4">
        <w:rPr>
          <w:noProof/>
          <w:lang w:val="es-ES"/>
        </w:rPr>
        <w:t>)</w:t>
      </w:r>
    </w:p>
    <w:p w14:paraId="60452653" w14:textId="77777777" w:rsidR="00F856CF" w:rsidRPr="002658E4" w:rsidRDefault="00F856CF" w:rsidP="00982D5F">
      <w:pPr>
        <w:keepNext/>
        <w:spacing w:after="0" w:line="240" w:lineRule="auto"/>
        <w:ind w:left="567" w:hanging="567"/>
        <w:rPr>
          <w:rFonts w:cstheme="minorHAnsi"/>
          <w:noProof/>
          <w:lang w:val="es-ES"/>
        </w:rPr>
      </w:pPr>
    </w:p>
    <w:p w14:paraId="57DC2135" w14:textId="46704E06" w:rsidR="00F856CF" w:rsidRPr="002658E4" w:rsidRDefault="00F01537" w:rsidP="00982D5F">
      <w:pPr>
        <w:spacing w:after="0" w:line="240" w:lineRule="auto"/>
        <w:ind w:left="567" w:hanging="567"/>
        <w:rPr>
          <w:noProof/>
          <w:lang w:val="es-ES"/>
        </w:rPr>
      </w:pPr>
      <w:r w:rsidRPr="002658E4">
        <w:rPr>
          <w:noProof/>
          <w:lang w:val="es-ES"/>
        </w:rPr>
        <w:t>113.</w:t>
      </w:r>
      <w:r w:rsidRPr="002658E4">
        <w:rPr>
          <w:noProof/>
          <w:lang w:val="es-ES"/>
        </w:rPr>
        <w:tab/>
      </w:r>
      <w:r w:rsidR="00F856CF" w:rsidRPr="002658E4">
        <w:rPr>
          <w:noProof/>
          <w:lang w:val="es-ES"/>
        </w:rPr>
        <w:t>La República de Corea presenta el proyecto de resolución propuesto en el documento SC59/2022 Doc.24.8, agradeciendo al CAI su labor y señalando a la atención de los participantes el anexo I del documento, que recoge una propuesta de orientaciones operativas para la acreditación de Ciudad de Humedal.</w:t>
      </w:r>
    </w:p>
    <w:p w14:paraId="32F2CD0A" w14:textId="77777777" w:rsidR="00F856CF" w:rsidRPr="002658E4" w:rsidRDefault="00F856CF" w:rsidP="00982D5F">
      <w:pPr>
        <w:spacing w:after="0" w:line="240" w:lineRule="auto"/>
        <w:ind w:left="567" w:hanging="567"/>
        <w:rPr>
          <w:noProof/>
          <w:lang w:val="es-ES"/>
        </w:rPr>
      </w:pPr>
    </w:p>
    <w:p w14:paraId="27B0C9DB" w14:textId="6B2FB7B7" w:rsidR="00F856CF" w:rsidRPr="002658E4" w:rsidRDefault="00F01537" w:rsidP="00982D5F">
      <w:pPr>
        <w:spacing w:after="0" w:line="240" w:lineRule="auto"/>
        <w:ind w:left="567" w:hanging="567"/>
        <w:rPr>
          <w:noProof/>
          <w:lang w:val="es-ES"/>
        </w:rPr>
      </w:pPr>
      <w:r w:rsidRPr="002658E4">
        <w:rPr>
          <w:noProof/>
          <w:lang w:val="es-ES"/>
        </w:rPr>
        <w:t>114.</w:t>
      </w:r>
      <w:r w:rsidRPr="002658E4">
        <w:rPr>
          <w:noProof/>
          <w:lang w:val="es-ES"/>
        </w:rPr>
        <w:tab/>
      </w:r>
      <w:r w:rsidR="00F856CF" w:rsidRPr="002658E4">
        <w:rPr>
          <w:noProof/>
          <w:lang w:val="es-ES"/>
        </w:rPr>
        <w:t xml:space="preserve">Durante el debate, se señala que la aplicación del proyecto de resolución tendría algunas repercusiones financieras. Se recuerda que la Resolución XII.10 sobre </w:t>
      </w:r>
      <w:r w:rsidR="00F856CF" w:rsidRPr="002658E4">
        <w:rPr>
          <w:i/>
          <w:iCs/>
          <w:noProof/>
          <w:lang w:val="es-ES"/>
        </w:rPr>
        <w:t>Acreditación de Ciudad de Humedal de la Convención de Ramsar</w:t>
      </w:r>
      <w:r w:rsidR="00F856CF" w:rsidRPr="002658E4">
        <w:rPr>
          <w:noProof/>
          <w:lang w:val="es-ES"/>
        </w:rPr>
        <w:t xml:space="preserve"> excluye específicamente el uso de fondos del presupuesto básico en el proceso de acreditación, y se expresa la preocupación de que se siente un precedente.</w:t>
      </w:r>
    </w:p>
    <w:p w14:paraId="443CAC80" w14:textId="77777777" w:rsidR="00F856CF" w:rsidRPr="002658E4" w:rsidRDefault="00F856CF" w:rsidP="00982D5F">
      <w:pPr>
        <w:spacing w:after="0" w:line="240" w:lineRule="auto"/>
        <w:ind w:left="567" w:hanging="567"/>
        <w:rPr>
          <w:noProof/>
          <w:lang w:val="es-ES"/>
        </w:rPr>
      </w:pPr>
    </w:p>
    <w:p w14:paraId="66B29173" w14:textId="4345764C" w:rsidR="00F856CF" w:rsidRPr="002658E4" w:rsidRDefault="00F01537" w:rsidP="00982D5F">
      <w:pPr>
        <w:spacing w:after="0" w:line="240" w:lineRule="auto"/>
        <w:ind w:left="567" w:hanging="567"/>
        <w:rPr>
          <w:noProof/>
          <w:lang w:val="es-ES"/>
        </w:rPr>
      </w:pPr>
      <w:r w:rsidRPr="002658E4">
        <w:rPr>
          <w:noProof/>
          <w:lang w:val="es-ES"/>
        </w:rPr>
        <w:t>115.</w:t>
      </w:r>
      <w:r w:rsidRPr="002658E4">
        <w:rPr>
          <w:noProof/>
          <w:lang w:val="es-ES"/>
        </w:rPr>
        <w:tab/>
      </w:r>
      <w:r w:rsidR="00F856CF" w:rsidRPr="002658E4">
        <w:rPr>
          <w:noProof/>
          <w:lang w:val="es-ES"/>
        </w:rPr>
        <w:t>La Presidencia pide a los interesados que se consulten y presenten una propuesta revisada posteriormente durante la reunión.</w:t>
      </w:r>
    </w:p>
    <w:p w14:paraId="6B82D8A5" w14:textId="77777777" w:rsidR="00F856CF" w:rsidRPr="002658E4" w:rsidRDefault="00F856CF" w:rsidP="00982D5F">
      <w:pPr>
        <w:spacing w:after="0" w:line="240" w:lineRule="auto"/>
        <w:ind w:left="567" w:hanging="567"/>
        <w:rPr>
          <w:noProof/>
          <w:lang w:val="es-ES"/>
        </w:rPr>
      </w:pPr>
    </w:p>
    <w:p w14:paraId="15BE130D" w14:textId="725508F4" w:rsidR="00F856CF" w:rsidRPr="002658E4" w:rsidRDefault="00F01537" w:rsidP="00982D5F">
      <w:pPr>
        <w:spacing w:after="0" w:line="240" w:lineRule="auto"/>
        <w:ind w:left="567" w:hanging="567"/>
        <w:rPr>
          <w:noProof/>
          <w:lang w:val="es-ES"/>
        </w:rPr>
      </w:pPr>
      <w:r w:rsidRPr="002658E4">
        <w:rPr>
          <w:noProof/>
          <w:lang w:val="es-ES"/>
        </w:rPr>
        <w:t>116.</w:t>
      </w:r>
      <w:r w:rsidRPr="002658E4">
        <w:rPr>
          <w:noProof/>
          <w:lang w:val="es-ES"/>
        </w:rPr>
        <w:tab/>
      </w:r>
      <w:r w:rsidR="00F856CF" w:rsidRPr="002658E4">
        <w:rPr>
          <w:noProof/>
          <w:lang w:val="es-ES"/>
        </w:rPr>
        <w:t xml:space="preserve">Hay intervenciones de Austria, </w:t>
      </w:r>
      <w:r w:rsidRPr="002658E4">
        <w:rPr>
          <w:noProof/>
          <w:lang w:val="es-ES"/>
        </w:rPr>
        <w:t xml:space="preserve">los </w:t>
      </w:r>
      <w:r w:rsidR="00F856CF" w:rsidRPr="002658E4">
        <w:rPr>
          <w:noProof/>
          <w:lang w:val="es-ES"/>
        </w:rPr>
        <w:t xml:space="preserve">Estados Unidos de América, </w:t>
      </w:r>
      <w:r w:rsidRPr="002658E4">
        <w:rPr>
          <w:noProof/>
          <w:lang w:val="es-ES"/>
        </w:rPr>
        <w:t xml:space="preserve">el </w:t>
      </w:r>
      <w:r w:rsidR="00F856CF" w:rsidRPr="002658E4">
        <w:rPr>
          <w:noProof/>
          <w:lang w:val="es-ES"/>
        </w:rPr>
        <w:t>Japón y Suecia.</w:t>
      </w:r>
    </w:p>
    <w:p w14:paraId="37ED9CC9" w14:textId="77777777" w:rsidR="00F856CF" w:rsidRPr="002658E4" w:rsidRDefault="00F856CF" w:rsidP="00982D5F">
      <w:pPr>
        <w:spacing w:after="0" w:line="240" w:lineRule="auto"/>
        <w:ind w:left="567" w:hanging="567"/>
        <w:rPr>
          <w:noProof/>
          <w:lang w:val="es-ES"/>
        </w:rPr>
      </w:pPr>
    </w:p>
    <w:p w14:paraId="31A4944D" w14:textId="77777777" w:rsidR="00F856CF" w:rsidRPr="002658E4" w:rsidRDefault="00F856CF" w:rsidP="00982D5F">
      <w:pPr>
        <w:keepNext/>
        <w:pBdr>
          <w:top w:val="single" w:sz="4" w:space="1" w:color="auto"/>
          <w:left w:val="single" w:sz="4" w:space="4" w:color="auto"/>
          <w:bottom w:val="single" w:sz="4" w:space="1" w:color="auto"/>
          <w:right w:val="single" w:sz="4" w:space="4" w:color="auto"/>
        </w:pBdr>
        <w:spacing w:after="0" w:line="240" w:lineRule="auto"/>
        <w:outlineLvl w:val="0"/>
        <w:rPr>
          <w:noProof/>
          <w:lang w:val="es-ES"/>
        </w:rPr>
      </w:pPr>
      <w:r w:rsidRPr="002658E4">
        <w:rPr>
          <w:noProof/>
          <w:lang w:val="es-ES"/>
        </w:rPr>
        <w:t>Punto 24.12 del orden del día: Proyecto de resolución sobre Fortalecimiento de las conexiones de Ramsar a través de la juventud (</w:t>
      </w:r>
      <w:r w:rsidRPr="002658E4">
        <w:rPr>
          <w:i/>
          <w:iCs/>
          <w:noProof/>
          <w:lang w:val="es-ES"/>
        </w:rPr>
        <w:t>presentado por Australia y Costa Rica</w:t>
      </w:r>
      <w:r w:rsidRPr="002658E4">
        <w:rPr>
          <w:noProof/>
          <w:lang w:val="es-ES"/>
        </w:rPr>
        <w:t>)</w:t>
      </w:r>
    </w:p>
    <w:p w14:paraId="11DA1A2E" w14:textId="77777777" w:rsidR="00F856CF" w:rsidRPr="002658E4" w:rsidRDefault="00F856CF" w:rsidP="00982D5F">
      <w:pPr>
        <w:spacing w:after="0" w:line="240" w:lineRule="auto"/>
        <w:ind w:left="567" w:hanging="567"/>
        <w:rPr>
          <w:noProof/>
          <w:lang w:val="es-ES"/>
        </w:rPr>
      </w:pPr>
    </w:p>
    <w:p w14:paraId="772AFFC5" w14:textId="33987946" w:rsidR="00F856CF" w:rsidRPr="002658E4" w:rsidRDefault="00F01537" w:rsidP="00982D5F">
      <w:pPr>
        <w:spacing w:after="0" w:line="240" w:lineRule="auto"/>
        <w:ind w:left="567" w:hanging="567"/>
        <w:rPr>
          <w:noProof/>
          <w:lang w:val="es-ES"/>
        </w:rPr>
      </w:pPr>
      <w:r w:rsidRPr="002658E4">
        <w:rPr>
          <w:noProof/>
          <w:lang w:val="es-ES"/>
        </w:rPr>
        <w:t>117.</w:t>
      </w:r>
      <w:r w:rsidRPr="002658E4">
        <w:rPr>
          <w:noProof/>
          <w:lang w:val="es-ES"/>
        </w:rPr>
        <w:tab/>
      </w:r>
      <w:r w:rsidR="00F856CF" w:rsidRPr="002658E4">
        <w:rPr>
          <w:noProof/>
          <w:lang w:val="es-ES"/>
        </w:rPr>
        <w:t>Australia, como copatrocinador, presenta el proyecto de resolución propuesto en el documento SC59/2002 Doc.24.12.</w:t>
      </w:r>
    </w:p>
    <w:p w14:paraId="47A31716" w14:textId="77777777" w:rsidR="00F856CF" w:rsidRPr="002658E4" w:rsidRDefault="00F856CF" w:rsidP="00982D5F">
      <w:pPr>
        <w:spacing w:after="0" w:line="240" w:lineRule="auto"/>
        <w:ind w:left="567" w:hanging="567"/>
        <w:rPr>
          <w:noProof/>
          <w:lang w:val="es-ES"/>
        </w:rPr>
      </w:pPr>
      <w:r w:rsidRPr="002658E4">
        <w:rPr>
          <w:noProof/>
          <w:lang w:val="es-ES"/>
        </w:rPr>
        <w:tab/>
      </w:r>
    </w:p>
    <w:p w14:paraId="56B97DD5" w14:textId="1BCBF4C7" w:rsidR="00F856CF" w:rsidRPr="002658E4" w:rsidRDefault="00F01537" w:rsidP="00982D5F">
      <w:pPr>
        <w:spacing w:after="0" w:line="240" w:lineRule="auto"/>
        <w:ind w:left="567" w:hanging="567"/>
        <w:rPr>
          <w:noProof/>
          <w:lang w:val="es-ES"/>
        </w:rPr>
      </w:pPr>
      <w:r w:rsidRPr="002658E4">
        <w:rPr>
          <w:noProof/>
          <w:lang w:val="es-ES"/>
        </w:rPr>
        <w:t>118.</w:t>
      </w:r>
      <w:r w:rsidRPr="002658E4">
        <w:rPr>
          <w:noProof/>
          <w:lang w:val="es-ES"/>
        </w:rPr>
        <w:tab/>
      </w:r>
      <w:r w:rsidR="00F856CF" w:rsidRPr="002658E4">
        <w:rPr>
          <w:noProof/>
          <w:lang w:val="es-ES"/>
        </w:rPr>
        <w:t xml:space="preserve">Los participantes en el debate acogen con satisfacción y apoyan ampliamente el proyecto de resolución; algunos sugirieren algunas modificaciones menores. </w:t>
      </w:r>
    </w:p>
    <w:p w14:paraId="251D423A" w14:textId="77777777" w:rsidR="00F856CF" w:rsidRPr="002658E4" w:rsidRDefault="00F856CF" w:rsidP="00982D5F">
      <w:pPr>
        <w:spacing w:after="0" w:line="240" w:lineRule="auto"/>
        <w:ind w:left="567" w:hanging="567"/>
        <w:rPr>
          <w:noProof/>
          <w:lang w:val="es-ES"/>
        </w:rPr>
      </w:pPr>
    </w:p>
    <w:p w14:paraId="6E82697C" w14:textId="18814168" w:rsidR="00F856CF" w:rsidRPr="002658E4" w:rsidRDefault="00F01537" w:rsidP="00982D5F">
      <w:pPr>
        <w:spacing w:after="0" w:line="240" w:lineRule="auto"/>
        <w:ind w:left="567" w:hanging="567"/>
        <w:rPr>
          <w:noProof/>
          <w:lang w:val="es-ES"/>
        </w:rPr>
      </w:pPr>
      <w:r w:rsidRPr="002658E4">
        <w:rPr>
          <w:noProof/>
          <w:lang w:val="es-ES"/>
        </w:rPr>
        <w:t>119.</w:t>
      </w:r>
      <w:r w:rsidRPr="002658E4">
        <w:rPr>
          <w:noProof/>
          <w:lang w:val="es-ES"/>
        </w:rPr>
        <w:tab/>
      </w:r>
      <w:r w:rsidR="00F856CF" w:rsidRPr="002658E4">
        <w:rPr>
          <w:noProof/>
          <w:lang w:val="es-ES"/>
        </w:rPr>
        <w:t>La Presidencia pide a todos los que han sugerido enmiendas que las transmitan a la Secretaría de manera que se pueda preparar una versión revisada del proyecto de resolución.</w:t>
      </w:r>
    </w:p>
    <w:p w14:paraId="1C159FA7" w14:textId="77777777" w:rsidR="00F856CF" w:rsidRPr="002658E4" w:rsidRDefault="00F856CF" w:rsidP="00982D5F">
      <w:pPr>
        <w:spacing w:after="0" w:line="240" w:lineRule="auto"/>
        <w:ind w:left="567" w:hanging="567"/>
        <w:rPr>
          <w:noProof/>
          <w:lang w:val="es-ES"/>
        </w:rPr>
      </w:pPr>
    </w:p>
    <w:p w14:paraId="049A88D6" w14:textId="4F1BDAA2" w:rsidR="00F856CF" w:rsidRPr="002658E4" w:rsidRDefault="00F01537" w:rsidP="00982D5F">
      <w:pPr>
        <w:spacing w:after="0" w:line="240" w:lineRule="auto"/>
        <w:ind w:left="567" w:hanging="567"/>
        <w:rPr>
          <w:noProof/>
          <w:lang w:val="es-ES"/>
        </w:rPr>
      </w:pPr>
      <w:r w:rsidRPr="002658E4">
        <w:rPr>
          <w:noProof/>
          <w:lang w:val="es-ES"/>
        </w:rPr>
        <w:t>120.</w:t>
      </w:r>
      <w:r w:rsidRPr="002658E4">
        <w:rPr>
          <w:noProof/>
          <w:lang w:val="es-ES"/>
        </w:rPr>
        <w:tab/>
      </w:r>
      <w:r w:rsidR="00F856CF" w:rsidRPr="002658E4">
        <w:rPr>
          <w:noProof/>
          <w:lang w:val="es-ES"/>
        </w:rPr>
        <w:t xml:space="preserve">Hay intervenciones de Australia, China, Colombia, Costa Rica, Francia en </w:t>
      </w:r>
      <w:r w:rsidR="00F16D31" w:rsidRPr="002658E4">
        <w:rPr>
          <w:noProof/>
          <w:lang w:val="es-ES"/>
        </w:rPr>
        <w:t>nombre</w:t>
      </w:r>
      <w:r w:rsidR="00F856CF" w:rsidRPr="002658E4">
        <w:rPr>
          <w:noProof/>
          <w:lang w:val="es-ES"/>
        </w:rPr>
        <w:t xml:space="preserve"> </w:t>
      </w:r>
      <w:r w:rsidR="00F16D31" w:rsidRPr="002658E4">
        <w:rPr>
          <w:noProof/>
          <w:lang w:val="es-ES"/>
        </w:rPr>
        <w:t>de los Estados miembros</w:t>
      </w:r>
      <w:r w:rsidR="00F856CF" w:rsidRPr="002658E4">
        <w:rPr>
          <w:noProof/>
          <w:lang w:val="es-ES"/>
        </w:rPr>
        <w:t xml:space="preserve"> de la Unión Europea, </w:t>
      </w:r>
      <w:r w:rsidR="00F16D31" w:rsidRPr="002658E4">
        <w:rPr>
          <w:noProof/>
          <w:lang w:val="es-ES"/>
        </w:rPr>
        <w:t xml:space="preserve">el </w:t>
      </w:r>
      <w:r w:rsidR="00F856CF" w:rsidRPr="002658E4">
        <w:rPr>
          <w:noProof/>
          <w:lang w:val="es-ES"/>
        </w:rPr>
        <w:t xml:space="preserve">Japón, México, </w:t>
      </w:r>
      <w:r w:rsidR="00F16D31" w:rsidRPr="002658E4">
        <w:rPr>
          <w:noProof/>
          <w:lang w:val="es-ES"/>
        </w:rPr>
        <w:t xml:space="preserve">el </w:t>
      </w:r>
      <w:r w:rsidR="00F856CF" w:rsidRPr="002658E4">
        <w:rPr>
          <w:noProof/>
          <w:lang w:val="es-ES"/>
        </w:rPr>
        <w:t xml:space="preserve">Reino Unido de Gran Bretaña e Irlanda del Norte, </w:t>
      </w:r>
      <w:r w:rsidR="00F16D31" w:rsidRPr="002658E4">
        <w:rPr>
          <w:noProof/>
          <w:lang w:val="es-ES"/>
        </w:rPr>
        <w:t xml:space="preserve">la </w:t>
      </w:r>
      <w:r w:rsidR="00F856CF" w:rsidRPr="002658E4">
        <w:rPr>
          <w:noProof/>
          <w:lang w:val="es-ES"/>
        </w:rPr>
        <w:t xml:space="preserve">República Dominicana, Suecia, Suiza y Youth Engaged in Wetlands. </w:t>
      </w:r>
    </w:p>
    <w:p w14:paraId="378031F0" w14:textId="77777777" w:rsidR="00F856CF" w:rsidRPr="002658E4" w:rsidRDefault="00F856CF" w:rsidP="00982D5F">
      <w:pPr>
        <w:spacing w:after="0" w:line="240" w:lineRule="auto"/>
        <w:ind w:left="567" w:hanging="567"/>
        <w:rPr>
          <w:noProof/>
          <w:lang w:val="es-ES"/>
        </w:rPr>
      </w:pPr>
      <w:r w:rsidRPr="002658E4">
        <w:rPr>
          <w:noProof/>
          <w:lang w:val="es-ES"/>
        </w:rPr>
        <w:lastRenderedPageBreak/>
        <w:t xml:space="preserve"> </w:t>
      </w:r>
    </w:p>
    <w:p w14:paraId="6571BD90" w14:textId="19A915C2" w:rsidR="00F16D31" w:rsidRPr="002658E4" w:rsidRDefault="00F16D31" w:rsidP="00982D5F">
      <w:pPr>
        <w:keepNext/>
        <w:spacing w:after="0" w:line="240" w:lineRule="auto"/>
        <w:rPr>
          <w:rFonts w:cstheme="minorHAnsi"/>
          <w:b/>
          <w:bCs/>
          <w:noProof/>
          <w:lang w:val="es-ES"/>
        </w:rPr>
      </w:pPr>
      <w:r w:rsidRPr="002658E4">
        <w:rPr>
          <w:rFonts w:cstheme="minorHAnsi"/>
          <w:b/>
          <w:noProof/>
          <w:lang w:val="es-ES"/>
        </w:rPr>
        <w:t xml:space="preserve">15:30 – 19:00 </w:t>
      </w:r>
      <w:r w:rsidRPr="002658E4">
        <w:rPr>
          <w:rFonts w:cstheme="minorHAnsi"/>
          <w:b/>
          <w:noProof/>
          <w:lang w:val="es-ES"/>
        </w:rPr>
        <w:tab/>
        <w:t>Sesión plenaria del Comité Permanente</w:t>
      </w:r>
    </w:p>
    <w:p w14:paraId="57821906" w14:textId="77777777" w:rsidR="00F16D31" w:rsidRPr="002658E4" w:rsidRDefault="00F16D31" w:rsidP="00982D5F">
      <w:pPr>
        <w:spacing w:after="0" w:line="240" w:lineRule="auto"/>
        <w:rPr>
          <w:rFonts w:cstheme="minorHAnsi"/>
          <w:noProof/>
          <w:lang w:val="es-ES"/>
        </w:rPr>
      </w:pPr>
    </w:p>
    <w:p w14:paraId="3506E19C" w14:textId="77777777" w:rsidR="00F16D31" w:rsidRPr="002658E4" w:rsidRDefault="00F16D31" w:rsidP="00982D5F">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noProof/>
          <w:lang w:val="es-ES"/>
        </w:rPr>
      </w:pPr>
      <w:r w:rsidRPr="002658E4">
        <w:rPr>
          <w:rFonts w:cstheme="minorHAnsi"/>
          <w:bCs/>
          <w:noProof/>
          <w:lang w:val="es-ES"/>
        </w:rPr>
        <w:t>Punto 12 del orden del día: Examen del reglamento</w:t>
      </w:r>
    </w:p>
    <w:p w14:paraId="6409DCC2" w14:textId="77777777" w:rsidR="00F16D31" w:rsidRPr="002658E4" w:rsidRDefault="00F16D31" w:rsidP="00982D5F">
      <w:pPr>
        <w:spacing w:after="0" w:line="240" w:lineRule="auto"/>
        <w:rPr>
          <w:noProof/>
          <w:lang w:val="es-ES"/>
        </w:rPr>
      </w:pPr>
    </w:p>
    <w:p w14:paraId="6966FC6E" w14:textId="2C0BCFEE" w:rsidR="00F16D31" w:rsidRPr="002658E4" w:rsidRDefault="00F16D31" w:rsidP="00982D5F">
      <w:pPr>
        <w:spacing w:after="0" w:line="240" w:lineRule="auto"/>
        <w:ind w:left="567" w:hanging="567"/>
        <w:rPr>
          <w:rFonts w:cstheme="minorHAnsi"/>
          <w:noProof/>
          <w:lang w:val="es-ES"/>
        </w:rPr>
      </w:pPr>
      <w:r w:rsidRPr="002658E4">
        <w:rPr>
          <w:noProof/>
          <w:lang w:val="es-ES"/>
        </w:rPr>
        <w:t>121.</w:t>
      </w:r>
      <w:r w:rsidRPr="002658E4">
        <w:rPr>
          <w:noProof/>
          <w:lang w:val="es-ES"/>
        </w:rPr>
        <w:tab/>
        <w:t>La</w:t>
      </w:r>
      <w:r w:rsidRPr="002658E4">
        <w:rPr>
          <w:rFonts w:cstheme="minorHAnsi"/>
          <w:noProof/>
          <w:lang w:val="es-ES"/>
        </w:rPr>
        <w:t xml:space="preserve"> Secretaría presentó el documento SC59 Doc.12 y observó que se trataba de una actualización de un documento que la Secretaría y la asesora jurídica de Ramsar habían elaborado para la reunión SC58.</w:t>
      </w:r>
    </w:p>
    <w:p w14:paraId="2EEEEEC4" w14:textId="77777777" w:rsidR="00F16D31" w:rsidRPr="002658E4" w:rsidRDefault="00F16D31" w:rsidP="00982D5F">
      <w:pPr>
        <w:pStyle w:val="ListParagraph"/>
        <w:spacing w:after="0" w:line="240" w:lineRule="auto"/>
        <w:rPr>
          <w:rFonts w:cstheme="minorHAnsi"/>
          <w:noProof/>
          <w:lang w:val="es-ES"/>
        </w:rPr>
      </w:pPr>
    </w:p>
    <w:p w14:paraId="1F4A90C6" w14:textId="0A3D80EF" w:rsidR="00F16D31" w:rsidRPr="002658E4" w:rsidRDefault="00F16D31" w:rsidP="00982D5F">
      <w:pPr>
        <w:spacing w:after="0" w:line="240" w:lineRule="auto"/>
        <w:ind w:left="567" w:hanging="567"/>
        <w:rPr>
          <w:rFonts w:cstheme="minorHAnsi"/>
          <w:noProof/>
          <w:lang w:val="es-ES"/>
        </w:rPr>
      </w:pPr>
      <w:r w:rsidRPr="002658E4">
        <w:rPr>
          <w:noProof/>
          <w:lang w:val="es-ES"/>
        </w:rPr>
        <w:t>122.</w:t>
      </w:r>
      <w:r w:rsidRPr="002658E4">
        <w:rPr>
          <w:noProof/>
          <w:lang w:val="es-ES"/>
        </w:rPr>
        <w:tab/>
        <w:t>Durante</w:t>
      </w:r>
      <w:r w:rsidRPr="002658E4">
        <w:rPr>
          <w:rFonts w:cstheme="minorHAnsi"/>
          <w:noProof/>
          <w:lang w:val="es-ES"/>
        </w:rPr>
        <w:t xml:space="preserve"> las deliberaciones, los participantes declararon que consideraban necesario que se siguiera trabajando en este tema.</w:t>
      </w:r>
    </w:p>
    <w:p w14:paraId="0AA0BEEB" w14:textId="77777777" w:rsidR="00F16D31" w:rsidRPr="002658E4" w:rsidRDefault="00F16D31" w:rsidP="00982D5F">
      <w:pPr>
        <w:spacing w:after="0" w:line="240" w:lineRule="auto"/>
        <w:ind w:left="720"/>
        <w:rPr>
          <w:rFonts w:cstheme="minorHAnsi"/>
          <w:noProof/>
          <w:lang w:val="es-ES"/>
        </w:rPr>
      </w:pPr>
    </w:p>
    <w:p w14:paraId="53C8FFAF" w14:textId="26C9F0DD" w:rsidR="00F16D31" w:rsidRPr="002658E4" w:rsidRDefault="00F16D31" w:rsidP="00982D5F">
      <w:pPr>
        <w:spacing w:after="0" w:line="240" w:lineRule="auto"/>
        <w:ind w:left="567" w:hanging="567"/>
        <w:rPr>
          <w:rFonts w:cstheme="minorHAnsi"/>
          <w:noProof/>
          <w:lang w:val="es-ES"/>
        </w:rPr>
      </w:pPr>
      <w:r w:rsidRPr="002658E4">
        <w:rPr>
          <w:noProof/>
          <w:lang w:val="es-ES"/>
        </w:rPr>
        <w:t>123.</w:t>
      </w:r>
      <w:r w:rsidRPr="002658E4">
        <w:rPr>
          <w:noProof/>
          <w:lang w:val="es-ES"/>
        </w:rPr>
        <w:tab/>
        <w:t>Hubo</w:t>
      </w:r>
      <w:r w:rsidRPr="002658E4">
        <w:rPr>
          <w:rFonts w:cstheme="minorHAnsi"/>
          <w:noProof/>
          <w:lang w:val="es-ES"/>
        </w:rPr>
        <w:t xml:space="preserve"> intervenciones de Suiza y el Uruguay.</w:t>
      </w:r>
    </w:p>
    <w:p w14:paraId="6105ACE5" w14:textId="77777777" w:rsidR="00F16D31" w:rsidRPr="002658E4" w:rsidRDefault="00F16D31" w:rsidP="00982D5F">
      <w:pPr>
        <w:pStyle w:val="ListParagraph"/>
        <w:spacing w:after="0" w:line="240" w:lineRule="auto"/>
        <w:rPr>
          <w:rFonts w:cstheme="minorHAnsi"/>
          <w:noProof/>
          <w:lang w:val="es-ES"/>
        </w:rPr>
      </w:pPr>
    </w:p>
    <w:p w14:paraId="31247FFD" w14:textId="77024D0C" w:rsidR="00F16D31" w:rsidRPr="002658E4" w:rsidRDefault="00F16D31" w:rsidP="00982D5F">
      <w:pPr>
        <w:spacing w:after="0" w:line="240" w:lineRule="auto"/>
        <w:rPr>
          <w:rFonts w:cstheme="minorHAnsi"/>
          <w:b/>
          <w:noProof/>
          <w:lang w:val="es-ES"/>
        </w:rPr>
      </w:pPr>
      <w:r w:rsidRPr="002658E4">
        <w:rPr>
          <w:b/>
          <w:noProof/>
          <w:lang w:val="es-ES"/>
        </w:rPr>
        <w:t>Decisión SC59/2022-1</w:t>
      </w:r>
      <w:r w:rsidR="00771033">
        <w:rPr>
          <w:b/>
          <w:noProof/>
          <w:lang w:val="es-ES"/>
        </w:rPr>
        <w:t>5</w:t>
      </w:r>
      <w:r w:rsidR="007B37B3" w:rsidRPr="002658E4">
        <w:rPr>
          <w:b/>
          <w:noProof/>
          <w:lang w:val="es-ES"/>
        </w:rPr>
        <w:t>:</w:t>
      </w:r>
      <w:r w:rsidRPr="002658E4">
        <w:rPr>
          <w:b/>
          <w:noProof/>
          <w:lang w:val="es-ES"/>
        </w:rPr>
        <w:t xml:space="preserve"> El Comité Permanente tomó nota del </w:t>
      </w:r>
      <w:r w:rsidRPr="002658E4">
        <w:rPr>
          <w:rFonts w:cstheme="minorHAnsi"/>
          <w:b/>
          <w:noProof/>
          <w:lang w:val="es-ES"/>
        </w:rPr>
        <w:t>documento SC59 Doc. 12.</w:t>
      </w:r>
    </w:p>
    <w:p w14:paraId="604ED1EB" w14:textId="77777777" w:rsidR="00F16D31" w:rsidRPr="002658E4" w:rsidRDefault="00F16D31" w:rsidP="00982D5F">
      <w:pPr>
        <w:spacing w:after="0" w:line="240" w:lineRule="auto"/>
        <w:rPr>
          <w:rFonts w:cstheme="minorHAnsi"/>
          <w:noProof/>
          <w:lang w:val="es-ES"/>
        </w:rPr>
      </w:pPr>
    </w:p>
    <w:p w14:paraId="4AD80960" w14:textId="77777777" w:rsidR="00F16D31" w:rsidRPr="002658E4" w:rsidRDefault="00F16D31" w:rsidP="00982D5F">
      <w:pPr>
        <w:keepNext/>
        <w:pBdr>
          <w:top w:val="single" w:sz="4" w:space="1" w:color="auto"/>
          <w:left w:val="single" w:sz="4" w:space="4" w:color="auto"/>
          <w:bottom w:val="single" w:sz="4" w:space="1" w:color="auto"/>
          <w:right w:val="single" w:sz="4" w:space="4" w:color="auto"/>
        </w:pBdr>
        <w:spacing w:after="0" w:line="240" w:lineRule="auto"/>
        <w:outlineLvl w:val="0"/>
        <w:rPr>
          <w:noProof/>
          <w:lang w:val="es-ES"/>
        </w:rPr>
      </w:pPr>
      <w:r w:rsidRPr="002658E4">
        <w:rPr>
          <w:rFonts w:cstheme="minorHAnsi"/>
          <w:bCs/>
          <w:noProof/>
          <w:lang w:val="es-ES"/>
        </w:rPr>
        <w:t>Punto 13 del orden del día: Examen de todas las resoluciones y decisiones anteriores</w:t>
      </w:r>
    </w:p>
    <w:p w14:paraId="5CEC7C05" w14:textId="77777777" w:rsidR="00F16D31" w:rsidRPr="002658E4" w:rsidRDefault="00F16D31" w:rsidP="00982D5F">
      <w:pPr>
        <w:spacing w:after="0" w:line="240" w:lineRule="auto"/>
        <w:rPr>
          <w:rFonts w:cstheme="minorHAnsi"/>
          <w:noProof/>
          <w:lang w:val="es-ES"/>
        </w:rPr>
      </w:pPr>
      <w:r w:rsidRPr="002658E4">
        <w:rPr>
          <w:rFonts w:cstheme="minorHAnsi"/>
          <w:noProof/>
          <w:lang w:val="es-ES"/>
        </w:rPr>
        <w:tab/>
      </w:r>
    </w:p>
    <w:p w14:paraId="775EA4FA" w14:textId="02BDC9D2" w:rsidR="00F16D31" w:rsidRPr="002658E4" w:rsidRDefault="00F16D31" w:rsidP="00982D5F">
      <w:pPr>
        <w:spacing w:after="0" w:line="240" w:lineRule="auto"/>
        <w:ind w:left="567" w:hanging="567"/>
        <w:rPr>
          <w:rFonts w:cstheme="minorHAnsi"/>
          <w:noProof/>
          <w:lang w:val="es-ES"/>
        </w:rPr>
      </w:pPr>
      <w:r w:rsidRPr="002658E4">
        <w:rPr>
          <w:noProof/>
          <w:lang w:val="es-ES"/>
        </w:rPr>
        <w:t>124.</w:t>
      </w:r>
      <w:r w:rsidRPr="002658E4">
        <w:rPr>
          <w:noProof/>
          <w:lang w:val="es-ES"/>
        </w:rPr>
        <w:tab/>
        <w:t>La</w:t>
      </w:r>
      <w:r w:rsidRPr="002658E4">
        <w:rPr>
          <w:rFonts w:cstheme="minorHAnsi"/>
          <w:noProof/>
          <w:lang w:val="es-ES"/>
        </w:rPr>
        <w:t xml:space="preserve"> Secretaría presentó los documentos SC59 Doc.13, SC59 Doc.13.1, SC59 Doc.13.2 y SC59 Doc.13.3, observando que estos eran la respuesta a una serie de decisiones del Comité Permanente y pidiendo orientaciones acerca de la mejor forma de proceder en el examen de las resoluciones y decisiones anteriores.</w:t>
      </w:r>
    </w:p>
    <w:p w14:paraId="04EC10DF" w14:textId="77777777" w:rsidR="00F16D31" w:rsidRPr="002658E4" w:rsidRDefault="00F16D31" w:rsidP="00982D5F">
      <w:pPr>
        <w:spacing w:after="0" w:line="240" w:lineRule="auto"/>
        <w:rPr>
          <w:rFonts w:cstheme="minorHAnsi"/>
          <w:noProof/>
          <w:lang w:val="es-ES"/>
        </w:rPr>
      </w:pPr>
    </w:p>
    <w:p w14:paraId="6F4FECD6" w14:textId="12B25FC4" w:rsidR="00F16D31" w:rsidRPr="002658E4" w:rsidRDefault="00F16D31" w:rsidP="00982D5F">
      <w:pPr>
        <w:spacing w:after="0" w:line="240" w:lineRule="auto"/>
        <w:ind w:left="567" w:hanging="567"/>
        <w:rPr>
          <w:rFonts w:cstheme="minorHAnsi"/>
          <w:noProof/>
          <w:lang w:val="es-ES"/>
        </w:rPr>
      </w:pPr>
      <w:r w:rsidRPr="002658E4">
        <w:rPr>
          <w:noProof/>
          <w:lang w:val="es-ES"/>
        </w:rPr>
        <w:t>125.</w:t>
      </w:r>
      <w:r w:rsidRPr="002658E4">
        <w:rPr>
          <w:noProof/>
          <w:lang w:val="es-ES"/>
        </w:rPr>
        <w:tab/>
        <w:t>Durante</w:t>
      </w:r>
      <w:r w:rsidRPr="002658E4">
        <w:rPr>
          <w:rFonts w:cstheme="minorHAnsi"/>
          <w:noProof/>
          <w:lang w:val="es-ES"/>
        </w:rPr>
        <w:t xml:space="preserve"> las deliberaciones, los participantes agradecieron a la Secreataría por la labor que ha realizado hasta la fecha. Reconocieron la magnitud y complejidad de las tareas y manifestaron preocupación por que el trabajo futuro no ejerza una presión excesiva en los recursos y la capacidad de la Secretaría. Se acordó que el documento SC59 Doc. 13.2 </w:t>
      </w:r>
      <w:r w:rsidRPr="002658E4">
        <w:rPr>
          <w:rFonts w:cstheme="minorHAnsi"/>
          <w:i/>
          <w:iCs/>
          <w:noProof/>
          <w:lang w:val="es-ES"/>
        </w:rPr>
        <w:t>Proyecto de lista de resoluciones que ya no son aplicables</w:t>
      </w:r>
      <w:r w:rsidRPr="002658E4">
        <w:rPr>
          <w:rFonts w:cstheme="minorHAnsi"/>
          <w:noProof/>
          <w:lang w:val="es-ES"/>
        </w:rPr>
        <w:t xml:space="preserve"> podía someterse a la consideración de la COP14.</w:t>
      </w:r>
    </w:p>
    <w:p w14:paraId="683DC5ED" w14:textId="77777777" w:rsidR="00F16D31" w:rsidRPr="002658E4" w:rsidRDefault="00F16D31" w:rsidP="00982D5F">
      <w:pPr>
        <w:spacing w:after="0" w:line="240" w:lineRule="auto"/>
        <w:rPr>
          <w:rFonts w:cstheme="minorHAnsi"/>
          <w:noProof/>
          <w:lang w:val="es-ES"/>
        </w:rPr>
      </w:pPr>
    </w:p>
    <w:p w14:paraId="24DEFC6D" w14:textId="43940B2D" w:rsidR="00F16D31" w:rsidRPr="002658E4" w:rsidRDefault="00F16D31" w:rsidP="00982D5F">
      <w:pPr>
        <w:spacing w:after="0" w:line="240" w:lineRule="auto"/>
        <w:rPr>
          <w:b/>
          <w:noProof/>
          <w:lang w:val="es-ES"/>
        </w:rPr>
      </w:pPr>
      <w:r w:rsidRPr="002658E4">
        <w:rPr>
          <w:b/>
          <w:noProof/>
          <w:lang w:val="es-ES"/>
        </w:rPr>
        <w:t>Decisión SC59/2022-1</w:t>
      </w:r>
      <w:r w:rsidR="00771033">
        <w:rPr>
          <w:b/>
          <w:noProof/>
          <w:lang w:val="es-ES"/>
        </w:rPr>
        <w:t>6</w:t>
      </w:r>
      <w:r w:rsidRPr="002658E4">
        <w:rPr>
          <w:b/>
          <w:noProof/>
          <w:lang w:val="es-ES"/>
        </w:rPr>
        <w:t xml:space="preserve">: El Comité Permanente acordó someter a la </w:t>
      </w:r>
      <w:r w:rsidRPr="002658E4">
        <w:rPr>
          <w:rFonts w:cstheme="minorHAnsi"/>
          <w:b/>
          <w:noProof/>
          <w:lang w:val="es-ES"/>
        </w:rPr>
        <w:t xml:space="preserve">consideración de la COP14 el documento SC59 Doc.13.2 </w:t>
      </w:r>
      <w:r w:rsidRPr="002658E4">
        <w:rPr>
          <w:rFonts w:cstheme="minorHAnsi"/>
          <w:b/>
          <w:i/>
          <w:iCs/>
          <w:noProof/>
          <w:lang w:val="es-ES"/>
        </w:rPr>
        <w:t>Proyecto de lista de resoluciones que ya no son aplicables.</w:t>
      </w:r>
    </w:p>
    <w:p w14:paraId="1986A795" w14:textId="77777777" w:rsidR="00F16D31" w:rsidRPr="002658E4" w:rsidRDefault="00F16D31" w:rsidP="00982D5F">
      <w:pPr>
        <w:keepNext/>
        <w:spacing w:after="0" w:line="240" w:lineRule="auto"/>
        <w:rPr>
          <w:b/>
          <w:noProof/>
          <w:lang w:val="es-ES"/>
        </w:rPr>
      </w:pPr>
      <w:bookmarkStart w:id="0" w:name="_Hlk104530342"/>
    </w:p>
    <w:p w14:paraId="5DD7CBA1" w14:textId="75C7C621" w:rsidR="00F16D31" w:rsidRPr="002658E4" w:rsidRDefault="00F16D31" w:rsidP="00982D5F">
      <w:pPr>
        <w:keepNext/>
        <w:spacing w:after="0" w:line="240" w:lineRule="auto"/>
        <w:rPr>
          <w:b/>
          <w:noProof/>
          <w:lang w:val="es-ES"/>
        </w:rPr>
      </w:pPr>
      <w:r w:rsidRPr="002658E4">
        <w:rPr>
          <w:b/>
          <w:noProof/>
          <w:lang w:val="es-ES"/>
        </w:rPr>
        <w:t>Decisión SC59/2022-1</w:t>
      </w:r>
      <w:r w:rsidR="00771033">
        <w:rPr>
          <w:b/>
          <w:noProof/>
          <w:lang w:val="es-ES"/>
        </w:rPr>
        <w:t>7</w:t>
      </w:r>
      <w:r w:rsidRPr="002658E4">
        <w:rPr>
          <w:b/>
          <w:noProof/>
          <w:lang w:val="es-ES"/>
        </w:rPr>
        <w:t>:</w:t>
      </w:r>
      <w:r w:rsidRPr="002658E4">
        <w:rPr>
          <w:rFonts w:ascii="Calibri" w:eastAsia="Times New Roman" w:hAnsi="Calibri" w:cs="Calibri"/>
          <w:b/>
          <w:bCs/>
          <w:noProof/>
          <w:lang w:val="es-ES" w:eastAsia="en-GB"/>
        </w:rPr>
        <w:t xml:space="preserve"> </w:t>
      </w:r>
      <w:r w:rsidRPr="002658E4">
        <w:rPr>
          <w:b/>
          <w:noProof/>
          <w:lang w:val="es-ES"/>
        </w:rPr>
        <w:t>El Comité Permanente solicitó que la Secretaría presente opciones para continuar el examen de todas las resoluciones y decisiones anteriores, a fin de someterlo a la consideración de la COP14. Ello debería abarcar lo siguiente:</w:t>
      </w:r>
    </w:p>
    <w:p w14:paraId="3AABCAC9" w14:textId="4331057D" w:rsidR="00F16D31" w:rsidRPr="002658E4" w:rsidRDefault="00F16D31" w:rsidP="00982D5F">
      <w:pPr>
        <w:pStyle w:val="ListParagraph"/>
        <w:numPr>
          <w:ilvl w:val="0"/>
          <w:numId w:val="18"/>
        </w:numPr>
        <w:spacing w:after="0" w:line="240" w:lineRule="auto"/>
        <w:rPr>
          <w:rFonts w:ascii="Calibri" w:eastAsia="Times New Roman" w:hAnsi="Calibri" w:cs="Calibri"/>
          <w:b/>
          <w:bCs/>
          <w:noProof/>
          <w:lang w:val="es-ES" w:eastAsia="en-GB"/>
        </w:rPr>
      </w:pPr>
      <w:r w:rsidRPr="002658E4">
        <w:rPr>
          <w:rFonts w:ascii="Calibri" w:eastAsia="Times New Roman" w:hAnsi="Calibri" w:cs="Calibri"/>
          <w:b/>
          <w:bCs/>
          <w:noProof/>
          <w:lang w:val="es-ES" w:eastAsia="en-GB"/>
        </w:rPr>
        <w:t>Opciones para priorizar la consolidación de las resoluciones según su tema, lo que incluye pero no se limita a</w:t>
      </w:r>
      <w:r w:rsidRPr="002658E4">
        <w:rPr>
          <w:noProof/>
          <w:lang w:val="es-ES"/>
        </w:rPr>
        <w:t xml:space="preserve"> </w:t>
      </w:r>
      <w:r w:rsidRPr="002658E4">
        <w:rPr>
          <w:rFonts w:ascii="Calibri" w:eastAsia="Times New Roman" w:hAnsi="Calibri" w:cs="Calibri"/>
          <w:b/>
          <w:bCs/>
          <w:noProof/>
          <w:lang w:val="es-ES" w:eastAsia="en-GB"/>
        </w:rPr>
        <w:t>la clasificación a partir de una lista de temas identificados, o la realización de un ejercicio de consolidación relacionado con las nuevas resoluciones;</w:t>
      </w:r>
    </w:p>
    <w:p w14:paraId="763E7459" w14:textId="67F47D04" w:rsidR="00F16D31" w:rsidRPr="002658E4" w:rsidRDefault="00F16D31" w:rsidP="00982D5F">
      <w:pPr>
        <w:pStyle w:val="ListParagraph"/>
        <w:numPr>
          <w:ilvl w:val="0"/>
          <w:numId w:val="18"/>
        </w:numPr>
        <w:spacing w:after="0" w:line="240" w:lineRule="auto"/>
        <w:rPr>
          <w:rFonts w:ascii="Calibri" w:eastAsia="Times New Roman" w:hAnsi="Calibri" w:cs="Calibri"/>
          <w:b/>
          <w:bCs/>
          <w:noProof/>
          <w:lang w:val="es-ES" w:eastAsia="en-GB"/>
        </w:rPr>
      </w:pPr>
      <w:r w:rsidRPr="002658E4">
        <w:rPr>
          <w:rFonts w:ascii="Calibri" w:eastAsia="Times New Roman" w:hAnsi="Calibri" w:cs="Calibri"/>
          <w:b/>
          <w:bCs/>
          <w:noProof/>
          <w:lang w:val="es-ES" w:eastAsia="en-GB"/>
        </w:rPr>
        <w:t xml:space="preserve">Una estimación de los plazos y recursos necesarios para que la Secretaría realice este trabajo. </w:t>
      </w:r>
    </w:p>
    <w:p w14:paraId="550279A2" w14:textId="77777777" w:rsidR="00F16D31" w:rsidRPr="002658E4" w:rsidRDefault="00F16D31" w:rsidP="00982D5F">
      <w:pPr>
        <w:spacing w:after="0" w:line="240" w:lineRule="auto"/>
        <w:rPr>
          <w:rFonts w:ascii="Calibri" w:eastAsia="Times New Roman" w:hAnsi="Calibri" w:cs="Calibri"/>
          <w:b/>
          <w:bCs/>
          <w:noProof/>
          <w:lang w:val="es-ES" w:eastAsia="en-GB"/>
        </w:rPr>
      </w:pPr>
      <w:r w:rsidRPr="002658E4">
        <w:rPr>
          <w:b/>
          <w:noProof/>
          <w:lang w:val="es-ES"/>
        </w:rPr>
        <w:t>El</w:t>
      </w:r>
      <w:r w:rsidRPr="002658E4">
        <w:rPr>
          <w:rFonts w:ascii="Calibri" w:eastAsia="Times New Roman" w:hAnsi="Calibri" w:cs="Calibri"/>
          <w:b/>
          <w:bCs/>
          <w:noProof/>
          <w:lang w:val="es-ES" w:eastAsia="en-GB"/>
        </w:rPr>
        <w:t xml:space="preserve"> Comité Permanente solicitó a la Secretaría que elaborara un proyecto de resolución con los elementos mencionados para su consideración y aprobación por la COP14.</w:t>
      </w:r>
    </w:p>
    <w:bookmarkEnd w:id="0"/>
    <w:p w14:paraId="572AD09F" w14:textId="77777777" w:rsidR="00F16D31" w:rsidRPr="002658E4" w:rsidRDefault="00F16D31" w:rsidP="00982D5F">
      <w:pPr>
        <w:spacing w:after="0" w:line="240" w:lineRule="auto"/>
        <w:rPr>
          <w:rFonts w:cstheme="minorHAnsi"/>
          <w:noProof/>
          <w:lang w:val="es-ES"/>
        </w:rPr>
      </w:pPr>
    </w:p>
    <w:p w14:paraId="20924FBC" w14:textId="77777777" w:rsidR="00F16D31" w:rsidRPr="002658E4" w:rsidRDefault="00F16D31" w:rsidP="00982D5F">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noProof/>
          <w:lang w:val="es-ES"/>
        </w:rPr>
      </w:pPr>
      <w:r w:rsidRPr="002658E4">
        <w:rPr>
          <w:rFonts w:cstheme="minorHAnsi"/>
          <w:bCs/>
          <w:noProof/>
          <w:lang w:val="es-ES"/>
        </w:rPr>
        <w:t>Punto 17.1 del orden del día:</w:t>
      </w:r>
      <w:r w:rsidRPr="002658E4">
        <w:rPr>
          <w:noProof/>
          <w:lang w:val="es-ES"/>
        </w:rPr>
        <w:t xml:space="preserve"> </w:t>
      </w:r>
      <w:r w:rsidRPr="002658E4">
        <w:rPr>
          <w:rFonts w:cstheme="minorHAnsi"/>
          <w:noProof/>
          <w:lang w:val="es-ES"/>
        </w:rPr>
        <w:t xml:space="preserve">Informe </w:t>
      </w:r>
      <w:r w:rsidRPr="002658E4">
        <w:rPr>
          <w:rFonts w:cstheme="minorHAnsi"/>
          <w:bCs/>
          <w:noProof/>
          <w:spacing w:val="-2"/>
          <w:lang w:val="es-ES"/>
        </w:rPr>
        <w:t xml:space="preserve">de la Presidencia </w:t>
      </w:r>
      <w:r w:rsidRPr="002658E4">
        <w:rPr>
          <w:rFonts w:cstheme="minorHAnsi"/>
          <w:noProof/>
          <w:lang w:val="es-ES"/>
        </w:rPr>
        <w:t>del Grupo de supervisión de la CECoP</w:t>
      </w:r>
    </w:p>
    <w:p w14:paraId="2809AF52" w14:textId="77777777" w:rsidR="00F16D31" w:rsidRPr="002658E4" w:rsidRDefault="00F16D31" w:rsidP="00982D5F">
      <w:pPr>
        <w:spacing w:after="0" w:line="240" w:lineRule="auto"/>
        <w:ind w:left="567" w:hanging="567"/>
        <w:rPr>
          <w:noProof/>
          <w:lang w:val="es-ES"/>
        </w:rPr>
      </w:pPr>
    </w:p>
    <w:p w14:paraId="1697B655" w14:textId="69F417B5" w:rsidR="00F16D31" w:rsidRPr="002658E4" w:rsidRDefault="003D0930" w:rsidP="00982D5F">
      <w:pPr>
        <w:spacing w:after="0" w:line="240" w:lineRule="auto"/>
        <w:ind w:left="567" w:hanging="567"/>
        <w:rPr>
          <w:noProof/>
          <w:lang w:val="es-ES"/>
        </w:rPr>
      </w:pPr>
      <w:r w:rsidRPr="002658E4">
        <w:rPr>
          <w:noProof/>
          <w:lang w:val="es-ES"/>
        </w:rPr>
        <w:t>126.</w:t>
      </w:r>
      <w:r w:rsidRPr="002658E4">
        <w:rPr>
          <w:noProof/>
          <w:lang w:val="es-ES"/>
        </w:rPr>
        <w:tab/>
      </w:r>
      <w:r w:rsidR="007B37B3" w:rsidRPr="002658E4">
        <w:rPr>
          <w:noProof/>
          <w:lang w:val="es-ES"/>
        </w:rPr>
        <w:t>Suecia, en</w:t>
      </w:r>
      <w:r w:rsidR="00F16D31" w:rsidRPr="002658E4">
        <w:rPr>
          <w:noProof/>
          <w:lang w:val="es-ES"/>
        </w:rPr>
        <w:t xml:space="preserve"> su calidad de Presidencia del </w:t>
      </w:r>
      <w:r w:rsidR="00F16D31" w:rsidRPr="002658E4">
        <w:rPr>
          <w:rFonts w:cstheme="minorHAnsi"/>
          <w:noProof/>
          <w:lang w:val="es-ES"/>
        </w:rPr>
        <w:t xml:space="preserve">Grupo de supervisión de la CECoP, presentó el </w:t>
      </w:r>
      <w:r w:rsidR="00F16D31" w:rsidRPr="002658E4">
        <w:rPr>
          <w:noProof/>
          <w:lang w:val="es-ES"/>
        </w:rPr>
        <w:t>documento SC59/2022 Doc.17.1, observando que en el Anexo 2 figuraba el texto de un proyecto de resolución sobre el nuevo enfoque de la CECoP. Indicó que este se basaba en los resultados de una encuesta realizada a los coordinadores de la CECoP y se resumía en el Anexo B del documento.</w:t>
      </w:r>
    </w:p>
    <w:p w14:paraId="553A90AD" w14:textId="77777777" w:rsidR="00F16D31" w:rsidRPr="002658E4" w:rsidRDefault="00F16D31" w:rsidP="00982D5F">
      <w:pPr>
        <w:pStyle w:val="ListParagraph"/>
        <w:spacing w:after="0" w:line="240" w:lineRule="auto"/>
        <w:rPr>
          <w:noProof/>
          <w:lang w:val="es-ES"/>
        </w:rPr>
      </w:pPr>
    </w:p>
    <w:p w14:paraId="42CD26B9" w14:textId="769ACAB2" w:rsidR="00F16D31" w:rsidRPr="002658E4" w:rsidRDefault="003D0930" w:rsidP="00982D5F">
      <w:pPr>
        <w:spacing w:after="0" w:line="240" w:lineRule="auto"/>
        <w:ind w:left="567" w:hanging="567"/>
        <w:rPr>
          <w:noProof/>
          <w:lang w:val="es-ES"/>
        </w:rPr>
      </w:pPr>
      <w:r w:rsidRPr="002658E4">
        <w:rPr>
          <w:noProof/>
          <w:lang w:val="es-ES"/>
        </w:rPr>
        <w:lastRenderedPageBreak/>
        <w:t>127.</w:t>
      </w:r>
      <w:r w:rsidRPr="002658E4">
        <w:rPr>
          <w:noProof/>
          <w:lang w:val="es-ES"/>
        </w:rPr>
        <w:tab/>
        <w:t>D</w:t>
      </w:r>
      <w:r w:rsidR="00F16D31" w:rsidRPr="002658E4">
        <w:rPr>
          <w:noProof/>
          <w:lang w:val="es-ES"/>
        </w:rPr>
        <w:t>urante las deliberaciones, el informe se aclamó ampliamente y se agradeció a Suecia por su trabajo. El nuevo enfoque de CECoP que se presentó en el informe gozó de apoyo general. Se manifestó inquietud respecto al uso de la expresión “soluciones basadas en la naturaleza” en el proyecto de resolución. Algunos participantes declararon que habría que eliminar o sustituir esta expresión por “enfoques basados en los ecosistemas”. Otros participantes se inclinaron por mantener la expresión “soluciones basadas en la naturaleza”. Asimismo, se manifestó preocupación en relación con los cambios en materia de gobernanza incluidos en el proyecto de resolución propuesto. Algunos participantes consideraron que estos excedían el mandato del informe y pidieron que se eliminaran.</w:t>
      </w:r>
    </w:p>
    <w:p w14:paraId="535353EF" w14:textId="77777777" w:rsidR="00F16D31" w:rsidRPr="002658E4" w:rsidRDefault="00F16D31" w:rsidP="00982D5F">
      <w:pPr>
        <w:pStyle w:val="ListParagraph"/>
        <w:spacing w:after="0" w:line="240" w:lineRule="auto"/>
        <w:rPr>
          <w:noProof/>
          <w:lang w:val="es-ES"/>
        </w:rPr>
      </w:pPr>
    </w:p>
    <w:p w14:paraId="3EC7D1AA" w14:textId="1EC405E2" w:rsidR="00F16D31" w:rsidRPr="002658E4" w:rsidRDefault="003D0930" w:rsidP="00982D5F">
      <w:pPr>
        <w:spacing w:after="0" w:line="240" w:lineRule="auto"/>
        <w:ind w:left="567" w:hanging="567"/>
        <w:rPr>
          <w:noProof/>
          <w:lang w:val="es-ES"/>
        </w:rPr>
      </w:pPr>
      <w:r w:rsidRPr="002658E4">
        <w:rPr>
          <w:noProof/>
          <w:lang w:val="es-ES"/>
        </w:rPr>
        <w:t>128.</w:t>
      </w:r>
      <w:r w:rsidRPr="002658E4">
        <w:rPr>
          <w:noProof/>
          <w:lang w:val="es-ES"/>
        </w:rPr>
        <w:tab/>
      </w:r>
      <w:r w:rsidR="00F16D31" w:rsidRPr="002658E4">
        <w:rPr>
          <w:noProof/>
          <w:lang w:val="es-ES"/>
        </w:rPr>
        <w:t>Luego de un debate posterior, el Comité Permanente acordó que el proyecto de resolución podía remitirse a la COP14 para someter a su consideración si la expresión “soluciones basadas en la naturaleza” se sustituía por “enfoques basados en la naturaleza / enfoques basados en los ecosistemas” entre corchetes y si las referencias a la gobernanza también se ponían entre corchetes.</w:t>
      </w:r>
    </w:p>
    <w:p w14:paraId="12C3386F" w14:textId="77777777" w:rsidR="00F16D31" w:rsidRPr="002658E4" w:rsidRDefault="00F16D31" w:rsidP="00982D5F">
      <w:pPr>
        <w:spacing w:after="0" w:line="240" w:lineRule="auto"/>
        <w:rPr>
          <w:noProof/>
          <w:lang w:val="es-ES"/>
        </w:rPr>
      </w:pPr>
    </w:p>
    <w:p w14:paraId="6658AD59" w14:textId="40A132CF" w:rsidR="00F16D31" w:rsidRPr="002658E4" w:rsidRDefault="003D0930" w:rsidP="00982D5F">
      <w:pPr>
        <w:spacing w:after="0" w:line="240" w:lineRule="auto"/>
        <w:ind w:left="567" w:hanging="567"/>
        <w:rPr>
          <w:noProof/>
          <w:lang w:val="es-ES"/>
        </w:rPr>
      </w:pPr>
      <w:r w:rsidRPr="002658E4">
        <w:rPr>
          <w:noProof/>
          <w:lang w:val="es-ES"/>
        </w:rPr>
        <w:t>129.</w:t>
      </w:r>
      <w:r w:rsidRPr="002658E4">
        <w:rPr>
          <w:noProof/>
          <w:lang w:val="es-ES"/>
        </w:rPr>
        <w:tab/>
      </w:r>
      <w:r w:rsidR="00F16D31" w:rsidRPr="002658E4">
        <w:rPr>
          <w:noProof/>
          <w:lang w:val="es-ES"/>
        </w:rPr>
        <w:t>El Presidente del Comité Permanente pidió a todos aquellos que formularon intervenciones que las remitieran a la Secretaría para que se pudiera elaborar una versión modificada del proyecto de resolución.</w:t>
      </w:r>
    </w:p>
    <w:p w14:paraId="72FF23EB" w14:textId="77777777" w:rsidR="00F16D31" w:rsidRPr="002658E4" w:rsidRDefault="00F16D31" w:rsidP="00982D5F">
      <w:pPr>
        <w:spacing w:after="0" w:line="240" w:lineRule="auto"/>
        <w:rPr>
          <w:noProof/>
          <w:lang w:val="es-ES"/>
        </w:rPr>
      </w:pPr>
    </w:p>
    <w:p w14:paraId="4111E07D" w14:textId="54C4292B" w:rsidR="00F16D31" w:rsidRPr="002658E4" w:rsidRDefault="003D0930" w:rsidP="00982D5F">
      <w:pPr>
        <w:spacing w:after="0" w:line="240" w:lineRule="auto"/>
        <w:ind w:left="567" w:hanging="567"/>
        <w:rPr>
          <w:noProof/>
          <w:lang w:val="es-ES"/>
        </w:rPr>
      </w:pPr>
      <w:r w:rsidRPr="002658E4">
        <w:rPr>
          <w:noProof/>
          <w:lang w:val="es-ES"/>
        </w:rPr>
        <w:t>130.</w:t>
      </w:r>
      <w:r w:rsidRPr="002658E4">
        <w:rPr>
          <w:noProof/>
          <w:lang w:val="es-ES"/>
        </w:rPr>
        <w:tab/>
      </w:r>
      <w:r w:rsidR="00F16D31" w:rsidRPr="002658E4">
        <w:rPr>
          <w:noProof/>
          <w:lang w:val="es-ES"/>
        </w:rPr>
        <w:t xml:space="preserve">Hubo intervenciones de Australia, el Brasil, Colombia, Costa Rica, Eslovenia, los Estados Unidos de América, Francia en </w:t>
      </w:r>
      <w:r w:rsidRPr="002658E4">
        <w:rPr>
          <w:noProof/>
          <w:lang w:val="es-ES"/>
        </w:rPr>
        <w:t>nombre de los Estados miembros</w:t>
      </w:r>
      <w:r w:rsidR="00F16D31" w:rsidRPr="002658E4">
        <w:rPr>
          <w:noProof/>
          <w:lang w:val="es-ES"/>
        </w:rPr>
        <w:t xml:space="preserve"> de la Unión Europea, Indonesia, México, el Reino Unido de Gran Bretaña e Irlanda del Norte, Suecia y Suiza.</w:t>
      </w:r>
    </w:p>
    <w:p w14:paraId="65DDE776" w14:textId="77777777" w:rsidR="00F16D31" w:rsidRPr="002658E4" w:rsidRDefault="00F16D31" w:rsidP="00982D5F">
      <w:pPr>
        <w:pStyle w:val="ListParagraph"/>
        <w:spacing w:after="0" w:line="240" w:lineRule="auto"/>
        <w:rPr>
          <w:rFonts w:cstheme="minorHAnsi"/>
          <w:noProof/>
          <w:lang w:val="es-ES"/>
        </w:rPr>
      </w:pPr>
    </w:p>
    <w:p w14:paraId="0D0581B9" w14:textId="77777777" w:rsidR="00F16D31" w:rsidRPr="002658E4" w:rsidRDefault="00F16D31" w:rsidP="00982D5F">
      <w:pPr>
        <w:keepNext/>
        <w:pBdr>
          <w:top w:val="single" w:sz="4" w:space="1" w:color="auto"/>
          <w:left w:val="single" w:sz="4" w:space="4" w:color="auto"/>
          <w:bottom w:val="single" w:sz="4" w:space="1" w:color="auto"/>
          <w:right w:val="single" w:sz="4" w:space="4" w:color="auto"/>
        </w:pBdr>
        <w:spacing w:after="0" w:line="240" w:lineRule="auto"/>
        <w:outlineLvl w:val="0"/>
        <w:rPr>
          <w:noProof/>
          <w:lang w:val="es-ES"/>
        </w:rPr>
      </w:pPr>
      <w:r w:rsidRPr="002658E4">
        <w:rPr>
          <w:rFonts w:cstheme="minorHAnsi"/>
          <w:bCs/>
          <w:noProof/>
          <w:lang w:val="es-ES"/>
        </w:rPr>
        <w:t>Punto 16 del orden del día:</w:t>
      </w:r>
      <w:r w:rsidRPr="002658E4">
        <w:rPr>
          <w:noProof/>
          <w:lang w:val="es-ES"/>
        </w:rPr>
        <w:t xml:space="preserve"> </w:t>
      </w:r>
      <w:r w:rsidRPr="002658E4">
        <w:rPr>
          <w:rFonts w:cstheme="minorHAnsi"/>
          <w:bCs/>
          <w:noProof/>
          <w:lang w:val="es-ES"/>
        </w:rPr>
        <w:t>Mejora de la visibilidad de la Convención y de las sinergias con otros acuerdos multilaterales sobre el medio ambiente e instituciones internacionales</w:t>
      </w:r>
    </w:p>
    <w:p w14:paraId="274E403E" w14:textId="77777777" w:rsidR="00F16D31" w:rsidRPr="002658E4" w:rsidRDefault="00F16D31" w:rsidP="00982D5F">
      <w:pPr>
        <w:pStyle w:val="ListParagraph"/>
        <w:spacing w:after="0" w:line="240" w:lineRule="auto"/>
        <w:rPr>
          <w:rFonts w:cstheme="minorHAnsi"/>
          <w:noProof/>
          <w:lang w:val="es-ES"/>
        </w:rPr>
      </w:pPr>
    </w:p>
    <w:p w14:paraId="0003608C" w14:textId="59BBE7E4" w:rsidR="00F16D31" w:rsidRPr="002658E4" w:rsidRDefault="003D0930" w:rsidP="00982D5F">
      <w:pPr>
        <w:spacing w:after="0" w:line="240" w:lineRule="auto"/>
        <w:ind w:left="567" w:hanging="567"/>
        <w:rPr>
          <w:rFonts w:cstheme="minorHAnsi"/>
          <w:noProof/>
          <w:lang w:val="es-ES"/>
        </w:rPr>
      </w:pPr>
      <w:r w:rsidRPr="002658E4">
        <w:rPr>
          <w:noProof/>
          <w:lang w:val="es-ES"/>
        </w:rPr>
        <w:t>131.</w:t>
      </w:r>
      <w:r w:rsidRPr="002658E4">
        <w:rPr>
          <w:noProof/>
          <w:lang w:val="es-ES"/>
        </w:rPr>
        <w:tab/>
      </w:r>
      <w:r w:rsidR="00F16D31" w:rsidRPr="002658E4">
        <w:rPr>
          <w:noProof/>
          <w:lang w:val="es-ES"/>
        </w:rPr>
        <w:t>La</w:t>
      </w:r>
      <w:r w:rsidR="00F16D31" w:rsidRPr="002658E4">
        <w:rPr>
          <w:rFonts w:cstheme="minorHAnsi"/>
          <w:noProof/>
          <w:lang w:val="es-ES"/>
        </w:rPr>
        <w:t xml:space="preserve"> Secretaría presentó el documento SC59/2022 Doc.16, una actualización del documento SC59 Doc.16 cuyo anexo contenía el texto de un proyecto de resolución. La Secretaría señaló la expiración del memorando de entendimiento entre la Convención sobre los Humedales y el Convenio sobre la Diversidad Biológica. La elaboración de un nuevo memorando de entendimiento y un plan de trabajo conjunto dependería del resultado final del Marco Mundial de la Diversidad Biológica posterior a 2020.</w:t>
      </w:r>
    </w:p>
    <w:p w14:paraId="1C9B7C0E" w14:textId="77777777" w:rsidR="00F16D31" w:rsidRPr="002658E4" w:rsidRDefault="00F16D31" w:rsidP="00982D5F">
      <w:pPr>
        <w:spacing w:after="0" w:line="240" w:lineRule="auto"/>
        <w:rPr>
          <w:noProof/>
          <w:lang w:val="es-ES"/>
        </w:rPr>
      </w:pPr>
    </w:p>
    <w:p w14:paraId="13F2EA79" w14:textId="225081E2" w:rsidR="00F16D31" w:rsidRPr="002658E4" w:rsidRDefault="003D0930" w:rsidP="00982D5F">
      <w:pPr>
        <w:spacing w:after="0" w:line="240" w:lineRule="auto"/>
        <w:ind w:left="567" w:hanging="567"/>
        <w:rPr>
          <w:noProof/>
          <w:lang w:val="es-ES"/>
        </w:rPr>
      </w:pPr>
      <w:r w:rsidRPr="002658E4">
        <w:rPr>
          <w:noProof/>
          <w:lang w:val="es-ES"/>
        </w:rPr>
        <w:t>132.</w:t>
      </w:r>
      <w:r w:rsidRPr="002658E4">
        <w:rPr>
          <w:noProof/>
          <w:lang w:val="es-ES"/>
        </w:rPr>
        <w:tab/>
      </w:r>
      <w:r w:rsidR="00F16D31" w:rsidRPr="002658E4">
        <w:rPr>
          <w:noProof/>
          <w:lang w:val="es-ES"/>
        </w:rPr>
        <w:t>En el curso de las deliberaciones, una Parte agradeció a la Secretaría por las gestiones destinadas a colaborar con las secretarías de otros acuerdos multilaterales sobre el medio ambiente, lo que que mejoraría en forma considerable la visibilidad de la Convención. Se propuso la modificación del proyecto de resolución que figura en el anexo del documento SC59 Doc.16. Otros participantes declararon que no podían tomar una decisión con respecto a las modificaciones propuestas hasta que tuvieran la oportunidad de examinarlas más a fondo.</w:t>
      </w:r>
    </w:p>
    <w:p w14:paraId="6919ECE6" w14:textId="77777777" w:rsidR="00F16D31" w:rsidRPr="002658E4" w:rsidRDefault="00F16D31" w:rsidP="00982D5F">
      <w:pPr>
        <w:spacing w:after="0" w:line="240" w:lineRule="auto"/>
        <w:rPr>
          <w:noProof/>
          <w:lang w:val="es-ES"/>
        </w:rPr>
      </w:pPr>
    </w:p>
    <w:p w14:paraId="22A219F2" w14:textId="3B16104F" w:rsidR="00F16D31" w:rsidRPr="002658E4" w:rsidRDefault="003D0930" w:rsidP="00982D5F">
      <w:pPr>
        <w:spacing w:after="0" w:line="240" w:lineRule="auto"/>
        <w:ind w:left="567" w:hanging="567"/>
        <w:rPr>
          <w:noProof/>
          <w:lang w:val="es-ES"/>
        </w:rPr>
      </w:pPr>
      <w:r w:rsidRPr="002658E4">
        <w:rPr>
          <w:noProof/>
          <w:lang w:val="es-ES"/>
        </w:rPr>
        <w:t>133.</w:t>
      </w:r>
      <w:r w:rsidRPr="002658E4">
        <w:rPr>
          <w:noProof/>
          <w:lang w:val="es-ES"/>
        </w:rPr>
        <w:tab/>
      </w:r>
      <w:r w:rsidR="005D42BE" w:rsidRPr="002658E4">
        <w:rPr>
          <w:noProof/>
          <w:lang w:val="es-ES"/>
        </w:rPr>
        <w:t>La Presidencia</w:t>
      </w:r>
      <w:r w:rsidR="00F16D31" w:rsidRPr="002658E4">
        <w:rPr>
          <w:noProof/>
          <w:lang w:val="es-ES"/>
        </w:rPr>
        <w:t xml:space="preserve"> pidió a las Partes interesadas que realizaran consultas y remitieran las modificaciones propuestas a la Secretaría para que estas pudieran ser distribuidas con el fin de que los participantes las examinaran con mayor detenimiento.</w:t>
      </w:r>
    </w:p>
    <w:p w14:paraId="3FCA27BD" w14:textId="77777777" w:rsidR="00F16D31" w:rsidRPr="002658E4" w:rsidRDefault="00F16D31" w:rsidP="00982D5F">
      <w:pPr>
        <w:spacing w:after="0" w:line="240" w:lineRule="auto"/>
        <w:rPr>
          <w:noProof/>
          <w:lang w:val="es-ES"/>
        </w:rPr>
      </w:pPr>
    </w:p>
    <w:p w14:paraId="49635ACC" w14:textId="73257F0C" w:rsidR="00F16D31" w:rsidRPr="002658E4" w:rsidRDefault="003D0930" w:rsidP="00982D5F">
      <w:pPr>
        <w:spacing w:after="0" w:line="240" w:lineRule="auto"/>
        <w:ind w:left="567" w:hanging="567"/>
        <w:rPr>
          <w:noProof/>
          <w:lang w:val="es-ES"/>
        </w:rPr>
      </w:pPr>
      <w:r w:rsidRPr="002658E4">
        <w:rPr>
          <w:noProof/>
          <w:lang w:val="es-ES"/>
        </w:rPr>
        <w:t>134.</w:t>
      </w:r>
      <w:r w:rsidRPr="002658E4">
        <w:rPr>
          <w:noProof/>
          <w:lang w:val="es-ES"/>
        </w:rPr>
        <w:tab/>
      </w:r>
      <w:r w:rsidR="00F16D31" w:rsidRPr="002658E4">
        <w:rPr>
          <w:noProof/>
          <w:lang w:val="es-ES"/>
        </w:rPr>
        <w:t xml:space="preserve">Hubo intervenciones de Bélgica, el Brasil, Colombia, Francia en </w:t>
      </w:r>
      <w:r w:rsidR="005D42BE" w:rsidRPr="002658E4">
        <w:rPr>
          <w:noProof/>
          <w:lang w:val="es-ES"/>
        </w:rPr>
        <w:t>nombre de los Estados miembros</w:t>
      </w:r>
      <w:r w:rsidR="00F16D31" w:rsidRPr="002658E4">
        <w:rPr>
          <w:noProof/>
          <w:lang w:val="es-ES"/>
        </w:rPr>
        <w:t xml:space="preserve"> de la Unión Europea, el Japón, México y Suiza.</w:t>
      </w:r>
    </w:p>
    <w:p w14:paraId="039F157C" w14:textId="77777777" w:rsidR="00F16D31" w:rsidRPr="002658E4" w:rsidRDefault="00F16D31" w:rsidP="00982D5F">
      <w:pPr>
        <w:pStyle w:val="ListParagraph"/>
        <w:spacing w:after="0" w:line="240" w:lineRule="auto"/>
        <w:ind w:left="567"/>
        <w:rPr>
          <w:noProof/>
          <w:lang w:val="es-ES"/>
        </w:rPr>
      </w:pPr>
    </w:p>
    <w:p w14:paraId="0907F391" w14:textId="77777777" w:rsidR="00F16D31" w:rsidRPr="002658E4" w:rsidRDefault="00F16D31" w:rsidP="00982D5F">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2658E4">
        <w:rPr>
          <w:rFonts w:cstheme="minorHAnsi"/>
          <w:bCs/>
          <w:noProof/>
          <w:lang w:val="es-ES"/>
        </w:rPr>
        <w:t>Punto 18 del orden del día: Plan de trabajo de la Secretaría para 2022</w:t>
      </w:r>
    </w:p>
    <w:p w14:paraId="1117BA06" w14:textId="77777777" w:rsidR="00F16D31" w:rsidRPr="002658E4" w:rsidRDefault="00F16D31" w:rsidP="00982D5F">
      <w:pPr>
        <w:spacing w:after="0" w:line="240" w:lineRule="auto"/>
        <w:ind w:left="720" w:hanging="720"/>
        <w:rPr>
          <w:noProof/>
          <w:lang w:val="es-ES"/>
        </w:rPr>
      </w:pPr>
      <w:r w:rsidRPr="002658E4">
        <w:rPr>
          <w:noProof/>
          <w:lang w:val="es-ES"/>
        </w:rPr>
        <w:tab/>
      </w:r>
    </w:p>
    <w:p w14:paraId="5648426F" w14:textId="44ABDF5D" w:rsidR="00F16D31" w:rsidRPr="002658E4" w:rsidRDefault="00320546" w:rsidP="00982D5F">
      <w:pPr>
        <w:spacing w:after="0" w:line="240" w:lineRule="auto"/>
        <w:ind w:left="567" w:hanging="567"/>
        <w:rPr>
          <w:rFonts w:cstheme="minorHAnsi"/>
          <w:noProof/>
          <w:lang w:val="es-ES"/>
        </w:rPr>
      </w:pPr>
      <w:r w:rsidRPr="002658E4">
        <w:rPr>
          <w:noProof/>
          <w:lang w:val="es-ES"/>
        </w:rPr>
        <w:lastRenderedPageBreak/>
        <w:t>135.</w:t>
      </w:r>
      <w:r w:rsidRPr="002658E4">
        <w:rPr>
          <w:noProof/>
          <w:lang w:val="es-ES"/>
        </w:rPr>
        <w:tab/>
      </w:r>
      <w:r w:rsidR="00F16D31" w:rsidRPr="002658E4">
        <w:rPr>
          <w:noProof/>
          <w:lang w:val="es-ES"/>
        </w:rPr>
        <w:t>La Secretaría presentó el documento SC59/2022 Doc.18 que contiene el Plan anual integrado de la Secretaría para 2022 como prórroga del plan trienal aprobado para 2019-2021, observando que la prórroga era una consecuencia del aplazamiento de la COP14.</w:t>
      </w:r>
    </w:p>
    <w:p w14:paraId="2D297664" w14:textId="77777777" w:rsidR="00F16D31" w:rsidRPr="002658E4" w:rsidRDefault="00F16D31" w:rsidP="00982D5F">
      <w:pPr>
        <w:spacing w:after="0" w:line="240" w:lineRule="auto"/>
        <w:rPr>
          <w:noProof/>
          <w:lang w:val="es-ES"/>
        </w:rPr>
      </w:pPr>
    </w:p>
    <w:p w14:paraId="2AAF9A8B" w14:textId="07BA351B" w:rsidR="00F16D31" w:rsidRPr="002658E4" w:rsidRDefault="00F16D31" w:rsidP="00982D5F">
      <w:pPr>
        <w:spacing w:after="0" w:line="240" w:lineRule="auto"/>
        <w:rPr>
          <w:b/>
          <w:noProof/>
          <w:lang w:val="es-ES"/>
        </w:rPr>
      </w:pPr>
      <w:r w:rsidRPr="002658E4">
        <w:rPr>
          <w:b/>
          <w:noProof/>
          <w:lang w:val="es-ES"/>
        </w:rPr>
        <w:t>Decisión SC59/2022-1</w:t>
      </w:r>
      <w:r w:rsidR="00771033">
        <w:rPr>
          <w:b/>
          <w:noProof/>
          <w:lang w:val="es-ES"/>
        </w:rPr>
        <w:t>8</w:t>
      </w:r>
      <w:r w:rsidR="00320546" w:rsidRPr="002658E4">
        <w:rPr>
          <w:b/>
          <w:noProof/>
          <w:lang w:val="es-ES"/>
        </w:rPr>
        <w:t>:</w:t>
      </w:r>
      <w:r w:rsidRPr="002658E4">
        <w:rPr>
          <w:b/>
          <w:noProof/>
          <w:lang w:val="es-ES"/>
        </w:rPr>
        <w:t xml:space="preserve"> El Comité Permanente tomó nota y aprobó el Plan anual integrado de la Secretaría para 2022 que figura en el documento SC59/2022 Doc.18.</w:t>
      </w:r>
    </w:p>
    <w:p w14:paraId="02D04B08" w14:textId="77777777" w:rsidR="00F16D31" w:rsidRPr="002658E4" w:rsidRDefault="00F16D31" w:rsidP="00982D5F">
      <w:pPr>
        <w:spacing w:after="0" w:line="240" w:lineRule="auto"/>
        <w:rPr>
          <w:b/>
          <w:noProof/>
          <w:lang w:val="es-ES"/>
        </w:rPr>
      </w:pPr>
    </w:p>
    <w:p w14:paraId="0BDB3319" w14:textId="77777777" w:rsidR="00F16D31" w:rsidRPr="002658E4" w:rsidRDefault="00F16D31" w:rsidP="00982D5F">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2658E4">
        <w:rPr>
          <w:rFonts w:cstheme="minorHAnsi"/>
          <w:bCs/>
          <w:noProof/>
          <w:lang w:val="es-ES"/>
        </w:rPr>
        <w:t>Punto 27 del orden del día: Consideración de las posibles consecuencias de los cambios ambientales en 20 sitios Ramsar en Ucrania a consecuencia de la agresión de Rusia</w:t>
      </w:r>
    </w:p>
    <w:p w14:paraId="7343FA9B" w14:textId="77777777" w:rsidR="00F16D31" w:rsidRPr="002658E4" w:rsidRDefault="00F16D31" w:rsidP="00982D5F">
      <w:pPr>
        <w:spacing w:after="0" w:line="240" w:lineRule="auto"/>
        <w:ind w:left="720" w:hanging="720"/>
        <w:rPr>
          <w:noProof/>
          <w:lang w:val="es-ES"/>
        </w:rPr>
      </w:pPr>
    </w:p>
    <w:p w14:paraId="11F209CF" w14:textId="6B0CBB4A" w:rsidR="00F16D31" w:rsidRPr="002658E4" w:rsidRDefault="00320546" w:rsidP="00982D5F">
      <w:pPr>
        <w:spacing w:after="0" w:line="240" w:lineRule="auto"/>
        <w:ind w:left="567" w:hanging="567"/>
        <w:rPr>
          <w:noProof/>
          <w:lang w:val="es-ES"/>
        </w:rPr>
      </w:pPr>
      <w:r w:rsidRPr="002658E4">
        <w:rPr>
          <w:noProof/>
          <w:lang w:val="es-ES"/>
        </w:rPr>
        <w:t>136.</w:t>
      </w:r>
      <w:r w:rsidRPr="002658E4">
        <w:rPr>
          <w:noProof/>
          <w:lang w:val="es-ES"/>
        </w:rPr>
        <w:tab/>
      </w:r>
      <w:r w:rsidR="00F16D31" w:rsidRPr="002658E4">
        <w:rPr>
          <w:noProof/>
          <w:lang w:val="es-ES"/>
        </w:rPr>
        <w:t>Ucrania leyó una declaración relativa a este punto del orden del día y pidió que se incluyera en su totalidad en el acta de la reunión. Por lo tanto, se adjunta al presente informe</w:t>
      </w:r>
      <w:r w:rsidRPr="002658E4">
        <w:rPr>
          <w:noProof/>
          <w:lang w:val="es-ES"/>
        </w:rPr>
        <w:t xml:space="preserve"> como Anexo</w:t>
      </w:r>
      <w:r w:rsidR="00616531">
        <w:rPr>
          <w:noProof/>
          <w:lang w:val="es-ES"/>
        </w:rPr>
        <w:t> </w:t>
      </w:r>
      <w:r w:rsidRPr="002658E4">
        <w:rPr>
          <w:noProof/>
          <w:lang w:val="es-ES"/>
        </w:rPr>
        <w:t>1</w:t>
      </w:r>
      <w:r w:rsidR="00F16D31" w:rsidRPr="002658E4">
        <w:rPr>
          <w:noProof/>
          <w:lang w:val="es-ES"/>
        </w:rPr>
        <w:t>.</w:t>
      </w:r>
    </w:p>
    <w:p w14:paraId="0D6EF7FC" w14:textId="77777777" w:rsidR="00F16D31" w:rsidRPr="002658E4" w:rsidRDefault="00F16D31" w:rsidP="00982D5F">
      <w:pPr>
        <w:spacing w:after="0" w:line="240" w:lineRule="auto"/>
        <w:rPr>
          <w:noProof/>
          <w:lang w:val="es-ES"/>
        </w:rPr>
      </w:pPr>
    </w:p>
    <w:p w14:paraId="752C3158" w14:textId="648220FF" w:rsidR="00F16D31" w:rsidRPr="002658E4" w:rsidRDefault="00320546" w:rsidP="00982D5F">
      <w:pPr>
        <w:spacing w:after="0" w:line="240" w:lineRule="auto"/>
        <w:ind w:left="567" w:hanging="567"/>
        <w:rPr>
          <w:noProof/>
          <w:lang w:val="es-ES"/>
        </w:rPr>
      </w:pPr>
      <w:r w:rsidRPr="002658E4">
        <w:rPr>
          <w:noProof/>
          <w:lang w:val="es-ES"/>
        </w:rPr>
        <w:t>137.</w:t>
      </w:r>
      <w:r w:rsidRPr="002658E4">
        <w:rPr>
          <w:noProof/>
          <w:lang w:val="es-ES"/>
        </w:rPr>
        <w:tab/>
      </w:r>
      <w:r w:rsidR="00F16D31" w:rsidRPr="002658E4">
        <w:rPr>
          <w:noProof/>
          <w:lang w:val="es-ES"/>
        </w:rPr>
        <w:t>Durante las deliberaciones se expresaron diversas opiniones. Algunos participantes apoyaron con firmeza la declaración de Ucrania. Otros la rechazaron al considerar que el enfoque en esta cuestión no era apropiado y distraería a la Convención del cumplimiento de su mandato. Hubo consenso general sobre la conveniencia de evaluar los sitios Ramsar en cuestión cuando las condiciones lo permitieran, así como sobre la adopción de medidas para realizar las restauraciones que fueran necesarias.</w:t>
      </w:r>
    </w:p>
    <w:p w14:paraId="3B6E0304" w14:textId="77777777" w:rsidR="00F16D31" w:rsidRPr="002658E4" w:rsidRDefault="00F16D31" w:rsidP="00982D5F">
      <w:pPr>
        <w:spacing w:after="0" w:line="240" w:lineRule="auto"/>
        <w:ind w:left="567" w:hanging="567"/>
        <w:rPr>
          <w:noProof/>
          <w:lang w:val="es-ES"/>
        </w:rPr>
      </w:pPr>
    </w:p>
    <w:p w14:paraId="067688A6" w14:textId="79510A7F" w:rsidR="00F16D31" w:rsidRPr="002658E4" w:rsidRDefault="00320546" w:rsidP="00982D5F">
      <w:pPr>
        <w:spacing w:after="0" w:line="240" w:lineRule="auto"/>
        <w:ind w:left="567" w:hanging="567"/>
        <w:rPr>
          <w:noProof/>
          <w:lang w:val="es-ES"/>
        </w:rPr>
      </w:pPr>
      <w:r w:rsidRPr="002658E4">
        <w:rPr>
          <w:noProof/>
          <w:lang w:val="es-ES"/>
        </w:rPr>
        <w:t>138.</w:t>
      </w:r>
      <w:r w:rsidRPr="002658E4">
        <w:rPr>
          <w:noProof/>
          <w:lang w:val="es-ES"/>
        </w:rPr>
        <w:tab/>
      </w:r>
      <w:r w:rsidR="00F16D31" w:rsidRPr="00883F76">
        <w:rPr>
          <w:noProof/>
          <w:lang w:val="es-ES"/>
        </w:rPr>
        <w:t xml:space="preserve">Hubo intervenciones de Argelia, Australia, China, los Estados Unidos de América, </w:t>
      </w:r>
      <w:r w:rsidR="00867B65" w:rsidRPr="00883F76">
        <w:rPr>
          <w:noProof/>
          <w:lang w:val="es-ES"/>
        </w:rPr>
        <w:t xml:space="preserve">la Federación de </w:t>
      </w:r>
      <w:r w:rsidR="00883F76" w:rsidRPr="00883F76">
        <w:rPr>
          <w:noProof/>
          <w:lang w:val="es-ES"/>
        </w:rPr>
        <w:t xml:space="preserve">Rusia (que pidió que su intervención se incluyera en el informe de la reunión; véase el Anexo 2), </w:t>
      </w:r>
      <w:r w:rsidR="00F16D31" w:rsidRPr="00883F76">
        <w:rPr>
          <w:noProof/>
          <w:lang w:val="es-ES"/>
        </w:rPr>
        <w:t xml:space="preserve">Francia en </w:t>
      </w:r>
      <w:r w:rsidRPr="002658E4">
        <w:rPr>
          <w:noProof/>
          <w:lang w:val="es-ES"/>
        </w:rPr>
        <w:t xml:space="preserve">nombre de los Estados miembros </w:t>
      </w:r>
      <w:r w:rsidR="00F16D31" w:rsidRPr="002658E4">
        <w:rPr>
          <w:noProof/>
          <w:lang w:val="es-ES"/>
        </w:rPr>
        <w:t xml:space="preserve">de la Unión Europea, </w:t>
      </w:r>
      <w:r w:rsidRPr="002658E4">
        <w:rPr>
          <w:noProof/>
          <w:lang w:val="es-ES"/>
        </w:rPr>
        <w:t xml:space="preserve">Irán (República Islámica del), </w:t>
      </w:r>
      <w:r w:rsidR="00F16D31" w:rsidRPr="002658E4">
        <w:rPr>
          <w:noProof/>
          <w:lang w:val="es-ES"/>
        </w:rPr>
        <w:t>el Japón</w:t>
      </w:r>
      <w:r w:rsidRPr="002658E4">
        <w:rPr>
          <w:noProof/>
          <w:lang w:val="es-ES"/>
        </w:rPr>
        <w:t xml:space="preserve"> y</w:t>
      </w:r>
      <w:r w:rsidR="00F16D31" w:rsidRPr="002658E4">
        <w:rPr>
          <w:noProof/>
          <w:lang w:val="es-ES"/>
        </w:rPr>
        <w:t xml:space="preserve"> el Reino Unido de Gran Bretaña e Irlanda del Norte.</w:t>
      </w:r>
    </w:p>
    <w:p w14:paraId="0C64F3C4" w14:textId="77777777" w:rsidR="00F16D31" w:rsidRPr="002658E4" w:rsidRDefault="00F16D31" w:rsidP="00982D5F">
      <w:pPr>
        <w:spacing w:after="0" w:line="240" w:lineRule="auto"/>
        <w:rPr>
          <w:b/>
          <w:noProof/>
          <w:lang w:val="es-ES"/>
        </w:rPr>
      </w:pPr>
    </w:p>
    <w:p w14:paraId="5B3698A0" w14:textId="659509A4" w:rsidR="00203A28" w:rsidRPr="002658E4" w:rsidRDefault="00F16D31" w:rsidP="00982D5F">
      <w:pPr>
        <w:spacing w:after="0" w:line="240" w:lineRule="auto"/>
        <w:rPr>
          <w:b/>
          <w:noProof/>
          <w:lang w:val="es-ES"/>
        </w:rPr>
      </w:pPr>
      <w:r w:rsidRPr="002658E4">
        <w:rPr>
          <w:b/>
          <w:noProof/>
          <w:lang w:val="es-ES"/>
        </w:rPr>
        <w:t>Decisión SC59/2022-</w:t>
      </w:r>
      <w:r w:rsidR="00771033">
        <w:rPr>
          <w:b/>
          <w:noProof/>
          <w:lang w:val="es-ES"/>
        </w:rPr>
        <w:t>19</w:t>
      </w:r>
      <w:r w:rsidR="00320546" w:rsidRPr="002658E4">
        <w:rPr>
          <w:b/>
          <w:noProof/>
          <w:lang w:val="es-ES"/>
        </w:rPr>
        <w:t>:</w:t>
      </w:r>
      <w:r w:rsidRPr="002658E4">
        <w:rPr>
          <w:b/>
          <w:noProof/>
          <w:lang w:val="es-ES"/>
        </w:rPr>
        <w:t xml:space="preserve"> El Comité Permanente tom</w:t>
      </w:r>
      <w:r w:rsidR="0044039F" w:rsidRPr="002658E4">
        <w:rPr>
          <w:b/>
          <w:noProof/>
          <w:lang w:val="es-ES"/>
        </w:rPr>
        <w:t>ó</w:t>
      </w:r>
      <w:r w:rsidRPr="002658E4">
        <w:rPr>
          <w:b/>
          <w:noProof/>
          <w:lang w:val="es-ES"/>
        </w:rPr>
        <w:t xml:space="preserve"> nota de la intervención de Ucrania.</w:t>
      </w:r>
    </w:p>
    <w:p w14:paraId="2A5524E5" w14:textId="731D1A1F" w:rsidR="00203A28" w:rsidRDefault="00203A28" w:rsidP="00982D5F">
      <w:pPr>
        <w:spacing w:after="0" w:line="240" w:lineRule="auto"/>
        <w:rPr>
          <w:b/>
          <w:noProof/>
          <w:lang w:val="es-ES"/>
        </w:rPr>
      </w:pPr>
    </w:p>
    <w:p w14:paraId="3E800C13" w14:textId="77777777" w:rsidR="00771033" w:rsidRPr="002658E4" w:rsidRDefault="00771033" w:rsidP="00982D5F">
      <w:pPr>
        <w:spacing w:after="0" w:line="240" w:lineRule="auto"/>
        <w:rPr>
          <w:b/>
          <w:noProof/>
          <w:lang w:val="es-ES"/>
        </w:rPr>
      </w:pPr>
    </w:p>
    <w:p w14:paraId="1F7521BC" w14:textId="77777777" w:rsidR="00203A28" w:rsidRPr="002658E4" w:rsidRDefault="00203A28" w:rsidP="00982D5F">
      <w:pPr>
        <w:spacing w:after="0" w:line="240" w:lineRule="auto"/>
        <w:outlineLvl w:val="0"/>
        <w:rPr>
          <w:rFonts w:cstheme="minorHAnsi"/>
          <w:b/>
          <w:noProof/>
          <w:lang w:val="es-ES"/>
        </w:rPr>
      </w:pPr>
      <w:r w:rsidRPr="002658E4">
        <w:rPr>
          <w:rFonts w:cstheme="minorHAnsi"/>
          <w:b/>
          <w:noProof/>
          <w:lang w:val="es-ES"/>
        </w:rPr>
        <w:t>Viernes 27 de mayo de 2022</w:t>
      </w:r>
    </w:p>
    <w:p w14:paraId="6B9BFA24" w14:textId="77777777" w:rsidR="00203A28" w:rsidRPr="002658E4" w:rsidRDefault="00203A28" w:rsidP="00982D5F">
      <w:pPr>
        <w:spacing w:after="0" w:line="240" w:lineRule="auto"/>
        <w:outlineLvl w:val="0"/>
        <w:rPr>
          <w:rFonts w:cstheme="minorHAnsi"/>
          <w:b/>
          <w:noProof/>
          <w:lang w:val="es-ES"/>
        </w:rPr>
      </w:pPr>
    </w:p>
    <w:p w14:paraId="59D836E8" w14:textId="77777777" w:rsidR="00203A28" w:rsidRPr="002658E4" w:rsidRDefault="00203A28" w:rsidP="00982D5F">
      <w:pPr>
        <w:spacing w:after="0" w:line="240" w:lineRule="auto"/>
        <w:rPr>
          <w:b/>
          <w:bCs/>
          <w:noProof/>
          <w:lang w:val="es-ES"/>
        </w:rPr>
      </w:pPr>
      <w:r w:rsidRPr="002658E4">
        <w:rPr>
          <w:b/>
          <w:bCs/>
          <w:noProof/>
          <w:lang w:val="es-ES"/>
        </w:rPr>
        <w:t>10:00 – 10:30</w:t>
      </w:r>
      <w:r w:rsidRPr="002658E4">
        <w:rPr>
          <w:b/>
          <w:bCs/>
          <w:noProof/>
          <w:lang w:val="es-ES"/>
        </w:rPr>
        <w:tab/>
        <w:t>Sesión a puerta cerrada del Comité Permanente</w:t>
      </w:r>
    </w:p>
    <w:p w14:paraId="56BF37A0" w14:textId="77777777" w:rsidR="00203A28" w:rsidRPr="002658E4" w:rsidRDefault="00203A28" w:rsidP="00982D5F">
      <w:pPr>
        <w:spacing w:after="0" w:line="240" w:lineRule="auto"/>
        <w:rPr>
          <w:noProof/>
          <w:lang w:val="es-ES"/>
        </w:rPr>
      </w:pPr>
    </w:p>
    <w:p w14:paraId="00C5CAB3" w14:textId="77777777" w:rsidR="00203A28" w:rsidRPr="002658E4" w:rsidRDefault="00203A28" w:rsidP="00982D5F">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color w:val="000000" w:themeColor="text1"/>
          <w:lang w:val="es-ES"/>
        </w:rPr>
      </w:pPr>
      <w:r w:rsidRPr="002658E4">
        <w:rPr>
          <w:rFonts w:cstheme="minorHAnsi"/>
          <w:bCs/>
          <w:noProof/>
          <w:color w:val="000000" w:themeColor="text1"/>
          <w:lang w:val="es-ES"/>
        </w:rPr>
        <w:t xml:space="preserve">Punto 20.3 del orden del día: Premios Ramsar a la Conservación de los Humedales </w:t>
      </w:r>
    </w:p>
    <w:p w14:paraId="3EFDD2C6" w14:textId="77777777" w:rsidR="00203A28" w:rsidRPr="002658E4" w:rsidRDefault="00203A28" w:rsidP="00982D5F">
      <w:pPr>
        <w:spacing w:after="0" w:line="240" w:lineRule="auto"/>
        <w:rPr>
          <w:b/>
          <w:bCs/>
          <w:noProof/>
          <w:lang w:val="es-ES"/>
        </w:rPr>
      </w:pPr>
    </w:p>
    <w:p w14:paraId="2A8BD40B" w14:textId="77777777" w:rsidR="00203A28" w:rsidRPr="002658E4" w:rsidRDefault="00203A28" w:rsidP="00982D5F">
      <w:pPr>
        <w:spacing w:after="0" w:line="240" w:lineRule="auto"/>
        <w:rPr>
          <w:b/>
          <w:bCs/>
          <w:noProof/>
          <w:lang w:val="es-ES"/>
        </w:rPr>
      </w:pPr>
      <w:r w:rsidRPr="002658E4">
        <w:rPr>
          <w:b/>
          <w:bCs/>
          <w:noProof/>
          <w:lang w:val="es-ES"/>
        </w:rPr>
        <w:t xml:space="preserve">10:30 – 13:00 </w:t>
      </w:r>
      <w:r w:rsidRPr="002658E4">
        <w:rPr>
          <w:noProof/>
          <w:lang w:val="es-ES"/>
        </w:rPr>
        <w:tab/>
      </w:r>
      <w:r w:rsidRPr="002658E4">
        <w:rPr>
          <w:b/>
          <w:bCs/>
          <w:noProof/>
          <w:lang w:val="es-ES"/>
        </w:rPr>
        <w:t>Sesión plenaria del Comité Permanente</w:t>
      </w:r>
    </w:p>
    <w:p w14:paraId="51526E54" w14:textId="77777777" w:rsidR="00203A28" w:rsidRPr="002658E4" w:rsidRDefault="00203A28" w:rsidP="00982D5F">
      <w:pPr>
        <w:spacing w:after="0" w:line="240" w:lineRule="auto"/>
        <w:rPr>
          <w:noProof/>
          <w:lang w:val="es-ES"/>
        </w:rPr>
      </w:pPr>
    </w:p>
    <w:p w14:paraId="625F7F87" w14:textId="77777777" w:rsidR="00203A28" w:rsidRPr="002658E4" w:rsidRDefault="00203A28" w:rsidP="00982D5F">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color w:val="0070C0"/>
          <w:u w:val="single"/>
          <w:lang w:val="es-ES"/>
        </w:rPr>
      </w:pPr>
      <w:r w:rsidRPr="002658E4">
        <w:rPr>
          <w:rFonts w:cstheme="minorHAnsi"/>
          <w:bCs/>
          <w:noProof/>
          <w:color w:val="000000" w:themeColor="text1"/>
          <w:lang w:val="es-ES"/>
        </w:rPr>
        <w:t>Punto 20.3 del orden del día: Premios Ramsar a la Conservación de los Humedales (continuación en sesión abierta)</w:t>
      </w:r>
    </w:p>
    <w:p w14:paraId="04AC5748" w14:textId="77777777" w:rsidR="00203A28" w:rsidRPr="002658E4" w:rsidRDefault="00203A28" w:rsidP="00982D5F">
      <w:pPr>
        <w:spacing w:after="0" w:line="240" w:lineRule="auto"/>
        <w:outlineLvl w:val="0"/>
        <w:rPr>
          <w:noProof/>
          <w:lang w:val="es-ES"/>
        </w:rPr>
      </w:pPr>
    </w:p>
    <w:p w14:paraId="629D1496" w14:textId="77777777" w:rsidR="00203A28" w:rsidRPr="002658E4" w:rsidRDefault="00203A28" w:rsidP="00982D5F">
      <w:pPr>
        <w:spacing w:after="0" w:line="240" w:lineRule="auto"/>
        <w:ind w:left="567" w:hanging="567"/>
        <w:rPr>
          <w:noProof/>
          <w:lang w:val="es-ES"/>
        </w:rPr>
      </w:pPr>
      <w:r w:rsidRPr="002658E4">
        <w:rPr>
          <w:noProof/>
          <w:lang w:val="es-ES"/>
        </w:rPr>
        <w:t>139.</w:t>
      </w:r>
      <w:r w:rsidRPr="002658E4">
        <w:rPr>
          <w:noProof/>
          <w:lang w:val="es-ES"/>
        </w:rPr>
        <w:tab/>
        <w:t>China anunció los siguientes ganadores de los Premios Ramsar a la Conservación:</w:t>
      </w:r>
    </w:p>
    <w:p w14:paraId="3F2B9782" w14:textId="77777777" w:rsidR="00203A28" w:rsidRPr="002658E4" w:rsidRDefault="00203A28" w:rsidP="00982D5F">
      <w:pPr>
        <w:spacing w:after="0" w:line="240" w:lineRule="auto"/>
        <w:ind w:left="993" w:hanging="426"/>
        <w:rPr>
          <w:rFonts w:ascii="Calibri" w:eastAsia="Calibri" w:hAnsi="Calibri" w:cs="Calibri"/>
          <w:noProof/>
          <w:color w:val="000000" w:themeColor="text1"/>
          <w:lang w:val="es-ES"/>
        </w:rPr>
      </w:pPr>
      <w:r w:rsidRPr="002658E4">
        <w:rPr>
          <w:rFonts w:ascii="Symbol" w:eastAsia="Symbol" w:hAnsi="Symbol" w:cs="Symbol"/>
          <w:noProof/>
          <w:color w:val="000000" w:themeColor="text1"/>
          <w:lang w:val="es-ES"/>
        </w:rPr>
        <w:t></w:t>
      </w:r>
      <w:r w:rsidRPr="002658E4">
        <w:rPr>
          <w:rFonts w:ascii="Symbol" w:eastAsia="Symbol" w:hAnsi="Symbol" w:cs="Symbol"/>
          <w:noProof/>
          <w:color w:val="000000" w:themeColor="text1"/>
          <w:lang w:val="es-ES"/>
        </w:rPr>
        <w:tab/>
      </w:r>
      <w:r w:rsidRPr="002658E4">
        <w:rPr>
          <w:rFonts w:ascii="Calibri" w:eastAsia="Calibri" w:hAnsi="Calibri" w:cs="Calibri"/>
          <w:noProof/>
          <w:color w:val="000000" w:themeColor="text1"/>
          <w:lang w:val="es-ES"/>
        </w:rPr>
        <w:t>Sr. Kurechi Masayuki, miembro de la Junta Directiva de la Red Ramsar, Japón, Premio Ramsar a la Conservación por el Uso Racional de los Humedales;</w:t>
      </w:r>
    </w:p>
    <w:p w14:paraId="066027FA" w14:textId="77777777" w:rsidR="00203A28" w:rsidRPr="002658E4" w:rsidRDefault="00203A28" w:rsidP="00982D5F">
      <w:pPr>
        <w:spacing w:after="0" w:line="240" w:lineRule="auto"/>
        <w:ind w:left="993" w:hanging="426"/>
        <w:rPr>
          <w:rFonts w:ascii="Calibri" w:eastAsia="Calibri" w:hAnsi="Calibri" w:cs="Calibri"/>
          <w:noProof/>
          <w:color w:val="000000" w:themeColor="text1"/>
          <w:lang w:val="es-ES"/>
        </w:rPr>
      </w:pPr>
      <w:r w:rsidRPr="002658E4">
        <w:rPr>
          <w:rFonts w:ascii="Symbol" w:eastAsia="Symbol" w:hAnsi="Symbol" w:cs="Symbol"/>
          <w:noProof/>
          <w:color w:val="000000" w:themeColor="text1"/>
          <w:lang w:val="es-ES"/>
        </w:rPr>
        <w:t></w:t>
      </w:r>
      <w:r w:rsidRPr="002658E4">
        <w:rPr>
          <w:rFonts w:ascii="Symbol" w:eastAsia="Symbol" w:hAnsi="Symbol" w:cs="Symbol"/>
          <w:noProof/>
          <w:color w:val="000000" w:themeColor="text1"/>
          <w:lang w:val="es-ES"/>
        </w:rPr>
        <w:tab/>
      </w:r>
      <w:r w:rsidRPr="002658E4">
        <w:rPr>
          <w:rFonts w:ascii="Calibri" w:eastAsia="Calibri" w:hAnsi="Calibri" w:cs="Calibri"/>
          <w:noProof/>
          <w:color w:val="000000" w:themeColor="text1"/>
          <w:lang w:val="es-ES"/>
        </w:rPr>
        <w:t>Sra. Carla Ximena Giraldo Malca (Perú), Premio Ramsar a la Conservación por la Innovación en los Humedales;</w:t>
      </w:r>
    </w:p>
    <w:p w14:paraId="31EA5BD1" w14:textId="77777777" w:rsidR="00203A28" w:rsidRPr="002658E4" w:rsidRDefault="00203A28" w:rsidP="00982D5F">
      <w:pPr>
        <w:spacing w:after="0" w:line="240" w:lineRule="auto"/>
        <w:ind w:left="993" w:hanging="426"/>
        <w:rPr>
          <w:rFonts w:ascii="Calibri" w:eastAsia="Calibri" w:hAnsi="Calibri" w:cs="Calibri"/>
          <w:noProof/>
          <w:color w:val="000000" w:themeColor="text1"/>
          <w:lang w:val="es-ES"/>
        </w:rPr>
      </w:pPr>
      <w:r w:rsidRPr="002658E4">
        <w:rPr>
          <w:rFonts w:ascii="Symbol" w:eastAsia="Symbol" w:hAnsi="Symbol" w:cs="Symbol"/>
          <w:noProof/>
          <w:color w:val="000000" w:themeColor="text1"/>
          <w:lang w:val="es-ES"/>
        </w:rPr>
        <w:t></w:t>
      </w:r>
      <w:r w:rsidRPr="002658E4">
        <w:rPr>
          <w:rFonts w:ascii="Symbol" w:eastAsia="Symbol" w:hAnsi="Symbol" w:cs="Symbol"/>
          <w:noProof/>
          <w:color w:val="000000" w:themeColor="text1"/>
          <w:lang w:val="es-ES"/>
        </w:rPr>
        <w:tab/>
      </w:r>
      <w:r w:rsidRPr="002658E4">
        <w:rPr>
          <w:rFonts w:ascii="Calibri" w:eastAsia="Calibri" w:hAnsi="Calibri" w:cs="Calibri"/>
          <w:noProof/>
          <w:color w:val="000000" w:themeColor="text1"/>
          <w:lang w:val="es-ES"/>
        </w:rPr>
        <w:t>Sra. Fernanda Samuel, Coordinadora Nacional de la Protección y Restauración de los Manglares de la Costa de Angola (Angola), Premio Ramsar a la Conservación para Jóvenes Defensores de los Humedales;</w:t>
      </w:r>
    </w:p>
    <w:p w14:paraId="06D12B09" w14:textId="77777777" w:rsidR="00203A28" w:rsidRPr="002658E4" w:rsidRDefault="00203A28" w:rsidP="00982D5F">
      <w:pPr>
        <w:spacing w:after="0" w:line="240" w:lineRule="auto"/>
        <w:ind w:left="993" w:hanging="426"/>
        <w:rPr>
          <w:rFonts w:ascii="Calibri" w:eastAsia="Calibri" w:hAnsi="Calibri" w:cs="Calibri"/>
          <w:noProof/>
          <w:color w:val="000000" w:themeColor="text1"/>
          <w:lang w:val="es-ES"/>
        </w:rPr>
      </w:pPr>
      <w:r w:rsidRPr="002658E4">
        <w:rPr>
          <w:rFonts w:ascii="Symbol" w:eastAsia="Symbol" w:hAnsi="Symbol" w:cs="Symbol"/>
          <w:noProof/>
          <w:color w:val="000000" w:themeColor="text1"/>
          <w:lang w:val="es-ES"/>
        </w:rPr>
        <w:t></w:t>
      </w:r>
      <w:r w:rsidRPr="002658E4">
        <w:rPr>
          <w:rFonts w:ascii="Symbol" w:eastAsia="Symbol" w:hAnsi="Symbol" w:cs="Symbol"/>
          <w:noProof/>
          <w:color w:val="000000" w:themeColor="text1"/>
          <w:lang w:val="es-ES"/>
        </w:rPr>
        <w:tab/>
      </w:r>
      <w:r w:rsidRPr="002658E4">
        <w:rPr>
          <w:rFonts w:eastAsia="Symbol" w:cstheme="minorHAnsi"/>
          <w:noProof/>
          <w:color w:val="000000" w:themeColor="text1"/>
          <w:lang w:val="es-ES"/>
        </w:rPr>
        <w:t xml:space="preserve">Sr. </w:t>
      </w:r>
      <w:r w:rsidRPr="002658E4">
        <w:rPr>
          <w:rFonts w:ascii="Calibri" w:eastAsia="Calibri" w:hAnsi="Calibri" w:cs="Calibri"/>
          <w:noProof/>
          <w:color w:val="000000" w:themeColor="text1"/>
          <w:lang w:val="es-ES"/>
        </w:rPr>
        <w:t xml:space="preserve">Jerôme Bignon </w:t>
      </w:r>
      <w:r w:rsidRPr="002658E4">
        <w:rPr>
          <w:rFonts w:ascii="Calibri" w:eastAsia="Times New Roman" w:hAnsi="Calibri" w:cs="Calibri"/>
          <w:noProof/>
          <w:color w:val="000000"/>
          <w:lang w:val="es-ES" w:eastAsia="en-GB"/>
        </w:rPr>
        <w:t xml:space="preserve">Président de l’Association Ramsar France </w:t>
      </w:r>
      <w:r w:rsidRPr="002658E4">
        <w:rPr>
          <w:rFonts w:ascii="Calibri" w:eastAsia="Calibri" w:hAnsi="Calibri" w:cs="Calibri"/>
          <w:noProof/>
          <w:color w:val="000000" w:themeColor="text1"/>
          <w:lang w:val="es-ES"/>
        </w:rPr>
        <w:t>(Francia), Premio Ramsar al Mérito de la Conservación.</w:t>
      </w:r>
    </w:p>
    <w:p w14:paraId="216C9E09" w14:textId="77777777" w:rsidR="00203A28" w:rsidRPr="002658E4" w:rsidRDefault="00203A28" w:rsidP="00982D5F">
      <w:pPr>
        <w:spacing w:after="0" w:line="240" w:lineRule="auto"/>
        <w:ind w:left="720" w:hanging="720"/>
        <w:rPr>
          <w:rFonts w:ascii="Calibri" w:eastAsia="Calibri" w:hAnsi="Calibri" w:cs="Calibri"/>
          <w:noProof/>
          <w:color w:val="000000" w:themeColor="text1"/>
          <w:lang w:val="es-ES"/>
        </w:rPr>
      </w:pPr>
    </w:p>
    <w:p w14:paraId="5EF787B9" w14:textId="77777777" w:rsidR="00203A28" w:rsidRPr="002658E4" w:rsidRDefault="00203A28" w:rsidP="00982D5F">
      <w:pPr>
        <w:spacing w:after="0" w:line="240" w:lineRule="auto"/>
        <w:ind w:left="567" w:hanging="567"/>
        <w:rPr>
          <w:noProof/>
          <w:lang w:val="es-ES"/>
        </w:rPr>
      </w:pPr>
      <w:r w:rsidRPr="002658E4">
        <w:rPr>
          <w:rFonts w:ascii="Calibri" w:eastAsia="Calibri" w:hAnsi="Calibri" w:cs="Calibri"/>
          <w:noProof/>
          <w:color w:val="000000" w:themeColor="text1"/>
          <w:lang w:val="es-ES"/>
        </w:rPr>
        <w:lastRenderedPageBreak/>
        <w:t>140.</w:t>
      </w:r>
      <w:r w:rsidRPr="002658E4">
        <w:rPr>
          <w:noProof/>
          <w:lang w:val="es-ES"/>
        </w:rPr>
        <w:tab/>
        <w:t>Los ganadores fueron felicitados por aclamación.</w:t>
      </w:r>
    </w:p>
    <w:p w14:paraId="591EB6D9" w14:textId="77777777" w:rsidR="00203A28" w:rsidRPr="002658E4" w:rsidRDefault="00203A28" w:rsidP="00982D5F">
      <w:pPr>
        <w:spacing w:after="0" w:line="240" w:lineRule="auto"/>
        <w:rPr>
          <w:noProof/>
          <w:lang w:val="es-ES"/>
        </w:rPr>
      </w:pPr>
    </w:p>
    <w:p w14:paraId="0A59793A" w14:textId="77777777" w:rsidR="00203A28" w:rsidRPr="002658E4" w:rsidRDefault="00203A28" w:rsidP="00982D5F">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2658E4">
        <w:rPr>
          <w:rFonts w:cstheme="minorHAnsi"/>
          <w:bCs/>
          <w:noProof/>
          <w:lang w:val="es-ES"/>
        </w:rPr>
        <w:t>Punto 20.1 del orden del día: Informe del Subgrupo sobre la COP14</w:t>
      </w:r>
    </w:p>
    <w:p w14:paraId="258C6A1B" w14:textId="77777777" w:rsidR="00203A28" w:rsidRPr="002658E4" w:rsidRDefault="00203A28" w:rsidP="00982D5F">
      <w:pPr>
        <w:keepNext/>
        <w:spacing w:after="0" w:line="240" w:lineRule="auto"/>
        <w:outlineLvl w:val="0"/>
        <w:rPr>
          <w:noProof/>
          <w:lang w:val="es-ES"/>
        </w:rPr>
      </w:pPr>
    </w:p>
    <w:p w14:paraId="16CF64F4" w14:textId="77777777" w:rsidR="00203A28" w:rsidRPr="002658E4" w:rsidRDefault="00203A28" w:rsidP="00982D5F">
      <w:pPr>
        <w:spacing w:after="0" w:line="240" w:lineRule="auto"/>
        <w:ind w:left="567" w:hanging="567"/>
        <w:rPr>
          <w:noProof/>
          <w:lang w:val="es-ES"/>
        </w:rPr>
      </w:pPr>
      <w:r w:rsidRPr="002658E4">
        <w:rPr>
          <w:noProof/>
          <w:lang w:val="es-ES"/>
        </w:rPr>
        <w:t>141.</w:t>
      </w:r>
      <w:r w:rsidRPr="002658E4">
        <w:rPr>
          <w:noProof/>
          <w:lang w:val="es-ES"/>
        </w:rPr>
        <w:tab/>
        <w:t>China, en su calidad de Presidencia del Subgrupo sobre la COP14, informó sobre los progresos realizados en los preparativos, indicando que en el transcurso de la reunión no se había logrado obtener información más detallada o definitiva que la presentada el 24 de mayo.</w:t>
      </w:r>
    </w:p>
    <w:p w14:paraId="2D60A1A2" w14:textId="77777777" w:rsidR="00203A28" w:rsidRPr="002658E4" w:rsidRDefault="00203A28" w:rsidP="00982D5F">
      <w:pPr>
        <w:spacing w:after="0" w:line="240" w:lineRule="auto"/>
        <w:rPr>
          <w:rFonts w:cstheme="minorHAnsi"/>
          <w:noProof/>
          <w:lang w:val="es-ES"/>
        </w:rPr>
      </w:pPr>
    </w:p>
    <w:p w14:paraId="6F259825" w14:textId="77777777" w:rsidR="00203A28" w:rsidRPr="002658E4" w:rsidRDefault="00203A28" w:rsidP="00982D5F">
      <w:pPr>
        <w:spacing w:after="0" w:line="240" w:lineRule="auto"/>
        <w:ind w:left="567" w:hanging="567"/>
        <w:rPr>
          <w:noProof/>
          <w:lang w:val="es-ES"/>
        </w:rPr>
      </w:pPr>
      <w:r w:rsidRPr="002658E4">
        <w:rPr>
          <w:noProof/>
          <w:lang w:val="es-ES"/>
        </w:rPr>
        <w:t>142.</w:t>
      </w:r>
      <w:r w:rsidRPr="002658E4">
        <w:rPr>
          <w:noProof/>
          <w:lang w:val="es-ES"/>
        </w:rPr>
        <w:tab/>
        <w:t>Durante las deliberaciones, los participantes destacaron la gran importancia de celebrar la COP en 2022 y pidieron que se tomara una decisión en esta reunión del Comité Permanente para iniciar los preparativos para un plan alterno, a falta de una confirmación durante el Comité Permanente para que la COP se celebre en Wuhan, como estaba previsto inicialmente.</w:t>
      </w:r>
    </w:p>
    <w:p w14:paraId="104AAA8C" w14:textId="77777777" w:rsidR="00203A28" w:rsidRPr="002658E4" w:rsidRDefault="00203A28" w:rsidP="00982D5F">
      <w:pPr>
        <w:spacing w:after="0" w:line="240" w:lineRule="auto"/>
        <w:rPr>
          <w:noProof/>
          <w:lang w:val="es-ES"/>
        </w:rPr>
      </w:pPr>
    </w:p>
    <w:p w14:paraId="1B7D6DF1" w14:textId="77777777" w:rsidR="00203A28" w:rsidRPr="002658E4" w:rsidRDefault="00203A28" w:rsidP="00982D5F">
      <w:pPr>
        <w:spacing w:after="0" w:line="240" w:lineRule="auto"/>
        <w:ind w:left="567" w:hanging="567"/>
        <w:rPr>
          <w:noProof/>
          <w:lang w:val="es-ES"/>
        </w:rPr>
      </w:pPr>
      <w:r w:rsidRPr="002658E4">
        <w:rPr>
          <w:noProof/>
          <w:lang w:val="es-ES"/>
        </w:rPr>
        <w:t>143.</w:t>
      </w:r>
      <w:r w:rsidRPr="002658E4">
        <w:rPr>
          <w:noProof/>
          <w:lang w:val="es-ES"/>
        </w:rPr>
        <w:tab/>
        <w:t>Suiza, en su calidad de país anfitrión de la Convención, indicó que se había realizado un bloqueo provisional de fechas para los días 5 a 13 de noviembre en el Centro Internacional de Conferencias de Ginebra (CICG, por sus siglas en inglés), a la espera de una decisión formal del Comité Permanente, añadiendo que esto no podía mantenerse por tiempo indefinido si otra organización solicitara reservar el recinto en las mismas fechas o en fechas superpuestas.</w:t>
      </w:r>
    </w:p>
    <w:p w14:paraId="35EF690E" w14:textId="77777777" w:rsidR="00203A28" w:rsidRPr="002658E4" w:rsidRDefault="00203A28" w:rsidP="00982D5F">
      <w:pPr>
        <w:spacing w:after="0" w:line="240" w:lineRule="auto"/>
        <w:rPr>
          <w:noProof/>
          <w:lang w:val="es-ES"/>
        </w:rPr>
      </w:pPr>
    </w:p>
    <w:p w14:paraId="3C9E01E6" w14:textId="77777777" w:rsidR="00203A28" w:rsidRPr="002658E4" w:rsidRDefault="00203A28" w:rsidP="00982D5F">
      <w:pPr>
        <w:spacing w:after="0" w:line="240" w:lineRule="auto"/>
        <w:ind w:left="567" w:hanging="567"/>
        <w:rPr>
          <w:noProof/>
          <w:lang w:val="es-ES"/>
        </w:rPr>
      </w:pPr>
      <w:r w:rsidRPr="002658E4">
        <w:rPr>
          <w:noProof/>
          <w:lang w:val="es-ES"/>
        </w:rPr>
        <w:t>144.</w:t>
      </w:r>
      <w:r w:rsidRPr="002658E4">
        <w:rPr>
          <w:noProof/>
          <w:lang w:val="es-ES"/>
        </w:rPr>
        <w:tab/>
        <w:t>El Presidente del Comité Permanente solicitó a China y a Suiza que continuaran realizando consultas e informara al respecto durante la sesión de la tarde, con miras a tomar una decisión final.</w:t>
      </w:r>
    </w:p>
    <w:p w14:paraId="14BB96CB" w14:textId="77777777" w:rsidR="00203A28" w:rsidRPr="002658E4" w:rsidRDefault="00203A28" w:rsidP="00982D5F">
      <w:pPr>
        <w:spacing w:after="0" w:line="240" w:lineRule="auto"/>
        <w:rPr>
          <w:noProof/>
          <w:lang w:val="es-ES"/>
        </w:rPr>
      </w:pPr>
    </w:p>
    <w:p w14:paraId="7B94B319" w14:textId="77777777" w:rsidR="00203A28" w:rsidRPr="002658E4" w:rsidRDefault="00203A28" w:rsidP="00982D5F">
      <w:pPr>
        <w:spacing w:after="0" w:line="240" w:lineRule="auto"/>
        <w:ind w:left="567" w:hanging="567"/>
        <w:rPr>
          <w:noProof/>
          <w:lang w:val="es-ES"/>
        </w:rPr>
      </w:pPr>
      <w:r w:rsidRPr="002658E4">
        <w:rPr>
          <w:noProof/>
          <w:lang w:val="es-ES"/>
        </w:rPr>
        <w:t>145.</w:t>
      </w:r>
      <w:r w:rsidRPr="002658E4">
        <w:rPr>
          <w:noProof/>
          <w:lang w:val="es-ES"/>
        </w:rPr>
        <w:tab/>
        <w:t xml:space="preserve">Hubo intervenciones de Australia, Brasil, China, Colombia, los Emiratos Árabes Unidos, los Estados Unidos de América, Francia en nombre de los Estados miembros de la Unión Europea, Indonesia, el Japón, el Reino Unido de Gran Bretaña e Irlanda del Norte, la República Islámica del Irán, Suecia, Suiza y la Secretaría. </w:t>
      </w:r>
    </w:p>
    <w:p w14:paraId="12A7BF9E" w14:textId="77777777" w:rsidR="00203A28" w:rsidRPr="002658E4" w:rsidRDefault="00203A28" w:rsidP="00982D5F">
      <w:pPr>
        <w:pStyle w:val="ListParagraph"/>
        <w:spacing w:after="0" w:line="240" w:lineRule="auto"/>
        <w:ind w:left="0"/>
        <w:rPr>
          <w:noProof/>
          <w:lang w:val="es-ES"/>
        </w:rPr>
      </w:pPr>
    </w:p>
    <w:p w14:paraId="486EDBDA" w14:textId="77777777" w:rsidR="00203A28" w:rsidRPr="002658E4" w:rsidRDefault="00203A28" w:rsidP="00982D5F">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2658E4">
        <w:rPr>
          <w:rFonts w:cstheme="minorHAnsi"/>
          <w:bCs/>
          <w:noProof/>
          <w:lang w:val="es-ES"/>
        </w:rPr>
        <w:t xml:space="preserve">Punto 10 del orden del día: </w:t>
      </w:r>
      <w:r w:rsidRPr="002658E4">
        <w:rPr>
          <w:rFonts w:cstheme="minorHAnsi"/>
          <w:noProof/>
          <w:lang w:val="es-ES"/>
        </w:rPr>
        <w:t xml:space="preserve">Informe del Grupo de trabajo sobre el examen del Plan Estratégico </w:t>
      </w:r>
    </w:p>
    <w:p w14:paraId="5FF510A9" w14:textId="77777777" w:rsidR="00203A28" w:rsidRPr="002658E4" w:rsidRDefault="00203A28" w:rsidP="00982D5F">
      <w:pPr>
        <w:keepNext/>
        <w:spacing w:after="0" w:line="240" w:lineRule="auto"/>
        <w:outlineLvl w:val="0"/>
        <w:rPr>
          <w:noProof/>
          <w:lang w:val="es-ES"/>
        </w:rPr>
      </w:pPr>
    </w:p>
    <w:p w14:paraId="578D14C3" w14:textId="77777777" w:rsidR="00203A28" w:rsidRPr="002658E4" w:rsidRDefault="00203A28" w:rsidP="00982D5F">
      <w:pPr>
        <w:spacing w:after="0" w:line="240" w:lineRule="auto"/>
        <w:ind w:left="567" w:hanging="567"/>
        <w:rPr>
          <w:noProof/>
          <w:lang w:val="es-ES"/>
        </w:rPr>
      </w:pPr>
      <w:r w:rsidRPr="002658E4">
        <w:rPr>
          <w:noProof/>
          <w:lang w:val="es-ES"/>
        </w:rPr>
        <w:t>146.</w:t>
      </w:r>
      <w:r w:rsidRPr="002658E4">
        <w:rPr>
          <w:noProof/>
          <w:lang w:val="es-ES"/>
        </w:rPr>
        <w:tab/>
        <w:t xml:space="preserve">Australia, en su calidad de Presidencia del Grupo de trabajo sobre el Plan Estratégico, reflexionó obre los avances del examen del proyecto de resolución. En cuanto al mandatopara el Quinto Plan Estratégico en el documento SC59/2022 Com.1, Australia informó de que el Comité Permanente necesitará aprobarlo en períodos entre sesiones. </w:t>
      </w:r>
    </w:p>
    <w:p w14:paraId="5A624FDC" w14:textId="77777777" w:rsidR="00203A28" w:rsidRPr="002658E4" w:rsidRDefault="00203A28" w:rsidP="00982D5F">
      <w:pPr>
        <w:spacing w:after="0" w:line="240" w:lineRule="auto"/>
        <w:ind w:left="567" w:hanging="567"/>
        <w:rPr>
          <w:noProof/>
          <w:lang w:val="es-ES"/>
        </w:rPr>
      </w:pPr>
    </w:p>
    <w:p w14:paraId="089E8EA8" w14:textId="77777777" w:rsidR="00203A28" w:rsidRPr="002658E4" w:rsidRDefault="00203A28" w:rsidP="00982D5F">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2658E4">
        <w:rPr>
          <w:rFonts w:cstheme="minorHAnsi"/>
          <w:bCs/>
          <w:noProof/>
          <w:lang w:val="es-ES"/>
        </w:rPr>
        <w:t>Punto 11 del orden del día: Informe del Grupo de trabajo sobre la eficacia</w:t>
      </w:r>
    </w:p>
    <w:p w14:paraId="45D36D71" w14:textId="77777777" w:rsidR="00203A28" w:rsidRPr="002658E4" w:rsidRDefault="00203A28" w:rsidP="00982D5F">
      <w:pPr>
        <w:spacing w:after="0" w:line="240" w:lineRule="auto"/>
        <w:outlineLvl w:val="0"/>
        <w:rPr>
          <w:noProof/>
          <w:lang w:val="es-ES"/>
        </w:rPr>
      </w:pPr>
    </w:p>
    <w:p w14:paraId="5B1A5A8C" w14:textId="77777777" w:rsidR="00203A28" w:rsidRPr="002658E4" w:rsidRDefault="00203A28" w:rsidP="00982D5F">
      <w:pPr>
        <w:spacing w:after="0" w:line="240" w:lineRule="auto"/>
        <w:ind w:left="567" w:hanging="567"/>
        <w:rPr>
          <w:noProof/>
          <w:lang w:val="es-ES"/>
        </w:rPr>
      </w:pPr>
      <w:r w:rsidRPr="002658E4">
        <w:rPr>
          <w:noProof/>
          <w:lang w:val="es-ES"/>
        </w:rPr>
        <w:t>147.</w:t>
      </w:r>
      <w:r w:rsidRPr="002658E4">
        <w:rPr>
          <w:noProof/>
          <w:lang w:val="es-ES"/>
        </w:rPr>
        <w:tab/>
        <w:t xml:space="preserve">En su calidad de Presidencia del Grupo de trabajo sobre la eficacia, el Reino Unido de Gran Bretaña e Irlanda del Norte presentó el documento SC59/2022 Com.3 que contiene un proyecto de resolución sobre </w:t>
      </w:r>
      <w:r w:rsidRPr="002658E4">
        <w:rPr>
          <w:i/>
          <w:iCs/>
          <w:noProof/>
          <w:lang w:val="es-ES"/>
        </w:rPr>
        <w:t>La eficacia y eficiencia de la Convención de Ramsar</w:t>
      </w:r>
      <w:r w:rsidRPr="002658E4">
        <w:rPr>
          <w:noProof/>
          <w:lang w:val="es-ES"/>
        </w:rPr>
        <w:t>, observando que Suecia había acordado en el documento SC59/2022 Doc.24.17 que se retiraría el proyecto de resolución propuesto sobre la elaboración y negociación preliminar de documentos en línea.</w:t>
      </w:r>
    </w:p>
    <w:p w14:paraId="1D10862D" w14:textId="77777777" w:rsidR="00203A28" w:rsidRPr="002658E4" w:rsidRDefault="00203A28" w:rsidP="00982D5F">
      <w:pPr>
        <w:spacing w:after="0" w:line="240" w:lineRule="auto"/>
        <w:rPr>
          <w:noProof/>
          <w:lang w:val="es-ES"/>
        </w:rPr>
      </w:pPr>
    </w:p>
    <w:p w14:paraId="1DF8339B" w14:textId="77777777" w:rsidR="00203A28" w:rsidRPr="002658E4" w:rsidRDefault="00203A28" w:rsidP="00982D5F">
      <w:pPr>
        <w:suppressAutoHyphens/>
        <w:spacing w:after="0" w:line="240" w:lineRule="auto"/>
        <w:rPr>
          <w:b/>
          <w:bCs/>
          <w:noProof/>
          <w:lang w:val="es-ES"/>
        </w:rPr>
      </w:pPr>
      <w:r w:rsidRPr="002658E4">
        <w:rPr>
          <w:b/>
          <w:bCs/>
          <w:noProof/>
          <w:lang w:val="es-ES"/>
        </w:rPr>
        <w:t xml:space="preserve">Decisión SC59/2022-20: El Comité Permanente aprobó el proyecto de resolución en el documento SC59/2022 Com.3 sobre </w:t>
      </w:r>
      <w:r w:rsidRPr="002658E4">
        <w:rPr>
          <w:b/>
          <w:bCs/>
          <w:i/>
          <w:iCs/>
          <w:noProof/>
          <w:lang w:val="es-ES"/>
        </w:rPr>
        <w:t xml:space="preserve">La eficacia y eficiencia de la Convención de Ramsar </w:t>
      </w:r>
      <w:r w:rsidRPr="002658E4">
        <w:rPr>
          <w:b/>
          <w:bCs/>
          <w:noProof/>
          <w:lang w:val="es-ES"/>
        </w:rPr>
        <w:t>y decidió que lo sometería a la consideración de la COP14.</w:t>
      </w:r>
    </w:p>
    <w:p w14:paraId="55E0912E" w14:textId="77777777" w:rsidR="00203A28" w:rsidRPr="002658E4" w:rsidRDefault="00203A28" w:rsidP="00982D5F">
      <w:pPr>
        <w:spacing w:after="0" w:line="240" w:lineRule="auto"/>
        <w:rPr>
          <w:noProof/>
          <w:lang w:val="es-ES"/>
        </w:rPr>
      </w:pPr>
    </w:p>
    <w:p w14:paraId="232E83AE" w14:textId="77777777" w:rsidR="00203A28" w:rsidRPr="002658E4" w:rsidRDefault="00203A28" w:rsidP="00982D5F">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2658E4">
        <w:rPr>
          <w:rFonts w:cstheme="minorHAnsi"/>
          <w:bCs/>
          <w:noProof/>
          <w:lang w:val="es-ES"/>
        </w:rPr>
        <w:t xml:space="preserve">Punto 15 del orden del día: Funciones y responsabilidades del Comité Permanente </w:t>
      </w:r>
    </w:p>
    <w:p w14:paraId="4A7E6840" w14:textId="77777777" w:rsidR="00203A28" w:rsidRPr="002658E4" w:rsidRDefault="00203A28" w:rsidP="00982D5F">
      <w:pPr>
        <w:spacing w:after="0" w:line="240" w:lineRule="auto"/>
        <w:ind w:left="567" w:hanging="567"/>
        <w:rPr>
          <w:noProof/>
          <w:lang w:val="es-ES"/>
        </w:rPr>
      </w:pPr>
    </w:p>
    <w:p w14:paraId="6E72485F" w14:textId="77777777" w:rsidR="00203A28" w:rsidRPr="002658E4" w:rsidRDefault="00203A28" w:rsidP="00982D5F">
      <w:pPr>
        <w:spacing w:after="0" w:line="240" w:lineRule="auto"/>
        <w:ind w:left="567" w:hanging="567"/>
        <w:rPr>
          <w:noProof/>
          <w:lang w:val="es-ES"/>
        </w:rPr>
      </w:pPr>
      <w:r w:rsidRPr="002658E4">
        <w:rPr>
          <w:noProof/>
          <w:lang w:val="es-ES"/>
        </w:rPr>
        <w:lastRenderedPageBreak/>
        <w:t>148.</w:t>
      </w:r>
      <w:r w:rsidRPr="002658E4">
        <w:rPr>
          <w:noProof/>
          <w:lang w:val="es-ES"/>
        </w:rPr>
        <w:tab/>
        <w:t>La Secretaría presentó el documento SC59 Doc.15 Rev.1, que contiene un proyecto de resolución revisado sobre las funciones y responsabilidades del Comité Permanente. Se aprobó sin comentarios.</w:t>
      </w:r>
    </w:p>
    <w:p w14:paraId="314F5EA5" w14:textId="77777777" w:rsidR="00203A28" w:rsidRPr="002658E4" w:rsidRDefault="00203A28" w:rsidP="00982D5F">
      <w:pPr>
        <w:pStyle w:val="ListParagraph"/>
        <w:spacing w:after="0" w:line="240" w:lineRule="auto"/>
        <w:ind w:left="0"/>
        <w:rPr>
          <w:noProof/>
          <w:lang w:val="es-ES"/>
        </w:rPr>
      </w:pPr>
    </w:p>
    <w:p w14:paraId="4CEEBCC7" w14:textId="77777777" w:rsidR="00203A28" w:rsidRPr="002658E4" w:rsidRDefault="00203A28" w:rsidP="00982D5F">
      <w:pPr>
        <w:suppressAutoHyphens/>
        <w:spacing w:after="0" w:line="240" w:lineRule="auto"/>
        <w:rPr>
          <w:b/>
          <w:bCs/>
          <w:noProof/>
          <w:lang w:val="es-ES"/>
        </w:rPr>
      </w:pPr>
      <w:r w:rsidRPr="002658E4">
        <w:rPr>
          <w:b/>
          <w:bCs/>
          <w:noProof/>
          <w:lang w:val="es-ES"/>
        </w:rPr>
        <w:t>Decisión SC59/2022-21: El Comité Permanente aprobó el proyecto de resolución contenido en el documento SC59 Doc.15 Rev.1 sobre las</w:t>
      </w:r>
      <w:r w:rsidRPr="002658E4">
        <w:rPr>
          <w:b/>
          <w:bCs/>
          <w:i/>
          <w:iCs/>
          <w:noProof/>
          <w:lang w:val="es-ES"/>
        </w:rPr>
        <w:t xml:space="preserve"> Funciones y responsabilidades del Comité Permanente</w:t>
      </w:r>
      <w:r w:rsidRPr="002658E4">
        <w:rPr>
          <w:b/>
          <w:bCs/>
          <w:noProof/>
          <w:lang w:val="es-ES"/>
        </w:rPr>
        <w:t xml:space="preserve"> y decidió que lo sometería a la consideración de la COP14.</w:t>
      </w:r>
    </w:p>
    <w:p w14:paraId="7DCCFA27" w14:textId="77777777" w:rsidR="00203A28" w:rsidRPr="002658E4" w:rsidRDefault="00203A28" w:rsidP="00982D5F">
      <w:pPr>
        <w:pStyle w:val="ListParagraph"/>
        <w:spacing w:after="0" w:line="240" w:lineRule="auto"/>
        <w:ind w:left="0"/>
        <w:rPr>
          <w:noProof/>
          <w:lang w:val="es-ES"/>
        </w:rPr>
      </w:pPr>
    </w:p>
    <w:p w14:paraId="3BA59E88" w14:textId="77777777" w:rsidR="00203A28" w:rsidRPr="002658E4" w:rsidRDefault="00203A28" w:rsidP="00982D5F">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2658E4">
        <w:rPr>
          <w:rFonts w:cstheme="minorHAnsi"/>
          <w:bCs/>
          <w:noProof/>
          <w:lang w:val="es-ES"/>
        </w:rPr>
        <w:t xml:space="preserve">Punto 10 del orden del día: </w:t>
      </w:r>
      <w:r w:rsidRPr="002658E4">
        <w:rPr>
          <w:rFonts w:cstheme="minorHAnsi"/>
          <w:noProof/>
          <w:lang w:val="es-ES"/>
        </w:rPr>
        <w:t>Informe del Grupo de trabajo sobre el examen del Plan Estratégico</w:t>
      </w:r>
    </w:p>
    <w:p w14:paraId="5BBFA4B1" w14:textId="77777777" w:rsidR="00203A28" w:rsidRPr="002658E4" w:rsidRDefault="00203A28" w:rsidP="00982D5F">
      <w:pPr>
        <w:spacing w:after="0" w:line="240" w:lineRule="auto"/>
        <w:outlineLvl w:val="0"/>
        <w:rPr>
          <w:noProof/>
          <w:lang w:val="es-ES"/>
        </w:rPr>
      </w:pPr>
    </w:p>
    <w:p w14:paraId="621DF99C" w14:textId="77777777" w:rsidR="00203A28" w:rsidRPr="002658E4" w:rsidRDefault="00203A28" w:rsidP="00982D5F">
      <w:pPr>
        <w:spacing w:after="0" w:line="240" w:lineRule="auto"/>
        <w:ind w:left="567" w:hanging="567"/>
        <w:rPr>
          <w:strike/>
          <w:noProof/>
          <w:color w:val="0070C0"/>
          <w:lang w:val="es-ES"/>
        </w:rPr>
      </w:pPr>
      <w:r w:rsidRPr="002658E4">
        <w:rPr>
          <w:noProof/>
          <w:lang w:val="es-ES"/>
        </w:rPr>
        <w:t>149.</w:t>
      </w:r>
      <w:r w:rsidRPr="002658E4">
        <w:rPr>
          <w:noProof/>
          <w:lang w:val="es-ES"/>
        </w:rPr>
        <w:tab/>
        <w:t xml:space="preserve">En su calidad de Presidencia del Grupo de trabajo sobre el Plan Estratégico, Australia presentó el proyecto de resolución modificado en el documento SC59/2022 Doc.10 Rev.2, observando que se habían realizado modificaciones por parte de las Partes Contratantes en los párrafos 6, 7, 8 y se agregaría un nuevo párrafo al texto del preámbulo que figura entre corchetes al igual que otras enmiendas. </w:t>
      </w:r>
    </w:p>
    <w:p w14:paraId="32FDB14F" w14:textId="77777777" w:rsidR="00203A28" w:rsidRPr="002658E4" w:rsidRDefault="00203A28" w:rsidP="00982D5F">
      <w:pPr>
        <w:spacing w:after="0" w:line="240" w:lineRule="auto"/>
        <w:rPr>
          <w:noProof/>
          <w:lang w:val="es-ES"/>
        </w:rPr>
      </w:pPr>
    </w:p>
    <w:p w14:paraId="49880328" w14:textId="77777777" w:rsidR="00203A28" w:rsidRPr="002658E4" w:rsidRDefault="00203A28" w:rsidP="00982D5F">
      <w:pPr>
        <w:spacing w:after="0" w:line="240" w:lineRule="auto"/>
        <w:ind w:left="567" w:hanging="567"/>
        <w:rPr>
          <w:noProof/>
          <w:lang w:val="es-ES"/>
        </w:rPr>
      </w:pPr>
      <w:r w:rsidRPr="002658E4">
        <w:rPr>
          <w:noProof/>
          <w:lang w:val="es-ES"/>
        </w:rPr>
        <w:t>150.</w:t>
      </w:r>
      <w:r w:rsidRPr="002658E4">
        <w:rPr>
          <w:noProof/>
          <w:lang w:val="es-ES"/>
        </w:rPr>
        <w:tab/>
        <w:t xml:space="preserve">También se pidió que en todo el proyecto de resolución se sustituyera “ACORDAR” por “DECIDIR”. El Comité Permanente lo aprobó. </w:t>
      </w:r>
    </w:p>
    <w:p w14:paraId="01EDFF1C" w14:textId="77777777" w:rsidR="00203A28" w:rsidRPr="002658E4" w:rsidRDefault="00203A28" w:rsidP="00982D5F">
      <w:pPr>
        <w:spacing w:after="0" w:line="240" w:lineRule="auto"/>
        <w:ind w:left="567" w:hanging="567"/>
        <w:rPr>
          <w:noProof/>
          <w:lang w:val="es-ES"/>
        </w:rPr>
      </w:pPr>
    </w:p>
    <w:p w14:paraId="22608607" w14:textId="77777777" w:rsidR="00203A28" w:rsidRPr="002658E4" w:rsidRDefault="00203A28" w:rsidP="00982D5F">
      <w:pPr>
        <w:spacing w:after="0" w:line="240" w:lineRule="auto"/>
        <w:ind w:left="567" w:hanging="567"/>
        <w:rPr>
          <w:noProof/>
          <w:lang w:val="es-ES"/>
        </w:rPr>
      </w:pPr>
      <w:r w:rsidRPr="002658E4">
        <w:rPr>
          <w:noProof/>
          <w:lang w:val="es-ES"/>
        </w:rPr>
        <w:t>151.</w:t>
      </w:r>
      <w:r w:rsidRPr="002658E4">
        <w:rPr>
          <w:noProof/>
          <w:lang w:val="es-ES"/>
        </w:rPr>
        <w:tab/>
        <w:t>Hubo una intervención del Japón.</w:t>
      </w:r>
    </w:p>
    <w:p w14:paraId="6C027E81" w14:textId="77777777" w:rsidR="00203A28" w:rsidRPr="002658E4" w:rsidRDefault="00203A28" w:rsidP="00982D5F">
      <w:pPr>
        <w:pStyle w:val="ListParagraph"/>
        <w:spacing w:after="0" w:line="240" w:lineRule="auto"/>
        <w:ind w:left="0"/>
        <w:rPr>
          <w:noProof/>
          <w:lang w:val="es-ES"/>
        </w:rPr>
      </w:pPr>
    </w:p>
    <w:p w14:paraId="36BC020A" w14:textId="77777777" w:rsidR="00203A28" w:rsidRPr="002658E4" w:rsidRDefault="00203A28" w:rsidP="00982D5F">
      <w:pPr>
        <w:suppressAutoHyphens/>
        <w:spacing w:after="0" w:line="240" w:lineRule="auto"/>
        <w:rPr>
          <w:b/>
          <w:bCs/>
          <w:noProof/>
          <w:lang w:val="es-ES"/>
        </w:rPr>
      </w:pPr>
      <w:r w:rsidRPr="002658E4">
        <w:rPr>
          <w:b/>
          <w:bCs/>
          <w:noProof/>
          <w:lang w:val="es-ES"/>
        </w:rPr>
        <w:t xml:space="preserve">Decisión SC59/2022-22: El Comité Permanente aprobó el proyecto de resolución contenido en el documento SC59/2022 Doc.10 Rev.2 sobre el </w:t>
      </w:r>
      <w:r w:rsidRPr="002658E4">
        <w:rPr>
          <w:b/>
          <w:bCs/>
          <w:i/>
          <w:iCs/>
          <w:noProof/>
          <w:lang w:val="es-ES"/>
        </w:rPr>
        <w:t>Examen del Cuarto Plan Estratégico de la Convención de Ramsar, adiciones para el período COP14-COP15 y elementos esenciales para el Quinto Plan Estratégico</w:t>
      </w:r>
      <w:r w:rsidRPr="002658E4">
        <w:rPr>
          <w:b/>
          <w:bCs/>
          <w:noProof/>
          <w:lang w:val="es-ES"/>
        </w:rPr>
        <w:t xml:space="preserve"> en su versión modificada y decidió que lo sometería a la consideración de la COP14.</w:t>
      </w:r>
    </w:p>
    <w:p w14:paraId="65A7181E" w14:textId="77777777" w:rsidR="00203A28" w:rsidRPr="002658E4" w:rsidRDefault="00203A28" w:rsidP="00982D5F">
      <w:pPr>
        <w:pStyle w:val="ListParagraph"/>
        <w:spacing w:after="0" w:line="240" w:lineRule="auto"/>
        <w:ind w:left="0"/>
        <w:rPr>
          <w:noProof/>
          <w:lang w:val="es-ES"/>
        </w:rPr>
      </w:pPr>
    </w:p>
    <w:p w14:paraId="5655129C" w14:textId="77777777" w:rsidR="00203A28" w:rsidRPr="002658E4" w:rsidRDefault="00203A28" w:rsidP="00982D5F">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2658E4">
        <w:rPr>
          <w:rFonts w:cstheme="minorHAnsi"/>
          <w:bCs/>
          <w:noProof/>
          <w:lang w:val="es-ES"/>
        </w:rPr>
        <w:t xml:space="preserve">Punto 17.1 del orden del día: </w:t>
      </w:r>
      <w:r w:rsidRPr="002658E4">
        <w:rPr>
          <w:rFonts w:cstheme="minorHAnsi"/>
          <w:noProof/>
          <w:lang w:val="es-ES"/>
        </w:rPr>
        <w:t xml:space="preserve">Informe </w:t>
      </w:r>
      <w:r w:rsidRPr="002658E4">
        <w:rPr>
          <w:rFonts w:cstheme="minorHAnsi"/>
          <w:bCs/>
          <w:noProof/>
          <w:spacing w:val="-2"/>
          <w:lang w:val="es-ES"/>
        </w:rPr>
        <w:t xml:space="preserve">de la Presidencia </w:t>
      </w:r>
      <w:r w:rsidRPr="002658E4">
        <w:rPr>
          <w:rFonts w:cstheme="minorHAnsi"/>
          <w:noProof/>
          <w:lang w:val="es-ES"/>
        </w:rPr>
        <w:t>del Grupo de supervisión de la CECoP</w:t>
      </w:r>
    </w:p>
    <w:p w14:paraId="18B7D11A" w14:textId="77777777" w:rsidR="00203A28" w:rsidRPr="002658E4" w:rsidRDefault="00203A28" w:rsidP="00982D5F">
      <w:pPr>
        <w:keepNext/>
        <w:spacing w:after="0" w:line="240" w:lineRule="auto"/>
        <w:outlineLvl w:val="0"/>
        <w:rPr>
          <w:noProof/>
          <w:lang w:val="es-ES"/>
        </w:rPr>
      </w:pPr>
    </w:p>
    <w:p w14:paraId="5EDD9189" w14:textId="77777777" w:rsidR="00203A28" w:rsidRPr="002658E4" w:rsidRDefault="00203A28" w:rsidP="00982D5F">
      <w:pPr>
        <w:spacing w:after="0" w:line="240" w:lineRule="auto"/>
        <w:ind w:left="567" w:hanging="567"/>
        <w:rPr>
          <w:noProof/>
          <w:lang w:val="es-ES"/>
        </w:rPr>
      </w:pPr>
      <w:r w:rsidRPr="002658E4">
        <w:rPr>
          <w:noProof/>
          <w:lang w:val="es-ES"/>
        </w:rPr>
        <w:t>152.</w:t>
      </w:r>
      <w:r w:rsidRPr="002658E4">
        <w:rPr>
          <w:noProof/>
          <w:lang w:val="es-ES"/>
        </w:rPr>
        <w:tab/>
        <w:t>La Secretaría presentó el documento SC59/2022 Doc.17.1 Rev.1, observando que el proyecto de resolución sobre un nuevo enfoque de CECoP contenido en el Anexo 2 se había modificado a partir de la información que recibió la Secretaría.</w:t>
      </w:r>
    </w:p>
    <w:p w14:paraId="75250C5C" w14:textId="77777777" w:rsidR="00203A28" w:rsidRPr="002658E4" w:rsidRDefault="00203A28" w:rsidP="00982D5F">
      <w:pPr>
        <w:spacing w:after="0" w:line="240" w:lineRule="auto"/>
        <w:ind w:left="567" w:hanging="567"/>
        <w:rPr>
          <w:noProof/>
          <w:lang w:val="es-ES"/>
        </w:rPr>
      </w:pPr>
    </w:p>
    <w:p w14:paraId="29580C3A" w14:textId="77777777" w:rsidR="00203A28" w:rsidRPr="002658E4" w:rsidRDefault="00203A28" w:rsidP="00982D5F">
      <w:pPr>
        <w:spacing w:after="0" w:line="240" w:lineRule="auto"/>
        <w:ind w:left="567" w:hanging="567"/>
        <w:rPr>
          <w:noProof/>
          <w:lang w:val="es-ES"/>
        </w:rPr>
      </w:pPr>
      <w:r w:rsidRPr="002658E4">
        <w:rPr>
          <w:noProof/>
          <w:lang w:val="es-ES"/>
        </w:rPr>
        <w:t>153.</w:t>
      </w:r>
      <w:r w:rsidRPr="002658E4">
        <w:rPr>
          <w:noProof/>
          <w:lang w:val="es-ES"/>
        </w:rPr>
        <w:tab/>
        <w:t>Hubo una intervención de Australia.</w:t>
      </w:r>
    </w:p>
    <w:p w14:paraId="31D9C8A4" w14:textId="77777777" w:rsidR="00203A28" w:rsidRPr="002658E4" w:rsidRDefault="00203A28" w:rsidP="00982D5F">
      <w:pPr>
        <w:spacing w:after="0" w:line="240" w:lineRule="auto"/>
        <w:ind w:left="567" w:hanging="567"/>
        <w:rPr>
          <w:noProof/>
          <w:lang w:val="es-ES"/>
        </w:rPr>
      </w:pPr>
    </w:p>
    <w:p w14:paraId="0AF2FE91" w14:textId="77777777" w:rsidR="00203A28" w:rsidRPr="002658E4" w:rsidRDefault="00203A28" w:rsidP="00982D5F">
      <w:pPr>
        <w:suppressAutoHyphens/>
        <w:spacing w:after="0" w:line="240" w:lineRule="auto"/>
        <w:rPr>
          <w:b/>
          <w:bCs/>
          <w:noProof/>
          <w:lang w:val="es-ES"/>
        </w:rPr>
      </w:pPr>
      <w:r w:rsidRPr="002658E4">
        <w:rPr>
          <w:b/>
          <w:bCs/>
          <w:noProof/>
          <w:lang w:val="es-ES"/>
        </w:rPr>
        <w:t>Decisión SC59/2022-23: El Comité Permanente aprobó el documento SC59/2022 Doc.17.1 Rev.1 y decidió que sometería a la consideración de la COP14 el proyecto de resolución que figura en el Anexo 2 del documento.</w:t>
      </w:r>
    </w:p>
    <w:p w14:paraId="271CC2FD" w14:textId="77777777" w:rsidR="00203A28" w:rsidRPr="002658E4" w:rsidRDefault="00203A28" w:rsidP="00982D5F">
      <w:pPr>
        <w:spacing w:after="0" w:line="240" w:lineRule="auto"/>
        <w:rPr>
          <w:noProof/>
          <w:lang w:val="es-ES"/>
        </w:rPr>
      </w:pPr>
    </w:p>
    <w:p w14:paraId="1571343C" w14:textId="77777777" w:rsidR="00203A28" w:rsidRPr="002658E4" w:rsidRDefault="00203A28" w:rsidP="00982D5F">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2658E4">
        <w:rPr>
          <w:rFonts w:cstheme="minorHAnsi"/>
          <w:bCs/>
          <w:noProof/>
          <w:lang w:val="es-ES"/>
        </w:rPr>
        <w:t>Punto 24.4 del orden del día: Proyecto de resolución sobre Orientaciones para la conservación y gestión de pequeños humedales (</w:t>
      </w:r>
      <w:r w:rsidRPr="002658E4">
        <w:rPr>
          <w:rFonts w:cstheme="minorHAnsi"/>
          <w:bCs/>
          <w:i/>
          <w:iCs/>
          <w:noProof/>
          <w:lang w:val="es-ES"/>
        </w:rPr>
        <w:t>Presentado por China, copatrocinado por la República de Corea</w:t>
      </w:r>
      <w:r w:rsidRPr="002658E4">
        <w:rPr>
          <w:rFonts w:cstheme="minorHAnsi"/>
          <w:bCs/>
          <w:noProof/>
          <w:lang w:val="es-ES"/>
        </w:rPr>
        <w:t xml:space="preserve">) </w:t>
      </w:r>
    </w:p>
    <w:p w14:paraId="32EDB0D9" w14:textId="77777777" w:rsidR="00203A28" w:rsidRPr="002658E4" w:rsidRDefault="00203A28" w:rsidP="00982D5F">
      <w:pPr>
        <w:spacing w:after="0" w:line="240" w:lineRule="auto"/>
        <w:ind w:left="567" w:hanging="567"/>
        <w:rPr>
          <w:noProof/>
          <w:lang w:val="es-ES"/>
        </w:rPr>
      </w:pPr>
    </w:p>
    <w:p w14:paraId="63A64082" w14:textId="77777777" w:rsidR="00203A28" w:rsidRPr="002658E4" w:rsidRDefault="00203A28" w:rsidP="00982D5F">
      <w:pPr>
        <w:spacing w:after="0" w:line="240" w:lineRule="auto"/>
        <w:ind w:left="567" w:hanging="567"/>
        <w:rPr>
          <w:noProof/>
          <w:lang w:val="es-ES"/>
        </w:rPr>
      </w:pPr>
      <w:r w:rsidRPr="002658E4">
        <w:rPr>
          <w:noProof/>
          <w:lang w:val="es-ES"/>
        </w:rPr>
        <w:t>154.</w:t>
      </w:r>
      <w:r w:rsidRPr="002658E4">
        <w:rPr>
          <w:noProof/>
          <w:lang w:val="es-ES"/>
        </w:rPr>
        <w:tab/>
        <w:t>China presentó el documento SC59/2022 Doc.24.4 Rev.1 que contiene una versión modificada del proyecto de resolución y agradeció a Australia, la Secretaría y el GECT por sus observaciones.</w:t>
      </w:r>
    </w:p>
    <w:p w14:paraId="7C05A698" w14:textId="77777777" w:rsidR="00203A28" w:rsidRPr="002658E4" w:rsidRDefault="00203A28" w:rsidP="00982D5F">
      <w:pPr>
        <w:spacing w:after="0" w:line="240" w:lineRule="auto"/>
        <w:ind w:left="567" w:hanging="567"/>
        <w:rPr>
          <w:noProof/>
          <w:lang w:val="es-ES"/>
        </w:rPr>
      </w:pPr>
    </w:p>
    <w:p w14:paraId="7FD52095" w14:textId="77777777" w:rsidR="00203A28" w:rsidRPr="002658E4" w:rsidRDefault="00203A28" w:rsidP="00982D5F">
      <w:pPr>
        <w:spacing w:after="0" w:line="240" w:lineRule="auto"/>
        <w:ind w:left="567" w:hanging="567"/>
        <w:rPr>
          <w:noProof/>
          <w:lang w:val="es-ES"/>
        </w:rPr>
      </w:pPr>
      <w:r w:rsidRPr="002658E4">
        <w:rPr>
          <w:noProof/>
          <w:lang w:val="es-ES"/>
        </w:rPr>
        <w:t>155.</w:t>
      </w:r>
      <w:r w:rsidRPr="002658E4">
        <w:rPr>
          <w:noProof/>
          <w:lang w:val="es-ES"/>
        </w:rPr>
        <w:tab/>
        <w:t>Hubo una intervención de Australia.</w:t>
      </w:r>
    </w:p>
    <w:p w14:paraId="2E4FEEA3" w14:textId="77777777" w:rsidR="00203A28" w:rsidRPr="002658E4" w:rsidRDefault="00203A28" w:rsidP="00982D5F">
      <w:pPr>
        <w:spacing w:after="0" w:line="240" w:lineRule="auto"/>
        <w:ind w:left="567" w:hanging="567"/>
        <w:rPr>
          <w:noProof/>
          <w:lang w:val="es-ES"/>
        </w:rPr>
      </w:pPr>
    </w:p>
    <w:p w14:paraId="4B82BC74" w14:textId="77777777" w:rsidR="00203A28" w:rsidRPr="002658E4" w:rsidRDefault="00203A28" w:rsidP="00982D5F">
      <w:pPr>
        <w:suppressAutoHyphens/>
        <w:spacing w:after="0" w:line="240" w:lineRule="auto"/>
        <w:rPr>
          <w:b/>
          <w:bCs/>
          <w:noProof/>
          <w:lang w:val="es-ES"/>
        </w:rPr>
      </w:pPr>
      <w:r w:rsidRPr="002658E4">
        <w:rPr>
          <w:b/>
          <w:bCs/>
          <w:noProof/>
          <w:lang w:val="es-ES"/>
        </w:rPr>
        <w:t>Decisión SC59/2022-24: El Comité Permanente aprobó el documento SC59/2022 Doc.24.4 Rev.1 y decidió que sometería a la consideración de la COP14 el proyecto de resolución que figura en el documento.</w:t>
      </w:r>
    </w:p>
    <w:p w14:paraId="718494CA" w14:textId="77777777" w:rsidR="00203A28" w:rsidRPr="002658E4" w:rsidRDefault="00203A28" w:rsidP="00982D5F">
      <w:pPr>
        <w:keepNext/>
        <w:spacing w:after="0" w:line="240" w:lineRule="auto"/>
        <w:rPr>
          <w:noProof/>
          <w:lang w:val="es-ES"/>
        </w:rPr>
      </w:pPr>
    </w:p>
    <w:p w14:paraId="064D03BF" w14:textId="77777777" w:rsidR="00203A28" w:rsidRPr="002658E4" w:rsidRDefault="00203A28" w:rsidP="00982D5F">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2658E4">
        <w:rPr>
          <w:rFonts w:cstheme="minorHAnsi"/>
          <w:bCs/>
          <w:noProof/>
          <w:lang w:val="es-ES"/>
        </w:rPr>
        <w:t>Punto 24.3 del orden del día: Proyecto de resolución sobre Creación de indicadores jurídicos para medir la eficacia de la Convención de Ramsar (</w:t>
      </w:r>
      <w:r w:rsidRPr="002658E4">
        <w:rPr>
          <w:rFonts w:cstheme="minorHAnsi"/>
          <w:bCs/>
          <w:i/>
          <w:iCs/>
          <w:noProof/>
          <w:lang w:val="es-ES"/>
        </w:rPr>
        <w:t>Presentado por Burkina Faso</w:t>
      </w:r>
      <w:r w:rsidRPr="002658E4">
        <w:rPr>
          <w:rFonts w:cstheme="minorHAnsi"/>
          <w:bCs/>
          <w:noProof/>
          <w:lang w:val="es-ES"/>
        </w:rPr>
        <w:t xml:space="preserve">) </w:t>
      </w:r>
    </w:p>
    <w:p w14:paraId="53955B53" w14:textId="77777777" w:rsidR="00203A28" w:rsidRPr="002658E4" w:rsidRDefault="00203A28" w:rsidP="00982D5F">
      <w:pPr>
        <w:keepNext/>
        <w:spacing w:after="0" w:line="240" w:lineRule="auto"/>
        <w:ind w:left="567" w:hanging="567"/>
        <w:rPr>
          <w:noProof/>
          <w:lang w:val="es-ES"/>
        </w:rPr>
      </w:pPr>
    </w:p>
    <w:p w14:paraId="23DD6E0C" w14:textId="77777777" w:rsidR="00203A28" w:rsidRPr="002658E4" w:rsidRDefault="00203A28" w:rsidP="00982D5F">
      <w:pPr>
        <w:spacing w:after="0" w:line="240" w:lineRule="auto"/>
        <w:ind w:left="567" w:hanging="567"/>
        <w:rPr>
          <w:noProof/>
          <w:lang w:val="es-ES"/>
        </w:rPr>
      </w:pPr>
      <w:r w:rsidRPr="002658E4">
        <w:rPr>
          <w:noProof/>
          <w:lang w:val="es-ES"/>
        </w:rPr>
        <w:t>156.</w:t>
      </w:r>
      <w:r w:rsidRPr="002658E4">
        <w:rPr>
          <w:noProof/>
          <w:lang w:val="es-ES"/>
        </w:rPr>
        <w:tab/>
        <w:t>La Secretaría informó de que se había puesto en contacto con Burkina Faso, que había accedido a eliminar el proyecto de resolución del documento SC59 Doc.24.3.</w:t>
      </w:r>
    </w:p>
    <w:p w14:paraId="00D3959C" w14:textId="77777777" w:rsidR="00203A28" w:rsidRPr="002658E4" w:rsidRDefault="00203A28" w:rsidP="00982D5F">
      <w:pPr>
        <w:spacing w:after="0" w:line="240" w:lineRule="auto"/>
        <w:ind w:left="567" w:hanging="567"/>
        <w:rPr>
          <w:noProof/>
          <w:lang w:val="es-ES"/>
        </w:rPr>
      </w:pPr>
    </w:p>
    <w:p w14:paraId="501F2D94" w14:textId="77777777" w:rsidR="00203A28" w:rsidRPr="002658E4" w:rsidRDefault="00203A28" w:rsidP="00982D5F">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2658E4">
        <w:rPr>
          <w:rFonts w:cstheme="minorHAnsi"/>
          <w:bCs/>
          <w:noProof/>
          <w:lang w:val="es-ES"/>
        </w:rPr>
        <w:t>Punto 24.5 del orden del día: Proyecto de resolución sobre la integración de la conservación y restauración de los humedales en la estrategia nacional de desarrollo sostenible (</w:t>
      </w:r>
      <w:r w:rsidRPr="002658E4">
        <w:rPr>
          <w:rFonts w:cstheme="minorHAnsi"/>
          <w:bCs/>
          <w:i/>
          <w:iCs/>
          <w:noProof/>
          <w:lang w:val="es-ES"/>
        </w:rPr>
        <w:t>Presentado por China</w:t>
      </w:r>
      <w:r w:rsidRPr="002658E4">
        <w:rPr>
          <w:rFonts w:cstheme="minorHAnsi"/>
          <w:bCs/>
          <w:noProof/>
          <w:lang w:val="es-ES"/>
        </w:rPr>
        <w:t>)</w:t>
      </w:r>
    </w:p>
    <w:p w14:paraId="5724718A" w14:textId="77777777" w:rsidR="00203A28" w:rsidRPr="002658E4" w:rsidRDefault="00203A28" w:rsidP="00982D5F">
      <w:pPr>
        <w:spacing w:after="0" w:line="240" w:lineRule="auto"/>
        <w:ind w:left="567" w:hanging="567"/>
        <w:rPr>
          <w:noProof/>
          <w:lang w:val="es-ES"/>
        </w:rPr>
      </w:pPr>
    </w:p>
    <w:p w14:paraId="2C249A38" w14:textId="77777777" w:rsidR="00203A28" w:rsidRPr="002658E4" w:rsidRDefault="00203A28" w:rsidP="00982D5F">
      <w:pPr>
        <w:spacing w:after="0" w:line="240" w:lineRule="auto"/>
        <w:ind w:left="567" w:hanging="567"/>
        <w:rPr>
          <w:noProof/>
          <w:lang w:val="es-ES"/>
        </w:rPr>
      </w:pPr>
      <w:r w:rsidRPr="002658E4">
        <w:rPr>
          <w:noProof/>
          <w:lang w:val="es-ES"/>
        </w:rPr>
        <w:t>157.</w:t>
      </w:r>
      <w:r w:rsidRPr="002658E4">
        <w:rPr>
          <w:noProof/>
          <w:lang w:val="es-ES"/>
        </w:rPr>
        <w:tab/>
        <w:t>La Secretaría presentó el documento SC59 Doc. 24.5 Rev.1 que contiene una versión modificada del proyecto de resolución en la que se incorporaron los comentarios recibidos.</w:t>
      </w:r>
    </w:p>
    <w:p w14:paraId="133D1D14" w14:textId="77777777" w:rsidR="00203A28" w:rsidRPr="002658E4" w:rsidRDefault="00203A28" w:rsidP="00982D5F">
      <w:pPr>
        <w:spacing w:after="0" w:line="240" w:lineRule="auto"/>
        <w:ind w:left="567" w:hanging="567"/>
        <w:rPr>
          <w:noProof/>
          <w:lang w:val="es-ES"/>
        </w:rPr>
      </w:pPr>
    </w:p>
    <w:p w14:paraId="2A914DBA" w14:textId="77777777" w:rsidR="00203A28" w:rsidRPr="002658E4" w:rsidRDefault="00203A28" w:rsidP="00982D5F">
      <w:pPr>
        <w:spacing w:after="0" w:line="240" w:lineRule="auto"/>
        <w:ind w:left="567" w:hanging="567"/>
        <w:rPr>
          <w:noProof/>
          <w:lang w:val="es-ES"/>
        </w:rPr>
      </w:pPr>
      <w:r w:rsidRPr="002658E4">
        <w:rPr>
          <w:noProof/>
          <w:lang w:val="es-ES"/>
        </w:rPr>
        <w:t>158.</w:t>
      </w:r>
      <w:r w:rsidRPr="002658E4">
        <w:rPr>
          <w:noProof/>
          <w:lang w:val="es-ES"/>
        </w:rPr>
        <w:tab/>
        <w:t xml:space="preserve">En el curso de las deliberaciones ulteriores se propuso modificar el párrafo 2 del proyecto de resolución insertando “mitigación y” antes de “adaptación al cambio climático”. El Comité Permanente lo aprobó. </w:t>
      </w:r>
    </w:p>
    <w:p w14:paraId="235F9AA9" w14:textId="77777777" w:rsidR="00203A28" w:rsidRPr="002658E4" w:rsidRDefault="00203A28" w:rsidP="00982D5F">
      <w:pPr>
        <w:spacing w:after="0" w:line="240" w:lineRule="auto"/>
        <w:rPr>
          <w:noProof/>
          <w:lang w:val="es-ES"/>
        </w:rPr>
      </w:pPr>
    </w:p>
    <w:p w14:paraId="25BD00D1" w14:textId="77777777" w:rsidR="00203A28" w:rsidRPr="002658E4" w:rsidRDefault="00203A28" w:rsidP="00982D5F">
      <w:pPr>
        <w:spacing w:after="0" w:line="240" w:lineRule="auto"/>
        <w:ind w:left="567" w:hanging="567"/>
        <w:rPr>
          <w:noProof/>
          <w:lang w:val="es-ES"/>
        </w:rPr>
      </w:pPr>
      <w:r w:rsidRPr="002658E4">
        <w:rPr>
          <w:noProof/>
          <w:lang w:val="es-ES"/>
        </w:rPr>
        <w:t>159.</w:t>
      </w:r>
      <w:r w:rsidRPr="002658E4">
        <w:rPr>
          <w:noProof/>
          <w:lang w:val="es-ES"/>
        </w:rPr>
        <w:tab/>
        <w:t>Muchos participantes se opusieron a la referencia a la referencia a la civilización ecológica y algunos se opusieron a la referencia a las soluciones basadas en la naturaleza en el nuevo párrafo 3. El Comité Permanente aprobó que este párrafo se mantuviera entre corchetes.</w:t>
      </w:r>
    </w:p>
    <w:p w14:paraId="5ED506F9" w14:textId="77777777" w:rsidR="00203A28" w:rsidRPr="002658E4" w:rsidRDefault="00203A28" w:rsidP="00982D5F">
      <w:pPr>
        <w:spacing w:after="0" w:line="240" w:lineRule="auto"/>
        <w:rPr>
          <w:noProof/>
          <w:lang w:val="es-ES"/>
        </w:rPr>
      </w:pPr>
    </w:p>
    <w:p w14:paraId="2D796F60" w14:textId="77777777" w:rsidR="00203A28" w:rsidRPr="002658E4" w:rsidRDefault="00203A28" w:rsidP="00982D5F">
      <w:pPr>
        <w:spacing w:after="0" w:line="240" w:lineRule="auto"/>
        <w:ind w:left="567" w:hanging="567"/>
        <w:rPr>
          <w:noProof/>
          <w:u w:val="single"/>
          <w:lang w:val="es-ES"/>
        </w:rPr>
      </w:pPr>
      <w:r w:rsidRPr="002658E4">
        <w:rPr>
          <w:noProof/>
          <w:lang w:val="es-ES"/>
        </w:rPr>
        <w:t>160.</w:t>
      </w:r>
      <w:r w:rsidRPr="002658E4">
        <w:rPr>
          <w:noProof/>
          <w:lang w:val="es-ES"/>
        </w:rPr>
        <w:tab/>
        <w:t>Hubo intervenciones del Brasil, Eslovenia, Francia en nombre de los Estados miembros</w:t>
      </w:r>
      <w:r w:rsidRPr="002658E4">
        <w:rPr>
          <w:noProof/>
          <w:color w:val="0070C0"/>
          <w:u w:val="single"/>
          <w:lang w:val="es-ES"/>
        </w:rPr>
        <w:t xml:space="preserve"> </w:t>
      </w:r>
      <w:r w:rsidRPr="002658E4">
        <w:rPr>
          <w:noProof/>
          <w:lang w:val="es-ES"/>
        </w:rPr>
        <w:t>de la Unión Europea, Indonesia, el Japón, el Reino Unido de Gran Bretaña e Irlanda del Norte y la República Islámica del Irán.</w:t>
      </w:r>
    </w:p>
    <w:p w14:paraId="26B28573" w14:textId="77777777" w:rsidR="00203A28" w:rsidRPr="002658E4" w:rsidRDefault="00203A28" w:rsidP="00982D5F">
      <w:pPr>
        <w:spacing w:after="0" w:line="240" w:lineRule="auto"/>
        <w:ind w:left="567" w:hanging="567"/>
        <w:rPr>
          <w:noProof/>
          <w:lang w:val="es-ES"/>
        </w:rPr>
      </w:pPr>
    </w:p>
    <w:p w14:paraId="29B662DF" w14:textId="77777777" w:rsidR="00203A28" w:rsidRPr="002658E4" w:rsidRDefault="00203A28" w:rsidP="00982D5F">
      <w:pPr>
        <w:suppressAutoHyphens/>
        <w:spacing w:after="0" w:line="240" w:lineRule="auto"/>
        <w:rPr>
          <w:b/>
          <w:bCs/>
          <w:noProof/>
          <w:lang w:val="es-ES"/>
        </w:rPr>
      </w:pPr>
      <w:r w:rsidRPr="002658E4">
        <w:rPr>
          <w:b/>
          <w:bCs/>
          <w:noProof/>
          <w:lang w:val="es-ES"/>
        </w:rPr>
        <w:t>Decisión SC59/2022-25: El Comité Permanente aprobó el proyecto de resolución que figura en el documento SC59 Doc.24.5 Rev.1 con las modificaciones realizadas en los párrafos 2 y 3, aprobadas por el Comité Permanente, y decidió que lo sometería a la consideración de la COP14.</w:t>
      </w:r>
    </w:p>
    <w:p w14:paraId="54FBD389" w14:textId="77777777" w:rsidR="00203A28" w:rsidRPr="002658E4" w:rsidRDefault="00203A28" w:rsidP="00982D5F">
      <w:pPr>
        <w:spacing w:after="0" w:line="240" w:lineRule="auto"/>
        <w:rPr>
          <w:rFonts w:cstheme="minorHAnsi"/>
          <w:noProof/>
          <w:lang w:val="es-ES"/>
        </w:rPr>
      </w:pPr>
    </w:p>
    <w:p w14:paraId="5BEF1665" w14:textId="60E2F598" w:rsidR="00203A28" w:rsidRPr="002658E4" w:rsidRDefault="00203A28" w:rsidP="00982D5F">
      <w:pPr>
        <w:keepNext/>
        <w:suppressAutoHyphens/>
        <w:spacing w:after="0" w:line="240" w:lineRule="auto"/>
        <w:rPr>
          <w:b/>
          <w:bCs/>
          <w:noProof/>
          <w:lang w:val="es-ES"/>
        </w:rPr>
      </w:pPr>
      <w:r w:rsidRPr="002658E4">
        <w:rPr>
          <w:b/>
          <w:bCs/>
          <w:noProof/>
          <w:lang w:val="es-ES"/>
        </w:rPr>
        <w:t xml:space="preserve">14:40 – 19:00 </w:t>
      </w:r>
      <w:r w:rsidRPr="002658E4">
        <w:rPr>
          <w:noProof/>
          <w:lang w:val="es-ES"/>
        </w:rPr>
        <w:tab/>
      </w:r>
      <w:r w:rsidRPr="002658E4">
        <w:rPr>
          <w:b/>
          <w:bCs/>
          <w:noProof/>
          <w:lang w:val="es-ES"/>
        </w:rPr>
        <w:t>Sesión plenaria del Comité Permanente</w:t>
      </w:r>
    </w:p>
    <w:p w14:paraId="7E3B028B" w14:textId="77777777" w:rsidR="00203A28" w:rsidRPr="002658E4" w:rsidRDefault="00203A28" w:rsidP="00982D5F">
      <w:pPr>
        <w:keepNext/>
        <w:suppressAutoHyphens/>
        <w:spacing w:after="0" w:line="240" w:lineRule="auto"/>
        <w:rPr>
          <w:rFonts w:cstheme="minorHAnsi"/>
          <w:noProof/>
          <w:lang w:val="es-ES"/>
        </w:rPr>
      </w:pPr>
    </w:p>
    <w:p w14:paraId="38DD973E" w14:textId="77777777" w:rsidR="00203A28" w:rsidRPr="002658E4" w:rsidRDefault="00203A28" w:rsidP="00982D5F">
      <w:pPr>
        <w:keepNext/>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noProof/>
          <w:lang w:val="es-ES"/>
        </w:rPr>
      </w:pPr>
      <w:r w:rsidRPr="002658E4">
        <w:rPr>
          <w:rFonts w:cstheme="minorHAnsi"/>
          <w:bCs/>
          <w:noProof/>
          <w:lang w:val="es-ES"/>
        </w:rPr>
        <w:t>Punto 23 del orden del día: Actualización sobre el estado de los sitios incluidos en la Lista de Humedales de Importancia Internacional</w:t>
      </w:r>
    </w:p>
    <w:p w14:paraId="27FFEC08" w14:textId="77777777" w:rsidR="00203A28" w:rsidRPr="002658E4" w:rsidRDefault="00203A28" w:rsidP="00982D5F">
      <w:pPr>
        <w:keepNext/>
        <w:suppressAutoHyphens/>
        <w:spacing w:after="0" w:line="240" w:lineRule="auto"/>
        <w:rPr>
          <w:noProof/>
          <w:lang w:val="es-ES"/>
        </w:rPr>
      </w:pPr>
    </w:p>
    <w:p w14:paraId="200EC5D3" w14:textId="77777777" w:rsidR="00203A28" w:rsidRPr="002658E4" w:rsidRDefault="00203A28" w:rsidP="00982D5F">
      <w:pPr>
        <w:suppressAutoHyphens/>
        <w:spacing w:after="0" w:line="240" w:lineRule="auto"/>
        <w:ind w:left="567" w:hanging="567"/>
        <w:rPr>
          <w:noProof/>
          <w:lang w:val="es-ES"/>
        </w:rPr>
      </w:pPr>
      <w:r w:rsidRPr="002658E4">
        <w:rPr>
          <w:noProof/>
          <w:lang w:val="es-ES"/>
        </w:rPr>
        <w:t>161.</w:t>
      </w:r>
      <w:r w:rsidRPr="002658E4">
        <w:rPr>
          <w:noProof/>
          <w:lang w:val="es-ES"/>
        </w:rPr>
        <w:tab/>
        <w:t>La Secretaria General pidió orientaciones adicionales sobre el párrafo iv) bajo “Acciones solicitadas” del documento SC59 Doc.23 Rev.1.</w:t>
      </w:r>
    </w:p>
    <w:p w14:paraId="71C7FE19" w14:textId="77777777" w:rsidR="00203A28" w:rsidRPr="002658E4" w:rsidRDefault="00203A28" w:rsidP="00982D5F">
      <w:pPr>
        <w:pStyle w:val="ListParagraph"/>
        <w:suppressAutoHyphens/>
        <w:spacing w:after="0" w:line="240" w:lineRule="auto"/>
        <w:ind w:left="567" w:hanging="567"/>
        <w:rPr>
          <w:rFonts w:cstheme="minorHAnsi"/>
          <w:noProof/>
          <w:lang w:val="es-ES"/>
        </w:rPr>
      </w:pPr>
    </w:p>
    <w:p w14:paraId="206C0C1B" w14:textId="77777777" w:rsidR="00203A28" w:rsidRPr="002658E4" w:rsidRDefault="00203A28" w:rsidP="00982D5F">
      <w:pPr>
        <w:suppressAutoHyphens/>
        <w:spacing w:after="0" w:line="240" w:lineRule="auto"/>
        <w:ind w:left="567" w:hanging="567"/>
        <w:rPr>
          <w:noProof/>
          <w:lang w:val="es-ES"/>
        </w:rPr>
      </w:pPr>
      <w:r w:rsidRPr="002658E4">
        <w:rPr>
          <w:noProof/>
          <w:lang w:val="es-ES"/>
        </w:rPr>
        <w:t>162.</w:t>
      </w:r>
      <w:r w:rsidRPr="002658E4">
        <w:rPr>
          <w:noProof/>
          <w:lang w:val="es-ES"/>
        </w:rPr>
        <w:tab/>
        <w:t>En el curso de las deliberaciones, los participantes destacaron que la esencia de este asunto se trataría en el proyecto de resolución que Argelia presentó en el documento SC59 Doc.24.2 y que el Comité había decidido remitirlo a la COP14 entre corchetes.</w:t>
      </w:r>
    </w:p>
    <w:p w14:paraId="6C192792" w14:textId="77777777" w:rsidR="00203A28" w:rsidRPr="002658E4" w:rsidRDefault="00203A28" w:rsidP="00982D5F">
      <w:pPr>
        <w:suppressAutoHyphens/>
        <w:spacing w:after="0" w:line="240" w:lineRule="auto"/>
        <w:rPr>
          <w:noProof/>
          <w:lang w:val="es-ES"/>
        </w:rPr>
      </w:pPr>
    </w:p>
    <w:p w14:paraId="1C0FFBFC" w14:textId="6CB6F4BA" w:rsidR="00203A28" w:rsidRPr="002658E4" w:rsidRDefault="00203A28" w:rsidP="00982D5F">
      <w:pPr>
        <w:suppressAutoHyphens/>
        <w:spacing w:after="0" w:line="240" w:lineRule="auto"/>
        <w:ind w:left="567" w:hanging="567"/>
        <w:rPr>
          <w:noProof/>
          <w:lang w:val="es-ES"/>
        </w:rPr>
      </w:pPr>
      <w:r w:rsidRPr="002658E4">
        <w:rPr>
          <w:noProof/>
          <w:lang w:val="es-ES"/>
        </w:rPr>
        <w:t>163.</w:t>
      </w:r>
      <w:r w:rsidRPr="002658E4">
        <w:rPr>
          <w:noProof/>
          <w:lang w:val="es-ES"/>
        </w:rPr>
        <w:tab/>
        <w:t xml:space="preserve">Mauricio y el Reino Unido de Gran Bretaña e Irlanda del Norte leyeron sus declaraciones y pidieron que estas se </w:t>
      </w:r>
      <w:r w:rsidRPr="00547873">
        <w:rPr>
          <w:noProof/>
          <w:lang w:val="es-ES"/>
        </w:rPr>
        <w:t>incluyeran en el informe de la reunión. Las declaraciones se adj</w:t>
      </w:r>
      <w:r w:rsidR="006F3160">
        <w:rPr>
          <w:noProof/>
          <w:lang w:val="es-ES"/>
        </w:rPr>
        <w:t>untan al presente informe como A</w:t>
      </w:r>
      <w:r w:rsidRPr="00547873">
        <w:rPr>
          <w:noProof/>
          <w:lang w:val="es-ES"/>
        </w:rPr>
        <w:t xml:space="preserve">nexos </w:t>
      </w:r>
      <w:r w:rsidR="00547873" w:rsidRPr="00547873">
        <w:rPr>
          <w:noProof/>
          <w:lang w:val="es-ES"/>
        </w:rPr>
        <w:t>3</w:t>
      </w:r>
      <w:r w:rsidRPr="00547873">
        <w:rPr>
          <w:noProof/>
          <w:lang w:val="es-ES"/>
        </w:rPr>
        <w:t xml:space="preserve"> y </w:t>
      </w:r>
      <w:r w:rsidR="00547873" w:rsidRPr="00547873">
        <w:rPr>
          <w:noProof/>
          <w:lang w:val="es-ES"/>
        </w:rPr>
        <w:t>4</w:t>
      </w:r>
      <w:r w:rsidR="00B4195A">
        <w:rPr>
          <w:noProof/>
          <w:lang w:val="es-ES"/>
        </w:rPr>
        <w:t xml:space="preserve"> </w:t>
      </w:r>
      <w:r w:rsidR="00B4195A" w:rsidRPr="00B4195A">
        <w:rPr>
          <w:noProof/>
          <w:lang w:val="es-ES"/>
        </w:rPr>
        <w:t>y se incluirán en el informe de la Secretaría a la 14ª reunión de la Conferencia de las Partes Contratantes (COP14) de conformidad con el Artículo 8.2 de la Convención sobre la Lista de Humedales de Importancia Internacional.</w:t>
      </w:r>
    </w:p>
    <w:p w14:paraId="2C42B469" w14:textId="77777777" w:rsidR="00203A28" w:rsidRPr="002658E4" w:rsidRDefault="00203A28" w:rsidP="00982D5F">
      <w:pPr>
        <w:suppressAutoHyphens/>
        <w:spacing w:after="0" w:line="240" w:lineRule="auto"/>
        <w:rPr>
          <w:noProof/>
          <w:lang w:val="es-ES"/>
        </w:rPr>
      </w:pPr>
    </w:p>
    <w:p w14:paraId="160FED06" w14:textId="74C75C3C" w:rsidR="00203A28" w:rsidRPr="002658E4" w:rsidRDefault="00203A28" w:rsidP="00982D5F">
      <w:pPr>
        <w:suppressAutoHyphens/>
        <w:spacing w:after="0" w:line="240" w:lineRule="auto"/>
        <w:rPr>
          <w:b/>
          <w:bCs/>
          <w:noProof/>
          <w:lang w:val="es-ES"/>
        </w:rPr>
      </w:pPr>
      <w:r w:rsidRPr="002658E4">
        <w:rPr>
          <w:b/>
          <w:bCs/>
          <w:noProof/>
          <w:lang w:val="es-ES"/>
        </w:rPr>
        <w:t xml:space="preserve">Decisión SC59/2022-26: El Comité Permanente tomó nota del documento SC59 Doc.23 Rev.1 </w:t>
      </w:r>
      <w:r w:rsidRPr="002658E4">
        <w:rPr>
          <w:b/>
          <w:bCs/>
          <w:i/>
          <w:iCs/>
          <w:noProof/>
          <w:lang w:val="es-ES"/>
        </w:rPr>
        <w:t>Actualización sobre el estado de los sitios incluidos en la Lista de Humedales de Importancia Internacional</w:t>
      </w:r>
      <w:r w:rsidRPr="002658E4">
        <w:rPr>
          <w:b/>
          <w:bCs/>
          <w:noProof/>
          <w:lang w:val="es-ES"/>
        </w:rPr>
        <w:t xml:space="preserve"> y aprobó que se incluyera en el informe de la Secretaría ante la 14ª reunión de la </w:t>
      </w:r>
      <w:r w:rsidRPr="002658E4">
        <w:rPr>
          <w:b/>
          <w:bCs/>
          <w:noProof/>
          <w:lang w:val="es-ES"/>
        </w:rPr>
        <w:lastRenderedPageBreak/>
        <w:t>Conferencia de las Partes Contratantes (COP14), de conformidad con el Artículo 8.2 de la Convención en relación con la Lista de Humedales de Importancia Internacional, la solicitud relativa al párrafo iv) del documento SC59 Doc.23 Rev.1</w:t>
      </w:r>
      <w:r w:rsidR="00B4195A">
        <w:rPr>
          <w:b/>
          <w:bCs/>
          <w:noProof/>
          <w:lang w:val="es-ES"/>
        </w:rPr>
        <w:t xml:space="preserve"> </w:t>
      </w:r>
      <w:r w:rsidR="00B4195A" w:rsidRPr="00B4195A">
        <w:rPr>
          <w:b/>
          <w:bCs/>
          <w:noProof/>
          <w:lang w:val="es-ES"/>
        </w:rPr>
        <w:t>y las declaraciones leídas de Mauricio y el Reino Unido de Gran Bretaña e Irlanda del Norte.</w:t>
      </w:r>
    </w:p>
    <w:p w14:paraId="7C04C097" w14:textId="77777777" w:rsidR="00203A28" w:rsidRPr="002658E4" w:rsidRDefault="00203A28" w:rsidP="00982D5F">
      <w:pPr>
        <w:suppressAutoHyphens/>
        <w:spacing w:after="0" w:line="240" w:lineRule="auto"/>
        <w:rPr>
          <w:noProof/>
          <w:lang w:val="es-ES"/>
        </w:rPr>
      </w:pPr>
    </w:p>
    <w:p w14:paraId="5D5D50A6" w14:textId="77777777" w:rsidR="00203A28" w:rsidRPr="002658E4" w:rsidRDefault="00203A28" w:rsidP="00982D5F">
      <w:pPr>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noProof/>
          <w:lang w:val="es-ES"/>
        </w:rPr>
      </w:pPr>
      <w:r w:rsidRPr="002658E4">
        <w:rPr>
          <w:rFonts w:cstheme="minorHAnsi"/>
          <w:bCs/>
          <w:noProof/>
          <w:lang w:val="es-ES"/>
        </w:rPr>
        <w:t>Punto 24.6 del orden del día: Proyecto de resolución relativo a Educación sobre los humedales en el sector de la educación formal (</w:t>
      </w:r>
      <w:r w:rsidRPr="002658E4">
        <w:rPr>
          <w:rFonts w:cstheme="minorHAnsi"/>
          <w:bCs/>
          <w:i/>
          <w:iCs/>
          <w:noProof/>
          <w:lang w:val="es-ES"/>
        </w:rPr>
        <w:t>Presentado por la República de Corea y la República Popular China</w:t>
      </w:r>
      <w:r w:rsidRPr="002658E4">
        <w:rPr>
          <w:rFonts w:cstheme="minorHAnsi"/>
          <w:bCs/>
          <w:noProof/>
          <w:lang w:val="es-ES"/>
        </w:rPr>
        <w:t>)</w:t>
      </w:r>
    </w:p>
    <w:p w14:paraId="5FEBCA71" w14:textId="77777777" w:rsidR="00203A28" w:rsidRPr="002658E4" w:rsidRDefault="00203A28" w:rsidP="00982D5F">
      <w:pPr>
        <w:suppressAutoHyphens/>
        <w:spacing w:after="0" w:line="240" w:lineRule="auto"/>
        <w:outlineLvl w:val="0"/>
        <w:rPr>
          <w:noProof/>
          <w:lang w:val="es-ES"/>
        </w:rPr>
      </w:pPr>
    </w:p>
    <w:p w14:paraId="73C23E98" w14:textId="77777777" w:rsidR="00203A28" w:rsidRPr="002658E4" w:rsidRDefault="00203A28" w:rsidP="00982D5F">
      <w:pPr>
        <w:suppressAutoHyphens/>
        <w:spacing w:after="0" w:line="240" w:lineRule="auto"/>
        <w:ind w:left="567" w:hanging="567"/>
        <w:rPr>
          <w:noProof/>
          <w:lang w:val="es-ES"/>
        </w:rPr>
      </w:pPr>
      <w:r w:rsidRPr="002658E4">
        <w:rPr>
          <w:noProof/>
          <w:lang w:val="es-ES"/>
        </w:rPr>
        <w:t>164.</w:t>
      </w:r>
      <w:r w:rsidRPr="002658E4">
        <w:rPr>
          <w:noProof/>
          <w:lang w:val="es-ES"/>
        </w:rPr>
        <w:tab/>
        <w:t>La Secretaría presentó el proyecto de resolución modificado en el documento SC59 Doc.24.6 Rev.1, que incorpora los comentarios recibidos.</w:t>
      </w:r>
    </w:p>
    <w:p w14:paraId="7DE83C7C" w14:textId="77777777" w:rsidR="00203A28" w:rsidRPr="002658E4" w:rsidRDefault="00203A28" w:rsidP="00982D5F">
      <w:pPr>
        <w:suppressAutoHyphens/>
        <w:spacing w:after="0" w:line="240" w:lineRule="auto"/>
        <w:rPr>
          <w:noProof/>
          <w:lang w:val="es-ES"/>
        </w:rPr>
      </w:pPr>
    </w:p>
    <w:p w14:paraId="51655735" w14:textId="77777777" w:rsidR="00203A28" w:rsidRPr="002658E4" w:rsidRDefault="00203A28" w:rsidP="00982D5F">
      <w:pPr>
        <w:suppressAutoHyphens/>
        <w:spacing w:after="0" w:line="240" w:lineRule="auto"/>
        <w:ind w:left="567" w:hanging="567"/>
        <w:rPr>
          <w:noProof/>
          <w:lang w:val="es-ES"/>
        </w:rPr>
      </w:pPr>
      <w:r w:rsidRPr="002658E4">
        <w:rPr>
          <w:noProof/>
          <w:lang w:val="es-ES"/>
        </w:rPr>
        <w:t>165.</w:t>
      </w:r>
      <w:r w:rsidRPr="002658E4">
        <w:rPr>
          <w:noProof/>
          <w:lang w:val="es-ES"/>
        </w:rPr>
        <w:tab/>
        <w:t>En el curso de las deliberaciones ulteriores se propuso sustituir “PIDE” al comienzo del párrafo 26 por “ALIENTA”, y añadir “si procede” antes de “de conformidad con los planes de acción nacionales de CECoP" en el párrafo 23bis. Asimismo, se propuso aceptar “integrar” en vez de “incorporar” en el párrafo 17. El Comité Permanente aprobó estos cambios.</w:t>
      </w:r>
    </w:p>
    <w:p w14:paraId="37CF7754" w14:textId="77777777" w:rsidR="00203A28" w:rsidRPr="002658E4" w:rsidRDefault="00203A28" w:rsidP="00982D5F">
      <w:pPr>
        <w:suppressAutoHyphens/>
        <w:spacing w:after="0" w:line="240" w:lineRule="auto"/>
        <w:rPr>
          <w:noProof/>
          <w:lang w:val="es-ES"/>
        </w:rPr>
      </w:pPr>
    </w:p>
    <w:p w14:paraId="2D219AA6" w14:textId="77777777" w:rsidR="00203A28" w:rsidRPr="002658E4" w:rsidRDefault="00203A28" w:rsidP="00982D5F">
      <w:pPr>
        <w:suppressAutoHyphens/>
        <w:spacing w:after="0" w:line="240" w:lineRule="auto"/>
        <w:rPr>
          <w:b/>
          <w:bCs/>
          <w:noProof/>
          <w:lang w:val="es-ES"/>
        </w:rPr>
      </w:pPr>
      <w:r w:rsidRPr="002658E4">
        <w:rPr>
          <w:b/>
          <w:bCs/>
          <w:noProof/>
          <w:lang w:val="es-ES"/>
        </w:rPr>
        <w:t xml:space="preserve">Decisión SC59/2022-27: El Comité Permanente aceptó el proyecto de resolución que figura en el documento SC59 Doc.24.6 Rev.1 </w:t>
      </w:r>
      <w:r w:rsidRPr="002658E4">
        <w:rPr>
          <w:rFonts w:cstheme="minorHAnsi"/>
          <w:b/>
          <w:bCs/>
          <w:noProof/>
          <w:lang w:val="es-ES"/>
        </w:rPr>
        <w:t xml:space="preserve">relativo a </w:t>
      </w:r>
      <w:r w:rsidRPr="002658E4">
        <w:rPr>
          <w:rFonts w:cstheme="minorHAnsi"/>
          <w:b/>
          <w:bCs/>
          <w:i/>
          <w:iCs/>
          <w:noProof/>
          <w:lang w:val="es-ES"/>
        </w:rPr>
        <w:t>Educación sobre los humedales en el sector de la educación formal</w:t>
      </w:r>
      <w:r w:rsidRPr="002658E4">
        <w:rPr>
          <w:b/>
          <w:bCs/>
          <w:i/>
          <w:iCs/>
          <w:noProof/>
          <w:lang w:val="es-ES"/>
        </w:rPr>
        <w:t xml:space="preserve">, </w:t>
      </w:r>
      <w:r w:rsidRPr="002658E4">
        <w:rPr>
          <w:b/>
          <w:bCs/>
          <w:noProof/>
          <w:lang w:val="es-ES"/>
        </w:rPr>
        <w:t>en su versión modificada, y decidió que lo sometería a la consideración de la COP14.</w:t>
      </w:r>
    </w:p>
    <w:p w14:paraId="7D369091" w14:textId="77777777" w:rsidR="00203A28" w:rsidRPr="002658E4" w:rsidRDefault="00203A28" w:rsidP="00982D5F">
      <w:pPr>
        <w:suppressAutoHyphens/>
        <w:spacing w:after="0" w:line="240" w:lineRule="auto"/>
        <w:rPr>
          <w:noProof/>
          <w:lang w:val="es-ES"/>
        </w:rPr>
      </w:pPr>
    </w:p>
    <w:p w14:paraId="315508B5" w14:textId="77777777" w:rsidR="00203A28" w:rsidRPr="002658E4" w:rsidRDefault="00203A28" w:rsidP="00982D5F">
      <w:pPr>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noProof/>
          <w:lang w:val="es-ES"/>
        </w:rPr>
      </w:pPr>
      <w:r w:rsidRPr="002658E4">
        <w:rPr>
          <w:rFonts w:cstheme="minorHAnsi"/>
          <w:bCs/>
          <w:noProof/>
          <w:lang w:val="es-ES"/>
        </w:rPr>
        <w:t>Punto 24.7 del orden del día: Proyecto de resolución sobre los Premios Ramsar a la Conservación de los Humedales (</w:t>
      </w:r>
      <w:r w:rsidRPr="002658E4">
        <w:rPr>
          <w:rFonts w:cstheme="minorHAnsi"/>
          <w:bCs/>
          <w:i/>
          <w:iCs/>
          <w:noProof/>
          <w:lang w:val="es-ES"/>
        </w:rPr>
        <w:t>Presentado por Suecia</w:t>
      </w:r>
      <w:r w:rsidRPr="002658E4">
        <w:rPr>
          <w:rFonts w:cstheme="minorHAnsi"/>
          <w:bCs/>
          <w:noProof/>
          <w:lang w:val="es-ES"/>
        </w:rPr>
        <w:t>)</w:t>
      </w:r>
    </w:p>
    <w:p w14:paraId="263BCF50" w14:textId="77777777" w:rsidR="00203A28" w:rsidRPr="002658E4" w:rsidRDefault="00203A28" w:rsidP="00982D5F">
      <w:pPr>
        <w:suppressAutoHyphens/>
        <w:spacing w:after="0" w:line="240" w:lineRule="auto"/>
        <w:outlineLvl w:val="0"/>
        <w:rPr>
          <w:noProof/>
          <w:lang w:val="es-ES"/>
        </w:rPr>
      </w:pPr>
    </w:p>
    <w:p w14:paraId="5F8CF572" w14:textId="77777777" w:rsidR="00203A28" w:rsidRPr="002658E4" w:rsidRDefault="00203A28" w:rsidP="00982D5F">
      <w:pPr>
        <w:suppressAutoHyphens/>
        <w:spacing w:after="0" w:line="240" w:lineRule="auto"/>
        <w:ind w:left="567" w:hanging="567"/>
        <w:rPr>
          <w:noProof/>
          <w:lang w:val="es-ES"/>
        </w:rPr>
      </w:pPr>
      <w:r w:rsidRPr="002658E4">
        <w:rPr>
          <w:noProof/>
          <w:lang w:val="es-ES"/>
        </w:rPr>
        <w:t>166.</w:t>
      </w:r>
      <w:r w:rsidRPr="002658E4">
        <w:rPr>
          <w:noProof/>
          <w:lang w:val="es-ES"/>
        </w:rPr>
        <w:tab/>
        <w:t>La Secretaría presentó el documento SC59 Doc.24.7 Rev.1, que contenía una versión modificada del proyecto de resolución que incorporaba los comentarios recibidos.</w:t>
      </w:r>
    </w:p>
    <w:p w14:paraId="3DB0F7E5" w14:textId="77777777" w:rsidR="00203A28" w:rsidRPr="002658E4" w:rsidRDefault="00203A28" w:rsidP="00982D5F">
      <w:pPr>
        <w:suppressAutoHyphens/>
        <w:spacing w:after="0" w:line="240" w:lineRule="auto"/>
        <w:rPr>
          <w:noProof/>
          <w:lang w:val="es-ES"/>
        </w:rPr>
      </w:pPr>
    </w:p>
    <w:p w14:paraId="4922F218" w14:textId="77777777" w:rsidR="00203A28" w:rsidRPr="002658E4" w:rsidRDefault="00203A28" w:rsidP="00982D5F">
      <w:pPr>
        <w:suppressAutoHyphens/>
        <w:spacing w:after="0" w:line="240" w:lineRule="auto"/>
        <w:ind w:left="567" w:hanging="567"/>
        <w:rPr>
          <w:noProof/>
          <w:lang w:val="es-ES"/>
        </w:rPr>
      </w:pPr>
      <w:r w:rsidRPr="002658E4">
        <w:rPr>
          <w:noProof/>
          <w:lang w:val="es-ES"/>
        </w:rPr>
        <w:t>167.</w:t>
      </w:r>
      <w:r w:rsidRPr="002658E4">
        <w:rPr>
          <w:noProof/>
          <w:lang w:val="es-ES"/>
        </w:rPr>
        <w:tab/>
        <w:t>Hubo una intervención del Reino Unido de Gran Bretaña e Irlanda del Norte.</w:t>
      </w:r>
    </w:p>
    <w:p w14:paraId="5CAE5DC1" w14:textId="77777777" w:rsidR="00203A28" w:rsidRPr="002658E4" w:rsidRDefault="00203A28" w:rsidP="00982D5F">
      <w:pPr>
        <w:suppressAutoHyphens/>
        <w:spacing w:after="0" w:line="240" w:lineRule="auto"/>
        <w:rPr>
          <w:noProof/>
          <w:lang w:val="es-ES"/>
        </w:rPr>
      </w:pPr>
    </w:p>
    <w:p w14:paraId="284FA98E" w14:textId="77777777" w:rsidR="00203A28" w:rsidRPr="002658E4" w:rsidRDefault="00203A28" w:rsidP="00982D5F">
      <w:pPr>
        <w:suppressAutoHyphens/>
        <w:spacing w:after="0" w:line="240" w:lineRule="auto"/>
        <w:rPr>
          <w:b/>
          <w:bCs/>
          <w:noProof/>
          <w:lang w:val="es-ES"/>
        </w:rPr>
      </w:pPr>
      <w:r w:rsidRPr="002658E4">
        <w:rPr>
          <w:b/>
          <w:bCs/>
          <w:noProof/>
          <w:lang w:val="es-ES"/>
        </w:rPr>
        <w:t xml:space="preserve">Decisión SC59/2022-28: El Comité Permanente aceptó el proyecto de resolución modificado que figura en el documento SC59 Doc.24.6 Rev.1 sobre los </w:t>
      </w:r>
      <w:r w:rsidRPr="002658E4">
        <w:rPr>
          <w:b/>
          <w:bCs/>
          <w:i/>
          <w:iCs/>
          <w:noProof/>
          <w:lang w:val="es-ES"/>
        </w:rPr>
        <w:t>Premios Ramsar a la Conservación de los Humedales</w:t>
      </w:r>
      <w:r w:rsidRPr="002658E4">
        <w:rPr>
          <w:b/>
          <w:bCs/>
          <w:noProof/>
          <w:lang w:val="es-ES"/>
        </w:rPr>
        <w:t xml:space="preserve"> y decidió que lo sometería a la consideración de la COP14.</w:t>
      </w:r>
    </w:p>
    <w:p w14:paraId="13286A68" w14:textId="77777777" w:rsidR="00203A28" w:rsidRPr="002658E4" w:rsidRDefault="00203A28" w:rsidP="00982D5F">
      <w:pPr>
        <w:suppressAutoHyphens/>
        <w:spacing w:after="0" w:line="240" w:lineRule="auto"/>
        <w:rPr>
          <w:noProof/>
          <w:lang w:val="es-ES"/>
        </w:rPr>
      </w:pPr>
    </w:p>
    <w:p w14:paraId="1086C5A4" w14:textId="77777777" w:rsidR="00203A28" w:rsidRPr="002658E4" w:rsidRDefault="00203A28" w:rsidP="00982D5F">
      <w:pPr>
        <w:pBdr>
          <w:top w:val="single" w:sz="4" w:space="1" w:color="auto"/>
          <w:left w:val="single" w:sz="4" w:space="4" w:color="auto"/>
          <w:bottom w:val="single" w:sz="4" w:space="1" w:color="auto"/>
          <w:right w:val="single" w:sz="4" w:space="4" w:color="auto"/>
        </w:pBdr>
        <w:suppressAutoHyphens/>
        <w:spacing w:after="0" w:line="240" w:lineRule="auto"/>
        <w:outlineLvl w:val="0"/>
        <w:rPr>
          <w:noProof/>
          <w:lang w:val="es-ES"/>
        </w:rPr>
      </w:pPr>
      <w:r w:rsidRPr="002658E4">
        <w:rPr>
          <w:noProof/>
          <w:lang w:val="es-ES"/>
        </w:rPr>
        <w:t xml:space="preserve">Punto 24.8 </w:t>
      </w:r>
      <w:r w:rsidRPr="002658E4">
        <w:rPr>
          <w:rFonts w:cstheme="minorHAnsi"/>
          <w:bCs/>
          <w:noProof/>
          <w:lang w:val="es-ES"/>
        </w:rPr>
        <w:t>del orden del día</w:t>
      </w:r>
      <w:r w:rsidRPr="002658E4">
        <w:rPr>
          <w:noProof/>
          <w:lang w:val="es-ES"/>
        </w:rPr>
        <w:t>: Proyecto de resolución sobre Actualización de la acreditación de Ciudad de Humedal de la Convención de Ramsar (</w:t>
      </w:r>
      <w:r w:rsidRPr="002658E4">
        <w:rPr>
          <w:i/>
          <w:iCs/>
          <w:noProof/>
          <w:lang w:val="es-ES"/>
        </w:rPr>
        <w:t>Presentado por la República de Corea, Túnez, Austria y la República Popular China</w:t>
      </w:r>
      <w:r w:rsidRPr="002658E4">
        <w:rPr>
          <w:noProof/>
          <w:lang w:val="es-ES"/>
        </w:rPr>
        <w:t>)</w:t>
      </w:r>
    </w:p>
    <w:p w14:paraId="1D58DE5A" w14:textId="77777777" w:rsidR="00203A28" w:rsidRPr="002658E4" w:rsidRDefault="00203A28" w:rsidP="00982D5F">
      <w:pPr>
        <w:suppressAutoHyphens/>
        <w:spacing w:after="0" w:line="240" w:lineRule="auto"/>
        <w:outlineLvl w:val="0"/>
        <w:rPr>
          <w:noProof/>
          <w:lang w:val="es-ES"/>
        </w:rPr>
      </w:pPr>
    </w:p>
    <w:p w14:paraId="7556D7E4" w14:textId="77777777" w:rsidR="00203A28" w:rsidRPr="002658E4" w:rsidRDefault="00203A28" w:rsidP="00982D5F">
      <w:pPr>
        <w:suppressAutoHyphens/>
        <w:spacing w:after="0" w:line="240" w:lineRule="auto"/>
        <w:ind w:left="567" w:hanging="567"/>
        <w:rPr>
          <w:noProof/>
          <w:lang w:val="es-ES"/>
        </w:rPr>
      </w:pPr>
      <w:r w:rsidRPr="002658E4">
        <w:rPr>
          <w:noProof/>
          <w:lang w:val="es-ES"/>
        </w:rPr>
        <w:t>168.</w:t>
      </w:r>
      <w:r w:rsidRPr="002658E4">
        <w:rPr>
          <w:noProof/>
          <w:lang w:val="es-ES"/>
        </w:rPr>
        <w:tab/>
        <w:t>La República de Corea observó que un pequeño grupo oficioso se había reunido y había aprobado las modificaciones del proyecto de resolución contenido en el documento SC59/2022 Doc.24.8 Rev.1.</w:t>
      </w:r>
    </w:p>
    <w:p w14:paraId="1FA544AF" w14:textId="77777777" w:rsidR="00203A28" w:rsidRPr="002658E4" w:rsidRDefault="00203A28" w:rsidP="00982D5F">
      <w:pPr>
        <w:suppressAutoHyphens/>
        <w:spacing w:after="0" w:line="240" w:lineRule="auto"/>
        <w:rPr>
          <w:noProof/>
          <w:lang w:val="es-ES"/>
        </w:rPr>
      </w:pPr>
    </w:p>
    <w:p w14:paraId="2248B4FC" w14:textId="77777777" w:rsidR="00203A28" w:rsidRPr="002658E4" w:rsidRDefault="00203A28" w:rsidP="00982D5F">
      <w:pPr>
        <w:suppressAutoHyphens/>
        <w:spacing w:after="0" w:line="240" w:lineRule="auto"/>
        <w:rPr>
          <w:b/>
          <w:bCs/>
          <w:noProof/>
          <w:lang w:val="es-ES"/>
        </w:rPr>
      </w:pPr>
      <w:r w:rsidRPr="002658E4">
        <w:rPr>
          <w:b/>
          <w:bCs/>
          <w:noProof/>
          <w:lang w:val="es-ES"/>
        </w:rPr>
        <w:t xml:space="preserve">Decisión SC59/2022-29: El Comité Permanente aceptó el proyecto de resolución modificado que figura en el documento SC59 Doc.24.8 Rev.1 sobre </w:t>
      </w:r>
      <w:r w:rsidRPr="002658E4">
        <w:rPr>
          <w:b/>
          <w:bCs/>
          <w:i/>
          <w:iCs/>
          <w:noProof/>
          <w:lang w:val="es-ES"/>
        </w:rPr>
        <w:t>Actualización de la acreditación de Ciudad de Humedal de la Convención de Ramsar</w:t>
      </w:r>
      <w:r w:rsidRPr="002658E4">
        <w:rPr>
          <w:b/>
          <w:bCs/>
          <w:noProof/>
          <w:lang w:val="es-ES"/>
        </w:rPr>
        <w:t xml:space="preserve"> y decidió que lo sometería a la consideración de la COP14.</w:t>
      </w:r>
    </w:p>
    <w:p w14:paraId="5A53DEFE" w14:textId="77777777" w:rsidR="00203A28" w:rsidRPr="002658E4" w:rsidRDefault="00203A28" w:rsidP="00982D5F">
      <w:pPr>
        <w:suppressAutoHyphens/>
        <w:spacing w:after="0" w:line="240" w:lineRule="auto"/>
        <w:rPr>
          <w:noProof/>
          <w:lang w:val="es-ES"/>
        </w:rPr>
      </w:pPr>
    </w:p>
    <w:p w14:paraId="5E9E9FFF" w14:textId="77777777" w:rsidR="00203A28" w:rsidRPr="002658E4" w:rsidRDefault="00203A28" w:rsidP="00982D5F">
      <w:pPr>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noProof/>
          <w:lang w:val="es-ES"/>
        </w:rPr>
      </w:pPr>
      <w:r w:rsidRPr="002658E4">
        <w:rPr>
          <w:rFonts w:cstheme="minorHAnsi"/>
          <w:bCs/>
          <w:noProof/>
          <w:lang w:val="es-ES"/>
        </w:rPr>
        <w:t>Punto 24.12 del orden del día: Proyecto de resolución sobre Fortalecimiento de las conexiones de Ramsar a través de la juventud (</w:t>
      </w:r>
      <w:r w:rsidRPr="002658E4">
        <w:rPr>
          <w:rFonts w:cstheme="minorHAnsi"/>
          <w:bCs/>
          <w:i/>
          <w:iCs/>
          <w:noProof/>
          <w:lang w:val="es-ES"/>
        </w:rPr>
        <w:t>Presentado por Australia y Costa Rica</w:t>
      </w:r>
      <w:r w:rsidRPr="002658E4">
        <w:rPr>
          <w:rFonts w:cstheme="minorHAnsi"/>
          <w:bCs/>
          <w:noProof/>
          <w:lang w:val="es-ES"/>
        </w:rPr>
        <w:t>)</w:t>
      </w:r>
    </w:p>
    <w:p w14:paraId="066CDECB" w14:textId="77777777" w:rsidR="00203A28" w:rsidRPr="002658E4" w:rsidRDefault="00203A28" w:rsidP="00982D5F">
      <w:pPr>
        <w:suppressAutoHyphens/>
        <w:spacing w:after="0" w:line="240" w:lineRule="auto"/>
        <w:outlineLvl w:val="0"/>
        <w:rPr>
          <w:noProof/>
          <w:lang w:val="es-ES"/>
        </w:rPr>
      </w:pPr>
    </w:p>
    <w:p w14:paraId="19ABCD77" w14:textId="77777777" w:rsidR="00203A28" w:rsidRPr="002658E4" w:rsidRDefault="00203A28" w:rsidP="00982D5F">
      <w:pPr>
        <w:suppressAutoHyphens/>
        <w:spacing w:after="0" w:line="240" w:lineRule="auto"/>
        <w:ind w:left="567" w:hanging="567"/>
        <w:rPr>
          <w:noProof/>
          <w:lang w:val="es-ES"/>
        </w:rPr>
      </w:pPr>
      <w:r w:rsidRPr="002658E4">
        <w:rPr>
          <w:noProof/>
          <w:lang w:val="es-ES"/>
        </w:rPr>
        <w:t>169.</w:t>
      </w:r>
      <w:r w:rsidRPr="002658E4">
        <w:rPr>
          <w:noProof/>
          <w:lang w:val="es-ES"/>
        </w:rPr>
        <w:tab/>
        <w:t>Australia presentó el proyecto de resolución modificado que figura en el documento SC59/2022 Doc.24.12 Rev.1, observando que una parte del texto se había incluido entre corchetes.</w:t>
      </w:r>
    </w:p>
    <w:p w14:paraId="6EF61F27" w14:textId="77777777" w:rsidR="00203A28" w:rsidRPr="002658E4" w:rsidRDefault="00203A28" w:rsidP="00982D5F">
      <w:pPr>
        <w:suppressAutoHyphens/>
        <w:spacing w:after="0" w:line="240" w:lineRule="auto"/>
        <w:ind w:left="567" w:hanging="567"/>
        <w:rPr>
          <w:noProof/>
          <w:lang w:val="es-ES"/>
        </w:rPr>
      </w:pPr>
    </w:p>
    <w:p w14:paraId="7315FB99" w14:textId="77777777" w:rsidR="00203A28" w:rsidRPr="002658E4" w:rsidRDefault="00203A28" w:rsidP="00982D5F">
      <w:pPr>
        <w:suppressAutoHyphens/>
        <w:spacing w:after="0" w:line="240" w:lineRule="auto"/>
        <w:ind w:left="567" w:hanging="567"/>
        <w:rPr>
          <w:noProof/>
          <w:lang w:val="es-ES"/>
        </w:rPr>
      </w:pPr>
      <w:r w:rsidRPr="002658E4">
        <w:rPr>
          <w:noProof/>
          <w:lang w:val="es-ES"/>
        </w:rPr>
        <w:t>170.</w:t>
      </w:r>
      <w:r w:rsidRPr="002658E4">
        <w:rPr>
          <w:noProof/>
          <w:lang w:val="es-ES"/>
        </w:rPr>
        <w:tab/>
        <w:t>Hubo una intervención de Colombia.</w:t>
      </w:r>
    </w:p>
    <w:p w14:paraId="2D621418" w14:textId="77777777" w:rsidR="00203A28" w:rsidRPr="002658E4" w:rsidRDefault="00203A28" w:rsidP="00982D5F">
      <w:pPr>
        <w:suppressAutoHyphens/>
        <w:spacing w:after="0" w:line="240" w:lineRule="auto"/>
        <w:rPr>
          <w:noProof/>
          <w:lang w:val="es-ES"/>
        </w:rPr>
      </w:pPr>
    </w:p>
    <w:p w14:paraId="26A9ABC5" w14:textId="77777777" w:rsidR="00203A28" w:rsidRPr="002658E4" w:rsidRDefault="00203A28" w:rsidP="00982D5F">
      <w:pPr>
        <w:suppressAutoHyphens/>
        <w:spacing w:after="0" w:line="240" w:lineRule="auto"/>
        <w:rPr>
          <w:b/>
          <w:bCs/>
          <w:noProof/>
          <w:lang w:val="es-ES"/>
        </w:rPr>
      </w:pPr>
      <w:r w:rsidRPr="002658E4">
        <w:rPr>
          <w:b/>
          <w:bCs/>
          <w:noProof/>
          <w:lang w:val="es-ES"/>
        </w:rPr>
        <w:t xml:space="preserve">Decisión SC59/2022-30: El Comité Permanente aprobó el proyecto de resolución modificado que figura en el documento SC59/2022 Doc.24.12 sobre </w:t>
      </w:r>
      <w:r w:rsidRPr="002658E4">
        <w:rPr>
          <w:b/>
          <w:bCs/>
          <w:i/>
          <w:iCs/>
          <w:noProof/>
          <w:lang w:val="es-ES"/>
        </w:rPr>
        <w:t>Fortalecimiento de las conexiones de Ramsar a través de la juventud</w:t>
      </w:r>
      <w:r w:rsidRPr="002658E4">
        <w:rPr>
          <w:b/>
          <w:bCs/>
          <w:noProof/>
          <w:lang w:val="es-ES"/>
        </w:rPr>
        <w:t xml:space="preserve"> y decidió que lo sometería a la consideración de la COP14.</w:t>
      </w:r>
    </w:p>
    <w:p w14:paraId="562F703E" w14:textId="77777777" w:rsidR="00203A28" w:rsidRPr="002658E4" w:rsidRDefault="00203A28" w:rsidP="00982D5F">
      <w:pPr>
        <w:suppressAutoHyphens/>
        <w:spacing w:after="0" w:line="240" w:lineRule="auto"/>
        <w:rPr>
          <w:noProof/>
          <w:lang w:val="es-ES"/>
        </w:rPr>
      </w:pPr>
    </w:p>
    <w:p w14:paraId="74F1E5E5" w14:textId="77777777" w:rsidR="00203A28" w:rsidRPr="002658E4" w:rsidRDefault="00203A28" w:rsidP="00982D5F">
      <w:pPr>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noProof/>
          <w:lang w:val="es-ES"/>
        </w:rPr>
      </w:pPr>
      <w:r w:rsidRPr="002658E4">
        <w:rPr>
          <w:rFonts w:cstheme="minorHAnsi"/>
          <w:bCs/>
          <w:noProof/>
          <w:lang w:val="es-ES"/>
        </w:rPr>
        <w:t>Punto 24.1 del orden del día: Proyecto de resolución sobre Protección, manejo y restauración de los humedales como soluciones basadas en la naturaleza para hacer frente a la crisis climática (</w:t>
      </w:r>
      <w:r w:rsidRPr="002658E4">
        <w:rPr>
          <w:rFonts w:cstheme="minorHAnsi"/>
          <w:bCs/>
          <w:i/>
          <w:iCs/>
          <w:noProof/>
          <w:lang w:val="es-ES"/>
        </w:rPr>
        <w:t>Presentado por España</w:t>
      </w:r>
      <w:r w:rsidRPr="002658E4">
        <w:rPr>
          <w:rFonts w:cstheme="minorHAnsi"/>
          <w:bCs/>
          <w:noProof/>
          <w:lang w:val="es-ES"/>
        </w:rPr>
        <w:t>)</w:t>
      </w:r>
    </w:p>
    <w:p w14:paraId="7F0D6731" w14:textId="77777777" w:rsidR="00203A28" w:rsidRPr="002658E4" w:rsidRDefault="00203A28" w:rsidP="00982D5F">
      <w:pPr>
        <w:suppressAutoHyphens/>
        <w:spacing w:after="0" w:line="240" w:lineRule="auto"/>
        <w:ind w:left="567" w:hanging="567"/>
        <w:rPr>
          <w:rFonts w:cstheme="minorHAnsi"/>
          <w:bCs/>
          <w:noProof/>
          <w:lang w:val="es-ES"/>
        </w:rPr>
      </w:pPr>
    </w:p>
    <w:p w14:paraId="403CBD4F" w14:textId="7948D7BE" w:rsidR="00203A28" w:rsidRPr="002658E4" w:rsidRDefault="00203A28" w:rsidP="00982D5F">
      <w:pPr>
        <w:suppressAutoHyphens/>
        <w:spacing w:after="0" w:line="240" w:lineRule="auto"/>
        <w:ind w:left="567" w:hanging="567"/>
        <w:rPr>
          <w:noProof/>
          <w:lang w:val="es-ES"/>
        </w:rPr>
      </w:pPr>
      <w:r w:rsidRPr="002658E4">
        <w:rPr>
          <w:noProof/>
          <w:lang w:val="es-ES"/>
        </w:rPr>
        <w:t>171.</w:t>
      </w:r>
      <w:r w:rsidRPr="002658E4">
        <w:rPr>
          <w:noProof/>
          <w:lang w:val="es-ES"/>
        </w:rPr>
        <w:tab/>
      </w:r>
      <w:r w:rsidR="00892553" w:rsidRPr="002658E4">
        <w:rPr>
          <w:noProof/>
          <w:lang w:val="es-ES"/>
        </w:rPr>
        <w:t xml:space="preserve">Eslovenia </w:t>
      </w:r>
      <w:r w:rsidRPr="002658E4">
        <w:rPr>
          <w:noProof/>
          <w:lang w:val="es-ES"/>
        </w:rPr>
        <w:t>presentó el proyecto de resolución revisado en el documento SC59/2022 Doc.24.1 Anexo 1 Rev.1, señalando que el texto permanecía entre corchetes.</w:t>
      </w:r>
    </w:p>
    <w:p w14:paraId="753758F0" w14:textId="77777777" w:rsidR="00203A28" w:rsidRPr="002658E4" w:rsidRDefault="00203A28" w:rsidP="00982D5F">
      <w:pPr>
        <w:suppressAutoHyphens/>
        <w:spacing w:after="0" w:line="240" w:lineRule="auto"/>
        <w:rPr>
          <w:noProof/>
          <w:lang w:val="es-ES"/>
        </w:rPr>
      </w:pPr>
    </w:p>
    <w:p w14:paraId="675BD5D6" w14:textId="77777777" w:rsidR="00203A28" w:rsidRPr="002658E4" w:rsidRDefault="00203A28" w:rsidP="00982D5F">
      <w:pPr>
        <w:suppressAutoHyphens/>
        <w:spacing w:after="0" w:line="240" w:lineRule="auto"/>
        <w:ind w:left="567" w:hanging="567"/>
        <w:rPr>
          <w:noProof/>
          <w:lang w:val="es-ES"/>
        </w:rPr>
      </w:pPr>
      <w:r w:rsidRPr="002658E4">
        <w:rPr>
          <w:noProof/>
          <w:lang w:val="es-ES"/>
        </w:rPr>
        <w:t>172.</w:t>
      </w:r>
      <w:r w:rsidRPr="002658E4">
        <w:rPr>
          <w:noProof/>
          <w:lang w:val="es-ES"/>
        </w:rPr>
        <w:tab/>
        <w:t>Hubo intervenciones del Brasil, Colombia, Costa Rica, Eslovenia y México.</w:t>
      </w:r>
    </w:p>
    <w:p w14:paraId="49276D40" w14:textId="77777777" w:rsidR="00203A28" w:rsidRPr="002658E4" w:rsidRDefault="00203A28" w:rsidP="00982D5F">
      <w:pPr>
        <w:suppressAutoHyphens/>
        <w:spacing w:after="0" w:line="240" w:lineRule="auto"/>
        <w:rPr>
          <w:noProof/>
          <w:lang w:val="es-ES"/>
        </w:rPr>
      </w:pPr>
    </w:p>
    <w:p w14:paraId="0897096B" w14:textId="77777777" w:rsidR="00203A28" w:rsidRPr="002658E4" w:rsidRDefault="00203A28" w:rsidP="00982D5F">
      <w:pPr>
        <w:suppressAutoHyphens/>
        <w:spacing w:after="0" w:line="240" w:lineRule="auto"/>
        <w:rPr>
          <w:b/>
          <w:bCs/>
          <w:noProof/>
          <w:lang w:val="es-ES"/>
        </w:rPr>
      </w:pPr>
      <w:r w:rsidRPr="002658E4">
        <w:rPr>
          <w:b/>
          <w:bCs/>
          <w:noProof/>
          <w:lang w:val="es-ES"/>
        </w:rPr>
        <w:t xml:space="preserve">Decisión SC59/2022-31: El Comité Permanente aprobó el proyecto de resolución modificado que figura en el documento SC59/2022 Doc.24.1 Anexo 1 Rev.1 sobre </w:t>
      </w:r>
      <w:r w:rsidRPr="002658E4">
        <w:rPr>
          <w:b/>
          <w:bCs/>
          <w:i/>
          <w:iCs/>
          <w:noProof/>
          <w:lang w:val="es-ES"/>
        </w:rPr>
        <w:t>Protección, gestión y restauración de los humedales como [soluciones basadas en la naturaleza] [enfoques basados en los</w:t>
      </w:r>
      <w:r w:rsidRPr="002658E4">
        <w:rPr>
          <w:b/>
          <w:bCs/>
          <w:noProof/>
          <w:lang w:val="es-ES"/>
        </w:rPr>
        <w:t xml:space="preserve"> </w:t>
      </w:r>
      <w:r w:rsidRPr="002658E4">
        <w:rPr>
          <w:b/>
          <w:bCs/>
          <w:i/>
          <w:iCs/>
          <w:noProof/>
          <w:lang w:val="es-ES"/>
        </w:rPr>
        <w:t>ecosistemas] para hacer frente a la crisis climática</w:t>
      </w:r>
      <w:r w:rsidRPr="002658E4">
        <w:rPr>
          <w:b/>
          <w:bCs/>
          <w:noProof/>
          <w:lang w:val="es-ES"/>
        </w:rPr>
        <w:t xml:space="preserve"> y decidió que lo sometería a la consideración de la COP14.</w:t>
      </w:r>
    </w:p>
    <w:p w14:paraId="25510731" w14:textId="77777777" w:rsidR="00203A28" w:rsidRPr="002658E4" w:rsidRDefault="00203A28" w:rsidP="00982D5F">
      <w:pPr>
        <w:suppressAutoHyphens/>
        <w:spacing w:after="0" w:line="240" w:lineRule="auto"/>
        <w:rPr>
          <w:b/>
          <w:bCs/>
          <w:noProof/>
          <w:lang w:val="es-ES"/>
        </w:rPr>
      </w:pPr>
    </w:p>
    <w:p w14:paraId="308DBAEB" w14:textId="77777777" w:rsidR="00203A28" w:rsidRPr="002658E4" w:rsidRDefault="00203A28" w:rsidP="00982D5F">
      <w:pPr>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noProof/>
          <w:lang w:val="es-ES"/>
        </w:rPr>
      </w:pPr>
      <w:r w:rsidRPr="002658E4">
        <w:rPr>
          <w:rFonts w:cstheme="minorHAnsi"/>
          <w:bCs/>
          <w:noProof/>
          <w:lang w:val="es-ES"/>
        </w:rPr>
        <w:t xml:space="preserve">Punto 24.13 del orden del día: Proyecto de resolución sobre Estimaciones del tamaño de las poblaciones de aves acuáticas para apoyar las designaciones de nuevos sitios Ramsar y la actualización de los existentes con arreglo al Criterio 6 de Ramsar: uso de estimaciones alternativas </w:t>
      </w:r>
      <w:r w:rsidRPr="002658E4">
        <w:rPr>
          <w:rFonts w:cstheme="minorHAnsi"/>
          <w:noProof/>
          <w:shd w:val="clear" w:color="auto" w:fill="FAFAFA"/>
          <w:lang w:val="es-ES"/>
        </w:rPr>
        <w:t>(</w:t>
      </w:r>
      <w:r w:rsidRPr="002658E4">
        <w:rPr>
          <w:i/>
          <w:noProof/>
          <w:lang w:val="es-ES"/>
        </w:rPr>
        <w:t>Presentado por Australia, en consulta con la Presidencia del Grupo de Examen Científico y Técnico</w:t>
      </w:r>
      <w:r w:rsidRPr="002658E4">
        <w:rPr>
          <w:rFonts w:cstheme="minorHAnsi"/>
          <w:noProof/>
          <w:shd w:val="clear" w:color="auto" w:fill="FAFAFA"/>
          <w:lang w:val="es-ES"/>
        </w:rPr>
        <w:t>)</w:t>
      </w:r>
    </w:p>
    <w:p w14:paraId="48489439" w14:textId="77777777" w:rsidR="00203A28" w:rsidRPr="002658E4" w:rsidRDefault="00203A28" w:rsidP="00982D5F">
      <w:pPr>
        <w:suppressAutoHyphens/>
        <w:spacing w:after="0" w:line="240" w:lineRule="auto"/>
        <w:rPr>
          <w:rFonts w:cstheme="minorHAnsi"/>
          <w:noProof/>
          <w:shd w:val="clear" w:color="auto" w:fill="FAFAFA"/>
          <w:lang w:val="es-ES"/>
        </w:rPr>
      </w:pPr>
    </w:p>
    <w:p w14:paraId="236B3A28" w14:textId="0E6B1CCB" w:rsidR="00203A28" w:rsidRPr="002658E4" w:rsidRDefault="00203A28" w:rsidP="00982D5F">
      <w:pPr>
        <w:suppressAutoHyphens/>
        <w:spacing w:after="0" w:line="240" w:lineRule="auto"/>
        <w:ind w:left="567" w:hanging="567"/>
        <w:rPr>
          <w:noProof/>
          <w:lang w:val="es-ES"/>
        </w:rPr>
      </w:pPr>
      <w:r w:rsidRPr="002658E4">
        <w:rPr>
          <w:noProof/>
          <w:lang w:val="es-ES"/>
        </w:rPr>
        <w:t>173.</w:t>
      </w:r>
      <w:r w:rsidRPr="002658E4">
        <w:rPr>
          <w:noProof/>
          <w:lang w:val="es-ES"/>
        </w:rPr>
        <w:tab/>
        <w:t>Australia presentó el proyecto de resolución modificado en el documento SC59/2022 Doc.24.13 Rev.1, y agradeció a Finlandia, Suecia y al GECT por sus aportaciones.</w:t>
      </w:r>
    </w:p>
    <w:p w14:paraId="3E3C47DA" w14:textId="77777777" w:rsidR="00BD276E" w:rsidRPr="002658E4" w:rsidRDefault="00BD276E" w:rsidP="00982D5F">
      <w:pPr>
        <w:suppressAutoHyphens/>
        <w:spacing w:after="0" w:line="240" w:lineRule="auto"/>
        <w:ind w:left="567" w:hanging="567"/>
        <w:rPr>
          <w:noProof/>
          <w:lang w:val="es-ES"/>
        </w:rPr>
      </w:pPr>
    </w:p>
    <w:p w14:paraId="63A2D623" w14:textId="77777777" w:rsidR="00203A28" w:rsidRPr="002658E4" w:rsidRDefault="00203A28" w:rsidP="00982D5F">
      <w:pPr>
        <w:suppressAutoHyphens/>
        <w:spacing w:after="0" w:line="240" w:lineRule="auto"/>
        <w:ind w:left="567" w:hanging="567"/>
        <w:rPr>
          <w:noProof/>
          <w:lang w:val="es-ES"/>
        </w:rPr>
      </w:pPr>
      <w:r w:rsidRPr="002658E4">
        <w:rPr>
          <w:noProof/>
          <w:lang w:val="es-ES"/>
        </w:rPr>
        <w:t>174.</w:t>
      </w:r>
      <w:r w:rsidRPr="002658E4">
        <w:rPr>
          <w:noProof/>
          <w:lang w:val="es-ES"/>
        </w:rPr>
        <w:tab/>
        <w:t>Australia tomó nota de las enmiendas propuestas que se habían aprobado, incluida la eliminación del texto entre corchetes.</w:t>
      </w:r>
    </w:p>
    <w:p w14:paraId="78FDF319" w14:textId="77777777" w:rsidR="00203A28" w:rsidRPr="002658E4" w:rsidRDefault="00203A28" w:rsidP="00982D5F">
      <w:pPr>
        <w:suppressAutoHyphens/>
        <w:spacing w:after="0" w:line="240" w:lineRule="auto"/>
        <w:ind w:left="567" w:hanging="567"/>
        <w:rPr>
          <w:noProof/>
          <w:lang w:val="es-ES"/>
        </w:rPr>
      </w:pPr>
    </w:p>
    <w:p w14:paraId="416405FC" w14:textId="77777777" w:rsidR="00203A28" w:rsidRPr="002658E4" w:rsidRDefault="00203A28" w:rsidP="00982D5F">
      <w:pPr>
        <w:suppressAutoHyphens/>
        <w:spacing w:after="0" w:line="240" w:lineRule="auto"/>
        <w:rPr>
          <w:b/>
          <w:bCs/>
          <w:noProof/>
          <w:lang w:val="es-ES"/>
        </w:rPr>
      </w:pPr>
      <w:r w:rsidRPr="002658E4">
        <w:rPr>
          <w:b/>
          <w:bCs/>
          <w:noProof/>
          <w:lang w:val="es-ES"/>
        </w:rPr>
        <w:t xml:space="preserve">Decisión SC59/2022-32: El Comité Permanente aceptó el proyecto de resolución modificado en el documento SC59/2022 Doc.24.13 Rev.1 sobre </w:t>
      </w:r>
      <w:r w:rsidRPr="002658E4">
        <w:rPr>
          <w:b/>
          <w:bCs/>
          <w:i/>
          <w:iCs/>
          <w:noProof/>
          <w:lang w:val="es-ES"/>
        </w:rPr>
        <w:t>Estimaciones de la población de aves acuáticas para apoyar las designaciones de sitios Ramsar nuevos y existentes bajo el Criterio 6 de Ramsar: uso de estimaciones alternativas</w:t>
      </w:r>
      <w:r w:rsidRPr="002658E4">
        <w:rPr>
          <w:b/>
          <w:bCs/>
          <w:noProof/>
          <w:lang w:val="es-ES"/>
        </w:rPr>
        <w:t>, con la eliminación del texto entre corchetes, y acordó someterlo a la consideración de la COP14.</w:t>
      </w:r>
    </w:p>
    <w:p w14:paraId="354670C9" w14:textId="77777777" w:rsidR="00203A28" w:rsidRPr="002658E4" w:rsidRDefault="00203A28" w:rsidP="00982D5F">
      <w:pPr>
        <w:suppressAutoHyphens/>
        <w:spacing w:after="0" w:line="240" w:lineRule="auto"/>
        <w:rPr>
          <w:noProof/>
          <w:lang w:val="es-ES"/>
        </w:rPr>
      </w:pPr>
    </w:p>
    <w:p w14:paraId="6A61997F" w14:textId="77777777" w:rsidR="00203A28" w:rsidRPr="002658E4" w:rsidRDefault="00203A28" w:rsidP="00982D5F">
      <w:pPr>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noProof/>
          <w:lang w:val="es-ES"/>
        </w:rPr>
      </w:pPr>
      <w:r w:rsidRPr="002658E4">
        <w:rPr>
          <w:rFonts w:cstheme="minorHAnsi"/>
          <w:bCs/>
          <w:noProof/>
          <w:lang w:val="es-ES"/>
        </w:rPr>
        <w:t>Punto 26 del orden del día: Proyecto de resolución sobre la aplicación futura de los aspectos científicos y técnicos de la Convención para 2023-2025 (</w:t>
      </w:r>
      <w:r w:rsidRPr="002658E4">
        <w:rPr>
          <w:rFonts w:cstheme="minorHAnsi"/>
          <w:i/>
          <w:noProof/>
          <w:lang w:val="es-ES"/>
        </w:rPr>
        <w:t>Presentado por el Grupo de Examen Científico y Técnico)</w:t>
      </w:r>
    </w:p>
    <w:p w14:paraId="3D4A8C1B" w14:textId="77777777" w:rsidR="00203A28" w:rsidRPr="002658E4" w:rsidRDefault="00203A28" w:rsidP="00982D5F">
      <w:pPr>
        <w:suppressAutoHyphens/>
        <w:spacing w:after="0" w:line="240" w:lineRule="auto"/>
        <w:rPr>
          <w:noProof/>
          <w:lang w:val="es-ES"/>
        </w:rPr>
      </w:pPr>
    </w:p>
    <w:p w14:paraId="6FEDC205" w14:textId="77777777" w:rsidR="00203A28" w:rsidRPr="002658E4" w:rsidRDefault="00203A28" w:rsidP="00982D5F">
      <w:pPr>
        <w:suppressAutoHyphens/>
        <w:spacing w:after="0" w:line="240" w:lineRule="auto"/>
        <w:ind w:left="567" w:hanging="567"/>
        <w:rPr>
          <w:noProof/>
          <w:lang w:val="es-ES"/>
        </w:rPr>
      </w:pPr>
      <w:r w:rsidRPr="002658E4">
        <w:rPr>
          <w:noProof/>
          <w:lang w:val="es-ES"/>
        </w:rPr>
        <w:t>175.</w:t>
      </w:r>
      <w:r w:rsidRPr="002658E4">
        <w:rPr>
          <w:noProof/>
          <w:lang w:val="es-ES"/>
        </w:rPr>
        <w:tab/>
        <w:t>El Reino Unido de Gran Bretaña e Irlanda del Norte presentó el proyecto de resolución modificado que figura en el documento SC59/2022 Doc.26 Rev.1, indicando que el texto se había aprobado en su totalidad.</w:t>
      </w:r>
    </w:p>
    <w:p w14:paraId="0F392E55" w14:textId="77777777" w:rsidR="00203A28" w:rsidRPr="002658E4" w:rsidRDefault="00203A28" w:rsidP="00982D5F">
      <w:pPr>
        <w:suppressAutoHyphens/>
        <w:spacing w:after="0" w:line="240" w:lineRule="auto"/>
        <w:rPr>
          <w:noProof/>
          <w:lang w:val="es-ES"/>
        </w:rPr>
      </w:pPr>
    </w:p>
    <w:p w14:paraId="1FB337BE" w14:textId="77777777" w:rsidR="00203A28" w:rsidRPr="002658E4" w:rsidRDefault="00203A28" w:rsidP="00982D5F">
      <w:pPr>
        <w:suppressAutoHyphens/>
        <w:spacing w:after="0" w:line="240" w:lineRule="auto"/>
        <w:ind w:left="567" w:hanging="567"/>
        <w:rPr>
          <w:noProof/>
          <w:lang w:val="es-ES"/>
        </w:rPr>
      </w:pPr>
      <w:r w:rsidRPr="002658E4">
        <w:rPr>
          <w:noProof/>
          <w:lang w:val="es-ES"/>
        </w:rPr>
        <w:t>176.</w:t>
      </w:r>
      <w:r w:rsidRPr="002658E4">
        <w:rPr>
          <w:noProof/>
          <w:lang w:val="es-ES"/>
        </w:rPr>
        <w:tab/>
        <w:t xml:space="preserve">Suecia, como consecuencia de la modificación del documento SC59/2022 Doc.26, retiró sus proyectos de resolución sobre la labor científica y técnica de la Convención de Ramsar y sus órganos científicos y técnicos en los documentos SC59/2022 Doc.24.14 y SC59/2022 Doc.24.15.  </w:t>
      </w:r>
    </w:p>
    <w:p w14:paraId="396E24BA" w14:textId="77777777" w:rsidR="00203A28" w:rsidRPr="002658E4" w:rsidRDefault="00203A28" w:rsidP="00982D5F">
      <w:pPr>
        <w:suppressAutoHyphens/>
        <w:spacing w:after="0" w:line="240" w:lineRule="auto"/>
        <w:rPr>
          <w:noProof/>
          <w:lang w:val="es-ES"/>
        </w:rPr>
      </w:pPr>
    </w:p>
    <w:p w14:paraId="5183CFF5" w14:textId="77777777" w:rsidR="00203A28" w:rsidRPr="002658E4" w:rsidRDefault="00203A28" w:rsidP="00982D5F">
      <w:pPr>
        <w:suppressAutoHyphens/>
        <w:spacing w:after="0" w:line="240" w:lineRule="auto"/>
        <w:ind w:left="567" w:hanging="567"/>
        <w:rPr>
          <w:noProof/>
          <w:lang w:val="es-ES"/>
        </w:rPr>
      </w:pPr>
      <w:r w:rsidRPr="002658E4">
        <w:rPr>
          <w:noProof/>
          <w:lang w:val="es-ES"/>
        </w:rPr>
        <w:t>177.</w:t>
      </w:r>
      <w:r w:rsidRPr="002658E4">
        <w:rPr>
          <w:noProof/>
          <w:lang w:val="es-ES"/>
        </w:rPr>
        <w:tab/>
        <w:t>Hubo intervenciones del Brasil y Suecia.</w:t>
      </w:r>
    </w:p>
    <w:p w14:paraId="48CDC26B" w14:textId="77777777" w:rsidR="00203A28" w:rsidRPr="002658E4" w:rsidRDefault="00203A28" w:rsidP="00982D5F">
      <w:pPr>
        <w:suppressAutoHyphens/>
        <w:spacing w:after="0" w:line="240" w:lineRule="auto"/>
        <w:rPr>
          <w:noProof/>
          <w:lang w:val="es-ES"/>
        </w:rPr>
      </w:pPr>
    </w:p>
    <w:p w14:paraId="18A8699A" w14:textId="77777777" w:rsidR="00203A28" w:rsidRPr="002658E4" w:rsidRDefault="00203A28" w:rsidP="00982D5F">
      <w:pPr>
        <w:suppressAutoHyphens/>
        <w:spacing w:after="0" w:line="240" w:lineRule="auto"/>
        <w:rPr>
          <w:b/>
          <w:bCs/>
          <w:noProof/>
          <w:lang w:val="es-ES"/>
        </w:rPr>
      </w:pPr>
      <w:r w:rsidRPr="002658E4">
        <w:rPr>
          <w:b/>
          <w:bCs/>
          <w:noProof/>
          <w:lang w:val="es-ES"/>
        </w:rPr>
        <w:t xml:space="preserve">Decisión SC59/2022-33: El Comité Permanente aprobó el proyecto de resolución modificado que figura en el documento SC59/2022 Doc.26 Rev.1 sobre la </w:t>
      </w:r>
      <w:r w:rsidRPr="002658E4">
        <w:rPr>
          <w:rFonts w:cstheme="minorHAnsi"/>
          <w:b/>
          <w:bCs/>
          <w:i/>
          <w:iCs/>
          <w:noProof/>
          <w:lang w:val="es-ES"/>
        </w:rPr>
        <w:t>Aplicación futura de los aspectos científicos y técnicos de la Convención para 2023-2025</w:t>
      </w:r>
      <w:r w:rsidRPr="002658E4">
        <w:rPr>
          <w:rFonts w:cstheme="minorHAnsi"/>
          <w:b/>
          <w:bCs/>
          <w:noProof/>
          <w:lang w:val="es-ES"/>
        </w:rPr>
        <w:t xml:space="preserve"> </w:t>
      </w:r>
      <w:r w:rsidRPr="002658E4">
        <w:rPr>
          <w:b/>
          <w:bCs/>
          <w:noProof/>
          <w:lang w:val="es-ES"/>
        </w:rPr>
        <w:t>y decidió que lo sometería a la consideración de la COP14.</w:t>
      </w:r>
    </w:p>
    <w:p w14:paraId="0FE7ED8C" w14:textId="77777777" w:rsidR="00203A28" w:rsidRPr="002658E4" w:rsidRDefault="00203A28" w:rsidP="00982D5F">
      <w:pPr>
        <w:suppressAutoHyphens/>
        <w:spacing w:after="0" w:line="240" w:lineRule="auto"/>
        <w:rPr>
          <w:noProof/>
          <w:lang w:val="es-ES"/>
        </w:rPr>
      </w:pPr>
    </w:p>
    <w:p w14:paraId="4F90DAF7" w14:textId="77777777" w:rsidR="00203A28" w:rsidRPr="002658E4" w:rsidRDefault="00203A28" w:rsidP="00982D5F">
      <w:pPr>
        <w:keepNext/>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noProof/>
          <w:lang w:val="es-ES"/>
        </w:rPr>
      </w:pPr>
      <w:r w:rsidRPr="002658E4">
        <w:rPr>
          <w:rFonts w:cstheme="minorHAnsi"/>
          <w:bCs/>
          <w:noProof/>
          <w:lang w:val="es-ES"/>
        </w:rPr>
        <w:t xml:space="preserve">Punto 21.1 del orden del día:  Proyecto de resolución sobre las iniciativas regionales de Ramsar 2022-2024  </w:t>
      </w:r>
    </w:p>
    <w:p w14:paraId="032D1E09" w14:textId="77777777" w:rsidR="00203A28" w:rsidRPr="002658E4" w:rsidRDefault="00203A28" w:rsidP="00982D5F">
      <w:pPr>
        <w:keepNext/>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noProof/>
          <w:lang w:val="es-ES"/>
        </w:rPr>
      </w:pPr>
      <w:r w:rsidRPr="002658E4">
        <w:rPr>
          <w:rFonts w:cstheme="minorHAnsi"/>
          <w:bCs/>
          <w:noProof/>
          <w:lang w:val="es-ES"/>
        </w:rPr>
        <w:t>Punto 24.9 del orden del día: Proyecto de resolución propuesto sobre las Iniciativas regionales de Ramsar – cuestiones básicas (</w:t>
      </w:r>
      <w:r w:rsidRPr="002658E4">
        <w:rPr>
          <w:rFonts w:cstheme="minorHAnsi"/>
          <w:bCs/>
          <w:i/>
          <w:iCs/>
          <w:noProof/>
          <w:lang w:val="es-ES"/>
        </w:rPr>
        <w:t>Presentado por Suecia</w:t>
      </w:r>
      <w:r w:rsidRPr="002658E4">
        <w:rPr>
          <w:rFonts w:cstheme="minorHAnsi"/>
          <w:bCs/>
          <w:noProof/>
          <w:lang w:val="es-ES"/>
        </w:rPr>
        <w:t>)</w:t>
      </w:r>
    </w:p>
    <w:p w14:paraId="74E5ECC0" w14:textId="77777777" w:rsidR="00203A28" w:rsidRPr="002658E4" w:rsidRDefault="00203A28" w:rsidP="00982D5F">
      <w:pPr>
        <w:keepNext/>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noProof/>
          <w:lang w:val="es-ES"/>
        </w:rPr>
      </w:pPr>
      <w:r w:rsidRPr="002658E4">
        <w:rPr>
          <w:rFonts w:cstheme="minorHAnsi"/>
          <w:bCs/>
          <w:noProof/>
          <w:lang w:val="es-ES"/>
        </w:rPr>
        <w:t>Punto 24.10 del orden del día: Proyecto de resolución propuesto sobre las Iniciativas regionales de Ramsar – COP14-COP15 (</w:t>
      </w:r>
      <w:r w:rsidRPr="002658E4">
        <w:rPr>
          <w:rFonts w:cstheme="minorHAnsi"/>
          <w:bCs/>
          <w:i/>
          <w:iCs/>
          <w:noProof/>
          <w:lang w:val="es-ES"/>
        </w:rPr>
        <w:t>Presentado por Suecia</w:t>
      </w:r>
      <w:r w:rsidRPr="002658E4">
        <w:rPr>
          <w:rFonts w:cstheme="minorHAnsi"/>
          <w:bCs/>
          <w:noProof/>
          <w:lang w:val="es-ES"/>
        </w:rPr>
        <w:t>)</w:t>
      </w:r>
    </w:p>
    <w:p w14:paraId="33B86568" w14:textId="77777777" w:rsidR="00203A28" w:rsidRPr="002658E4" w:rsidRDefault="00203A28" w:rsidP="00982D5F">
      <w:pPr>
        <w:keepNext/>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noProof/>
          <w:lang w:val="es-ES"/>
        </w:rPr>
      </w:pPr>
      <w:r w:rsidRPr="002658E4">
        <w:rPr>
          <w:rFonts w:cstheme="minorHAnsi"/>
          <w:bCs/>
          <w:noProof/>
          <w:lang w:val="es-ES"/>
        </w:rPr>
        <w:t>Punto 24.11 del orden del día: Proyecto de resolución propuesto sobre las Iniciativas regionales de Ramsar – gestión de las decisiones antiguas (</w:t>
      </w:r>
      <w:r w:rsidRPr="002658E4">
        <w:rPr>
          <w:rFonts w:cstheme="minorHAnsi"/>
          <w:bCs/>
          <w:i/>
          <w:iCs/>
          <w:noProof/>
          <w:lang w:val="es-ES"/>
        </w:rPr>
        <w:t>Presentado por Suecia</w:t>
      </w:r>
      <w:r w:rsidRPr="002658E4">
        <w:rPr>
          <w:rFonts w:cstheme="minorHAnsi"/>
          <w:bCs/>
          <w:noProof/>
          <w:lang w:val="es-ES"/>
        </w:rPr>
        <w:t>)</w:t>
      </w:r>
    </w:p>
    <w:p w14:paraId="441727AA" w14:textId="77777777" w:rsidR="00203A28" w:rsidRPr="002658E4" w:rsidRDefault="00203A28" w:rsidP="00982D5F">
      <w:pPr>
        <w:keepNext/>
        <w:suppressAutoHyphens/>
        <w:spacing w:after="0" w:line="240" w:lineRule="auto"/>
        <w:outlineLvl w:val="0"/>
        <w:rPr>
          <w:noProof/>
          <w:lang w:val="es-ES"/>
        </w:rPr>
      </w:pPr>
    </w:p>
    <w:p w14:paraId="47597947" w14:textId="77777777" w:rsidR="00203A28" w:rsidRPr="002658E4" w:rsidRDefault="00203A28" w:rsidP="00982D5F">
      <w:pPr>
        <w:suppressAutoHyphens/>
        <w:spacing w:after="0" w:line="240" w:lineRule="auto"/>
        <w:ind w:left="567" w:hanging="567"/>
        <w:rPr>
          <w:noProof/>
          <w:lang w:val="es-ES"/>
        </w:rPr>
      </w:pPr>
      <w:r w:rsidRPr="002658E4">
        <w:rPr>
          <w:noProof/>
          <w:lang w:val="es-ES"/>
        </w:rPr>
        <w:t>178.</w:t>
      </w:r>
      <w:r w:rsidRPr="002658E4">
        <w:rPr>
          <w:noProof/>
          <w:lang w:val="es-ES"/>
        </w:rPr>
        <w:tab/>
        <w:t>Francia presentó el documento SC59 Doc.21.1 Rev.1 que refleja los avances realizados en el grupo de contacto para fusionar los cuatro proyectos de resolución sobre las iniciativas regionales de Ramsar, observando que una gran cantidad de texto permanecía entre corchetes e indicando que el documento final seguiría siendo extenso, complejo y difícil de evaluar.</w:t>
      </w:r>
    </w:p>
    <w:p w14:paraId="4E8E6E6F" w14:textId="77777777" w:rsidR="00203A28" w:rsidRPr="002658E4" w:rsidRDefault="00203A28" w:rsidP="00982D5F">
      <w:pPr>
        <w:suppressAutoHyphens/>
        <w:spacing w:after="0" w:line="240" w:lineRule="auto"/>
        <w:rPr>
          <w:noProof/>
          <w:lang w:val="es-ES"/>
        </w:rPr>
      </w:pPr>
    </w:p>
    <w:p w14:paraId="492F89C4" w14:textId="77777777" w:rsidR="00203A28" w:rsidRPr="002658E4" w:rsidRDefault="00203A28" w:rsidP="00982D5F">
      <w:pPr>
        <w:suppressAutoHyphens/>
        <w:spacing w:after="0" w:line="240" w:lineRule="auto"/>
        <w:ind w:left="567" w:hanging="567"/>
        <w:rPr>
          <w:noProof/>
          <w:lang w:val="es-ES"/>
        </w:rPr>
      </w:pPr>
      <w:r w:rsidRPr="002658E4">
        <w:rPr>
          <w:noProof/>
          <w:lang w:val="es-ES"/>
        </w:rPr>
        <w:t>179.</w:t>
      </w:r>
      <w:r w:rsidRPr="002658E4">
        <w:rPr>
          <w:noProof/>
          <w:lang w:val="es-ES"/>
        </w:rPr>
        <w:tab/>
        <w:t>En el curso de las deliberaciones se expresó cierta inquietud por el hecho de que algunas partes del documento parecían contradecir las resoluciones existentes sobre las iniciativas regionales de Ramsar y que algunas de ellas abordaban cuestiones que se habían tratado a fondo en reuniones anteriores de la Conferencia de las Partes Contratantes. En concreto, se manifestó oposición con respecto a la inclusión de vocablos que se asocian con la terminología propia de los tratados, como por ejemplo “deberían” en el párrafo 13 del proyecto de resolución. Se solicitó que esos vocablos se eliminaran en el documento modificado. Además, se pidió que el texto original del proyecto de resolución elaborado por el grupo de trabajo se mantuviera, al igual que el texto alternativo propuesto por el grupo de contacto. Todo el texto que no figurara en el proyecto original tendría que ser insertado entre corchetes.</w:t>
      </w:r>
    </w:p>
    <w:p w14:paraId="3FC4FE31" w14:textId="77777777" w:rsidR="00203A28" w:rsidRPr="002658E4" w:rsidRDefault="00203A28" w:rsidP="00982D5F">
      <w:pPr>
        <w:suppressAutoHyphens/>
        <w:spacing w:after="0" w:line="240" w:lineRule="auto"/>
        <w:rPr>
          <w:noProof/>
          <w:lang w:val="es-ES"/>
        </w:rPr>
      </w:pPr>
    </w:p>
    <w:p w14:paraId="03587D6A" w14:textId="7AFE756B" w:rsidR="00203A28" w:rsidRPr="002658E4" w:rsidRDefault="00203A28" w:rsidP="00982D5F">
      <w:pPr>
        <w:suppressAutoHyphens/>
        <w:spacing w:after="0" w:line="240" w:lineRule="auto"/>
        <w:ind w:left="567" w:hanging="567"/>
        <w:rPr>
          <w:b/>
          <w:bCs/>
          <w:noProof/>
          <w:lang w:val="es-ES"/>
        </w:rPr>
      </w:pPr>
      <w:r w:rsidRPr="002658E4">
        <w:rPr>
          <w:noProof/>
          <w:lang w:val="es-ES"/>
        </w:rPr>
        <w:t>180.</w:t>
      </w:r>
      <w:r w:rsidRPr="002658E4">
        <w:rPr>
          <w:noProof/>
          <w:lang w:val="es-ES"/>
        </w:rPr>
        <w:tab/>
        <w:t>Hubo intervenciones de Bélgica, el Brasil, Colombia, Costa Rica, Francia en nombre de los Estados miembros de la Unión Europea, el Japón, México</w:t>
      </w:r>
      <w:bookmarkStart w:id="1" w:name="_GoBack"/>
      <w:bookmarkEnd w:id="1"/>
      <w:r w:rsidRPr="002658E4">
        <w:rPr>
          <w:bCs/>
          <w:noProof/>
          <w:lang w:val="es-ES"/>
        </w:rPr>
        <w:t>, la República Dominicana y Suecia.</w:t>
      </w:r>
    </w:p>
    <w:p w14:paraId="74CFF64A" w14:textId="77777777" w:rsidR="00203A28" w:rsidRPr="002658E4" w:rsidRDefault="00203A28" w:rsidP="00982D5F">
      <w:pPr>
        <w:suppressAutoHyphens/>
        <w:spacing w:after="0" w:line="240" w:lineRule="auto"/>
        <w:rPr>
          <w:b/>
          <w:bCs/>
          <w:noProof/>
          <w:lang w:val="es-ES"/>
        </w:rPr>
      </w:pPr>
    </w:p>
    <w:p w14:paraId="69286A38" w14:textId="1CDCE068" w:rsidR="00203A28" w:rsidRPr="002658E4" w:rsidRDefault="00203A28" w:rsidP="00982D5F">
      <w:pPr>
        <w:suppressAutoHyphens/>
        <w:spacing w:after="0" w:line="240" w:lineRule="auto"/>
        <w:rPr>
          <w:b/>
          <w:bCs/>
          <w:noProof/>
          <w:lang w:val="es-ES"/>
        </w:rPr>
      </w:pPr>
      <w:r w:rsidRPr="002658E4">
        <w:rPr>
          <w:b/>
          <w:bCs/>
          <w:noProof/>
          <w:lang w:val="es-ES"/>
        </w:rPr>
        <w:t xml:space="preserve">Decisión SC59/2022-34: El Comité Permanente pidió a la Secretaría que modificara el proyecto de resolución contenido en el documento SC59 Doc.21.1 Rev.1, asegurándose de que el texto original del proyecto de resolución elaborado por el grupo de trabajo se mantuviera, al igual que el texto alternativo propuesto por el grupo de contacto. Todo el texto que no figurara en el proyecto original tendría que ser insertado entre corchetes. </w:t>
      </w:r>
      <w:r w:rsidR="00AE22B6" w:rsidRPr="00AE22B6">
        <w:rPr>
          <w:b/>
          <w:bCs/>
          <w:noProof/>
          <w:lang w:val="es-ES"/>
        </w:rPr>
        <w:t xml:space="preserve">Se eliminarán </w:t>
      </w:r>
      <w:r w:rsidR="00AE22B6">
        <w:rPr>
          <w:b/>
          <w:bCs/>
          <w:noProof/>
          <w:lang w:val="es-ES"/>
        </w:rPr>
        <w:t>t</w:t>
      </w:r>
      <w:r w:rsidRPr="002658E4">
        <w:rPr>
          <w:b/>
          <w:bCs/>
          <w:noProof/>
          <w:lang w:val="es-ES"/>
        </w:rPr>
        <w:t>odas las referencias a “deberían” en el documento. El Comité Permanente decidió que sometería el proyecto de resolución a la consideración de la COP14.</w:t>
      </w:r>
    </w:p>
    <w:p w14:paraId="4E7FD191" w14:textId="77777777" w:rsidR="00203A28" w:rsidRPr="002658E4" w:rsidRDefault="00203A28" w:rsidP="00982D5F">
      <w:pPr>
        <w:suppressAutoHyphens/>
        <w:spacing w:after="0" w:line="240" w:lineRule="auto"/>
        <w:rPr>
          <w:b/>
          <w:bCs/>
          <w:noProof/>
          <w:lang w:val="es-ES"/>
        </w:rPr>
      </w:pPr>
    </w:p>
    <w:p w14:paraId="18977EBF" w14:textId="77777777" w:rsidR="00203A28" w:rsidRPr="002658E4" w:rsidRDefault="00203A28" w:rsidP="00982D5F">
      <w:pPr>
        <w:keepNext/>
        <w:pBdr>
          <w:top w:val="single" w:sz="4" w:space="1" w:color="auto"/>
          <w:left w:val="single" w:sz="4" w:space="4" w:color="auto"/>
          <w:bottom w:val="single" w:sz="4" w:space="1" w:color="auto"/>
          <w:right w:val="single" w:sz="4" w:space="4" w:color="auto"/>
        </w:pBdr>
        <w:suppressAutoHyphens/>
        <w:spacing w:after="0" w:line="240" w:lineRule="auto"/>
        <w:outlineLvl w:val="0"/>
        <w:rPr>
          <w:noProof/>
          <w:lang w:val="es-ES"/>
        </w:rPr>
      </w:pPr>
      <w:r w:rsidRPr="002658E4">
        <w:rPr>
          <w:noProof/>
          <w:lang w:val="es-ES"/>
        </w:rPr>
        <w:t>Punto 16 del orden del día: Mejora de la visibilidad de la Convención y de las sinergias con otros acuerdos multilaterales sobre el medio ambiente e instituciones internacionales</w:t>
      </w:r>
    </w:p>
    <w:p w14:paraId="06E61B6A" w14:textId="77777777" w:rsidR="00203A28" w:rsidRPr="002658E4" w:rsidRDefault="00203A28" w:rsidP="00982D5F">
      <w:pPr>
        <w:spacing w:after="0" w:line="240" w:lineRule="auto"/>
        <w:rPr>
          <w:noProof/>
          <w:lang w:val="es-ES"/>
        </w:rPr>
      </w:pPr>
      <w:r w:rsidRPr="002658E4">
        <w:rPr>
          <w:noProof/>
          <w:lang w:val="es-ES"/>
        </w:rPr>
        <w:t xml:space="preserve"> </w:t>
      </w:r>
    </w:p>
    <w:p w14:paraId="44B6638F" w14:textId="77777777" w:rsidR="00203A28" w:rsidRPr="002658E4" w:rsidRDefault="00203A28" w:rsidP="00982D5F">
      <w:pPr>
        <w:spacing w:after="0" w:line="240" w:lineRule="auto"/>
        <w:ind w:left="567" w:hanging="567"/>
        <w:rPr>
          <w:noProof/>
          <w:lang w:val="es-ES"/>
        </w:rPr>
      </w:pPr>
      <w:r w:rsidRPr="002658E4">
        <w:rPr>
          <w:noProof/>
          <w:lang w:val="es-ES"/>
        </w:rPr>
        <w:t>181.</w:t>
      </w:r>
      <w:r w:rsidRPr="002658E4">
        <w:rPr>
          <w:noProof/>
          <w:lang w:val="es-ES"/>
        </w:rPr>
        <w:tab/>
        <w:t xml:space="preserve">México presentó las modificaciones propuestas al proyecto de resolución añadiendo un preámbulo después del párrafo 7 sobre los asuntos relativos a la condición jurídica de la Secretaría, así como un párrafo operativo después del párrafo 21 que establecía un Grupo de </w:t>
      </w:r>
      <w:r w:rsidRPr="002658E4">
        <w:rPr>
          <w:noProof/>
          <w:lang w:val="es-ES"/>
        </w:rPr>
        <w:lastRenderedPageBreak/>
        <w:t xml:space="preserve">trabajo de composición abierta, con representación regional equilibrada, para el análisis de la condición jurídica de la Secretaría.   </w:t>
      </w:r>
    </w:p>
    <w:p w14:paraId="24164BAE" w14:textId="77777777" w:rsidR="00203A28" w:rsidRPr="002658E4" w:rsidRDefault="00203A28" w:rsidP="00982D5F">
      <w:pPr>
        <w:spacing w:after="0" w:line="240" w:lineRule="auto"/>
        <w:ind w:left="567" w:hanging="567"/>
        <w:rPr>
          <w:noProof/>
          <w:lang w:val="es-ES"/>
        </w:rPr>
      </w:pPr>
      <w:r w:rsidRPr="002658E4">
        <w:rPr>
          <w:noProof/>
          <w:lang w:val="es-ES"/>
        </w:rPr>
        <w:t xml:space="preserve"> </w:t>
      </w:r>
    </w:p>
    <w:p w14:paraId="066206D0" w14:textId="77777777" w:rsidR="00203A28" w:rsidRPr="002658E4" w:rsidRDefault="00203A28" w:rsidP="00982D5F">
      <w:pPr>
        <w:spacing w:after="0" w:line="240" w:lineRule="auto"/>
        <w:ind w:left="567" w:hanging="567"/>
        <w:rPr>
          <w:noProof/>
          <w:lang w:val="es-ES"/>
        </w:rPr>
      </w:pPr>
      <w:r w:rsidRPr="002658E4">
        <w:rPr>
          <w:noProof/>
          <w:lang w:val="es-ES"/>
        </w:rPr>
        <w:t>182.</w:t>
      </w:r>
      <w:r w:rsidRPr="002658E4">
        <w:rPr>
          <w:noProof/>
          <w:lang w:val="es-ES"/>
        </w:rPr>
        <w:tab/>
        <w:t>Durante las deliberaciones, las Partes Contratantes expresaron preocupación respecto al proceso de presentación de la resolución, que dificultó encontrar los cambios importantes y repentinos en la resolución. Asimismo, las Partes expresaron diferentes opiniones acerca del apoyo y manifestaron preocupación respecto a las modificaciones propuestas, argumentando que el asunto no se había debatido entre períodos de sesiones, que la COP no lo había solicitado y que se están retomando los debates de las COP11/12, y cuestionaron su pertinencia para el proyecto de resolución original. Tras un nuevo debate, el Comité acordó que el proyecto de resolución podía someterse a la consideración de la COP14 y que las nuevas adiciones propuestas se colocarían entre corchetes.</w:t>
      </w:r>
    </w:p>
    <w:p w14:paraId="79AC20AB" w14:textId="77777777" w:rsidR="00203A28" w:rsidRPr="002658E4" w:rsidRDefault="00203A28" w:rsidP="00982D5F">
      <w:pPr>
        <w:spacing w:after="0" w:line="240" w:lineRule="auto"/>
        <w:rPr>
          <w:noProof/>
          <w:lang w:val="es-ES"/>
        </w:rPr>
      </w:pPr>
      <w:r w:rsidRPr="002658E4">
        <w:rPr>
          <w:noProof/>
          <w:lang w:val="es-ES"/>
        </w:rPr>
        <w:t xml:space="preserve"> </w:t>
      </w:r>
    </w:p>
    <w:p w14:paraId="5B6E286C" w14:textId="77777777" w:rsidR="00203A28" w:rsidRPr="002658E4" w:rsidRDefault="00203A28" w:rsidP="00982D5F">
      <w:pPr>
        <w:spacing w:after="0" w:line="240" w:lineRule="auto"/>
        <w:ind w:left="567" w:hanging="567"/>
        <w:rPr>
          <w:noProof/>
          <w:lang w:val="es-ES"/>
        </w:rPr>
      </w:pPr>
      <w:r w:rsidRPr="002658E4">
        <w:rPr>
          <w:noProof/>
          <w:lang w:val="es-ES"/>
        </w:rPr>
        <w:t>183.</w:t>
      </w:r>
      <w:r w:rsidRPr="002658E4">
        <w:rPr>
          <w:noProof/>
          <w:lang w:val="es-ES"/>
        </w:rPr>
        <w:tab/>
        <w:t xml:space="preserve">Además, se propuso colocar entre corchetes los términos “soluciones basadas en la naturaleza” y “enfoques basados en los ecosistemas”.    </w:t>
      </w:r>
    </w:p>
    <w:p w14:paraId="2C118B15" w14:textId="77777777" w:rsidR="00203A28" w:rsidRPr="002658E4" w:rsidRDefault="00203A28" w:rsidP="00982D5F">
      <w:pPr>
        <w:spacing w:after="0" w:line="240" w:lineRule="auto"/>
        <w:ind w:left="567" w:hanging="567"/>
        <w:rPr>
          <w:noProof/>
          <w:lang w:val="es-ES"/>
        </w:rPr>
      </w:pPr>
      <w:r w:rsidRPr="002658E4">
        <w:rPr>
          <w:noProof/>
          <w:lang w:val="es-ES"/>
        </w:rPr>
        <w:t xml:space="preserve"> </w:t>
      </w:r>
    </w:p>
    <w:p w14:paraId="381161EC" w14:textId="2567A803" w:rsidR="00203A28" w:rsidRPr="002658E4" w:rsidRDefault="00203A28" w:rsidP="00982D5F">
      <w:pPr>
        <w:suppressAutoHyphens/>
        <w:spacing w:after="0" w:line="240" w:lineRule="auto"/>
        <w:ind w:left="567" w:hanging="567"/>
        <w:rPr>
          <w:noProof/>
          <w:lang w:val="es-ES"/>
        </w:rPr>
      </w:pPr>
      <w:r w:rsidRPr="002658E4">
        <w:rPr>
          <w:noProof/>
          <w:lang w:val="es-ES"/>
        </w:rPr>
        <w:t>184.</w:t>
      </w:r>
      <w:r w:rsidRPr="002658E4">
        <w:rPr>
          <w:noProof/>
          <w:lang w:val="es-ES"/>
        </w:rPr>
        <w:tab/>
        <w:t>Bélgica y el Reino Unido de Gran Bretaña e Irlanda del Norte leyeron sus intervenciones en las que pedían que se incluyeran en el informe de la reunión. Las intervenciones se adj</w:t>
      </w:r>
      <w:r w:rsidR="006F3160">
        <w:rPr>
          <w:noProof/>
          <w:lang w:val="es-ES"/>
        </w:rPr>
        <w:t>untan al presente informe como A</w:t>
      </w:r>
      <w:r w:rsidRPr="002658E4">
        <w:rPr>
          <w:noProof/>
          <w:lang w:val="es-ES"/>
        </w:rPr>
        <w:t xml:space="preserve">nexos </w:t>
      </w:r>
      <w:r w:rsidR="006F3160">
        <w:rPr>
          <w:noProof/>
          <w:lang w:val="es-ES"/>
        </w:rPr>
        <w:t xml:space="preserve">5 </w:t>
      </w:r>
      <w:r w:rsidRPr="002658E4">
        <w:rPr>
          <w:noProof/>
          <w:lang w:val="es-ES"/>
        </w:rPr>
        <w:t xml:space="preserve">y </w:t>
      </w:r>
      <w:r w:rsidR="006F3160">
        <w:rPr>
          <w:noProof/>
          <w:lang w:val="es-ES"/>
        </w:rPr>
        <w:t>6</w:t>
      </w:r>
      <w:r w:rsidRPr="002658E4">
        <w:rPr>
          <w:noProof/>
          <w:lang w:val="es-ES"/>
        </w:rPr>
        <w:t>.</w:t>
      </w:r>
    </w:p>
    <w:p w14:paraId="0DE6648B" w14:textId="77777777" w:rsidR="00203A28" w:rsidRPr="002658E4" w:rsidRDefault="00203A28" w:rsidP="00982D5F">
      <w:pPr>
        <w:spacing w:after="0" w:line="240" w:lineRule="auto"/>
        <w:ind w:left="567" w:hanging="567"/>
        <w:rPr>
          <w:noProof/>
          <w:lang w:val="es-ES"/>
        </w:rPr>
      </w:pPr>
    </w:p>
    <w:p w14:paraId="5AABD8C0" w14:textId="77777777" w:rsidR="00203A28" w:rsidRPr="002658E4" w:rsidRDefault="00203A28" w:rsidP="00982D5F">
      <w:pPr>
        <w:spacing w:after="0" w:line="240" w:lineRule="auto"/>
        <w:ind w:left="567" w:hanging="567"/>
        <w:rPr>
          <w:noProof/>
          <w:lang w:val="es-ES"/>
        </w:rPr>
      </w:pPr>
      <w:r w:rsidRPr="002658E4">
        <w:rPr>
          <w:noProof/>
          <w:lang w:val="es-ES"/>
        </w:rPr>
        <w:t>185.</w:t>
      </w:r>
      <w:r w:rsidRPr="002658E4">
        <w:rPr>
          <w:noProof/>
          <w:lang w:val="es-ES"/>
        </w:rPr>
        <w:tab/>
        <w:t>Hubo intervenciones de Bélgica, el Brasil, Colombia, el Japón, México y el Reino Unido de Gran Bretaña e Irlanda del Norte.</w:t>
      </w:r>
    </w:p>
    <w:p w14:paraId="0DA716B1" w14:textId="77777777" w:rsidR="00203A28" w:rsidRPr="002658E4" w:rsidRDefault="00203A28" w:rsidP="00982D5F">
      <w:pPr>
        <w:spacing w:after="0" w:line="240" w:lineRule="auto"/>
        <w:rPr>
          <w:noProof/>
          <w:lang w:val="es-ES"/>
        </w:rPr>
      </w:pPr>
      <w:r w:rsidRPr="002658E4">
        <w:rPr>
          <w:noProof/>
          <w:lang w:val="es-ES"/>
        </w:rPr>
        <w:t xml:space="preserve"> </w:t>
      </w:r>
    </w:p>
    <w:p w14:paraId="5E1E4F14" w14:textId="77777777" w:rsidR="00203A28" w:rsidRPr="002658E4" w:rsidRDefault="00203A28" w:rsidP="00982D5F">
      <w:pPr>
        <w:spacing w:after="0" w:line="240" w:lineRule="auto"/>
        <w:rPr>
          <w:b/>
          <w:bCs/>
          <w:noProof/>
          <w:lang w:val="es-ES"/>
        </w:rPr>
      </w:pPr>
      <w:r w:rsidRPr="002658E4">
        <w:rPr>
          <w:b/>
          <w:bCs/>
          <w:noProof/>
          <w:lang w:val="es-ES"/>
        </w:rPr>
        <w:t xml:space="preserve">Decisión SC59/2022-35: El Comité Permanente aceptó el proyecto de resolución modificado que figura en el documento SC59 Doc.16 Rev.1 </w:t>
      </w:r>
      <w:r w:rsidRPr="002658E4">
        <w:rPr>
          <w:rFonts w:cstheme="minorHAnsi"/>
          <w:b/>
          <w:bCs/>
          <w:i/>
          <w:noProof/>
          <w:lang w:val="es-ES"/>
        </w:rPr>
        <w:t>Mejora de la visibilidad de la Convención y de las sinergias con otros acuerdos multilaterales sobre el medio ambiente e instituciones internacionales</w:t>
      </w:r>
      <w:r w:rsidRPr="002658E4">
        <w:rPr>
          <w:b/>
          <w:bCs/>
          <w:noProof/>
          <w:lang w:val="es-ES"/>
        </w:rPr>
        <w:t>, con las modificaciones propuestas entre corchetes, y decidió someterlo a la consideración de la COP14.</w:t>
      </w:r>
    </w:p>
    <w:p w14:paraId="4BCC96BE" w14:textId="77777777" w:rsidR="00203A28" w:rsidRPr="002658E4" w:rsidRDefault="00203A28" w:rsidP="00982D5F">
      <w:pPr>
        <w:suppressAutoHyphens/>
        <w:spacing w:after="0" w:line="240" w:lineRule="auto"/>
        <w:rPr>
          <w:b/>
          <w:bCs/>
          <w:noProof/>
          <w:lang w:val="es-ES"/>
        </w:rPr>
      </w:pPr>
    </w:p>
    <w:p w14:paraId="02BFE71F" w14:textId="77777777" w:rsidR="00203A28" w:rsidRPr="002658E4" w:rsidRDefault="00203A28" w:rsidP="00982D5F">
      <w:pPr>
        <w:keepNext/>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noProof/>
          <w:lang w:val="es-ES"/>
        </w:rPr>
      </w:pPr>
      <w:r w:rsidRPr="002658E4">
        <w:rPr>
          <w:noProof/>
          <w:lang w:val="es-ES"/>
        </w:rPr>
        <w:t>Punto 8</w:t>
      </w:r>
      <w:r w:rsidRPr="002658E4">
        <w:rPr>
          <w:rFonts w:cstheme="minorHAnsi"/>
          <w:bCs/>
          <w:noProof/>
          <w:lang w:val="es-ES"/>
        </w:rPr>
        <w:t xml:space="preserve"> del orden del día: Cuestiones financieras y presupuestarias</w:t>
      </w:r>
    </w:p>
    <w:p w14:paraId="1712398D" w14:textId="77777777" w:rsidR="00203A28" w:rsidRPr="002658E4" w:rsidRDefault="00203A28" w:rsidP="00982D5F">
      <w:pPr>
        <w:keepNext/>
        <w:suppressAutoHyphens/>
        <w:spacing w:after="0" w:line="240" w:lineRule="auto"/>
        <w:ind w:left="567" w:hanging="567"/>
        <w:rPr>
          <w:noProof/>
          <w:lang w:val="es-ES"/>
        </w:rPr>
      </w:pPr>
    </w:p>
    <w:p w14:paraId="31368CED" w14:textId="3207BB72" w:rsidR="00203A28" w:rsidRPr="002658E4" w:rsidRDefault="00203A28" w:rsidP="00982D5F">
      <w:pPr>
        <w:suppressAutoHyphens/>
        <w:spacing w:after="0" w:line="240" w:lineRule="auto"/>
        <w:ind w:left="567" w:hanging="567"/>
        <w:rPr>
          <w:noProof/>
          <w:lang w:val="es-ES"/>
        </w:rPr>
      </w:pPr>
      <w:r w:rsidRPr="002658E4">
        <w:rPr>
          <w:noProof/>
          <w:lang w:val="es-ES"/>
        </w:rPr>
        <w:t>186.</w:t>
      </w:r>
      <w:r w:rsidRPr="002658E4">
        <w:rPr>
          <w:noProof/>
          <w:lang w:val="es-ES"/>
        </w:rPr>
        <w:tab/>
        <w:t xml:space="preserve">México, en su calidad de Presidencia del Subgrupo de Finanzas, informó al Comité que el Subgrupo se había vuelto a reunir, tal como estaba previsto, y presentó el informe modificado del Subgrupo en el documento SC59/2022 Com.2 Rev.1 (Anexo </w:t>
      </w:r>
      <w:r w:rsidR="006F3160">
        <w:rPr>
          <w:noProof/>
          <w:lang w:val="es-ES"/>
        </w:rPr>
        <w:t>7</w:t>
      </w:r>
      <w:r w:rsidRPr="002658E4">
        <w:rPr>
          <w:noProof/>
          <w:lang w:val="es-ES"/>
        </w:rPr>
        <w:t xml:space="preserve"> de este informe), resaltando que se habían adjuntado tres anexos al proyecto de resolución (Anexo </w:t>
      </w:r>
      <w:r w:rsidR="006F3160">
        <w:rPr>
          <w:noProof/>
          <w:lang w:val="es-ES"/>
        </w:rPr>
        <w:t>2</w:t>
      </w:r>
      <w:r w:rsidRPr="002658E4">
        <w:rPr>
          <w:noProof/>
          <w:lang w:val="es-ES"/>
        </w:rPr>
        <w:t xml:space="preserve"> de</w:t>
      </w:r>
      <w:r w:rsidR="006F3160">
        <w:rPr>
          <w:noProof/>
          <w:lang w:val="es-ES"/>
        </w:rPr>
        <w:t>l</w:t>
      </w:r>
      <w:r w:rsidRPr="002658E4">
        <w:rPr>
          <w:noProof/>
          <w:lang w:val="es-ES"/>
        </w:rPr>
        <w:t xml:space="preserve"> </w:t>
      </w:r>
      <w:r w:rsidR="006F3160" w:rsidRPr="002658E4">
        <w:rPr>
          <w:noProof/>
          <w:lang w:val="es-ES"/>
        </w:rPr>
        <w:t>informe del Subgrupo</w:t>
      </w:r>
      <w:r w:rsidRPr="002658E4">
        <w:rPr>
          <w:noProof/>
          <w:lang w:val="es-ES"/>
        </w:rPr>
        <w:t>). Afirmó que, en caso de que no fuera posible celebrar la COP14 en China, el Subgrupo había decidido que, de forma excepcional, la Secretaría podía hacer uso de un máximo de 250 000 francos suizos para contribuir a los preparativos para la celebración de la COP en otro lugar.</w:t>
      </w:r>
    </w:p>
    <w:p w14:paraId="14C91B25" w14:textId="77777777" w:rsidR="00203A28" w:rsidRPr="002658E4" w:rsidRDefault="00203A28" w:rsidP="00982D5F">
      <w:pPr>
        <w:suppressAutoHyphens/>
        <w:spacing w:after="0" w:line="240" w:lineRule="auto"/>
        <w:rPr>
          <w:b/>
          <w:bCs/>
          <w:noProof/>
          <w:lang w:val="es-ES"/>
        </w:rPr>
      </w:pPr>
    </w:p>
    <w:p w14:paraId="02231304" w14:textId="2B9C39EC" w:rsidR="00203A28" w:rsidRPr="002658E4" w:rsidRDefault="00203A28" w:rsidP="00982D5F">
      <w:pPr>
        <w:suppressAutoHyphens/>
        <w:spacing w:after="0" w:line="240" w:lineRule="auto"/>
        <w:rPr>
          <w:b/>
          <w:bCs/>
          <w:noProof/>
          <w:lang w:val="es-ES"/>
        </w:rPr>
      </w:pPr>
      <w:r w:rsidRPr="002658E4">
        <w:rPr>
          <w:b/>
          <w:bCs/>
          <w:noProof/>
          <w:lang w:val="es-ES"/>
        </w:rPr>
        <w:t xml:space="preserve">Decisión SC59/2022-36: El Comité Permanente aprobó el informe del Subgrupo de Finanzas que figura en el documento SC59/2022 Com.2 Rev.1 (Anexo </w:t>
      </w:r>
      <w:r w:rsidR="006F3160">
        <w:rPr>
          <w:b/>
          <w:bCs/>
          <w:noProof/>
          <w:lang w:val="es-ES"/>
        </w:rPr>
        <w:t>7</w:t>
      </w:r>
      <w:r w:rsidRPr="002658E4">
        <w:rPr>
          <w:b/>
          <w:bCs/>
          <w:noProof/>
          <w:lang w:val="es-ES"/>
        </w:rPr>
        <w:t xml:space="preserve"> de este informe), incluidas las siguientes Decisiones SC59/2022-37 a SC59/2022-42.</w:t>
      </w:r>
    </w:p>
    <w:p w14:paraId="169D3940" w14:textId="77777777" w:rsidR="00203A28" w:rsidRPr="002658E4" w:rsidRDefault="00203A28" w:rsidP="00982D5F">
      <w:pPr>
        <w:suppressAutoHyphens/>
        <w:spacing w:after="0" w:line="240" w:lineRule="auto"/>
        <w:rPr>
          <w:b/>
          <w:bCs/>
          <w:noProof/>
          <w:lang w:val="es-ES"/>
        </w:rPr>
      </w:pPr>
    </w:p>
    <w:p w14:paraId="28AA19F4" w14:textId="77777777" w:rsidR="00203A28" w:rsidRPr="002658E4" w:rsidRDefault="00203A28" w:rsidP="00982D5F">
      <w:pPr>
        <w:spacing w:after="0" w:line="240" w:lineRule="auto"/>
        <w:rPr>
          <w:rFonts w:cstheme="minorHAnsi"/>
          <w:b/>
          <w:noProof/>
          <w:lang w:val="es-ES"/>
        </w:rPr>
      </w:pPr>
      <w:r w:rsidRPr="002658E4">
        <w:rPr>
          <w:b/>
          <w:bCs/>
          <w:noProof/>
          <w:lang w:val="es-ES"/>
        </w:rPr>
        <w:t xml:space="preserve">Decisión SC59/2022-37: </w:t>
      </w:r>
      <w:r w:rsidRPr="002658E4">
        <w:rPr>
          <w:rFonts w:cstheme="minorHAnsi"/>
          <w:b/>
          <w:noProof/>
          <w:lang w:val="es-ES"/>
        </w:rPr>
        <w:t xml:space="preserve">El Comité Permanente: </w:t>
      </w:r>
    </w:p>
    <w:p w14:paraId="20B27DFC" w14:textId="77777777" w:rsidR="00203A28" w:rsidRPr="002658E4" w:rsidRDefault="00203A28" w:rsidP="00982D5F">
      <w:pPr>
        <w:spacing w:after="0" w:line="240" w:lineRule="auto"/>
        <w:ind w:left="567" w:hanging="567"/>
        <w:rPr>
          <w:b/>
          <w:noProof/>
          <w:lang w:val="es-ES"/>
        </w:rPr>
      </w:pPr>
      <w:r w:rsidRPr="002658E4">
        <w:rPr>
          <w:b/>
          <w:noProof/>
          <w:lang w:val="es-ES"/>
        </w:rPr>
        <w:t>i.</w:t>
      </w:r>
      <w:r w:rsidRPr="002658E4">
        <w:rPr>
          <w:b/>
          <w:noProof/>
          <w:lang w:val="es-ES"/>
        </w:rPr>
        <w:tab/>
        <w:t>tomó nota del estado de las contribuciones anuales;</w:t>
      </w:r>
    </w:p>
    <w:p w14:paraId="7A97E5F0" w14:textId="77777777" w:rsidR="00203A28" w:rsidRPr="002658E4" w:rsidRDefault="00203A28" w:rsidP="00982D5F">
      <w:pPr>
        <w:spacing w:after="0" w:line="240" w:lineRule="auto"/>
        <w:ind w:left="567" w:hanging="567"/>
        <w:rPr>
          <w:b/>
          <w:noProof/>
          <w:lang w:val="es-ES"/>
        </w:rPr>
      </w:pPr>
      <w:r w:rsidRPr="002658E4">
        <w:rPr>
          <w:b/>
          <w:noProof/>
          <w:lang w:val="es-ES"/>
        </w:rPr>
        <w:t>ii.</w:t>
      </w:r>
      <w:r w:rsidRPr="002658E4">
        <w:rPr>
          <w:b/>
          <w:noProof/>
          <w:lang w:val="es-ES"/>
        </w:rPr>
        <w:tab/>
        <w:t>tomó nota de las acciones enumeradas en los párrafos 12 y 13 del documento SC59/2022 Doc.8.2 sobre la confirmación por parte del grupo sobre los saldos pendientes como parte del proceso de auditoría;</w:t>
      </w:r>
    </w:p>
    <w:p w14:paraId="305D2DA3" w14:textId="77777777" w:rsidR="00203A28" w:rsidRPr="002658E4" w:rsidRDefault="00203A28" w:rsidP="00982D5F">
      <w:pPr>
        <w:spacing w:after="0" w:line="240" w:lineRule="auto"/>
        <w:ind w:left="567" w:hanging="567"/>
        <w:rPr>
          <w:b/>
          <w:noProof/>
          <w:lang w:val="es-ES"/>
        </w:rPr>
      </w:pPr>
      <w:r w:rsidRPr="002658E4">
        <w:rPr>
          <w:b/>
          <w:noProof/>
          <w:lang w:val="es-ES"/>
        </w:rPr>
        <w:lastRenderedPageBreak/>
        <w:t>iii.</w:t>
      </w:r>
      <w:r w:rsidRPr="002658E4">
        <w:rPr>
          <w:b/>
          <w:noProof/>
          <w:lang w:val="es-ES"/>
        </w:rPr>
        <w:tab/>
        <w:t>tomó nota de las acciones enumeradas en los párrafos 16, 18, 19 y 20 del documento SC59/2022 Doc.8.2 para seguir promoviendo el pago de las contribuciones anuales por las Partes Contratantes;</w:t>
      </w:r>
    </w:p>
    <w:p w14:paraId="01AC8D07" w14:textId="77777777" w:rsidR="00203A28" w:rsidRPr="002658E4" w:rsidRDefault="00203A28" w:rsidP="00982D5F">
      <w:pPr>
        <w:spacing w:after="0" w:line="240" w:lineRule="auto"/>
        <w:ind w:left="567" w:hanging="567"/>
        <w:rPr>
          <w:b/>
          <w:noProof/>
          <w:lang w:val="es-ES"/>
        </w:rPr>
      </w:pPr>
      <w:r w:rsidRPr="002658E4">
        <w:rPr>
          <w:b/>
          <w:noProof/>
          <w:lang w:val="es-ES"/>
        </w:rPr>
        <w:t xml:space="preserve">iv. </w:t>
      </w:r>
      <w:r w:rsidRPr="002658E4">
        <w:rPr>
          <w:b/>
          <w:noProof/>
          <w:lang w:val="es-ES"/>
        </w:rPr>
        <w:tab/>
        <w:t>tomó nota de los cambios en las contribuciones anuales pendientes de pago y en la provisión anual respecto a las contribuciones por cobrar; y</w:t>
      </w:r>
    </w:p>
    <w:p w14:paraId="53AAEB9B" w14:textId="77777777" w:rsidR="00203A28" w:rsidRPr="002658E4" w:rsidRDefault="00203A28" w:rsidP="00982D5F">
      <w:pPr>
        <w:spacing w:after="0" w:line="240" w:lineRule="auto"/>
        <w:ind w:left="567" w:hanging="567"/>
        <w:rPr>
          <w:b/>
          <w:noProof/>
          <w:lang w:val="es-ES"/>
        </w:rPr>
      </w:pPr>
      <w:r w:rsidRPr="002658E4">
        <w:rPr>
          <w:b/>
          <w:noProof/>
          <w:lang w:val="es-ES"/>
        </w:rPr>
        <w:t>v.</w:t>
      </w:r>
      <w:r w:rsidRPr="002658E4">
        <w:rPr>
          <w:b/>
          <w:noProof/>
          <w:lang w:val="es-ES"/>
        </w:rPr>
        <w:tab/>
        <w:t>tomó nota de la situación de las contribuciones voluntarias de la región de África.</w:t>
      </w:r>
    </w:p>
    <w:p w14:paraId="5F1D7DA3" w14:textId="77777777" w:rsidR="00203A28" w:rsidRPr="002658E4" w:rsidRDefault="00203A28" w:rsidP="00982D5F">
      <w:pPr>
        <w:spacing w:after="0" w:line="240" w:lineRule="auto"/>
        <w:ind w:left="426" w:hanging="426"/>
        <w:rPr>
          <w:b/>
          <w:noProof/>
          <w:lang w:val="es-ES"/>
        </w:rPr>
      </w:pPr>
    </w:p>
    <w:p w14:paraId="0969CF61" w14:textId="77777777" w:rsidR="00203A28" w:rsidRPr="002658E4" w:rsidRDefault="00203A28" w:rsidP="00982D5F">
      <w:pPr>
        <w:spacing w:after="0" w:line="240" w:lineRule="auto"/>
        <w:rPr>
          <w:rFonts w:cstheme="minorHAnsi"/>
          <w:b/>
          <w:noProof/>
          <w:lang w:val="es-ES"/>
        </w:rPr>
      </w:pPr>
      <w:r w:rsidRPr="002658E4">
        <w:rPr>
          <w:b/>
          <w:bCs/>
          <w:noProof/>
          <w:lang w:val="es-ES"/>
        </w:rPr>
        <w:t xml:space="preserve">Decisión SC59/2022-38: </w:t>
      </w:r>
      <w:r w:rsidRPr="002658E4">
        <w:rPr>
          <w:rFonts w:cstheme="minorHAnsi"/>
          <w:b/>
          <w:noProof/>
          <w:lang w:val="es-ES"/>
        </w:rPr>
        <w:t xml:space="preserve">El Comité Permanente: </w:t>
      </w:r>
    </w:p>
    <w:p w14:paraId="3B4564B3" w14:textId="77777777" w:rsidR="00203A28" w:rsidRPr="002658E4" w:rsidRDefault="00203A28" w:rsidP="00982D5F">
      <w:pPr>
        <w:spacing w:after="0" w:line="240" w:lineRule="auto"/>
        <w:ind w:left="567" w:hanging="567"/>
        <w:rPr>
          <w:b/>
          <w:noProof/>
          <w:lang w:val="es-ES"/>
        </w:rPr>
      </w:pPr>
      <w:r w:rsidRPr="002658E4">
        <w:rPr>
          <w:b/>
          <w:noProof/>
          <w:lang w:val="es-ES"/>
        </w:rPr>
        <w:t>i.</w:t>
      </w:r>
      <w:r w:rsidRPr="002658E4">
        <w:rPr>
          <w:b/>
          <w:noProof/>
          <w:lang w:val="es-ES"/>
        </w:rPr>
        <w:tab/>
        <w:t>aceptó los estados financieros auditados de 2021 a 31 de diciembre de 2021;</w:t>
      </w:r>
    </w:p>
    <w:p w14:paraId="70350429" w14:textId="77777777" w:rsidR="00203A28" w:rsidRPr="002658E4" w:rsidRDefault="00203A28" w:rsidP="00982D5F">
      <w:pPr>
        <w:spacing w:after="0" w:line="240" w:lineRule="auto"/>
        <w:ind w:left="567" w:hanging="567"/>
        <w:rPr>
          <w:b/>
          <w:noProof/>
          <w:lang w:val="es-ES"/>
        </w:rPr>
      </w:pPr>
      <w:r w:rsidRPr="002658E4">
        <w:rPr>
          <w:b/>
          <w:noProof/>
          <w:lang w:val="es-ES"/>
        </w:rPr>
        <w:t>ii.</w:t>
      </w:r>
      <w:r w:rsidRPr="002658E4">
        <w:rPr>
          <w:b/>
          <w:noProof/>
          <w:lang w:val="es-ES"/>
        </w:rPr>
        <w:tab/>
        <w:t>tomó nota de los resultados del presupuesto básico para 2021;</w:t>
      </w:r>
    </w:p>
    <w:p w14:paraId="3CED90A1" w14:textId="77777777" w:rsidR="00203A28" w:rsidRPr="002658E4" w:rsidRDefault="00203A28" w:rsidP="00982D5F">
      <w:pPr>
        <w:spacing w:after="0" w:line="240" w:lineRule="auto"/>
        <w:ind w:left="567" w:hanging="567"/>
        <w:rPr>
          <w:b/>
          <w:noProof/>
          <w:lang w:val="es-ES"/>
        </w:rPr>
      </w:pPr>
      <w:r w:rsidRPr="002658E4">
        <w:rPr>
          <w:b/>
          <w:noProof/>
          <w:lang w:val="es-ES"/>
        </w:rPr>
        <w:t>iii.</w:t>
      </w:r>
      <w:r w:rsidRPr="002658E4">
        <w:rPr>
          <w:b/>
          <w:noProof/>
          <w:lang w:val="es-ES"/>
        </w:rPr>
        <w:tab/>
        <w:t>tomó nota del estado de los saldos no básicos y de las contribuciones voluntarias para 2021;</w:t>
      </w:r>
    </w:p>
    <w:p w14:paraId="00D25486" w14:textId="77777777" w:rsidR="00203A28" w:rsidRPr="002658E4" w:rsidRDefault="00203A28" w:rsidP="00982D5F">
      <w:pPr>
        <w:spacing w:after="0" w:line="240" w:lineRule="auto"/>
        <w:ind w:left="567" w:hanging="567"/>
        <w:rPr>
          <w:b/>
          <w:noProof/>
          <w:lang w:val="es-ES"/>
        </w:rPr>
      </w:pPr>
      <w:r w:rsidRPr="002658E4">
        <w:rPr>
          <w:b/>
          <w:noProof/>
          <w:lang w:val="es-ES"/>
        </w:rPr>
        <w:t>iv.</w:t>
      </w:r>
      <w:r w:rsidRPr="002658E4">
        <w:rPr>
          <w:b/>
          <w:noProof/>
          <w:lang w:val="es-ES"/>
        </w:rPr>
        <w:tab/>
        <w:t>aprobó los ajustes propuestos por la Secretaría para 2021, descritos en los párrafos 9.f, 13, 14 y 15 y presentados en la columna H del cuadro del Anexo 2 del documento SC59/2022 Doc. 8.1; y</w:t>
      </w:r>
    </w:p>
    <w:p w14:paraId="2001389A" w14:textId="79074E94" w:rsidR="00203A28" w:rsidRPr="002658E4" w:rsidRDefault="00203A28" w:rsidP="00982D5F">
      <w:pPr>
        <w:spacing w:after="0" w:line="240" w:lineRule="auto"/>
        <w:ind w:left="567" w:hanging="567"/>
        <w:rPr>
          <w:b/>
          <w:noProof/>
          <w:lang w:val="es-ES"/>
        </w:rPr>
      </w:pPr>
      <w:r w:rsidRPr="002658E4">
        <w:rPr>
          <w:b/>
          <w:noProof/>
          <w:lang w:val="es-ES"/>
        </w:rPr>
        <w:t>v.</w:t>
      </w:r>
      <w:r w:rsidRPr="002658E4">
        <w:rPr>
          <w:b/>
          <w:noProof/>
          <w:lang w:val="es-ES"/>
        </w:rPr>
        <w:tab/>
        <w:t xml:space="preserve">aprobó que los fondos previamente comprometidos se transfirieran de 2021 a 2022 por un importe de 765 000 francos suizos, incluido en la columna C del cuadro del Anexo 1, Presupuesto Básico para 2022, del Informe del Subgrupo de Finanzas </w:t>
      </w:r>
      <w:r w:rsidRPr="002658E4">
        <w:rPr>
          <w:b/>
          <w:bCs/>
          <w:noProof/>
          <w:lang w:val="es-ES"/>
        </w:rPr>
        <w:t xml:space="preserve">en el documento </w:t>
      </w:r>
      <w:r w:rsidRPr="002658E4">
        <w:rPr>
          <w:b/>
          <w:noProof/>
          <w:lang w:val="es-ES"/>
        </w:rPr>
        <w:t xml:space="preserve">SC59/2022 Com.2 Rev.1 (véase el Anexo 1 del Anexo </w:t>
      </w:r>
      <w:r w:rsidR="006F3160">
        <w:rPr>
          <w:b/>
          <w:noProof/>
          <w:lang w:val="es-ES"/>
        </w:rPr>
        <w:t>7</w:t>
      </w:r>
      <w:r w:rsidRPr="002658E4">
        <w:rPr>
          <w:b/>
          <w:noProof/>
          <w:lang w:val="es-ES"/>
        </w:rPr>
        <w:t xml:space="preserve"> de este informe).</w:t>
      </w:r>
    </w:p>
    <w:p w14:paraId="69E52DF5" w14:textId="77777777" w:rsidR="00203A28" w:rsidRPr="002658E4" w:rsidRDefault="00203A28" w:rsidP="00982D5F">
      <w:pPr>
        <w:spacing w:after="0" w:line="240" w:lineRule="auto"/>
        <w:rPr>
          <w:b/>
          <w:noProof/>
          <w:lang w:val="es-ES"/>
        </w:rPr>
      </w:pPr>
    </w:p>
    <w:p w14:paraId="1820F652" w14:textId="77777777" w:rsidR="00203A28" w:rsidRPr="002658E4" w:rsidRDefault="00203A28" w:rsidP="00982D5F">
      <w:pPr>
        <w:spacing w:after="0" w:line="240" w:lineRule="auto"/>
        <w:rPr>
          <w:rFonts w:cstheme="minorHAnsi"/>
          <w:b/>
          <w:noProof/>
          <w:lang w:val="es-ES"/>
        </w:rPr>
      </w:pPr>
      <w:r w:rsidRPr="002658E4">
        <w:rPr>
          <w:b/>
          <w:bCs/>
          <w:noProof/>
          <w:lang w:val="es-ES"/>
        </w:rPr>
        <w:t xml:space="preserve">Decisión SC59/2022-39: </w:t>
      </w:r>
      <w:r w:rsidRPr="002658E4">
        <w:rPr>
          <w:rFonts w:cstheme="minorHAnsi"/>
          <w:b/>
          <w:noProof/>
          <w:lang w:val="es-ES"/>
        </w:rPr>
        <w:t xml:space="preserve">El Comité Permanente: </w:t>
      </w:r>
    </w:p>
    <w:p w14:paraId="43966F92" w14:textId="77777777" w:rsidR="00203A28" w:rsidRPr="002658E4" w:rsidRDefault="00203A28" w:rsidP="00982D5F">
      <w:pPr>
        <w:spacing w:after="0" w:line="240" w:lineRule="auto"/>
        <w:ind w:left="567" w:hanging="567"/>
        <w:rPr>
          <w:b/>
          <w:noProof/>
          <w:lang w:val="es-ES"/>
        </w:rPr>
      </w:pPr>
      <w:r w:rsidRPr="002658E4">
        <w:rPr>
          <w:b/>
          <w:noProof/>
          <w:lang w:val="es-ES"/>
        </w:rPr>
        <w:t xml:space="preserve">i. </w:t>
      </w:r>
      <w:r w:rsidRPr="002658E4">
        <w:rPr>
          <w:b/>
          <w:noProof/>
          <w:lang w:val="es-ES"/>
        </w:rPr>
        <w:tab/>
        <w:t>tomó nota del contenido del documento SC59/2022 Doc.8.3;</w:t>
      </w:r>
    </w:p>
    <w:p w14:paraId="7D430E53" w14:textId="77777777" w:rsidR="00203A28" w:rsidRPr="002658E4" w:rsidRDefault="00203A28" w:rsidP="00982D5F">
      <w:pPr>
        <w:spacing w:after="0" w:line="240" w:lineRule="auto"/>
        <w:ind w:left="567" w:hanging="567"/>
        <w:rPr>
          <w:b/>
          <w:noProof/>
          <w:lang w:val="es-ES"/>
        </w:rPr>
      </w:pPr>
      <w:r w:rsidRPr="002658E4">
        <w:rPr>
          <w:b/>
          <w:noProof/>
          <w:lang w:val="es-ES"/>
        </w:rPr>
        <w:t xml:space="preserve">ii. </w:t>
      </w:r>
      <w:r w:rsidRPr="002658E4">
        <w:rPr>
          <w:b/>
          <w:noProof/>
          <w:lang w:val="es-ES"/>
        </w:rPr>
        <w:tab/>
        <w:t>encargó a la Secretaría que, debido a las circunstancias excepcionales, presentara a la 14ª reunión de la Conferencia de las Partes Contratantes solo un escenario presupuestario A que reflejara un aumento del 0 % en comparación con los trienios 2016-2018 y 2019-2021 y 2022, tal como se describía en el documento SC59/2022 Doc.8.3; y</w:t>
      </w:r>
    </w:p>
    <w:p w14:paraId="108981A3" w14:textId="2A33F3CB" w:rsidR="00203A28" w:rsidRPr="002658E4" w:rsidRDefault="00203A28" w:rsidP="00982D5F">
      <w:pPr>
        <w:spacing w:after="0" w:line="240" w:lineRule="auto"/>
        <w:ind w:left="567" w:hanging="567"/>
        <w:rPr>
          <w:b/>
          <w:noProof/>
          <w:lang w:val="es-ES"/>
        </w:rPr>
      </w:pPr>
      <w:r w:rsidRPr="002658E4">
        <w:rPr>
          <w:b/>
          <w:noProof/>
          <w:lang w:val="es-ES"/>
        </w:rPr>
        <w:t xml:space="preserve">iii. </w:t>
      </w:r>
      <w:r w:rsidRPr="002658E4">
        <w:rPr>
          <w:b/>
          <w:noProof/>
          <w:lang w:val="es-ES"/>
        </w:rPr>
        <w:tab/>
        <w:t xml:space="preserve">aprobó el proyecto de resolución sobre cuestiones financieras y presupuestarias que se examinaría en la COP14, presentado en el Anexo 2 del Informe del Subgrupo de Finanzas </w:t>
      </w:r>
      <w:r w:rsidRPr="002658E4">
        <w:rPr>
          <w:b/>
          <w:bCs/>
          <w:noProof/>
          <w:lang w:val="es-ES"/>
        </w:rPr>
        <w:t xml:space="preserve">en el documento </w:t>
      </w:r>
      <w:r w:rsidRPr="002658E4">
        <w:rPr>
          <w:b/>
          <w:noProof/>
          <w:lang w:val="es-ES"/>
        </w:rPr>
        <w:t xml:space="preserve">SC59/2022 Com.2 Rev.1 (véase el Anexo 2 del Anexo </w:t>
      </w:r>
      <w:r w:rsidR="006F3160">
        <w:rPr>
          <w:b/>
          <w:noProof/>
          <w:lang w:val="es-ES"/>
        </w:rPr>
        <w:t>7</w:t>
      </w:r>
      <w:r w:rsidRPr="002658E4">
        <w:rPr>
          <w:b/>
          <w:noProof/>
          <w:lang w:val="es-ES"/>
        </w:rPr>
        <w:t xml:space="preserve"> de este informe).</w:t>
      </w:r>
    </w:p>
    <w:p w14:paraId="063F0AE2" w14:textId="77777777" w:rsidR="00203A28" w:rsidRPr="002658E4" w:rsidRDefault="00203A28" w:rsidP="00982D5F">
      <w:pPr>
        <w:spacing w:after="0" w:line="240" w:lineRule="auto"/>
        <w:ind w:left="567" w:hanging="567"/>
        <w:rPr>
          <w:b/>
          <w:noProof/>
          <w:lang w:val="es-ES"/>
        </w:rPr>
      </w:pPr>
    </w:p>
    <w:p w14:paraId="3B912A36" w14:textId="77777777" w:rsidR="00203A28" w:rsidRPr="002658E4" w:rsidRDefault="00203A28" w:rsidP="00982D5F">
      <w:pPr>
        <w:spacing w:after="0" w:line="240" w:lineRule="auto"/>
        <w:rPr>
          <w:b/>
          <w:noProof/>
          <w:lang w:val="es-ES"/>
        </w:rPr>
      </w:pPr>
      <w:r w:rsidRPr="002658E4">
        <w:rPr>
          <w:b/>
          <w:bCs/>
          <w:noProof/>
          <w:lang w:val="es-ES"/>
        </w:rPr>
        <w:t xml:space="preserve">Decisión SC59/2022-40: </w:t>
      </w:r>
      <w:r w:rsidRPr="002658E4">
        <w:rPr>
          <w:rFonts w:cstheme="minorHAnsi"/>
          <w:b/>
          <w:noProof/>
          <w:lang w:val="es-ES"/>
        </w:rPr>
        <w:t xml:space="preserve">El Comité Permanente </w:t>
      </w:r>
      <w:r w:rsidRPr="002658E4">
        <w:rPr>
          <w:b/>
          <w:noProof/>
          <w:lang w:val="es-ES"/>
        </w:rPr>
        <w:t>tomó nota de las posibles repercusiones administrativas y financieras de los proyectos de resolución presentados a la reunión SC59/2022, a modificarse sobre la base de los proyectos de resolución acordados por la reunión SC59/2022.</w:t>
      </w:r>
    </w:p>
    <w:p w14:paraId="4B0D369A" w14:textId="77777777" w:rsidR="00203A28" w:rsidRPr="002658E4" w:rsidRDefault="00203A28" w:rsidP="00982D5F">
      <w:pPr>
        <w:spacing w:after="0" w:line="240" w:lineRule="auto"/>
        <w:ind w:left="426" w:hanging="426"/>
        <w:rPr>
          <w:b/>
          <w:noProof/>
          <w:lang w:val="es-ES"/>
        </w:rPr>
      </w:pPr>
    </w:p>
    <w:p w14:paraId="54F49BBE" w14:textId="77777777" w:rsidR="00203A28" w:rsidRPr="002658E4" w:rsidRDefault="00203A28" w:rsidP="00982D5F">
      <w:pPr>
        <w:spacing w:after="0" w:line="240" w:lineRule="auto"/>
        <w:rPr>
          <w:rFonts w:cstheme="minorHAnsi"/>
          <w:b/>
          <w:noProof/>
          <w:lang w:val="es-ES"/>
        </w:rPr>
      </w:pPr>
      <w:r w:rsidRPr="002658E4">
        <w:rPr>
          <w:b/>
          <w:bCs/>
          <w:noProof/>
          <w:lang w:val="es-ES"/>
        </w:rPr>
        <w:t xml:space="preserve">Decisión SC59/2022-41: </w:t>
      </w:r>
      <w:r w:rsidRPr="002658E4">
        <w:rPr>
          <w:rFonts w:cstheme="minorHAnsi"/>
          <w:b/>
          <w:noProof/>
          <w:lang w:val="es-ES"/>
        </w:rPr>
        <w:t xml:space="preserve">El Comité Permanente: </w:t>
      </w:r>
    </w:p>
    <w:p w14:paraId="4707B425" w14:textId="77777777" w:rsidR="00203A28" w:rsidRPr="002658E4" w:rsidRDefault="00203A28" w:rsidP="00982D5F">
      <w:pPr>
        <w:spacing w:after="0" w:line="240" w:lineRule="auto"/>
        <w:ind w:left="567" w:hanging="567"/>
        <w:rPr>
          <w:b/>
          <w:noProof/>
          <w:lang w:val="es-ES"/>
        </w:rPr>
      </w:pPr>
      <w:r w:rsidRPr="002658E4">
        <w:rPr>
          <w:b/>
          <w:noProof/>
          <w:lang w:val="es-ES"/>
        </w:rPr>
        <w:t>i.</w:t>
      </w:r>
      <w:r w:rsidRPr="002658E4">
        <w:rPr>
          <w:b/>
          <w:noProof/>
          <w:lang w:val="es-ES"/>
        </w:rPr>
        <w:tab/>
        <w:t>aprobó la asignación del excedente de 2021 y aprobó la opción a) de asignar 228 000 francos suizos para cubrir el déficit presupuestario de conformidad con el párrafo 15 la Resolución XIII.2, como se describe en el párrafo 40 del documento SC59/2022 Doc. 8.1;</w:t>
      </w:r>
    </w:p>
    <w:p w14:paraId="0D96CD68" w14:textId="77777777" w:rsidR="00203A28" w:rsidRPr="002658E4" w:rsidRDefault="00203A28" w:rsidP="00982D5F">
      <w:pPr>
        <w:spacing w:after="0" w:line="240" w:lineRule="auto"/>
        <w:ind w:left="567" w:hanging="567"/>
        <w:rPr>
          <w:b/>
          <w:noProof/>
          <w:lang w:val="es-ES"/>
        </w:rPr>
      </w:pPr>
      <w:r w:rsidRPr="002658E4">
        <w:rPr>
          <w:b/>
          <w:noProof/>
          <w:lang w:val="es-ES"/>
        </w:rPr>
        <w:t>ii.</w:t>
      </w:r>
      <w:r w:rsidRPr="002658E4">
        <w:rPr>
          <w:b/>
          <w:noProof/>
          <w:lang w:val="es-ES"/>
        </w:rPr>
        <w:tab/>
        <w:t>aprobó la asignación del excedente de 2021 de 360 000 francos suizos para el aumento de las provisiones pendientes en el trienio 2023-2025, con la condición de que las porciones no utilizadas se devolvieran al excedente para su posterior asignación al final de cada año dentro del trienio 2023-2025; y</w:t>
      </w:r>
    </w:p>
    <w:p w14:paraId="6D52B9B6" w14:textId="3D02BBC5" w:rsidR="00203A28" w:rsidRPr="002658E4" w:rsidRDefault="00203A28" w:rsidP="00982D5F">
      <w:pPr>
        <w:spacing w:after="0" w:line="240" w:lineRule="auto"/>
        <w:ind w:left="567" w:hanging="567"/>
        <w:rPr>
          <w:b/>
          <w:noProof/>
          <w:lang w:val="es-ES"/>
        </w:rPr>
      </w:pPr>
      <w:r w:rsidRPr="002658E4">
        <w:rPr>
          <w:b/>
          <w:noProof/>
          <w:lang w:val="es-ES"/>
        </w:rPr>
        <w:t xml:space="preserve">iii. </w:t>
      </w:r>
      <w:r w:rsidRPr="002658E4">
        <w:rPr>
          <w:b/>
          <w:noProof/>
          <w:lang w:val="es-ES"/>
        </w:rPr>
        <w:tab/>
        <w:t xml:space="preserve">tomó nota de la asignación de fondos entre períodos de sesiones para ajustarse al presupuesto básico aprobado por la ExCOP3 para 2022, como se describe en los párrafos 22 y 38 del documento SC59/2022 Doc. 8.1. y como se presenta en el Anexo 1 del Informe del Subgrupo de Finanzas en el documento SC59/2022 Com.2 Rev.1 (véase el Anexo 1 del Anexo </w:t>
      </w:r>
      <w:r w:rsidR="006F3160">
        <w:rPr>
          <w:b/>
          <w:noProof/>
          <w:lang w:val="es-ES"/>
        </w:rPr>
        <w:t xml:space="preserve">7 </w:t>
      </w:r>
      <w:r w:rsidRPr="002658E4">
        <w:rPr>
          <w:b/>
          <w:noProof/>
          <w:lang w:val="es-ES"/>
        </w:rPr>
        <w:t>de este informe).</w:t>
      </w:r>
    </w:p>
    <w:p w14:paraId="19AB7E65" w14:textId="77777777" w:rsidR="00203A28" w:rsidRPr="002658E4" w:rsidRDefault="00203A28" w:rsidP="00982D5F">
      <w:pPr>
        <w:spacing w:after="0" w:line="240" w:lineRule="auto"/>
        <w:rPr>
          <w:b/>
          <w:noProof/>
          <w:lang w:val="es-ES"/>
        </w:rPr>
      </w:pPr>
    </w:p>
    <w:p w14:paraId="631CA528" w14:textId="4B09A77E" w:rsidR="00203A28" w:rsidRPr="002658E4" w:rsidRDefault="00203A28" w:rsidP="00982D5F">
      <w:pPr>
        <w:spacing w:after="0" w:line="240" w:lineRule="auto"/>
        <w:rPr>
          <w:b/>
          <w:noProof/>
          <w:color w:val="000000" w:themeColor="text1"/>
          <w:lang w:val="es-ES"/>
        </w:rPr>
      </w:pPr>
      <w:r w:rsidRPr="002658E4">
        <w:rPr>
          <w:b/>
          <w:bCs/>
          <w:noProof/>
          <w:color w:val="000000" w:themeColor="text1"/>
          <w:lang w:val="es-ES"/>
        </w:rPr>
        <w:t xml:space="preserve">Decisión SC59/2022-42: </w:t>
      </w:r>
      <w:r w:rsidRPr="002658E4">
        <w:rPr>
          <w:rFonts w:cstheme="minorHAnsi"/>
          <w:b/>
          <w:noProof/>
          <w:color w:val="000000" w:themeColor="text1"/>
          <w:lang w:val="es-ES"/>
        </w:rPr>
        <w:t xml:space="preserve">En caso de que la COP14 se celebrara en Ginebra en noviembre de 2022 (“Plan B”), el Comité Permanente </w:t>
      </w:r>
      <w:r w:rsidRPr="002658E4">
        <w:rPr>
          <w:b/>
          <w:noProof/>
          <w:color w:val="000000" w:themeColor="text1"/>
          <w:lang w:val="es-ES"/>
        </w:rPr>
        <w:t xml:space="preserve">aprobó con carácter excepcional y </w:t>
      </w:r>
      <w:r w:rsidRPr="002658E4">
        <w:rPr>
          <w:rFonts w:cstheme="minorHAnsi"/>
          <w:b/>
          <w:noProof/>
          <w:color w:val="000000" w:themeColor="text1"/>
          <w:lang w:val="es-ES"/>
        </w:rPr>
        <w:t xml:space="preserve">por una sola vez la asignación de hasta 250 000 francos suizos con cargo al excedente del presupuesto básico de 2019-2021, para complementar los gastos no relacionados con el alquiler de la sede del evento, según fuera </w:t>
      </w:r>
      <w:r w:rsidRPr="002658E4">
        <w:rPr>
          <w:rFonts w:cstheme="minorHAnsi"/>
          <w:b/>
          <w:noProof/>
          <w:color w:val="000000" w:themeColor="text1"/>
          <w:lang w:val="es-ES"/>
        </w:rPr>
        <w:lastRenderedPageBreak/>
        <w:t>necesario. Esta asignación de contingencia no debería considerarse como un precedente para futuras discusiones presupuestarias relacionadas con la COP</w:t>
      </w:r>
      <w:r w:rsidRPr="002658E4">
        <w:rPr>
          <w:b/>
          <w:noProof/>
          <w:color w:val="000000" w:themeColor="text1"/>
          <w:lang w:val="es-ES"/>
        </w:rPr>
        <w:t xml:space="preserve"> (véase el Informe del Subgrupo de Finanzas, Anexo </w:t>
      </w:r>
      <w:r w:rsidR="006F3160">
        <w:rPr>
          <w:b/>
          <w:noProof/>
          <w:color w:val="000000" w:themeColor="text1"/>
          <w:lang w:val="es-ES"/>
        </w:rPr>
        <w:t>7</w:t>
      </w:r>
      <w:r w:rsidRPr="002658E4">
        <w:rPr>
          <w:b/>
          <w:noProof/>
          <w:color w:val="000000" w:themeColor="text1"/>
          <w:lang w:val="es-ES"/>
        </w:rPr>
        <w:t xml:space="preserve"> de este informe).</w:t>
      </w:r>
    </w:p>
    <w:p w14:paraId="5CF8DFC6" w14:textId="77777777" w:rsidR="00203A28" w:rsidRPr="002658E4" w:rsidRDefault="00203A28" w:rsidP="00982D5F">
      <w:pPr>
        <w:suppressAutoHyphens/>
        <w:spacing w:after="0" w:line="240" w:lineRule="auto"/>
        <w:rPr>
          <w:b/>
          <w:bCs/>
          <w:noProof/>
          <w:lang w:val="es-ES"/>
        </w:rPr>
      </w:pPr>
    </w:p>
    <w:p w14:paraId="52AD8C84" w14:textId="77777777" w:rsidR="00203A28" w:rsidRPr="002658E4" w:rsidRDefault="00203A28" w:rsidP="00982D5F">
      <w:pPr>
        <w:keepNext/>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noProof/>
          <w:lang w:val="es-ES"/>
        </w:rPr>
      </w:pPr>
      <w:r w:rsidRPr="002658E4">
        <w:rPr>
          <w:rFonts w:cstheme="minorHAnsi"/>
          <w:bCs/>
          <w:noProof/>
          <w:lang w:val="es-ES"/>
        </w:rPr>
        <w:t>Punto 9 del orden del día: Desafíos urgentes en materia de uso racional de los humedales que merecen mayor atención: Buenas prácticas en la elaboración de inventarios de humedales</w:t>
      </w:r>
    </w:p>
    <w:p w14:paraId="66F478C5" w14:textId="77777777" w:rsidR="00203A28" w:rsidRPr="002658E4" w:rsidRDefault="00203A28" w:rsidP="00982D5F">
      <w:pPr>
        <w:keepNext/>
        <w:suppressAutoHyphens/>
        <w:spacing w:after="0" w:line="240" w:lineRule="auto"/>
        <w:outlineLvl w:val="0"/>
        <w:rPr>
          <w:noProof/>
          <w:lang w:val="es-ES"/>
        </w:rPr>
      </w:pPr>
    </w:p>
    <w:p w14:paraId="4BCA0F15" w14:textId="77777777" w:rsidR="00203A28" w:rsidRPr="002658E4" w:rsidRDefault="00203A28" w:rsidP="00982D5F">
      <w:pPr>
        <w:suppressAutoHyphens/>
        <w:spacing w:after="0" w:line="240" w:lineRule="auto"/>
        <w:ind w:left="567" w:hanging="567"/>
        <w:rPr>
          <w:noProof/>
          <w:lang w:val="es-ES"/>
        </w:rPr>
      </w:pPr>
      <w:r w:rsidRPr="002658E4">
        <w:rPr>
          <w:noProof/>
          <w:lang w:val="es-ES"/>
        </w:rPr>
        <w:t>187.</w:t>
      </w:r>
      <w:r w:rsidRPr="002658E4">
        <w:rPr>
          <w:noProof/>
          <w:lang w:val="es-ES"/>
        </w:rPr>
        <w:tab/>
        <w:t xml:space="preserve">La Secretaría presentó el documento SC59 Doc.9, indicando que este se había elaborado el año anterior en respuesta a las instrucciones del Comité Permanente, y señalando que algunos elementos se habían aprovechado para el proyecto de resolución elaborado en el marco del punto 16 del orden del día sobre la </w:t>
      </w:r>
      <w:r w:rsidRPr="002658E4">
        <w:rPr>
          <w:rFonts w:cstheme="minorHAnsi"/>
          <w:bCs/>
          <w:i/>
          <w:iCs/>
          <w:noProof/>
          <w:lang w:val="es-ES"/>
        </w:rPr>
        <w:t>Mejora de la visibilidad de la Convención y de las sinergias con otros acuerdos multilaterales sobre el medio ambiente e instituciones internacionales</w:t>
      </w:r>
      <w:r w:rsidRPr="002658E4">
        <w:rPr>
          <w:rFonts w:cstheme="minorHAnsi"/>
          <w:bCs/>
          <w:noProof/>
          <w:lang w:val="es-ES"/>
        </w:rPr>
        <w:t>.</w:t>
      </w:r>
    </w:p>
    <w:p w14:paraId="21B17997" w14:textId="77777777" w:rsidR="00203A28" w:rsidRPr="002658E4" w:rsidRDefault="00203A28" w:rsidP="00982D5F">
      <w:pPr>
        <w:suppressAutoHyphens/>
        <w:spacing w:after="0" w:line="240" w:lineRule="auto"/>
        <w:rPr>
          <w:noProof/>
          <w:lang w:val="es-ES"/>
        </w:rPr>
      </w:pPr>
    </w:p>
    <w:p w14:paraId="30924AFB" w14:textId="77777777" w:rsidR="00203A28" w:rsidRPr="002658E4" w:rsidRDefault="00203A28" w:rsidP="00982D5F">
      <w:pPr>
        <w:suppressAutoHyphens/>
        <w:spacing w:after="0" w:line="240" w:lineRule="auto"/>
        <w:ind w:left="567" w:hanging="567"/>
        <w:rPr>
          <w:noProof/>
          <w:lang w:val="es-ES"/>
        </w:rPr>
      </w:pPr>
      <w:r w:rsidRPr="002658E4">
        <w:rPr>
          <w:noProof/>
          <w:lang w:val="es-ES"/>
        </w:rPr>
        <w:t>188.</w:t>
      </w:r>
      <w:r w:rsidRPr="002658E4">
        <w:rPr>
          <w:noProof/>
          <w:lang w:val="es-ES"/>
        </w:rPr>
        <w:tab/>
        <w:t>Durante las deliberaciones, un participante solicitó que el documento se elaborara con más detalle.</w:t>
      </w:r>
    </w:p>
    <w:p w14:paraId="775350B4" w14:textId="77777777" w:rsidR="00203A28" w:rsidRPr="002658E4" w:rsidRDefault="00203A28" w:rsidP="00982D5F">
      <w:pPr>
        <w:suppressAutoHyphens/>
        <w:spacing w:after="0" w:line="240" w:lineRule="auto"/>
        <w:ind w:left="567" w:hanging="567"/>
        <w:rPr>
          <w:noProof/>
          <w:lang w:val="es-ES"/>
        </w:rPr>
      </w:pPr>
    </w:p>
    <w:p w14:paraId="524BFB35" w14:textId="77777777" w:rsidR="00203A28" w:rsidRPr="002658E4" w:rsidRDefault="00203A28" w:rsidP="00982D5F">
      <w:pPr>
        <w:suppressAutoHyphens/>
        <w:spacing w:after="0" w:line="240" w:lineRule="auto"/>
        <w:ind w:left="567" w:hanging="567"/>
        <w:rPr>
          <w:noProof/>
          <w:lang w:val="es-ES"/>
        </w:rPr>
      </w:pPr>
      <w:r w:rsidRPr="002658E4">
        <w:rPr>
          <w:noProof/>
          <w:lang w:val="es-ES"/>
        </w:rPr>
        <w:t>189.</w:t>
      </w:r>
      <w:r w:rsidRPr="002658E4">
        <w:rPr>
          <w:noProof/>
          <w:lang w:val="es-ES"/>
        </w:rPr>
        <w:tab/>
        <w:t>Hubo una intervención de Suecia.</w:t>
      </w:r>
    </w:p>
    <w:p w14:paraId="47F0F6CC" w14:textId="77777777" w:rsidR="00203A28" w:rsidRPr="002658E4" w:rsidRDefault="00203A28" w:rsidP="00982D5F">
      <w:pPr>
        <w:suppressAutoHyphens/>
        <w:spacing w:after="0" w:line="240" w:lineRule="auto"/>
        <w:outlineLvl w:val="0"/>
        <w:rPr>
          <w:noProof/>
          <w:lang w:val="es-ES"/>
        </w:rPr>
      </w:pPr>
    </w:p>
    <w:p w14:paraId="0238C216" w14:textId="77777777" w:rsidR="00203A28" w:rsidRPr="002658E4" w:rsidRDefault="00203A28" w:rsidP="00982D5F">
      <w:pPr>
        <w:suppressAutoHyphens/>
        <w:spacing w:after="0" w:line="240" w:lineRule="auto"/>
        <w:rPr>
          <w:b/>
          <w:bCs/>
          <w:noProof/>
          <w:lang w:val="es-ES"/>
        </w:rPr>
      </w:pPr>
      <w:r w:rsidRPr="002658E4">
        <w:rPr>
          <w:b/>
          <w:bCs/>
          <w:noProof/>
          <w:lang w:val="es-ES"/>
        </w:rPr>
        <w:t>Decisión SC59/2022-43: El Comité Permanente tomó nota del documento SC59 Doc.9.</w:t>
      </w:r>
    </w:p>
    <w:p w14:paraId="567A6E87" w14:textId="77777777" w:rsidR="00203A28" w:rsidRPr="002658E4" w:rsidRDefault="00203A28" w:rsidP="00982D5F">
      <w:pPr>
        <w:suppressAutoHyphens/>
        <w:spacing w:after="0" w:line="240" w:lineRule="auto"/>
        <w:rPr>
          <w:noProof/>
          <w:lang w:val="es-ES"/>
        </w:rPr>
      </w:pPr>
    </w:p>
    <w:p w14:paraId="31EF1527" w14:textId="77777777" w:rsidR="00203A28" w:rsidRPr="002658E4" w:rsidRDefault="00203A28" w:rsidP="00982D5F">
      <w:pPr>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noProof/>
          <w:lang w:val="es-ES"/>
        </w:rPr>
      </w:pPr>
      <w:r w:rsidRPr="002658E4">
        <w:rPr>
          <w:rFonts w:cstheme="minorHAnsi"/>
          <w:bCs/>
          <w:noProof/>
          <w:lang w:val="es-ES"/>
        </w:rPr>
        <w:t>Punto 17.2 del orden del día: Informe de la Secretaría sobre el Día Mundial de los Humedales</w:t>
      </w:r>
    </w:p>
    <w:p w14:paraId="3C0B370F" w14:textId="77777777" w:rsidR="00203A28" w:rsidRPr="002658E4" w:rsidRDefault="00203A28" w:rsidP="00982D5F">
      <w:pPr>
        <w:suppressAutoHyphens/>
        <w:spacing w:after="0" w:line="240" w:lineRule="auto"/>
        <w:rPr>
          <w:noProof/>
          <w:lang w:val="es-ES"/>
        </w:rPr>
      </w:pPr>
    </w:p>
    <w:p w14:paraId="154C15A4" w14:textId="77777777" w:rsidR="00203A28" w:rsidRPr="002658E4" w:rsidRDefault="00203A28" w:rsidP="00982D5F">
      <w:pPr>
        <w:suppressAutoHyphens/>
        <w:spacing w:after="0" w:line="240" w:lineRule="auto"/>
        <w:ind w:left="567" w:hanging="567"/>
        <w:rPr>
          <w:noProof/>
          <w:lang w:val="es-ES"/>
        </w:rPr>
      </w:pPr>
      <w:r w:rsidRPr="002658E4">
        <w:rPr>
          <w:noProof/>
          <w:lang w:val="es-ES"/>
        </w:rPr>
        <w:t>190.</w:t>
      </w:r>
      <w:r w:rsidRPr="002658E4">
        <w:rPr>
          <w:noProof/>
          <w:lang w:val="es-ES"/>
        </w:rPr>
        <w:tab/>
        <w:t>La Secretaría realizó una presentación sobre el Día Mundial de los Humedales de 2022 en la que resumió las actividades que se habían llevado a cabo en todo el mundo, y destacó que el tema del Día Mundial de los Humedales de 2023 era la restauración de los humedales.</w:t>
      </w:r>
    </w:p>
    <w:p w14:paraId="22E6EA3B" w14:textId="77777777" w:rsidR="00203A28" w:rsidRPr="002658E4" w:rsidRDefault="00203A28" w:rsidP="00982D5F">
      <w:pPr>
        <w:suppressAutoHyphens/>
        <w:spacing w:after="0" w:line="240" w:lineRule="auto"/>
        <w:rPr>
          <w:noProof/>
          <w:lang w:val="es-ES"/>
        </w:rPr>
      </w:pPr>
    </w:p>
    <w:p w14:paraId="0FB48F03" w14:textId="77777777" w:rsidR="00203A28" w:rsidRPr="002658E4" w:rsidRDefault="00203A28" w:rsidP="00982D5F">
      <w:pPr>
        <w:suppressAutoHyphens/>
        <w:spacing w:after="0" w:line="240" w:lineRule="auto"/>
        <w:ind w:left="567" w:hanging="567"/>
        <w:rPr>
          <w:noProof/>
          <w:lang w:val="es-ES"/>
        </w:rPr>
      </w:pPr>
      <w:r w:rsidRPr="002658E4">
        <w:rPr>
          <w:noProof/>
          <w:lang w:val="es-ES"/>
        </w:rPr>
        <w:t>191.</w:t>
      </w:r>
      <w:r w:rsidRPr="002658E4">
        <w:rPr>
          <w:noProof/>
          <w:lang w:val="es-ES"/>
        </w:rPr>
        <w:tab/>
        <w:t>El Comité Permanente agradeció por aclamación el informe de la Secretaría.</w:t>
      </w:r>
    </w:p>
    <w:p w14:paraId="1CDF14B3" w14:textId="77777777" w:rsidR="00203A28" w:rsidRPr="002658E4" w:rsidRDefault="00203A28" w:rsidP="00982D5F">
      <w:pPr>
        <w:suppressAutoHyphens/>
        <w:spacing w:after="0" w:line="240" w:lineRule="auto"/>
        <w:ind w:left="567" w:hanging="567"/>
        <w:rPr>
          <w:noProof/>
          <w:lang w:val="es-ES"/>
        </w:rPr>
      </w:pPr>
    </w:p>
    <w:p w14:paraId="3529C9C1" w14:textId="77777777" w:rsidR="00203A28" w:rsidRPr="002658E4" w:rsidRDefault="00203A28" w:rsidP="00982D5F">
      <w:pPr>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noProof/>
          <w:lang w:val="es-ES"/>
        </w:rPr>
      </w:pPr>
      <w:r w:rsidRPr="002658E4">
        <w:rPr>
          <w:rFonts w:cstheme="minorHAnsi"/>
          <w:bCs/>
          <w:noProof/>
          <w:lang w:val="es-ES"/>
        </w:rPr>
        <w:t>Punto 17.3 del orden del día: Aplicación de la Resolución XIII.1 sobre el Día Mundial de los Humedales (declaración de la Asamblea General de las Naciones Unidas)</w:t>
      </w:r>
    </w:p>
    <w:p w14:paraId="1F2DC9D5" w14:textId="77777777" w:rsidR="00203A28" w:rsidRPr="002658E4" w:rsidRDefault="00203A28" w:rsidP="00982D5F">
      <w:pPr>
        <w:suppressAutoHyphens/>
        <w:spacing w:after="0" w:line="240" w:lineRule="auto"/>
        <w:ind w:left="567" w:hanging="567"/>
        <w:rPr>
          <w:noProof/>
          <w:lang w:val="es-ES"/>
        </w:rPr>
      </w:pPr>
    </w:p>
    <w:p w14:paraId="3AA4A641" w14:textId="751C8E13" w:rsidR="00203A28" w:rsidRPr="002658E4" w:rsidRDefault="00203A28" w:rsidP="00982D5F">
      <w:pPr>
        <w:suppressAutoHyphens/>
        <w:spacing w:after="0" w:line="240" w:lineRule="auto"/>
        <w:ind w:left="567" w:hanging="567"/>
        <w:rPr>
          <w:noProof/>
          <w:lang w:val="es-ES"/>
        </w:rPr>
      </w:pPr>
      <w:r w:rsidRPr="002658E4">
        <w:rPr>
          <w:noProof/>
          <w:lang w:val="es-ES"/>
        </w:rPr>
        <w:t>1</w:t>
      </w:r>
      <w:r w:rsidR="006F3160">
        <w:rPr>
          <w:noProof/>
          <w:lang w:val="es-ES"/>
        </w:rPr>
        <w:t>9</w:t>
      </w:r>
      <w:r w:rsidRPr="002658E4">
        <w:rPr>
          <w:noProof/>
          <w:lang w:val="es-ES"/>
        </w:rPr>
        <w:t>2.</w:t>
      </w:r>
      <w:r w:rsidRPr="002658E4">
        <w:rPr>
          <w:noProof/>
          <w:lang w:val="es-ES"/>
        </w:rPr>
        <w:tab/>
        <w:t>La Secretaría presentó el documento SC59/2022 Doc.17.3, en el que se resume la labor realizada hasta la fecha en relación con la aplicación de la Resolución XIII.1 sobre el Día Mundial de los Humedales, subrayando la importancia del 2 de febrero para aumentar la visibilidad de la Convención.</w:t>
      </w:r>
    </w:p>
    <w:p w14:paraId="598AD617" w14:textId="77777777" w:rsidR="00203A28" w:rsidRPr="002658E4" w:rsidRDefault="00203A28" w:rsidP="00982D5F">
      <w:pPr>
        <w:suppressAutoHyphens/>
        <w:spacing w:after="0" w:line="240" w:lineRule="auto"/>
        <w:rPr>
          <w:noProof/>
          <w:lang w:val="es-ES"/>
        </w:rPr>
      </w:pPr>
    </w:p>
    <w:p w14:paraId="3E441F53" w14:textId="77777777" w:rsidR="00203A28" w:rsidRPr="002658E4" w:rsidRDefault="00203A28" w:rsidP="00982D5F">
      <w:pPr>
        <w:suppressAutoHyphens/>
        <w:spacing w:after="0" w:line="240" w:lineRule="auto"/>
        <w:ind w:left="567" w:hanging="567"/>
        <w:rPr>
          <w:noProof/>
          <w:lang w:val="es-ES"/>
        </w:rPr>
      </w:pPr>
      <w:r w:rsidRPr="002658E4">
        <w:rPr>
          <w:noProof/>
          <w:lang w:val="es-ES"/>
        </w:rPr>
        <w:t>193.</w:t>
      </w:r>
      <w:r w:rsidRPr="002658E4">
        <w:rPr>
          <w:noProof/>
          <w:lang w:val="es-ES"/>
        </w:rPr>
        <w:tab/>
        <w:t>Un participante agradeció explícitamente a la Secretaria General, a Costa Rica y a Eslovenia por los esfuerzos que han realizado para alentar a las Partes Contratantes a que presten su apoyo para que la Asamblea General de las Naciones Unidas proclame el 2 de febrero como Día Mundial de los Humedales.</w:t>
      </w:r>
    </w:p>
    <w:p w14:paraId="56728D5D" w14:textId="77777777" w:rsidR="00203A28" w:rsidRPr="002658E4" w:rsidRDefault="00203A28" w:rsidP="00982D5F">
      <w:pPr>
        <w:suppressAutoHyphens/>
        <w:spacing w:after="0" w:line="240" w:lineRule="auto"/>
        <w:rPr>
          <w:noProof/>
          <w:lang w:val="es-ES"/>
        </w:rPr>
      </w:pPr>
    </w:p>
    <w:p w14:paraId="03A61D4D" w14:textId="77777777" w:rsidR="00203A28" w:rsidRPr="002658E4" w:rsidRDefault="00203A28" w:rsidP="00982D5F">
      <w:pPr>
        <w:suppressAutoHyphens/>
        <w:spacing w:after="0" w:line="240" w:lineRule="auto"/>
        <w:ind w:left="567" w:hanging="567"/>
        <w:rPr>
          <w:noProof/>
          <w:lang w:val="es-ES"/>
        </w:rPr>
      </w:pPr>
      <w:r w:rsidRPr="002658E4">
        <w:rPr>
          <w:noProof/>
          <w:lang w:val="es-ES"/>
        </w:rPr>
        <w:t>194.</w:t>
      </w:r>
      <w:r w:rsidRPr="002658E4">
        <w:rPr>
          <w:noProof/>
          <w:lang w:val="es-ES"/>
        </w:rPr>
        <w:tab/>
        <w:t>Hubo una intervención de México.</w:t>
      </w:r>
    </w:p>
    <w:p w14:paraId="16BED7C2" w14:textId="77777777" w:rsidR="00203A28" w:rsidRPr="002658E4" w:rsidRDefault="00203A28" w:rsidP="00982D5F">
      <w:pPr>
        <w:suppressAutoHyphens/>
        <w:spacing w:after="0" w:line="240" w:lineRule="auto"/>
        <w:outlineLvl w:val="0"/>
        <w:rPr>
          <w:noProof/>
          <w:lang w:val="es-ES"/>
        </w:rPr>
      </w:pPr>
    </w:p>
    <w:p w14:paraId="3267FD93" w14:textId="77777777" w:rsidR="00203A28" w:rsidRPr="002658E4" w:rsidRDefault="00203A28" w:rsidP="00982D5F">
      <w:pPr>
        <w:suppressAutoHyphens/>
        <w:spacing w:after="0" w:line="240" w:lineRule="auto"/>
        <w:rPr>
          <w:b/>
          <w:bCs/>
          <w:noProof/>
          <w:lang w:val="es-ES"/>
        </w:rPr>
      </w:pPr>
      <w:r w:rsidRPr="002658E4">
        <w:rPr>
          <w:b/>
          <w:bCs/>
          <w:noProof/>
          <w:lang w:val="es-ES"/>
        </w:rPr>
        <w:t>Decisión SC59/2022-44: El Comité Permanente tomó nota del documento SC59/2022 Doc.17.3.</w:t>
      </w:r>
    </w:p>
    <w:p w14:paraId="5A77D0E9" w14:textId="77777777" w:rsidR="00203A28" w:rsidRPr="002658E4" w:rsidRDefault="00203A28" w:rsidP="00982D5F">
      <w:pPr>
        <w:suppressAutoHyphens/>
        <w:spacing w:after="0" w:line="240" w:lineRule="auto"/>
        <w:rPr>
          <w:noProof/>
          <w:lang w:val="es-ES"/>
        </w:rPr>
      </w:pPr>
    </w:p>
    <w:p w14:paraId="419652AF" w14:textId="77777777" w:rsidR="00203A28" w:rsidRPr="002658E4" w:rsidRDefault="00203A28" w:rsidP="00982D5F">
      <w:pPr>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noProof/>
          <w:lang w:val="es-ES"/>
        </w:rPr>
      </w:pPr>
      <w:r w:rsidRPr="002658E4">
        <w:rPr>
          <w:rFonts w:cstheme="minorHAnsi"/>
          <w:bCs/>
          <w:noProof/>
          <w:lang w:val="es-ES"/>
        </w:rPr>
        <w:t xml:space="preserve">Punto 19 del orden del día: Gestión de las solicitudes de datos </w:t>
      </w:r>
    </w:p>
    <w:p w14:paraId="3EEEEDD3" w14:textId="77777777" w:rsidR="00203A28" w:rsidRPr="002658E4" w:rsidRDefault="00203A28" w:rsidP="00982D5F">
      <w:pPr>
        <w:suppressAutoHyphens/>
        <w:spacing w:after="0" w:line="240" w:lineRule="auto"/>
        <w:rPr>
          <w:noProof/>
          <w:lang w:val="es-ES"/>
        </w:rPr>
      </w:pPr>
    </w:p>
    <w:p w14:paraId="6F2680DB" w14:textId="77777777" w:rsidR="00203A28" w:rsidRPr="002658E4" w:rsidRDefault="00203A28" w:rsidP="00982D5F">
      <w:pPr>
        <w:suppressAutoHyphens/>
        <w:spacing w:after="0" w:line="240" w:lineRule="auto"/>
        <w:ind w:left="567" w:hanging="567"/>
        <w:rPr>
          <w:noProof/>
          <w:lang w:val="es-ES"/>
        </w:rPr>
      </w:pPr>
      <w:r w:rsidRPr="002658E4">
        <w:rPr>
          <w:noProof/>
          <w:lang w:val="es-ES"/>
        </w:rPr>
        <w:t>195.</w:t>
      </w:r>
      <w:r w:rsidRPr="002658E4">
        <w:rPr>
          <w:noProof/>
          <w:lang w:val="es-ES"/>
        </w:rPr>
        <w:tab/>
        <w:t>La Secretaría presentó el documento SC59 Doc.19, observando que este se había elaborado originalmente para la reunión SC58.</w:t>
      </w:r>
    </w:p>
    <w:p w14:paraId="332A3D28" w14:textId="77777777" w:rsidR="00203A28" w:rsidRPr="002658E4" w:rsidRDefault="00203A28" w:rsidP="00982D5F">
      <w:pPr>
        <w:suppressAutoHyphens/>
        <w:spacing w:after="0" w:line="240" w:lineRule="auto"/>
        <w:ind w:left="567" w:hanging="567"/>
        <w:rPr>
          <w:noProof/>
          <w:lang w:val="es-ES"/>
        </w:rPr>
      </w:pPr>
    </w:p>
    <w:p w14:paraId="7678FB13" w14:textId="77777777" w:rsidR="00203A28" w:rsidRPr="002658E4" w:rsidRDefault="00203A28" w:rsidP="00982D5F">
      <w:pPr>
        <w:suppressAutoHyphens/>
        <w:spacing w:after="0" w:line="240" w:lineRule="auto"/>
        <w:ind w:left="567" w:hanging="567"/>
        <w:rPr>
          <w:noProof/>
          <w:lang w:val="es-ES"/>
        </w:rPr>
      </w:pPr>
      <w:r w:rsidRPr="002658E4">
        <w:rPr>
          <w:noProof/>
          <w:lang w:val="es-ES"/>
        </w:rPr>
        <w:lastRenderedPageBreak/>
        <w:t>196.</w:t>
      </w:r>
      <w:r w:rsidRPr="002658E4">
        <w:rPr>
          <w:noProof/>
          <w:lang w:val="es-ES"/>
        </w:rPr>
        <w:tab/>
        <w:t>Un participante solicitó que se eliminara el párrafo 15d), ya que la información abierta debería poder utilizarse para cualquier propósito que no sea ilegal.</w:t>
      </w:r>
    </w:p>
    <w:p w14:paraId="1A44F60D" w14:textId="77777777" w:rsidR="00203A28" w:rsidRPr="002658E4" w:rsidRDefault="00203A28" w:rsidP="00982D5F">
      <w:pPr>
        <w:suppressAutoHyphens/>
        <w:spacing w:after="0" w:line="240" w:lineRule="auto"/>
        <w:rPr>
          <w:noProof/>
          <w:lang w:val="es-ES"/>
        </w:rPr>
      </w:pPr>
    </w:p>
    <w:p w14:paraId="62A004CC" w14:textId="77777777" w:rsidR="00203A28" w:rsidRPr="002658E4" w:rsidRDefault="00203A28" w:rsidP="00982D5F">
      <w:pPr>
        <w:suppressAutoHyphens/>
        <w:spacing w:after="0" w:line="240" w:lineRule="auto"/>
        <w:ind w:left="567" w:hanging="567"/>
        <w:rPr>
          <w:noProof/>
          <w:lang w:val="es-ES"/>
        </w:rPr>
      </w:pPr>
      <w:r w:rsidRPr="002658E4">
        <w:rPr>
          <w:noProof/>
          <w:lang w:val="es-ES"/>
        </w:rPr>
        <w:t>197.</w:t>
      </w:r>
      <w:r w:rsidRPr="002658E4">
        <w:rPr>
          <w:noProof/>
          <w:lang w:val="es-ES"/>
        </w:rPr>
        <w:tab/>
        <w:t>Hubo una intervención de Suecia.</w:t>
      </w:r>
    </w:p>
    <w:p w14:paraId="2FE4E92A" w14:textId="77777777" w:rsidR="00203A28" w:rsidRPr="002658E4" w:rsidRDefault="00203A28" w:rsidP="00982D5F">
      <w:pPr>
        <w:suppressAutoHyphens/>
        <w:spacing w:after="0" w:line="240" w:lineRule="auto"/>
        <w:outlineLvl w:val="0"/>
        <w:rPr>
          <w:noProof/>
          <w:lang w:val="es-ES"/>
        </w:rPr>
      </w:pPr>
    </w:p>
    <w:p w14:paraId="7BD1CF0A" w14:textId="77777777" w:rsidR="00203A28" w:rsidRPr="002658E4" w:rsidRDefault="00203A28" w:rsidP="00982D5F">
      <w:pPr>
        <w:suppressAutoHyphens/>
        <w:spacing w:after="0" w:line="240" w:lineRule="auto"/>
        <w:rPr>
          <w:b/>
          <w:bCs/>
          <w:noProof/>
          <w:lang w:val="es-ES"/>
        </w:rPr>
      </w:pPr>
      <w:r w:rsidRPr="002658E4">
        <w:rPr>
          <w:b/>
          <w:bCs/>
          <w:noProof/>
          <w:lang w:val="es-ES"/>
        </w:rPr>
        <w:t>Decisión SC59/2022-45: El Comité Permanente tomó nota del documento SC59 Doc.19.</w:t>
      </w:r>
    </w:p>
    <w:p w14:paraId="3B00AA38" w14:textId="77777777" w:rsidR="00203A28" w:rsidRPr="002658E4" w:rsidRDefault="00203A28" w:rsidP="00982D5F">
      <w:pPr>
        <w:suppressAutoHyphens/>
        <w:spacing w:after="0" w:line="240" w:lineRule="auto"/>
        <w:rPr>
          <w:noProof/>
          <w:lang w:val="es-ES"/>
        </w:rPr>
      </w:pPr>
    </w:p>
    <w:p w14:paraId="238EFC4A" w14:textId="77777777" w:rsidR="00203A28" w:rsidRPr="002658E4" w:rsidRDefault="00203A28" w:rsidP="00982D5F">
      <w:pPr>
        <w:keepNext/>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noProof/>
          <w:lang w:val="es-ES"/>
        </w:rPr>
      </w:pPr>
      <w:r w:rsidRPr="002658E4">
        <w:rPr>
          <w:rFonts w:cstheme="minorHAnsi"/>
          <w:bCs/>
          <w:noProof/>
          <w:lang w:val="es-ES"/>
        </w:rPr>
        <w:t>Punto 24.16 del orden del día: Proyecto de resolución sobre la creación del Centro Internacional del Manglar en el marco de la Convención de Ramsar (</w:t>
      </w:r>
      <w:r w:rsidRPr="002658E4">
        <w:rPr>
          <w:rFonts w:cstheme="minorHAnsi"/>
          <w:bCs/>
          <w:i/>
          <w:iCs/>
          <w:noProof/>
          <w:lang w:val="es-ES"/>
        </w:rPr>
        <w:t>Presentado por China y copatrocinadores</w:t>
      </w:r>
      <w:r w:rsidRPr="002658E4">
        <w:rPr>
          <w:rFonts w:cstheme="minorHAnsi"/>
          <w:bCs/>
          <w:noProof/>
          <w:lang w:val="es-ES"/>
        </w:rPr>
        <w:t>)</w:t>
      </w:r>
    </w:p>
    <w:p w14:paraId="3F716379" w14:textId="77777777" w:rsidR="00203A28" w:rsidRPr="002658E4" w:rsidRDefault="00203A28" w:rsidP="00982D5F">
      <w:pPr>
        <w:keepNext/>
        <w:suppressAutoHyphens/>
        <w:spacing w:after="0" w:line="240" w:lineRule="auto"/>
        <w:outlineLvl w:val="0"/>
        <w:rPr>
          <w:noProof/>
          <w:lang w:val="es-ES"/>
        </w:rPr>
      </w:pPr>
    </w:p>
    <w:p w14:paraId="7C01E275" w14:textId="77777777" w:rsidR="00203A28" w:rsidRPr="002658E4" w:rsidRDefault="00203A28" w:rsidP="00982D5F">
      <w:pPr>
        <w:suppressAutoHyphens/>
        <w:spacing w:after="0" w:line="240" w:lineRule="auto"/>
        <w:ind w:left="567" w:hanging="567"/>
        <w:rPr>
          <w:noProof/>
          <w:lang w:val="es-ES"/>
        </w:rPr>
      </w:pPr>
      <w:r w:rsidRPr="002658E4">
        <w:rPr>
          <w:noProof/>
          <w:lang w:val="es-ES"/>
        </w:rPr>
        <w:t>198.</w:t>
      </w:r>
      <w:r w:rsidRPr="002658E4">
        <w:rPr>
          <w:noProof/>
          <w:lang w:val="es-ES"/>
        </w:rPr>
        <w:tab/>
        <w:t>China volvió a presentar el documento SC59/2022 Doc.24.16, observando que el Centro Internacional del Manglar sería financiado por China y se gestionaría de manera abierta y transparente. Se enfatizó que el Centro sería una plataforma centrada en acciones proactivas, sincronizadas y de colaboración para cumplir el mandato de la Convención sobre los Humedales para la la conservación de importantes ecosistemas costeros de carbono azul. La modalidad del Centro sería similar a una iniciativa interregional, como la EAAFP. Sus mandatos concretos, su estructura, su manejo, su administración y otros asuntos serían discutidos y aprobados por todas las partes interesadas.</w:t>
      </w:r>
    </w:p>
    <w:p w14:paraId="6F59A9F9" w14:textId="77777777" w:rsidR="00203A28" w:rsidRPr="002658E4" w:rsidRDefault="00203A28" w:rsidP="00982D5F">
      <w:pPr>
        <w:suppressAutoHyphens/>
        <w:spacing w:after="0" w:line="240" w:lineRule="auto"/>
        <w:rPr>
          <w:noProof/>
          <w:lang w:val="es-ES"/>
        </w:rPr>
      </w:pPr>
    </w:p>
    <w:p w14:paraId="5DDA9EE1" w14:textId="77777777" w:rsidR="00203A28" w:rsidRPr="002658E4" w:rsidRDefault="00203A28" w:rsidP="00982D5F">
      <w:pPr>
        <w:suppressAutoHyphens/>
        <w:spacing w:after="0" w:line="240" w:lineRule="auto"/>
        <w:ind w:left="567" w:hanging="567"/>
        <w:rPr>
          <w:noProof/>
          <w:lang w:val="es-ES"/>
        </w:rPr>
      </w:pPr>
      <w:r w:rsidRPr="002658E4">
        <w:rPr>
          <w:noProof/>
          <w:lang w:val="es-ES"/>
        </w:rPr>
        <w:t>199.</w:t>
      </w:r>
      <w:r w:rsidRPr="002658E4">
        <w:rPr>
          <w:noProof/>
          <w:lang w:val="es-ES"/>
        </w:rPr>
        <w:tab/>
        <w:t>En el curso de las deliberaciones, un participante reiteró en general las objeciones que se habían expresado cuando se trató por primera vez este punto del orden del día. Se recalcó que, en caso de que dicha resolución se aprobara, ello no debería tener ninguna repercusión en el presupuesto básico de la Convención, ya que las contribuciones financieras serían voluntarias en su totalidad. Otro participante destacó que la función del Centro debería expresarse con mayor claridad en el proyecto de resolución y opinó que sería preferible tratar este como un documento conceptual, dado que no había procedimientos para volver a elaborar resoluciones después del Comité Permanente.</w:t>
      </w:r>
    </w:p>
    <w:p w14:paraId="270E0D75" w14:textId="77777777" w:rsidR="00203A28" w:rsidRPr="002658E4" w:rsidRDefault="00203A28" w:rsidP="00982D5F">
      <w:pPr>
        <w:suppressAutoHyphens/>
        <w:spacing w:after="0" w:line="240" w:lineRule="auto"/>
        <w:rPr>
          <w:noProof/>
          <w:lang w:val="es-ES"/>
        </w:rPr>
      </w:pPr>
    </w:p>
    <w:p w14:paraId="612714AC" w14:textId="77777777" w:rsidR="00203A28" w:rsidRPr="002658E4" w:rsidRDefault="00203A28" w:rsidP="00982D5F">
      <w:pPr>
        <w:suppressAutoHyphens/>
        <w:spacing w:after="0" w:line="240" w:lineRule="auto"/>
        <w:ind w:left="567" w:hanging="567"/>
        <w:rPr>
          <w:noProof/>
          <w:lang w:val="es-ES"/>
        </w:rPr>
      </w:pPr>
      <w:r w:rsidRPr="002658E4">
        <w:rPr>
          <w:noProof/>
          <w:lang w:val="es-ES"/>
        </w:rPr>
        <w:t>200.</w:t>
      </w:r>
      <w:r w:rsidRPr="002658E4">
        <w:rPr>
          <w:noProof/>
          <w:lang w:val="es-ES"/>
        </w:rPr>
        <w:tab/>
        <w:t>Hubo intervenciones de China, los Estados Unidos de América y el Japón.</w:t>
      </w:r>
    </w:p>
    <w:p w14:paraId="3350FC27" w14:textId="77777777" w:rsidR="00203A28" w:rsidRPr="002658E4" w:rsidRDefault="00203A28" w:rsidP="00982D5F">
      <w:pPr>
        <w:suppressAutoHyphens/>
        <w:spacing w:after="0" w:line="240" w:lineRule="auto"/>
        <w:outlineLvl w:val="0"/>
        <w:rPr>
          <w:noProof/>
          <w:lang w:val="es-ES"/>
        </w:rPr>
      </w:pPr>
    </w:p>
    <w:p w14:paraId="44E62CB3" w14:textId="77777777" w:rsidR="00203A28" w:rsidRPr="002658E4" w:rsidRDefault="00203A28" w:rsidP="00982D5F">
      <w:pPr>
        <w:suppressAutoHyphens/>
        <w:spacing w:after="0" w:line="240" w:lineRule="auto"/>
        <w:outlineLvl w:val="0"/>
        <w:rPr>
          <w:rFonts w:cstheme="minorHAnsi"/>
          <w:b/>
          <w:noProof/>
          <w:lang w:val="es-ES"/>
        </w:rPr>
      </w:pPr>
      <w:r w:rsidRPr="002658E4">
        <w:rPr>
          <w:b/>
          <w:bCs/>
          <w:noProof/>
          <w:lang w:val="es-ES"/>
        </w:rPr>
        <w:t xml:space="preserve">Decisión SC59/2022-46: El Comité Permanente decidió que sometería a la consideración de la COP14 el proyecto de resolución sobre </w:t>
      </w:r>
      <w:r w:rsidRPr="002658E4">
        <w:rPr>
          <w:b/>
          <w:noProof/>
          <w:lang w:val="es-ES"/>
        </w:rPr>
        <w:t xml:space="preserve">la </w:t>
      </w:r>
      <w:r w:rsidRPr="002658E4">
        <w:rPr>
          <w:b/>
          <w:i/>
          <w:iCs/>
          <w:noProof/>
          <w:lang w:val="es-ES"/>
        </w:rPr>
        <w:t>Creación del Centro Internacional del Manglar en el marco de la Convención de Ramsar</w:t>
      </w:r>
      <w:r w:rsidRPr="002658E4">
        <w:rPr>
          <w:rFonts w:cstheme="minorHAnsi"/>
          <w:b/>
          <w:noProof/>
          <w:lang w:val="es-ES"/>
        </w:rPr>
        <w:t xml:space="preserve">, contenido </w:t>
      </w:r>
      <w:r w:rsidRPr="002658E4">
        <w:rPr>
          <w:b/>
          <w:bCs/>
          <w:noProof/>
          <w:lang w:val="es-ES"/>
        </w:rPr>
        <w:t>documento SC59/2022 Doc.24.16, y que el proyecto de resolución completo se colocaría entre corchetes.</w:t>
      </w:r>
    </w:p>
    <w:p w14:paraId="4D4DA246" w14:textId="77777777" w:rsidR="00203A28" w:rsidRPr="002658E4" w:rsidRDefault="00203A28" w:rsidP="00982D5F">
      <w:pPr>
        <w:suppressAutoHyphens/>
        <w:spacing w:after="0" w:line="240" w:lineRule="auto"/>
        <w:outlineLvl w:val="0"/>
        <w:rPr>
          <w:rFonts w:ascii="Calibri" w:eastAsia="Calibri" w:hAnsi="Calibri" w:cs="Calibri"/>
          <w:noProof/>
          <w:lang w:val="es-ES"/>
        </w:rPr>
      </w:pPr>
    </w:p>
    <w:p w14:paraId="365729B4" w14:textId="77777777" w:rsidR="00203A28" w:rsidRPr="002658E4" w:rsidRDefault="00203A28" w:rsidP="00982D5F">
      <w:pPr>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noProof/>
          <w:lang w:val="es-ES"/>
        </w:rPr>
      </w:pPr>
      <w:r w:rsidRPr="002658E4">
        <w:rPr>
          <w:rFonts w:cstheme="minorHAnsi"/>
          <w:bCs/>
          <w:noProof/>
          <w:lang w:val="es-ES"/>
        </w:rPr>
        <w:t>Punto 29 del orden del día: Adopción del informe de la reunión</w:t>
      </w:r>
    </w:p>
    <w:p w14:paraId="48E7A2CD" w14:textId="77777777" w:rsidR="00203A28" w:rsidRPr="002658E4" w:rsidRDefault="00203A28" w:rsidP="00982D5F">
      <w:pPr>
        <w:suppressAutoHyphens/>
        <w:spacing w:after="0" w:line="240" w:lineRule="auto"/>
        <w:outlineLvl w:val="0"/>
        <w:rPr>
          <w:noProof/>
          <w:lang w:val="es-ES"/>
        </w:rPr>
      </w:pPr>
    </w:p>
    <w:p w14:paraId="795D6617" w14:textId="77777777" w:rsidR="00203A28" w:rsidRPr="002658E4" w:rsidRDefault="00203A28" w:rsidP="00982D5F">
      <w:pPr>
        <w:suppressAutoHyphens/>
        <w:spacing w:after="0" w:line="240" w:lineRule="auto"/>
        <w:ind w:left="567" w:hanging="567"/>
        <w:rPr>
          <w:noProof/>
          <w:lang w:val="es-ES"/>
        </w:rPr>
      </w:pPr>
      <w:r w:rsidRPr="002658E4">
        <w:rPr>
          <w:noProof/>
          <w:lang w:val="es-ES"/>
        </w:rPr>
        <w:t>201.</w:t>
      </w:r>
      <w:r w:rsidRPr="002658E4">
        <w:rPr>
          <w:noProof/>
          <w:lang w:val="es-ES"/>
        </w:rPr>
        <w:tab/>
        <w:t>El Presidente del Comité Permanente presentó los documentos SC59/2022 Rep.1, Rep.2, Rep.3, Rep.4, Rep.5 y Rep.6 para su aprobación por el Comité. Observó que el informe del último día de la reunión se remitiría para que el Comité lo examinara y aprobara.</w:t>
      </w:r>
    </w:p>
    <w:p w14:paraId="0F227579" w14:textId="77777777" w:rsidR="00203A28" w:rsidRPr="002658E4" w:rsidRDefault="00203A28" w:rsidP="00982D5F">
      <w:pPr>
        <w:suppressAutoHyphens/>
        <w:spacing w:after="0" w:line="240" w:lineRule="auto"/>
        <w:rPr>
          <w:noProof/>
          <w:lang w:val="es-ES"/>
        </w:rPr>
      </w:pPr>
    </w:p>
    <w:p w14:paraId="380152D6" w14:textId="77777777" w:rsidR="00203A28" w:rsidRPr="002658E4" w:rsidRDefault="00203A28" w:rsidP="00982D5F">
      <w:pPr>
        <w:suppressAutoHyphens/>
        <w:spacing w:after="0" w:line="240" w:lineRule="auto"/>
        <w:ind w:left="567" w:hanging="567"/>
        <w:rPr>
          <w:noProof/>
          <w:lang w:val="es-ES"/>
        </w:rPr>
      </w:pPr>
      <w:r w:rsidRPr="002658E4">
        <w:rPr>
          <w:noProof/>
          <w:lang w:val="es-ES"/>
        </w:rPr>
        <w:t>202.</w:t>
      </w:r>
      <w:r w:rsidRPr="002658E4">
        <w:rPr>
          <w:noProof/>
          <w:lang w:val="es-ES"/>
        </w:rPr>
        <w:tab/>
      </w:r>
      <w:r w:rsidRPr="002658E4">
        <w:rPr>
          <w:noProof/>
          <w:color w:val="000000" w:themeColor="text1"/>
          <w:lang w:val="es-ES"/>
        </w:rPr>
        <w:t>Costa Rica, los Estad</w:t>
      </w:r>
      <w:r w:rsidRPr="002658E4">
        <w:rPr>
          <w:noProof/>
          <w:lang w:val="es-ES"/>
        </w:rPr>
        <w:t>os Unidos de América, la Federación de Rusia, Francia en nombre de los Estados miembros de la Unión Europea, Indonesia, el Reino Unido de Gran Bretaña e Irlanda del Norte, Suecia y Uganda solicitaron enmiendas en los informes.</w:t>
      </w:r>
    </w:p>
    <w:p w14:paraId="25D3B835" w14:textId="77777777" w:rsidR="00203A28" w:rsidRPr="002658E4" w:rsidRDefault="00203A28" w:rsidP="00982D5F">
      <w:pPr>
        <w:suppressAutoHyphens/>
        <w:spacing w:after="0" w:line="240" w:lineRule="auto"/>
        <w:rPr>
          <w:noProof/>
          <w:lang w:val="es-ES"/>
        </w:rPr>
      </w:pPr>
    </w:p>
    <w:p w14:paraId="464E8246" w14:textId="77777777" w:rsidR="00203A28" w:rsidRPr="002658E4" w:rsidRDefault="00203A28" w:rsidP="00982D5F">
      <w:pPr>
        <w:suppressAutoHyphens/>
        <w:spacing w:after="0" w:line="240" w:lineRule="auto"/>
        <w:ind w:left="567" w:hanging="567"/>
        <w:rPr>
          <w:noProof/>
          <w:lang w:val="es-ES"/>
        </w:rPr>
      </w:pPr>
      <w:r w:rsidRPr="002658E4">
        <w:rPr>
          <w:noProof/>
          <w:lang w:val="es-ES"/>
        </w:rPr>
        <w:t>203.</w:t>
      </w:r>
      <w:r w:rsidRPr="002658E4">
        <w:rPr>
          <w:noProof/>
          <w:lang w:val="es-ES"/>
        </w:rPr>
        <w:tab/>
        <w:t>El Presidente del Comité Permanente pidió a todos aquellos que habían anunciado modificaciones que las remitieran a la Secretaría para su incorporación en los informes corregidos.</w:t>
      </w:r>
    </w:p>
    <w:p w14:paraId="4CE89A09" w14:textId="77777777" w:rsidR="00203A28" w:rsidRPr="002658E4" w:rsidRDefault="00203A28" w:rsidP="00982D5F">
      <w:pPr>
        <w:suppressAutoHyphens/>
        <w:spacing w:after="0" w:line="240" w:lineRule="auto"/>
        <w:outlineLvl w:val="0"/>
        <w:rPr>
          <w:noProof/>
          <w:lang w:val="es-ES"/>
        </w:rPr>
      </w:pPr>
    </w:p>
    <w:p w14:paraId="126A269C" w14:textId="77777777" w:rsidR="00203A28" w:rsidRPr="002658E4" w:rsidRDefault="00203A28" w:rsidP="00982D5F">
      <w:pPr>
        <w:suppressAutoHyphens/>
        <w:spacing w:after="0" w:line="240" w:lineRule="auto"/>
        <w:outlineLvl w:val="0"/>
        <w:rPr>
          <w:b/>
          <w:bCs/>
          <w:noProof/>
          <w:lang w:val="es-ES"/>
        </w:rPr>
      </w:pPr>
      <w:r w:rsidRPr="002658E4">
        <w:rPr>
          <w:b/>
          <w:bCs/>
          <w:noProof/>
          <w:lang w:val="es-ES"/>
        </w:rPr>
        <w:lastRenderedPageBreak/>
        <w:t>Decisión SC59/2022-47: El Comité Permanente aprobó, en su versión modificada, el informe de la reanudación de la 59ª reunión del Comité Permanente, en los documentos SC59/2022 Rep.1, Rep.2, Rep.3, Rep.4, Rep.5 y Rep.6.</w:t>
      </w:r>
    </w:p>
    <w:p w14:paraId="0D57F243" w14:textId="77777777" w:rsidR="00203A28" w:rsidRPr="002658E4" w:rsidRDefault="00203A28" w:rsidP="00982D5F">
      <w:pPr>
        <w:suppressAutoHyphens/>
        <w:spacing w:after="0" w:line="240" w:lineRule="auto"/>
        <w:outlineLvl w:val="0"/>
        <w:rPr>
          <w:b/>
          <w:bCs/>
          <w:noProof/>
          <w:lang w:val="es-ES"/>
        </w:rPr>
      </w:pPr>
    </w:p>
    <w:p w14:paraId="01F5A1AD" w14:textId="77777777" w:rsidR="00203A28" w:rsidRPr="002658E4" w:rsidRDefault="00203A28" w:rsidP="00982D5F">
      <w:pPr>
        <w:suppressAutoHyphens/>
        <w:spacing w:after="0" w:line="240" w:lineRule="auto"/>
        <w:outlineLvl w:val="0"/>
        <w:rPr>
          <w:b/>
          <w:bCs/>
          <w:noProof/>
          <w:lang w:val="es-ES"/>
        </w:rPr>
      </w:pPr>
      <w:r w:rsidRPr="002658E4">
        <w:rPr>
          <w:b/>
          <w:bCs/>
          <w:noProof/>
          <w:lang w:val="es-ES"/>
        </w:rPr>
        <w:t>Decisión SC59/2022-48: El Presidente del Comité Permanente observó que el Comité Permanente aprobaría el informe del último día de la reanudación de la 59ª reunión del Comité Permanente teniendo en cuenta las observaciones recibidas por la Secretaría.</w:t>
      </w:r>
    </w:p>
    <w:p w14:paraId="47481934" w14:textId="77777777" w:rsidR="00203A28" w:rsidRPr="002658E4" w:rsidRDefault="00203A28" w:rsidP="00982D5F">
      <w:pPr>
        <w:suppressAutoHyphens/>
        <w:spacing w:after="0" w:line="240" w:lineRule="auto"/>
        <w:outlineLvl w:val="0"/>
        <w:rPr>
          <w:b/>
          <w:bCs/>
          <w:noProof/>
          <w:lang w:val="es-ES"/>
        </w:rPr>
      </w:pPr>
    </w:p>
    <w:p w14:paraId="33FBB1F1" w14:textId="77777777" w:rsidR="00203A28" w:rsidRPr="002658E4" w:rsidRDefault="00203A28" w:rsidP="00982D5F">
      <w:pPr>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noProof/>
          <w:lang w:val="es-ES"/>
        </w:rPr>
      </w:pPr>
      <w:r w:rsidRPr="002658E4">
        <w:rPr>
          <w:rFonts w:cstheme="minorHAnsi"/>
          <w:bCs/>
          <w:noProof/>
          <w:lang w:val="es-ES"/>
        </w:rPr>
        <w:t>Punto 28 del orden del día: Fechas y lugares de las 60ª y 61ª reuniones del Comité Permanente</w:t>
      </w:r>
    </w:p>
    <w:p w14:paraId="59E6310F" w14:textId="77777777" w:rsidR="00203A28" w:rsidRPr="002658E4" w:rsidRDefault="00203A28" w:rsidP="00982D5F">
      <w:pPr>
        <w:suppressAutoHyphens/>
        <w:spacing w:after="0" w:line="240" w:lineRule="auto"/>
        <w:outlineLvl w:val="0"/>
        <w:rPr>
          <w:b/>
          <w:bCs/>
          <w:noProof/>
          <w:lang w:val="es-ES"/>
        </w:rPr>
      </w:pPr>
    </w:p>
    <w:p w14:paraId="6EF4E35D" w14:textId="77777777" w:rsidR="00203A28" w:rsidRPr="002658E4" w:rsidRDefault="00203A28" w:rsidP="00982D5F">
      <w:pPr>
        <w:suppressAutoHyphens/>
        <w:spacing w:after="0" w:line="240" w:lineRule="auto"/>
        <w:ind w:left="567" w:hanging="567"/>
        <w:rPr>
          <w:noProof/>
          <w:lang w:val="es-ES"/>
        </w:rPr>
      </w:pPr>
      <w:r w:rsidRPr="002658E4">
        <w:rPr>
          <w:noProof/>
          <w:lang w:val="es-ES"/>
        </w:rPr>
        <w:t>204.</w:t>
      </w:r>
      <w:r w:rsidRPr="002658E4">
        <w:rPr>
          <w:noProof/>
          <w:lang w:val="es-ES"/>
        </w:rPr>
        <w:tab/>
        <w:t xml:space="preserve">El Presidente del Comité Permanente indicó que </w:t>
      </w:r>
      <w:r w:rsidRPr="002658E4">
        <w:rPr>
          <w:rFonts w:cstheme="minorHAnsi"/>
          <w:bCs/>
          <w:noProof/>
          <w:lang w:val="es-ES"/>
        </w:rPr>
        <w:t xml:space="preserve">las 60ª y 61ª reuniones </w:t>
      </w:r>
      <w:r w:rsidRPr="002658E4">
        <w:rPr>
          <w:noProof/>
          <w:lang w:val="es-ES"/>
        </w:rPr>
        <w:t>del Comité Permanente se celebrarían antes y después de la COP14 en la misma sede y que las fechas concretas dependerían del lugar definitivo que se eligiera.</w:t>
      </w:r>
    </w:p>
    <w:p w14:paraId="43C35B99" w14:textId="77777777" w:rsidR="00203A28" w:rsidRPr="002658E4" w:rsidRDefault="00203A28" w:rsidP="00982D5F">
      <w:pPr>
        <w:suppressAutoHyphens/>
        <w:spacing w:after="0" w:line="240" w:lineRule="auto"/>
        <w:rPr>
          <w:noProof/>
          <w:lang w:val="es-ES"/>
        </w:rPr>
      </w:pPr>
    </w:p>
    <w:p w14:paraId="389DDD51" w14:textId="77777777" w:rsidR="00203A28" w:rsidRPr="002658E4" w:rsidRDefault="00203A28" w:rsidP="00982D5F">
      <w:pPr>
        <w:keepNext/>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noProof/>
          <w:lang w:val="es-ES"/>
        </w:rPr>
      </w:pPr>
      <w:r w:rsidRPr="002658E4">
        <w:rPr>
          <w:rFonts w:cstheme="minorHAnsi"/>
          <w:bCs/>
          <w:noProof/>
          <w:lang w:val="es-ES"/>
        </w:rPr>
        <w:t>Punto 20.1 del orden del día: Informe del Subgrupo sobre la COP14</w:t>
      </w:r>
    </w:p>
    <w:p w14:paraId="1B403303" w14:textId="77777777" w:rsidR="00203A28" w:rsidRPr="002658E4" w:rsidRDefault="00203A28" w:rsidP="00982D5F">
      <w:pPr>
        <w:keepNext/>
        <w:suppressAutoHyphens/>
        <w:spacing w:after="0" w:line="240" w:lineRule="auto"/>
        <w:ind w:left="567" w:hanging="567"/>
        <w:rPr>
          <w:noProof/>
          <w:lang w:val="es-ES"/>
        </w:rPr>
      </w:pPr>
    </w:p>
    <w:p w14:paraId="08F1B19E" w14:textId="77777777" w:rsidR="00203A28" w:rsidRPr="002658E4" w:rsidRDefault="00203A28" w:rsidP="00982D5F">
      <w:pPr>
        <w:suppressAutoHyphens/>
        <w:spacing w:after="0" w:line="240" w:lineRule="auto"/>
        <w:ind w:left="567" w:hanging="567"/>
        <w:rPr>
          <w:noProof/>
          <w:lang w:val="es-ES"/>
        </w:rPr>
      </w:pPr>
      <w:r w:rsidRPr="002658E4">
        <w:rPr>
          <w:noProof/>
          <w:lang w:val="es-ES"/>
        </w:rPr>
        <w:t>205.</w:t>
      </w:r>
      <w:r w:rsidRPr="002658E4">
        <w:rPr>
          <w:noProof/>
          <w:lang w:val="es-ES"/>
        </w:rPr>
        <w:tab/>
        <w:t>China, en su calidad de Presidencia del Subgrupo sobre la COP14, presentó un proyecto de decisión para someterlo a la consideración del Comité Permanente con respecto al proceso a seguir en caso de que no fuera posible que la COP14 se celebrara en Wuhan. El Comité Permanente lo aprobó.</w:t>
      </w:r>
    </w:p>
    <w:p w14:paraId="3B379E5D" w14:textId="77777777" w:rsidR="00203A28" w:rsidRPr="002658E4" w:rsidRDefault="00203A28" w:rsidP="00982D5F">
      <w:pPr>
        <w:suppressAutoHyphens/>
        <w:spacing w:after="0" w:line="240" w:lineRule="auto"/>
        <w:outlineLvl w:val="0"/>
        <w:rPr>
          <w:noProof/>
          <w:lang w:val="es-ES"/>
        </w:rPr>
      </w:pPr>
    </w:p>
    <w:p w14:paraId="5FC336D1" w14:textId="77777777" w:rsidR="00203A28" w:rsidRPr="002658E4" w:rsidRDefault="00203A28" w:rsidP="00982D5F">
      <w:pPr>
        <w:suppressAutoHyphens/>
        <w:spacing w:after="0" w:line="240" w:lineRule="auto"/>
        <w:outlineLvl w:val="0"/>
        <w:rPr>
          <w:b/>
          <w:bCs/>
          <w:noProof/>
          <w:lang w:val="es-ES"/>
        </w:rPr>
      </w:pPr>
      <w:r w:rsidRPr="002658E4">
        <w:rPr>
          <w:b/>
          <w:bCs/>
          <w:noProof/>
          <w:lang w:val="es-ES"/>
        </w:rPr>
        <w:t>Decisión SC59/2022-49: El Comité Permanente decidió aplazar la decisión final sobre la sede definitiva de la COP14 hasta el 20 de junio de 2022, fecha en que el Comité Permanente debería recibir una respuesta concreta por parte de China sobre la posibilidad de celebrar la COP14 en su país, tal como se decidió en la reunión SC57 (Decisión SC57-17). En caso de que no se recibiera una respuesta definitiva a más tardar el 20 de junio de 2022, que incluyera todas las modalidades relativas a la celebración de la COP14 en 2022, de conformidad con lo acordado en la reunión SC57, o que las fechas que se propusieran fueran posteriores a 2022, el Presidente del Comité Permanente convocaría una reunión virtual de emergencia del Comité Permanente el 21 de junio de 2022. En esa reunión, el Comité Permanente decidiría las fechas y el lugar definitivos de la COP14.</w:t>
      </w:r>
    </w:p>
    <w:p w14:paraId="5F1AD261" w14:textId="77777777" w:rsidR="00203A28" w:rsidRPr="002658E4" w:rsidRDefault="00203A28" w:rsidP="00982D5F">
      <w:pPr>
        <w:suppressAutoHyphens/>
        <w:spacing w:after="0" w:line="240" w:lineRule="auto"/>
        <w:rPr>
          <w:noProof/>
          <w:lang w:val="es-ES"/>
        </w:rPr>
      </w:pPr>
    </w:p>
    <w:p w14:paraId="2305C701" w14:textId="77777777" w:rsidR="00203A28" w:rsidRPr="002658E4" w:rsidRDefault="00203A28" w:rsidP="00982D5F">
      <w:pPr>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noProof/>
          <w:lang w:val="es-ES"/>
        </w:rPr>
      </w:pPr>
      <w:r w:rsidRPr="002658E4">
        <w:rPr>
          <w:rFonts w:cstheme="minorHAnsi"/>
          <w:bCs/>
          <w:noProof/>
          <w:lang w:val="es-ES"/>
        </w:rPr>
        <w:t xml:space="preserve">Punto 30 del orden del día: Otros asuntos </w:t>
      </w:r>
    </w:p>
    <w:p w14:paraId="2FB03D31" w14:textId="77777777" w:rsidR="00203A28" w:rsidRPr="002658E4" w:rsidRDefault="00203A28" w:rsidP="00982D5F">
      <w:pPr>
        <w:suppressAutoHyphens/>
        <w:spacing w:after="0" w:line="240" w:lineRule="auto"/>
        <w:outlineLvl w:val="0"/>
        <w:rPr>
          <w:rFonts w:ascii="Calibri" w:eastAsia="Calibri" w:hAnsi="Calibri" w:cs="Calibri"/>
          <w:noProof/>
          <w:lang w:val="es-ES"/>
        </w:rPr>
      </w:pPr>
    </w:p>
    <w:p w14:paraId="172853C0" w14:textId="77777777" w:rsidR="00203A28" w:rsidRPr="002658E4" w:rsidRDefault="00203A28" w:rsidP="00982D5F">
      <w:pPr>
        <w:suppressAutoHyphens/>
        <w:spacing w:after="0" w:line="240" w:lineRule="auto"/>
        <w:ind w:left="567" w:hanging="567"/>
        <w:rPr>
          <w:noProof/>
          <w:lang w:val="es-ES"/>
        </w:rPr>
      </w:pPr>
      <w:r w:rsidRPr="002658E4">
        <w:rPr>
          <w:noProof/>
          <w:lang w:val="es-ES"/>
        </w:rPr>
        <w:t>206.</w:t>
      </w:r>
      <w:r w:rsidRPr="002658E4">
        <w:rPr>
          <w:noProof/>
          <w:lang w:val="es-ES"/>
        </w:rPr>
        <w:tab/>
        <w:t>No se planteó ningún asunto.</w:t>
      </w:r>
    </w:p>
    <w:p w14:paraId="0121A327" w14:textId="77777777" w:rsidR="00203A28" w:rsidRPr="002658E4" w:rsidRDefault="00203A28" w:rsidP="00982D5F">
      <w:pPr>
        <w:suppressAutoHyphens/>
        <w:spacing w:after="0" w:line="240" w:lineRule="auto"/>
        <w:ind w:left="567" w:hanging="567"/>
        <w:rPr>
          <w:noProof/>
          <w:lang w:val="es-ES"/>
        </w:rPr>
      </w:pPr>
    </w:p>
    <w:p w14:paraId="027CBDB4" w14:textId="77777777" w:rsidR="00203A28" w:rsidRPr="002658E4" w:rsidRDefault="00203A28" w:rsidP="00982D5F">
      <w:pPr>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noProof/>
          <w:lang w:val="es-ES"/>
        </w:rPr>
      </w:pPr>
      <w:r w:rsidRPr="002658E4">
        <w:rPr>
          <w:rFonts w:cstheme="minorHAnsi"/>
          <w:bCs/>
          <w:noProof/>
          <w:lang w:val="es-ES"/>
        </w:rPr>
        <w:t xml:space="preserve">Punto 31 del orden del día: Observaciones de clausura </w:t>
      </w:r>
    </w:p>
    <w:p w14:paraId="06864E27" w14:textId="77777777" w:rsidR="00203A28" w:rsidRPr="002658E4" w:rsidRDefault="00203A28" w:rsidP="00982D5F">
      <w:pPr>
        <w:suppressAutoHyphens/>
        <w:spacing w:after="0" w:line="240" w:lineRule="auto"/>
        <w:outlineLvl w:val="0"/>
        <w:rPr>
          <w:noProof/>
          <w:lang w:val="es-ES"/>
        </w:rPr>
      </w:pPr>
    </w:p>
    <w:p w14:paraId="6970F023" w14:textId="77777777" w:rsidR="00203A28" w:rsidRPr="002658E4" w:rsidRDefault="00203A28" w:rsidP="00982D5F">
      <w:pPr>
        <w:suppressAutoHyphens/>
        <w:spacing w:after="0" w:line="240" w:lineRule="auto"/>
        <w:ind w:left="567" w:hanging="567"/>
        <w:rPr>
          <w:noProof/>
          <w:lang w:val="es-ES"/>
        </w:rPr>
      </w:pPr>
      <w:r w:rsidRPr="002658E4">
        <w:rPr>
          <w:noProof/>
          <w:lang w:val="es-ES"/>
        </w:rPr>
        <w:t>207.</w:t>
      </w:r>
      <w:r w:rsidRPr="002658E4">
        <w:rPr>
          <w:noProof/>
          <w:lang w:val="es-ES"/>
        </w:rPr>
        <w:tab/>
        <w:t xml:space="preserve">En la clausura de la reunión, el Presidente del Comité Permanente, Argelia, Australia en nombre de la región de Oceanía, el Brasil, el Chad, China, Colombia, Costa Rica, Francia, Indonesia, Irán (República Islámica del), el Japón en nombre de la región de Asia, México, la República Dominicana en nombre de la región del Caribe, Uganda en nombre de la región de África, y el Reino Unido de Gran Bretaña e Irlanda del Norte en nombre de los miembros de la región de Europa, agradecieron efusivamente a la Secretaria General, Sra. Martha Rojas Urrego, que está terminando su segundo mandato, por su liderazgo, trabajo arduo y dedicación durante los dos últimos trienios y, en especial, por sus gestiones para modernizar el funcionamiento de la Convención y mejorar su visibilidad tras un período de dificultades. Los participantes agradecieron al Presidente del Comité Permanente por haber dirigido con éxito el Comité durante la pandemia, así como durante la presente reunión, y agradecieron a la Secretaría su trabajo de apoyo en la reunión. La Secretaria General, en respuesta a las muestras de agradecimiento, declaró que había sido un honor servir a la Convención sobre los </w:t>
      </w:r>
      <w:r w:rsidRPr="002658E4">
        <w:rPr>
          <w:noProof/>
          <w:lang w:val="es-ES"/>
        </w:rPr>
        <w:lastRenderedPageBreak/>
        <w:t>Humedales. Expresó su agradecimiento al Presidente, al Equipo Ejecutivo, a las Partes Contratantes, a los observadores, a la Secretaría, a la asesora jurídica Emma Carmody quien esta terminando su compromiso con la Convención, a los intérpretes y traductores, al relator, a la UICN y a todos los que habían apoyado la reunión.</w:t>
      </w:r>
    </w:p>
    <w:p w14:paraId="2CB96899" w14:textId="77777777" w:rsidR="00203A28" w:rsidRPr="002658E4" w:rsidRDefault="00203A28" w:rsidP="00982D5F">
      <w:pPr>
        <w:suppressAutoHyphens/>
        <w:spacing w:after="0" w:line="240" w:lineRule="auto"/>
        <w:rPr>
          <w:noProof/>
          <w:lang w:val="es-ES"/>
        </w:rPr>
      </w:pPr>
    </w:p>
    <w:p w14:paraId="5FEE75F2" w14:textId="5D1A3146" w:rsidR="00CE4D81" w:rsidRPr="002658E4" w:rsidRDefault="00203A28" w:rsidP="00982D5F">
      <w:pPr>
        <w:suppressAutoHyphens/>
        <w:spacing w:after="0" w:line="240" w:lineRule="auto"/>
        <w:ind w:left="567" w:hanging="567"/>
        <w:rPr>
          <w:noProof/>
          <w:lang w:val="es-ES"/>
        </w:rPr>
      </w:pPr>
      <w:r w:rsidRPr="002658E4">
        <w:rPr>
          <w:noProof/>
          <w:lang w:val="es-ES"/>
        </w:rPr>
        <w:t>208.</w:t>
      </w:r>
      <w:r w:rsidRPr="002658E4">
        <w:rPr>
          <w:noProof/>
          <w:lang w:val="es-ES"/>
        </w:rPr>
        <w:tab/>
        <w:t>Hubo una intervención de Youth Engaged in Wetlands.</w:t>
      </w:r>
    </w:p>
    <w:p w14:paraId="50E1288A" w14:textId="77777777" w:rsidR="00CE4D81" w:rsidRPr="002658E4" w:rsidRDefault="00CE4D81" w:rsidP="00982D5F">
      <w:pPr>
        <w:spacing w:after="0" w:line="240" w:lineRule="auto"/>
        <w:rPr>
          <w:noProof/>
          <w:lang w:val="es-ES"/>
        </w:rPr>
      </w:pPr>
      <w:r w:rsidRPr="002658E4">
        <w:rPr>
          <w:noProof/>
          <w:lang w:val="es-ES"/>
        </w:rPr>
        <w:br w:type="page"/>
      </w:r>
    </w:p>
    <w:p w14:paraId="2BC5B482" w14:textId="48CB2E7F" w:rsidR="00CE4D81" w:rsidRDefault="00CE4D81" w:rsidP="00982D5F">
      <w:pPr>
        <w:spacing w:after="0" w:line="240" w:lineRule="auto"/>
        <w:rPr>
          <w:rFonts w:cstheme="minorHAnsi"/>
          <w:b/>
          <w:noProof/>
          <w:sz w:val="24"/>
          <w:szCs w:val="24"/>
          <w:lang w:val="es-ES"/>
        </w:rPr>
      </w:pPr>
      <w:r w:rsidRPr="002658E4">
        <w:rPr>
          <w:rFonts w:cstheme="minorHAnsi"/>
          <w:b/>
          <w:noProof/>
          <w:sz w:val="24"/>
          <w:szCs w:val="24"/>
          <w:lang w:val="es-ES"/>
        </w:rPr>
        <w:lastRenderedPageBreak/>
        <w:t>Anexo 1</w:t>
      </w:r>
    </w:p>
    <w:p w14:paraId="35C38A1D" w14:textId="77777777" w:rsidR="00982D5F" w:rsidRPr="002658E4" w:rsidRDefault="00982D5F" w:rsidP="00982D5F">
      <w:pPr>
        <w:spacing w:after="0" w:line="240" w:lineRule="auto"/>
        <w:rPr>
          <w:b/>
          <w:noProof/>
          <w:lang w:val="es-ES"/>
        </w:rPr>
      </w:pPr>
    </w:p>
    <w:p w14:paraId="5AAAA210" w14:textId="428290C5" w:rsidR="00CE4D81" w:rsidRPr="002658E4" w:rsidRDefault="00CE4D81" w:rsidP="00982D5F">
      <w:pPr>
        <w:suppressAutoHyphens/>
        <w:spacing w:after="0" w:line="240" w:lineRule="auto"/>
        <w:rPr>
          <w:b/>
          <w:bCs/>
          <w:noProof/>
          <w:sz w:val="24"/>
          <w:szCs w:val="24"/>
          <w:lang w:val="es-ES"/>
        </w:rPr>
      </w:pPr>
      <w:r w:rsidRPr="002658E4">
        <w:rPr>
          <w:b/>
          <w:bCs/>
          <w:noProof/>
          <w:sz w:val="24"/>
          <w:szCs w:val="24"/>
          <w:lang w:val="es-ES"/>
        </w:rPr>
        <w:t xml:space="preserve">Declaración Ucrania presentada durante el debate del punto 27 del orden del día en la sesión de </w:t>
      </w:r>
      <w:r w:rsidR="00982D5F">
        <w:rPr>
          <w:b/>
          <w:bCs/>
          <w:noProof/>
          <w:sz w:val="24"/>
          <w:szCs w:val="24"/>
          <w:lang w:val="es-ES"/>
        </w:rPr>
        <w:t>la tarde del 26 de mayo de 2022</w:t>
      </w:r>
    </w:p>
    <w:p w14:paraId="5F181A8D" w14:textId="104DA3E7" w:rsidR="00CE4D81" w:rsidRDefault="00CE4D81" w:rsidP="00982D5F">
      <w:pPr>
        <w:suppressAutoHyphens/>
        <w:spacing w:after="0" w:line="240" w:lineRule="auto"/>
        <w:rPr>
          <w:b/>
          <w:bCs/>
          <w:noProof/>
          <w:lang w:val="es-ES"/>
        </w:rPr>
      </w:pPr>
    </w:p>
    <w:p w14:paraId="0D958912" w14:textId="77777777" w:rsidR="00982D5F" w:rsidRPr="002658E4" w:rsidRDefault="00982D5F" w:rsidP="00982D5F">
      <w:pPr>
        <w:suppressAutoHyphens/>
        <w:spacing w:after="0" w:line="240" w:lineRule="auto"/>
        <w:rPr>
          <w:b/>
          <w:bCs/>
          <w:noProof/>
          <w:lang w:val="es-ES"/>
        </w:rPr>
      </w:pPr>
    </w:p>
    <w:p w14:paraId="3ABF6BCA" w14:textId="77777777" w:rsidR="00CE4D81" w:rsidRPr="00B4195A" w:rsidRDefault="00CE4D81" w:rsidP="00982D5F">
      <w:pPr>
        <w:spacing w:after="0" w:line="240" w:lineRule="auto"/>
        <w:rPr>
          <w:iCs/>
          <w:noProof/>
        </w:rPr>
      </w:pPr>
      <w:r w:rsidRPr="00B4195A">
        <w:rPr>
          <w:iCs/>
          <w:noProof/>
        </w:rPr>
        <w:t>Mr. Chair,</w:t>
      </w:r>
    </w:p>
    <w:p w14:paraId="5C96F2AE" w14:textId="77777777" w:rsidR="00CE4D81" w:rsidRPr="00B4195A" w:rsidRDefault="00CE4D81" w:rsidP="00982D5F">
      <w:pPr>
        <w:spacing w:after="0" w:line="240" w:lineRule="auto"/>
        <w:rPr>
          <w:iCs/>
          <w:noProof/>
        </w:rPr>
      </w:pPr>
    </w:p>
    <w:p w14:paraId="25E8F64C" w14:textId="77777777" w:rsidR="00CE4D81" w:rsidRPr="00B4195A" w:rsidRDefault="00CE4D81" w:rsidP="00982D5F">
      <w:pPr>
        <w:spacing w:after="0" w:line="240" w:lineRule="auto"/>
        <w:rPr>
          <w:iCs/>
          <w:noProof/>
        </w:rPr>
      </w:pPr>
      <w:r w:rsidRPr="00B4195A">
        <w:rPr>
          <w:iCs/>
          <w:noProof/>
        </w:rPr>
        <w:t>Distinguished delegates,</w:t>
      </w:r>
    </w:p>
    <w:p w14:paraId="753D8976" w14:textId="77777777" w:rsidR="00CE4D81" w:rsidRPr="00B4195A" w:rsidRDefault="00CE4D81" w:rsidP="00982D5F">
      <w:pPr>
        <w:spacing w:after="0" w:line="240" w:lineRule="auto"/>
        <w:rPr>
          <w:iCs/>
          <w:noProof/>
        </w:rPr>
      </w:pPr>
    </w:p>
    <w:p w14:paraId="54CF7B7D" w14:textId="77777777" w:rsidR="00CE4D81" w:rsidRPr="00B4195A" w:rsidRDefault="00CE4D81" w:rsidP="00982D5F">
      <w:pPr>
        <w:spacing w:after="0" w:line="240" w:lineRule="auto"/>
        <w:rPr>
          <w:iCs/>
          <w:noProof/>
        </w:rPr>
      </w:pPr>
      <w:r w:rsidRPr="00B4195A">
        <w:rPr>
          <w:iCs/>
          <w:noProof/>
        </w:rPr>
        <w:t xml:space="preserve">Under this agenda item we would like to raise our concerns and draw your attention to the threat to ecological condition of the 20 Ramsar sites in Ukraine. </w:t>
      </w:r>
    </w:p>
    <w:p w14:paraId="36C13B8F" w14:textId="77777777" w:rsidR="00CE4D81" w:rsidRPr="00B4195A" w:rsidRDefault="00CE4D81" w:rsidP="00982D5F">
      <w:pPr>
        <w:spacing w:after="0" w:line="240" w:lineRule="auto"/>
        <w:rPr>
          <w:iCs/>
          <w:noProof/>
        </w:rPr>
      </w:pPr>
    </w:p>
    <w:p w14:paraId="2E16ABED" w14:textId="77777777" w:rsidR="00CE4D81" w:rsidRPr="00B4195A" w:rsidRDefault="00CE4D81" w:rsidP="00982D5F">
      <w:pPr>
        <w:spacing w:after="0" w:line="240" w:lineRule="auto"/>
        <w:rPr>
          <w:bCs/>
          <w:iCs/>
          <w:noProof/>
        </w:rPr>
      </w:pPr>
      <w:r w:rsidRPr="00B4195A">
        <w:rPr>
          <w:bCs/>
          <w:iCs/>
          <w:noProof/>
        </w:rPr>
        <w:t xml:space="preserve">The unprovoked and unjustified war started by Russia against Ukraine more than 3 months ago have already resulted in human suffering, damage to critical infrastructure, destruction of medical facilities, as well as unprecedented environmental consequences. </w:t>
      </w:r>
    </w:p>
    <w:p w14:paraId="36CE67CF" w14:textId="77777777" w:rsidR="00CE4D81" w:rsidRPr="00B4195A" w:rsidRDefault="00CE4D81" w:rsidP="00982D5F">
      <w:pPr>
        <w:spacing w:after="0" w:line="240" w:lineRule="auto"/>
        <w:rPr>
          <w:bCs/>
          <w:iCs/>
          <w:noProof/>
        </w:rPr>
      </w:pPr>
    </w:p>
    <w:p w14:paraId="27713955" w14:textId="77777777" w:rsidR="00CE4D81" w:rsidRPr="00B4195A" w:rsidRDefault="00CE4D81" w:rsidP="00982D5F">
      <w:pPr>
        <w:spacing w:after="0" w:line="240" w:lineRule="auto"/>
        <w:rPr>
          <w:noProof/>
        </w:rPr>
      </w:pPr>
      <w:r w:rsidRPr="00B4195A">
        <w:rPr>
          <w:noProof/>
        </w:rPr>
        <w:t xml:space="preserve">Since the first days of Russian aggression which de facto started 8 years ago, when in February 2014 the Russian Federation occupied part of the territory of Ukraine – the Autonomous Republic of Crimea and the city of Sevastopol as well as parts of the Donetsk and Lugansk Regions, 4 Ramsar sites were fully occupied (Aquatic-cliff complex of Cape Kazantyp, Aquatic-cliff complex of Karadag, Aquatic-coastal complex of Cape Opuk, Kryva Bay and Kryva Spit) and 3 Ramsar sites were partially occupied by the Russian Federation (Central Syvash, Eastern Syvash, Karkinitska and Dzharylgatska Bays). Moreover, Kryva Bay and Kryva Spit in the Donbas Region and Aquatic-coastal Complex of Cape Opuk in the Autonomous Republic of Crimea, have been used as plots for military training of the Russian Armed Forces. </w:t>
      </w:r>
    </w:p>
    <w:p w14:paraId="3DB13025" w14:textId="77777777" w:rsidR="00CE4D81" w:rsidRPr="00B4195A" w:rsidRDefault="00CE4D81" w:rsidP="00982D5F">
      <w:pPr>
        <w:spacing w:after="0" w:line="240" w:lineRule="auto"/>
        <w:rPr>
          <w:noProof/>
        </w:rPr>
      </w:pPr>
    </w:p>
    <w:p w14:paraId="5190D31B" w14:textId="77777777" w:rsidR="00CE4D81" w:rsidRPr="00B4195A" w:rsidRDefault="00CE4D81" w:rsidP="00982D5F">
      <w:pPr>
        <w:spacing w:after="0" w:line="240" w:lineRule="auto"/>
        <w:rPr>
          <w:noProof/>
        </w:rPr>
      </w:pPr>
      <w:r w:rsidRPr="00B4195A">
        <w:rPr>
          <w:bCs/>
          <w:noProof/>
        </w:rPr>
        <w:t xml:space="preserve">Since the beginning of the full-fledged military invasion by Russia of Ukraine in February 2022 another 13 </w:t>
      </w:r>
      <w:r w:rsidRPr="00B4195A">
        <w:rPr>
          <w:noProof/>
        </w:rPr>
        <w:t>Ramsar sites in South and East parts of Ukraine were occupied by Russian Federation and were used for military activities. All these wetlands are critically important for migration and breeding of waterflow birds.</w:t>
      </w:r>
    </w:p>
    <w:p w14:paraId="3BFFA094" w14:textId="77777777" w:rsidR="00CE4D81" w:rsidRPr="00B4195A" w:rsidRDefault="00CE4D81" w:rsidP="00982D5F">
      <w:pPr>
        <w:spacing w:after="0" w:line="240" w:lineRule="auto"/>
        <w:rPr>
          <w:noProof/>
        </w:rPr>
      </w:pPr>
    </w:p>
    <w:p w14:paraId="58C02B93" w14:textId="77777777" w:rsidR="00CE4D81" w:rsidRPr="00B4195A" w:rsidRDefault="00CE4D81" w:rsidP="00982D5F">
      <w:pPr>
        <w:spacing w:after="0" w:line="240" w:lineRule="auto"/>
        <w:rPr>
          <w:noProof/>
          <w:color w:val="000000" w:themeColor="text1"/>
        </w:rPr>
      </w:pPr>
      <w:r w:rsidRPr="00B4195A">
        <w:rPr>
          <w:noProof/>
          <w:color w:val="000000" w:themeColor="text1"/>
        </w:rPr>
        <w:t xml:space="preserve">In addition to this 5 Ramsar sites located at the Black Sea coastal zones in the Odesa and Mykolaiv Regions are under threat due to the shelling from the Russian ships and 1, in Sumy region in the north on the border with Russia, because of the permanent military actions. </w:t>
      </w:r>
    </w:p>
    <w:p w14:paraId="5F549020" w14:textId="77777777" w:rsidR="00CE4D81" w:rsidRPr="00B4195A" w:rsidRDefault="00CE4D81" w:rsidP="00982D5F">
      <w:pPr>
        <w:spacing w:after="0" w:line="240" w:lineRule="auto"/>
        <w:rPr>
          <w:noProof/>
          <w:color w:val="000000" w:themeColor="text1"/>
        </w:rPr>
      </w:pPr>
    </w:p>
    <w:p w14:paraId="4A2A00C7" w14:textId="77777777" w:rsidR="00CE4D81" w:rsidRPr="00B4195A" w:rsidRDefault="00CE4D81" w:rsidP="00982D5F">
      <w:pPr>
        <w:spacing w:after="0" w:line="240" w:lineRule="auto"/>
        <w:rPr>
          <w:noProof/>
          <w:color w:val="000000" w:themeColor="text1"/>
        </w:rPr>
      </w:pPr>
      <w:r w:rsidRPr="00B4195A">
        <w:rPr>
          <w:noProof/>
          <w:color w:val="000000" w:themeColor="text1"/>
        </w:rPr>
        <w:t xml:space="preserve">7 Ramsar sites are near the border with the Republic of Belarus which serves as a military base for Russian troops for missile attacks on Eastern and Northern parts of Ukraine and could be destroyed during the next phase of the invasion. </w:t>
      </w:r>
    </w:p>
    <w:p w14:paraId="486CB460" w14:textId="77777777" w:rsidR="00CE4D81" w:rsidRPr="00B4195A" w:rsidRDefault="00CE4D81" w:rsidP="00982D5F">
      <w:pPr>
        <w:spacing w:after="0" w:line="240" w:lineRule="auto"/>
        <w:rPr>
          <w:strike/>
          <w:noProof/>
          <w:color w:val="000000" w:themeColor="text1"/>
        </w:rPr>
      </w:pPr>
    </w:p>
    <w:p w14:paraId="0D5097CD" w14:textId="77777777" w:rsidR="00CE4D81" w:rsidRPr="00B4195A" w:rsidRDefault="00CE4D81" w:rsidP="00982D5F">
      <w:pPr>
        <w:spacing w:after="0" w:line="240" w:lineRule="auto"/>
        <w:rPr>
          <w:noProof/>
          <w:color w:val="000000" w:themeColor="text1"/>
        </w:rPr>
      </w:pPr>
      <w:r w:rsidRPr="00B4195A">
        <w:rPr>
          <w:noProof/>
          <w:color w:val="000000" w:themeColor="text1"/>
        </w:rPr>
        <w:t xml:space="preserve">In total, </w:t>
      </w:r>
      <w:r w:rsidRPr="00B4195A">
        <w:rPr>
          <w:b/>
          <w:bCs/>
          <w:noProof/>
          <w:color w:val="000000" w:themeColor="text1"/>
        </w:rPr>
        <w:t xml:space="preserve">17 </w:t>
      </w:r>
      <w:r w:rsidRPr="00B4195A">
        <w:rPr>
          <w:noProof/>
          <w:color w:val="000000" w:themeColor="text1"/>
        </w:rPr>
        <w:t xml:space="preserve">Ramsar sites are now fully occupied by the Russian Federation, 3 are under the threat due to missile attacks and 14 Ramsar sites are under threat of extension of military activities and occupation. </w:t>
      </w:r>
    </w:p>
    <w:p w14:paraId="67DC4D8A" w14:textId="77777777" w:rsidR="00CE4D81" w:rsidRPr="00B4195A" w:rsidRDefault="00CE4D81" w:rsidP="00982D5F">
      <w:pPr>
        <w:spacing w:after="0" w:line="240" w:lineRule="auto"/>
        <w:rPr>
          <w:noProof/>
          <w:color w:val="000000" w:themeColor="text1"/>
        </w:rPr>
      </w:pPr>
    </w:p>
    <w:p w14:paraId="09979E92" w14:textId="77777777" w:rsidR="00CE4D81" w:rsidRPr="00B4195A" w:rsidRDefault="00CE4D81" w:rsidP="00982D5F">
      <w:pPr>
        <w:spacing w:after="0" w:line="240" w:lineRule="auto"/>
        <w:rPr>
          <w:bCs/>
          <w:iCs/>
          <w:noProof/>
          <w:color w:val="000000" w:themeColor="text1"/>
        </w:rPr>
      </w:pPr>
      <w:r w:rsidRPr="00B4195A">
        <w:rPr>
          <w:noProof/>
          <w:color w:val="000000" w:themeColor="text1"/>
        </w:rPr>
        <w:t xml:space="preserve">As a result of this blatant violation by the Russian Federation of the </w:t>
      </w:r>
      <w:r w:rsidRPr="00B4195A">
        <w:rPr>
          <w:bCs/>
          <w:noProof/>
          <w:color w:val="000000" w:themeColor="text1"/>
        </w:rPr>
        <w:t xml:space="preserve">Ramsar Convention, Ukraine is deprived of its rights under Convention </w:t>
      </w:r>
      <w:r w:rsidRPr="00B4195A">
        <w:rPr>
          <w:bCs/>
          <w:iCs/>
          <w:noProof/>
          <w:color w:val="000000" w:themeColor="text1"/>
        </w:rPr>
        <w:t>«to protect, restore and sustainably use the Ramsar sites and their flora and fauna»,</w:t>
      </w:r>
      <w:r w:rsidRPr="00B4195A">
        <w:rPr>
          <w:bCs/>
          <w:noProof/>
          <w:color w:val="000000" w:themeColor="text1"/>
        </w:rPr>
        <w:t xml:space="preserve"> </w:t>
      </w:r>
      <w:r w:rsidRPr="00B4195A">
        <w:rPr>
          <w:bCs/>
          <w:iCs/>
          <w:noProof/>
          <w:color w:val="000000" w:themeColor="text1"/>
        </w:rPr>
        <w:t xml:space="preserve">as set out in Articles 3, 4, 5 and 6 of the Ramsar Convention. We could continue to speak endlessly about the possible negative immediate and long-lasting consequences and potential changes of the ecological character of these sites, but we are fully aware of the limited time we have here. I just want to stress that we don’t have any access to the mentioned Ramsar sites and given the fact that Russian troops are doing unimaginable in 21-century atrocities regarding </w:t>
      </w:r>
      <w:r w:rsidRPr="00B4195A">
        <w:rPr>
          <w:bCs/>
          <w:iCs/>
          <w:noProof/>
          <w:color w:val="000000" w:themeColor="text1"/>
        </w:rPr>
        <w:lastRenderedPageBreak/>
        <w:t>the civil population: by torturing and killing civilians, raping kids, women and elderly people - we don’t have any illusions about the conditions of our Ramsar sites which are now being under occupation.</w:t>
      </w:r>
    </w:p>
    <w:p w14:paraId="18AB0F0C" w14:textId="77777777" w:rsidR="00CE4D81" w:rsidRPr="00B4195A" w:rsidRDefault="00CE4D81" w:rsidP="00982D5F">
      <w:pPr>
        <w:spacing w:after="0" w:line="240" w:lineRule="auto"/>
        <w:rPr>
          <w:bCs/>
          <w:iCs/>
          <w:noProof/>
          <w:color w:val="000000" w:themeColor="text1"/>
        </w:rPr>
      </w:pPr>
    </w:p>
    <w:p w14:paraId="756D0830" w14:textId="77777777" w:rsidR="00CE4D81" w:rsidRPr="00B4195A" w:rsidRDefault="00CE4D81" w:rsidP="00982D5F">
      <w:pPr>
        <w:spacing w:after="0" w:line="240" w:lineRule="auto"/>
        <w:rPr>
          <w:bCs/>
          <w:iCs/>
          <w:noProof/>
          <w:color w:val="000000" w:themeColor="text1"/>
        </w:rPr>
      </w:pPr>
      <w:r w:rsidRPr="00B4195A">
        <w:rPr>
          <w:noProof/>
          <w:color w:val="000000" w:themeColor="text1"/>
        </w:rPr>
        <w:t xml:space="preserve">Such mass-scale destruction of wetlands has never happened before. </w:t>
      </w:r>
      <w:r w:rsidRPr="00B4195A">
        <w:rPr>
          <w:bCs/>
          <w:iCs/>
          <w:noProof/>
          <w:color w:val="000000" w:themeColor="text1"/>
        </w:rPr>
        <w:t>We believe that this unprecedented situation when one contracting Party occupies and destroys 20 Ramsar sites of the international importance of another sovereign and independent Party is unacceptable and requires a firm and consolidated response from the Parties to this Convention.</w:t>
      </w:r>
    </w:p>
    <w:p w14:paraId="72E0088E" w14:textId="77777777" w:rsidR="00CE4D81" w:rsidRPr="00B4195A" w:rsidRDefault="00CE4D81" w:rsidP="00982D5F">
      <w:pPr>
        <w:spacing w:after="0" w:line="240" w:lineRule="auto"/>
        <w:rPr>
          <w:bCs/>
          <w:iCs/>
          <w:noProof/>
          <w:color w:val="000000" w:themeColor="text1"/>
        </w:rPr>
      </w:pPr>
    </w:p>
    <w:p w14:paraId="17B517D0" w14:textId="77777777" w:rsidR="00CE4D81" w:rsidRPr="00B4195A" w:rsidRDefault="00CE4D81" w:rsidP="00982D5F">
      <w:pPr>
        <w:spacing w:after="0" w:line="240" w:lineRule="auto"/>
        <w:rPr>
          <w:bCs/>
          <w:iCs/>
          <w:noProof/>
          <w:color w:val="000000" w:themeColor="text1"/>
        </w:rPr>
      </w:pPr>
      <w:r w:rsidRPr="00B4195A">
        <w:rPr>
          <w:bCs/>
          <w:iCs/>
          <w:noProof/>
          <w:color w:val="000000" w:themeColor="text1"/>
        </w:rPr>
        <w:t>Russia’s actions must be condemned, and we should recognize that the Russian Federation blatantly violated the Ramsar Convention principles and that it threatens the ecological character of 20 Ramsar sites in Ukraine.</w:t>
      </w:r>
    </w:p>
    <w:p w14:paraId="195F5384" w14:textId="77777777" w:rsidR="00CE4D81" w:rsidRPr="00B4195A" w:rsidRDefault="00CE4D81" w:rsidP="00982D5F">
      <w:pPr>
        <w:spacing w:after="0" w:line="240" w:lineRule="auto"/>
        <w:rPr>
          <w:bCs/>
          <w:iCs/>
          <w:noProof/>
          <w:color w:val="000000" w:themeColor="text1"/>
        </w:rPr>
      </w:pPr>
    </w:p>
    <w:p w14:paraId="7913B755" w14:textId="77777777" w:rsidR="00CE4D81" w:rsidRPr="00B4195A" w:rsidRDefault="00CE4D81" w:rsidP="00982D5F">
      <w:pPr>
        <w:spacing w:after="0" w:line="240" w:lineRule="auto"/>
        <w:rPr>
          <w:bCs/>
          <w:iCs/>
          <w:noProof/>
          <w:color w:val="000000" w:themeColor="text1"/>
        </w:rPr>
      </w:pPr>
      <w:r w:rsidRPr="00B4195A">
        <w:rPr>
          <w:bCs/>
          <w:iCs/>
          <w:noProof/>
          <w:color w:val="000000" w:themeColor="text1"/>
        </w:rPr>
        <w:t>We believe that we should discuss the possible support to Ukraine to conduct a comprehensive assessment of the caused environmental damage, as well as technical assistance in the restoration of damaged Ramsar sites.</w:t>
      </w:r>
    </w:p>
    <w:p w14:paraId="046D238E" w14:textId="77777777" w:rsidR="00CE4D81" w:rsidRPr="00B4195A" w:rsidRDefault="00CE4D81" w:rsidP="00982D5F">
      <w:pPr>
        <w:spacing w:after="0" w:line="240" w:lineRule="auto"/>
        <w:rPr>
          <w:bCs/>
          <w:iCs/>
          <w:noProof/>
          <w:color w:val="000000" w:themeColor="text1"/>
        </w:rPr>
      </w:pPr>
    </w:p>
    <w:p w14:paraId="69F9B2CF" w14:textId="77777777" w:rsidR="00CE4D81" w:rsidRPr="00B4195A" w:rsidRDefault="00CE4D81" w:rsidP="00982D5F">
      <w:pPr>
        <w:spacing w:after="0" w:line="240" w:lineRule="auto"/>
        <w:rPr>
          <w:bCs/>
          <w:iCs/>
          <w:noProof/>
          <w:color w:val="000000" w:themeColor="text1"/>
        </w:rPr>
      </w:pPr>
      <w:r w:rsidRPr="00B4195A">
        <w:rPr>
          <w:bCs/>
          <w:iCs/>
          <w:noProof/>
          <w:color w:val="000000" w:themeColor="text1"/>
        </w:rPr>
        <w:t xml:space="preserve">We also believe that the Party that acts against the main principles and ideas of the Ramsar convention can participate neither in the evaluation of the effectiveness of the Convention, no in working groups for developing resolutions for this Convention. Likewise, such a party can’t be elected to the principle and subsidiary bodies of the Ramsar Convention. </w:t>
      </w:r>
    </w:p>
    <w:p w14:paraId="2B4DA031" w14:textId="77777777" w:rsidR="00CE4D81" w:rsidRPr="00B4195A" w:rsidRDefault="00CE4D81" w:rsidP="00982D5F">
      <w:pPr>
        <w:spacing w:after="0" w:line="240" w:lineRule="auto"/>
        <w:rPr>
          <w:bCs/>
          <w:iCs/>
          <w:noProof/>
          <w:color w:val="000000" w:themeColor="text1"/>
        </w:rPr>
      </w:pPr>
    </w:p>
    <w:p w14:paraId="5C074E57" w14:textId="77777777" w:rsidR="00CE4D81" w:rsidRPr="00B4195A" w:rsidRDefault="00CE4D81" w:rsidP="00982D5F">
      <w:pPr>
        <w:spacing w:after="0" w:line="240" w:lineRule="auto"/>
        <w:rPr>
          <w:bCs/>
          <w:iCs/>
          <w:noProof/>
          <w:color w:val="000000" w:themeColor="text1"/>
        </w:rPr>
      </w:pPr>
      <w:r w:rsidRPr="00B4195A">
        <w:rPr>
          <w:bCs/>
          <w:iCs/>
          <w:noProof/>
          <w:color w:val="000000" w:themeColor="text1"/>
        </w:rPr>
        <w:t xml:space="preserve">For those who are still considering the importance of continuation of the dialogue with Russian scientific community, just think about the Ukrainian one: many scientists and managers of the Ukrainian Ramsar sites in the occupied territories had to flee their homes, leaving behind the scientific data they were collecting their whole lives. Some of those Ukrainian nature conservationists have been killed, some of them were injured and the lives of others for the moment are just ruined as they left their homes together with their kids and families looking for safer places all over the world. </w:t>
      </w:r>
    </w:p>
    <w:p w14:paraId="1F5557F1" w14:textId="77777777" w:rsidR="00CE4D81" w:rsidRPr="00B4195A" w:rsidRDefault="00CE4D81" w:rsidP="00982D5F">
      <w:pPr>
        <w:spacing w:after="0" w:line="240" w:lineRule="auto"/>
        <w:rPr>
          <w:bCs/>
          <w:iCs/>
          <w:noProof/>
          <w:color w:val="000000" w:themeColor="text1"/>
        </w:rPr>
      </w:pPr>
    </w:p>
    <w:p w14:paraId="281B8774" w14:textId="77777777" w:rsidR="00CE4D81" w:rsidRPr="00B4195A" w:rsidRDefault="00CE4D81" w:rsidP="00982D5F">
      <w:pPr>
        <w:spacing w:after="0" w:line="240" w:lineRule="auto"/>
        <w:rPr>
          <w:bCs/>
          <w:iCs/>
          <w:noProof/>
          <w:color w:val="000000" w:themeColor="text1"/>
        </w:rPr>
      </w:pPr>
      <w:r w:rsidRPr="00B4195A">
        <w:rPr>
          <w:bCs/>
          <w:iCs/>
          <w:noProof/>
          <w:color w:val="000000" w:themeColor="text1"/>
        </w:rPr>
        <w:t xml:space="preserve">Having said that we believe that the scientific community must not stand aside from the sufferings of innocent people and the destruction of wetlands of international importance. </w:t>
      </w:r>
    </w:p>
    <w:p w14:paraId="43282AE2" w14:textId="77777777" w:rsidR="00CE4D81" w:rsidRPr="00B4195A" w:rsidRDefault="00CE4D81" w:rsidP="00982D5F">
      <w:pPr>
        <w:spacing w:after="0" w:line="240" w:lineRule="auto"/>
        <w:rPr>
          <w:bCs/>
          <w:iCs/>
          <w:noProof/>
          <w:color w:val="000000" w:themeColor="text1"/>
        </w:rPr>
      </w:pPr>
    </w:p>
    <w:p w14:paraId="7701ED59" w14:textId="77777777" w:rsidR="00CE4D81" w:rsidRPr="00B4195A" w:rsidRDefault="00CE4D81" w:rsidP="00982D5F">
      <w:pPr>
        <w:spacing w:after="0" w:line="240" w:lineRule="auto"/>
        <w:rPr>
          <w:bCs/>
          <w:iCs/>
          <w:noProof/>
          <w:color w:val="000000" w:themeColor="text1"/>
        </w:rPr>
      </w:pPr>
      <w:r w:rsidRPr="00B4195A">
        <w:rPr>
          <w:bCs/>
          <w:iCs/>
          <w:noProof/>
          <w:color w:val="000000" w:themeColor="text1"/>
        </w:rPr>
        <w:t xml:space="preserve">The situation in Ukraine is unfolding. Only during 3 months of occupation 13 Ramsar sites were occupied and given the fact that are no signs that Russia is ready to end the war: on the contrary, it is preparing for a long-term military operation, we can’t predict what would happen in 5-6 months which are left before next COP. </w:t>
      </w:r>
    </w:p>
    <w:p w14:paraId="1FFB79F4" w14:textId="77777777" w:rsidR="00CE4D81" w:rsidRPr="00B4195A" w:rsidRDefault="00CE4D81" w:rsidP="00982D5F">
      <w:pPr>
        <w:spacing w:after="0" w:line="240" w:lineRule="auto"/>
        <w:rPr>
          <w:bCs/>
          <w:iCs/>
          <w:noProof/>
          <w:color w:val="000000" w:themeColor="text1"/>
        </w:rPr>
      </w:pPr>
    </w:p>
    <w:p w14:paraId="0D823A9E" w14:textId="77777777" w:rsidR="00CE4D81" w:rsidRPr="00B4195A" w:rsidRDefault="00CE4D81" w:rsidP="00982D5F">
      <w:pPr>
        <w:spacing w:after="0" w:line="240" w:lineRule="auto"/>
        <w:rPr>
          <w:bCs/>
          <w:iCs/>
          <w:noProof/>
          <w:color w:val="000000" w:themeColor="text1"/>
        </w:rPr>
      </w:pPr>
      <w:r w:rsidRPr="00B4195A">
        <w:rPr>
          <w:bCs/>
          <w:iCs/>
          <w:noProof/>
          <w:color w:val="000000" w:themeColor="text1"/>
        </w:rPr>
        <w:t xml:space="preserve">Thus, Ukraine is working with partners to support the Ramsar Convention in addressing environmental emergency challenges in Ukraine stemming from the Russian Federation’s aggression and we count on the support of all the Parties who are committed to the values and main mission of the Ramsar Convention. </w:t>
      </w:r>
    </w:p>
    <w:p w14:paraId="580F82FC" w14:textId="77777777" w:rsidR="00CE4D81" w:rsidRPr="00B4195A" w:rsidRDefault="00CE4D81" w:rsidP="00982D5F">
      <w:pPr>
        <w:spacing w:after="0" w:line="240" w:lineRule="auto"/>
        <w:rPr>
          <w:bCs/>
          <w:iCs/>
          <w:noProof/>
          <w:color w:val="000000" w:themeColor="text1"/>
        </w:rPr>
      </w:pPr>
    </w:p>
    <w:p w14:paraId="6620D13D" w14:textId="77777777" w:rsidR="00CE4D81" w:rsidRPr="00B4195A" w:rsidRDefault="00CE4D81" w:rsidP="00982D5F">
      <w:pPr>
        <w:spacing w:after="0" w:line="240" w:lineRule="auto"/>
        <w:rPr>
          <w:bCs/>
          <w:iCs/>
          <w:noProof/>
        </w:rPr>
      </w:pPr>
      <w:r w:rsidRPr="00B4195A">
        <w:rPr>
          <w:bCs/>
          <w:iCs/>
          <w:noProof/>
        </w:rPr>
        <w:t xml:space="preserve">I would like this statement to be included in the report of the meeting. </w:t>
      </w:r>
    </w:p>
    <w:p w14:paraId="14080D3F" w14:textId="77777777" w:rsidR="00CE4D81" w:rsidRPr="00B4195A" w:rsidRDefault="00CE4D81" w:rsidP="00982D5F">
      <w:pPr>
        <w:spacing w:after="0" w:line="240" w:lineRule="auto"/>
        <w:rPr>
          <w:b/>
          <w:bCs/>
          <w:noProof/>
          <w:sz w:val="24"/>
          <w:szCs w:val="24"/>
        </w:rPr>
      </w:pPr>
      <w:r w:rsidRPr="00B4195A">
        <w:rPr>
          <w:b/>
          <w:bCs/>
          <w:noProof/>
          <w:sz w:val="24"/>
          <w:szCs w:val="24"/>
        </w:rPr>
        <w:br w:type="page"/>
      </w:r>
    </w:p>
    <w:p w14:paraId="13F0D593" w14:textId="77777777" w:rsidR="00CE4D81" w:rsidRPr="002658E4" w:rsidRDefault="00CE4D81" w:rsidP="00982D5F">
      <w:pPr>
        <w:suppressAutoHyphens/>
        <w:spacing w:after="0" w:line="240" w:lineRule="auto"/>
        <w:rPr>
          <w:b/>
          <w:bCs/>
          <w:noProof/>
          <w:sz w:val="24"/>
          <w:szCs w:val="24"/>
          <w:lang w:val="es-ES"/>
        </w:rPr>
      </w:pPr>
      <w:r w:rsidRPr="002658E4">
        <w:rPr>
          <w:b/>
          <w:bCs/>
          <w:noProof/>
          <w:sz w:val="24"/>
          <w:szCs w:val="24"/>
          <w:lang w:val="es-ES"/>
        </w:rPr>
        <w:lastRenderedPageBreak/>
        <w:t>Anexo 2</w:t>
      </w:r>
    </w:p>
    <w:p w14:paraId="193E17E9" w14:textId="77777777" w:rsidR="00CE4D81" w:rsidRPr="002658E4" w:rsidRDefault="00CE4D81" w:rsidP="00982D5F">
      <w:pPr>
        <w:suppressAutoHyphens/>
        <w:spacing w:after="0" w:line="240" w:lineRule="auto"/>
        <w:rPr>
          <w:b/>
          <w:bCs/>
          <w:noProof/>
          <w:sz w:val="24"/>
          <w:szCs w:val="24"/>
          <w:lang w:val="es-ES"/>
        </w:rPr>
      </w:pPr>
    </w:p>
    <w:p w14:paraId="7E27FF43" w14:textId="2087CF35" w:rsidR="00CE4D81" w:rsidRPr="002658E4" w:rsidRDefault="00CE4D81" w:rsidP="00982D5F">
      <w:pPr>
        <w:suppressAutoHyphens/>
        <w:spacing w:after="0" w:line="240" w:lineRule="auto"/>
        <w:rPr>
          <w:b/>
          <w:bCs/>
          <w:noProof/>
          <w:sz w:val="24"/>
          <w:szCs w:val="24"/>
          <w:lang w:val="es-ES"/>
        </w:rPr>
      </w:pPr>
      <w:r w:rsidRPr="002658E4">
        <w:rPr>
          <w:b/>
          <w:bCs/>
          <w:noProof/>
          <w:sz w:val="24"/>
          <w:szCs w:val="24"/>
          <w:lang w:val="es-ES"/>
        </w:rPr>
        <w:t xml:space="preserve">Declaración de la Federación de Rusia presentada durante el debate del punto 27 del orden del día en la sesión de la tarde del 26 de mayo de 2022 </w:t>
      </w:r>
    </w:p>
    <w:p w14:paraId="5F78A154" w14:textId="533275B9" w:rsidR="00CE4D81" w:rsidRDefault="00CE4D81" w:rsidP="00982D5F">
      <w:pPr>
        <w:suppressAutoHyphens/>
        <w:spacing w:after="0" w:line="240" w:lineRule="auto"/>
        <w:rPr>
          <w:b/>
          <w:bCs/>
          <w:noProof/>
          <w:sz w:val="24"/>
          <w:szCs w:val="24"/>
          <w:lang w:val="es-ES"/>
        </w:rPr>
      </w:pPr>
    </w:p>
    <w:p w14:paraId="51DB123F" w14:textId="77777777" w:rsidR="00982D5F" w:rsidRPr="002658E4" w:rsidRDefault="00982D5F" w:rsidP="00982D5F">
      <w:pPr>
        <w:suppressAutoHyphens/>
        <w:spacing w:after="0" w:line="240" w:lineRule="auto"/>
        <w:rPr>
          <w:b/>
          <w:bCs/>
          <w:noProof/>
          <w:sz w:val="24"/>
          <w:szCs w:val="24"/>
          <w:lang w:val="es-ES"/>
        </w:rPr>
      </w:pPr>
    </w:p>
    <w:p w14:paraId="31D1F440" w14:textId="77777777" w:rsidR="00CE4D81" w:rsidRPr="00B4195A" w:rsidRDefault="00CE4D81" w:rsidP="00982D5F">
      <w:pPr>
        <w:spacing w:after="0" w:line="240" w:lineRule="auto"/>
        <w:rPr>
          <w:rFonts w:cs="Arial"/>
          <w:noProof/>
        </w:rPr>
      </w:pPr>
      <w:r w:rsidRPr="00B4195A">
        <w:rPr>
          <w:rFonts w:cs="Arial"/>
          <w:noProof/>
        </w:rPr>
        <w:t xml:space="preserve">Thank you Mr Chairman, </w:t>
      </w:r>
    </w:p>
    <w:p w14:paraId="5E9401D5" w14:textId="77777777" w:rsidR="00CE4D81" w:rsidRPr="00B4195A" w:rsidRDefault="00CE4D81" w:rsidP="00982D5F">
      <w:pPr>
        <w:spacing w:after="0" w:line="240" w:lineRule="auto"/>
        <w:rPr>
          <w:noProof/>
        </w:rPr>
      </w:pPr>
    </w:p>
    <w:p w14:paraId="6F172643" w14:textId="77777777" w:rsidR="00CE4D81" w:rsidRPr="00B4195A" w:rsidRDefault="00CE4D81" w:rsidP="00982D5F">
      <w:pPr>
        <w:spacing w:after="0" w:line="240" w:lineRule="auto"/>
        <w:rPr>
          <w:rFonts w:cs="Arial"/>
          <w:noProof/>
        </w:rPr>
      </w:pPr>
      <w:r w:rsidRPr="00B4195A">
        <w:rPr>
          <w:rFonts w:cs="Arial"/>
          <w:noProof/>
        </w:rPr>
        <w:t xml:space="preserve">We oppose the politicization of the discussion within the framework of the Standing Committee. We call on the parties to refrain from biased assessments of the situation in Ukraine. I must only say that the “war” that the representative of Ukraine  spoke about did not begin in February this year, but eight years ago. And it was not Russia that started it. </w:t>
      </w:r>
    </w:p>
    <w:p w14:paraId="6623C908" w14:textId="77777777" w:rsidR="00CE4D81" w:rsidRPr="00B4195A" w:rsidRDefault="00CE4D81" w:rsidP="00982D5F">
      <w:pPr>
        <w:spacing w:after="0" w:line="240" w:lineRule="auto"/>
        <w:rPr>
          <w:noProof/>
        </w:rPr>
      </w:pPr>
    </w:p>
    <w:p w14:paraId="05E418F1" w14:textId="77777777" w:rsidR="00CE4D81" w:rsidRPr="00B4195A" w:rsidRDefault="00CE4D81" w:rsidP="00982D5F">
      <w:pPr>
        <w:spacing w:after="0" w:line="240" w:lineRule="auto"/>
        <w:rPr>
          <w:rFonts w:cs="Arial"/>
          <w:noProof/>
        </w:rPr>
      </w:pPr>
      <w:r w:rsidRPr="00B4195A">
        <w:rPr>
          <w:rFonts w:cs="Arial"/>
          <w:noProof/>
        </w:rPr>
        <w:t xml:space="preserve">In this regard, I must note that it is unacceptable to speak of "aggression" or “occupation” in this context. Russia's actions in Ukraine are aimed at demilitarizing this country and bringing it to the status of a neutral and peaceful state. Russia exercises the right to self-defense on the basis of Article 51 of the UN Charter, of which it notified the UN Security Council accordingly. </w:t>
      </w:r>
    </w:p>
    <w:p w14:paraId="1A9D91A5" w14:textId="77777777" w:rsidR="00CE4D81" w:rsidRPr="00B4195A" w:rsidRDefault="00CE4D81" w:rsidP="00982D5F">
      <w:pPr>
        <w:spacing w:after="0" w:line="240" w:lineRule="auto"/>
        <w:rPr>
          <w:noProof/>
        </w:rPr>
      </w:pPr>
    </w:p>
    <w:p w14:paraId="29E93458" w14:textId="77777777" w:rsidR="00CE4D81" w:rsidRPr="00B4195A" w:rsidRDefault="00CE4D81" w:rsidP="00982D5F">
      <w:pPr>
        <w:spacing w:after="0" w:line="240" w:lineRule="auto"/>
        <w:rPr>
          <w:rFonts w:cs="Arial"/>
          <w:noProof/>
        </w:rPr>
      </w:pPr>
      <w:r w:rsidRPr="00B4195A">
        <w:rPr>
          <w:rFonts w:cs="Arial"/>
          <w:noProof/>
        </w:rPr>
        <w:t>In this regard, we would not like to act in the same way as the Ukrainian delegation, and would rather not speak about the damage caused by Kiev to the ecology of the south-east of this country by the eight-year economic blockade. We will also not mention in the framework of our meeting the water blockade of the Crimean peninsula, the purpose of which was nothing more than to harm the inhabitants of Crimea, whom until recently the Ukrainians considered their fellow citizens.</w:t>
      </w:r>
    </w:p>
    <w:p w14:paraId="7289DFCB" w14:textId="77777777" w:rsidR="00CE4D81" w:rsidRPr="00B4195A" w:rsidRDefault="00CE4D81" w:rsidP="00982D5F">
      <w:pPr>
        <w:spacing w:after="0" w:line="240" w:lineRule="auto"/>
        <w:rPr>
          <w:noProof/>
        </w:rPr>
      </w:pPr>
    </w:p>
    <w:p w14:paraId="2E5B680E" w14:textId="77777777" w:rsidR="00CE4D81" w:rsidRPr="00B4195A" w:rsidRDefault="00CE4D81" w:rsidP="00982D5F">
      <w:pPr>
        <w:spacing w:after="0" w:line="240" w:lineRule="auto"/>
        <w:rPr>
          <w:rFonts w:cs="Arial"/>
          <w:noProof/>
        </w:rPr>
      </w:pPr>
      <w:r w:rsidRPr="00B4195A">
        <w:rPr>
          <w:rFonts w:cs="Arial"/>
          <w:noProof/>
        </w:rPr>
        <w:t>In the part concerning the subject of our discussion - the state of wetlands, we reject the accusations against the Russian side of causing damage. At the same time, we want to carefully study the data provided by the Ukrainian delegation. We are ready for consultations with the Ukrainian side if the latter wishes so, and would like to request the materials on the basis of which the Ukrainian speech is built.</w:t>
      </w:r>
    </w:p>
    <w:p w14:paraId="03B3BDED" w14:textId="77777777" w:rsidR="00CE4D81" w:rsidRPr="00B4195A" w:rsidRDefault="00CE4D81" w:rsidP="00982D5F">
      <w:pPr>
        <w:spacing w:after="0" w:line="240" w:lineRule="auto"/>
        <w:rPr>
          <w:noProof/>
        </w:rPr>
      </w:pPr>
    </w:p>
    <w:p w14:paraId="2189E299" w14:textId="77777777" w:rsidR="00CE4D81" w:rsidRPr="00B4195A" w:rsidRDefault="00CE4D81" w:rsidP="00982D5F">
      <w:pPr>
        <w:spacing w:after="0" w:line="240" w:lineRule="auto"/>
        <w:rPr>
          <w:rFonts w:cs="Arial"/>
          <w:noProof/>
        </w:rPr>
      </w:pPr>
      <w:r w:rsidRPr="00B4195A">
        <w:rPr>
          <w:rFonts w:cs="Arial"/>
          <w:noProof/>
        </w:rPr>
        <w:t>We underline that without scientific assessments of environmental damage the information provided is not more than a politically motivated statement of one side. Further discussion on this issue within the framework of the Ramsar Convention, in our opinion, is counterproductive and distracts attention from relevant issues of the environmental agenda.</w:t>
      </w:r>
    </w:p>
    <w:p w14:paraId="41C6D595" w14:textId="77777777" w:rsidR="00CE4D81" w:rsidRPr="00B4195A" w:rsidRDefault="00CE4D81" w:rsidP="00982D5F">
      <w:pPr>
        <w:spacing w:after="0" w:line="240" w:lineRule="auto"/>
        <w:rPr>
          <w:noProof/>
        </w:rPr>
      </w:pPr>
    </w:p>
    <w:p w14:paraId="03FC9258" w14:textId="77777777" w:rsidR="00CE4D81" w:rsidRPr="00B4195A" w:rsidRDefault="00CE4D81" w:rsidP="00982D5F">
      <w:pPr>
        <w:spacing w:after="0" w:line="240" w:lineRule="auto"/>
        <w:rPr>
          <w:rFonts w:cs="Arial"/>
          <w:noProof/>
        </w:rPr>
      </w:pPr>
      <w:r w:rsidRPr="00B4195A">
        <w:rPr>
          <w:rFonts w:cs="Arial"/>
          <w:noProof/>
        </w:rPr>
        <w:t>The Russian Federation attaches great importance to the activities of the Ramsar Convention as an important international legal instrument for environmental protection and fully fulfills its Convention obligations.</w:t>
      </w:r>
    </w:p>
    <w:p w14:paraId="0B86EBF3" w14:textId="77777777" w:rsidR="00CE4D81" w:rsidRPr="00B4195A" w:rsidRDefault="00CE4D81" w:rsidP="00982D5F">
      <w:pPr>
        <w:spacing w:after="0" w:line="240" w:lineRule="auto"/>
        <w:rPr>
          <w:noProof/>
        </w:rPr>
      </w:pPr>
    </w:p>
    <w:p w14:paraId="521682AC" w14:textId="77777777" w:rsidR="00CE4D81" w:rsidRPr="00B4195A" w:rsidRDefault="00CE4D81" w:rsidP="00982D5F">
      <w:pPr>
        <w:spacing w:after="0" w:line="240" w:lineRule="auto"/>
        <w:rPr>
          <w:rFonts w:cs="Arial"/>
          <w:noProof/>
        </w:rPr>
      </w:pPr>
      <w:r w:rsidRPr="00B4195A">
        <w:rPr>
          <w:rFonts w:cs="Arial"/>
          <w:noProof/>
        </w:rPr>
        <w:t xml:space="preserve">We presume that all parties will be committed to the principles and objectives of the Ramsar Convention. We believe that war rhetoric is incompatible with the principles of sustainable development and request the Chair not bring this issue up for discussion under the Convention in such terms. </w:t>
      </w:r>
    </w:p>
    <w:p w14:paraId="449FDF92" w14:textId="77777777" w:rsidR="00CE4D81" w:rsidRPr="00B4195A" w:rsidRDefault="00CE4D81" w:rsidP="00982D5F">
      <w:pPr>
        <w:spacing w:after="0" w:line="240" w:lineRule="auto"/>
        <w:rPr>
          <w:noProof/>
        </w:rPr>
      </w:pPr>
    </w:p>
    <w:p w14:paraId="4450AAC5" w14:textId="77777777" w:rsidR="00CE4D81" w:rsidRPr="00B4195A" w:rsidRDefault="00CE4D81" w:rsidP="00982D5F">
      <w:pPr>
        <w:spacing w:after="0" w:line="240" w:lineRule="auto"/>
        <w:rPr>
          <w:noProof/>
        </w:rPr>
      </w:pPr>
      <w:r w:rsidRPr="00B4195A">
        <w:rPr>
          <w:rFonts w:cs="Arial"/>
          <w:noProof/>
        </w:rPr>
        <w:t>Thank you for attention.</w:t>
      </w:r>
      <w:bookmarkStart w:id="2" w:name="ucj-4"/>
      <w:bookmarkEnd w:id="2"/>
    </w:p>
    <w:p w14:paraId="65B43363" w14:textId="77777777" w:rsidR="00CE4D81" w:rsidRPr="00B4195A" w:rsidRDefault="00CE4D81" w:rsidP="00982D5F">
      <w:pPr>
        <w:spacing w:after="0" w:line="240" w:lineRule="auto"/>
        <w:rPr>
          <w:b/>
          <w:bCs/>
          <w:noProof/>
          <w:sz w:val="24"/>
          <w:szCs w:val="24"/>
        </w:rPr>
      </w:pPr>
      <w:r w:rsidRPr="00B4195A">
        <w:rPr>
          <w:b/>
          <w:bCs/>
          <w:noProof/>
          <w:sz w:val="24"/>
          <w:szCs w:val="24"/>
        </w:rPr>
        <w:br w:type="page"/>
      </w:r>
    </w:p>
    <w:p w14:paraId="4D24456A" w14:textId="43967D4F" w:rsidR="00CE4D81" w:rsidRPr="00B4195A" w:rsidRDefault="00CE4D81" w:rsidP="00982D5F">
      <w:pPr>
        <w:spacing w:after="0" w:line="240" w:lineRule="auto"/>
        <w:rPr>
          <w:b/>
          <w:bCs/>
          <w:noProof/>
          <w:sz w:val="24"/>
          <w:szCs w:val="24"/>
        </w:rPr>
      </w:pPr>
      <w:r w:rsidRPr="00B4195A">
        <w:rPr>
          <w:b/>
          <w:bCs/>
          <w:noProof/>
          <w:sz w:val="24"/>
          <w:szCs w:val="24"/>
        </w:rPr>
        <w:lastRenderedPageBreak/>
        <w:t xml:space="preserve">Anexo </w:t>
      </w:r>
      <w:r w:rsidR="00982D5F" w:rsidRPr="00B4195A">
        <w:rPr>
          <w:b/>
          <w:bCs/>
          <w:noProof/>
          <w:sz w:val="24"/>
          <w:szCs w:val="24"/>
        </w:rPr>
        <w:t>3</w:t>
      </w:r>
    </w:p>
    <w:p w14:paraId="7F5212F1" w14:textId="77777777" w:rsidR="00982D5F" w:rsidRPr="00B4195A" w:rsidRDefault="00982D5F" w:rsidP="00982D5F">
      <w:pPr>
        <w:spacing w:after="0" w:line="240" w:lineRule="auto"/>
        <w:rPr>
          <w:b/>
          <w:bCs/>
          <w:noProof/>
          <w:sz w:val="24"/>
          <w:szCs w:val="24"/>
        </w:rPr>
      </w:pPr>
    </w:p>
    <w:p w14:paraId="0387D54B" w14:textId="0F3CAF3F" w:rsidR="00CE4D81" w:rsidRPr="002658E4" w:rsidRDefault="00CE4D81" w:rsidP="00982D5F">
      <w:pPr>
        <w:suppressAutoHyphens/>
        <w:spacing w:after="0" w:line="240" w:lineRule="auto"/>
        <w:rPr>
          <w:b/>
          <w:bCs/>
          <w:noProof/>
          <w:sz w:val="24"/>
          <w:szCs w:val="24"/>
          <w:lang w:val="es-ES"/>
        </w:rPr>
      </w:pPr>
      <w:r w:rsidRPr="002658E4">
        <w:rPr>
          <w:b/>
          <w:bCs/>
          <w:noProof/>
          <w:sz w:val="24"/>
          <w:szCs w:val="24"/>
          <w:lang w:val="es-ES"/>
        </w:rPr>
        <w:t xml:space="preserve">Declaración de Mauricio presentada durante el debate del punto 23 del orden del día en la sesión de la tarde del 27 de mayo de 2022 </w:t>
      </w:r>
    </w:p>
    <w:p w14:paraId="0D0E534C" w14:textId="3A4CFC8B" w:rsidR="00CE4D81" w:rsidRDefault="00CE4D81" w:rsidP="00982D5F">
      <w:pPr>
        <w:suppressAutoHyphens/>
        <w:spacing w:after="0" w:line="240" w:lineRule="auto"/>
        <w:rPr>
          <w:noProof/>
          <w:lang w:val="es-ES"/>
        </w:rPr>
      </w:pPr>
    </w:p>
    <w:p w14:paraId="36813158" w14:textId="77777777" w:rsidR="00982D5F" w:rsidRPr="002658E4" w:rsidRDefault="00982D5F" w:rsidP="00982D5F">
      <w:pPr>
        <w:suppressAutoHyphens/>
        <w:spacing w:after="0" w:line="240" w:lineRule="auto"/>
        <w:rPr>
          <w:noProof/>
          <w:lang w:val="es-ES"/>
        </w:rPr>
      </w:pPr>
    </w:p>
    <w:p w14:paraId="799E5529" w14:textId="77777777" w:rsidR="00CE4D81" w:rsidRPr="00B4195A" w:rsidRDefault="00CE4D81" w:rsidP="00982D5F">
      <w:pPr>
        <w:spacing w:after="0" w:line="240" w:lineRule="auto"/>
        <w:contextualSpacing/>
        <w:rPr>
          <w:rFonts w:cstheme="minorHAnsi"/>
          <w:noProof/>
        </w:rPr>
      </w:pPr>
      <w:r w:rsidRPr="00B4195A">
        <w:rPr>
          <w:rFonts w:cstheme="minorHAnsi"/>
          <w:noProof/>
        </w:rPr>
        <w:t>Mr. Chairperson,</w:t>
      </w:r>
    </w:p>
    <w:p w14:paraId="4A35FBD5" w14:textId="77777777" w:rsidR="00CE4D81" w:rsidRPr="00B4195A" w:rsidRDefault="00CE4D81" w:rsidP="00982D5F">
      <w:pPr>
        <w:spacing w:after="0" w:line="240" w:lineRule="auto"/>
        <w:contextualSpacing/>
        <w:rPr>
          <w:rFonts w:cstheme="minorHAnsi"/>
          <w:noProof/>
        </w:rPr>
      </w:pPr>
    </w:p>
    <w:p w14:paraId="140AF0A0" w14:textId="77777777" w:rsidR="00CE4D81" w:rsidRPr="00B4195A" w:rsidRDefault="00CE4D81" w:rsidP="00982D5F">
      <w:pPr>
        <w:spacing w:after="0" w:line="240" w:lineRule="auto"/>
        <w:contextualSpacing/>
        <w:rPr>
          <w:rFonts w:cstheme="minorHAnsi"/>
          <w:noProof/>
        </w:rPr>
      </w:pPr>
      <w:r w:rsidRPr="00B4195A">
        <w:rPr>
          <w:rFonts w:cstheme="minorHAnsi"/>
          <w:noProof/>
        </w:rPr>
        <w:t>My delegation notes that according to the document currently under consideration (SC59 Doc.23 Rev.1), one of the required actions is for the Standing Committee to provide guidance to the Secretariat and to Contracting Parties with regard to the objection of Mauritius to the extension by the United Kingdom of the Ramsar Convention to the so-called “British Indian Ocean Territory”.</w:t>
      </w:r>
    </w:p>
    <w:p w14:paraId="02BDE03A" w14:textId="77777777" w:rsidR="00CE4D81" w:rsidRPr="00B4195A" w:rsidRDefault="00CE4D81" w:rsidP="00982D5F">
      <w:pPr>
        <w:spacing w:after="0" w:line="240" w:lineRule="auto"/>
        <w:contextualSpacing/>
        <w:rPr>
          <w:rFonts w:cstheme="minorHAnsi"/>
          <w:noProof/>
        </w:rPr>
      </w:pPr>
    </w:p>
    <w:p w14:paraId="494FCA17" w14:textId="77777777" w:rsidR="00CE4D81" w:rsidRPr="00B4195A" w:rsidRDefault="00CE4D81" w:rsidP="00982D5F">
      <w:pPr>
        <w:spacing w:after="0" w:line="240" w:lineRule="auto"/>
        <w:contextualSpacing/>
        <w:rPr>
          <w:rFonts w:cstheme="minorHAnsi"/>
          <w:noProof/>
        </w:rPr>
      </w:pPr>
      <w:r w:rsidRPr="00B4195A">
        <w:rPr>
          <w:rFonts w:cstheme="minorHAnsi"/>
          <w:noProof/>
        </w:rPr>
        <w:t xml:space="preserve">As members of the Committee will be aware, the Chagos Archipelago is, and has always been, part of the territory of Mauritius, as authoritatively determined by the International Court of Justice in its Advisory Opinion of 25 February 2019 on the </w:t>
      </w:r>
      <w:r w:rsidRPr="00B4195A">
        <w:rPr>
          <w:rFonts w:cstheme="minorHAnsi"/>
          <w:i/>
          <w:iCs/>
          <w:noProof/>
        </w:rPr>
        <w:t xml:space="preserve">Legal Consequences of the Separation of the Chagos Archipelago from Mauritius in 1965 </w:t>
      </w:r>
      <w:r w:rsidRPr="00B4195A">
        <w:rPr>
          <w:rFonts w:cstheme="minorHAnsi"/>
          <w:noProof/>
        </w:rPr>
        <w:t xml:space="preserve">and confirmed by </w:t>
      </w:r>
      <w:r w:rsidRPr="00B4195A">
        <w:rPr>
          <w:rFonts w:cstheme="minorHAnsi"/>
          <w:iCs/>
          <w:noProof/>
        </w:rPr>
        <w:t>United Nations General Assembly Resolution 73/295 and the Judgment of the Special Chamber of the International Tribunal for the Law of the Sea (ITLOS) of 28 January 2021</w:t>
      </w:r>
      <w:r w:rsidRPr="00B4195A">
        <w:rPr>
          <w:rFonts w:cstheme="minorHAnsi"/>
          <w:noProof/>
        </w:rPr>
        <w:t xml:space="preserve">. </w:t>
      </w:r>
    </w:p>
    <w:p w14:paraId="1508B6F7" w14:textId="77777777" w:rsidR="00CE4D81" w:rsidRPr="00B4195A" w:rsidRDefault="00CE4D81" w:rsidP="00982D5F">
      <w:pPr>
        <w:spacing w:after="0" w:line="240" w:lineRule="auto"/>
        <w:contextualSpacing/>
        <w:rPr>
          <w:rFonts w:cstheme="minorHAnsi"/>
          <w:noProof/>
        </w:rPr>
      </w:pPr>
    </w:p>
    <w:p w14:paraId="0A5FEDB6" w14:textId="77777777" w:rsidR="00CE4D81" w:rsidRPr="00B4195A" w:rsidRDefault="00CE4D81" w:rsidP="00982D5F">
      <w:pPr>
        <w:spacing w:after="0" w:line="240" w:lineRule="auto"/>
        <w:contextualSpacing/>
        <w:rPr>
          <w:rFonts w:cstheme="minorHAnsi"/>
          <w:noProof/>
        </w:rPr>
      </w:pPr>
      <w:r w:rsidRPr="00B4195A">
        <w:rPr>
          <w:rFonts w:cstheme="minorHAnsi"/>
          <w:noProof/>
        </w:rPr>
        <w:t xml:space="preserve">In its Advisory Opinion, the International Court of Justice found that the decolonization of Mauritius was not lawfully completed in 1968 upon its accession to independence in view of the unlawful excision of the Chagos Archipelago by the United Kingdom from Mauritius in 1965.  Accordingly, the Court went on to hold that the United Kingdom’s ongoing administration of the Chagos Archipelago as the so-called “British Indian Ocean Territory” is an internationally wrongful act of a continuing nature that engages the international responsibility of the United Kingdom.  The Court determined that the United Kingdom is under a legal obligation to bring to an end its unlawful colonial administration as rapidly as possible.  It further determined that all UN Member States have an obligation to cooperate with the United Nations to complete the decolonization of Mauritius, including an obligation not to support the continuing wrongful conduct of the United Kingdom in maintaining its colonial administration in the Chagos Archipelago. </w:t>
      </w:r>
    </w:p>
    <w:p w14:paraId="1D2F19A3" w14:textId="77777777" w:rsidR="00CE4D81" w:rsidRPr="00B4195A" w:rsidRDefault="00CE4D81" w:rsidP="00982D5F">
      <w:pPr>
        <w:spacing w:after="0" w:line="240" w:lineRule="auto"/>
        <w:contextualSpacing/>
        <w:rPr>
          <w:rFonts w:cstheme="minorHAnsi"/>
          <w:noProof/>
        </w:rPr>
      </w:pPr>
      <w:r w:rsidRPr="00B4195A">
        <w:rPr>
          <w:rFonts w:cstheme="minorHAnsi"/>
          <w:noProof/>
        </w:rPr>
        <w:t xml:space="preserve"> </w:t>
      </w:r>
    </w:p>
    <w:p w14:paraId="32F756BC" w14:textId="77777777" w:rsidR="00CE4D81" w:rsidRPr="00B4195A" w:rsidRDefault="00CE4D81" w:rsidP="00982D5F">
      <w:pPr>
        <w:spacing w:after="0" w:line="240" w:lineRule="auto"/>
        <w:contextualSpacing/>
        <w:rPr>
          <w:rFonts w:cstheme="minorHAnsi"/>
          <w:noProof/>
        </w:rPr>
      </w:pPr>
      <w:r w:rsidRPr="00B4195A">
        <w:rPr>
          <w:rFonts w:cstheme="minorHAnsi"/>
          <w:noProof/>
        </w:rPr>
        <w:t>On 22 May 2019, the UN General Assembly, by an overwhelming majority of 116 votes to 6, adopted Resolution 73/295 which fully endorsed the findings of the International Court of Justice.  In this resolution, the General Assembly affirmed that the Chagos Archipelago forms an integral part of the territory of Mauritius and demanded the United Kingdom to withdraw its colonial administration from the Chagos Archipelago unconditionally within a maximum of six months, that is, by no later than 22 November 2019.  The United Kingdom failed to meet that deadline.</w:t>
      </w:r>
    </w:p>
    <w:p w14:paraId="55C73FF0" w14:textId="77777777" w:rsidR="00CE4D81" w:rsidRPr="00B4195A" w:rsidRDefault="00CE4D81" w:rsidP="00982D5F">
      <w:pPr>
        <w:spacing w:after="0" w:line="240" w:lineRule="auto"/>
        <w:contextualSpacing/>
        <w:rPr>
          <w:rFonts w:cstheme="minorHAnsi"/>
          <w:noProof/>
        </w:rPr>
      </w:pPr>
    </w:p>
    <w:p w14:paraId="57ECCBA1" w14:textId="77777777" w:rsidR="00CE4D81" w:rsidRPr="00B4195A" w:rsidRDefault="00CE4D81" w:rsidP="00982D5F">
      <w:pPr>
        <w:spacing w:after="0" w:line="240" w:lineRule="auto"/>
        <w:contextualSpacing/>
        <w:rPr>
          <w:rFonts w:cstheme="minorHAnsi"/>
          <w:noProof/>
        </w:rPr>
      </w:pPr>
      <w:r w:rsidRPr="00B4195A">
        <w:rPr>
          <w:rFonts w:cstheme="minorHAnsi"/>
          <w:noProof/>
        </w:rPr>
        <w:t xml:space="preserve">Moreover, the General Assembly called upon Member States to cooperate with the United Nations to ensure the completion of the decolonization of Mauritius as rapidly as possible and to refrain from conduct that might impede or delay the completion of the process of decolonization.  It further called upon the United Nations and all its specialized agencies as well as all other international, regional and intergovernmental organizations, including those established by treaty, to recognize that the Chagos Archipelago forms an integral part of the territory of Mauritius, to support the decolonization of Mauritius as rapidly as possible, and to refrain from impeding that process by recognizing, or giving effect to any measure taken by or on behalf of, the so-called “British Indian Ocean Territory”. </w:t>
      </w:r>
    </w:p>
    <w:p w14:paraId="324CB97A" w14:textId="77777777" w:rsidR="00CE4D81" w:rsidRPr="00B4195A" w:rsidRDefault="00CE4D81" w:rsidP="00982D5F">
      <w:pPr>
        <w:spacing w:after="0" w:line="240" w:lineRule="auto"/>
        <w:contextualSpacing/>
        <w:rPr>
          <w:rFonts w:cstheme="minorHAnsi"/>
          <w:noProof/>
        </w:rPr>
      </w:pPr>
    </w:p>
    <w:p w14:paraId="44745CEE" w14:textId="77777777" w:rsidR="00CE4D81" w:rsidRPr="00B4195A" w:rsidRDefault="00CE4D81" w:rsidP="00982D5F">
      <w:pPr>
        <w:spacing w:after="0" w:line="240" w:lineRule="auto"/>
        <w:contextualSpacing/>
        <w:rPr>
          <w:rFonts w:cstheme="minorHAnsi"/>
          <w:noProof/>
        </w:rPr>
      </w:pPr>
      <w:r w:rsidRPr="00B4195A">
        <w:rPr>
          <w:rFonts w:cstheme="minorHAnsi"/>
          <w:noProof/>
        </w:rPr>
        <w:t xml:space="preserve">Following the adoption of General Assembly Resolution 73/295, the United Nations modified in February 2020 its official map to clearly depict the Chagos Archipelago as an integral part of the </w:t>
      </w:r>
      <w:r w:rsidRPr="00B4195A">
        <w:rPr>
          <w:rFonts w:cstheme="minorHAnsi"/>
          <w:noProof/>
        </w:rPr>
        <w:lastRenderedPageBreak/>
        <w:t xml:space="preserve">territory of Mauritius.  In August last, the Universal Postal Union adopted a resolution by which it, </w:t>
      </w:r>
      <w:r w:rsidRPr="00B4195A">
        <w:rPr>
          <w:rFonts w:cstheme="minorHAnsi"/>
          <w:i/>
          <w:noProof/>
        </w:rPr>
        <w:t>inter alia,</w:t>
      </w:r>
      <w:r w:rsidRPr="00B4195A">
        <w:rPr>
          <w:rFonts w:cstheme="minorHAnsi"/>
          <w:noProof/>
        </w:rPr>
        <w:t>:</w:t>
      </w:r>
    </w:p>
    <w:p w14:paraId="3F1DE79C" w14:textId="77777777" w:rsidR="00CE4D81" w:rsidRPr="00B4195A" w:rsidRDefault="00CE4D81" w:rsidP="00982D5F">
      <w:pPr>
        <w:spacing w:after="0" w:line="240" w:lineRule="auto"/>
        <w:ind w:left="993" w:hanging="426"/>
        <w:contextualSpacing/>
        <w:rPr>
          <w:rFonts w:cstheme="minorHAnsi"/>
          <w:noProof/>
        </w:rPr>
      </w:pPr>
    </w:p>
    <w:p w14:paraId="794B1AA5" w14:textId="77777777" w:rsidR="00CE4D81" w:rsidRPr="00B4195A" w:rsidRDefault="00CE4D81" w:rsidP="00982D5F">
      <w:pPr>
        <w:numPr>
          <w:ilvl w:val="0"/>
          <w:numId w:val="21"/>
        </w:numPr>
        <w:spacing w:after="0" w:line="240" w:lineRule="auto"/>
        <w:ind w:left="993" w:hanging="426"/>
        <w:contextualSpacing/>
        <w:rPr>
          <w:rFonts w:cstheme="minorHAnsi"/>
          <w:noProof/>
        </w:rPr>
      </w:pPr>
      <w:r w:rsidRPr="00B4195A">
        <w:rPr>
          <w:rFonts w:cstheme="minorHAnsi"/>
          <w:noProof/>
        </w:rPr>
        <w:t>formally acknowledged that for the purposes of its activities, the Chagos Archipelago forms an integral part of the territory of Mauritius; and</w:t>
      </w:r>
    </w:p>
    <w:p w14:paraId="514A1703" w14:textId="77777777" w:rsidR="00CE4D81" w:rsidRPr="00B4195A" w:rsidRDefault="00CE4D81" w:rsidP="00982D5F">
      <w:pPr>
        <w:spacing w:after="0" w:line="240" w:lineRule="auto"/>
        <w:ind w:left="993" w:hanging="426"/>
        <w:contextualSpacing/>
        <w:rPr>
          <w:rFonts w:cstheme="minorHAnsi"/>
          <w:noProof/>
        </w:rPr>
      </w:pPr>
    </w:p>
    <w:p w14:paraId="2261BDA9" w14:textId="77777777" w:rsidR="00CE4D81" w:rsidRPr="00B4195A" w:rsidRDefault="00CE4D81" w:rsidP="00982D5F">
      <w:pPr>
        <w:numPr>
          <w:ilvl w:val="0"/>
          <w:numId w:val="21"/>
        </w:numPr>
        <w:spacing w:after="0" w:line="240" w:lineRule="auto"/>
        <w:ind w:left="993" w:hanging="426"/>
        <w:contextualSpacing/>
        <w:rPr>
          <w:rFonts w:cstheme="minorHAnsi"/>
          <w:noProof/>
        </w:rPr>
      </w:pPr>
      <w:r w:rsidRPr="00B4195A">
        <w:rPr>
          <w:rFonts w:cstheme="minorHAnsi"/>
          <w:noProof/>
        </w:rPr>
        <w:t>instructed the International Bureau of the Union to cease the registration, distribution and forwarding of any and all postage stamps issued by the so-called “British Indian Ocean Territory”.</w:t>
      </w:r>
    </w:p>
    <w:p w14:paraId="1AB5C1A2" w14:textId="77777777" w:rsidR="00CE4D81" w:rsidRPr="00B4195A" w:rsidRDefault="00CE4D81" w:rsidP="00982D5F">
      <w:pPr>
        <w:spacing w:after="0" w:line="240" w:lineRule="auto"/>
        <w:contextualSpacing/>
        <w:rPr>
          <w:rFonts w:cstheme="minorHAnsi"/>
          <w:noProof/>
        </w:rPr>
      </w:pPr>
    </w:p>
    <w:p w14:paraId="49D21108" w14:textId="77777777" w:rsidR="00CE4D81" w:rsidRPr="00B4195A" w:rsidRDefault="00CE4D81" w:rsidP="00982D5F">
      <w:pPr>
        <w:spacing w:after="0" w:line="240" w:lineRule="auto"/>
        <w:contextualSpacing/>
        <w:rPr>
          <w:rFonts w:cstheme="minorHAnsi"/>
          <w:noProof/>
        </w:rPr>
      </w:pPr>
      <w:r w:rsidRPr="00B4195A">
        <w:rPr>
          <w:rFonts w:cstheme="minorHAnsi"/>
          <w:noProof/>
        </w:rPr>
        <w:t xml:space="preserve">On 28 January 2021, the Special Chamber of ITLOS gave a Judgment in which it confirmed that Mauritius has undisputed sovereignty over the Chagos Archipelago.  It, </w:t>
      </w:r>
      <w:r w:rsidRPr="00B4195A">
        <w:rPr>
          <w:rFonts w:cstheme="minorHAnsi"/>
          <w:i/>
          <w:iCs/>
          <w:noProof/>
        </w:rPr>
        <w:t>inter alia</w:t>
      </w:r>
      <w:r w:rsidRPr="00B4195A">
        <w:rPr>
          <w:rFonts w:cstheme="minorHAnsi"/>
          <w:noProof/>
        </w:rPr>
        <w:t xml:space="preserve">, ruled that the determinations made by the ICJ in its Advisory Opinion of 25 February 2019 have legal effect for the legal status of the Chagos Archipelago, that the continued claim of the United Kingdom to sovereignty over the Chagos Archipelago cannot be considered anything more than “a mere assertion” and that Mauritius is the coastal State in respect of the Chagos Archipelago.  </w:t>
      </w:r>
    </w:p>
    <w:p w14:paraId="1AE44E0E" w14:textId="77777777" w:rsidR="00CE4D81" w:rsidRPr="00B4195A" w:rsidRDefault="00CE4D81" w:rsidP="00982D5F">
      <w:pPr>
        <w:spacing w:after="0" w:line="240" w:lineRule="auto"/>
        <w:contextualSpacing/>
        <w:rPr>
          <w:rFonts w:cstheme="minorHAnsi"/>
          <w:noProof/>
        </w:rPr>
      </w:pPr>
    </w:p>
    <w:p w14:paraId="43932303" w14:textId="77777777" w:rsidR="00CE4D81" w:rsidRPr="00B4195A" w:rsidRDefault="00CE4D81" w:rsidP="00982D5F">
      <w:pPr>
        <w:spacing w:after="0" w:line="240" w:lineRule="auto"/>
        <w:contextualSpacing/>
        <w:rPr>
          <w:rFonts w:cstheme="minorHAnsi"/>
          <w:noProof/>
        </w:rPr>
      </w:pPr>
      <w:r w:rsidRPr="00B4195A">
        <w:rPr>
          <w:rFonts w:cstheme="minorHAnsi"/>
          <w:noProof/>
        </w:rPr>
        <w:t>It is crystal clear that as a matter of international law, Mauritius is the only State lawfully entitled to exercise sovereignty and sovereign rights over the Chagos Archipelago and its maritime zones and that the United Kingdom is not in a position to claim any rights over the Chagos Archipelago.  The Chagos Archipelago cannot accordingly be considered a territorial disputed area.</w:t>
      </w:r>
    </w:p>
    <w:p w14:paraId="7EB2FF34" w14:textId="77777777" w:rsidR="00CE4D81" w:rsidRPr="00B4195A" w:rsidRDefault="00CE4D81" w:rsidP="00982D5F">
      <w:pPr>
        <w:spacing w:after="0" w:line="240" w:lineRule="auto"/>
        <w:contextualSpacing/>
        <w:rPr>
          <w:rFonts w:cstheme="minorHAnsi"/>
          <w:noProof/>
        </w:rPr>
      </w:pPr>
    </w:p>
    <w:p w14:paraId="33F57B48" w14:textId="77777777" w:rsidR="00CE4D81" w:rsidRPr="00B4195A" w:rsidRDefault="00CE4D81" w:rsidP="00982D5F">
      <w:pPr>
        <w:spacing w:after="0" w:line="240" w:lineRule="auto"/>
        <w:contextualSpacing/>
        <w:rPr>
          <w:rFonts w:cstheme="minorHAnsi"/>
          <w:noProof/>
        </w:rPr>
      </w:pPr>
      <w:r w:rsidRPr="00B4195A">
        <w:rPr>
          <w:rFonts w:cstheme="minorHAnsi"/>
          <w:noProof/>
        </w:rPr>
        <w:t>In the light of the foregoing, Mauritius requests that:</w:t>
      </w:r>
    </w:p>
    <w:p w14:paraId="6B8749B4" w14:textId="77777777" w:rsidR="00CE4D81" w:rsidRPr="00B4195A" w:rsidRDefault="00CE4D81" w:rsidP="00982D5F">
      <w:pPr>
        <w:spacing w:after="0" w:line="240" w:lineRule="auto"/>
        <w:contextualSpacing/>
        <w:rPr>
          <w:rFonts w:cstheme="minorHAnsi"/>
          <w:noProof/>
        </w:rPr>
      </w:pPr>
    </w:p>
    <w:p w14:paraId="40236258" w14:textId="77777777" w:rsidR="00CE4D81" w:rsidRPr="00B4195A" w:rsidRDefault="00CE4D81" w:rsidP="00982D5F">
      <w:pPr>
        <w:pStyle w:val="ListParagraph"/>
        <w:numPr>
          <w:ilvl w:val="0"/>
          <w:numId w:val="22"/>
        </w:numPr>
        <w:spacing w:after="0" w:line="240" w:lineRule="auto"/>
        <w:ind w:left="993" w:hanging="426"/>
        <w:rPr>
          <w:rFonts w:cstheme="minorHAnsi"/>
          <w:noProof/>
        </w:rPr>
      </w:pPr>
      <w:r w:rsidRPr="00B4195A">
        <w:rPr>
          <w:rFonts w:cstheme="minorHAnsi"/>
          <w:noProof/>
        </w:rPr>
        <w:t>the Contracting Parties should formally acknowledge that for the purpose of the Ramsar Convention, the Chagos Archipelago forms an integral part of the territory of the Republic of Mauritius and that the purported extension by the United Kingdom of the Ramsar Convention to the so-called “British Indian Ocean Territory” is invalid; and</w:t>
      </w:r>
    </w:p>
    <w:p w14:paraId="2880AFCC" w14:textId="77777777" w:rsidR="00CE4D81" w:rsidRPr="00B4195A" w:rsidRDefault="00CE4D81" w:rsidP="00982D5F">
      <w:pPr>
        <w:spacing w:after="0" w:line="240" w:lineRule="auto"/>
        <w:ind w:left="993" w:hanging="426"/>
        <w:rPr>
          <w:rFonts w:cstheme="minorHAnsi"/>
          <w:noProof/>
        </w:rPr>
      </w:pPr>
    </w:p>
    <w:p w14:paraId="6BE4F92D" w14:textId="77777777" w:rsidR="00CE4D81" w:rsidRPr="00B4195A" w:rsidRDefault="00CE4D81" w:rsidP="00982D5F">
      <w:pPr>
        <w:pStyle w:val="ListParagraph"/>
        <w:numPr>
          <w:ilvl w:val="0"/>
          <w:numId w:val="22"/>
        </w:numPr>
        <w:spacing w:after="0" w:line="240" w:lineRule="auto"/>
        <w:ind w:left="993" w:hanging="426"/>
        <w:rPr>
          <w:rFonts w:cstheme="minorHAnsi"/>
          <w:noProof/>
        </w:rPr>
      </w:pPr>
      <w:r w:rsidRPr="00B4195A">
        <w:rPr>
          <w:rFonts w:cstheme="minorHAnsi"/>
          <w:noProof/>
        </w:rPr>
        <w:t xml:space="preserve">the Secretariat should ensure that no reference is made to the so-called “British Indian Ocean Territory” in any documentation relating to the Convention.  </w:t>
      </w:r>
    </w:p>
    <w:p w14:paraId="4A382BE8" w14:textId="77777777" w:rsidR="00CE4D81" w:rsidRPr="00B4195A" w:rsidRDefault="00CE4D81" w:rsidP="00982D5F">
      <w:pPr>
        <w:spacing w:after="0" w:line="240" w:lineRule="auto"/>
        <w:contextualSpacing/>
        <w:rPr>
          <w:rFonts w:cstheme="minorHAnsi"/>
          <w:b/>
          <w:noProof/>
        </w:rPr>
      </w:pPr>
    </w:p>
    <w:p w14:paraId="67F94729" w14:textId="77777777" w:rsidR="00CE4D81" w:rsidRPr="00B4195A" w:rsidRDefault="00CE4D81" w:rsidP="00982D5F">
      <w:pPr>
        <w:suppressAutoHyphens/>
        <w:spacing w:after="0" w:line="240" w:lineRule="auto"/>
        <w:ind w:left="567" w:hanging="567"/>
        <w:contextualSpacing/>
        <w:rPr>
          <w:rFonts w:cstheme="minorHAnsi"/>
          <w:noProof/>
        </w:rPr>
      </w:pPr>
      <w:r w:rsidRPr="00B4195A">
        <w:rPr>
          <w:rFonts w:cstheme="minorHAnsi"/>
          <w:noProof/>
        </w:rPr>
        <w:t xml:space="preserve">Thank you, Mr Chairperson.  </w:t>
      </w:r>
      <w:r w:rsidRPr="00B4195A">
        <w:rPr>
          <w:noProof/>
        </w:rPr>
        <w:br w:type="page"/>
      </w:r>
    </w:p>
    <w:p w14:paraId="612BCE9A" w14:textId="3D596BA6" w:rsidR="00CE4D81" w:rsidRPr="00B4195A" w:rsidRDefault="00CE4D81" w:rsidP="00982D5F">
      <w:pPr>
        <w:spacing w:after="0" w:line="240" w:lineRule="auto"/>
        <w:rPr>
          <w:b/>
          <w:bCs/>
          <w:noProof/>
          <w:sz w:val="24"/>
          <w:szCs w:val="24"/>
        </w:rPr>
      </w:pPr>
      <w:r w:rsidRPr="00B4195A">
        <w:rPr>
          <w:b/>
          <w:bCs/>
          <w:noProof/>
          <w:sz w:val="24"/>
          <w:szCs w:val="24"/>
        </w:rPr>
        <w:lastRenderedPageBreak/>
        <w:t xml:space="preserve">Anexo </w:t>
      </w:r>
      <w:r w:rsidR="00982D5F" w:rsidRPr="00B4195A">
        <w:rPr>
          <w:b/>
          <w:bCs/>
          <w:noProof/>
          <w:sz w:val="24"/>
          <w:szCs w:val="24"/>
        </w:rPr>
        <w:t>4</w:t>
      </w:r>
    </w:p>
    <w:p w14:paraId="68A1DA8F" w14:textId="77777777" w:rsidR="00CE4D81" w:rsidRPr="00B4195A" w:rsidRDefault="00CE4D81" w:rsidP="00982D5F">
      <w:pPr>
        <w:spacing w:after="0" w:line="240" w:lineRule="auto"/>
        <w:rPr>
          <w:b/>
          <w:bCs/>
          <w:noProof/>
          <w:sz w:val="24"/>
          <w:szCs w:val="24"/>
        </w:rPr>
      </w:pPr>
    </w:p>
    <w:p w14:paraId="244AA061" w14:textId="57D9832B" w:rsidR="00CE4D81" w:rsidRDefault="00CE4D81" w:rsidP="00982D5F">
      <w:pPr>
        <w:suppressAutoHyphens/>
        <w:spacing w:after="0" w:line="240" w:lineRule="auto"/>
        <w:rPr>
          <w:b/>
          <w:bCs/>
          <w:noProof/>
          <w:sz w:val="24"/>
          <w:szCs w:val="24"/>
          <w:lang w:val="es-ES"/>
        </w:rPr>
      </w:pPr>
      <w:r w:rsidRPr="002658E4">
        <w:rPr>
          <w:b/>
          <w:bCs/>
          <w:noProof/>
          <w:sz w:val="24"/>
          <w:szCs w:val="24"/>
          <w:lang w:val="es-ES"/>
        </w:rPr>
        <w:t xml:space="preserve">Declaración del Reino Unido de Gran Bretaña e Irlanda del Norte presentada durante el debate del punto 23 del orden del día en la sesión de la tarde del 27 de mayo de 2022 </w:t>
      </w:r>
    </w:p>
    <w:p w14:paraId="4E89DFB0" w14:textId="77777777" w:rsidR="00982D5F" w:rsidRPr="002658E4" w:rsidRDefault="00982D5F" w:rsidP="00982D5F">
      <w:pPr>
        <w:suppressAutoHyphens/>
        <w:spacing w:after="0" w:line="240" w:lineRule="auto"/>
        <w:rPr>
          <w:b/>
          <w:bCs/>
          <w:noProof/>
          <w:sz w:val="24"/>
          <w:szCs w:val="24"/>
          <w:lang w:val="es-ES"/>
        </w:rPr>
      </w:pPr>
    </w:p>
    <w:p w14:paraId="5DF76973" w14:textId="77777777" w:rsidR="00CE4D81" w:rsidRPr="002658E4" w:rsidRDefault="00CE4D81" w:rsidP="00982D5F">
      <w:pPr>
        <w:spacing w:after="0" w:line="240" w:lineRule="auto"/>
        <w:rPr>
          <w:rFonts w:ascii="Calibri" w:eastAsia="Times New Roman" w:hAnsi="Calibri" w:cs="Calibri"/>
          <w:noProof/>
          <w:color w:val="000000"/>
          <w:lang w:val="es-ES" w:eastAsia="en-GB"/>
        </w:rPr>
      </w:pPr>
    </w:p>
    <w:p w14:paraId="7795542A" w14:textId="77777777" w:rsidR="00CE4D81" w:rsidRPr="00B4195A" w:rsidRDefault="00CE4D81" w:rsidP="00982D5F">
      <w:pPr>
        <w:spacing w:after="0" w:line="240" w:lineRule="auto"/>
        <w:ind w:left="425" w:hanging="425"/>
        <w:rPr>
          <w:rFonts w:ascii="Calibri" w:eastAsia="Times New Roman" w:hAnsi="Calibri" w:cs="Calibri"/>
          <w:noProof/>
          <w:color w:val="000000"/>
          <w:lang w:eastAsia="en-GB"/>
        </w:rPr>
      </w:pPr>
      <w:bookmarkStart w:id="3" w:name="_Hlk104547015"/>
      <w:bookmarkEnd w:id="3"/>
      <w:r w:rsidRPr="002658E4">
        <w:rPr>
          <w:rFonts w:ascii="Symbol" w:eastAsia="Times New Roman" w:hAnsi="Symbol" w:cs="Calibri"/>
          <w:noProof/>
          <w:color w:val="000000"/>
          <w:sz w:val="20"/>
          <w:szCs w:val="20"/>
          <w:lang w:val="es-ES" w:eastAsia="en-GB"/>
        </w:rPr>
        <w:t></w:t>
      </w:r>
      <w:r w:rsidRPr="00B4195A">
        <w:rPr>
          <w:rFonts w:ascii="Times New Roman" w:eastAsia="Times New Roman" w:hAnsi="Times New Roman" w:cs="Times New Roman"/>
          <w:noProof/>
          <w:color w:val="000000"/>
          <w:sz w:val="14"/>
          <w:szCs w:val="14"/>
          <w:lang w:eastAsia="en-GB"/>
        </w:rPr>
        <w:tab/>
      </w:r>
      <w:r w:rsidRPr="00B4195A">
        <w:rPr>
          <w:rFonts w:ascii="Calibri" w:eastAsia="Times New Roman" w:hAnsi="Calibri" w:cs="Calibri"/>
          <w:noProof/>
          <w:color w:val="000000"/>
          <w:lang w:eastAsia="en-GB"/>
        </w:rPr>
        <w:t>The United Kingdom’s full position in respect of our continued sovereignty over the British Indian Ocean Territory is set out in the United Kingdom’s submission to the report of the Secretary General (A/74/834) dated 18 May 2020. The United Kingdom has no doubt about its sovereignty over the territory, which has been under continuous British sovereignty since 1814. Mauritius has never held sovereignty over the territory, and we do not recognise its claim. However, we have a long-standing commitment, first made in 1965, to cede sovereignty of the territory to Mauritius when it is no longer required for defence purposes. We stand by that commitment.</w:t>
      </w:r>
    </w:p>
    <w:p w14:paraId="36CAC4F9" w14:textId="77777777" w:rsidR="00CE4D81" w:rsidRPr="00B4195A" w:rsidRDefault="00CE4D81" w:rsidP="00982D5F">
      <w:pPr>
        <w:spacing w:after="0" w:line="240" w:lineRule="auto"/>
        <w:ind w:left="425" w:hanging="425"/>
        <w:rPr>
          <w:rFonts w:ascii="Calibri" w:eastAsia="Times New Roman" w:hAnsi="Calibri" w:cs="Calibri"/>
          <w:noProof/>
          <w:color w:val="000000"/>
          <w:lang w:eastAsia="en-GB"/>
        </w:rPr>
      </w:pPr>
    </w:p>
    <w:p w14:paraId="1BF345B9" w14:textId="77777777" w:rsidR="00CE4D81" w:rsidRPr="00B4195A" w:rsidRDefault="00CE4D81" w:rsidP="00982D5F">
      <w:pPr>
        <w:spacing w:after="0" w:line="240" w:lineRule="auto"/>
        <w:ind w:left="425" w:hanging="425"/>
        <w:rPr>
          <w:rFonts w:ascii="Calibri" w:eastAsia="Times New Roman" w:hAnsi="Calibri" w:cs="Calibri"/>
          <w:noProof/>
          <w:color w:val="000000"/>
          <w:lang w:eastAsia="en-GB"/>
        </w:rPr>
      </w:pPr>
      <w:r w:rsidRPr="002658E4">
        <w:rPr>
          <w:rFonts w:ascii="Symbol" w:eastAsia="Times New Roman" w:hAnsi="Symbol" w:cs="Calibri"/>
          <w:noProof/>
          <w:color w:val="000000"/>
          <w:sz w:val="20"/>
          <w:szCs w:val="20"/>
          <w:lang w:val="es-ES" w:eastAsia="en-GB"/>
        </w:rPr>
        <w:t></w:t>
      </w:r>
      <w:r w:rsidRPr="00B4195A">
        <w:rPr>
          <w:rFonts w:ascii="Times New Roman" w:eastAsia="Times New Roman" w:hAnsi="Times New Roman" w:cs="Times New Roman"/>
          <w:noProof/>
          <w:color w:val="000000"/>
          <w:sz w:val="14"/>
          <w:szCs w:val="14"/>
          <w:lang w:eastAsia="en-GB"/>
        </w:rPr>
        <w:tab/>
      </w:r>
      <w:r w:rsidRPr="00B4195A">
        <w:rPr>
          <w:rFonts w:ascii="Calibri" w:eastAsia="Times New Roman" w:hAnsi="Calibri" w:cs="Calibri"/>
          <w:noProof/>
          <w:color w:val="000000"/>
          <w:lang w:eastAsia="en-GB"/>
        </w:rPr>
        <w:t>The United Kingdom was disappointed that this matter was referred to the International Court of Justice (ICJ), contrary to the principle that the Court should not consider bilateral disputes without the consent of both States concerned. Nevertheless, the United Kingdom respects the ICJ and participated fully in the ICJ process at every stage and in good faith. The 2019 Advisory Opinion was advice provided to the United Nations General Assembly at its request; it is not a legally binding judgment.  The United Kingdom has considered the content of the Advisory Opinion carefully, however we do not share the Court’s approach. Moreover, UN resolution 73/295, adopted following the ICJ’s Advisory Opinion, does not and cannot create any legal obligations for UN Member States.</w:t>
      </w:r>
    </w:p>
    <w:p w14:paraId="5EC685B3" w14:textId="77777777" w:rsidR="00CE4D81" w:rsidRPr="00B4195A" w:rsidRDefault="00CE4D81" w:rsidP="00982D5F">
      <w:pPr>
        <w:spacing w:after="0" w:line="240" w:lineRule="auto"/>
        <w:ind w:left="425" w:hanging="425"/>
        <w:rPr>
          <w:rFonts w:ascii="Calibri" w:eastAsia="Times New Roman" w:hAnsi="Calibri" w:cs="Calibri"/>
          <w:noProof/>
          <w:color w:val="000000"/>
          <w:lang w:eastAsia="en-GB"/>
        </w:rPr>
      </w:pPr>
    </w:p>
    <w:p w14:paraId="0104066A" w14:textId="77777777" w:rsidR="00CE4D81" w:rsidRPr="00B4195A" w:rsidRDefault="00CE4D81" w:rsidP="00982D5F">
      <w:pPr>
        <w:spacing w:after="0" w:line="240" w:lineRule="auto"/>
        <w:ind w:left="425" w:hanging="425"/>
        <w:rPr>
          <w:rFonts w:ascii="Calibri" w:eastAsia="Times New Roman" w:hAnsi="Calibri" w:cs="Calibri"/>
          <w:noProof/>
          <w:color w:val="000000"/>
          <w:lang w:eastAsia="en-GB"/>
        </w:rPr>
      </w:pPr>
      <w:r w:rsidRPr="002658E4">
        <w:rPr>
          <w:rFonts w:ascii="Symbol" w:eastAsia="Times New Roman" w:hAnsi="Symbol" w:cs="Calibri"/>
          <w:noProof/>
          <w:color w:val="000000"/>
          <w:sz w:val="20"/>
          <w:szCs w:val="20"/>
          <w:lang w:val="es-ES" w:eastAsia="en-GB"/>
        </w:rPr>
        <w:t></w:t>
      </w:r>
      <w:r w:rsidRPr="00B4195A">
        <w:rPr>
          <w:rFonts w:ascii="Times New Roman" w:eastAsia="Times New Roman" w:hAnsi="Times New Roman" w:cs="Times New Roman"/>
          <w:noProof/>
          <w:color w:val="000000"/>
          <w:sz w:val="14"/>
          <w:szCs w:val="14"/>
          <w:lang w:eastAsia="en-GB"/>
        </w:rPr>
        <w:tab/>
      </w:r>
      <w:r w:rsidRPr="00B4195A">
        <w:rPr>
          <w:rFonts w:ascii="Calibri" w:eastAsia="Times New Roman" w:hAnsi="Calibri" w:cs="Calibri"/>
          <w:noProof/>
          <w:color w:val="000000"/>
          <w:lang w:eastAsia="en-GB"/>
        </w:rPr>
        <w:t>The UK Government is aware of the judgment of 28 January by the Special Chamber of the International Tribunal for the Law of the Sea (ITLOS) formed to deal with a dispute concerning delimitation of a maritime boundary claimed by Mauritius to exist between Mauritius and Maldives in the Indian Ocean.  The UK is not a party to these proceedings, which can have no effect for the UK or for maritime delimitation between the UK (in respect of the British Indian Ocean Territory) and the Republic of the Maldives. </w:t>
      </w:r>
    </w:p>
    <w:p w14:paraId="1276B095" w14:textId="77777777" w:rsidR="00CE4D81" w:rsidRPr="00B4195A" w:rsidRDefault="00CE4D81" w:rsidP="00982D5F">
      <w:pPr>
        <w:spacing w:after="0" w:line="240" w:lineRule="auto"/>
        <w:ind w:left="425" w:hanging="425"/>
        <w:rPr>
          <w:rFonts w:ascii="Calibri" w:eastAsia="Times New Roman" w:hAnsi="Calibri" w:cs="Calibri"/>
          <w:noProof/>
          <w:color w:val="000000"/>
          <w:lang w:eastAsia="en-GB"/>
        </w:rPr>
      </w:pPr>
    </w:p>
    <w:p w14:paraId="6E60EDB6" w14:textId="77777777" w:rsidR="00CE4D81" w:rsidRPr="00B4195A" w:rsidRDefault="00CE4D81" w:rsidP="00982D5F">
      <w:pPr>
        <w:spacing w:after="0" w:line="240" w:lineRule="auto"/>
        <w:ind w:left="425" w:hanging="425"/>
        <w:rPr>
          <w:rFonts w:ascii="Calibri" w:eastAsia="Times New Roman" w:hAnsi="Calibri" w:cs="Calibri"/>
          <w:noProof/>
          <w:color w:val="000000"/>
          <w:lang w:eastAsia="en-GB"/>
        </w:rPr>
      </w:pPr>
      <w:r w:rsidRPr="002658E4">
        <w:rPr>
          <w:rFonts w:ascii="Symbol" w:eastAsia="Times New Roman" w:hAnsi="Symbol" w:cs="Calibri"/>
          <w:noProof/>
          <w:color w:val="000000"/>
          <w:sz w:val="20"/>
          <w:szCs w:val="20"/>
          <w:lang w:val="es-ES" w:eastAsia="en-GB"/>
        </w:rPr>
        <w:t></w:t>
      </w:r>
      <w:r w:rsidRPr="00B4195A">
        <w:rPr>
          <w:rFonts w:ascii="Times New Roman" w:eastAsia="Times New Roman" w:hAnsi="Times New Roman" w:cs="Times New Roman"/>
          <w:noProof/>
          <w:color w:val="000000"/>
          <w:sz w:val="14"/>
          <w:szCs w:val="14"/>
          <w:lang w:eastAsia="en-GB"/>
        </w:rPr>
        <w:tab/>
      </w:r>
      <w:r w:rsidRPr="00B4195A">
        <w:rPr>
          <w:rFonts w:ascii="Calibri" w:eastAsia="Times New Roman" w:hAnsi="Calibri" w:cs="Calibri"/>
          <w:noProof/>
          <w:color w:val="000000"/>
          <w:lang w:eastAsia="en-GB"/>
        </w:rPr>
        <w:t>The United Kingdom remains open to dialogue with Mauritius on matters of shared interest, including the marine protected area and implementation of the 2015 UN Convention on the Law of the Sea (UNCLOS) Arbitral Award.</w:t>
      </w:r>
    </w:p>
    <w:p w14:paraId="178C638E" w14:textId="77777777" w:rsidR="00CE4D81" w:rsidRPr="00B4195A" w:rsidRDefault="00CE4D81" w:rsidP="00982D5F">
      <w:pPr>
        <w:spacing w:after="0" w:line="240" w:lineRule="auto"/>
        <w:ind w:left="425" w:hanging="425"/>
        <w:rPr>
          <w:rFonts w:ascii="Calibri" w:eastAsia="Times New Roman" w:hAnsi="Calibri" w:cs="Calibri"/>
          <w:noProof/>
          <w:color w:val="000000"/>
          <w:lang w:eastAsia="en-GB"/>
        </w:rPr>
      </w:pPr>
    </w:p>
    <w:p w14:paraId="7FD40730" w14:textId="77777777" w:rsidR="00CE4D81" w:rsidRPr="00B4195A" w:rsidRDefault="00CE4D81" w:rsidP="00982D5F">
      <w:pPr>
        <w:spacing w:after="0" w:line="240" w:lineRule="auto"/>
        <w:ind w:left="425" w:hanging="425"/>
        <w:rPr>
          <w:rFonts w:ascii="Calibri" w:eastAsia="Times New Roman" w:hAnsi="Calibri" w:cs="Calibri"/>
          <w:noProof/>
          <w:color w:val="000000"/>
          <w:lang w:eastAsia="en-GB"/>
        </w:rPr>
      </w:pPr>
      <w:r w:rsidRPr="002658E4">
        <w:rPr>
          <w:rFonts w:ascii="Symbol" w:eastAsia="Times New Roman" w:hAnsi="Symbol" w:cs="Calibri"/>
          <w:noProof/>
          <w:color w:val="000000"/>
          <w:sz w:val="20"/>
          <w:szCs w:val="20"/>
          <w:lang w:val="es-ES" w:eastAsia="en-GB"/>
        </w:rPr>
        <w:t></w:t>
      </w:r>
      <w:r w:rsidRPr="00B4195A">
        <w:rPr>
          <w:rFonts w:ascii="Times New Roman" w:eastAsia="Times New Roman" w:hAnsi="Times New Roman" w:cs="Times New Roman"/>
          <w:noProof/>
          <w:color w:val="000000"/>
          <w:sz w:val="14"/>
          <w:szCs w:val="14"/>
          <w:lang w:eastAsia="en-GB"/>
        </w:rPr>
        <w:tab/>
      </w:r>
      <w:r w:rsidRPr="00B4195A">
        <w:rPr>
          <w:rFonts w:ascii="Calibri" w:eastAsia="Times New Roman" w:hAnsi="Calibri" w:cs="Calibri"/>
          <w:noProof/>
          <w:color w:val="000000"/>
          <w:lang w:eastAsia="en-GB"/>
        </w:rPr>
        <w:t>I would ask that this statement be recorded in the record of this meeting.</w:t>
      </w:r>
    </w:p>
    <w:p w14:paraId="0424BD05" w14:textId="77777777" w:rsidR="00CE4D81" w:rsidRPr="00B4195A" w:rsidRDefault="00CE4D81" w:rsidP="00982D5F">
      <w:pPr>
        <w:spacing w:after="0" w:line="240" w:lineRule="auto"/>
        <w:ind w:left="425" w:hanging="425"/>
        <w:rPr>
          <w:rFonts w:ascii="Calibri" w:eastAsia="Times New Roman" w:hAnsi="Calibri" w:cs="Calibri"/>
          <w:noProof/>
          <w:color w:val="000000"/>
          <w:lang w:eastAsia="en-GB"/>
        </w:rPr>
      </w:pPr>
    </w:p>
    <w:p w14:paraId="1074109B" w14:textId="77777777" w:rsidR="00CE4D81" w:rsidRPr="00B4195A" w:rsidRDefault="00CE4D81" w:rsidP="00982D5F">
      <w:pPr>
        <w:spacing w:after="0" w:line="240" w:lineRule="auto"/>
        <w:rPr>
          <w:rFonts w:ascii="Calibri" w:eastAsia="Times New Roman" w:hAnsi="Calibri" w:cs="Calibri"/>
          <w:noProof/>
          <w:color w:val="000000"/>
          <w:lang w:eastAsia="en-GB"/>
        </w:rPr>
      </w:pPr>
      <w:r w:rsidRPr="00B4195A">
        <w:rPr>
          <w:rFonts w:ascii="Calibri" w:eastAsia="Times New Roman" w:hAnsi="Calibri" w:cs="Calibri"/>
          <w:noProof/>
          <w:color w:val="000000"/>
          <w:lang w:eastAsia="en-GB"/>
        </w:rPr>
        <w:br w:type="page"/>
      </w:r>
    </w:p>
    <w:p w14:paraId="4FADCF18" w14:textId="31A83A48" w:rsidR="00CE4D81" w:rsidRPr="002658E4" w:rsidRDefault="00CE4D81" w:rsidP="00982D5F">
      <w:pPr>
        <w:spacing w:after="0" w:line="240" w:lineRule="auto"/>
        <w:rPr>
          <w:b/>
          <w:bCs/>
          <w:noProof/>
          <w:sz w:val="24"/>
          <w:szCs w:val="24"/>
          <w:lang w:val="es-ES"/>
        </w:rPr>
      </w:pPr>
      <w:r w:rsidRPr="002658E4">
        <w:rPr>
          <w:b/>
          <w:bCs/>
          <w:noProof/>
          <w:sz w:val="24"/>
          <w:szCs w:val="24"/>
          <w:lang w:val="es-ES"/>
        </w:rPr>
        <w:lastRenderedPageBreak/>
        <w:t xml:space="preserve">Anexo </w:t>
      </w:r>
      <w:r w:rsidR="00982D5F">
        <w:rPr>
          <w:b/>
          <w:bCs/>
          <w:noProof/>
          <w:sz w:val="24"/>
          <w:szCs w:val="24"/>
          <w:lang w:val="es-ES"/>
        </w:rPr>
        <w:t>5</w:t>
      </w:r>
    </w:p>
    <w:p w14:paraId="59EE9BD1" w14:textId="77777777" w:rsidR="00CE4D81" w:rsidRPr="002658E4" w:rsidRDefault="00CE4D81" w:rsidP="00982D5F">
      <w:pPr>
        <w:spacing w:after="0" w:line="240" w:lineRule="auto"/>
        <w:rPr>
          <w:b/>
          <w:bCs/>
          <w:noProof/>
          <w:sz w:val="24"/>
          <w:szCs w:val="24"/>
          <w:lang w:val="es-ES"/>
        </w:rPr>
      </w:pPr>
    </w:p>
    <w:p w14:paraId="735E575D" w14:textId="5981A1F3" w:rsidR="00CE4D81" w:rsidRDefault="00CE4D81" w:rsidP="00982D5F">
      <w:pPr>
        <w:suppressAutoHyphens/>
        <w:spacing w:after="0" w:line="240" w:lineRule="auto"/>
        <w:rPr>
          <w:b/>
          <w:bCs/>
          <w:noProof/>
          <w:sz w:val="24"/>
          <w:szCs w:val="24"/>
          <w:lang w:val="es-ES"/>
        </w:rPr>
      </w:pPr>
      <w:r w:rsidRPr="002658E4">
        <w:rPr>
          <w:b/>
          <w:bCs/>
          <w:noProof/>
          <w:sz w:val="24"/>
          <w:szCs w:val="24"/>
          <w:lang w:val="es-ES"/>
        </w:rPr>
        <w:t xml:space="preserve">Intervención de Bélgica formulada durante el debate del punto 16 del orden del día en la sesión de la tarde del 27 de mayo de 2022 </w:t>
      </w:r>
    </w:p>
    <w:p w14:paraId="5D2ECA2E" w14:textId="77777777" w:rsidR="00200B34" w:rsidRDefault="00200B34" w:rsidP="00982D5F">
      <w:pPr>
        <w:suppressAutoHyphens/>
        <w:spacing w:after="0" w:line="240" w:lineRule="auto"/>
        <w:rPr>
          <w:b/>
          <w:bCs/>
          <w:noProof/>
          <w:sz w:val="24"/>
          <w:szCs w:val="24"/>
          <w:lang w:val="es-ES"/>
        </w:rPr>
      </w:pPr>
    </w:p>
    <w:p w14:paraId="39C318A3" w14:textId="77777777" w:rsidR="00982D5F" w:rsidRPr="00982D5F" w:rsidRDefault="00982D5F" w:rsidP="00982D5F">
      <w:pPr>
        <w:suppressAutoHyphens/>
        <w:spacing w:after="0" w:line="240" w:lineRule="auto"/>
        <w:rPr>
          <w:b/>
          <w:bCs/>
          <w:noProof/>
          <w:lang w:val="es-ES"/>
        </w:rPr>
      </w:pPr>
    </w:p>
    <w:p w14:paraId="054A750A" w14:textId="77777777" w:rsidR="00CE4D81" w:rsidRPr="00B4195A" w:rsidRDefault="00CE4D81" w:rsidP="00982D5F">
      <w:pPr>
        <w:suppressAutoHyphens/>
        <w:spacing w:after="0" w:line="240" w:lineRule="auto"/>
        <w:rPr>
          <w:noProof/>
        </w:rPr>
      </w:pPr>
      <w:r w:rsidRPr="00B4195A">
        <w:rPr>
          <w:rFonts w:cstheme="minorHAnsi"/>
          <w:noProof/>
        </w:rPr>
        <w:t>Belgium</w:t>
      </w:r>
      <w:r w:rsidRPr="00B4195A">
        <w:rPr>
          <w:noProof/>
        </w:rPr>
        <w:t xml:space="preserve"> wants to thank the Delegation of Mexico for all their efforts to prepare their text on the amendments to DR16. We are aware that this is a very important issue. However, Belgium opposes this procedure of working. The proposed extended amendments to the Draft Resolution 16 were not distributed beforehand for consideration and discussion by the Contracting Parties, which we very much regret.</w:t>
      </w:r>
    </w:p>
    <w:p w14:paraId="1478A3A1" w14:textId="77777777" w:rsidR="00CE4D81" w:rsidRPr="00B4195A" w:rsidRDefault="00CE4D81" w:rsidP="00982D5F">
      <w:pPr>
        <w:spacing w:after="0" w:line="240" w:lineRule="auto"/>
        <w:rPr>
          <w:rFonts w:ascii="Calibri" w:eastAsia="Times New Roman" w:hAnsi="Calibri" w:cs="Calibri"/>
          <w:noProof/>
          <w:color w:val="000000"/>
          <w:lang w:eastAsia="en-GB"/>
        </w:rPr>
      </w:pPr>
    </w:p>
    <w:p w14:paraId="732A044B" w14:textId="77777777" w:rsidR="00CE4D81" w:rsidRPr="00B4195A" w:rsidRDefault="00CE4D81" w:rsidP="00982D5F">
      <w:pPr>
        <w:spacing w:after="0" w:line="240" w:lineRule="auto"/>
        <w:rPr>
          <w:rFonts w:ascii="Calibri" w:eastAsia="Times New Roman" w:hAnsi="Calibri" w:cs="Calibri"/>
          <w:noProof/>
          <w:color w:val="000000"/>
          <w:lang w:eastAsia="en-GB"/>
        </w:rPr>
      </w:pPr>
    </w:p>
    <w:p w14:paraId="2DF3A2EA" w14:textId="77777777" w:rsidR="00CE4D81" w:rsidRPr="00B4195A" w:rsidRDefault="00CE4D81" w:rsidP="00982D5F">
      <w:pPr>
        <w:spacing w:after="0" w:line="240" w:lineRule="auto"/>
        <w:rPr>
          <w:b/>
          <w:bCs/>
          <w:noProof/>
          <w:sz w:val="24"/>
          <w:szCs w:val="24"/>
        </w:rPr>
      </w:pPr>
      <w:r w:rsidRPr="00B4195A">
        <w:rPr>
          <w:b/>
          <w:bCs/>
          <w:noProof/>
          <w:sz w:val="24"/>
          <w:szCs w:val="24"/>
        </w:rPr>
        <w:br w:type="page"/>
      </w:r>
    </w:p>
    <w:p w14:paraId="76BDB39C" w14:textId="0E8FA827" w:rsidR="00CE4D81" w:rsidRPr="002658E4" w:rsidRDefault="00CE4D81" w:rsidP="00982D5F">
      <w:pPr>
        <w:spacing w:after="0" w:line="240" w:lineRule="auto"/>
        <w:rPr>
          <w:b/>
          <w:bCs/>
          <w:noProof/>
          <w:sz w:val="24"/>
          <w:szCs w:val="24"/>
          <w:lang w:val="es-ES"/>
        </w:rPr>
      </w:pPr>
      <w:r w:rsidRPr="002658E4">
        <w:rPr>
          <w:b/>
          <w:bCs/>
          <w:noProof/>
          <w:sz w:val="24"/>
          <w:szCs w:val="24"/>
          <w:lang w:val="es-ES"/>
        </w:rPr>
        <w:lastRenderedPageBreak/>
        <w:t xml:space="preserve">Anexo </w:t>
      </w:r>
      <w:r w:rsidR="00982D5F">
        <w:rPr>
          <w:b/>
          <w:bCs/>
          <w:noProof/>
          <w:sz w:val="24"/>
          <w:szCs w:val="24"/>
          <w:lang w:val="es-ES"/>
        </w:rPr>
        <w:t>6</w:t>
      </w:r>
    </w:p>
    <w:p w14:paraId="66A0683F" w14:textId="77777777" w:rsidR="00CE4D81" w:rsidRPr="002658E4" w:rsidRDefault="00CE4D81" w:rsidP="00982D5F">
      <w:pPr>
        <w:spacing w:after="0" w:line="240" w:lineRule="auto"/>
        <w:rPr>
          <w:b/>
          <w:bCs/>
          <w:noProof/>
          <w:sz w:val="24"/>
          <w:szCs w:val="24"/>
          <w:lang w:val="es-ES"/>
        </w:rPr>
      </w:pPr>
    </w:p>
    <w:p w14:paraId="32CC2D67" w14:textId="0CFAA335" w:rsidR="00CE4D81" w:rsidRDefault="00CE4D81" w:rsidP="00982D5F">
      <w:pPr>
        <w:suppressAutoHyphens/>
        <w:spacing w:after="0" w:line="240" w:lineRule="auto"/>
        <w:rPr>
          <w:b/>
          <w:bCs/>
          <w:noProof/>
          <w:sz w:val="24"/>
          <w:szCs w:val="24"/>
          <w:lang w:val="es-ES"/>
        </w:rPr>
      </w:pPr>
      <w:r w:rsidRPr="002658E4">
        <w:rPr>
          <w:b/>
          <w:bCs/>
          <w:noProof/>
          <w:sz w:val="24"/>
          <w:szCs w:val="24"/>
          <w:lang w:val="es-ES"/>
        </w:rPr>
        <w:t xml:space="preserve">Intervención del Reino Unido de Gran Bretaña e Irlanda del Norte formulada durante el debate del punto 16 del orden del día en la sesión de la tarde del 27 de mayo de 2022 </w:t>
      </w:r>
    </w:p>
    <w:p w14:paraId="0653E22D" w14:textId="77777777" w:rsidR="00200B34" w:rsidRPr="002658E4" w:rsidRDefault="00200B34" w:rsidP="00982D5F">
      <w:pPr>
        <w:suppressAutoHyphens/>
        <w:spacing w:after="0" w:line="240" w:lineRule="auto"/>
        <w:rPr>
          <w:b/>
          <w:bCs/>
          <w:noProof/>
          <w:sz w:val="24"/>
          <w:szCs w:val="24"/>
          <w:lang w:val="es-ES"/>
        </w:rPr>
      </w:pPr>
    </w:p>
    <w:p w14:paraId="5DF68D33" w14:textId="77777777" w:rsidR="00CE4D81" w:rsidRPr="002658E4" w:rsidRDefault="00CE4D81" w:rsidP="00982D5F">
      <w:pPr>
        <w:spacing w:after="0" w:line="240" w:lineRule="auto"/>
        <w:rPr>
          <w:noProof/>
          <w:lang w:val="es-ES"/>
        </w:rPr>
      </w:pPr>
    </w:p>
    <w:p w14:paraId="5693D3FD" w14:textId="31C2E6E6" w:rsidR="00CE4D81" w:rsidRPr="00B4195A" w:rsidRDefault="00CE4D81" w:rsidP="00982D5F">
      <w:pPr>
        <w:spacing w:after="0" w:line="240" w:lineRule="auto"/>
        <w:rPr>
          <w:noProof/>
        </w:rPr>
      </w:pPr>
      <w:r w:rsidRPr="00B4195A">
        <w:rPr>
          <w:noProof/>
        </w:rPr>
        <w:t xml:space="preserve">The UK would like to reflect upon the comments made by distinguished colleagues from Belgium and Japan regarding the conduct of the meeting and integration of comments into text. We appreciate that the Secretariat has not been able to conduct the incorporation of text and it’s translation in as timely a manner as would have been desirable given the time available to them. The UK will continue to review the documents as they are published and will return to them to reflect on any changes which we believe are required when the documents are scrutinised by all Contracting Parties at COP14. </w:t>
      </w:r>
    </w:p>
    <w:p w14:paraId="1D20C266" w14:textId="49604274" w:rsidR="00982D5F" w:rsidRPr="00B4195A" w:rsidRDefault="00982D5F" w:rsidP="00982D5F">
      <w:pPr>
        <w:spacing w:after="0" w:line="240" w:lineRule="auto"/>
        <w:rPr>
          <w:noProof/>
        </w:rPr>
      </w:pPr>
    </w:p>
    <w:p w14:paraId="0CE22E31" w14:textId="6948D011" w:rsidR="00982D5F" w:rsidRPr="00B4195A" w:rsidRDefault="00982D5F" w:rsidP="00982D5F">
      <w:pPr>
        <w:spacing w:after="0" w:line="240" w:lineRule="auto"/>
        <w:rPr>
          <w:noProof/>
        </w:rPr>
      </w:pPr>
    </w:p>
    <w:p w14:paraId="2963042E" w14:textId="4B364A1B" w:rsidR="00982D5F" w:rsidRPr="00B4195A" w:rsidRDefault="00982D5F" w:rsidP="00982D5F">
      <w:pPr>
        <w:spacing w:after="0" w:line="240" w:lineRule="auto"/>
        <w:rPr>
          <w:noProof/>
        </w:rPr>
      </w:pPr>
      <w:r w:rsidRPr="00B4195A">
        <w:rPr>
          <w:noProof/>
        </w:rPr>
        <w:br w:type="page"/>
      </w:r>
    </w:p>
    <w:p w14:paraId="4C992748" w14:textId="77777777" w:rsidR="00982D5F" w:rsidRPr="002658E4" w:rsidRDefault="00982D5F" w:rsidP="00982D5F">
      <w:pPr>
        <w:spacing w:after="0" w:line="240" w:lineRule="auto"/>
        <w:rPr>
          <w:b/>
          <w:bCs/>
          <w:noProof/>
          <w:sz w:val="24"/>
          <w:szCs w:val="24"/>
          <w:lang w:val="es-ES"/>
        </w:rPr>
      </w:pPr>
      <w:r w:rsidRPr="002658E4">
        <w:rPr>
          <w:b/>
          <w:bCs/>
          <w:noProof/>
          <w:sz w:val="24"/>
          <w:szCs w:val="24"/>
          <w:lang w:val="es-ES"/>
        </w:rPr>
        <w:lastRenderedPageBreak/>
        <w:t xml:space="preserve">Anexo </w:t>
      </w:r>
      <w:r>
        <w:rPr>
          <w:b/>
          <w:bCs/>
          <w:noProof/>
          <w:sz w:val="24"/>
          <w:szCs w:val="24"/>
          <w:lang w:val="es-ES"/>
        </w:rPr>
        <w:t>6</w:t>
      </w:r>
    </w:p>
    <w:p w14:paraId="0394D2A2" w14:textId="77777777" w:rsidR="00982D5F" w:rsidRPr="00982D5F" w:rsidRDefault="00982D5F" w:rsidP="00982D5F">
      <w:pPr>
        <w:spacing w:after="0" w:line="240" w:lineRule="auto"/>
        <w:rPr>
          <w:b/>
          <w:bCs/>
          <w:noProof/>
          <w:sz w:val="24"/>
          <w:szCs w:val="24"/>
          <w:lang w:val="es-ES"/>
        </w:rPr>
      </w:pPr>
    </w:p>
    <w:p w14:paraId="339801F8" w14:textId="581B2D30" w:rsidR="00982D5F" w:rsidRPr="00982D5F" w:rsidRDefault="00982D5F" w:rsidP="00982D5F">
      <w:pPr>
        <w:spacing w:after="0" w:line="240" w:lineRule="auto"/>
        <w:rPr>
          <w:b/>
          <w:bCs/>
          <w:noProof/>
          <w:sz w:val="24"/>
          <w:szCs w:val="24"/>
          <w:lang w:val="es-ES"/>
        </w:rPr>
      </w:pPr>
      <w:r w:rsidRPr="00982D5F">
        <w:rPr>
          <w:b/>
          <w:bCs/>
          <w:noProof/>
          <w:sz w:val="24"/>
          <w:szCs w:val="24"/>
          <w:lang w:val="es-ES"/>
        </w:rPr>
        <w:t>Informe del Subgrupo de Finanzas, 23 y 27 de mayo de 2022</w:t>
      </w:r>
    </w:p>
    <w:p w14:paraId="69906161" w14:textId="77777777" w:rsidR="00982D5F" w:rsidRPr="00982D5F" w:rsidRDefault="00982D5F" w:rsidP="00982D5F">
      <w:pPr>
        <w:spacing w:after="0" w:line="240" w:lineRule="auto"/>
        <w:rPr>
          <w:b/>
          <w:bCs/>
          <w:noProof/>
          <w:sz w:val="24"/>
          <w:szCs w:val="24"/>
          <w:lang w:val="es-ES"/>
        </w:rPr>
      </w:pPr>
    </w:p>
    <w:p w14:paraId="62F4C1B8" w14:textId="77777777" w:rsidR="00982D5F" w:rsidRPr="003A72EE" w:rsidRDefault="00982D5F" w:rsidP="00982D5F">
      <w:pPr>
        <w:pStyle w:val="BodyText"/>
        <w:widowControl/>
        <w:rPr>
          <w:rFonts w:asciiTheme="minorHAnsi" w:hAnsiTheme="minorHAnsi" w:cstheme="minorHAnsi"/>
          <w:b/>
          <w:noProof/>
          <w:lang w:val="es-ES"/>
        </w:rPr>
      </w:pPr>
    </w:p>
    <w:p w14:paraId="62B896DE" w14:textId="77777777" w:rsidR="00982D5F" w:rsidRPr="003A72EE" w:rsidRDefault="00982D5F" w:rsidP="00982D5F">
      <w:pPr>
        <w:pStyle w:val="BodyText"/>
        <w:widowControl/>
        <w:rPr>
          <w:rFonts w:asciiTheme="minorHAnsi" w:hAnsiTheme="minorHAnsi" w:cstheme="minorHAnsi"/>
          <w:bCs/>
          <w:i/>
          <w:iCs/>
          <w:noProof/>
          <w:lang w:val="es-ES"/>
        </w:rPr>
      </w:pPr>
      <w:r w:rsidRPr="003A72EE">
        <w:rPr>
          <w:rFonts w:asciiTheme="minorHAnsi" w:hAnsiTheme="minorHAnsi" w:cstheme="minorHAnsi"/>
          <w:bCs/>
          <w:i/>
          <w:iCs/>
          <w:noProof/>
          <w:lang w:val="es-ES"/>
        </w:rPr>
        <w:t xml:space="preserve">El presente informe contiene las recomendaciones realizadas el 23 </w:t>
      </w:r>
      <w:r>
        <w:rPr>
          <w:rFonts w:asciiTheme="minorHAnsi" w:hAnsiTheme="minorHAnsi" w:cstheme="minorHAnsi"/>
          <w:bCs/>
          <w:i/>
          <w:iCs/>
          <w:noProof/>
          <w:lang w:val="es-ES"/>
        </w:rPr>
        <w:t xml:space="preserve">y 27 </w:t>
      </w:r>
      <w:r w:rsidRPr="003A72EE">
        <w:rPr>
          <w:rFonts w:asciiTheme="minorHAnsi" w:hAnsiTheme="minorHAnsi" w:cstheme="minorHAnsi"/>
          <w:bCs/>
          <w:i/>
          <w:iCs/>
          <w:noProof/>
          <w:lang w:val="es-ES"/>
        </w:rPr>
        <w:t>de mayo de 2022 en la reunión del Subgrupo de Finanzas, con la finalidad de someterlas a la consideración del Comité Permanente</w:t>
      </w:r>
      <w:r>
        <w:rPr>
          <w:rFonts w:asciiTheme="minorHAnsi" w:hAnsiTheme="minorHAnsi" w:cstheme="minorHAnsi"/>
          <w:bCs/>
          <w:i/>
          <w:iCs/>
          <w:noProof/>
          <w:lang w:val="es-ES"/>
        </w:rPr>
        <w:t xml:space="preserve">. </w:t>
      </w:r>
      <w:r w:rsidRPr="003A72EE">
        <w:rPr>
          <w:rFonts w:asciiTheme="minorHAnsi" w:hAnsiTheme="minorHAnsi" w:cstheme="minorHAnsi"/>
          <w:bCs/>
          <w:i/>
          <w:iCs/>
          <w:noProof/>
          <w:lang w:val="es-ES"/>
        </w:rPr>
        <w:t>El informe modificado se incorporará en el informe final de la reunión.</w:t>
      </w:r>
    </w:p>
    <w:p w14:paraId="5E80B97C" w14:textId="77777777" w:rsidR="00982D5F" w:rsidRPr="003A72EE" w:rsidRDefault="00982D5F" w:rsidP="00982D5F">
      <w:pPr>
        <w:tabs>
          <w:tab w:val="left" w:pos="960"/>
        </w:tabs>
        <w:spacing w:after="0" w:line="240" w:lineRule="auto"/>
        <w:rPr>
          <w:rFonts w:cstheme="minorHAnsi"/>
          <w:noProof/>
          <w:lang w:val="es-ES"/>
        </w:rPr>
      </w:pPr>
    </w:p>
    <w:p w14:paraId="0B58A709" w14:textId="77777777" w:rsidR="00982D5F" w:rsidRPr="003A72EE" w:rsidRDefault="00982D5F" w:rsidP="00982D5F">
      <w:pPr>
        <w:spacing w:after="0" w:line="240" w:lineRule="auto"/>
        <w:rPr>
          <w:rFonts w:cstheme="minorHAnsi"/>
          <w:noProof/>
          <w:lang w:val="es-ES"/>
        </w:rPr>
      </w:pPr>
      <w:r w:rsidRPr="003A72EE">
        <w:rPr>
          <w:rFonts w:cstheme="minorHAnsi"/>
          <w:noProof/>
          <w:lang w:val="es-ES"/>
        </w:rPr>
        <w:t xml:space="preserve">El Presidente inauguró la reunión y pidió al Subgrupo que informara sobre las acciones solicitadas en los documentos sobre cuestiones financieras y presupuestarias, señalando que las deliberaciones relacionadas con el excedente, la asignación del excedente y los ajustes al presupuesto de 2022 se examinarían después de las cuestiones relativas a las contribuciones anuales, los escenarios presupuestarios, el proyecto de resolución sobre cuestiones financieras y presupuestarias y las repercusiones financieras de los proyectos de resolución. </w:t>
      </w:r>
    </w:p>
    <w:p w14:paraId="630CC7B4" w14:textId="77777777" w:rsidR="00982D5F" w:rsidRDefault="00982D5F" w:rsidP="00982D5F">
      <w:pPr>
        <w:spacing w:after="0" w:line="240" w:lineRule="auto"/>
        <w:rPr>
          <w:noProof/>
          <w:lang w:val="es-ES"/>
        </w:rPr>
      </w:pPr>
    </w:p>
    <w:p w14:paraId="7C563082" w14:textId="77777777" w:rsidR="00982D5F" w:rsidRPr="003A72EE" w:rsidRDefault="00982D5F" w:rsidP="00982D5F">
      <w:pPr>
        <w:spacing w:after="0" w:line="240" w:lineRule="auto"/>
        <w:rPr>
          <w:noProof/>
          <w:lang w:val="es-ES"/>
        </w:rPr>
      </w:pPr>
    </w:p>
    <w:p w14:paraId="118FEF8E" w14:textId="77777777" w:rsidR="00982D5F" w:rsidRPr="003A72EE" w:rsidRDefault="00982D5F" w:rsidP="00982D5F">
      <w:pPr>
        <w:spacing w:after="0" w:line="240" w:lineRule="auto"/>
        <w:ind w:left="426" w:hanging="426"/>
        <w:rPr>
          <w:rFonts w:cstheme="minorHAnsi"/>
          <w:b/>
          <w:noProof/>
          <w:lang w:val="es-ES"/>
        </w:rPr>
      </w:pPr>
      <w:r w:rsidRPr="003A72EE">
        <w:rPr>
          <w:rFonts w:cstheme="minorHAnsi"/>
          <w:b/>
          <w:noProof/>
          <w:lang w:val="es-ES"/>
        </w:rPr>
        <w:t>1.</w:t>
      </w:r>
      <w:r w:rsidRPr="003A72EE">
        <w:rPr>
          <w:rFonts w:cstheme="minorHAnsi"/>
          <w:b/>
          <w:noProof/>
          <w:lang w:val="es-ES"/>
        </w:rPr>
        <w:tab/>
        <w:t>Estado de las contribuciones anuales (documento SC59/2022 Doc.8.2)</w:t>
      </w:r>
    </w:p>
    <w:p w14:paraId="59E5C5AB" w14:textId="77777777" w:rsidR="00982D5F" w:rsidRPr="003A72EE" w:rsidRDefault="00982D5F" w:rsidP="00982D5F">
      <w:pPr>
        <w:spacing w:after="0" w:line="240" w:lineRule="auto"/>
        <w:ind w:left="426" w:hanging="426"/>
        <w:rPr>
          <w:rFonts w:cstheme="minorHAnsi"/>
          <w:noProof/>
          <w:lang w:val="es-ES"/>
        </w:rPr>
      </w:pPr>
    </w:p>
    <w:p w14:paraId="5EDD1BF8" w14:textId="77777777" w:rsidR="00982D5F" w:rsidRPr="003A72EE" w:rsidRDefault="00982D5F" w:rsidP="00982D5F">
      <w:pPr>
        <w:spacing w:after="0" w:line="240" w:lineRule="auto"/>
        <w:rPr>
          <w:rFonts w:cstheme="minorHAnsi"/>
          <w:noProof/>
          <w:lang w:val="es-ES"/>
        </w:rPr>
      </w:pPr>
      <w:r w:rsidRPr="003A72EE">
        <w:rPr>
          <w:rFonts w:cstheme="minorHAnsi"/>
          <w:noProof/>
          <w:lang w:val="es-ES"/>
        </w:rPr>
        <w:t>La Secretaria General resumió brevemente el documento, señalando que el total de las contribuciones adeudadas había disminuido en un 8 % en comparación con 2020. La Secretaría indicó que las acciones sobre la confirmación por parte del grupo de las contribuciones pendientes habían sido eficaces para cumplir con los requisitos del auditor.</w:t>
      </w:r>
    </w:p>
    <w:p w14:paraId="6386D3AE" w14:textId="77777777" w:rsidR="00982D5F" w:rsidRPr="003A72EE" w:rsidRDefault="00982D5F" w:rsidP="00982D5F">
      <w:pPr>
        <w:spacing w:after="0" w:line="240" w:lineRule="auto"/>
        <w:rPr>
          <w:rFonts w:cstheme="minorHAnsi"/>
          <w:noProof/>
          <w:lang w:val="es-ES"/>
        </w:rPr>
      </w:pPr>
    </w:p>
    <w:p w14:paraId="4673AB34" w14:textId="77777777" w:rsidR="00982D5F" w:rsidRPr="003A72EE" w:rsidRDefault="00982D5F" w:rsidP="00982D5F">
      <w:pPr>
        <w:spacing w:after="0" w:line="240" w:lineRule="auto"/>
        <w:rPr>
          <w:rFonts w:cstheme="minorHAnsi"/>
          <w:noProof/>
          <w:lang w:val="es-ES"/>
        </w:rPr>
      </w:pPr>
      <w:r w:rsidRPr="003A72EE">
        <w:rPr>
          <w:rFonts w:cstheme="minorHAnsi"/>
          <w:noProof/>
          <w:lang w:val="es-ES"/>
        </w:rPr>
        <w:t>El Subgrupo expresó su reconocimiento por los resultados positivos y agradeció a la Secretaría y al Subgrupo por el excelente trabajo realizado. Asimismo, el Subgrupo acogió con agrado la disminución del total de las contribuciones pendientes desde 2020, reconociendo que esto era excepcional en comparación con organizaciones similares, y agradeció las acciones de la Secretaría en este sentido.</w:t>
      </w:r>
    </w:p>
    <w:p w14:paraId="5E7BC06E" w14:textId="77777777" w:rsidR="00982D5F" w:rsidRPr="003A72EE" w:rsidRDefault="00982D5F" w:rsidP="00982D5F">
      <w:pPr>
        <w:spacing w:after="0" w:line="240" w:lineRule="auto"/>
        <w:rPr>
          <w:rFonts w:cstheme="minorHAnsi"/>
          <w:noProof/>
          <w:lang w:val="es-ES"/>
        </w:rPr>
      </w:pPr>
    </w:p>
    <w:p w14:paraId="4C92344C" w14:textId="77777777" w:rsidR="00982D5F" w:rsidRPr="003A72EE" w:rsidRDefault="00982D5F" w:rsidP="00982D5F">
      <w:pPr>
        <w:spacing w:after="0" w:line="240" w:lineRule="auto"/>
        <w:rPr>
          <w:rFonts w:cstheme="minorHAnsi"/>
          <w:noProof/>
          <w:lang w:val="es-ES"/>
        </w:rPr>
      </w:pPr>
      <w:r w:rsidRPr="003A72EE">
        <w:rPr>
          <w:rFonts w:cstheme="minorHAnsi"/>
          <w:noProof/>
          <w:lang w:val="es-ES"/>
        </w:rPr>
        <w:t>La Secretaria General observó que el papel que desempeñaron los representantes regionales en el Comité Permanente había sido un factor importante para el logro la disminución, al igual que las iniciativas de la Secretaría para concienciar a las Partes Contratantes, incluso los recordatorios periódicos enviados a las Partes, destacando la cuestión en las reuniones regionales celebradas en preparación de la tercera reunión extraordinaria de la COP celebrada en 2021 y la COP14 de 2022. Asimismo, señaló que las acciones de Partes individuales podían influir en la tendencia positiva actual y mencionó los riesgos relacionados con las contribuciones pendientes a largo plazo.</w:t>
      </w:r>
    </w:p>
    <w:p w14:paraId="1FED1683" w14:textId="77777777" w:rsidR="00982D5F" w:rsidRPr="003A72EE" w:rsidRDefault="00982D5F" w:rsidP="00982D5F">
      <w:pPr>
        <w:spacing w:after="0" w:line="240" w:lineRule="auto"/>
        <w:rPr>
          <w:rFonts w:cstheme="minorHAnsi"/>
          <w:noProof/>
          <w:lang w:val="es-ES"/>
        </w:rPr>
      </w:pPr>
      <w:r w:rsidRPr="003A72EE">
        <w:rPr>
          <w:rFonts w:cstheme="minorHAnsi"/>
          <w:noProof/>
          <w:lang w:val="es-ES"/>
        </w:rPr>
        <w:t xml:space="preserve"> </w:t>
      </w:r>
    </w:p>
    <w:p w14:paraId="65855D54" w14:textId="77777777" w:rsidR="00982D5F" w:rsidRPr="003A72EE" w:rsidRDefault="00982D5F" w:rsidP="00982D5F">
      <w:pPr>
        <w:spacing w:after="0" w:line="240" w:lineRule="auto"/>
        <w:rPr>
          <w:rFonts w:cstheme="minorHAnsi"/>
          <w:noProof/>
          <w:lang w:val="es-ES"/>
        </w:rPr>
      </w:pPr>
      <w:r w:rsidRPr="003A72EE">
        <w:rPr>
          <w:rFonts w:cstheme="minorHAnsi"/>
          <w:noProof/>
          <w:lang w:val="es-ES"/>
        </w:rPr>
        <w:t>La Secretaría aclaró su enfoque conservador respecto al cálculo de las provisiones relacionadas, dada la nueva metodología de cálculo que se estableció en 2019. Por lo tanto, la Secretaría ha recomendado que los fondos no utilizados que se hayan asignado a las provisiones para las contribuciones pendientes sean devueltos al excedente para su futura asignación en virtud de este enfoque.</w:t>
      </w:r>
    </w:p>
    <w:p w14:paraId="485A5321" w14:textId="77777777" w:rsidR="00982D5F" w:rsidRPr="003A72EE" w:rsidRDefault="00982D5F" w:rsidP="00982D5F">
      <w:pPr>
        <w:spacing w:after="0" w:line="240" w:lineRule="auto"/>
        <w:rPr>
          <w:rFonts w:cstheme="minorHAnsi"/>
          <w:noProof/>
          <w:lang w:val="es-ES"/>
        </w:rPr>
      </w:pPr>
    </w:p>
    <w:p w14:paraId="4C33FD3E" w14:textId="77777777" w:rsidR="00982D5F" w:rsidRPr="003A72EE" w:rsidRDefault="00982D5F" w:rsidP="00982D5F">
      <w:pPr>
        <w:spacing w:after="0" w:line="240" w:lineRule="auto"/>
        <w:rPr>
          <w:rFonts w:cstheme="minorHAnsi"/>
          <w:i/>
          <w:noProof/>
          <w:color w:val="0000FF"/>
          <w:lang w:val="es-ES"/>
        </w:rPr>
      </w:pPr>
      <w:r w:rsidRPr="003A72EE">
        <w:rPr>
          <w:rFonts w:cstheme="minorHAnsi"/>
          <w:i/>
          <w:noProof/>
          <w:color w:val="0000FF"/>
          <w:lang w:val="es-ES"/>
        </w:rPr>
        <w:t xml:space="preserve">Recomendaciones para las decisiones del Comité Permanente: </w:t>
      </w:r>
    </w:p>
    <w:p w14:paraId="01870EB7" w14:textId="77777777" w:rsidR="00982D5F" w:rsidRPr="003A72EE" w:rsidRDefault="00982D5F" w:rsidP="00982D5F">
      <w:pPr>
        <w:spacing w:after="0" w:line="240" w:lineRule="auto"/>
        <w:rPr>
          <w:rFonts w:cstheme="minorHAnsi"/>
          <w:b/>
          <w:i/>
          <w:noProof/>
          <w:lang w:val="es-ES"/>
        </w:rPr>
      </w:pPr>
    </w:p>
    <w:p w14:paraId="354C3821" w14:textId="77777777" w:rsidR="00982D5F" w:rsidRPr="003A72EE" w:rsidRDefault="00982D5F" w:rsidP="00982D5F">
      <w:pPr>
        <w:spacing w:after="0" w:line="240" w:lineRule="auto"/>
        <w:rPr>
          <w:rFonts w:cstheme="minorHAnsi"/>
          <w:b/>
          <w:i/>
          <w:noProof/>
          <w:lang w:val="es-ES"/>
        </w:rPr>
      </w:pPr>
      <w:r w:rsidRPr="003A72EE">
        <w:rPr>
          <w:rFonts w:cstheme="minorHAnsi"/>
          <w:b/>
          <w:i/>
          <w:noProof/>
          <w:lang w:val="es-ES"/>
        </w:rPr>
        <w:t xml:space="preserve">El Subgrupo de Finanzas recomienda que el Comité Permanente haga lo siguiente: </w:t>
      </w:r>
    </w:p>
    <w:p w14:paraId="481225ED" w14:textId="77777777" w:rsidR="00982D5F" w:rsidRPr="003A72EE" w:rsidRDefault="00982D5F" w:rsidP="00982D5F">
      <w:pPr>
        <w:spacing w:after="0" w:line="240" w:lineRule="auto"/>
        <w:ind w:left="426" w:hanging="426"/>
        <w:rPr>
          <w:rFonts w:cstheme="minorHAnsi"/>
          <w:b/>
          <w:i/>
          <w:noProof/>
          <w:lang w:val="es-ES"/>
        </w:rPr>
      </w:pPr>
      <w:r w:rsidRPr="003A72EE">
        <w:rPr>
          <w:rFonts w:cstheme="minorHAnsi"/>
          <w:b/>
          <w:i/>
          <w:noProof/>
          <w:lang w:val="es-ES"/>
        </w:rPr>
        <w:t>i.</w:t>
      </w:r>
      <w:r w:rsidRPr="003A72EE">
        <w:rPr>
          <w:rFonts w:cstheme="minorHAnsi"/>
          <w:b/>
          <w:i/>
          <w:noProof/>
          <w:lang w:val="es-ES"/>
        </w:rPr>
        <w:tab/>
        <w:t>tomar nota del estado de las contribuciones anuales;</w:t>
      </w:r>
    </w:p>
    <w:p w14:paraId="7B45D591" w14:textId="77777777" w:rsidR="00982D5F" w:rsidRPr="003A72EE" w:rsidRDefault="00982D5F" w:rsidP="00982D5F">
      <w:pPr>
        <w:spacing w:after="0" w:line="240" w:lineRule="auto"/>
        <w:ind w:left="426" w:hanging="426"/>
        <w:rPr>
          <w:b/>
          <w:i/>
          <w:noProof/>
          <w:lang w:val="es-ES"/>
        </w:rPr>
      </w:pPr>
      <w:r w:rsidRPr="003A72EE">
        <w:rPr>
          <w:b/>
          <w:i/>
          <w:noProof/>
          <w:lang w:val="es-ES"/>
        </w:rPr>
        <w:t>ii.</w:t>
      </w:r>
      <w:r w:rsidRPr="003A72EE">
        <w:rPr>
          <w:b/>
          <w:i/>
          <w:noProof/>
          <w:lang w:val="es-ES"/>
        </w:rPr>
        <w:tab/>
        <w:t>tomar nota de las acciones enumeradas en los párrafos 12 y 13 del documento SC59/2022 Doc.8.2 sobre la confirmación por parte del grupo sobre los saldos pendientes como parte del proceso de auditoría;</w:t>
      </w:r>
    </w:p>
    <w:p w14:paraId="411F0360" w14:textId="77777777" w:rsidR="00982D5F" w:rsidRPr="003A72EE" w:rsidRDefault="00982D5F" w:rsidP="00982D5F">
      <w:pPr>
        <w:spacing w:after="0" w:line="240" w:lineRule="auto"/>
        <w:ind w:left="426" w:hanging="426"/>
        <w:rPr>
          <w:b/>
          <w:i/>
          <w:noProof/>
          <w:lang w:val="es-ES"/>
        </w:rPr>
      </w:pPr>
      <w:r w:rsidRPr="003A72EE">
        <w:rPr>
          <w:b/>
          <w:i/>
          <w:noProof/>
          <w:lang w:val="es-ES"/>
        </w:rPr>
        <w:lastRenderedPageBreak/>
        <w:t>iii.</w:t>
      </w:r>
      <w:r w:rsidRPr="003A72EE">
        <w:rPr>
          <w:b/>
          <w:i/>
          <w:noProof/>
          <w:lang w:val="es-ES"/>
        </w:rPr>
        <w:tab/>
        <w:t>tomar nota de las acciones enumeradas en los párrafos 16, 18, 19 y 20 del documento SC59/2022 Doc.8.2 para seguir promoviendo el pago de las contribuciones anuales por las Partes Contratantes;</w:t>
      </w:r>
    </w:p>
    <w:p w14:paraId="5DD162B3" w14:textId="77777777" w:rsidR="00982D5F" w:rsidRPr="003A72EE" w:rsidRDefault="00982D5F" w:rsidP="00982D5F">
      <w:pPr>
        <w:spacing w:after="0" w:line="240" w:lineRule="auto"/>
        <w:ind w:left="426" w:hanging="426"/>
        <w:rPr>
          <w:b/>
          <w:i/>
          <w:noProof/>
          <w:lang w:val="es-ES"/>
        </w:rPr>
      </w:pPr>
      <w:r w:rsidRPr="003A72EE">
        <w:rPr>
          <w:b/>
          <w:i/>
          <w:noProof/>
          <w:lang w:val="es-ES"/>
        </w:rPr>
        <w:t xml:space="preserve">iv. </w:t>
      </w:r>
      <w:r w:rsidRPr="003A72EE">
        <w:rPr>
          <w:b/>
          <w:i/>
          <w:noProof/>
          <w:lang w:val="es-ES"/>
        </w:rPr>
        <w:tab/>
        <w:t>tomar nota de los cambios en las contribuciones anuales pendientes de pago y en la provisión anual respecto a las contribuciones por cobrar; y</w:t>
      </w:r>
    </w:p>
    <w:p w14:paraId="44C44B4A" w14:textId="77777777" w:rsidR="00982D5F" w:rsidRPr="003A72EE" w:rsidRDefault="00982D5F" w:rsidP="00982D5F">
      <w:pPr>
        <w:spacing w:after="0" w:line="240" w:lineRule="auto"/>
        <w:ind w:left="426" w:hanging="426"/>
        <w:rPr>
          <w:b/>
          <w:i/>
          <w:noProof/>
          <w:lang w:val="es-ES"/>
        </w:rPr>
      </w:pPr>
      <w:r w:rsidRPr="003A72EE">
        <w:rPr>
          <w:b/>
          <w:i/>
          <w:noProof/>
          <w:lang w:val="es-ES"/>
        </w:rPr>
        <w:t>v.</w:t>
      </w:r>
      <w:r w:rsidRPr="003A72EE">
        <w:rPr>
          <w:b/>
          <w:i/>
          <w:noProof/>
          <w:lang w:val="es-ES"/>
        </w:rPr>
        <w:tab/>
        <w:t>tomar nota de la situación de las contribuciones voluntarias de la región de África.</w:t>
      </w:r>
    </w:p>
    <w:p w14:paraId="39891CB1" w14:textId="77777777" w:rsidR="00982D5F" w:rsidRDefault="00982D5F" w:rsidP="00982D5F">
      <w:pPr>
        <w:spacing w:after="0" w:line="240" w:lineRule="auto"/>
        <w:rPr>
          <w:rFonts w:cstheme="minorHAnsi"/>
          <w:b/>
          <w:i/>
          <w:noProof/>
          <w:lang w:val="es-ES"/>
        </w:rPr>
      </w:pPr>
    </w:p>
    <w:p w14:paraId="5C1E7EBA" w14:textId="77777777" w:rsidR="00982D5F" w:rsidRPr="003A72EE" w:rsidRDefault="00982D5F" w:rsidP="00982D5F">
      <w:pPr>
        <w:spacing w:after="0" w:line="240" w:lineRule="auto"/>
        <w:rPr>
          <w:rFonts w:cstheme="minorHAnsi"/>
          <w:b/>
          <w:i/>
          <w:noProof/>
          <w:lang w:val="es-ES"/>
        </w:rPr>
      </w:pPr>
    </w:p>
    <w:p w14:paraId="18F089E7" w14:textId="77777777" w:rsidR="00982D5F" w:rsidRPr="003A72EE" w:rsidRDefault="00982D5F" w:rsidP="00982D5F">
      <w:pPr>
        <w:spacing w:after="0" w:line="240" w:lineRule="auto"/>
        <w:ind w:left="426" w:hanging="426"/>
        <w:rPr>
          <w:rFonts w:cstheme="minorHAnsi"/>
          <w:b/>
          <w:noProof/>
          <w:lang w:val="es-ES"/>
        </w:rPr>
      </w:pPr>
      <w:r w:rsidRPr="003A72EE">
        <w:rPr>
          <w:rFonts w:cstheme="minorHAnsi"/>
          <w:b/>
          <w:noProof/>
          <w:lang w:val="es-ES"/>
        </w:rPr>
        <w:t>2.</w:t>
      </w:r>
      <w:r w:rsidRPr="003A72EE">
        <w:rPr>
          <w:rFonts w:cstheme="minorHAnsi"/>
          <w:b/>
          <w:noProof/>
          <w:lang w:val="es-ES"/>
        </w:rPr>
        <w:tab/>
        <w:t>Informe sobre cuestiones financieras para 2019-2021 y 2022 (documento SC59/2022 Doc.8.1)</w:t>
      </w:r>
      <w:r w:rsidRPr="003A72EE">
        <w:rPr>
          <w:rStyle w:val="FootnoteReference"/>
          <w:rFonts w:cstheme="minorHAnsi"/>
          <w:b/>
          <w:noProof/>
          <w:lang w:val="es-ES"/>
        </w:rPr>
        <w:footnoteReference w:id="1"/>
      </w:r>
      <w:r w:rsidRPr="003A72EE">
        <w:rPr>
          <w:rFonts w:cstheme="minorHAnsi"/>
          <w:b/>
          <w:noProof/>
          <w:lang w:val="es-ES"/>
        </w:rPr>
        <w:t xml:space="preserve"> </w:t>
      </w:r>
    </w:p>
    <w:p w14:paraId="5EE71EB6" w14:textId="77777777" w:rsidR="00982D5F" w:rsidRPr="003A72EE" w:rsidRDefault="00982D5F" w:rsidP="00982D5F">
      <w:pPr>
        <w:spacing w:after="0" w:line="240" w:lineRule="auto"/>
        <w:ind w:left="426" w:hanging="426"/>
        <w:rPr>
          <w:rFonts w:cstheme="minorHAnsi"/>
          <w:noProof/>
          <w:lang w:val="es-ES"/>
        </w:rPr>
      </w:pPr>
    </w:p>
    <w:p w14:paraId="63920402" w14:textId="77777777" w:rsidR="00982D5F" w:rsidRPr="003A72EE" w:rsidRDefault="00982D5F" w:rsidP="00982D5F">
      <w:pPr>
        <w:spacing w:after="0" w:line="240" w:lineRule="auto"/>
        <w:rPr>
          <w:rFonts w:cstheme="minorHAnsi"/>
          <w:noProof/>
          <w:color w:val="000000" w:themeColor="text1"/>
          <w:lang w:val="es-ES"/>
        </w:rPr>
      </w:pPr>
      <w:r w:rsidRPr="003A72EE">
        <w:rPr>
          <w:rFonts w:cstheme="minorHAnsi"/>
          <w:noProof/>
          <w:color w:val="000000" w:themeColor="text1"/>
          <w:lang w:val="es-ES"/>
        </w:rPr>
        <w:t>La Secretaria General presentó los elementos del documento SC59/2022 Doc.8.1 relativos a los estados financieros de 2021, destacando la inclusión de los estados financieros auditados y observando que los auditores externos no habían formulado ninguna objeción, confirmando así los resultados positivos y las mejoras respecto a los años anteriores. La Secretaria General advirtió que los ahorros acumulados en el trienio 2019-2021 debido a los efectos de la pandemia del COVID-19 se tradujo en una menor ejecución en las partidas presupuestarias, en particular las referentes a los viajes, las Misiones Ramsar de Asesoramiento y las reuniones.</w:t>
      </w:r>
    </w:p>
    <w:p w14:paraId="73B09D09" w14:textId="77777777" w:rsidR="00982D5F" w:rsidRPr="003A72EE" w:rsidRDefault="00982D5F" w:rsidP="00982D5F">
      <w:pPr>
        <w:spacing w:after="0" w:line="240" w:lineRule="auto"/>
        <w:rPr>
          <w:rFonts w:cstheme="minorHAnsi"/>
          <w:noProof/>
          <w:lang w:val="es-ES"/>
        </w:rPr>
      </w:pPr>
    </w:p>
    <w:p w14:paraId="59855A14" w14:textId="77777777" w:rsidR="00982D5F" w:rsidRPr="003A72EE" w:rsidRDefault="00982D5F" w:rsidP="00982D5F">
      <w:pPr>
        <w:spacing w:after="0" w:line="240" w:lineRule="auto"/>
        <w:rPr>
          <w:rFonts w:cstheme="minorHAnsi"/>
          <w:noProof/>
          <w:lang w:val="es-ES"/>
        </w:rPr>
      </w:pPr>
      <w:r w:rsidRPr="003A72EE">
        <w:rPr>
          <w:rFonts w:cstheme="minorHAnsi"/>
          <w:noProof/>
          <w:lang w:val="es-ES"/>
        </w:rPr>
        <w:t>El Subgrupo tomó nota de la ejecución presupuestaria relativamente alta (89 %) en los costos salariales, lo que representa un resultado positivo en el contexto de la pandemia del COVID-19, comparado con otras organizaciones, y agradeció los esfuerzos de la Secretaría en este sentido.</w:t>
      </w:r>
    </w:p>
    <w:p w14:paraId="6BDD9C30" w14:textId="77777777" w:rsidR="00982D5F" w:rsidRPr="003A72EE" w:rsidRDefault="00982D5F" w:rsidP="00982D5F">
      <w:pPr>
        <w:spacing w:after="0" w:line="240" w:lineRule="auto"/>
        <w:rPr>
          <w:rFonts w:cstheme="minorHAnsi"/>
          <w:noProof/>
          <w:lang w:val="es-ES"/>
        </w:rPr>
      </w:pPr>
    </w:p>
    <w:p w14:paraId="2FBDBEFF" w14:textId="77777777" w:rsidR="00982D5F" w:rsidRPr="003A72EE" w:rsidRDefault="00982D5F" w:rsidP="00982D5F">
      <w:pPr>
        <w:spacing w:after="0" w:line="240" w:lineRule="auto"/>
        <w:rPr>
          <w:rFonts w:cstheme="minorHAnsi"/>
          <w:i/>
          <w:noProof/>
          <w:color w:val="0000FF"/>
          <w:lang w:val="es-ES"/>
        </w:rPr>
      </w:pPr>
      <w:r w:rsidRPr="003A72EE">
        <w:rPr>
          <w:rFonts w:cstheme="minorHAnsi"/>
          <w:i/>
          <w:noProof/>
          <w:color w:val="0000FF"/>
          <w:lang w:val="es-ES"/>
        </w:rPr>
        <w:t xml:space="preserve">Recomendaciones para las decisiones del Comité Permanente: </w:t>
      </w:r>
    </w:p>
    <w:p w14:paraId="1D55034C" w14:textId="77777777" w:rsidR="00982D5F" w:rsidRPr="003A72EE" w:rsidRDefault="00982D5F" w:rsidP="00982D5F">
      <w:pPr>
        <w:spacing w:after="0" w:line="240" w:lineRule="auto"/>
        <w:ind w:left="426" w:hanging="426"/>
        <w:rPr>
          <w:rFonts w:cstheme="minorHAnsi"/>
          <w:noProof/>
          <w:lang w:val="es-ES"/>
        </w:rPr>
      </w:pPr>
    </w:p>
    <w:p w14:paraId="616C3919" w14:textId="77777777" w:rsidR="00982D5F" w:rsidRPr="003A72EE" w:rsidRDefault="00982D5F" w:rsidP="00982D5F">
      <w:pPr>
        <w:spacing w:after="0" w:line="240" w:lineRule="auto"/>
        <w:rPr>
          <w:rFonts w:cstheme="minorHAnsi"/>
          <w:b/>
          <w:i/>
          <w:noProof/>
          <w:lang w:val="es-ES"/>
        </w:rPr>
      </w:pPr>
      <w:r w:rsidRPr="003A72EE">
        <w:rPr>
          <w:rFonts w:cstheme="minorHAnsi"/>
          <w:b/>
          <w:i/>
          <w:noProof/>
          <w:lang w:val="es-ES"/>
        </w:rPr>
        <w:t xml:space="preserve">El Subgrupo de Finanzas recomienda al Comité Permanente que haga lo siguiente: </w:t>
      </w:r>
    </w:p>
    <w:p w14:paraId="0FD760A8" w14:textId="77777777" w:rsidR="00982D5F" w:rsidRPr="003A72EE" w:rsidRDefault="00982D5F" w:rsidP="00982D5F">
      <w:pPr>
        <w:spacing w:after="0" w:line="240" w:lineRule="auto"/>
        <w:ind w:left="426" w:hanging="426"/>
        <w:rPr>
          <w:b/>
          <w:i/>
          <w:noProof/>
          <w:lang w:val="es-ES"/>
        </w:rPr>
      </w:pPr>
      <w:r w:rsidRPr="003A72EE">
        <w:rPr>
          <w:b/>
          <w:i/>
          <w:noProof/>
          <w:lang w:val="es-ES"/>
        </w:rPr>
        <w:t>i.</w:t>
      </w:r>
      <w:r w:rsidRPr="003A72EE">
        <w:rPr>
          <w:b/>
          <w:i/>
          <w:noProof/>
          <w:lang w:val="es-ES"/>
        </w:rPr>
        <w:tab/>
        <w:t>examinar y aceptar los estados financieros auditados de 2021 a 31 de diciembre de 2021;</w:t>
      </w:r>
    </w:p>
    <w:p w14:paraId="54A3C813" w14:textId="77777777" w:rsidR="00982D5F" w:rsidRPr="003A72EE" w:rsidRDefault="00982D5F" w:rsidP="00982D5F">
      <w:pPr>
        <w:spacing w:after="0" w:line="240" w:lineRule="auto"/>
        <w:ind w:left="426" w:hanging="426"/>
        <w:rPr>
          <w:rFonts w:cstheme="minorHAnsi"/>
          <w:b/>
          <w:i/>
          <w:noProof/>
          <w:lang w:val="es-ES"/>
        </w:rPr>
      </w:pPr>
      <w:r w:rsidRPr="003A72EE">
        <w:rPr>
          <w:rFonts w:cstheme="minorHAnsi"/>
          <w:b/>
          <w:i/>
          <w:noProof/>
          <w:lang w:val="es-ES"/>
        </w:rPr>
        <w:t>ii.</w:t>
      </w:r>
      <w:r w:rsidRPr="003A72EE">
        <w:rPr>
          <w:rFonts w:cstheme="minorHAnsi"/>
          <w:b/>
          <w:i/>
          <w:noProof/>
          <w:lang w:val="es-ES"/>
        </w:rPr>
        <w:tab/>
        <w:t>tomar nota de los resultados del presupuesto básico para 2021;</w:t>
      </w:r>
    </w:p>
    <w:p w14:paraId="2A3F5FD7" w14:textId="77777777" w:rsidR="00982D5F" w:rsidRPr="003A72EE" w:rsidRDefault="00982D5F" w:rsidP="00982D5F">
      <w:pPr>
        <w:spacing w:after="0" w:line="240" w:lineRule="auto"/>
        <w:ind w:left="426" w:hanging="426"/>
        <w:rPr>
          <w:rFonts w:cstheme="minorHAnsi"/>
          <w:b/>
          <w:i/>
          <w:noProof/>
          <w:lang w:val="es-ES"/>
        </w:rPr>
      </w:pPr>
      <w:r w:rsidRPr="003A72EE">
        <w:rPr>
          <w:rFonts w:cstheme="minorHAnsi"/>
          <w:b/>
          <w:i/>
          <w:noProof/>
          <w:lang w:val="es-ES"/>
        </w:rPr>
        <w:t>iii.</w:t>
      </w:r>
      <w:r w:rsidRPr="003A72EE">
        <w:rPr>
          <w:rFonts w:cstheme="minorHAnsi"/>
          <w:b/>
          <w:i/>
          <w:noProof/>
          <w:lang w:val="es-ES"/>
        </w:rPr>
        <w:tab/>
        <w:t>tomar nota del estado de los saldos no básicos y de las contribuciones voluntarias para 2021;</w:t>
      </w:r>
    </w:p>
    <w:p w14:paraId="5C4C73E6" w14:textId="77777777" w:rsidR="00982D5F" w:rsidRPr="003A72EE" w:rsidRDefault="00982D5F" w:rsidP="00982D5F">
      <w:pPr>
        <w:spacing w:after="0" w:line="240" w:lineRule="auto"/>
        <w:ind w:left="426" w:hanging="426"/>
        <w:rPr>
          <w:rFonts w:cstheme="minorHAnsi"/>
          <w:b/>
          <w:i/>
          <w:noProof/>
          <w:lang w:val="es-ES"/>
        </w:rPr>
      </w:pPr>
      <w:r w:rsidRPr="003A72EE">
        <w:rPr>
          <w:rFonts w:cstheme="minorHAnsi"/>
          <w:b/>
          <w:i/>
          <w:noProof/>
          <w:lang w:val="es-ES"/>
        </w:rPr>
        <w:t>iv.</w:t>
      </w:r>
      <w:r w:rsidRPr="003A72EE">
        <w:rPr>
          <w:rFonts w:cstheme="minorHAnsi"/>
          <w:b/>
          <w:i/>
          <w:noProof/>
          <w:lang w:val="es-ES"/>
        </w:rPr>
        <w:tab/>
        <w:t>aprobar los ajustes propuestos por la Secretaría para 2021, descritos en los párrafos 9.f, 13, 14 y 15 y presentados en la columna H del cuadro del Anexo 2 del documento SC59/2022 Doc. 8.1; y</w:t>
      </w:r>
    </w:p>
    <w:p w14:paraId="7C07329E" w14:textId="77777777" w:rsidR="00982D5F" w:rsidRPr="003A72EE" w:rsidRDefault="00982D5F" w:rsidP="00982D5F">
      <w:pPr>
        <w:spacing w:after="0" w:line="240" w:lineRule="auto"/>
        <w:ind w:left="426" w:hanging="426"/>
        <w:rPr>
          <w:rFonts w:cstheme="minorHAnsi"/>
          <w:b/>
          <w:i/>
          <w:noProof/>
          <w:lang w:val="es-ES"/>
        </w:rPr>
      </w:pPr>
      <w:r w:rsidRPr="003A72EE">
        <w:rPr>
          <w:rFonts w:cstheme="minorHAnsi"/>
          <w:b/>
          <w:i/>
          <w:noProof/>
          <w:lang w:val="es-ES"/>
        </w:rPr>
        <w:t>v.</w:t>
      </w:r>
      <w:r w:rsidRPr="003A72EE">
        <w:rPr>
          <w:rFonts w:cstheme="minorHAnsi"/>
          <w:b/>
          <w:i/>
          <w:noProof/>
          <w:lang w:val="es-ES"/>
        </w:rPr>
        <w:tab/>
        <w:t>aprobar que los fondos previamente comprometidos se transfieran de 2021 a 2</w:t>
      </w:r>
      <w:r w:rsidRPr="007252FB">
        <w:rPr>
          <w:rFonts w:cstheme="minorHAnsi"/>
          <w:b/>
          <w:i/>
          <w:noProof/>
          <w:lang w:val="es-ES"/>
        </w:rPr>
        <w:t xml:space="preserve">022 </w:t>
      </w:r>
      <w:r w:rsidRPr="00EB03AB">
        <w:rPr>
          <w:rFonts w:cstheme="minorHAnsi"/>
          <w:b/>
          <w:i/>
          <w:noProof/>
          <w:lang w:val="es-ES"/>
        </w:rPr>
        <w:t>por un importe de CHF 765.000, incluido</w:t>
      </w:r>
      <w:r w:rsidRPr="007252FB">
        <w:rPr>
          <w:rFonts w:cstheme="minorHAnsi"/>
          <w:b/>
          <w:i/>
          <w:noProof/>
          <w:lang w:val="es-ES"/>
        </w:rPr>
        <w:t xml:space="preserve"> en la columna C del cuadro del Anexo 1, Presupuesto Básico para 2022, del presente informe.</w:t>
      </w:r>
    </w:p>
    <w:p w14:paraId="3B2DBF1A" w14:textId="77777777" w:rsidR="00982D5F" w:rsidRPr="003A72EE" w:rsidRDefault="00982D5F" w:rsidP="00982D5F">
      <w:pPr>
        <w:spacing w:after="0" w:line="240" w:lineRule="auto"/>
        <w:rPr>
          <w:rFonts w:cstheme="minorHAnsi"/>
          <w:b/>
          <w:i/>
          <w:noProof/>
          <w:lang w:val="es-ES"/>
        </w:rPr>
      </w:pPr>
    </w:p>
    <w:p w14:paraId="65090AE8" w14:textId="77777777" w:rsidR="00982D5F" w:rsidRPr="003A72EE" w:rsidRDefault="00982D5F" w:rsidP="00982D5F">
      <w:pPr>
        <w:keepNext/>
        <w:spacing w:after="0" w:line="240" w:lineRule="auto"/>
        <w:ind w:left="426" w:hanging="426"/>
        <w:rPr>
          <w:rFonts w:cstheme="minorHAnsi"/>
          <w:b/>
          <w:noProof/>
          <w:lang w:val="es-ES"/>
        </w:rPr>
      </w:pPr>
      <w:r w:rsidRPr="003A72EE">
        <w:rPr>
          <w:rFonts w:cstheme="minorHAnsi"/>
          <w:b/>
          <w:noProof/>
          <w:lang w:val="es-ES"/>
        </w:rPr>
        <w:t>3.</w:t>
      </w:r>
      <w:r w:rsidRPr="003A72EE">
        <w:rPr>
          <w:rFonts w:cstheme="minorHAnsi"/>
          <w:b/>
          <w:noProof/>
          <w:lang w:val="es-ES"/>
        </w:rPr>
        <w:tab/>
        <w:t>Escenarios presupuestarios para el período comprendido entre 2023 y 2025 y proyecto de resolución sobre cuestiones financieras y presupuestarias (documento SC59/2022 Doc.8.3)</w:t>
      </w:r>
    </w:p>
    <w:p w14:paraId="26F4448B" w14:textId="77777777" w:rsidR="00982D5F" w:rsidRPr="003A72EE" w:rsidRDefault="00982D5F" w:rsidP="00982D5F">
      <w:pPr>
        <w:keepNext/>
        <w:spacing w:after="0" w:line="240" w:lineRule="auto"/>
        <w:rPr>
          <w:rFonts w:cstheme="minorHAnsi"/>
          <w:b/>
          <w:noProof/>
          <w:lang w:val="es-ES"/>
        </w:rPr>
      </w:pPr>
    </w:p>
    <w:p w14:paraId="03F64F4F" w14:textId="77777777" w:rsidR="00982D5F" w:rsidRPr="003A72EE" w:rsidRDefault="00982D5F" w:rsidP="00982D5F">
      <w:pPr>
        <w:keepNext/>
        <w:spacing w:after="0" w:line="240" w:lineRule="auto"/>
        <w:rPr>
          <w:rFonts w:cstheme="minorHAnsi"/>
          <w:b/>
          <w:noProof/>
          <w:lang w:val="es-ES"/>
        </w:rPr>
      </w:pPr>
      <w:r w:rsidRPr="003A72EE">
        <w:rPr>
          <w:rFonts w:cstheme="minorHAnsi"/>
          <w:noProof/>
          <w:u w:val="single"/>
          <w:lang w:val="es-ES"/>
        </w:rPr>
        <w:t>Escenarios presupuestarios para el período comprendido entre 2023 y 2025</w:t>
      </w:r>
    </w:p>
    <w:p w14:paraId="1B4D2FC4" w14:textId="77777777" w:rsidR="00982D5F" w:rsidRPr="003A72EE" w:rsidRDefault="00982D5F" w:rsidP="00982D5F">
      <w:pPr>
        <w:spacing w:after="0" w:line="240" w:lineRule="auto"/>
        <w:rPr>
          <w:rFonts w:cstheme="minorHAnsi"/>
          <w:noProof/>
          <w:lang w:val="es-ES"/>
        </w:rPr>
      </w:pPr>
    </w:p>
    <w:p w14:paraId="7B2E302A" w14:textId="77777777" w:rsidR="00982D5F" w:rsidRPr="003A72EE" w:rsidRDefault="00982D5F" w:rsidP="00982D5F">
      <w:pPr>
        <w:spacing w:after="0" w:line="240" w:lineRule="auto"/>
        <w:rPr>
          <w:rFonts w:cstheme="minorHAnsi"/>
          <w:noProof/>
          <w:lang w:val="es-ES"/>
        </w:rPr>
      </w:pPr>
      <w:r w:rsidRPr="003A72EE">
        <w:rPr>
          <w:rFonts w:cstheme="minorHAnsi"/>
          <w:noProof/>
          <w:lang w:val="es-ES"/>
        </w:rPr>
        <w:t>La Secretaría presentó los tres escenarios elaborados para el trienio 2023-2025 en el documento SC59 Doc.8.3: Escenario A (0 % de aumento del presupuesto básico); Escenario B (2,8 % de aumento, con un aumento del 2,7 % en las contribuciones) y Escenario C (4,4 %</w:t>
      </w:r>
      <w:r w:rsidRPr="003A72EE">
        <w:rPr>
          <w:rStyle w:val="FootnoteReference"/>
          <w:rFonts w:cstheme="minorHAnsi"/>
          <w:noProof/>
          <w:lang w:val="es-ES"/>
        </w:rPr>
        <w:footnoteReference w:id="2"/>
      </w:r>
      <w:r w:rsidRPr="003A72EE">
        <w:rPr>
          <w:rFonts w:cstheme="minorHAnsi"/>
          <w:noProof/>
          <w:lang w:val="es-ES"/>
        </w:rPr>
        <w:t xml:space="preserve"> de aumento, con un aumento del 4,3 % en las contribuciones).</w:t>
      </w:r>
    </w:p>
    <w:p w14:paraId="35FAC3C7" w14:textId="77777777" w:rsidR="00982D5F" w:rsidRPr="003A72EE" w:rsidRDefault="00982D5F" w:rsidP="00982D5F">
      <w:pPr>
        <w:spacing w:after="0" w:line="240" w:lineRule="auto"/>
        <w:rPr>
          <w:rFonts w:cstheme="minorHAnsi"/>
          <w:noProof/>
          <w:lang w:val="es-ES"/>
        </w:rPr>
      </w:pPr>
    </w:p>
    <w:p w14:paraId="70358155" w14:textId="77777777" w:rsidR="00982D5F" w:rsidRPr="007252FB" w:rsidRDefault="00982D5F" w:rsidP="00982D5F">
      <w:pPr>
        <w:spacing w:after="0" w:line="240" w:lineRule="auto"/>
        <w:rPr>
          <w:rFonts w:cstheme="minorHAnsi"/>
          <w:noProof/>
          <w:lang w:val="es-ES"/>
        </w:rPr>
      </w:pPr>
      <w:r w:rsidRPr="003A72EE">
        <w:rPr>
          <w:rFonts w:cstheme="minorHAnsi"/>
          <w:noProof/>
          <w:lang w:val="es-ES"/>
        </w:rPr>
        <w:t xml:space="preserve">El escenario A requiere la asignación de un excedente para cubrir el déficit presupuestario creado por la adición de un puesto de auxiliar contable y financiero y por el aumento de la provisión para contribuciones pendientes. El escenario B también incluiría fondos para los aumentos salariales derivados de los ascensos y de la evaluación del desempeño del personal, de conformidad con los </w:t>
      </w:r>
      <w:r w:rsidRPr="003A72EE">
        <w:rPr>
          <w:rFonts w:cstheme="minorHAnsi"/>
          <w:noProof/>
          <w:lang w:val="es-ES"/>
        </w:rPr>
        <w:lastRenderedPageBreak/>
        <w:t xml:space="preserve">lineamientos de la UICN aplicados por la Secretaría desde 2019. Por último, el escenario C incluiría los costos de organización de la COP15 en el presupuesto básico, como es habitual en </w:t>
      </w:r>
      <w:r w:rsidRPr="007252FB">
        <w:rPr>
          <w:rFonts w:cstheme="minorHAnsi"/>
          <w:noProof/>
          <w:lang w:val="es-ES"/>
        </w:rPr>
        <w:t>algunas otras Convenciones.</w:t>
      </w:r>
    </w:p>
    <w:p w14:paraId="4FAF8420" w14:textId="77777777" w:rsidR="00982D5F" w:rsidRPr="007252FB" w:rsidRDefault="00982D5F" w:rsidP="00982D5F">
      <w:pPr>
        <w:spacing w:after="0" w:line="240" w:lineRule="auto"/>
        <w:rPr>
          <w:rFonts w:cstheme="minorHAnsi"/>
          <w:noProof/>
          <w:lang w:val="es-ES"/>
        </w:rPr>
      </w:pPr>
    </w:p>
    <w:p w14:paraId="1B6CAF58" w14:textId="77777777" w:rsidR="00982D5F" w:rsidRPr="007252FB" w:rsidRDefault="00982D5F" w:rsidP="00982D5F">
      <w:pPr>
        <w:spacing w:after="0" w:line="240" w:lineRule="auto"/>
        <w:rPr>
          <w:rFonts w:cstheme="minorHAnsi"/>
          <w:noProof/>
          <w:lang w:val="es-ES"/>
        </w:rPr>
      </w:pPr>
      <w:r w:rsidRPr="007252FB">
        <w:rPr>
          <w:rFonts w:cstheme="minorHAnsi"/>
          <w:noProof/>
          <w:lang w:val="es-ES"/>
        </w:rPr>
        <w:t>El Subgrupo agradeció a la Secretaría por la información y aumento en la transparencia sobre las cuestiones relacionadas con el excedente. Consideró que el gran excedente dificulta los casos de los escenarios B y C, y recomendó presentar el escenario A con un incremento del 0 % del presupuesto básico para su aprobación por la COP14. El Subgrupo acordó seguir financiando la incorporación de un auxiliar contable y financiero y el aumento previsto de las provisiones pendientes con el excedente de 2019-2021.</w:t>
      </w:r>
    </w:p>
    <w:p w14:paraId="338F9624" w14:textId="77777777" w:rsidR="00982D5F" w:rsidRPr="007252FB" w:rsidRDefault="00982D5F" w:rsidP="00982D5F">
      <w:pPr>
        <w:spacing w:after="0" w:line="240" w:lineRule="auto"/>
        <w:rPr>
          <w:rFonts w:cstheme="minorHAnsi"/>
          <w:noProof/>
          <w:lang w:val="es-ES"/>
        </w:rPr>
      </w:pPr>
    </w:p>
    <w:p w14:paraId="267FAE62" w14:textId="77777777" w:rsidR="00982D5F" w:rsidRPr="007252FB" w:rsidRDefault="00982D5F" w:rsidP="00982D5F">
      <w:pPr>
        <w:spacing w:after="0" w:line="240" w:lineRule="auto"/>
        <w:rPr>
          <w:rFonts w:cstheme="minorHAnsi"/>
          <w:noProof/>
          <w:lang w:val="es-ES"/>
        </w:rPr>
      </w:pPr>
      <w:r w:rsidRPr="007252FB">
        <w:rPr>
          <w:rFonts w:cstheme="minorHAnsi"/>
          <w:noProof/>
          <w:lang w:val="es-ES"/>
        </w:rPr>
        <w:t>El Subgrupo destacó que, teniendo en cuenta las reformas recientes, era importante seguir manteniendo la disciplina presupuestaria respecto a lo sufragado por los fondos básicos y lo sufragado por los fondos no básicos de la Convención. Asimismo, se recomendó incluir en el informe una frase para subrayar las circunstancias excepcionales por las que se decidió que el presupuesto reflejara un incremento del 0 %.</w:t>
      </w:r>
    </w:p>
    <w:p w14:paraId="0B51AE23" w14:textId="77777777" w:rsidR="00982D5F" w:rsidRPr="007252FB" w:rsidRDefault="00982D5F" w:rsidP="00982D5F">
      <w:pPr>
        <w:spacing w:after="0" w:line="240" w:lineRule="auto"/>
        <w:rPr>
          <w:rFonts w:cstheme="minorHAnsi"/>
          <w:noProof/>
          <w:lang w:val="es-ES"/>
        </w:rPr>
      </w:pPr>
    </w:p>
    <w:p w14:paraId="57922199" w14:textId="77777777" w:rsidR="00982D5F" w:rsidRPr="007252FB" w:rsidRDefault="00982D5F" w:rsidP="00982D5F">
      <w:pPr>
        <w:spacing w:after="0" w:line="240" w:lineRule="auto"/>
        <w:rPr>
          <w:rFonts w:cstheme="minorHAnsi"/>
          <w:noProof/>
          <w:u w:val="single"/>
          <w:lang w:val="es-ES"/>
        </w:rPr>
      </w:pPr>
      <w:r w:rsidRPr="007252FB">
        <w:rPr>
          <w:rFonts w:cstheme="minorHAnsi"/>
          <w:noProof/>
          <w:u w:val="single"/>
          <w:lang w:val="es-ES"/>
        </w:rPr>
        <w:t>Proyecto de resolución sobre cuestiones financieras y presupuestarias</w:t>
      </w:r>
    </w:p>
    <w:p w14:paraId="1C1FBCDB" w14:textId="77777777" w:rsidR="00982D5F" w:rsidRPr="007252FB" w:rsidRDefault="00982D5F" w:rsidP="00982D5F">
      <w:pPr>
        <w:spacing w:after="0" w:line="240" w:lineRule="auto"/>
        <w:rPr>
          <w:rFonts w:cstheme="minorHAnsi"/>
          <w:noProof/>
          <w:lang w:val="es-ES"/>
        </w:rPr>
      </w:pPr>
    </w:p>
    <w:p w14:paraId="089CE1F9" w14:textId="77777777" w:rsidR="00982D5F" w:rsidRPr="007252FB" w:rsidRDefault="00982D5F" w:rsidP="00982D5F">
      <w:pPr>
        <w:spacing w:after="0" w:line="240" w:lineRule="auto"/>
        <w:rPr>
          <w:rFonts w:cstheme="minorHAnsi"/>
          <w:noProof/>
          <w:lang w:val="es-ES"/>
        </w:rPr>
      </w:pPr>
      <w:r w:rsidRPr="007252FB">
        <w:rPr>
          <w:rFonts w:cstheme="minorHAnsi"/>
          <w:noProof/>
          <w:lang w:val="es-ES"/>
        </w:rPr>
        <w:t>La Secretaría destacó que el proyecto de resolución se elaboró sobre la misma base que la Resolución XIII.2 e incluye las modificaciones realizadas por el Subgrupo en junio de 2021, como se informó en la primera parte del informe de junio de 2021.</w:t>
      </w:r>
    </w:p>
    <w:p w14:paraId="0595BAB8" w14:textId="77777777" w:rsidR="00982D5F" w:rsidRPr="007252FB" w:rsidRDefault="00982D5F" w:rsidP="00982D5F">
      <w:pPr>
        <w:spacing w:after="0" w:line="240" w:lineRule="auto"/>
        <w:rPr>
          <w:rFonts w:cstheme="minorHAnsi"/>
          <w:noProof/>
          <w:lang w:val="es-ES"/>
        </w:rPr>
      </w:pPr>
    </w:p>
    <w:p w14:paraId="5C28CD3B" w14:textId="77777777" w:rsidR="00982D5F" w:rsidRPr="007252FB" w:rsidRDefault="00982D5F" w:rsidP="00982D5F">
      <w:pPr>
        <w:spacing w:after="0" w:line="240" w:lineRule="auto"/>
        <w:rPr>
          <w:rFonts w:cstheme="minorHAnsi"/>
          <w:noProof/>
          <w:lang w:val="es-ES"/>
        </w:rPr>
      </w:pPr>
      <w:r w:rsidRPr="007252FB">
        <w:rPr>
          <w:rFonts w:cstheme="minorHAnsi"/>
          <w:noProof/>
          <w:lang w:val="es-ES"/>
        </w:rPr>
        <w:t>El Subgrupo aprobó el proyecto de resolución sobre cuestiones financieras y presupuestarias sin proponer ninguna modificación (véase el Anexo 2 de este informe).</w:t>
      </w:r>
    </w:p>
    <w:p w14:paraId="2456269A" w14:textId="77777777" w:rsidR="00982D5F" w:rsidRPr="007252FB" w:rsidRDefault="00982D5F" w:rsidP="00982D5F">
      <w:pPr>
        <w:spacing w:after="0" w:line="240" w:lineRule="auto"/>
        <w:rPr>
          <w:rFonts w:cstheme="minorHAnsi"/>
          <w:noProof/>
          <w:lang w:val="es-ES"/>
        </w:rPr>
      </w:pPr>
    </w:p>
    <w:p w14:paraId="1813B771" w14:textId="77777777" w:rsidR="00982D5F" w:rsidRPr="003A72EE" w:rsidRDefault="00982D5F" w:rsidP="00982D5F">
      <w:pPr>
        <w:spacing w:after="0" w:line="240" w:lineRule="auto"/>
        <w:rPr>
          <w:rFonts w:cstheme="minorHAnsi"/>
          <w:noProof/>
          <w:lang w:val="es-ES"/>
        </w:rPr>
      </w:pPr>
      <w:r w:rsidRPr="007252FB">
        <w:rPr>
          <w:rFonts w:cstheme="minorHAnsi"/>
          <w:noProof/>
          <w:lang w:val="es-ES"/>
        </w:rPr>
        <w:t xml:space="preserve">El Subgrupo solicitó que la lista preliminar de partidas no básicas presupuestadas </w:t>
      </w:r>
      <w:r>
        <w:rPr>
          <w:rFonts w:cstheme="minorHAnsi"/>
          <w:noProof/>
          <w:lang w:val="es-ES"/>
        </w:rPr>
        <w:t>sugeridas</w:t>
      </w:r>
      <w:r w:rsidRPr="009A6861">
        <w:rPr>
          <w:rFonts w:cstheme="minorHAnsi"/>
          <w:noProof/>
          <w:lang w:val="es-ES"/>
        </w:rPr>
        <w:t xml:space="preserve"> </w:t>
      </w:r>
      <w:r w:rsidRPr="003A72EE">
        <w:rPr>
          <w:rFonts w:cstheme="minorHAnsi"/>
          <w:noProof/>
          <w:lang w:val="es-ES"/>
        </w:rPr>
        <w:t>para el período comprendido entre 20</w:t>
      </w:r>
      <w:r>
        <w:rPr>
          <w:rFonts w:cstheme="minorHAnsi"/>
          <w:noProof/>
          <w:lang w:val="es-ES"/>
        </w:rPr>
        <w:t>23</w:t>
      </w:r>
      <w:r w:rsidRPr="003A72EE">
        <w:rPr>
          <w:rFonts w:cstheme="minorHAnsi"/>
          <w:noProof/>
          <w:lang w:val="es-ES"/>
        </w:rPr>
        <w:t xml:space="preserve"> y 20</w:t>
      </w:r>
      <w:r>
        <w:rPr>
          <w:rFonts w:cstheme="minorHAnsi"/>
          <w:noProof/>
          <w:lang w:val="es-ES"/>
        </w:rPr>
        <w:t>25</w:t>
      </w:r>
      <w:r w:rsidRPr="003A72EE">
        <w:rPr>
          <w:rFonts w:cstheme="minorHAnsi"/>
          <w:noProof/>
          <w:lang w:val="es-ES"/>
        </w:rPr>
        <w:t xml:space="preserve">, </w:t>
      </w:r>
      <w:r>
        <w:rPr>
          <w:rFonts w:cstheme="minorHAnsi"/>
          <w:noProof/>
          <w:lang w:val="es-ES"/>
        </w:rPr>
        <w:t>sin</w:t>
      </w:r>
      <w:r w:rsidRPr="003A72EE">
        <w:rPr>
          <w:rFonts w:cstheme="minorHAnsi"/>
          <w:noProof/>
          <w:lang w:val="es-ES"/>
        </w:rPr>
        <w:t xml:space="preserve"> orden de prioridad recomendad</w:t>
      </w:r>
      <w:r>
        <w:rPr>
          <w:rFonts w:cstheme="minorHAnsi"/>
          <w:noProof/>
          <w:lang w:val="es-ES"/>
        </w:rPr>
        <w:t>o</w:t>
      </w:r>
      <w:r w:rsidRPr="003A72EE">
        <w:rPr>
          <w:rFonts w:cstheme="minorHAnsi"/>
          <w:noProof/>
          <w:lang w:val="es-ES"/>
        </w:rPr>
        <w:t xml:space="preserve">, </w:t>
      </w:r>
      <w:r>
        <w:rPr>
          <w:rFonts w:cstheme="minorHAnsi"/>
          <w:noProof/>
          <w:lang w:val="es-ES"/>
        </w:rPr>
        <w:t xml:space="preserve">se presenta en el Cuadro 1 </w:t>
      </w:r>
      <w:r w:rsidRPr="003A72EE">
        <w:rPr>
          <w:rFonts w:cstheme="minorHAnsi"/>
          <w:noProof/>
          <w:lang w:val="es-ES"/>
        </w:rPr>
        <w:t xml:space="preserve">para </w:t>
      </w:r>
      <w:r>
        <w:rPr>
          <w:rFonts w:cstheme="minorHAnsi"/>
          <w:noProof/>
          <w:lang w:val="es-ES"/>
        </w:rPr>
        <w:t>permitir</w:t>
      </w:r>
      <w:r w:rsidRPr="003A72EE">
        <w:rPr>
          <w:rFonts w:cstheme="minorHAnsi"/>
          <w:noProof/>
          <w:lang w:val="es-ES"/>
        </w:rPr>
        <w:t xml:space="preserve"> el intercambio de opiniones y el inicio de la elaboración de la nueva lista de prioridades </w:t>
      </w:r>
      <w:r>
        <w:rPr>
          <w:rFonts w:cstheme="minorHAnsi"/>
          <w:noProof/>
          <w:lang w:val="es-ES"/>
        </w:rPr>
        <w:t>de la</w:t>
      </w:r>
      <w:r w:rsidRPr="003A72EE">
        <w:rPr>
          <w:rFonts w:cstheme="minorHAnsi"/>
          <w:noProof/>
          <w:lang w:val="es-ES"/>
        </w:rPr>
        <w:t>COP</w:t>
      </w:r>
      <w:r>
        <w:rPr>
          <w:rFonts w:cstheme="minorHAnsi"/>
          <w:noProof/>
          <w:lang w:val="es-ES"/>
        </w:rPr>
        <w:t>14</w:t>
      </w:r>
      <w:r w:rsidRPr="003A72EE">
        <w:rPr>
          <w:rFonts w:cstheme="minorHAnsi"/>
          <w:noProof/>
          <w:lang w:val="es-ES"/>
        </w:rPr>
        <w:t>.</w:t>
      </w:r>
    </w:p>
    <w:p w14:paraId="47712731" w14:textId="77777777" w:rsidR="00982D5F" w:rsidRDefault="00982D5F" w:rsidP="00982D5F">
      <w:pPr>
        <w:spacing w:after="0" w:line="240" w:lineRule="auto"/>
        <w:rPr>
          <w:rFonts w:cstheme="minorHAnsi"/>
          <w:noProof/>
          <w:lang w:val="es-ES"/>
        </w:rPr>
      </w:pPr>
    </w:p>
    <w:p w14:paraId="5AF96508" w14:textId="77777777" w:rsidR="00982D5F" w:rsidRDefault="00982D5F" w:rsidP="00982D5F">
      <w:pPr>
        <w:spacing w:after="0" w:line="240" w:lineRule="auto"/>
        <w:rPr>
          <w:rFonts w:cstheme="minorHAnsi"/>
          <w:noProof/>
          <w:lang w:val="es-ES"/>
        </w:rPr>
      </w:pPr>
    </w:p>
    <w:p w14:paraId="2CA5C2C4" w14:textId="77777777" w:rsidR="00982D5F" w:rsidRPr="002D2EA3" w:rsidRDefault="00982D5F" w:rsidP="00982D5F">
      <w:pPr>
        <w:spacing w:after="0" w:line="240" w:lineRule="auto"/>
        <w:rPr>
          <w:i/>
          <w:noProof/>
          <w:lang w:val="es-ES"/>
        </w:rPr>
      </w:pPr>
      <w:r w:rsidRPr="003A72EE">
        <w:rPr>
          <w:i/>
          <w:noProof/>
          <w:lang w:val="es-ES"/>
        </w:rPr>
        <w:t>Cuadro 1:</w:t>
      </w:r>
      <w:r>
        <w:rPr>
          <w:i/>
          <w:noProof/>
          <w:lang w:val="es-ES"/>
        </w:rPr>
        <w:t xml:space="preserve"> </w:t>
      </w:r>
      <w:r w:rsidRPr="002D2EA3">
        <w:rPr>
          <w:i/>
          <w:noProof/>
          <w:lang w:val="es-ES"/>
        </w:rPr>
        <w:t xml:space="preserve">Partidas previstas no financiadas con cargo al presupuesto básico para </w:t>
      </w:r>
    </w:p>
    <w:p w14:paraId="6E2DB164" w14:textId="77777777" w:rsidR="00982D5F" w:rsidRPr="00F73B19" w:rsidRDefault="00982D5F" w:rsidP="00982D5F">
      <w:pPr>
        <w:spacing w:after="0" w:line="240" w:lineRule="auto"/>
        <w:rPr>
          <w:b/>
          <w:bCs/>
          <w:lang w:val="es-ES_tradnl" w:eastAsia="en-GB"/>
        </w:rPr>
      </w:pPr>
      <w:r w:rsidRPr="002D2EA3">
        <w:rPr>
          <w:i/>
          <w:noProof/>
          <w:lang w:val="es-ES"/>
        </w:rPr>
        <w:t>20</w:t>
      </w:r>
      <w:r>
        <w:rPr>
          <w:i/>
          <w:noProof/>
          <w:lang w:val="es-ES"/>
        </w:rPr>
        <w:t>23-2025</w:t>
      </w:r>
    </w:p>
    <w:tbl>
      <w:tblPr>
        <w:tblW w:w="80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5348"/>
        <w:gridCol w:w="2693"/>
      </w:tblGrid>
      <w:tr w:rsidR="00982D5F" w:rsidRPr="00B4195A" w14:paraId="7E746E5A" w14:textId="77777777" w:rsidTr="00200B34">
        <w:tc>
          <w:tcPr>
            <w:tcW w:w="5348" w:type="dxa"/>
            <w:shd w:val="clear" w:color="auto" w:fill="D5DCE4" w:themeFill="text2" w:themeFillTint="33"/>
            <w:noWrap/>
            <w:vAlign w:val="center"/>
            <w:hideMark/>
          </w:tcPr>
          <w:p w14:paraId="69FB4183" w14:textId="77777777" w:rsidR="00982D5F" w:rsidRPr="007252FB" w:rsidRDefault="00982D5F" w:rsidP="00982D5F">
            <w:pPr>
              <w:spacing w:after="0" w:line="240" w:lineRule="auto"/>
              <w:jc w:val="center"/>
              <w:rPr>
                <w:rFonts w:cs="Arial"/>
                <w:b/>
                <w:bCs/>
                <w:color w:val="000000"/>
                <w:sz w:val="20"/>
                <w:szCs w:val="20"/>
                <w:lang w:val="es-ES_tradnl" w:eastAsia="en-GB"/>
              </w:rPr>
            </w:pPr>
            <w:r w:rsidRPr="007252FB">
              <w:rPr>
                <w:rFonts w:cs="Arial"/>
                <w:b/>
                <w:bCs/>
                <w:color w:val="000000"/>
                <w:sz w:val="20"/>
                <w:szCs w:val="20"/>
                <w:lang w:val="es-ES_tradnl" w:eastAsia="en-GB"/>
              </w:rPr>
              <w:t>Fondos no básicos 2023 – 2025*</w:t>
            </w:r>
          </w:p>
        </w:tc>
        <w:tc>
          <w:tcPr>
            <w:tcW w:w="2693" w:type="dxa"/>
            <w:shd w:val="clear" w:color="000000" w:fill="C5D9F1"/>
            <w:vAlign w:val="center"/>
            <w:hideMark/>
          </w:tcPr>
          <w:p w14:paraId="670D25EA" w14:textId="77777777" w:rsidR="00982D5F" w:rsidRPr="007252FB" w:rsidRDefault="00982D5F" w:rsidP="00982D5F">
            <w:pPr>
              <w:spacing w:after="0" w:line="240" w:lineRule="auto"/>
              <w:jc w:val="center"/>
              <w:rPr>
                <w:rFonts w:cs="Arial"/>
                <w:b/>
                <w:bCs/>
                <w:color w:val="000000"/>
                <w:sz w:val="20"/>
                <w:szCs w:val="20"/>
                <w:lang w:val="es-ES_tradnl" w:eastAsia="en-GB"/>
              </w:rPr>
            </w:pPr>
            <w:r w:rsidRPr="007252FB">
              <w:rPr>
                <w:rFonts w:cs="Arial"/>
                <w:b/>
                <w:bCs/>
                <w:color w:val="000000"/>
                <w:sz w:val="20"/>
                <w:szCs w:val="20"/>
                <w:lang w:val="es-ES_tradnl" w:eastAsia="en-GB"/>
              </w:rPr>
              <w:t>Cantidad estimada en 3 años (miles de francos suizos)</w:t>
            </w:r>
          </w:p>
        </w:tc>
      </w:tr>
      <w:tr w:rsidR="00982D5F" w:rsidRPr="00F73B19" w14:paraId="44B3D0CB" w14:textId="77777777" w:rsidTr="00200B34">
        <w:trPr>
          <w:trHeight w:val="276"/>
        </w:trPr>
        <w:tc>
          <w:tcPr>
            <w:tcW w:w="5348" w:type="dxa"/>
            <w:shd w:val="clear" w:color="auto" w:fill="auto"/>
            <w:vAlign w:val="bottom"/>
            <w:hideMark/>
          </w:tcPr>
          <w:p w14:paraId="53BA658F" w14:textId="77777777" w:rsidR="00982D5F" w:rsidRPr="007252FB" w:rsidRDefault="00982D5F" w:rsidP="00982D5F">
            <w:pPr>
              <w:spacing w:after="0" w:line="240" w:lineRule="auto"/>
              <w:rPr>
                <w:rFonts w:cstheme="minorHAnsi"/>
                <w:sz w:val="20"/>
                <w:szCs w:val="20"/>
                <w:lang w:val="es-ES_tradnl"/>
              </w:rPr>
            </w:pPr>
            <w:r w:rsidRPr="007252FB">
              <w:rPr>
                <w:rFonts w:cstheme="minorHAnsi"/>
                <w:sz w:val="20"/>
                <w:szCs w:val="20"/>
                <w:lang w:val="es-ES_tradnl"/>
              </w:rPr>
              <w:t> Misiones Ramsar de Asesoramiento</w:t>
            </w:r>
          </w:p>
        </w:tc>
        <w:tc>
          <w:tcPr>
            <w:tcW w:w="2693" w:type="dxa"/>
            <w:shd w:val="clear" w:color="auto" w:fill="auto"/>
            <w:noWrap/>
            <w:hideMark/>
          </w:tcPr>
          <w:p w14:paraId="30D70A53" w14:textId="77777777" w:rsidR="00982D5F" w:rsidRPr="007252FB" w:rsidRDefault="00982D5F" w:rsidP="00982D5F">
            <w:pPr>
              <w:spacing w:after="0" w:line="240" w:lineRule="auto"/>
              <w:jc w:val="right"/>
              <w:rPr>
                <w:rFonts w:cs="Arial"/>
                <w:sz w:val="20"/>
                <w:szCs w:val="20"/>
                <w:lang w:val="es-ES_tradnl" w:eastAsia="en-GB"/>
              </w:rPr>
            </w:pPr>
            <w:r w:rsidRPr="007252FB">
              <w:rPr>
                <w:rFonts w:cstheme="minorHAnsi"/>
                <w:sz w:val="20"/>
                <w:szCs w:val="20"/>
                <w:lang w:val="es-ES_tradnl"/>
              </w:rPr>
              <w:t>225.000</w:t>
            </w:r>
          </w:p>
        </w:tc>
      </w:tr>
      <w:tr w:rsidR="00982D5F" w:rsidRPr="00F73B19" w14:paraId="7B338DF4" w14:textId="77777777" w:rsidTr="00200B34">
        <w:trPr>
          <w:trHeight w:val="276"/>
        </w:trPr>
        <w:tc>
          <w:tcPr>
            <w:tcW w:w="5348" w:type="dxa"/>
            <w:shd w:val="clear" w:color="auto" w:fill="auto"/>
            <w:vAlign w:val="bottom"/>
          </w:tcPr>
          <w:p w14:paraId="415DCFE4" w14:textId="77777777" w:rsidR="00982D5F" w:rsidRPr="007252FB" w:rsidRDefault="00982D5F" w:rsidP="00982D5F">
            <w:pPr>
              <w:spacing w:after="0" w:line="240" w:lineRule="auto"/>
              <w:rPr>
                <w:rFonts w:cstheme="minorHAnsi"/>
                <w:sz w:val="20"/>
                <w:szCs w:val="20"/>
                <w:lang w:val="es-ES_tradnl"/>
              </w:rPr>
            </w:pPr>
            <w:r w:rsidRPr="007252FB">
              <w:rPr>
                <w:rFonts w:cstheme="minorHAnsi"/>
                <w:sz w:val="20"/>
                <w:szCs w:val="20"/>
                <w:lang w:val="es-ES_tradnl"/>
              </w:rPr>
              <w:t>Los humedales y juventud</w:t>
            </w:r>
          </w:p>
        </w:tc>
        <w:tc>
          <w:tcPr>
            <w:tcW w:w="2693" w:type="dxa"/>
            <w:shd w:val="clear" w:color="auto" w:fill="auto"/>
            <w:noWrap/>
          </w:tcPr>
          <w:p w14:paraId="46FD36FE" w14:textId="77777777" w:rsidR="00982D5F" w:rsidRPr="007252FB" w:rsidRDefault="00982D5F" w:rsidP="00982D5F">
            <w:pPr>
              <w:spacing w:after="0" w:line="240" w:lineRule="auto"/>
              <w:jc w:val="right"/>
              <w:rPr>
                <w:rFonts w:cs="Arial"/>
                <w:sz w:val="20"/>
                <w:szCs w:val="20"/>
                <w:lang w:val="es-ES_tradnl" w:eastAsia="en-GB"/>
              </w:rPr>
            </w:pPr>
            <w:r w:rsidRPr="007252FB">
              <w:rPr>
                <w:rFonts w:cstheme="minorHAnsi"/>
                <w:sz w:val="20"/>
                <w:szCs w:val="20"/>
                <w:lang w:val="es-ES_tradnl"/>
              </w:rPr>
              <w:t>280.000</w:t>
            </w:r>
          </w:p>
        </w:tc>
      </w:tr>
      <w:tr w:rsidR="00982D5F" w:rsidRPr="00F73B19" w14:paraId="0DACFBFC" w14:textId="77777777" w:rsidTr="00200B34">
        <w:trPr>
          <w:trHeight w:val="276"/>
        </w:trPr>
        <w:tc>
          <w:tcPr>
            <w:tcW w:w="5348" w:type="dxa"/>
            <w:shd w:val="clear" w:color="auto" w:fill="auto"/>
            <w:vAlign w:val="bottom"/>
          </w:tcPr>
          <w:p w14:paraId="03D9C820" w14:textId="77777777" w:rsidR="00982D5F" w:rsidRPr="007252FB" w:rsidRDefault="00982D5F" w:rsidP="00982D5F">
            <w:pPr>
              <w:spacing w:after="0" w:line="240" w:lineRule="auto"/>
              <w:rPr>
                <w:rFonts w:cstheme="minorHAnsi"/>
                <w:sz w:val="20"/>
                <w:szCs w:val="20"/>
                <w:lang w:val="es-ES_tradnl"/>
              </w:rPr>
            </w:pPr>
            <w:r w:rsidRPr="007252FB">
              <w:rPr>
                <w:rFonts w:cstheme="minorHAnsi"/>
                <w:sz w:val="20"/>
                <w:szCs w:val="20"/>
                <w:lang w:val="es-ES_tradnl"/>
              </w:rPr>
              <w:t> Apoyo a las redes y centros de las iniciativas regionales</w:t>
            </w:r>
          </w:p>
        </w:tc>
        <w:tc>
          <w:tcPr>
            <w:tcW w:w="2693" w:type="dxa"/>
            <w:shd w:val="clear" w:color="auto" w:fill="auto"/>
            <w:noWrap/>
          </w:tcPr>
          <w:p w14:paraId="54DF181D" w14:textId="77777777" w:rsidR="00982D5F" w:rsidRPr="007252FB" w:rsidRDefault="00982D5F" w:rsidP="00982D5F">
            <w:pPr>
              <w:spacing w:after="0" w:line="240" w:lineRule="auto"/>
              <w:jc w:val="right"/>
              <w:rPr>
                <w:rFonts w:cs="Arial"/>
                <w:sz w:val="20"/>
                <w:szCs w:val="20"/>
                <w:lang w:val="es-ES_tradnl" w:eastAsia="en-GB"/>
              </w:rPr>
            </w:pPr>
            <w:r w:rsidRPr="007252FB">
              <w:rPr>
                <w:rFonts w:cstheme="minorHAnsi"/>
                <w:sz w:val="20"/>
                <w:szCs w:val="20"/>
                <w:lang w:val="es-ES_tradnl"/>
              </w:rPr>
              <w:t>150.000</w:t>
            </w:r>
          </w:p>
        </w:tc>
      </w:tr>
      <w:tr w:rsidR="00982D5F" w:rsidRPr="00F73B19" w14:paraId="65D66F20" w14:textId="77777777" w:rsidTr="00200B34">
        <w:trPr>
          <w:trHeight w:val="276"/>
        </w:trPr>
        <w:tc>
          <w:tcPr>
            <w:tcW w:w="5348" w:type="dxa"/>
            <w:shd w:val="clear" w:color="auto" w:fill="auto"/>
            <w:vAlign w:val="bottom"/>
          </w:tcPr>
          <w:p w14:paraId="404BB828" w14:textId="77777777" w:rsidR="00982D5F" w:rsidRPr="004B2BB2" w:rsidRDefault="00982D5F" w:rsidP="00982D5F">
            <w:pPr>
              <w:spacing w:after="0" w:line="240" w:lineRule="auto"/>
              <w:rPr>
                <w:rFonts w:cstheme="minorHAnsi"/>
                <w:sz w:val="20"/>
                <w:szCs w:val="20"/>
                <w:lang w:val="es-ES_tradnl"/>
              </w:rPr>
            </w:pPr>
            <w:r w:rsidRPr="004B2BB2">
              <w:rPr>
                <w:rFonts w:cstheme="minorHAnsi"/>
                <w:sz w:val="20"/>
                <w:szCs w:val="20"/>
                <w:lang w:val="es-ES_tradnl"/>
              </w:rPr>
              <w:t>Día Mundial de los Humedales</w:t>
            </w:r>
          </w:p>
        </w:tc>
        <w:tc>
          <w:tcPr>
            <w:tcW w:w="2693" w:type="dxa"/>
            <w:shd w:val="clear" w:color="auto" w:fill="auto"/>
            <w:noWrap/>
          </w:tcPr>
          <w:p w14:paraId="33E4A68E" w14:textId="77777777" w:rsidR="00982D5F" w:rsidRPr="004B2BB2" w:rsidRDefault="00982D5F" w:rsidP="00982D5F">
            <w:pPr>
              <w:spacing w:after="0" w:line="240" w:lineRule="auto"/>
              <w:jc w:val="right"/>
              <w:rPr>
                <w:rFonts w:cs="Arial"/>
                <w:sz w:val="20"/>
                <w:szCs w:val="20"/>
                <w:lang w:val="es-ES_tradnl" w:eastAsia="en-GB"/>
              </w:rPr>
            </w:pPr>
            <w:r w:rsidRPr="004B2BB2">
              <w:rPr>
                <w:rFonts w:cstheme="minorHAnsi"/>
                <w:sz w:val="20"/>
                <w:szCs w:val="20"/>
                <w:lang w:val="es-ES_tradnl"/>
              </w:rPr>
              <w:t>250.000</w:t>
            </w:r>
          </w:p>
        </w:tc>
      </w:tr>
      <w:tr w:rsidR="00982D5F" w:rsidRPr="00F73B19" w14:paraId="40104FFE" w14:textId="77777777" w:rsidTr="00200B34">
        <w:trPr>
          <w:trHeight w:val="276"/>
        </w:trPr>
        <w:tc>
          <w:tcPr>
            <w:tcW w:w="5348" w:type="dxa"/>
            <w:shd w:val="clear" w:color="auto" w:fill="auto"/>
            <w:vAlign w:val="bottom"/>
          </w:tcPr>
          <w:p w14:paraId="6E71FAC9" w14:textId="77777777" w:rsidR="00982D5F" w:rsidRPr="004B2BB2" w:rsidRDefault="00982D5F" w:rsidP="00982D5F">
            <w:pPr>
              <w:spacing w:after="0" w:line="240" w:lineRule="auto"/>
              <w:rPr>
                <w:rFonts w:cstheme="minorHAnsi"/>
                <w:sz w:val="20"/>
                <w:szCs w:val="20"/>
                <w:lang w:val="es-ES_tradnl"/>
              </w:rPr>
            </w:pPr>
            <w:r w:rsidRPr="004B2BB2">
              <w:rPr>
                <w:rFonts w:cstheme="minorHAnsi"/>
                <w:sz w:val="20"/>
                <w:szCs w:val="20"/>
                <w:lang w:val="es-ES_tradnl"/>
              </w:rPr>
              <w:t> Inventarios completos de humedales que deberán presentarse en relación con el indicador 6.6.1, con inclusión de su cartografía digital y de la presentación de informes digitales</w:t>
            </w:r>
          </w:p>
        </w:tc>
        <w:tc>
          <w:tcPr>
            <w:tcW w:w="2693" w:type="dxa"/>
            <w:shd w:val="clear" w:color="auto" w:fill="auto"/>
            <w:noWrap/>
          </w:tcPr>
          <w:p w14:paraId="25AEDAE5" w14:textId="77777777" w:rsidR="00982D5F" w:rsidRPr="004B2BB2" w:rsidRDefault="00982D5F" w:rsidP="00982D5F">
            <w:pPr>
              <w:spacing w:after="0" w:line="240" w:lineRule="auto"/>
              <w:jc w:val="right"/>
              <w:rPr>
                <w:rFonts w:cs="Arial"/>
                <w:sz w:val="20"/>
                <w:szCs w:val="20"/>
                <w:lang w:val="es-ES_tradnl" w:eastAsia="en-GB"/>
              </w:rPr>
            </w:pPr>
            <w:r w:rsidRPr="004B2BB2">
              <w:rPr>
                <w:rFonts w:cstheme="minorHAnsi"/>
                <w:sz w:val="20"/>
                <w:szCs w:val="20"/>
                <w:lang w:val="es-ES_tradnl"/>
              </w:rPr>
              <w:t>165.000</w:t>
            </w:r>
          </w:p>
        </w:tc>
      </w:tr>
      <w:tr w:rsidR="00982D5F" w:rsidRPr="00F73B19" w14:paraId="2EE6C97A" w14:textId="77777777" w:rsidTr="00200B34">
        <w:trPr>
          <w:trHeight w:val="276"/>
        </w:trPr>
        <w:tc>
          <w:tcPr>
            <w:tcW w:w="5348" w:type="dxa"/>
            <w:shd w:val="clear" w:color="auto" w:fill="auto"/>
            <w:vAlign w:val="bottom"/>
          </w:tcPr>
          <w:p w14:paraId="4CD9A415" w14:textId="77777777" w:rsidR="00982D5F" w:rsidRPr="004B2BB2" w:rsidRDefault="00982D5F" w:rsidP="00982D5F">
            <w:pPr>
              <w:spacing w:after="0" w:line="240" w:lineRule="auto"/>
              <w:rPr>
                <w:rFonts w:cstheme="minorHAnsi"/>
                <w:sz w:val="20"/>
                <w:szCs w:val="20"/>
                <w:lang w:val="es-ES_tradnl"/>
              </w:rPr>
            </w:pPr>
            <w:r w:rsidRPr="004B2BB2">
              <w:rPr>
                <w:rFonts w:cstheme="minorHAnsi"/>
                <w:sz w:val="20"/>
                <w:szCs w:val="20"/>
                <w:lang w:val="es-ES_tradnl"/>
              </w:rPr>
              <w:t> Patrocinio de delegados para la COP1</w:t>
            </w:r>
            <w:r>
              <w:rPr>
                <w:rFonts w:cstheme="minorHAnsi"/>
                <w:sz w:val="20"/>
                <w:szCs w:val="20"/>
                <w:lang w:val="es-ES_tradnl"/>
              </w:rPr>
              <w:t>5</w:t>
            </w:r>
          </w:p>
        </w:tc>
        <w:tc>
          <w:tcPr>
            <w:tcW w:w="2693" w:type="dxa"/>
            <w:shd w:val="clear" w:color="auto" w:fill="auto"/>
            <w:noWrap/>
          </w:tcPr>
          <w:p w14:paraId="5478872E" w14:textId="77777777" w:rsidR="00982D5F" w:rsidRPr="004B2BB2" w:rsidRDefault="00982D5F" w:rsidP="00982D5F">
            <w:pPr>
              <w:spacing w:after="0" w:line="240" w:lineRule="auto"/>
              <w:jc w:val="right"/>
              <w:rPr>
                <w:rFonts w:cs="Arial"/>
                <w:sz w:val="20"/>
                <w:szCs w:val="20"/>
                <w:lang w:val="es-ES_tradnl" w:eastAsia="en-GB"/>
              </w:rPr>
            </w:pPr>
            <w:r w:rsidRPr="004B2BB2">
              <w:rPr>
                <w:rFonts w:cstheme="minorHAnsi"/>
                <w:sz w:val="20"/>
                <w:szCs w:val="20"/>
                <w:lang w:val="es-ES_tradnl"/>
              </w:rPr>
              <w:t>600.000</w:t>
            </w:r>
          </w:p>
        </w:tc>
      </w:tr>
      <w:tr w:rsidR="00982D5F" w:rsidRPr="00F73B19" w14:paraId="46100327" w14:textId="77777777" w:rsidTr="00200B34">
        <w:trPr>
          <w:trHeight w:val="276"/>
        </w:trPr>
        <w:tc>
          <w:tcPr>
            <w:tcW w:w="5348" w:type="dxa"/>
            <w:shd w:val="clear" w:color="auto" w:fill="auto"/>
            <w:noWrap/>
            <w:vAlign w:val="bottom"/>
            <w:hideMark/>
          </w:tcPr>
          <w:p w14:paraId="66CC1806" w14:textId="77777777" w:rsidR="00982D5F" w:rsidRPr="004B2BB2" w:rsidRDefault="00982D5F" w:rsidP="00982D5F">
            <w:pPr>
              <w:spacing w:after="0" w:line="240" w:lineRule="auto"/>
              <w:rPr>
                <w:rFonts w:cstheme="minorHAnsi"/>
                <w:sz w:val="20"/>
                <w:szCs w:val="20"/>
                <w:lang w:val="es-ES_tradnl"/>
              </w:rPr>
            </w:pPr>
            <w:r w:rsidRPr="004B2BB2">
              <w:rPr>
                <w:rFonts w:cstheme="minorHAnsi"/>
                <w:sz w:val="20"/>
                <w:szCs w:val="20"/>
                <w:lang w:val="es-ES_tradnl"/>
              </w:rPr>
              <w:t> Programa de CECoP de Ramsar</w:t>
            </w:r>
          </w:p>
        </w:tc>
        <w:tc>
          <w:tcPr>
            <w:tcW w:w="2693" w:type="dxa"/>
            <w:shd w:val="clear" w:color="auto" w:fill="auto"/>
            <w:noWrap/>
            <w:hideMark/>
          </w:tcPr>
          <w:p w14:paraId="3EC27BB1" w14:textId="77777777" w:rsidR="00982D5F" w:rsidRPr="004B2BB2" w:rsidRDefault="00982D5F" w:rsidP="00982D5F">
            <w:pPr>
              <w:spacing w:after="0" w:line="240" w:lineRule="auto"/>
              <w:jc w:val="right"/>
              <w:rPr>
                <w:rFonts w:cs="Arial"/>
                <w:sz w:val="20"/>
                <w:szCs w:val="20"/>
                <w:lang w:val="es-ES_tradnl" w:eastAsia="en-GB"/>
              </w:rPr>
            </w:pPr>
            <w:r w:rsidRPr="004B2BB2">
              <w:rPr>
                <w:rFonts w:cstheme="minorHAnsi"/>
                <w:sz w:val="20"/>
                <w:szCs w:val="20"/>
                <w:lang w:val="es-ES_tradnl"/>
              </w:rPr>
              <w:t>200.000</w:t>
            </w:r>
          </w:p>
        </w:tc>
      </w:tr>
      <w:tr w:rsidR="00982D5F" w:rsidRPr="00F73B19" w14:paraId="5B4B86EF" w14:textId="77777777" w:rsidTr="00200B34">
        <w:trPr>
          <w:trHeight w:val="276"/>
        </w:trPr>
        <w:tc>
          <w:tcPr>
            <w:tcW w:w="5348" w:type="dxa"/>
            <w:shd w:val="clear" w:color="auto" w:fill="auto"/>
            <w:noWrap/>
            <w:vAlign w:val="bottom"/>
            <w:hideMark/>
          </w:tcPr>
          <w:p w14:paraId="6F55BE71" w14:textId="77777777" w:rsidR="00982D5F" w:rsidRPr="004B2BB2" w:rsidRDefault="00982D5F" w:rsidP="00982D5F">
            <w:pPr>
              <w:spacing w:after="0" w:line="240" w:lineRule="auto"/>
              <w:rPr>
                <w:rFonts w:cstheme="minorHAnsi"/>
                <w:sz w:val="20"/>
                <w:szCs w:val="20"/>
                <w:lang w:val="es-ES_tradnl"/>
              </w:rPr>
            </w:pPr>
            <w:r w:rsidRPr="004B2BB2">
              <w:rPr>
                <w:rFonts w:cstheme="minorHAnsi"/>
                <w:sz w:val="20"/>
                <w:szCs w:val="20"/>
                <w:lang w:val="es-ES_tradnl"/>
              </w:rPr>
              <w:t> Apoyo a la labor del GECT</w:t>
            </w:r>
          </w:p>
        </w:tc>
        <w:tc>
          <w:tcPr>
            <w:tcW w:w="2693" w:type="dxa"/>
            <w:shd w:val="clear" w:color="auto" w:fill="auto"/>
            <w:noWrap/>
            <w:hideMark/>
          </w:tcPr>
          <w:p w14:paraId="4777D5A2" w14:textId="77777777" w:rsidR="00982D5F" w:rsidRPr="004B2BB2" w:rsidRDefault="00982D5F" w:rsidP="00982D5F">
            <w:pPr>
              <w:spacing w:after="0" w:line="240" w:lineRule="auto"/>
              <w:jc w:val="right"/>
              <w:rPr>
                <w:rFonts w:cs="Arial"/>
                <w:sz w:val="20"/>
                <w:szCs w:val="20"/>
                <w:lang w:val="es-ES_tradnl" w:eastAsia="en-GB"/>
              </w:rPr>
            </w:pPr>
            <w:r w:rsidRPr="004B2BB2">
              <w:rPr>
                <w:rFonts w:cstheme="minorHAnsi"/>
                <w:sz w:val="20"/>
                <w:szCs w:val="20"/>
                <w:lang w:val="es-ES_tradnl"/>
              </w:rPr>
              <w:t>300.000</w:t>
            </w:r>
          </w:p>
        </w:tc>
      </w:tr>
    </w:tbl>
    <w:p w14:paraId="7B846BEB" w14:textId="012EE718" w:rsidR="00982D5F" w:rsidRPr="003F3562" w:rsidRDefault="00982D5F" w:rsidP="00982D5F">
      <w:pPr>
        <w:spacing w:after="0" w:line="240" w:lineRule="auto"/>
        <w:rPr>
          <w:rFonts w:cstheme="minorHAnsi"/>
          <w:i/>
          <w:noProof/>
          <w:lang w:val="es-ES"/>
        </w:rPr>
      </w:pPr>
      <w:r w:rsidRPr="003F3562">
        <w:rPr>
          <w:rFonts w:cstheme="minorHAnsi"/>
          <w:i/>
          <w:noProof/>
          <w:lang w:val="es-ES"/>
        </w:rPr>
        <w:t xml:space="preserve">  *por </w:t>
      </w:r>
      <w:r w:rsidRPr="009602DE">
        <w:rPr>
          <w:rFonts w:cstheme="minorHAnsi"/>
          <w:i/>
          <w:noProof/>
          <w:lang w:val="es-ES"/>
        </w:rPr>
        <w:t>ningún</w:t>
      </w:r>
      <w:r>
        <w:rPr>
          <w:rFonts w:cstheme="minorHAnsi"/>
          <w:i/>
          <w:noProof/>
          <w:lang w:val="es-ES"/>
        </w:rPr>
        <w:t xml:space="preserve"> </w:t>
      </w:r>
      <w:r w:rsidRPr="003F3562">
        <w:rPr>
          <w:rFonts w:cstheme="minorHAnsi"/>
          <w:i/>
          <w:noProof/>
          <w:lang w:val="es-ES"/>
        </w:rPr>
        <w:t>orden de prioridad</w:t>
      </w:r>
    </w:p>
    <w:p w14:paraId="222D0232" w14:textId="77777777" w:rsidR="00982D5F" w:rsidRDefault="00982D5F" w:rsidP="00982D5F">
      <w:pPr>
        <w:spacing w:after="0" w:line="240" w:lineRule="auto"/>
        <w:rPr>
          <w:rFonts w:cstheme="minorHAnsi"/>
          <w:noProof/>
          <w:lang w:val="es-ES"/>
        </w:rPr>
      </w:pPr>
    </w:p>
    <w:p w14:paraId="33B9FA54" w14:textId="77777777" w:rsidR="00982D5F" w:rsidRPr="003A72EE" w:rsidRDefault="00982D5F" w:rsidP="00982D5F">
      <w:pPr>
        <w:spacing w:after="0" w:line="240" w:lineRule="auto"/>
        <w:rPr>
          <w:rFonts w:cstheme="minorHAnsi"/>
          <w:noProof/>
          <w:lang w:val="es-ES"/>
        </w:rPr>
      </w:pPr>
    </w:p>
    <w:p w14:paraId="00C52AE8" w14:textId="77777777" w:rsidR="00982D5F" w:rsidRPr="003A72EE" w:rsidRDefault="00982D5F" w:rsidP="00982D5F">
      <w:pPr>
        <w:spacing w:after="0" w:line="240" w:lineRule="auto"/>
        <w:rPr>
          <w:rFonts w:cstheme="minorHAnsi"/>
          <w:i/>
          <w:noProof/>
          <w:color w:val="0000FF"/>
          <w:lang w:val="es-ES"/>
        </w:rPr>
      </w:pPr>
      <w:r w:rsidRPr="003A72EE">
        <w:rPr>
          <w:rFonts w:cstheme="minorHAnsi"/>
          <w:i/>
          <w:noProof/>
          <w:color w:val="0000FF"/>
          <w:lang w:val="es-ES"/>
        </w:rPr>
        <w:t xml:space="preserve">Recomendaciones para las decisiones del Comité Permanente: </w:t>
      </w:r>
    </w:p>
    <w:p w14:paraId="270BB736" w14:textId="77777777" w:rsidR="00982D5F" w:rsidRPr="003A72EE" w:rsidRDefault="00982D5F" w:rsidP="00982D5F">
      <w:pPr>
        <w:spacing w:after="0" w:line="240" w:lineRule="auto"/>
        <w:ind w:left="426" w:hanging="426"/>
        <w:rPr>
          <w:rFonts w:cstheme="minorHAnsi"/>
          <w:noProof/>
          <w:lang w:val="es-ES"/>
        </w:rPr>
      </w:pPr>
    </w:p>
    <w:p w14:paraId="07805D8D" w14:textId="77777777" w:rsidR="00982D5F" w:rsidRPr="003A72EE" w:rsidRDefault="00982D5F" w:rsidP="00982D5F">
      <w:pPr>
        <w:spacing w:after="0" w:line="240" w:lineRule="auto"/>
        <w:rPr>
          <w:rFonts w:cstheme="minorHAnsi"/>
          <w:b/>
          <w:i/>
          <w:noProof/>
          <w:lang w:val="es-ES"/>
        </w:rPr>
      </w:pPr>
      <w:r w:rsidRPr="003A72EE">
        <w:rPr>
          <w:rFonts w:cstheme="minorHAnsi"/>
          <w:b/>
          <w:i/>
          <w:noProof/>
          <w:lang w:val="es-ES"/>
        </w:rPr>
        <w:t xml:space="preserve">El Subgrupo de Finanzas recomienda al Comité Permanente que haga lo siguiente: </w:t>
      </w:r>
    </w:p>
    <w:p w14:paraId="62919B69" w14:textId="77777777" w:rsidR="00982D5F" w:rsidRPr="003A72EE" w:rsidRDefault="00982D5F" w:rsidP="00982D5F">
      <w:pPr>
        <w:spacing w:after="0" w:line="240" w:lineRule="auto"/>
        <w:ind w:left="426" w:hanging="426"/>
        <w:rPr>
          <w:rFonts w:cstheme="minorHAnsi"/>
          <w:b/>
          <w:i/>
          <w:noProof/>
          <w:lang w:val="es-ES"/>
        </w:rPr>
      </w:pPr>
      <w:r w:rsidRPr="003A72EE">
        <w:rPr>
          <w:rFonts w:cstheme="minorHAnsi"/>
          <w:b/>
          <w:i/>
          <w:noProof/>
          <w:lang w:val="es-ES"/>
        </w:rPr>
        <w:t xml:space="preserve">i. </w:t>
      </w:r>
      <w:r w:rsidRPr="003A72EE">
        <w:rPr>
          <w:rFonts w:cstheme="minorHAnsi"/>
          <w:b/>
          <w:i/>
          <w:noProof/>
          <w:lang w:val="es-ES"/>
        </w:rPr>
        <w:tab/>
        <w:t>tomar nota del contenido del documento SC59/2022 Doc.8.3;</w:t>
      </w:r>
    </w:p>
    <w:p w14:paraId="070401A6" w14:textId="77777777" w:rsidR="00982D5F" w:rsidRPr="003A72EE" w:rsidRDefault="00982D5F" w:rsidP="00982D5F">
      <w:pPr>
        <w:spacing w:after="0" w:line="240" w:lineRule="auto"/>
        <w:ind w:left="426" w:hanging="426"/>
        <w:rPr>
          <w:rFonts w:cstheme="minorHAnsi"/>
          <w:b/>
          <w:i/>
          <w:noProof/>
          <w:lang w:val="es-ES"/>
        </w:rPr>
      </w:pPr>
      <w:r w:rsidRPr="003A72EE">
        <w:rPr>
          <w:rFonts w:cstheme="minorHAnsi"/>
          <w:b/>
          <w:i/>
          <w:noProof/>
          <w:lang w:val="es-ES"/>
        </w:rPr>
        <w:t xml:space="preserve">ii. </w:t>
      </w:r>
      <w:r w:rsidRPr="003A72EE">
        <w:rPr>
          <w:rFonts w:cstheme="minorHAnsi"/>
          <w:b/>
          <w:i/>
          <w:noProof/>
          <w:lang w:val="es-ES"/>
        </w:rPr>
        <w:tab/>
        <w:t>encargar a la Secretaría que,</w:t>
      </w:r>
      <w:r w:rsidRPr="003A72EE">
        <w:rPr>
          <w:noProof/>
          <w:lang w:val="es-ES"/>
        </w:rPr>
        <w:t xml:space="preserve"> </w:t>
      </w:r>
      <w:r w:rsidRPr="003A72EE">
        <w:rPr>
          <w:rFonts w:cstheme="minorHAnsi"/>
          <w:b/>
          <w:i/>
          <w:noProof/>
          <w:lang w:val="es-ES"/>
        </w:rPr>
        <w:t>debido a las circunstancias excepcionales, presente a la 14ª reunión de la Conferencia de las Partes Contratantes solo un escenario presupuestario A que refleje un aumento del 0 % en comparación con los trienios 2016-2018 y 2019-2021 y 2022, tal como se describe en el documento SC59/2022 Doc.8.3; y</w:t>
      </w:r>
    </w:p>
    <w:p w14:paraId="3FBFE7B7" w14:textId="77777777" w:rsidR="00982D5F" w:rsidRPr="003A72EE" w:rsidRDefault="00982D5F" w:rsidP="00982D5F">
      <w:pPr>
        <w:spacing w:after="0" w:line="240" w:lineRule="auto"/>
        <w:ind w:left="426" w:hanging="426"/>
        <w:rPr>
          <w:rFonts w:cstheme="minorHAnsi"/>
          <w:b/>
          <w:i/>
          <w:noProof/>
          <w:lang w:val="es-ES"/>
        </w:rPr>
      </w:pPr>
      <w:r w:rsidRPr="003A72EE">
        <w:rPr>
          <w:rFonts w:cstheme="minorHAnsi"/>
          <w:b/>
          <w:i/>
          <w:noProof/>
          <w:lang w:val="es-ES"/>
        </w:rPr>
        <w:t xml:space="preserve">iii. </w:t>
      </w:r>
      <w:r w:rsidRPr="003A72EE">
        <w:rPr>
          <w:rFonts w:cstheme="minorHAnsi"/>
          <w:b/>
          <w:i/>
          <w:noProof/>
          <w:lang w:val="es-ES"/>
        </w:rPr>
        <w:tab/>
        <w:t>aprobar el proyecto de resolución sobre cuestiones financieras y presupuestarias que se examinará en la COP14, como se presenta en el Anexo 2 de este informe.</w:t>
      </w:r>
    </w:p>
    <w:p w14:paraId="402929FA" w14:textId="77777777" w:rsidR="00982D5F" w:rsidRPr="003A72EE" w:rsidRDefault="00982D5F" w:rsidP="00982D5F">
      <w:pPr>
        <w:spacing w:after="0" w:line="240" w:lineRule="auto"/>
        <w:rPr>
          <w:rFonts w:cstheme="minorHAnsi"/>
          <w:noProof/>
          <w:lang w:val="es-ES"/>
        </w:rPr>
      </w:pPr>
    </w:p>
    <w:p w14:paraId="063C3524" w14:textId="77777777" w:rsidR="00982D5F" w:rsidRPr="003A72EE" w:rsidRDefault="00982D5F" w:rsidP="00982D5F">
      <w:pPr>
        <w:spacing w:after="0" w:line="240" w:lineRule="auto"/>
        <w:rPr>
          <w:rFonts w:cstheme="minorHAnsi"/>
          <w:noProof/>
          <w:lang w:val="es-ES"/>
        </w:rPr>
      </w:pPr>
    </w:p>
    <w:p w14:paraId="4ECF46F9" w14:textId="77777777" w:rsidR="00982D5F" w:rsidRPr="003A72EE" w:rsidRDefault="00982D5F" w:rsidP="00982D5F">
      <w:pPr>
        <w:spacing w:after="0" w:line="240" w:lineRule="auto"/>
        <w:ind w:left="426" w:hanging="426"/>
        <w:rPr>
          <w:rFonts w:cstheme="minorHAnsi"/>
          <w:b/>
          <w:noProof/>
          <w:lang w:val="es-ES"/>
        </w:rPr>
      </w:pPr>
      <w:r w:rsidRPr="003A72EE">
        <w:rPr>
          <w:rFonts w:cstheme="minorHAnsi"/>
          <w:b/>
          <w:noProof/>
          <w:lang w:val="es-ES"/>
        </w:rPr>
        <w:t>4.</w:t>
      </w:r>
      <w:r w:rsidRPr="003A72EE">
        <w:rPr>
          <w:rFonts w:cstheme="minorHAnsi"/>
          <w:b/>
          <w:noProof/>
          <w:lang w:val="es-ES"/>
        </w:rPr>
        <w:tab/>
        <w:t>Posibles consecuencias financieras de los proyectos de resolución (documento SC59/2022 Doc.8.4)</w:t>
      </w:r>
    </w:p>
    <w:p w14:paraId="00E28E56" w14:textId="77777777" w:rsidR="00982D5F" w:rsidRPr="003A72EE" w:rsidRDefault="00982D5F" w:rsidP="00982D5F">
      <w:pPr>
        <w:spacing w:after="0" w:line="240" w:lineRule="auto"/>
        <w:rPr>
          <w:rFonts w:cstheme="minorHAnsi"/>
          <w:b/>
          <w:noProof/>
          <w:lang w:val="es-ES"/>
        </w:rPr>
      </w:pPr>
    </w:p>
    <w:p w14:paraId="0E7B1E7C" w14:textId="77777777" w:rsidR="00982D5F" w:rsidRPr="003A72EE" w:rsidRDefault="00982D5F" w:rsidP="00982D5F">
      <w:pPr>
        <w:spacing w:after="0" w:line="240" w:lineRule="auto"/>
        <w:rPr>
          <w:rFonts w:cstheme="minorHAnsi"/>
          <w:noProof/>
          <w:lang w:val="es-ES"/>
        </w:rPr>
      </w:pPr>
      <w:r w:rsidRPr="003A72EE">
        <w:rPr>
          <w:rFonts w:cstheme="minorHAnsi"/>
          <w:noProof/>
          <w:lang w:val="es-ES"/>
        </w:rPr>
        <w:t>La Secretaria General presentó el documento y explicó que se trataba de un documento preliminar, que las estimaciones se presentaban sobre la base de las estimaciones realizadas por las Partes. Asimismo, describió que la Secretaría había añadido aportaciones cuando era necesario y que no se incluían los días de trabajo del personal que se requerían para realizar actividades y tareas que ya se incluyen en las actividades principales de la Secretaría y en su plan de trabajo. La Secretaria General señaló que las repercusiones financieras y administrativas de los proyectos de resolución dependerán de las decisiones que tome el Comité Permanente en relación con el contenido de los proyectos de resolución. Por lo tanto, el documento deberá ser modificado después de la reunión del Comité Permanente para someterlo a la consideración de la COP14.</w:t>
      </w:r>
    </w:p>
    <w:p w14:paraId="244D3917" w14:textId="77777777" w:rsidR="00982D5F" w:rsidRPr="003A72EE" w:rsidRDefault="00982D5F" w:rsidP="00982D5F">
      <w:pPr>
        <w:spacing w:after="0" w:line="240" w:lineRule="auto"/>
        <w:rPr>
          <w:rFonts w:cstheme="minorHAnsi"/>
          <w:noProof/>
          <w:lang w:val="es-ES"/>
        </w:rPr>
      </w:pPr>
    </w:p>
    <w:p w14:paraId="4193F59E" w14:textId="77777777" w:rsidR="00982D5F" w:rsidRPr="003A72EE" w:rsidRDefault="00982D5F" w:rsidP="00982D5F">
      <w:pPr>
        <w:spacing w:after="0" w:line="240" w:lineRule="auto"/>
        <w:rPr>
          <w:rFonts w:cstheme="minorHAnsi"/>
          <w:b/>
          <w:i/>
          <w:noProof/>
          <w:lang w:val="es-ES"/>
        </w:rPr>
      </w:pPr>
      <w:r w:rsidRPr="003A72EE">
        <w:rPr>
          <w:rFonts w:cstheme="minorHAnsi"/>
          <w:b/>
          <w:i/>
          <w:noProof/>
          <w:lang w:val="es-ES"/>
        </w:rPr>
        <w:t xml:space="preserve">El Subgrupo de Finanzas recomienda al Comité Permanente que haga lo siguiente: </w:t>
      </w:r>
    </w:p>
    <w:p w14:paraId="644290D1" w14:textId="77777777" w:rsidR="00982D5F" w:rsidRPr="003A72EE" w:rsidRDefault="00982D5F" w:rsidP="00982D5F">
      <w:pPr>
        <w:spacing w:after="0" w:line="240" w:lineRule="auto"/>
        <w:ind w:left="426" w:hanging="426"/>
        <w:rPr>
          <w:rFonts w:cstheme="minorHAnsi"/>
          <w:b/>
          <w:i/>
          <w:noProof/>
          <w:lang w:val="es-ES"/>
        </w:rPr>
      </w:pPr>
      <w:r w:rsidRPr="003A72EE">
        <w:rPr>
          <w:rFonts w:cstheme="minorHAnsi"/>
          <w:b/>
          <w:i/>
          <w:noProof/>
          <w:lang w:val="es-ES"/>
        </w:rPr>
        <w:t xml:space="preserve">i. </w:t>
      </w:r>
      <w:r w:rsidRPr="003A72EE">
        <w:rPr>
          <w:rFonts w:cstheme="minorHAnsi"/>
          <w:b/>
          <w:i/>
          <w:noProof/>
          <w:lang w:val="es-ES"/>
        </w:rPr>
        <w:tab/>
        <w:t>tomar nota de las posibles repercusiones administrativas y financieras de los proyectos de resolución presentados a la reunión SC59/2022, a modificarse sobre la base de los proyectos de resolución acordados por la reunión SC59/2022.</w:t>
      </w:r>
    </w:p>
    <w:p w14:paraId="68BA7EFC" w14:textId="77777777" w:rsidR="00982D5F" w:rsidRDefault="00982D5F" w:rsidP="00982D5F">
      <w:pPr>
        <w:spacing w:after="0" w:line="240" w:lineRule="auto"/>
        <w:rPr>
          <w:rFonts w:cstheme="minorHAnsi"/>
          <w:noProof/>
          <w:lang w:val="es-ES"/>
        </w:rPr>
      </w:pPr>
    </w:p>
    <w:p w14:paraId="55A67A50" w14:textId="77777777" w:rsidR="00982D5F" w:rsidRPr="003A72EE" w:rsidRDefault="00982D5F" w:rsidP="00982D5F">
      <w:pPr>
        <w:spacing w:after="0" w:line="240" w:lineRule="auto"/>
        <w:rPr>
          <w:rFonts w:cstheme="minorHAnsi"/>
          <w:noProof/>
          <w:lang w:val="es-ES"/>
        </w:rPr>
      </w:pPr>
    </w:p>
    <w:p w14:paraId="6EAF370F" w14:textId="77777777" w:rsidR="00982D5F" w:rsidRPr="003A72EE" w:rsidRDefault="00982D5F" w:rsidP="00982D5F">
      <w:pPr>
        <w:spacing w:after="0" w:line="240" w:lineRule="auto"/>
        <w:ind w:left="426" w:hanging="426"/>
        <w:rPr>
          <w:rFonts w:cstheme="minorHAnsi"/>
          <w:b/>
          <w:noProof/>
          <w:lang w:val="es-ES"/>
        </w:rPr>
      </w:pPr>
      <w:r w:rsidRPr="003A72EE">
        <w:rPr>
          <w:rFonts w:cstheme="minorHAnsi"/>
          <w:b/>
          <w:noProof/>
          <w:lang w:val="es-ES"/>
        </w:rPr>
        <w:t>5.</w:t>
      </w:r>
      <w:r w:rsidRPr="003A72EE">
        <w:rPr>
          <w:rFonts w:cstheme="minorHAnsi"/>
          <w:b/>
          <w:noProof/>
          <w:lang w:val="es-ES"/>
        </w:rPr>
        <w:tab/>
        <w:t>Informe sobre cuestiones financieras para 2019-2021 y 2022 (documento SC59/2022 Doc.8.1): continuación</w:t>
      </w:r>
      <w:r w:rsidRPr="003A72EE">
        <w:rPr>
          <w:rStyle w:val="FootnoteReference"/>
          <w:rFonts w:cstheme="minorHAnsi"/>
          <w:b/>
          <w:noProof/>
          <w:lang w:val="es-ES"/>
        </w:rPr>
        <w:footnoteReference w:id="3"/>
      </w:r>
    </w:p>
    <w:p w14:paraId="52E03F25" w14:textId="77777777" w:rsidR="00982D5F" w:rsidRPr="003A72EE" w:rsidRDefault="00982D5F" w:rsidP="00982D5F">
      <w:pPr>
        <w:spacing w:after="0" w:line="240" w:lineRule="auto"/>
        <w:rPr>
          <w:rFonts w:cstheme="minorHAnsi"/>
          <w:noProof/>
          <w:lang w:val="es-ES"/>
        </w:rPr>
      </w:pPr>
    </w:p>
    <w:p w14:paraId="7FE362A7" w14:textId="77777777" w:rsidR="00982D5F" w:rsidRPr="003A72EE" w:rsidRDefault="00982D5F" w:rsidP="00982D5F">
      <w:pPr>
        <w:spacing w:after="0" w:line="240" w:lineRule="auto"/>
        <w:rPr>
          <w:rFonts w:cstheme="minorHAnsi"/>
          <w:noProof/>
          <w:lang w:val="es-ES"/>
        </w:rPr>
      </w:pPr>
      <w:r w:rsidRPr="003A72EE">
        <w:rPr>
          <w:rFonts w:cstheme="minorHAnsi"/>
          <w:noProof/>
          <w:lang w:val="es-ES"/>
        </w:rPr>
        <w:t xml:space="preserve">La Secretaría presentó los elementos del excedente del presupuesto básico a finales de 2021, como se resume en el Cuadro </w:t>
      </w:r>
      <w:r>
        <w:rPr>
          <w:rFonts w:cstheme="minorHAnsi"/>
          <w:noProof/>
          <w:lang w:val="es-ES"/>
        </w:rPr>
        <w:t>2</w:t>
      </w:r>
      <w:r w:rsidRPr="003A72EE">
        <w:rPr>
          <w:rFonts w:cstheme="minorHAnsi"/>
          <w:noProof/>
          <w:lang w:val="es-ES"/>
        </w:rPr>
        <w:t xml:space="preserve"> que figura a continuación.</w:t>
      </w:r>
    </w:p>
    <w:p w14:paraId="514C964E" w14:textId="77777777" w:rsidR="00982D5F" w:rsidRPr="003A72EE" w:rsidRDefault="00982D5F" w:rsidP="00982D5F">
      <w:pPr>
        <w:spacing w:after="0" w:line="240" w:lineRule="auto"/>
        <w:rPr>
          <w:rFonts w:cstheme="minorHAnsi"/>
          <w:noProof/>
          <w:lang w:val="es-ES"/>
        </w:rPr>
      </w:pPr>
    </w:p>
    <w:p w14:paraId="257751A3" w14:textId="77777777" w:rsidR="00200B34" w:rsidRDefault="00200B34">
      <w:pPr>
        <w:rPr>
          <w:i/>
          <w:noProof/>
          <w:lang w:val="es-ES"/>
        </w:rPr>
      </w:pPr>
      <w:r>
        <w:rPr>
          <w:i/>
          <w:noProof/>
          <w:lang w:val="es-ES"/>
        </w:rPr>
        <w:br w:type="page"/>
      </w:r>
    </w:p>
    <w:p w14:paraId="022F0F13" w14:textId="2705D2DE" w:rsidR="00982D5F" w:rsidRPr="003A72EE" w:rsidRDefault="00982D5F" w:rsidP="00982D5F">
      <w:pPr>
        <w:spacing w:after="0" w:line="240" w:lineRule="auto"/>
        <w:rPr>
          <w:rFonts w:cs="Times New Roman"/>
          <w:i/>
          <w:noProof/>
          <w:lang w:val="es-ES"/>
        </w:rPr>
      </w:pPr>
      <w:r w:rsidRPr="003A72EE">
        <w:rPr>
          <w:i/>
          <w:noProof/>
          <w:lang w:val="es-ES"/>
        </w:rPr>
        <w:lastRenderedPageBreak/>
        <w:t xml:space="preserve">Cuadro </w:t>
      </w:r>
      <w:r>
        <w:rPr>
          <w:i/>
          <w:noProof/>
          <w:lang w:val="es-ES"/>
        </w:rPr>
        <w:t>2</w:t>
      </w:r>
      <w:r w:rsidRPr="003A72EE">
        <w:rPr>
          <w:i/>
          <w:noProof/>
          <w:lang w:val="es-ES"/>
        </w:rPr>
        <w:t>: Excedente del presupuesto básico de 2021 a ser asignado (en miles de francos suizos)</w:t>
      </w:r>
    </w:p>
    <w:tbl>
      <w:tblPr>
        <w:tblW w:w="8926" w:type="dxa"/>
        <w:tblLook w:val="04A0" w:firstRow="1" w:lastRow="0" w:firstColumn="1" w:lastColumn="0" w:noHBand="0" w:noVBand="1"/>
      </w:tblPr>
      <w:tblGrid>
        <w:gridCol w:w="7225"/>
        <w:gridCol w:w="1701"/>
      </w:tblGrid>
      <w:tr w:rsidR="00982D5F" w:rsidRPr="003A72EE" w14:paraId="27FF7623" w14:textId="77777777" w:rsidTr="00982D5F">
        <w:trPr>
          <w:trHeight w:val="780"/>
        </w:trPr>
        <w:tc>
          <w:tcPr>
            <w:tcW w:w="722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261EC1F" w14:textId="77777777" w:rsidR="00982D5F" w:rsidRPr="003A72EE" w:rsidRDefault="00982D5F" w:rsidP="00982D5F">
            <w:pPr>
              <w:spacing w:after="0" w:line="240" w:lineRule="auto"/>
              <w:rPr>
                <w:b/>
                <w:bCs/>
                <w:noProof/>
                <w:color w:val="000000"/>
                <w:lang w:val="es-ES" w:eastAsia="en-GB"/>
              </w:rPr>
            </w:pPr>
            <w:r w:rsidRPr="003A72EE">
              <w:rPr>
                <w:b/>
                <w:bCs/>
                <w:noProof/>
                <w:color w:val="000000"/>
                <w:lang w:val="es-ES" w:eastAsia="en-GB"/>
              </w:rPr>
              <w:t>(I) Saldo del fondo a 31 de diciembre de 2021 conforme a los estados financieros auditados</w:t>
            </w:r>
          </w:p>
        </w:tc>
        <w:tc>
          <w:tcPr>
            <w:tcW w:w="1701" w:type="dxa"/>
            <w:tcBorders>
              <w:top w:val="single" w:sz="4" w:space="0" w:color="auto"/>
              <w:left w:val="nil"/>
              <w:bottom w:val="single" w:sz="4" w:space="0" w:color="auto"/>
              <w:right w:val="single" w:sz="4" w:space="0" w:color="auto"/>
            </w:tcBorders>
            <w:shd w:val="clear" w:color="auto" w:fill="DBE5F1"/>
            <w:noWrap/>
            <w:vAlign w:val="center"/>
            <w:hideMark/>
          </w:tcPr>
          <w:p w14:paraId="61AC3F26" w14:textId="77777777" w:rsidR="00982D5F" w:rsidRPr="003A72EE" w:rsidRDefault="00982D5F" w:rsidP="00982D5F">
            <w:pPr>
              <w:spacing w:after="0" w:line="240" w:lineRule="auto"/>
              <w:jc w:val="right"/>
              <w:rPr>
                <w:b/>
                <w:bCs/>
                <w:noProof/>
                <w:color w:val="000000"/>
                <w:lang w:val="es-ES" w:eastAsia="en-GB"/>
              </w:rPr>
            </w:pPr>
            <w:r w:rsidRPr="003A72EE">
              <w:rPr>
                <w:b/>
                <w:bCs/>
                <w:noProof/>
                <w:color w:val="000000"/>
                <w:lang w:val="es-ES" w:eastAsia="en-GB"/>
              </w:rPr>
              <w:t>3 738</w:t>
            </w:r>
          </w:p>
        </w:tc>
      </w:tr>
      <w:tr w:rsidR="00982D5F" w:rsidRPr="00B4195A" w14:paraId="6469A119" w14:textId="77777777" w:rsidTr="00982D5F">
        <w:trPr>
          <w:trHeight w:val="375"/>
        </w:trPr>
        <w:tc>
          <w:tcPr>
            <w:tcW w:w="7225" w:type="dxa"/>
            <w:tcBorders>
              <w:top w:val="nil"/>
              <w:left w:val="single" w:sz="4" w:space="0" w:color="auto"/>
              <w:bottom w:val="single" w:sz="4" w:space="0" w:color="auto"/>
              <w:right w:val="single" w:sz="4" w:space="0" w:color="auto"/>
            </w:tcBorders>
            <w:vAlign w:val="center"/>
            <w:hideMark/>
          </w:tcPr>
          <w:p w14:paraId="0E63F4AF" w14:textId="77777777" w:rsidR="00982D5F" w:rsidRPr="003A72EE" w:rsidRDefault="00982D5F" w:rsidP="00982D5F">
            <w:pPr>
              <w:spacing w:after="0" w:line="240" w:lineRule="auto"/>
              <w:rPr>
                <w:b/>
                <w:bCs/>
                <w:noProof/>
                <w:color w:val="000000"/>
                <w:lang w:val="es-ES" w:eastAsia="en-GB"/>
              </w:rPr>
            </w:pPr>
            <w:r w:rsidRPr="003A72EE">
              <w:rPr>
                <w:b/>
                <w:bCs/>
                <w:noProof/>
                <w:color w:val="000000"/>
                <w:lang w:val="es-ES" w:eastAsia="en-GB"/>
              </w:rPr>
              <w:t>Reserva, aprobada y previamente comprometida:</w:t>
            </w:r>
          </w:p>
        </w:tc>
        <w:tc>
          <w:tcPr>
            <w:tcW w:w="1701" w:type="dxa"/>
            <w:tcBorders>
              <w:top w:val="nil"/>
              <w:left w:val="nil"/>
              <w:bottom w:val="single" w:sz="4" w:space="0" w:color="auto"/>
              <w:right w:val="single" w:sz="4" w:space="0" w:color="auto"/>
            </w:tcBorders>
            <w:noWrap/>
            <w:vAlign w:val="center"/>
            <w:hideMark/>
          </w:tcPr>
          <w:p w14:paraId="2BAE9A7E" w14:textId="77777777" w:rsidR="00982D5F" w:rsidRPr="003A72EE" w:rsidRDefault="00982D5F" w:rsidP="00982D5F">
            <w:pPr>
              <w:spacing w:after="0" w:line="240" w:lineRule="auto"/>
              <w:jc w:val="right"/>
              <w:rPr>
                <w:noProof/>
                <w:color w:val="000000"/>
                <w:lang w:val="es-ES" w:eastAsia="en-GB"/>
              </w:rPr>
            </w:pPr>
            <w:r w:rsidRPr="003A72EE">
              <w:rPr>
                <w:noProof/>
                <w:color w:val="000000"/>
                <w:lang w:val="es-ES" w:eastAsia="en-GB"/>
              </w:rPr>
              <w:t> </w:t>
            </w:r>
          </w:p>
        </w:tc>
      </w:tr>
      <w:tr w:rsidR="00982D5F" w:rsidRPr="003A72EE" w14:paraId="297EF5CE" w14:textId="77777777" w:rsidTr="00982D5F">
        <w:trPr>
          <w:trHeight w:val="375"/>
        </w:trPr>
        <w:tc>
          <w:tcPr>
            <w:tcW w:w="7225" w:type="dxa"/>
            <w:tcBorders>
              <w:top w:val="nil"/>
              <w:left w:val="single" w:sz="4" w:space="0" w:color="auto"/>
              <w:bottom w:val="single" w:sz="4" w:space="0" w:color="auto"/>
              <w:right w:val="single" w:sz="4" w:space="0" w:color="auto"/>
            </w:tcBorders>
            <w:vAlign w:val="center"/>
            <w:hideMark/>
          </w:tcPr>
          <w:p w14:paraId="4356274E" w14:textId="77777777" w:rsidR="00982D5F" w:rsidRPr="003A72EE" w:rsidRDefault="00982D5F" w:rsidP="00982D5F">
            <w:pPr>
              <w:spacing w:after="0" w:line="240" w:lineRule="auto"/>
              <w:rPr>
                <w:noProof/>
                <w:color w:val="000000"/>
                <w:lang w:val="es-ES" w:eastAsia="en-GB"/>
              </w:rPr>
            </w:pPr>
            <w:r w:rsidRPr="003A72EE">
              <w:rPr>
                <w:noProof/>
                <w:color w:val="000000"/>
                <w:lang w:val="es-ES" w:eastAsia="en-GB"/>
              </w:rPr>
              <w:t>Fondo de reserva del 15 % (párrafo 33 de la Resolución XIII.2)</w:t>
            </w:r>
          </w:p>
        </w:tc>
        <w:tc>
          <w:tcPr>
            <w:tcW w:w="1701" w:type="dxa"/>
            <w:tcBorders>
              <w:top w:val="nil"/>
              <w:left w:val="nil"/>
              <w:bottom w:val="single" w:sz="4" w:space="0" w:color="auto"/>
              <w:right w:val="single" w:sz="4" w:space="0" w:color="auto"/>
            </w:tcBorders>
            <w:noWrap/>
            <w:vAlign w:val="center"/>
            <w:hideMark/>
          </w:tcPr>
          <w:p w14:paraId="5B2EB267" w14:textId="77777777" w:rsidR="00982D5F" w:rsidRPr="003A72EE" w:rsidRDefault="00982D5F" w:rsidP="00982D5F">
            <w:pPr>
              <w:spacing w:after="0" w:line="240" w:lineRule="auto"/>
              <w:jc w:val="right"/>
              <w:rPr>
                <w:noProof/>
                <w:color w:val="000000"/>
                <w:lang w:val="es-ES" w:eastAsia="en-GB"/>
              </w:rPr>
            </w:pPr>
            <w:r w:rsidRPr="003A72EE">
              <w:rPr>
                <w:noProof/>
                <w:color w:val="000000"/>
                <w:lang w:val="es-ES" w:eastAsia="en-GB"/>
              </w:rPr>
              <w:t>762</w:t>
            </w:r>
          </w:p>
        </w:tc>
      </w:tr>
      <w:tr w:rsidR="00982D5F" w:rsidRPr="003A72EE" w14:paraId="5B3C32C8" w14:textId="77777777" w:rsidTr="00982D5F">
        <w:trPr>
          <w:trHeight w:val="375"/>
        </w:trPr>
        <w:tc>
          <w:tcPr>
            <w:tcW w:w="7225" w:type="dxa"/>
            <w:tcBorders>
              <w:top w:val="nil"/>
              <w:left w:val="single" w:sz="4" w:space="0" w:color="auto"/>
              <w:bottom w:val="single" w:sz="4" w:space="0" w:color="auto"/>
              <w:right w:val="single" w:sz="4" w:space="0" w:color="auto"/>
            </w:tcBorders>
            <w:vAlign w:val="center"/>
            <w:hideMark/>
          </w:tcPr>
          <w:p w14:paraId="06A8B841" w14:textId="77777777" w:rsidR="00982D5F" w:rsidRPr="003A72EE" w:rsidRDefault="00982D5F" w:rsidP="00982D5F">
            <w:pPr>
              <w:spacing w:after="0" w:line="240" w:lineRule="auto"/>
              <w:rPr>
                <w:noProof/>
                <w:lang w:val="es-ES" w:eastAsia="en-GB"/>
              </w:rPr>
            </w:pPr>
            <w:r w:rsidRPr="003A72EE">
              <w:rPr>
                <w:noProof/>
                <w:lang w:val="es-ES" w:eastAsia="en-GB"/>
              </w:rPr>
              <w:t>Uso aprobado por la ExCOP3 de los ahorros presupuestarios de 2020 (para cubrir el déficit y para las provisiones pendientes)</w:t>
            </w:r>
          </w:p>
        </w:tc>
        <w:tc>
          <w:tcPr>
            <w:tcW w:w="1701" w:type="dxa"/>
            <w:tcBorders>
              <w:top w:val="nil"/>
              <w:left w:val="nil"/>
              <w:bottom w:val="single" w:sz="4" w:space="0" w:color="auto"/>
              <w:right w:val="single" w:sz="4" w:space="0" w:color="auto"/>
            </w:tcBorders>
            <w:noWrap/>
            <w:vAlign w:val="center"/>
            <w:hideMark/>
          </w:tcPr>
          <w:p w14:paraId="11B155FB" w14:textId="77777777" w:rsidR="00982D5F" w:rsidRPr="003A72EE" w:rsidRDefault="00982D5F" w:rsidP="00982D5F">
            <w:pPr>
              <w:spacing w:after="0" w:line="240" w:lineRule="auto"/>
              <w:jc w:val="right"/>
              <w:rPr>
                <w:noProof/>
                <w:color w:val="000000"/>
                <w:lang w:val="es-ES" w:eastAsia="en-GB"/>
              </w:rPr>
            </w:pPr>
            <w:r w:rsidRPr="003A72EE">
              <w:rPr>
                <w:noProof/>
                <w:color w:val="000000"/>
                <w:lang w:val="es-ES" w:eastAsia="en-GB"/>
              </w:rPr>
              <w:t>196</w:t>
            </w:r>
          </w:p>
        </w:tc>
      </w:tr>
      <w:tr w:rsidR="00982D5F" w:rsidRPr="003A72EE" w14:paraId="30E9EEF2" w14:textId="77777777" w:rsidTr="00982D5F">
        <w:trPr>
          <w:trHeight w:val="375"/>
        </w:trPr>
        <w:tc>
          <w:tcPr>
            <w:tcW w:w="7225" w:type="dxa"/>
            <w:tcBorders>
              <w:top w:val="nil"/>
              <w:left w:val="single" w:sz="4" w:space="0" w:color="auto"/>
              <w:bottom w:val="single" w:sz="4" w:space="0" w:color="auto"/>
              <w:right w:val="single" w:sz="4" w:space="0" w:color="auto"/>
            </w:tcBorders>
            <w:vAlign w:val="center"/>
            <w:hideMark/>
          </w:tcPr>
          <w:p w14:paraId="2F751021" w14:textId="77777777" w:rsidR="00982D5F" w:rsidRPr="003A72EE" w:rsidRDefault="00982D5F" w:rsidP="00982D5F">
            <w:pPr>
              <w:spacing w:after="0" w:line="240" w:lineRule="auto"/>
              <w:rPr>
                <w:noProof/>
                <w:color w:val="000000"/>
                <w:lang w:val="es-ES" w:eastAsia="en-GB"/>
              </w:rPr>
            </w:pPr>
            <w:r w:rsidRPr="003A72EE">
              <w:rPr>
                <w:noProof/>
                <w:color w:val="000000"/>
                <w:lang w:val="es-ES" w:eastAsia="en-GB"/>
              </w:rPr>
              <w:t xml:space="preserve">Saldos previamente comprometidos </w:t>
            </w:r>
          </w:p>
        </w:tc>
        <w:tc>
          <w:tcPr>
            <w:tcW w:w="1701" w:type="dxa"/>
            <w:tcBorders>
              <w:top w:val="nil"/>
              <w:left w:val="nil"/>
              <w:bottom w:val="single" w:sz="4" w:space="0" w:color="auto"/>
              <w:right w:val="single" w:sz="4" w:space="0" w:color="auto"/>
            </w:tcBorders>
            <w:noWrap/>
            <w:vAlign w:val="center"/>
            <w:hideMark/>
          </w:tcPr>
          <w:p w14:paraId="38F883ED" w14:textId="77777777" w:rsidR="00982D5F" w:rsidRPr="003A72EE" w:rsidRDefault="00982D5F" w:rsidP="00982D5F">
            <w:pPr>
              <w:spacing w:after="0" w:line="240" w:lineRule="auto"/>
              <w:jc w:val="right"/>
              <w:rPr>
                <w:noProof/>
                <w:color w:val="000000"/>
                <w:lang w:val="es-ES" w:eastAsia="en-GB"/>
              </w:rPr>
            </w:pPr>
            <w:r w:rsidRPr="003A72EE">
              <w:rPr>
                <w:noProof/>
                <w:color w:val="000000"/>
                <w:lang w:val="es-ES" w:eastAsia="en-GB"/>
              </w:rPr>
              <w:t>76</w:t>
            </w:r>
            <w:r>
              <w:rPr>
                <w:noProof/>
                <w:color w:val="000000"/>
                <w:lang w:val="es-ES" w:eastAsia="en-GB"/>
              </w:rPr>
              <w:t>5</w:t>
            </w:r>
            <w:r w:rsidRPr="003A72EE">
              <w:rPr>
                <w:noProof/>
                <w:color w:val="000000"/>
                <w:lang w:val="es-ES" w:eastAsia="en-GB"/>
              </w:rPr>
              <w:t xml:space="preserve"> </w:t>
            </w:r>
          </w:p>
        </w:tc>
      </w:tr>
      <w:tr w:rsidR="00982D5F" w:rsidRPr="003A72EE" w14:paraId="2C117411" w14:textId="77777777" w:rsidTr="00982D5F">
        <w:trPr>
          <w:trHeight w:val="375"/>
        </w:trPr>
        <w:tc>
          <w:tcPr>
            <w:tcW w:w="7225" w:type="dxa"/>
            <w:tcBorders>
              <w:top w:val="nil"/>
              <w:left w:val="single" w:sz="4" w:space="0" w:color="auto"/>
              <w:bottom w:val="single" w:sz="4" w:space="0" w:color="auto"/>
              <w:right w:val="single" w:sz="4" w:space="0" w:color="auto"/>
            </w:tcBorders>
            <w:vAlign w:val="center"/>
            <w:hideMark/>
          </w:tcPr>
          <w:p w14:paraId="19807735" w14:textId="77777777" w:rsidR="00982D5F" w:rsidRPr="003A72EE" w:rsidRDefault="00982D5F" w:rsidP="00982D5F">
            <w:pPr>
              <w:spacing w:after="0" w:line="240" w:lineRule="auto"/>
              <w:rPr>
                <w:noProof/>
                <w:color w:val="000000"/>
                <w:lang w:val="es-ES" w:eastAsia="en-GB"/>
              </w:rPr>
            </w:pPr>
            <w:r w:rsidRPr="003A72EE">
              <w:rPr>
                <w:noProof/>
                <w:color w:val="000000"/>
                <w:lang w:val="es-ES" w:eastAsia="en-GB"/>
              </w:rPr>
              <w:t>Abril de 2022: Aprobación entre períodos de sesiones del presupuesto del Comité Permanente para la contratación del próximo Secretario General</w:t>
            </w:r>
          </w:p>
        </w:tc>
        <w:tc>
          <w:tcPr>
            <w:tcW w:w="1701" w:type="dxa"/>
            <w:tcBorders>
              <w:top w:val="nil"/>
              <w:left w:val="nil"/>
              <w:bottom w:val="single" w:sz="4" w:space="0" w:color="auto"/>
              <w:right w:val="single" w:sz="4" w:space="0" w:color="auto"/>
            </w:tcBorders>
            <w:noWrap/>
            <w:vAlign w:val="center"/>
            <w:hideMark/>
          </w:tcPr>
          <w:p w14:paraId="7069F60E" w14:textId="77777777" w:rsidR="00982D5F" w:rsidRPr="003A72EE" w:rsidRDefault="00982D5F" w:rsidP="00982D5F">
            <w:pPr>
              <w:spacing w:after="0" w:line="240" w:lineRule="auto"/>
              <w:jc w:val="right"/>
              <w:rPr>
                <w:noProof/>
                <w:color w:val="000000"/>
                <w:lang w:val="es-ES" w:eastAsia="en-GB"/>
              </w:rPr>
            </w:pPr>
            <w:r w:rsidRPr="003A72EE">
              <w:rPr>
                <w:noProof/>
                <w:color w:val="000000"/>
                <w:lang w:val="es-ES" w:eastAsia="en-GB"/>
              </w:rPr>
              <w:t>89,5</w:t>
            </w:r>
          </w:p>
        </w:tc>
      </w:tr>
      <w:tr w:rsidR="00982D5F" w:rsidRPr="003A72EE" w14:paraId="13E2E754" w14:textId="77777777" w:rsidTr="00982D5F">
        <w:trPr>
          <w:trHeight w:val="375"/>
        </w:trPr>
        <w:tc>
          <w:tcPr>
            <w:tcW w:w="7225" w:type="dxa"/>
            <w:tcBorders>
              <w:top w:val="nil"/>
              <w:left w:val="single" w:sz="4" w:space="0" w:color="auto"/>
              <w:bottom w:val="single" w:sz="4" w:space="0" w:color="auto"/>
              <w:right w:val="single" w:sz="4" w:space="0" w:color="auto"/>
            </w:tcBorders>
            <w:shd w:val="clear" w:color="auto" w:fill="DDEBF7"/>
            <w:vAlign w:val="center"/>
            <w:hideMark/>
          </w:tcPr>
          <w:p w14:paraId="349E891E" w14:textId="77777777" w:rsidR="00982D5F" w:rsidRPr="003A72EE" w:rsidRDefault="00982D5F" w:rsidP="00982D5F">
            <w:pPr>
              <w:spacing w:after="0" w:line="240" w:lineRule="auto"/>
              <w:rPr>
                <w:b/>
                <w:bCs/>
                <w:noProof/>
                <w:color w:val="000000"/>
                <w:lang w:val="es-ES" w:eastAsia="en-GB"/>
              </w:rPr>
            </w:pPr>
            <w:r w:rsidRPr="003A72EE">
              <w:rPr>
                <w:b/>
                <w:bCs/>
                <w:noProof/>
                <w:color w:val="000000"/>
                <w:lang w:val="es-ES" w:eastAsia="en-GB"/>
              </w:rPr>
              <w:t>(II) Reserva total, aprobada y previamente comprometida</w:t>
            </w:r>
          </w:p>
        </w:tc>
        <w:tc>
          <w:tcPr>
            <w:tcW w:w="1701" w:type="dxa"/>
            <w:tcBorders>
              <w:top w:val="nil"/>
              <w:left w:val="nil"/>
              <w:bottom w:val="single" w:sz="4" w:space="0" w:color="auto"/>
              <w:right w:val="single" w:sz="4" w:space="0" w:color="auto"/>
            </w:tcBorders>
            <w:shd w:val="clear" w:color="auto" w:fill="DBE5F1"/>
            <w:noWrap/>
            <w:vAlign w:val="center"/>
            <w:hideMark/>
          </w:tcPr>
          <w:p w14:paraId="40FF0EAD" w14:textId="77777777" w:rsidR="00982D5F" w:rsidRPr="003A72EE" w:rsidRDefault="00982D5F" w:rsidP="00982D5F">
            <w:pPr>
              <w:spacing w:after="0" w:line="240" w:lineRule="auto"/>
              <w:jc w:val="right"/>
              <w:rPr>
                <w:b/>
                <w:bCs/>
                <w:noProof/>
                <w:color w:val="000000"/>
                <w:lang w:val="es-ES" w:eastAsia="en-GB"/>
              </w:rPr>
            </w:pPr>
            <w:r w:rsidRPr="003A72EE">
              <w:rPr>
                <w:b/>
                <w:bCs/>
                <w:noProof/>
                <w:color w:val="000000"/>
                <w:lang w:val="es-ES" w:eastAsia="en-GB"/>
              </w:rPr>
              <w:t>1 81</w:t>
            </w:r>
            <w:r>
              <w:rPr>
                <w:b/>
                <w:bCs/>
                <w:noProof/>
                <w:color w:val="000000"/>
                <w:lang w:val="es-ES" w:eastAsia="en-GB"/>
              </w:rPr>
              <w:t>3</w:t>
            </w:r>
          </w:p>
        </w:tc>
      </w:tr>
      <w:tr w:rsidR="00982D5F" w:rsidRPr="003A72EE" w14:paraId="6F6987D5" w14:textId="77777777" w:rsidTr="00982D5F">
        <w:trPr>
          <w:trHeight w:val="495"/>
        </w:trPr>
        <w:tc>
          <w:tcPr>
            <w:tcW w:w="7225" w:type="dxa"/>
            <w:tcBorders>
              <w:top w:val="nil"/>
              <w:left w:val="single" w:sz="4" w:space="0" w:color="auto"/>
              <w:bottom w:val="single" w:sz="4" w:space="0" w:color="auto"/>
              <w:right w:val="single" w:sz="4" w:space="0" w:color="auto"/>
            </w:tcBorders>
            <w:shd w:val="clear" w:color="auto" w:fill="9BC2E6"/>
            <w:vAlign w:val="center"/>
            <w:hideMark/>
          </w:tcPr>
          <w:p w14:paraId="02D14B40" w14:textId="77777777" w:rsidR="00982D5F" w:rsidRPr="003A72EE" w:rsidRDefault="00982D5F" w:rsidP="00982D5F">
            <w:pPr>
              <w:spacing w:after="0" w:line="240" w:lineRule="auto"/>
              <w:rPr>
                <w:b/>
                <w:bCs/>
                <w:noProof/>
                <w:color w:val="000000"/>
                <w:lang w:val="es-ES" w:eastAsia="en-GB"/>
              </w:rPr>
            </w:pPr>
            <w:r w:rsidRPr="003A72EE">
              <w:rPr>
                <w:b/>
                <w:bCs/>
                <w:noProof/>
                <w:color w:val="000000"/>
                <w:lang w:val="es-ES" w:eastAsia="en-GB"/>
              </w:rPr>
              <w:t>(III=I-II) Excedente básico de 2021 después de aprobado y previamente comprometido, por asignar</w:t>
            </w:r>
          </w:p>
        </w:tc>
        <w:tc>
          <w:tcPr>
            <w:tcW w:w="1701" w:type="dxa"/>
            <w:tcBorders>
              <w:top w:val="nil"/>
              <w:left w:val="nil"/>
              <w:bottom w:val="single" w:sz="4" w:space="0" w:color="auto"/>
              <w:right w:val="single" w:sz="4" w:space="0" w:color="auto"/>
            </w:tcBorders>
            <w:shd w:val="clear" w:color="auto" w:fill="9BC2E6"/>
            <w:noWrap/>
            <w:vAlign w:val="center"/>
            <w:hideMark/>
          </w:tcPr>
          <w:p w14:paraId="32407F89" w14:textId="77777777" w:rsidR="00982D5F" w:rsidRPr="003A72EE" w:rsidRDefault="00982D5F" w:rsidP="00982D5F">
            <w:pPr>
              <w:spacing w:after="0" w:line="240" w:lineRule="auto"/>
              <w:jc w:val="right"/>
              <w:rPr>
                <w:b/>
                <w:bCs/>
                <w:noProof/>
                <w:color w:val="000000"/>
                <w:lang w:val="es-ES" w:eastAsia="en-GB"/>
              </w:rPr>
            </w:pPr>
            <w:r w:rsidRPr="003A72EE">
              <w:rPr>
                <w:b/>
                <w:bCs/>
                <w:noProof/>
                <w:color w:val="000000"/>
                <w:lang w:val="es-ES" w:eastAsia="en-GB"/>
              </w:rPr>
              <w:t xml:space="preserve">                     1.92</w:t>
            </w:r>
            <w:r>
              <w:rPr>
                <w:b/>
                <w:bCs/>
                <w:noProof/>
                <w:color w:val="000000"/>
                <w:lang w:val="es-ES" w:eastAsia="en-GB"/>
              </w:rPr>
              <w:t>6</w:t>
            </w:r>
            <w:r w:rsidRPr="003A72EE">
              <w:rPr>
                <w:b/>
                <w:bCs/>
                <w:noProof/>
                <w:color w:val="000000"/>
                <w:lang w:val="es-ES" w:eastAsia="en-GB"/>
              </w:rPr>
              <w:t xml:space="preserve">  </w:t>
            </w:r>
          </w:p>
        </w:tc>
      </w:tr>
    </w:tbl>
    <w:p w14:paraId="3E8CD7C9" w14:textId="0126BEE6" w:rsidR="00982D5F" w:rsidRDefault="00982D5F" w:rsidP="00982D5F">
      <w:pPr>
        <w:spacing w:after="0" w:line="240" w:lineRule="auto"/>
        <w:ind w:left="426" w:hanging="426"/>
        <w:rPr>
          <w:rFonts w:cstheme="minorHAnsi"/>
          <w:noProof/>
          <w:lang w:val="es-ES"/>
        </w:rPr>
      </w:pPr>
    </w:p>
    <w:p w14:paraId="46761E73" w14:textId="77777777" w:rsidR="00200B34" w:rsidRPr="003A72EE" w:rsidRDefault="00200B34" w:rsidP="00982D5F">
      <w:pPr>
        <w:spacing w:after="0" w:line="240" w:lineRule="auto"/>
        <w:ind w:left="426" w:hanging="426"/>
        <w:rPr>
          <w:rFonts w:cstheme="minorHAnsi"/>
          <w:noProof/>
          <w:lang w:val="es-ES"/>
        </w:rPr>
      </w:pPr>
    </w:p>
    <w:p w14:paraId="3C3F18F4" w14:textId="77777777" w:rsidR="00982D5F" w:rsidRPr="003A72EE" w:rsidRDefault="00982D5F" w:rsidP="00982D5F">
      <w:pPr>
        <w:spacing w:after="0" w:line="240" w:lineRule="auto"/>
        <w:rPr>
          <w:rFonts w:cstheme="minorHAnsi"/>
          <w:noProof/>
          <w:lang w:val="es-ES"/>
        </w:rPr>
      </w:pPr>
      <w:r w:rsidRPr="003A72EE">
        <w:rPr>
          <w:rFonts w:cstheme="minorHAnsi"/>
          <w:noProof/>
          <w:lang w:val="es-ES"/>
        </w:rPr>
        <w:t>La Secretaria General enumeró las opciones para el posible uso de los ahorros de 2021, sugerido en el párrafo 40 del documento SC59/2022 Doc.8.1. En cuanto a la opción c) sobre la financiación de los gastos de viaje de los delegados patrocinados que asistirán a la COP14, la Secretaría explicó que no será fácil recaudar la totalidad de los fondos necesarios, teniendo en cuenta el gran número de reuniones internacionales que se celebrarán en 2022, para las que otras Secretarías han recaudado fondos, así como las repercusiones económicas derivadas de la pandemia del COVID-19. El Subgrupo expresó que prefería que las partidas presupuestarias complementarias se sigan sufragando con recursos complementarios. El Subgrupo confía en que la Secretaría continuará con sus esfuerzos de recaudación de fondos para este fin.</w:t>
      </w:r>
    </w:p>
    <w:p w14:paraId="5BAD27CC" w14:textId="77777777" w:rsidR="00982D5F" w:rsidRPr="003A72EE" w:rsidRDefault="00982D5F" w:rsidP="00982D5F">
      <w:pPr>
        <w:spacing w:after="0" w:line="240" w:lineRule="auto"/>
        <w:rPr>
          <w:rFonts w:cstheme="minorHAnsi"/>
          <w:noProof/>
          <w:lang w:val="es-ES"/>
        </w:rPr>
      </w:pPr>
    </w:p>
    <w:p w14:paraId="1CDCB12D" w14:textId="77777777" w:rsidR="00982D5F" w:rsidRPr="003A72EE" w:rsidRDefault="00982D5F" w:rsidP="00982D5F">
      <w:pPr>
        <w:spacing w:after="0" w:line="240" w:lineRule="auto"/>
        <w:rPr>
          <w:rFonts w:cstheme="minorHAnsi"/>
          <w:noProof/>
          <w:lang w:val="es-ES"/>
        </w:rPr>
      </w:pPr>
      <w:r w:rsidRPr="003A72EE">
        <w:rPr>
          <w:rFonts w:cstheme="minorHAnsi"/>
          <w:noProof/>
          <w:lang w:val="es-ES"/>
        </w:rPr>
        <w:t>El grupo aprobó la opción a) de asignar 228 000 francos suizos para compensar el déficit existente en el presupuesto básico para las actividades principales de la Secretaría en el trienio 2023-2025. El Subgrupo sugirió que era prematuro considerar la opción b) de asignar recursos adicionales para la consolidación de las resoluciones, ya que ello debería someterse a debates adicionales y dependería de la aprobación por parte del Comité Permanente.</w:t>
      </w:r>
    </w:p>
    <w:p w14:paraId="5985CCAF" w14:textId="77777777" w:rsidR="00982D5F" w:rsidRPr="003A72EE" w:rsidRDefault="00982D5F" w:rsidP="00982D5F">
      <w:pPr>
        <w:spacing w:after="0" w:line="240" w:lineRule="auto"/>
        <w:rPr>
          <w:noProof/>
          <w:lang w:val="es-ES"/>
        </w:rPr>
      </w:pPr>
    </w:p>
    <w:p w14:paraId="7D0A3E65" w14:textId="77777777" w:rsidR="00982D5F" w:rsidRPr="003A72EE" w:rsidRDefault="00982D5F" w:rsidP="00982D5F">
      <w:pPr>
        <w:spacing w:after="0" w:line="240" w:lineRule="auto"/>
        <w:rPr>
          <w:noProof/>
          <w:lang w:val="es-ES"/>
        </w:rPr>
      </w:pPr>
      <w:r w:rsidRPr="003A72EE">
        <w:rPr>
          <w:noProof/>
          <w:lang w:val="es-ES"/>
        </w:rPr>
        <w:t>El Subgrupo también aprobó la asignación de 360 000 francos suizos para el aumento de las provisiones pendientes, con la condición de que cualquier parte no utilizada se devuelva al excedente para su asignación al final de cada año dentro del trienio 2023-2025.</w:t>
      </w:r>
    </w:p>
    <w:p w14:paraId="0D08AD51" w14:textId="77777777" w:rsidR="00982D5F" w:rsidRPr="003A72EE" w:rsidRDefault="00982D5F" w:rsidP="00982D5F">
      <w:pPr>
        <w:spacing w:after="0" w:line="240" w:lineRule="auto"/>
        <w:rPr>
          <w:noProof/>
          <w:lang w:val="es-ES"/>
        </w:rPr>
      </w:pPr>
    </w:p>
    <w:p w14:paraId="20EDC363" w14:textId="77777777" w:rsidR="00982D5F" w:rsidRPr="003A72EE" w:rsidRDefault="00982D5F" w:rsidP="00982D5F">
      <w:pPr>
        <w:spacing w:after="0" w:line="240" w:lineRule="auto"/>
        <w:rPr>
          <w:noProof/>
          <w:lang w:val="es-ES"/>
        </w:rPr>
      </w:pPr>
      <w:r w:rsidRPr="003A72EE">
        <w:rPr>
          <w:noProof/>
          <w:lang w:val="es-ES"/>
        </w:rPr>
        <w:t>La Secretaria General presentó la propuesta de asignar los saldos restantes del “Presupuesto para 2020 aprobado por la reunión SC58 y ahorros no comprometidos traspasados al año siguiente” como ahorros adicionales del fondo de reserva. El Subgrupo expresó que estos recursos deberían mantenerse en el excedente para su asignación por el Comité Permanente, en vez de la creación de una nueva reserva operativa, en ausencia de una política de reserva pertinente.</w:t>
      </w:r>
    </w:p>
    <w:p w14:paraId="5C6D60F7" w14:textId="77777777" w:rsidR="00982D5F" w:rsidRPr="003A72EE" w:rsidRDefault="00982D5F" w:rsidP="00982D5F">
      <w:pPr>
        <w:spacing w:after="0" w:line="240" w:lineRule="auto"/>
        <w:rPr>
          <w:noProof/>
          <w:lang w:val="es-ES"/>
        </w:rPr>
      </w:pPr>
    </w:p>
    <w:p w14:paraId="6B2DBFD1" w14:textId="77777777" w:rsidR="00982D5F" w:rsidRPr="003A72EE" w:rsidRDefault="00982D5F" w:rsidP="00982D5F">
      <w:pPr>
        <w:spacing w:after="0" w:line="240" w:lineRule="auto"/>
        <w:rPr>
          <w:noProof/>
          <w:lang w:val="es-ES"/>
        </w:rPr>
      </w:pPr>
      <w:r w:rsidRPr="003A72EE">
        <w:rPr>
          <w:noProof/>
          <w:lang w:val="es-ES"/>
        </w:rPr>
        <w:t xml:space="preserve">El Subgrupo recomendó que el Comité Permanente aprobara la asignación del excedente de 2021 tal como se resume en el Cuadro </w:t>
      </w:r>
      <w:r>
        <w:rPr>
          <w:noProof/>
          <w:lang w:val="es-ES"/>
        </w:rPr>
        <w:t>3</w:t>
      </w:r>
      <w:r w:rsidRPr="003A72EE">
        <w:rPr>
          <w:noProof/>
          <w:lang w:val="es-ES"/>
        </w:rPr>
        <w:t xml:space="preserve"> que figura a continuación y en el Anexo 1 del presente informe:</w:t>
      </w:r>
    </w:p>
    <w:p w14:paraId="552497D5" w14:textId="77777777" w:rsidR="00982D5F" w:rsidRPr="003A72EE" w:rsidRDefault="00982D5F" w:rsidP="00982D5F">
      <w:pPr>
        <w:spacing w:after="0" w:line="240" w:lineRule="auto"/>
        <w:rPr>
          <w:noProof/>
          <w:lang w:val="es-ES"/>
        </w:rPr>
      </w:pPr>
    </w:p>
    <w:p w14:paraId="46C70DB1" w14:textId="77777777" w:rsidR="00200B34" w:rsidRDefault="00200B34">
      <w:pPr>
        <w:rPr>
          <w:i/>
          <w:noProof/>
          <w:lang w:val="es-ES"/>
        </w:rPr>
      </w:pPr>
      <w:r>
        <w:rPr>
          <w:i/>
          <w:noProof/>
          <w:lang w:val="es-ES"/>
        </w:rPr>
        <w:br w:type="page"/>
      </w:r>
    </w:p>
    <w:p w14:paraId="77E19739" w14:textId="5B46D0D9" w:rsidR="00982D5F" w:rsidRPr="003A72EE" w:rsidRDefault="00982D5F" w:rsidP="00982D5F">
      <w:pPr>
        <w:spacing w:after="0" w:line="240" w:lineRule="auto"/>
        <w:rPr>
          <w:noProof/>
          <w:lang w:val="es-ES"/>
        </w:rPr>
      </w:pPr>
      <w:r w:rsidRPr="003A72EE">
        <w:rPr>
          <w:i/>
          <w:noProof/>
          <w:lang w:val="es-ES"/>
        </w:rPr>
        <w:lastRenderedPageBreak/>
        <w:t xml:space="preserve">Cuadro </w:t>
      </w:r>
      <w:r>
        <w:rPr>
          <w:i/>
          <w:noProof/>
          <w:lang w:val="es-ES"/>
        </w:rPr>
        <w:t>3</w:t>
      </w:r>
      <w:r w:rsidRPr="003A72EE">
        <w:rPr>
          <w:i/>
          <w:noProof/>
          <w:lang w:val="es-ES"/>
        </w:rPr>
        <w:t>: Asignación del excedente del presupuesto básico de 2021 (en miles de francos suizos)</w:t>
      </w:r>
    </w:p>
    <w:tbl>
      <w:tblPr>
        <w:tblW w:w="8931" w:type="dxa"/>
        <w:tblInd w:w="-5" w:type="dxa"/>
        <w:tblLook w:val="04A0" w:firstRow="1" w:lastRow="0" w:firstColumn="1" w:lastColumn="0" w:noHBand="0" w:noVBand="1"/>
      </w:tblPr>
      <w:tblGrid>
        <w:gridCol w:w="7797"/>
        <w:gridCol w:w="1134"/>
      </w:tblGrid>
      <w:tr w:rsidR="00982D5F" w:rsidRPr="003A72EE" w14:paraId="1529441B" w14:textId="77777777" w:rsidTr="00982D5F">
        <w:trPr>
          <w:trHeight w:val="575"/>
        </w:trPr>
        <w:tc>
          <w:tcPr>
            <w:tcW w:w="7797" w:type="dxa"/>
            <w:tcBorders>
              <w:top w:val="single" w:sz="4" w:space="0" w:color="auto"/>
              <w:left w:val="single" w:sz="4" w:space="0" w:color="auto"/>
              <w:bottom w:val="single" w:sz="4" w:space="0" w:color="auto"/>
              <w:right w:val="single" w:sz="4" w:space="0" w:color="auto"/>
            </w:tcBorders>
            <w:shd w:val="clear" w:color="000000" w:fill="DEEAF6" w:themeFill="accent5" w:themeFillTint="33"/>
            <w:vAlign w:val="center"/>
            <w:hideMark/>
          </w:tcPr>
          <w:p w14:paraId="24736589" w14:textId="77777777" w:rsidR="00982D5F" w:rsidRPr="003A72EE" w:rsidRDefault="00982D5F" w:rsidP="00982D5F">
            <w:pPr>
              <w:spacing w:after="0" w:line="240" w:lineRule="auto"/>
              <w:rPr>
                <w:b/>
                <w:bCs/>
                <w:noProof/>
                <w:lang w:val="es-ES" w:eastAsia="en-GB"/>
              </w:rPr>
            </w:pPr>
            <w:r w:rsidRPr="003A72EE" w:rsidDel="002E00B9">
              <w:rPr>
                <w:noProof/>
                <w:lang w:val="es-ES"/>
              </w:rPr>
              <w:t xml:space="preserve"> </w:t>
            </w:r>
            <w:r w:rsidRPr="003A72EE">
              <w:rPr>
                <w:b/>
                <w:bCs/>
                <w:noProof/>
                <w:lang w:val="es-ES" w:eastAsia="en-GB"/>
              </w:rPr>
              <w:t xml:space="preserve">(I) SC59/2022 Asignación de excedentes del presupuesto básico: </w:t>
            </w:r>
          </w:p>
        </w:tc>
        <w:tc>
          <w:tcPr>
            <w:tcW w:w="1134" w:type="dxa"/>
            <w:tcBorders>
              <w:top w:val="single" w:sz="4" w:space="0" w:color="auto"/>
              <w:left w:val="nil"/>
              <w:bottom w:val="single" w:sz="4" w:space="0" w:color="auto"/>
              <w:right w:val="single" w:sz="4" w:space="0" w:color="auto"/>
            </w:tcBorders>
            <w:shd w:val="clear" w:color="000000" w:fill="DEEAF6" w:themeFill="accent5" w:themeFillTint="33"/>
            <w:noWrap/>
            <w:vAlign w:val="center"/>
            <w:hideMark/>
          </w:tcPr>
          <w:p w14:paraId="7A0B0E1C" w14:textId="77777777" w:rsidR="00982D5F" w:rsidRPr="003A72EE" w:rsidRDefault="00982D5F" w:rsidP="00982D5F">
            <w:pPr>
              <w:spacing w:after="0" w:line="240" w:lineRule="auto"/>
              <w:jc w:val="right"/>
              <w:rPr>
                <w:b/>
                <w:bCs/>
                <w:noProof/>
                <w:color w:val="000000"/>
                <w:lang w:val="es-ES" w:eastAsia="en-GB"/>
              </w:rPr>
            </w:pPr>
            <w:r w:rsidRPr="003A72EE">
              <w:rPr>
                <w:b/>
                <w:bCs/>
                <w:noProof/>
                <w:color w:val="000000"/>
                <w:lang w:val="es-ES" w:eastAsia="en-GB"/>
              </w:rPr>
              <w:t>1 92</w:t>
            </w:r>
            <w:r>
              <w:rPr>
                <w:b/>
                <w:bCs/>
                <w:noProof/>
                <w:color w:val="000000"/>
                <w:lang w:val="es-ES" w:eastAsia="en-GB"/>
              </w:rPr>
              <w:t>6</w:t>
            </w:r>
            <w:r w:rsidRPr="003A72EE">
              <w:rPr>
                <w:b/>
                <w:bCs/>
                <w:noProof/>
                <w:color w:val="000000"/>
                <w:lang w:val="es-ES" w:eastAsia="en-GB"/>
              </w:rPr>
              <w:t xml:space="preserve"> </w:t>
            </w:r>
          </w:p>
        </w:tc>
      </w:tr>
      <w:tr w:rsidR="00982D5F" w:rsidRPr="003A72EE" w14:paraId="48359DD9" w14:textId="77777777" w:rsidTr="00982D5F">
        <w:trPr>
          <w:trHeight w:val="615"/>
        </w:trPr>
        <w:tc>
          <w:tcPr>
            <w:tcW w:w="7797" w:type="dxa"/>
            <w:tcBorders>
              <w:top w:val="nil"/>
              <w:left w:val="single" w:sz="4" w:space="0" w:color="auto"/>
              <w:bottom w:val="single" w:sz="4" w:space="0" w:color="auto"/>
              <w:right w:val="single" w:sz="4" w:space="0" w:color="auto"/>
            </w:tcBorders>
            <w:shd w:val="clear" w:color="auto" w:fill="auto"/>
            <w:vAlign w:val="center"/>
            <w:hideMark/>
          </w:tcPr>
          <w:p w14:paraId="6B268411" w14:textId="77777777" w:rsidR="00982D5F" w:rsidRPr="003A72EE" w:rsidRDefault="00982D5F" w:rsidP="00982D5F">
            <w:pPr>
              <w:spacing w:after="0" w:line="240" w:lineRule="auto"/>
              <w:rPr>
                <w:noProof/>
                <w:color w:val="000000"/>
                <w:lang w:val="es-ES" w:eastAsia="en-GB"/>
              </w:rPr>
            </w:pPr>
            <w:r w:rsidRPr="003A72EE">
              <w:rPr>
                <w:noProof/>
                <w:color w:val="000000"/>
                <w:lang w:val="es-ES" w:eastAsia="en-GB"/>
              </w:rPr>
              <w:t xml:space="preserve">Uso autorizado del excedente para cubrir el déficit en el presupuesto básico en el trienio 2023-2025, de conformidad con en el párrafo 15 de la Resolución XIII.2 </w:t>
            </w:r>
          </w:p>
        </w:tc>
        <w:tc>
          <w:tcPr>
            <w:tcW w:w="1134" w:type="dxa"/>
            <w:tcBorders>
              <w:top w:val="nil"/>
              <w:left w:val="nil"/>
              <w:bottom w:val="single" w:sz="4" w:space="0" w:color="auto"/>
              <w:right w:val="single" w:sz="4" w:space="0" w:color="auto"/>
            </w:tcBorders>
            <w:shd w:val="clear" w:color="auto" w:fill="auto"/>
            <w:noWrap/>
            <w:vAlign w:val="center"/>
            <w:hideMark/>
          </w:tcPr>
          <w:p w14:paraId="3FA56C39" w14:textId="77777777" w:rsidR="00982D5F" w:rsidRPr="003A72EE" w:rsidRDefault="00982D5F" w:rsidP="00982D5F">
            <w:pPr>
              <w:spacing w:after="0" w:line="240" w:lineRule="auto"/>
              <w:jc w:val="right"/>
              <w:rPr>
                <w:noProof/>
                <w:color w:val="000000"/>
                <w:lang w:val="es-ES" w:eastAsia="en-GB"/>
              </w:rPr>
            </w:pPr>
            <w:r w:rsidRPr="003A72EE">
              <w:rPr>
                <w:noProof/>
                <w:color w:val="000000"/>
                <w:lang w:val="es-ES" w:eastAsia="en-GB"/>
              </w:rPr>
              <w:t xml:space="preserve">228 </w:t>
            </w:r>
          </w:p>
        </w:tc>
      </w:tr>
      <w:tr w:rsidR="00982D5F" w:rsidRPr="003A72EE" w14:paraId="114F770A" w14:textId="77777777" w:rsidTr="00982D5F">
        <w:trPr>
          <w:trHeight w:val="600"/>
        </w:trPr>
        <w:tc>
          <w:tcPr>
            <w:tcW w:w="7797" w:type="dxa"/>
            <w:tcBorders>
              <w:top w:val="nil"/>
              <w:left w:val="single" w:sz="4" w:space="0" w:color="auto"/>
              <w:bottom w:val="single" w:sz="4" w:space="0" w:color="auto"/>
              <w:right w:val="single" w:sz="4" w:space="0" w:color="auto"/>
            </w:tcBorders>
            <w:shd w:val="clear" w:color="auto" w:fill="auto"/>
            <w:vAlign w:val="center"/>
            <w:hideMark/>
          </w:tcPr>
          <w:p w14:paraId="4BF57130" w14:textId="77777777" w:rsidR="00982D5F" w:rsidRPr="003A72EE" w:rsidRDefault="00982D5F" w:rsidP="00982D5F">
            <w:pPr>
              <w:spacing w:after="0" w:line="240" w:lineRule="auto"/>
              <w:rPr>
                <w:noProof/>
                <w:color w:val="000000"/>
                <w:lang w:val="es-ES" w:eastAsia="en-GB"/>
              </w:rPr>
            </w:pPr>
            <w:r w:rsidRPr="003A72EE">
              <w:rPr>
                <w:noProof/>
                <w:color w:val="000000"/>
                <w:lang w:val="es-ES" w:eastAsia="en-GB"/>
              </w:rPr>
              <w:t>Uso autorizado del excedente para cubrir el aumento en la provisión de contribuciones pendientes en el trienio 2023-2025, como se describe en la Resolución ExCOP3.2*</w:t>
            </w:r>
          </w:p>
        </w:tc>
        <w:tc>
          <w:tcPr>
            <w:tcW w:w="1134" w:type="dxa"/>
            <w:tcBorders>
              <w:top w:val="nil"/>
              <w:left w:val="nil"/>
              <w:bottom w:val="single" w:sz="4" w:space="0" w:color="auto"/>
              <w:right w:val="single" w:sz="4" w:space="0" w:color="auto"/>
            </w:tcBorders>
            <w:shd w:val="clear" w:color="auto" w:fill="auto"/>
            <w:noWrap/>
            <w:vAlign w:val="center"/>
            <w:hideMark/>
          </w:tcPr>
          <w:p w14:paraId="220412BC" w14:textId="77777777" w:rsidR="00982D5F" w:rsidRPr="003A72EE" w:rsidRDefault="00982D5F" w:rsidP="00982D5F">
            <w:pPr>
              <w:spacing w:after="0" w:line="240" w:lineRule="auto"/>
              <w:jc w:val="right"/>
              <w:rPr>
                <w:noProof/>
                <w:color w:val="000000"/>
                <w:lang w:val="es-ES" w:eastAsia="en-GB"/>
              </w:rPr>
            </w:pPr>
            <w:r w:rsidRPr="003A72EE">
              <w:rPr>
                <w:noProof/>
                <w:color w:val="000000"/>
                <w:lang w:val="es-ES" w:eastAsia="en-GB"/>
              </w:rPr>
              <w:t xml:space="preserve">360 </w:t>
            </w:r>
          </w:p>
        </w:tc>
      </w:tr>
      <w:tr w:rsidR="00982D5F" w:rsidRPr="003A72EE" w14:paraId="7552705B" w14:textId="77777777" w:rsidTr="00982D5F">
        <w:trPr>
          <w:trHeight w:val="474"/>
        </w:trPr>
        <w:tc>
          <w:tcPr>
            <w:tcW w:w="7797" w:type="dxa"/>
            <w:tcBorders>
              <w:top w:val="nil"/>
              <w:left w:val="single" w:sz="4" w:space="0" w:color="auto"/>
              <w:bottom w:val="single" w:sz="4" w:space="0" w:color="auto"/>
              <w:right w:val="single" w:sz="4" w:space="0" w:color="auto"/>
            </w:tcBorders>
            <w:shd w:val="clear" w:color="000000" w:fill="D9E1F2"/>
            <w:vAlign w:val="center"/>
            <w:hideMark/>
          </w:tcPr>
          <w:p w14:paraId="30966BB6" w14:textId="77777777" w:rsidR="00982D5F" w:rsidRPr="003A72EE" w:rsidRDefault="00982D5F" w:rsidP="00982D5F">
            <w:pPr>
              <w:spacing w:after="0" w:line="240" w:lineRule="auto"/>
              <w:rPr>
                <w:b/>
                <w:bCs/>
                <w:noProof/>
                <w:color w:val="000000"/>
                <w:lang w:val="es-ES" w:eastAsia="en-GB"/>
              </w:rPr>
            </w:pPr>
            <w:r w:rsidRPr="003A72EE">
              <w:rPr>
                <w:b/>
                <w:bCs/>
                <w:noProof/>
                <w:color w:val="000000"/>
                <w:lang w:val="es-ES" w:eastAsia="en-GB"/>
              </w:rPr>
              <w:t>(II) Subtotal del excedente de 2021 asignado</w:t>
            </w:r>
          </w:p>
        </w:tc>
        <w:tc>
          <w:tcPr>
            <w:tcW w:w="1134" w:type="dxa"/>
            <w:tcBorders>
              <w:top w:val="nil"/>
              <w:left w:val="nil"/>
              <w:bottom w:val="single" w:sz="4" w:space="0" w:color="auto"/>
              <w:right w:val="single" w:sz="4" w:space="0" w:color="auto"/>
            </w:tcBorders>
            <w:shd w:val="clear" w:color="000000" w:fill="D9E1F2"/>
            <w:noWrap/>
            <w:vAlign w:val="center"/>
            <w:hideMark/>
          </w:tcPr>
          <w:p w14:paraId="15AEFDFC" w14:textId="77777777" w:rsidR="00982D5F" w:rsidRPr="003A72EE" w:rsidRDefault="00982D5F" w:rsidP="00982D5F">
            <w:pPr>
              <w:spacing w:after="0" w:line="240" w:lineRule="auto"/>
              <w:jc w:val="right"/>
              <w:rPr>
                <w:b/>
                <w:noProof/>
                <w:lang w:val="es-ES" w:eastAsia="en-GB"/>
              </w:rPr>
            </w:pPr>
            <w:r w:rsidRPr="003A72EE">
              <w:rPr>
                <w:b/>
                <w:noProof/>
                <w:lang w:val="es-ES" w:eastAsia="en-GB"/>
              </w:rPr>
              <w:t>5</w:t>
            </w:r>
            <w:r>
              <w:rPr>
                <w:b/>
                <w:noProof/>
                <w:lang w:val="es-ES" w:eastAsia="en-GB"/>
              </w:rPr>
              <w:t>8</w:t>
            </w:r>
            <w:r w:rsidRPr="003A72EE">
              <w:rPr>
                <w:b/>
                <w:noProof/>
                <w:lang w:val="es-ES" w:eastAsia="en-GB"/>
              </w:rPr>
              <w:t xml:space="preserve">8 </w:t>
            </w:r>
          </w:p>
        </w:tc>
      </w:tr>
      <w:tr w:rsidR="00982D5F" w:rsidRPr="003A72EE" w14:paraId="37BC17FF" w14:textId="77777777" w:rsidTr="00982D5F">
        <w:trPr>
          <w:trHeight w:val="552"/>
        </w:trPr>
        <w:tc>
          <w:tcPr>
            <w:tcW w:w="7797" w:type="dxa"/>
            <w:tcBorders>
              <w:top w:val="nil"/>
              <w:left w:val="single" w:sz="4" w:space="0" w:color="auto"/>
              <w:bottom w:val="single" w:sz="4" w:space="0" w:color="auto"/>
              <w:right w:val="single" w:sz="4" w:space="0" w:color="auto"/>
            </w:tcBorders>
            <w:shd w:val="clear" w:color="000000" w:fill="8EA9DB"/>
            <w:noWrap/>
            <w:vAlign w:val="center"/>
            <w:hideMark/>
          </w:tcPr>
          <w:p w14:paraId="76AD3BA8" w14:textId="77777777" w:rsidR="00982D5F" w:rsidRPr="003A72EE" w:rsidRDefault="00982D5F" w:rsidP="00982D5F">
            <w:pPr>
              <w:spacing w:after="0" w:line="240" w:lineRule="auto"/>
              <w:rPr>
                <w:b/>
                <w:bCs/>
                <w:noProof/>
                <w:color w:val="000000"/>
                <w:lang w:val="es-ES" w:eastAsia="en-GB"/>
              </w:rPr>
            </w:pPr>
            <w:r w:rsidRPr="003A72EE">
              <w:rPr>
                <w:b/>
                <w:bCs/>
                <w:noProof/>
                <w:color w:val="000000"/>
                <w:lang w:val="es-ES" w:eastAsia="en-GB"/>
              </w:rPr>
              <w:t>(III=I-II) Excedente básico restante para futuras asignaciones</w:t>
            </w:r>
          </w:p>
        </w:tc>
        <w:tc>
          <w:tcPr>
            <w:tcW w:w="1134" w:type="dxa"/>
            <w:tcBorders>
              <w:top w:val="nil"/>
              <w:left w:val="nil"/>
              <w:bottom w:val="single" w:sz="4" w:space="0" w:color="auto"/>
              <w:right w:val="single" w:sz="4" w:space="0" w:color="auto"/>
            </w:tcBorders>
            <w:shd w:val="clear" w:color="000000" w:fill="8EA9DB"/>
            <w:noWrap/>
            <w:vAlign w:val="center"/>
            <w:hideMark/>
          </w:tcPr>
          <w:p w14:paraId="6ED68BBF" w14:textId="77777777" w:rsidR="00982D5F" w:rsidRPr="003A72EE" w:rsidRDefault="00982D5F" w:rsidP="00982D5F">
            <w:pPr>
              <w:spacing w:after="0" w:line="240" w:lineRule="auto"/>
              <w:jc w:val="right"/>
              <w:rPr>
                <w:b/>
                <w:bCs/>
                <w:noProof/>
                <w:color w:val="000000"/>
                <w:lang w:val="es-ES" w:eastAsia="en-GB"/>
              </w:rPr>
            </w:pPr>
            <w:r w:rsidRPr="003A72EE">
              <w:rPr>
                <w:b/>
                <w:bCs/>
                <w:noProof/>
                <w:color w:val="000000"/>
                <w:lang w:val="es-ES" w:eastAsia="en-GB"/>
              </w:rPr>
              <w:t>1 3</w:t>
            </w:r>
            <w:r>
              <w:rPr>
                <w:b/>
                <w:bCs/>
                <w:noProof/>
                <w:color w:val="000000"/>
                <w:lang w:val="es-ES" w:eastAsia="en-GB"/>
              </w:rPr>
              <w:t>38</w:t>
            </w:r>
            <w:r w:rsidRPr="003A72EE">
              <w:rPr>
                <w:b/>
                <w:bCs/>
                <w:noProof/>
                <w:color w:val="000000"/>
                <w:lang w:val="es-ES" w:eastAsia="en-GB"/>
              </w:rPr>
              <w:t xml:space="preserve"> </w:t>
            </w:r>
          </w:p>
        </w:tc>
      </w:tr>
    </w:tbl>
    <w:p w14:paraId="45F163FC" w14:textId="77777777" w:rsidR="00982D5F" w:rsidRPr="003A72EE" w:rsidRDefault="00982D5F" w:rsidP="00982D5F">
      <w:pPr>
        <w:spacing w:after="0" w:line="240" w:lineRule="auto"/>
        <w:rPr>
          <w:noProof/>
          <w:lang w:val="es-ES"/>
        </w:rPr>
      </w:pPr>
      <w:r w:rsidRPr="003A72EE">
        <w:rPr>
          <w:noProof/>
          <w:lang w:val="es-ES"/>
        </w:rPr>
        <w:t>* Las partes no utilizadas se devolverán al excedente para su asignación al final de cada año dentro del trienio 2023-2025</w:t>
      </w:r>
    </w:p>
    <w:p w14:paraId="589585EC" w14:textId="272B12C4" w:rsidR="00982D5F" w:rsidRDefault="00982D5F" w:rsidP="00982D5F">
      <w:pPr>
        <w:spacing w:after="0" w:line="240" w:lineRule="auto"/>
        <w:rPr>
          <w:rFonts w:cstheme="minorHAnsi"/>
          <w:b/>
          <w:i/>
          <w:noProof/>
          <w:lang w:val="es-ES"/>
        </w:rPr>
      </w:pPr>
    </w:p>
    <w:p w14:paraId="3A7BB2C9" w14:textId="77777777" w:rsidR="00200B34" w:rsidRPr="003A72EE" w:rsidRDefault="00200B34" w:rsidP="00982D5F">
      <w:pPr>
        <w:spacing w:after="0" w:line="240" w:lineRule="auto"/>
        <w:rPr>
          <w:rFonts w:cstheme="minorHAnsi"/>
          <w:b/>
          <w:i/>
          <w:noProof/>
          <w:lang w:val="es-ES"/>
        </w:rPr>
      </w:pPr>
    </w:p>
    <w:p w14:paraId="7B3FA498" w14:textId="77777777" w:rsidR="00982D5F" w:rsidRPr="003A72EE" w:rsidRDefault="00982D5F" w:rsidP="00982D5F">
      <w:pPr>
        <w:spacing w:after="0" w:line="240" w:lineRule="auto"/>
        <w:rPr>
          <w:rFonts w:cstheme="minorHAnsi"/>
          <w:i/>
          <w:noProof/>
          <w:color w:val="0000FF"/>
          <w:lang w:val="es-ES"/>
        </w:rPr>
      </w:pPr>
      <w:r w:rsidRPr="003A72EE">
        <w:rPr>
          <w:rFonts w:cstheme="minorHAnsi"/>
          <w:i/>
          <w:noProof/>
          <w:color w:val="0000FF"/>
          <w:lang w:val="es-ES"/>
        </w:rPr>
        <w:t xml:space="preserve">Recomendaciones para las decisiones del Comité Permanente: </w:t>
      </w:r>
    </w:p>
    <w:p w14:paraId="539A50B5" w14:textId="77777777" w:rsidR="00982D5F" w:rsidRPr="003A72EE" w:rsidRDefault="00982D5F" w:rsidP="00982D5F">
      <w:pPr>
        <w:spacing w:after="0" w:line="240" w:lineRule="auto"/>
        <w:rPr>
          <w:rFonts w:cstheme="minorHAnsi"/>
          <w:b/>
          <w:i/>
          <w:noProof/>
          <w:lang w:val="es-ES"/>
        </w:rPr>
      </w:pPr>
    </w:p>
    <w:p w14:paraId="62170266" w14:textId="77777777" w:rsidR="00982D5F" w:rsidRPr="003A72EE" w:rsidRDefault="00982D5F" w:rsidP="00982D5F">
      <w:pPr>
        <w:spacing w:after="0" w:line="240" w:lineRule="auto"/>
        <w:rPr>
          <w:rFonts w:cstheme="minorHAnsi"/>
          <w:b/>
          <w:i/>
          <w:noProof/>
          <w:lang w:val="es-ES"/>
        </w:rPr>
      </w:pPr>
      <w:r w:rsidRPr="003A72EE">
        <w:rPr>
          <w:rFonts w:cstheme="minorHAnsi"/>
          <w:b/>
          <w:i/>
          <w:noProof/>
          <w:lang w:val="es-ES"/>
        </w:rPr>
        <w:t xml:space="preserve">El Subgrupo de Finanzas recomienda al Comité Permanente que haga lo siguiente: </w:t>
      </w:r>
    </w:p>
    <w:p w14:paraId="27C3EA4F" w14:textId="77777777" w:rsidR="00982D5F" w:rsidRPr="002D2EA3" w:rsidRDefault="00982D5F" w:rsidP="00982D5F">
      <w:pPr>
        <w:spacing w:after="0" w:line="240" w:lineRule="auto"/>
        <w:ind w:left="426" w:hanging="426"/>
        <w:rPr>
          <w:rFonts w:cstheme="minorHAnsi"/>
          <w:b/>
          <w:i/>
          <w:noProof/>
          <w:lang w:val="es-ES"/>
        </w:rPr>
      </w:pPr>
      <w:r w:rsidRPr="003A72EE">
        <w:rPr>
          <w:rFonts w:cstheme="minorHAnsi"/>
          <w:b/>
          <w:i/>
          <w:noProof/>
          <w:lang w:val="es-ES"/>
        </w:rPr>
        <w:t>i.</w:t>
      </w:r>
      <w:r w:rsidRPr="003A72EE">
        <w:rPr>
          <w:rFonts w:cstheme="minorHAnsi"/>
          <w:b/>
          <w:i/>
          <w:noProof/>
          <w:lang w:val="es-ES"/>
        </w:rPr>
        <w:tab/>
        <w:t xml:space="preserve">aprobar la asignación del excedente de 2021 y aprobar la opción a) de asignar 228 000 francos suizos para cubrir el déficit presupuestario de conformidad con el párrafo 15 la Resolución XIII.2, </w:t>
      </w:r>
      <w:r w:rsidRPr="002D2EA3">
        <w:rPr>
          <w:rFonts w:cstheme="minorHAnsi"/>
          <w:b/>
          <w:i/>
          <w:noProof/>
          <w:lang w:val="es-ES"/>
        </w:rPr>
        <w:t>como se describe en el párrafo 40 del documento SC59/2022 Doc. 8.1;</w:t>
      </w:r>
    </w:p>
    <w:p w14:paraId="220097B7" w14:textId="77777777" w:rsidR="00982D5F" w:rsidRPr="003A72EE" w:rsidRDefault="00982D5F" w:rsidP="00982D5F">
      <w:pPr>
        <w:spacing w:after="0" w:line="240" w:lineRule="auto"/>
        <w:ind w:left="426" w:hanging="426"/>
        <w:rPr>
          <w:rFonts w:cstheme="minorHAnsi"/>
          <w:b/>
          <w:i/>
          <w:noProof/>
          <w:lang w:val="es-ES"/>
        </w:rPr>
      </w:pPr>
      <w:r w:rsidRPr="003A72EE">
        <w:rPr>
          <w:rFonts w:cstheme="minorHAnsi"/>
          <w:b/>
          <w:i/>
          <w:noProof/>
          <w:lang w:val="es-ES"/>
        </w:rPr>
        <w:t>ii.</w:t>
      </w:r>
      <w:r w:rsidRPr="003A72EE">
        <w:rPr>
          <w:rFonts w:cstheme="minorHAnsi"/>
          <w:b/>
          <w:i/>
          <w:noProof/>
          <w:lang w:val="es-ES"/>
        </w:rPr>
        <w:tab/>
        <w:t>aprobar la asignación del excedente de 2021 de 360 000 francos suizos para el aumento de las provisiones pendientes en el trienio 2023-2025, con la condición de que las partes no utilizadas se devolverán al excedente para su posterior asignación al final de cada año dentro del trienio 2023-2025; y</w:t>
      </w:r>
    </w:p>
    <w:p w14:paraId="0BC9181B" w14:textId="77777777" w:rsidR="00982D5F" w:rsidRPr="003A72EE" w:rsidRDefault="00982D5F" w:rsidP="00982D5F">
      <w:pPr>
        <w:spacing w:after="0" w:line="240" w:lineRule="auto"/>
        <w:ind w:left="426" w:hanging="426"/>
        <w:rPr>
          <w:rFonts w:cstheme="minorHAnsi"/>
          <w:b/>
          <w:i/>
          <w:noProof/>
          <w:lang w:val="es-ES"/>
        </w:rPr>
      </w:pPr>
      <w:r w:rsidRPr="003A72EE">
        <w:rPr>
          <w:rFonts w:cstheme="minorHAnsi"/>
          <w:b/>
          <w:i/>
          <w:noProof/>
          <w:lang w:val="es-ES"/>
        </w:rPr>
        <w:t xml:space="preserve">iii. </w:t>
      </w:r>
      <w:r w:rsidRPr="003A72EE">
        <w:rPr>
          <w:rFonts w:cstheme="minorHAnsi"/>
          <w:b/>
          <w:i/>
          <w:noProof/>
          <w:lang w:val="es-ES"/>
        </w:rPr>
        <w:tab/>
        <w:t>tomar nota de la asignación de fondos entre períodos de sesiones para ajustarse al presupuesto básico aprobado por la ExCOP3 para 2022, como se describe en los párrafos 22 y 38 del documento SC59/2022 Doc. 8.1. y como se presenta en el Anexo 1 del presente informe.</w:t>
      </w:r>
    </w:p>
    <w:p w14:paraId="3CAE885E" w14:textId="77777777" w:rsidR="00982D5F" w:rsidRDefault="00982D5F" w:rsidP="00982D5F">
      <w:pPr>
        <w:spacing w:after="0" w:line="240" w:lineRule="auto"/>
        <w:rPr>
          <w:rFonts w:cstheme="minorHAnsi"/>
          <w:b/>
          <w:i/>
          <w:noProof/>
          <w:lang w:val="es-ES"/>
        </w:rPr>
      </w:pPr>
    </w:p>
    <w:p w14:paraId="0EB25FB5" w14:textId="77777777" w:rsidR="00982D5F" w:rsidRPr="00EB03AB" w:rsidRDefault="00982D5F" w:rsidP="00982D5F">
      <w:pPr>
        <w:spacing w:after="0" w:line="240" w:lineRule="auto"/>
        <w:ind w:left="426" w:hanging="426"/>
        <w:rPr>
          <w:rFonts w:cstheme="minorHAnsi"/>
          <w:b/>
          <w:lang w:val="es-419"/>
        </w:rPr>
      </w:pPr>
      <w:bookmarkStart w:id="4" w:name="_Hlk104558298"/>
      <w:r w:rsidRPr="00EB03AB">
        <w:rPr>
          <w:rFonts w:cstheme="minorHAnsi"/>
          <w:b/>
          <w:lang w:val="es-419"/>
        </w:rPr>
        <w:t>6. Otros asuntos discutidos</w:t>
      </w:r>
    </w:p>
    <w:p w14:paraId="6C0E6942" w14:textId="77777777" w:rsidR="00982D5F" w:rsidRPr="00EB03AB" w:rsidRDefault="00982D5F" w:rsidP="00982D5F">
      <w:pPr>
        <w:spacing w:after="0" w:line="240" w:lineRule="auto"/>
        <w:ind w:left="426" w:hanging="426"/>
        <w:rPr>
          <w:rFonts w:cstheme="minorHAnsi"/>
          <w:b/>
          <w:lang w:val="es-419"/>
        </w:rPr>
      </w:pPr>
    </w:p>
    <w:bookmarkEnd w:id="4"/>
    <w:p w14:paraId="29A1E06E" w14:textId="6F58C75D" w:rsidR="00982D5F" w:rsidRPr="00200B34" w:rsidRDefault="00982D5F" w:rsidP="00982D5F">
      <w:pPr>
        <w:spacing w:after="0" w:line="240" w:lineRule="auto"/>
        <w:rPr>
          <w:rFonts w:cstheme="minorHAnsi"/>
          <w:noProof/>
          <w:lang w:val="es-ES"/>
        </w:rPr>
        <w:sectPr w:rsidR="00982D5F" w:rsidRPr="00200B34" w:rsidSect="00982D5F">
          <w:footerReference w:type="default" r:id="rId8"/>
          <w:pgSz w:w="11906" w:h="16838"/>
          <w:pgMar w:top="1440" w:right="1440" w:bottom="1440" w:left="1440" w:header="708" w:footer="708" w:gutter="0"/>
          <w:cols w:space="708"/>
          <w:titlePg/>
          <w:docGrid w:linePitch="360"/>
        </w:sectPr>
      </w:pPr>
      <w:r w:rsidRPr="00200B34">
        <w:rPr>
          <w:rFonts w:cstheme="minorHAnsi"/>
          <w:noProof/>
          <w:lang w:val="es-ES"/>
        </w:rPr>
        <w:t>En caso de que la COP14 se celebre en Ginebra en noviembre de 2022 ("Plan B"), el Subgrupo de Finanzas recomienda que el Comité Permanente apruebe por única vez y excepcionalmente la asignación de hasta CHF 250 000 del superávit básico de 2019-2021, para complementar los gastos no relacionados con el alquiler relacionados con la organización del evento. Esta asignación de contingencia no debe considerarse como un precedente para futuras discusiones presupuestarias relacionadas con la COP.</w:t>
      </w:r>
      <w:r w:rsidR="00200B34">
        <w:rPr>
          <w:rFonts w:cstheme="minorHAnsi"/>
          <w:noProof/>
          <w:lang w:val="es-ES"/>
        </w:rPr>
        <w:br w:type="page"/>
      </w:r>
    </w:p>
    <w:p w14:paraId="422B9655" w14:textId="77777777" w:rsidR="00982D5F" w:rsidRPr="00200B34" w:rsidRDefault="00982D5F" w:rsidP="00982D5F">
      <w:pPr>
        <w:spacing w:after="0" w:line="240" w:lineRule="auto"/>
        <w:rPr>
          <w:rFonts w:cs="Arial"/>
          <w:b/>
          <w:bCs/>
          <w:noProof/>
          <w:lang w:val="es-ES" w:eastAsia="en-GB"/>
        </w:rPr>
      </w:pPr>
      <w:r w:rsidRPr="00200B34">
        <w:rPr>
          <w:rFonts w:cs="Arial"/>
          <w:b/>
          <w:bCs/>
          <w:noProof/>
          <w:lang w:val="es-ES" w:eastAsia="en-GB"/>
        </w:rPr>
        <w:lastRenderedPageBreak/>
        <w:t xml:space="preserve">Anexo 1 del Informe del Subgrupo de Finanzas </w:t>
      </w:r>
    </w:p>
    <w:p w14:paraId="1D330177" w14:textId="7A0E3658" w:rsidR="00982D5F" w:rsidRPr="00200B34" w:rsidRDefault="00982D5F" w:rsidP="00982D5F">
      <w:pPr>
        <w:spacing w:after="0" w:line="240" w:lineRule="auto"/>
        <w:rPr>
          <w:rFonts w:cs="Arial"/>
          <w:b/>
          <w:bCs/>
          <w:noProof/>
          <w:lang w:val="es-ES" w:eastAsia="en-GB"/>
        </w:rPr>
      </w:pPr>
      <w:r w:rsidRPr="00200B34">
        <w:rPr>
          <w:rFonts w:cs="Arial"/>
          <w:b/>
          <w:bCs/>
          <w:noProof/>
          <w:lang w:val="es-ES" w:eastAsia="en-GB"/>
        </w:rPr>
        <w:t xml:space="preserve">Presupuesto básico para 2022 </w:t>
      </w:r>
    </w:p>
    <w:p w14:paraId="48CBE9C1" w14:textId="36FE89DC" w:rsidR="00982D5F" w:rsidRDefault="00982D5F" w:rsidP="00982D5F">
      <w:pPr>
        <w:spacing w:after="0" w:line="240" w:lineRule="auto"/>
        <w:rPr>
          <w:rFonts w:cs="Arial"/>
          <w:bCs/>
          <w:i/>
          <w:noProof/>
          <w:sz w:val="20"/>
          <w:szCs w:val="20"/>
          <w:lang w:val="es-ES" w:eastAsia="en-GB"/>
        </w:rPr>
      </w:pPr>
      <w:r w:rsidRPr="003A72EE">
        <w:rPr>
          <w:rFonts w:cs="Arial"/>
          <w:bCs/>
          <w:i/>
          <w:noProof/>
          <w:sz w:val="20"/>
          <w:szCs w:val="20"/>
          <w:lang w:val="es-ES" w:eastAsia="en-GB"/>
        </w:rPr>
        <w:t>(en miles de francos suizos, con posibles diferencias por redondeo)</w:t>
      </w:r>
    </w:p>
    <w:p w14:paraId="5DFB8933" w14:textId="77777777" w:rsidR="00200B34" w:rsidRPr="003A72EE" w:rsidRDefault="00200B34" w:rsidP="00982D5F">
      <w:pPr>
        <w:spacing w:after="0" w:line="240" w:lineRule="auto"/>
        <w:rPr>
          <w:rFonts w:cs="Arial"/>
          <w:bCs/>
          <w:i/>
          <w:noProof/>
          <w:sz w:val="20"/>
          <w:szCs w:val="20"/>
          <w:lang w:val="es-ES" w:eastAsia="en-GB"/>
        </w:rPr>
      </w:pPr>
    </w:p>
    <w:tbl>
      <w:tblPr>
        <w:tblW w:w="13178" w:type="dxa"/>
        <w:tblLayout w:type="fixed"/>
        <w:tblLook w:val="04A0" w:firstRow="1" w:lastRow="0" w:firstColumn="1" w:lastColumn="0" w:noHBand="0" w:noVBand="1"/>
      </w:tblPr>
      <w:tblGrid>
        <w:gridCol w:w="4792"/>
        <w:gridCol w:w="1635"/>
        <w:gridCol w:w="1636"/>
        <w:gridCol w:w="1636"/>
        <w:gridCol w:w="1636"/>
        <w:gridCol w:w="1843"/>
      </w:tblGrid>
      <w:tr w:rsidR="00982D5F" w:rsidRPr="003A72EE" w14:paraId="6B5B5A19" w14:textId="77777777" w:rsidTr="00200B34">
        <w:trPr>
          <w:trHeight w:val="1260"/>
          <w:tblHeader/>
        </w:trPr>
        <w:tc>
          <w:tcPr>
            <w:tcW w:w="4792" w:type="dxa"/>
            <w:tcBorders>
              <w:top w:val="single" w:sz="4" w:space="0" w:color="auto"/>
              <w:left w:val="single" w:sz="4" w:space="0" w:color="auto"/>
              <w:right w:val="nil"/>
            </w:tcBorders>
            <w:shd w:val="clear" w:color="auto" w:fill="E2EFD9" w:themeFill="accent6" w:themeFillTint="33"/>
            <w:vAlign w:val="center"/>
            <w:hideMark/>
          </w:tcPr>
          <w:p w14:paraId="51D35B71" w14:textId="77777777" w:rsidR="00982D5F" w:rsidRPr="003A72EE" w:rsidRDefault="00982D5F" w:rsidP="00982D5F">
            <w:pPr>
              <w:spacing w:after="0" w:line="240" w:lineRule="auto"/>
              <w:jc w:val="center"/>
              <w:rPr>
                <w:b/>
                <w:bCs/>
                <w:noProof/>
                <w:sz w:val="20"/>
                <w:szCs w:val="20"/>
                <w:lang w:val="es-ES" w:eastAsia="en-GB"/>
              </w:rPr>
            </w:pPr>
            <w:r w:rsidRPr="003A72EE">
              <w:rPr>
                <w:b/>
                <w:bCs/>
                <w:noProof/>
                <w:color w:val="000000"/>
                <w:sz w:val="20"/>
                <w:szCs w:val="20"/>
                <w:lang w:val="es-ES"/>
              </w:rPr>
              <w:t xml:space="preserve">Presupuesto de Ramsar para </w:t>
            </w:r>
            <w:r w:rsidRPr="003A72EE">
              <w:rPr>
                <w:b/>
                <w:bCs/>
                <w:noProof/>
                <w:sz w:val="20"/>
                <w:szCs w:val="20"/>
                <w:lang w:val="es-ES" w:eastAsia="en-GB"/>
              </w:rPr>
              <w:t>2022</w:t>
            </w:r>
            <w:r w:rsidRPr="003A72EE">
              <w:rPr>
                <w:b/>
                <w:bCs/>
                <w:noProof/>
                <w:sz w:val="20"/>
                <w:szCs w:val="20"/>
                <w:lang w:val="es-ES" w:eastAsia="en-GB"/>
              </w:rPr>
              <w:br/>
            </w:r>
            <w:r w:rsidRPr="003A72EE">
              <w:rPr>
                <w:b/>
                <w:bCs/>
                <w:noProof/>
                <w:sz w:val="20"/>
                <w:szCs w:val="20"/>
                <w:lang w:val="es-ES" w:eastAsia="en-GB"/>
              </w:rPr>
              <w:br/>
            </w:r>
            <w:r w:rsidRPr="003A72EE">
              <w:rPr>
                <w:b/>
                <w:bCs/>
                <w:noProof/>
                <w:color w:val="000000"/>
                <w:sz w:val="20"/>
                <w:szCs w:val="20"/>
                <w:lang w:val="es-ES"/>
              </w:rPr>
              <w:t xml:space="preserve">aprobado por la </w:t>
            </w:r>
            <w:r w:rsidRPr="003A72EE">
              <w:rPr>
                <w:b/>
                <w:bCs/>
                <w:noProof/>
                <w:sz w:val="20"/>
                <w:szCs w:val="20"/>
                <w:lang w:val="es-ES" w:eastAsia="en-GB"/>
              </w:rPr>
              <w:t xml:space="preserve">ExCOP3 </w:t>
            </w:r>
          </w:p>
        </w:tc>
        <w:tc>
          <w:tcPr>
            <w:tcW w:w="1635" w:type="dxa"/>
            <w:tcBorders>
              <w:top w:val="single" w:sz="4" w:space="0" w:color="auto"/>
              <w:left w:val="single" w:sz="4" w:space="0" w:color="auto"/>
              <w:bottom w:val="nil"/>
              <w:right w:val="single" w:sz="4" w:space="0" w:color="auto"/>
            </w:tcBorders>
            <w:shd w:val="clear" w:color="auto" w:fill="E2EFD9" w:themeFill="accent6" w:themeFillTint="33"/>
            <w:vAlign w:val="center"/>
            <w:hideMark/>
          </w:tcPr>
          <w:p w14:paraId="3467DF15" w14:textId="77777777" w:rsidR="00982D5F" w:rsidRPr="003A72EE" w:rsidRDefault="00982D5F" w:rsidP="00982D5F">
            <w:pPr>
              <w:spacing w:after="0" w:line="240" w:lineRule="auto"/>
              <w:jc w:val="center"/>
              <w:rPr>
                <w:b/>
                <w:bCs/>
                <w:noProof/>
                <w:sz w:val="20"/>
                <w:szCs w:val="20"/>
                <w:lang w:val="es-ES" w:eastAsia="en-GB"/>
              </w:rPr>
            </w:pPr>
            <w:r w:rsidRPr="003A72EE">
              <w:rPr>
                <w:b/>
                <w:bCs/>
                <w:noProof/>
                <w:sz w:val="20"/>
                <w:szCs w:val="20"/>
                <w:lang w:val="es-ES" w:eastAsia="en-GB"/>
              </w:rPr>
              <w:t>Presupuesto (aprobado por la ExCOP3)</w:t>
            </w:r>
          </w:p>
        </w:tc>
        <w:tc>
          <w:tcPr>
            <w:tcW w:w="1636" w:type="dxa"/>
            <w:tcBorders>
              <w:top w:val="single" w:sz="4" w:space="0" w:color="auto"/>
              <w:left w:val="nil"/>
              <w:bottom w:val="nil"/>
              <w:right w:val="single" w:sz="4" w:space="0" w:color="auto"/>
            </w:tcBorders>
            <w:shd w:val="clear" w:color="auto" w:fill="E2EFD9" w:themeFill="accent6" w:themeFillTint="33"/>
            <w:vAlign w:val="center"/>
            <w:hideMark/>
          </w:tcPr>
          <w:p w14:paraId="0FE60B17" w14:textId="77777777" w:rsidR="00982D5F" w:rsidRPr="003A72EE" w:rsidRDefault="00982D5F" w:rsidP="00982D5F">
            <w:pPr>
              <w:spacing w:after="0" w:line="240" w:lineRule="auto"/>
              <w:jc w:val="center"/>
              <w:rPr>
                <w:b/>
                <w:bCs/>
                <w:noProof/>
                <w:sz w:val="20"/>
                <w:szCs w:val="20"/>
                <w:lang w:val="es-ES" w:eastAsia="en-GB"/>
              </w:rPr>
            </w:pPr>
            <w:r w:rsidRPr="003A72EE">
              <w:rPr>
                <w:b/>
                <w:bCs/>
                <w:noProof/>
                <w:color w:val="000000"/>
                <w:sz w:val="20"/>
                <w:szCs w:val="20"/>
                <w:lang w:val="es-ES"/>
              </w:rPr>
              <w:t xml:space="preserve">Uso del excedente del presupuesto de 2020 autorizado por la reunión </w:t>
            </w:r>
            <w:r w:rsidRPr="003A72EE">
              <w:rPr>
                <w:b/>
                <w:bCs/>
                <w:noProof/>
                <w:sz w:val="20"/>
                <w:szCs w:val="20"/>
                <w:lang w:val="es-ES" w:eastAsia="en-GB"/>
              </w:rPr>
              <w:t>SC59 (aprobado por la ExCOP3)</w:t>
            </w:r>
          </w:p>
        </w:tc>
        <w:tc>
          <w:tcPr>
            <w:tcW w:w="1636" w:type="dxa"/>
            <w:tcBorders>
              <w:top w:val="single" w:sz="4" w:space="0" w:color="auto"/>
              <w:left w:val="single" w:sz="4" w:space="0" w:color="auto"/>
              <w:bottom w:val="nil"/>
              <w:right w:val="single" w:sz="4" w:space="0" w:color="auto"/>
            </w:tcBorders>
            <w:shd w:val="clear" w:color="auto" w:fill="E2EFD9" w:themeFill="accent6" w:themeFillTint="33"/>
            <w:vAlign w:val="center"/>
            <w:hideMark/>
          </w:tcPr>
          <w:p w14:paraId="07441866" w14:textId="77777777" w:rsidR="00982D5F" w:rsidRPr="003A72EE" w:rsidRDefault="00982D5F" w:rsidP="00982D5F">
            <w:pPr>
              <w:spacing w:after="0" w:line="240" w:lineRule="auto"/>
              <w:jc w:val="center"/>
              <w:rPr>
                <w:b/>
                <w:bCs/>
                <w:noProof/>
                <w:sz w:val="20"/>
                <w:szCs w:val="20"/>
                <w:lang w:val="es-ES" w:eastAsia="en-GB"/>
              </w:rPr>
            </w:pPr>
            <w:r w:rsidRPr="003A72EE">
              <w:rPr>
                <w:b/>
                <w:bCs/>
                <w:noProof/>
                <w:sz w:val="20"/>
                <w:szCs w:val="20"/>
                <w:lang w:val="es-ES" w:eastAsia="en-GB"/>
              </w:rPr>
              <w:t>Fondos previamente comprometidos en 2021 a gastar en 2022</w:t>
            </w:r>
          </w:p>
        </w:tc>
        <w:tc>
          <w:tcPr>
            <w:tcW w:w="1636" w:type="dxa"/>
            <w:tcBorders>
              <w:top w:val="single" w:sz="4" w:space="0" w:color="auto"/>
              <w:left w:val="nil"/>
              <w:bottom w:val="nil"/>
              <w:right w:val="single" w:sz="4" w:space="0" w:color="auto"/>
            </w:tcBorders>
            <w:shd w:val="clear" w:color="auto" w:fill="E2EFD9" w:themeFill="accent6" w:themeFillTint="33"/>
            <w:vAlign w:val="center"/>
            <w:hideMark/>
          </w:tcPr>
          <w:p w14:paraId="5A68A684" w14:textId="77777777" w:rsidR="00982D5F" w:rsidRPr="003A72EE" w:rsidRDefault="00982D5F" w:rsidP="00982D5F">
            <w:pPr>
              <w:spacing w:after="0" w:line="240" w:lineRule="auto"/>
              <w:jc w:val="center"/>
              <w:rPr>
                <w:b/>
                <w:bCs/>
                <w:noProof/>
                <w:sz w:val="20"/>
                <w:szCs w:val="20"/>
                <w:lang w:val="es-ES" w:eastAsia="en-GB"/>
              </w:rPr>
            </w:pPr>
            <w:r w:rsidRPr="003A72EE">
              <w:rPr>
                <w:b/>
                <w:bCs/>
                <w:noProof/>
                <w:sz w:val="20"/>
                <w:szCs w:val="20"/>
                <w:lang w:val="es-ES" w:eastAsia="en-GB"/>
              </w:rPr>
              <w:t>Ajustes de la reunión SC59/2022 al presupuesto de 2022 aprobados por la ExCOP3*</w:t>
            </w:r>
          </w:p>
        </w:tc>
        <w:tc>
          <w:tcPr>
            <w:tcW w:w="1843" w:type="dxa"/>
            <w:tcBorders>
              <w:top w:val="single" w:sz="4" w:space="0" w:color="auto"/>
              <w:left w:val="nil"/>
              <w:bottom w:val="nil"/>
              <w:right w:val="single" w:sz="4" w:space="0" w:color="auto"/>
            </w:tcBorders>
            <w:shd w:val="clear" w:color="auto" w:fill="E2EFD9" w:themeFill="accent6" w:themeFillTint="33"/>
            <w:vAlign w:val="center"/>
            <w:hideMark/>
          </w:tcPr>
          <w:p w14:paraId="7BC90F42" w14:textId="77777777" w:rsidR="00982D5F" w:rsidRPr="003A72EE" w:rsidRDefault="00982D5F" w:rsidP="00982D5F">
            <w:pPr>
              <w:spacing w:after="0" w:line="240" w:lineRule="auto"/>
              <w:jc w:val="center"/>
              <w:rPr>
                <w:b/>
                <w:bCs/>
                <w:noProof/>
                <w:sz w:val="20"/>
                <w:szCs w:val="20"/>
                <w:lang w:val="es-ES" w:eastAsia="en-GB"/>
              </w:rPr>
            </w:pPr>
            <w:r w:rsidRPr="003A72EE">
              <w:rPr>
                <w:b/>
                <w:bCs/>
                <w:noProof/>
                <w:sz w:val="20"/>
                <w:szCs w:val="20"/>
                <w:lang w:val="es-ES" w:eastAsia="en-GB"/>
              </w:rPr>
              <w:t>Total, presupuesto de 2022</w:t>
            </w:r>
          </w:p>
        </w:tc>
      </w:tr>
      <w:tr w:rsidR="00982D5F" w:rsidRPr="003A72EE" w14:paraId="7B48A164" w14:textId="77777777" w:rsidTr="00982D5F">
        <w:trPr>
          <w:trHeight w:val="590"/>
          <w:tblHeader/>
        </w:trPr>
        <w:tc>
          <w:tcPr>
            <w:tcW w:w="4792" w:type="dxa"/>
            <w:tcBorders>
              <w:top w:val="nil"/>
              <w:left w:val="single" w:sz="4" w:space="0" w:color="auto"/>
              <w:right w:val="nil"/>
            </w:tcBorders>
            <w:shd w:val="clear" w:color="auto" w:fill="E2EFD9" w:themeFill="accent6" w:themeFillTint="33"/>
            <w:vAlign w:val="center"/>
            <w:hideMark/>
          </w:tcPr>
          <w:p w14:paraId="2A9C6C7E" w14:textId="77777777" w:rsidR="00982D5F" w:rsidRPr="003A72EE" w:rsidRDefault="00982D5F" w:rsidP="00982D5F">
            <w:pPr>
              <w:spacing w:after="0" w:line="240" w:lineRule="auto"/>
              <w:jc w:val="center"/>
              <w:rPr>
                <w:b/>
                <w:bCs/>
                <w:noProof/>
                <w:color w:val="000000"/>
                <w:sz w:val="20"/>
                <w:szCs w:val="20"/>
                <w:lang w:val="es-ES" w:eastAsia="en-GB"/>
              </w:rPr>
            </w:pPr>
            <w:r w:rsidRPr="003A72EE">
              <w:rPr>
                <w:b/>
                <w:bCs/>
                <w:noProof/>
                <w:color w:val="000000"/>
                <w:sz w:val="20"/>
                <w:szCs w:val="20"/>
                <w:lang w:val="es-ES"/>
              </w:rPr>
              <w:t>en miles de francos suizos</w:t>
            </w:r>
          </w:p>
        </w:tc>
        <w:tc>
          <w:tcPr>
            <w:tcW w:w="1635" w:type="dxa"/>
            <w:tcBorders>
              <w:top w:val="nil"/>
              <w:left w:val="single" w:sz="4" w:space="0" w:color="auto"/>
              <w:bottom w:val="single" w:sz="4" w:space="0" w:color="000000"/>
              <w:right w:val="single" w:sz="4" w:space="0" w:color="auto"/>
            </w:tcBorders>
            <w:shd w:val="clear" w:color="auto" w:fill="E2EFD9" w:themeFill="accent6" w:themeFillTint="33"/>
            <w:vAlign w:val="center"/>
            <w:hideMark/>
          </w:tcPr>
          <w:p w14:paraId="4DFAD78B" w14:textId="77777777" w:rsidR="00982D5F" w:rsidRPr="003A72EE" w:rsidRDefault="00982D5F" w:rsidP="00982D5F">
            <w:pPr>
              <w:spacing w:after="0" w:line="240" w:lineRule="auto"/>
              <w:jc w:val="center"/>
              <w:rPr>
                <w:b/>
                <w:bCs/>
                <w:noProof/>
                <w:color w:val="000000"/>
                <w:sz w:val="20"/>
                <w:szCs w:val="20"/>
                <w:lang w:val="es-ES" w:eastAsia="en-GB"/>
              </w:rPr>
            </w:pPr>
            <w:r w:rsidRPr="003A72EE">
              <w:rPr>
                <w:b/>
                <w:bCs/>
                <w:noProof/>
                <w:color w:val="000000"/>
                <w:sz w:val="20"/>
                <w:szCs w:val="20"/>
                <w:lang w:val="es-ES" w:eastAsia="en-GB"/>
              </w:rPr>
              <w:t>(A)</w:t>
            </w:r>
          </w:p>
        </w:tc>
        <w:tc>
          <w:tcPr>
            <w:tcW w:w="1636" w:type="dxa"/>
            <w:tcBorders>
              <w:top w:val="nil"/>
              <w:left w:val="single" w:sz="4" w:space="0" w:color="auto"/>
              <w:bottom w:val="single" w:sz="4" w:space="0" w:color="000000"/>
              <w:right w:val="single" w:sz="4" w:space="0" w:color="auto"/>
            </w:tcBorders>
            <w:shd w:val="clear" w:color="auto" w:fill="E2EFD9" w:themeFill="accent6" w:themeFillTint="33"/>
            <w:vAlign w:val="center"/>
            <w:hideMark/>
          </w:tcPr>
          <w:p w14:paraId="2B2BCB0F" w14:textId="77777777" w:rsidR="00982D5F" w:rsidRPr="003A72EE" w:rsidRDefault="00982D5F" w:rsidP="00982D5F">
            <w:pPr>
              <w:spacing w:after="0" w:line="240" w:lineRule="auto"/>
              <w:jc w:val="center"/>
              <w:rPr>
                <w:b/>
                <w:bCs/>
                <w:noProof/>
                <w:color w:val="000000"/>
                <w:sz w:val="20"/>
                <w:szCs w:val="20"/>
                <w:lang w:val="es-ES" w:eastAsia="en-GB"/>
              </w:rPr>
            </w:pPr>
            <w:r w:rsidRPr="003A72EE">
              <w:rPr>
                <w:b/>
                <w:bCs/>
                <w:noProof/>
                <w:color w:val="000000"/>
                <w:sz w:val="20"/>
                <w:szCs w:val="20"/>
                <w:lang w:val="es-ES" w:eastAsia="en-GB"/>
              </w:rPr>
              <w:t>(B)</w:t>
            </w:r>
          </w:p>
        </w:tc>
        <w:tc>
          <w:tcPr>
            <w:tcW w:w="1636" w:type="dxa"/>
            <w:tcBorders>
              <w:top w:val="nil"/>
              <w:left w:val="single" w:sz="4" w:space="0" w:color="auto"/>
              <w:bottom w:val="single" w:sz="4" w:space="0" w:color="000000"/>
              <w:right w:val="single" w:sz="4" w:space="0" w:color="auto"/>
            </w:tcBorders>
            <w:shd w:val="clear" w:color="auto" w:fill="E2EFD9" w:themeFill="accent6" w:themeFillTint="33"/>
            <w:vAlign w:val="center"/>
            <w:hideMark/>
          </w:tcPr>
          <w:p w14:paraId="4A19D6F0" w14:textId="77777777" w:rsidR="00982D5F" w:rsidRPr="003A72EE" w:rsidRDefault="00982D5F" w:rsidP="00982D5F">
            <w:pPr>
              <w:spacing w:after="0" w:line="240" w:lineRule="auto"/>
              <w:jc w:val="center"/>
              <w:rPr>
                <w:b/>
                <w:bCs/>
                <w:noProof/>
                <w:color w:val="000000"/>
                <w:sz w:val="20"/>
                <w:szCs w:val="20"/>
                <w:lang w:val="es-ES" w:eastAsia="en-GB"/>
              </w:rPr>
            </w:pPr>
            <w:r w:rsidRPr="003A72EE">
              <w:rPr>
                <w:b/>
                <w:bCs/>
                <w:noProof/>
                <w:color w:val="000000"/>
                <w:sz w:val="20"/>
                <w:szCs w:val="20"/>
                <w:lang w:val="es-ES" w:eastAsia="en-GB"/>
              </w:rPr>
              <w:t>(C)</w:t>
            </w:r>
          </w:p>
        </w:tc>
        <w:tc>
          <w:tcPr>
            <w:tcW w:w="1636" w:type="dxa"/>
            <w:tcBorders>
              <w:top w:val="nil"/>
              <w:left w:val="nil"/>
              <w:bottom w:val="single" w:sz="4" w:space="0" w:color="000000"/>
              <w:right w:val="single" w:sz="4" w:space="0" w:color="auto"/>
            </w:tcBorders>
            <w:shd w:val="clear" w:color="auto" w:fill="E2EFD9" w:themeFill="accent6" w:themeFillTint="33"/>
            <w:vAlign w:val="center"/>
            <w:hideMark/>
          </w:tcPr>
          <w:p w14:paraId="5C57A2E2" w14:textId="77777777" w:rsidR="00982D5F" w:rsidRPr="003A72EE" w:rsidRDefault="00982D5F" w:rsidP="00982D5F">
            <w:pPr>
              <w:spacing w:after="0" w:line="240" w:lineRule="auto"/>
              <w:jc w:val="center"/>
              <w:rPr>
                <w:b/>
                <w:bCs/>
                <w:noProof/>
                <w:color w:val="000000"/>
                <w:sz w:val="20"/>
                <w:szCs w:val="20"/>
                <w:lang w:val="es-ES" w:eastAsia="en-GB"/>
              </w:rPr>
            </w:pPr>
            <w:r w:rsidRPr="003A72EE">
              <w:rPr>
                <w:b/>
                <w:bCs/>
                <w:noProof/>
                <w:color w:val="000000"/>
                <w:sz w:val="20"/>
                <w:szCs w:val="20"/>
                <w:lang w:val="es-ES" w:eastAsia="en-GB"/>
              </w:rPr>
              <w:t>(D)</w:t>
            </w:r>
          </w:p>
        </w:tc>
        <w:tc>
          <w:tcPr>
            <w:tcW w:w="1843" w:type="dxa"/>
            <w:tcBorders>
              <w:top w:val="nil"/>
              <w:left w:val="nil"/>
              <w:bottom w:val="single" w:sz="4" w:space="0" w:color="000000"/>
              <w:right w:val="single" w:sz="4" w:space="0" w:color="auto"/>
            </w:tcBorders>
            <w:shd w:val="clear" w:color="auto" w:fill="E2EFD9" w:themeFill="accent6" w:themeFillTint="33"/>
            <w:vAlign w:val="center"/>
            <w:hideMark/>
          </w:tcPr>
          <w:p w14:paraId="29108EF2" w14:textId="77777777" w:rsidR="00982D5F" w:rsidRPr="003A72EE" w:rsidRDefault="00982D5F" w:rsidP="00982D5F">
            <w:pPr>
              <w:spacing w:after="0" w:line="240" w:lineRule="auto"/>
              <w:jc w:val="center"/>
              <w:rPr>
                <w:b/>
                <w:bCs/>
                <w:noProof/>
                <w:color w:val="000000"/>
                <w:sz w:val="20"/>
                <w:szCs w:val="20"/>
                <w:lang w:val="es-ES" w:eastAsia="en-GB"/>
              </w:rPr>
            </w:pPr>
            <w:r w:rsidRPr="003A72EE">
              <w:rPr>
                <w:b/>
                <w:bCs/>
                <w:noProof/>
                <w:color w:val="000000"/>
                <w:sz w:val="20"/>
                <w:szCs w:val="20"/>
                <w:lang w:val="es-ES" w:eastAsia="en-GB"/>
              </w:rPr>
              <w:t>(E)=(A)+(B)+(C)+(D)</w:t>
            </w:r>
          </w:p>
        </w:tc>
      </w:tr>
      <w:tr w:rsidR="00982D5F" w:rsidRPr="003A72EE" w14:paraId="22453FFC" w14:textId="77777777" w:rsidTr="00982D5F">
        <w:trPr>
          <w:trHeight w:val="270"/>
        </w:trPr>
        <w:tc>
          <w:tcPr>
            <w:tcW w:w="4792" w:type="dxa"/>
            <w:tcBorders>
              <w:top w:val="single" w:sz="4" w:space="0" w:color="auto"/>
              <w:left w:val="single" w:sz="4" w:space="0" w:color="auto"/>
              <w:bottom w:val="single" w:sz="4" w:space="0" w:color="auto"/>
              <w:right w:val="nil"/>
            </w:tcBorders>
            <w:shd w:val="clear" w:color="auto" w:fill="auto"/>
            <w:noWrap/>
            <w:vAlign w:val="center"/>
            <w:hideMark/>
          </w:tcPr>
          <w:p w14:paraId="2C648479" w14:textId="77777777" w:rsidR="00982D5F" w:rsidRPr="003A72EE" w:rsidRDefault="00982D5F" w:rsidP="00982D5F">
            <w:pPr>
              <w:spacing w:after="0" w:line="240" w:lineRule="auto"/>
              <w:rPr>
                <w:b/>
                <w:bCs/>
                <w:noProof/>
                <w:color w:val="000000"/>
                <w:sz w:val="20"/>
                <w:szCs w:val="20"/>
                <w:lang w:val="es-ES" w:eastAsia="en-GB"/>
              </w:rPr>
            </w:pPr>
            <w:r w:rsidRPr="003A72EE">
              <w:rPr>
                <w:b/>
                <w:bCs/>
                <w:noProof/>
                <w:color w:val="000000"/>
                <w:sz w:val="20"/>
                <w:szCs w:val="20"/>
                <w:lang w:val="es-ES" w:eastAsia="en-GB"/>
              </w:rPr>
              <w:t>INGRESOS</w:t>
            </w:r>
          </w:p>
        </w:tc>
        <w:tc>
          <w:tcPr>
            <w:tcW w:w="1635" w:type="dxa"/>
            <w:tcBorders>
              <w:top w:val="nil"/>
              <w:left w:val="nil"/>
              <w:bottom w:val="nil"/>
              <w:right w:val="nil"/>
            </w:tcBorders>
            <w:shd w:val="clear" w:color="auto" w:fill="auto"/>
            <w:noWrap/>
            <w:vAlign w:val="center"/>
            <w:hideMark/>
          </w:tcPr>
          <w:p w14:paraId="273AD546" w14:textId="77777777" w:rsidR="00982D5F" w:rsidRPr="003A72EE" w:rsidRDefault="00982D5F" w:rsidP="00982D5F">
            <w:pPr>
              <w:spacing w:after="0" w:line="240" w:lineRule="auto"/>
              <w:rPr>
                <w:b/>
                <w:bCs/>
                <w:noProof/>
                <w:color w:val="000000"/>
                <w:sz w:val="20"/>
                <w:szCs w:val="20"/>
                <w:lang w:val="es-ES" w:eastAsia="en-GB"/>
              </w:rPr>
            </w:pPr>
          </w:p>
        </w:tc>
        <w:tc>
          <w:tcPr>
            <w:tcW w:w="1636" w:type="dxa"/>
            <w:tcBorders>
              <w:top w:val="nil"/>
              <w:left w:val="nil"/>
              <w:bottom w:val="nil"/>
              <w:right w:val="nil"/>
            </w:tcBorders>
            <w:shd w:val="clear" w:color="auto" w:fill="auto"/>
            <w:noWrap/>
            <w:vAlign w:val="center"/>
            <w:hideMark/>
          </w:tcPr>
          <w:p w14:paraId="1714A491" w14:textId="77777777" w:rsidR="00982D5F" w:rsidRPr="003A72EE" w:rsidRDefault="00982D5F" w:rsidP="00982D5F">
            <w:pPr>
              <w:spacing w:after="0" w:line="240" w:lineRule="auto"/>
              <w:rPr>
                <w:rFonts w:ascii="Times New Roman" w:hAnsi="Times New Roman"/>
                <w:noProof/>
                <w:sz w:val="20"/>
                <w:szCs w:val="20"/>
                <w:lang w:val="es-ES" w:eastAsia="en-GB"/>
              </w:rPr>
            </w:pPr>
          </w:p>
        </w:tc>
        <w:tc>
          <w:tcPr>
            <w:tcW w:w="1636" w:type="dxa"/>
            <w:tcBorders>
              <w:top w:val="nil"/>
              <w:left w:val="single" w:sz="4" w:space="0" w:color="auto"/>
              <w:bottom w:val="nil"/>
              <w:right w:val="nil"/>
            </w:tcBorders>
            <w:shd w:val="clear" w:color="auto" w:fill="auto"/>
            <w:noWrap/>
            <w:vAlign w:val="bottom"/>
            <w:hideMark/>
          </w:tcPr>
          <w:p w14:paraId="0DFA02C1" w14:textId="77777777" w:rsidR="00982D5F" w:rsidRPr="003A72EE" w:rsidRDefault="00982D5F" w:rsidP="00982D5F">
            <w:pPr>
              <w:spacing w:after="0" w:line="240" w:lineRule="auto"/>
              <w:rPr>
                <w:rFonts w:ascii="Arial" w:hAnsi="Arial" w:cs="Arial"/>
                <w:noProof/>
                <w:color w:val="000000"/>
                <w:sz w:val="20"/>
                <w:szCs w:val="20"/>
                <w:lang w:val="es-ES" w:eastAsia="en-GB"/>
              </w:rPr>
            </w:pPr>
            <w:r w:rsidRPr="003A72EE">
              <w:rPr>
                <w:rFonts w:ascii="Arial" w:hAnsi="Arial" w:cs="Arial"/>
                <w:noProof/>
                <w:color w:val="000000"/>
                <w:sz w:val="20"/>
                <w:szCs w:val="20"/>
                <w:lang w:val="es-ES" w:eastAsia="en-GB"/>
              </w:rPr>
              <w:t> </w:t>
            </w:r>
          </w:p>
        </w:tc>
        <w:tc>
          <w:tcPr>
            <w:tcW w:w="1636" w:type="dxa"/>
            <w:tcBorders>
              <w:top w:val="nil"/>
              <w:left w:val="nil"/>
              <w:bottom w:val="nil"/>
              <w:right w:val="nil"/>
            </w:tcBorders>
            <w:shd w:val="clear" w:color="auto" w:fill="auto"/>
            <w:noWrap/>
            <w:vAlign w:val="bottom"/>
            <w:hideMark/>
          </w:tcPr>
          <w:p w14:paraId="4B4862CE" w14:textId="77777777" w:rsidR="00982D5F" w:rsidRPr="003A72EE" w:rsidRDefault="00982D5F" w:rsidP="00982D5F">
            <w:pPr>
              <w:spacing w:after="0" w:line="240" w:lineRule="auto"/>
              <w:rPr>
                <w:rFonts w:ascii="Arial" w:hAnsi="Arial" w:cs="Arial"/>
                <w:noProof/>
                <w:color w:val="000000"/>
                <w:sz w:val="20"/>
                <w:szCs w:val="20"/>
                <w:lang w:val="es-ES" w:eastAsia="en-GB"/>
              </w:rPr>
            </w:pPr>
          </w:p>
        </w:tc>
        <w:tc>
          <w:tcPr>
            <w:tcW w:w="1843" w:type="dxa"/>
            <w:tcBorders>
              <w:top w:val="nil"/>
              <w:left w:val="nil"/>
              <w:bottom w:val="nil"/>
              <w:right w:val="nil"/>
            </w:tcBorders>
            <w:shd w:val="clear" w:color="auto" w:fill="auto"/>
            <w:noWrap/>
            <w:vAlign w:val="bottom"/>
            <w:hideMark/>
          </w:tcPr>
          <w:p w14:paraId="3303579F" w14:textId="77777777" w:rsidR="00982D5F" w:rsidRPr="003A72EE" w:rsidRDefault="00982D5F" w:rsidP="00982D5F">
            <w:pPr>
              <w:spacing w:after="0" w:line="240" w:lineRule="auto"/>
              <w:rPr>
                <w:rFonts w:ascii="Times New Roman" w:hAnsi="Times New Roman"/>
                <w:noProof/>
                <w:sz w:val="20"/>
                <w:szCs w:val="20"/>
                <w:lang w:val="es-ES" w:eastAsia="en-GB"/>
              </w:rPr>
            </w:pPr>
          </w:p>
        </w:tc>
      </w:tr>
      <w:tr w:rsidR="00982D5F" w:rsidRPr="003A72EE" w14:paraId="49FBF9E2" w14:textId="77777777" w:rsidTr="00982D5F">
        <w:trPr>
          <w:trHeight w:val="270"/>
        </w:trPr>
        <w:tc>
          <w:tcPr>
            <w:tcW w:w="4792" w:type="dxa"/>
            <w:tcBorders>
              <w:top w:val="nil"/>
              <w:left w:val="single" w:sz="4" w:space="0" w:color="auto"/>
              <w:bottom w:val="single" w:sz="4" w:space="0" w:color="auto"/>
              <w:right w:val="single" w:sz="4" w:space="0" w:color="auto"/>
            </w:tcBorders>
            <w:shd w:val="clear" w:color="auto" w:fill="auto"/>
            <w:noWrap/>
            <w:vAlign w:val="center"/>
            <w:hideMark/>
          </w:tcPr>
          <w:p w14:paraId="55B47C7D" w14:textId="77777777" w:rsidR="00982D5F" w:rsidRPr="003A72EE" w:rsidRDefault="00982D5F" w:rsidP="00982D5F">
            <w:pPr>
              <w:spacing w:after="0" w:line="240" w:lineRule="auto"/>
              <w:rPr>
                <w:noProof/>
                <w:color w:val="000000"/>
                <w:sz w:val="20"/>
                <w:szCs w:val="20"/>
                <w:lang w:val="es-ES" w:eastAsia="en-GB"/>
              </w:rPr>
            </w:pPr>
            <w:r w:rsidRPr="003A72EE">
              <w:rPr>
                <w:noProof/>
                <w:color w:val="000000"/>
                <w:sz w:val="20"/>
                <w:lang w:val="es-ES"/>
              </w:rPr>
              <w:t>Contribuciones de las Partes</w:t>
            </w:r>
          </w:p>
        </w:tc>
        <w:tc>
          <w:tcPr>
            <w:tcW w:w="1635" w:type="dxa"/>
            <w:tcBorders>
              <w:top w:val="single" w:sz="4" w:space="0" w:color="auto"/>
              <w:left w:val="nil"/>
              <w:bottom w:val="single" w:sz="4" w:space="0" w:color="auto"/>
              <w:right w:val="single" w:sz="4" w:space="0" w:color="auto"/>
            </w:tcBorders>
            <w:shd w:val="clear" w:color="auto" w:fill="auto"/>
            <w:noWrap/>
            <w:vAlign w:val="center"/>
            <w:hideMark/>
          </w:tcPr>
          <w:p w14:paraId="0818AE5E"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3 779</w:t>
            </w:r>
          </w:p>
        </w:tc>
        <w:tc>
          <w:tcPr>
            <w:tcW w:w="1636" w:type="dxa"/>
            <w:tcBorders>
              <w:top w:val="single" w:sz="4" w:space="0" w:color="auto"/>
              <w:left w:val="nil"/>
              <w:bottom w:val="single" w:sz="4" w:space="0" w:color="auto"/>
              <w:right w:val="single" w:sz="4" w:space="0" w:color="auto"/>
            </w:tcBorders>
            <w:shd w:val="clear" w:color="auto" w:fill="auto"/>
            <w:noWrap/>
            <w:vAlign w:val="center"/>
            <w:hideMark/>
          </w:tcPr>
          <w:p w14:paraId="35E5EF4A"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0</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9CAFD"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0</w:t>
            </w:r>
          </w:p>
        </w:tc>
        <w:tc>
          <w:tcPr>
            <w:tcW w:w="1636" w:type="dxa"/>
            <w:tcBorders>
              <w:top w:val="single" w:sz="4" w:space="0" w:color="auto"/>
              <w:left w:val="nil"/>
              <w:bottom w:val="single" w:sz="4" w:space="0" w:color="auto"/>
              <w:right w:val="single" w:sz="4" w:space="0" w:color="auto"/>
            </w:tcBorders>
            <w:shd w:val="clear" w:color="auto" w:fill="auto"/>
            <w:noWrap/>
            <w:vAlign w:val="center"/>
            <w:hideMark/>
          </w:tcPr>
          <w:p w14:paraId="658D3555"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543ED85"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3 779</w:t>
            </w:r>
          </w:p>
        </w:tc>
      </w:tr>
      <w:tr w:rsidR="00982D5F" w:rsidRPr="003A72EE" w14:paraId="5F5EA677" w14:textId="77777777" w:rsidTr="00982D5F">
        <w:trPr>
          <w:trHeight w:val="270"/>
        </w:trPr>
        <w:tc>
          <w:tcPr>
            <w:tcW w:w="4792" w:type="dxa"/>
            <w:tcBorders>
              <w:top w:val="nil"/>
              <w:left w:val="single" w:sz="4" w:space="0" w:color="auto"/>
              <w:bottom w:val="single" w:sz="4" w:space="0" w:color="auto"/>
              <w:right w:val="single" w:sz="4" w:space="0" w:color="auto"/>
            </w:tcBorders>
            <w:shd w:val="clear" w:color="auto" w:fill="auto"/>
            <w:noWrap/>
            <w:vAlign w:val="center"/>
            <w:hideMark/>
          </w:tcPr>
          <w:p w14:paraId="62AE2299" w14:textId="77777777" w:rsidR="00982D5F" w:rsidRPr="003A72EE" w:rsidRDefault="00982D5F" w:rsidP="00982D5F">
            <w:pPr>
              <w:spacing w:after="0" w:line="240" w:lineRule="auto"/>
              <w:rPr>
                <w:noProof/>
                <w:color w:val="000000"/>
                <w:sz w:val="20"/>
                <w:szCs w:val="20"/>
                <w:lang w:val="es-ES" w:eastAsia="en-GB"/>
              </w:rPr>
            </w:pPr>
            <w:r w:rsidRPr="003A72EE">
              <w:rPr>
                <w:noProof/>
                <w:color w:val="000000"/>
                <w:sz w:val="20"/>
                <w:lang w:val="es-ES"/>
              </w:rPr>
              <w:t>Contribuciones voluntarias</w:t>
            </w:r>
          </w:p>
        </w:tc>
        <w:tc>
          <w:tcPr>
            <w:tcW w:w="1635" w:type="dxa"/>
            <w:tcBorders>
              <w:top w:val="nil"/>
              <w:left w:val="nil"/>
              <w:bottom w:val="single" w:sz="4" w:space="0" w:color="auto"/>
              <w:right w:val="single" w:sz="4" w:space="0" w:color="auto"/>
            </w:tcBorders>
            <w:shd w:val="clear" w:color="auto" w:fill="auto"/>
            <w:noWrap/>
            <w:vAlign w:val="center"/>
            <w:hideMark/>
          </w:tcPr>
          <w:p w14:paraId="4D723D12"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1 065</w:t>
            </w:r>
          </w:p>
        </w:tc>
        <w:tc>
          <w:tcPr>
            <w:tcW w:w="1636" w:type="dxa"/>
            <w:tcBorders>
              <w:top w:val="nil"/>
              <w:left w:val="nil"/>
              <w:bottom w:val="single" w:sz="4" w:space="0" w:color="auto"/>
              <w:right w:val="single" w:sz="4" w:space="0" w:color="auto"/>
            </w:tcBorders>
            <w:shd w:val="clear" w:color="auto" w:fill="auto"/>
            <w:noWrap/>
            <w:vAlign w:val="center"/>
            <w:hideMark/>
          </w:tcPr>
          <w:p w14:paraId="329DAE30"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0</w:t>
            </w:r>
          </w:p>
        </w:tc>
        <w:tc>
          <w:tcPr>
            <w:tcW w:w="1636" w:type="dxa"/>
            <w:tcBorders>
              <w:top w:val="nil"/>
              <w:left w:val="single" w:sz="4" w:space="0" w:color="auto"/>
              <w:bottom w:val="single" w:sz="4" w:space="0" w:color="auto"/>
              <w:right w:val="single" w:sz="4" w:space="0" w:color="auto"/>
            </w:tcBorders>
            <w:shd w:val="clear" w:color="auto" w:fill="auto"/>
            <w:noWrap/>
            <w:vAlign w:val="center"/>
            <w:hideMark/>
          </w:tcPr>
          <w:p w14:paraId="66302853"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0</w:t>
            </w:r>
          </w:p>
        </w:tc>
        <w:tc>
          <w:tcPr>
            <w:tcW w:w="1636" w:type="dxa"/>
            <w:tcBorders>
              <w:top w:val="nil"/>
              <w:left w:val="nil"/>
              <w:bottom w:val="single" w:sz="4" w:space="0" w:color="auto"/>
              <w:right w:val="single" w:sz="4" w:space="0" w:color="auto"/>
            </w:tcBorders>
            <w:shd w:val="clear" w:color="auto" w:fill="auto"/>
            <w:noWrap/>
            <w:vAlign w:val="center"/>
            <w:hideMark/>
          </w:tcPr>
          <w:p w14:paraId="6087DD87"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0</w:t>
            </w:r>
          </w:p>
        </w:tc>
        <w:tc>
          <w:tcPr>
            <w:tcW w:w="1843" w:type="dxa"/>
            <w:tcBorders>
              <w:top w:val="nil"/>
              <w:left w:val="nil"/>
              <w:bottom w:val="single" w:sz="4" w:space="0" w:color="auto"/>
              <w:right w:val="single" w:sz="4" w:space="0" w:color="auto"/>
            </w:tcBorders>
            <w:shd w:val="clear" w:color="auto" w:fill="auto"/>
            <w:noWrap/>
            <w:vAlign w:val="center"/>
            <w:hideMark/>
          </w:tcPr>
          <w:p w14:paraId="574A7B07"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1 065</w:t>
            </w:r>
          </w:p>
        </w:tc>
      </w:tr>
      <w:tr w:rsidR="00982D5F" w:rsidRPr="003A72EE" w14:paraId="19C76EA9" w14:textId="77777777" w:rsidTr="00982D5F">
        <w:trPr>
          <w:trHeight w:val="270"/>
        </w:trPr>
        <w:tc>
          <w:tcPr>
            <w:tcW w:w="4792" w:type="dxa"/>
            <w:tcBorders>
              <w:top w:val="nil"/>
              <w:left w:val="single" w:sz="4" w:space="0" w:color="auto"/>
              <w:bottom w:val="single" w:sz="4" w:space="0" w:color="auto"/>
              <w:right w:val="single" w:sz="4" w:space="0" w:color="auto"/>
            </w:tcBorders>
            <w:shd w:val="clear" w:color="auto" w:fill="auto"/>
            <w:noWrap/>
            <w:vAlign w:val="center"/>
            <w:hideMark/>
          </w:tcPr>
          <w:p w14:paraId="4D2504C9" w14:textId="77777777" w:rsidR="00982D5F" w:rsidRPr="003A72EE" w:rsidRDefault="00982D5F" w:rsidP="00982D5F">
            <w:pPr>
              <w:spacing w:after="0" w:line="240" w:lineRule="auto"/>
              <w:rPr>
                <w:noProof/>
                <w:color w:val="000000"/>
                <w:sz w:val="20"/>
                <w:szCs w:val="20"/>
                <w:lang w:val="es-ES" w:eastAsia="en-GB"/>
              </w:rPr>
            </w:pPr>
            <w:r w:rsidRPr="003A72EE">
              <w:rPr>
                <w:noProof/>
                <w:color w:val="000000"/>
                <w:sz w:val="20"/>
                <w:lang w:val="es-ES"/>
              </w:rPr>
              <w:t>Impuesto sobre la renta</w:t>
            </w:r>
          </w:p>
        </w:tc>
        <w:tc>
          <w:tcPr>
            <w:tcW w:w="1635" w:type="dxa"/>
            <w:tcBorders>
              <w:top w:val="nil"/>
              <w:left w:val="nil"/>
              <w:bottom w:val="single" w:sz="4" w:space="0" w:color="auto"/>
              <w:right w:val="single" w:sz="4" w:space="0" w:color="auto"/>
            </w:tcBorders>
            <w:shd w:val="clear" w:color="auto" w:fill="auto"/>
            <w:noWrap/>
            <w:vAlign w:val="center"/>
            <w:hideMark/>
          </w:tcPr>
          <w:p w14:paraId="20357FE5"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225</w:t>
            </w:r>
          </w:p>
        </w:tc>
        <w:tc>
          <w:tcPr>
            <w:tcW w:w="1636" w:type="dxa"/>
            <w:tcBorders>
              <w:top w:val="nil"/>
              <w:left w:val="nil"/>
              <w:bottom w:val="single" w:sz="4" w:space="0" w:color="auto"/>
              <w:right w:val="single" w:sz="4" w:space="0" w:color="auto"/>
            </w:tcBorders>
            <w:shd w:val="clear" w:color="auto" w:fill="auto"/>
            <w:noWrap/>
            <w:vAlign w:val="center"/>
            <w:hideMark/>
          </w:tcPr>
          <w:p w14:paraId="3F7824BF"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0</w:t>
            </w:r>
          </w:p>
        </w:tc>
        <w:tc>
          <w:tcPr>
            <w:tcW w:w="1636" w:type="dxa"/>
            <w:tcBorders>
              <w:top w:val="nil"/>
              <w:left w:val="single" w:sz="4" w:space="0" w:color="auto"/>
              <w:bottom w:val="single" w:sz="4" w:space="0" w:color="auto"/>
              <w:right w:val="single" w:sz="4" w:space="0" w:color="auto"/>
            </w:tcBorders>
            <w:shd w:val="clear" w:color="auto" w:fill="auto"/>
            <w:noWrap/>
            <w:vAlign w:val="center"/>
            <w:hideMark/>
          </w:tcPr>
          <w:p w14:paraId="7F2681D5"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0</w:t>
            </w:r>
          </w:p>
        </w:tc>
        <w:tc>
          <w:tcPr>
            <w:tcW w:w="1636" w:type="dxa"/>
            <w:tcBorders>
              <w:top w:val="nil"/>
              <w:left w:val="nil"/>
              <w:bottom w:val="single" w:sz="4" w:space="0" w:color="auto"/>
              <w:right w:val="single" w:sz="4" w:space="0" w:color="auto"/>
            </w:tcBorders>
            <w:shd w:val="clear" w:color="auto" w:fill="auto"/>
            <w:noWrap/>
            <w:vAlign w:val="center"/>
            <w:hideMark/>
          </w:tcPr>
          <w:p w14:paraId="034FCF67"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0</w:t>
            </w:r>
          </w:p>
        </w:tc>
        <w:tc>
          <w:tcPr>
            <w:tcW w:w="1843" w:type="dxa"/>
            <w:tcBorders>
              <w:top w:val="nil"/>
              <w:left w:val="nil"/>
              <w:bottom w:val="single" w:sz="4" w:space="0" w:color="auto"/>
              <w:right w:val="single" w:sz="4" w:space="0" w:color="auto"/>
            </w:tcBorders>
            <w:shd w:val="clear" w:color="auto" w:fill="auto"/>
            <w:noWrap/>
            <w:vAlign w:val="center"/>
            <w:hideMark/>
          </w:tcPr>
          <w:p w14:paraId="27D4622F"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225</w:t>
            </w:r>
          </w:p>
        </w:tc>
      </w:tr>
      <w:tr w:rsidR="00982D5F" w:rsidRPr="003A72EE" w14:paraId="7010A7C7" w14:textId="77777777" w:rsidTr="00982D5F">
        <w:trPr>
          <w:trHeight w:val="270"/>
        </w:trPr>
        <w:tc>
          <w:tcPr>
            <w:tcW w:w="4792" w:type="dxa"/>
            <w:tcBorders>
              <w:top w:val="nil"/>
              <w:left w:val="single" w:sz="4" w:space="0" w:color="auto"/>
              <w:bottom w:val="single" w:sz="4" w:space="0" w:color="auto"/>
              <w:right w:val="single" w:sz="4" w:space="0" w:color="auto"/>
            </w:tcBorders>
            <w:shd w:val="clear" w:color="auto" w:fill="auto"/>
            <w:noWrap/>
            <w:vAlign w:val="center"/>
            <w:hideMark/>
          </w:tcPr>
          <w:p w14:paraId="12ECFBC0" w14:textId="77777777" w:rsidR="00982D5F" w:rsidRPr="003A72EE" w:rsidRDefault="00982D5F" w:rsidP="00982D5F">
            <w:pPr>
              <w:spacing w:after="0" w:line="240" w:lineRule="auto"/>
              <w:rPr>
                <w:noProof/>
                <w:color w:val="000000"/>
                <w:sz w:val="20"/>
                <w:szCs w:val="20"/>
                <w:lang w:val="es-ES" w:eastAsia="en-GB"/>
              </w:rPr>
            </w:pPr>
            <w:r w:rsidRPr="003A72EE">
              <w:rPr>
                <w:noProof/>
                <w:color w:val="000000"/>
                <w:sz w:val="20"/>
                <w:lang w:val="es-ES"/>
              </w:rPr>
              <w:t>Otros ingresos (incluyendo ingresos por intereses)</w:t>
            </w:r>
          </w:p>
        </w:tc>
        <w:tc>
          <w:tcPr>
            <w:tcW w:w="1635" w:type="dxa"/>
            <w:tcBorders>
              <w:top w:val="nil"/>
              <w:left w:val="nil"/>
              <w:bottom w:val="single" w:sz="4" w:space="0" w:color="auto"/>
              <w:right w:val="single" w:sz="4" w:space="0" w:color="auto"/>
            </w:tcBorders>
            <w:shd w:val="clear" w:color="auto" w:fill="auto"/>
            <w:noWrap/>
            <w:vAlign w:val="center"/>
            <w:hideMark/>
          </w:tcPr>
          <w:p w14:paraId="2882AAA0"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12</w:t>
            </w:r>
          </w:p>
        </w:tc>
        <w:tc>
          <w:tcPr>
            <w:tcW w:w="1636" w:type="dxa"/>
            <w:tcBorders>
              <w:top w:val="nil"/>
              <w:left w:val="nil"/>
              <w:bottom w:val="single" w:sz="4" w:space="0" w:color="auto"/>
              <w:right w:val="single" w:sz="4" w:space="0" w:color="auto"/>
            </w:tcBorders>
            <w:shd w:val="clear" w:color="auto" w:fill="auto"/>
            <w:noWrap/>
            <w:vAlign w:val="center"/>
            <w:hideMark/>
          </w:tcPr>
          <w:p w14:paraId="37D8869B"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0</w:t>
            </w:r>
          </w:p>
        </w:tc>
        <w:tc>
          <w:tcPr>
            <w:tcW w:w="1636" w:type="dxa"/>
            <w:tcBorders>
              <w:top w:val="nil"/>
              <w:left w:val="single" w:sz="4" w:space="0" w:color="auto"/>
              <w:bottom w:val="single" w:sz="4" w:space="0" w:color="auto"/>
              <w:right w:val="single" w:sz="4" w:space="0" w:color="auto"/>
            </w:tcBorders>
            <w:shd w:val="clear" w:color="auto" w:fill="auto"/>
            <w:noWrap/>
            <w:vAlign w:val="center"/>
            <w:hideMark/>
          </w:tcPr>
          <w:p w14:paraId="08B0B0EB"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0</w:t>
            </w:r>
          </w:p>
        </w:tc>
        <w:tc>
          <w:tcPr>
            <w:tcW w:w="1636" w:type="dxa"/>
            <w:tcBorders>
              <w:top w:val="nil"/>
              <w:left w:val="nil"/>
              <w:bottom w:val="single" w:sz="4" w:space="0" w:color="auto"/>
              <w:right w:val="single" w:sz="4" w:space="0" w:color="auto"/>
            </w:tcBorders>
            <w:shd w:val="clear" w:color="auto" w:fill="auto"/>
            <w:noWrap/>
            <w:vAlign w:val="center"/>
            <w:hideMark/>
          </w:tcPr>
          <w:p w14:paraId="7D7FDB38"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0</w:t>
            </w:r>
          </w:p>
        </w:tc>
        <w:tc>
          <w:tcPr>
            <w:tcW w:w="1843" w:type="dxa"/>
            <w:tcBorders>
              <w:top w:val="nil"/>
              <w:left w:val="nil"/>
              <w:bottom w:val="single" w:sz="4" w:space="0" w:color="auto"/>
              <w:right w:val="single" w:sz="4" w:space="0" w:color="auto"/>
            </w:tcBorders>
            <w:shd w:val="clear" w:color="auto" w:fill="auto"/>
            <w:noWrap/>
            <w:vAlign w:val="center"/>
            <w:hideMark/>
          </w:tcPr>
          <w:p w14:paraId="2D09E7DC"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12</w:t>
            </w:r>
          </w:p>
        </w:tc>
      </w:tr>
      <w:tr w:rsidR="00982D5F" w:rsidRPr="003A72EE" w14:paraId="49B739BF" w14:textId="77777777" w:rsidTr="00982D5F">
        <w:trPr>
          <w:trHeight w:val="270"/>
        </w:trPr>
        <w:tc>
          <w:tcPr>
            <w:tcW w:w="47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A017AB9" w14:textId="77777777" w:rsidR="00982D5F" w:rsidRPr="003A72EE" w:rsidRDefault="00982D5F" w:rsidP="00982D5F">
            <w:pPr>
              <w:spacing w:after="0" w:line="240" w:lineRule="auto"/>
              <w:rPr>
                <w:b/>
                <w:bCs/>
                <w:noProof/>
                <w:color w:val="000000"/>
                <w:sz w:val="20"/>
                <w:szCs w:val="20"/>
                <w:lang w:val="es-ES" w:eastAsia="en-GB"/>
              </w:rPr>
            </w:pPr>
            <w:r w:rsidRPr="003A72EE">
              <w:rPr>
                <w:b/>
                <w:bCs/>
                <w:noProof/>
                <w:color w:val="000000"/>
                <w:sz w:val="20"/>
                <w:szCs w:val="20"/>
                <w:lang w:val="es-ES" w:eastAsia="en-GB"/>
              </w:rPr>
              <w:t>TOTAL, INGRESOS</w:t>
            </w:r>
          </w:p>
        </w:tc>
        <w:tc>
          <w:tcPr>
            <w:tcW w:w="1635" w:type="dxa"/>
            <w:tcBorders>
              <w:top w:val="nil"/>
              <w:left w:val="nil"/>
              <w:bottom w:val="single" w:sz="4" w:space="0" w:color="auto"/>
              <w:right w:val="single" w:sz="4" w:space="0" w:color="auto"/>
            </w:tcBorders>
            <w:shd w:val="clear" w:color="auto" w:fill="E2EFD9" w:themeFill="accent6" w:themeFillTint="33"/>
            <w:noWrap/>
            <w:vAlign w:val="center"/>
            <w:hideMark/>
          </w:tcPr>
          <w:p w14:paraId="35CDE7BF" w14:textId="77777777" w:rsidR="00982D5F" w:rsidRPr="003A72EE" w:rsidRDefault="00982D5F" w:rsidP="00982D5F">
            <w:pPr>
              <w:spacing w:after="0" w:line="240" w:lineRule="auto"/>
              <w:jc w:val="right"/>
              <w:rPr>
                <w:b/>
                <w:bCs/>
                <w:noProof/>
                <w:color w:val="000000"/>
                <w:sz w:val="20"/>
                <w:szCs w:val="20"/>
                <w:lang w:val="es-ES" w:eastAsia="en-GB"/>
              </w:rPr>
            </w:pPr>
            <w:r w:rsidRPr="003A72EE">
              <w:rPr>
                <w:b/>
                <w:bCs/>
                <w:noProof/>
                <w:color w:val="000000"/>
                <w:sz w:val="20"/>
                <w:szCs w:val="20"/>
                <w:lang w:val="es-ES" w:eastAsia="en-GB"/>
              </w:rPr>
              <w:t>5 081</w:t>
            </w:r>
          </w:p>
        </w:tc>
        <w:tc>
          <w:tcPr>
            <w:tcW w:w="1636" w:type="dxa"/>
            <w:tcBorders>
              <w:top w:val="nil"/>
              <w:left w:val="nil"/>
              <w:bottom w:val="single" w:sz="4" w:space="0" w:color="auto"/>
              <w:right w:val="single" w:sz="4" w:space="0" w:color="auto"/>
            </w:tcBorders>
            <w:shd w:val="clear" w:color="auto" w:fill="E2EFD9" w:themeFill="accent6" w:themeFillTint="33"/>
            <w:noWrap/>
            <w:vAlign w:val="center"/>
            <w:hideMark/>
          </w:tcPr>
          <w:p w14:paraId="37404A60" w14:textId="77777777" w:rsidR="00982D5F" w:rsidRPr="003A72EE" w:rsidRDefault="00982D5F" w:rsidP="00982D5F">
            <w:pPr>
              <w:spacing w:after="0" w:line="240" w:lineRule="auto"/>
              <w:jc w:val="right"/>
              <w:rPr>
                <w:b/>
                <w:bCs/>
                <w:noProof/>
                <w:color w:val="000000"/>
                <w:sz w:val="20"/>
                <w:szCs w:val="20"/>
                <w:lang w:val="es-ES" w:eastAsia="en-GB"/>
              </w:rPr>
            </w:pPr>
            <w:r w:rsidRPr="003A72EE">
              <w:rPr>
                <w:b/>
                <w:bCs/>
                <w:noProof/>
                <w:color w:val="000000"/>
                <w:sz w:val="20"/>
                <w:szCs w:val="20"/>
                <w:lang w:val="es-ES" w:eastAsia="en-GB"/>
              </w:rPr>
              <w:t>0</w:t>
            </w:r>
          </w:p>
        </w:tc>
        <w:tc>
          <w:tcPr>
            <w:tcW w:w="1636"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3872235C" w14:textId="77777777" w:rsidR="00982D5F" w:rsidRPr="003A72EE" w:rsidRDefault="00982D5F" w:rsidP="00982D5F">
            <w:pPr>
              <w:spacing w:after="0" w:line="240" w:lineRule="auto"/>
              <w:jc w:val="right"/>
              <w:rPr>
                <w:b/>
                <w:bCs/>
                <w:noProof/>
                <w:color w:val="000000"/>
                <w:sz w:val="20"/>
                <w:szCs w:val="20"/>
                <w:lang w:val="es-ES" w:eastAsia="en-GB"/>
              </w:rPr>
            </w:pPr>
            <w:r w:rsidRPr="003A72EE">
              <w:rPr>
                <w:b/>
                <w:bCs/>
                <w:noProof/>
                <w:color w:val="000000"/>
                <w:sz w:val="20"/>
                <w:szCs w:val="20"/>
                <w:lang w:val="es-ES" w:eastAsia="en-GB"/>
              </w:rPr>
              <w:t>0</w:t>
            </w:r>
          </w:p>
        </w:tc>
        <w:tc>
          <w:tcPr>
            <w:tcW w:w="1636" w:type="dxa"/>
            <w:tcBorders>
              <w:top w:val="nil"/>
              <w:left w:val="nil"/>
              <w:bottom w:val="single" w:sz="4" w:space="0" w:color="auto"/>
              <w:right w:val="single" w:sz="4" w:space="0" w:color="auto"/>
            </w:tcBorders>
            <w:shd w:val="clear" w:color="auto" w:fill="E2EFD9" w:themeFill="accent6" w:themeFillTint="33"/>
            <w:noWrap/>
            <w:vAlign w:val="center"/>
            <w:hideMark/>
          </w:tcPr>
          <w:p w14:paraId="0DC35C23" w14:textId="77777777" w:rsidR="00982D5F" w:rsidRPr="003A72EE" w:rsidRDefault="00982D5F" w:rsidP="00982D5F">
            <w:pPr>
              <w:spacing w:after="0" w:line="240" w:lineRule="auto"/>
              <w:jc w:val="right"/>
              <w:rPr>
                <w:b/>
                <w:bCs/>
                <w:noProof/>
                <w:color w:val="000000"/>
                <w:sz w:val="20"/>
                <w:szCs w:val="20"/>
                <w:lang w:val="es-ES" w:eastAsia="en-GB"/>
              </w:rPr>
            </w:pPr>
            <w:r w:rsidRPr="003A72EE">
              <w:rPr>
                <w:b/>
                <w:bCs/>
                <w:noProof/>
                <w:color w:val="000000"/>
                <w:sz w:val="20"/>
                <w:szCs w:val="20"/>
                <w:lang w:val="es-ES" w:eastAsia="en-GB"/>
              </w:rPr>
              <w:t>0</w:t>
            </w:r>
          </w:p>
        </w:tc>
        <w:tc>
          <w:tcPr>
            <w:tcW w:w="1843" w:type="dxa"/>
            <w:tcBorders>
              <w:top w:val="nil"/>
              <w:left w:val="nil"/>
              <w:bottom w:val="single" w:sz="4" w:space="0" w:color="auto"/>
              <w:right w:val="single" w:sz="4" w:space="0" w:color="auto"/>
            </w:tcBorders>
            <w:shd w:val="clear" w:color="auto" w:fill="E2EFD9" w:themeFill="accent6" w:themeFillTint="33"/>
            <w:noWrap/>
            <w:vAlign w:val="center"/>
            <w:hideMark/>
          </w:tcPr>
          <w:p w14:paraId="1AB26AC8" w14:textId="77777777" w:rsidR="00982D5F" w:rsidRPr="003A72EE" w:rsidRDefault="00982D5F" w:rsidP="00982D5F">
            <w:pPr>
              <w:spacing w:after="0" w:line="240" w:lineRule="auto"/>
              <w:jc w:val="right"/>
              <w:rPr>
                <w:b/>
                <w:bCs/>
                <w:noProof/>
                <w:color w:val="000000"/>
                <w:sz w:val="20"/>
                <w:szCs w:val="20"/>
                <w:lang w:val="es-ES" w:eastAsia="en-GB"/>
              </w:rPr>
            </w:pPr>
            <w:r w:rsidRPr="003A72EE">
              <w:rPr>
                <w:b/>
                <w:bCs/>
                <w:noProof/>
                <w:color w:val="000000"/>
                <w:sz w:val="20"/>
                <w:szCs w:val="20"/>
                <w:lang w:val="es-ES" w:eastAsia="en-GB"/>
              </w:rPr>
              <w:t>5 081</w:t>
            </w:r>
          </w:p>
        </w:tc>
      </w:tr>
      <w:tr w:rsidR="00982D5F" w:rsidRPr="003A72EE" w14:paraId="64BD07C3" w14:textId="77777777" w:rsidTr="00982D5F">
        <w:trPr>
          <w:trHeight w:val="270"/>
        </w:trPr>
        <w:tc>
          <w:tcPr>
            <w:tcW w:w="4792" w:type="dxa"/>
            <w:tcBorders>
              <w:top w:val="single" w:sz="4" w:space="0" w:color="auto"/>
              <w:left w:val="single" w:sz="4" w:space="0" w:color="auto"/>
            </w:tcBorders>
            <w:shd w:val="clear" w:color="auto" w:fill="auto"/>
            <w:noWrap/>
            <w:vAlign w:val="center"/>
            <w:hideMark/>
          </w:tcPr>
          <w:p w14:paraId="152F2BFB" w14:textId="77777777" w:rsidR="00982D5F" w:rsidRPr="003A72EE" w:rsidRDefault="00982D5F" w:rsidP="00982D5F">
            <w:pPr>
              <w:spacing w:after="0" w:line="240" w:lineRule="auto"/>
              <w:rPr>
                <w:b/>
                <w:bCs/>
                <w:noProof/>
                <w:color w:val="000000"/>
                <w:sz w:val="20"/>
                <w:szCs w:val="20"/>
                <w:lang w:val="es-ES" w:eastAsia="en-GB"/>
              </w:rPr>
            </w:pPr>
            <w:r w:rsidRPr="003A72EE">
              <w:rPr>
                <w:b/>
                <w:bCs/>
                <w:noProof/>
                <w:color w:val="000000"/>
                <w:sz w:val="20"/>
                <w:szCs w:val="20"/>
                <w:lang w:val="es-ES" w:eastAsia="en-GB"/>
              </w:rPr>
              <w:t> </w:t>
            </w:r>
          </w:p>
        </w:tc>
        <w:tc>
          <w:tcPr>
            <w:tcW w:w="1635" w:type="dxa"/>
            <w:tcBorders>
              <w:top w:val="nil"/>
              <w:left w:val="nil"/>
              <w:bottom w:val="nil"/>
              <w:right w:val="nil"/>
            </w:tcBorders>
            <w:shd w:val="clear" w:color="auto" w:fill="auto"/>
            <w:noWrap/>
            <w:vAlign w:val="bottom"/>
            <w:hideMark/>
          </w:tcPr>
          <w:p w14:paraId="4DB6FC9F" w14:textId="77777777" w:rsidR="00982D5F" w:rsidRPr="003A72EE" w:rsidRDefault="00982D5F" w:rsidP="00982D5F">
            <w:pPr>
              <w:spacing w:after="0" w:line="240" w:lineRule="auto"/>
              <w:rPr>
                <w:b/>
                <w:bCs/>
                <w:noProof/>
                <w:color w:val="000000"/>
                <w:sz w:val="20"/>
                <w:szCs w:val="20"/>
                <w:lang w:val="es-ES" w:eastAsia="en-GB"/>
              </w:rPr>
            </w:pPr>
          </w:p>
        </w:tc>
        <w:tc>
          <w:tcPr>
            <w:tcW w:w="1636" w:type="dxa"/>
            <w:tcBorders>
              <w:top w:val="nil"/>
              <w:left w:val="nil"/>
              <w:right w:val="nil"/>
            </w:tcBorders>
            <w:shd w:val="clear" w:color="auto" w:fill="auto"/>
            <w:noWrap/>
            <w:vAlign w:val="bottom"/>
            <w:hideMark/>
          </w:tcPr>
          <w:p w14:paraId="000641B2" w14:textId="77777777" w:rsidR="00982D5F" w:rsidRPr="003A72EE" w:rsidRDefault="00982D5F" w:rsidP="00982D5F">
            <w:pPr>
              <w:spacing w:after="0" w:line="240" w:lineRule="auto"/>
              <w:rPr>
                <w:rFonts w:ascii="Times New Roman" w:hAnsi="Times New Roman"/>
                <w:noProof/>
                <w:sz w:val="20"/>
                <w:szCs w:val="20"/>
                <w:lang w:val="es-ES" w:eastAsia="en-GB"/>
              </w:rPr>
            </w:pPr>
          </w:p>
        </w:tc>
        <w:tc>
          <w:tcPr>
            <w:tcW w:w="1636" w:type="dxa"/>
            <w:tcBorders>
              <w:top w:val="nil"/>
              <w:left w:val="nil"/>
              <w:bottom w:val="nil"/>
              <w:right w:val="nil"/>
            </w:tcBorders>
            <w:shd w:val="clear" w:color="auto" w:fill="auto"/>
            <w:noWrap/>
            <w:vAlign w:val="bottom"/>
            <w:hideMark/>
          </w:tcPr>
          <w:p w14:paraId="0B130CA7" w14:textId="77777777" w:rsidR="00982D5F" w:rsidRPr="003A72EE" w:rsidRDefault="00982D5F" w:rsidP="00982D5F">
            <w:pPr>
              <w:spacing w:after="0" w:line="240" w:lineRule="auto"/>
              <w:rPr>
                <w:rFonts w:ascii="Times New Roman" w:hAnsi="Times New Roman"/>
                <w:noProof/>
                <w:sz w:val="20"/>
                <w:szCs w:val="20"/>
                <w:lang w:val="es-ES" w:eastAsia="en-GB"/>
              </w:rPr>
            </w:pPr>
          </w:p>
        </w:tc>
        <w:tc>
          <w:tcPr>
            <w:tcW w:w="1636" w:type="dxa"/>
            <w:tcBorders>
              <w:top w:val="nil"/>
              <w:left w:val="nil"/>
              <w:bottom w:val="nil"/>
              <w:right w:val="nil"/>
            </w:tcBorders>
            <w:shd w:val="clear" w:color="auto" w:fill="auto"/>
            <w:noWrap/>
            <w:vAlign w:val="bottom"/>
            <w:hideMark/>
          </w:tcPr>
          <w:p w14:paraId="74D924FA" w14:textId="77777777" w:rsidR="00982D5F" w:rsidRPr="003A72EE" w:rsidRDefault="00982D5F" w:rsidP="00982D5F">
            <w:pPr>
              <w:spacing w:after="0" w:line="240" w:lineRule="auto"/>
              <w:rPr>
                <w:rFonts w:ascii="Times New Roman" w:hAnsi="Times New Roman"/>
                <w:noProof/>
                <w:sz w:val="20"/>
                <w:szCs w:val="20"/>
                <w:lang w:val="es-ES" w:eastAsia="en-GB"/>
              </w:rPr>
            </w:pPr>
          </w:p>
        </w:tc>
        <w:tc>
          <w:tcPr>
            <w:tcW w:w="1843" w:type="dxa"/>
            <w:tcBorders>
              <w:top w:val="single" w:sz="4" w:space="0" w:color="auto"/>
              <w:left w:val="nil"/>
              <w:bottom w:val="nil"/>
              <w:right w:val="single" w:sz="4" w:space="0" w:color="auto"/>
            </w:tcBorders>
            <w:shd w:val="clear" w:color="auto" w:fill="auto"/>
            <w:noWrap/>
            <w:vAlign w:val="bottom"/>
            <w:hideMark/>
          </w:tcPr>
          <w:p w14:paraId="496C8F2A" w14:textId="77777777" w:rsidR="00982D5F" w:rsidRPr="003A72EE" w:rsidRDefault="00982D5F" w:rsidP="00982D5F">
            <w:pPr>
              <w:spacing w:after="0" w:line="240" w:lineRule="auto"/>
              <w:rPr>
                <w:rFonts w:ascii="Times New Roman" w:hAnsi="Times New Roman"/>
                <w:noProof/>
                <w:sz w:val="20"/>
                <w:szCs w:val="20"/>
                <w:lang w:val="es-ES" w:eastAsia="en-GB"/>
              </w:rPr>
            </w:pPr>
          </w:p>
        </w:tc>
      </w:tr>
      <w:tr w:rsidR="00982D5F" w:rsidRPr="003A72EE" w14:paraId="1A099D39" w14:textId="77777777" w:rsidTr="00982D5F">
        <w:trPr>
          <w:trHeight w:val="270"/>
        </w:trPr>
        <w:tc>
          <w:tcPr>
            <w:tcW w:w="4792" w:type="dxa"/>
            <w:tcBorders>
              <w:left w:val="single" w:sz="4" w:space="0" w:color="auto"/>
              <w:bottom w:val="single" w:sz="4" w:space="0" w:color="auto"/>
              <w:right w:val="nil"/>
            </w:tcBorders>
            <w:shd w:val="clear" w:color="auto" w:fill="auto"/>
            <w:noWrap/>
            <w:vAlign w:val="center"/>
            <w:hideMark/>
          </w:tcPr>
          <w:p w14:paraId="42DFA4F2" w14:textId="77777777" w:rsidR="00982D5F" w:rsidRPr="003A72EE" w:rsidRDefault="00982D5F" w:rsidP="00982D5F">
            <w:pPr>
              <w:spacing w:after="0" w:line="240" w:lineRule="auto"/>
              <w:rPr>
                <w:b/>
                <w:bCs/>
                <w:noProof/>
                <w:color w:val="000000"/>
                <w:sz w:val="20"/>
                <w:szCs w:val="20"/>
                <w:lang w:val="es-ES" w:eastAsia="en-GB"/>
              </w:rPr>
            </w:pPr>
            <w:r w:rsidRPr="003A72EE">
              <w:rPr>
                <w:b/>
                <w:bCs/>
                <w:noProof/>
                <w:color w:val="000000"/>
                <w:sz w:val="20"/>
                <w:szCs w:val="20"/>
                <w:lang w:val="es-ES" w:eastAsia="en-GB"/>
              </w:rPr>
              <w:t>EXPENDITURES</w:t>
            </w:r>
          </w:p>
        </w:tc>
        <w:tc>
          <w:tcPr>
            <w:tcW w:w="1635" w:type="dxa"/>
            <w:tcBorders>
              <w:top w:val="nil"/>
              <w:left w:val="nil"/>
              <w:bottom w:val="nil"/>
              <w:right w:val="nil"/>
            </w:tcBorders>
            <w:shd w:val="clear" w:color="auto" w:fill="auto"/>
            <w:noWrap/>
            <w:vAlign w:val="bottom"/>
            <w:hideMark/>
          </w:tcPr>
          <w:p w14:paraId="18C7C157" w14:textId="77777777" w:rsidR="00982D5F" w:rsidRPr="003A72EE" w:rsidRDefault="00982D5F" w:rsidP="00982D5F">
            <w:pPr>
              <w:spacing w:after="0" w:line="240" w:lineRule="auto"/>
              <w:rPr>
                <w:b/>
                <w:bCs/>
                <w:noProof/>
                <w:color w:val="000000"/>
                <w:sz w:val="20"/>
                <w:szCs w:val="20"/>
                <w:lang w:val="es-ES" w:eastAsia="en-GB"/>
              </w:rPr>
            </w:pPr>
          </w:p>
        </w:tc>
        <w:tc>
          <w:tcPr>
            <w:tcW w:w="1636" w:type="dxa"/>
            <w:tcBorders>
              <w:top w:val="nil"/>
              <w:left w:val="nil"/>
              <w:bottom w:val="nil"/>
            </w:tcBorders>
            <w:shd w:val="clear" w:color="auto" w:fill="auto"/>
            <w:noWrap/>
            <w:vAlign w:val="bottom"/>
            <w:hideMark/>
          </w:tcPr>
          <w:p w14:paraId="4250EFE3" w14:textId="77777777" w:rsidR="00982D5F" w:rsidRPr="003A72EE" w:rsidRDefault="00982D5F" w:rsidP="00982D5F">
            <w:pPr>
              <w:spacing w:after="0" w:line="240" w:lineRule="auto"/>
              <w:rPr>
                <w:rFonts w:ascii="Times New Roman" w:hAnsi="Times New Roman"/>
                <w:noProof/>
                <w:sz w:val="20"/>
                <w:szCs w:val="20"/>
                <w:lang w:val="es-ES" w:eastAsia="en-GB"/>
              </w:rPr>
            </w:pPr>
          </w:p>
        </w:tc>
        <w:tc>
          <w:tcPr>
            <w:tcW w:w="1636" w:type="dxa"/>
            <w:tcBorders>
              <w:top w:val="nil"/>
              <w:left w:val="nil"/>
              <w:bottom w:val="nil"/>
              <w:right w:val="nil"/>
            </w:tcBorders>
            <w:shd w:val="clear" w:color="auto" w:fill="auto"/>
            <w:noWrap/>
            <w:vAlign w:val="bottom"/>
            <w:hideMark/>
          </w:tcPr>
          <w:p w14:paraId="360FA3AB" w14:textId="77777777" w:rsidR="00982D5F" w:rsidRPr="003A72EE" w:rsidRDefault="00982D5F" w:rsidP="00982D5F">
            <w:pPr>
              <w:spacing w:after="0" w:line="240" w:lineRule="auto"/>
              <w:rPr>
                <w:rFonts w:ascii="Arial" w:hAnsi="Arial" w:cs="Arial"/>
                <w:noProof/>
                <w:color w:val="000000"/>
                <w:sz w:val="20"/>
                <w:szCs w:val="20"/>
                <w:lang w:val="es-ES" w:eastAsia="en-GB"/>
              </w:rPr>
            </w:pPr>
            <w:r w:rsidRPr="003A72EE">
              <w:rPr>
                <w:rFonts w:ascii="Arial" w:hAnsi="Arial" w:cs="Arial"/>
                <w:noProof/>
                <w:color w:val="000000"/>
                <w:sz w:val="20"/>
                <w:szCs w:val="20"/>
                <w:lang w:val="es-ES" w:eastAsia="en-GB"/>
              </w:rPr>
              <w:t> </w:t>
            </w:r>
          </w:p>
        </w:tc>
        <w:tc>
          <w:tcPr>
            <w:tcW w:w="1636" w:type="dxa"/>
            <w:tcBorders>
              <w:top w:val="nil"/>
              <w:left w:val="nil"/>
              <w:bottom w:val="nil"/>
              <w:right w:val="nil"/>
            </w:tcBorders>
            <w:shd w:val="clear" w:color="auto" w:fill="auto"/>
            <w:noWrap/>
            <w:vAlign w:val="bottom"/>
            <w:hideMark/>
          </w:tcPr>
          <w:p w14:paraId="1106A68C" w14:textId="77777777" w:rsidR="00982D5F" w:rsidRPr="003A72EE" w:rsidRDefault="00982D5F" w:rsidP="00982D5F">
            <w:pPr>
              <w:spacing w:after="0" w:line="240" w:lineRule="auto"/>
              <w:rPr>
                <w:rFonts w:ascii="Arial" w:hAnsi="Arial" w:cs="Arial"/>
                <w:noProof/>
                <w:color w:val="000000"/>
                <w:sz w:val="20"/>
                <w:szCs w:val="20"/>
                <w:lang w:val="es-ES" w:eastAsia="en-GB"/>
              </w:rPr>
            </w:pPr>
          </w:p>
        </w:tc>
        <w:tc>
          <w:tcPr>
            <w:tcW w:w="1843" w:type="dxa"/>
            <w:tcBorders>
              <w:top w:val="nil"/>
              <w:left w:val="nil"/>
              <w:bottom w:val="single" w:sz="4" w:space="0" w:color="auto"/>
              <w:right w:val="single" w:sz="4" w:space="0" w:color="auto"/>
            </w:tcBorders>
            <w:shd w:val="clear" w:color="auto" w:fill="auto"/>
            <w:noWrap/>
            <w:vAlign w:val="bottom"/>
            <w:hideMark/>
          </w:tcPr>
          <w:p w14:paraId="47301104" w14:textId="77777777" w:rsidR="00982D5F" w:rsidRPr="003A72EE" w:rsidRDefault="00982D5F" w:rsidP="00982D5F">
            <w:pPr>
              <w:spacing w:after="0" w:line="240" w:lineRule="auto"/>
              <w:rPr>
                <w:rFonts w:ascii="Times New Roman" w:hAnsi="Times New Roman"/>
                <w:noProof/>
                <w:sz w:val="20"/>
                <w:szCs w:val="20"/>
                <w:lang w:val="es-ES" w:eastAsia="en-GB"/>
              </w:rPr>
            </w:pPr>
          </w:p>
        </w:tc>
      </w:tr>
      <w:tr w:rsidR="00982D5F" w:rsidRPr="003A72EE" w14:paraId="74BB9AA4" w14:textId="77777777" w:rsidTr="00982D5F">
        <w:trPr>
          <w:trHeight w:val="270"/>
        </w:trPr>
        <w:tc>
          <w:tcPr>
            <w:tcW w:w="47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DE15438" w14:textId="77777777" w:rsidR="00982D5F" w:rsidRPr="003A72EE" w:rsidRDefault="00982D5F" w:rsidP="00982D5F">
            <w:pPr>
              <w:spacing w:after="0" w:line="240" w:lineRule="auto"/>
              <w:rPr>
                <w:noProof/>
                <w:color w:val="000000"/>
                <w:sz w:val="20"/>
                <w:szCs w:val="20"/>
                <w:lang w:val="es-ES" w:eastAsia="en-GB"/>
              </w:rPr>
            </w:pPr>
            <w:r w:rsidRPr="003A72EE">
              <w:rPr>
                <w:noProof/>
                <w:color w:val="000000" w:themeColor="text1"/>
                <w:sz w:val="20"/>
                <w:lang w:val="es-ES"/>
              </w:rPr>
              <w:t xml:space="preserve">A. </w:t>
            </w:r>
            <w:r w:rsidRPr="003A72EE">
              <w:rPr>
                <w:noProof/>
                <w:color w:val="000000" w:themeColor="text1"/>
                <w:sz w:val="20"/>
                <w:szCs w:val="20"/>
                <w:lang w:val="es-ES" w:eastAsia="en-GB"/>
              </w:rPr>
              <w:t xml:space="preserve"> Personal directivo de la Secretaría y gobernanza</w:t>
            </w:r>
          </w:p>
        </w:tc>
        <w:tc>
          <w:tcPr>
            <w:tcW w:w="1635"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4868D13E" w14:textId="77777777" w:rsidR="00982D5F" w:rsidRPr="003A72EE" w:rsidRDefault="00982D5F" w:rsidP="00982D5F">
            <w:pPr>
              <w:spacing w:after="0" w:line="240" w:lineRule="auto"/>
              <w:jc w:val="right"/>
              <w:rPr>
                <w:b/>
                <w:bCs/>
                <w:noProof/>
                <w:color w:val="000000"/>
                <w:sz w:val="20"/>
                <w:szCs w:val="20"/>
                <w:lang w:val="es-ES" w:eastAsia="en-GB"/>
              </w:rPr>
            </w:pPr>
            <w:r w:rsidRPr="003A72EE">
              <w:rPr>
                <w:b/>
                <w:bCs/>
                <w:noProof/>
                <w:color w:val="000000"/>
                <w:sz w:val="20"/>
                <w:szCs w:val="20"/>
                <w:lang w:val="es-ES" w:eastAsia="en-GB"/>
              </w:rPr>
              <w:t>1 030</w:t>
            </w:r>
          </w:p>
        </w:tc>
        <w:tc>
          <w:tcPr>
            <w:tcW w:w="1636"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78301CC0" w14:textId="77777777" w:rsidR="00982D5F" w:rsidRPr="003A72EE" w:rsidRDefault="00982D5F" w:rsidP="00982D5F">
            <w:pPr>
              <w:spacing w:after="0" w:line="240" w:lineRule="auto"/>
              <w:jc w:val="right"/>
              <w:rPr>
                <w:b/>
                <w:bCs/>
                <w:noProof/>
                <w:color w:val="000000"/>
                <w:sz w:val="20"/>
                <w:szCs w:val="20"/>
                <w:lang w:val="es-ES" w:eastAsia="en-GB"/>
              </w:rPr>
            </w:pPr>
            <w:r w:rsidRPr="003A72EE">
              <w:rPr>
                <w:b/>
                <w:bCs/>
                <w:noProof/>
                <w:color w:val="000000"/>
                <w:sz w:val="20"/>
                <w:szCs w:val="20"/>
                <w:lang w:val="es-ES" w:eastAsia="en-GB"/>
              </w:rPr>
              <w:t>5</w:t>
            </w:r>
          </w:p>
        </w:tc>
        <w:tc>
          <w:tcPr>
            <w:tcW w:w="1636"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68CBDACC" w14:textId="77777777" w:rsidR="00982D5F" w:rsidRPr="003A72EE" w:rsidRDefault="00982D5F" w:rsidP="00982D5F">
            <w:pPr>
              <w:spacing w:after="0" w:line="240" w:lineRule="auto"/>
              <w:jc w:val="right"/>
              <w:rPr>
                <w:b/>
                <w:bCs/>
                <w:noProof/>
                <w:color w:val="000000"/>
                <w:sz w:val="20"/>
                <w:szCs w:val="20"/>
                <w:lang w:val="es-ES" w:eastAsia="en-GB"/>
              </w:rPr>
            </w:pPr>
            <w:r w:rsidRPr="003A72EE">
              <w:rPr>
                <w:b/>
                <w:bCs/>
                <w:noProof/>
                <w:color w:val="000000"/>
                <w:sz w:val="20"/>
                <w:szCs w:val="20"/>
                <w:lang w:val="es-ES" w:eastAsia="en-GB"/>
              </w:rPr>
              <w:t>0</w:t>
            </w:r>
          </w:p>
        </w:tc>
        <w:tc>
          <w:tcPr>
            <w:tcW w:w="1636"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6F95B76C" w14:textId="77777777" w:rsidR="00982D5F" w:rsidRPr="003A72EE" w:rsidRDefault="00982D5F" w:rsidP="00982D5F">
            <w:pPr>
              <w:spacing w:after="0" w:line="240" w:lineRule="auto"/>
              <w:jc w:val="right"/>
              <w:rPr>
                <w:b/>
                <w:bCs/>
                <w:noProof/>
                <w:color w:val="000000"/>
                <w:sz w:val="20"/>
                <w:szCs w:val="20"/>
                <w:lang w:val="es-ES" w:eastAsia="en-GB"/>
              </w:rPr>
            </w:pPr>
            <w:r w:rsidRPr="003A72EE">
              <w:rPr>
                <w:b/>
                <w:bCs/>
                <w:noProof/>
                <w:color w:val="000000"/>
                <w:sz w:val="20"/>
                <w:szCs w:val="20"/>
                <w:lang w:val="es-ES" w:eastAsia="en-GB"/>
              </w:rPr>
              <w:t>0</w:t>
            </w:r>
          </w:p>
        </w:tc>
        <w:tc>
          <w:tcPr>
            <w:tcW w:w="1843"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5DAA98FA" w14:textId="77777777" w:rsidR="00982D5F" w:rsidRPr="003A72EE" w:rsidRDefault="00982D5F" w:rsidP="00982D5F">
            <w:pPr>
              <w:spacing w:after="0" w:line="240" w:lineRule="auto"/>
              <w:jc w:val="right"/>
              <w:rPr>
                <w:b/>
                <w:bCs/>
                <w:noProof/>
                <w:color w:val="000000"/>
                <w:sz w:val="20"/>
                <w:szCs w:val="20"/>
                <w:lang w:val="es-ES" w:eastAsia="en-GB"/>
              </w:rPr>
            </w:pPr>
            <w:r w:rsidRPr="003A72EE">
              <w:rPr>
                <w:b/>
                <w:bCs/>
                <w:noProof/>
                <w:color w:val="000000"/>
                <w:sz w:val="20"/>
                <w:szCs w:val="20"/>
                <w:lang w:val="es-ES" w:eastAsia="en-GB"/>
              </w:rPr>
              <w:t>1 035</w:t>
            </w:r>
          </w:p>
        </w:tc>
      </w:tr>
      <w:tr w:rsidR="00982D5F" w:rsidRPr="003A72EE" w14:paraId="217D2DA1" w14:textId="77777777" w:rsidTr="00982D5F">
        <w:trPr>
          <w:trHeight w:val="270"/>
        </w:trPr>
        <w:tc>
          <w:tcPr>
            <w:tcW w:w="4792" w:type="dxa"/>
            <w:tcBorders>
              <w:top w:val="single" w:sz="4" w:space="0" w:color="auto"/>
              <w:left w:val="single" w:sz="4" w:space="0" w:color="auto"/>
              <w:bottom w:val="single" w:sz="4" w:space="0" w:color="auto"/>
              <w:right w:val="nil"/>
            </w:tcBorders>
            <w:shd w:val="clear" w:color="auto" w:fill="auto"/>
            <w:noWrap/>
            <w:vAlign w:val="center"/>
            <w:hideMark/>
          </w:tcPr>
          <w:p w14:paraId="5C286E07" w14:textId="77777777" w:rsidR="00982D5F" w:rsidRPr="003A72EE" w:rsidRDefault="00982D5F" w:rsidP="00982D5F">
            <w:pPr>
              <w:spacing w:after="0" w:line="240" w:lineRule="auto"/>
              <w:rPr>
                <w:noProof/>
                <w:sz w:val="20"/>
                <w:szCs w:val="20"/>
                <w:lang w:val="es-ES" w:eastAsia="en-GB"/>
              </w:rPr>
            </w:pPr>
            <w:r w:rsidRPr="003A72EE">
              <w:rPr>
                <w:noProof/>
                <w:sz w:val="20"/>
                <w:szCs w:val="20"/>
                <w:lang w:val="es-ES" w:eastAsia="en-GB"/>
              </w:rPr>
              <w:t>Salarios, gastos sociales y otras prestaciones laborales</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14:paraId="1611E47A" w14:textId="77777777" w:rsidR="00982D5F" w:rsidRPr="003A72EE" w:rsidRDefault="00982D5F" w:rsidP="00982D5F">
            <w:pPr>
              <w:spacing w:after="0" w:line="240" w:lineRule="auto"/>
              <w:jc w:val="right"/>
              <w:rPr>
                <w:noProof/>
                <w:sz w:val="20"/>
                <w:szCs w:val="20"/>
                <w:lang w:val="es-ES" w:eastAsia="en-GB"/>
              </w:rPr>
            </w:pPr>
            <w:r w:rsidRPr="003A72EE">
              <w:rPr>
                <w:noProof/>
                <w:sz w:val="20"/>
                <w:szCs w:val="20"/>
                <w:lang w:val="es-ES" w:eastAsia="en-GB"/>
              </w:rPr>
              <w:t>990</w:t>
            </w:r>
          </w:p>
        </w:tc>
        <w:tc>
          <w:tcPr>
            <w:tcW w:w="1636" w:type="dxa"/>
            <w:tcBorders>
              <w:top w:val="nil"/>
              <w:left w:val="nil"/>
              <w:bottom w:val="single" w:sz="4" w:space="0" w:color="auto"/>
              <w:right w:val="single" w:sz="4" w:space="0" w:color="auto"/>
            </w:tcBorders>
            <w:shd w:val="clear" w:color="auto" w:fill="auto"/>
            <w:noWrap/>
            <w:vAlign w:val="center"/>
            <w:hideMark/>
          </w:tcPr>
          <w:p w14:paraId="4776DF4E" w14:textId="77777777" w:rsidR="00982D5F" w:rsidRPr="003A72EE" w:rsidRDefault="00982D5F" w:rsidP="00982D5F">
            <w:pPr>
              <w:spacing w:after="0" w:line="240" w:lineRule="auto"/>
              <w:jc w:val="right"/>
              <w:rPr>
                <w:noProof/>
                <w:sz w:val="20"/>
                <w:szCs w:val="20"/>
                <w:lang w:val="es-ES" w:eastAsia="en-GB"/>
              </w:rPr>
            </w:pPr>
            <w:r w:rsidRPr="003A72EE">
              <w:rPr>
                <w:noProof/>
                <w:sz w:val="20"/>
                <w:szCs w:val="20"/>
                <w:lang w:val="es-ES" w:eastAsia="en-GB"/>
              </w:rPr>
              <w:t>0</w:t>
            </w:r>
          </w:p>
        </w:tc>
        <w:tc>
          <w:tcPr>
            <w:tcW w:w="1636" w:type="dxa"/>
            <w:tcBorders>
              <w:top w:val="nil"/>
              <w:left w:val="single" w:sz="4" w:space="0" w:color="auto"/>
              <w:bottom w:val="single" w:sz="4" w:space="0" w:color="auto"/>
              <w:right w:val="single" w:sz="4" w:space="0" w:color="auto"/>
            </w:tcBorders>
            <w:shd w:val="clear" w:color="auto" w:fill="auto"/>
            <w:noWrap/>
            <w:vAlign w:val="center"/>
            <w:hideMark/>
          </w:tcPr>
          <w:p w14:paraId="36619C03"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0</w:t>
            </w:r>
          </w:p>
        </w:tc>
        <w:tc>
          <w:tcPr>
            <w:tcW w:w="1636" w:type="dxa"/>
            <w:tcBorders>
              <w:top w:val="nil"/>
              <w:left w:val="nil"/>
              <w:bottom w:val="single" w:sz="4" w:space="0" w:color="auto"/>
              <w:right w:val="single" w:sz="4" w:space="0" w:color="auto"/>
            </w:tcBorders>
            <w:shd w:val="clear" w:color="auto" w:fill="auto"/>
            <w:noWrap/>
            <w:vAlign w:val="center"/>
            <w:hideMark/>
          </w:tcPr>
          <w:p w14:paraId="59AAEF69" w14:textId="77777777" w:rsidR="00982D5F" w:rsidRPr="003A72EE" w:rsidRDefault="00982D5F" w:rsidP="00982D5F">
            <w:pPr>
              <w:spacing w:after="0" w:line="240" w:lineRule="auto"/>
              <w:rPr>
                <w:noProof/>
                <w:sz w:val="20"/>
                <w:szCs w:val="20"/>
                <w:lang w:val="es-ES" w:eastAsia="en-GB"/>
              </w:rPr>
            </w:pPr>
            <w:r w:rsidRPr="003A72EE">
              <w:rPr>
                <w:noProof/>
                <w:sz w:val="20"/>
                <w:szCs w:val="20"/>
                <w:lang w:val="es-ES" w:eastAsia="en-GB"/>
              </w:rPr>
              <w:t> </w:t>
            </w:r>
          </w:p>
        </w:tc>
        <w:tc>
          <w:tcPr>
            <w:tcW w:w="1843" w:type="dxa"/>
            <w:tcBorders>
              <w:top w:val="nil"/>
              <w:left w:val="nil"/>
              <w:bottom w:val="single" w:sz="4" w:space="0" w:color="auto"/>
              <w:right w:val="single" w:sz="4" w:space="0" w:color="auto"/>
            </w:tcBorders>
            <w:shd w:val="clear" w:color="auto" w:fill="auto"/>
            <w:noWrap/>
            <w:vAlign w:val="center"/>
            <w:hideMark/>
          </w:tcPr>
          <w:p w14:paraId="0DAF8490"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990</w:t>
            </w:r>
          </w:p>
        </w:tc>
      </w:tr>
      <w:tr w:rsidR="00982D5F" w:rsidRPr="003A72EE" w14:paraId="1316C083" w14:textId="77777777" w:rsidTr="00982D5F">
        <w:trPr>
          <w:trHeight w:val="270"/>
        </w:trPr>
        <w:tc>
          <w:tcPr>
            <w:tcW w:w="4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C3E7F" w14:textId="77777777" w:rsidR="00982D5F" w:rsidRPr="003A72EE" w:rsidRDefault="00982D5F" w:rsidP="00982D5F">
            <w:pPr>
              <w:spacing w:after="0" w:line="240" w:lineRule="auto"/>
              <w:rPr>
                <w:noProof/>
                <w:sz w:val="20"/>
                <w:szCs w:val="20"/>
                <w:lang w:val="es-ES" w:eastAsia="en-GB"/>
              </w:rPr>
            </w:pPr>
            <w:r w:rsidRPr="003A72EE">
              <w:rPr>
                <w:noProof/>
                <w:sz w:val="20"/>
                <w:szCs w:val="20"/>
                <w:lang w:val="es-ES" w:eastAsia="en-GB"/>
              </w:rPr>
              <w:t>Viajes</w:t>
            </w:r>
          </w:p>
        </w:tc>
        <w:tc>
          <w:tcPr>
            <w:tcW w:w="1635" w:type="dxa"/>
            <w:tcBorders>
              <w:top w:val="nil"/>
              <w:left w:val="nil"/>
              <w:bottom w:val="single" w:sz="4" w:space="0" w:color="auto"/>
              <w:right w:val="single" w:sz="4" w:space="0" w:color="auto"/>
            </w:tcBorders>
            <w:shd w:val="clear" w:color="auto" w:fill="auto"/>
            <w:noWrap/>
            <w:vAlign w:val="center"/>
            <w:hideMark/>
          </w:tcPr>
          <w:p w14:paraId="3A067324" w14:textId="77777777" w:rsidR="00982D5F" w:rsidRPr="003A72EE" w:rsidRDefault="00982D5F" w:rsidP="00982D5F">
            <w:pPr>
              <w:spacing w:after="0" w:line="240" w:lineRule="auto"/>
              <w:jc w:val="right"/>
              <w:rPr>
                <w:noProof/>
                <w:sz w:val="20"/>
                <w:szCs w:val="20"/>
                <w:lang w:val="es-ES" w:eastAsia="en-GB"/>
              </w:rPr>
            </w:pPr>
            <w:r w:rsidRPr="003A72EE">
              <w:rPr>
                <w:noProof/>
                <w:sz w:val="20"/>
                <w:szCs w:val="20"/>
                <w:lang w:val="es-ES" w:eastAsia="en-GB"/>
              </w:rPr>
              <w:t>40</w:t>
            </w:r>
          </w:p>
        </w:tc>
        <w:tc>
          <w:tcPr>
            <w:tcW w:w="1636" w:type="dxa"/>
            <w:tcBorders>
              <w:top w:val="nil"/>
              <w:left w:val="nil"/>
              <w:bottom w:val="single" w:sz="4" w:space="0" w:color="auto"/>
              <w:right w:val="single" w:sz="4" w:space="0" w:color="auto"/>
            </w:tcBorders>
            <w:shd w:val="clear" w:color="auto" w:fill="auto"/>
            <w:noWrap/>
            <w:vAlign w:val="center"/>
            <w:hideMark/>
          </w:tcPr>
          <w:p w14:paraId="247C0039" w14:textId="77777777" w:rsidR="00982D5F" w:rsidRPr="003A72EE" w:rsidRDefault="00982D5F" w:rsidP="00982D5F">
            <w:pPr>
              <w:spacing w:after="0" w:line="240" w:lineRule="auto"/>
              <w:jc w:val="right"/>
              <w:rPr>
                <w:noProof/>
                <w:sz w:val="20"/>
                <w:szCs w:val="20"/>
                <w:lang w:val="es-ES" w:eastAsia="en-GB"/>
              </w:rPr>
            </w:pPr>
            <w:r w:rsidRPr="003A72EE">
              <w:rPr>
                <w:noProof/>
                <w:sz w:val="20"/>
                <w:szCs w:val="20"/>
                <w:lang w:val="es-ES" w:eastAsia="en-GB"/>
              </w:rPr>
              <w:t>5</w:t>
            </w:r>
          </w:p>
        </w:tc>
        <w:tc>
          <w:tcPr>
            <w:tcW w:w="1636" w:type="dxa"/>
            <w:tcBorders>
              <w:top w:val="nil"/>
              <w:left w:val="single" w:sz="4" w:space="0" w:color="auto"/>
              <w:bottom w:val="single" w:sz="4" w:space="0" w:color="auto"/>
              <w:right w:val="single" w:sz="4" w:space="0" w:color="auto"/>
            </w:tcBorders>
            <w:shd w:val="clear" w:color="auto" w:fill="auto"/>
            <w:noWrap/>
            <w:vAlign w:val="center"/>
            <w:hideMark/>
          </w:tcPr>
          <w:p w14:paraId="442163DF"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0</w:t>
            </w:r>
          </w:p>
        </w:tc>
        <w:tc>
          <w:tcPr>
            <w:tcW w:w="1636" w:type="dxa"/>
            <w:tcBorders>
              <w:top w:val="nil"/>
              <w:left w:val="nil"/>
              <w:bottom w:val="single" w:sz="4" w:space="0" w:color="auto"/>
              <w:right w:val="single" w:sz="4" w:space="0" w:color="auto"/>
            </w:tcBorders>
            <w:shd w:val="clear" w:color="auto" w:fill="auto"/>
            <w:noWrap/>
            <w:vAlign w:val="center"/>
            <w:hideMark/>
          </w:tcPr>
          <w:p w14:paraId="500141B2" w14:textId="77777777" w:rsidR="00982D5F" w:rsidRPr="003A72EE" w:rsidRDefault="00982D5F" w:rsidP="00982D5F">
            <w:pPr>
              <w:spacing w:after="0" w:line="240" w:lineRule="auto"/>
              <w:rPr>
                <w:noProof/>
                <w:sz w:val="20"/>
                <w:szCs w:val="20"/>
                <w:lang w:val="es-ES" w:eastAsia="en-GB"/>
              </w:rPr>
            </w:pPr>
            <w:r w:rsidRPr="003A72EE">
              <w:rPr>
                <w:noProof/>
                <w:sz w:val="20"/>
                <w:szCs w:val="20"/>
                <w:lang w:val="es-ES" w:eastAsia="en-GB"/>
              </w:rPr>
              <w:t> </w:t>
            </w:r>
          </w:p>
        </w:tc>
        <w:tc>
          <w:tcPr>
            <w:tcW w:w="1843" w:type="dxa"/>
            <w:tcBorders>
              <w:top w:val="nil"/>
              <w:left w:val="nil"/>
              <w:bottom w:val="single" w:sz="4" w:space="0" w:color="auto"/>
              <w:right w:val="single" w:sz="4" w:space="0" w:color="auto"/>
            </w:tcBorders>
            <w:shd w:val="clear" w:color="auto" w:fill="auto"/>
            <w:noWrap/>
            <w:vAlign w:val="center"/>
            <w:hideMark/>
          </w:tcPr>
          <w:p w14:paraId="5B4221C7"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45</w:t>
            </w:r>
          </w:p>
        </w:tc>
      </w:tr>
      <w:tr w:rsidR="00982D5F" w:rsidRPr="003A72EE" w14:paraId="6DB922B8" w14:textId="77777777" w:rsidTr="00982D5F">
        <w:trPr>
          <w:trHeight w:val="270"/>
        </w:trPr>
        <w:tc>
          <w:tcPr>
            <w:tcW w:w="4792"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6AE426AC" w14:textId="77777777" w:rsidR="00982D5F" w:rsidRPr="003A72EE" w:rsidRDefault="00982D5F" w:rsidP="00982D5F">
            <w:pPr>
              <w:spacing w:after="0" w:line="240" w:lineRule="auto"/>
              <w:rPr>
                <w:noProof/>
                <w:color w:val="000000"/>
                <w:sz w:val="20"/>
                <w:szCs w:val="20"/>
                <w:lang w:val="es-ES" w:eastAsia="en-GB"/>
              </w:rPr>
            </w:pPr>
            <w:r w:rsidRPr="003A72EE">
              <w:rPr>
                <w:noProof/>
                <w:color w:val="000000"/>
                <w:sz w:val="20"/>
                <w:lang w:val="es-ES"/>
              </w:rPr>
              <w:t>B.</w:t>
            </w:r>
            <w:r w:rsidRPr="003A72EE">
              <w:rPr>
                <w:noProof/>
                <w:color w:val="000000"/>
                <w:sz w:val="20"/>
                <w:szCs w:val="20"/>
                <w:lang w:val="es-ES" w:eastAsia="en-GB"/>
              </w:rPr>
              <w:t xml:space="preserve"> </w:t>
            </w:r>
            <w:r w:rsidRPr="003A72EE">
              <w:rPr>
                <w:noProof/>
                <w:color w:val="000000"/>
                <w:sz w:val="20"/>
                <w:lang w:val="es-ES"/>
              </w:rPr>
              <w:t xml:space="preserve"> Movilización de recursos y promoción</w:t>
            </w:r>
          </w:p>
        </w:tc>
        <w:tc>
          <w:tcPr>
            <w:tcW w:w="1635" w:type="dxa"/>
            <w:tcBorders>
              <w:top w:val="nil"/>
              <w:left w:val="nil"/>
              <w:bottom w:val="single" w:sz="4" w:space="0" w:color="auto"/>
              <w:right w:val="single" w:sz="4" w:space="0" w:color="auto"/>
            </w:tcBorders>
            <w:shd w:val="clear" w:color="auto" w:fill="E2EFD9" w:themeFill="accent6" w:themeFillTint="33"/>
            <w:noWrap/>
            <w:vAlign w:val="center"/>
            <w:hideMark/>
          </w:tcPr>
          <w:p w14:paraId="4DAC8075" w14:textId="77777777" w:rsidR="00982D5F" w:rsidRPr="003A72EE" w:rsidRDefault="00982D5F" w:rsidP="00982D5F">
            <w:pPr>
              <w:spacing w:after="0" w:line="240" w:lineRule="auto"/>
              <w:jc w:val="right"/>
              <w:rPr>
                <w:b/>
                <w:bCs/>
                <w:noProof/>
                <w:color w:val="000000"/>
                <w:sz w:val="20"/>
                <w:szCs w:val="20"/>
                <w:lang w:val="es-ES" w:eastAsia="en-GB"/>
              </w:rPr>
            </w:pPr>
            <w:r w:rsidRPr="003A72EE">
              <w:rPr>
                <w:b/>
                <w:bCs/>
                <w:noProof/>
                <w:color w:val="000000"/>
                <w:sz w:val="20"/>
                <w:szCs w:val="20"/>
                <w:lang w:val="es-ES" w:eastAsia="en-GB"/>
              </w:rPr>
              <w:t>594</w:t>
            </w:r>
          </w:p>
        </w:tc>
        <w:tc>
          <w:tcPr>
            <w:tcW w:w="1636" w:type="dxa"/>
            <w:tcBorders>
              <w:top w:val="nil"/>
              <w:left w:val="nil"/>
              <w:bottom w:val="single" w:sz="4" w:space="0" w:color="auto"/>
              <w:right w:val="single" w:sz="4" w:space="0" w:color="auto"/>
            </w:tcBorders>
            <w:shd w:val="clear" w:color="auto" w:fill="E2EFD9" w:themeFill="accent6" w:themeFillTint="33"/>
            <w:noWrap/>
            <w:vAlign w:val="center"/>
            <w:hideMark/>
          </w:tcPr>
          <w:p w14:paraId="6DC8D89A" w14:textId="77777777" w:rsidR="00982D5F" w:rsidRPr="003A72EE" w:rsidRDefault="00982D5F" w:rsidP="00982D5F">
            <w:pPr>
              <w:spacing w:after="0" w:line="240" w:lineRule="auto"/>
              <w:jc w:val="right"/>
              <w:rPr>
                <w:b/>
                <w:bCs/>
                <w:noProof/>
                <w:color w:val="000000"/>
                <w:sz w:val="20"/>
                <w:szCs w:val="20"/>
                <w:lang w:val="es-ES" w:eastAsia="en-GB"/>
              </w:rPr>
            </w:pPr>
            <w:r w:rsidRPr="003A72EE">
              <w:rPr>
                <w:b/>
                <w:bCs/>
                <w:noProof/>
                <w:color w:val="000000"/>
                <w:sz w:val="20"/>
                <w:szCs w:val="20"/>
                <w:lang w:val="es-ES" w:eastAsia="en-GB"/>
              </w:rPr>
              <w:t>45</w:t>
            </w:r>
          </w:p>
        </w:tc>
        <w:tc>
          <w:tcPr>
            <w:tcW w:w="1636"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4D2A6C74" w14:textId="77777777" w:rsidR="00982D5F" w:rsidRPr="003A72EE" w:rsidRDefault="00982D5F" w:rsidP="00982D5F">
            <w:pPr>
              <w:spacing w:after="0" w:line="240" w:lineRule="auto"/>
              <w:jc w:val="right"/>
              <w:rPr>
                <w:b/>
                <w:bCs/>
                <w:noProof/>
                <w:color w:val="000000"/>
                <w:sz w:val="20"/>
                <w:szCs w:val="20"/>
                <w:lang w:val="es-ES" w:eastAsia="en-GB"/>
              </w:rPr>
            </w:pPr>
            <w:r w:rsidRPr="003A72EE">
              <w:rPr>
                <w:b/>
                <w:bCs/>
                <w:noProof/>
                <w:color w:val="000000"/>
                <w:sz w:val="20"/>
                <w:szCs w:val="20"/>
                <w:lang w:val="es-ES" w:eastAsia="en-GB"/>
              </w:rPr>
              <w:t>211</w:t>
            </w:r>
          </w:p>
        </w:tc>
        <w:tc>
          <w:tcPr>
            <w:tcW w:w="1636" w:type="dxa"/>
            <w:tcBorders>
              <w:top w:val="nil"/>
              <w:left w:val="nil"/>
              <w:bottom w:val="single" w:sz="4" w:space="0" w:color="auto"/>
              <w:right w:val="single" w:sz="4" w:space="0" w:color="auto"/>
            </w:tcBorders>
            <w:shd w:val="clear" w:color="auto" w:fill="E2EFD9" w:themeFill="accent6" w:themeFillTint="33"/>
            <w:noWrap/>
            <w:vAlign w:val="center"/>
            <w:hideMark/>
          </w:tcPr>
          <w:p w14:paraId="6F8F762E" w14:textId="77777777" w:rsidR="00982D5F" w:rsidRPr="003A72EE" w:rsidRDefault="00982D5F" w:rsidP="00982D5F">
            <w:pPr>
              <w:spacing w:after="0" w:line="240" w:lineRule="auto"/>
              <w:jc w:val="right"/>
              <w:rPr>
                <w:b/>
                <w:bCs/>
                <w:noProof/>
                <w:color w:val="000000"/>
                <w:sz w:val="20"/>
                <w:szCs w:val="20"/>
                <w:lang w:val="es-ES" w:eastAsia="en-GB"/>
              </w:rPr>
            </w:pPr>
            <w:r w:rsidRPr="003A72EE">
              <w:rPr>
                <w:b/>
                <w:bCs/>
                <w:noProof/>
                <w:color w:val="000000"/>
                <w:sz w:val="20"/>
                <w:szCs w:val="20"/>
                <w:lang w:val="es-ES" w:eastAsia="en-GB"/>
              </w:rPr>
              <w:t>0</w:t>
            </w:r>
          </w:p>
        </w:tc>
        <w:tc>
          <w:tcPr>
            <w:tcW w:w="1843" w:type="dxa"/>
            <w:tcBorders>
              <w:top w:val="nil"/>
              <w:left w:val="nil"/>
              <w:bottom w:val="single" w:sz="4" w:space="0" w:color="auto"/>
              <w:right w:val="single" w:sz="4" w:space="0" w:color="auto"/>
            </w:tcBorders>
            <w:shd w:val="clear" w:color="auto" w:fill="E2EFD9" w:themeFill="accent6" w:themeFillTint="33"/>
            <w:noWrap/>
            <w:vAlign w:val="center"/>
            <w:hideMark/>
          </w:tcPr>
          <w:p w14:paraId="6DB5ACF5" w14:textId="77777777" w:rsidR="00982D5F" w:rsidRPr="003A72EE" w:rsidRDefault="00982D5F" w:rsidP="00982D5F">
            <w:pPr>
              <w:spacing w:after="0" w:line="240" w:lineRule="auto"/>
              <w:jc w:val="right"/>
              <w:rPr>
                <w:b/>
                <w:bCs/>
                <w:noProof/>
                <w:color w:val="000000"/>
                <w:sz w:val="20"/>
                <w:szCs w:val="20"/>
                <w:lang w:val="es-ES" w:eastAsia="en-GB"/>
              </w:rPr>
            </w:pPr>
            <w:r w:rsidRPr="003A72EE">
              <w:rPr>
                <w:b/>
                <w:bCs/>
                <w:noProof/>
                <w:color w:val="000000"/>
                <w:sz w:val="20"/>
                <w:szCs w:val="20"/>
                <w:lang w:val="es-ES" w:eastAsia="en-GB"/>
              </w:rPr>
              <w:t>850</w:t>
            </w:r>
          </w:p>
        </w:tc>
      </w:tr>
      <w:tr w:rsidR="00982D5F" w:rsidRPr="003A72EE" w14:paraId="3DA1AED4" w14:textId="77777777" w:rsidTr="00982D5F">
        <w:trPr>
          <w:trHeight w:val="270"/>
        </w:trPr>
        <w:tc>
          <w:tcPr>
            <w:tcW w:w="4792" w:type="dxa"/>
            <w:tcBorders>
              <w:top w:val="single" w:sz="4" w:space="0" w:color="auto"/>
              <w:left w:val="single" w:sz="4" w:space="0" w:color="auto"/>
              <w:bottom w:val="single" w:sz="4" w:space="0" w:color="auto"/>
              <w:right w:val="nil"/>
            </w:tcBorders>
            <w:shd w:val="clear" w:color="auto" w:fill="auto"/>
            <w:noWrap/>
            <w:vAlign w:val="center"/>
            <w:hideMark/>
          </w:tcPr>
          <w:p w14:paraId="7275E673" w14:textId="77777777" w:rsidR="00982D5F" w:rsidRPr="003A72EE" w:rsidRDefault="00982D5F" w:rsidP="00982D5F">
            <w:pPr>
              <w:spacing w:after="0" w:line="240" w:lineRule="auto"/>
              <w:rPr>
                <w:noProof/>
                <w:sz w:val="20"/>
                <w:szCs w:val="20"/>
                <w:lang w:val="es-ES" w:eastAsia="en-GB"/>
              </w:rPr>
            </w:pPr>
            <w:r w:rsidRPr="003A72EE">
              <w:rPr>
                <w:noProof/>
                <w:sz w:val="20"/>
                <w:szCs w:val="20"/>
                <w:lang w:val="es-ES" w:eastAsia="en-GB"/>
              </w:rPr>
              <w:t>Salarios, gastos sociales y otras prestaciones laborales</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14:paraId="3016C27D" w14:textId="77777777" w:rsidR="00982D5F" w:rsidRPr="003A72EE" w:rsidRDefault="00982D5F" w:rsidP="00982D5F">
            <w:pPr>
              <w:spacing w:after="0" w:line="240" w:lineRule="auto"/>
              <w:jc w:val="right"/>
              <w:rPr>
                <w:noProof/>
                <w:sz w:val="20"/>
                <w:szCs w:val="20"/>
                <w:lang w:val="es-ES" w:eastAsia="en-GB"/>
              </w:rPr>
            </w:pPr>
            <w:r w:rsidRPr="003A72EE">
              <w:rPr>
                <w:noProof/>
                <w:sz w:val="20"/>
                <w:szCs w:val="20"/>
                <w:lang w:val="es-ES" w:eastAsia="en-GB"/>
              </w:rPr>
              <w:t>438</w:t>
            </w:r>
          </w:p>
        </w:tc>
        <w:tc>
          <w:tcPr>
            <w:tcW w:w="1636" w:type="dxa"/>
            <w:tcBorders>
              <w:top w:val="nil"/>
              <w:left w:val="nil"/>
              <w:bottom w:val="single" w:sz="4" w:space="0" w:color="auto"/>
              <w:right w:val="single" w:sz="4" w:space="0" w:color="auto"/>
            </w:tcBorders>
            <w:shd w:val="clear" w:color="auto" w:fill="auto"/>
            <w:noWrap/>
            <w:vAlign w:val="center"/>
            <w:hideMark/>
          </w:tcPr>
          <w:p w14:paraId="743000DC" w14:textId="77777777" w:rsidR="00982D5F" w:rsidRPr="003A72EE" w:rsidRDefault="00982D5F" w:rsidP="00982D5F">
            <w:pPr>
              <w:spacing w:after="0" w:line="240" w:lineRule="auto"/>
              <w:jc w:val="right"/>
              <w:rPr>
                <w:noProof/>
                <w:sz w:val="20"/>
                <w:szCs w:val="20"/>
                <w:lang w:val="es-ES" w:eastAsia="en-GB"/>
              </w:rPr>
            </w:pPr>
            <w:r w:rsidRPr="003A72EE">
              <w:rPr>
                <w:noProof/>
                <w:sz w:val="20"/>
                <w:szCs w:val="20"/>
                <w:lang w:val="es-ES" w:eastAsia="en-GB"/>
              </w:rPr>
              <w:t>0</w:t>
            </w:r>
          </w:p>
        </w:tc>
        <w:tc>
          <w:tcPr>
            <w:tcW w:w="1636" w:type="dxa"/>
            <w:tcBorders>
              <w:top w:val="nil"/>
              <w:left w:val="single" w:sz="4" w:space="0" w:color="auto"/>
              <w:bottom w:val="single" w:sz="4" w:space="0" w:color="auto"/>
              <w:right w:val="single" w:sz="4" w:space="0" w:color="auto"/>
            </w:tcBorders>
            <w:shd w:val="clear" w:color="auto" w:fill="auto"/>
            <w:noWrap/>
            <w:vAlign w:val="center"/>
            <w:hideMark/>
          </w:tcPr>
          <w:p w14:paraId="709DF4C0"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0</w:t>
            </w:r>
          </w:p>
        </w:tc>
        <w:tc>
          <w:tcPr>
            <w:tcW w:w="1636" w:type="dxa"/>
            <w:tcBorders>
              <w:top w:val="nil"/>
              <w:left w:val="nil"/>
              <w:bottom w:val="single" w:sz="4" w:space="0" w:color="auto"/>
              <w:right w:val="single" w:sz="4" w:space="0" w:color="auto"/>
            </w:tcBorders>
            <w:shd w:val="clear" w:color="auto" w:fill="auto"/>
            <w:noWrap/>
            <w:vAlign w:val="center"/>
            <w:hideMark/>
          </w:tcPr>
          <w:p w14:paraId="76C35B43" w14:textId="77777777" w:rsidR="00982D5F" w:rsidRPr="003A72EE" w:rsidRDefault="00982D5F" w:rsidP="00982D5F">
            <w:pPr>
              <w:spacing w:after="0" w:line="240" w:lineRule="auto"/>
              <w:rPr>
                <w:noProof/>
                <w:color w:val="000000"/>
                <w:sz w:val="20"/>
                <w:szCs w:val="20"/>
                <w:lang w:val="es-ES" w:eastAsia="en-GB"/>
              </w:rPr>
            </w:pPr>
            <w:r w:rsidRPr="003A72EE">
              <w:rPr>
                <w:noProof/>
                <w:color w:val="000000"/>
                <w:sz w:val="20"/>
                <w:szCs w:val="20"/>
                <w:lang w:val="es-ES" w:eastAsia="en-GB"/>
              </w:rPr>
              <w:t> </w:t>
            </w:r>
          </w:p>
        </w:tc>
        <w:tc>
          <w:tcPr>
            <w:tcW w:w="1843" w:type="dxa"/>
            <w:tcBorders>
              <w:top w:val="nil"/>
              <w:left w:val="nil"/>
              <w:bottom w:val="single" w:sz="4" w:space="0" w:color="auto"/>
              <w:right w:val="single" w:sz="4" w:space="0" w:color="auto"/>
            </w:tcBorders>
            <w:shd w:val="clear" w:color="auto" w:fill="auto"/>
            <w:noWrap/>
            <w:vAlign w:val="center"/>
            <w:hideMark/>
          </w:tcPr>
          <w:p w14:paraId="3F9120BC"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438</w:t>
            </w:r>
          </w:p>
        </w:tc>
      </w:tr>
      <w:tr w:rsidR="00982D5F" w:rsidRPr="003A72EE" w14:paraId="00B2CDBB" w14:textId="77777777" w:rsidTr="00982D5F">
        <w:trPr>
          <w:trHeight w:val="240"/>
        </w:trPr>
        <w:tc>
          <w:tcPr>
            <w:tcW w:w="4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CCF62" w14:textId="77777777" w:rsidR="00982D5F" w:rsidRPr="003A72EE" w:rsidRDefault="00982D5F" w:rsidP="00982D5F">
            <w:pPr>
              <w:spacing w:after="0" w:line="240" w:lineRule="auto"/>
              <w:rPr>
                <w:noProof/>
                <w:sz w:val="20"/>
                <w:szCs w:val="20"/>
                <w:lang w:val="es-ES" w:eastAsia="en-GB"/>
              </w:rPr>
            </w:pPr>
            <w:r w:rsidRPr="003A72EE">
              <w:rPr>
                <w:noProof/>
                <w:color w:val="000000"/>
                <w:sz w:val="20"/>
                <w:lang w:val="es-ES"/>
              </w:rPr>
              <w:t>Programa de CECoP</w:t>
            </w:r>
          </w:p>
        </w:tc>
        <w:tc>
          <w:tcPr>
            <w:tcW w:w="1635" w:type="dxa"/>
            <w:tcBorders>
              <w:top w:val="nil"/>
              <w:left w:val="nil"/>
              <w:bottom w:val="single" w:sz="4" w:space="0" w:color="auto"/>
              <w:right w:val="single" w:sz="4" w:space="0" w:color="auto"/>
            </w:tcBorders>
            <w:shd w:val="clear" w:color="auto" w:fill="auto"/>
            <w:noWrap/>
            <w:vAlign w:val="center"/>
            <w:hideMark/>
          </w:tcPr>
          <w:p w14:paraId="2C6CD0AC" w14:textId="77777777" w:rsidR="00982D5F" w:rsidRPr="003A72EE" w:rsidRDefault="00982D5F" w:rsidP="00982D5F">
            <w:pPr>
              <w:spacing w:after="0" w:line="240" w:lineRule="auto"/>
              <w:jc w:val="right"/>
              <w:rPr>
                <w:noProof/>
                <w:sz w:val="20"/>
                <w:szCs w:val="20"/>
                <w:lang w:val="es-ES" w:eastAsia="en-GB"/>
              </w:rPr>
            </w:pPr>
            <w:r w:rsidRPr="003A72EE">
              <w:rPr>
                <w:noProof/>
                <w:sz w:val="20"/>
                <w:szCs w:val="20"/>
                <w:lang w:val="es-ES" w:eastAsia="en-GB"/>
              </w:rPr>
              <w:t>30</w:t>
            </w:r>
          </w:p>
        </w:tc>
        <w:tc>
          <w:tcPr>
            <w:tcW w:w="1636" w:type="dxa"/>
            <w:tcBorders>
              <w:top w:val="nil"/>
              <w:left w:val="nil"/>
              <w:bottom w:val="single" w:sz="4" w:space="0" w:color="auto"/>
              <w:right w:val="single" w:sz="4" w:space="0" w:color="auto"/>
            </w:tcBorders>
            <w:shd w:val="clear" w:color="auto" w:fill="auto"/>
            <w:noWrap/>
            <w:vAlign w:val="center"/>
            <w:hideMark/>
          </w:tcPr>
          <w:p w14:paraId="658E29E1" w14:textId="77777777" w:rsidR="00982D5F" w:rsidRPr="003A72EE" w:rsidRDefault="00982D5F" w:rsidP="00982D5F">
            <w:pPr>
              <w:spacing w:after="0" w:line="240" w:lineRule="auto"/>
              <w:jc w:val="right"/>
              <w:rPr>
                <w:noProof/>
                <w:sz w:val="20"/>
                <w:szCs w:val="20"/>
                <w:lang w:val="es-ES" w:eastAsia="en-GB"/>
              </w:rPr>
            </w:pPr>
            <w:r w:rsidRPr="003A72EE">
              <w:rPr>
                <w:noProof/>
                <w:sz w:val="20"/>
                <w:szCs w:val="20"/>
                <w:lang w:val="es-ES" w:eastAsia="en-GB"/>
              </w:rPr>
              <w:t>0</w:t>
            </w:r>
          </w:p>
        </w:tc>
        <w:tc>
          <w:tcPr>
            <w:tcW w:w="1636" w:type="dxa"/>
            <w:tcBorders>
              <w:top w:val="nil"/>
              <w:left w:val="single" w:sz="4" w:space="0" w:color="auto"/>
              <w:bottom w:val="single" w:sz="4" w:space="0" w:color="auto"/>
              <w:right w:val="single" w:sz="4" w:space="0" w:color="auto"/>
            </w:tcBorders>
            <w:shd w:val="clear" w:color="auto" w:fill="auto"/>
            <w:noWrap/>
            <w:vAlign w:val="center"/>
            <w:hideMark/>
          </w:tcPr>
          <w:p w14:paraId="19E97CF3" w14:textId="77777777" w:rsidR="00982D5F" w:rsidRPr="003A72EE" w:rsidRDefault="00982D5F" w:rsidP="00982D5F">
            <w:pPr>
              <w:spacing w:after="0" w:line="240" w:lineRule="auto"/>
              <w:jc w:val="right"/>
              <w:rPr>
                <w:noProof/>
                <w:sz w:val="20"/>
                <w:szCs w:val="20"/>
                <w:lang w:val="es-ES" w:eastAsia="en-GB"/>
              </w:rPr>
            </w:pPr>
            <w:r w:rsidRPr="003A72EE">
              <w:rPr>
                <w:noProof/>
                <w:sz w:val="20"/>
                <w:szCs w:val="20"/>
                <w:lang w:val="es-ES" w:eastAsia="en-GB"/>
              </w:rPr>
              <w:t>56</w:t>
            </w:r>
          </w:p>
        </w:tc>
        <w:tc>
          <w:tcPr>
            <w:tcW w:w="1636" w:type="dxa"/>
            <w:tcBorders>
              <w:top w:val="nil"/>
              <w:left w:val="nil"/>
              <w:bottom w:val="single" w:sz="4" w:space="0" w:color="auto"/>
              <w:right w:val="single" w:sz="4" w:space="0" w:color="auto"/>
            </w:tcBorders>
            <w:shd w:val="clear" w:color="auto" w:fill="auto"/>
            <w:noWrap/>
            <w:vAlign w:val="center"/>
            <w:hideMark/>
          </w:tcPr>
          <w:p w14:paraId="2D6B3272" w14:textId="77777777" w:rsidR="00982D5F" w:rsidRPr="003A72EE" w:rsidRDefault="00982D5F" w:rsidP="00982D5F">
            <w:pPr>
              <w:spacing w:after="0" w:line="240" w:lineRule="auto"/>
              <w:rPr>
                <w:noProof/>
                <w:color w:val="0070C0"/>
                <w:sz w:val="20"/>
                <w:szCs w:val="20"/>
                <w:lang w:val="es-ES" w:eastAsia="en-GB"/>
              </w:rPr>
            </w:pPr>
            <w:r w:rsidRPr="003A72EE">
              <w:rPr>
                <w:noProof/>
                <w:color w:val="0070C0"/>
                <w:sz w:val="20"/>
                <w:szCs w:val="20"/>
                <w:lang w:val="es-ES" w:eastAsia="en-GB"/>
              </w:rPr>
              <w:t> </w:t>
            </w:r>
          </w:p>
        </w:tc>
        <w:tc>
          <w:tcPr>
            <w:tcW w:w="1843" w:type="dxa"/>
            <w:tcBorders>
              <w:top w:val="nil"/>
              <w:left w:val="nil"/>
              <w:bottom w:val="single" w:sz="4" w:space="0" w:color="auto"/>
              <w:right w:val="single" w:sz="4" w:space="0" w:color="auto"/>
            </w:tcBorders>
            <w:shd w:val="clear" w:color="auto" w:fill="auto"/>
            <w:noWrap/>
            <w:vAlign w:val="center"/>
            <w:hideMark/>
          </w:tcPr>
          <w:p w14:paraId="047B13CA"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86</w:t>
            </w:r>
          </w:p>
        </w:tc>
      </w:tr>
      <w:tr w:rsidR="00982D5F" w:rsidRPr="003A72EE" w14:paraId="47038E63" w14:textId="77777777" w:rsidTr="00982D5F">
        <w:trPr>
          <w:trHeight w:val="525"/>
        </w:trPr>
        <w:tc>
          <w:tcPr>
            <w:tcW w:w="4792" w:type="dxa"/>
            <w:tcBorders>
              <w:top w:val="nil"/>
              <w:left w:val="single" w:sz="4" w:space="0" w:color="auto"/>
              <w:bottom w:val="single" w:sz="4" w:space="0" w:color="auto"/>
              <w:right w:val="single" w:sz="4" w:space="0" w:color="auto"/>
            </w:tcBorders>
            <w:shd w:val="clear" w:color="auto" w:fill="auto"/>
            <w:vAlign w:val="center"/>
            <w:hideMark/>
          </w:tcPr>
          <w:p w14:paraId="668B2BE3" w14:textId="77777777" w:rsidR="00982D5F" w:rsidRPr="003A72EE" w:rsidRDefault="00982D5F" w:rsidP="00982D5F">
            <w:pPr>
              <w:spacing w:after="0" w:line="240" w:lineRule="auto"/>
              <w:rPr>
                <w:noProof/>
                <w:sz w:val="20"/>
                <w:szCs w:val="20"/>
                <w:lang w:val="es-ES" w:eastAsia="en-GB"/>
              </w:rPr>
            </w:pPr>
            <w:r w:rsidRPr="003A72EE">
              <w:rPr>
                <w:noProof/>
                <w:color w:val="000000"/>
                <w:sz w:val="20"/>
                <w:szCs w:val="20"/>
                <w:lang w:val="es-ES"/>
              </w:rPr>
              <w:t>Comunicaciones, traducciones, publicaciones e informes sobre la aplicación</w:t>
            </w:r>
          </w:p>
        </w:tc>
        <w:tc>
          <w:tcPr>
            <w:tcW w:w="1635" w:type="dxa"/>
            <w:tcBorders>
              <w:top w:val="nil"/>
              <w:left w:val="nil"/>
              <w:bottom w:val="single" w:sz="4" w:space="0" w:color="auto"/>
              <w:right w:val="single" w:sz="4" w:space="0" w:color="auto"/>
            </w:tcBorders>
            <w:shd w:val="clear" w:color="auto" w:fill="auto"/>
            <w:noWrap/>
            <w:vAlign w:val="center"/>
            <w:hideMark/>
          </w:tcPr>
          <w:p w14:paraId="041FA313" w14:textId="77777777" w:rsidR="00982D5F" w:rsidRPr="003A72EE" w:rsidRDefault="00982D5F" w:rsidP="00982D5F">
            <w:pPr>
              <w:spacing w:after="0" w:line="240" w:lineRule="auto"/>
              <w:jc w:val="right"/>
              <w:rPr>
                <w:noProof/>
                <w:sz w:val="20"/>
                <w:szCs w:val="20"/>
                <w:lang w:val="es-ES" w:eastAsia="en-GB"/>
              </w:rPr>
            </w:pPr>
            <w:r w:rsidRPr="003A72EE">
              <w:rPr>
                <w:noProof/>
                <w:sz w:val="20"/>
                <w:szCs w:val="20"/>
                <w:lang w:val="es-ES" w:eastAsia="en-GB"/>
              </w:rPr>
              <w:t>60</w:t>
            </w:r>
          </w:p>
        </w:tc>
        <w:tc>
          <w:tcPr>
            <w:tcW w:w="1636" w:type="dxa"/>
            <w:tcBorders>
              <w:top w:val="nil"/>
              <w:left w:val="nil"/>
              <w:bottom w:val="single" w:sz="4" w:space="0" w:color="auto"/>
              <w:right w:val="single" w:sz="4" w:space="0" w:color="auto"/>
            </w:tcBorders>
            <w:shd w:val="clear" w:color="auto" w:fill="auto"/>
            <w:noWrap/>
            <w:vAlign w:val="center"/>
            <w:hideMark/>
          </w:tcPr>
          <w:p w14:paraId="4CBFB54B" w14:textId="77777777" w:rsidR="00982D5F" w:rsidRPr="003A72EE" w:rsidRDefault="00982D5F" w:rsidP="00982D5F">
            <w:pPr>
              <w:spacing w:after="0" w:line="240" w:lineRule="auto"/>
              <w:jc w:val="right"/>
              <w:rPr>
                <w:noProof/>
                <w:sz w:val="20"/>
                <w:szCs w:val="20"/>
                <w:lang w:val="es-ES" w:eastAsia="en-GB"/>
              </w:rPr>
            </w:pPr>
            <w:r w:rsidRPr="003A72EE">
              <w:rPr>
                <w:noProof/>
                <w:sz w:val="20"/>
                <w:szCs w:val="20"/>
                <w:lang w:val="es-ES" w:eastAsia="en-GB"/>
              </w:rPr>
              <w:t>40</w:t>
            </w:r>
          </w:p>
        </w:tc>
        <w:tc>
          <w:tcPr>
            <w:tcW w:w="1636" w:type="dxa"/>
            <w:tcBorders>
              <w:top w:val="nil"/>
              <w:left w:val="single" w:sz="4" w:space="0" w:color="auto"/>
              <w:bottom w:val="single" w:sz="4" w:space="0" w:color="auto"/>
              <w:right w:val="single" w:sz="4" w:space="0" w:color="auto"/>
            </w:tcBorders>
            <w:shd w:val="clear" w:color="auto" w:fill="auto"/>
            <w:noWrap/>
            <w:vAlign w:val="center"/>
            <w:hideMark/>
          </w:tcPr>
          <w:p w14:paraId="719ACA38" w14:textId="77777777" w:rsidR="00982D5F" w:rsidRPr="003A72EE" w:rsidRDefault="00982D5F" w:rsidP="00982D5F">
            <w:pPr>
              <w:spacing w:after="0" w:line="240" w:lineRule="auto"/>
              <w:jc w:val="right"/>
              <w:rPr>
                <w:noProof/>
                <w:sz w:val="20"/>
                <w:szCs w:val="20"/>
                <w:lang w:val="es-ES" w:eastAsia="en-GB"/>
              </w:rPr>
            </w:pPr>
            <w:r w:rsidRPr="003A72EE">
              <w:rPr>
                <w:noProof/>
                <w:sz w:val="20"/>
                <w:szCs w:val="20"/>
                <w:lang w:val="es-ES" w:eastAsia="en-GB"/>
              </w:rPr>
              <w:t>57</w:t>
            </w:r>
          </w:p>
        </w:tc>
        <w:tc>
          <w:tcPr>
            <w:tcW w:w="1636" w:type="dxa"/>
            <w:tcBorders>
              <w:top w:val="nil"/>
              <w:left w:val="nil"/>
              <w:bottom w:val="single" w:sz="4" w:space="0" w:color="auto"/>
              <w:right w:val="single" w:sz="4" w:space="0" w:color="auto"/>
            </w:tcBorders>
            <w:shd w:val="clear" w:color="auto" w:fill="auto"/>
            <w:noWrap/>
            <w:vAlign w:val="center"/>
            <w:hideMark/>
          </w:tcPr>
          <w:p w14:paraId="5A4CCD97" w14:textId="77777777" w:rsidR="00982D5F" w:rsidRPr="003A72EE" w:rsidRDefault="00982D5F" w:rsidP="00982D5F">
            <w:pPr>
              <w:spacing w:after="0" w:line="240" w:lineRule="auto"/>
              <w:rPr>
                <w:noProof/>
                <w:sz w:val="20"/>
                <w:szCs w:val="20"/>
                <w:lang w:val="es-ES" w:eastAsia="en-GB"/>
              </w:rPr>
            </w:pPr>
            <w:r w:rsidRPr="003A72EE">
              <w:rPr>
                <w:noProof/>
                <w:sz w:val="20"/>
                <w:szCs w:val="20"/>
                <w:lang w:val="es-ES" w:eastAsia="en-GB"/>
              </w:rPr>
              <w:t> </w:t>
            </w:r>
          </w:p>
        </w:tc>
        <w:tc>
          <w:tcPr>
            <w:tcW w:w="1843" w:type="dxa"/>
            <w:tcBorders>
              <w:top w:val="nil"/>
              <w:left w:val="nil"/>
              <w:bottom w:val="single" w:sz="4" w:space="0" w:color="auto"/>
              <w:right w:val="single" w:sz="4" w:space="0" w:color="auto"/>
            </w:tcBorders>
            <w:shd w:val="clear" w:color="auto" w:fill="auto"/>
            <w:noWrap/>
            <w:vAlign w:val="center"/>
            <w:hideMark/>
          </w:tcPr>
          <w:p w14:paraId="4F77EE73"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157</w:t>
            </w:r>
          </w:p>
        </w:tc>
      </w:tr>
      <w:tr w:rsidR="00982D5F" w:rsidRPr="003A72EE" w14:paraId="2562E40B" w14:textId="77777777" w:rsidTr="00982D5F">
        <w:trPr>
          <w:trHeight w:val="270"/>
        </w:trPr>
        <w:tc>
          <w:tcPr>
            <w:tcW w:w="4792" w:type="dxa"/>
            <w:tcBorders>
              <w:top w:val="nil"/>
              <w:left w:val="single" w:sz="4" w:space="0" w:color="auto"/>
              <w:bottom w:val="single" w:sz="4" w:space="0" w:color="auto"/>
              <w:right w:val="nil"/>
            </w:tcBorders>
            <w:shd w:val="clear" w:color="auto" w:fill="auto"/>
            <w:noWrap/>
            <w:vAlign w:val="center"/>
            <w:hideMark/>
          </w:tcPr>
          <w:p w14:paraId="6E7A5948" w14:textId="77777777" w:rsidR="00982D5F" w:rsidRPr="003A72EE" w:rsidRDefault="00982D5F" w:rsidP="00982D5F">
            <w:pPr>
              <w:spacing w:after="0" w:line="240" w:lineRule="auto"/>
              <w:rPr>
                <w:noProof/>
                <w:sz w:val="20"/>
                <w:szCs w:val="20"/>
                <w:lang w:val="es-ES" w:eastAsia="en-GB"/>
              </w:rPr>
            </w:pPr>
            <w:r w:rsidRPr="003A72EE">
              <w:rPr>
                <w:noProof/>
                <w:color w:val="000000"/>
                <w:sz w:val="20"/>
                <w:szCs w:val="20"/>
                <w:lang w:val="es-ES" w:eastAsia="en-GB"/>
              </w:rPr>
              <w:t>DMH</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14:paraId="66C01FE2" w14:textId="77777777" w:rsidR="00982D5F" w:rsidRPr="003A72EE" w:rsidRDefault="00982D5F" w:rsidP="00982D5F">
            <w:pPr>
              <w:spacing w:after="0" w:line="240" w:lineRule="auto"/>
              <w:jc w:val="right"/>
              <w:rPr>
                <w:noProof/>
                <w:sz w:val="20"/>
                <w:szCs w:val="20"/>
                <w:lang w:val="es-ES" w:eastAsia="en-GB"/>
              </w:rPr>
            </w:pPr>
            <w:r w:rsidRPr="003A72EE">
              <w:rPr>
                <w:noProof/>
                <w:sz w:val="20"/>
                <w:szCs w:val="20"/>
                <w:lang w:val="es-ES" w:eastAsia="en-GB"/>
              </w:rPr>
              <w:t>0</w:t>
            </w:r>
          </w:p>
        </w:tc>
        <w:tc>
          <w:tcPr>
            <w:tcW w:w="1636" w:type="dxa"/>
            <w:tcBorders>
              <w:top w:val="nil"/>
              <w:left w:val="nil"/>
              <w:bottom w:val="single" w:sz="4" w:space="0" w:color="auto"/>
              <w:right w:val="single" w:sz="4" w:space="0" w:color="auto"/>
            </w:tcBorders>
            <w:shd w:val="clear" w:color="auto" w:fill="auto"/>
            <w:noWrap/>
            <w:vAlign w:val="center"/>
            <w:hideMark/>
          </w:tcPr>
          <w:p w14:paraId="7393FD56" w14:textId="77777777" w:rsidR="00982D5F" w:rsidRPr="003A72EE" w:rsidRDefault="00982D5F" w:rsidP="00982D5F">
            <w:pPr>
              <w:spacing w:after="0" w:line="240" w:lineRule="auto"/>
              <w:jc w:val="right"/>
              <w:rPr>
                <w:noProof/>
                <w:sz w:val="20"/>
                <w:szCs w:val="20"/>
                <w:lang w:val="es-ES" w:eastAsia="en-GB"/>
              </w:rPr>
            </w:pPr>
            <w:r w:rsidRPr="003A72EE">
              <w:rPr>
                <w:noProof/>
                <w:sz w:val="20"/>
                <w:szCs w:val="20"/>
                <w:lang w:val="es-ES" w:eastAsia="en-GB"/>
              </w:rPr>
              <w:t>0</w:t>
            </w:r>
          </w:p>
        </w:tc>
        <w:tc>
          <w:tcPr>
            <w:tcW w:w="1636" w:type="dxa"/>
            <w:tcBorders>
              <w:top w:val="nil"/>
              <w:left w:val="single" w:sz="4" w:space="0" w:color="auto"/>
              <w:bottom w:val="single" w:sz="4" w:space="0" w:color="auto"/>
              <w:right w:val="single" w:sz="4" w:space="0" w:color="auto"/>
            </w:tcBorders>
            <w:shd w:val="clear" w:color="auto" w:fill="auto"/>
            <w:noWrap/>
            <w:vAlign w:val="center"/>
            <w:hideMark/>
          </w:tcPr>
          <w:p w14:paraId="0F6ABD16" w14:textId="77777777" w:rsidR="00982D5F" w:rsidRPr="003A72EE" w:rsidRDefault="00982D5F" w:rsidP="00982D5F">
            <w:pPr>
              <w:spacing w:after="0" w:line="240" w:lineRule="auto"/>
              <w:jc w:val="right"/>
              <w:rPr>
                <w:noProof/>
                <w:sz w:val="20"/>
                <w:szCs w:val="20"/>
                <w:lang w:val="es-ES" w:eastAsia="en-GB"/>
              </w:rPr>
            </w:pPr>
            <w:r w:rsidRPr="003A72EE">
              <w:rPr>
                <w:noProof/>
                <w:sz w:val="20"/>
                <w:szCs w:val="20"/>
                <w:lang w:val="es-ES" w:eastAsia="en-GB"/>
              </w:rPr>
              <w:t>12</w:t>
            </w:r>
          </w:p>
        </w:tc>
        <w:tc>
          <w:tcPr>
            <w:tcW w:w="1636" w:type="dxa"/>
            <w:tcBorders>
              <w:top w:val="nil"/>
              <w:left w:val="nil"/>
              <w:bottom w:val="single" w:sz="4" w:space="0" w:color="auto"/>
              <w:right w:val="single" w:sz="4" w:space="0" w:color="auto"/>
            </w:tcBorders>
            <w:shd w:val="clear" w:color="auto" w:fill="auto"/>
            <w:noWrap/>
            <w:vAlign w:val="center"/>
            <w:hideMark/>
          </w:tcPr>
          <w:p w14:paraId="0CE4BDC0" w14:textId="77777777" w:rsidR="00982D5F" w:rsidRPr="003A72EE" w:rsidRDefault="00982D5F" w:rsidP="00982D5F">
            <w:pPr>
              <w:spacing w:after="0" w:line="240" w:lineRule="auto"/>
              <w:rPr>
                <w:noProof/>
                <w:color w:val="0070C0"/>
                <w:sz w:val="20"/>
                <w:szCs w:val="20"/>
                <w:lang w:val="es-ES" w:eastAsia="en-GB"/>
              </w:rPr>
            </w:pPr>
            <w:r w:rsidRPr="003A72EE">
              <w:rPr>
                <w:noProof/>
                <w:color w:val="0070C0"/>
                <w:sz w:val="20"/>
                <w:szCs w:val="20"/>
                <w:lang w:val="es-ES" w:eastAsia="en-GB"/>
              </w:rPr>
              <w:t> </w:t>
            </w:r>
          </w:p>
        </w:tc>
        <w:tc>
          <w:tcPr>
            <w:tcW w:w="1843" w:type="dxa"/>
            <w:tcBorders>
              <w:top w:val="nil"/>
              <w:left w:val="nil"/>
              <w:bottom w:val="single" w:sz="4" w:space="0" w:color="auto"/>
              <w:right w:val="single" w:sz="4" w:space="0" w:color="auto"/>
            </w:tcBorders>
            <w:shd w:val="clear" w:color="auto" w:fill="auto"/>
            <w:noWrap/>
            <w:vAlign w:val="center"/>
            <w:hideMark/>
          </w:tcPr>
          <w:p w14:paraId="3E50308A"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12</w:t>
            </w:r>
          </w:p>
        </w:tc>
      </w:tr>
      <w:tr w:rsidR="00982D5F" w:rsidRPr="003A72EE" w14:paraId="54CAAE49" w14:textId="77777777" w:rsidTr="00982D5F">
        <w:trPr>
          <w:trHeight w:val="270"/>
        </w:trPr>
        <w:tc>
          <w:tcPr>
            <w:tcW w:w="4792" w:type="dxa"/>
            <w:tcBorders>
              <w:top w:val="nil"/>
              <w:left w:val="single" w:sz="4" w:space="0" w:color="auto"/>
              <w:bottom w:val="single" w:sz="4" w:space="0" w:color="auto"/>
              <w:right w:val="single" w:sz="4" w:space="0" w:color="auto"/>
            </w:tcBorders>
            <w:shd w:val="clear" w:color="auto" w:fill="auto"/>
            <w:noWrap/>
            <w:vAlign w:val="center"/>
            <w:hideMark/>
          </w:tcPr>
          <w:p w14:paraId="5DD33F87" w14:textId="77777777" w:rsidR="00982D5F" w:rsidRPr="003A72EE" w:rsidRDefault="00982D5F" w:rsidP="00982D5F">
            <w:pPr>
              <w:spacing w:after="0" w:line="240" w:lineRule="auto"/>
              <w:rPr>
                <w:noProof/>
                <w:sz w:val="20"/>
                <w:szCs w:val="20"/>
                <w:lang w:val="es-ES" w:eastAsia="en-GB"/>
              </w:rPr>
            </w:pPr>
            <w:r w:rsidRPr="003A72EE">
              <w:rPr>
                <w:noProof/>
                <w:color w:val="000000"/>
                <w:sz w:val="20"/>
                <w:lang w:val="es-ES"/>
              </w:rPr>
              <w:t>Apoyo y desarrollo del sitio web/servicios informáticos</w:t>
            </w:r>
          </w:p>
        </w:tc>
        <w:tc>
          <w:tcPr>
            <w:tcW w:w="1635" w:type="dxa"/>
            <w:tcBorders>
              <w:top w:val="nil"/>
              <w:left w:val="nil"/>
              <w:bottom w:val="single" w:sz="4" w:space="0" w:color="auto"/>
              <w:right w:val="single" w:sz="4" w:space="0" w:color="auto"/>
            </w:tcBorders>
            <w:shd w:val="clear" w:color="auto" w:fill="auto"/>
            <w:noWrap/>
            <w:vAlign w:val="center"/>
            <w:hideMark/>
          </w:tcPr>
          <w:p w14:paraId="0C390D77" w14:textId="77777777" w:rsidR="00982D5F" w:rsidRPr="003A72EE" w:rsidRDefault="00982D5F" w:rsidP="00982D5F">
            <w:pPr>
              <w:spacing w:after="0" w:line="240" w:lineRule="auto"/>
              <w:jc w:val="right"/>
              <w:rPr>
                <w:noProof/>
                <w:sz w:val="20"/>
                <w:szCs w:val="20"/>
                <w:lang w:val="es-ES" w:eastAsia="en-GB"/>
              </w:rPr>
            </w:pPr>
            <w:r w:rsidRPr="003A72EE">
              <w:rPr>
                <w:noProof/>
                <w:sz w:val="20"/>
                <w:szCs w:val="20"/>
                <w:lang w:val="es-ES" w:eastAsia="en-GB"/>
              </w:rPr>
              <w:t>56</w:t>
            </w:r>
          </w:p>
        </w:tc>
        <w:tc>
          <w:tcPr>
            <w:tcW w:w="1636" w:type="dxa"/>
            <w:tcBorders>
              <w:top w:val="nil"/>
              <w:left w:val="nil"/>
              <w:bottom w:val="single" w:sz="4" w:space="0" w:color="auto"/>
              <w:right w:val="single" w:sz="4" w:space="0" w:color="auto"/>
            </w:tcBorders>
            <w:shd w:val="clear" w:color="auto" w:fill="auto"/>
            <w:noWrap/>
            <w:vAlign w:val="center"/>
            <w:hideMark/>
          </w:tcPr>
          <w:p w14:paraId="03C64588" w14:textId="77777777" w:rsidR="00982D5F" w:rsidRPr="003A72EE" w:rsidRDefault="00982D5F" w:rsidP="00982D5F">
            <w:pPr>
              <w:spacing w:after="0" w:line="240" w:lineRule="auto"/>
              <w:jc w:val="right"/>
              <w:rPr>
                <w:noProof/>
                <w:sz w:val="20"/>
                <w:szCs w:val="20"/>
                <w:lang w:val="es-ES" w:eastAsia="en-GB"/>
              </w:rPr>
            </w:pPr>
            <w:r w:rsidRPr="003A72EE">
              <w:rPr>
                <w:noProof/>
                <w:sz w:val="20"/>
                <w:szCs w:val="20"/>
                <w:lang w:val="es-ES" w:eastAsia="en-GB"/>
              </w:rPr>
              <w:t>0</w:t>
            </w:r>
          </w:p>
        </w:tc>
        <w:tc>
          <w:tcPr>
            <w:tcW w:w="1636" w:type="dxa"/>
            <w:tcBorders>
              <w:top w:val="nil"/>
              <w:left w:val="single" w:sz="4" w:space="0" w:color="auto"/>
              <w:bottom w:val="single" w:sz="4" w:space="0" w:color="auto"/>
              <w:right w:val="single" w:sz="4" w:space="0" w:color="auto"/>
            </w:tcBorders>
            <w:shd w:val="clear" w:color="auto" w:fill="auto"/>
            <w:noWrap/>
            <w:vAlign w:val="center"/>
            <w:hideMark/>
          </w:tcPr>
          <w:p w14:paraId="686627D4" w14:textId="77777777" w:rsidR="00982D5F" w:rsidRPr="003A72EE" w:rsidRDefault="00982D5F" w:rsidP="00982D5F">
            <w:pPr>
              <w:spacing w:after="0" w:line="240" w:lineRule="auto"/>
              <w:jc w:val="right"/>
              <w:rPr>
                <w:noProof/>
                <w:sz w:val="20"/>
                <w:szCs w:val="20"/>
                <w:lang w:val="es-ES" w:eastAsia="en-GB"/>
              </w:rPr>
            </w:pPr>
            <w:r w:rsidRPr="003A72EE">
              <w:rPr>
                <w:noProof/>
                <w:sz w:val="20"/>
                <w:szCs w:val="20"/>
                <w:lang w:val="es-ES" w:eastAsia="en-GB"/>
              </w:rPr>
              <w:t>0</w:t>
            </w:r>
          </w:p>
        </w:tc>
        <w:tc>
          <w:tcPr>
            <w:tcW w:w="1636" w:type="dxa"/>
            <w:tcBorders>
              <w:top w:val="nil"/>
              <w:left w:val="nil"/>
              <w:bottom w:val="single" w:sz="4" w:space="0" w:color="auto"/>
              <w:right w:val="single" w:sz="4" w:space="0" w:color="auto"/>
            </w:tcBorders>
            <w:shd w:val="clear" w:color="auto" w:fill="auto"/>
            <w:noWrap/>
            <w:vAlign w:val="center"/>
            <w:hideMark/>
          </w:tcPr>
          <w:p w14:paraId="3212DD69" w14:textId="77777777" w:rsidR="00982D5F" w:rsidRPr="003A72EE" w:rsidRDefault="00982D5F" w:rsidP="00982D5F">
            <w:pPr>
              <w:spacing w:after="0" w:line="240" w:lineRule="auto"/>
              <w:rPr>
                <w:noProof/>
                <w:color w:val="0070C0"/>
                <w:sz w:val="20"/>
                <w:szCs w:val="20"/>
                <w:lang w:val="es-ES" w:eastAsia="en-GB"/>
              </w:rPr>
            </w:pPr>
            <w:r w:rsidRPr="003A72EE">
              <w:rPr>
                <w:noProof/>
                <w:color w:val="0070C0"/>
                <w:sz w:val="20"/>
                <w:szCs w:val="20"/>
                <w:lang w:val="es-ES" w:eastAsia="en-GB"/>
              </w:rPr>
              <w:t> </w:t>
            </w:r>
          </w:p>
        </w:tc>
        <w:tc>
          <w:tcPr>
            <w:tcW w:w="1843" w:type="dxa"/>
            <w:tcBorders>
              <w:top w:val="nil"/>
              <w:left w:val="nil"/>
              <w:bottom w:val="single" w:sz="4" w:space="0" w:color="auto"/>
              <w:right w:val="single" w:sz="4" w:space="0" w:color="auto"/>
            </w:tcBorders>
            <w:shd w:val="clear" w:color="auto" w:fill="auto"/>
            <w:noWrap/>
            <w:vAlign w:val="center"/>
            <w:hideMark/>
          </w:tcPr>
          <w:p w14:paraId="18C4E67B"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56</w:t>
            </w:r>
          </w:p>
        </w:tc>
      </w:tr>
      <w:tr w:rsidR="00982D5F" w:rsidRPr="003A72EE" w14:paraId="2BE564B1" w14:textId="77777777" w:rsidTr="00982D5F">
        <w:trPr>
          <w:trHeight w:val="270"/>
        </w:trPr>
        <w:tc>
          <w:tcPr>
            <w:tcW w:w="4792" w:type="dxa"/>
            <w:tcBorders>
              <w:top w:val="nil"/>
              <w:left w:val="single" w:sz="4" w:space="0" w:color="auto"/>
              <w:bottom w:val="single" w:sz="4" w:space="0" w:color="auto"/>
              <w:right w:val="single" w:sz="4" w:space="0" w:color="auto"/>
            </w:tcBorders>
            <w:shd w:val="clear" w:color="auto" w:fill="auto"/>
            <w:noWrap/>
            <w:vAlign w:val="center"/>
            <w:hideMark/>
          </w:tcPr>
          <w:p w14:paraId="7E8D09CC" w14:textId="77777777" w:rsidR="00982D5F" w:rsidRPr="003A72EE" w:rsidRDefault="00982D5F" w:rsidP="00982D5F">
            <w:pPr>
              <w:spacing w:after="0" w:line="240" w:lineRule="auto"/>
              <w:rPr>
                <w:noProof/>
                <w:sz w:val="20"/>
                <w:szCs w:val="20"/>
                <w:lang w:val="es-ES" w:eastAsia="en-GB"/>
              </w:rPr>
            </w:pPr>
            <w:r w:rsidRPr="003A72EE">
              <w:rPr>
                <w:noProof/>
                <w:sz w:val="20"/>
                <w:szCs w:val="20"/>
                <w:lang w:val="es-ES" w:eastAsia="en-GB"/>
              </w:rPr>
              <w:t>Remodelación del sitio web</w:t>
            </w:r>
          </w:p>
        </w:tc>
        <w:tc>
          <w:tcPr>
            <w:tcW w:w="1635" w:type="dxa"/>
            <w:tcBorders>
              <w:top w:val="nil"/>
              <w:left w:val="nil"/>
              <w:bottom w:val="single" w:sz="4" w:space="0" w:color="auto"/>
              <w:right w:val="single" w:sz="4" w:space="0" w:color="auto"/>
            </w:tcBorders>
            <w:shd w:val="clear" w:color="auto" w:fill="auto"/>
            <w:noWrap/>
            <w:vAlign w:val="center"/>
            <w:hideMark/>
          </w:tcPr>
          <w:p w14:paraId="03BDCACD" w14:textId="77777777" w:rsidR="00982D5F" w:rsidRPr="003A72EE" w:rsidRDefault="00982D5F" w:rsidP="00982D5F">
            <w:pPr>
              <w:spacing w:after="0" w:line="240" w:lineRule="auto"/>
              <w:jc w:val="right"/>
              <w:rPr>
                <w:noProof/>
                <w:sz w:val="20"/>
                <w:szCs w:val="20"/>
                <w:lang w:val="es-ES" w:eastAsia="en-GB"/>
              </w:rPr>
            </w:pPr>
            <w:r w:rsidRPr="003A72EE">
              <w:rPr>
                <w:noProof/>
                <w:sz w:val="20"/>
                <w:szCs w:val="20"/>
                <w:lang w:val="es-ES" w:eastAsia="en-GB"/>
              </w:rPr>
              <w:t>0</w:t>
            </w:r>
          </w:p>
        </w:tc>
        <w:tc>
          <w:tcPr>
            <w:tcW w:w="1636" w:type="dxa"/>
            <w:tcBorders>
              <w:top w:val="nil"/>
              <w:left w:val="nil"/>
              <w:bottom w:val="single" w:sz="4" w:space="0" w:color="auto"/>
              <w:right w:val="single" w:sz="4" w:space="0" w:color="auto"/>
            </w:tcBorders>
            <w:shd w:val="clear" w:color="auto" w:fill="auto"/>
            <w:noWrap/>
            <w:vAlign w:val="center"/>
            <w:hideMark/>
          </w:tcPr>
          <w:p w14:paraId="2319DF55" w14:textId="77777777" w:rsidR="00982D5F" w:rsidRPr="003A72EE" w:rsidRDefault="00982D5F" w:rsidP="00982D5F">
            <w:pPr>
              <w:spacing w:after="0" w:line="240" w:lineRule="auto"/>
              <w:jc w:val="right"/>
              <w:rPr>
                <w:noProof/>
                <w:sz w:val="20"/>
                <w:szCs w:val="20"/>
                <w:lang w:val="es-ES" w:eastAsia="en-GB"/>
              </w:rPr>
            </w:pPr>
            <w:r w:rsidRPr="003A72EE">
              <w:rPr>
                <w:noProof/>
                <w:sz w:val="20"/>
                <w:szCs w:val="20"/>
                <w:lang w:val="es-ES" w:eastAsia="en-GB"/>
              </w:rPr>
              <w:t>0</w:t>
            </w:r>
          </w:p>
        </w:tc>
        <w:tc>
          <w:tcPr>
            <w:tcW w:w="1636" w:type="dxa"/>
            <w:tcBorders>
              <w:top w:val="nil"/>
              <w:left w:val="single" w:sz="4" w:space="0" w:color="auto"/>
              <w:bottom w:val="single" w:sz="4" w:space="0" w:color="auto"/>
              <w:right w:val="single" w:sz="4" w:space="0" w:color="auto"/>
            </w:tcBorders>
            <w:shd w:val="clear" w:color="auto" w:fill="auto"/>
            <w:noWrap/>
            <w:vAlign w:val="center"/>
            <w:hideMark/>
          </w:tcPr>
          <w:p w14:paraId="329996F2" w14:textId="77777777" w:rsidR="00982D5F" w:rsidRPr="003A72EE" w:rsidRDefault="00982D5F" w:rsidP="00982D5F">
            <w:pPr>
              <w:spacing w:after="0" w:line="240" w:lineRule="auto"/>
              <w:jc w:val="right"/>
              <w:rPr>
                <w:noProof/>
                <w:sz w:val="20"/>
                <w:szCs w:val="20"/>
                <w:lang w:val="es-ES" w:eastAsia="en-GB"/>
              </w:rPr>
            </w:pPr>
            <w:r w:rsidRPr="003A72EE">
              <w:rPr>
                <w:noProof/>
                <w:sz w:val="20"/>
                <w:szCs w:val="20"/>
                <w:lang w:val="es-ES" w:eastAsia="en-GB"/>
              </w:rPr>
              <w:t>86</w:t>
            </w:r>
          </w:p>
        </w:tc>
        <w:tc>
          <w:tcPr>
            <w:tcW w:w="1636" w:type="dxa"/>
            <w:tcBorders>
              <w:top w:val="nil"/>
              <w:left w:val="nil"/>
              <w:bottom w:val="single" w:sz="4" w:space="0" w:color="auto"/>
              <w:right w:val="single" w:sz="4" w:space="0" w:color="auto"/>
            </w:tcBorders>
            <w:shd w:val="clear" w:color="auto" w:fill="auto"/>
            <w:noWrap/>
            <w:vAlign w:val="center"/>
            <w:hideMark/>
          </w:tcPr>
          <w:p w14:paraId="49409E4D" w14:textId="77777777" w:rsidR="00982D5F" w:rsidRPr="003A72EE" w:rsidRDefault="00982D5F" w:rsidP="00982D5F">
            <w:pPr>
              <w:spacing w:after="0" w:line="240" w:lineRule="auto"/>
              <w:rPr>
                <w:noProof/>
                <w:color w:val="0070C0"/>
                <w:sz w:val="20"/>
                <w:szCs w:val="20"/>
                <w:lang w:val="es-ES" w:eastAsia="en-GB"/>
              </w:rPr>
            </w:pPr>
            <w:r w:rsidRPr="003A72EE">
              <w:rPr>
                <w:noProof/>
                <w:color w:val="0070C0"/>
                <w:sz w:val="20"/>
                <w:szCs w:val="20"/>
                <w:lang w:val="es-ES" w:eastAsia="en-GB"/>
              </w:rPr>
              <w:t> </w:t>
            </w:r>
          </w:p>
        </w:tc>
        <w:tc>
          <w:tcPr>
            <w:tcW w:w="1843" w:type="dxa"/>
            <w:tcBorders>
              <w:top w:val="nil"/>
              <w:left w:val="nil"/>
              <w:bottom w:val="single" w:sz="4" w:space="0" w:color="auto"/>
              <w:right w:val="single" w:sz="4" w:space="0" w:color="auto"/>
            </w:tcBorders>
            <w:shd w:val="clear" w:color="auto" w:fill="auto"/>
            <w:noWrap/>
            <w:vAlign w:val="center"/>
            <w:hideMark/>
          </w:tcPr>
          <w:p w14:paraId="4F05C863"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86</w:t>
            </w:r>
          </w:p>
        </w:tc>
      </w:tr>
      <w:tr w:rsidR="00982D5F" w:rsidRPr="003A72EE" w14:paraId="0D612215" w14:textId="77777777" w:rsidTr="00200B34">
        <w:trPr>
          <w:trHeight w:val="270"/>
        </w:trPr>
        <w:tc>
          <w:tcPr>
            <w:tcW w:w="4792" w:type="dxa"/>
            <w:tcBorders>
              <w:top w:val="nil"/>
              <w:left w:val="single" w:sz="4" w:space="0" w:color="auto"/>
              <w:bottom w:val="single" w:sz="4" w:space="0" w:color="auto"/>
              <w:right w:val="single" w:sz="4" w:space="0" w:color="auto"/>
            </w:tcBorders>
            <w:shd w:val="clear" w:color="auto" w:fill="auto"/>
            <w:noWrap/>
            <w:vAlign w:val="center"/>
            <w:hideMark/>
          </w:tcPr>
          <w:p w14:paraId="1A54B544" w14:textId="77777777" w:rsidR="00982D5F" w:rsidRPr="003A72EE" w:rsidRDefault="00982D5F" w:rsidP="00982D5F">
            <w:pPr>
              <w:spacing w:after="0" w:line="240" w:lineRule="auto"/>
              <w:rPr>
                <w:noProof/>
                <w:sz w:val="20"/>
                <w:szCs w:val="20"/>
                <w:lang w:val="es-ES" w:eastAsia="en-GB"/>
              </w:rPr>
            </w:pPr>
            <w:r w:rsidRPr="003A72EE">
              <w:rPr>
                <w:noProof/>
                <w:sz w:val="20"/>
                <w:szCs w:val="20"/>
                <w:lang w:val="es-ES" w:eastAsia="en-GB"/>
              </w:rPr>
              <w:t>Viajes</w:t>
            </w:r>
          </w:p>
        </w:tc>
        <w:tc>
          <w:tcPr>
            <w:tcW w:w="1635" w:type="dxa"/>
            <w:tcBorders>
              <w:top w:val="nil"/>
              <w:left w:val="nil"/>
              <w:bottom w:val="single" w:sz="4" w:space="0" w:color="auto"/>
              <w:right w:val="single" w:sz="4" w:space="0" w:color="auto"/>
            </w:tcBorders>
            <w:shd w:val="clear" w:color="auto" w:fill="auto"/>
            <w:noWrap/>
            <w:vAlign w:val="center"/>
            <w:hideMark/>
          </w:tcPr>
          <w:p w14:paraId="3EBAB8CF" w14:textId="77777777" w:rsidR="00982D5F" w:rsidRPr="003A72EE" w:rsidRDefault="00982D5F" w:rsidP="00982D5F">
            <w:pPr>
              <w:spacing w:after="0" w:line="240" w:lineRule="auto"/>
              <w:jc w:val="right"/>
              <w:rPr>
                <w:noProof/>
                <w:sz w:val="20"/>
                <w:szCs w:val="20"/>
                <w:lang w:val="es-ES" w:eastAsia="en-GB"/>
              </w:rPr>
            </w:pPr>
            <w:r w:rsidRPr="003A72EE">
              <w:rPr>
                <w:noProof/>
                <w:sz w:val="20"/>
                <w:szCs w:val="20"/>
                <w:lang w:val="es-ES" w:eastAsia="en-GB"/>
              </w:rPr>
              <w:t>10</w:t>
            </w:r>
          </w:p>
        </w:tc>
        <w:tc>
          <w:tcPr>
            <w:tcW w:w="1636" w:type="dxa"/>
            <w:tcBorders>
              <w:top w:val="nil"/>
              <w:left w:val="nil"/>
              <w:bottom w:val="single" w:sz="4" w:space="0" w:color="auto"/>
              <w:right w:val="single" w:sz="4" w:space="0" w:color="auto"/>
            </w:tcBorders>
            <w:shd w:val="clear" w:color="auto" w:fill="auto"/>
            <w:noWrap/>
            <w:vAlign w:val="center"/>
            <w:hideMark/>
          </w:tcPr>
          <w:p w14:paraId="1C50C580" w14:textId="77777777" w:rsidR="00982D5F" w:rsidRPr="003A72EE" w:rsidRDefault="00982D5F" w:rsidP="00982D5F">
            <w:pPr>
              <w:spacing w:after="0" w:line="240" w:lineRule="auto"/>
              <w:jc w:val="right"/>
              <w:rPr>
                <w:noProof/>
                <w:sz w:val="20"/>
                <w:szCs w:val="20"/>
                <w:lang w:val="es-ES" w:eastAsia="en-GB"/>
              </w:rPr>
            </w:pPr>
            <w:r w:rsidRPr="003A72EE">
              <w:rPr>
                <w:noProof/>
                <w:sz w:val="20"/>
                <w:szCs w:val="20"/>
                <w:lang w:val="es-ES" w:eastAsia="en-GB"/>
              </w:rPr>
              <w:t>5</w:t>
            </w:r>
          </w:p>
        </w:tc>
        <w:tc>
          <w:tcPr>
            <w:tcW w:w="1636" w:type="dxa"/>
            <w:tcBorders>
              <w:top w:val="nil"/>
              <w:left w:val="single" w:sz="4" w:space="0" w:color="auto"/>
              <w:bottom w:val="single" w:sz="4" w:space="0" w:color="auto"/>
              <w:right w:val="single" w:sz="4" w:space="0" w:color="auto"/>
            </w:tcBorders>
            <w:shd w:val="clear" w:color="auto" w:fill="auto"/>
            <w:noWrap/>
            <w:vAlign w:val="center"/>
            <w:hideMark/>
          </w:tcPr>
          <w:p w14:paraId="61B59358"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0</w:t>
            </w:r>
          </w:p>
        </w:tc>
        <w:tc>
          <w:tcPr>
            <w:tcW w:w="1636" w:type="dxa"/>
            <w:tcBorders>
              <w:top w:val="nil"/>
              <w:left w:val="nil"/>
              <w:bottom w:val="single" w:sz="4" w:space="0" w:color="auto"/>
              <w:right w:val="single" w:sz="4" w:space="0" w:color="auto"/>
            </w:tcBorders>
            <w:shd w:val="clear" w:color="auto" w:fill="auto"/>
            <w:noWrap/>
            <w:vAlign w:val="center"/>
            <w:hideMark/>
          </w:tcPr>
          <w:p w14:paraId="0DE27AA0" w14:textId="77777777" w:rsidR="00982D5F" w:rsidRPr="003A72EE" w:rsidRDefault="00982D5F" w:rsidP="00982D5F">
            <w:pPr>
              <w:spacing w:after="0" w:line="240" w:lineRule="auto"/>
              <w:rPr>
                <w:noProof/>
                <w:sz w:val="20"/>
                <w:szCs w:val="20"/>
                <w:lang w:val="es-ES" w:eastAsia="en-GB"/>
              </w:rPr>
            </w:pPr>
            <w:r w:rsidRPr="003A72EE">
              <w:rPr>
                <w:noProof/>
                <w:sz w:val="20"/>
                <w:szCs w:val="20"/>
                <w:lang w:val="es-ES" w:eastAsia="en-GB"/>
              </w:rPr>
              <w:t> </w:t>
            </w:r>
          </w:p>
        </w:tc>
        <w:tc>
          <w:tcPr>
            <w:tcW w:w="1843" w:type="dxa"/>
            <w:tcBorders>
              <w:top w:val="nil"/>
              <w:left w:val="nil"/>
              <w:bottom w:val="single" w:sz="4" w:space="0" w:color="auto"/>
              <w:right w:val="single" w:sz="4" w:space="0" w:color="auto"/>
            </w:tcBorders>
            <w:shd w:val="clear" w:color="auto" w:fill="auto"/>
            <w:noWrap/>
            <w:vAlign w:val="center"/>
            <w:hideMark/>
          </w:tcPr>
          <w:p w14:paraId="448715EE"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15</w:t>
            </w:r>
          </w:p>
        </w:tc>
      </w:tr>
      <w:tr w:rsidR="00982D5F" w:rsidRPr="003A72EE" w14:paraId="4D48F407" w14:textId="77777777" w:rsidTr="00200B34">
        <w:trPr>
          <w:trHeight w:val="270"/>
        </w:trPr>
        <w:tc>
          <w:tcPr>
            <w:tcW w:w="47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2653234" w14:textId="77777777" w:rsidR="00982D5F" w:rsidRPr="003A72EE" w:rsidRDefault="00982D5F" w:rsidP="00982D5F">
            <w:pPr>
              <w:spacing w:after="0" w:line="240" w:lineRule="auto"/>
              <w:rPr>
                <w:noProof/>
                <w:sz w:val="20"/>
                <w:szCs w:val="20"/>
                <w:lang w:val="es-ES" w:eastAsia="en-GB"/>
              </w:rPr>
            </w:pPr>
            <w:r w:rsidRPr="003A72EE">
              <w:rPr>
                <w:noProof/>
                <w:color w:val="000000"/>
                <w:sz w:val="20"/>
                <w:lang w:val="es-ES"/>
              </w:rPr>
              <w:lastRenderedPageBreak/>
              <w:t xml:space="preserve">C. </w:t>
            </w:r>
            <w:r w:rsidRPr="003A72EE">
              <w:rPr>
                <w:noProof/>
                <w:color w:val="000000"/>
                <w:sz w:val="20"/>
                <w:szCs w:val="20"/>
                <w:lang w:val="es-ES" w:eastAsia="en-GB"/>
              </w:rPr>
              <w:t xml:space="preserve"> </w:t>
            </w:r>
            <w:r w:rsidRPr="003A72EE">
              <w:rPr>
                <w:noProof/>
                <w:color w:val="000000"/>
                <w:sz w:val="20"/>
                <w:lang w:val="es-ES"/>
              </w:rPr>
              <w:t>Asesoramiento y apoyo regionales</w:t>
            </w:r>
          </w:p>
        </w:tc>
        <w:tc>
          <w:tcPr>
            <w:tcW w:w="1635"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5F43E608" w14:textId="77777777" w:rsidR="00982D5F" w:rsidRPr="003A72EE" w:rsidRDefault="00982D5F" w:rsidP="00982D5F">
            <w:pPr>
              <w:spacing w:after="0" w:line="240" w:lineRule="auto"/>
              <w:jc w:val="right"/>
              <w:rPr>
                <w:b/>
                <w:bCs/>
                <w:noProof/>
                <w:sz w:val="20"/>
                <w:szCs w:val="20"/>
                <w:lang w:val="es-ES" w:eastAsia="en-GB"/>
              </w:rPr>
            </w:pPr>
            <w:r w:rsidRPr="003A72EE">
              <w:rPr>
                <w:b/>
                <w:bCs/>
                <w:noProof/>
                <w:sz w:val="20"/>
                <w:szCs w:val="20"/>
                <w:lang w:val="es-ES" w:eastAsia="en-GB"/>
              </w:rPr>
              <w:t>1 237</w:t>
            </w:r>
          </w:p>
        </w:tc>
        <w:tc>
          <w:tcPr>
            <w:tcW w:w="1636"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4ADCA562" w14:textId="77777777" w:rsidR="00982D5F" w:rsidRPr="003A72EE" w:rsidRDefault="00982D5F" w:rsidP="00982D5F">
            <w:pPr>
              <w:spacing w:after="0" w:line="240" w:lineRule="auto"/>
              <w:jc w:val="right"/>
              <w:rPr>
                <w:b/>
                <w:bCs/>
                <w:noProof/>
                <w:sz w:val="20"/>
                <w:szCs w:val="20"/>
                <w:lang w:val="es-ES" w:eastAsia="en-GB"/>
              </w:rPr>
            </w:pPr>
            <w:r w:rsidRPr="003A72EE">
              <w:rPr>
                <w:b/>
                <w:bCs/>
                <w:noProof/>
                <w:sz w:val="20"/>
                <w:szCs w:val="20"/>
                <w:lang w:val="es-ES" w:eastAsia="en-GB"/>
              </w:rPr>
              <w:t>10</w:t>
            </w:r>
          </w:p>
        </w:tc>
        <w:tc>
          <w:tcPr>
            <w:tcW w:w="1636"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0DC190B3" w14:textId="77777777" w:rsidR="00982D5F" w:rsidRPr="003A72EE" w:rsidRDefault="00982D5F" w:rsidP="00982D5F">
            <w:pPr>
              <w:spacing w:after="0" w:line="240" w:lineRule="auto"/>
              <w:jc w:val="right"/>
              <w:rPr>
                <w:b/>
                <w:bCs/>
                <w:noProof/>
                <w:color w:val="000000"/>
                <w:sz w:val="20"/>
                <w:szCs w:val="20"/>
                <w:lang w:val="es-ES" w:eastAsia="en-GB"/>
              </w:rPr>
            </w:pPr>
            <w:r w:rsidRPr="003A72EE">
              <w:rPr>
                <w:b/>
                <w:bCs/>
                <w:noProof/>
                <w:color w:val="000000"/>
                <w:sz w:val="20"/>
                <w:szCs w:val="20"/>
                <w:lang w:val="es-ES" w:eastAsia="en-GB"/>
              </w:rPr>
              <w:t>96</w:t>
            </w:r>
          </w:p>
        </w:tc>
        <w:tc>
          <w:tcPr>
            <w:tcW w:w="1636"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55D8CC50" w14:textId="77777777" w:rsidR="00982D5F" w:rsidRPr="003A72EE" w:rsidRDefault="00982D5F" w:rsidP="00982D5F">
            <w:pPr>
              <w:spacing w:after="0" w:line="240" w:lineRule="auto"/>
              <w:jc w:val="right"/>
              <w:rPr>
                <w:b/>
                <w:bCs/>
                <w:noProof/>
                <w:color w:val="000000"/>
                <w:sz w:val="20"/>
                <w:szCs w:val="20"/>
                <w:lang w:val="es-ES" w:eastAsia="en-GB"/>
              </w:rPr>
            </w:pPr>
            <w:r w:rsidRPr="003A72EE">
              <w:rPr>
                <w:b/>
                <w:bCs/>
                <w:noProof/>
                <w:color w:val="000000"/>
                <w:sz w:val="20"/>
                <w:szCs w:val="20"/>
                <w:lang w:val="es-ES" w:eastAsia="en-GB"/>
              </w:rPr>
              <w:t>0</w:t>
            </w:r>
          </w:p>
        </w:tc>
        <w:tc>
          <w:tcPr>
            <w:tcW w:w="1843"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7922F61F" w14:textId="77777777" w:rsidR="00982D5F" w:rsidRPr="003A72EE" w:rsidRDefault="00982D5F" w:rsidP="00982D5F">
            <w:pPr>
              <w:spacing w:after="0" w:line="240" w:lineRule="auto"/>
              <w:jc w:val="right"/>
              <w:rPr>
                <w:b/>
                <w:bCs/>
                <w:noProof/>
                <w:color w:val="000000"/>
                <w:sz w:val="20"/>
                <w:szCs w:val="20"/>
                <w:lang w:val="es-ES" w:eastAsia="en-GB"/>
              </w:rPr>
            </w:pPr>
            <w:r w:rsidRPr="003A72EE">
              <w:rPr>
                <w:b/>
                <w:bCs/>
                <w:noProof/>
                <w:color w:val="000000"/>
                <w:sz w:val="20"/>
                <w:szCs w:val="20"/>
                <w:lang w:val="es-ES" w:eastAsia="en-GB"/>
              </w:rPr>
              <w:t>1 343</w:t>
            </w:r>
          </w:p>
        </w:tc>
      </w:tr>
      <w:tr w:rsidR="00982D5F" w:rsidRPr="003A72EE" w14:paraId="0C7AF76A" w14:textId="77777777" w:rsidTr="00982D5F">
        <w:trPr>
          <w:trHeight w:val="270"/>
        </w:trPr>
        <w:tc>
          <w:tcPr>
            <w:tcW w:w="4792" w:type="dxa"/>
            <w:tcBorders>
              <w:top w:val="single" w:sz="4" w:space="0" w:color="auto"/>
              <w:left w:val="single" w:sz="4" w:space="0" w:color="auto"/>
              <w:bottom w:val="single" w:sz="4" w:space="0" w:color="auto"/>
              <w:right w:val="nil"/>
            </w:tcBorders>
            <w:shd w:val="clear" w:color="auto" w:fill="auto"/>
            <w:noWrap/>
            <w:vAlign w:val="center"/>
            <w:hideMark/>
          </w:tcPr>
          <w:p w14:paraId="02C6989F" w14:textId="77777777" w:rsidR="00982D5F" w:rsidRPr="003A72EE" w:rsidRDefault="00982D5F" w:rsidP="00982D5F">
            <w:pPr>
              <w:spacing w:after="0" w:line="240" w:lineRule="auto"/>
              <w:rPr>
                <w:noProof/>
                <w:sz w:val="20"/>
                <w:szCs w:val="20"/>
                <w:lang w:val="es-ES" w:eastAsia="en-GB"/>
              </w:rPr>
            </w:pPr>
            <w:r w:rsidRPr="003A72EE">
              <w:rPr>
                <w:noProof/>
                <w:sz w:val="20"/>
                <w:szCs w:val="20"/>
                <w:lang w:val="es-ES" w:eastAsia="en-GB"/>
              </w:rPr>
              <w:t>Salarios, gastos sociales y otras prestaciones laborales</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14:paraId="17D9CAB4" w14:textId="77777777" w:rsidR="00982D5F" w:rsidRPr="003A72EE" w:rsidRDefault="00982D5F" w:rsidP="00982D5F">
            <w:pPr>
              <w:spacing w:after="0" w:line="240" w:lineRule="auto"/>
              <w:jc w:val="right"/>
              <w:rPr>
                <w:noProof/>
                <w:sz w:val="20"/>
                <w:szCs w:val="20"/>
                <w:lang w:val="es-ES" w:eastAsia="en-GB"/>
              </w:rPr>
            </w:pPr>
            <w:r w:rsidRPr="003A72EE">
              <w:rPr>
                <w:noProof/>
                <w:sz w:val="20"/>
                <w:szCs w:val="20"/>
                <w:lang w:val="es-ES" w:eastAsia="en-GB"/>
              </w:rPr>
              <w:t>1 170</w:t>
            </w:r>
          </w:p>
        </w:tc>
        <w:tc>
          <w:tcPr>
            <w:tcW w:w="1636" w:type="dxa"/>
            <w:tcBorders>
              <w:top w:val="nil"/>
              <w:left w:val="nil"/>
              <w:bottom w:val="single" w:sz="4" w:space="0" w:color="auto"/>
              <w:right w:val="single" w:sz="4" w:space="0" w:color="auto"/>
            </w:tcBorders>
            <w:shd w:val="clear" w:color="auto" w:fill="auto"/>
            <w:noWrap/>
            <w:vAlign w:val="center"/>
            <w:hideMark/>
          </w:tcPr>
          <w:p w14:paraId="1942250D" w14:textId="77777777" w:rsidR="00982D5F" w:rsidRPr="003A72EE" w:rsidRDefault="00982D5F" w:rsidP="00982D5F">
            <w:pPr>
              <w:spacing w:after="0" w:line="240" w:lineRule="auto"/>
              <w:jc w:val="right"/>
              <w:rPr>
                <w:noProof/>
                <w:sz w:val="20"/>
                <w:szCs w:val="20"/>
                <w:lang w:val="es-ES" w:eastAsia="en-GB"/>
              </w:rPr>
            </w:pPr>
            <w:r w:rsidRPr="003A72EE">
              <w:rPr>
                <w:noProof/>
                <w:sz w:val="20"/>
                <w:szCs w:val="20"/>
                <w:lang w:val="es-ES" w:eastAsia="en-GB"/>
              </w:rPr>
              <w:t>0</w:t>
            </w:r>
          </w:p>
        </w:tc>
        <w:tc>
          <w:tcPr>
            <w:tcW w:w="1636" w:type="dxa"/>
            <w:tcBorders>
              <w:top w:val="nil"/>
              <w:left w:val="single" w:sz="4" w:space="0" w:color="auto"/>
              <w:bottom w:val="single" w:sz="4" w:space="0" w:color="auto"/>
              <w:right w:val="single" w:sz="4" w:space="0" w:color="auto"/>
            </w:tcBorders>
            <w:shd w:val="clear" w:color="auto" w:fill="auto"/>
            <w:noWrap/>
            <w:vAlign w:val="center"/>
            <w:hideMark/>
          </w:tcPr>
          <w:p w14:paraId="19941D0C"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0</w:t>
            </w:r>
          </w:p>
        </w:tc>
        <w:tc>
          <w:tcPr>
            <w:tcW w:w="1636" w:type="dxa"/>
            <w:tcBorders>
              <w:top w:val="nil"/>
              <w:left w:val="nil"/>
              <w:bottom w:val="single" w:sz="4" w:space="0" w:color="auto"/>
              <w:right w:val="single" w:sz="4" w:space="0" w:color="auto"/>
            </w:tcBorders>
            <w:shd w:val="clear" w:color="auto" w:fill="auto"/>
            <w:noWrap/>
            <w:vAlign w:val="center"/>
            <w:hideMark/>
          </w:tcPr>
          <w:p w14:paraId="622B071C" w14:textId="77777777" w:rsidR="00982D5F" w:rsidRPr="003A72EE" w:rsidRDefault="00982D5F" w:rsidP="00982D5F">
            <w:pPr>
              <w:spacing w:after="0" w:line="240" w:lineRule="auto"/>
              <w:rPr>
                <w:noProof/>
                <w:sz w:val="20"/>
                <w:szCs w:val="20"/>
                <w:lang w:val="es-ES" w:eastAsia="en-GB"/>
              </w:rPr>
            </w:pPr>
            <w:r w:rsidRPr="003A72EE">
              <w:rPr>
                <w:noProof/>
                <w:sz w:val="20"/>
                <w:szCs w:val="20"/>
                <w:lang w:val="es-ES" w:eastAsia="en-GB"/>
              </w:rPr>
              <w:t> </w:t>
            </w:r>
          </w:p>
        </w:tc>
        <w:tc>
          <w:tcPr>
            <w:tcW w:w="1843" w:type="dxa"/>
            <w:tcBorders>
              <w:top w:val="nil"/>
              <w:left w:val="nil"/>
              <w:bottom w:val="single" w:sz="4" w:space="0" w:color="auto"/>
              <w:right w:val="single" w:sz="4" w:space="0" w:color="auto"/>
            </w:tcBorders>
            <w:shd w:val="clear" w:color="auto" w:fill="auto"/>
            <w:noWrap/>
            <w:vAlign w:val="center"/>
            <w:hideMark/>
          </w:tcPr>
          <w:p w14:paraId="27BCAE64"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1 170</w:t>
            </w:r>
          </w:p>
        </w:tc>
      </w:tr>
      <w:tr w:rsidR="00982D5F" w:rsidRPr="003A72EE" w14:paraId="1953563C" w14:textId="77777777" w:rsidTr="00982D5F">
        <w:trPr>
          <w:trHeight w:val="270"/>
        </w:trPr>
        <w:tc>
          <w:tcPr>
            <w:tcW w:w="4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2631D" w14:textId="77777777" w:rsidR="00982D5F" w:rsidRPr="003A72EE" w:rsidRDefault="00982D5F" w:rsidP="00982D5F">
            <w:pPr>
              <w:spacing w:after="0" w:line="240" w:lineRule="auto"/>
              <w:rPr>
                <w:noProof/>
                <w:sz w:val="20"/>
                <w:szCs w:val="20"/>
                <w:lang w:val="es-ES" w:eastAsia="en-GB"/>
              </w:rPr>
            </w:pPr>
            <w:r w:rsidRPr="003A72EE">
              <w:rPr>
                <w:noProof/>
                <w:color w:val="000000"/>
                <w:sz w:val="20"/>
                <w:szCs w:val="20"/>
                <w:lang w:val="es-ES" w:eastAsia="en-GB"/>
              </w:rPr>
              <w:t>Viajes</w:t>
            </w:r>
          </w:p>
        </w:tc>
        <w:tc>
          <w:tcPr>
            <w:tcW w:w="1635" w:type="dxa"/>
            <w:tcBorders>
              <w:top w:val="nil"/>
              <w:left w:val="nil"/>
              <w:bottom w:val="single" w:sz="4" w:space="0" w:color="auto"/>
              <w:right w:val="single" w:sz="4" w:space="0" w:color="auto"/>
            </w:tcBorders>
            <w:shd w:val="clear" w:color="auto" w:fill="auto"/>
            <w:noWrap/>
            <w:vAlign w:val="center"/>
            <w:hideMark/>
          </w:tcPr>
          <w:p w14:paraId="135145ED" w14:textId="77777777" w:rsidR="00982D5F" w:rsidRPr="003A72EE" w:rsidRDefault="00982D5F" w:rsidP="00982D5F">
            <w:pPr>
              <w:spacing w:after="0" w:line="240" w:lineRule="auto"/>
              <w:jc w:val="right"/>
              <w:rPr>
                <w:noProof/>
                <w:sz w:val="20"/>
                <w:szCs w:val="20"/>
                <w:lang w:val="es-ES" w:eastAsia="en-GB"/>
              </w:rPr>
            </w:pPr>
            <w:r w:rsidRPr="003A72EE">
              <w:rPr>
                <w:noProof/>
                <w:sz w:val="20"/>
                <w:szCs w:val="20"/>
                <w:lang w:val="es-ES" w:eastAsia="en-GB"/>
              </w:rPr>
              <w:t>67</w:t>
            </w:r>
          </w:p>
        </w:tc>
        <w:tc>
          <w:tcPr>
            <w:tcW w:w="1636" w:type="dxa"/>
            <w:tcBorders>
              <w:top w:val="nil"/>
              <w:left w:val="nil"/>
              <w:bottom w:val="single" w:sz="4" w:space="0" w:color="auto"/>
              <w:right w:val="single" w:sz="4" w:space="0" w:color="auto"/>
            </w:tcBorders>
            <w:shd w:val="clear" w:color="auto" w:fill="auto"/>
            <w:noWrap/>
            <w:vAlign w:val="center"/>
            <w:hideMark/>
          </w:tcPr>
          <w:p w14:paraId="2FF44846" w14:textId="77777777" w:rsidR="00982D5F" w:rsidRPr="003A72EE" w:rsidRDefault="00982D5F" w:rsidP="00982D5F">
            <w:pPr>
              <w:spacing w:after="0" w:line="240" w:lineRule="auto"/>
              <w:jc w:val="right"/>
              <w:rPr>
                <w:noProof/>
                <w:sz w:val="20"/>
                <w:szCs w:val="20"/>
                <w:lang w:val="es-ES" w:eastAsia="en-GB"/>
              </w:rPr>
            </w:pPr>
            <w:r w:rsidRPr="003A72EE">
              <w:rPr>
                <w:noProof/>
                <w:sz w:val="20"/>
                <w:szCs w:val="20"/>
                <w:lang w:val="es-ES" w:eastAsia="en-GB"/>
              </w:rPr>
              <w:t>10</w:t>
            </w:r>
          </w:p>
        </w:tc>
        <w:tc>
          <w:tcPr>
            <w:tcW w:w="1636" w:type="dxa"/>
            <w:tcBorders>
              <w:top w:val="nil"/>
              <w:left w:val="single" w:sz="4" w:space="0" w:color="auto"/>
              <w:bottom w:val="single" w:sz="4" w:space="0" w:color="auto"/>
              <w:right w:val="single" w:sz="4" w:space="0" w:color="auto"/>
            </w:tcBorders>
            <w:shd w:val="clear" w:color="auto" w:fill="auto"/>
            <w:noWrap/>
            <w:vAlign w:val="center"/>
            <w:hideMark/>
          </w:tcPr>
          <w:p w14:paraId="49858197"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0</w:t>
            </w:r>
          </w:p>
        </w:tc>
        <w:tc>
          <w:tcPr>
            <w:tcW w:w="1636" w:type="dxa"/>
            <w:tcBorders>
              <w:top w:val="nil"/>
              <w:left w:val="nil"/>
              <w:bottom w:val="single" w:sz="4" w:space="0" w:color="auto"/>
              <w:right w:val="single" w:sz="4" w:space="0" w:color="auto"/>
            </w:tcBorders>
            <w:shd w:val="clear" w:color="auto" w:fill="auto"/>
            <w:noWrap/>
            <w:vAlign w:val="center"/>
            <w:hideMark/>
          </w:tcPr>
          <w:p w14:paraId="21C967BB" w14:textId="77777777" w:rsidR="00982D5F" w:rsidRPr="003A72EE" w:rsidRDefault="00982D5F" w:rsidP="00982D5F">
            <w:pPr>
              <w:spacing w:after="0" w:line="240" w:lineRule="auto"/>
              <w:rPr>
                <w:noProof/>
                <w:sz w:val="20"/>
                <w:szCs w:val="20"/>
                <w:lang w:val="es-ES" w:eastAsia="en-GB"/>
              </w:rPr>
            </w:pPr>
            <w:r w:rsidRPr="003A72EE">
              <w:rPr>
                <w:noProof/>
                <w:sz w:val="20"/>
                <w:szCs w:val="20"/>
                <w:lang w:val="es-ES" w:eastAsia="en-GB"/>
              </w:rPr>
              <w:t> </w:t>
            </w:r>
          </w:p>
        </w:tc>
        <w:tc>
          <w:tcPr>
            <w:tcW w:w="1843" w:type="dxa"/>
            <w:tcBorders>
              <w:top w:val="nil"/>
              <w:left w:val="nil"/>
              <w:bottom w:val="single" w:sz="4" w:space="0" w:color="auto"/>
              <w:right w:val="single" w:sz="4" w:space="0" w:color="auto"/>
            </w:tcBorders>
            <w:shd w:val="clear" w:color="auto" w:fill="auto"/>
            <w:noWrap/>
            <w:vAlign w:val="center"/>
            <w:hideMark/>
          </w:tcPr>
          <w:p w14:paraId="469D3DA9"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77</w:t>
            </w:r>
          </w:p>
        </w:tc>
      </w:tr>
      <w:tr w:rsidR="00982D5F" w:rsidRPr="003A72EE" w14:paraId="5F62C453" w14:textId="77777777" w:rsidTr="00982D5F">
        <w:trPr>
          <w:trHeight w:val="270"/>
        </w:trPr>
        <w:tc>
          <w:tcPr>
            <w:tcW w:w="4792" w:type="dxa"/>
            <w:tcBorders>
              <w:top w:val="nil"/>
              <w:left w:val="single" w:sz="4" w:space="0" w:color="auto"/>
              <w:bottom w:val="single" w:sz="4" w:space="0" w:color="auto"/>
              <w:right w:val="single" w:sz="4" w:space="0" w:color="auto"/>
            </w:tcBorders>
            <w:shd w:val="clear" w:color="auto" w:fill="auto"/>
            <w:noWrap/>
            <w:vAlign w:val="center"/>
            <w:hideMark/>
          </w:tcPr>
          <w:p w14:paraId="2D200D78" w14:textId="77777777" w:rsidR="00982D5F" w:rsidRPr="003A72EE" w:rsidRDefault="00982D5F" w:rsidP="00982D5F">
            <w:pPr>
              <w:spacing w:after="0" w:line="240" w:lineRule="auto"/>
              <w:rPr>
                <w:noProof/>
                <w:sz w:val="20"/>
                <w:szCs w:val="20"/>
                <w:lang w:val="es-ES" w:eastAsia="en-GB"/>
              </w:rPr>
            </w:pPr>
            <w:r w:rsidRPr="003A72EE">
              <w:rPr>
                <w:noProof/>
                <w:color w:val="000000"/>
                <w:sz w:val="20"/>
                <w:lang w:val="es-ES"/>
              </w:rPr>
              <w:t>Misiones Ramsar de Asesoramiento</w:t>
            </w:r>
          </w:p>
        </w:tc>
        <w:tc>
          <w:tcPr>
            <w:tcW w:w="1635" w:type="dxa"/>
            <w:tcBorders>
              <w:top w:val="nil"/>
              <w:left w:val="nil"/>
              <w:bottom w:val="single" w:sz="4" w:space="0" w:color="auto"/>
              <w:right w:val="single" w:sz="4" w:space="0" w:color="auto"/>
            </w:tcBorders>
            <w:shd w:val="clear" w:color="auto" w:fill="auto"/>
            <w:noWrap/>
            <w:vAlign w:val="center"/>
            <w:hideMark/>
          </w:tcPr>
          <w:p w14:paraId="41B18DFC" w14:textId="77777777" w:rsidR="00982D5F" w:rsidRPr="003A72EE" w:rsidRDefault="00982D5F" w:rsidP="00982D5F">
            <w:pPr>
              <w:spacing w:after="0" w:line="240" w:lineRule="auto"/>
              <w:jc w:val="right"/>
              <w:rPr>
                <w:noProof/>
                <w:sz w:val="20"/>
                <w:szCs w:val="20"/>
                <w:lang w:val="es-ES" w:eastAsia="en-GB"/>
              </w:rPr>
            </w:pPr>
            <w:r w:rsidRPr="003A72EE">
              <w:rPr>
                <w:noProof/>
                <w:sz w:val="20"/>
                <w:szCs w:val="20"/>
                <w:lang w:val="es-ES" w:eastAsia="en-GB"/>
              </w:rPr>
              <w:t>0</w:t>
            </w:r>
          </w:p>
        </w:tc>
        <w:tc>
          <w:tcPr>
            <w:tcW w:w="1636" w:type="dxa"/>
            <w:tcBorders>
              <w:top w:val="nil"/>
              <w:left w:val="nil"/>
              <w:bottom w:val="single" w:sz="4" w:space="0" w:color="auto"/>
              <w:right w:val="single" w:sz="4" w:space="0" w:color="auto"/>
            </w:tcBorders>
            <w:shd w:val="clear" w:color="auto" w:fill="auto"/>
            <w:noWrap/>
            <w:vAlign w:val="center"/>
            <w:hideMark/>
          </w:tcPr>
          <w:p w14:paraId="53A0CAC5" w14:textId="77777777" w:rsidR="00982D5F" w:rsidRPr="003A72EE" w:rsidRDefault="00982D5F" w:rsidP="00982D5F">
            <w:pPr>
              <w:spacing w:after="0" w:line="240" w:lineRule="auto"/>
              <w:jc w:val="right"/>
              <w:rPr>
                <w:noProof/>
                <w:sz w:val="20"/>
                <w:szCs w:val="20"/>
                <w:lang w:val="es-ES" w:eastAsia="en-GB"/>
              </w:rPr>
            </w:pPr>
            <w:r w:rsidRPr="003A72EE">
              <w:rPr>
                <w:noProof/>
                <w:sz w:val="20"/>
                <w:szCs w:val="20"/>
                <w:lang w:val="es-ES" w:eastAsia="en-GB"/>
              </w:rPr>
              <w:t>0</w:t>
            </w:r>
          </w:p>
        </w:tc>
        <w:tc>
          <w:tcPr>
            <w:tcW w:w="1636" w:type="dxa"/>
            <w:tcBorders>
              <w:top w:val="nil"/>
              <w:left w:val="single" w:sz="4" w:space="0" w:color="auto"/>
              <w:bottom w:val="single" w:sz="4" w:space="0" w:color="auto"/>
              <w:right w:val="single" w:sz="4" w:space="0" w:color="auto"/>
            </w:tcBorders>
            <w:shd w:val="clear" w:color="auto" w:fill="auto"/>
            <w:noWrap/>
            <w:vAlign w:val="center"/>
            <w:hideMark/>
          </w:tcPr>
          <w:p w14:paraId="5A8FD9AE"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96</w:t>
            </w:r>
          </w:p>
        </w:tc>
        <w:tc>
          <w:tcPr>
            <w:tcW w:w="1636" w:type="dxa"/>
            <w:tcBorders>
              <w:top w:val="nil"/>
              <w:left w:val="nil"/>
              <w:bottom w:val="single" w:sz="4" w:space="0" w:color="auto"/>
              <w:right w:val="single" w:sz="4" w:space="0" w:color="auto"/>
            </w:tcBorders>
            <w:shd w:val="clear" w:color="auto" w:fill="auto"/>
            <w:noWrap/>
            <w:vAlign w:val="center"/>
            <w:hideMark/>
          </w:tcPr>
          <w:p w14:paraId="5B9EDA8D" w14:textId="77777777" w:rsidR="00982D5F" w:rsidRPr="003A72EE" w:rsidRDefault="00982D5F" w:rsidP="00982D5F">
            <w:pPr>
              <w:spacing w:after="0" w:line="240" w:lineRule="auto"/>
              <w:rPr>
                <w:noProof/>
                <w:sz w:val="20"/>
                <w:szCs w:val="20"/>
                <w:lang w:val="es-ES" w:eastAsia="en-GB"/>
              </w:rPr>
            </w:pPr>
            <w:r w:rsidRPr="003A72EE">
              <w:rPr>
                <w:noProof/>
                <w:sz w:val="20"/>
                <w:szCs w:val="20"/>
                <w:lang w:val="es-ES" w:eastAsia="en-GB"/>
              </w:rPr>
              <w:t> </w:t>
            </w:r>
          </w:p>
        </w:tc>
        <w:tc>
          <w:tcPr>
            <w:tcW w:w="1843" w:type="dxa"/>
            <w:tcBorders>
              <w:top w:val="nil"/>
              <w:left w:val="nil"/>
              <w:bottom w:val="single" w:sz="4" w:space="0" w:color="auto"/>
              <w:right w:val="single" w:sz="4" w:space="0" w:color="auto"/>
            </w:tcBorders>
            <w:shd w:val="clear" w:color="auto" w:fill="auto"/>
            <w:noWrap/>
            <w:vAlign w:val="center"/>
            <w:hideMark/>
          </w:tcPr>
          <w:p w14:paraId="7833341A"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96</w:t>
            </w:r>
          </w:p>
        </w:tc>
      </w:tr>
      <w:tr w:rsidR="00982D5F" w:rsidRPr="003A72EE" w14:paraId="2ABA8D64" w14:textId="77777777" w:rsidTr="00982D5F">
        <w:trPr>
          <w:trHeight w:val="270"/>
        </w:trPr>
        <w:tc>
          <w:tcPr>
            <w:tcW w:w="4792"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6B12A028" w14:textId="77777777" w:rsidR="00982D5F" w:rsidRPr="003A72EE" w:rsidRDefault="00982D5F" w:rsidP="00982D5F">
            <w:pPr>
              <w:spacing w:after="0" w:line="240" w:lineRule="auto"/>
              <w:rPr>
                <w:noProof/>
                <w:sz w:val="20"/>
                <w:szCs w:val="20"/>
                <w:lang w:val="es-ES" w:eastAsia="en-GB"/>
              </w:rPr>
            </w:pPr>
            <w:r w:rsidRPr="003A72EE">
              <w:rPr>
                <w:noProof/>
                <w:color w:val="000000"/>
                <w:sz w:val="20"/>
                <w:lang w:val="es-ES"/>
              </w:rPr>
              <w:t>D.</w:t>
            </w:r>
            <w:r w:rsidRPr="003A72EE">
              <w:rPr>
                <w:noProof/>
                <w:color w:val="000000"/>
                <w:sz w:val="20"/>
                <w:szCs w:val="20"/>
                <w:lang w:val="es-ES" w:eastAsia="en-GB"/>
              </w:rPr>
              <w:t xml:space="preserve"> </w:t>
            </w:r>
            <w:r w:rsidRPr="003A72EE">
              <w:rPr>
                <w:noProof/>
                <w:color w:val="000000"/>
                <w:sz w:val="20"/>
                <w:lang w:val="es-ES"/>
              </w:rPr>
              <w:t xml:space="preserve"> Apoyo a las iniciativas regionales</w:t>
            </w:r>
          </w:p>
        </w:tc>
        <w:tc>
          <w:tcPr>
            <w:tcW w:w="1635" w:type="dxa"/>
            <w:tcBorders>
              <w:top w:val="nil"/>
              <w:left w:val="nil"/>
              <w:bottom w:val="single" w:sz="4" w:space="0" w:color="auto"/>
              <w:right w:val="single" w:sz="4" w:space="0" w:color="auto"/>
            </w:tcBorders>
            <w:shd w:val="clear" w:color="auto" w:fill="E2EFD9" w:themeFill="accent6" w:themeFillTint="33"/>
            <w:noWrap/>
            <w:vAlign w:val="center"/>
            <w:hideMark/>
          </w:tcPr>
          <w:p w14:paraId="44970FF9" w14:textId="77777777" w:rsidR="00982D5F" w:rsidRPr="003A72EE" w:rsidRDefault="00982D5F" w:rsidP="00982D5F">
            <w:pPr>
              <w:spacing w:after="0" w:line="240" w:lineRule="auto"/>
              <w:jc w:val="right"/>
              <w:rPr>
                <w:b/>
                <w:bCs/>
                <w:noProof/>
                <w:sz w:val="20"/>
                <w:szCs w:val="20"/>
                <w:lang w:val="es-ES" w:eastAsia="en-GB"/>
              </w:rPr>
            </w:pPr>
            <w:r w:rsidRPr="003A72EE">
              <w:rPr>
                <w:b/>
                <w:bCs/>
                <w:noProof/>
                <w:sz w:val="20"/>
                <w:szCs w:val="20"/>
                <w:lang w:val="es-ES" w:eastAsia="en-GB"/>
              </w:rPr>
              <w:t>100</w:t>
            </w:r>
          </w:p>
        </w:tc>
        <w:tc>
          <w:tcPr>
            <w:tcW w:w="1636" w:type="dxa"/>
            <w:tcBorders>
              <w:top w:val="nil"/>
              <w:left w:val="nil"/>
              <w:bottom w:val="single" w:sz="4" w:space="0" w:color="auto"/>
              <w:right w:val="single" w:sz="4" w:space="0" w:color="auto"/>
            </w:tcBorders>
            <w:shd w:val="clear" w:color="auto" w:fill="E2EFD9" w:themeFill="accent6" w:themeFillTint="33"/>
            <w:noWrap/>
            <w:vAlign w:val="center"/>
            <w:hideMark/>
          </w:tcPr>
          <w:p w14:paraId="724C9D98" w14:textId="77777777" w:rsidR="00982D5F" w:rsidRPr="003A72EE" w:rsidRDefault="00982D5F" w:rsidP="00982D5F">
            <w:pPr>
              <w:spacing w:after="0" w:line="240" w:lineRule="auto"/>
              <w:jc w:val="right"/>
              <w:rPr>
                <w:b/>
                <w:bCs/>
                <w:noProof/>
                <w:sz w:val="20"/>
                <w:szCs w:val="20"/>
                <w:lang w:val="es-ES" w:eastAsia="en-GB"/>
              </w:rPr>
            </w:pPr>
            <w:r w:rsidRPr="003A72EE">
              <w:rPr>
                <w:b/>
                <w:bCs/>
                <w:noProof/>
                <w:sz w:val="20"/>
                <w:szCs w:val="20"/>
                <w:lang w:val="es-ES" w:eastAsia="en-GB"/>
              </w:rPr>
              <w:t>0</w:t>
            </w:r>
          </w:p>
        </w:tc>
        <w:tc>
          <w:tcPr>
            <w:tcW w:w="1636"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0046BDC5" w14:textId="77777777" w:rsidR="00982D5F" w:rsidRPr="003A72EE" w:rsidRDefault="00982D5F" w:rsidP="00982D5F">
            <w:pPr>
              <w:spacing w:after="0" w:line="240" w:lineRule="auto"/>
              <w:jc w:val="right"/>
              <w:rPr>
                <w:b/>
                <w:bCs/>
                <w:noProof/>
                <w:color w:val="000000"/>
                <w:sz w:val="20"/>
                <w:szCs w:val="20"/>
                <w:lang w:val="es-ES" w:eastAsia="en-GB"/>
              </w:rPr>
            </w:pPr>
            <w:r w:rsidRPr="003A72EE">
              <w:rPr>
                <w:b/>
                <w:bCs/>
                <w:noProof/>
                <w:color w:val="000000"/>
                <w:sz w:val="20"/>
                <w:szCs w:val="20"/>
                <w:lang w:val="es-ES" w:eastAsia="en-GB"/>
              </w:rPr>
              <w:t>76</w:t>
            </w:r>
          </w:p>
        </w:tc>
        <w:tc>
          <w:tcPr>
            <w:tcW w:w="1636" w:type="dxa"/>
            <w:tcBorders>
              <w:top w:val="nil"/>
              <w:left w:val="nil"/>
              <w:bottom w:val="single" w:sz="4" w:space="0" w:color="auto"/>
              <w:right w:val="single" w:sz="4" w:space="0" w:color="auto"/>
            </w:tcBorders>
            <w:shd w:val="clear" w:color="auto" w:fill="E2EFD9" w:themeFill="accent6" w:themeFillTint="33"/>
            <w:noWrap/>
            <w:vAlign w:val="center"/>
            <w:hideMark/>
          </w:tcPr>
          <w:p w14:paraId="34EAD142" w14:textId="77777777" w:rsidR="00982D5F" w:rsidRPr="003A72EE" w:rsidRDefault="00982D5F" w:rsidP="00982D5F">
            <w:pPr>
              <w:spacing w:after="0" w:line="240" w:lineRule="auto"/>
              <w:jc w:val="right"/>
              <w:rPr>
                <w:b/>
                <w:bCs/>
                <w:noProof/>
                <w:color w:val="000000"/>
                <w:sz w:val="20"/>
                <w:szCs w:val="20"/>
                <w:lang w:val="es-ES" w:eastAsia="en-GB"/>
              </w:rPr>
            </w:pPr>
            <w:r w:rsidRPr="003A72EE">
              <w:rPr>
                <w:b/>
                <w:bCs/>
                <w:noProof/>
                <w:color w:val="000000"/>
                <w:sz w:val="20"/>
                <w:szCs w:val="20"/>
                <w:lang w:val="es-ES" w:eastAsia="en-GB"/>
              </w:rPr>
              <w:t>0</w:t>
            </w:r>
          </w:p>
        </w:tc>
        <w:tc>
          <w:tcPr>
            <w:tcW w:w="1843" w:type="dxa"/>
            <w:tcBorders>
              <w:top w:val="nil"/>
              <w:left w:val="nil"/>
              <w:bottom w:val="single" w:sz="4" w:space="0" w:color="auto"/>
              <w:right w:val="single" w:sz="4" w:space="0" w:color="auto"/>
            </w:tcBorders>
            <w:shd w:val="clear" w:color="auto" w:fill="E2EFD9" w:themeFill="accent6" w:themeFillTint="33"/>
            <w:noWrap/>
            <w:vAlign w:val="center"/>
            <w:hideMark/>
          </w:tcPr>
          <w:p w14:paraId="2F6AAEA4" w14:textId="77777777" w:rsidR="00982D5F" w:rsidRPr="003A72EE" w:rsidRDefault="00982D5F" w:rsidP="00982D5F">
            <w:pPr>
              <w:spacing w:after="0" w:line="240" w:lineRule="auto"/>
              <w:jc w:val="right"/>
              <w:rPr>
                <w:b/>
                <w:bCs/>
                <w:noProof/>
                <w:color w:val="000000"/>
                <w:sz w:val="20"/>
                <w:szCs w:val="20"/>
                <w:lang w:val="es-ES" w:eastAsia="en-GB"/>
              </w:rPr>
            </w:pPr>
            <w:r w:rsidRPr="003A72EE">
              <w:rPr>
                <w:b/>
                <w:bCs/>
                <w:noProof/>
                <w:color w:val="000000"/>
                <w:sz w:val="20"/>
                <w:szCs w:val="20"/>
                <w:lang w:val="es-ES" w:eastAsia="en-GB"/>
              </w:rPr>
              <w:t>176</w:t>
            </w:r>
          </w:p>
        </w:tc>
      </w:tr>
      <w:tr w:rsidR="00982D5F" w:rsidRPr="003A72EE" w14:paraId="182D02CB" w14:textId="77777777" w:rsidTr="00982D5F">
        <w:trPr>
          <w:trHeight w:val="270"/>
        </w:trPr>
        <w:tc>
          <w:tcPr>
            <w:tcW w:w="4792" w:type="dxa"/>
            <w:tcBorders>
              <w:top w:val="nil"/>
              <w:left w:val="single" w:sz="4" w:space="0" w:color="auto"/>
              <w:bottom w:val="single" w:sz="4" w:space="0" w:color="auto"/>
              <w:right w:val="nil"/>
            </w:tcBorders>
            <w:shd w:val="clear" w:color="auto" w:fill="auto"/>
            <w:noWrap/>
            <w:vAlign w:val="center"/>
            <w:hideMark/>
          </w:tcPr>
          <w:p w14:paraId="51CEF790" w14:textId="77777777" w:rsidR="00982D5F" w:rsidRPr="003A72EE" w:rsidRDefault="00982D5F" w:rsidP="00982D5F">
            <w:pPr>
              <w:spacing w:after="0" w:line="240" w:lineRule="auto"/>
              <w:rPr>
                <w:noProof/>
                <w:sz w:val="20"/>
                <w:szCs w:val="20"/>
                <w:lang w:val="es-ES" w:eastAsia="en-GB"/>
              </w:rPr>
            </w:pPr>
            <w:r w:rsidRPr="003A72EE">
              <w:rPr>
                <w:noProof/>
                <w:sz w:val="20"/>
                <w:szCs w:val="20"/>
                <w:lang w:val="es-ES" w:eastAsia="en-GB"/>
              </w:rPr>
              <w:t>Redes y centros regionales**</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14:paraId="0BFC3F09" w14:textId="77777777" w:rsidR="00982D5F" w:rsidRPr="003A72EE" w:rsidRDefault="00982D5F" w:rsidP="00982D5F">
            <w:pPr>
              <w:spacing w:after="0" w:line="240" w:lineRule="auto"/>
              <w:jc w:val="right"/>
              <w:rPr>
                <w:noProof/>
                <w:sz w:val="20"/>
                <w:szCs w:val="20"/>
                <w:lang w:val="es-ES" w:eastAsia="en-GB"/>
              </w:rPr>
            </w:pPr>
            <w:r w:rsidRPr="003A72EE">
              <w:rPr>
                <w:noProof/>
                <w:sz w:val="20"/>
                <w:szCs w:val="20"/>
                <w:lang w:val="es-ES" w:eastAsia="en-GB"/>
              </w:rPr>
              <w:t>100</w:t>
            </w:r>
          </w:p>
        </w:tc>
        <w:tc>
          <w:tcPr>
            <w:tcW w:w="1636" w:type="dxa"/>
            <w:tcBorders>
              <w:top w:val="nil"/>
              <w:left w:val="nil"/>
              <w:bottom w:val="single" w:sz="4" w:space="0" w:color="auto"/>
              <w:right w:val="single" w:sz="4" w:space="0" w:color="auto"/>
            </w:tcBorders>
            <w:shd w:val="clear" w:color="auto" w:fill="auto"/>
            <w:noWrap/>
            <w:vAlign w:val="center"/>
            <w:hideMark/>
          </w:tcPr>
          <w:p w14:paraId="670AE913" w14:textId="77777777" w:rsidR="00982D5F" w:rsidRPr="003A72EE" w:rsidRDefault="00982D5F" w:rsidP="00982D5F">
            <w:pPr>
              <w:spacing w:after="0" w:line="240" w:lineRule="auto"/>
              <w:jc w:val="right"/>
              <w:rPr>
                <w:noProof/>
                <w:sz w:val="20"/>
                <w:szCs w:val="20"/>
                <w:lang w:val="es-ES" w:eastAsia="en-GB"/>
              </w:rPr>
            </w:pPr>
            <w:r w:rsidRPr="003A72EE">
              <w:rPr>
                <w:noProof/>
                <w:sz w:val="20"/>
                <w:szCs w:val="20"/>
                <w:lang w:val="es-ES" w:eastAsia="en-GB"/>
              </w:rPr>
              <w:t>0</w:t>
            </w:r>
          </w:p>
        </w:tc>
        <w:tc>
          <w:tcPr>
            <w:tcW w:w="1636" w:type="dxa"/>
            <w:tcBorders>
              <w:top w:val="nil"/>
              <w:left w:val="single" w:sz="4" w:space="0" w:color="auto"/>
              <w:bottom w:val="single" w:sz="4" w:space="0" w:color="auto"/>
              <w:right w:val="single" w:sz="4" w:space="0" w:color="auto"/>
            </w:tcBorders>
            <w:shd w:val="clear" w:color="auto" w:fill="auto"/>
            <w:noWrap/>
            <w:vAlign w:val="center"/>
            <w:hideMark/>
          </w:tcPr>
          <w:p w14:paraId="289C6F92"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0</w:t>
            </w:r>
          </w:p>
        </w:tc>
        <w:tc>
          <w:tcPr>
            <w:tcW w:w="1636" w:type="dxa"/>
            <w:tcBorders>
              <w:top w:val="nil"/>
              <w:left w:val="nil"/>
              <w:bottom w:val="single" w:sz="4" w:space="0" w:color="auto"/>
              <w:right w:val="single" w:sz="4" w:space="0" w:color="auto"/>
            </w:tcBorders>
            <w:shd w:val="clear" w:color="auto" w:fill="auto"/>
            <w:noWrap/>
            <w:vAlign w:val="center"/>
            <w:hideMark/>
          </w:tcPr>
          <w:p w14:paraId="1470FC93" w14:textId="77777777" w:rsidR="00982D5F" w:rsidRPr="003A72EE" w:rsidRDefault="00982D5F" w:rsidP="00982D5F">
            <w:pPr>
              <w:spacing w:after="0" w:line="240" w:lineRule="auto"/>
              <w:rPr>
                <w:noProof/>
                <w:color w:val="000000"/>
                <w:sz w:val="20"/>
                <w:szCs w:val="20"/>
                <w:lang w:val="es-ES" w:eastAsia="en-GB"/>
              </w:rPr>
            </w:pPr>
            <w:r w:rsidRPr="003A72EE">
              <w:rPr>
                <w:noProof/>
                <w:color w:val="000000"/>
                <w:sz w:val="20"/>
                <w:szCs w:val="20"/>
                <w:lang w:val="es-ES" w:eastAsia="en-GB"/>
              </w:rPr>
              <w:t> </w:t>
            </w:r>
          </w:p>
        </w:tc>
        <w:tc>
          <w:tcPr>
            <w:tcW w:w="1843" w:type="dxa"/>
            <w:tcBorders>
              <w:top w:val="nil"/>
              <w:left w:val="nil"/>
              <w:bottom w:val="single" w:sz="4" w:space="0" w:color="auto"/>
              <w:right w:val="single" w:sz="4" w:space="0" w:color="auto"/>
            </w:tcBorders>
            <w:shd w:val="clear" w:color="auto" w:fill="auto"/>
            <w:noWrap/>
            <w:vAlign w:val="center"/>
            <w:hideMark/>
          </w:tcPr>
          <w:p w14:paraId="4D964049"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100</w:t>
            </w:r>
          </w:p>
        </w:tc>
      </w:tr>
      <w:tr w:rsidR="00982D5F" w:rsidRPr="003A72EE" w14:paraId="08A81198" w14:textId="77777777" w:rsidTr="00982D5F">
        <w:trPr>
          <w:trHeight w:val="270"/>
        </w:trPr>
        <w:tc>
          <w:tcPr>
            <w:tcW w:w="4792" w:type="dxa"/>
            <w:tcBorders>
              <w:top w:val="nil"/>
              <w:left w:val="single" w:sz="4" w:space="0" w:color="auto"/>
              <w:bottom w:val="single" w:sz="4" w:space="0" w:color="auto"/>
              <w:right w:val="single" w:sz="4" w:space="0" w:color="auto"/>
            </w:tcBorders>
            <w:shd w:val="clear" w:color="auto" w:fill="auto"/>
            <w:noWrap/>
            <w:vAlign w:val="center"/>
            <w:hideMark/>
          </w:tcPr>
          <w:p w14:paraId="11D0EA29" w14:textId="77777777" w:rsidR="00982D5F" w:rsidRPr="003A72EE" w:rsidRDefault="00982D5F" w:rsidP="00982D5F">
            <w:pPr>
              <w:spacing w:after="0" w:line="240" w:lineRule="auto"/>
              <w:rPr>
                <w:noProof/>
                <w:sz w:val="20"/>
                <w:szCs w:val="20"/>
                <w:lang w:val="es-ES" w:eastAsia="en-GB"/>
              </w:rPr>
            </w:pPr>
            <w:r w:rsidRPr="003A72EE">
              <w:rPr>
                <w:noProof/>
                <w:color w:val="000000"/>
                <w:sz w:val="20"/>
                <w:lang w:val="es-ES"/>
              </w:rPr>
              <w:t xml:space="preserve">Cuenca del río Amazonas, traspaso de </w:t>
            </w:r>
            <w:r w:rsidRPr="003A72EE">
              <w:rPr>
                <w:noProof/>
                <w:sz w:val="20"/>
                <w:szCs w:val="20"/>
                <w:lang w:val="es-ES" w:eastAsia="en-GB"/>
              </w:rPr>
              <w:t>2021</w:t>
            </w:r>
          </w:p>
        </w:tc>
        <w:tc>
          <w:tcPr>
            <w:tcW w:w="1635" w:type="dxa"/>
            <w:tcBorders>
              <w:top w:val="nil"/>
              <w:left w:val="nil"/>
              <w:bottom w:val="single" w:sz="4" w:space="0" w:color="auto"/>
              <w:right w:val="single" w:sz="4" w:space="0" w:color="auto"/>
            </w:tcBorders>
            <w:shd w:val="clear" w:color="auto" w:fill="auto"/>
            <w:noWrap/>
            <w:vAlign w:val="center"/>
            <w:hideMark/>
          </w:tcPr>
          <w:p w14:paraId="16B3D427" w14:textId="77777777" w:rsidR="00982D5F" w:rsidRPr="003A72EE" w:rsidRDefault="00982D5F" w:rsidP="00982D5F">
            <w:pPr>
              <w:spacing w:after="0" w:line="240" w:lineRule="auto"/>
              <w:jc w:val="right"/>
              <w:rPr>
                <w:noProof/>
                <w:sz w:val="20"/>
                <w:szCs w:val="20"/>
                <w:lang w:val="es-ES" w:eastAsia="en-GB"/>
              </w:rPr>
            </w:pPr>
            <w:r w:rsidRPr="003A72EE">
              <w:rPr>
                <w:noProof/>
                <w:sz w:val="20"/>
                <w:szCs w:val="20"/>
                <w:lang w:val="es-ES" w:eastAsia="en-GB"/>
              </w:rPr>
              <w:t>0</w:t>
            </w:r>
          </w:p>
        </w:tc>
        <w:tc>
          <w:tcPr>
            <w:tcW w:w="1636" w:type="dxa"/>
            <w:tcBorders>
              <w:top w:val="nil"/>
              <w:left w:val="nil"/>
              <w:bottom w:val="single" w:sz="4" w:space="0" w:color="auto"/>
              <w:right w:val="single" w:sz="4" w:space="0" w:color="auto"/>
            </w:tcBorders>
            <w:shd w:val="clear" w:color="auto" w:fill="auto"/>
            <w:noWrap/>
            <w:vAlign w:val="center"/>
            <w:hideMark/>
          </w:tcPr>
          <w:p w14:paraId="0BDEAAEC" w14:textId="77777777" w:rsidR="00982D5F" w:rsidRPr="003A72EE" w:rsidRDefault="00982D5F" w:rsidP="00982D5F">
            <w:pPr>
              <w:spacing w:after="0" w:line="240" w:lineRule="auto"/>
              <w:jc w:val="right"/>
              <w:rPr>
                <w:noProof/>
                <w:sz w:val="20"/>
                <w:szCs w:val="20"/>
                <w:lang w:val="es-ES" w:eastAsia="en-GB"/>
              </w:rPr>
            </w:pPr>
            <w:r w:rsidRPr="003A72EE">
              <w:rPr>
                <w:noProof/>
                <w:sz w:val="20"/>
                <w:szCs w:val="20"/>
                <w:lang w:val="es-ES" w:eastAsia="en-GB"/>
              </w:rPr>
              <w:t>0</w:t>
            </w:r>
          </w:p>
        </w:tc>
        <w:tc>
          <w:tcPr>
            <w:tcW w:w="1636" w:type="dxa"/>
            <w:tcBorders>
              <w:top w:val="nil"/>
              <w:left w:val="single" w:sz="4" w:space="0" w:color="auto"/>
              <w:bottom w:val="single" w:sz="4" w:space="0" w:color="auto"/>
              <w:right w:val="single" w:sz="4" w:space="0" w:color="auto"/>
            </w:tcBorders>
            <w:shd w:val="clear" w:color="auto" w:fill="auto"/>
            <w:noWrap/>
            <w:vAlign w:val="center"/>
            <w:hideMark/>
          </w:tcPr>
          <w:p w14:paraId="784FCF89" w14:textId="77777777" w:rsidR="00982D5F" w:rsidRPr="003A72EE" w:rsidRDefault="00982D5F" w:rsidP="00982D5F">
            <w:pPr>
              <w:spacing w:after="0" w:line="240" w:lineRule="auto"/>
              <w:jc w:val="right"/>
              <w:rPr>
                <w:noProof/>
                <w:sz w:val="20"/>
                <w:szCs w:val="20"/>
                <w:lang w:val="es-ES" w:eastAsia="en-GB"/>
              </w:rPr>
            </w:pPr>
            <w:r w:rsidRPr="003A72EE">
              <w:rPr>
                <w:noProof/>
                <w:sz w:val="20"/>
                <w:szCs w:val="20"/>
                <w:lang w:val="es-ES" w:eastAsia="en-GB"/>
              </w:rPr>
              <w:t>76</w:t>
            </w:r>
          </w:p>
        </w:tc>
        <w:tc>
          <w:tcPr>
            <w:tcW w:w="1636" w:type="dxa"/>
            <w:tcBorders>
              <w:top w:val="nil"/>
              <w:left w:val="nil"/>
              <w:bottom w:val="single" w:sz="4" w:space="0" w:color="auto"/>
              <w:right w:val="single" w:sz="4" w:space="0" w:color="auto"/>
            </w:tcBorders>
            <w:shd w:val="clear" w:color="auto" w:fill="auto"/>
            <w:noWrap/>
            <w:vAlign w:val="center"/>
            <w:hideMark/>
          </w:tcPr>
          <w:p w14:paraId="28D9B6A1" w14:textId="77777777" w:rsidR="00982D5F" w:rsidRPr="003A72EE" w:rsidRDefault="00982D5F" w:rsidP="00982D5F">
            <w:pPr>
              <w:spacing w:after="0" w:line="240" w:lineRule="auto"/>
              <w:rPr>
                <w:noProof/>
                <w:color w:val="0070C0"/>
                <w:sz w:val="20"/>
                <w:szCs w:val="20"/>
                <w:lang w:val="es-ES" w:eastAsia="en-GB"/>
              </w:rPr>
            </w:pPr>
            <w:r w:rsidRPr="003A72EE">
              <w:rPr>
                <w:noProof/>
                <w:color w:val="0070C0"/>
                <w:sz w:val="20"/>
                <w:szCs w:val="20"/>
                <w:lang w:val="es-ES" w:eastAsia="en-GB"/>
              </w:rPr>
              <w:t> </w:t>
            </w:r>
          </w:p>
        </w:tc>
        <w:tc>
          <w:tcPr>
            <w:tcW w:w="1843" w:type="dxa"/>
            <w:tcBorders>
              <w:top w:val="nil"/>
              <w:left w:val="nil"/>
              <w:bottom w:val="single" w:sz="4" w:space="0" w:color="auto"/>
              <w:right w:val="single" w:sz="4" w:space="0" w:color="auto"/>
            </w:tcBorders>
            <w:shd w:val="clear" w:color="auto" w:fill="auto"/>
            <w:noWrap/>
            <w:vAlign w:val="center"/>
            <w:hideMark/>
          </w:tcPr>
          <w:p w14:paraId="433FFBB4"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76</w:t>
            </w:r>
          </w:p>
        </w:tc>
      </w:tr>
      <w:tr w:rsidR="00982D5F" w:rsidRPr="003A72EE" w14:paraId="17E826C5" w14:textId="77777777" w:rsidTr="00982D5F">
        <w:trPr>
          <w:trHeight w:val="270"/>
        </w:trPr>
        <w:tc>
          <w:tcPr>
            <w:tcW w:w="4792"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32B7A898" w14:textId="77777777" w:rsidR="00982D5F" w:rsidRPr="003A72EE" w:rsidRDefault="00982D5F" w:rsidP="00982D5F">
            <w:pPr>
              <w:spacing w:after="0" w:line="240" w:lineRule="auto"/>
              <w:rPr>
                <w:noProof/>
                <w:sz w:val="20"/>
                <w:szCs w:val="20"/>
                <w:lang w:val="es-ES" w:eastAsia="en-GB"/>
              </w:rPr>
            </w:pPr>
            <w:r w:rsidRPr="003A72EE">
              <w:rPr>
                <w:noProof/>
                <w:color w:val="000000"/>
                <w:sz w:val="20"/>
                <w:lang w:val="es-ES"/>
              </w:rPr>
              <w:t>E.</w:t>
            </w:r>
            <w:r w:rsidRPr="003A72EE">
              <w:rPr>
                <w:noProof/>
                <w:color w:val="000000"/>
                <w:sz w:val="20"/>
                <w:szCs w:val="20"/>
                <w:lang w:val="es-ES" w:eastAsia="en-GB"/>
              </w:rPr>
              <w:t xml:space="preserve"> </w:t>
            </w:r>
            <w:r w:rsidRPr="003A72EE">
              <w:rPr>
                <w:noProof/>
                <w:color w:val="000000"/>
                <w:sz w:val="20"/>
                <w:lang w:val="es-ES"/>
              </w:rPr>
              <w:t xml:space="preserve"> Servicios científicos y técnicos</w:t>
            </w:r>
          </w:p>
        </w:tc>
        <w:tc>
          <w:tcPr>
            <w:tcW w:w="1635" w:type="dxa"/>
            <w:tcBorders>
              <w:top w:val="nil"/>
              <w:left w:val="nil"/>
              <w:bottom w:val="single" w:sz="4" w:space="0" w:color="auto"/>
              <w:right w:val="single" w:sz="4" w:space="0" w:color="auto"/>
            </w:tcBorders>
            <w:shd w:val="clear" w:color="auto" w:fill="E2EFD9" w:themeFill="accent6" w:themeFillTint="33"/>
            <w:noWrap/>
            <w:vAlign w:val="center"/>
            <w:hideMark/>
          </w:tcPr>
          <w:p w14:paraId="4ACBA7C9" w14:textId="77777777" w:rsidR="00982D5F" w:rsidRPr="003A72EE" w:rsidRDefault="00982D5F" w:rsidP="00982D5F">
            <w:pPr>
              <w:spacing w:after="0" w:line="240" w:lineRule="auto"/>
              <w:jc w:val="right"/>
              <w:rPr>
                <w:b/>
                <w:bCs/>
                <w:noProof/>
                <w:sz w:val="20"/>
                <w:szCs w:val="20"/>
                <w:lang w:val="es-ES" w:eastAsia="en-GB"/>
              </w:rPr>
            </w:pPr>
            <w:r w:rsidRPr="003A72EE">
              <w:rPr>
                <w:b/>
                <w:bCs/>
                <w:noProof/>
                <w:sz w:val="20"/>
                <w:szCs w:val="20"/>
                <w:lang w:val="es-ES" w:eastAsia="en-GB"/>
              </w:rPr>
              <w:t>839</w:t>
            </w:r>
          </w:p>
        </w:tc>
        <w:tc>
          <w:tcPr>
            <w:tcW w:w="1636" w:type="dxa"/>
            <w:tcBorders>
              <w:top w:val="nil"/>
              <w:left w:val="nil"/>
              <w:bottom w:val="single" w:sz="4" w:space="0" w:color="auto"/>
              <w:right w:val="single" w:sz="4" w:space="0" w:color="auto"/>
            </w:tcBorders>
            <w:shd w:val="clear" w:color="auto" w:fill="E2EFD9" w:themeFill="accent6" w:themeFillTint="33"/>
            <w:noWrap/>
            <w:vAlign w:val="center"/>
            <w:hideMark/>
          </w:tcPr>
          <w:p w14:paraId="01F09853" w14:textId="77777777" w:rsidR="00982D5F" w:rsidRPr="003A72EE" w:rsidRDefault="00982D5F" w:rsidP="00982D5F">
            <w:pPr>
              <w:spacing w:after="0" w:line="240" w:lineRule="auto"/>
              <w:jc w:val="right"/>
              <w:rPr>
                <w:b/>
                <w:bCs/>
                <w:noProof/>
                <w:sz w:val="20"/>
                <w:szCs w:val="20"/>
                <w:lang w:val="es-ES" w:eastAsia="en-GB"/>
              </w:rPr>
            </w:pPr>
            <w:r w:rsidRPr="003A72EE">
              <w:rPr>
                <w:b/>
                <w:bCs/>
                <w:noProof/>
                <w:sz w:val="20"/>
                <w:szCs w:val="20"/>
                <w:lang w:val="es-ES" w:eastAsia="en-GB"/>
              </w:rPr>
              <w:t>5</w:t>
            </w:r>
          </w:p>
        </w:tc>
        <w:tc>
          <w:tcPr>
            <w:tcW w:w="1636"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06105484" w14:textId="77777777" w:rsidR="00982D5F" w:rsidRPr="003A72EE" w:rsidRDefault="00982D5F" w:rsidP="00982D5F">
            <w:pPr>
              <w:spacing w:after="0" w:line="240" w:lineRule="auto"/>
              <w:jc w:val="right"/>
              <w:rPr>
                <w:b/>
                <w:bCs/>
                <w:noProof/>
                <w:color w:val="000000"/>
                <w:sz w:val="20"/>
                <w:szCs w:val="20"/>
                <w:lang w:val="es-ES" w:eastAsia="en-GB"/>
              </w:rPr>
            </w:pPr>
            <w:r w:rsidRPr="003A72EE">
              <w:rPr>
                <w:b/>
                <w:bCs/>
                <w:noProof/>
                <w:color w:val="000000"/>
                <w:sz w:val="20"/>
                <w:szCs w:val="20"/>
                <w:lang w:val="es-ES" w:eastAsia="en-GB"/>
              </w:rPr>
              <w:t>224</w:t>
            </w:r>
          </w:p>
        </w:tc>
        <w:tc>
          <w:tcPr>
            <w:tcW w:w="1636" w:type="dxa"/>
            <w:tcBorders>
              <w:top w:val="nil"/>
              <w:left w:val="nil"/>
              <w:bottom w:val="single" w:sz="4" w:space="0" w:color="auto"/>
              <w:right w:val="single" w:sz="4" w:space="0" w:color="auto"/>
            </w:tcBorders>
            <w:shd w:val="clear" w:color="auto" w:fill="E2EFD9" w:themeFill="accent6" w:themeFillTint="33"/>
            <w:noWrap/>
            <w:vAlign w:val="center"/>
            <w:hideMark/>
          </w:tcPr>
          <w:p w14:paraId="3B86ED73" w14:textId="77777777" w:rsidR="00982D5F" w:rsidRPr="003A72EE" w:rsidRDefault="00982D5F" w:rsidP="00982D5F">
            <w:pPr>
              <w:spacing w:after="0" w:line="240" w:lineRule="auto"/>
              <w:jc w:val="right"/>
              <w:rPr>
                <w:b/>
                <w:bCs/>
                <w:noProof/>
                <w:color w:val="000000"/>
                <w:sz w:val="20"/>
                <w:szCs w:val="20"/>
                <w:lang w:val="es-ES" w:eastAsia="en-GB"/>
              </w:rPr>
            </w:pPr>
            <w:r w:rsidRPr="003A72EE">
              <w:rPr>
                <w:b/>
                <w:bCs/>
                <w:noProof/>
                <w:color w:val="000000"/>
                <w:sz w:val="20"/>
                <w:szCs w:val="20"/>
                <w:lang w:val="es-ES" w:eastAsia="en-GB"/>
              </w:rPr>
              <w:t>0</w:t>
            </w:r>
          </w:p>
        </w:tc>
        <w:tc>
          <w:tcPr>
            <w:tcW w:w="1843" w:type="dxa"/>
            <w:tcBorders>
              <w:top w:val="nil"/>
              <w:left w:val="nil"/>
              <w:bottom w:val="single" w:sz="4" w:space="0" w:color="auto"/>
              <w:right w:val="single" w:sz="4" w:space="0" w:color="auto"/>
            </w:tcBorders>
            <w:shd w:val="clear" w:color="auto" w:fill="E2EFD9" w:themeFill="accent6" w:themeFillTint="33"/>
            <w:noWrap/>
            <w:vAlign w:val="center"/>
            <w:hideMark/>
          </w:tcPr>
          <w:p w14:paraId="425026AA" w14:textId="77777777" w:rsidR="00982D5F" w:rsidRPr="003A72EE" w:rsidRDefault="00982D5F" w:rsidP="00982D5F">
            <w:pPr>
              <w:spacing w:after="0" w:line="240" w:lineRule="auto"/>
              <w:jc w:val="right"/>
              <w:rPr>
                <w:b/>
                <w:bCs/>
                <w:noProof/>
                <w:color w:val="000000"/>
                <w:sz w:val="20"/>
                <w:szCs w:val="20"/>
                <w:lang w:val="es-ES" w:eastAsia="en-GB"/>
              </w:rPr>
            </w:pPr>
            <w:r w:rsidRPr="003A72EE">
              <w:rPr>
                <w:b/>
                <w:bCs/>
                <w:noProof/>
                <w:color w:val="000000"/>
                <w:sz w:val="20"/>
                <w:szCs w:val="20"/>
                <w:lang w:val="es-ES" w:eastAsia="en-GB"/>
              </w:rPr>
              <w:t>1 068</w:t>
            </w:r>
          </w:p>
        </w:tc>
      </w:tr>
      <w:tr w:rsidR="00982D5F" w:rsidRPr="003A72EE" w14:paraId="7B12C1A6" w14:textId="77777777" w:rsidTr="00982D5F">
        <w:trPr>
          <w:trHeight w:val="270"/>
        </w:trPr>
        <w:tc>
          <w:tcPr>
            <w:tcW w:w="4792" w:type="dxa"/>
            <w:tcBorders>
              <w:top w:val="single" w:sz="4" w:space="0" w:color="auto"/>
              <w:left w:val="single" w:sz="4" w:space="0" w:color="auto"/>
              <w:bottom w:val="single" w:sz="4" w:space="0" w:color="auto"/>
              <w:right w:val="nil"/>
            </w:tcBorders>
            <w:shd w:val="clear" w:color="auto" w:fill="auto"/>
            <w:noWrap/>
            <w:vAlign w:val="center"/>
            <w:hideMark/>
          </w:tcPr>
          <w:p w14:paraId="40241355" w14:textId="77777777" w:rsidR="00982D5F" w:rsidRPr="003A72EE" w:rsidRDefault="00982D5F" w:rsidP="00982D5F">
            <w:pPr>
              <w:spacing w:after="0" w:line="240" w:lineRule="auto"/>
              <w:rPr>
                <w:noProof/>
                <w:sz w:val="20"/>
                <w:szCs w:val="20"/>
                <w:lang w:val="es-ES" w:eastAsia="en-GB"/>
              </w:rPr>
            </w:pPr>
            <w:r w:rsidRPr="003A72EE">
              <w:rPr>
                <w:noProof/>
                <w:sz w:val="20"/>
                <w:szCs w:val="20"/>
                <w:lang w:val="es-ES" w:eastAsia="en-GB"/>
              </w:rPr>
              <w:t>Salarios, gastos sociales y otras prestaciones laborales</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14:paraId="43066D75" w14:textId="77777777" w:rsidR="00982D5F" w:rsidRPr="003A72EE" w:rsidRDefault="00982D5F" w:rsidP="00982D5F">
            <w:pPr>
              <w:spacing w:after="0" w:line="240" w:lineRule="auto"/>
              <w:jc w:val="right"/>
              <w:rPr>
                <w:noProof/>
                <w:sz w:val="20"/>
                <w:szCs w:val="20"/>
                <w:lang w:val="es-ES" w:eastAsia="en-GB"/>
              </w:rPr>
            </w:pPr>
            <w:r w:rsidRPr="003A72EE">
              <w:rPr>
                <w:noProof/>
                <w:sz w:val="20"/>
                <w:szCs w:val="20"/>
                <w:lang w:val="es-ES" w:eastAsia="en-GB"/>
              </w:rPr>
              <w:t>651</w:t>
            </w:r>
          </w:p>
        </w:tc>
        <w:tc>
          <w:tcPr>
            <w:tcW w:w="1636" w:type="dxa"/>
            <w:tcBorders>
              <w:top w:val="nil"/>
              <w:left w:val="nil"/>
              <w:bottom w:val="single" w:sz="4" w:space="0" w:color="auto"/>
              <w:right w:val="single" w:sz="4" w:space="0" w:color="auto"/>
            </w:tcBorders>
            <w:shd w:val="clear" w:color="auto" w:fill="auto"/>
            <w:noWrap/>
            <w:vAlign w:val="center"/>
            <w:hideMark/>
          </w:tcPr>
          <w:p w14:paraId="68A20994" w14:textId="77777777" w:rsidR="00982D5F" w:rsidRPr="003A72EE" w:rsidRDefault="00982D5F" w:rsidP="00982D5F">
            <w:pPr>
              <w:spacing w:after="0" w:line="240" w:lineRule="auto"/>
              <w:jc w:val="right"/>
              <w:rPr>
                <w:noProof/>
                <w:sz w:val="20"/>
                <w:szCs w:val="20"/>
                <w:lang w:val="es-ES" w:eastAsia="en-GB"/>
              </w:rPr>
            </w:pPr>
            <w:r w:rsidRPr="003A72EE">
              <w:rPr>
                <w:noProof/>
                <w:sz w:val="20"/>
                <w:szCs w:val="20"/>
                <w:lang w:val="es-ES" w:eastAsia="en-GB"/>
              </w:rPr>
              <w:t>0</w:t>
            </w:r>
          </w:p>
        </w:tc>
        <w:tc>
          <w:tcPr>
            <w:tcW w:w="1636" w:type="dxa"/>
            <w:tcBorders>
              <w:top w:val="nil"/>
              <w:left w:val="single" w:sz="4" w:space="0" w:color="auto"/>
              <w:bottom w:val="single" w:sz="4" w:space="0" w:color="auto"/>
              <w:right w:val="single" w:sz="4" w:space="0" w:color="auto"/>
            </w:tcBorders>
            <w:shd w:val="clear" w:color="auto" w:fill="auto"/>
            <w:noWrap/>
            <w:vAlign w:val="center"/>
            <w:hideMark/>
          </w:tcPr>
          <w:p w14:paraId="2B565812"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0</w:t>
            </w:r>
          </w:p>
        </w:tc>
        <w:tc>
          <w:tcPr>
            <w:tcW w:w="1636" w:type="dxa"/>
            <w:tcBorders>
              <w:top w:val="nil"/>
              <w:left w:val="nil"/>
              <w:bottom w:val="single" w:sz="4" w:space="0" w:color="auto"/>
              <w:right w:val="single" w:sz="4" w:space="0" w:color="auto"/>
            </w:tcBorders>
            <w:shd w:val="clear" w:color="auto" w:fill="auto"/>
            <w:noWrap/>
            <w:vAlign w:val="center"/>
            <w:hideMark/>
          </w:tcPr>
          <w:p w14:paraId="2A7D7432" w14:textId="77777777" w:rsidR="00982D5F" w:rsidRPr="003A72EE" w:rsidRDefault="00982D5F" w:rsidP="00982D5F">
            <w:pPr>
              <w:spacing w:after="0" w:line="240" w:lineRule="auto"/>
              <w:rPr>
                <w:noProof/>
                <w:sz w:val="20"/>
                <w:szCs w:val="20"/>
                <w:lang w:val="es-ES" w:eastAsia="en-GB"/>
              </w:rPr>
            </w:pPr>
            <w:r w:rsidRPr="003A72EE">
              <w:rPr>
                <w:noProof/>
                <w:sz w:val="20"/>
                <w:szCs w:val="20"/>
                <w:lang w:val="es-ES" w:eastAsia="en-GB"/>
              </w:rPr>
              <w:t> </w:t>
            </w:r>
          </w:p>
        </w:tc>
        <w:tc>
          <w:tcPr>
            <w:tcW w:w="1843" w:type="dxa"/>
            <w:tcBorders>
              <w:top w:val="nil"/>
              <w:left w:val="nil"/>
              <w:bottom w:val="single" w:sz="4" w:space="0" w:color="auto"/>
              <w:right w:val="single" w:sz="4" w:space="0" w:color="auto"/>
            </w:tcBorders>
            <w:shd w:val="clear" w:color="auto" w:fill="auto"/>
            <w:noWrap/>
            <w:vAlign w:val="center"/>
            <w:hideMark/>
          </w:tcPr>
          <w:p w14:paraId="29DF6AD9"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651</w:t>
            </w:r>
          </w:p>
        </w:tc>
      </w:tr>
      <w:tr w:rsidR="00982D5F" w:rsidRPr="003A72EE" w14:paraId="4478096D" w14:textId="77777777" w:rsidTr="00982D5F">
        <w:trPr>
          <w:trHeight w:val="270"/>
        </w:trPr>
        <w:tc>
          <w:tcPr>
            <w:tcW w:w="4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BEDB3" w14:textId="77777777" w:rsidR="00982D5F" w:rsidRPr="003A72EE" w:rsidRDefault="00982D5F" w:rsidP="00982D5F">
            <w:pPr>
              <w:spacing w:after="0" w:line="240" w:lineRule="auto"/>
              <w:rPr>
                <w:noProof/>
                <w:sz w:val="20"/>
                <w:szCs w:val="20"/>
                <w:lang w:val="es-ES" w:eastAsia="en-GB"/>
              </w:rPr>
            </w:pPr>
            <w:r w:rsidRPr="003A72EE">
              <w:rPr>
                <w:noProof/>
                <w:color w:val="000000"/>
                <w:sz w:val="20"/>
                <w:szCs w:val="20"/>
                <w:lang w:val="es-ES" w:eastAsia="en-GB"/>
              </w:rPr>
              <w:t>Viajes</w:t>
            </w:r>
          </w:p>
        </w:tc>
        <w:tc>
          <w:tcPr>
            <w:tcW w:w="1635" w:type="dxa"/>
            <w:tcBorders>
              <w:top w:val="nil"/>
              <w:left w:val="nil"/>
              <w:bottom w:val="single" w:sz="4" w:space="0" w:color="auto"/>
              <w:right w:val="single" w:sz="4" w:space="0" w:color="auto"/>
            </w:tcBorders>
            <w:shd w:val="clear" w:color="auto" w:fill="auto"/>
            <w:noWrap/>
            <w:vAlign w:val="center"/>
            <w:hideMark/>
          </w:tcPr>
          <w:p w14:paraId="0DFAB131" w14:textId="77777777" w:rsidR="00982D5F" w:rsidRPr="003A72EE" w:rsidRDefault="00982D5F" w:rsidP="00982D5F">
            <w:pPr>
              <w:spacing w:after="0" w:line="240" w:lineRule="auto"/>
              <w:jc w:val="right"/>
              <w:rPr>
                <w:noProof/>
                <w:sz w:val="20"/>
                <w:szCs w:val="20"/>
                <w:lang w:val="es-ES" w:eastAsia="en-GB"/>
              </w:rPr>
            </w:pPr>
            <w:r w:rsidRPr="003A72EE">
              <w:rPr>
                <w:noProof/>
                <w:sz w:val="20"/>
                <w:szCs w:val="20"/>
                <w:lang w:val="es-ES" w:eastAsia="en-GB"/>
              </w:rPr>
              <w:t>18</w:t>
            </w:r>
          </w:p>
        </w:tc>
        <w:tc>
          <w:tcPr>
            <w:tcW w:w="1636" w:type="dxa"/>
            <w:tcBorders>
              <w:top w:val="nil"/>
              <w:left w:val="nil"/>
              <w:bottom w:val="single" w:sz="4" w:space="0" w:color="auto"/>
              <w:right w:val="single" w:sz="4" w:space="0" w:color="auto"/>
            </w:tcBorders>
            <w:shd w:val="clear" w:color="auto" w:fill="auto"/>
            <w:noWrap/>
            <w:vAlign w:val="center"/>
            <w:hideMark/>
          </w:tcPr>
          <w:p w14:paraId="656C4B03" w14:textId="77777777" w:rsidR="00982D5F" w:rsidRPr="003A72EE" w:rsidRDefault="00982D5F" w:rsidP="00982D5F">
            <w:pPr>
              <w:spacing w:after="0" w:line="240" w:lineRule="auto"/>
              <w:jc w:val="right"/>
              <w:rPr>
                <w:noProof/>
                <w:sz w:val="20"/>
                <w:szCs w:val="20"/>
                <w:lang w:val="es-ES" w:eastAsia="en-GB"/>
              </w:rPr>
            </w:pPr>
            <w:r w:rsidRPr="003A72EE">
              <w:rPr>
                <w:noProof/>
                <w:sz w:val="20"/>
                <w:szCs w:val="20"/>
                <w:lang w:val="es-ES" w:eastAsia="en-GB"/>
              </w:rPr>
              <w:t>0</w:t>
            </w:r>
          </w:p>
        </w:tc>
        <w:tc>
          <w:tcPr>
            <w:tcW w:w="1636" w:type="dxa"/>
            <w:tcBorders>
              <w:top w:val="nil"/>
              <w:left w:val="single" w:sz="4" w:space="0" w:color="auto"/>
              <w:bottom w:val="single" w:sz="4" w:space="0" w:color="auto"/>
              <w:right w:val="single" w:sz="4" w:space="0" w:color="auto"/>
            </w:tcBorders>
            <w:shd w:val="clear" w:color="auto" w:fill="auto"/>
            <w:noWrap/>
            <w:vAlign w:val="center"/>
            <w:hideMark/>
          </w:tcPr>
          <w:p w14:paraId="0686A45C"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10</w:t>
            </w:r>
          </w:p>
        </w:tc>
        <w:tc>
          <w:tcPr>
            <w:tcW w:w="1636" w:type="dxa"/>
            <w:tcBorders>
              <w:top w:val="nil"/>
              <w:left w:val="nil"/>
              <w:bottom w:val="single" w:sz="4" w:space="0" w:color="auto"/>
              <w:right w:val="single" w:sz="4" w:space="0" w:color="auto"/>
            </w:tcBorders>
            <w:shd w:val="clear" w:color="auto" w:fill="auto"/>
            <w:noWrap/>
            <w:vAlign w:val="center"/>
            <w:hideMark/>
          </w:tcPr>
          <w:p w14:paraId="765C10F8" w14:textId="77777777" w:rsidR="00982D5F" w:rsidRPr="003A72EE" w:rsidRDefault="00982D5F" w:rsidP="00982D5F">
            <w:pPr>
              <w:spacing w:after="0" w:line="240" w:lineRule="auto"/>
              <w:rPr>
                <w:noProof/>
                <w:sz w:val="20"/>
                <w:szCs w:val="20"/>
                <w:lang w:val="es-ES" w:eastAsia="en-GB"/>
              </w:rPr>
            </w:pPr>
            <w:r w:rsidRPr="003A72EE">
              <w:rPr>
                <w:noProof/>
                <w:sz w:val="20"/>
                <w:szCs w:val="20"/>
                <w:lang w:val="es-ES" w:eastAsia="en-GB"/>
              </w:rPr>
              <w:t> </w:t>
            </w:r>
          </w:p>
        </w:tc>
        <w:tc>
          <w:tcPr>
            <w:tcW w:w="1843" w:type="dxa"/>
            <w:tcBorders>
              <w:top w:val="nil"/>
              <w:left w:val="nil"/>
              <w:bottom w:val="single" w:sz="4" w:space="0" w:color="auto"/>
              <w:right w:val="single" w:sz="4" w:space="0" w:color="auto"/>
            </w:tcBorders>
            <w:shd w:val="clear" w:color="auto" w:fill="auto"/>
            <w:noWrap/>
            <w:vAlign w:val="center"/>
            <w:hideMark/>
          </w:tcPr>
          <w:p w14:paraId="4503F919"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28</w:t>
            </w:r>
          </w:p>
        </w:tc>
      </w:tr>
      <w:tr w:rsidR="00982D5F" w:rsidRPr="003A72EE" w14:paraId="2E689E61" w14:textId="77777777" w:rsidTr="00982D5F">
        <w:trPr>
          <w:trHeight w:val="270"/>
        </w:trPr>
        <w:tc>
          <w:tcPr>
            <w:tcW w:w="4792" w:type="dxa"/>
            <w:tcBorders>
              <w:top w:val="nil"/>
              <w:left w:val="single" w:sz="4" w:space="0" w:color="auto"/>
              <w:bottom w:val="single" w:sz="4" w:space="0" w:color="auto"/>
              <w:right w:val="single" w:sz="4" w:space="0" w:color="auto"/>
            </w:tcBorders>
            <w:shd w:val="clear" w:color="auto" w:fill="auto"/>
            <w:noWrap/>
            <w:vAlign w:val="center"/>
            <w:hideMark/>
          </w:tcPr>
          <w:p w14:paraId="4C0E702A" w14:textId="77777777" w:rsidR="00982D5F" w:rsidRPr="003A72EE" w:rsidRDefault="00982D5F" w:rsidP="00982D5F">
            <w:pPr>
              <w:spacing w:after="0" w:line="240" w:lineRule="auto"/>
              <w:rPr>
                <w:noProof/>
                <w:sz w:val="20"/>
                <w:szCs w:val="20"/>
                <w:lang w:val="es-ES" w:eastAsia="en-GB"/>
              </w:rPr>
            </w:pPr>
            <w:r w:rsidRPr="003A72EE">
              <w:rPr>
                <w:noProof/>
                <w:color w:val="000000"/>
                <w:sz w:val="20"/>
                <w:lang w:val="es-ES"/>
              </w:rPr>
              <w:t>Viajes de la Presidencia del GECT</w:t>
            </w:r>
          </w:p>
        </w:tc>
        <w:tc>
          <w:tcPr>
            <w:tcW w:w="1635" w:type="dxa"/>
            <w:tcBorders>
              <w:top w:val="nil"/>
              <w:left w:val="nil"/>
              <w:bottom w:val="single" w:sz="4" w:space="0" w:color="auto"/>
              <w:right w:val="single" w:sz="4" w:space="0" w:color="auto"/>
            </w:tcBorders>
            <w:shd w:val="clear" w:color="auto" w:fill="auto"/>
            <w:noWrap/>
            <w:vAlign w:val="center"/>
            <w:hideMark/>
          </w:tcPr>
          <w:p w14:paraId="60F1E5BB" w14:textId="77777777" w:rsidR="00982D5F" w:rsidRPr="003A72EE" w:rsidRDefault="00982D5F" w:rsidP="00982D5F">
            <w:pPr>
              <w:spacing w:after="0" w:line="240" w:lineRule="auto"/>
              <w:jc w:val="right"/>
              <w:rPr>
                <w:noProof/>
                <w:sz w:val="20"/>
                <w:szCs w:val="20"/>
                <w:lang w:val="es-ES" w:eastAsia="en-GB"/>
              </w:rPr>
            </w:pPr>
            <w:r w:rsidRPr="003A72EE">
              <w:rPr>
                <w:noProof/>
                <w:sz w:val="20"/>
                <w:szCs w:val="20"/>
                <w:lang w:val="es-ES" w:eastAsia="en-GB"/>
              </w:rPr>
              <w:t>5</w:t>
            </w:r>
          </w:p>
        </w:tc>
        <w:tc>
          <w:tcPr>
            <w:tcW w:w="1636" w:type="dxa"/>
            <w:tcBorders>
              <w:top w:val="nil"/>
              <w:left w:val="nil"/>
              <w:bottom w:val="single" w:sz="4" w:space="0" w:color="auto"/>
              <w:right w:val="single" w:sz="4" w:space="0" w:color="auto"/>
            </w:tcBorders>
            <w:shd w:val="clear" w:color="auto" w:fill="auto"/>
            <w:noWrap/>
            <w:vAlign w:val="center"/>
            <w:hideMark/>
          </w:tcPr>
          <w:p w14:paraId="3B07150B" w14:textId="77777777" w:rsidR="00982D5F" w:rsidRPr="003A72EE" w:rsidRDefault="00982D5F" w:rsidP="00982D5F">
            <w:pPr>
              <w:spacing w:after="0" w:line="240" w:lineRule="auto"/>
              <w:jc w:val="right"/>
              <w:rPr>
                <w:noProof/>
                <w:sz w:val="20"/>
                <w:szCs w:val="20"/>
                <w:lang w:val="es-ES" w:eastAsia="en-GB"/>
              </w:rPr>
            </w:pPr>
            <w:r w:rsidRPr="003A72EE">
              <w:rPr>
                <w:noProof/>
                <w:sz w:val="20"/>
                <w:szCs w:val="20"/>
                <w:lang w:val="es-ES" w:eastAsia="en-GB"/>
              </w:rPr>
              <w:t>0</w:t>
            </w:r>
          </w:p>
        </w:tc>
        <w:tc>
          <w:tcPr>
            <w:tcW w:w="1636" w:type="dxa"/>
            <w:tcBorders>
              <w:top w:val="nil"/>
              <w:left w:val="single" w:sz="4" w:space="0" w:color="auto"/>
              <w:bottom w:val="single" w:sz="4" w:space="0" w:color="auto"/>
              <w:right w:val="single" w:sz="4" w:space="0" w:color="auto"/>
            </w:tcBorders>
            <w:shd w:val="clear" w:color="auto" w:fill="auto"/>
            <w:noWrap/>
            <w:vAlign w:val="center"/>
            <w:hideMark/>
          </w:tcPr>
          <w:p w14:paraId="19BF263C"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12</w:t>
            </w:r>
          </w:p>
        </w:tc>
        <w:tc>
          <w:tcPr>
            <w:tcW w:w="1636" w:type="dxa"/>
            <w:tcBorders>
              <w:top w:val="nil"/>
              <w:left w:val="nil"/>
              <w:bottom w:val="single" w:sz="4" w:space="0" w:color="auto"/>
              <w:right w:val="single" w:sz="4" w:space="0" w:color="auto"/>
            </w:tcBorders>
            <w:shd w:val="clear" w:color="auto" w:fill="auto"/>
            <w:noWrap/>
            <w:vAlign w:val="center"/>
            <w:hideMark/>
          </w:tcPr>
          <w:p w14:paraId="552A7A1A" w14:textId="77777777" w:rsidR="00982D5F" w:rsidRPr="003A72EE" w:rsidRDefault="00982D5F" w:rsidP="00982D5F">
            <w:pPr>
              <w:spacing w:after="0" w:line="240" w:lineRule="auto"/>
              <w:rPr>
                <w:noProof/>
                <w:sz w:val="20"/>
                <w:szCs w:val="20"/>
                <w:lang w:val="es-ES" w:eastAsia="en-GB"/>
              </w:rPr>
            </w:pPr>
            <w:r w:rsidRPr="003A72EE">
              <w:rPr>
                <w:noProof/>
                <w:sz w:val="20"/>
                <w:szCs w:val="20"/>
                <w:lang w:val="es-ES" w:eastAsia="en-GB"/>
              </w:rPr>
              <w:t> </w:t>
            </w:r>
          </w:p>
        </w:tc>
        <w:tc>
          <w:tcPr>
            <w:tcW w:w="1843" w:type="dxa"/>
            <w:tcBorders>
              <w:top w:val="nil"/>
              <w:left w:val="nil"/>
              <w:bottom w:val="single" w:sz="4" w:space="0" w:color="auto"/>
              <w:right w:val="single" w:sz="4" w:space="0" w:color="auto"/>
            </w:tcBorders>
            <w:shd w:val="clear" w:color="auto" w:fill="auto"/>
            <w:noWrap/>
            <w:vAlign w:val="center"/>
            <w:hideMark/>
          </w:tcPr>
          <w:p w14:paraId="599B1B06"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17</w:t>
            </w:r>
          </w:p>
        </w:tc>
      </w:tr>
      <w:tr w:rsidR="00982D5F" w:rsidRPr="003A72EE" w14:paraId="64F59BCA" w14:textId="77777777" w:rsidTr="00982D5F">
        <w:trPr>
          <w:trHeight w:val="270"/>
        </w:trPr>
        <w:tc>
          <w:tcPr>
            <w:tcW w:w="4792" w:type="dxa"/>
            <w:tcBorders>
              <w:top w:val="nil"/>
              <w:left w:val="single" w:sz="4" w:space="0" w:color="auto"/>
              <w:bottom w:val="single" w:sz="4" w:space="0" w:color="auto"/>
              <w:right w:val="single" w:sz="4" w:space="0" w:color="auto"/>
            </w:tcBorders>
            <w:shd w:val="clear" w:color="auto" w:fill="auto"/>
            <w:noWrap/>
            <w:vAlign w:val="center"/>
            <w:hideMark/>
          </w:tcPr>
          <w:p w14:paraId="7E90C9F9" w14:textId="77777777" w:rsidR="00982D5F" w:rsidRPr="003A72EE" w:rsidRDefault="00982D5F" w:rsidP="00982D5F">
            <w:pPr>
              <w:spacing w:after="0" w:line="240" w:lineRule="auto"/>
              <w:rPr>
                <w:noProof/>
                <w:sz w:val="20"/>
                <w:szCs w:val="20"/>
                <w:lang w:val="es-ES" w:eastAsia="en-GB"/>
              </w:rPr>
            </w:pPr>
            <w:r w:rsidRPr="003A72EE">
              <w:rPr>
                <w:noProof/>
                <w:color w:val="000000" w:themeColor="text1"/>
                <w:sz w:val="20"/>
                <w:lang w:val="es-ES"/>
              </w:rPr>
              <w:t xml:space="preserve">Trabajo del </w:t>
            </w:r>
            <w:r w:rsidRPr="003A72EE">
              <w:rPr>
                <w:noProof/>
                <w:color w:val="000000"/>
                <w:sz w:val="20"/>
                <w:lang w:val="es-ES"/>
              </w:rPr>
              <w:t>GECT</w:t>
            </w:r>
          </w:p>
        </w:tc>
        <w:tc>
          <w:tcPr>
            <w:tcW w:w="1635" w:type="dxa"/>
            <w:tcBorders>
              <w:top w:val="nil"/>
              <w:left w:val="nil"/>
              <w:bottom w:val="single" w:sz="4" w:space="0" w:color="auto"/>
              <w:right w:val="single" w:sz="4" w:space="0" w:color="auto"/>
            </w:tcBorders>
            <w:shd w:val="clear" w:color="auto" w:fill="auto"/>
            <w:noWrap/>
            <w:vAlign w:val="center"/>
            <w:hideMark/>
          </w:tcPr>
          <w:p w14:paraId="13A15463" w14:textId="77777777" w:rsidR="00982D5F" w:rsidRPr="003A72EE" w:rsidRDefault="00982D5F" w:rsidP="00982D5F">
            <w:pPr>
              <w:spacing w:after="0" w:line="240" w:lineRule="auto"/>
              <w:jc w:val="right"/>
              <w:rPr>
                <w:noProof/>
                <w:sz w:val="20"/>
                <w:szCs w:val="20"/>
                <w:lang w:val="es-ES" w:eastAsia="en-GB"/>
              </w:rPr>
            </w:pPr>
            <w:r w:rsidRPr="003A72EE">
              <w:rPr>
                <w:noProof/>
                <w:sz w:val="20"/>
                <w:szCs w:val="20"/>
                <w:lang w:val="es-ES" w:eastAsia="en-GB"/>
              </w:rPr>
              <w:t>35</w:t>
            </w:r>
          </w:p>
        </w:tc>
        <w:tc>
          <w:tcPr>
            <w:tcW w:w="1636" w:type="dxa"/>
            <w:tcBorders>
              <w:top w:val="nil"/>
              <w:left w:val="nil"/>
              <w:bottom w:val="single" w:sz="4" w:space="0" w:color="auto"/>
              <w:right w:val="single" w:sz="4" w:space="0" w:color="auto"/>
            </w:tcBorders>
            <w:shd w:val="clear" w:color="auto" w:fill="auto"/>
            <w:noWrap/>
            <w:vAlign w:val="center"/>
            <w:hideMark/>
          </w:tcPr>
          <w:p w14:paraId="2F2F286B" w14:textId="77777777" w:rsidR="00982D5F" w:rsidRPr="003A72EE" w:rsidRDefault="00982D5F" w:rsidP="00982D5F">
            <w:pPr>
              <w:spacing w:after="0" w:line="240" w:lineRule="auto"/>
              <w:jc w:val="right"/>
              <w:rPr>
                <w:noProof/>
                <w:sz w:val="20"/>
                <w:szCs w:val="20"/>
                <w:lang w:val="es-ES" w:eastAsia="en-GB"/>
              </w:rPr>
            </w:pPr>
            <w:r w:rsidRPr="003A72EE">
              <w:rPr>
                <w:noProof/>
                <w:sz w:val="20"/>
                <w:szCs w:val="20"/>
                <w:lang w:val="es-ES" w:eastAsia="en-GB"/>
              </w:rPr>
              <w:t>5</w:t>
            </w:r>
          </w:p>
        </w:tc>
        <w:tc>
          <w:tcPr>
            <w:tcW w:w="1636" w:type="dxa"/>
            <w:tcBorders>
              <w:top w:val="nil"/>
              <w:left w:val="single" w:sz="4" w:space="0" w:color="auto"/>
              <w:bottom w:val="single" w:sz="4" w:space="0" w:color="auto"/>
              <w:right w:val="single" w:sz="4" w:space="0" w:color="auto"/>
            </w:tcBorders>
            <w:shd w:val="clear" w:color="auto" w:fill="auto"/>
            <w:noWrap/>
            <w:vAlign w:val="center"/>
            <w:hideMark/>
          </w:tcPr>
          <w:p w14:paraId="3F2E4B2A"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40</w:t>
            </w:r>
          </w:p>
        </w:tc>
        <w:tc>
          <w:tcPr>
            <w:tcW w:w="1636" w:type="dxa"/>
            <w:tcBorders>
              <w:top w:val="nil"/>
              <w:left w:val="nil"/>
              <w:bottom w:val="single" w:sz="4" w:space="0" w:color="auto"/>
              <w:right w:val="single" w:sz="4" w:space="0" w:color="auto"/>
            </w:tcBorders>
            <w:shd w:val="clear" w:color="auto" w:fill="auto"/>
            <w:noWrap/>
            <w:vAlign w:val="center"/>
            <w:hideMark/>
          </w:tcPr>
          <w:p w14:paraId="6E06703C" w14:textId="77777777" w:rsidR="00982D5F" w:rsidRPr="003A72EE" w:rsidRDefault="00982D5F" w:rsidP="00982D5F">
            <w:pPr>
              <w:spacing w:after="0" w:line="240" w:lineRule="auto"/>
              <w:rPr>
                <w:noProof/>
                <w:sz w:val="20"/>
                <w:szCs w:val="20"/>
                <w:lang w:val="es-ES" w:eastAsia="en-GB"/>
              </w:rPr>
            </w:pPr>
            <w:r w:rsidRPr="003A72EE">
              <w:rPr>
                <w:noProof/>
                <w:sz w:val="20"/>
                <w:szCs w:val="20"/>
                <w:lang w:val="es-ES" w:eastAsia="en-GB"/>
              </w:rPr>
              <w:t> </w:t>
            </w:r>
          </w:p>
        </w:tc>
        <w:tc>
          <w:tcPr>
            <w:tcW w:w="1843" w:type="dxa"/>
            <w:tcBorders>
              <w:top w:val="nil"/>
              <w:left w:val="nil"/>
              <w:bottom w:val="single" w:sz="4" w:space="0" w:color="auto"/>
              <w:right w:val="single" w:sz="4" w:space="0" w:color="auto"/>
            </w:tcBorders>
            <w:shd w:val="clear" w:color="auto" w:fill="auto"/>
            <w:noWrap/>
            <w:vAlign w:val="center"/>
            <w:hideMark/>
          </w:tcPr>
          <w:p w14:paraId="080C8FCF"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80</w:t>
            </w:r>
          </w:p>
        </w:tc>
      </w:tr>
      <w:tr w:rsidR="00982D5F" w:rsidRPr="003A72EE" w14:paraId="549C31A4" w14:textId="77777777" w:rsidTr="00982D5F">
        <w:trPr>
          <w:trHeight w:val="270"/>
        </w:trPr>
        <w:tc>
          <w:tcPr>
            <w:tcW w:w="4792" w:type="dxa"/>
            <w:tcBorders>
              <w:top w:val="nil"/>
              <w:left w:val="single" w:sz="4" w:space="0" w:color="auto"/>
              <w:bottom w:val="single" w:sz="4" w:space="0" w:color="auto"/>
              <w:right w:val="single" w:sz="4" w:space="0" w:color="auto"/>
            </w:tcBorders>
            <w:shd w:val="clear" w:color="auto" w:fill="auto"/>
            <w:noWrap/>
            <w:vAlign w:val="center"/>
            <w:hideMark/>
          </w:tcPr>
          <w:p w14:paraId="3D6678F0" w14:textId="77777777" w:rsidR="00982D5F" w:rsidRPr="003A72EE" w:rsidRDefault="00982D5F" w:rsidP="00982D5F">
            <w:pPr>
              <w:spacing w:after="0" w:line="240" w:lineRule="auto"/>
              <w:rPr>
                <w:noProof/>
                <w:sz w:val="20"/>
                <w:szCs w:val="20"/>
                <w:lang w:val="es-ES" w:eastAsia="en-GB"/>
              </w:rPr>
            </w:pPr>
            <w:r w:rsidRPr="003A72EE">
              <w:rPr>
                <w:noProof/>
                <w:color w:val="000000"/>
                <w:sz w:val="20"/>
                <w:lang w:val="es-ES"/>
              </w:rPr>
              <w:t>Reuniones del GECT</w:t>
            </w:r>
          </w:p>
        </w:tc>
        <w:tc>
          <w:tcPr>
            <w:tcW w:w="1635" w:type="dxa"/>
            <w:tcBorders>
              <w:top w:val="nil"/>
              <w:left w:val="nil"/>
              <w:bottom w:val="single" w:sz="4" w:space="0" w:color="auto"/>
              <w:right w:val="single" w:sz="4" w:space="0" w:color="auto"/>
            </w:tcBorders>
            <w:shd w:val="clear" w:color="auto" w:fill="auto"/>
            <w:noWrap/>
            <w:vAlign w:val="center"/>
            <w:hideMark/>
          </w:tcPr>
          <w:p w14:paraId="1F3A5FE3" w14:textId="77777777" w:rsidR="00982D5F" w:rsidRPr="003A72EE" w:rsidRDefault="00982D5F" w:rsidP="00982D5F">
            <w:pPr>
              <w:spacing w:after="0" w:line="240" w:lineRule="auto"/>
              <w:jc w:val="right"/>
              <w:rPr>
                <w:noProof/>
                <w:sz w:val="20"/>
                <w:szCs w:val="20"/>
                <w:lang w:val="es-ES" w:eastAsia="en-GB"/>
              </w:rPr>
            </w:pPr>
            <w:r w:rsidRPr="003A72EE">
              <w:rPr>
                <w:noProof/>
                <w:sz w:val="20"/>
                <w:szCs w:val="20"/>
                <w:lang w:val="es-ES" w:eastAsia="en-GB"/>
              </w:rPr>
              <w:t>50</w:t>
            </w:r>
          </w:p>
        </w:tc>
        <w:tc>
          <w:tcPr>
            <w:tcW w:w="1636" w:type="dxa"/>
            <w:tcBorders>
              <w:top w:val="nil"/>
              <w:left w:val="nil"/>
              <w:bottom w:val="single" w:sz="4" w:space="0" w:color="auto"/>
              <w:right w:val="single" w:sz="4" w:space="0" w:color="auto"/>
            </w:tcBorders>
            <w:shd w:val="clear" w:color="auto" w:fill="auto"/>
            <w:noWrap/>
            <w:vAlign w:val="center"/>
            <w:hideMark/>
          </w:tcPr>
          <w:p w14:paraId="1D7D52FF" w14:textId="77777777" w:rsidR="00982D5F" w:rsidRPr="003A72EE" w:rsidRDefault="00982D5F" w:rsidP="00982D5F">
            <w:pPr>
              <w:spacing w:after="0" w:line="240" w:lineRule="auto"/>
              <w:jc w:val="right"/>
              <w:rPr>
                <w:noProof/>
                <w:sz w:val="20"/>
                <w:szCs w:val="20"/>
                <w:lang w:val="es-ES" w:eastAsia="en-GB"/>
              </w:rPr>
            </w:pPr>
            <w:r w:rsidRPr="003A72EE">
              <w:rPr>
                <w:noProof/>
                <w:sz w:val="20"/>
                <w:szCs w:val="20"/>
                <w:lang w:val="es-ES" w:eastAsia="en-GB"/>
              </w:rPr>
              <w:t>0</w:t>
            </w:r>
          </w:p>
        </w:tc>
        <w:tc>
          <w:tcPr>
            <w:tcW w:w="1636" w:type="dxa"/>
            <w:tcBorders>
              <w:top w:val="nil"/>
              <w:left w:val="single" w:sz="4" w:space="0" w:color="auto"/>
              <w:bottom w:val="single" w:sz="4" w:space="0" w:color="auto"/>
              <w:right w:val="single" w:sz="4" w:space="0" w:color="auto"/>
            </w:tcBorders>
            <w:shd w:val="clear" w:color="auto" w:fill="auto"/>
            <w:noWrap/>
            <w:vAlign w:val="center"/>
            <w:hideMark/>
          </w:tcPr>
          <w:p w14:paraId="6BE5B7B5"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0</w:t>
            </w:r>
          </w:p>
        </w:tc>
        <w:tc>
          <w:tcPr>
            <w:tcW w:w="1636" w:type="dxa"/>
            <w:tcBorders>
              <w:top w:val="nil"/>
              <w:left w:val="nil"/>
              <w:bottom w:val="single" w:sz="4" w:space="0" w:color="auto"/>
              <w:right w:val="single" w:sz="4" w:space="0" w:color="auto"/>
            </w:tcBorders>
            <w:shd w:val="clear" w:color="auto" w:fill="auto"/>
            <w:noWrap/>
            <w:vAlign w:val="center"/>
            <w:hideMark/>
          </w:tcPr>
          <w:p w14:paraId="66C587FF" w14:textId="77777777" w:rsidR="00982D5F" w:rsidRPr="003A72EE" w:rsidRDefault="00982D5F" w:rsidP="00982D5F">
            <w:pPr>
              <w:spacing w:after="0" w:line="240" w:lineRule="auto"/>
              <w:rPr>
                <w:noProof/>
                <w:color w:val="000000"/>
                <w:sz w:val="20"/>
                <w:szCs w:val="20"/>
                <w:lang w:val="es-ES" w:eastAsia="en-GB"/>
              </w:rPr>
            </w:pPr>
            <w:r w:rsidRPr="003A72EE">
              <w:rPr>
                <w:noProof/>
                <w:color w:val="000000"/>
                <w:sz w:val="20"/>
                <w:szCs w:val="20"/>
                <w:lang w:val="es-ES" w:eastAsia="en-GB"/>
              </w:rPr>
              <w:t> </w:t>
            </w:r>
          </w:p>
        </w:tc>
        <w:tc>
          <w:tcPr>
            <w:tcW w:w="1843" w:type="dxa"/>
            <w:tcBorders>
              <w:top w:val="nil"/>
              <w:left w:val="nil"/>
              <w:bottom w:val="single" w:sz="4" w:space="0" w:color="auto"/>
              <w:right w:val="single" w:sz="4" w:space="0" w:color="auto"/>
            </w:tcBorders>
            <w:shd w:val="clear" w:color="auto" w:fill="auto"/>
            <w:noWrap/>
            <w:vAlign w:val="center"/>
            <w:hideMark/>
          </w:tcPr>
          <w:p w14:paraId="42FF3B8C"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50</w:t>
            </w:r>
          </w:p>
        </w:tc>
      </w:tr>
      <w:tr w:rsidR="00982D5F" w:rsidRPr="003A72EE" w14:paraId="5E670D7E" w14:textId="77777777" w:rsidTr="00982D5F">
        <w:trPr>
          <w:trHeight w:val="270"/>
        </w:trPr>
        <w:tc>
          <w:tcPr>
            <w:tcW w:w="4792" w:type="dxa"/>
            <w:tcBorders>
              <w:top w:val="nil"/>
              <w:left w:val="single" w:sz="4" w:space="0" w:color="auto"/>
              <w:bottom w:val="single" w:sz="4" w:space="0" w:color="auto"/>
              <w:right w:val="single" w:sz="4" w:space="0" w:color="auto"/>
            </w:tcBorders>
            <w:shd w:val="clear" w:color="auto" w:fill="auto"/>
            <w:noWrap/>
            <w:vAlign w:val="center"/>
            <w:hideMark/>
          </w:tcPr>
          <w:p w14:paraId="07293ADF" w14:textId="77777777" w:rsidR="00982D5F" w:rsidRPr="003A72EE" w:rsidRDefault="00982D5F" w:rsidP="00982D5F">
            <w:pPr>
              <w:spacing w:after="0" w:line="240" w:lineRule="auto"/>
              <w:rPr>
                <w:noProof/>
                <w:sz w:val="20"/>
                <w:szCs w:val="20"/>
                <w:lang w:val="es-ES" w:eastAsia="en-GB"/>
              </w:rPr>
            </w:pPr>
            <w:r w:rsidRPr="003A72EE">
              <w:rPr>
                <w:noProof/>
                <w:sz w:val="20"/>
                <w:szCs w:val="20"/>
                <w:lang w:val="es-ES" w:eastAsia="en-GB"/>
              </w:rPr>
              <w:t>Plan Estratégico 5 (2022 - 2024)</w:t>
            </w:r>
          </w:p>
        </w:tc>
        <w:tc>
          <w:tcPr>
            <w:tcW w:w="1635" w:type="dxa"/>
            <w:tcBorders>
              <w:top w:val="nil"/>
              <w:left w:val="nil"/>
              <w:bottom w:val="single" w:sz="4" w:space="0" w:color="auto"/>
              <w:right w:val="single" w:sz="4" w:space="0" w:color="auto"/>
            </w:tcBorders>
            <w:shd w:val="clear" w:color="auto" w:fill="auto"/>
            <w:noWrap/>
            <w:vAlign w:val="center"/>
            <w:hideMark/>
          </w:tcPr>
          <w:p w14:paraId="53C42BC4" w14:textId="77777777" w:rsidR="00982D5F" w:rsidRPr="003A72EE" w:rsidRDefault="00982D5F" w:rsidP="00982D5F">
            <w:pPr>
              <w:spacing w:after="0" w:line="240" w:lineRule="auto"/>
              <w:jc w:val="right"/>
              <w:rPr>
                <w:noProof/>
                <w:sz w:val="20"/>
                <w:szCs w:val="20"/>
                <w:lang w:val="es-ES" w:eastAsia="en-GB"/>
              </w:rPr>
            </w:pPr>
            <w:r w:rsidRPr="003A72EE">
              <w:rPr>
                <w:noProof/>
                <w:sz w:val="20"/>
                <w:szCs w:val="20"/>
                <w:lang w:val="es-ES" w:eastAsia="en-GB"/>
              </w:rPr>
              <w:t>0</w:t>
            </w:r>
          </w:p>
        </w:tc>
        <w:tc>
          <w:tcPr>
            <w:tcW w:w="1636" w:type="dxa"/>
            <w:tcBorders>
              <w:top w:val="nil"/>
              <w:left w:val="nil"/>
              <w:bottom w:val="single" w:sz="4" w:space="0" w:color="auto"/>
              <w:right w:val="single" w:sz="4" w:space="0" w:color="auto"/>
            </w:tcBorders>
            <w:shd w:val="clear" w:color="auto" w:fill="auto"/>
            <w:noWrap/>
            <w:vAlign w:val="center"/>
            <w:hideMark/>
          </w:tcPr>
          <w:p w14:paraId="27CFE53B" w14:textId="77777777" w:rsidR="00982D5F" w:rsidRPr="003A72EE" w:rsidRDefault="00982D5F" w:rsidP="00982D5F">
            <w:pPr>
              <w:spacing w:after="0" w:line="240" w:lineRule="auto"/>
              <w:jc w:val="right"/>
              <w:rPr>
                <w:noProof/>
                <w:sz w:val="20"/>
                <w:szCs w:val="20"/>
                <w:lang w:val="es-ES" w:eastAsia="en-GB"/>
              </w:rPr>
            </w:pPr>
            <w:r w:rsidRPr="003A72EE">
              <w:rPr>
                <w:noProof/>
                <w:sz w:val="20"/>
                <w:szCs w:val="20"/>
                <w:lang w:val="es-ES" w:eastAsia="en-GB"/>
              </w:rPr>
              <w:t>0</w:t>
            </w:r>
          </w:p>
        </w:tc>
        <w:tc>
          <w:tcPr>
            <w:tcW w:w="1636" w:type="dxa"/>
            <w:tcBorders>
              <w:top w:val="nil"/>
              <w:left w:val="single" w:sz="4" w:space="0" w:color="auto"/>
              <w:bottom w:val="single" w:sz="4" w:space="0" w:color="auto"/>
              <w:right w:val="single" w:sz="4" w:space="0" w:color="auto"/>
            </w:tcBorders>
            <w:shd w:val="clear" w:color="auto" w:fill="auto"/>
            <w:noWrap/>
            <w:vAlign w:val="center"/>
            <w:hideMark/>
          </w:tcPr>
          <w:p w14:paraId="6D99D8E7"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90</w:t>
            </w:r>
          </w:p>
        </w:tc>
        <w:tc>
          <w:tcPr>
            <w:tcW w:w="1636" w:type="dxa"/>
            <w:tcBorders>
              <w:top w:val="nil"/>
              <w:left w:val="nil"/>
              <w:bottom w:val="single" w:sz="4" w:space="0" w:color="auto"/>
              <w:right w:val="single" w:sz="4" w:space="0" w:color="auto"/>
            </w:tcBorders>
            <w:shd w:val="clear" w:color="auto" w:fill="auto"/>
            <w:noWrap/>
            <w:vAlign w:val="center"/>
            <w:hideMark/>
          </w:tcPr>
          <w:p w14:paraId="42231944" w14:textId="77777777" w:rsidR="00982D5F" w:rsidRPr="003A72EE" w:rsidRDefault="00982D5F" w:rsidP="00982D5F">
            <w:pPr>
              <w:spacing w:after="0" w:line="240" w:lineRule="auto"/>
              <w:rPr>
                <w:rFonts w:ascii="Calibri Light" w:hAnsi="Calibri Light" w:cs="Calibri Light"/>
                <w:noProof/>
                <w:color w:val="FF0000"/>
                <w:sz w:val="20"/>
                <w:szCs w:val="20"/>
                <w:lang w:val="es-ES" w:eastAsia="en-GB"/>
              </w:rPr>
            </w:pPr>
            <w:r w:rsidRPr="003A72EE">
              <w:rPr>
                <w:rFonts w:ascii="Calibri Light" w:hAnsi="Calibri Light" w:cs="Calibri Light"/>
                <w:strike/>
                <w:noProof/>
                <w:color w:val="FF0000"/>
                <w:sz w:val="20"/>
                <w:szCs w:val="20"/>
                <w:lang w:val="es-ES" w:eastAsia="en-GB"/>
              </w:rPr>
              <w:t> </w:t>
            </w:r>
          </w:p>
        </w:tc>
        <w:tc>
          <w:tcPr>
            <w:tcW w:w="1843" w:type="dxa"/>
            <w:tcBorders>
              <w:top w:val="nil"/>
              <w:left w:val="nil"/>
              <w:bottom w:val="single" w:sz="4" w:space="0" w:color="auto"/>
              <w:right w:val="single" w:sz="4" w:space="0" w:color="auto"/>
            </w:tcBorders>
            <w:shd w:val="clear" w:color="auto" w:fill="auto"/>
            <w:noWrap/>
            <w:vAlign w:val="center"/>
            <w:hideMark/>
          </w:tcPr>
          <w:p w14:paraId="578D2F93"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90</w:t>
            </w:r>
          </w:p>
        </w:tc>
      </w:tr>
      <w:tr w:rsidR="00982D5F" w:rsidRPr="003A72EE" w14:paraId="3A63FBBA" w14:textId="77777777" w:rsidTr="00982D5F">
        <w:trPr>
          <w:trHeight w:val="270"/>
        </w:trPr>
        <w:tc>
          <w:tcPr>
            <w:tcW w:w="4792" w:type="dxa"/>
            <w:tcBorders>
              <w:top w:val="nil"/>
              <w:left w:val="single" w:sz="4" w:space="0" w:color="auto"/>
              <w:bottom w:val="single" w:sz="4" w:space="0" w:color="auto"/>
              <w:right w:val="single" w:sz="4" w:space="0" w:color="auto"/>
            </w:tcBorders>
            <w:shd w:val="clear" w:color="auto" w:fill="auto"/>
            <w:noWrap/>
            <w:vAlign w:val="center"/>
            <w:hideMark/>
          </w:tcPr>
          <w:p w14:paraId="327D749D" w14:textId="77777777" w:rsidR="00982D5F" w:rsidRPr="003A72EE" w:rsidRDefault="00982D5F" w:rsidP="00982D5F">
            <w:pPr>
              <w:spacing w:after="0" w:line="240" w:lineRule="auto"/>
              <w:rPr>
                <w:noProof/>
                <w:sz w:val="20"/>
                <w:szCs w:val="20"/>
                <w:lang w:val="es-ES" w:eastAsia="en-GB"/>
              </w:rPr>
            </w:pPr>
            <w:r w:rsidRPr="003A72EE">
              <w:rPr>
                <w:noProof/>
                <w:sz w:val="20"/>
                <w:szCs w:val="20"/>
                <w:lang w:val="es-ES" w:eastAsia="en-GB"/>
              </w:rPr>
              <w:t>ODS 6.61 (Inventarios)</w:t>
            </w:r>
          </w:p>
        </w:tc>
        <w:tc>
          <w:tcPr>
            <w:tcW w:w="1635" w:type="dxa"/>
            <w:tcBorders>
              <w:top w:val="nil"/>
              <w:left w:val="nil"/>
              <w:bottom w:val="single" w:sz="4" w:space="0" w:color="auto"/>
              <w:right w:val="single" w:sz="4" w:space="0" w:color="auto"/>
            </w:tcBorders>
            <w:shd w:val="clear" w:color="auto" w:fill="auto"/>
            <w:noWrap/>
            <w:vAlign w:val="center"/>
            <w:hideMark/>
          </w:tcPr>
          <w:p w14:paraId="11EF7CB6" w14:textId="77777777" w:rsidR="00982D5F" w:rsidRPr="003A72EE" w:rsidRDefault="00982D5F" w:rsidP="00982D5F">
            <w:pPr>
              <w:spacing w:after="0" w:line="240" w:lineRule="auto"/>
              <w:jc w:val="right"/>
              <w:rPr>
                <w:noProof/>
                <w:sz w:val="20"/>
                <w:szCs w:val="20"/>
                <w:lang w:val="es-ES" w:eastAsia="en-GB"/>
              </w:rPr>
            </w:pPr>
            <w:r w:rsidRPr="003A72EE">
              <w:rPr>
                <w:noProof/>
                <w:sz w:val="20"/>
                <w:szCs w:val="20"/>
                <w:lang w:val="es-ES" w:eastAsia="en-GB"/>
              </w:rPr>
              <w:t>0</w:t>
            </w:r>
          </w:p>
        </w:tc>
        <w:tc>
          <w:tcPr>
            <w:tcW w:w="1636" w:type="dxa"/>
            <w:tcBorders>
              <w:top w:val="nil"/>
              <w:left w:val="nil"/>
              <w:bottom w:val="single" w:sz="4" w:space="0" w:color="auto"/>
              <w:right w:val="single" w:sz="4" w:space="0" w:color="auto"/>
            </w:tcBorders>
            <w:shd w:val="clear" w:color="auto" w:fill="auto"/>
            <w:noWrap/>
            <w:vAlign w:val="center"/>
            <w:hideMark/>
          </w:tcPr>
          <w:p w14:paraId="2B900525" w14:textId="77777777" w:rsidR="00982D5F" w:rsidRPr="003A72EE" w:rsidRDefault="00982D5F" w:rsidP="00982D5F">
            <w:pPr>
              <w:spacing w:after="0" w:line="240" w:lineRule="auto"/>
              <w:jc w:val="right"/>
              <w:rPr>
                <w:noProof/>
                <w:sz w:val="20"/>
                <w:szCs w:val="20"/>
                <w:lang w:val="es-ES" w:eastAsia="en-GB"/>
              </w:rPr>
            </w:pPr>
            <w:r w:rsidRPr="003A72EE">
              <w:rPr>
                <w:noProof/>
                <w:sz w:val="20"/>
                <w:szCs w:val="20"/>
                <w:lang w:val="es-ES" w:eastAsia="en-GB"/>
              </w:rPr>
              <w:t>0</w:t>
            </w:r>
          </w:p>
        </w:tc>
        <w:tc>
          <w:tcPr>
            <w:tcW w:w="1636" w:type="dxa"/>
            <w:tcBorders>
              <w:top w:val="nil"/>
              <w:left w:val="single" w:sz="4" w:space="0" w:color="auto"/>
              <w:bottom w:val="single" w:sz="4" w:space="0" w:color="auto"/>
              <w:right w:val="single" w:sz="4" w:space="0" w:color="auto"/>
            </w:tcBorders>
            <w:shd w:val="clear" w:color="auto" w:fill="auto"/>
            <w:noWrap/>
            <w:vAlign w:val="center"/>
            <w:hideMark/>
          </w:tcPr>
          <w:p w14:paraId="4F222AAA"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72</w:t>
            </w:r>
          </w:p>
        </w:tc>
        <w:tc>
          <w:tcPr>
            <w:tcW w:w="1636" w:type="dxa"/>
            <w:tcBorders>
              <w:top w:val="nil"/>
              <w:left w:val="nil"/>
              <w:bottom w:val="single" w:sz="4" w:space="0" w:color="auto"/>
              <w:right w:val="single" w:sz="4" w:space="0" w:color="auto"/>
            </w:tcBorders>
            <w:shd w:val="clear" w:color="auto" w:fill="auto"/>
            <w:noWrap/>
            <w:vAlign w:val="center"/>
            <w:hideMark/>
          </w:tcPr>
          <w:p w14:paraId="6CCBADDF" w14:textId="77777777" w:rsidR="00982D5F" w:rsidRPr="003A72EE" w:rsidRDefault="00982D5F" w:rsidP="00982D5F">
            <w:pPr>
              <w:spacing w:after="0" w:line="240" w:lineRule="auto"/>
              <w:rPr>
                <w:noProof/>
                <w:color w:val="000000"/>
                <w:sz w:val="20"/>
                <w:szCs w:val="20"/>
                <w:lang w:val="es-ES" w:eastAsia="en-GB"/>
              </w:rPr>
            </w:pPr>
            <w:r w:rsidRPr="003A72EE">
              <w:rPr>
                <w:noProof/>
                <w:color w:val="000000"/>
                <w:sz w:val="20"/>
                <w:szCs w:val="20"/>
                <w:lang w:val="es-ES" w:eastAsia="en-GB"/>
              </w:rPr>
              <w:t> </w:t>
            </w:r>
          </w:p>
        </w:tc>
        <w:tc>
          <w:tcPr>
            <w:tcW w:w="1843" w:type="dxa"/>
            <w:tcBorders>
              <w:top w:val="nil"/>
              <w:left w:val="nil"/>
              <w:bottom w:val="single" w:sz="4" w:space="0" w:color="auto"/>
              <w:right w:val="single" w:sz="4" w:space="0" w:color="auto"/>
            </w:tcBorders>
            <w:shd w:val="clear" w:color="auto" w:fill="auto"/>
            <w:noWrap/>
            <w:vAlign w:val="center"/>
            <w:hideMark/>
          </w:tcPr>
          <w:p w14:paraId="5CDA365A"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72</w:t>
            </w:r>
          </w:p>
        </w:tc>
      </w:tr>
      <w:tr w:rsidR="00982D5F" w:rsidRPr="003A72EE" w14:paraId="57FA5C56" w14:textId="77777777" w:rsidTr="00982D5F">
        <w:trPr>
          <w:trHeight w:val="270"/>
        </w:trPr>
        <w:tc>
          <w:tcPr>
            <w:tcW w:w="4792" w:type="dxa"/>
            <w:tcBorders>
              <w:top w:val="nil"/>
              <w:left w:val="single" w:sz="4" w:space="0" w:color="auto"/>
              <w:bottom w:val="single" w:sz="4" w:space="0" w:color="auto"/>
              <w:right w:val="single" w:sz="4" w:space="0" w:color="auto"/>
            </w:tcBorders>
            <w:shd w:val="clear" w:color="auto" w:fill="auto"/>
            <w:noWrap/>
            <w:vAlign w:val="center"/>
            <w:hideMark/>
          </w:tcPr>
          <w:p w14:paraId="28BCF107" w14:textId="77777777" w:rsidR="00982D5F" w:rsidRPr="003A72EE" w:rsidRDefault="00982D5F" w:rsidP="00982D5F">
            <w:pPr>
              <w:spacing w:after="0" w:line="240" w:lineRule="auto"/>
              <w:rPr>
                <w:noProof/>
                <w:sz w:val="20"/>
                <w:szCs w:val="20"/>
                <w:lang w:val="es-ES" w:eastAsia="en-GB"/>
              </w:rPr>
            </w:pPr>
            <w:r w:rsidRPr="003A72EE">
              <w:rPr>
                <w:noProof/>
                <w:color w:val="000000"/>
                <w:sz w:val="20"/>
                <w:lang w:val="es-ES"/>
              </w:rPr>
              <w:t>Servicio de Información sobre Sitios Ramsar (mantenimiento y desarrollo)</w:t>
            </w:r>
          </w:p>
        </w:tc>
        <w:tc>
          <w:tcPr>
            <w:tcW w:w="1635" w:type="dxa"/>
            <w:tcBorders>
              <w:top w:val="nil"/>
              <w:left w:val="nil"/>
              <w:bottom w:val="single" w:sz="4" w:space="0" w:color="auto"/>
              <w:right w:val="single" w:sz="4" w:space="0" w:color="auto"/>
            </w:tcBorders>
            <w:shd w:val="clear" w:color="auto" w:fill="auto"/>
            <w:noWrap/>
            <w:vAlign w:val="center"/>
            <w:hideMark/>
          </w:tcPr>
          <w:p w14:paraId="737766F1" w14:textId="77777777" w:rsidR="00982D5F" w:rsidRPr="003A72EE" w:rsidRDefault="00982D5F" w:rsidP="00982D5F">
            <w:pPr>
              <w:spacing w:after="0" w:line="240" w:lineRule="auto"/>
              <w:jc w:val="right"/>
              <w:rPr>
                <w:noProof/>
                <w:sz w:val="20"/>
                <w:szCs w:val="20"/>
                <w:lang w:val="es-ES" w:eastAsia="en-GB"/>
              </w:rPr>
            </w:pPr>
            <w:r w:rsidRPr="003A72EE">
              <w:rPr>
                <w:noProof/>
                <w:sz w:val="20"/>
                <w:szCs w:val="20"/>
                <w:lang w:val="es-ES" w:eastAsia="en-GB"/>
              </w:rPr>
              <w:t>80</w:t>
            </w:r>
          </w:p>
        </w:tc>
        <w:tc>
          <w:tcPr>
            <w:tcW w:w="1636" w:type="dxa"/>
            <w:tcBorders>
              <w:top w:val="nil"/>
              <w:left w:val="nil"/>
              <w:bottom w:val="single" w:sz="4" w:space="0" w:color="auto"/>
              <w:right w:val="single" w:sz="4" w:space="0" w:color="auto"/>
            </w:tcBorders>
            <w:shd w:val="clear" w:color="auto" w:fill="auto"/>
            <w:noWrap/>
            <w:vAlign w:val="center"/>
            <w:hideMark/>
          </w:tcPr>
          <w:p w14:paraId="46B51DBE" w14:textId="77777777" w:rsidR="00982D5F" w:rsidRPr="003A72EE" w:rsidRDefault="00982D5F" w:rsidP="00982D5F">
            <w:pPr>
              <w:spacing w:after="0" w:line="240" w:lineRule="auto"/>
              <w:jc w:val="right"/>
              <w:rPr>
                <w:noProof/>
                <w:sz w:val="20"/>
                <w:szCs w:val="20"/>
                <w:lang w:val="es-ES" w:eastAsia="en-GB"/>
              </w:rPr>
            </w:pPr>
            <w:r w:rsidRPr="003A72EE">
              <w:rPr>
                <w:noProof/>
                <w:sz w:val="20"/>
                <w:szCs w:val="20"/>
                <w:lang w:val="es-ES" w:eastAsia="en-GB"/>
              </w:rPr>
              <w:t>0</w:t>
            </w:r>
          </w:p>
        </w:tc>
        <w:tc>
          <w:tcPr>
            <w:tcW w:w="1636" w:type="dxa"/>
            <w:tcBorders>
              <w:top w:val="nil"/>
              <w:left w:val="single" w:sz="4" w:space="0" w:color="auto"/>
              <w:bottom w:val="single" w:sz="4" w:space="0" w:color="auto"/>
              <w:right w:val="single" w:sz="4" w:space="0" w:color="auto"/>
            </w:tcBorders>
            <w:shd w:val="clear" w:color="auto" w:fill="auto"/>
            <w:noWrap/>
            <w:vAlign w:val="center"/>
            <w:hideMark/>
          </w:tcPr>
          <w:p w14:paraId="2D42D4F8" w14:textId="77777777" w:rsidR="00982D5F" w:rsidRPr="003A72EE" w:rsidRDefault="00982D5F" w:rsidP="00982D5F">
            <w:pPr>
              <w:spacing w:after="0" w:line="240" w:lineRule="auto"/>
              <w:jc w:val="right"/>
              <w:rPr>
                <w:noProof/>
                <w:sz w:val="20"/>
                <w:szCs w:val="20"/>
                <w:lang w:val="es-ES" w:eastAsia="en-GB"/>
              </w:rPr>
            </w:pPr>
            <w:r w:rsidRPr="003A72EE">
              <w:rPr>
                <w:noProof/>
                <w:sz w:val="20"/>
                <w:szCs w:val="20"/>
                <w:lang w:val="es-ES" w:eastAsia="en-GB"/>
              </w:rPr>
              <w:t>0</w:t>
            </w:r>
          </w:p>
        </w:tc>
        <w:tc>
          <w:tcPr>
            <w:tcW w:w="1636" w:type="dxa"/>
            <w:tcBorders>
              <w:top w:val="nil"/>
              <w:left w:val="nil"/>
              <w:bottom w:val="single" w:sz="4" w:space="0" w:color="auto"/>
              <w:right w:val="single" w:sz="4" w:space="0" w:color="auto"/>
            </w:tcBorders>
            <w:shd w:val="clear" w:color="auto" w:fill="auto"/>
            <w:noWrap/>
            <w:vAlign w:val="center"/>
            <w:hideMark/>
          </w:tcPr>
          <w:p w14:paraId="77F10ADA" w14:textId="77777777" w:rsidR="00982D5F" w:rsidRPr="003A72EE" w:rsidRDefault="00982D5F" w:rsidP="00982D5F">
            <w:pPr>
              <w:spacing w:after="0" w:line="240" w:lineRule="auto"/>
              <w:rPr>
                <w:noProof/>
                <w:color w:val="000000"/>
                <w:sz w:val="20"/>
                <w:szCs w:val="20"/>
                <w:lang w:val="es-ES" w:eastAsia="en-GB"/>
              </w:rPr>
            </w:pPr>
            <w:r w:rsidRPr="003A72EE">
              <w:rPr>
                <w:noProof/>
                <w:color w:val="000000"/>
                <w:sz w:val="20"/>
                <w:szCs w:val="20"/>
                <w:lang w:val="es-ES" w:eastAsia="en-GB"/>
              </w:rPr>
              <w:t> </w:t>
            </w:r>
          </w:p>
        </w:tc>
        <w:tc>
          <w:tcPr>
            <w:tcW w:w="1843" w:type="dxa"/>
            <w:tcBorders>
              <w:top w:val="nil"/>
              <w:left w:val="nil"/>
              <w:bottom w:val="single" w:sz="4" w:space="0" w:color="auto"/>
              <w:right w:val="single" w:sz="4" w:space="0" w:color="auto"/>
            </w:tcBorders>
            <w:shd w:val="clear" w:color="auto" w:fill="auto"/>
            <w:noWrap/>
            <w:vAlign w:val="center"/>
            <w:hideMark/>
          </w:tcPr>
          <w:p w14:paraId="753A4873"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80</w:t>
            </w:r>
          </w:p>
        </w:tc>
      </w:tr>
      <w:tr w:rsidR="00982D5F" w:rsidRPr="003A72EE" w14:paraId="763783C6" w14:textId="77777777" w:rsidTr="00982D5F">
        <w:trPr>
          <w:trHeight w:val="270"/>
        </w:trPr>
        <w:tc>
          <w:tcPr>
            <w:tcW w:w="4792"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3AB5331F" w14:textId="77777777" w:rsidR="00982D5F" w:rsidRPr="003A72EE" w:rsidRDefault="00982D5F" w:rsidP="00982D5F">
            <w:pPr>
              <w:spacing w:after="0" w:line="240" w:lineRule="auto"/>
              <w:rPr>
                <w:noProof/>
                <w:sz w:val="20"/>
                <w:szCs w:val="20"/>
                <w:lang w:val="es-ES" w:eastAsia="en-GB"/>
              </w:rPr>
            </w:pPr>
            <w:r w:rsidRPr="003A72EE">
              <w:rPr>
                <w:noProof/>
                <w:color w:val="000000"/>
                <w:sz w:val="20"/>
                <w:szCs w:val="20"/>
                <w:lang w:val="es-ES" w:eastAsia="en-GB"/>
              </w:rPr>
              <w:t xml:space="preserve">G.  </w:t>
            </w:r>
            <w:r w:rsidRPr="003A72EE">
              <w:rPr>
                <w:noProof/>
                <w:color w:val="000000"/>
                <w:sz w:val="20"/>
                <w:lang w:val="es-ES"/>
              </w:rPr>
              <w:t>Administración/sitio web</w:t>
            </w:r>
          </w:p>
        </w:tc>
        <w:tc>
          <w:tcPr>
            <w:tcW w:w="1635" w:type="dxa"/>
            <w:tcBorders>
              <w:top w:val="nil"/>
              <w:left w:val="nil"/>
              <w:bottom w:val="single" w:sz="4" w:space="0" w:color="auto"/>
              <w:right w:val="single" w:sz="4" w:space="0" w:color="auto"/>
            </w:tcBorders>
            <w:shd w:val="clear" w:color="auto" w:fill="E2EFD9" w:themeFill="accent6" w:themeFillTint="33"/>
            <w:noWrap/>
            <w:vAlign w:val="center"/>
            <w:hideMark/>
          </w:tcPr>
          <w:p w14:paraId="54770AF8" w14:textId="77777777" w:rsidR="00982D5F" w:rsidRPr="003A72EE" w:rsidRDefault="00982D5F" w:rsidP="00982D5F">
            <w:pPr>
              <w:spacing w:after="0" w:line="240" w:lineRule="auto"/>
              <w:jc w:val="right"/>
              <w:rPr>
                <w:b/>
                <w:bCs/>
                <w:noProof/>
                <w:sz w:val="20"/>
                <w:szCs w:val="20"/>
                <w:lang w:val="es-ES" w:eastAsia="en-GB"/>
              </w:rPr>
            </w:pPr>
            <w:r w:rsidRPr="003A72EE">
              <w:rPr>
                <w:b/>
                <w:bCs/>
                <w:noProof/>
                <w:sz w:val="20"/>
                <w:szCs w:val="20"/>
                <w:lang w:val="es-ES" w:eastAsia="en-GB"/>
              </w:rPr>
              <w:t>481</w:t>
            </w:r>
          </w:p>
        </w:tc>
        <w:tc>
          <w:tcPr>
            <w:tcW w:w="1636" w:type="dxa"/>
            <w:tcBorders>
              <w:top w:val="nil"/>
              <w:left w:val="nil"/>
              <w:bottom w:val="single" w:sz="4" w:space="0" w:color="auto"/>
              <w:right w:val="single" w:sz="4" w:space="0" w:color="auto"/>
            </w:tcBorders>
            <w:shd w:val="clear" w:color="auto" w:fill="E2EFD9" w:themeFill="accent6" w:themeFillTint="33"/>
            <w:noWrap/>
            <w:vAlign w:val="center"/>
            <w:hideMark/>
          </w:tcPr>
          <w:p w14:paraId="75ECBCB5" w14:textId="77777777" w:rsidR="00982D5F" w:rsidRPr="003A72EE" w:rsidRDefault="00982D5F" w:rsidP="00982D5F">
            <w:pPr>
              <w:spacing w:after="0" w:line="240" w:lineRule="auto"/>
              <w:jc w:val="right"/>
              <w:rPr>
                <w:b/>
                <w:bCs/>
                <w:noProof/>
                <w:sz w:val="20"/>
                <w:szCs w:val="20"/>
                <w:lang w:val="es-ES" w:eastAsia="en-GB"/>
              </w:rPr>
            </w:pPr>
            <w:r w:rsidRPr="003A72EE">
              <w:rPr>
                <w:b/>
                <w:bCs/>
                <w:noProof/>
                <w:sz w:val="20"/>
                <w:szCs w:val="20"/>
                <w:lang w:val="es-ES" w:eastAsia="en-GB"/>
              </w:rPr>
              <w:t>11</w:t>
            </w:r>
          </w:p>
        </w:tc>
        <w:tc>
          <w:tcPr>
            <w:tcW w:w="1636"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16106C2F" w14:textId="77777777" w:rsidR="00982D5F" w:rsidRPr="003A72EE" w:rsidRDefault="00982D5F" w:rsidP="00982D5F">
            <w:pPr>
              <w:spacing w:after="0" w:line="240" w:lineRule="auto"/>
              <w:jc w:val="right"/>
              <w:rPr>
                <w:b/>
                <w:bCs/>
                <w:noProof/>
                <w:color w:val="000000"/>
                <w:sz w:val="20"/>
                <w:szCs w:val="20"/>
                <w:lang w:val="es-ES" w:eastAsia="en-GB"/>
              </w:rPr>
            </w:pPr>
            <w:r w:rsidRPr="003A72EE">
              <w:rPr>
                <w:b/>
                <w:bCs/>
                <w:noProof/>
                <w:color w:val="000000"/>
                <w:sz w:val="20"/>
                <w:szCs w:val="20"/>
                <w:lang w:val="es-ES" w:eastAsia="en-GB"/>
              </w:rPr>
              <w:t>73</w:t>
            </w:r>
          </w:p>
        </w:tc>
        <w:tc>
          <w:tcPr>
            <w:tcW w:w="1636" w:type="dxa"/>
            <w:tcBorders>
              <w:top w:val="nil"/>
              <w:left w:val="nil"/>
              <w:bottom w:val="single" w:sz="4" w:space="0" w:color="auto"/>
              <w:right w:val="single" w:sz="4" w:space="0" w:color="auto"/>
            </w:tcBorders>
            <w:shd w:val="clear" w:color="auto" w:fill="E2EFD9" w:themeFill="accent6" w:themeFillTint="33"/>
            <w:noWrap/>
            <w:vAlign w:val="center"/>
            <w:hideMark/>
          </w:tcPr>
          <w:p w14:paraId="0F130771" w14:textId="77777777" w:rsidR="00982D5F" w:rsidRPr="003A72EE" w:rsidRDefault="00982D5F" w:rsidP="00982D5F">
            <w:pPr>
              <w:spacing w:after="0" w:line="240" w:lineRule="auto"/>
              <w:jc w:val="right"/>
              <w:rPr>
                <w:b/>
                <w:bCs/>
                <w:noProof/>
                <w:color w:val="000000"/>
                <w:sz w:val="20"/>
                <w:szCs w:val="20"/>
                <w:lang w:val="es-ES" w:eastAsia="en-GB"/>
              </w:rPr>
            </w:pPr>
            <w:r w:rsidRPr="003A72EE">
              <w:rPr>
                <w:b/>
                <w:bCs/>
                <w:noProof/>
                <w:color w:val="000000"/>
                <w:sz w:val="20"/>
                <w:szCs w:val="20"/>
                <w:lang w:val="es-ES" w:eastAsia="en-GB"/>
              </w:rPr>
              <w:t>89,5</w:t>
            </w:r>
          </w:p>
        </w:tc>
        <w:tc>
          <w:tcPr>
            <w:tcW w:w="1843" w:type="dxa"/>
            <w:tcBorders>
              <w:top w:val="nil"/>
              <w:left w:val="nil"/>
              <w:bottom w:val="single" w:sz="4" w:space="0" w:color="auto"/>
              <w:right w:val="single" w:sz="4" w:space="0" w:color="auto"/>
            </w:tcBorders>
            <w:shd w:val="clear" w:color="auto" w:fill="E2EFD9" w:themeFill="accent6" w:themeFillTint="33"/>
            <w:noWrap/>
            <w:vAlign w:val="center"/>
            <w:hideMark/>
          </w:tcPr>
          <w:p w14:paraId="68112EA6" w14:textId="77777777" w:rsidR="00982D5F" w:rsidRPr="003A72EE" w:rsidRDefault="00982D5F" w:rsidP="00982D5F">
            <w:pPr>
              <w:spacing w:after="0" w:line="240" w:lineRule="auto"/>
              <w:jc w:val="right"/>
              <w:rPr>
                <w:b/>
                <w:bCs/>
                <w:noProof/>
                <w:color w:val="000000"/>
                <w:sz w:val="20"/>
                <w:szCs w:val="20"/>
                <w:lang w:val="es-ES" w:eastAsia="en-GB"/>
              </w:rPr>
            </w:pPr>
            <w:r w:rsidRPr="003A72EE">
              <w:rPr>
                <w:b/>
                <w:bCs/>
                <w:noProof/>
                <w:color w:val="000000"/>
                <w:sz w:val="20"/>
                <w:szCs w:val="20"/>
                <w:lang w:val="es-ES" w:eastAsia="en-GB"/>
              </w:rPr>
              <w:t>655</w:t>
            </w:r>
          </w:p>
        </w:tc>
      </w:tr>
      <w:tr w:rsidR="00982D5F" w:rsidRPr="003A72EE" w14:paraId="67E92F2F" w14:textId="77777777" w:rsidTr="00982D5F">
        <w:trPr>
          <w:trHeight w:val="270"/>
        </w:trPr>
        <w:tc>
          <w:tcPr>
            <w:tcW w:w="4792" w:type="dxa"/>
            <w:tcBorders>
              <w:top w:val="single" w:sz="4" w:space="0" w:color="auto"/>
              <w:left w:val="single" w:sz="4" w:space="0" w:color="auto"/>
              <w:bottom w:val="single" w:sz="4" w:space="0" w:color="auto"/>
              <w:right w:val="nil"/>
            </w:tcBorders>
            <w:shd w:val="clear" w:color="auto" w:fill="auto"/>
            <w:noWrap/>
            <w:vAlign w:val="center"/>
            <w:hideMark/>
          </w:tcPr>
          <w:p w14:paraId="4AC72B3B" w14:textId="77777777" w:rsidR="00982D5F" w:rsidRPr="003A72EE" w:rsidRDefault="00982D5F" w:rsidP="00982D5F">
            <w:pPr>
              <w:spacing w:after="0" w:line="240" w:lineRule="auto"/>
              <w:rPr>
                <w:noProof/>
                <w:sz w:val="20"/>
                <w:szCs w:val="20"/>
                <w:lang w:val="es-ES" w:eastAsia="en-GB"/>
              </w:rPr>
            </w:pPr>
            <w:r w:rsidRPr="003A72EE">
              <w:rPr>
                <w:noProof/>
                <w:sz w:val="20"/>
                <w:szCs w:val="20"/>
                <w:lang w:val="es-ES" w:eastAsia="en-GB"/>
              </w:rPr>
              <w:t>Salarios, gastos sociales y otras prestaciones laborales</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14:paraId="55D24A47" w14:textId="77777777" w:rsidR="00982D5F" w:rsidRPr="003A72EE" w:rsidRDefault="00982D5F" w:rsidP="00982D5F">
            <w:pPr>
              <w:spacing w:after="0" w:line="240" w:lineRule="auto"/>
              <w:jc w:val="right"/>
              <w:rPr>
                <w:noProof/>
                <w:sz w:val="20"/>
                <w:szCs w:val="20"/>
                <w:lang w:val="es-ES" w:eastAsia="en-GB"/>
              </w:rPr>
            </w:pPr>
            <w:r w:rsidRPr="003A72EE">
              <w:rPr>
                <w:noProof/>
                <w:sz w:val="20"/>
                <w:szCs w:val="20"/>
                <w:lang w:val="es-ES" w:eastAsia="en-GB"/>
              </w:rPr>
              <w:t>337</w:t>
            </w:r>
          </w:p>
        </w:tc>
        <w:tc>
          <w:tcPr>
            <w:tcW w:w="1636" w:type="dxa"/>
            <w:tcBorders>
              <w:top w:val="nil"/>
              <w:left w:val="nil"/>
              <w:bottom w:val="single" w:sz="4" w:space="0" w:color="auto"/>
              <w:right w:val="single" w:sz="4" w:space="0" w:color="auto"/>
            </w:tcBorders>
            <w:shd w:val="clear" w:color="auto" w:fill="auto"/>
            <w:noWrap/>
            <w:vAlign w:val="center"/>
            <w:hideMark/>
          </w:tcPr>
          <w:p w14:paraId="7F786972" w14:textId="77777777" w:rsidR="00982D5F" w:rsidRPr="003A72EE" w:rsidRDefault="00982D5F" w:rsidP="00982D5F">
            <w:pPr>
              <w:spacing w:after="0" w:line="240" w:lineRule="auto"/>
              <w:jc w:val="right"/>
              <w:rPr>
                <w:noProof/>
                <w:sz w:val="20"/>
                <w:szCs w:val="20"/>
                <w:lang w:val="es-ES" w:eastAsia="en-GB"/>
              </w:rPr>
            </w:pPr>
            <w:r w:rsidRPr="003A72EE">
              <w:rPr>
                <w:noProof/>
                <w:sz w:val="20"/>
                <w:szCs w:val="20"/>
                <w:lang w:val="es-ES" w:eastAsia="en-GB"/>
              </w:rPr>
              <w:t>0</w:t>
            </w:r>
          </w:p>
        </w:tc>
        <w:tc>
          <w:tcPr>
            <w:tcW w:w="1636" w:type="dxa"/>
            <w:tcBorders>
              <w:top w:val="nil"/>
              <w:left w:val="single" w:sz="4" w:space="0" w:color="auto"/>
              <w:bottom w:val="single" w:sz="4" w:space="0" w:color="auto"/>
              <w:right w:val="single" w:sz="4" w:space="0" w:color="auto"/>
            </w:tcBorders>
            <w:shd w:val="clear" w:color="auto" w:fill="auto"/>
            <w:noWrap/>
            <w:vAlign w:val="center"/>
            <w:hideMark/>
          </w:tcPr>
          <w:p w14:paraId="49722A95"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0</w:t>
            </w:r>
          </w:p>
        </w:tc>
        <w:tc>
          <w:tcPr>
            <w:tcW w:w="1636" w:type="dxa"/>
            <w:tcBorders>
              <w:top w:val="nil"/>
              <w:left w:val="nil"/>
              <w:bottom w:val="single" w:sz="4" w:space="0" w:color="auto"/>
              <w:right w:val="single" w:sz="4" w:space="0" w:color="auto"/>
            </w:tcBorders>
            <w:shd w:val="clear" w:color="auto" w:fill="auto"/>
            <w:noWrap/>
            <w:vAlign w:val="center"/>
            <w:hideMark/>
          </w:tcPr>
          <w:p w14:paraId="3BD86CD2" w14:textId="77777777" w:rsidR="00982D5F" w:rsidRPr="003A72EE" w:rsidRDefault="00982D5F" w:rsidP="00982D5F">
            <w:pPr>
              <w:spacing w:after="0" w:line="240" w:lineRule="auto"/>
              <w:rPr>
                <w:noProof/>
                <w:color w:val="000000"/>
                <w:sz w:val="20"/>
                <w:szCs w:val="20"/>
                <w:lang w:val="es-ES" w:eastAsia="en-GB"/>
              </w:rPr>
            </w:pPr>
            <w:r w:rsidRPr="003A72EE">
              <w:rPr>
                <w:noProof/>
                <w:color w:val="000000"/>
                <w:sz w:val="20"/>
                <w:szCs w:val="20"/>
                <w:lang w:val="es-ES" w:eastAsia="en-GB"/>
              </w:rPr>
              <w:t> </w:t>
            </w:r>
          </w:p>
        </w:tc>
        <w:tc>
          <w:tcPr>
            <w:tcW w:w="1843" w:type="dxa"/>
            <w:tcBorders>
              <w:top w:val="nil"/>
              <w:left w:val="nil"/>
              <w:bottom w:val="single" w:sz="4" w:space="0" w:color="auto"/>
              <w:right w:val="single" w:sz="4" w:space="0" w:color="auto"/>
            </w:tcBorders>
            <w:shd w:val="clear" w:color="auto" w:fill="auto"/>
            <w:noWrap/>
            <w:vAlign w:val="center"/>
            <w:hideMark/>
          </w:tcPr>
          <w:p w14:paraId="78D39432"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337</w:t>
            </w:r>
          </w:p>
        </w:tc>
      </w:tr>
      <w:tr w:rsidR="00982D5F" w:rsidRPr="003A72EE" w14:paraId="113A0392" w14:textId="77777777" w:rsidTr="00982D5F">
        <w:trPr>
          <w:trHeight w:val="270"/>
        </w:trPr>
        <w:tc>
          <w:tcPr>
            <w:tcW w:w="4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40300" w14:textId="77777777" w:rsidR="00982D5F" w:rsidRPr="003A72EE" w:rsidRDefault="00982D5F" w:rsidP="00982D5F">
            <w:pPr>
              <w:spacing w:after="0" w:line="240" w:lineRule="auto"/>
              <w:rPr>
                <w:noProof/>
                <w:sz w:val="20"/>
                <w:szCs w:val="20"/>
                <w:lang w:val="es-ES" w:eastAsia="en-GB"/>
              </w:rPr>
            </w:pPr>
            <w:r w:rsidRPr="003A72EE">
              <w:rPr>
                <w:noProof/>
                <w:color w:val="000000"/>
                <w:sz w:val="20"/>
                <w:lang w:val="es-ES"/>
              </w:rPr>
              <w:t>Costos de contratación y separación del personal</w:t>
            </w:r>
          </w:p>
        </w:tc>
        <w:tc>
          <w:tcPr>
            <w:tcW w:w="1635" w:type="dxa"/>
            <w:tcBorders>
              <w:top w:val="nil"/>
              <w:left w:val="nil"/>
              <w:bottom w:val="single" w:sz="4" w:space="0" w:color="auto"/>
              <w:right w:val="single" w:sz="4" w:space="0" w:color="auto"/>
            </w:tcBorders>
            <w:shd w:val="clear" w:color="auto" w:fill="auto"/>
            <w:noWrap/>
            <w:vAlign w:val="center"/>
            <w:hideMark/>
          </w:tcPr>
          <w:p w14:paraId="35B40A8A" w14:textId="77777777" w:rsidR="00982D5F" w:rsidRPr="003A72EE" w:rsidRDefault="00982D5F" w:rsidP="00982D5F">
            <w:pPr>
              <w:spacing w:after="0" w:line="240" w:lineRule="auto"/>
              <w:jc w:val="right"/>
              <w:rPr>
                <w:noProof/>
                <w:sz w:val="20"/>
                <w:szCs w:val="20"/>
                <w:lang w:val="es-ES" w:eastAsia="en-GB"/>
              </w:rPr>
            </w:pPr>
            <w:r w:rsidRPr="003A72EE">
              <w:rPr>
                <w:noProof/>
                <w:sz w:val="20"/>
                <w:szCs w:val="20"/>
                <w:lang w:val="es-ES" w:eastAsia="en-GB"/>
              </w:rPr>
              <w:t>49</w:t>
            </w:r>
          </w:p>
        </w:tc>
        <w:tc>
          <w:tcPr>
            <w:tcW w:w="1636" w:type="dxa"/>
            <w:tcBorders>
              <w:top w:val="nil"/>
              <w:left w:val="nil"/>
              <w:bottom w:val="single" w:sz="4" w:space="0" w:color="auto"/>
              <w:right w:val="single" w:sz="4" w:space="0" w:color="auto"/>
            </w:tcBorders>
            <w:shd w:val="clear" w:color="auto" w:fill="auto"/>
            <w:noWrap/>
            <w:vAlign w:val="center"/>
            <w:hideMark/>
          </w:tcPr>
          <w:p w14:paraId="57052D91" w14:textId="77777777" w:rsidR="00982D5F" w:rsidRPr="003A72EE" w:rsidRDefault="00982D5F" w:rsidP="00982D5F">
            <w:pPr>
              <w:spacing w:after="0" w:line="240" w:lineRule="auto"/>
              <w:jc w:val="right"/>
              <w:rPr>
                <w:noProof/>
                <w:sz w:val="20"/>
                <w:szCs w:val="20"/>
                <w:lang w:val="es-ES" w:eastAsia="en-GB"/>
              </w:rPr>
            </w:pPr>
            <w:r w:rsidRPr="003A72EE">
              <w:rPr>
                <w:noProof/>
                <w:sz w:val="20"/>
                <w:szCs w:val="20"/>
                <w:lang w:val="es-ES" w:eastAsia="en-GB"/>
              </w:rPr>
              <w:t>0</w:t>
            </w:r>
          </w:p>
        </w:tc>
        <w:tc>
          <w:tcPr>
            <w:tcW w:w="1636" w:type="dxa"/>
            <w:tcBorders>
              <w:top w:val="nil"/>
              <w:left w:val="single" w:sz="4" w:space="0" w:color="auto"/>
              <w:bottom w:val="single" w:sz="4" w:space="0" w:color="auto"/>
              <w:right w:val="single" w:sz="4" w:space="0" w:color="auto"/>
            </w:tcBorders>
            <w:shd w:val="clear" w:color="auto" w:fill="auto"/>
            <w:noWrap/>
            <w:vAlign w:val="center"/>
            <w:hideMark/>
          </w:tcPr>
          <w:p w14:paraId="7CB200EB"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0</w:t>
            </w:r>
          </w:p>
        </w:tc>
        <w:tc>
          <w:tcPr>
            <w:tcW w:w="1636" w:type="dxa"/>
            <w:tcBorders>
              <w:top w:val="nil"/>
              <w:left w:val="nil"/>
              <w:bottom w:val="single" w:sz="4" w:space="0" w:color="auto"/>
              <w:right w:val="single" w:sz="4" w:space="0" w:color="auto"/>
            </w:tcBorders>
            <w:shd w:val="clear" w:color="auto" w:fill="auto"/>
            <w:noWrap/>
            <w:vAlign w:val="center"/>
            <w:hideMark/>
          </w:tcPr>
          <w:p w14:paraId="53DA3121"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89,5</w:t>
            </w:r>
          </w:p>
        </w:tc>
        <w:tc>
          <w:tcPr>
            <w:tcW w:w="1843" w:type="dxa"/>
            <w:tcBorders>
              <w:top w:val="nil"/>
              <w:left w:val="nil"/>
              <w:bottom w:val="single" w:sz="4" w:space="0" w:color="auto"/>
              <w:right w:val="single" w:sz="4" w:space="0" w:color="auto"/>
            </w:tcBorders>
            <w:shd w:val="clear" w:color="auto" w:fill="auto"/>
            <w:noWrap/>
            <w:vAlign w:val="center"/>
            <w:hideMark/>
          </w:tcPr>
          <w:p w14:paraId="749B9F45"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139</w:t>
            </w:r>
          </w:p>
        </w:tc>
      </w:tr>
      <w:tr w:rsidR="00982D5F" w:rsidRPr="003A72EE" w14:paraId="1703A31B" w14:textId="77777777" w:rsidTr="00982D5F">
        <w:trPr>
          <w:trHeight w:val="270"/>
        </w:trPr>
        <w:tc>
          <w:tcPr>
            <w:tcW w:w="4792" w:type="dxa"/>
            <w:tcBorders>
              <w:top w:val="nil"/>
              <w:left w:val="single" w:sz="4" w:space="0" w:color="auto"/>
              <w:bottom w:val="single" w:sz="4" w:space="0" w:color="auto"/>
              <w:right w:val="single" w:sz="4" w:space="0" w:color="auto"/>
            </w:tcBorders>
            <w:shd w:val="clear" w:color="auto" w:fill="auto"/>
            <w:noWrap/>
            <w:vAlign w:val="center"/>
            <w:hideMark/>
          </w:tcPr>
          <w:p w14:paraId="79A7A1EC" w14:textId="77777777" w:rsidR="00982D5F" w:rsidRPr="003A72EE" w:rsidRDefault="00982D5F" w:rsidP="00982D5F">
            <w:pPr>
              <w:spacing w:after="0" w:line="240" w:lineRule="auto"/>
              <w:rPr>
                <w:noProof/>
                <w:sz w:val="20"/>
                <w:szCs w:val="20"/>
                <w:lang w:val="es-ES" w:eastAsia="en-GB"/>
              </w:rPr>
            </w:pPr>
            <w:r w:rsidRPr="003A72EE">
              <w:rPr>
                <w:noProof/>
                <w:color w:val="000000"/>
                <w:sz w:val="20"/>
                <w:szCs w:val="20"/>
                <w:lang w:val="es-ES" w:eastAsia="en-GB"/>
              </w:rPr>
              <w:t>Viajes</w:t>
            </w:r>
          </w:p>
        </w:tc>
        <w:tc>
          <w:tcPr>
            <w:tcW w:w="1635" w:type="dxa"/>
            <w:tcBorders>
              <w:top w:val="nil"/>
              <w:left w:val="nil"/>
              <w:bottom w:val="single" w:sz="4" w:space="0" w:color="auto"/>
              <w:right w:val="single" w:sz="4" w:space="0" w:color="auto"/>
            </w:tcBorders>
            <w:shd w:val="clear" w:color="auto" w:fill="auto"/>
            <w:noWrap/>
            <w:vAlign w:val="center"/>
            <w:hideMark/>
          </w:tcPr>
          <w:p w14:paraId="2EFBC92E" w14:textId="77777777" w:rsidR="00982D5F" w:rsidRPr="003A72EE" w:rsidRDefault="00982D5F" w:rsidP="00982D5F">
            <w:pPr>
              <w:spacing w:after="0" w:line="240" w:lineRule="auto"/>
              <w:jc w:val="right"/>
              <w:rPr>
                <w:noProof/>
                <w:sz w:val="20"/>
                <w:szCs w:val="20"/>
                <w:lang w:val="es-ES" w:eastAsia="en-GB"/>
              </w:rPr>
            </w:pPr>
            <w:r w:rsidRPr="003A72EE">
              <w:rPr>
                <w:noProof/>
                <w:sz w:val="20"/>
                <w:szCs w:val="20"/>
                <w:lang w:val="es-ES" w:eastAsia="en-GB"/>
              </w:rPr>
              <w:t>0</w:t>
            </w:r>
          </w:p>
        </w:tc>
        <w:tc>
          <w:tcPr>
            <w:tcW w:w="1636" w:type="dxa"/>
            <w:tcBorders>
              <w:top w:val="nil"/>
              <w:left w:val="nil"/>
              <w:bottom w:val="single" w:sz="4" w:space="0" w:color="auto"/>
              <w:right w:val="single" w:sz="4" w:space="0" w:color="auto"/>
            </w:tcBorders>
            <w:shd w:val="clear" w:color="auto" w:fill="auto"/>
            <w:noWrap/>
            <w:vAlign w:val="center"/>
            <w:hideMark/>
          </w:tcPr>
          <w:p w14:paraId="0C61B9AA" w14:textId="77777777" w:rsidR="00982D5F" w:rsidRPr="003A72EE" w:rsidRDefault="00982D5F" w:rsidP="00982D5F">
            <w:pPr>
              <w:spacing w:after="0" w:line="240" w:lineRule="auto"/>
              <w:jc w:val="right"/>
              <w:rPr>
                <w:noProof/>
                <w:sz w:val="20"/>
                <w:szCs w:val="20"/>
                <w:lang w:val="es-ES" w:eastAsia="en-GB"/>
              </w:rPr>
            </w:pPr>
            <w:r w:rsidRPr="003A72EE">
              <w:rPr>
                <w:noProof/>
                <w:sz w:val="20"/>
                <w:szCs w:val="20"/>
                <w:lang w:val="es-ES" w:eastAsia="en-GB"/>
              </w:rPr>
              <w:t>0</w:t>
            </w:r>
          </w:p>
        </w:tc>
        <w:tc>
          <w:tcPr>
            <w:tcW w:w="1636" w:type="dxa"/>
            <w:tcBorders>
              <w:top w:val="nil"/>
              <w:left w:val="single" w:sz="4" w:space="0" w:color="auto"/>
              <w:bottom w:val="single" w:sz="4" w:space="0" w:color="auto"/>
              <w:right w:val="single" w:sz="4" w:space="0" w:color="auto"/>
            </w:tcBorders>
            <w:shd w:val="clear" w:color="auto" w:fill="auto"/>
            <w:noWrap/>
            <w:vAlign w:val="center"/>
            <w:hideMark/>
          </w:tcPr>
          <w:p w14:paraId="1C1C5AF8"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0</w:t>
            </w:r>
          </w:p>
        </w:tc>
        <w:tc>
          <w:tcPr>
            <w:tcW w:w="1636" w:type="dxa"/>
            <w:tcBorders>
              <w:top w:val="nil"/>
              <w:left w:val="nil"/>
              <w:bottom w:val="single" w:sz="4" w:space="0" w:color="auto"/>
              <w:right w:val="single" w:sz="4" w:space="0" w:color="auto"/>
            </w:tcBorders>
            <w:shd w:val="clear" w:color="auto" w:fill="auto"/>
            <w:noWrap/>
            <w:vAlign w:val="center"/>
            <w:hideMark/>
          </w:tcPr>
          <w:p w14:paraId="06DA9604" w14:textId="77777777" w:rsidR="00982D5F" w:rsidRPr="003A72EE" w:rsidRDefault="00982D5F" w:rsidP="00982D5F">
            <w:pPr>
              <w:spacing w:after="0" w:line="240" w:lineRule="auto"/>
              <w:rPr>
                <w:noProof/>
                <w:color w:val="000000"/>
                <w:sz w:val="20"/>
                <w:szCs w:val="20"/>
                <w:lang w:val="es-ES" w:eastAsia="en-GB"/>
              </w:rPr>
            </w:pPr>
            <w:r w:rsidRPr="003A72EE">
              <w:rPr>
                <w:noProof/>
                <w:color w:val="000000"/>
                <w:sz w:val="20"/>
                <w:szCs w:val="20"/>
                <w:lang w:val="es-ES" w:eastAsia="en-GB"/>
              </w:rPr>
              <w:t> </w:t>
            </w:r>
          </w:p>
        </w:tc>
        <w:tc>
          <w:tcPr>
            <w:tcW w:w="1843" w:type="dxa"/>
            <w:tcBorders>
              <w:top w:val="nil"/>
              <w:left w:val="nil"/>
              <w:bottom w:val="single" w:sz="4" w:space="0" w:color="auto"/>
              <w:right w:val="single" w:sz="4" w:space="0" w:color="auto"/>
            </w:tcBorders>
            <w:shd w:val="clear" w:color="auto" w:fill="auto"/>
            <w:noWrap/>
            <w:vAlign w:val="center"/>
            <w:hideMark/>
          </w:tcPr>
          <w:p w14:paraId="0AB9DA98"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0</w:t>
            </w:r>
          </w:p>
        </w:tc>
      </w:tr>
      <w:tr w:rsidR="00982D5F" w:rsidRPr="003A72EE" w14:paraId="2B4DBEE0" w14:textId="77777777" w:rsidTr="00982D5F">
        <w:trPr>
          <w:trHeight w:val="270"/>
        </w:trPr>
        <w:tc>
          <w:tcPr>
            <w:tcW w:w="4792" w:type="dxa"/>
            <w:tcBorders>
              <w:top w:val="nil"/>
              <w:left w:val="single" w:sz="4" w:space="0" w:color="auto"/>
              <w:bottom w:val="single" w:sz="4" w:space="0" w:color="auto"/>
              <w:right w:val="single" w:sz="4" w:space="0" w:color="auto"/>
            </w:tcBorders>
            <w:shd w:val="clear" w:color="auto" w:fill="auto"/>
            <w:noWrap/>
            <w:vAlign w:val="center"/>
            <w:hideMark/>
          </w:tcPr>
          <w:p w14:paraId="01950AE5" w14:textId="77777777" w:rsidR="00982D5F" w:rsidRPr="003A72EE" w:rsidRDefault="00982D5F" w:rsidP="00982D5F">
            <w:pPr>
              <w:spacing w:after="0" w:line="240" w:lineRule="auto"/>
              <w:rPr>
                <w:noProof/>
                <w:sz w:val="20"/>
                <w:szCs w:val="20"/>
                <w:lang w:val="es-ES" w:eastAsia="en-GB"/>
              </w:rPr>
            </w:pPr>
            <w:r w:rsidRPr="003A72EE">
              <w:rPr>
                <w:noProof/>
                <w:color w:val="000000"/>
                <w:sz w:val="20"/>
                <w:lang w:val="es-ES"/>
              </w:rPr>
              <w:t>Equipo/material de oficina</w:t>
            </w:r>
          </w:p>
        </w:tc>
        <w:tc>
          <w:tcPr>
            <w:tcW w:w="1635" w:type="dxa"/>
            <w:tcBorders>
              <w:top w:val="nil"/>
              <w:left w:val="nil"/>
              <w:bottom w:val="single" w:sz="4" w:space="0" w:color="auto"/>
              <w:right w:val="single" w:sz="4" w:space="0" w:color="auto"/>
            </w:tcBorders>
            <w:shd w:val="clear" w:color="auto" w:fill="auto"/>
            <w:noWrap/>
            <w:vAlign w:val="center"/>
            <w:hideMark/>
          </w:tcPr>
          <w:p w14:paraId="4DCF9CA0" w14:textId="77777777" w:rsidR="00982D5F" w:rsidRPr="003A72EE" w:rsidRDefault="00982D5F" w:rsidP="00982D5F">
            <w:pPr>
              <w:spacing w:after="0" w:line="240" w:lineRule="auto"/>
              <w:jc w:val="right"/>
              <w:rPr>
                <w:noProof/>
                <w:sz w:val="20"/>
                <w:szCs w:val="20"/>
                <w:lang w:val="es-ES" w:eastAsia="en-GB"/>
              </w:rPr>
            </w:pPr>
            <w:r w:rsidRPr="003A72EE">
              <w:rPr>
                <w:noProof/>
                <w:sz w:val="20"/>
                <w:szCs w:val="20"/>
                <w:lang w:val="es-ES" w:eastAsia="en-GB"/>
              </w:rPr>
              <w:t>95</w:t>
            </w:r>
          </w:p>
        </w:tc>
        <w:tc>
          <w:tcPr>
            <w:tcW w:w="1636" w:type="dxa"/>
            <w:tcBorders>
              <w:top w:val="nil"/>
              <w:left w:val="nil"/>
              <w:bottom w:val="single" w:sz="4" w:space="0" w:color="auto"/>
              <w:right w:val="single" w:sz="4" w:space="0" w:color="auto"/>
            </w:tcBorders>
            <w:shd w:val="clear" w:color="auto" w:fill="auto"/>
            <w:noWrap/>
            <w:vAlign w:val="center"/>
            <w:hideMark/>
          </w:tcPr>
          <w:p w14:paraId="30B89120" w14:textId="77777777" w:rsidR="00982D5F" w:rsidRPr="003A72EE" w:rsidRDefault="00982D5F" w:rsidP="00982D5F">
            <w:pPr>
              <w:spacing w:after="0" w:line="240" w:lineRule="auto"/>
              <w:jc w:val="right"/>
              <w:rPr>
                <w:noProof/>
                <w:sz w:val="20"/>
                <w:szCs w:val="20"/>
                <w:lang w:val="es-ES" w:eastAsia="en-GB"/>
              </w:rPr>
            </w:pPr>
            <w:r w:rsidRPr="003A72EE">
              <w:rPr>
                <w:noProof/>
                <w:sz w:val="20"/>
                <w:szCs w:val="20"/>
                <w:lang w:val="es-ES" w:eastAsia="en-GB"/>
              </w:rPr>
              <w:t>0</w:t>
            </w:r>
          </w:p>
        </w:tc>
        <w:tc>
          <w:tcPr>
            <w:tcW w:w="1636" w:type="dxa"/>
            <w:tcBorders>
              <w:top w:val="nil"/>
              <w:left w:val="single" w:sz="4" w:space="0" w:color="auto"/>
              <w:bottom w:val="single" w:sz="4" w:space="0" w:color="auto"/>
              <w:right w:val="single" w:sz="4" w:space="0" w:color="auto"/>
            </w:tcBorders>
            <w:shd w:val="clear" w:color="auto" w:fill="auto"/>
            <w:noWrap/>
            <w:vAlign w:val="center"/>
            <w:hideMark/>
          </w:tcPr>
          <w:p w14:paraId="33A44640"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0</w:t>
            </w:r>
          </w:p>
        </w:tc>
        <w:tc>
          <w:tcPr>
            <w:tcW w:w="1636" w:type="dxa"/>
            <w:tcBorders>
              <w:top w:val="nil"/>
              <w:left w:val="nil"/>
              <w:bottom w:val="single" w:sz="4" w:space="0" w:color="auto"/>
              <w:right w:val="single" w:sz="4" w:space="0" w:color="auto"/>
            </w:tcBorders>
            <w:shd w:val="clear" w:color="auto" w:fill="auto"/>
            <w:noWrap/>
            <w:vAlign w:val="center"/>
            <w:hideMark/>
          </w:tcPr>
          <w:p w14:paraId="4027E5FC" w14:textId="77777777" w:rsidR="00982D5F" w:rsidRPr="003A72EE" w:rsidRDefault="00982D5F" w:rsidP="00982D5F">
            <w:pPr>
              <w:spacing w:after="0" w:line="240" w:lineRule="auto"/>
              <w:rPr>
                <w:noProof/>
                <w:color w:val="000000"/>
                <w:sz w:val="20"/>
                <w:szCs w:val="20"/>
                <w:lang w:val="es-ES" w:eastAsia="en-GB"/>
              </w:rPr>
            </w:pPr>
            <w:r w:rsidRPr="003A72EE">
              <w:rPr>
                <w:noProof/>
                <w:color w:val="000000"/>
                <w:sz w:val="20"/>
                <w:szCs w:val="20"/>
                <w:lang w:val="es-ES" w:eastAsia="en-GB"/>
              </w:rPr>
              <w:t> </w:t>
            </w:r>
          </w:p>
        </w:tc>
        <w:tc>
          <w:tcPr>
            <w:tcW w:w="1843" w:type="dxa"/>
            <w:tcBorders>
              <w:top w:val="nil"/>
              <w:left w:val="nil"/>
              <w:bottom w:val="single" w:sz="4" w:space="0" w:color="auto"/>
              <w:right w:val="single" w:sz="4" w:space="0" w:color="auto"/>
            </w:tcBorders>
            <w:shd w:val="clear" w:color="auto" w:fill="auto"/>
            <w:noWrap/>
            <w:vAlign w:val="center"/>
            <w:hideMark/>
          </w:tcPr>
          <w:p w14:paraId="55AEBB21"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95</w:t>
            </w:r>
          </w:p>
        </w:tc>
      </w:tr>
      <w:tr w:rsidR="00982D5F" w:rsidRPr="003A72EE" w14:paraId="174666A6" w14:textId="77777777" w:rsidTr="00982D5F">
        <w:trPr>
          <w:trHeight w:val="270"/>
        </w:trPr>
        <w:tc>
          <w:tcPr>
            <w:tcW w:w="4792" w:type="dxa"/>
            <w:tcBorders>
              <w:top w:val="nil"/>
              <w:left w:val="single" w:sz="4" w:space="0" w:color="auto"/>
              <w:bottom w:val="single" w:sz="4" w:space="0" w:color="auto"/>
              <w:right w:val="single" w:sz="4" w:space="0" w:color="auto"/>
            </w:tcBorders>
            <w:shd w:val="clear" w:color="auto" w:fill="auto"/>
            <w:noWrap/>
            <w:vAlign w:val="center"/>
            <w:hideMark/>
          </w:tcPr>
          <w:p w14:paraId="60A061B4" w14:textId="77777777" w:rsidR="00982D5F" w:rsidRPr="003A72EE" w:rsidRDefault="00982D5F" w:rsidP="00982D5F">
            <w:pPr>
              <w:spacing w:after="0" w:line="240" w:lineRule="auto"/>
              <w:rPr>
                <w:noProof/>
                <w:sz w:val="20"/>
                <w:szCs w:val="20"/>
                <w:lang w:val="es-ES" w:eastAsia="en-GB"/>
              </w:rPr>
            </w:pPr>
            <w:r w:rsidRPr="003A72EE">
              <w:rPr>
                <w:noProof/>
                <w:color w:val="000000"/>
                <w:sz w:val="20"/>
                <w:lang w:val="es-ES"/>
              </w:rPr>
              <w:t>Planificación y creación de capacidad</w:t>
            </w:r>
          </w:p>
        </w:tc>
        <w:tc>
          <w:tcPr>
            <w:tcW w:w="1635" w:type="dxa"/>
            <w:tcBorders>
              <w:top w:val="nil"/>
              <w:left w:val="nil"/>
              <w:bottom w:val="single" w:sz="4" w:space="0" w:color="auto"/>
              <w:right w:val="single" w:sz="4" w:space="0" w:color="auto"/>
            </w:tcBorders>
            <w:shd w:val="clear" w:color="auto" w:fill="auto"/>
            <w:noWrap/>
            <w:vAlign w:val="center"/>
            <w:hideMark/>
          </w:tcPr>
          <w:p w14:paraId="03D1176D" w14:textId="77777777" w:rsidR="00982D5F" w:rsidRPr="003A72EE" w:rsidRDefault="00982D5F" w:rsidP="00982D5F">
            <w:pPr>
              <w:spacing w:after="0" w:line="240" w:lineRule="auto"/>
              <w:jc w:val="right"/>
              <w:rPr>
                <w:noProof/>
                <w:sz w:val="20"/>
                <w:szCs w:val="20"/>
                <w:lang w:val="es-ES" w:eastAsia="en-GB"/>
              </w:rPr>
            </w:pPr>
            <w:r w:rsidRPr="003A72EE">
              <w:rPr>
                <w:noProof/>
                <w:sz w:val="20"/>
                <w:szCs w:val="20"/>
                <w:lang w:val="es-ES" w:eastAsia="en-GB"/>
              </w:rPr>
              <w:t>0</w:t>
            </w:r>
          </w:p>
        </w:tc>
        <w:tc>
          <w:tcPr>
            <w:tcW w:w="1636" w:type="dxa"/>
            <w:tcBorders>
              <w:top w:val="nil"/>
              <w:left w:val="nil"/>
              <w:bottom w:val="single" w:sz="4" w:space="0" w:color="auto"/>
              <w:right w:val="single" w:sz="4" w:space="0" w:color="auto"/>
            </w:tcBorders>
            <w:shd w:val="clear" w:color="auto" w:fill="auto"/>
            <w:noWrap/>
            <w:vAlign w:val="center"/>
            <w:hideMark/>
          </w:tcPr>
          <w:p w14:paraId="077C6CB2" w14:textId="77777777" w:rsidR="00982D5F" w:rsidRPr="003A72EE" w:rsidRDefault="00982D5F" w:rsidP="00982D5F">
            <w:pPr>
              <w:spacing w:after="0" w:line="240" w:lineRule="auto"/>
              <w:jc w:val="right"/>
              <w:rPr>
                <w:noProof/>
                <w:sz w:val="20"/>
                <w:szCs w:val="20"/>
                <w:lang w:val="es-ES" w:eastAsia="en-GB"/>
              </w:rPr>
            </w:pPr>
            <w:r w:rsidRPr="003A72EE">
              <w:rPr>
                <w:noProof/>
                <w:sz w:val="20"/>
                <w:szCs w:val="20"/>
                <w:lang w:val="es-ES" w:eastAsia="en-GB"/>
              </w:rPr>
              <w:t>11</w:t>
            </w:r>
          </w:p>
        </w:tc>
        <w:tc>
          <w:tcPr>
            <w:tcW w:w="1636" w:type="dxa"/>
            <w:tcBorders>
              <w:top w:val="nil"/>
              <w:left w:val="single" w:sz="4" w:space="0" w:color="auto"/>
              <w:bottom w:val="single" w:sz="4" w:space="0" w:color="auto"/>
              <w:right w:val="single" w:sz="4" w:space="0" w:color="auto"/>
            </w:tcBorders>
            <w:shd w:val="clear" w:color="auto" w:fill="auto"/>
            <w:noWrap/>
            <w:vAlign w:val="center"/>
            <w:hideMark/>
          </w:tcPr>
          <w:p w14:paraId="4B628FB4" w14:textId="77777777" w:rsidR="00982D5F" w:rsidRPr="003A72EE" w:rsidRDefault="00982D5F" w:rsidP="00982D5F">
            <w:pPr>
              <w:spacing w:after="0" w:line="240" w:lineRule="auto"/>
              <w:jc w:val="right"/>
              <w:rPr>
                <w:noProof/>
                <w:sz w:val="20"/>
                <w:szCs w:val="20"/>
                <w:lang w:val="es-ES" w:eastAsia="en-GB"/>
              </w:rPr>
            </w:pPr>
            <w:r w:rsidRPr="003A72EE">
              <w:rPr>
                <w:noProof/>
                <w:sz w:val="20"/>
                <w:szCs w:val="20"/>
                <w:lang w:val="es-ES" w:eastAsia="en-GB"/>
              </w:rPr>
              <w:t>73</w:t>
            </w:r>
          </w:p>
        </w:tc>
        <w:tc>
          <w:tcPr>
            <w:tcW w:w="1636" w:type="dxa"/>
            <w:tcBorders>
              <w:top w:val="nil"/>
              <w:left w:val="nil"/>
              <w:bottom w:val="single" w:sz="4" w:space="0" w:color="auto"/>
              <w:right w:val="single" w:sz="4" w:space="0" w:color="auto"/>
            </w:tcBorders>
            <w:shd w:val="clear" w:color="auto" w:fill="auto"/>
            <w:noWrap/>
            <w:vAlign w:val="center"/>
            <w:hideMark/>
          </w:tcPr>
          <w:p w14:paraId="1F2FB838" w14:textId="77777777" w:rsidR="00982D5F" w:rsidRPr="003A72EE" w:rsidRDefault="00982D5F" w:rsidP="00982D5F">
            <w:pPr>
              <w:spacing w:after="0" w:line="240" w:lineRule="auto"/>
              <w:rPr>
                <w:noProof/>
                <w:sz w:val="20"/>
                <w:szCs w:val="20"/>
                <w:lang w:val="es-ES" w:eastAsia="en-GB"/>
              </w:rPr>
            </w:pPr>
            <w:r w:rsidRPr="003A72EE">
              <w:rPr>
                <w:noProof/>
                <w:sz w:val="20"/>
                <w:szCs w:val="20"/>
                <w:lang w:val="es-ES" w:eastAsia="en-GB"/>
              </w:rPr>
              <w:t> </w:t>
            </w:r>
          </w:p>
        </w:tc>
        <w:tc>
          <w:tcPr>
            <w:tcW w:w="1843" w:type="dxa"/>
            <w:tcBorders>
              <w:top w:val="nil"/>
              <w:left w:val="nil"/>
              <w:bottom w:val="single" w:sz="4" w:space="0" w:color="auto"/>
              <w:right w:val="single" w:sz="4" w:space="0" w:color="auto"/>
            </w:tcBorders>
            <w:shd w:val="clear" w:color="auto" w:fill="auto"/>
            <w:noWrap/>
            <w:vAlign w:val="center"/>
            <w:hideMark/>
          </w:tcPr>
          <w:p w14:paraId="04BB0F4B"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84</w:t>
            </w:r>
          </w:p>
        </w:tc>
      </w:tr>
      <w:tr w:rsidR="00982D5F" w:rsidRPr="003A72EE" w14:paraId="5CE3F8D5" w14:textId="77777777" w:rsidTr="00200B34">
        <w:trPr>
          <w:trHeight w:val="270"/>
        </w:trPr>
        <w:tc>
          <w:tcPr>
            <w:tcW w:w="4792"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02DC9CD7" w14:textId="77777777" w:rsidR="00982D5F" w:rsidRPr="003A72EE" w:rsidRDefault="00982D5F" w:rsidP="00982D5F">
            <w:pPr>
              <w:spacing w:after="0" w:line="240" w:lineRule="auto"/>
              <w:rPr>
                <w:noProof/>
                <w:sz w:val="20"/>
                <w:szCs w:val="20"/>
                <w:lang w:val="es-ES" w:eastAsia="en-GB"/>
              </w:rPr>
            </w:pPr>
            <w:r w:rsidRPr="003A72EE">
              <w:rPr>
                <w:noProof/>
                <w:color w:val="000000"/>
                <w:sz w:val="20"/>
                <w:lang w:val="es-ES"/>
              </w:rPr>
              <w:t>H. Servicios para el Comité Permanente</w:t>
            </w:r>
          </w:p>
        </w:tc>
        <w:tc>
          <w:tcPr>
            <w:tcW w:w="1635" w:type="dxa"/>
            <w:tcBorders>
              <w:top w:val="nil"/>
              <w:left w:val="nil"/>
              <w:bottom w:val="single" w:sz="4" w:space="0" w:color="auto"/>
              <w:right w:val="single" w:sz="4" w:space="0" w:color="auto"/>
            </w:tcBorders>
            <w:shd w:val="clear" w:color="auto" w:fill="E2EFD9" w:themeFill="accent6" w:themeFillTint="33"/>
            <w:noWrap/>
            <w:vAlign w:val="center"/>
            <w:hideMark/>
          </w:tcPr>
          <w:p w14:paraId="64798FDD" w14:textId="77777777" w:rsidR="00982D5F" w:rsidRPr="003A72EE" w:rsidRDefault="00982D5F" w:rsidP="00982D5F">
            <w:pPr>
              <w:spacing w:after="0" w:line="240" w:lineRule="auto"/>
              <w:jc w:val="right"/>
              <w:rPr>
                <w:b/>
                <w:bCs/>
                <w:noProof/>
                <w:sz w:val="20"/>
                <w:szCs w:val="20"/>
                <w:lang w:val="es-ES" w:eastAsia="en-GB"/>
              </w:rPr>
            </w:pPr>
            <w:r w:rsidRPr="003A72EE">
              <w:rPr>
                <w:b/>
                <w:bCs/>
                <w:noProof/>
                <w:sz w:val="20"/>
                <w:szCs w:val="20"/>
                <w:lang w:val="es-ES" w:eastAsia="en-GB"/>
              </w:rPr>
              <w:t>150</w:t>
            </w:r>
          </w:p>
        </w:tc>
        <w:tc>
          <w:tcPr>
            <w:tcW w:w="1636" w:type="dxa"/>
            <w:tcBorders>
              <w:top w:val="nil"/>
              <w:left w:val="nil"/>
              <w:bottom w:val="single" w:sz="4" w:space="0" w:color="auto"/>
              <w:right w:val="single" w:sz="4" w:space="0" w:color="auto"/>
            </w:tcBorders>
            <w:shd w:val="clear" w:color="auto" w:fill="E2EFD9" w:themeFill="accent6" w:themeFillTint="33"/>
            <w:noWrap/>
            <w:vAlign w:val="center"/>
            <w:hideMark/>
          </w:tcPr>
          <w:p w14:paraId="2690EE20" w14:textId="77777777" w:rsidR="00982D5F" w:rsidRPr="003A72EE" w:rsidRDefault="00982D5F" w:rsidP="00982D5F">
            <w:pPr>
              <w:spacing w:after="0" w:line="240" w:lineRule="auto"/>
              <w:jc w:val="right"/>
              <w:rPr>
                <w:b/>
                <w:bCs/>
                <w:noProof/>
                <w:sz w:val="20"/>
                <w:szCs w:val="20"/>
                <w:lang w:val="es-ES" w:eastAsia="en-GB"/>
              </w:rPr>
            </w:pPr>
            <w:r w:rsidRPr="003A72EE">
              <w:rPr>
                <w:b/>
                <w:bCs/>
                <w:noProof/>
                <w:sz w:val="20"/>
                <w:szCs w:val="20"/>
                <w:lang w:val="es-ES" w:eastAsia="en-GB"/>
              </w:rPr>
              <w:t>0</w:t>
            </w:r>
          </w:p>
        </w:tc>
        <w:tc>
          <w:tcPr>
            <w:tcW w:w="1636"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210C0E21" w14:textId="77777777" w:rsidR="00982D5F" w:rsidRPr="003A72EE" w:rsidRDefault="00982D5F" w:rsidP="00982D5F">
            <w:pPr>
              <w:spacing w:after="0" w:line="240" w:lineRule="auto"/>
              <w:jc w:val="right"/>
              <w:rPr>
                <w:b/>
                <w:bCs/>
                <w:noProof/>
                <w:color w:val="000000"/>
                <w:sz w:val="20"/>
                <w:szCs w:val="20"/>
                <w:lang w:val="es-ES" w:eastAsia="en-GB"/>
              </w:rPr>
            </w:pPr>
            <w:r w:rsidRPr="003A72EE">
              <w:rPr>
                <w:b/>
                <w:bCs/>
                <w:noProof/>
                <w:color w:val="000000"/>
                <w:sz w:val="20"/>
                <w:szCs w:val="20"/>
                <w:lang w:val="es-ES" w:eastAsia="en-GB"/>
              </w:rPr>
              <w:t>25</w:t>
            </w:r>
          </w:p>
        </w:tc>
        <w:tc>
          <w:tcPr>
            <w:tcW w:w="1636" w:type="dxa"/>
            <w:tcBorders>
              <w:top w:val="nil"/>
              <w:left w:val="nil"/>
              <w:bottom w:val="single" w:sz="4" w:space="0" w:color="auto"/>
              <w:right w:val="single" w:sz="4" w:space="0" w:color="auto"/>
            </w:tcBorders>
            <w:shd w:val="clear" w:color="auto" w:fill="E2EFD9" w:themeFill="accent6" w:themeFillTint="33"/>
            <w:noWrap/>
            <w:vAlign w:val="center"/>
            <w:hideMark/>
          </w:tcPr>
          <w:p w14:paraId="6686CCEC" w14:textId="77777777" w:rsidR="00982D5F" w:rsidRPr="003A72EE" w:rsidRDefault="00982D5F" w:rsidP="00982D5F">
            <w:pPr>
              <w:spacing w:after="0" w:line="240" w:lineRule="auto"/>
              <w:jc w:val="right"/>
              <w:rPr>
                <w:b/>
                <w:bCs/>
                <w:noProof/>
                <w:color w:val="000000"/>
                <w:sz w:val="20"/>
                <w:szCs w:val="20"/>
                <w:lang w:val="es-ES" w:eastAsia="en-GB"/>
              </w:rPr>
            </w:pPr>
            <w:r w:rsidRPr="003A72EE">
              <w:rPr>
                <w:b/>
                <w:bCs/>
                <w:noProof/>
                <w:color w:val="000000"/>
                <w:sz w:val="20"/>
                <w:szCs w:val="20"/>
                <w:lang w:val="es-ES" w:eastAsia="en-GB"/>
              </w:rPr>
              <w:t>0</w:t>
            </w:r>
          </w:p>
        </w:tc>
        <w:tc>
          <w:tcPr>
            <w:tcW w:w="1843" w:type="dxa"/>
            <w:tcBorders>
              <w:top w:val="nil"/>
              <w:left w:val="nil"/>
              <w:bottom w:val="single" w:sz="4" w:space="0" w:color="auto"/>
              <w:right w:val="single" w:sz="4" w:space="0" w:color="auto"/>
            </w:tcBorders>
            <w:shd w:val="clear" w:color="auto" w:fill="E2EFD9" w:themeFill="accent6" w:themeFillTint="33"/>
            <w:noWrap/>
            <w:vAlign w:val="center"/>
            <w:hideMark/>
          </w:tcPr>
          <w:p w14:paraId="5C7057C5" w14:textId="77777777" w:rsidR="00982D5F" w:rsidRPr="003A72EE" w:rsidRDefault="00982D5F" w:rsidP="00982D5F">
            <w:pPr>
              <w:spacing w:after="0" w:line="240" w:lineRule="auto"/>
              <w:jc w:val="right"/>
              <w:rPr>
                <w:b/>
                <w:bCs/>
                <w:noProof/>
                <w:color w:val="000000"/>
                <w:sz w:val="20"/>
                <w:szCs w:val="20"/>
                <w:lang w:val="es-ES" w:eastAsia="en-GB"/>
              </w:rPr>
            </w:pPr>
            <w:r w:rsidRPr="003A72EE">
              <w:rPr>
                <w:b/>
                <w:bCs/>
                <w:noProof/>
                <w:color w:val="000000"/>
                <w:sz w:val="20"/>
                <w:szCs w:val="20"/>
                <w:lang w:val="es-ES" w:eastAsia="en-GB"/>
              </w:rPr>
              <w:t>1</w:t>
            </w:r>
            <w:r>
              <w:rPr>
                <w:b/>
                <w:bCs/>
                <w:noProof/>
                <w:color w:val="000000"/>
                <w:sz w:val="20"/>
                <w:szCs w:val="20"/>
                <w:lang w:val="es-ES" w:eastAsia="en-GB"/>
              </w:rPr>
              <w:t>7</w:t>
            </w:r>
            <w:r w:rsidRPr="003A72EE">
              <w:rPr>
                <w:b/>
                <w:bCs/>
                <w:noProof/>
                <w:color w:val="000000"/>
                <w:sz w:val="20"/>
                <w:szCs w:val="20"/>
                <w:lang w:val="es-ES" w:eastAsia="en-GB"/>
              </w:rPr>
              <w:t>5</w:t>
            </w:r>
          </w:p>
        </w:tc>
      </w:tr>
      <w:tr w:rsidR="00982D5F" w:rsidRPr="003A72EE" w14:paraId="06A0A08E" w14:textId="77777777" w:rsidTr="00200B34">
        <w:trPr>
          <w:trHeight w:val="270"/>
        </w:trPr>
        <w:tc>
          <w:tcPr>
            <w:tcW w:w="4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DDC2C" w14:textId="77777777" w:rsidR="00982D5F" w:rsidRPr="003A72EE" w:rsidRDefault="00982D5F" w:rsidP="00982D5F">
            <w:pPr>
              <w:spacing w:after="0" w:line="240" w:lineRule="auto"/>
              <w:rPr>
                <w:noProof/>
                <w:sz w:val="20"/>
                <w:szCs w:val="20"/>
                <w:lang w:val="es-ES" w:eastAsia="en-GB"/>
              </w:rPr>
            </w:pPr>
            <w:r w:rsidRPr="003A72EE">
              <w:rPr>
                <w:noProof/>
                <w:color w:val="000000"/>
                <w:sz w:val="20"/>
                <w:szCs w:val="20"/>
                <w:lang w:val="es-ES"/>
              </w:rPr>
              <w:lastRenderedPageBreak/>
              <w:t>Apoyo a los delegados del Comité Permanente</w:t>
            </w:r>
          </w:p>
        </w:tc>
        <w:tc>
          <w:tcPr>
            <w:tcW w:w="1635" w:type="dxa"/>
            <w:tcBorders>
              <w:top w:val="nil"/>
              <w:left w:val="nil"/>
              <w:bottom w:val="single" w:sz="4" w:space="0" w:color="auto"/>
              <w:right w:val="single" w:sz="4" w:space="0" w:color="auto"/>
            </w:tcBorders>
            <w:shd w:val="clear" w:color="auto" w:fill="auto"/>
            <w:noWrap/>
            <w:vAlign w:val="center"/>
            <w:hideMark/>
          </w:tcPr>
          <w:p w14:paraId="648440D3" w14:textId="77777777" w:rsidR="00982D5F" w:rsidRPr="003A72EE" w:rsidRDefault="00982D5F" w:rsidP="00982D5F">
            <w:pPr>
              <w:spacing w:after="0" w:line="240" w:lineRule="auto"/>
              <w:jc w:val="right"/>
              <w:rPr>
                <w:noProof/>
                <w:sz w:val="20"/>
                <w:szCs w:val="20"/>
                <w:lang w:val="es-ES" w:eastAsia="en-GB"/>
              </w:rPr>
            </w:pPr>
            <w:r w:rsidRPr="003A72EE">
              <w:rPr>
                <w:noProof/>
                <w:sz w:val="20"/>
                <w:szCs w:val="20"/>
                <w:lang w:val="es-ES" w:eastAsia="en-GB"/>
              </w:rPr>
              <w:t>45</w:t>
            </w:r>
          </w:p>
        </w:tc>
        <w:tc>
          <w:tcPr>
            <w:tcW w:w="1636" w:type="dxa"/>
            <w:tcBorders>
              <w:top w:val="nil"/>
              <w:left w:val="nil"/>
              <w:bottom w:val="single" w:sz="4" w:space="0" w:color="auto"/>
              <w:right w:val="single" w:sz="4" w:space="0" w:color="auto"/>
            </w:tcBorders>
            <w:shd w:val="clear" w:color="auto" w:fill="auto"/>
            <w:noWrap/>
            <w:vAlign w:val="center"/>
            <w:hideMark/>
          </w:tcPr>
          <w:p w14:paraId="40B7CB60" w14:textId="77777777" w:rsidR="00982D5F" w:rsidRPr="003A72EE" w:rsidRDefault="00982D5F" w:rsidP="00982D5F">
            <w:pPr>
              <w:spacing w:after="0" w:line="240" w:lineRule="auto"/>
              <w:jc w:val="right"/>
              <w:rPr>
                <w:noProof/>
                <w:sz w:val="20"/>
                <w:szCs w:val="20"/>
                <w:lang w:val="es-ES" w:eastAsia="en-GB"/>
              </w:rPr>
            </w:pPr>
            <w:r w:rsidRPr="003A72EE">
              <w:rPr>
                <w:noProof/>
                <w:sz w:val="20"/>
                <w:szCs w:val="20"/>
                <w:lang w:val="es-ES" w:eastAsia="en-GB"/>
              </w:rPr>
              <w:t>0</w:t>
            </w:r>
          </w:p>
        </w:tc>
        <w:tc>
          <w:tcPr>
            <w:tcW w:w="1636" w:type="dxa"/>
            <w:tcBorders>
              <w:top w:val="nil"/>
              <w:left w:val="single" w:sz="4" w:space="0" w:color="auto"/>
              <w:bottom w:val="single" w:sz="4" w:space="0" w:color="auto"/>
              <w:right w:val="single" w:sz="4" w:space="0" w:color="auto"/>
            </w:tcBorders>
            <w:shd w:val="clear" w:color="auto" w:fill="auto"/>
            <w:noWrap/>
            <w:vAlign w:val="center"/>
            <w:hideMark/>
          </w:tcPr>
          <w:p w14:paraId="6601EADA"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0</w:t>
            </w:r>
          </w:p>
        </w:tc>
        <w:tc>
          <w:tcPr>
            <w:tcW w:w="1636" w:type="dxa"/>
            <w:tcBorders>
              <w:top w:val="nil"/>
              <w:left w:val="nil"/>
              <w:bottom w:val="single" w:sz="4" w:space="0" w:color="auto"/>
              <w:right w:val="single" w:sz="4" w:space="0" w:color="auto"/>
            </w:tcBorders>
            <w:shd w:val="clear" w:color="auto" w:fill="auto"/>
            <w:noWrap/>
            <w:vAlign w:val="center"/>
            <w:hideMark/>
          </w:tcPr>
          <w:p w14:paraId="729BAA3F" w14:textId="77777777" w:rsidR="00982D5F" w:rsidRPr="003A72EE" w:rsidRDefault="00982D5F" w:rsidP="00982D5F">
            <w:pPr>
              <w:spacing w:after="0" w:line="240" w:lineRule="auto"/>
              <w:rPr>
                <w:noProof/>
                <w:color w:val="000000"/>
                <w:sz w:val="20"/>
                <w:szCs w:val="20"/>
                <w:lang w:val="es-ES" w:eastAsia="en-GB"/>
              </w:rPr>
            </w:pPr>
            <w:r w:rsidRPr="003A72EE">
              <w:rPr>
                <w:noProof/>
                <w:color w:val="000000"/>
                <w:sz w:val="20"/>
                <w:szCs w:val="20"/>
                <w:lang w:val="es-ES" w:eastAsia="en-GB"/>
              </w:rPr>
              <w:t> </w:t>
            </w:r>
          </w:p>
        </w:tc>
        <w:tc>
          <w:tcPr>
            <w:tcW w:w="1843" w:type="dxa"/>
            <w:tcBorders>
              <w:top w:val="nil"/>
              <w:left w:val="nil"/>
              <w:bottom w:val="single" w:sz="4" w:space="0" w:color="auto"/>
              <w:right w:val="single" w:sz="4" w:space="0" w:color="auto"/>
            </w:tcBorders>
            <w:shd w:val="clear" w:color="auto" w:fill="auto"/>
            <w:noWrap/>
            <w:vAlign w:val="center"/>
            <w:hideMark/>
          </w:tcPr>
          <w:p w14:paraId="58DF3928"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45</w:t>
            </w:r>
          </w:p>
        </w:tc>
      </w:tr>
      <w:tr w:rsidR="00982D5F" w:rsidRPr="003A72EE" w14:paraId="66E90383" w14:textId="77777777" w:rsidTr="00982D5F">
        <w:trPr>
          <w:trHeight w:val="270"/>
        </w:trPr>
        <w:tc>
          <w:tcPr>
            <w:tcW w:w="4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C2613" w14:textId="77777777" w:rsidR="00982D5F" w:rsidRPr="003A72EE" w:rsidRDefault="00982D5F" w:rsidP="00982D5F">
            <w:pPr>
              <w:spacing w:after="0" w:line="240" w:lineRule="auto"/>
              <w:rPr>
                <w:noProof/>
                <w:sz w:val="20"/>
                <w:szCs w:val="20"/>
                <w:lang w:val="es-ES" w:eastAsia="en-GB"/>
              </w:rPr>
            </w:pPr>
            <w:r w:rsidRPr="003A72EE">
              <w:rPr>
                <w:noProof/>
                <w:color w:val="000000"/>
                <w:sz w:val="20"/>
                <w:szCs w:val="20"/>
                <w:lang w:val="es-ES"/>
              </w:rPr>
              <w:t>Reuniones del Comité Permanente</w:t>
            </w:r>
          </w:p>
        </w:tc>
        <w:tc>
          <w:tcPr>
            <w:tcW w:w="1635" w:type="dxa"/>
            <w:tcBorders>
              <w:top w:val="single" w:sz="4" w:space="0" w:color="auto"/>
              <w:left w:val="nil"/>
              <w:bottom w:val="single" w:sz="4" w:space="0" w:color="auto"/>
              <w:right w:val="single" w:sz="4" w:space="0" w:color="auto"/>
            </w:tcBorders>
            <w:shd w:val="clear" w:color="auto" w:fill="auto"/>
            <w:noWrap/>
            <w:vAlign w:val="center"/>
            <w:hideMark/>
          </w:tcPr>
          <w:p w14:paraId="2D8D937A" w14:textId="77777777" w:rsidR="00982D5F" w:rsidRPr="003A72EE" w:rsidRDefault="00982D5F" w:rsidP="00982D5F">
            <w:pPr>
              <w:spacing w:after="0" w:line="240" w:lineRule="auto"/>
              <w:jc w:val="right"/>
              <w:rPr>
                <w:noProof/>
                <w:sz w:val="20"/>
                <w:szCs w:val="20"/>
                <w:lang w:val="es-ES" w:eastAsia="en-GB"/>
              </w:rPr>
            </w:pPr>
            <w:r w:rsidRPr="003A72EE">
              <w:rPr>
                <w:noProof/>
                <w:sz w:val="20"/>
                <w:szCs w:val="20"/>
                <w:lang w:val="es-ES" w:eastAsia="en-GB"/>
              </w:rPr>
              <w:t>10</w:t>
            </w:r>
          </w:p>
        </w:tc>
        <w:tc>
          <w:tcPr>
            <w:tcW w:w="1636" w:type="dxa"/>
            <w:tcBorders>
              <w:top w:val="single" w:sz="4" w:space="0" w:color="auto"/>
              <w:left w:val="nil"/>
              <w:bottom w:val="single" w:sz="4" w:space="0" w:color="auto"/>
              <w:right w:val="single" w:sz="4" w:space="0" w:color="auto"/>
            </w:tcBorders>
            <w:shd w:val="clear" w:color="auto" w:fill="auto"/>
            <w:noWrap/>
            <w:vAlign w:val="center"/>
            <w:hideMark/>
          </w:tcPr>
          <w:p w14:paraId="2B5F6A5E" w14:textId="77777777" w:rsidR="00982D5F" w:rsidRPr="003A72EE" w:rsidRDefault="00982D5F" w:rsidP="00982D5F">
            <w:pPr>
              <w:spacing w:after="0" w:line="240" w:lineRule="auto"/>
              <w:jc w:val="right"/>
              <w:rPr>
                <w:noProof/>
                <w:sz w:val="20"/>
                <w:szCs w:val="20"/>
                <w:lang w:val="es-ES" w:eastAsia="en-GB"/>
              </w:rPr>
            </w:pPr>
            <w:r w:rsidRPr="003A72EE">
              <w:rPr>
                <w:noProof/>
                <w:sz w:val="20"/>
                <w:szCs w:val="20"/>
                <w:lang w:val="es-ES" w:eastAsia="en-GB"/>
              </w:rPr>
              <w:t>0</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050B9"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9</w:t>
            </w:r>
          </w:p>
        </w:tc>
        <w:tc>
          <w:tcPr>
            <w:tcW w:w="1636" w:type="dxa"/>
            <w:tcBorders>
              <w:top w:val="single" w:sz="4" w:space="0" w:color="auto"/>
              <w:left w:val="nil"/>
              <w:bottom w:val="single" w:sz="4" w:space="0" w:color="auto"/>
              <w:right w:val="single" w:sz="4" w:space="0" w:color="auto"/>
            </w:tcBorders>
            <w:shd w:val="clear" w:color="auto" w:fill="auto"/>
            <w:noWrap/>
            <w:vAlign w:val="center"/>
            <w:hideMark/>
          </w:tcPr>
          <w:p w14:paraId="03A58202" w14:textId="77777777" w:rsidR="00982D5F" w:rsidRPr="003A72EE" w:rsidRDefault="00982D5F" w:rsidP="00982D5F">
            <w:pPr>
              <w:spacing w:after="0" w:line="240" w:lineRule="auto"/>
              <w:rPr>
                <w:noProof/>
                <w:color w:val="000000"/>
                <w:sz w:val="20"/>
                <w:szCs w:val="20"/>
                <w:lang w:val="es-ES" w:eastAsia="en-GB"/>
              </w:rPr>
            </w:pPr>
            <w:r w:rsidRPr="003A72EE">
              <w:rPr>
                <w:noProof/>
                <w:color w:val="000000"/>
                <w:sz w:val="20"/>
                <w:szCs w:val="20"/>
                <w:lang w:val="es-ES" w:eastAsia="en-GB"/>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F792E0F"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19</w:t>
            </w:r>
          </w:p>
        </w:tc>
      </w:tr>
      <w:tr w:rsidR="00982D5F" w:rsidRPr="003A72EE" w14:paraId="7FAED3E0" w14:textId="77777777" w:rsidTr="00982D5F">
        <w:trPr>
          <w:trHeight w:val="270"/>
        </w:trPr>
        <w:tc>
          <w:tcPr>
            <w:tcW w:w="4792" w:type="dxa"/>
            <w:tcBorders>
              <w:top w:val="nil"/>
              <w:left w:val="single" w:sz="4" w:space="0" w:color="auto"/>
              <w:bottom w:val="single" w:sz="4" w:space="0" w:color="auto"/>
              <w:right w:val="single" w:sz="4" w:space="0" w:color="auto"/>
            </w:tcBorders>
            <w:shd w:val="clear" w:color="auto" w:fill="auto"/>
            <w:noWrap/>
            <w:vAlign w:val="center"/>
            <w:hideMark/>
          </w:tcPr>
          <w:p w14:paraId="1438A16B" w14:textId="77777777" w:rsidR="00982D5F" w:rsidRPr="003A72EE" w:rsidRDefault="00982D5F" w:rsidP="00982D5F">
            <w:pPr>
              <w:spacing w:after="0" w:line="240" w:lineRule="auto"/>
              <w:rPr>
                <w:noProof/>
                <w:sz w:val="20"/>
                <w:szCs w:val="20"/>
                <w:lang w:val="es-ES" w:eastAsia="en-GB"/>
              </w:rPr>
            </w:pPr>
            <w:r w:rsidRPr="003A72EE">
              <w:rPr>
                <w:noProof/>
                <w:color w:val="000000"/>
                <w:sz w:val="20"/>
                <w:lang w:val="es-ES"/>
              </w:rPr>
              <w:t>Traducción para el CP</w:t>
            </w:r>
          </w:p>
        </w:tc>
        <w:tc>
          <w:tcPr>
            <w:tcW w:w="1635" w:type="dxa"/>
            <w:tcBorders>
              <w:top w:val="nil"/>
              <w:left w:val="nil"/>
              <w:bottom w:val="single" w:sz="4" w:space="0" w:color="auto"/>
              <w:right w:val="single" w:sz="4" w:space="0" w:color="auto"/>
            </w:tcBorders>
            <w:shd w:val="clear" w:color="auto" w:fill="auto"/>
            <w:noWrap/>
            <w:vAlign w:val="center"/>
            <w:hideMark/>
          </w:tcPr>
          <w:p w14:paraId="5B953DC4" w14:textId="77777777" w:rsidR="00982D5F" w:rsidRPr="003A72EE" w:rsidRDefault="00982D5F" w:rsidP="00982D5F">
            <w:pPr>
              <w:spacing w:after="0" w:line="240" w:lineRule="auto"/>
              <w:jc w:val="right"/>
              <w:rPr>
                <w:noProof/>
                <w:sz w:val="20"/>
                <w:szCs w:val="20"/>
                <w:lang w:val="es-ES" w:eastAsia="en-GB"/>
              </w:rPr>
            </w:pPr>
            <w:r w:rsidRPr="003A72EE">
              <w:rPr>
                <w:noProof/>
                <w:sz w:val="20"/>
                <w:szCs w:val="20"/>
                <w:lang w:val="es-ES" w:eastAsia="en-GB"/>
              </w:rPr>
              <w:t>60</w:t>
            </w:r>
          </w:p>
        </w:tc>
        <w:tc>
          <w:tcPr>
            <w:tcW w:w="1636" w:type="dxa"/>
            <w:tcBorders>
              <w:top w:val="nil"/>
              <w:left w:val="nil"/>
              <w:bottom w:val="single" w:sz="4" w:space="0" w:color="auto"/>
              <w:right w:val="single" w:sz="4" w:space="0" w:color="auto"/>
            </w:tcBorders>
            <w:shd w:val="clear" w:color="auto" w:fill="auto"/>
            <w:noWrap/>
            <w:vAlign w:val="center"/>
            <w:hideMark/>
          </w:tcPr>
          <w:p w14:paraId="076F7561" w14:textId="77777777" w:rsidR="00982D5F" w:rsidRPr="003A72EE" w:rsidRDefault="00982D5F" w:rsidP="00982D5F">
            <w:pPr>
              <w:spacing w:after="0" w:line="240" w:lineRule="auto"/>
              <w:jc w:val="right"/>
              <w:rPr>
                <w:noProof/>
                <w:sz w:val="20"/>
                <w:szCs w:val="20"/>
                <w:lang w:val="es-ES" w:eastAsia="en-GB"/>
              </w:rPr>
            </w:pPr>
            <w:r w:rsidRPr="003A72EE">
              <w:rPr>
                <w:noProof/>
                <w:sz w:val="20"/>
                <w:szCs w:val="20"/>
                <w:lang w:val="es-ES" w:eastAsia="en-GB"/>
              </w:rPr>
              <w:t>0</w:t>
            </w:r>
          </w:p>
        </w:tc>
        <w:tc>
          <w:tcPr>
            <w:tcW w:w="1636" w:type="dxa"/>
            <w:tcBorders>
              <w:top w:val="nil"/>
              <w:left w:val="single" w:sz="4" w:space="0" w:color="auto"/>
              <w:bottom w:val="single" w:sz="4" w:space="0" w:color="auto"/>
              <w:right w:val="single" w:sz="4" w:space="0" w:color="auto"/>
            </w:tcBorders>
            <w:shd w:val="clear" w:color="auto" w:fill="auto"/>
            <w:noWrap/>
            <w:vAlign w:val="center"/>
            <w:hideMark/>
          </w:tcPr>
          <w:p w14:paraId="59F6B04D"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0</w:t>
            </w:r>
          </w:p>
        </w:tc>
        <w:tc>
          <w:tcPr>
            <w:tcW w:w="1636" w:type="dxa"/>
            <w:tcBorders>
              <w:top w:val="nil"/>
              <w:left w:val="nil"/>
              <w:bottom w:val="single" w:sz="4" w:space="0" w:color="auto"/>
              <w:right w:val="single" w:sz="4" w:space="0" w:color="auto"/>
            </w:tcBorders>
            <w:shd w:val="clear" w:color="auto" w:fill="auto"/>
            <w:noWrap/>
            <w:vAlign w:val="center"/>
            <w:hideMark/>
          </w:tcPr>
          <w:p w14:paraId="67D65E4D" w14:textId="77777777" w:rsidR="00982D5F" w:rsidRPr="003A72EE" w:rsidRDefault="00982D5F" w:rsidP="00982D5F">
            <w:pPr>
              <w:spacing w:after="0" w:line="240" w:lineRule="auto"/>
              <w:rPr>
                <w:noProof/>
                <w:color w:val="000000"/>
                <w:sz w:val="20"/>
                <w:szCs w:val="20"/>
                <w:lang w:val="es-ES" w:eastAsia="en-GB"/>
              </w:rPr>
            </w:pPr>
            <w:r w:rsidRPr="003A72EE">
              <w:rPr>
                <w:noProof/>
                <w:color w:val="000000"/>
                <w:sz w:val="20"/>
                <w:szCs w:val="20"/>
                <w:lang w:val="es-ES" w:eastAsia="en-GB"/>
              </w:rPr>
              <w:t> </w:t>
            </w:r>
          </w:p>
        </w:tc>
        <w:tc>
          <w:tcPr>
            <w:tcW w:w="1843" w:type="dxa"/>
            <w:tcBorders>
              <w:top w:val="nil"/>
              <w:left w:val="nil"/>
              <w:bottom w:val="single" w:sz="4" w:space="0" w:color="auto"/>
              <w:right w:val="single" w:sz="4" w:space="0" w:color="auto"/>
            </w:tcBorders>
            <w:shd w:val="clear" w:color="auto" w:fill="auto"/>
            <w:noWrap/>
            <w:vAlign w:val="center"/>
            <w:hideMark/>
          </w:tcPr>
          <w:p w14:paraId="25EC9221"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60</w:t>
            </w:r>
          </w:p>
        </w:tc>
      </w:tr>
      <w:tr w:rsidR="00982D5F" w:rsidRPr="003A72EE" w14:paraId="0C4D6B2B" w14:textId="77777777" w:rsidTr="00982D5F">
        <w:trPr>
          <w:trHeight w:val="270"/>
        </w:trPr>
        <w:tc>
          <w:tcPr>
            <w:tcW w:w="4792" w:type="dxa"/>
            <w:tcBorders>
              <w:top w:val="nil"/>
              <w:left w:val="single" w:sz="4" w:space="0" w:color="auto"/>
              <w:bottom w:val="single" w:sz="4" w:space="0" w:color="auto"/>
              <w:right w:val="single" w:sz="4" w:space="0" w:color="auto"/>
            </w:tcBorders>
            <w:shd w:val="clear" w:color="auto" w:fill="auto"/>
            <w:noWrap/>
            <w:vAlign w:val="center"/>
            <w:hideMark/>
          </w:tcPr>
          <w:p w14:paraId="71033B0C" w14:textId="77777777" w:rsidR="00982D5F" w:rsidRPr="003A72EE" w:rsidRDefault="00982D5F" w:rsidP="00982D5F">
            <w:pPr>
              <w:spacing w:after="0" w:line="240" w:lineRule="auto"/>
              <w:rPr>
                <w:noProof/>
                <w:sz w:val="20"/>
                <w:szCs w:val="20"/>
                <w:lang w:val="es-ES" w:eastAsia="en-GB"/>
              </w:rPr>
            </w:pPr>
            <w:r w:rsidRPr="003A72EE">
              <w:rPr>
                <w:noProof/>
                <w:color w:val="000000"/>
                <w:sz w:val="20"/>
                <w:szCs w:val="20"/>
                <w:lang w:val="es-ES"/>
              </w:rPr>
              <w:t>Interpretación simultánea en las reuniones del CP</w:t>
            </w:r>
          </w:p>
        </w:tc>
        <w:tc>
          <w:tcPr>
            <w:tcW w:w="1635" w:type="dxa"/>
            <w:tcBorders>
              <w:top w:val="nil"/>
              <w:left w:val="nil"/>
              <w:bottom w:val="single" w:sz="4" w:space="0" w:color="auto"/>
              <w:right w:val="single" w:sz="4" w:space="0" w:color="auto"/>
            </w:tcBorders>
            <w:shd w:val="clear" w:color="auto" w:fill="auto"/>
            <w:noWrap/>
            <w:vAlign w:val="center"/>
            <w:hideMark/>
          </w:tcPr>
          <w:p w14:paraId="23FD332C" w14:textId="77777777" w:rsidR="00982D5F" w:rsidRPr="003A72EE" w:rsidRDefault="00982D5F" w:rsidP="00982D5F">
            <w:pPr>
              <w:spacing w:after="0" w:line="240" w:lineRule="auto"/>
              <w:jc w:val="right"/>
              <w:rPr>
                <w:noProof/>
                <w:sz w:val="20"/>
                <w:szCs w:val="20"/>
                <w:lang w:val="es-ES" w:eastAsia="en-GB"/>
              </w:rPr>
            </w:pPr>
            <w:r w:rsidRPr="003A72EE">
              <w:rPr>
                <w:noProof/>
                <w:sz w:val="20"/>
                <w:szCs w:val="20"/>
                <w:lang w:val="es-ES" w:eastAsia="en-GB"/>
              </w:rPr>
              <w:t>35</w:t>
            </w:r>
          </w:p>
        </w:tc>
        <w:tc>
          <w:tcPr>
            <w:tcW w:w="1636" w:type="dxa"/>
            <w:tcBorders>
              <w:top w:val="nil"/>
              <w:left w:val="nil"/>
              <w:bottom w:val="single" w:sz="4" w:space="0" w:color="auto"/>
              <w:right w:val="single" w:sz="4" w:space="0" w:color="auto"/>
            </w:tcBorders>
            <w:shd w:val="clear" w:color="auto" w:fill="auto"/>
            <w:noWrap/>
            <w:vAlign w:val="center"/>
            <w:hideMark/>
          </w:tcPr>
          <w:p w14:paraId="43A0E38B" w14:textId="77777777" w:rsidR="00982D5F" w:rsidRPr="003A72EE" w:rsidRDefault="00982D5F" w:rsidP="00982D5F">
            <w:pPr>
              <w:spacing w:after="0" w:line="240" w:lineRule="auto"/>
              <w:jc w:val="right"/>
              <w:rPr>
                <w:noProof/>
                <w:sz w:val="20"/>
                <w:szCs w:val="20"/>
                <w:lang w:val="es-ES" w:eastAsia="en-GB"/>
              </w:rPr>
            </w:pPr>
            <w:r w:rsidRPr="003A72EE">
              <w:rPr>
                <w:noProof/>
                <w:sz w:val="20"/>
                <w:szCs w:val="20"/>
                <w:lang w:val="es-ES" w:eastAsia="en-GB"/>
              </w:rPr>
              <w:t>0</w:t>
            </w:r>
          </w:p>
        </w:tc>
        <w:tc>
          <w:tcPr>
            <w:tcW w:w="1636" w:type="dxa"/>
            <w:tcBorders>
              <w:top w:val="nil"/>
              <w:left w:val="single" w:sz="4" w:space="0" w:color="auto"/>
              <w:bottom w:val="single" w:sz="4" w:space="0" w:color="auto"/>
              <w:right w:val="single" w:sz="4" w:space="0" w:color="auto"/>
            </w:tcBorders>
            <w:shd w:val="clear" w:color="auto" w:fill="auto"/>
            <w:noWrap/>
            <w:vAlign w:val="center"/>
            <w:hideMark/>
          </w:tcPr>
          <w:p w14:paraId="0E462D0E"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0</w:t>
            </w:r>
          </w:p>
        </w:tc>
        <w:tc>
          <w:tcPr>
            <w:tcW w:w="1636" w:type="dxa"/>
            <w:tcBorders>
              <w:top w:val="nil"/>
              <w:left w:val="nil"/>
              <w:bottom w:val="single" w:sz="4" w:space="0" w:color="auto"/>
              <w:right w:val="single" w:sz="4" w:space="0" w:color="auto"/>
            </w:tcBorders>
            <w:shd w:val="clear" w:color="auto" w:fill="auto"/>
            <w:noWrap/>
            <w:vAlign w:val="center"/>
            <w:hideMark/>
          </w:tcPr>
          <w:p w14:paraId="353B3898" w14:textId="77777777" w:rsidR="00982D5F" w:rsidRPr="003A72EE" w:rsidRDefault="00982D5F" w:rsidP="00982D5F">
            <w:pPr>
              <w:spacing w:after="0" w:line="240" w:lineRule="auto"/>
              <w:rPr>
                <w:noProof/>
                <w:color w:val="000000"/>
                <w:sz w:val="20"/>
                <w:szCs w:val="20"/>
                <w:lang w:val="es-ES" w:eastAsia="en-GB"/>
              </w:rPr>
            </w:pPr>
            <w:r w:rsidRPr="003A72EE">
              <w:rPr>
                <w:noProof/>
                <w:color w:val="000000"/>
                <w:sz w:val="20"/>
                <w:szCs w:val="20"/>
                <w:lang w:val="es-ES" w:eastAsia="en-GB"/>
              </w:rPr>
              <w:t> </w:t>
            </w:r>
          </w:p>
        </w:tc>
        <w:tc>
          <w:tcPr>
            <w:tcW w:w="1843" w:type="dxa"/>
            <w:tcBorders>
              <w:top w:val="nil"/>
              <w:left w:val="nil"/>
              <w:bottom w:val="single" w:sz="4" w:space="0" w:color="auto"/>
              <w:right w:val="single" w:sz="4" w:space="0" w:color="auto"/>
            </w:tcBorders>
            <w:shd w:val="clear" w:color="auto" w:fill="auto"/>
            <w:noWrap/>
            <w:vAlign w:val="center"/>
            <w:hideMark/>
          </w:tcPr>
          <w:p w14:paraId="3BF6F623"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35</w:t>
            </w:r>
          </w:p>
        </w:tc>
      </w:tr>
      <w:tr w:rsidR="00982D5F" w:rsidRPr="003A72EE" w14:paraId="3B04850A" w14:textId="77777777" w:rsidTr="00982D5F">
        <w:trPr>
          <w:trHeight w:val="270"/>
        </w:trPr>
        <w:tc>
          <w:tcPr>
            <w:tcW w:w="4792" w:type="dxa"/>
            <w:tcBorders>
              <w:top w:val="nil"/>
              <w:left w:val="single" w:sz="4" w:space="0" w:color="auto"/>
              <w:bottom w:val="single" w:sz="4" w:space="0" w:color="auto"/>
              <w:right w:val="single" w:sz="4" w:space="0" w:color="auto"/>
            </w:tcBorders>
            <w:shd w:val="clear" w:color="auto" w:fill="auto"/>
            <w:noWrap/>
            <w:vAlign w:val="center"/>
            <w:hideMark/>
          </w:tcPr>
          <w:p w14:paraId="11150AEB" w14:textId="77777777" w:rsidR="00982D5F" w:rsidRPr="003A72EE" w:rsidRDefault="00982D5F" w:rsidP="00982D5F">
            <w:pPr>
              <w:spacing w:after="0" w:line="240" w:lineRule="auto"/>
              <w:rPr>
                <w:noProof/>
                <w:sz w:val="20"/>
                <w:szCs w:val="20"/>
                <w:lang w:val="es-ES" w:eastAsia="en-GB"/>
              </w:rPr>
            </w:pPr>
            <w:r w:rsidRPr="003A72EE">
              <w:rPr>
                <w:noProof/>
                <w:color w:val="000000"/>
                <w:sz w:val="20"/>
                <w:szCs w:val="20"/>
                <w:lang w:val="es-ES"/>
              </w:rPr>
              <w:t>Grupo de trabajo sobre la eficacia</w:t>
            </w:r>
          </w:p>
        </w:tc>
        <w:tc>
          <w:tcPr>
            <w:tcW w:w="1635" w:type="dxa"/>
            <w:tcBorders>
              <w:top w:val="nil"/>
              <w:left w:val="nil"/>
              <w:bottom w:val="single" w:sz="4" w:space="0" w:color="auto"/>
              <w:right w:val="single" w:sz="4" w:space="0" w:color="auto"/>
            </w:tcBorders>
            <w:shd w:val="clear" w:color="auto" w:fill="auto"/>
            <w:noWrap/>
            <w:vAlign w:val="center"/>
            <w:hideMark/>
          </w:tcPr>
          <w:p w14:paraId="6F5098FC" w14:textId="77777777" w:rsidR="00982D5F" w:rsidRPr="003A72EE" w:rsidRDefault="00982D5F" w:rsidP="00982D5F">
            <w:pPr>
              <w:spacing w:after="0" w:line="240" w:lineRule="auto"/>
              <w:jc w:val="right"/>
              <w:rPr>
                <w:noProof/>
                <w:sz w:val="20"/>
                <w:szCs w:val="20"/>
                <w:lang w:val="es-ES" w:eastAsia="en-GB"/>
              </w:rPr>
            </w:pPr>
            <w:r w:rsidRPr="003A72EE">
              <w:rPr>
                <w:noProof/>
                <w:sz w:val="20"/>
                <w:szCs w:val="20"/>
                <w:lang w:val="es-ES" w:eastAsia="en-GB"/>
              </w:rPr>
              <w:t>0</w:t>
            </w:r>
          </w:p>
        </w:tc>
        <w:tc>
          <w:tcPr>
            <w:tcW w:w="1636" w:type="dxa"/>
            <w:tcBorders>
              <w:top w:val="nil"/>
              <w:left w:val="nil"/>
              <w:bottom w:val="single" w:sz="4" w:space="0" w:color="auto"/>
              <w:right w:val="single" w:sz="4" w:space="0" w:color="auto"/>
            </w:tcBorders>
            <w:shd w:val="clear" w:color="auto" w:fill="auto"/>
            <w:noWrap/>
            <w:vAlign w:val="center"/>
            <w:hideMark/>
          </w:tcPr>
          <w:p w14:paraId="0209DD8F" w14:textId="77777777" w:rsidR="00982D5F" w:rsidRPr="003A72EE" w:rsidRDefault="00982D5F" w:rsidP="00982D5F">
            <w:pPr>
              <w:spacing w:after="0" w:line="240" w:lineRule="auto"/>
              <w:jc w:val="right"/>
              <w:rPr>
                <w:noProof/>
                <w:sz w:val="20"/>
                <w:szCs w:val="20"/>
                <w:lang w:val="es-ES" w:eastAsia="en-GB"/>
              </w:rPr>
            </w:pPr>
            <w:r w:rsidRPr="003A72EE">
              <w:rPr>
                <w:noProof/>
                <w:sz w:val="20"/>
                <w:szCs w:val="20"/>
                <w:lang w:val="es-ES" w:eastAsia="en-GB"/>
              </w:rPr>
              <w:t>0</w:t>
            </w:r>
          </w:p>
        </w:tc>
        <w:tc>
          <w:tcPr>
            <w:tcW w:w="1636" w:type="dxa"/>
            <w:tcBorders>
              <w:top w:val="nil"/>
              <w:left w:val="single" w:sz="4" w:space="0" w:color="auto"/>
              <w:bottom w:val="single" w:sz="4" w:space="0" w:color="auto"/>
              <w:right w:val="single" w:sz="4" w:space="0" w:color="auto"/>
            </w:tcBorders>
            <w:shd w:val="clear" w:color="auto" w:fill="auto"/>
            <w:noWrap/>
            <w:vAlign w:val="center"/>
            <w:hideMark/>
          </w:tcPr>
          <w:p w14:paraId="4F855A8A"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14</w:t>
            </w:r>
          </w:p>
        </w:tc>
        <w:tc>
          <w:tcPr>
            <w:tcW w:w="1636" w:type="dxa"/>
            <w:tcBorders>
              <w:top w:val="nil"/>
              <w:left w:val="nil"/>
              <w:bottom w:val="single" w:sz="4" w:space="0" w:color="auto"/>
              <w:right w:val="single" w:sz="4" w:space="0" w:color="auto"/>
            </w:tcBorders>
            <w:shd w:val="clear" w:color="auto" w:fill="auto"/>
            <w:noWrap/>
            <w:vAlign w:val="center"/>
            <w:hideMark/>
          </w:tcPr>
          <w:p w14:paraId="49EF44B0" w14:textId="77777777" w:rsidR="00982D5F" w:rsidRPr="003A72EE" w:rsidRDefault="00982D5F" w:rsidP="00982D5F">
            <w:pPr>
              <w:spacing w:after="0" w:line="240" w:lineRule="auto"/>
              <w:rPr>
                <w:noProof/>
                <w:color w:val="000000"/>
                <w:sz w:val="20"/>
                <w:szCs w:val="20"/>
                <w:lang w:val="es-ES" w:eastAsia="en-GB"/>
              </w:rPr>
            </w:pPr>
            <w:r w:rsidRPr="003A72EE">
              <w:rPr>
                <w:noProof/>
                <w:color w:val="000000"/>
                <w:sz w:val="20"/>
                <w:szCs w:val="20"/>
                <w:lang w:val="es-ES" w:eastAsia="en-GB"/>
              </w:rPr>
              <w:t> </w:t>
            </w:r>
          </w:p>
        </w:tc>
        <w:tc>
          <w:tcPr>
            <w:tcW w:w="1843" w:type="dxa"/>
            <w:tcBorders>
              <w:top w:val="nil"/>
              <w:left w:val="nil"/>
              <w:bottom w:val="single" w:sz="4" w:space="0" w:color="auto"/>
              <w:right w:val="single" w:sz="4" w:space="0" w:color="auto"/>
            </w:tcBorders>
            <w:shd w:val="clear" w:color="auto" w:fill="auto"/>
            <w:noWrap/>
            <w:vAlign w:val="center"/>
            <w:hideMark/>
          </w:tcPr>
          <w:p w14:paraId="7B2AFBA3"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14</w:t>
            </w:r>
          </w:p>
        </w:tc>
      </w:tr>
      <w:tr w:rsidR="00982D5F" w:rsidRPr="003A72EE" w14:paraId="67A2C16C" w14:textId="77777777" w:rsidTr="00982D5F">
        <w:trPr>
          <w:trHeight w:val="255"/>
        </w:trPr>
        <w:tc>
          <w:tcPr>
            <w:tcW w:w="4792"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3770AEF8" w14:textId="77777777" w:rsidR="00982D5F" w:rsidRPr="003A72EE" w:rsidRDefault="00982D5F" w:rsidP="00982D5F">
            <w:pPr>
              <w:spacing w:after="0" w:line="240" w:lineRule="auto"/>
              <w:rPr>
                <w:noProof/>
                <w:sz w:val="20"/>
                <w:szCs w:val="20"/>
                <w:lang w:val="es-ES" w:eastAsia="en-GB"/>
              </w:rPr>
            </w:pPr>
            <w:r w:rsidRPr="003A72EE">
              <w:rPr>
                <w:noProof/>
                <w:color w:val="000000"/>
                <w:sz w:val="20"/>
                <w:szCs w:val="20"/>
                <w:lang w:val="es-ES" w:eastAsia="en-GB"/>
              </w:rPr>
              <w:t xml:space="preserve">J.  </w:t>
            </w:r>
            <w:r w:rsidRPr="003A72EE">
              <w:rPr>
                <w:noProof/>
                <w:color w:val="000000"/>
                <w:sz w:val="20"/>
                <w:szCs w:val="20"/>
                <w:lang w:val="es-ES"/>
              </w:rPr>
              <w:t>Gastos por servicios administrativos de la UICN (máximo)</w:t>
            </w:r>
          </w:p>
        </w:tc>
        <w:tc>
          <w:tcPr>
            <w:tcW w:w="1635" w:type="dxa"/>
            <w:tcBorders>
              <w:top w:val="nil"/>
              <w:left w:val="nil"/>
              <w:bottom w:val="single" w:sz="4" w:space="0" w:color="auto"/>
              <w:right w:val="single" w:sz="4" w:space="0" w:color="auto"/>
            </w:tcBorders>
            <w:shd w:val="clear" w:color="auto" w:fill="E2EFD9" w:themeFill="accent6" w:themeFillTint="33"/>
            <w:noWrap/>
            <w:vAlign w:val="center"/>
            <w:hideMark/>
          </w:tcPr>
          <w:p w14:paraId="78F52DDE" w14:textId="77777777" w:rsidR="00982D5F" w:rsidRPr="003A72EE" w:rsidRDefault="00982D5F" w:rsidP="00982D5F">
            <w:pPr>
              <w:spacing w:after="0" w:line="240" w:lineRule="auto"/>
              <w:jc w:val="right"/>
              <w:rPr>
                <w:b/>
                <w:bCs/>
                <w:noProof/>
                <w:sz w:val="20"/>
                <w:szCs w:val="20"/>
                <w:lang w:val="es-ES" w:eastAsia="en-GB"/>
              </w:rPr>
            </w:pPr>
            <w:r w:rsidRPr="003A72EE">
              <w:rPr>
                <w:b/>
                <w:bCs/>
                <w:noProof/>
                <w:sz w:val="20"/>
                <w:szCs w:val="20"/>
                <w:lang w:val="es-ES" w:eastAsia="en-GB"/>
              </w:rPr>
              <w:t>541</w:t>
            </w:r>
          </w:p>
        </w:tc>
        <w:tc>
          <w:tcPr>
            <w:tcW w:w="1636" w:type="dxa"/>
            <w:tcBorders>
              <w:top w:val="nil"/>
              <w:left w:val="nil"/>
              <w:bottom w:val="single" w:sz="4" w:space="0" w:color="auto"/>
              <w:right w:val="single" w:sz="4" w:space="0" w:color="auto"/>
            </w:tcBorders>
            <w:shd w:val="clear" w:color="auto" w:fill="E2EFD9" w:themeFill="accent6" w:themeFillTint="33"/>
            <w:noWrap/>
            <w:vAlign w:val="center"/>
            <w:hideMark/>
          </w:tcPr>
          <w:p w14:paraId="70ED8C51" w14:textId="77777777" w:rsidR="00982D5F" w:rsidRPr="003A72EE" w:rsidRDefault="00982D5F" w:rsidP="00982D5F">
            <w:pPr>
              <w:spacing w:after="0" w:line="240" w:lineRule="auto"/>
              <w:jc w:val="right"/>
              <w:rPr>
                <w:b/>
                <w:bCs/>
                <w:noProof/>
                <w:sz w:val="20"/>
                <w:szCs w:val="20"/>
                <w:lang w:val="es-ES" w:eastAsia="en-GB"/>
              </w:rPr>
            </w:pPr>
            <w:r w:rsidRPr="003A72EE">
              <w:rPr>
                <w:b/>
                <w:bCs/>
                <w:noProof/>
                <w:sz w:val="20"/>
                <w:szCs w:val="20"/>
                <w:lang w:val="es-ES" w:eastAsia="en-GB"/>
              </w:rPr>
              <w:t>0</w:t>
            </w:r>
          </w:p>
        </w:tc>
        <w:tc>
          <w:tcPr>
            <w:tcW w:w="1636"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642CE434" w14:textId="77777777" w:rsidR="00982D5F" w:rsidRPr="003A72EE" w:rsidRDefault="00982D5F" w:rsidP="00982D5F">
            <w:pPr>
              <w:spacing w:after="0" w:line="240" w:lineRule="auto"/>
              <w:jc w:val="right"/>
              <w:rPr>
                <w:b/>
                <w:bCs/>
                <w:noProof/>
                <w:color w:val="000000"/>
                <w:sz w:val="20"/>
                <w:szCs w:val="20"/>
                <w:lang w:val="es-ES" w:eastAsia="en-GB"/>
              </w:rPr>
            </w:pPr>
            <w:r w:rsidRPr="003A72EE">
              <w:rPr>
                <w:b/>
                <w:bCs/>
                <w:noProof/>
                <w:color w:val="000000"/>
                <w:sz w:val="20"/>
                <w:szCs w:val="20"/>
                <w:lang w:val="es-ES" w:eastAsia="en-GB"/>
              </w:rPr>
              <w:t>0</w:t>
            </w:r>
          </w:p>
        </w:tc>
        <w:tc>
          <w:tcPr>
            <w:tcW w:w="1636" w:type="dxa"/>
            <w:tcBorders>
              <w:top w:val="nil"/>
              <w:left w:val="nil"/>
              <w:bottom w:val="single" w:sz="4" w:space="0" w:color="auto"/>
              <w:right w:val="single" w:sz="4" w:space="0" w:color="auto"/>
            </w:tcBorders>
            <w:shd w:val="clear" w:color="auto" w:fill="E2EFD9" w:themeFill="accent6" w:themeFillTint="33"/>
            <w:noWrap/>
            <w:vAlign w:val="center"/>
            <w:hideMark/>
          </w:tcPr>
          <w:p w14:paraId="293B8492" w14:textId="77777777" w:rsidR="00982D5F" w:rsidRPr="003A72EE" w:rsidRDefault="00982D5F" w:rsidP="00982D5F">
            <w:pPr>
              <w:spacing w:after="0" w:line="240" w:lineRule="auto"/>
              <w:jc w:val="right"/>
              <w:rPr>
                <w:b/>
                <w:bCs/>
                <w:noProof/>
                <w:color w:val="000000"/>
                <w:sz w:val="20"/>
                <w:szCs w:val="20"/>
                <w:lang w:val="es-ES" w:eastAsia="en-GB"/>
              </w:rPr>
            </w:pPr>
            <w:r w:rsidRPr="003A72EE">
              <w:rPr>
                <w:b/>
                <w:bCs/>
                <w:noProof/>
                <w:color w:val="000000"/>
                <w:sz w:val="20"/>
                <w:szCs w:val="20"/>
                <w:lang w:val="es-ES" w:eastAsia="en-GB"/>
              </w:rPr>
              <w:t>0</w:t>
            </w:r>
          </w:p>
        </w:tc>
        <w:tc>
          <w:tcPr>
            <w:tcW w:w="1843" w:type="dxa"/>
            <w:tcBorders>
              <w:top w:val="nil"/>
              <w:left w:val="nil"/>
              <w:bottom w:val="single" w:sz="4" w:space="0" w:color="auto"/>
              <w:right w:val="single" w:sz="4" w:space="0" w:color="auto"/>
            </w:tcBorders>
            <w:shd w:val="clear" w:color="auto" w:fill="E2EFD9" w:themeFill="accent6" w:themeFillTint="33"/>
            <w:noWrap/>
            <w:vAlign w:val="center"/>
            <w:hideMark/>
          </w:tcPr>
          <w:p w14:paraId="6B599B2B" w14:textId="77777777" w:rsidR="00982D5F" w:rsidRPr="003A72EE" w:rsidRDefault="00982D5F" w:rsidP="00982D5F">
            <w:pPr>
              <w:spacing w:after="0" w:line="240" w:lineRule="auto"/>
              <w:jc w:val="right"/>
              <w:rPr>
                <w:b/>
                <w:bCs/>
                <w:noProof/>
                <w:color w:val="000000"/>
                <w:sz w:val="20"/>
                <w:szCs w:val="20"/>
                <w:lang w:val="es-ES" w:eastAsia="en-GB"/>
              </w:rPr>
            </w:pPr>
            <w:r w:rsidRPr="003A72EE">
              <w:rPr>
                <w:b/>
                <w:bCs/>
                <w:noProof/>
                <w:color w:val="000000"/>
                <w:sz w:val="20"/>
                <w:szCs w:val="20"/>
                <w:lang w:val="es-ES" w:eastAsia="en-GB"/>
              </w:rPr>
              <w:t>541</w:t>
            </w:r>
          </w:p>
        </w:tc>
      </w:tr>
      <w:tr w:rsidR="00982D5F" w:rsidRPr="003A72EE" w14:paraId="1BDD4342" w14:textId="77777777" w:rsidTr="00982D5F">
        <w:trPr>
          <w:trHeight w:val="270"/>
        </w:trPr>
        <w:tc>
          <w:tcPr>
            <w:tcW w:w="4792" w:type="dxa"/>
            <w:tcBorders>
              <w:top w:val="nil"/>
              <w:left w:val="single" w:sz="4" w:space="0" w:color="auto"/>
              <w:bottom w:val="single" w:sz="4" w:space="0" w:color="auto"/>
              <w:right w:val="single" w:sz="4" w:space="0" w:color="auto"/>
            </w:tcBorders>
            <w:shd w:val="clear" w:color="auto" w:fill="auto"/>
            <w:noWrap/>
            <w:vAlign w:val="center"/>
            <w:hideMark/>
          </w:tcPr>
          <w:p w14:paraId="69E32F5D" w14:textId="77777777" w:rsidR="00982D5F" w:rsidRPr="003A72EE" w:rsidRDefault="00982D5F" w:rsidP="00982D5F">
            <w:pPr>
              <w:spacing w:after="0" w:line="240" w:lineRule="auto"/>
              <w:rPr>
                <w:noProof/>
                <w:sz w:val="20"/>
                <w:szCs w:val="20"/>
                <w:lang w:val="es-ES" w:eastAsia="en-GB"/>
              </w:rPr>
            </w:pPr>
            <w:r w:rsidRPr="003A72EE">
              <w:rPr>
                <w:noProof/>
                <w:color w:val="000000"/>
                <w:sz w:val="20"/>
                <w:szCs w:val="20"/>
                <w:lang w:val="es-ES"/>
              </w:rPr>
              <w:t>Administración, RR.HH., finanzas y servicios informáticos</w:t>
            </w:r>
          </w:p>
        </w:tc>
        <w:tc>
          <w:tcPr>
            <w:tcW w:w="1635" w:type="dxa"/>
            <w:tcBorders>
              <w:top w:val="nil"/>
              <w:left w:val="nil"/>
              <w:bottom w:val="single" w:sz="4" w:space="0" w:color="auto"/>
              <w:right w:val="single" w:sz="4" w:space="0" w:color="auto"/>
            </w:tcBorders>
            <w:shd w:val="clear" w:color="auto" w:fill="auto"/>
            <w:noWrap/>
            <w:vAlign w:val="center"/>
            <w:hideMark/>
          </w:tcPr>
          <w:p w14:paraId="4B9CE88A" w14:textId="77777777" w:rsidR="00982D5F" w:rsidRPr="003A72EE" w:rsidRDefault="00982D5F" w:rsidP="00982D5F">
            <w:pPr>
              <w:spacing w:after="0" w:line="240" w:lineRule="auto"/>
              <w:jc w:val="right"/>
              <w:rPr>
                <w:noProof/>
                <w:sz w:val="20"/>
                <w:szCs w:val="20"/>
                <w:lang w:val="es-ES" w:eastAsia="en-GB"/>
              </w:rPr>
            </w:pPr>
            <w:r w:rsidRPr="003A72EE">
              <w:rPr>
                <w:noProof/>
                <w:sz w:val="20"/>
                <w:szCs w:val="20"/>
                <w:lang w:val="es-ES" w:eastAsia="en-GB"/>
              </w:rPr>
              <w:t>541</w:t>
            </w:r>
          </w:p>
        </w:tc>
        <w:tc>
          <w:tcPr>
            <w:tcW w:w="1636" w:type="dxa"/>
            <w:tcBorders>
              <w:top w:val="nil"/>
              <w:left w:val="nil"/>
              <w:bottom w:val="single" w:sz="4" w:space="0" w:color="auto"/>
              <w:right w:val="single" w:sz="4" w:space="0" w:color="auto"/>
            </w:tcBorders>
            <w:shd w:val="clear" w:color="auto" w:fill="auto"/>
            <w:noWrap/>
            <w:vAlign w:val="center"/>
            <w:hideMark/>
          </w:tcPr>
          <w:p w14:paraId="5D91C33C" w14:textId="77777777" w:rsidR="00982D5F" w:rsidRPr="003A72EE" w:rsidRDefault="00982D5F" w:rsidP="00982D5F">
            <w:pPr>
              <w:spacing w:after="0" w:line="240" w:lineRule="auto"/>
              <w:jc w:val="right"/>
              <w:rPr>
                <w:noProof/>
                <w:sz w:val="20"/>
                <w:szCs w:val="20"/>
                <w:lang w:val="es-ES" w:eastAsia="en-GB"/>
              </w:rPr>
            </w:pPr>
            <w:r w:rsidRPr="003A72EE">
              <w:rPr>
                <w:noProof/>
                <w:sz w:val="20"/>
                <w:szCs w:val="20"/>
                <w:lang w:val="es-ES" w:eastAsia="en-GB"/>
              </w:rPr>
              <w:t>0</w:t>
            </w:r>
          </w:p>
        </w:tc>
        <w:tc>
          <w:tcPr>
            <w:tcW w:w="1636" w:type="dxa"/>
            <w:tcBorders>
              <w:top w:val="nil"/>
              <w:left w:val="single" w:sz="4" w:space="0" w:color="auto"/>
              <w:bottom w:val="single" w:sz="4" w:space="0" w:color="auto"/>
              <w:right w:val="single" w:sz="4" w:space="0" w:color="auto"/>
            </w:tcBorders>
            <w:shd w:val="clear" w:color="auto" w:fill="auto"/>
            <w:noWrap/>
            <w:vAlign w:val="center"/>
            <w:hideMark/>
          </w:tcPr>
          <w:p w14:paraId="3BFBAB1D"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0</w:t>
            </w:r>
          </w:p>
        </w:tc>
        <w:tc>
          <w:tcPr>
            <w:tcW w:w="1636" w:type="dxa"/>
            <w:tcBorders>
              <w:top w:val="nil"/>
              <w:left w:val="nil"/>
              <w:bottom w:val="single" w:sz="4" w:space="0" w:color="auto"/>
              <w:right w:val="single" w:sz="4" w:space="0" w:color="auto"/>
            </w:tcBorders>
            <w:shd w:val="clear" w:color="auto" w:fill="auto"/>
            <w:noWrap/>
            <w:vAlign w:val="center"/>
            <w:hideMark/>
          </w:tcPr>
          <w:p w14:paraId="40E05AF7" w14:textId="77777777" w:rsidR="00982D5F" w:rsidRPr="003A72EE" w:rsidRDefault="00982D5F" w:rsidP="00982D5F">
            <w:pPr>
              <w:spacing w:after="0" w:line="240" w:lineRule="auto"/>
              <w:rPr>
                <w:noProof/>
                <w:color w:val="000000"/>
                <w:sz w:val="20"/>
                <w:szCs w:val="20"/>
                <w:lang w:val="es-ES" w:eastAsia="en-GB"/>
              </w:rPr>
            </w:pPr>
            <w:r w:rsidRPr="003A72EE">
              <w:rPr>
                <w:noProof/>
                <w:color w:val="000000"/>
                <w:sz w:val="20"/>
                <w:szCs w:val="20"/>
                <w:lang w:val="es-ES" w:eastAsia="en-GB"/>
              </w:rPr>
              <w:t> </w:t>
            </w:r>
          </w:p>
        </w:tc>
        <w:tc>
          <w:tcPr>
            <w:tcW w:w="1843" w:type="dxa"/>
            <w:tcBorders>
              <w:top w:val="nil"/>
              <w:left w:val="nil"/>
              <w:bottom w:val="single" w:sz="4" w:space="0" w:color="auto"/>
              <w:right w:val="single" w:sz="4" w:space="0" w:color="auto"/>
            </w:tcBorders>
            <w:shd w:val="clear" w:color="auto" w:fill="auto"/>
            <w:noWrap/>
            <w:vAlign w:val="center"/>
            <w:hideMark/>
          </w:tcPr>
          <w:p w14:paraId="7A0E90FD"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541</w:t>
            </w:r>
          </w:p>
        </w:tc>
      </w:tr>
      <w:tr w:rsidR="00982D5F" w:rsidRPr="003A72EE" w14:paraId="389EE157" w14:textId="77777777" w:rsidTr="00982D5F">
        <w:trPr>
          <w:trHeight w:val="270"/>
        </w:trPr>
        <w:tc>
          <w:tcPr>
            <w:tcW w:w="4792"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1269EC82" w14:textId="77777777" w:rsidR="00982D5F" w:rsidRPr="003A72EE" w:rsidRDefault="00982D5F" w:rsidP="00982D5F">
            <w:pPr>
              <w:spacing w:after="0" w:line="240" w:lineRule="auto"/>
              <w:rPr>
                <w:noProof/>
                <w:sz w:val="20"/>
                <w:szCs w:val="20"/>
                <w:lang w:val="es-ES" w:eastAsia="en-GB"/>
              </w:rPr>
            </w:pPr>
            <w:r w:rsidRPr="003A72EE">
              <w:rPr>
                <w:noProof/>
                <w:color w:val="000000"/>
                <w:sz w:val="20"/>
                <w:szCs w:val="20"/>
                <w:lang w:val="es-ES" w:eastAsia="en-GB"/>
              </w:rPr>
              <w:t>K.  Varios – Fondo de reserva</w:t>
            </w:r>
          </w:p>
        </w:tc>
        <w:tc>
          <w:tcPr>
            <w:tcW w:w="1635" w:type="dxa"/>
            <w:tcBorders>
              <w:top w:val="nil"/>
              <w:left w:val="nil"/>
              <w:bottom w:val="single" w:sz="4" w:space="0" w:color="auto"/>
              <w:right w:val="single" w:sz="4" w:space="0" w:color="auto"/>
            </w:tcBorders>
            <w:shd w:val="clear" w:color="auto" w:fill="E2EFD9" w:themeFill="accent6" w:themeFillTint="33"/>
            <w:noWrap/>
            <w:vAlign w:val="center"/>
            <w:hideMark/>
          </w:tcPr>
          <w:p w14:paraId="04A2ED2E" w14:textId="77777777" w:rsidR="00982D5F" w:rsidRPr="003A72EE" w:rsidRDefault="00982D5F" w:rsidP="00982D5F">
            <w:pPr>
              <w:spacing w:after="0" w:line="240" w:lineRule="auto"/>
              <w:jc w:val="right"/>
              <w:rPr>
                <w:b/>
                <w:bCs/>
                <w:noProof/>
                <w:sz w:val="20"/>
                <w:szCs w:val="20"/>
                <w:lang w:val="es-ES" w:eastAsia="en-GB"/>
              </w:rPr>
            </w:pPr>
            <w:r w:rsidRPr="003A72EE">
              <w:rPr>
                <w:b/>
                <w:bCs/>
                <w:noProof/>
                <w:sz w:val="20"/>
                <w:szCs w:val="20"/>
                <w:lang w:val="es-ES" w:eastAsia="en-GB"/>
              </w:rPr>
              <w:t>109</w:t>
            </w:r>
          </w:p>
        </w:tc>
        <w:tc>
          <w:tcPr>
            <w:tcW w:w="1636" w:type="dxa"/>
            <w:tcBorders>
              <w:top w:val="nil"/>
              <w:left w:val="nil"/>
              <w:bottom w:val="single" w:sz="4" w:space="0" w:color="auto"/>
              <w:right w:val="single" w:sz="4" w:space="0" w:color="auto"/>
            </w:tcBorders>
            <w:shd w:val="clear" w:color="auto" w:fill="E2EFD9" w:themeFill="accent6" w:themeFillTint="33"/>
            <w:noWrap/>
            <w:vAlign w:val="center"/>
            <w:hideMark/>
          </w:tcPr>
          <w:p w14:paraId="7971A8CB" w14:textId="77777777" w:rsidR="00982D5F" w:rsidRPr="003A72EE" w:rsidRDefault="00982D5F" w:rsidP="00982D5F">
            <w:pPr>
              <w:spacing w:after="0" w:line="240" w:lineRule="auto"/>
              <w:jc w:val="right"/>
              <w:rPr>
                <w:b/>
                <w:bCs/>
                <w:noProof/>
                <w:sz w:val="20"/>
                <w:szCs w:val="20"/>
                <w:lang w:val="es-ES" w:eastAsia="en-GB"/>
              </w:rPr>
            </w:pPr>
            <w:r w:rsidRPr="003A72EE">
              <w:rPr>
                <w:b/>
                <w:bCs/>
                <w:noProof/>
                <w:sz w:val="20"/>
                <w:szCs w:val="20"/>
                <w:lang w:val="es-ES" w:eastAsia="en-GB"/>
              </w:rPr>
              <w:t>120</w:t>
            </w:r>
          </w:p>
        </w:tc>
        <w:tc>
          <w:tcPr>
            <w:tcW w:w="1636"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18655E99" w14:textId="77777777" w:rsidR="00982D5F" w:rsidRPr="003A72EE" w:rsidRDefault="00982D5F" w:rsidP="00982D5F">
            <w:pPr>
              <w:spacing w:after="0" w:line="240" w:lineRule="auto"/>
              <w:jc w:val="right"/>
              <w:rPr>
                <w:b/>
                <w:bCs/>
                <w:noProof/>
                <w:color w:val="000000"/>
                <w:sz w:val="20"/>
                <w:szCs w:val="20"/>
                <w:lang w:val="es-ES" w:eastAsia="en-GB"/>
              </w:rPr>
            </w:pPr>
            <w:r w:rsidRPr="003A72EE">
              <w:rPr>
                <w:b/>
                <w:bCs/>
                <w:noProof/>
                <w:color w:val="000000"/>
                <w:sz w:val="20"/>
                <w:szCs w:val="20"/>
                <w:lang w:val="es-ES" w:eastAsia="en-GB"/>
              </w:rPr>
              <w:t>62</w:t>
            </w:r>
          </w:p>
        </w:tc>
        <w:tc>
          <w:tcPr>
            <w:tcW w:w="1636" w:type="dxa"/>
            <w:tcBorders>
              <w:top w:val="nil"/>
              <w:left w:val="nil"/>
              <w:bottom w:val="single" w:sz="4" w:space="0" w:color="auto"/>
              <w:right w:val="single" w:sz="4" w:space="0" w:color="auto"/>
            </w:tcBorders>
            <w:shd w:val="clear" w:color="auto" w:fill="E2EFD9" w:themeFill="accent6" w:themeFillTint="33"/>
            <w:noWrap/>
            <w:vAlign w:val="center"/>
            <w:hideMark/>
          </w:tcPr>
          <w:p w14:paraId="03EAC7F6" w14:textId="77777777" w:rsidR="00982D5F" w:rsidRPr="003A72EE" w:rsidRDefault="00982D5F" w:rsidP="00982D5F">
            <w:pPr>
              <w:spacing w:after="0" w:line="240" w:lineRule="auto"/>
              <w:jc w:val="right"/>
              <w:rPr>
                <w:b/>
                <w:bCs/>
                <w:noProof/>
                <w:color w:val="000000"/>
                <w:sz w:val="20"/>
                <w:szCs w:val="20"/>
                <w:lang w:val="es-ES" w:eastAsia="en-GB"/>
              </w:rPr>
            </w:pPr>
            <w:r w:rsidRPr="003A72EE">
              <w:rPr>
                <w:b/>
                <w:bCs/>
                <w:noProof/>
                <w:color w:val="000000"/>
                <w:sz w:val="20"/>
                <w:szCs w:val="20"/>
                <w:lang w:val="es-ES" w:eastAsia="en-GB"/>
              </w:rPr>
              <w:t>0</w:t>
            </w:r>
          </w:p>
        </w:tc>
        <w:tc>
          <w:tcPr>
            <w:tcW w:w="1843" w:type="dxa"/>
            <w:tcBorders>
              <w:top w:val="nil"/>
              <w:left w:val="nil"/>
              <w:bottom w:val="single" w:sz="4" w:space="0" w:color="auto"/>
              <w:right w:val="single" w:sz="4" w:space="0" w:color="auto"/>
            </w:tcBorders>
            <w:shd w:val="clear" w:color="auto" w:fill="E2EFD9" w:themeFill="accent6" w:themeFillTint="33"/>
            <w:noWrap/>
            <w:vAlign w:val="center"/>
            <w:hideMark/>
          </w:tcPr>
          <w:p w14:paraId="6105DA91" w14:textId="77777777" w:rsidR="00982D5F" w:rsidRPr="003A72EE" w:rsidRDefault="00982D5F" w:rsidP="00982D5F">
            <w:pPr>
              <w:spacing w:after="0" w:line="240" w:lineRule="auto"/>
              <w:jc w:val="right"/>
              <w:rPr>
                <w:b/>
                <w:bCs/>
                <w:noProof/>
                <w:color w:val="000000"/>
                <w:sz w:val="20"/>
                <w:szCs w:val="20"/>
                <w:lang w:val="es-ES" w:eastAsia="en-GB"/>
              </w:rPr>
            </w:pPr>
            <w:r w:rsidRPr="003A72EE">
              <w:rPr>
                <w:b/>
                <w:bCs/>
                <w:noProof/>
                <w:color w:val="000000"/>
                <w:sz w:val="20"/>
                <w:szCs w:val="20"/>
                <w:lang w:val="es-ES" w:eastAsia="en-GB"/>
              </w:rPr>
              <w:t>291</w:t>
            </w:r>
          </w:p>
        </w:tc>
      </w:tr>
      <w:tr w:rsidR="00982D5F" w:rsidRPr="003A72EE" w14:paraId="5C2504B4" w14:textId="77777777" w:rsidTr="00982D5F">
        <w:trPr>
          <w:trHeight w:val="270"/>
        </w:trPr>
        <w:tc>
          <w:tcPr>
            <w:tcW w:w="4792" w:type="dxa"/>
            <w:tcBorders>
              <w:top w:val="nil"/>
              <w:left w:val="single" w:sz="4" w:space="0" w:color="auto"/>
              <w:bottom w:val="single" w:sz="4" w:space="0" w:color="auto"/>
              <w:right w:val="single" w:sz="4" w:space="0" w:color="auto"/>
            </w:tcBorders>
            <w:shd w:val="clear" w:color="auto" w:fill="auto"/>
            <w:noWrap/>
            <w:vAlign w:val="center"/>
            <w:hideMark/>
          </w:tcPr>
          <w:p w14:paraId="42379954" w14:textId="77777777" w:rsidR="00982D5F" w:rsidRPr="003A72EE" w:rsidRDefault="00982D5F" w:rsidP="00982D5F">
            <w:pPr>
              <w:spacing w:after="0" w:line="240" w:lineRule="auto"/>
              <w:rPr>
                <w:noProof/>
                <w:sz w:val="20"/>
                <w:szCs w:val="20"/>
                <w:lang w:val="es-ES" w:eastAsia="en-GB"/>
              </w:rPr>
            </w:pPr>
            <w:r w:rsidRPr="003A72EE">
              <w:rPr>
                <w:noProof/>
                <w:color w:val="000000"/>
                <w:sz w:val="20"/>
                <w:szCs w:val="20"/>
                <w:lang w:val="es-ES" w:eastAsia="en-GB"/>
              </w:rPr>
              <w:t>Provisiones correspondientes al personal</w:t>
            </w:r>
          </w:p>
        </w:tc>
        <w:tc>
          <w:tcPr>
            <w:tcW w:w="1635" w:type="dxa"/>
            <w:tcBorders>
              <w:top w:val="nil"/>
              <w:left w:val="nil"/>
              <w:bottom w:val="single" w:sz="4" w:space="0" w:color="auto"/>
              <w:right w:val="single" w:sz="4" w:space="0" w:color="auto"/>
            </w:tcBorders>
            <w:shd w:val="clear" w:color="auto" w:fill="auto"/>
            <w:noWrap/>
            <w:vAlign w:val="center"/>
            <w:hideMark/>
          </w:tcPr>
          <w:p w14:paraId="6A01F35F" w14:textId="77777777" w:rsidR="00982D5F" w:rsidRPr="003A72EE" w:rsidRDefault="00982D5F" w:rsidP="00982D5F">
            <w:pPr>
              <w:spacing w:after="0" w:line="240" w:lineRule="auto"/>
              <w:jc w:val="right"/>
              <w:rPr>
                <w:noProof/>
                <w:sz w:val="20"/>
                <w:szCs w:val="20"/>
                <w:lang w:val="es-ES" w:eastAsia="en-GB"/>
              </w:rPr>
            </w:pPr>
            <w:r w:rsidRPr="003A72EE">
              <w:rPr>
                <w:noProof/>
                <w:sz w:val="20"/>
                <w:szCs w:val="20"/>
                <w:lang w:val="es-ES" w:eastAsia="en-GB"/>
              </w:rPr>
              <w:t>20</w:t>
            </w:r>
          </w:p>
        </w:tc>
        <w:tc>
          <w:tcPr>
            <w:tcW w:w="1636" w:type="dxa"/>
            <w:tcBorders>
              <w:top w:val="nil"/>
              <w:left w:val="nil"/>
              <w:bottom w:val="single" w:sz="4" w:space="0" w:color="auto"/>
              <w:right w:val="single" w:sz="4" w:space="0" w:color="auto"/>
            </w:tcBorders>
            <w:shd w:val="clear" w:color="auto" w:fill="auto"/>
            <w:noWrap/>
            <w:vAlign w:val="center"/>
            <w:hideMark/>
          </w:tcPr>
          <w:p w14:paraId="67E264C4" w14:textId="77777777" w:rsidR="00982D5F" w:rsidRPr="003A72EE" w:rsidRDefault="00982D5F" w:rsidP="00982D5F">
            <w:pPr>
              <w:spacing w:after="0" w:line="240" w:lineRule="auto"/>
              <w:jc w:val="right"/>
              <w:rPr>
                <w:noProof/>
                <w:sz w:val="20"/>
                <w:szCs w:val="20"/>
                <w:lang w:val="es-ES" w:eastAsia="en-GB"/>
              </w:rPr>
            </w:pPr>
            <w:r w:rsidRPr="003A72EE">
              <w:rPr>
                <w:noProof/>
                <w:sz w:val="20"/>
                <w:szCs w:val="20"/>
                <w:lang w:val="es-ES" w:eastAsia="en-GB"/>
              </w:rPr>
              <w:t>0</w:t>
            </w:r>
          </w:p>
        </w:tc>
        <w:tc>
          <w:tcPr>
            <w:tcW w:w="1636" w:type="dxa"/>
            <w:tcBorders>
              <w:top w:val="nil"/>
              <w:left w:val="single" w:sz="4" w:space="0" w:color="auto"/>
              <w:bottom w:val="single" w:sz="4" w:space="0" w:color="auto"/>
              <w:right w:val="single" w:sz="4" w:space="0" w:color="auto"/>
            </w:tcBorders>
            <w:shd w:val="clear" w:color="auto" w:fill="auto"/>
            <w:noWrap/>
            <w:vAlign w:val="center"/>
            <w:hideMark/>
          </w:tcPr>
          <w:p w14:paraId="7340AA90"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0</w:t>
            </w:r>
          </w:p>
        </w:tc>
        <w:tc>
          <w:tcPr>
            <w:tcW w:w="1636" w:type="dxa"/>
            <w:tcBorders>
              <w:top w:val="nil"/>
              <w:left w:val="nil"/>
              <w:bottom w:val="single" w:sz="4" w:space="0" w:color="auto"/>
              <w:right w:val="single" w:sz="4" w:space="0" w:color="auto"/>
            </w:tcBorders>
            <w:shd w:val="clear" w:color="auto" w:fill="auto"/>
            <w:noWrap/>
            <w:vAlign w:val="center"/>
            <w:hideMark/>
          </w:tcPr>
          <w:p w14:paraId="12DC3DB7" w14:textId="77777777" w:rsidR="00982D5F" w:rsidRPr="003A72EE" w:rsidRDefault="00982D5F" w:rsidP="00982D5F">
            <w:pPr>
              <w:spacing w:after="0" w:line="240" w:lineRule="auto"/>
              <w:rPr>
                <w:noProof/>
                <w:color w:val="000000"/>
                <w:sz w:val="20"/>
                <w:szCs w:val="20"/>
                <w:lang w:val="es-ES" w:eastAsia="en-GB"/>
              </w:rPr>
            </w:pPr>
            <w:r w:rsidRPr="003A72EE">
              <w:rPr>
                <w:noProof/>
                <w:color w:val="000000"/>
                <w:sz w:val="20"/>
                <w:szCs w:val="20"/>
                <w:lang w:val="es-ES" w:eastAsia="en-GB"/>
              </w:rPr>
              <w:t> </w:t>
            </w:r>
          </w:p>
        </w:tc>
        <w:tc>
          <w:tcPr>
            <w:tcW w:w="1843" w:type="dxa"/>
            <w:tcBorders>
              <w:top w:val="nil"/>
              <w:left w:val="nil"/>
              <w:bottom w:val="single" w:sz="4" w:space="0" w:color="auto"/>
              <w:right w:val="single" w:sz="4" w:space="0" w:color="auto"/>
            </w:tcBorders>
            <w:shd w:val="clear" w:color="auto" w:fill="auto"/>
            <w:noWrap/>
            <w:vAlign w:val="center"/>
            <w:hideMark/>
          </w:tcPr>
          <w:p w14:paraId="2638626F"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20</w:t>
            </w:r>
          </w:p>
        </w:tc>
      </w:tr>
      <w:tr w:rsidR="00982D5F" w:rsidRPr="003A72EE" w14:paraId="588D91C4" w14:textId="77777777" w:rsidTr="00982D5F">
        <w:trPr>
          <w:trHeight w:val="270"/>
        </w:trPr>
        <w:tc>
          <w:tcPr>
            <w:tcW w:w="4792" w:type="dxa"/>
            <w:tcBorders>
              <w:top w:val="nil"/>
              <w:left w:val="single" w:sz="4" w:space="0" w:color="auto"/>
              <w:bottom w:val="single" w:sz="4" w:space="0" w:color="auto"/>
              <w:right w:val="nil"/>
            </w:tcBorders>
            <w:shd w:val="clear" w:color="auto" w:fill="auto"/>
            <w:noWrap/>
            <w:vAlign w:val="center"/>
            <w:hideMark/>
          </w:tcPr>
          <w:p w14:paraId="13325911" w14:textId="77777777" w:rsidR="00982D5F" w:rsidRPr="003A72EE" w:rsidRDefault="00982D5F" w:rsidP="00982D5F">
            <w:pPr>
              <w:spacing w:after="0" w:line="240" w:lineRule="auto"/>
              <w:rPr>
                <w:noProof/>
                <w:sz w:val="20"/>
                <w:szCs w:val="20"/>
                <w:lang w:val="es-ES" w:eastAsia="en-GB"/>
              </w:rPr>
            </w:pPr>
            <w:r w:rsidRPr="003A72EE">
              <w:rPr>
                <w:noProof/>
                <w:color w:val="000000"/>
                <w:sz w:val="20"/>
                <w:szCs w:val="20"/>
                <w:lang w:val="es-ES" w:eastAsia="en-GB"/>
              </w:rPr>
              <w:t>Provisiones correspondientes a las contribuciones pendientes*</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14:paraId="0D8F9554" w14:textId="77777777" w:rsidR="00982D5F" w:rsidRPr="003A72EE" w:rsidRDefault="00982D5F" w:rsidP="00982D5F">
            <w:pPr>
              <w:spacing w:after="0" w:line="240" w:lineRule="auto"/>
              <w:jc w:val="right"/>
              <w:rPr>
                <w:noProof/>
                <w:sz w:val="20"/>
                <w:szCs w:val="20"/>
                <w:lang w:val="es-ES" w:eastAsia="en-GB"/>
              </w:rPr>
            </w:pPr>
            <w:r w:rsidRPr="003A72EE">
              <w:rPr>
                <w:noProof/>
                <w:sz w:val="20"/>
                <w:szCs w:val="20"/>
                <w:lang w:val="es-ES" w:eastAsia="en-GB"/>
              </w:rPr>
              <w:t>30</w:t>
            </w:r>
          </w:p>
        </w:tc>
        <w:tc>
          <w:tcPr>
            <w:tcW w:w="1636" w:type="dxa"/>
            <w:tcBorders>
              <w:top w:val="nil"/>
              <w:left w:val="nil"/>
              <w:bottom w:val="single" w:sz="4" w:space="0" w:color="auto"/>
              <w:right w:val="single" w:sz="4" w:space="0" w:color="auto"/>
            </w:tcBorders>
            <w:shd w:val="clear" w:color="auto" w:fill="auto"/>
            <w:noWrap/>
            <w:vAlign w:val="center"/>
            <w:hideMark/>
          </w:tcPr>
          <w:p w14:paraId="58607B2D" w14:textId="77777777" w:rsidR="00982D5F" w:rsidRPr="003A72EE" w:rsidRDefault="00982D5F" w:rsidP="00982D5F">
            <w:pPr>
              <w:spacing w:after="0" w:line="240" w:lineRule="auto"/>
              <w:jc w:val="right"/>
              <w:rPr>
                <w:noProof/>
                <w:sz w:val="20"/>
                <w:szCs w:val="20"/>
                <w:lang w:val="es-ES" w:eastAsia="en-GB"/>
              </w:rPr>
            </w:pPr>
            <w:r w:rsidRPr="003A72EE">
              <w:rPr>
                <w:noProof/>
                <w:sz w:val="20"/>
                <w:szCs w:val="20"/>
                <w:lang w:val="es-ES" w:eastAsia="en-GB"/>
              </w:rPr>
              <w:t>120</w:t>
            </w:r>
          </w:p>
        </w:tc>
        <w:tc>
          <w:tcPr>
            <w:tcW w:w="1636" w:type="dxa"/>
            <w:tcBorders>
              <w:top w:val="nil"/>
              <w:left w:val="single" w:sz="4" w:space="0" w:color="auto"/>
              <w:bottom w:val="single" w:sz="4" w:space="0" w:color="auto"/>
              <w:right w:val="single" w:sz="4" w:space="0" w:color="auto"/>
            </w:tcBorders>
            <w:shd w:val="clear" w:color="auto" w:fill="auto"/>
            <w:noWrap/>
            <w:vAlign w:val="center"/>
            <w:hideMark/>
          </w:tcPr>
          <w:p w14:paraId="08624804" w14:textId="77777777" w:rsidR="00982D5F" w:rsidRPr="003A72EE" w:rsidRDefault="00982D5F" w:rsidP="00982D5F">
            <w:pPr>
              <w:spacing w:after="0" w:line="240" w:lineRule="auto"/>
              <w:jc w:val="right"/>
              <w:rPr>
                <w:noProof/>
                <w:sz w:val="20"/>
                <w:szCs w:val="20"/>
                <w:lang w:val="es-ES" w:eastAsia="en-GB"/>
              </w:rPr>
            </w:pPr>
            <w:r w:rsidRPr="003A72EE">
              <w:rPr>
                <w:noProof/>
                <w:sz w:val="20"/>
                <w:szCs w:val="20"/>
                <w:lang w:val="es-ES" w:eastAsia="en-GB"/>
              </w:rPr>
              <w:t>0</w:t>
            </w:r>
          </w:p>
        </w:tc>
        <w:tc>
          <w:tcPr>
            <w:tcW w:w="1636" w:type="dxa"/>
            <w:tcBorders>
              <w:top w:val="nil"/>
              <w:left w:val="nil"/>
              <w:bottom w:val="single" w:sz="4" w:space="0" w:color="auto"/>
              <w:right w:val="single" w:sz="4" w:space="0" w:color="auto"/>
            </w:tcBorders>
            <w:shd w:val="clear" w:color="auto" w:fill="auto"/>
            <w:noWrap/>
            <w:vAlign w:val="center"/>
            <w:hideMark/>
          </w:tcPr>
          <w:p w14:paraId="3D716CB0" w14:textId="77777777" w:rsidR="00982D5F" w:rsidRPr="003A72EE" w:rsidRDefault="00982D5F" w:rsidP="00982D5F">
            <w:pPr>
              <w:spacing w:after="0" w:line="240" w:lineRule="auto"/>
              <w:rPr>
                <w:noProof/>
                <w:sz w:val="20"/>
                <w:szCs w:val="20"/>
                <w:lang w:val="es-ES" w:eastAsia="en-GB"/>
              </w:rPr>
            </w:pPr>
            <w:r w:rsidRPr="003A72EE">
              <w:rPr>
                <w:noProof/>
                <w:sz w:val="20"/>
                <w:szCs w:val="20"/>
                <w:lang w:val="es-ES" w:eastAsia="en-GB"/>
              </w:rPr>
              <w:t> </w:t>
            </w:r>
          </w:p>
        </w:tc>
        <w:tc>
          <w:tcPr>
            <w:tcW w:w="1843" w:type="dxa"/>
            <w:tcBorders>
              <w:top w:val="nil"/>
              <w:left w:val="nil"/>
              <w:bottom w:val="single" w:sz="4" w:space="0" w:color="auto"/>
              <w:right w:val="single" w:sz="4" w:space="0" w:color="auto"/>
            </w:tcBorders>
            <w:shd w:val="clear" w:color="auto" w:fill="auto"/>
            <w:noWrap/>
            <w:vAlign w:val="center"/>
            <w:hideMark/>
          </w:tcPr>
          <w:p w14:paraId="43636E5C"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150</w:t>
            </w:r>
          </w:p>
        </w:tc>
      </w:tr>
      <w:tr w:rsidR="00982D5F" w:rsidRPr="003A72EE" w14:paraId="5A39E097" w14:textId="77777777" w:rsidTr="00982D5F">
        <w:trPr>
          <w:trHeight w:val="270"/>
        </w:trPr>
        <w:tc>
          <w:tcPr>
            <w:tcW w:w="4792" w:type="dxa"/>
            <w:tcBorders>
              <w:top w:val="nil"/>
              <w:left w:val="single" w:sz="4" w:space="0" w:color="auto"/>
              <w:bottom w:val="single" w:sz="4" w:space="0" w:color="auto"/>
              <w:right w:val="single" w:sz="4" w:space="0" w:color="auto"/>
            </w:tcBorders>
            <w:shd w:val="clear" w:color="auto" w:fill="auto"/>
            <w:noWrap/>
            <w:vAlign w:val="center"/>
            <w:hideMark/>
          </w:tcPr>
          <w:p w14:paraId="4A1DFDF2" w14:textId="77777777" w:rsidR="00982D5F" w:rsidRPr="003A72EE" w:rsidRDefault="00982D5F" w:rsidP="00982D5F">
            <w:pPr>
              <w:spacing w:after="0" w:line="240" w:lineRule="auto"/>
              <w:rPr>
                <w:noProof/>
                <w:sz w:val="20"/>
                <w:szCs w:val="20"/>
                <w:lang w:val="es-ES" w:eastAsia="en-GB"/>
              </w:rPr>
            </w:pPr>
            <w:r w:rsidRPr="003A72EE">
              <w:rPr>
                <w:noProof/>
                <w:color w:val="000000"/>
                <w:sz w:val="20"/>
                <w:szCs w:val="20"/>
                <w:lang w:val="es-ES"/>
              </w:rPr>
              <w:t>Ganancias/pérdidas por fluctuaciones del tipo de cambio</w:t>
            </w:r>
          </w:p>
        </w:tc>
        <w:tc>
          <w:tcPr>
            <w:tcW w:w="1635" w:type="dxa"/>
            <w:tcBorders>
              <w:top w:val="nil"/>
              <w:left w:val="nil"/>
              <w:bottom w:val="single" w:sz="4" w:space="0" w:color="auto"/>
              <w:right w:val="single" w:sz="4" w:space="0" w:color="auto"/>
            </w:tcBorders>
            <w:shd w:val="clear" w:color="auto" w:fill="auto"/>
            <w:noWrap/>
            <w:vAlign w:val="center"/>
            <w:hideMark/>
          </w:tcPr>
          <w:p w14:paraId="7BA3FC69" w14:textId="77777777" w:rsidR="00982D5F" w:rsidRPr="003A72EE" w:rsidRDefault="00982D5F" w:rsidP="00982D5F">
            <w:pPr>
              <w:spacing w:after="0" w:line="240" w:lineRule="auto"/>
              <w:jc w:val="right"/>
              <w:rPr>
                <w:noProof/>
                <w:sz w:val="20"/>
                <w:szCs w:val="20"/>
                <w:lang w:val="es-ES" w:eastAsia="en-GB"/>
              </w:rPr>
            </w:pPr>
            <w:r w:rsidRPr="003A72EE">
              <w:rPr>
                <w:noProof/>
                <w:sz w:val="20"/>
                <w:szCs w:val="20"/>
                <w:lang w:val="es-ES" w:eastAsia="en-GB"/>
              </w:rPr>
              <w:t>0</w:t>
            </w:r>
          </w:p>
        </w:tc>
        <w:tc>
          <w:tcPr>
            <w:tcW w:w="1636" w:type="dxa"/>
            <w:tcBorders>
              <w:top w:val="nil"/>
              <w:left w:val="nil"/>
              <w:bottom w:val="single" w:sz="4" w:space="0" w:color="auto"/>
              <w:right w:val="single" w:sz="4" w:space="0" w:color="auto"/>
            </w:tcBorders>
            <w:shd w:val="clear" w:color="auto" w:fill="auto"/>
            <w:noWrap/>
            <w:vAlign w:val="center"/>
            <w:hideMark/>
          </w:tcPr>
          <w:p w14:paraId="5D173DA1" w14:textId="77777777" w:rsidR="00982D5F" w:rsidRPr="003A72EE" w:rsidRDefault="00982D5F" w:rsidP="00982D5F">
            <w:pPr>
              <w:spacing w:after="0" w:line="240" w:lineRule="auto"/>
              <w:jc w:val="right"/>
              <w:rPr>
                <w:noProof/>
                <w:sz w:val="20"/>
                <w:szCs w:val="20"/>
                <w:lang w:val="es-ES" w:eastAsia="en-GB"/>
              </w:rPr>
            </w:pPr>
            <w:r w:rsidRPr="003A72EE">
              <w:rPr>
                <w:noProof/>
                <w:sz w:val="20"/>
                <w:szCs w:val="20"/>
                <w:lang w:val="es-ES" w:eastAsia="en-GB"/>
              </w:rPr>
              <w:t>0</w:t>
            </w:r>
          </w:p>
        </w:tc>
        <w:tc>
          <w:tcPr>
            <w:tcW w:w="1636" w:type="dxa"/>
            <w:tcBorders>
              <w:top w:val="nil"/>
              <w:left w:val="single" w:sz="4" w:space="0" w:color="auto"/>
              <w:bottom w:val="single" w:sz="4" w:space="0" w:color="auto"/>
              <w:right w:val="single" w:sz="4" w:space="0" w:color="auto"/>
            </w:tcBorders>
            <w:shd w:val="clear" w:color="auto" w:fill="auto"/>
            <w:noWrap/>
            <w:vAlign w:val="center"/>
            <w:hideMark/>
          </w:tcPr>
          <w:p w14:paraId="5FA4427F"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0</w:t>
            </w:r>
          </w:p>
        </w:tc>
        <w:tc>
          <w:tcPr>
            <w:tcW w:w="1636" w:type="dxa"/>
            <w:tcBorders>
              <w:top w:val="nil"/>
              <w:left w:val="nil"/>
              <w:bottom w:val="single" w:sz="4" w:space="0" w:color="auto"/>
              <w:right w:val="single" w:sz="4" w:space="0" w:color="auto"/>
            </w:tcBorders>
            <w:shd w:val="clear" w:color="auto" w:fill="auto"/>
            <w:noWrap/>
            <w:vAlign w:val="center"/>
            <w:hideMark/>
          </w:tcPr>
          <w:p w14:paraId="3B97E963" w14:textId="77777777" w:rsidR="00982D5F" w:rsidRPr="003A72EE" w:rsidRDefault="00982D5F" w:rsidP="00982D5F">
            <w:pPr>
              <w:spacing w:after="0" w:line="240" w:lineRule="auto"/>
              <w:rPr>
                <w:noProof/>
                <w:color w:val="000000"/>
                <w:sz w:val="20"/>
                <w:szCs w:val="20"/>
                <w:lang w:val="es-ES" w:eastAsia="en-GB"/>
              </w:rPr>
            </w:pPr>
            <w:r w:rsidRPr="003A72EE">
              <w:rPr>
                <w:noProof/>
                <w:color w:val="000000"/>
                <w:sz w:val="20"/>
                <w:szCs w:val="20"/>
                <w:lang w:val="es-ES" w:eastAsia="en-GB"/>
              </w:rPr>
              <w:t> </w:t>
            </w:r>
          </w:p>
        </w:tc>
        <w:tc>
          <w:tcPr>
            <w:tcW w:w="1843" w:type="dxa"/>
            <w:tcBorders>
              <w:top w:val="nil"/>
              <w:left w:val="nil"/>
              <w:bottom w:val="single" w:sz="4" w:space="0" w:color="auto"/>
              <w:right w:val="single" w:sz="4" w:space="0" w:color="auto"/>
            </w:tcBorders>
            <w:shd w:val="clear" w:color="auto" w:fill="auto"/>
            <w:noWrap/>
            <w:vAlign w:val="center"/>
            <w:hideMark/>
          </w:tcPr>
          <w:p w14:paraId="4DE16058"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0</w:t>
            </w:r>
          </w:p>
        </w:tc>
      </w:tr>
      <w:tr w:rsidR="00982D5F" w:rsidRPr="003A72EE" w14:paraId="2E62E59A" w14:textId="77777777" w:rsidTr="00982D5F">
        <w:trPr>
          <w:trHeight w:val="270"/>
        </w:trPr>
        <w:tc>
          <w:tcPr>
            <w:tcW w:w="4792" w:type="dxa"/>
            <w:tcBorders>
              <w:top w:val="nil"/>
              <w:left w:val="single" w:sz="4" w:space="0" w:color="auto"/>
              <w:bottom w:val="single" w:sz="4" w:space="0" w:color="auto"/>
              <w:right w:val="single" w:sz="4" w:space="0" w:color="auto"/>
            </w:tcBorders>
            <w:shd w:val="clear" w:color="auto" w:fill="auto"/>
            <w:noWrap/>
            <w:vAlign w:val="center"/>
            <w:hideMark/>
          </w:tcPr>
          <w:p w14:paraId="7969EBC6" w14:textId="77777777" w:rsidR="00982D5F" w:rsidRPr="003A72EE" w:rsidRDefault="00982D5F" w:rsidP="00982D5F">
            <w:pPr>
              <w:spacing w:after="0" w:line="240" w:lineRule="auto"/>
              <w:rPr>
                <w:noProof/>
                <w:sz w:val="20"/>
                <w:szCs w:val="20"/>
                <w:lang w:val="es-ES" w:eastAsia="en-GB"/>
              </w:rPr>
            </w:pPr>
            <w:r w:rsidRPr="003A72EE">
              <w:rPr>
                <w:noProof/>
                <w:color w:val="000000"/>
                <w:sz w:val="20"/>
                <w:lang w:val="es-ES"/>
              </w:rPr>
              <w:t>Servicios jurídicos</w:t>
            </w:r>
          </w:p>
        </w:tc>
        <w:tc>
          <w:tcPr>
            <w:tcW w:w="1635" w:type="dxa"/>
            <w:tcBorders>
              <w:top w:val="nil"/>
              <w:left w:val="nil"/>
              <w:bottom w:val="single" w:sz="4" w:space="0" w:color="auto"/>
              <w:right w:val="single" w:sz="4" w:space="0" w:color="auto"/>
            </w:tcBorders>
            <w:shd w:val="clear" w:color="auto" w:fill="auto"/>
            <w:noWrap/>
            <w:vAlign w:val="center"/>
            <w:hideMark/>
          </w:tcPr>
          <w:p w14:paraId="6F8712D9" w14:textId="77777777" w:rsidR="00982D5F" w:rsidRPr="003A72EE" w:rsidRDefault="00982D5F" w:rsidP="00982D5F">
            <w:pPr>
              <w:spacing w:after="0" w:line="240" w:lineRule="auto"/>
              <w:jc w:val="right"/>
              <w:rPr>
                <w:noProof/>
                <w:sz w:val="20"/>
                <w:szCs w:val="20"/>
                <w:lang w:val="es-ES" w:eastAsia="en-GB"/>
              </w:rPr>
            </w:pPr>
            <w:r w:rsidRPr="003A72EE">
              <w:rPr>
                <w:noProof/>
                <w:sz w:val="20"/>
                <w:szCs w:val="20"/>
                <w:lang w:val="es-ES" w:eastAsia="en-GB"/>
              </w:rPr>
              <w:t>59</w:t>
            </w:r>
          </w:p>
        </w:tc>
        <w:tc>
          <w:tcPr>
            <w:tcW w:w="1636" w:type="dxa"/>
            <w:tcBorders>
              <w:top w:val="nil"/>
              <w:left w:val="nil"/>
              <w:bottom w:val="single" w:sz="4" w:space="0" w:color="auto"/>
              <w:right w:val="single" w:sz="4" w:space="0" w:color="auto"/>
            </w:tcBorders>
            <w:shd w:val="clear" w:color="auto" w:fill="auto"/>
            <w:noWrap/>
            <w:vAlign w:val="center"/>
            <w:hideMark/>
          </w:tcPr>
          <w:p w14:paraId="2BEAFBDB" w14:textId="77777777" w:rsidR="00982D5F" w:rsidRPr="003A72EE" w:rsidRDefault="00982D5F" w:rsidP="00982D5F">
            <w:pPr>
              <w:spacing w:after="0" w:line="240" w:lineRule="auto"/>
              <w:jc w:val="right"/>
              <w:rPr>
                <w:noProof/>
                <w:sz w:val="20"/>
                <w:szCs w:val="20"/>
                <w:lang w:val="es-ES" w:eastAsia="en-GB"/>
              </w:rPr>
            </w:pPr>
            <w:r w:rsidRPr="003A72EE">
              <w:rPr>
                <w:noProof/>
                <w:sz w:val="20"/>
                <w:szCs w:val="20"/>
                <w:lang w:val="es-ES" w:eastAsia="en-GB"/>
              </w:rPr>
              <w:t>0</w:t>
            </w:r>
          </w:p>
        </w:tc>
        <w:tc>
          <w:tcPr>
            <w:tcW w:w="1636" w:type="dxa"/>
            <w:tcBorders>
              <w:top w:val="nil"/>
              <w:left w:val="single" w:sz="4" w:space="0" w:color="auto"/>
              <w:bottom w:val="single" w:sz="4" w:space="0" w:color="auto"/>
              <w:right w:val="single" w:sz="4" w:space="0" w:color="auto"/>
            </w:tcBorders>
            <w:shd w:val="clear" w:color="auto" w:fill="auto"/>
            <w:noWrap/>
            <w:vAlign w:val="center"/>
            <w:hideMark/>
          </w:tcPr>
          <w:p w14:paraId="70CCBF1F"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62</w:t>
            </w:r>
          </w:p>
        </w:tc>
        <w:tc>
          <w:tcPr>
            <w:tcW w:w="1636" w:type="dxa"/>
            <w:tcBorders>
              <w:top w:val="nil"/>
              <w:left w:val="nil"/>
              <w:bottom w:val="single" w:sz="4" w:space="0" w:color="auto"/>
              <w:right w:val="single" w:sz="4" w:space="0" w:color="auto"/>
            </w:tcBorders>
            <w:shd w:val="clear" w:color="auto" w:fill="auto"/>
            <w:noWrap/>
            <w:vAlign w:val="center"/>
            <w:hideMark/>
          </w:tcPr>
          <w:p w14:paraId="79CCFBCC" w14:textId="77777777" w:rsidR="00982D5F" w:rsidRPr="003A72EE" w:rsidRDefault="00982D5F" w:rsidP="00982D5F">
            <w:pPr>
              <w:spacing w:after="0" w:line="240" w:lineRule="auto"/>
              <w:rPr>
                <w:noProof/>
                <w:color w:val="000000"/>
                <w:sz w:val="20"/>
                <w:szCs w:val="20"/>
                <w:lang w:val="es-ES" w:eastAsia="en-GB"/>
              </w:rPr>
            </w:pPr>
            <w:r w:rsidRPr="003A72EE">
              <w:rPr>
                <w:noProof/>
                <w:color w:val="000000"/>
                <w:sz w:val="20"/>
                <w:szCs w:val="20"/>
                <w:lang w:val="es-ES" w:eastAsia="en-GB"/>
              </w:rPr>
              <w:t> </w:t>
            </w:r>
          </w:p>
        </w:tc>
        <w:tc>
          <w:tcPr>
            <w:tcW w:w="1843" w:type="dxa"/>
            <w:tcBorders>
              <w:top w:val="nil"/>
              <w:left w:val="nil"/>
              <w:bottom w:val="single" w:sz="4" w:space="0" w:color="auto"/>
              <w:right w:val="single" w:sz="4" w:space="0" w:color="auto"/>
            </w:tcBorders>
            <w:shd w:val="clear" w:color="auto" w:fill="auto"/>
            <w:noWrap/>
            <w:vAlign w:val="center"/>
            <w:hideMark/>
          </w:tcPr>
          <w:p w14:paraId="47E4C4E8" w14:textId="77777777" w:rsidR="00982D5F" w:rsidRPr="003A72EE" w:rsidRDefault="00982D5F" w:rsidP="00982D5F">
            <w:pPr>
              <w:spacing w:after="0" w:line="240" w:lineRule="auto"/>
              <w:jc w:val="right"/>
              <w:rPr>
                <w:noProof/>
                <w:color w:val="000000"/>
                <w:sz w:val="20"/>
                <w:szCs w:val="20"/>
                <w:lang w:val="es-ES" w:eastAsia="en-GB"/>
              </w:rPr>
            </w:pPr>
            <w:r w:rsidRPr="003A72EE">
              <w:rPr>
                <w:noProof/>
                <w:color w:val="000000"/>
                <w:sz w:val="20"/>
                <w:szCs w:val="20"/>
                <w:lang w:val="es-ES" w:eastAsia="en-GB"/>
              </w:rPr>
              <w:t>121</w:t>
            </w:r>
          </w:p>
        </w:tc>
      </w:tr>
      <w:tr w:rsidR="00982D5F" w:rsidRPr="003A72EE" w14:paraId="579504D8" w14:textId="77777777" w:rsidTr="00982D5F">
        <w:trPr>
          <w:trHeight w:val="300"/>
        </w:trPr>
        <w:tc>
          <w:tcPr>
            <w:tcW w:w="4792"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230F1F50" w14:textId="77777777" w:rsidR="00982D5F" w:rsidRPr="003A72EE" w:rsidRDefault="00982D5F" w:rsidP="00982D5F">
            <w:pPr>
              <w:spacing w:after="0" w:line="240" w:lineRule="auto"/>
              <w:rPr>
                <w:b/>
                <w:bCs/>
                <w:noProof/>
                <w:color w:val="000000"/>
                <w:sz w:val="20"/>
                <w:szCs w:val="20"/>
                <w:lang w:val="es-ES" w:eastAsia="en-GB"/>
              </w:rPr>
            </w:pPr>
            <w:r w:rsidRPr="003A72EE">
              <w:rPr>
                <w:b/>
                <w:bCs/>
                <w:noProof/>
                <w:color w:val="000000"/>
                <w:sz w:val="20"/>
                <w:szCs w:val="20"/>
                <w:lang w:val="es-ES" w:eastAsia="en-GB"/>
              </w:rPr>
              <w:t>TOTAL, GASTOS</w:t>
            </w:r>
          </w:p>
        </w:tc>
        <w:tc>
          <w:tcPr>
            <w:tcW w:w="1635" w:type="dxa"/>
            <w:tcBorders>
              <w:top w:val="nil"/>
              <w:left w:val="nil"/>
              <w:bottom w:val="single" w:sz="4" w:space="0" w:color="auto"/>
              <w:right w:val="single" w:sz="4" w:space="0" w:color="auto"/>
            </w:tcBorders>
            <w:shd w:val="clear" w:color="auto" w:fill="E2EFD9" w:themeFill="accent6" w:themeFillTint="33"/>
            <w:noWrap/>
            <w:vAlign w:val="center"/>
            <w:hideMark/>
          </w:tcPr>
          <w:p w14:paraId="1630F5CA" w14:textId="77777777" w:rsidR="00982D5F" w:rsidRPr="003A72EE" w:rsidRDefault="00982D5F" w:rsidP="00982D5F">
            <w:pPr>
              <w:spacing w:after="0" w:line="240" w:lineRule="auto"/>
              <w:jc w:val="right"/>
              <w:rPr>
                <w:b/>
                <w:bCs/>
                <w:noProof/>
                <w:color w:val="000000"/>
                <w:sz w:val="20"/>
                <w:szCs w:val="20"/>
                <w:lang w:val="es-ES" w:eastAsia="en-GB"/>
              </w:rPr>
            </w:pPr>
            <w:r w:rsidRPr="003A72EE">
              <w:rPr>
                <w:b/>
                <w:bCs/>
                <w:noProof/>
                <w:color w:val="000000"/>
                <w:sz w:val="20"/>
                <w:szCs w:val="20"/>
                <w:lang w:val="es-ES" w:eastAsia="en-GB"/>
              </w:rPr>
              <w:t>5 081</w:t>
            </w:r>
          </w:p>
        </w:tc>
        <w:tc>
          <w:tcPr>
            <w:tcW w:w="1636" w:type="dxa"/>
            <w:tcBorders>
              <w:top w:val="nil"/>
              <w:left w:val="nil"/>
              <w:bottom w:val="single" w:sz="4" w:space="0" w:color="auto"/>
              <w:right w:val="single" w:sz="4" w:space="0" w:color="auto"/>
            </w:tcBorders>
            <w:shd w:val="clear" w:color="auto" w:fill="E2EFD9" w:themeFill="accent6" w:themeFillTint="33"/>
            <w:noWrap/>
            <w:vAlign w:val="center"/>
            <w:hideMark/>
          </w:tcPr>
          <w:p w14:paraId="6F5202EC" w14:textId="77777777" w:rsidR="00982D5F" w:rsidRPr="003A72EE" w:rsidRDefault="00982D5F" w:rsidP="00982D5F">
            <w:pPr>
              <w:spacing w:after="0" w:line="240" w:lineRule="auto"/>
              <w:jc w:val="right"/>
              <w:rPr>
                <w:b/>
                <w:bCs/>
                <w:noProof/>
                <w:color w:val="000000"/>
                <w:sz w:val="20"/>
                <w:szCs w:val="20"/>
                <w:lang w:val="es-ES" w:eastAsia="en-GB"/>
              </w:rPr>
            </w:pPr>
            <w:r w:rsidRPr="003A72EE">
              <w:rPr>
                <w:b/>
                <w:bCs/>
                <w:noProof/>
                <w:color w:val="000000"/>
                <w:sz w:val="20"/>
                <w:szCs w:val="20"/>
                <w:lang w:val="es-ES" w:eastAsia="en-GB"/>
              </w:rPr>
              <w:t>196</w:t>
            </w:r>
          </w:p>
        </w:tc>
        <w:tc>
          <w:tcPr>
            <w:tcW w:w="1636"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38470EF2" w14:textId="77777777" w:rsidR="00982D5F" w:rsidRPr="003A72EE" w:rsidRDefault="00982D5F" w:rsidP="00982D5F">
            <w:pPr>
              <w:spacing w:after="0" w:line="240" w:lineRule="auto"/>
              <w:jc w:val="right"/>
              <w:rPr>
                <w:b/>
                <w:bCs/>
                <w:noProof/>
                <w:color w:val="000000"/>
                <w:sz w:val="20"/>
                <w:szCs w:val="20"/>
                <w:lang w:val="es-ES" w:eastAsia="en-GB"/>
              </w:rPr>
            </w:pPr>
            <w:r w:rsidRPr="003A72EE">
              <w:rPr>
                <w:b/>
                <w:bCs/>
                <w:noProof/>
                <w:color w:val="000000"/>
                <w:sz w:val="20"/>
                <w:szCs w:val="20"/>
                <w:lang w:val="es-ES" w:eastAsia="en-GB"/>
              </w:rPr>
              <w:t>76</w:t>
            </w:r>
            <w:r>
              <w:rPr>
                <w:b/>
                <w:bCs/>
                <w:noProof/>
                <w:color w:val="000000"/>
                <w:sz w:val="20"/>
                <w:szCs w:val="20"/>
                <w:lang w:val="es-ES" w:eastAsia="en-GB"/>
              </w:rPr>
              <w:t>5</w:t>
            </w:r>
          </w:p>
        </w:tc>
        <w:tc>
          <w:tcPr>
            <w:tcW w:w="1636" w:type="dxa"/>
            <w:tcBorders>
              <w:top w:val="nil"/>
              <w:left w:val="nil"/>
              <w:bottom w:val="single" w:sz="4" w:space="0" w:color="auto"/>
              <w:right w:val="single" w:sz="4" w:space="0" w:color="auto"/>
            </w:tcBorders>
            <w:shd w:val="clear" w:color="auto" w:fill="E2EFD9" w:themeFill="accent6" w:themeFillTint="33"/>
            <w:noWrap/>
            <w:vAlign w:val="center"/>
            <w:hideMark/>
          </w:tcPr>
          <w:p w14:paraId="19153375" w14:textId="77777777" w:rsidR="00982D5F" w:rsidRPr="003A72EE" w:rsidRDefault="00982D5F" w:rsidP="00982D5F">
            <w:pPr>
              <w:spacing w:after="0" w:line="240" w:lineRule="auto"/>
              <w:jc w:val="right"/>
              <w:rPr>
                <w:b/>
                <w:bCs/>
                <w:noProof/>
                <w:color w:val="000000"/>
                <w:sz w:val="20"/>
                <w:szCs w:val="20"/>
                <w:lang w:val="es-ES" w:eastAsia="en-GB"/>
              </w:rPr>
            </w:pPr>
            <w:r>
              <w:rPr>
                <w:b/>
                <w:bCs/>
                <w:noProof/>
                <w:color w:val="000000"/>
                <w:sz w:val="20"/>
                <w:szCs w:val="20"/>
                <w:lang w:val="es-ES" w:eastAsia="en-GB"/>
              </w:rPr>
              <w:t>9</w:t>
            </w:r>
            <w:r w:rsidRPr="003A72EE">
              <w:rPr>
                <w:b/>
                <w:bCs/>
                <w:noProof/>
                <w:color w:val="000000"/>
                <w:sz w:val="20"/>
                <w:szCs w:val="20"/>
                <w:lang w:val="es-ES" w:eastAsia="en-GB"/>
              </w:rPr>
              <w:t>0</w:t>
            </w:r>
          </w:p>
        </w:tc>
        <w:tc>
          <w:tcPr>
            <w:tcW w:w="1843" w:type="dxa"/>
            <w:tcBorders>
              <w:top w:val="nil"/>
              <w:left w:val="nil"/>
              <w:bottom w:val="single" w:sz="4" w:space="0" w:color="auto"/>
              <w:right w:val="single" w:sz="4" w:space="0" w:color="auto"/>
            </w:tcBorders>
            <w:shd w:val="clear" w:color="auto" w:fill="E2EFD9" w:themeFill="accent6" w:themeFillTint="33"/>
            <w:noWrap/>
            <w:vAlign w:val="center"/>
            <w:hideMark/>
          </w:tcPr>
          <w:p w14:paraId="5D63C54D" w14:textId="77777777" w:rsidR="00982D5F" w:rsidRPr="003A72EE" w:rsidRDefault="00982D5F" w:rsidP="00982D5F">
            <w:pPr>
              <w:spacing w:after="0" w:line="240" w:lineRule="auto"/>
              <w:jc w:val="right"/>
              <w:rPr>
                <w:b/>
                <w:bCs/>
                <w:noProof/>
                <w:color w:val="000000"/>
                <w:sz w:val="20"/>
                <w:szCs w:val="20"/>
                <w:lang w:val="es-ES" w:eastAsia="en-GB"/>
              </w:rPr>
            </w:pPr>
            <w:r w:rsidRPr="003A72EE">
              <w:rPr>
                <w:b/>
                <w:bCs/>
                <w:noProof/>
                <w:color w:val="000000"/>
                <w:sz w:val="20"/>
                <w:szCs w:val="20"/>
                <w:lang w:val="es-ES" w:eastAsia="en-GB"/>
              </w:rPr>
              <w:t>6 1</w:t>
            </w:r>
            <w:r>
              <w:rPr>
                <w:b/>
                <w:bCs/>
                <w:noProof/>
                <w:color w:val="000000"/>
                <w:sz w:val="20"/>
                <w:szCs w:val="20"/>
                <w:lang w:val="es-ES" w:eastAsia="en-GB"/>
              </w:rPr>
              <w:t>32</w:t>
            </w:r>
          </w:p>
        </w:tc>
      </w:tr>
    </w:tbl>
    <w:p w14:paraId="0AE7C590" w14:textId="77777777" w:rsidR="00982D5F" w:rsidRPr="003A72EE" w:rsidRDefault="00982D5F" w:rsidP="00982D5F">
      <w:pPr>
        <w:spacing w:after="0" w:line="240" w:lineRule="auto"/>
        <w:rPr>
          <w:rFonts w:cstheme="minorHAnsi"/>
          <w:b/>
          <w:bCs/>
          <w:noProof/>
          <w:lang w:val="es-ES" w:eastAsia="en-GB"/>
        </w:rPr>
      </w:pPr>
      <w:r w:rsidRPr="003A72EE">
        <w:rPr>
          <w:rFonts w:cstheme="minorHAnsi"/>
          <w:b/>
          <w:bCs/>
          <w:noProof/>
          <w:color w:val="000000"/>
          <w:sz w:val="20"/>
          <w:szCs w:val="20"/>
          <w:lang w:val="es-ES" w:eastAsia="en-GB"/>
        </w:rPr>
        <w:t>Notas:</w:t>
      </w:r>
    </w:p>
    <w:p w14:paraId="7892D8C9" w14:textId="77777777" w:rsidR="00982D5F" w:rsidRPr="003A72EE" w:rsidRDefault="00982D5F" w:rsidP="00982D5F">
      <w:pPr>
        <w:spacing w:after="0" w:line="240" w:lineRule="auto"/>
        <w:rPr>
          <w:rFonts w:cstheme="minorHAnsi"/>
          <w:noProof/>
          <w:color w:val="000000"/>
          <w:sz w:val="20"/>
          <w:szCs w:val="20"/>
          <w:lang w:val="es-ES" w:eastAsia="en-GB"/>
        </w:rPr>
      </w:pPr>
      <w:r w:rsidRPr="003A72EE">
        <w:rPr>
          <w:rFonts w:cstheme="minorHAnsi"/>
          <w:noProof/>
          <w:color w:val="000000"/>
          <w:sz w:val="20"/>
          <w:szCs w:val="20"/>
          <w:lang w:val="es-ES" w:eastAsia="en-GB"/>
        </w:rPr>
        <w:t xml:space="preserve">* las partes que no se hayan utilizado deben ser devueltas a los ahorros </w:t>
      </w:r>
    </w:p>
    <w:p w14:paraId="34938F0E" w14:textId="77777777" w:rsidR="00982D5F" w:rsidRPr="003A72EE" w:rsidRDefault="00982D5F" w:rsidP="00982D5F">
      <w:pPr>
        <w:spacing w:after="0" w:line="240" w:lineRule="auto"/>
        <w:rPr>
          <w:noProof/>
          <w:sz w:val="20"/>
          <w:szCs w:val="20"/>
          <w:lang w:val="es-ES"/>
        </w:rPr>
      </w:pPr>
      <w:r w:rsidRPr="003A72EE">
        <w:rPr>
          <w:noProof/>
          <w:sz w:val="20"/>
          <w:szCs w:val="20"/>
          <w:lang w:val="es-ES"/>
        </w:rPr>
        <w:t xml:space="preserve">**para su examen por la reunión SC62 (mayo-junio de 2023) para nuevas iniciativas regionales aprobadas por la COP14 </w:t>
      </w:r>
    </w:p>
    <w:p w14:paraId="1BE3E5A1" w14:textId="77777777" w:rsidR="00982D5F" w:rsidRPr="003A72EE" w:rsidRDefault="00982D5F" w:rsidP="00982D5F">
      <w:pPr>
        <w:spacing w:after="0" w:line="240" w:lineRule="auto"/>
        <w:rPr>
          <w:noProof/>
          <w:color w:val="FF0000"/>
          <w:sz w:val="20"/>
          <w:szCs w:val="20"/>
          <w:lang w:val="es-ES"/>
        </w:rPr>
      </w:pPr>
      <w:r>
        <w:rPr>
          <w:noProof/>
          <w:color w:val="FF0000"/>
          <w:sz w:val="20"/>
          <w:szCs w:val="20"/>
          <w:lang w:val="es-ES"/>
        </w:rPr>
        <w:t>-</w:t>
      </w:r>
    </w:p>
    <w:p w14:paraId="10ED074A" w14:textId="77777777" w:rsidR="00982D5F" w:rsidRPr="003A72EE" w:rsidRDefault="00982D5F" w:rsidP="00982D5F">
      <w:pPr>
        <w:spacing w:after="0" w:line="240" w:lineRule="auto"/>
        <w:rPr>
          <w:rFonts w:cs="Arial"/>
          <w:b/>
          <w:bCs/>
          <w:noProof/>
          <w:sz w:val="24"/>
          <w:szCs w:val="24"/>
          <w:lang w:val="es-ES" w:eastAsia="en-GB"/>
        </w:rPr>
        <w:sectPr w:rsidR="00982D5F" w:rsidRPr="003A72EE" w:rsidSect="00982D5F">
          <w:footerReference w:type="default" r:id="rId9"/>
          <w:pgSz w:w="16838" w:h="11906" w:orient="landscape" w:code="9"/>
          <w:pgMar w:top="1440" w:right="1440" w:bottom="1440" w:left="1440" w:header="709" w:footer="709" w:gutter="0"/>
          <w:cols w:space="708"/>
          <w:docGrid w:linePitch="360"/>
        </w:sectPr>
      </w:pPr>
    </w:p>
    <w:p w14:paraId="703D6564" w14:textId="77777777" w:rsidR="00982D5F" w:rsidRPr="00200B34" w:rsidRDefault="00982D5F" w:rsidP="00982D5F">
      <w:pPr>
        <w:spacing w:after="0" w:line="240" w:lineRule="auto"/>
        <w:rPr>
          <w:b/>
          <w:noProof/>
          <w:lang w:val="es-ES"/>
        </w:rPr>
      </w:pPr>
      <w:r w:rsidRPr="00200B34">
        <w:rPr>
          <w:rFonts w:cs="Arial"/>
          <w:b/>
          <w:bCs/>
          <w:noProof/>
          <w:lang w:val="es-ES" w:eastAsia="en-GB"/>
        </w:rPr>
        <w:lastRenderedPageBreak/>
        <w:t>Anexo 2 del Informe del Subgrupo de Finanzas</w:t>
      </w:r>
    </w:p>
    <w:p w14:paraId="7E67A06A" w14:textId="77777777" w:rsidR="00982D5F" w:rsidRPr="00200B34" w:rsidRDefault="00982D5F" w:rsidP="00982D5F">
      <w:pPr>
        <w:spacing w:after="0" w:line="240" w:lineRule="auto"/>
        <w:ind w:left="540" w:hanging="540"/>
        <w:rPr>
          <w:rFonts w:cs="Arial"/>
          <w:b/>
          <w:noProof/>
          <w:lang w:val="es-ES"/>
        </w:rPr>
      </w:pPr>
      <w:r w:rsidRPr="00200B34">
        <w:rPr>
          <w:rFonts w:cs="Arial"/>
          <w:b/>
          <w:noProof/>
          <w:lang w:val="es-ES"/>
        </w:rPr>
        <w:t>Proyecto de Resolución 14.xx</w:t>
      </w:r>
    </w:p>
    <w:p w14:paraId="688202B5" w14:textId="77777777" w:rsidR="00982D5F" w:rsidRPr="00200B34" w:rsidRDefault="00982D5F" w:rsidP="00982D5F">
      <w:pPr>
        <w:spacing w:after="0" w:line="240" w:lineRule="auto"/>
        <w:ind w:right="17"/>
        <w:outlineLvl w:val="0"/>
        <w:rPr>
          <w:rFonts w:cstheme="majorHAnsi"/>
          <w:b/>
          <w:bCs/>
          <w:noProof/>
          <w:lang w:val="es-ES" w:eastAsia="en-GB"/>
        </w:rPr>
      </w:pPr>
      <w:r w:rsidRPr="00200B34">
        <w:rPr>
          <w:b/>
          <w:noProof/>
          <w:lang w:val="es-ES"/>
        </w:rPr>
        <w:t>Cuestiones financieras y presupuestarias</w:t>
      </w:r>
    </w:p>
    <w:p w14:paraId="5EAED1DD" w14:textId="77777777" w:rsidR="00982D5F" w:rsidRPr="003A72EE" w:rsidRDefault="00982D5F" w:rsidP="00982D5F">
      <w:pPr>
        <w:spacing w:after="0" w:line="240" w:lineRule="auto"/>
        <w:rPr>
          <w:b/>
          <w:noProof/>
          <w:sz w:val="28"/>
          <w:szCs w:val="28"/>
          <w:lang w:val="es-ES"/>
        </w:rPr>
      </w:pPr>
    </w:p>
    <w:p w14:paraId="73B5EBA4" w14:textId="77777777" w:rsidR="00982D5F" w:rsidRPr="003A72EE" w:rsidRDefault="00982D5F" w:rsidP="00982D5F">
      <w:pPr>
        <w:spacing w:after="0" w:line="240" w:lineRule="auto"/>
        <w:rPr>
          <w:noProof/>
          <w:lang w:val="es-ES"/>
        </w:rPr>
      </w:pPr>
      <w:r w:rsidRPr="003A72EE">
        <w:rPr>
          <w:noProof/>
          <w:lang w:val="es-ES"/>
        </w:rPr>
        <w:t>1.</w:t>
      </w:r>
      <w:r w:rsidRPr="003A72EE">
        <w:rPr>
          <w:noProof/>
          <w:lang w:val="es-ES"/>
        </w:rPr>
        <w:tab/>
        <w:t>RECORDANDO las disposiciones presupuestarias establecidas en los párrafos 5 y 6 del Artículo 6 de la Convención;</w:t>
      </w:r>
    </w:p>
    <w:p w14:paraId="251DE30C" w14:textId="77777777" w:rsidR="00982D5F" w:rsidRPr="003A72EE" w:rsidRDefault="00982D5F" w:rsidP="00982D5F">
      <w:pPr>
        <w:spacing w:after="0" w:line="240" w:lineRule="auto"/>
        <w:rPr>
          <w:noProof/>
          <w:lang w:val="es-ES"/>
        </w:rPr>
      </w:pPr>
    </w:p>
    <w:p w14:paraId="069C0F91" w14:textId="77777777" w:rsidR="00982D5F" w:rsidRPr="003A72EE" w:rsidRDefault="00982D5F" w:rsidP="00982D5F">
      <w:pPr>
        <w:spacing w:after="0" w:line="240" w:lineRule="auto"/>
        <w:rPr>
          <w:noProof/>
          <w:lang w:val="es-ES"/>
        </w:rPr>
      </w:pPr>
      <w:r w:rsidRPr="003A72EE">
        <w:rPr>
          <w:noProof/>
          <w:lang w:val="es-ES"/>
        </w:rPr>
        <w:t>2.</w:t>
      </w:r>
      <w:r w:rsidRPr="003A72EE">
        <w:rPr>
          <w:noProof/>
          <w:lang w:val="es-ES"/>
        </w:rPr>
        <w:tab/>
        <w:t xml:space="preserve">RECORDANDO la Resolución XII. 7 sobre el </w:t>
      </w:r>
      <w:r w:rsidRPr="003A72EE">
        <w:rPr>
          <w:i/>
          <w:noProof/>
          <w:lang w:val="es-ES"/>
        </w:rPr>
        <w:t>Marco de la Convención de Ramsar para la movilización de recursos y las asociaciones de colaboración</w:t>
      </w:r>
      <w:r w:rsidRPr="003A72EE">
        <w:rPr>
          <w:noProof/>
          <w:lang w:val="es-ES"/>
        </w:rPr>
        <w:t xml:space="preserve"> y las disposiciones pertinentes de la Resolución XIII.2 sobre </w:t>
      </w:r>
      <w:r w:rsidRPr="003A72EE">
        <w:rPr>
          <w:i/>
          <w:noProof/>
          <w:lang w:val="es-ES"/>
        </w:rPr>
        <w:t xml:space="preserve">Cuestiones </w:t>
      </w:r>
      <w:r w:rsidRPr="003A72EE">
        <w:rPr>
          <w:rFonts w:eastAsia="Batang"/>
          <w:i/>
          <w:noProof/>
          <w:lang w:val="es-ES"/>
        </w:rPr>
        <w:t>financieras y presupuestarias</w:t>
      </w:r>
      <w:r w:rsidRPr="003A72EE">
        <w:rPr>
          <w:rFonts w:eastAsia="Batang"/>
          <w:iCs/>
          <w:noProof/>
          <w:lang w:val="es-ES"/>
        </w:rPr>
        <w:t xml:space="preserve"> y la Resolución ExCOP3.2 sobre </w:t>
      </w:r>
      <w:r w:rsidRPr="003A72EE">
        <w:rPr>
          <w:i/>
          <w:noProof/>
          <w:lang w:val="es-ES"/>
        </w:rPr>
        <w:t xml:space="preserve">Cuestiones </w:t>
      </w:r>
      <w:r w:rsidRPr="003A72EE">
        <w:rPr>
          <w:rFonts w:eastAsia="Batang"/>
          <w:i/>
          <w:noProof/>
          <w:lang w:val="es-ES"/>
        </w:rPr>
        <w:t>financieras y presupuestarias: presupuesto básico de la Convención sobre los Humedales para 2022</w:t>
      </w:r>
      <w:r w:rsidRPr="003A72EE">
        <w:rPr>
          <w:noProof/>
          <w:lang w:val="es-ES"/>
        </w:rPr>
        <w:t>;</w:t>
      </w:r>
    </w:p>
    <w:p w14:paraId="2C0DD6BD" w14:textId="77777777" w:rsidR="00982D5F" w:rsidRPr="003A72EE" w:rsidRDefault="00982D5F" w:rsidP="00982D5F">
      <w:pPr>
        <w:spacing w:after="0" w:line="240" w:lineRule="auto"/>
        <w:rPr>
          <w:noProof/>
          <w:lang w:val="es-ES"/>
        </w:rPr>
      </w:pPr>
    </w:p>
    <w:p w14:paraId="29F3D8D1" w14:textId="77777777" w:rsidR="00982D5F" w:rsidRPr="003A72EE" w:rsidRDefault="00982D5F" w:rsidP="00982D5F">
      <w:pPr>
        <w:spacing w:after="0" w:line="240" w:lineRule="auto"/>
        <w:rPr>
          <w:noProof/>
          <w:lang w:val="es-ES"/>
        </w:rPr>
      </w:pPr>
      <w:r w:rsidRPr="003A72EE">
        <w:rPr>
          <w:noProof/>
          <w:lang w:val="es-ES"/>
        </w:rPr>
        <w:t>3.</w:t>
      </w:r>
      <w:r w:rsidRPr="003A72EE">
        <w:rPr>
          <w:noProof/>
          <w:lang w:val="es-ES"/>
        </w:rPr>
        <w:tab/>
        <w:t xml:space="preserve">RECONOCIENDO CON APRECIO el pronto pago realizado por la mayoría de las Partes Contratantes de las contribuciones al presupuesto básico de la Convención, pero OBSERVANDO CON PREOCUPACIÓN que varias Partes aún tienen importantes contribuciones pendientes de pago (véase el documento COP14 Doc.xx, </w:t>
      </w:r>
      <w:r w:rsidRPr="003A72EE">
        <w:rPr>
          <w:i/>
          <w:iCs/>
          <w:noProof/>
          <w:lang w:val="es-ES"/>
        </w:rPr>
        <w:t>Informe sobre cuestiones financieras y presupuestarias</w:t>
      </w:r>
      <w:r w:rsidRPr="003A72EE">
        <w:rPr>
          <w:noProof/>
          <w:lang w:val="es-ES"/>
        </w:rPr>
        <w:t>);</w:t>
      </w:r>
    </w:p>
    <w:p w14:paraId="0AD1A0B2" w14:textId="77777777" w:rsidR="00982D5F" w:rsidRPr="003A72EE" w:rsidRDefault="00982D5F" w:rsidP="00982D5F">
      <w:pPr>
        <w:tabs>
          <w:tab w:val="left" w:pos="2676"/>
        </w:tabs>
        <w:spacing w:after="0" w:line="240" w:lineRule="auto"/>
        <w:rPr>
          <w:noProof/>
          <w:lang w:val="es-ES"/>
        </w:rPr>
      </w:pPr>
    </w:p>
    <w:p w14:paraId="270E8D2E" w14:textId="77777777" w:rsidR="00982D5F" w:rsidRPr="003A72EE" w:rsidRDefault="00982D5F" w:rsidP="00982D5F">
      <w:pPr>
        <w:spacing w:after="0" w:line="240" w:lineRule="auto"/>
        <w:rPr>
          <w:noProof/>
          <w:lang w:val="es-ES"/>
        </w:rPr>
      </w:pPr>
      <w:r w:rsidRPr="003A72EE">
        <w:rPr>
          <w:noProof/>
          <w:lang w:val="es-ES"/>
        </w:rPr>
        <w:t>4.</w:t>
      </w:r>
      <w:r w:rsidRPr="003A72EE">
        <w:rPr>
          <w:noProof/>
          <w:lang w:val="es-ES"/>
        </w:rPr>
        <w:tab/>
        <w:t xml:space="preserve">OBSERVANDO CON AGRADECIMIENTO las contribuciones financieras adicionales de carácter voluntario realizadas por muchas Partes Contratantes, incluidas las de las Partes Contratantes de África destinadas específicamente a iniciativas regionales africanas (de conformidad con el párrafo 23 de la Resolución X.2 sobre </w:t>
      </w:r>
      <w:r w:rsidRPr="003A72EE">
        <w:rPr>
          <w:i/>
          <w:noProof/>
          <w:lang w:val="es-ES"/>
        </w:rPr>
        <w:t>Asuntos financieros y presupuestarios</w:t>
      </w:r>
      <w:r w:rsidRPr="003A72EE">
        <w:rPr>
          <w:noProof/>
          <w:lang w:val="es-ES"/>
        </w:rPr>
        <w:t xml:space="preserve">), así como las contribuciones realizadas por organizaciones no gubernamentales y empresas privadas para actividades llevadas a cabo por la Secretaría; </w:t>
      </w:r>
    </w:p>
    <w:p w14:paraId="744AE03F" w14:textId="77777777" w:rsidR="00982D5F" w:rsidRPr="003A72EE" w:rsidRDefault="00982D5F" w:rsidP="00982D5F">
      <w:pPr>
        <w:spacing w:after="0" w:line="240" w:lineRule="auto"/>
        <w:rPr>
          <w:noProof/>
          <w:lang w:val="es-ES"/>
        </w:rPr>
      </w:pPr>
    </w:p>
    <w:p w14:paraId="7789B61D" w14:textId="77777777" w:rsidR="00982D5F" w:rsidRPr="003A72EE" w:rsidRDefault="00982D5F" w:rsidP="00982D5F">
      <w:pPr>
        <w:spacing w:after="0" w:line="240" w:lineRule="auto"/>
        <w:rPr>
          <w:noProof/>
          <w:lang w:val="es-ES"/>
        </w:rPr>
      </w:pPr>
      <w:r w:rsidRPr="003A72EE">
        <w:rPr>
          <w:noProof/>
          <w:lang w:val="es-ES"/>
        </w:rPr>
        <w:t>5.</w:t>
      </w:r>
      <w:r w:rsidRPr="003A72EE">
        <w:rPr>
          <w:noProof/>
          <w:lang w:val="es-ES"/>
        </w:rPr>
        <w:tab/>
        <w:t>RECORDANDO la Delegación de Autoridad al Secretario General de la Convención sobre los Humedales, firmada por el Director General de la Unión Internacional para la Conservación de la Naturaleza (UICN) y la Presidencia del Comité Permanente de la Convención con fecha 29 de enero de 1993, y la Nota Complementaria a la Delegación de Autoridad, firmada en la misma fecha;</w:t>
      </w:r>
    </w:p>
    <w:p w14:paraId="791C5FA8" w14:textId="77777777" w:rsidR="00982D5F" w:rsidRPr="003A72EE" w:rsidRDefault="00982D5F" w:rsidP="00982D5F">
      <w:pPr>
        <w:spacing w:after="0" w:line="240" w:lineRule="auto"/>
        <w:rPr>
          <w:noProof/>
          <w:lang w:val="es-ES"/>
        </w:rPr>
      </w:pPr>
    </w:p>
    <w:p w14:paraId="508EAA3D" w14:textId="77777777" w:rsidR="00982D5F" w:rsidRPr="003A72EE" w:rsidRDefault="00982D5F" w:rsidP="00982D5F">
      <w:pPr>
        <w:spacing w:after="0" w:line="240" w:lineRule="auto"/>
        <w:rPr>
          <w:noProof/>
          <w:lang w:val="es-ES"/>
        </w:rPr>
      </w:pPr>
      <w:r w:rsidRPr="003A72EE">
        <w:rPr>
          <w:noProof/>
          <w:lang w:val="es-ES"/>
        </w:rPr>
        <w:t>6.</w:t>
      </w:r>
      <w:r w:rsidRPr="003A72EE">
        <w:rPr>
          <w:noProof/>
          <w:lang w:val="es-ES"/>
        </w:rPr>
        <w:tab/>
        <w:t>RECONOCIENDO CON APRECIO los servicios financieros y administrativos prestados a la Secretaría por la UICN, respaldados por el Acuerdo de Servicios entre Ramsar y la UICN revisado en 2009;</w:t>
      </w:r>
    </w:p>
    <w:p w14:paraId="0C25C9E5" w14:textId="77777777" w:rsidR="00982D5F" w:rsidRPr="003A72EE" w:rsidRDefault="00982D5F" w:rsidP="00982D5F">
      <w:pPr>
        <w:pStyle w:val="ListParagraph"/>
        <w:spacing w:after="0" w:line="240" w:lineRule="auto"/>
        <w:ind w:left="425"/>
        <w:rPr>
          <w:noProof/>
          <w:lang w:val="es-ES"/>
        </w:rPr>
      </w:pPr>
    </w:p>
    <w:p w14:paraId="20BF009A" w14:textId="77777777" w:rsidR="00982D5F" w:rsidRPr="003A72EE" w:rsidRDefault="00982D5F" w:rsidP="00982D5F">
      <w:pPr>
        <w:spacing w:after="0" w:line="240" w:lineRule="auto"/>
        <w:rPr>
          <w:noProof/>
          <w:lang w:val="es-ES"/>
        </w:rPr>
      </w:pPr>
      <w:r w:rsidRPr="003A72EE">
        <w:rPr>
          <w:noProof/>
          <w:lang w:val="es-ES"/>
        </w:rPr>
        <w:t>7.</w:t>
      </w:r>
      <w:r w:rsidRPr="003A72EE">
        <w:rPr>
          <w:noProof/>
          <w:lang w:val="es-ES"/>
        </w:rPr>
        <w:tab/>
        <w:t>OBSERVANDO que se ha mantenido informadas a las Partes Contratantes sobre la situación financiera de la Secretaría mediante los estados financieros anuales auditados correspondientes a los ejercicios transcurridos desde 2018 hasta 2021 y los informes de las reuniones del Comité Permanente celebradas de 2019 hasta 2022; y</w:t>
      </w:r>
    </w:p>
    <w:p w14:paraId="5A86E671" w14:textId="77777777" w:rsidR="00982D5F" w:rsidRPr="003A72EE" w:rsidRDefault="00982D5F" w:rsidP="00982D5F">
      <w:pPr>
        <w:spacing w:after="0" w:line="240" w:lineRule="auto"/>
        <w:rPr>
          <w:noProof/>
          <w:lang w:val="es-ES"/>
        </w:rPr>
      </w:pPr>
    </w:p>
    <w:p w14:paraId="0443565F" w14:textId="77777777" w:rsidR="00982D5F" w:rsidRPr="003A72EE" w:rsidRDefault="00982D5F" w:rsidP="00982D5F">
      <w:pPr>
        <w:spacing w:after="0" w:line="240" w:lineRule="auto"/>
        <w:rPr>
          <w:noProof/>
          <w:lang w:val="es-ES"/>
        </w:rPr>
      </w:pPr>
      <w:r w:rsidRPr="003A72EE">
        <w:rPr>
          <w:noProof/>
          <w:lang w:val="es-ES"/>
        </w:rPr>
        <w:t>8.</w:t>
      </w:r>
      <w:r w:rsidRPr="003A72EE">
        <w:rPr>
          <w:noProof/>
          <w:lang w:val="es-ES"/>
        </w:rPr>
        <w:tab/>
        <w:t xml:space="preserve">RECONOCIENDO la necesidad de continuar fortaleciendo las alianzas financieras con las organizaciones internacionales pertinentes y otras entidades, y de estudiar oportunidades de financiación adicionales mediante los mecanismos financieros existentes; </w:t>
      </w:r>
    </w:p>
    <w:p w14:paraId="26551B68" w14:textId="77777777" w:rsidR="00982D5F" w:rsidRPr="003A72EE" w:rsidRDefault="00982D5F" w:rsidP="00982D5F">
      <w:pPr>
        <w:spacing w:after="0" w:line="240" w:lineRule="auto"/>
        <w:ind w:left="426" w:hanging="426"/>
        <w:rPr>
          <w:noProof/>
          <w:lang w:val="es-ES"/>
        </w:rPr>
      </w:pPr>
    </w:p>
    <w:p w14:paraId="2A0934A8" w14:textId="77777777" w:rsidR="00982D5F" w:rsidRPr="003A72EE" w:rsidRDefault="00982D5F" w:rsidP="00982D5F">
      <w:pPr>
        <w:keepNext/>
        <w:spacing w:after="0" w:line="240" w:lineRule="auto"/>
        <w:ind w:left="426" w:hanging="426"/>
        <w:jc w:val="center"/>
        <w:rPr>
          <w:noProof/>
          <w:lang w:val="es-ES"/>
        </w:rPr>
      </w:pPr>
      <w:r w:rsidRPr="003A72EE">
        <w:rPr>
          <w:noProof/>
          <w:lang w:val="es-ES"/>
        </w:rPr>
        <w:t>LA CONFERENCIA DE LAS PARTES CONTRATANTES</w:t>
      </w:r>
    </w:p>
    <w:p w14:paraId="3E35DCA2" w14:textId="77777777" w:rsidR="00982D5F" w:rsidRPr="003A72EE" w:rsidRDefault="00982D5F" w:rsidP="00982D5F">
      <w:pPr>
        <w:keepNext/>
        <w:spacing w:after="0" w:line="240" w:lineRule="auto"/>
        <w:ind w:left="567" w:hanging="567"/>
        <w:rPr>
          <w:noProof/>
          <w:lang w:val="es-ES"/>
        </w:rPr>
      </w:pPr>
    </w:p>
    <w:p w14:paraId="335E1742" w14:textId="77777777" w:rsidR="00982D5F" w:rsidRPr="003A72EE" w:rsidRDefault="00982D5F" w:rsidP="00982D5F">
      <w:pPr>
        <w:spacing w:after="0" w:line="240" w:lineRule="auto"/>
        <w:rPr>
          <w:noProof/>
          <w:lang w:val="es-ES"/>
        </w:rPr>
      </w:pPr>
      <w:r w:rsidRPr="003A72EE">
        <w:rPr>
          <w:noProof/>
          <w:lang w:val="es-ES"/>
        </w:rPr>
        <w:t>9.</w:t>
      </w:r>
      <w:r w:rsidRPr="003A72EE">
        <w:rPr>
          <w:noProof/>
          <w:lang w:val="es-ES"/>
        </w:rPr>
        <w:tab/>
        <w:t>VALORA que, desde la 13ª reunión de la Conferencia de las Partes Contratantes (COP13), en 2018, la Secretaría haya seguido mejorando considerablemente su administración de los fondos de la Convención de manera prudente, eficiente y abierta;</w:t>
      </w:r>
    </w:p>
    <w:p w14:paraId="3BAF01BD" w14:textId="77777777" w:rsidR="00982D5F" w:rsidRPr="003A72EE" w:rsidRDefault="00982D5F" w:rsidP="00982D5F">
      <w:pPr>
        <w:spacing w:after="0" w:line="240" w:lineRule="auto"/>
        <w:rPr>
          <w:noProof/>
          <w:lang w:val="es-ES"/>
        </w:rPr>
      </w:pPr>
    </w:p>
    <w:p w14:paraId="43E2836E" w14:textId="77777777" w:rsidR="00982D5F" w:rsidRPr="003A72EE" w:rsidRDefault="00982D5F" w:rsidP="00982D5F">
      <w:pPr>
        <w:spacing w:after="0" w:line="240" w:lineRule="auto"/>
        <w:rPr>
          <w:noProof/>
          <w:lang w:val="es-ES"/>
        </w:rPr>
      </w:pPr>
      <w:r w:rsidRPr="003A72EE">
        <w:rPr>
          <w:noProof/>
          <w:lang w:val="es-ES"/>
        </w:rPr>
        <w:lastRenderedPageBreak/>
        <w:t>10.</w:t>
      </w:r>
      <w:r w:rsidRPr="003A72EE">
        <w:rPr>
          <w:noProof/>
          <w:lang w:val="es-ES"/>
        </w:rPr>
        <w:tab/>
        <w:t>EXPRESA SU AGRADECIMIENTO a las Partes Contratantes que han formado parte del Subgrupo de Finanzas del Comité Permanente durante el trienio 2019-2021 y 2022 y, en particular, a México, que ha ocupado la Presidencia de ese Subgrupo;</w:t>
      </w:r>
    </w:p>
    <w:p w14:paraId="63D8EFA5" w14:textId="77777777" w:rsidR="00982D5F" w:rsidRPr="003A72EE" w:rsidRDefault="00982D5F" w:rsidP="00982D5F">
      <w:pPr>
        <w:spacing w:after="0" w:line="240" w:lineRule="auto"/>
        <w:rPr>
          <w:noProof/>
          <w:lang w:val="es-ES"/>
        </w:rPr>
      </w:pPr>
    </w:p>
    <w:p w14:paraId="146E813C" w14:textId="77777777" w:rsidR="00982D5F" w:rsidRPr="003A72EE" w:rsidRDefault="00982D5F" w:rsidP="00982D5F">
      <w:pPr>
        <w:spacing w:after="0" w:line="240" w:lineRule="auto"/>
        <w:rPr>
          <w:noProof/>
          <w:lang w:val="es-ES"/>
        </w:rPr>
      </w:pPr>
      <w:r w:rsidRPr="003A72EE">
        <w:rPr>
          <w:noProof/>
          <w:lang w:val="es-ES"/>
        </w:rPr>
        <w:t>11.</w:t>
      </w:r>
      <w:r w:rsidRPr="003A72EE">
        <w:rPr>
          <w:noProof/>
          <w:lang w:val="es-ES"/>
        </w:rPr>
        <w:tab/>
        <w:t xml:space="preserve">DECIDE que el mandato relativo a la administración financiera de la Convención que figura en el Anexo 3 de la Resolución 5.2 sobre </w:t>
      </w:r>
      <w:r w:rsidRPr="003A72EE">
        <w:rPr>
          <w:i/>
          <w:noProof/>
          <w:lang w:val="es-ES"/>
        </w:rPr>
        <w:t>Asuntos financieros y presupuestarios</w:t>
      </w:r>
      <w:r w:rsidRPr="003A72EE">
        <w:rPr>
          <w:noProof/>
          <w:lang w:val="es-ES"/>
        </w:rPr>
        <w:t xml:space="preserve"> (1993) se aplicará en su totalidad al trienio 2023-2025;</w:t>
      </w:r>
    </w:p>
    <w:p w14:paraId="6E608AAC" w14:textId="77777777" w:rsidR="00982D5F" w:rsidRPr="003A72EE" w:rsidRDefault="00982D5F" w:rsidP="00982D5F">
      <w:pPr>
        <w:spacing w:after="0" w:line="240" w:lineRule="auto"/>
        <w:rPr>
          <w:noProof/>
          <w:lang w:val="es-ES"/>
        </w:rPr>
      </w:pPr>
    </w:p>
    <w:p w14:paraId="08B4EB50" w14:textId="77777777" w:rsidR="00982D5F" w:rsidRPr="003A72EE" w:rsidRDefault="00982D5F" w:rsidP="00982D5F">
      <w:pPr>
        <w:spacing w:after="0" w:line="240" w:lineRule="auto"/>
        <w:rPr>
          <w:noProof/>
          <w:lang w:val="es-ES"/>
        </w:rPr>
      </w:pPr>
      <w:r w:rsidRPr="003A72EE">
        <w:rPr>
          <w:noProof/>
          <w:lang w:val="es-ES"/>
        </w:rPr>
        <w:t>12.</w:t>
      </w:r>
      <w:r w:rsidRPr="003A72EE">
        <w:rPr>
          <w:noProof/>
          <w:lang w:val="es-ES"/>
        </w:rPr>
        <w:tab/>
        <w:t xml:space="preserve">DECIDE ADEMÁS que el Subgrupo de Finanzas seguirá funcionando bajo la égida del Comité Permanente y con las funciones y responsabilidades especificadas en la Resolución VI.17, sobre </w:t>
      </w:r>
      <w:r w:rsidRPr="003A72EE">
        <w:rPr>
          <w:i/>
          <w:noProof/>
          <w:lang w:val="es-ES"/>
        </w:rPr>
        <w:t>Asuntos financieros y presupuestarios</w:t>
      </w:r>
      <w:r w:rsidRPr="003A72EE">
        <w:rPr>
          <w:noProof/>
          <w:lang w:val="es-ES"/>
        </w:rPr>
        <w:t xml:space="preserve"> (1996), e incluirá a un representante del Comité Permanente de cada una de las regiones de Ramsar más la Presidencia inmediatamente anterior del Subgrupo de Finanzas, así como a cualquier otra Parte Contratante interesada, teniendo en cuenta la conveniencia de una participación regional equitativa y la necesidad de que el grupo siga teniendo un tamaño manejable, y designará a uno de sus miembros como Presidencia; y OBSERVA que el apoyo a los viajes para asistir a las reuniones del Subgrupo en el caso de las Partes Contratantes que reúnan los requisitos para ello estará limitado a los representantes regionales del Comité Permanente;</w:t>
      </w:r>
    </w:p>
    <w:p w14:paraId="1FB4153C" w14:textId="77777777" w:rsidR="00982D5F" w:rsidRPr="003A72EE" w:rsidRDefault="00982D5F" w:rsidP="00982D5F">
      <w:pPr>
        <w:pStyle w:val="ListParagraph"/>
        <w:spacing w:after="0" w:line="240" w:lineRule="auto"/>
        <w:ind w:left="425"/>
        <w:rPr>
          <w:noProof/>
          <w:lang w:val="es-ES"/>
        </w:rPr>
      </w:pPr>
    </w:p>
    <w:p w14:paraId="5A9F68F9" w14:textId="77777777" w:rsidR="00982D5F" w:rsidRPr="003A72EE" w:rsidRDefault="00982D5F" w:rsidP="00982D5F">
      <w:pPr>
        <w:spacing w:after="0" w:line="240" w:lineRule="auto"/>
        <w:rPr>
          <w:noProof/>
          <w:lang w:val="es-ES"/>
        </w:rPr>
      </w:pPr>
      <w:r w:rsidRPr="003A72EE">
        <w:rPr>
          <w:noProof/>
          <w:lang w:val="es-ES"/>
        </w:rPr>
        <w:t>13.</w:t>
      </w:r>
      <w:r w:rsidRPr="003A72EE">
        <w:rPr>
          <w:noProof/>
          <w:lang w:val="es-ES"/>
        </w:rPr>
        <w:tab/>
        <w:t>OBSERVA que el presupuesto para 2023-2025 incluye un componente básico que se financia a través de las cuotas de las Partes Contratantes y que la Secretaría buscará recursos no básicos adicionales en consonancia con las prioridades determinadas por la Conferencia de las Partes</w:t>
      </w:r>
      <w:r>
        <w:rPr>
          <w:noProof/>
          <w:lang w:val="es-ES"/>
        </w:rPr>
        <w:t xml:space="preserve">, </w:t>
      </w:r>
      <w:r w:rsidRPr="00F73B19">
        <w:rPr>
          <w:lang w:val="es-ES_tradnl"/>
        </w:rPr>
        <w:t xml:space="preserve">que se enumeran en el Anexo </w:t>
      </w:r>
      <w:r>
        <w:rPr>
          <w:lang w:val="es-ES_tradnl"/>
        </w:rPr>
        <w:t>4</w:t>
      </w:r>
      <w:r w:rsidRPr="00F73B19">
        <w:rPr>
          <w:lang w:val="es-ES_tradnl"/>
        </w:rPr>
        <w:t xml:space="preserve"> de la presente resolución</w:t>
      </w:r>
      <w:r w:rsidRPr="003A72EE">
        <w:rPr>
          <w:noProof/>
          <w:lang w:val="es-ES"/>
        </w:rPr>
        <w:t>; y PIDE a la Secretaría que continúe elaborando nuevos enfoques e instrumentos para obtener apoyo financiero voluntario destinado a los proyectos prioritarios actualmente no financiados;</w:t>
      </w:r>
    </w:p>
    <w:p w14:paraId="308B11EB" w14:textId="77777777" w:rsidR="00982D5F" w:rsidRPr="003A72EE" w:rsidRDefault="00982D5F" w:rsidP="00982D5F">
      <w:pPr>
        <w:spacing w:after="0" w:line="240" w:lineRule="auto"/>
        <w:rPr>
          <w:noProof/>
          <w:lang w:val="es-ES"/>
        </w:rPr>
      </w:pPr>
    </w:p>
    <w:p w14:paraId="623B28B4" w14:textId="77777777" w:rsidR="00982D5F" w:rsidRPr="003A72EE" w:rsidRDefault="00982D5F" w:rsidP="00982D5F">
      <w:pPr>
        <w:spacing w:after="0" w:line="240" w:lineRule="auto"/>
        <w:rPr>
          <w:noProof/>
          <w:lang w:val="es-ES"/>
        </w:rPr>
      </w:pPr>
      <w:r w:rsidRPr="003A72EE">
        <w:rPr>
          <w:noProof/>
          <w:lang w:val="es-ES"/>
        </w:rPr>
        <w:t xml:space="preserve">14. </w:t>
      </w:r>
      <w:r w:rsidRPr="003A72EE">
        <w:rPr>
          <w:noProof/>
          <w:lang w:val="es-ES"/>
        </w:rPr>
        <w:tab/>
        <w:t xml:space="preserve">APRUEBA el presupuesto básico para el trienio 2023-2025 que se presenta en el Anexo 1 de la presente resolución, con objeto de permitir la ejecución del Plan Estratégico de Ramsar para 2016-2024; </w:t>
      </w:r>
    </w:p>
    <w:p w14:paraId="12957469" w14:textId="77777777" w:rsidR="00982D5F" w:rsidRPr="003A72EE" w:rsidRDefault="00982D5F" w:rsidP="00982D5F">
      <w:pPr>
        <w:spacing w:after="0" w:line="240" w:lineRule="auto"/>
        <w:rPr>
          <w:noProof/>
          <w:lang w:val="es-ES"/>
        </w:rPr>
      </w:pPr>
    </w:p>
    <w:p w14:paraId="0A9F8CA8" w14:textId="77777777" w:rsidR="00982D5F" w:rsidRPr="003A72EE" w:rsidRDefault="00982D5F" w:rsidP="00982D5F">
      <w:pPr>
        <w:spacing w:after="0" w:line="240" w:lineRule="auto"/>
        <w:rPr>
          <w:noProof/>
          <w:lang w:val="es-ES"/>
        </w:rPr>
      </w:pPr>
      <w:r w:rsidRPr="003A72EE">
        <w:rPr>
          <w:noProof/>
          <w:lang w:val="es-ES"/>
        </w:rPr>
        <w:t>15.</w:t>
      </w:r>
      <w:r w:rsidRPr="003A72EE">
        <w:rPr>
          <w:noProof/>
          <w:lang w:val="es-ES"/>
        </w:rPr>
        <w:tab/>
        <w:t xml:space="preserve">APRUEBA el empleo del excedente del presupuesto básico del trienio 2019-2021 de 228 000 francos suizos para complementar el presupuesto aprobado del trienio 2023-2025 en las siguientes áreas: 120 000 francos suizos para Comunicaciones, traducción, publicaciones y </w:t>
      </w:r>
      <w:r w:rsidRPr="003A72EE">
        <w:rPr>
          <w:noProof/>
          <w:color w:val="000000"/>
          <w:lang w:val="es-ES"/>
        </w:rPr>
        <w:t>informes</w:t>
      </w:r>
      <w:r w:rsidRPr="003A72EE">
        <w:rPr>
          <w:noProof/>
          <w:lang w:val="es-ES"/>
        </w:rPr>
        <w:t xml:space="preserve">; 60 000 francos suizos para viajes del personal (15 000 francos suizos para viajes del personal directivo de la Secretaría, 15 000 francos suizos para viajes de Movilización de recursos y promoción y 30 000 francos suizos para viajes de Asesoramiento y apoyo regionales); y, además, 15 000 francos suizos para la aplicación del programa del GECT y 33 000 francos suizos para actividades de planificación y fomento de la capacidad; y PIDE a la Secretaría que logre el equilibrio presupuestario al final del trienio 2023-2025; </w:t>
      </w:r>
    </w:p>
    <w:p w14:paraId="25E3B876" w14:textId="77777777" w:rsidR="00982D5F" w:rsidRPr="003A72EE" w:rsidRDefault="00982D5F" w:rsidP="00982D5F">
      <w:pPr>
        <w:spacing w:after="0" w:line="240" w:lineRule="auto"/>
        <w:rPr>
          <w:noProof/>
          <w:lang w:val="es-ES"/>
        </w:rPr>
      </w:pPr>
    </w:p>
    <w:p w14:paraId="2C285FE2" w14:textId="77777777" w:rsidR="00982D5F" w:rsidRPr="003A72EE" w:rsidRDefault="00982D5F" w:rsidP="00982D5F">
      <w:pPr>
        <w:spacing w:after="0" w:line="240" w:lineRule="auto"/>
        <w:rPr>
          <w:noProof/>
          <w:lang w:val="es-ES"/>
        </w:rPr>
      </w:pPr>
      <w:r w:rsidRPr="003A72EE">
        <w:rPr>
          <w:noProof/>
          <w:lang w:val="es-ES"/>
        </w:rPr>
        <w:t>16.</w:t>
      </w:r>
      <w:r w:rsidRPr="003A72EE">
        <w:rPr>
          <w:noProof/>
          <w:lang w:val="es-ES"/>
        </w:rPr>
        <w:tab/>
        <w:t xml:space="preserve">APRUEBA el empleo de hasta 360 000 francos suizos del excedente del presupuesto básico del trienio 2019-2021 para incrementar la provisión para contribuciones pendientes en el trienio 2023-2025; </w:t>
      </w:r>
    </w:p>
    <w:p w14:paraId="23F332DA" w14:textId="77777777" w:rsidR="00982D5F" w:rsidRPr="003A72EE" w:rsidRDefault="00982D5F" w:rsidP="00982D5F">
      <w:pPr>
        <w:spacing w:after="0" w:line="240" w:lineRule="auto"/>
        <w:rPr>
          <w:noProof/>
          <w:lang w:val="es-ES"/>
        </w:rPr>
      </w:pPr>
    </w:p>
    <w:p w14:paraId="43F28F31" w14:textId="77777777" w:rsidR="00982D5F" w:rsidRPr="003A72EE" w:rsidRDefault="00982D5F" w:rsidP="00982D5F">
      <w:pPr>
        <w:spacing w:after="0" w:line="240" w:lineRule="auto"/>
        <w:rPr>
          <w:noProof/>
          <w:lang w:val="es-ES"/>
        </w:rPr>
      </w:pPr>
      <w:r w:rsidRPr="003A72EE">
        <w:rPr>
          <w:noProof/>
          <w:lang w:val="es-ES"/>
        </w:rPr>
        <w:t>17.</w:t>
      </w:r>
      <w:r w:rsidRPr="003A72EE">
        <w:rPr>
          <w:noProof/>
          <w:lang w:val="es-ES"/>
        </w:rPr>
        <w:tab/>
        <w:t>INSTA a las Partes Contratantes que tienen cuotas pendientes de pago que multipliquen sus esfuerzos para abonarlas a la mayor brevedad posible a fin de mejorar la sostenibilidad financiera de la Convención mediante las contribuciones de todas las Partes Contratantes;</w:t>
      </w:r>
    </w:p>
    <w:p w14:paraId="4B6C14E8" w14:textId="77777777" w:rsidR="00982D5F" w:rsidRPr="003A72EE" w:rsidRDefault="00982D5F" w:rsidP="00982D5F">
      <w:pPr>
        <w:spacing w:after="0" w:line="240" w:lineRule="auto"/>
        <w:rPr>
          <w:noProof/>
          <w:lang w:val="es-ES"/>
        </w:rPr>
      </w:pPr>
    </w:p>
    <w:p w14:paraId="0C6AD469" w14:textId="77777777" w:rsidR="00982D5F" w:rsidRPr="003A72EE" w:rsidRDefault="00982D5F" w:rsidP="00982D5F">
      <w:pPr>
        <w:spacing w:after="0" w:line="240" w:lineRule="auto"/>
        <w:rPr>
          <w:noProof/>
          <w:lang w:val="es-ES"/>
        </w:rPr>
      </w:pPr>
      <w:r w:rsidRPr="003A72EE">
        <w:rPr>
          <w:noProof/>
          <w:lang w:val="es-ES"/>
        </w:rPr>
        <w:t>18.</w:t>
      </w:r>
      <w:r w:rsidRPr="003A72EE">
        <w:rPr>
          <w:noProof/>
          <w:lang w:val="es-ES"/>
        </w:rPr>
        <w:tab/>
        <w:t xml:space="preserve">PIDE que la Secretaría se ponga en contacto con las Partes Contratantes que tengan cuotas pendientes de pago desde hace más de tres años y les ayude a encontrar alguna solución apropiada para remediar la situación y pedirles un plan de pago de sus cuotas, y que presente un informe en </w:t>
      </w:r>
      <w:r w:rsidRPr="003A72EE">
        <w:rPr>
          <w:noProof/>
          <w:lang w:val="es-ES"/>
        </w:rPr>
        <w:lastRenderedPageBreak/>
        <w:t>todas las reuniones del Comité Permanente y de la Conferencia de las Partes Contratantes sobre las medidas adoptadas al respecto y los resultados alcanzados; y CONVIENE en que el Comité Permanente siga estudiando las medidas adecuadas con respecto a las Partes que ni han pagado sus cuotas pendientes, ni han presentado un plan de pago para hacerlo;</w:t>
      </w:r>
    </w:p>
    <w:p w14:paraId="79638899" w14:textId="77777777" w:rsidR="00982D5F" w:rsidRPr="003A72EE" w:rsidRDefault="00982D5F" w:rsidP="00982D5F">
      <w:pPr>
        <w:spacing w:after="0" w:line="240" w:lineRule="auto"/>
        <w:rPr>
          <w:noProof/>
          <w:lang w:val="es-ES"/>
        </w:rPr>
      </w:pPr>
    </w:p>
    <w:p w14:paraId="7A7C4838" w14:textId="77777777" w:rsidR="00982D5F" w:rsidRPr="003A72EE" w:rsidRDefault="00982D5F" w:rsidP="00982D5F">
      <w:pPr>
        <w:spacing w:after="0" w:line="240" w:lineRule="auto"/>
        <w:rPr>
          <w:noProof/>
          <w:lang w:val="es-ES"/>
        </w:rPr>
      </w:pPr>
      <w:r w:rsidRPr="003A72EE">
        <w:rPr>
          <w:noProof/>
          <w:lang w:val="es-ES"/>
        </w:rPr>
        <w:t>19.</w:t>
      </w:r>
      <w:r w:rsidRPr="003A72EE">
        <w:rPr>
          <w:noProof/>
          <w:lang w:val="es-ES"/>
        </w:rPr>
        <w:tab/>
        <w:t>PIDE a los representantes de las regiones ante el Comité Permanente que traten con las Partes de sus respectivas regiones el tema de las cuotas pendientes para instarlas a hallar posibles soluciones para remediar la situación;</w:t>
      </w:r>
    </w:p>
    <w:p w14:paraId="0CEB8941" w14:textId="77777777" w:rsidR="00982D5F" w:rsidRPr="003A72EE" w:rsidRDefault="00982D5F" w:rsidP="00982D5F">
      <w:pPr>
        <w:spacing w:after="0" w:line="240" w:lineRule="auto"/>
        <w:rPr>
          <w:noProof/>
          <w:lang w:val="es-ES"/>
        </w:rPr>
      </w:pPr>
    </w:p>
    <w:p w14:paraId="42FD2E4C" w14:textId="77777777" w:rsidR="00982D5F" w:rsidRPr="003A72EE" w:rsidRDefault="00982D5F" w:rsidP="00982D5F">
      <w:pPr>
        <w:spacing w:after="0" w:line="240" w:lineRule="auto"/>
        <w:rPr>
          <w:noProof/>
          <w:lang w:val="es-ES"/>
        </w:rPr>
      </w:pPr>
      <w:r w:rsidRPr="003A72EE">
        <w:rPr>
          <w:noProof/>
          <w:lang w:val="es-ES"/>
        </w:rPr>
        <w:t>20.</w:t>
      </w:r>
      <w:r w:rsidRPr="003A72EE">
        <w:rPr>
          <w:noProof/>
          <w:lang w:val="es-ES"/>
        </w:rPr>
        <w:tab/>
        <w:t>TOMA NOTA CON PREOCUPACIÓN de la situación de las contribuciones no básicas de las PARTES CONTRATANTES; y ALIENTA a las Partes Contratantes y otros asociados a incrementarlas;</w:t>
      </w:r>
    </w:p>
    <w:p w14:paraId="05E5EF7B" w14:textId="77777777" w:rsidR="00982D5F" w:rsidRPr="003A72EE" w:rsidRDefault="00982D5F" w:rsidP="00982D5F">
      <w:pPr>
        <w:spacing w:after="0" w:line="240" w:lineRule="auto"/>
        <w:rPr>
          <w:noProof/>
          <w:lang w:val="es-ES"/>
        </w:rPr>
      </w:pPr>
    </w:p>
    <w:p w14:paraId="6120FB4D" w14:textId="77777777" w:rsidR="00982D5F" w:rsidRPr="003A72EE" w:rsidRDefault="00982D5F" w:rsidP="00982D5F">
      <w:pPr>
        <w:spacing w:after="0" w:line="240" w:lineRule="auto"/>
        <w:rPr>
          <w:noProof/>
          <w:lang w:val="es-ES"/>
        </w:rPr>
      </w:pPr>
      <w:r w:rsidRPr="003A72EE">
        <w:rPr>
          <w:noProof/>
          <w:lang w:val="es-ES"/>
        </w:rPr>
        <w:t>21.</w:t>
      </w:r>
      <w:r w:rsidRPr="003A72EE">
        <w:rPr>
          <w:noProof/>
          <w:lang w:val="es-ES"/>
        </w:rPr>
        <w:tab/>
        <w:t>ALIENTA a las Partes Contratantes e INVITA a otros gobiernos, instituciones financieras, Organizaciones Internacionales Asociadas y otros asociados en materia de ejecución a apoyar la aplicación de la Convención de Ramsar;</w:t>
      </w:r>
    </w:p>
    <w:p w14:paraId="4955ACF6" w14:textId="77777777" w:rsidR="00982D5F" w:rsidRPr="003A72EE" w:rsidRDefault="00982D5F" w:rsidP="00982D5F">
      <w:pPr>
        <w:spacing w:after="0" w:line="240" w:lineRule="auto"/>
        <w:rPr>
          <w:noProof/>
          <w:lang w:val="es-ES"/>
        </w:rPr>
      </w:pPr>
    </w:p>
    <w:p w14:paraId="76D93A19" w14:textId="77777777" w:rsidR="00982D5F" w:rsidRPr="003A72EE" w:rsidRDefault="00982D5F" w:rsidP="00982D5F">
      <w:pPr>
        <w:spacing w:after="0" w:line="240" w:lineRule="auto"/>
        <w:rPr>
          <w:noProof/>
          <w:lang w:val="es-ES"/>
        </w:rPr>
      </w:pPr>
      <w:r w:rsidRPr="003A72EE">
        <w:rPr>
          <w:noProof/>
          <w:lang w:val="es-ES"/>
        </w:rPr>
        <w:t>22.</w:t>
      </w:r>
      <w:r w:rsidRPr="003A72EE">
        <w:rPr>
          <w:noProof/>
          <w:lang w:val="es-ES"/>
        </w:rPr>
        <w:tab/>
        <w:t>TOMA NOTA del plan de trabajo para la movilización de recursos para la Convención aprobado por el Comité Permanente y PIDE a la Secretaría que lo actualice a fin de que refleje las prioridades identificadas por las Partes Contratantes en la COP14 y que lo presente al Comité Permanente en su 62ª reunión para su examen;</w:t>
      </w:r>
    </w:p>
    <w:p w14:paraId="0696BE08" w14:textId="77777777" w:rsidR="00982D5F" w:rsidRPr="003A72EE" w:rsidRDefault="00982D5F" w:rsidP="00982D5F">
      <w:pPr>
        <w:pStyle w:val="ListParagraph"/>
        <w:spacing w:after="0" w:line="240" w:lineRule="auto"/>
        <w:ind w:left="425"/>
        <w:rPr>
          <w:noProof/>
          <w:lang w:val="es-ES"/>
        </w:rPr>
      </w:pPr>
    </w:p>
    <w:p w14:paraId="6004F094" w14:textId="77777777" w:rsidR="00982D5F" w:rsidRPr="003A72EE" w:rsidRDefault="00982D5F" w:rsidP="00982D5F">
      <w:pPr>
        <w:spacing w:after="0" w:line="240" w:lineRule="auto"/>
        <w:rPr>
          <w:noProof/>
          <w:lang w:val="es-ES"/>
        </w:rPr>
      </w:pPr>
      <w:r w:rsidRPr="003A72EE">
        <w:rPr>
          <w:noProof/>
          <w:lang w:val="es-ES"/>
        </w:rPr>
        <w:t>23.</w:t>
      </w:r>
      <w:r w:rsidRPr="003A72EE">
        <w:rPr>
          <w:noProof/>
          <w:lang w:val="es-ES"/>
        </w:rPr>
        <w:tab/>
        <w:t>TOMA NOTA CON RECONOCIMIENTO de la armonización de la gestión de los fondos no básicos por la Secretaría con las políticas y procedimientos de la Unión Internacional para la Conservación de la Naturaleza (UICN) al respecto;</w:t>
      </w:r>
    </w:p>
    <w:p w14:paraId="388E3608" w14:textId="77777777" w:rsidR="00982D5F" w:rsidRPr="003A72EE" w:rsidRDefault="00982D5F" w:rsidP="00982D5F">
      <w:pPr>
        <w:spacing w:after="0" w:line="240" w:lineRule="auto"/>
        <w:rPr>
          <w:noProof/>
          <w:lang w:val="es-ES"/>
        </w:rPr>
      </w:pPr>
    </w:p>
    <w:p w14:paraId="42BBA9B2" w14:textId="77777777" w:rsidR="00982D5F" w:rsidRPr="003A72EE" w:rsidRDefault="00982D5F" w:rsidP="00982D5F">
      <w:pPr>
        <w:spacing w:after="0" w:line="240" w:lineRule="auto"/>
        <w:rPr>
          <w:i/>
          <w:noProof/>
          <w:lang w:val="es-ES"/>
        </w:rPr>
      </w:pPr>
      <w:r w:rsidRPr="003A72EE">
        <w:rPr>
          <w:noProof/>
          <w:lang w:val="es-ES"/>
        </w:rPr>
        <w:t>24.</w:t>
      </w:r>
      <w:r w:rsidRPr="003A72EE">
        <w:rPr>
          <w:noProof/>
          <w:lang w:val="es-ES"/>
        </w:rPr>
        <w:tab/>
        <w:t xml:space="preserve">PIDE a la Secretaría que proporcione anualmente a las iniciativas regionales de Ramsar (IRR) de África el saldo disponible del Fondo Africano de Contribuciones Voluntarias; e INVITA a dichas IRR a que, en sus informes, presenten a la Secretaría solicitudes para tener acceso a los fondos disponibles de conformidad con las disposiciones de la Resolución 14.xx sobre </w:t>
      </w:r>
      <w:r w:rsidRPr="003A72EE">
        <w:rPr>
          <w:i/>
          <w:noProof/>
          <w:lang w:val="es-ES"/>
        </w:rPr>
        <w:t>Iniciativas regionales de Ramsar para 2023-2025</w:t>
      </w:r>
      <w:r w:rsidRPr="003A72EE">
        <w:rPr>
          <w:noProof/>
          <w:lang w:val="es-ES"/>
        </w:rPr>
        <w:t>;</w:t>
      </w:r>
    </w:p>
    <w:p w14:paraId="3469F4DF" w14:textId="77777777" w:rsidR="00982D5F" w:rsidRPr="003A72EE" w:rsidRDefault="00982D5F" w:rsidP="00982D5F">
      <w:pPr>
        <w:spacing w:after="0" w:line="240" w:lineRule="auto"/>
        <w:rPr>
          <w:noProof/>
          <w:lang w:val="es-ES"/>
        </w:rPr>
      </w:pPr>
    </w:p>
    <w:p w14:paraId="5FE3D55E" w14:textId="77777777" w:rsidR="00982D5F" w:rsidRPr="003A72EE" w:rsidRDefault="00982D5F" w:rsidP="00982D5F">
      <w:pPr>
        <w:spacing w:after="0" w:line="240" w:lineRule="auto"/>
        <w:rPr>
          <w:noProof/>
          <w:lang w:val="es-ES"/>
        </w:rPr>
      </w:pPr>
      <w:r w:rsidRPr="003A72EE">
        <w:rPr>
          <w:noProof/>
          <w:lang w:val="es-ES"/>
        </w:rPr>
        <w:t>25.</w:t>
      </w:r>
      <w:r w:rsidRPr="003A72EE">
        <w:rPr>
          <w:noProof/>
          <w:lang w:val="es-ES"/>
        </w:rPr>
        <w:tab/>
        <w:t>PIDE a los representantes regionales de África en el Comité Permanente que decidan la utilización de esos fondos, mencionados en el párrafo 24 de la presente Resolución, basándose en las solicitudes presentadas por las IRR, y que informen debidamente a la Secretaría;</w:t>
      </w:r>
    </w:p>
    <w:p w14:paraId="427D667E" w14:textId="77777777" w:rsidR="00982D5F" w:rsidRPr="003A72EE" w:rsidRDefault="00982D5F" w:rsidP="00982D5F">
      <w:pPr>
        <w:spacing w:after="0" w:line="240" w:lineRule="auto"/>
        <w:rPr>
          <w:noProof/>
          <w:lang w:val="es-ES"/>
        </w:rPr>
      </w:pPr>
    </w:p>
    <w:p w14:paraId="5FD1C677" w14:textId="77777777" w:rsidR="00982D5F" w:rsidRPr="003A72EE" w:rsidRDefault="00982D5F" w:rsidP="00982D5F">
      <w:pPr>
        <w:spacing w:after="0" w:line="240" w:lineRule="auto"/>
        <w:rPr>
          <w:noProof/>
          <w:lang w:val="es-ES"/>
        </w:rPr>
      </w:pPr>
      <w:r w:rsidRPr="003A72EE">
        <w:rPr>
          <w:noProof/>
          <w:lang w:val="es-ES"/>
        </w:rPr>
        <w:t>26.</w:t>
      </w:r>
      <w:r w:rsidRPr="003A72EE">
        <w:rPr>
          <w:noProof/>
          <w:lang w:val="es-ES"/>
        </w:rPr>
        <w:tab/>
        <w:t>REAFIRMA la decisión aprobada por la 13ª reunión de la Conferencia de las Partes Contratantes, en la que se pidió a la Secretaría que, en el contexto del marco jurídico y el mandato vigentes, preste asistencia, según proceda, a las Partes Contratantes en la administración de los proyectos financiados con cargo a recursos complementarios, incluyendo la recaudación eficaz de fondos para iniciativas regionales, entre otros; y se pidió asimismo al personal de la Secretaría indicado en el Anexo 3, cuyo costo se financia con cargo al presupuesto básico, que no participe en la gestión corriente de los proyectos financiados con cargo a recursos complementarios, ya que esta función competería a personal de la Secretaría financiado con cargo a los recursos complementarios destinados específicamente a ese fin;</w:t>
      </w:r>
    </w:p>
    <w:p w14:paraId="0DB7A324" w14:textId="77777777" w:rsidR="00982D5F" w:rsidRPr="003A72EE" w:rsidRDefault="00982D5F" w:rsidP="00982D5F">
      <w:pPr>
        <w:spacing w:after="0" w:line="240" w:lineRule="auto"/>
        <w:rPr>
          <w:noProof/>
          <w:lang w:val="es-ES"/>
        </w:rPr>
      </w:pPr>
    </w:p>
    <w:p w14:paraId="58FA62BC" w14:textId="77777777" w:rsidR="00982D5F" w:rsidRPr="003A72EE" w:rsidRDefault="00982D5F" w:rsidP="00982D5F">
      <w:pPr>
        <w:spacing w:after="0" w:line="240" w:lineRule="auto"/>
        <w:rPr>
          <w:noProof/>
          <w:lang w:val="es-ES"/>
        </w:rPr>
      </w:pPr>
      <w:r w:rsidRPr="003A72EE">
        <w:rPr>
          <w:noProof/>
          <w:lang w:val="es-ES"/>
        </w:rPr>
        <w:t>27.</w:t>
      </w:r>
      <w:r w:rsidRPr="003A72EE">
        <w:rPr>
          <w:noProof/>
          <w:lang w:val="es-ES"/>
        </w:rPr>
        <w:tab/>
        <w:t>AUTORIZA al Comité Permanente a que, con el asesoramiento de su Subgrupo de Finanzas, transfiera las asignaciones entre partidas del presupuesto básico según sea necesario, teniendo en cuenta las variaciones significativas, positivas o negativas, durante el trienio, de los costos, las tasas de inflación y los ingresos por intereses y por impuestos previstos en el presupuesto, sin incrementar las cuotas de las Partes y sin aumentar los montos pagados a la UICN por encima del nivel máximo del 13 % del presupuesto;</w:t>
      </w:r>
    </w:p>
    <w:p w14:paraId="18AAAB27" w14:textId="77777777" w:rsidR="00982D5F" w:rsidRPr="003A72EE" w:rsidRDefault="00982D5F" w:rsidP="00982D5F">
      <w:pPr>
        <w:spacing w:after="0" w:line="240" w:lineRule="auto"/>
        <w:rPr>
          <w:noProof/>
          <w:lang w:val="es-ES"/>
        </w:rPr>
      </w:pPr>
    </w:p>
    <w:p w14:paraId="6674BD60" w14:textId="77777777" w:rsidR="00982D5F" w:rsidRPr="003A72EE" w:rsidRDefault="00982D5F" w:rsidP="00982D5F">
      <w:pPr>
        <w:spacing w:after="0" w:line="240" w:lineRule="auto"/>
        <w:rPr>
          <w:noProof/>
          <w:lang w:val="es-ES"/>
        </w:rPr>
      </w:pPr>
      <w:r w:rsidRPr="003A72EE">
        <w:rPr>
          <w:noProof/>
          <w:lang w:val="es-ES"/>
        </w:rPr>
        <w:t>28.</w:t>
      </w:r>
      <w:r w:rsidRPr="003A72EE">
        <w:rPr>
          <w:noProof/>
          <w:lang w:val="es-ES"/>
        </w:rPr>
        <w:tab/>
        <w:t>RECONOCE las ventajas de que haya flexibilidad en las partidas presupuestarias para viajes a fin de cumplir el plan de trabajo de la Secretaría para el trienio y REAFIRMA la decisión aprobada por la 13ª reunión de la Conferencia de las Partes Contratantes, en la que se autoriza al Secretario o la Secretaria General a transferir recursos entre partidas presupuestarias para viajes, asegurándose de que se informe al Subgrupo de Finanzas y de que se presente un informe al respecto al Comité Permanente en su siguiente reunión;</w:t>
      </w:r>
    </w:p>
    <w:p w14:paraId="2791ED49" w14:textId="77777777" w:rsidR="00982D5F" w:rsidRPr="003A72EE" w:rsidRDefault="00982D5F" w:rsidP="00982D5F">
      <w:pPr>
        <w:pStyle w:val="ListParagraph"/>
        <w:spacing w:after="0" w:line="240" w:lineRule="auto"/>
        <w:ind w:left="425"/>
        <w:rPr>
          <w:noProof/>
          <w:lang w:val="es-ES"/>
        </w:rPr>
      </w:pPr>
    </w:p>
    <w:p w14:paraId="2448C218" w14:textId="77777777" w:rsidR="00982D5F" w:rsidRPr="003A72EE" w:rsidRDefault="00982D5F" w:rsidP="00982D5F">
      <w:pPr>
        <w:spacing w:after="0" w:line="240" w:lineRule="auto"/>
        <w:rPr>
          <w:noProof/>
          <w:lang w:val="es-ES"/>
        </w:rPr>
      </w:pPr>
      <w:r w:rsidRPr="003A72EE">
        <w:rPr>
          <w:noProof/>
          <w:lang w:val="es-ES"/>
        </w:rPr>
        <w:t>29.</w:t>
      </w:r>
      <w:r w:rsidRPr="003A72EE">
        <w:rPr>
          <w:noProof/>
          <w:lang w:val="es-ES"/>
        </w:rPr>
        <w:tab/>
        <w:t>DECIDE que la contribución de cada Parte Contratante al presupuesto básico debería calcularse sobre la base de la última escala de cuotas aprobada por la Asamblea General de las Naciones Unidas para determinar la contribución de los Estados Miembros al presupuesto de las Naciones Unidas, salvo en el caso de aquellas Partes Contratantes cuya contribución anual al presupuesto básico de la Convención de Ramsar, según esa escala de cuotas, resultase inferior a 1 000 francos suizos, en cuyo caso la contribución anual será por esa cuantía. Las estimaciones de las contribuciones al presupuesto básico para el trienio 2023-2025 se presentan en el Anexo 2 de la presente Resolución;</w:t>
      </w:r>
    </w:p>
    <w:p w14:paraId="164ACB84" w14:textId="77777777" w:rsidR="00982D5F" w:rsidRPr="003A72EE" w:rsidRDefault="00982D5F" w:rsidP="00982D5F">
      <w:pPr>
        <w:spacing w:after="0" w:line="240" w:lineRule="auto"/>
        <w:rPr>
          <w:noProof/>
          <w:lang w:val="es-ES"/>
        </w:rPr>
      </w:pPr>
    </w:p>
    <w:p w14:paraId="4E6E54A7" w14:textId="77777777" w:rsidR="00982D5F" w:rsidRPr="003A72EE" w:rsidRDefault="00982D5F" w:rsidP="00982D5F">
      <w:pPr>
        <w:spacing w:after="0" w:line="240" w:lineRule="auto"/>
        <w:rPr>
          <w:noProof/>
          <w:lang w:val="es-ES"/>
        </w:rPr>
      </w:pPr>
      <w:bookmarkStart w:id="5" w:name="OLE_LINK6"/>
      <w:r w:rsidRPr="003A72EE">
        <w:rPr>
          <w:noProof/>
          <w:lang w:val="es-ES"/>
        </w:rPr>
        <w:t>30.</w:t>
      </w:r>
      <w:r w:rsidRPr="003A72EE">
        <w:rPr>
          <w:noProof/>
          <w:lang w:val="es-ES"/>
        </w:rPr>
        <w:tab/>
        <w:t>INSTA a todas las Partes Contratantes a que abonen sus cuotas con puntualidad antes del 1 de enero de cada año o, después de esa fecha, tan pronto como lo permita el ciclo presupuestario del país;</w:t>
      </w:r>
    </w:p>
    <w:p w14:paraId="79B2725E" w14:textId="77777777" w:rsidR="00982D5F" w:rsidRPr="003A72EE" w:rsidRDefault="00982D5F" w:rsidP="00982D5F">
      <w:pPr>
        <w:spacing w:after="0" w:line="240" w:lineRule="auto"/>
        <w:rPr>
          <w:noProof/>
          <w:lang w:val="es-ES"/>
        </w:rPr>
      </w:pPr>
    </w:p>
    <w:bookmarkEnd w:id="5"/>
    <w:p w14:paraId="4DDA68F9" w14:textId="77777777" w:rsidR="00982D5F" w:rsidRPr="003A72EE" w:rsidRDefault="00982D5F" w:rsidP="00982D5F">
      <w:pPr>
        <w:spacing w:after="0" w:line="240" w:lineRule="auto"/>
        <w:rPr>
          <w:noProof/>
          <w:lang w:val="es-ES"/>
        </w:rPr>
      </w:pPr>
      <w:r w:rsidRPr="003A72EE">
        <w:rPr>
          <w:noProof/>
          <w:lang w:val="es-ES"/>
        </w:rPr>
        <w:t>31.</w:t>
      </w:r>
      <w:r w:rsidRPr="003A72EE">
        <w:rPr>
          <w:noProof/>
          <w:lang w:val="es-ES"/>
        </w:rPr>
        <w:tab/>
        <w:t>AGRADECE a los Gobiernos de Alemania, los Estados Unidos de América, la Federación de Rusia, Finlandia y Noruega, así como a Danone y la Nagao Natural Environment Foundation, sus contribuciones voluntarias a las actividades no financiadas con cargo al presupuesto básico;</w:t>
      </w:r>
    </w:p>
    <w:p w14:paraId="4EF9F6CB" w14:textId="77777777" w:rsidR="00982D5F" w:rsidRPr="003A72EE" w:rsidRDefault="00982D5F" w:rsidP="00982D5F">
      <w:pPr>
        <w:spacing w:after="0" w:line="240" w:lineRule="auto"/>
        <w:rPr>
          <w:noProof/>
          <w:lang w:val="es-ES"/>
        </w:rPr>
      </w:pPr>
    </w:p>
    <w:p w14:paraId="667D9785" w14:textId="77777777" w:rsidR="00982D5F" w:rsidRPr="003A72EE" w:rsidRDefault="00982D5F" w:rsidP="00982D5F">
      <w:pPr>
        <w:spacing w:after="0" w:line="240" w:lineRule="auto"/>
        <w:rPr>
          <w:noProof/>
          <w:lang w:val="es-ES"/>
        </w:rPr>
      </w:pPr>
      <w:r w:rsidRPr="003A72EE">
        <w:rPr>
          <w:noProof/>
          <w:lang w:val="es-ES"/>
        </w:rPr>
        <w:t>32.</w:t>
      </w:r>
      <w:r w:rsidRPr="003A72EE">
        <w:rPr>
          <w:noProof/>
          <w:lang w:val="es-ES"/>
        </w:rPr>
        <w:tab/>
        <w:t xml:space="preserve">REAFIRMA la decisión adoptada en la 11ª reunión de la Conferencia de las Partes Contratantes (en la Resolución XI.2 sobre </w:t>
      </w:r>
      <w:r w:rsidRPr="003A72EE">
        <w:rPr>
          <w:i/>
          <w:noProof/>
          <w:lang w:val="es-ES"/>
        </w:rPr>
        <w:t>Cuestiones financieras y presupuestarias</w:t>
      </w:r>
      <w:r w:rsidRPr="003A72EE">
        <w:rPr>
          <w:noProof/>
          <w:lang w:val="es-ES"/>
        </w:rPr>
        <w:t xml:space="preserve">) de que el Fondo de Reserva: </w:t>
      </w:r>
    </w:p>
    <w:p w14:paraId="7B2AB7FB" w14:textId="77777777" w:rsidR="00982D5F" w:rsidRPr="003A72EE" w:rsidRDefault="00982D5F" w:rsidP="00982D5F">
      <w:pPr>
        <w:spacing w:after="0" w:line="240" w:lineRule="auto"/>
        <w:rPr>
          <w:noProof/>
          <w:lang w:val="es-ES"/>
        </w:rPr>
      </w:pPr>
    </w:p>
    <w:p w14:paraId="30E12340" w14:textId="77777777" w:rsidR="00982D5F" w:rsidRPr="003A72EE" w:rsidRDefault="00982D5F" w:rsidP="00982D5F">
      <w:pPr>
        <w:pStyle w:val="MGfulltext"/>
        <w:numPr>
          <w:ilvl w:val="0"/>
          <w:numId w:val="30"/>
        </w:numPr>
        <w:spacing w:after="0"/>
        <w:ind w:left="851" w:hanging="425"/>
        <w:rPr>
          <w:rFonts w:asciiTheme="minorHAnsi" w:eastAsia="Batang" w:hAnsiTheme="minorHAnsi"/>
          <w:noProof/>
          <w:sz w:val="22"/>
          <w:lang w:val="es-ES"/>
        </w:rPr>
      </w:pPr>
      <w:r w:rsidRPr="003A72EE">
        <w:rPr>
          <w:rFonts w:asciiTheme="minorHAnsi" w:hAnsiTheme="minorHAnsi"/>
          <w:noProof/>
          <w:sz w:val="22"/>
          <w:lang w:val="es-ES"/>
        </w:rPr>
        <w:t>es una provisión que se utiliza para cubrir gastos imprevistos e inevitables</w:t>
      </w:r>
      <w:r w:rsidRPr="003A72EE">
        <w:rPr>
          <w:rFonts w:asciiTheme="minorHAnsi" w:eastAsia="Batang" w:hAnsiTheme="minorHAnsi"/>
          <w:noProof/>
          <w:sz w:val="22"/>
          <w:lang w:val="es-ES"/>
        </w:rPr>
        <w:t>;</w:t>
      </w:r>
    </w:p>
    <w:p w14:paraId="48122CE2" w14:textId="77777777" w:rsidR="00982D5F" w:rsidRPr="003A72EE" w:rsidRDefault="00982D5F" w:rsidP="00982D5F">
      <w:pPr>
        <w:pStyle w:val="MGfulltext"/>
        <w:numPr>
          <w:ilvl w:val="0"/>
          <w:numId w:val="30"/>
        </w:numPr>
        <w:spacing w:after="0"/>
        <w:ind w:left="851" w:hanging="425"/>
        <w:rPr>
          <w:rFonts w:asciiTheme="minorHAnsi" w:eastAsia="Batang" w:hAnsiTheme="minorHAnsi"/>
          <w:noProof/>
          <w:sz w:val="22"/>
          <w:lang w:val="es-ES"/>
        </w:rPr>
      </w:pPr>
      <w:r w:rsidRPr="003A72EE">
        <w:rPr>
          <w:rFonts w:asciiTheme="minorHAnsi" w:hAnsiTheme="minorHAnsi"/>
          <w:noProof/>
          <w:sz w:val="22"/>
          <w:lang w:val="es-ES"/>
        </w:rPr>
        <w:t>recibe los excedentes (o déficits) del presupuesto básico trienal</w:t>
      </w:r>
      <w:r w:rsidRPr="003A72EE">
        <w:rPr>
          <w:rFonts w:asciiTheme="minorHAnsi" w:eastAsia="Batang" w:hAnsiTheme="minorHAnsi"/>
          <w:noProof/>
          <w:sz w:val="22"/>
          <w:lang w:val="es-ES"/>
        </w:rPr>
        <w:t>;</w:t>
      </w:r>
    </w:p>
    <w:p w14:paraId="7C50C3BF" w14:textId="77777777" w:rsidR="00982D5F" w:rsidRPr="003A72EE" w:rsidRDefault="00982D5F" w:rsidP="00982D5F">
      <w:pPr>
        <w:pStyle w:val="MGfulltext"/>
        <w:numPr>
          <w:ilvl w:val="0"/>
          <w:numId w:val="30"/>
        </w:numPr>
        <w:spacing w:after="0"/>
        <w:ind w:left="851" w:hanging="425"/>
        <w:rPr>
          <w:rFonts w:asciiTheme="minorHAnsi" w:eastAsia="Batang" w:hAnsiTheme="minorHAnsi"/>
          <w:noProof/>
          <w:sz w:val="22"/>
          <w:lang w:val="es-ES"/>
        </w:rPr>
      </w:pPr>
      <w:r w:rsidRPr="003A72EE">
        <w:rPr>
          <w:rFonts w:asciiTheme="minorHAnsi" w:hAnsiTheme="minorHAnsi"/>
          <w:noProof/>
          <w:sz w:val="22"/>
          <w:lang w:val="es-ES"/>
        </w:rPr>
        <w:t>no debe ser inferior al 6 % ni superior al 15 % del presupuesto básico anual de la Convención</w:t>
      </w:r>
      <w:r w:rsidRPr="003A72EE">
        <w:rPr>
          <w:rFonts w:asciiTheme="minorHAnsi" w:eastAsia="Batang" w:hAnsiTheme="minorHAnsi"/>
          <w:noProof/>
          <w:sz w:val="22"/>
          <w:lang w:val="es-ES"/>
        </w:rPr>
        <w:t>;</w:t>
      </w:r>
      <w:r w:rsidRPr="003A72EE">
        <w:rPr>
          <w:rFonts w:asciiTheme="minorHAnsi" w:eastAsia="Batang" w:hAnsiTheme="minorHAnsi" w:cs="Times New Roman"/>
          <w:noProof/>
          <w:sz w:val="22"/>
          <w:szCs w:val="22"/>
          <w:lang w:val="es-ES"/>
        </w:rPr>
        <w:t xml:space="preserve"> y</w:t>
      </w:r>
    </w:p>
    <w:p w14:paraId="41727AEF" w14:textId="77777777" w:rsidR="00982D5F" w:rsidRPr="003A72EE" w:rsidRDefault="00982D5F" w:rsidP="00982D5F">
      <w:pPr>
        <w:pStyle w:val="MGfulltext"/>
        <w:numPr>
          <w:ilvl w:val="0"/>
          <w:numId w:val="30"/>
        </w:numPr>
        <w:spacing w:after="0"/>
        <w:ind w:left="851" w:hanging="425"/>
        <w:rPr>
          <w:rFonts w:asciiTheme="minorHAnsi" w:eastAsia="Batang" w:hAnsiTheme="minorHAnsi"/>
          <w:noProof/>
          <w:sz w:val="22"/>
          <w:lang w:val="es-ES"/>
        </w:rPr>
      </w:pPr>
      <w:r w:rsidRPr="003A72EE">
        <w:rPr>
          <w:rFonts w:asciiTheme="minorHAnsi" w:hAnsiTheme="minorHAnsi"/>
          <w:noProof/>
          <w:sz w:val="22"/>
          <w:lang w:val="es-ES"/>
        </w:rPr>
        <w:t>debería ser administrado por el Secretario o la Secretaria General con la aprobación del Subgrupo de Finanzas establecido por el Comité Permanente</w:t>
      </w:r>
      <w:r w:rsidRPr="003A72EE">
        <w:rPr>
          <w:rFonts w:asciiTheme="minorHAnsi" w:eastAsia="Batang" w:hAnsiTheme="minorHAnsi"/>
          <w:noProof/>
          <w:sz w:val="22"/>
          <w:lang w:val="es-ES"/>
        </w:rPr>
        <w:t>;</w:t>
      </w:r>
    </w:p>
    <w:p w14:paraId="5FE3091A" w14:textId="77777777" w:rsidR="00982D5F" w:rsidRPr="003A72EE" w:rsidRDefault="00982D5F" w:rsidP="00982D5F">
      <w:pPr>
        <w:spacing w:after="0" w:line="240" w:lineRule="auto"/>
        <w:ind w:left="426" w:hanging="426"/>
        <w:rPr>
          <w:noProof/>
          <w:lang w:val="es-ES"/>
        </w:rPr>
      </w:pPr>
    </w:p>
    <w:p w14:paraId="23E101F7" w14:textId="77777777" w:rsidR="00982D5F" w:rsidRPr="003A72EE" w:rsidRDefault="00982D5F" w:rsidP="00982D5F">
      <w:pPr>
        <w:spacing w:after="0" w:line="240" w:lineRule="auto"/>
        <w:rPr>
          <w:noProof/>
          <w:lang w:val="es-ES"/>
        </w:rPr>
      </w:pPr>
      <w:r w:rsidRPr="003A72EE">
        <w:rPr>
          <w:noProof/>
          <w:lang w:val="es-ES"/>
        </w:rPr>
        <w:t>33.</w:t>
      </w:r>
      <w:r w:rsidRPr="003A72EE">
        <w:rPr>
          <w:noProof/>
          <w:lang w:val="es-ES"/>
        </w:rPr>
        <w:tab/>
        <w:t xml:space="preserve">PIDE a la Secretaría que trate de mantener el Fondo de Reserva durante el trienio 2023-2025 y presente un informe anual al Comité Permanente sobre la situación de este, y solicite la aprobación previa del Subgrupo de Finanzas para cualquier utilización del Fondo; </w:t>
      </w:r>
    </w:p>
    <w:p w14:paraId="0A151A34" w14:textId="77777777" w:rsidR="00982D5F" w:rsidRPr="003A72EE" w:rsidRDefault="00982D5F" w:rsidP="00982D5F">
      <w:pPr>
        <w:spacing w:after="0" w:line="240" w:lineRule="auto"/>
        <w:rPr>
          <w:noProof/>
          <w:lang w:val="es-ES"/>
        </w:rPr>
      </w:pPr>
    </w:p>
    <w:p w14:paraId="669AFC94" w14:textId="77777777" w:rsidR="00982D5F" w:rsidRPr="003A72EE" w:rsidRDefault="00982D5F" w:rsidP="00982D5F">
      <w:pPr>
        <w:spacing w:after="0" w:line="240" w:lineRule="auto"/>
        <w:rPr>
          <w:noProof/>
          <w:lang w:val="es-ES"/>
        </w:rPr>
      </w:pPr>
      <w:r w:rsidRPr="003A72EE">
        <w:rPr>
          <w:noProof/>
          <w:lang w:val="es-ES"/>
        </w:rPr>
        <w:t>34.</w:t>
      </w:r>
      <w:r w:rsidRPr="003A72EE">
        <w:rPr>
          <w:noProof/>
          <w:lang w:val="es-ES"/>
        </w:rPr>
        <w:tab/>
        <w:t xml:space="preserve">REAFIRMA la decisión aprobada por la 13ª reunión de la Conferencia de las Partes Contratantes, (en la Resolución XII.2 sobre </w:t>
      </w:r>
      <w:r w:rsidRPr="003A72EE">
        <w:rPr>
          <w:i/>
          <w:noProof/>
          <w:lang w:val="es-ES"/>
        </w:rPr>
        <w:t>Cuestiones financieras y presupuestarias</w:t>
      </w:r>
      <w:r w:rsidRPr="003A72EE">
        <w:rPr>
          <w:noProof/>
          <w:lang w:val="es-ES"/>
        </w:rPr>
        <w:t xml:space="preserve">) en la que se autoriza al Secretario o la Secretaria General a que, de conformidad con las normas de la UICN, ajuste los niveles y la cantidad de personal, así como la estructura de la Secretaría, según figura en el Anexo 3 de la presente Resolución, siempre que los ajustes no excedan los costos indicados y se realicen de conformidad con la </w:t>
      </w:r>
      <w:r w:rsidRPr="003A72EE">
        <w:rPr>
          <w:i/>
          <w:noProof/>
          <w:lang w:val="es-ES"/>
        </w:rPr>
        <w:t>Delegación de Autoridad al Secretario General de la Convención sobre los Humedales y su Nota Complementaria</w:t>
      </w:r>
      <w:r w:rsidRPr="003A72EE">
        <w:rPr>
          <w:noProof/>
          <w:lang w:val="es-ES"/>
        </w:rPr>
        <w:t>, ambas de 1993;</w:t>
      </w:r>
    </w:p>
    <w:p w14:paraId="62D8A2BD" w14:textId="77777777" w:rsidR="00982D5F" w:rsidRPr="003A72EE" w:rsidRDefault="00982D5F" w:rsidP="00982D5F">
      <w:pPr>
        <w:spacing w:after="0" w:line="240" w:lineRule="auto"/>
        <w:rPr>
          <w:noProof/>
          <w:lang w:val="es-ES"/>
        </w:rPr>
      </w:pPr>
    </w:p>
    <w:p w14:paraId="2BE818DC" w14:textId="77777777" w:rsidR="00982D5F" w:rsidRPr="003A72EE" w:rsidRDefault="00982D5F" w:rsidP="00982D5F">
      <w:pPr>
        <w:spacing w:after="0" w:line="240" w:lineRule="auto"/>
        <w:rPr>
          <w:noProof/>
          <w:lang w:val="es-ES"/>
        </w:rPr>
      </w:pPr>
      <w:r w:rsidRPr="003A72EE">
        <w:rPr>
          <w:noProof/>
          <w:lang w:val="es-ES"/>
        </w:rPr>
        <w:t>35.</w:t>
      </w:r>
      <w:r w:rsidRPr="003A72EE">
        <w:rPr>
          <w:noProof/>
          <w:lang w:val="es-ES"/>
        </w:rPr>
        <w:tab/>
        <w:t xml:space="preserve">OBSERVA con reconocimiento la transparencia y la rendición de cuentas con relación a las operaciones de la Secretaría que la Secretaria General ha fomentado durante el último trienio; y OBSERVA, como medio para intensificar aún más dichos esfuerzos, que la Secretaría ha establecido </w:t>
      </w:r>
      <w:r w:rsidRPr="003A72EE">
        <w:rPr>
          <w:noProof/>
          <w:lang w:val="es-ES"/>
        </w:rPr>
        <w:lastRenderedPageBreak/>
        <w:t>una sección específica del sitio web de la Convención para publicar información que garantice la transparencia y la rendición de cuentas, incluidos, entre otras cosas, los informes de auditoría finalizados y aceptados, las normas y los reglamentos financieros, los informes anuales del Secretario General al Comité Permanente, los procedimientos para establecer acuerdos con el sector privado, y los materiales relacionados con los códigos de conducta y la ética profesional del personal, la delegación de autoridad de 1993 y su nota complementaria, las políticas de lucha contra el fraude, las políticas de lucha contra el acoso, las reglas y medidas de protección con relación a los lanzadores de alertas, las políticas en materia de conflicto de intereses, las políticas de equidad e igualdad de género, así como cualquier otra información pertinente; y PIDE a la Secretaría que prosiga sus esfuerzos en este sentido en 2023-2025;</w:t>
      </w:r>
    </w:p>
    <w:p w14:paraId="020E6E7E" w14:textId="77777777" w:rsidR="00982D5F" w:rsidRPr="003A72EE" w:rsidRDefault="00982D5F" w:rsidP="00982D5F">
      <w:pPr>
        <w:spacing w:after="0" w:line="240" w:lineRule="auto"/>
        <w:rPr>
          <w:noProof/>
          <w:lang w:val="es-ES"/>
        </w:rPr>
      </w:pPr>
    </w:p>
    <w:p w14:paraId="7EB17E95" w14:textId="77777777" w:rsidR="00982D5F" w:rsidRPr="003A72EE" w:rsidRDefault="00982D5F" w:rsidP="00982D5F">
      <w:pPr>
        <w:spacing w:after="0" w:line="240" w:lineRule="auto"/>
        <w:rPr>
          <w:noProof/>
          <w:lang w:val="es-ES"/>
        </w:rPr>
      </w:pPr>
      <w:r w:rsidRPr="003A72EE">
        <w:rPr>
          <w:noProof/>
          <w:lang w:val="es-ES"/>
        </w:rPr>
        <w:t>36.</w:t>
      </w:r>
      <w:r w:rsidRPr="003A72EE">
        <w:rPr>
          <w:noProof/>
          <w:lang w:val="es-ES"/>
        </w:rPr>
        <w:tab/>
        <w:t>PIDE a la Secretaría que considere a las Partes Contratantes que figuren en la lista de Pequeños Estados insulares en desarrollo (SIDS, por sus siglas en inglés) de la Conferencia de las Naciones Unidas sobre Comercio y Desarrollo como candidatos para que el desplazamiento de sus delegados sea patrocinado, sin tener en cuenta si están clasificados formalmente como tales, por razones económicas, en la lista del Comité de Ayuda al Desarrollo (CAD) de la OCDE; y</w:t>
      </w:r>
    </w:p>
    <w:p w14:paraId="7A521DC7" w14:textId="77777777" w:rsidR="00982D5F" w:rsidRPr="003A72EE" w:rsidRDefault="00982D5F" w:rsidP="00982D5F">
      <w:pPr>
        <w:spacing w:after="0" w:line="240" w:lineRule="auto"/>
        <w:rPr>
          <w:noProof/>
          <w:lang w:val="es-ES"/>
        </w:rPr>
      </w:pPr>
    </w:p>
    <w:p w14:paraId="3B4D519B" w14:textId="77777777" w:rsidR="00982D5F" w:rsidRDefault="00982D5F" w:rsidP="00982D5F">
      <w:pPr>
        <w:spacing w:after="0" w:line="240" w:lineRule="auto"/>
        <w:rPr>
          <w:i/>
          <w:noProof/>
          <w:lang w:val="es-ES"/>
        </w:rPr>
      </w:pPr>
      <w:r w:rsidRPr="003A72EE">
        <w:rPr>
          <w:noProof/>
          <w:lang w:val="es-ES"/>
        </w:rPr>
        <w:t>37.</w:t>
      </w:r>
      <w:r w:rsidRPr="003A72EE">
        <w:rPr>
          <w:noProof/>
          <w:lang w:val="es-ES"/>
        </w:rPr>
        <w:tab/>
        <w:t>CONFIRMA que la presente Resolución y sus anexos reemplazan a la Resolución XIII.2 sobre</w:t>
      </w:r>
      <w:r w:rsidRPr="003A72EE">
        <w:rPr>
          <w:i/>
          <w:noProof/>
          <w:lang w:val="es-ES"/>
        </w:rPr>
        <w:t xml:space="preserve"> Cuestiones financieras y presupuestarias</w:t>
      </w:r>
      <w:r w:rsidRPr="003A72EE">
        <w:rPr>
          <w:iCs/>
          <w:noProof/>
          <w:lang w:val="es-ES"/>
        </w:rPr>
        <w:t>,</w:t>
      </w:r>
      <w:r w:rsidRPr="003A72EE">
        <w:rPr>
          <w:rFonts w:eastAsia="Batang"/>
          <w:iCs/>
          <w:noProof/>
          <w:lang w:val="es-ES"/>
        </w:rPr>
        <w:t xml:space="preserve"> a la Resolución ExCOP3.2 sobre </w:t>
      </w:r>
      <w:r w:rsidRPr="003A72EE">
        <w:rPr>
          <w:i/>
          <w:noProof/>
          <w:lang w:val="es-ES"/>
        </w:rPr>
        <w:t xml:space="preserve">Cuestiones </w:t>
      </w:r>
      <w:r w:rsidRPr="003A72EE">
        <w:rPr>
          <w:rFonts w:eastAsia="Batang"/>
          <w:i/>
          <w:noProof/>
          <w:lang w:val="es-ES"/>
        </w:rPr>
        <w:t>financieras y presupuestarias: presupuesto básico de la Convención sobre los Humedales para 2022</w:t>
      </w:r>
      <w:r w:rsidRPr="003A72EE">
        <w:rPr>
          <w:noProof/>
          <w:lang w:val="es-ES"/>
        </w:rPr>
        <w:t xml:space="preserve"> y al párrafo 11.a de la Resolución VI.17 sobre </w:t>
      </w:r>
      <w:r w:rsidRPr="003A72EE">
        <w:rPr>
          <w:i/>
          <w:noProof/>
          <w:lang w:val="es-ES"/>
        </w:rPr>
        <w:t>Asuntos financieros y presupuestarios.</w:t>
      </w:r>
    </w:p>
    <w:p w14:paraId="204079F5" w14:textId="77777777" w:rsidR="00982D5F" w:rsidRDefault="00982D5F" w:rsidP="00982D5F">
      <w:pPr>
        <w:spacing w:after="0" w:line="240" w:lineRule="auto"/>
        <w:rPr>
          <w:i/>
          <w:noProof/>
          <w:lang w:val="es-ES"/>
        </w:rPr>
      </w:pPr>
      <w:r>
        <w:rPr>
          <w:i/>
          <w:noProof/>
          <w:lang w:val="es-ES"/>
        </w:rPr>
        <w:br w:type="page"/>
      </w:r>
    </w:p>
    <w:p w14:paraId="64936CE4" w14:textId="4084EB5C" w:rsidR="00982D5F" w:rsidRPr="00200B34" w:rsidRDefault="00982D5F" w:rsidP="00200B34">
      <w:pPr>
        <w:spacing w:after="0" w:line="240" w:lineRule="auto"/>
        <w:rPr>
          <w:i/>
          <w:noProof/>
          <w:lang w:val="es-ES"/>
        </w:rPr>
      </w:pPr>
      <w:r w:rsidRPr="00200B34">
        <w:rPr>
          <w:rFonts w:cs="Arial"/>
          <w:b/>
          <w:noProof/>
          <w:lang w:val="es-ES"/>
        </w:rPr>
        <w:lastRenderedPageBreak/>
        <w:t>Anexo 1</w:t>
      </w:r>
      <w:r w:rsidR="00200B34" w:rsidRPr="00200B34">
        <w:rPr>
          <w:rFonts w:cs="Arial"/>
          <w:b/>
          <w:noProof/>
          <w:lang w:val="es-ES"/>
        </w:rPr>
        <w:t xml:space="preserve"> </w:t>
      </w:r>
      <w:r w:rsidR="00200B34" w:rsidRPr="00200B34">
        <w:rPr>
          <w:rFonts w:cs="Arial"/>
          <w:b/>
          <w:bCs/>
          <w:noProof/>
          <w:lang w:val="es-ES" w:eastAsia="en-GB"/>
        </w:rPr>
        <w:t xml:space="preserve">del </w:t>
      </w:r>
      <w:r w:rsidR="00200B34" w:rsidRPr="00200B34">
        <w:rPr>
          <w:rFonts w:cs="Arial"/>
          <w:b/>
          <w:noProof/>
          <w:lang w:val="es-ES"/>
        </w:rPr>
        <w:t>Proyecto de Resolución 14.xx</w:t>
      </w:r>
    </w:p>
    <w:p w14:paraId="06C54C36" w14:textId="77777777" w:rsidR="00982D5F" w:rsidRPr="00200B34" w:rsidRDefault="00982D5F" w:rsidP="00982D5F">
      <w:pPr>
        <w:pStyle w:val="ListParagraph"/>
        <w:spacing w:after="0" w:line="240" w:lineRule="auto"/>
        <w:ind w:left="0"/>
        <w:contextualSpacing w:val="0"/>
        <w:rPr>
          <w:rFonts w:cs="Arial"/>
          <w:b/>
          <w:noProof/>
          <w:lang w:val="es-ES"/>
        </w:rPr>
      </w:pPr>
      <w:r w:rsidRPr="00200B34">
        <w:rPr>
          <w:rFonts w:cs="Arial"/>
          <w:b/>
          <w:noProof/>
          <w:lang w:val="es-ES"/>
        </w:rPr>
        <w:t>Presupuesto básico para 2023-2025</w:t>
      </w:r>
    </w:p>
    <w:p w14:paraId="5A095DE0" w14:textId="77777777" w:rsidR="00982D5F" w:rsidRPr="00814222" w:rsidRDefault="00982D5F" w:rsidP="00982D5F">
      <w:pPr>
        <w:pStyle w:val="ListParagraph"/>
        <w:spacing w:after="0" w:line="240" w:lineRule="auto"/>
        <w:ind w:left="0"/>
        <w:contextualSpacing w:val="0"/>
        <w:rPr>
          <w:rFonts w:cs="Arial"/>
          <w:b/>
          <w:noProof/>
          <w:sz w:val="24"/>
          <w:szCs w:val="24"/>
          <w:lang w:val="es-ES"/>
        </w:rPr>
      </w:pPr>
    </w:p>
    <w:tbl>
      <w:tblPr>
        <w:tblW w:w="9782" w:type="dxa"/>
        <w:tblInd w:w="-431" w:type="dxa"/>
        <w:tblLayout w:type="fixed"/>
        <w:tblCellMar>
          <w:left w:w="57" w:type="dxa"/>
          <w:right w:w="57" w:type="dxa"/>
        </w:tblCellMar>
        <w:tblLook w:val="04A0" w:firstRow="1" w:lastRow="0" w:firstColumn="1" w:lastColumn="0" w:noHBand="0" w:noVBand="1"/>
      </w:tblPr>
      <w:tblGrid>
        <w:gridCol w:w="4962"/>
        <w:gridCol w:w="1205"/>
        <w:gridCol w:w="1205"/>
        <w:gridCol w:w="1205"/>
        <w:gridCol w:w="1205"/>
      </w:tblGrid>
      <w:tr w:rsidR="00200B34" w:rsidRPr="00200B34" w14:paraId="1911E91C" w14:textId="77777777" w:rsidTr="00982D5F">
        <w:tc>
          <w:tcPr>
            <w:tcW w:w="4962" w:type="dxa"/>
            <w:tcBorders>
              <w:top w:val="single" w:sz="4" w:space="0" w:color="auto"/>
              <w:left w:val="single" w:sz="4" w:space="0" w:color="auto"/>
              <w:bottom w:val="single" w:sz="4" w:space="0" w:color="auto"/>
              <w:right w:val="single" w:sz="4" w:space="0" w:color="auto"/>
            </w:tcBorders>
            <w:shd w:val="clear" w:color="000000" w:fill="EBF1DE"/>
            <w:vAlign w:val="center"/>
            <w:hideMark/>
          </w:tcPr>
          <w:p w14:paraId="5F66562A" w14:textId="77777777" w:rsidR="00982D5F" w:rsidRPr="00200B34" w:rsidRDefault="00982D5F" w:rsidP="00982D5F">
            <w:pPr>
              <w:spacing w:after="0" w:line="240" w:lineRule="auto"/>
              <w:rPr>
                <w:rFonts w:cs="Arial"/>
                <w:b/>
                <w:bCs/>
                <w:noProof/>
                <w:sz w:val="20"/>
                <w:szCs w:val="20"/>
                <w:lang w:val="es-ES" w:eastAsia="en-GB"/>
              </w:rPr>
            </w:pPr>
            <w:r w:rsidRPr="00200B34">
              <w:rPr>
                <w:rFonts w:cs="Arial"/>
                <w:b/>
                <w:bCs/>
                <w:noProof/>
                <w:sz w:val="20"/>
                <w:szCs w:val="20"/>
                <w:lang w:val="es-ES" w:eastAsia="en-GB"/>
              </w:rPr>
              <w:t xml:space="preserve">Presupuesto básico de Ramsar para 2023-2025   </w:t>
            </w:r>
          </w:p>
          <w:p w14:paraId="74047620" w14:textId="77777777" w:rsidR="00982D5F" w:rsidRPr="00200B34" w:rsidRDefault="00982D5F" w:rsidP="00982D5F">
            <w:pPr>
              <w:spacing w:after="0" w:line="240" w:lineRule="auto"/>
              <w:rPr>
                <w:rFonts w:cs="Arial"/>
                <w:b/>
                <w:bCs/>
                <w:noProof/>
                <w:sz w:val="20"/>
                <w:szCs w:val="20"/>
                <w:lang w:val="es-ES" w:eastAsia="en-GB"/>
              </w:rPr>
            </w:pPr>
            <w:r w:rsidRPr="00200B34">
              <w:rPr>
                <w:rFonts w:cs="Arial"/>
                <w:b/>
                <w:bCs/>
                <w:noProof/>
                <w:sz w:val="20"/>
                <w:szCs w:val="20"/>
                <w:lang w:val="es-ES" w:eastAsia="en-GB"/>
              </w:rPr>
              <w:t>en miles de francos suizos</w:t>
            </w:r>
          </w:p>
        </w:tc>
        <w:tc>
          <w:tcPr>
            <w:tcW w:w="1205" w:type="dxa"/>
            <w:tcBorders>
              <w:top w:val="single" w:sz="4" w:space="0" w:color="auto"/>
              <w:left w:val="nil"/>
              <w:bottom w:val="single" w:sz="4" w:space="0" w:color="auto"/>
              <w:right w:val="single" w:sz="4" w:space="0" w:color="auto"/>
            </w:tcBorders>
            <w:shd w:val="clear" w:color="000000" w:fill="EBF1DE"/>
            <w:vAlign w:val="center"/>
            <w:hideMark/>
          </w:tcPr>
          <w:p w14:paraId="6A34A6E7" w14:textId="77777777" w:rsidR="00982D5F" w:rsidRPr="00200B34" w:rsidRDefault="00982D5F" w:rsidP="00982D5F">
            <w:pPr>
              <w:spacing w:after="0" w:line="240" w:lineRule="auto"/>
              <w:jc w:val="center"/>
              <w:rPr>
                <w:rFonts w:cs="Arial"/>
                <w:b/>
                <w:bCs/>
                <w:noProof/>
                <w:sz w:val="20"/>
                <w:szCs w:val="20"/>
                <w:lang w:val="es-ES" w:eastAsia="en-GB"/>
              </w:rPr>
            </w:pPr>
            <w:r w:rsidRPr="00200B34">
              <w:rPr>
                <w:rFonts w:cs="Arial"/>
                <w:b/>
                <w:bCs/>
                <w:noProof/>
                <w:sz w:val="20"/>
                <w:szCs w:val="20"/>
                <w:lang w:val="es-ES" w:eastAsia="en-GB"/>
              </w:rPr>
              <w:t>Presupuesto 2023</w:t>
            </w:r>
            <w:r w:rsidRPr="00200B34">
              <w:rPr>
                <w:rFonts w:cs="Arial"/>
                <w:noProof/>
                <w:sz w:val="20"/>
                <w:szCs w:val="20"/>
                <w:lang w:val="es-ES" w:eastAsia="en-GB"/>
              </w:rPr>
              <w:t> </w:t>
            </w:r>
          </w:p>
        </w:tc>
        <w:tc>
          <w:tcPr>
            <w:tcW w:w="1205" w:type="dxa"/>
            <w:tcBorders>
              <w:top w:val="single" w:sz="4" w:space="0" w:color="auto"/>
              <w:left w:val="nil"/>
              <w:bottom w:val="single" w:sz="4" w:space="0" w:color="auto"/>
              <w:right w:val="single" w:sz="4" w:space="0" w:color="auto"/>
            </w:tcBorders>
            <w:shd w:val="clear" w:color="000000" w:fill="EBF1DE"/>
            <w:vAlign w:val="center"/>
            <w:hideMark/>
          </w:tcPr>
          <w:p w14:paraId="00F3E0BC" w14:textId="77777777" w:rsidR="00982D5F" w:rsidRPr="00200B34" w:rsidRDefault="00982D5F" w:rsidP="00982D5F">
            <w:pPr>
              <w:spacing w:after="0" w:line="240" w:lineRule="auto"/>
              <w:jc w:val="center"/>
              <w:rPr>
                <w:rFonts w:cs="Arial"/>
                <w:b/>
                <w:bCs/>
                <w:noProof/>
                <w:sz w:val="20"/>
                <w:szCs w:val="20"/>
                <w:lang w:val="es-ES" w:eastAsia="en-GB"/>
              </w:rPr>
            </w:pPr>
            <w:r w:rsidRPr="00200B34">
              <w:rPr>
                <w:rFonts w:cs="Arial"/>
                <w:b/>
                <w:bCs/>
                <w:noProof/>
                <w:sz w:val="20"/>
                <w:szCs w:val="20"/>
                <w:lang w:val="es-ES" w:eastAsia="en-GB"/>
              </w:rPr>
              <w:t xml:space="preserve">Presupuesto </w:t>
            </w:r>
          </w:p>
          <w:p w14:paraId="27014698" w14:textId="77777777" w:rsidR="00982D5F" w:rsidRPr="00200B34" w:rsidRDefault="00982D5F" w:rsidP="00982D5F">
            <w:pPr>
              <w:spacing w:after="0" w:line="240" w:lineRule="auto"/>
              <w:jc w:val="center"/>
              <w:rPr>
                <w:rFonts w:cs="Arial"/>
                <w:b/>
                <w:bCs/>
                <w:noProof/>
                <w:sz w:val="20"/>
                <w:szCs w:val="20"/>
                <w:lang w:val="es-ES" w:eastAsia="en-GB"/>
              </w:rPr>
            </w:pPr>
            <w:r w:rsidRPr="00200B34">
              <w:rPr>
                <w:rFonts w:cs="Arial"/>
                <w:b/>
                <w:bCs/>
                <w:noProof/>
                <w:sz w:val="20"/>
                <w:szCs w:val="20"/>
                <w:lang w:val="es-ES" w:eastAsia="en-GB"/>
              </w:rPr>
              <w:t>2024</w:t>
            </w:r>
            <w:r w:rsidRPr="00200B34">
              <w:rPr>
                <w:rFonts w:cs="Arial"/>
                <w:noProof/>
                <w:sz w:val="20"/>
                <w:szCs w:val="20"/>
                <w:lang w:val="es-ES" w:eastAsia="en-GB"/>
              </w:rPr>
              <w:t> </w:t>
            </w:r>
          </w:p>
        </w:tc>
        <w:tc>
          <w:tcPr>
            <w:tcW w:w="1205" w:type="dxa"/>
            <w:tcBorders>
              <w:top w:val="single" w:sz="4" w:space="0" w:color="auto"/>
              <w:left w:val="nil"/>
              <w:bottom w:val="single" w:sz="4" w:space="0" w:color="auto"/>
              <w:right w:val="single" w:sz="4" w:space="0" w:color="auto"/>
            </w:tcBorders>
            <w:shd w:val="clear" w:color="000000" w:fill="EBF1DE"/>
            <w:vAlign w:val="center"/>
            <w:hideMark/>
          </w:tcPr>
          <w:p w14:paraId="76FDF4D5" w14:textId="77777777" w:rsidR="00982D5F" w:rsidRPr="00200B34" w:rsidRDefault="00982D5F" w:rsidP="00982D5F">
            <w:pPr>
              <w:spacing w:after="0" w:line="240" w:lineRule="auto"/>
              <w:jc w:val="center"/>
              <w:rPr>
                <w:rFonts w:cs="Arial"/>
                <w:b/>
                <w:bCs/>
                <w:noProof/>
                <w:sz w:val="20"/>
                <w:szCs w:val="20"/>
                <w:lang w:val="es-ES" w:eastAsia="en-GB"/>
              </w:rPr>
            </w:pPr>
            <w:r w:rsidRPr="00200B34">
              <w:rPr>
                <w:rFonts w:cs="Arial"/>
                <w:b/>
                <w:bCs/>
                <w:noProof/>
                <w:sz w:val="20"/>
                <w:szCs w:val="20"/>
                <w:lang w:val="es-ES" w:eastAsia="en-GB"/>
              </w:rPr>
              <w:t>Presupuesto 2025 </w:t>
            </w:r>
          </w:p>
        </w:tc>
        <w:tc>
          <w:tcPr>
            <w:tcW w:w="1205" w:type="dxa"/>
            <w:tcBorders>
              <w:top w:val="single" w:sz="4" w:space="0" w:color="auto"/>
              <w:left w:val="nil"/>
              <w:bottom w:val="single" w:sz="4" w:space="0" w:color="auto"/>
              <w:right w:val="single" w:sz="4" w:space="0" w:color="auto"/>
            </w:tcBorders>
            <w:shd w:val="clear" w:color="000000" w:fill="EBF1DE"/>
            <w:vAlign w:val="center"/>
            <w:hideMark/>
          </w:tcPr>
          <w:p w14:paraId="07A67CE4" w14:textId="77777777" w:rsidR="00982D5F" w:rsidRPr="00200B34" w:rsidRDefault="00982D5F" w:rsidP="00982D5F">
            <w:pPr>
              <w:spacing w:after="0" w:line="240" w:lineRule="auto"/>
              <w:jc w:val="center"/>
              <w:rPr>
                <w:rFonts w:cs="Arial"/>
                <w:b/>
                <w:bCs/>
                <w:noProof/>
                <w:sz w:val="20"/>
                <w:szCs w:val="20"/>
                <w:lang w:val="es-ES" w:eastAsia="en-GB"/>
              </w:rPr>
            </w:pPr>
            <w:r w:rsidRPr="00200B34">
              <w:rPr>
                <w:rFonts w:cs="Arial"/>
                <w:b/>
                <w:bCs/>
                <w:noProof/>
                <w:sz w:val="20"/>
                <w:szCs w:val="20"/>
                <w:lang w:val="es-ES" w:eastAsia="en-GB"/>
              </w:rPr>
              <w:t>Total Presupuesto 2023-2025</w:t>
            </w:r>
          </w:p>
        </w:tc>
      </w:tr>
      <w:tr w:rsidR="00200B34" w:rsidRPr="00200B34" w14:paraId="5E2C4764" w14:textId="77777777" w:rsidTr="00982D5F">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88613" w14:textId="77777777" w:rsidR="00982D5F" w:rsidRPr="00200B34" w:rsidRDefault="00982D5F" w:rsidP="00982D5F">
            <w:pPr>
              <w:spacing w:after="0" w:line="240" w:lineRule="auto"/>
              <w:rPr>
                <w:rFonts w:cs="Arial"/>
                <w:b/>
                <w:bCs/>
                <w:noProof/>
                <w:sz w:val="20"/>
                <w:szCs w:val="20"/>
                <w:lang w:val="es-ES" w:eastAsia="en-GB"/>
              </w:rPr>
            </w:pPr>
            <w:r w:rsidRPr="00200B34">
              <w:rPr>
                <w:rFonts w:cs="Arial"/>
                <w:b/>
                <w:bCs/>
                <w:noProof/>
                <w:sz w:val="20"/>
                <w:szCs w:val="20"/>
                <w:lang w:val="es-ES" w:eastAsia="en-GB"/>
              </w:rPr>
              <w:t>INGRESOS</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30AC7BDE" w14:textId="77777777" w:rsidR="00982D5F" w:rsidRPr="00200B34" w:rsidRDefault="00982D5F" w:rsidP="00982D5F">
            <w:pPr>
              <w:spacing w:after="0" w:line="240" w:lineRule="auto"/>
              <w:jc w:val="right"/>
              <w:rPr>
                <w:rFonts w:cs="Arial"/>
                <w:b/>
                <w:bCs/>
                <w:noProof/>
                <w:sz w:val="20"/>
                <w:szCs w:val="20"/>
                <w:lang w:val="es-ES" w:eastAsia="en-GB"/>
              </w:rPr>
            </w:pPr>
            <w:r w:rsidRPr="00200B34">
              <w:rPr>
                <w:rFonts w:cs="Arial"/>
                <w:b/>
                <w:bCs/>
                <w:noProof/>
                <w:sz w:val="20"/>
                <w:szCs w:val="20"/>
                <w:lang w:val="es-ES" w:eastAsia="en-GB"/>
              </w:rPr>
              <w:t> </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6418BBE1" w14:textId="77777777" w:rsidR="00982D5F" w:rsidRPr="00200B34" w:rsidRDefault="00982D5F" w:rsidP="00982D5F">
            <w:pPr>
              <w:spacing w:after="0" w:line="240" w:lineRule="auto"/>
              <w:jc w:val="right"/>
              <w:rPr>
                <w:rFonts w:cs="Arial"/>
                <w:b/>
                <w:bCs/>
                <w:noProof/>
                <w:sz w:val="20"/>
                <w:szCs w:val="20"/>
                <w:lang w:val="es-ES" w:eastAsia="en-GB"/>
              </w:rPr>
            </w:pPr>
            <w:r w:rsidRPr="00200B34">
              <w:rPr>
                <w:rFonts w:cs="Arial"/>
                <w:b/>
                <w:bCs/>
                <w:noProof/>
                <w:sz w:val="20"/>
                <w:szCs w:val="20"/>
                <w:lang w:val="es-ES" w:eastAsia="en-GB"/>
              </w:rPr>
              <w:t> </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23EC847A" w14:textId="77777777" w:rsidR="00982D5F" w:rsidRPr="00200B34" w:rsidRDefault="00982D5F" w:rsidP="00982D5F">
            <w:pPr>
              <w:spacing w:after="0" w:line="240" w:lineRule="auto"/>
              <w:jc w:val="right"/>
              <w:rPr>
                <w:rFonts w:cs="Arial"/>
                <w:b/>
                <w:bCs/>
                <w:noProof/>
                <w:sz w:val="20"/>
                <w:szCs w:val="20"/>
                <w:lang w:val="es-ES" w:eastAsia="en-GB"/>
              </w:rPr>
            </w:pPr>
            <w:r w:rsidRPr="00200B34">
              <w:rPr>
                <w:rFonts w:cs="Arial"/>
                <w:b/>
                <w:bCs/>
                <w:noProof/>
                <w:sz w:val="20"/>
                <w:szCs w:val="20"/>
                <w:lang w:val="es-ES" w:eastAsia="en-GB"/>
              </w:rPr>
              <w:t> </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43A2F8B6" w14:textId="77777777" w:rsidR="00982D5F" w:rsidRPr="00200B34" w:rsidRDefault="00982D5F" w:rsidP="00982D5F">
            <w:pPr>
              <w:spacing w:after="0" w:line="240" w:lineRule="auto"/>
              <w:jc w:val="right"/>
              <w:rPr>
                <w:rFonts w:cs="Arial"/>
                <w:noProof/>
                <w:sz w:val="20"/>
                <w:szCs w:val="20"/>
                <w:lang w:val="es-ES" w:eastAsia="en-GB"/>
              </w:rPr>
            </w:pPr>
            <w:r w:rsidRPr="00200B34">
              <w:rPr>
                <w:rFonts w:cs="Arial"/>
                <w:noProof/>
                <w:sz w:val="20"/>
                <w:szCs w:val="20"/>
                <w:lang w:val="es-ES" w:eastAsia="en-GB"/>
              </w:rPr>
              <w:t> </w:t>
            </w:r>
          </w:p>
        </w:tc>
      </w:tr>
      <w:tr w:rsidR="00200B34" w:rsidRPr="00200B34" w14:paraId="249A0EDD" w14:textId="77777777" w:rsidTr="00982D5F">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63BBA908" w14:textId="77777777" w:rsidR="00982D5F" w:rsidRPr="00200B34" w:rsidRDefault="00982D5F" w:rsidP="00982D5F">
            <w:pPr>
              <w:spacing w:after="0" w:line="240" w:lineRule="auto"/>
              <w:rPr>
                <w:rFonts w:cs="Arial"/>
                <w:noProof/>
                <w:sz w:val="20"/>
                <w:szCs w:val="20"/>
                <w:lang w:val="es-ES" w:eastAsia="en-GB"/>
              </w:rPr>
            </w:pPr>
            <w:r w:rsidRPr="00200B34">
              <w:rPr>
                <w:rFonts w:cs="Arial"/>
                <w:noProof/>
                <w:sz w:val="20"/>
                <w:szCs w:val="20"/>
                <w:lang w:val="es-ES" w:eastAsia="en-GB"/>
              </w:rPr>
              <w:t>Contribuciones de las Partes</w:t>
            </w:r>
          </w:p>
        </w:tc>
        <w:tc>
          <w:tcPr>
            <w:tcW w:w="1205" w:type="dxa"/>
            <w:tcBorders>
              <w:top w:val="nil"/>
              <w:left w:val="nil"/>
              <w:bottom w:val="single" w:sz="4" w:space="0" w:color="auto"/>
              <w:right w:val="single" w:sz="4" w:space="0" w:color="auto"/>
            </w:tcBorders>
            <w:shd w:val="clear" w:color="auto" w:fill="auto"/>
            <w:noWrap/>
            <w:vAlign w:val="center"/>
            <w:hideMark/>
          </w:tcPr>
          <w:p w14:paraId="315092B7" w14:textId="77777777" w:rsidR="00982D5F" w:rsidRPr="00200B34" w:rsidRDefault="00982D5F" w:rsidP="00982D5F">
            <w:pPr>
              <w:spacing w:after="0" w:line="240" w:lineRule="auto"/>
              <w:jc w:val="right"/>
              <w:rPr>
                <w:rFonts w:cs="Arial"/>
                <w:noProof/>
                <w:sz w:val="20"/>
                <w:szCs w:val="20"/>
                <w:lang w:val="es-ES" w:eastAsia="en-GB"/>
              </w:rPr>
            </w:pPr>
            <w:r w:rsidRPr="00200B34">
              <w:rPr>
                <w:rFonts w:cs="Arial"/>
                <w:noProof/>
                <w:sz w:val="20"/>
                <w:szCs w:val="20"/>
                <w:lang w:val="es-ES" w:eastAsia="en-GB"/>
              </w:rPr>
              <w:t>3 778</w:t>
            </w:r>
          </w:p>
        </w:tc>
        <w:tc>
          <w:tcPr>
            <w:tcW w:w="1205" w:type="dxa"/>
            <w:tcBorders>
              <w:top w:val="nil"/>
              <w:left w:val="nil"/>
              <w:bottom w:val="single" w:sz="4" w:space="0" w:color="auto"/>
              <w:right w:val="single" w:sz="4" w:space="0" w:color="auto"/>
            </w:tcBorders>
            <w:shd w:val="clear" w:color="auto" w:fill="auto"/>
            <w:noWrap/>
            <w:vAlign w:val="center"/>
            <w:hideMark/>
          </w:tcPr>
          <w:p w14:paraId="7B194527" w14:textId="77777777" w:rsidR="00982D5F" w:rsidRPr="00200B34" w:rsidRDefault="00982D5F" w:rsidP="00982D5F">
            <w:pPr>
              <w:spacing w:after="0" w:line="240" w:lineRule="auto"/>
              <w:jc w:val="right"/>
              <w:rPr>
                <w:rFonts w:cs="Arial"/>
                <w:noProof/>
                <w:sz w:val="20"/>
                <w:szCs w:val="20"/>
                <w:lang w:val="es-ES" w:eastAsia="en-GB"/>
              </w:rPr>
            </w:pPr>
            <w:r w:rsidRPr="00200B34">
              <w:rPr>
                <w:rFonts w:cs="Arial"/>
                <w:noProof/>
                <w:sz w:val="20"/>
                <w:szCs w:val="20"/>
                <w:lang w:val="es-ES" w:eastAsia="en-GB"/>
              </w:rPr>
              <w:t>3 778</w:t>
            </w:r>
          </w:p>
        </w:tc>
        <w:tc>
          <w:tcPr>
            <w:tcW w:w="1205" w:type="dxa"/>
            <w:tcBorders>
              <w:top w:val="nil"/>
              <w:left w:val="nil"/>
              <w:bottom w:val="single" w:sz="4" w:space="0" w:color="auto"/>
              <w:right w:val="single" w:sz="4" w:space="0" w:color="auto"/>
            </w:tcBorders>
            <w:shd w:val="clear" w:color="auto" w:fill="auto"/>
            <w:noWrap/>
            <w:vAlign w:val="center"/>
            <w:hideMark/>
          </w:tcPr>
          <w:p w14:paraId="137EDEBC" w14:textId="77777777" w:rsidR="00982D5F" w:rsidRPr="00200B34" w:rsidRDefault="00982D5F" w:rsidP="00982D5F">
            <w:pPr>
              <w:spacing w:after="0" w:line="240" w:lineRule="auto"/>
              <w:jc w:val="right"/>
              <w:rPr>
                <w:rFonts w:cs="Arial"/>
                <w:noProof/>
                <w:sz w:val="20"/>
                <w:szCs w:val="20"/>
                <w:lang w:val="es-ES" w:eastAsia="en-GB"/>
              </w:rPr>
            </w:pPr>
            <w:r w:rsidRPr="00200B34">
              <w:rPr>
                <w:rFonts w:cs="Arial"/>
                <w:noProof/>
                <w:sz w:val="20"/>
                <w:szCs w:val="20"/>
                <w:lang w:val="es-ES" w:eastAsia="en-GB"/>
              </w:rPr>
              <w:t>3 778</w:t>
            </w:r>
          </w:p>
        </w:tc>
        <w:tc>
          <w:tcPr>
            <w:tcW w:w="1205" w:type="dxa"/>
            <w:tcBorders>
              <w:top w:val="nil"/>
              <w:left w:val="nil"/>
              <w:bottom w:val="single" w:sz="4" w:space="0" w:color="auto"/>
              <w:right w:val="single" w:sz="4" w:space="0" w:color="auto"/>
            </w:tcBorders>
            <w:shd w:val="clear" w:color="auto" w:fill="auto"/>
            <w:noWrap/>
            <w:vAlign w:val="center"/>
            <w:hideMark/>
          </w:tcPr>
          <w:p w14:paraId="053385A0" w14:textId="77777777" w:rsidR="00982D5F" w:rsidRPr="00200B34" w:rsidRDefault="00982D5F" w:rsidP="00982D5F">
            <w:pPr>
              <w:spacing w:after="0" w:line="240" w:lineRule="auto"/>
              <w:jc w:val="right"/>
              <w:rPr>
                <w:rFonts w:cs="Arial"/>
                <w:noProof/>
                <w:sz w:val="20"/>
                <w:szCs w:val="20"/>
                <w:lang w:val="es-ES" w:eastAsia="en-GB"/>
              </w:rPr>
            </w:pPr>
            <w:r w:rsidRPr="00200B34">
              <w:rPr>
                <w:rFonts w:cs="Arial"/>
                <w:noProof/>
                <w:sz w:val="20"/>
                <w:szCs w:val="20"/>
                <w:lang w:val="es-ES" w:eastAsia="en-GB"/>
              </w:rPr>
              <w:t>11 334</w:t>
            </w:r>
          </w:p>
        </w:tc>
      </w:tr>
      <w:tr w:rsidR="00200B34" w:rsidRPr="00200B34" w14:paraId="3052E6CE" w14:textId="77777777" w:rsidTr="00982D5F">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4538EF8E" w14:textId="77777777" w:rsidR="00982D5F" w:rsidRPr="00200B34" w:rsidRDefault="00982D5F" w:rsidP="00982D5F">
            <w:pPr>
              <w:spacing w:after="0" w:line="240" w:lineRule="auto"/>
              <w:rPr>
                <w:rFonts w:cs="Arial"/>
                <w:noProof/>
                <w:sz w:val="20"/>
                <w:szCs w:val="20"/>
                <w:lang w:val="es-ES" w:eastAsia="en-GB"/>
              </w:rPr>
            </w:pPr>
            <w:r w:rsidRPr="00200B34">
              <w:rPr>
                <w:rFonts w:cs="Arial"/>
                <w:noProof/>
                <w:sz w:val="20"/>
                <w:szCs w:val="20"/>
                <w:lang w:val="es-ES" w:eastAsia="en-GB"/>
              </w:rPr>
              <w:t>Contribuciones voluntarias</w:t>
            </w:r>
          </w:p>
        </w:tc>
        <w:tc>
          <w:tcPr>
            <w:tcW w:w="1205" w:type="dxa"/>
            <w:tcBorders>
              <w:top w:val="nil"/>
              <w:left w:val="nil"/>
              <w:bottom w:val="single" w:sz="4" w:space="0" w:color="auto"/>
              <w:right w:val="single" w:sz="4" w:space="0" w:color="auto"/>
            </w:tcBorders>
            <w:shd w:val="clear" w:color="auto" w:fill="auto"/>
            <w:noWrap/>
            <w:vAlign w:val="center"/>
            <w:hideMark/>
          </w:tcPr>
          <w:p w14:paraId="344AE810" w14:textId="77777777" w:rsidR="00982D5F" w:rsidRPr="00200B34" w:rsidRDefault="00982D5F" w:rsidP="00982D5F">
            <w:pPr>
              <w:spacing w:after="0" w:line="240" w:lineRule="auto"/>
              <w:jc w:val="right"/>
              <w:rPr>
                <w:rFonts w:cs="Arial"/>
                <w:noProof/>
                <w:sz w:val="20"/>
                <w:szCs w:val="20"/>
                <w:lang w:val="es-ES" w:eastAsia="en-GB"/>
              </w:rPr>
            </w:pPr>
            <w:r w:rsidRPr="00200B34">
              <w:rPr>
                <w:rFonts w:cs="Arial"/>
                <w:noProof/>
                <w:sz w:val="20"/>
                <w:szCs w:val="20"/>
                <w:lang w:val="es-ES" w:eastAsia="en-GB"/>
              </w:rPr>
              <w:t>1 066</w:t>
            </w:r>
          </w:p>
        </w:tc>
        <w:tc>
          <w:tcPr>
            <w:tcW w:w="1205" w:type="dxa"/>
            <w:tcBorders>
              <w:top w:val="nil"/>
              <w:left w:val="nil"/>
              <w:bottom w:val="single" w:sz="4" w:space="0" w:color="auto"/>
              <w:right w:val="single" w:sz="4" w:space="0" w:color="auto"/>
            </w:tcBorders>
            <w:shd w:val="clear" w:color="auto" w:fill="auto"/>
            <w:noWrap/>
            <w:vAlign w:val="center"/>
            <w:hideMark/>
          </w:tcPr>
          <w:p w14:paraId="38B5809C" w14:textId="77777777" w:rsidR="00982D5F" w:rsidRPr="00200B34" w:rsidRDefault="00982D5F" w:rsidP="00982D5F">
            <w:pPr>
              <w:spacing w:after="0" w:line="240" w:lineRule="auto"/>
              <w:jc w:val="right"/>
              <w:rPr>
                <w:rFonts w:cs="Arial"/>
                <w:noProof/>
                <w:sz w:val="20"/>
                <w:szCs w:val="20"/>
                <w:lang w:val="es-ES" w:eastAsia="en-GB"/>
              </w:rPr>
            </w:pPr>
            <w:r w:rsidRPr="00200B34">
              <w:rPr>
                <w:rFonts w:cs="Arial"/>
                <w:noProof/>
                <w:sz w:val="20"/>
                <w:szCs w:val="20"/>
                <w:lang w:val="es-ES" w:eastAsia="en-GB"/>
              </w:rPr>
              <w:t>1 066</w:t>
            </w:r>
          </w:p>
        </w:tc>
        <w:tc>
          <w:tcPr>
            <w:tcW w:w="1205" w:type="dxa"/>
            <w:tcBorders>
              <w:top w:val="nil"/>
              <w:left w:val="nil"/>
              <w:bottom w:val="single" w:sz="4" w:space="0" w:color="auto"/>
              <w:right w:val="single" w:sz="4" w:space="0" w:color="auto"/>
            </w:tcBorders>
            <w:shd w:val="clear" w:color="auto" w:fill="auto"/>
            <w:noWrap/>
            <w:vAlign w:val="center"/>
            <w:hideMark/>
          </w:tcPr>
          <w:p w14:paraId="2613AF80" w14:textId="77777777" w:rsidR="00982D5F" w:rsidRPr="00200B34" w:rsidRDefault="00982D5F" w:rsidP="00982D5F">
            <w:pPr>
              <w:spacing w:after="0" w:line="240" w:lineRule="auto"/>
              <w:jc w:val="right"/>
              <w:rPr>
                <w:rFonts w:cs="Arial"/>
                <w:noProof/>
                <w:sz w:val="20"/>
                <w:szCs w:val="20"/>
                <w:lang w:val="es-ES" w:eastAsia="en-GB"/>
              </w:rPr>
            </w:pPr>
            <w:r w:rsidRPr="00200B34">
              <w:rPr>
                <w:rFonts w:cs="Arial"/>
                <w:noProof/>
                <w:sz w:val="20"/>
                <w:szCs w:val="20"/>
                <w:lang w:val="es-ES" w:eastAsia="en-GB"/>
              </w:rPr>
              <w:t>1 066</w:t>
            </w:r>
          </w:p>
        </w:tc>
        <w:tc>
          <w:tcPr>
            <w:tcW w:w="1205" w:type="dxa"/>
            <w:tcBorders>
              <w:top w:val="nil"/>
              <w:left w:val="nil"/>
              <w:bottom w:val="single" w:sz="4" w:space="0" w:color="auto"/>
              <w:right w:val="single" w:sz="4" w:space="0" w:color="auto"/>
            </w:tcBorders>
            <w:shd w:val="clear" w:color="auto" w:fill="auto"/>
            <w:noWrap/>
            <w:vAlign w:val="center"/>
            <w:hideMark/>
          </w:tcPr>
          <w:p w14:paraId="5C407845" w14:textId="77777777" w:rsidR="00982D5F" w:rsidRPr="00200B34" w:rsidRDefault="00982D5F" w:rsidP="00982D5F">
            <w:pPr>
              <w:spacing w:after="0" w:line="240" w:lineRule="auto"/>
              <w:jc w:val="right"/>
              <w:rPr>
                <w:rFonts w:cs="Arial"/>
                <w:noProof/>
                <w:sz w:val="20"/>
                <w:szCs w:val="20"/>
                <w:lang w:val="es-ES" w:eastAsia="en-GB"/>
              </w:rPr>
            </w:pPr>
            <w:r w:rsidRPr="00200B34">
              <w:rPr>
                <w:rFonts w:cs="Arial"/>
                <w:noProof/>
                <w:sz w:val="20"/>
                <w:szCs w:val="20"/>
                <w:lang w:val="es-ES" w:eastAsia="en-GB"/>
              </w:rPr>
              <w:t>3 198</w:t>
            </w:r>
          </w:p>
        </w:tc>
      </w:tr>
      <w:tr w:rsidR="00200B34" w:rsidRPr="00200B34" w14:paraId="3D04A488" w14:textId="77777777" w:rsidTr="00982D5F">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776D2A59" w14:textId="77777777" w:rsidR="00982D5F" w:rsidRPr="00200B34" w:rsidRDefault="00982D5F" w:rsidP="00982D5F">
            <w:pPr>
              <w:spacing w:after="0" w:line="240" w:lineRule="auto"/>
              <w:rPr>
                <w:rFonts w:cs="Arial"/>
                <w:noProof/>
                <w:sz w:val="20"/>
                <w:szCs w:val="20"/>
                <w:lang w:val="es-ES" w:eastAsia="en-GB"/>
              </w:rPr>
            </w:pPr>
            <w:r w:rsidRPr="00200B34">
              <w:rPr>
                <w:rFonts w:cs="Arial"/>
                <w:noProof/>
                <w:sz w:val="20"/>
                <w:szCs w:val="20"/>
                <w:lang w:val="es-ES" w:eastAsia="en-GB"/>
              </w:rPr>
              <w:t>Impuesto sobre la renta</w:t>
            </w:r>
          </w:p>
        </w:tc>
        <w:tc>
          <w:tcPr>
            <w:tcW w:w="1205" w:type="dxa"/>
            <w:tcBorders>
              <w:top w:val="nil"/>
              <w:left w:val="nil"/>
              <w:bottom w:val="single" w:sz="4" w:space="0" w:color="auto"/>
              <w:right w:val="single" w:sz="4" w:space="0" w:color="auto"/>
            </w:tcBorders>
            <w:shd w:val="clear" w:color="auto" w:fill="auto"/>
            <w:noWrap/>
            <w:vAlign w:val="center"/>
            <w:hideMark/>
          </w:tcPr>
          <w:p w14:paraId="31FE9D68" w14:textId="77777777" w:rsidR="00982D5F" w:rsidRPr="00200B34" w:rsidRDefault="00982D5F" w:rsidP="00982D5F">
            <w:pPr>
              <w:spacing w:after="0" w:line="240" w:lineRule="auto"/>
              <w:jc w:val="right"/>
              <w:rPr>
                <w:rFonts w:cs="Arial"/>
                <w:noProof/>
                <w:sz w:val="20"/>
                <w:szCs w:val="20"/>
                <w:lang w:val="es-ES" w:eastAsia="en-GB"/>
              </w:rPr>
            </w:pPr>
            <w:r w:rsidRPr="00200B34">
              <w:rPr>
                <w:rFonts w:cs="Arial"/>
                <w:noProof/>
                <w:sz w:val="20"/>
                <w:szCs w:val="20"/>
                <w:lang w:val="es-ES" w:eastAsia="en-GB"/>
              </w:rPr>
              <w:t>225</w:t>
            </w:r>
          </w:p>
        </w:tc>
        <w:tc>
          <w:tcPr>
            <w:tcW w:w="1205" w:type="dxa"/>
            <w:tcBorders>
              <w:top w:val="nil"/>
              <w:left w:val="nil"/>
              <w:bottom w:val="single" w:sz="4" w:space="0" w:color="auto"/>
              <w:right w:val="single" w:sz="4" w:space="0" w:color="auto"/>
            </w:tcBorders>
            <w:shd w:val="clear" w:color="auto" w:fill="auto"/>
            <w:noWrap/>
            <w:vAlign w:val="center"/>
            <w:hideMark/>
          </w:tcPr>
          <w:p w14:paraId="0FE9690A" w14:textId="77777777" w:rsidR="00982D5F" w:rsidRPr="00200B34" w:rsidRDefault="00982D5F" w:rsidP="00982D5F">
            <w:pPr>
              <w:spacing w:after="0" w:line="240" w:lineRule="auto"/>
              <w:jc w:val="right"/>
              <w:rPr>
                <w:rFonts w:cs="Arial"/>
                <w:noProof/>
                <w:sz w:val="20"/>
                <w:szCs w:val="20"/>
                <w:lang w:val="es-ES" w:eastAsia="en-GB"/>
              </w:rPr>
            </w:pPr>
            <w:r w:rsidRPr="00200B34">
              <w:rPr>
                <w:rFonts w:cs="Arial"/>
                <w:noProof/>
                <w:sz w:val="20"/>
                <w:szCs w:val="20"/>
                <w:lang w:val="es-ES" w:eastAsia="en-GB"/>
              </w:rPr>
              <w:t>225</w:t>
            </w:r>
          </w:p>
        </w:tc>
        <w:tc>
          <w:tcPr>
            <w:tcW w:w="1205" w:type="dxa"/>
            <w:tcBorders>
              <w:top w:val="nil"/>
              <w:left w:val="nil"/>
              <w:bottom w:val="single" w:sz="4" w:space="0" w:color="auto"/>
              <w:right w:val="single" w:sz="4" w:space="0" w:color="auto"/>
            </w:tcBorders>
            <w:shd w:val="clear" w:color="auto" w:fill="auto"/>
            <w:noWrap/>
            <w:vAlign w:val="center"/>
            <w:hideMark/>
          </w:tcPr>
          <w:p w14:paraId="086F5856" w14:textId="77777777" w:rsidR="00982D5F" w:rsidRPr="00200B34" w:rsidRDefault="00982D5F" w:rsidP="00982D5F">
            <w:pPr>
              <w:spacing w:after="0" w:line="240" w:lineRule="auto"/>
              <w:jc w:val="right"/>
              <w:rPr>
                <w:rFonts w:cs="Arial"/>
                <w:noProof/>
                <w:sz w:val="20"/>
                <w:szCs w:val="20"/>
                <w:lang w:val="es-ES" w:eastAsia="en-GB"/>
              </w:rPr>
            </w:pPr>
            <w:r w:rsidRPr="00200B34">
              <w:rPr>
                <w:rFonts w:cs="Arial"/>
                <w:noProof/>
                <w:sz w:val="20"/>
                <w:szCs w:val="20"/>
                <w:lang w:val="es-ES" w:eastAsia="en-GB"/>
              </w:rPr>
              <w:t>225</w:t>
            </w:r>
          </w:p>
        </w:tc>
        <w:tc>
          <w:tcPr>
            <w:tcW w:w="1205" w:type="dxa"/>
            <w:tcBorders>
              <w:top w:val="nil"/>
              <w:left w:val="nil"/>
              <w:bottom w:val="single" w:sz="4" w:space="0" w:color="auto"/>
              <w:right w:val="single" w:sz="4" w:space="0" w:color="auto"/>
            </w:tcBorders>
            <w:shd w:val="clear" w:color="auto" w:fill="auto"/>
            <w:noWrap/>
            <w:vAlign w:val="center"/>
            <w:hideMark/>
          </w:tcPr>
          <w:p w14:paraId="329C9B75" w14:textId="77777777" w:rsidR="00982D5F" w:rsidRPr="00200B34" w:rsidRDefault="00982D5F" w:rsidP="00982D5F">
            <w:pPr>
              <w:spacing w:after="0" w:line="240" w:lineRule="auto"/>
              <w:jc w:val="right"/>
              <w:rPr>
                <w:rFonts w:cs="Arial"/>
                <w:noProof/>
                <w:sz w:val="20"/>
                <w:szCs w:val="20"/>
                <w:lang w:val="es-ES" w:eastAsia="en-GB"/>
              </w:rPr>
            </w:pPr>
            <w:r w:rsidRPr="00200B34">
              <w:rPr>
                <w:rFonts w:cs="Arial"/>
                <w:noProof/>
                <w:sz w:val="20"/>
                <w:szCs w:val="20"/>
                <w:lang w:val="es-ES" w:eastAsia="en-GB"/>
              </w:rPr>
              <w:t>675</w:t>
            </w:r>
          </w:p>
        </w:tc>
      </w:tr>
      <w:tr w:rsidR="00200B34" w:rsidRPr="00200B34" w14:paraId="03D41FE9" w14:textId="77777777" w:rsidTr="00982D5F">
        <w:tc>
          <w:tcPr>
            <w:tcW w:w="4962" w:type="dxa"/>
            <w:tcBorders>
              <w:top w:val="nil"/>
              <w:left w:val="single" w:sz="4" w:space="0" w:color="auto"/>
              <w:bottom w:val="nil"/>
              <w:right w:val="single" w:sz="4" w:space="0" w:color="auto"/>
            </w:tcBorders>
            <w:shd w:val="clear" w:color="auto" w:fill="auto"/>
            <w:noWrap/>
            <w:vAlign w:val="center"/>
            <w:hideMark/>
          </w:tcPr>
          <w:p w14:paraId="7628C4C1" w14:textId="77777777" w:rsidR="00982D5F" w:rsidRPr="00200B34" w:rsidRDefault="00982D5F" w:rsidP="00982D5F">
            <w:pPr>
              <w:spacing w:after="0" w:line="240" w:lineRule="auto"/>
              <w:rPr>
                <w:rFonts w:cs="Arial"/>
                <w:noProof/>
                <w:sz w:val="20"/>
                <w:szCs w:val="20"/>
                <w:lang w:val="es-ES" w:eastAsia="en-GB"/>
              </w:rPr>
            </w:pPr>
            <w:r w:rsidRPr="00200B34">
              <w:rPr>
                <w:rFonts w:cs="Arial"/>
                <w:noProof/>
                <w:sz w:val="20"/>
                <w:szCs w:val="20"/>
                <w:lang w:val="es-ES" w:eastAsia="en-GB"/>
              </w:rPr>
              <w:t>Ingresos por intereses</w:t>
            </w:r>
          </w:p>
        </w:tc>
        <w:tc>
          <w:tcPr>
            <w:tcW w:w="1205" w:type="dxa"/>
            <w:tcBorders>
              <w:top w:val="nil"/>
              <w:left w:val="nil"/>
              <w:bottom w:val="single" w:sz="4" w:space="0" w:color="auto"/>
              <w:right w:val="single" w:sz="4" w:space="0" w:color="auto"/>
            </w:tcBorders>
            <w:shd w:val="clear" w:color="auto" w:fill="auto"/>
            <w:noWrap/>
            <w:vAlign w:val="center"/>
            <w:hideMark/>
          </w:tcPr>
          <w:p w14:paraId="151107AB" w14:textId="77777777" w:rsidR="00982D5F" w:rsidRPr="00200B34" w:rsidRDefault="00982D5F" w:rsidP="00982D5F">
            <w:pPr>
              <w:spacing w:after="0" w:line="240" w:lineRule="auto"/>
              <w:jc w:val="right"/>
              <w:rPr>
                <w:rFonts w:cs="Arial"/>
                <w:noProof/>
                <w:sz w:val="20"/>
                <w:szCs w:val="20"/>
                <w:lang w:val="es-ES" w:eastAsia="en-GB"/>
              </w:rPr>
            </w:pPr>
            <w:r w:rsidRPr="00200B34">
              <w:rPr>
                <w:rFonts w:cs="Arial"/>
                <w:noProof/>
                <w:sz w:val="20"/>
                <w:szCs w:val="20"/>
                <w:lang w:val="es-ES" w:eastAsia="en-GB"/>
              </w:rPr>
              <w:t>12</w:t>
            </w:r>
          </w:p>
        </w:tc>
        <w:tc>
          <w:tcPr>
            <w:tcW w:w="1205" w:type="dxa"/>
            <w:tcBorders>
              <w:top w:val="nil"/>
              <w:left w:val="nil"/>
              <w:bottom w:val="single" w:sz="4" w:space="0" w:color="auto"/>
              <w:right w:val="single" w:sz="4" w:space="0" w:color="auto"/>
            </w:tcBorders>
            <w:shd w:val="clear" w:color="auto" w:fill="auto"/>
            <w:noWrap/>
            <w:vAlign w:val="center"/>
            <w:hideMark/>
          </w:tcPr>
          <w:p w14:paraId="495FDFCC" w14:textId="77777777" w:rsidR="00982D5F" w:rsidRPr="00200B34" w:rsidRDefault="00982D5F" w:rsidP="00982D5F">
            <w:pPr>
              <w:spacing w:after="0" w:line="240" w:lineRule="auto"/>
              <w:jc w:val="right"/>
              <w:rPr>
                <w:rFonts w:cs="Arial"/>
                <w:noProof/>
                <w:sz w:val="20"/>
                <w:szCs w:val="20"/>
                <w:lang w:val="es-ES" w:eastAsia="en-GB"/>
              </w:rPr>
            </w:pPr>
            <w:r w:rsidRPr="00200B34">
              <w:rPr>
                <w:rFonts w:cs="Arial"/>
                <w:noProof/>
                <w:sz w:val="20"/>
                <w:szCs w:val="20"/>
                <w:lang w:val="es-ES" w:eastAsia="en-GB"/>
              </w:rPr>
              <w:t>12</w:t>
            </w:r>
          </w:p>
        </w:tc>
        <w:tc>
          <w:tcPr>
            <w:tcW w:w="1205" w:type="dxa"/>
            <w:tcBorders>
              <w:top w:val="nil"/>
              <w:left w:val="nil"/>
              <w:bottom w:val="single" w:sz="4" w:space="0" w:color="auto"/>
              <w:right w:val="single" w:sz="4" w:space="0" w:color="auto"/>
            </w:tcBorders>
            <w:shd w:val="clear" w:color="auto" w:fill="auto"/>
            <w:noWrap/>
            <w:vAlign w:val="center"/>
            <w:hideMark/>
          </w:tcPr>
          <w:p w14:paraId="7E19632E" w14:textId="77777777" w:rsidR="00982D5F" w:rsidRPr="00200B34" w:rsidRDefault="00982D5F" w:rsidP="00982D5F">
            <w:pPr>
              <w:spacing w:after="0" w:line="240" w:lineRule="auto"/>
              <w:jc w:val="right"/>
              <w:rPr>
                <w:rFonts w:cs="Arial"/>
                <w:noProof/>
                <w:sz w:val="20"/>
                <w:szCs w:val="20"/>
                <w:lang w:val="es-ES" w:eastAsia="en-GB"/>
              </w:rPr>
            </w:pPr>
            <w:r w:rsidRPr="00200B34">
              <w:rPr>
                <w:rFonts w:cs="Arial"/>
                <w:noProof/>
                <w:sz w:val="20"/>
                <w:szCs w:val="20"/>
                <w:lang w:val="es-ES" w:eastAsia="en-GB"/>
              </w:rPr>
              <w:t>12</w:t>
            </w:r>
          </w:p>
        </w:tc>
        <w:tc>
          <w:tcPr>
            <w:tcW w:w="1205" w:type="dxa"/>
            <w:tcBorders>
              <w:top w:val="nil"/>
              <w:left w:val="nil"/>
              <w:bottom w:val="single" w:sz="4" w:space="0" w:color="auto"/>
              <w:right w:val="single" w:sz="4" w:space="0" w:color="auto"/>
            </w:tcBorders>
            <w:shd w:val="clear" w:color="auto" w:fill="auto"/>
            <w:noWrap/>
            <w:vAlign w:val="center"/>
            <w:hideMark/>
          </w:tcPr>
          <w:p w14:paraId="2EFEE641" w14:textId="77777777" w:rsidR="00982D5F" w:rsidRPr="00200B34" w:rsidRDefault="00982D5F" w:rsidP="00982D5F">
            <w:pPr>
              <w:spacing w:after="0" w:line="240" w:lineRule="auto"/>
              <w:jc w:val="right"/>
              <w:rPr>
                <w:rFonts w:cs="Arial"/>
                <w:noProof/>
                <w:sz w:val="20"/>
                <w:szCs w:val="20"/>
                <w:lang w:val="es-ES" w:eastAsia="en-GB"/>
              </w:rPr>
            </w:pPr>
            <w:r w:rsidRPr="00200B34">
              <w:rPr>
                <w:rFonts w:cs="Arial"/>
                <w:noProof/>
                <w:sz w:val="20"/>
                <w:szCs w:val="20"/>
                <w:lang w:val="es-ES" w:eastAsia="en-GB"/>
              </w:rPr>
              <w:t>36</w:t>
            </w:r>
          </w:p>
        </w:tc>
      </w:tr>
      <w:tr w:rsidR="00200B34" w:rsidRPr="00200B34" w14:paraId="3E89C0F6" w14:textId="77777777" w:rsidTr="00982D5F">
        <w:tc>
          <w:tcPr>
            <w:tcW w:w="4962"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BD8EE61" w14:textId="77777777" w:rsidR="00982D5F" w:rsidRPr="00200B34" w:rsidRDefault="00982D5F" w:rsidP="00982D5F">
            <w:pPr>
              <w:spacing w:after="0" w:line="240" w:lineRule="auto"/>
              <w:rPr>
                <w:rFonts w:cs="Arial"/>
                <w:b/>
                <w:bCs/>
                <w:noProof/>
                <w:sz w:val="20"/>
                <w:szCs w:val="20"/>
                <w:lang w:val="es-ES" w:eastAsia="en-GB"/>
              </w:rPr>
            </w:pPr>
            <w:r w:rsidRPr="00200B34">
              <w:rPr>
                <w:rFonts w:cs="Arial"/>
                <w:b/>
                <w:bCs/>
                <w:noProof/>
                <w:sz w:val="20"/>
                <w:szCs w:val="20"/>
                <w:lang w:val="es-ES" w:eastAsia="en-GB"/>
              </w:rPr>
              <w:t>TOTAL DE INGRESOS</w:t>
            </w:r>
          </w:p>
        </w:tc>
        <w:tc>
          <w:tcPr>
            <w:tcW w:w="1205" w:type="dxa"/>
            <w:tcBorders>
              <w:top w:val="single" w:sz="4" w:space="0" w:color="auto"/>
              <w:left w:val="nil"/>
              <w:bottom w:val="single" w:sz="4" w:space="0" w:color="auto"/>
              <w:right w:val="single" w:sz="4" w:space="0" w:color="auto"/>
            </w:tcBorders>
            <w:shd w:val="clear" w:color="000000" w:fill="C4D79B"/>
            <w:noWrap/>
            <w:vAlign w:val="center"/>
            <w:hideMark/>
          </w:tcPr>
          <w:p w14:paraId="4C3DFD0B" w14:textId="77777777" w:rsidR="00982D5F" w:rsidRPr="00200B34" w:rsidRDefault="00982D5F" w:rsidP="00982D5F">
            <w:pPr>
              <w:spacing w:after="0" w:line="240" w:lineRule="auto"/>
              <w:jc w:val="right"/>
              <w:rPr>
                <w:rFonts w:cs="Arial"/>
                <w:b/>
                <w:bCs/>
                <w:noProof/>
                <w:sz w:val="20"/>
                <w:szCs w:val="20"/>
                <w:lang w:val="es-ES" w:eastAsia="en-GB"/>
              </w:rPr>
            </w:pPr>
            <w:r w:rsidRPr="00200B34">
              <w:rPr>
                <w:rFonts w:cs="Arial"/>
                <w:b/>
                <w:bCs/>
                <w:noProof/>
                <w:sz w:val="20"/>
                <w:szCs w:val="20"/>
                <w:lang w:val="es-ES" w:eastAsia="en-GB"/>
              </w:rPr>
              <w:t>5 081</w:t>
            </w:r>
          </w:p>
        </w:tc>
        <w:tc>
          <w:tcPr>
            <w:tcW w:w="1205" w:type="dxa"/>
            <w:tcBorders>
              <w:top w:val="single" w:sz="4" w:space="0" w:color="auto"/>
              <w:left w:val="nil"/>
              <w:bottom w:val="single" w:sz="4" w:space="0" w:color="auto"/>
              <w:right w:val="single" w:sz="4" w:space="0" w:color="auto"/>
            </w:tcBorders>
            <w:shd w:val="clear" w:color="000000" w:fill="C4D79B"/>
            <w:noWrap/>
            <w:vAlign w:val="center"/>
            <w:hideMark/>
          </w:tcPr>
          <w:p w14:paraId="012167F1" w14:textId="77777777" w:rsidR="00982D5F" w:rsidRPr="00200B34" w:rsidRDefault="00982D5F" w:rsidP="00982D5F">
            <w:pPr>
              <w:spacing w:after="0" w:line="240" w:lineRule="auto"/>
              <w:jc w:val="right"/>
              <w:rPr>
                <w:rFonts w:cs="Arial"/>
                <w:b/>
                <w:bCs/>
                <w:noProof/>
                <w:sz w:val="20"/>
                <w:szCs w:val="20"/>
                <w:lang w:val="es-ES" w:eastAsia="en-GB"/>
              </w:rPr>
            </w:pPr>
            <w:r w:rsidRPr="00200B34">
              <w:rPr>
                <w:rFonts w:cs="Arial"/>
                <w:b/>
                <w:bCs/>
                <w:noProof/>
                <w:sz w:val="20"/>
                <w:szCs w:val="20"/>
                <w:lang w:val="es-ES" w:eastAsia="en-GB"/>
              </w:rPr>
              <w:t>5 081</w:t>
            </w:r>
          </w:p>
        </w:tc>
        <w:tc>
          <w:tcPr>
            <w:tcW w:w="1205" w:type="dxa"/>
            <w:tcBorders>
              <w:top w:val="single" w:sz="4" w:space="0" w:color="auto"/>
              <w:left w:val="nil"/>
              <w:bottom w:val="single" w:sz="4" w:space="0" w:color="auto"/>
              <w:right w:val="single" w:sz="4" w:space="0" w:color="auto"/>
            </w:tcBorders>
            <w:shd w:val="clear" w:color="000000" w:fill="C4D79B"/>
            <w:noWrap/>
            <w:vAlign w:val="center"/>
            <w:hideMark/>
          </w:tcPr>
          <w:p w14:paraId="799D2CF6" w14:textId="77777777" w:rsidR="00982D5F" w:rsidRPr="00200B34" w:rsidRDefault="00982D5F" w:rsidP="00982D5F">
            <w:pPr>
              <w:spacing w:after="0" w:line="240" w:lineRule="auto"/>
              <w:jc w:val="right"/>
              <w:rPr>
                <w:rFonts w:cs="Arial"/>
                <w:b/>
                <w:bCs/>
                <w:noProof/>
                <w:sz w:val="20"/>
                <w:szCs w:val="20"/>
                <w:lang w:val="es-ES" w:eastAsia="en-GB"/>
              </w:rPr>
            </w:pPr>
            <w:r w:rsidRPr="00200B34">
              <w:rPr>
                <w:rFonts w:cs="Arial"/>
                <w:b/>
                <w:bCs/>
                <w:noProof/>
                <w:sz w:val="20"/>
                <w:szCs w:val="20"/>
                <w:lang w:val="es-ES" w:eastAsia="en-GB"/>
              </w:rPr>
              <w:t>5 081</w:t>
            </w:r>
          </w:p>
        </w:tc>
        <w:tc>
          <w:tcPr>
            <w:tcW w:w="1205" w:type="dxa"/>
            <w:tcBorders>
              <w:top w:val="single" w:sz="4" w:space="0" w:color="auto"/>
              <w:left w:val="nil"/>
              <w:bottom w:val="single" w:sz="4" w:space="0" w:color="auto"/>
              <w:right w:val="single" w:sz="4" w:space="0" w:color="auto"/>
            </w:tcBorders>
            <w:shd w:val="clear" w:color="000000" w:fill="C4D79B"/>
            <w:noWrap/>
            <w:vAlign w:val="center"/>
            <w:hideMark/>
          </w:tcPr>
          <w:p w14:paraId="1DD2E437" w14:textId="77777777" w:rsidR="00982D5F" w:rsidRPr="00200B34" w:rsidRDefault="00982D5F" w:rsidP="00982D5F">
            <w:pPr>
              <w:spacing w:after="0" w:line="240" w:lineRule="auto"/>
              <w:jc w:val="right"/>
              <w:rPr>
                <w:rFonts w:cs="Arial"/>
                <w:b/>
                <w:bCs/>
                <w:noProof/>
                <w:sz w:val="20"/>
                <w:szCs w:val="20"/>
                <w:lang w:val="es-ES" w:eastAsia="en-GB"/>
              </w:rPr>
            </w:pPr>
            <w:r w:rsidRPr="00200B34">
              <w:rPr>
                <w:rFonts w:cs="Arial"/>
                <w:b/>
                <w:bCs/>
                <w:noProof/>
                <w:sz w:val="20"/>
                <w:szCs w:val="20"/>
                <w:lang w:val="es-ES" w:eastAsia="en-GB"/>
              </w:rPr>
              <w:t>15 243</w:t>
            </w:r>
          </w:p>
        </w:tc>
      </w:tr>
      <w:tr w:rsidR="00200B34" w:rsidRPr="00200B34" w14:paraId="30A2578E" w14:textId="77777777" w:rsidTr="00982D5F">
        <w:trPr>
          <w:trHeight w:val="397"/>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45BC72EF" w14:textId="77777777" w:rsidR="00982D5F" w:rsidRPr="00200B34" w:rsidRDefault="00982D5F" w:rsidP="00982D5F">
            <w:pPr>
              <w:spacing w:after="0" w:line="240" w:lineRule="auto"/>
              <w:rPr>
                <w:rFonts w:cs="Arial"/>
                <w:b/>
                <w:bCs/>
                <w:noProof/>
                <w:sz w:val="20"/>
                <w:szCs w:val="20"/>
                <w:lang w:val="es-ES" w:eastAsia="en-GB"/>
              </w:rPr>
            </w:pPr>
            <w:r w:rsidRPr="00200B34">
              <w:rPr>
                <w:rFonts w:cs="Arial"/>
                <w:b/>
                <w:bCs/>
                <w:noProof/>
                <w:sz w:val="20"/>
                <w:szCs w:val="20"/>
                <w:lang w:val="es-ES" w:eastAsia="en-GB"/>
              </w:rPr>
              <w:t>GASTOS</w:t>
            </w:r>
          </w:p>
        </w:tc>
        <w:tc>
          <w:tcPr>
            <w:tcW w:w="1205" w:type="dxa"/>
            <w:tcBorders>
              <w:top w:val="nil"/>
              <w:left w:val="nil"/>
              <w:bottom w:val="single" w:sz="4" w:space="0" w:color="auto"/>
              <w:right w:val="single" w:sz="4" w:space="0" w:color="auto"/>
            </w:tcBorders>
            <w:shd w:val="clear" w:color="auto" w:fill="auto"/>
            <w:noWrap/>
            <w:vAlign w:val="bottom"/>
            <w:hideMark/>
          </w:tcPr>
          <w:p w14:paraId="6992254C" w14:textId="77777777" w:rsidR="00982D5F" w:rsidRPr="00200B34" w:rsidRDefault="00982D5F" w:rsidP="00982D5F">
            <w:pPr>
              <w:spacing w:after="0" w:line="240" w:lineRule="auto"/>
              <w:rPr>
                <w:rFonts w:cs="Arial"/>
                <w:noProof/>
                <w:sz w:val="20"/>
                <w:szCs w:val="20"/>
                <w:lang w:val="es-ES" w:eastAsia="en-GB"/>
              </w:rPr>
            </w:pPr>
            <w:r w:rsidRPr="00200B34">
              <w:rPr>
                <w:rFonts w:cs="Arial"/>
                <w:noProof/>
                <w:sz w:val="20"/>
                <w:szCs w:val="20"/>
                <w:lang w:val="es-ES" w:eastAsia="en-GB"/>
              </w:rPr>
              <w:t> </w:t>
            </w:r>
          </w:p>
        </w:tc>
        <w:tc>
          <w:tcPr>
            <w:tcW w:w="1205" w:type="dxa"/>
            <w:tcBorders>
              <w:top w:val="nil"/>
              <w:left w:val="nil"/>
              <w:bottom w:val="single" w:sz="4" w:space="0" w:color="auto"/>
              <w:right w:val="single" w:sz="4" w:space="0" w:color="auto"/>
            </w:tcBorders>
            <w:shd w:val="clear" w:color="auto" w:fill="auto"/>
            <w:noWrap/>
            <w:vAlign w:val="bottom"/>
            <w:hideMark/>
          </w:tcPr>
          <w:p w14:paraId="26ADB2B9" w14:textId="77777777" w:rsidR="00982D5F" w:rsidRPr="00200B34" w:rsidRDefault="00982D5F" w:rsidP="00982D5F">
            <w:pPr>
              <w:spacing w:after="0" w:line="240" w:lineRule="auto"/>
              <w:rPr>
                <w:rFonts w:cs="Arial"/>
                <w:noProof/>
                <w:sz w:val="20"/>
                <w:szCs w:val="20"/>
                <w:lang w:val="es-ES" w:eastAsia="en-GB"/>
              </w:rPr>
            </w:pPr>
            <w:r w:rsidRPr="00200B34">
              <w:rPr>
                <w:rFonts w:cs="Arial"/>
                <w:noProof/>
                <w:sz w:val="20"/>
                <w:szCs w:val="20"/>
                <w:lang w:val="es-ES" w:eastAsia="en-GB"/>
              </w:rPr>
              <w:t> </w:t>
            </w:r>
          </w:p>
        </w:tc>
        <w:tc>
          <w:tcPr>
            <w:tcW w:w="1205" w:type="dxa"/>
            <w:tcBorders>
              <w:top w:val="nil"/>
              <w:left w:val="nil"/>
              <w:bottom w:val="single" w:sz="4" w:space="0" w:color="auto"/>
              <w:right w:val="single" w:sz="4" w:space="0" w:color="auto"/>
            </w:tcBorders>
            <w:shd w:val="clear" w:color="auto" w:fill="auto"/>
            <w:noWrap/>
            <w:vAlign w:val="bottom"/>
            <w:hideMark/>
          </w:tcPr>
          <w:p w14:paraId="70AE1C13" w14:textId="77777777" w:rsidR="00982D5F" w:rsidRPr="00200B34" w:rsidRDefault="00982D5F" w:rsidP="00982D5F">
            <w:pPr>
              <w:spacing w:after="0" w:line="240" w:lineRule="auto"/>
              <w:rPr>
                <w:rFonts w:cs="Arial"/>
                <w:noProof/>
                <w:sz w:val="20"/>
                <w:szCs w:val="20"/>
                <w:lang w:val="es-ES" w:eastAsia="en-GB"/>
              </w:rPr>
            </w:pPr>
            <w:r w:rsidRPr="00200B34">
              <w:rPr>
                <w:rFonts w:cs="Arial"/>
                <w:noProof/>
                <w:sz w:val="20"/>
                <w:szCs w:val="20"/>
                <w:lang w:val="es-ES" w:eastAsia="en-GB"/>
              </w:rPr>
              <w:t> </w:t>
            </w:r>
          </w:p>
        </w:tc>
        <w:tc>
          <w:tcPr>
            <w:tcW w:w="1205" w:type="dxa"/>
            <w:tcBorders>
              <w:top w:val="nil"/>
              <w:left w:val="nil"/>
              <w:bottom w:val="single" w:sz="4" w:space="0" w:color="auto"/>
              <w:right w:val="single" w:sz="4" w:space="0" w:color="auto"/>
            </w:tcBorders>
            <w:shd w:val="clear" w:color="auto" w:fill="auto"/>
            <w:noWrap/>
            <w:vAlign w:val="bottom"/>
            <w:hideMark/>
          </w:tcPr>
          <w:p w14:paraId="6277FFEF" w14:textId="77777777" w:rsidR="00982D5F" w:rsidRPr="00200B34" w:rsidRDefault="00982D5F" w:rsidP="00982D5F">
            <w:pPr>
              <w:spacing w:after="0" w:line="240" w:lineRule="auto"/>
              <w:rPr>
                <w:rFonts w:cs="Arial"/>
                <w:b/>
                <w:bCs/>
                <w:noProof/>
                <w:sz w:val="20"/>
                <w:szCs w:val="20"/>
                <w:lang w:val="es-ES" w:eastAsia="en-GB"/>
              </w:rPr>
            </w:pPr>
            <w:r w:rsidRPr="00200B34">
              <w:rPr>
                <w:rFonts w:cs="Arial"/>
                <w:b/>
                <w:bCs/>
                <w:noProof/>
                <w:sz w:val="20"/>
                <w:szCs w:val="20"/>
                <w:lang w:val="es-ES" w:eastAsia="en-GB"/>
              </w:rPr>
              <w:t> </w:t>
            </w:r>
          </w:p>
        </w:tc>
      </w:tr>
      <w:tr w:rsidR="00200B34" w:rsidRPr="00200B34" w14:paraId="12CBD23D" w14:textId="77777777" w:rsidTr="00982D5F">
        <w:tc>
          <w:tcPr>
            <w:tcW w:w="4962" w:type="dxa"/>
            <w:tcBorders>
              <w:top w:val="single" w:sz="4" w:space="0" w:color="auto"/>
              <w:left w:val="single" w:sz="4" w:space="0" w:color="auto"/>
              <w:bottom w:val="single" w:sz="4" w:space="0" w:color="auto"/>
              <w:right w:val="single" w:sz="4" w:space="0" w:color="auto"/>
            </w:tcBorders>
            <w:shd w:val="clear" w:color="000000" w:fill="E2EFD9" w:themeFill="accent6" w:themeFillTint="33"/>
            <w:noWrap/>
            <w:vAlign w:val="center"/>
            <w:hideMark/>
          </w:tcPr>
          <w:p w14:paraId="5F05B35B" w14:textId="77777777" w:rsidR="00982D5F" w:rsidRPr="00200B34" w:rsidRDefault="00982D5F" w:rsidP="00982D5F">
            <w:pPr>
              <w:spacing w:after="0" w:line="240" w:lineRule="auto"/>
              <w:rPr>
                <w:rFonts w:cs="Arial"/>
                <w:b/>
                <w:bCs/>
                <w:noProof/>
                <w:sz w:val="20"/>
                <w:szCs w:val="20"/>
                <w:lang w:val="es-ES" w:eastAsia="en-GB"/>
              </w:rPr>
            </w:pPr>
            <w:r w:rsidRPr="00200B34">
              <w:rPr>
                <w:rFonts w:cs="Arial"/>
                <w:b/>
                <w:bCs/>
                <w:noProof/>
                <w:sz w:val="20"/>
                <w:szCs w:val="20"/>
                <w:lang w:val="es-ES" w:eastAsia="en-GB"/>
              </w:rPr>
              <w:t>A. Personal directivo de la Secretaría y Gobernanza</w:t>
            </w:r>
          </w:p>
        </w:tc>
        <w:tc>
          <w:tcPr>
            <w:tcW w:w="1205" w:type="dxa"/>
            <w:tcBorders>
              <w:top w:val="single" w:sz="4" w:space="0" w:color="auto"/>
              <w:left w:val="nil"/>
              <w:bottom w:val="single" w:sz="4" w:space="0" w:color="auto"/>
              <w:right w:val="single" w:sz="4" w:space="0" w:color="auto"/>
            </w:tcBorders>
            <w:shd w:val="clear" w:color="000000" w:fill="E2EFD9" w:themeFill="accent6" w:themeFillTint="33"/>
            <w:noWrap/>
            <w:vAlign w:val="center"/>
            <w:hideMark/>
          </w:tcPr>
          <w:p w14:paraId="78BEA2EA" w14:textId="77777777" w:rsidR="00982D5F" w:rsidRPr="00200B34" w:rsidRDefault="00982D5F" w:rsidP="00982D5F">
            <w:pPr>
              <w:spacing w:after="0" w:line="240" w:lineRule="auto"/>
              <w:jc w:val="right"/>
              <w:rPr>
                <w:rFonts w:cs="Arial"/>
                <w:b/>
                <w:bCs/>
                <w:noProof/>
                <w:sz w:val="20"/>
                <w:szCs w:val="20"/>
                <w:lang w:val="es-ES" w:eastAsia="en-GB"/>
              </w:rPr>
            </w:pPr>
            <w:r w:rsidRPr="00200B34">
              <w:rPr>
                <w:rFonts w:cs="Arial"/>
                <w:b/>
                <w:bCs/>
                <w:noProof/>
                <w:sz w:val="20"/>
                <w:szCs w:val="20"/>
                <w:lang w:val="es-ES" w:eastAsia="en-GB"/>
              </w:rPr>
              <w:t>1 050</w:t>
            </w:r>
          </w:p>
        </w:tc>
        <w:tc>
          <w:tcPr>
            <w:tcW w:w="1205" w:type="dxa"/>
            <w:tcBorders>
              <w:top w:val="single" w:sz="4" w:space="0" w:color="auto"/>
              <w:left w:val="nil"/>
              <w:bottom w:val="single" w:sz="4" w:space="0" w:color="auto"/>
              <w:right w:val="single" w:sz="4" w:space="0" w:color="auto"/>
            </w:tcBorders>
            <w:shd w:val="clear" w:color="000000" w:fill="E2EFD9" w:themeFill="accent6" w:themeFillTint="33"/>
            <w:noWrap/>
            <w:vAlign w:val="center"/>
            <w:hideMark/>
          </w:tcPr>
          <w:p w14:paraId="447CEAB0" w14:textId="77777777" w:rsidR="00982D5F" w:rsidRPr="00200B34" w:rsidRDefault="00982D5F" w:rsidP="00982D5F">
            <w:pPr>
              <w:spacing w:after="0" w:line="240" w:lineRule="auto"/>
              <w:jc w:val="right"/>
              <w:rPr>
                <w:rFonts w:cs="Arial"/>
                <w:b/>
                <w:bCs/>
                <w:noProof/>
                <w:sz w:val="20"/>
                <w:szCs w:val="20"/>
                <w:lang w:val="es-ES" w:eastAsia="en-GB"/>
              </w:rPr>
            </w:pPr>
            <w:r w:rsidRPr="00200B34">
              <w:rPr>
                <w:rFonts w:cs="Arial"/>
                <w:b/>
                <w:bCs/>
                <w:noProof/>
                <w:sz w:val="20"/>
                <w:szCs w:val="20"/>
                <w:lang w:val="es-ES" w:eastAsia="en-GB"/>
              </w:rPr>
              <w:t>1 062</w:t>
            </w:r>
          </w:p>
        </w:tc>
        <w:tc>
          <w:tcPr>
            <w:tcW w:w="1205" w:type="dxa"/>
            <w:tcBorders>
              <w:top w:val="single" w:sz="4" w:space="0" w:color="auto"/>
              <w:left w:val="nil"/>
              <w:bottom w:val="single" w:sz="4" w:space="0" w:color="auto"/>
              <w:right w:val="single" w:sz="4" w:space="0" w:color="auto"/>
            </w:tcBorders>
            <w:shd w:val="clear" w:color="000000" w:fill="E2EFD9" w:themeFill="accent6" w:themeFillTint="33"/>
            <w:noWrap/>
            <w:vAlign w:val="center"/>
            <w:hideMark/>
          </w:tcPr>
          <w:p w14:paraId="07442933" w14:textId="77777777" w:rsidR="00982D5F" w:rsidRPr="00200B34" w:rsidRDefault="00982D5F" w:rsidP="00982D5F">
            <w:pPr>
              <w:spacing w:after="0" w:line="240" w:lineRule="auto"/>
              <w:jc w:val="right"/>
              <w:rPr>
                <w:rFonts w:cs="Arial"/>
                <w:b/>
                <w:bCs/>
                <w:noProof/>
                <w:sz w:val="20"/>
                <w:szCs w:val="20"/>
                <w:lang w:val="es-ES" w:eastAsia="en-GB"/>
              </w:rPr>
            </w:pPr>
            <w:r w:rsidRPr="00200B34">
              <w:rPr>
                <w:rFonts w:cs="Arial"/>
                <w:b/>
                <w:bCs/>
                <w:noProof/>
                <w:sz w:val="20"/>
                <w:szCs w:val="20"/>
                <w:lang w:val="es-ES" w:eastAsia="en-GB"/>
              </w:rPr>
              <w:t>1 057</w:t>
            </w:r>
          </w:p>
        </w:tc>
        <w:tc>
          <w:tcPr>
            <w:tcW w:w="1205" w:type="dxa"/>
            <w:tcBorders>
              <w:top w:val="single" w:sz="4" w:space="0" w:color="auto"/>
              <w:left w:val="nil"/>
              <w:bottom w:val="single" w:sz="4" w:space="0" w:color="auto"/>
              <w:right w:val="single" w:sz="4" w:space="0" w:color="auto"/>
            </w:tcBorders>
            <w:shd w:val="clear" w:color="000000" w:fill="E2EFD9" w:themeFill="accent6" w:themeFillTint="33"/>
            <w:noWrap/>
            <w:vAlign w:val="center"/>
            <w:hideMark/>
          </w:tcPr>
          <w:p w14:paraId="5CED3309" w14:textId="77777777" w:rsidR="00982D5F" w:rsidRPr="00200B34" w:rsidRDefault="00982D5F" w:rsidP="00982D5F">
            <w:pPr>
              <w:spacing w:after="0" w:line="240" w:lineRule="auto"/>
              <w:jc w:val="right"/>
              <w:rPr>
                <w:rFonts w:cs="Arial"/>
                <w:b/>
                <w:bCs/>
                <w:noProof/>
                <w:sz w:val="20"/>
                <w:szCs w:val="20"/>
                <w:lang w:val="es-ES" w:eastAsia="en-GB"/>
              </w:rPr>
            </w:pPr>
            <w:r w:rsidRPr="00200B34">
              <w:rPr>
                <w:rFonts w:cs="Arial"/>
                <w:b/>
                <w:bCs/>
                <w:noProof/>
                <w:sz w:val="20"/>
                <w:szCs w:val="20"/>
                <w:lang w:val="es-ES" w:eastAsia="en-GB"/>
              </w:rPr>
              <w:t>3 169</w:t>
            </w:r>
          </w:p>
        </w:tc>
      </w:tr>
      <w:tr w:rsidR="00200B34" w:rsidRPr="00200B34" w14:paraId="5994A6B7" w14:textId="77777777" w:rsidTr="00982D5F">
        <w:tc>
          <w:tcPr>
            <w:tcW w:w="4962" w:type="dxa"/>
            <w:tcBorders>
              <w:top w:val="single" w:sz="4" w:space="0" w:color="auto"/>
              <w:left w:val="single" w:sz="4" w:space="0" w:color="auto"/>
              <w:bottom w:val="single" w:sz="4" w:space="0" w:color="auto"/>
              <w:right w:val="single" w:sz="4" w:space="0" w:color="auto"/>
            </w:tcBorders>
            <w:shd w:val="clear" w:color="000000" w:fill="E2EFD9" w:themeFill="accent6" w:themeFillTint="33"/>
            <w:noWrap/>
            <w:vAlign w:val="center"/>
            <w:hideMark/>
          </w:tcPr>
          <w:p w14:paraId="304D2C34" w14:textId="77777777" w:rsidR="00982D5F" w:rsidRPr="00200B34" w:rsidRDefault="00982D5F" w:rsidP="00982D5F">
            <w:pPr>
              <w:spacing w:after="0" w:line="240" w:lineRule="auto"/>
              <w:rPr>
                <w:rFonts w:cs="Arial"/>
                <w:b/>
                <w:bCs/>
                <w:noProof/>
                <w:sz w:val="20"/>
                <w:szCs w:val="20"/>
                <w:lang w:val="es-ES" w:eastAsia="en-GB"/>
              </w:rPr>
            </w:pPr>
            <w:r w:rsidRPr="00200B34">
              <w:rPr>
                <w:rFonts w:cs="Arial"/>
                <w:b/>
                <w:bCs/>
                <w:noProof/>
                <w:sz w:val="20"/>
                <w:szCs w:val="20"/>
                <w:lang w:val="es-ES" w:eastAsia="en-GB"/>
              </w:rPr>
              <w:t xml:space="preserve">B. Movilización de recursos y Promoción </w:t>
            </w:r>
          </w:p>
        </w:tc>
        <w:tc>
          <w:tcPr>
            <w:tcW w:w="1205" w:type="dxa"/>
            <w:tcBorders>
              <w:top w:val="single" w:sz="4" w:space="0" w:color="auto"/>
              <w:left w:val="nil"/>
              <w:bottom w:val="single" w:sz="4" w:space="0" w:color="auto"/>
              <w:right w:val="single" w:sz="4" w:space="0" w:color="auto"/>
            </w:tcBorders>
            <w:shd w:val="clear" w:color="000000" w:fill="E2EFD9" w:themeFill="accent6" w:themeFillTint="33"/>
            <w:noWrap/>
            <w:vAlign w:val="center"/>
            <w:hideMark/>
          </w:tcPr>
          <w:p w14:paraId="1BA589A7" w14:textId="77777777" w:rsidR="00982D5F" w:rsidRPr="00200B34" w:rsidRDefault="00982D5F" w:rsidP="00982D5F">
            <w:pPr>
              <w:spacing w:after="0" w:line="240" w:lineRule="auto"/>
              <w:jc w:val="right"/>
              <w:rPr>
                <w:rFonts w:cs="Arial"/>
                <w:b/>
                <w:bCs/>
                <w:noProof/>
                <w:sz w:val="20"/>
                <w:szCs w:val="20"/>
                <w:lang w:val="es-ES" w:eastAsia="en-GB"/>
              </w:rPr>
            </w:pPr>
            <w:r w:rsidRPr="00200B34">
              <w:rPr>
                <w:rFonts w:cs="Arial"/>
                <w:b/>
                <w:bCs/>
                <w:noProof/>
                <w:sz w:val="20"/>
                <w:szCs w:val="20"/>
                <w:lang w:val="es-ES" w:eastAsia="en-GB"/>
              </w:rPr>
              <w:t>508</w:t>
            </w:r>
          </w:p>
        </w:tc>
        <w:tc>
          <w:tcPr>
            <w:tcW w:w="1205" w:type="dxa"/>
            <w:tcBorders>
              <w:top w:val="single" w:sz="4" w:space="0" w:color="auto"/>
              <w:left w:val="nil"/>
              <w:bottom w:val="single" w:sz="4" w:space="0" w:color="auto"/>
              <w:right w:val="single" w:sz="4" w:space="0" w:color="auto"/>
            </w:tcBorders>
            <w:shd w:val="clear" w:color="000000" w:fill="E2EFD9" w:themeFill="accent6" w:themeFillTint="33"/>
            <w:noWrap/>
            <w:vAlign w:val="center"/>
            <w:hideMark/>
          </w:tcPr>
          <w:p w14:paraId="389E9F70" w14:textId="77777777" w:rsidR="00982D5F" w:rsidRPr="00200B34" w:rsidRDefault="00982D5F" w:rsidP="00982D5F">
            <w:pPr>
              <w:spacing w:after="0" w:line="240" w:lineRule="auto"/>
              <w:jc w:val="right"/>
              <w:rPr>
                <w:rFonts w:cs="Arial"/>
                <w:b/>
                <w:bCs/>
                <w:noProof/>
                <w:sz w:val="20"/>
                <w:szCs w:val="20"/>
                <w:lang w:val="es-ES" w:eastAsia="en-GB"/>
              </w:rPr>
            </w:pPr>
            <w:r w:rsidRPr="00200B34">
              <w:rPr>
                <w:rFonts w:cs="Arial"/>
                <w:b/>
                <w:bCs/>
                <w:noProof/>
                <w:sz w:val="20"/>
                <w:szCs w:val="20"/>
                <w:lang w:val="es-ES" w:eastAsia="en-GB"/>
              </w:rPr>
              <w:t>508</w:t>
            </w:r>
          </w:p>
        </w:tc>
        <w:tc>
          <w:tcPr>
            <w:tcW w:w="1205" w:type="dxa"/>
            <w:tcBorders>
              <w:top w:val="single" w:sz="4" w:space="0" w:color="auto"/>
              <w:left w:val="nil"/>
              <w:bottom w:val="single" w:sz="4" w:space="0" w:color="auto"/>
              <w:right w:val="single" w:sz="4" w:space="0" w:color="auto"/>
            </w:tcBorders>
            <w:shd w:val="clear" w:color="000000" w:fill="E2EFD9" w:themeFill="accent6" w:themeFillTint="33"/>
            <w:noWrap/>
            <w:vAlign w:val="center"/>
            <w:hideMark/>
          </w:tcPr>
          <w:p w14:paraId="38576860" w14:textId="77777777" w:rsidR="00982D5F" w:rsidRPr="00200B34" w:rsidRDefault="00982D5F" w:rsidP="00982D5F">
            <w:pPr>
              <w:spacing w:after="0" w:line="240" w:lineRule="auto"/>
              <w:jc w:val="right"/>
              <w:rPr>
                <w:rFonts w:cs="Arial"/>
                <w:b/>
                <w:bCs/>
                <w:noProof/>
                <w:sz w:val="20"/>
                <w:szCs w:val="20"/>
                <w:lang w:val="es-ES" w:eastAsia="en-GB"/>
              </w:rPr>
            </w:pPr>
            <w:r w:rsidRPr="00200B34">
              <w:rPr>
                <w:rFonts w:cs="Arial"/>
                <w:b/>
                <w:bCs/>
                <w:noProof/>
                <w:sz w:val="20"/>
                <w:szCs w:val="20"/>
                <w:lang w:val="es-ES" w:eastAsia="en-GB"/>
              </w:rPr>
              <w:t>508</w:t>
            </w:r>
          </w:p>
        </w:tc>
        <w:tc>
          <w:tcPr>
            <w:tcW w:w="1205" w:type="dxa"/>
            <w:tcBorders>
              <w:top w:val="single" w:sz="4" w:space="0" w:color="auto"/>
              <w:left w:val="nil"/>
              <w:bottom w:val="single" w:sz="4" w:space="0" w:color="auto"/>
              <w:right w:val="single" w:sz="4" w:space="0" w:color="auto"/>
            </w:tcBorders>
            <w:shd w:val="clear" w:color="000000" w:fill="E2EFD9" w:themeFill="accent6" w:themeFillTint="33"/>
            <w:noWrap/>
            <w:vAlign w:val="center"/>
            <w:hideMark/>
          </w:tcPr>
          <w:p w14:paraId="0C4BF8CE" w14:textId="77777777" w:rsidR="00982D5F" w:rsidRPr="00200B34" w:rsidRDefault="00982D5F" w:rsidP="00982D5F">
            <w:pPr>
              <w:spacing w:after="0" w:line="240" w:lineRule="auto"/>
              <w:jc w:val="right"/>
              <w:rPr>
                <w:rFonts w:cs="Arial"/>
                <w:b/>
                <w:bCs/>
                <w:noProof/>
                <w:sz w:val="20"/>
                <w:szCs w:val="20"/>
                <w:lang w:val="es-ES" w:eastAsia="en-GB"/>
              </w:rPr>
            </w:pPr>
            <w:r w:rsidRPr="00200B34">
              <w:rPr>
                <w:rFonts w:cs="Arial"/>
                <w:b/>
                <w:bCs/>
                <w:noProof/>
                <w:sz w:val="20"/>
                <w:szCs w:val="20"/>
                <w:lang w:val="es-ES" w:eastAsia="en-GB"/>
              </w:rPr>
              <w:t>1 524</w:t>
            </w:r>
          </w:p>
        </w:tc>
      </w:tr>
      <w:tr w:rsidR="00200B34" w:rsidRPr="00200B34" w14:paraId="5D64A2A5" w14:textId="77777777" w:rsidTr="00982D5F">
        <w:tc>
          <w:tcPr>
            <w:tcW w:w="4962" w:type="dxa"/>
            <w:tcBorders>
              <w:top w:val="single" w:sz="4" w:space="0" w:color="auto"/>
              <w:left w:val="single" w:sz="4" w:space="0" w:color="auto"/>
              <w:bottom w:val="single" w:sz="4" w:space="0" w:color="auto"/>
              <w:right w:val="single" w:sz="4" w:space="0" w:color="auto"/>
            </w:tcBorders>
            <w:shd w:val="clear" w:color="000000" w:fill="E2EFD9" w:themeFill="accent6" w:themeFillTint="33"/>
            <w:noWrap/>
            <w:vAlign w:val="center"/>
            <w:hideMark/>
          </w:tcPr>
          <w:p w14:paraId="36CC96F1" w14:textId="77777777" w:rsidR="00982D5F" w:rsidRPr="00200B34" w:rsidRDefault="00982D5F" w:rsidP="00982D5F">
            <w:pPr>
              <w:spacing w:after="0" w:line="240" w:lineRule="auto"/>
              <w:rPr>
                <w:rFonts w:cs="Arial"/>
                <w:b/>
                <w:bCs/>
                <w:noProof/>
                <w:sz w:val="20"/>
                <w:szCs w:val="20"/>
                <w:lang w:val="es-ES" w:eastAsia="en-GB"/>
              </w:rPr>
            </w:pPr>
            <w:r w:rsidRPr="00200B34">
              <w:rPr>
                <w:rFonts w:cs="Arial"/>
                <w:b/>
                <w:bCs/>
                <w:noProof/>
                <w:sz w:val="20"/>
                <w:szCs w:val="20"/>
                <w:lang w:val="es-ES" w:eastAsia="en-GB"/>
              </w:rPr>
              <w:t xml:space="preserve">C. Asesoramiento y apoyo regionales </w:t>
            </w:r>
          </w:p>
        </w:tc>
        <w:tc>
          <w:tcPr>
            <w:tcW w:w="1205" w:type="dxa"/>
            <w:tcBorders>
              <w:top w:val="single" w:sz="4" w:space="0" w:color="auto"/>
              <w:left w:val="nil"/>
              <w:bottom w:val="single" w:sz="4" w:space="0" w:color="auto"/>
              <w:right w:val="single" w:sz="4" w:space="0" w:color="auto"/>
            </w:tcBorders>
            <w:shd w:val="clear" w:color="000000" w:fill="E2EFD9" w:themeFill="accent6" w:themeFillTint="33"/>
            <w:noWrap/>
            <w:vAlign w:val="center"/>
            <w:hideMark/>
          </w:tcPr>
          <w:p w14:paraId="61C77AEF" w14:textId="77777777" w:rsidR="00982D5F" w:rsidRPr="00200B34" w:rsidRDefault="00982D5F" w:rsidP="00982D5F">
            <w:pPr>
              <w:spacing w:after="0" w:line="240" w:lineRule="auto"/>
              <w:jc w:val="right"/>
              <w:rPr>
                <w:rFonts w:cs="Arial"/>
                <w:b/>
                <w:bCs/>
                <w:noProof/>
                <w:sz w:val="20"/>
                <w:szCs w:val="20"/>
                <w:lang w:val="es-ES" w:eastAsia="en-GB"/>
              </w:rPr>
            </w:pPr>
            <w:r w:rsidRPr="00200B34">
              <w:rPr>
                <w:rFonts w:cs="Arial"/>
                <w:b/>
                <w:bCs/>
                <w:noProof/>
                <w:sz w:val="20"/>
                <w:szCs w:val="20"/>
                <w:lang w:val="es-ES" w:eastAsia="en-GB"/>
              </w:rPr>
              <w:t>1 309</w:t>
            </w:r>
          </w:p>
        </w:tc>
        <w:tc>
          <w:tcPr>
            <w:tcW w:w="1205" w:type="dxa"/>
            <w:tcBorders>
              <w:top w:val="single" w:sz="4" w:space="0" w:color="auto"/>
              <w:left w:val="nil"/>
              <w:bottom w:val="single" w:sz="4" w:space="0" w:color="auto"/>
              <w:right w:val="single" w:sz="4" w:space="0" w:color="auto"/>
            </w:tcBorders>
            <w:shd w:val="clear" w:color="000000" w:fill="E2EFD9" w:themeFill="accent6" w:themeFillTint="33"/>
            <w:noWrap/>
            <w:vAlign w:val="center"/>
            <w:hideMark/>
          </w:tcPr>
          <w:p w14:paraId="3CC4056E" w14:textId="77777777" w:rsidR="00982D5F" w:rsidRPr="00200B34" w:rsidRDefault="00982D5F" w:rsidP="00982D5F">
            <w:pPr>
              <w:spacing w:after="0" w:line="240" w:lineRule="auto"/>
              <w:jc w:val="right"/>
              <w:rPr>
                <w:rFonts w:cs="Arial"/>
                <w:b/>
                <w:bCs/>
                <w:noProof/>
                <w:sz w:val="20"/>
                <w:szCs w:val="20"/>
                <w:lang w:val="es-ES" w:eastAsia="en-GB"/>
              </w:rPr>
            </w:pPr>
            <w:r w:rsidRPr="00200B34">
              <w:rPr>
                <w:rFonts w:cs="Arial"/>
                <w:b/>
                <w:bCs/>
                <w:noProof/>
                <w:sz w:val="20"/>
                <w:szCs w:val="20"/>
                <w:lang w:val="es-ES" w:eastAsia="en-GB"/>
              </w:rPr>
              <w:t>1 316</w:t>
            </w:r>
          </w:p>
        </w:tc>
        <w:tc>
          <w:tcPr>
            <w:tcW w:w="1205" w:type="dxa"/>
            <w:tcBorders>
              <w:top w:val="single" w:sz="4" w:space="0" w:color="auto"/>
              <w:left w:val="nil"/>
              <w:bottom w:val="single" w:sz="4" w:space="0" w:color="auto"/>
              <w:right w:val="single" w:sz="4" w:space="0" w:color="auto"/>
            </w:tcBorders>
            <w:shd w:val="clear" w:color="000000" w:fill="E2EFD9" w:themeFill="accent6" w:themeFillTint="33"/>
            <w:noWrap/>
            <w:vAlign w:val="center"/>
            <w:hideMark/>
          </w:tcPr>
          <w:p w14:paraId="4711284C" w14:textId="77777777" w:rsidR="00982D5F" w:rsidRPr="00200B34" w:rsidRDefault="00982D5F" w:rsidP="00982D5F">
            <w:pPr>
              <w:spacing w:after="0" w:line="240" w:lineRule="auto"/>
              <w:jc w:val="right"/>
              <w:rPr>
                <w:rFonts w:cs="Arial"/>
                <w:b/>
                <w:bCs/>
                <w:noProof/>
                <w:sz w:val="20"/>
                <w:szCs w:val="20"/>
                <w:lang w:val="es-ES" w:eastAsia="en-GB"/>
              </w:rPr>
            </w:pPr>
            <w:r w:rsidRPr="00200B34">
              <w:rPr>
                <w:rFonts w:cs="Arial"/>
                <w:b/>
                <w:bCs/>
                <w:noProof/>
                <w:sz w:val="20"/>
                <w:szCs w:val="20"/>
                <w:lang w:val="es-ES" w:eastAsia="en-GB"/>
              </w:rPr>
              <w:t>1 318</w:t>
            </w:r>
          </w:p>
        </w:tc>
        <w:tc>
          <w:tcPr>
            <w:tcW w:w="1205" w:type="dxa"/>
            <w:tcBorders>
              <w:top w:val="single" w:sz="4" w:space="0" w:color="auto"/>
              <w:left w:val="nil"/>
              <w:bottom w:val="single" w:sz="4" w:space="0" w:color="auto"/>
              <w:right w:val="single" w:sz="4" w:space="0" w:color="auto"/>
            </w:tcBorders>
            <w:shd w:val="clear" w:color="000000" w:fill="E2EFD9" w:themeFill="accent6" w:themeFillTint="33"/>
            <w:noWrap/>
            <w:vAlign w:val="center"/>
            <w:hideMark/>
          </w:tcPr>
          <w:p w14:paraId="7843D58E" w14:textId="77777777" w:rsidR="00982D5F" w:rsidRPr="00200B34" w:rsidRDefault="00982D5F" w:rsidP="00982D5F">
            <w:pPr>
              <w:spacing w:after="0" w:line="240" w:lineRule="auto"/>
              <w:jc w:val="right"/>
              <w:rPr>
                <w:rFonts w:cs="Arial"/>
                <w:b/>
                <w:bCs/>
                <w:noProof/>
                <w:sz w:val="20"/>
                <w:szCs w:val="20"/>
                <w:lang w:val="es-ES" w:eastAsia="en-GB"/>
              </w:rPr>
            </w:pPr>
            <w:r w:rsidRPr="00200B34">
              <w:rPr>
                <w:rFonts w:cs="Arial"/>
                <w:b/>
                <w:bCs/>
                <w:noProof/>
                <w:sz w:val="20"/>
                <w:szCs w:val="20"/>
                <w:lang w:val="es-ES" w:eastAsia="en-GB"/>
              </w:rPr>
              <w:t>3 943</w:t>
            </w:r>
          </w:p>
        </w:tc>
      </w:tr>
      <w:tr w:rsidR="00200B34" w:rsidRPr="00200B34" w14:paraId="187E5A37" w14:textId="77777777" w:rsidTr="00982D5F">
        <w:tc>
          <w:tcPr>
            <w:tcW w:w="4962" w:type="dxa"/>
            <w:tcBorders>
              <w:top w:val="single" w:sz="4" w:space="0" w:color="auto"/>
              <w:left w:val="single" w:sz="4" w:space="0" w:color="auto"/>
              <w:bottom w:val="single" w:sz="4" w:space="0" w:color="auto"/>
              <w:right w:val="single" w:sz="4" w:space="0" w:color="auto"/>
            </w:tcBorders>
            <w:shd w:val="clear" w:color="000000" w:fill="E2EFD9" w:themeFill="accent6" w:themeFillTint="33"/>
            <w:noWrap/>
            <w:vAlign w:val="center"/>
            <w:hideMark/>
          </w:tcPr>
          <w:p w14:paraId="78C069BB" w14:textId="77777777" w:rsidR="00982D5F" w:rsidRPr="00200B34" w:rsidRDefault="00982D5F" w:rsidP="00982D5F">
            <w:pPr>
              <w:spacing w:after="0" w:line="240" w:lineRule="auto"/>
              <w:rPr>
                <w:rFonts w:cs="Arial"/>
                <w:b/>
                <w:bCs/>
                <w:noProof/>
                <w:sz w:val="20"/>
                <w:szCs w:val="20"/>
                <w:lang w:val="es-ES" w:eastAsia="en-GB"/>
              </w:rPr>
            </w:pPr>
            <w:r w:rsidRPr="00200B34">
              <w:rPr>
                <w:rFonts w:cs="Arial"/>
                <w:b/>
                <w:bCs/>
                <w:noProof/>
                <w:sz w:val="20"/>
                <w:szCs w:val="20"/>
                <w:lang w:val="es-ES" w:eastAsia="en-GB"/>
              </w:rPr>
              <w:t>D. Apoyo a las iniciativas regionales</w:t>
            </w:r>
          </w:p>
        </w:tc>
        <w:tc>
          <w:tcPr>
            <w:tcW w:w="1205" w:type="dxa"/>
            <w:tcBorders>
              <w:top w:val="single" w:sz="4" w:space="0" w:color="auto"/>
              <w:left w:val="nil"/>
              <w:bottom w:val="single" w:sz="4" w:space="0" w:color="auto"/>
              <w:right w:val="single" w:sz="4" w:space="0" w:color="auto"/>
            </w:tcBorders>
            <w:shd w:val="clear" w:color="000000" w:fill="E2EFD9" w:themeFill="accent6" w:themeFillTint="33"/>
            <w:noWrap/>
            <w:vAlign w:val="center"/>
            <w:hideMark/>
          </w:tcPr>
          <w:p w14:paraId="08A52A51" w14:textId="77777777" w:rsidR="00982D5F" w:rsidRPr="00200B34" w:rsidRDefault="00982D5F" w:rsidP="00982D5F">
            <w:pPr>
              <w:spacing w:after="0" w:line="240" w:lineRule="auto"/>
              <w:jc w:val="right"/>
              <w:rPr>
                <w:rFonts w:cs="Arial"/>
                <w:b/>
                <w:bCs/>
                <w:noProof/>
                <w:sz w:val="20"/>
                <w:szCs w:val="20"/>
                <w:lang w:val="es-ES" w:eastAsia="en-GB"/>
              </w:rPr>
            </w:pPr>
            <w:r w:rsidRPr="00200B34">
              <w:rPr>
                <w:rFonts w:cs="Arial"/>
                <w:b/>
                <w:bCs/>
                <w:noProof/>
                <w:sz w:val="20"/>
                <w:szCs w:val="20"/>
                <w:lang w:val="es-ES" w:eastAsia="en-GB"/>
              </w:rPr>
              <w:t>100</w:t>
            </w:r>
          </w:p>
        </w:tc>
        <w:tc>
          <w:tcPr>
            <w:tcW w:w="1205" w:type="dxa"/>
            <w:tcBorders>
              <w:top w:val="single" w:sz="4" w:space="0" w:color="auto"/>
              <w:left w:val="nil"/>
              <w:bottom w:val="single" w:sz="4" w:space="0" w:color="auto"/>
              <w:right w:val="single" w:sz="4" w:space="0" w:color="auto"/>
            </w:tcBorders>
            <w:shd w:val="clear" w:color="000000" w:fill="E2EFD9" w:themeFill="accent6" w:themeFillTint="33"/>
            <w:noWrap/>
            <w:vAlign w:val="center"/>
            <w:hideMark/>
          </w:tcPr>
          <w:p w14:paraId="435510CF" w14:textId="77777777" w:rsidR="00982D5F" w:rsidRPr="00200B34" w:rsidRDefault="00982D5F" w:rsidP="00982D5F">
            <w:pPr>
              <w:spacing w:after="0" w:line="240" w:lineRule="auto"/>
              <w:jc w:val="right"/>
              <w:rPr>
                <w:rFonts w:cs="Arial"/>
                <w:b/>
                <w:bCs/>
                <w:noProof/>
                <w:sz w:val="20"/>
                <w:szCs w:val="20"/>
                <w:lang w:val="es-ES" w:eastAsia="en-GB"/>
              </w:rPr>
            </w:pPr>
            <w:r w:rsidRPr="00200B34">
              <w:rPr>
                <w:rFonts w:cs="Arial"/>
                <w:b/>
                <w:bCs/>
                <w:noProof/>
                <w:sz w:val="20"/>
                <w:szCs w:val="20"/>
                <w:lang w:val="es-ES" w:eastAsia="en-GB"/>
              </w:rPr>
              <w:t>100</w:t>
            </w:r>
          </w:p>
        </w:tc>
        <w:tc>
          <w:tcPr>
            <w:tcW w:w="1205" w:type="dxa"/>
            <w:tcBorders>
              <w:top w:val="single" w:sz="4" w:space="0" w:color="auto"/>
              <w:left w:val="nil"/>
              <w:bottom w:val="single" w:sz="4" w:space="0" w:color="auto"/>
              <w:right w:val="single" w:sz="4" w:space="0" w:color="auto"/>
            </w:tcBorders>
            <w:shd w:val="clear" w:color="000000" w:fill="E2EFD9" w:themeFill="accent6" w:themeFillTint="33"/>
            <w:noWrap/>
            <w:vAlign w:val="center"/>
            <w:hideMark/>
          </w:tcPr>
          <w:p w14:paraId="3172B58F" w14:textId="77777777" w:rsidR="00982D5F" w:rsidRPr="00200B34" w:rsidRDefault="00982D5F" w:rsidP="00982D5F">
            <w:pPr>
              <w:spacing w:after="0" w:line="240" w:lineRule="auto"/>
              <w:jc w:val="right"/>
              <w:rPr>
                <w:rFonts w:cs="Arial"/>
                <w:b/>
                <w:bCs/>
                <w:noProof/>
                <w:sz w:val="20"/>
                <w:szCs w:val="20"/>
                <w:lang w:val="es-ES" w:eastAsia="en-GB"/>
              </w:rPr>
            </w:pPr>
            <w:r w:rsidRPr="00200B34">
              <w:rPr>
                <w:rFonts w:cs="Arial"/>
                <w:b/>
                <w:bCs/>
                <w:noProof/>
                <w:sz w:val="20"/>
                <w:szCs w:val="20"/>
                <w:lang w:val="es-ES" w:eastAsia="en-GB"/>
              </w:rPr>
              <w:t>100</w:t>
            </w:r>
          </w:p>
        </w:tc>
        <w:tc>
          <w:tcPr>
            <w:tcW w:w="1205" w:type="dxa"/>
            <w:tcBorders>
              <w:top w:val="single" w:sz="4" w:space="0" w:color="auto"/>
              <w:left w:val="nil"/>
              <w:bottom w:val="single" w:sz="4" w:space="0" w:color="auto"/>
              <w:right w:val="single" w:sz="4" w:space="0" w:color="auto"/>
            </w:tcBorders>
            <w:shd w:val="clear" w:color="000000" w:fill="E2EFD9" w:themeFill="accent6" w:themeFillTint="33"/>
            <w:noWrap/>
            <w:vAlign w:val="center"/>
            <w:hideMark/>
          </w:tcPr>
          <w:p w14:paraId="18ABF90E" w14:textId="77777777" w:rsidR="00982D5F" w:rsidRPr="00200B34" w:rsidRDefault="00982D5F" w:rsidP="00982D5F">
            <w:pPr>
              <w:spacing w:after="0" w:line="240" w:lineRule="auto"/>
              <w:jc w:val="right"/>
              <w:rPr>
                <w:rFonts w:cs="Arial"/>
                <w:b/>
                <w:bCs/>
                <w:noProof/>
                <w:sz w:val="20"/>
                <w:szCs w:val="20"/>
                <w:lang w:val="es-ES" w:eastAsia="en-GB"/>
              </w:rPr>
            </w:pPr>
            <w:r w:rsidRPr="00200B34">
              <w:rPr>
                <w:rFonts w:cs="Arial"/>
                <w:b/>
                <w:bCs/>
                <w:noProof/>
                <w:sz w:val="20"/>
                <w:szCs w:val="20"/>
                <w:lang w:val="es-ES" w:eastAsia="en-GB"/>
              </w:rPr>
              <w:t>300</w:t>
            </w:r>
          </w:p>
        </w:tc>
      </w:tr>
      <w:tr w:rsidR="00200B34" w:rsidRPr="00200B34" w14:paraId="22E76220" w14:textId="77777777" w:rsidTr="00982D5F">
        <w:tc>
          <w:tcPr>
            <w:tcW w:w="4962" w:type="dxa"/>
            <w:tcBorders>
              <w:top w:val="single" w:sz="4" w:space="0" w:color="auto"/>
              <w:left w:val="single" w:sz="4" w:space="0" w:color="auto"/>
              <w:bottom w:val="single" w:sz="4" w:space="0" w:color="auto"/>
              <w:right w:val="single" w:sz="4" w:space="0" w:color="auto"/>
            </w:tcBorders>
            <w:shd w:val="clear" w:color="000000" w:fill="E2EFD9" w:themeFill="accent6" w:themeFillTint="33"/>
            <w:noWrap/>
            <w:vAlign w:val="center"/>
            <w:hideMark/>
          </w:tcPr>
          <w:p w14:paraId="4257B870" w14:textId="77777777" w:rsidR="00982D5F" w:rsidRPr="00200B34" w:rsidRDefault="00982D5F" w:rsidP="00982D5F">
            <w:pPr>
              <w:spacing w:after="0" w:line="240" w:lineRule="auto"/>
              <w:rPr>
                <w:rFonts w:cs="Arial"/>
                <w:b/>
                <w:bCs/>
                <w:noProof/>
                <w:sz w:val="20"/>
                <w:szCs w:val="20"/>
                <w:lang w:val="es-ES" w:eastAsia="en-GB"/>
              </w:rPr>
            </w:pPr>
            <w:r w:rsidRPr="00200B34">
              <w:rPr>
                <w:rFonts w:cs="Arial"/>
                <w:b/>
                <w:bCs/>
                <w:noProof/>
                <w:sz w:val="20"/>
                <w:szCs w:val="20"/>
                <w:lang w:val="es-ES" w:eastAsia="en-GB"/>
              </w:rPr>
              <w:t>E. Ciencia y Políticas</w:t>
            </w:r>
          </w:p>
        </w:tc>
        <w:tc>
          <w:tcPr>
            <w:tcW w:w="1205" w:type="dxa"/>
            <w:tcBorders>
              <w:top w:val="single" w:sz="4" w:space="0" w:color="auto"/>
              <w:left w:val="nil"/>
              <w:bottom w:val="single" w:sz="4" w:space="0" w:color="auto"/>
              <w:right w:val="single" w:sz="4" w:space="0" w:color="auto"/>
            </w:tcBorders>
            <w:shd w:val="clear" w:color="000000" w:fill="E2EFD9" w:themeFill="accent6" w:themeFillTint="33"/>
            <w:noWrap/>
            <w:vAlign w:val="center"/>
            <w:hideMark/>
          </w:tcPr>
          <w:p w14:paraId="3A4B6CF7" w14:textId="77777777" w:rsidR="00982D5F" w:rsidRPr="00200B34" w:rsidRDefault="00982D5F" w:rsidP="00982D5F">
            <w:pPr>
              <w:spacing w:after="0" w:line="240" w:lineRule="auto"/>
              <w:jc w:val="right"/>
              <w:rPr>
                <w:rFonts w:cs="Arial"/>
                <w:b/>
                <w:bCs/>
                <w:noProof/>
                <w:sz w:val="20"/>
                <w:szCs w:val="20"/>
                <w:lang w:val="es-ES" w:eastAsia="en-GB"/>
              </w:rPr>
            </w:pPr>
            <w:r w:rsidRPr="00200B34">
              <w:rPr>
                <w:rFonts w:cs="Arial"/>
                <w:b/>
                <w:bCs/>
                <w:noProof/>
                <w:sz w:val="20"/>
                <w:szCs w:val="20"/>
                <w:lang w:val="es-ES" w:eastAsia="en-GB"/>
              </w:rPr>
              <w:t>840</w:t>
            </w:r>
          </w:p>
        </w:tc>
        <w:tc>
          <w:tcPr>
            <w:tcW w:w="1205" w:type="dxa"/>
            <w:tcBorders>
              <w:top w:val="single" w:sz="4" w:space="0" w:color="auto"/>
              <w:left w:val="nil"/>
              <w:bottom w:val="single" w:sz="4" w:space="0" w:color="auto"/>
              <w:right w:val="single" w:sz="4" w:space="0" w:color="auto"/>
            </w:tcBorders>
            <w:shd w:val="clear" w:color="000000" w:fill="E2EFD9" w:themeFill="accent6" w:themeFillTint="33"/>
            <w:noWrap/>
            <w:vAlign w:val="center"/>
            <w:hideMark/>
          </w:tcPr>
          <w:p w14:paraId="7AA0161F" w14:textId="77777777" w:rsidR="00982D5F" w:rsidRPr="00200B34" w:rsidRDefault="00982D5F" w:rsidP="00982D5F">
            <w:pPr>
              <w:spacing w:after="0" w:line="240" w:lineRule="auto"/>
              <w:jc w:val="right"/>
              <w:rPr>
                <w:rFonts w:cs="Arial"/>
                <w:b/>
                <w:bCs/>
                <w:noProof/>
                <w:sz w:val="20"/>
                <w:szCs w:val="20"/>
                <w:lang w:val="es-ES" w:eastAsia="en-GB"/>
              </w:rPr>
            </w:pPr>
            <w:r w:rsidRPr="00200B34">
              <w:rPr>
                <w:rFonts w:cs="Arial"/>
                <w:b/>
                <w:bCs/>
                <w:noProof/>
                <w:sz w:val="20"/>
                <w:szCs w:val="20"/>
                <w:lang w:val="es-ES" w:eastAsia="en-GB"/>
              </w:rPr>
              <w:t>817</w:t>
            </w:r>
          </w:p>
        </w:tc>
        <w:tc>
          <w:tcPr>
            <w:tcW w:w="1205" w:type="dxa"/>
            <w:tcBorders>
              <w:top w:val="single" w:sz="4" w:space="0" w:color="auto"/>
              <w:left w:val="nil"/>
              <w:bottom w:val="single" w:sz="4" w:space="0" w:color="auto"/>
              <w:right w:val="single" w:sz="4" w:space="0" w:color="auto"/>
            </w:tcBorders>
            <w:shd w:val="clear" w:color="000000" w:fill="E2EFD9" w:themeFill="accent6" w:themeFillTint="33"/>
            <w:noWrap/>
            <w:vAlign w:val="center"/>
            <w:hideMark/>
          </w:tcPr>
          <w:p w14:paraId="6A7D8DA8" w14:textId="77777777" w:rsidR="00982D5F" w:rsidRPr="00200B34" w:rsidRDefault="00982D5F" w:rsidP="00982D5F">
            <w:pPr>
              <w:spacing w:after="0" w:line="240" w:lineRule="auto"/>
              <w:jc w:val="right"/>
              <w:rPr>
                <w:rFonts w:cs="Arial"/>
                <w:b/>
                <w:bCs/>
                <w:noProof/>
                <w:sz w:val="20"/>
                <w:szCs w:val="20"/>
                <w:lang w:val="es-ES" w:eastAsia="en-GB"/>
              </w:rPr>
            </w:pPr>
            <w:r w:rsidRPr="00200B34">
              <w:rPr>
                <w:rFonts w:cs="Arial"/>
                <w:b/>
                <w:bCs/>
                <w:noProof/>
                <w:sz w:val="20"/>
                <w:szCs w:val="20"/>
                <w:lang w:val="es-ES" w:eastAsia="en-GB"/>
              </w:rPr>
              <w:t>820</w:t>
            </w:r>
          </w:p>
        </w:tc>
        <w:tc>
          <w:tcPr>
            <w:tcW w:w="1205" w:type="dxa"/>
            <w:tcBorders>
              <w:top w:val="single" w:sz="4" w:space="0" w:color="auto"/>
              <w:left w:val="nil"/>
              <w:bottom w:val="single" w:sz="4" w:space="0" w:color="auto"/>
              <w:right w:val="single" w:sz="4" w:space="0" w:color="auto"/>
            </w:tcBorders>
            <w:shd w:val="clear" w:color="000000" w:fill="E2EFD9" w:themeFill="accent6" w:themeFillTint="33"/>
            <w:noWrap/>
            <w:vAlign w:val="center"/>
            <w:hideMark/>
          </w:tcPr>
          <w:p w14:paraId="6DB06389" w14:textId="77777777" w:rsidR="00982D5F" w:rsidRPr="00200B34" w:rsidRDefault="00982D5F" w:rsidP="00982D5F">
            <w:pPr>
              <w:spacing w:after="0" w:line="240" w:lineRule="auto"/>
              <w:jc w:val="right"/>
              <w:rPr>
                <w:rFonts w:cs="Arial"/>
                <w:b/>
                <w:bCs/>
                <w:noProof/>
                <w:sz w:val="20"/>
                <w:szCs w:val="20"/>
                <w:lang w:val="es-ES" w:eastAsia="en-GB"/>
              </w:rPr>
            </w:pPr>
            <w:r w:rsidRPr="00200B34">
              <w:rPr>
                <w:rFonts w:cs="Arial"/>
                <w:b/>
                <w:bCs/>
                <w:noProof/>
                <w:sz w:val="20"/>
                <w:szCs w:val="20"/>
                <w:lang w:val="es-ES" w:eastAsia="en-GB"/>
              </w:rPr>
              <w:t>2 477</w:t>
            </w:r>
          </w:p>
        </w:tc>
      </w:tr>
      <w:tr w:rsidR="00200B34" w:rsidRPr="00200B34" w14:paraId="058D48EA" w14:textId="77777777" w:rsidTr="00982D5F">
        <w:tc>
          <w:tcPr>
            <w:tcW w:w="4962" w:type="dxa"/>
            <w:tcBorders>
              <w:top w:val="single" w:sz="4" w:space="0" w:color="auto"/>
              <w:left w:val="single" w:sz="4" w:space="0" w:color="auto"/>
              <w:bottom w:val="single" w:sz="4" w:space="0" w:color="auto"/>
              <w:right w:val="single" w:sz="4" w:space="0" w:color="auto"/>
            </w:tcBorders>
            <w:shd w:val="clear" w:color="000000" w:fill="E2EFD9" w:themeFill="accent6" w:themeFillTint="33"/>
            <w:noWrap/>
            <w:vAlign w:val="center"/>
            <w:hideMark/>
          </w:tcPr>
          <w:p w14:paraId="21AC3A12" w14:textId="77777777" w:rsidR="00982D5F" w:rsidRPr="00200B34" w:rsidRDefault="00982D5F" w:rsidP="00982D5F">
            <w:pPr>
              <w:spacing w:after="0" w:line="240" w:lineRule="auto"/>
              <w:rPr>
                <w:rFonts w:cs="Arial"/>
                <w:b/>
                <w:bCs/>
                <w:noProof/>
                <w:sz w:val="20"/>
                <w:szCs w:val="20"/>
                <w:lang w:val="es-ES" w:eastAsia="en-GB"/>
              </w:rPr>
            </w:pPr>
            <w:r w:rsidRPr="00200B34">
              <w:rPr>
                <w:rFonts w:cs="Arial"/>
                <w:b/>
                <w:bCs/>
                <w:noProof/>
                <w:sz w:val="20"/>
                <w:szCs w:val="20"/>
                <w:lang w:val="es-ES" w:eastAsia="en-GB"/>
              </w:rPr>
              <w:t>G. Administración</w:t>
            </w:r>
          </w:p>
        </w:tc>
        <w:tc>
          <w:tcPr>
            <w:tcW w:w="1205" w:type="dxa"/>
            <w:tcBorders>
              <w:top w:val="single" w:sz="4" w:space="0" w:color="auto"/>
              <w:left w:val="nil"/>
              <w:bottom w:val="single" w:sz="4" w:space="0" w:color="auto"/>
              <w:right w:val="single" w:sz="4" w:space="0" w:color="auto"/>
            </w:tcBorders>
            <w:shd w:val="clear" w:color="000000" w:fill="E2EFD9" w:themeFill="accent6" w:themeFillTint="33"/>
            <w:noWrap/>
            <w:vAlign w:val="center"/>
            <w:hideMark/>
          </w:tcPr>
          <w:p w14:paraId="673C9336" w14:textId="77777777" w:rsidR="00982D5F" w:rsidRPr="00200B34" w:rsidRDefault="00982D5F" w:rsidP="00982D5F">
            <w:pPr>
              <w:spacing w:after="0" w:line="240" w:lineRule="auto"/>
              <w:jc w:val="right"/>
              <w:rPr>
                <w:rFonts w:cs="Arial"/>
                <w:b/>
                <w:bCs/>
                <w:noProof/>
                <w:sz w:val="20"/>
                <w:szCs w:val="20"/>
                <w:lang w:val="es-ES" w:eastAsia="en-GB"/>
              </w:rPr>
            </w:pPr>
            <w:r w:rsidRPr="00200B34">
              <w:rPr>
                <w:rFonts w:cs="Arial"/>
                <w:b/>
                <w:bCs/>
                <w:noProof/>
                <w:sz w:val="20"/>
                <w:szCs w:val="20"/>
                <w:lang w:val="es-ES" w:eastAsia="en-GB"/>
              </w:rPr>
              <w:t>474</w:t>
            </w:r>
          </w:p>
        </w:tc>
        <w:tc>
          <w:tcPr>
            <w:tcW w:w="1205" w:type="dxa"/>
            <w:tcBorders>
              <w:top w:val="single" w:sz="4" w:space="0" w:color="auto"/>
              <w:left w:val="nil"/>
              <w:bottom w:val="single" w:sz="4" w:space="0" w:color="auto"/>
              <w:right w:val="single" w:sz="4" w:space="0" w:color="auto"/>
            </w:tcBorders>
            <w:shd w:val="clear" w:color="000000" w:fill="E2EFD9" w:themeFill="accent6" w:themeFillTint="33"/>
            <w:noWrap/>
            <w:vAlign w:val="center"/>
            <w:hideMark/>
          </w:tcPr>
          <w:p w14:paraId="19E8742F" w14:textId="77777777" w:rsidR="00982D5F" w:rsidRPr="00200B34" w:rsidRDefault="00982D5F" w:rsidP="00982D5F">
            <w:pPr>
              <w:spacing w:after="0" w:line="240" w:lineRule="auto"/>
              <w:jc w:val="right"/>
              <w:rPr>
                <w:rFonts w:cs="Arial"/>
                <w:b/>
                <w:bCs/>
                <w:noProof/>
                <w:sz w:val="20"/>
                <w:szCs w:val="20"/>
                <w:lang w:val="es-ES" w:eastAsia="en-GB"/>
              </w:rPr>
            </w:pPr>
            <w:r w:rsidRPr="00200B34">
              <w:rPr>
                <w:rFonts w:cs="Arial"/>
                <w:b/>
                <w:bCs/>
                <w:noProof/>
                <w:sz w:val="20"/>
                <w:szCs w:val="20"/>
                <w:lang w:val="es-ES" w:eastAsia="en-GB"/>
              </w:rPr>
              <w:t>478</w:t>
            </w:r>
          </w:p>
        </w:tc>
        <w:tc>
          <w:tcPr>
            <w:tcW w:w="1205" w:type="dxa"/>
            <w:tcBorders>
              <w:top w:val="single" w:sz="4" w:space="0" w:color="auto"/>
              <w:left w:val="nil"/>
              <w:bottom w:val="single" w:sz="4" w:space="0" w:color="auto"/>
              <w:right w:val="single" w:sz="4" w:space="0" w:color="auto"/>
            </w:tcBorders>
            <w:shd w:val="clear" w:color="000000" w:fill="E2EFD9" w:themeFill="accent6" w:themeFillTint="33"/>
            <w:noWrap/>
            <w:vAlign w:val="center"/>
            <w:hideMark/>
          </w:tcPr>
          <w:p w14:paraId="05BDE254" w14:textId="77777777" w:rsidR="00982D5F" w:rsidRPr="00200B34" w:rsidRDefault="00982D5F" w:rsidP="00982D5F">
            <w:pPr>
              <w:spacing w:after="0" w:line="240" w:lineRule="auto"/>
              <w:jc w:val="right"/>
              <w:rPr>
                <w:rFonts w:cs="Arial"/>
                <w:b/>
                <w:bCs/>
                <w:noProof/>
                <w:sz w:val="20"/>
                <w:szCs w:val="20"/>
                <w:lang w:val="es-ES" w:eastAsia="en-GB"/>
              </w:rPr>
            </w:pPr>
            <w:r w:rsidRPr="00200B34">
              <w:rPr>
                <w:rFonts w:cs="Arial"/>
                <w:b/>
                <w:bCs/>
                <w:noProof/>
                <w:sz w:val="20"/>
                <w:szCs w:val="20"/>
                <w:lang w:val="es-ES" w:eastAsia="en-GB"/>
              </w:rPr>
              <w:t>478</w:t>
            </w:r>
          </w:p>
        </w:tc>
        <w:tc>
          <w:tcPr>
            <w:tcW w:w="1205" w:type="dxa"/>
            <w:tcBorders>
              <w:top w:val="single" w:sz="4" w:space="0" w:color="auto"/>
              <w:left w:val="nil"/>
              <w:bottom w:val="single" w:sz="4" w:space="0" w:color="auto"/>
              <w:right w:val="single" w:sz="4" w:space="0" w:color="auto"/>
            </w:tcBorders>
            <w:shd w:val="clear" w:color="000000" w:fill="E2EFD9" w:themeFill="accent6" w:themeFillTint="33"/>
            <w:noWrap/>
            <w:vAlign w:val="center"/>
            <w:hideMark/>
          </w:tcPr>
          <w:p w14:paraId="60A06D48" w14:textId="77777777" w:rsidR="00982D5F" w:rsidRPr="00200B34" w:rsidRDefault="00982D5F" w:rsidP="00982D5F">
            <w:pPr>
              <w:spacing w:after="0" w:line="240" w:lineRule="auto"/>
              <w:jc w:val="right"/>
              <w:rPr>
                <w:rFonts w:cs="Arial"/>
                <w:b/>
                <w:bCs/>
                <w:noProof/>
                <w:sz w:val="20"/>
                <w:szCs w:val="20"/>
                <w:lang w:val="es-ES" w:eastAsia="en-GB"/>
              </w:rPr>
            </w:pPr>
            <w:r w:rsidRPr="00200B34">
              <w:rPr>
                <w:rFonts w:cs="Arial"/>
                <w:b/>
                <w:bCs/>
                <w:noProof/>
                <w:sz w:val="20"/>
                <w:szCs w:val="20"/>
                <w:lang w:val="es-ES" w:eastAsia="en-GB"/>
              </w:rPr>
              <w:t>1 430</w:t>
            </w:r>
          </w:p>
        </w:tc>
      </w:tr>
      <w:tr w:rsidR="00200B34" w:rsidRPr="00200B34" w14:paraId="3CD1EF99" w14:textId="77777777" w:rsidTr="00982D5F">
        <w:tc>
          <w:tcPr>
            <w:tcW w:w="4962" w:type="dxa"/>
            <w:tcBorders>
              <w:top w:val="single" w:sz="4" w:space="0" w:color="auto"/>
              <w:left w:val="single" w:sz="4" w:space="0" w:color="auto"/>
              <w:bottom w:val="single" w:sz="4" w:space="0" w:color="auto"/>
              <w:right w:val="single" w:sz="4" w:space="0" w:color="auto"/>
            </w:tcBorders>
            <w:shd w:val="clear" w:color="000000" w:fill="E2EFD9" w:themeFill="accent6" w:themeFillTint="33"/>
            <w:noWrap/>
            <w:vAlign w:val="center"/>
            <w:hideMark/>
          </w:tcPr>
          <w:p w14:paraId="1832DFC0" w14:textId="77777777" w:rsidR="00982D5F" w:rsidRPr="00200B34" w:rsidRDefault="00982D5F" w:rsidP="00982D5F">
            <w:pPr>
              <w:spacing w:after="0" w:line="240" w:lineRule="auto"/>
              <w:rPr>
                <w:rFonts w:cs="Arial"/>
                <w:b/>
                <w:bCs/>
                <w:noProof/>
                <w:sz w:val="20"/>
                <w:szCs w:val="20"/>
                <w:lang w:val="es-ES" w:eastAsia="en-GB"/>
              </w:rPr>
            </w:pPr>
            <w:r w:rsidRPr="00200B34">
              <w:rPr>
                <w:rFonts w:cs="Arial"/>
                <w:b/>
                <w:bCs/>
                <w:noProof/>
                <w:sz w:val="20"/>
                <w:szCs w:val="20"/>
                <w:lang w:val="es-ES" w:eastAsia="en-GB"/>
              </w:rPr>
              <w:t>H. Servicios del Comité Permanente</w:t>
            </w:r>
          </w:p>
        </w:tc>
        <w:tc>
          <w:tcPr>
            <w:tcW w:w="1205" w:type="dxa"/>
            <w:tcBorders>
              <w:top w:val="single" w:sz="4" w:space="0" w:color="auto"/>
              <w:left w:val="nil"/>
              <w:bottom w:val="single" w:sz="4" w:space="0" w:color="auto"/>
              <w:right w:val="single" w:sz="4" w:space="0" w:color="auto"/>
            </w:tcBorders>
            <w:shd w:val="clear" w:color="000000" w:fill="E2EFD9" w:themeFill="accent6" w:themeFillTint="33"/>
            <w:noWrap/>
            <w:vAlign w:val="center"/>
          </w:tcPr>
          <w:p w14:paraId="72BE78B4" w14:textId="77777777" w:rsidR="00982D5F" w:rsidRPr="00200B34" w:rsidRDefault="00982D5F" w:rsidP="00982D5F">
            <w:pPr>
              <w:spacing w:after="0" w:line="240" w:lineRule="auto"/>
              <w:jc w:val="right"/>
              <w:rPr>
                <w:rFonts w:cs="Arial"/>
                <w:b/>
                <w:bCs/>
                <w:noProof/>
                <w:sz w:val="20"/>
                <w:szCs w:val="20"/>
                <w:lang w:val="es-ES" w:eastAsia="en-GB"/>
              </w:rPr>
            </w:pPr>
            <w:r w:rsidRPr="00200B34">
              <w:rPr>
                <w:rFonts w:cs="Arial"/>
                <w:b/>
                <w:bCs/>
                <w:noProof/>
                <w:sz w:val="20"/>
                <w:szCs w:val="20"/>
                <w:lang w:val="es-ES" w:eastAsia="en-GB"/>
              </w:rPr>
              <w:t>150</w:t>
            </w:r>
          </w:p>
        </w:tc>
        <w:tc>
          <w:tcPr>
            <w:tcW w:w="1205" w:type="dxa"/>
            <w:tcBorders>
              <w:top w:val="single" w:sz="4" w:space="0" w:color="auto"/>
              <w:left w:val="nil"/>
              <w:bottom w:val="single" w:sz="4" w:space="0" w:color="auto"/>
              <w:right w:val="single" w:sz="4" w:space="0" w:color="auto"/>
            </w:tcBorders>
            <w:shd w:val="clear" w:color="000000" w:fill="E2EFD9" w:themeFill="accent6" w:themeFillTint="33"/>
            <w:noWrap/>
            <w:vAlign w:val="center"/>
          </w:tcPr>
          <w:p w14:paraId="102974D3" w14:textId="77777777" w:rsidR="00982D5F" w:rsidRPr="00200B34" w:rsidRDefault="00982D5F" w:rsidP="00982D5F">
            <w:pPr>
              <w:spacing w:after="0" w:line="240" w:lineRule="auto"/>
              <w:jc w:val="right"/>
              <w:rPr>
                <w:rFonts w:cs="Arial"/>
                <w:b/>
                <w:bCs/>
                <w:noProof/>
                <w:sz w:val="20"/>
                <w:szCs w:val="20"/>
                <w:lang w:val="es-ES" w:eastAsia="en-GB"/>
              </w:rPr>
            </w:pPr>
            <w:r w:rsidRPr="00200B34">
              <w:rPr>
                <w:rFonts w:cs="Arial"/>
                <w:b/>
                <w:bCs/>
                <w:noProof/>
                <w:sz w:val="20"/>
                <w:szCs w:val="20"/>
                <w:lang w:val="es-ES" w:eastAsia="en-GB"/>
              </w:rPr>
              <w:t>150</w:t>
            </w:r>
          </w:p>
        </w:tc>
        <w:tc>
          <w:tcPr>
            <w:tcW w:w="1205" w:type="dxa"/>
            <w:tcBorders>
              <w:top w:val="single" w:sz="4" w:space="0" w:color="auto"/>
              <w:left w:val="nil"/>
              <w:bottom w:val="single" w:sz="4" w:space="0" w:color="auto"/>
              <w:right w:val="single" w:sz="4" w:space="0" w:color="auto"/>
            </w:tcBorders>
            <w:shd w:val="clear" w:color="000000" w:fill="E2EFD9" w:themeFill="accent6" w:themeFillTint="33"/>
            <w:noWrap/>
            <w:vAlign w:val="center"/>
          </w:tcPr>
          <w:p w14:paraId="217377A1" w14:textId="77777777" w:rsidR="00982D5F" w:rsidRPr="00200B34" w:rsidRDefault="00982D5F" w:rsidP="00982D5F">
            <w:pPr>
              <w:spacing w:after="0" w:line="240" w:lineRule="auto"/>
              <w:jc w:val="right"/>
              <w:rPr>
                <w:rFonts w:cs="Arial"/>
                <w:b/>
                <w:bCs/>
                <w:noProof/>
                <w:sz w:val="20"/>
                <w:szCs w:val="20"/>
                <w:lang w:val="es-ES" w:eastAsia="en-GB"/>
              </w:rPr>
            </w:pPr>
            <w:r w:rsidRPr="00200B34">
              <w:rPr>
                <w:rFonts w:cs="Arial"/>
                <w:b/>
                <w:bCs/>
                <w:noProof/>
                <w:sz w:val="20"/>
                <w:szCs w:val="20"/>
                <w:lang w:val="es-ES" w:eastAsia="en-GB"/>
              </w:rPr>
              <w:t>150</w:t>
            </w:r>
          </w:p>
        </w:tc>
        <w:tc>
          <w:tcPr>
            <w:tcW w:w="1205" w:type="dxa"/>
            <w:tcBorders>
              <w:top w:val="single" w:sz="4" w:space="0" w:color="auto"/>
              <w:left w:val="nil"/>
              <w:bottom w:val="single" w:sz="4" w:space="0" w:color="auto"/>
              <w:right w:val="single" w:sz="4" w:space="0" w:color="auto"/>
            </w:tcBorders>
            <w:shd w:val="clear" w:color="000000" w:fill="E2EFD9" w:themeFill="accent6" w:themeFillTint="33"/>
            <w:noWrap/>
            <w:vAlign w:val="center"/>
          </w:tcPr>
          <w:p w14:paraId="65C11F12" w14:textId="77777777" w:rsidR="00982D5F" w:rsidRPr="00200B34" w:rsidRDefault="00982D5F" w:rsidP="00982D5F">
            <w:pPr>
              <w:spacing w:after="0" w:line="240" w:lineRule="auto"/>
              <w:jc w:val="right"/>
              <w:rPr>
                <w:rFonts w:cs="Arial"/>
                <w:b/>
                <w:bCs/>
                <w:noProof/>
                <w:sz w:val="20"/>
                <w:szCs w:val="20"/>
                <w:lang w:val="es-ES" w:eastAsia="en-GB"/>
              </w:rPr>
            </w:pPr>
            <w:r w:rsidRPr="00200B34">
              <w:rPr>
                <w:rFonts w:cs="Arial"/>
                <w:b/>
                <w:bCs/>
                <w:noProof/>
                <w:sz w:val="20"/>
                <w:szCs w:val="20"/>
                <w:lang w:val="es-ES" w:eastAsia="en-GB"/>
              </w:rPr>
              <w:t>450</w:t>
            </w:r>
          </w:p>
        </w:tc>
      </w:tr>
      <w:tr w:rsidR="00200B34" w:rsidRPr="00200B34" w14:paraId="5B11BB01" w14:textId="77777777" w:rsidTr="00982D5F">
        <w:tc>
          <w:tcPr>
            <w:tcW w:w="4962" w:type="dxa"/>
            <w:tcBorders>
              <w:top w:val="single" w:sz="4" w:space="0" w:color="auto"/>
              <w:left w:val="single" w:sz="4" w:space="0" w:color="auto"/>
              <w:bottom w:val="single" w:sz="4" w:space="0" w:color="auto"/>
              <w:right w:val="single" w:sz="4" w:space="0" w:color="auto"/>
            </w:tcBorders>
            <w:shd w:val="clear" w:color="000000" w:fill="E2EFD9" w:themeFill="accent6" w:themeFillTint="33"/>
            <w:vAlign w:val="center"/>
            <w:hideMark/>
          </w:tcPr>
          <w:p w14:paraId="5CE1964C" w14:textId="77777777" w:rsidR="00982D5F" w:rsidRPr="00200B34" w:rsidRDefault="00982D5F" w:rsidP="00982D5F">
            <w:pPr>
              <w:spacing w:after="0" w:line="240" w:lineRule="auto"/>
              <w:rPr>
                <w:rFonts w:cs="Arial"/>
                <w:b/>
                <w:bCs/>
                <w:noProof/>
                <w:sz w:val="20"/>
                <w:szCs w:val="20"/>
                <w:lang w:val="es-ES" w:eastAsia="en-GB"/>
              </w:rPr>
            </w:pPr>
            <w:r w:rsidRPr="00200B34">
              <w:rPr>
                <w:rFonts w:cs="Arial"/>
                <w:b/>
                <w:bCs/>
                <w:noProof/>
                <w:sz w:val="20"/>
                <w:szCs w:val="20"/>
                <w:lang w:val="es-ES" w:eastAsia="en-GB"/>
              </w:rPr>
              <w:t>I. Gastos por servicios administrativos de la UICN (máximo)</w:t>
            </w:r>
          </w:p>
        </w:tc>
        <w:tc>
          <w:tcPr>
            <w:tcW w:w="1205" w:type="dxa"/>
            <w:tcBorders>
              <w:top w:val="single" w:sz="4" w:space="0" w:color="auto"/>
              <w:left w:val="nil"/>
              <w:bottom w:val="single" w:sz="4" w:space="0" w:color="auto"/>
              <w:right w:val="single" w:sz="4" w:space="0" w:color="auto"/>
            </w:tcBorders>
            <w:shd w:val="clear" w:color="000000" w:fill="E2EFD9" w:themeFill="accent6" w:themeFillTint="33"/>
            <w:noWrap/>
            <w:vAlign w:val="center"/>
            <w:hideMark/>
          </w:tcPr>
          <w:p w14:paraId="554FDA05" w14:textId="77777777" w:rsidR="00982D5F" w:rsidRPr="00200B34" w:rsidRDefault="00982D5F" w:rsidP="00982D5F">
            <w:pPr>
              <w:spacing w:after="0" w:line="240" w:lineRule="auto"/>
              <w:jc w:val="right"/>
              <w:rPr>
                <w:rFonts w:cs="Arial"/>
                <w:b/>
                <w:bCs/>
                <w:noProof/>
                <w:sz w:val="20"/>
                <w:szCs w:val="20"/>
                <w:lang w:val="es-ES" w:eastAsia="en-GB"/>
              </w:rPr>
            </w:pPr>
            <w:r w:rsidRPr="00200B34">
              <w:rPr>
                <w:rFonts w:cs="Arial"/>
                <w:b/>
                <w:bCs/>
                <w:noProof/>
                <w:sz w:val="20"/>
                <w:szCs w:val="20"/>
                <w:lang w:val="es-ES" w:eastAsia="en-GB"/>
              </w:rPr>
              <w:t>541</w:t>
            </w:r>
          </w:p>
        </w:tc>
        <w:tc>
          <w:tcPr>
            <w:tcW w:w="1205" w:type="dxa"/>
            <w:tcBorders>
              <w:top w:val="single" w:sz="4" w:space="0" w:color="auto"/>
              <w:left w:val="nil"/>
              <w:bottom w:val="single" w:sz="4" w:space="0" w:color="auto"/>
              <w:right w:val="single" w:sz="4" w:space="0" w:color="auto"/>
            </w:tcBorders>
            <w:shd w:val="clear" w:color="000000" w:fill="E2EFD9" w:themeFill="accent6" w:themeFillTint="33"/>
            <w:noWrap/>
            <w:vAlign w:val="center"/>
            <w:hideMark/>
          </w:tcPr>
          <w:p w14:paraId="736BC7AE" w14:textId="77777777" w:rsidR="00982D5F" w:rsidRPr="00200B34" w:rsidRDefault="00982D5F" w:rsidP="00982D5F">
            <w:pPr>
              <w:spacing w:after="0" w:line="240" w:lineRule="auto"/>
              <w:jc w:val="right"/>
              <w:rPr>
                <w:rFonts w:cs="Arial"/>
                <w:b/>
                <w:bCs/>
                <w:noProof/>
                <w:sz w:val="20"/>
                <w:szCs w:val="20"/>
                <w:lang w:val="es-ES" w:eastAsia="en-GB"/>
              </w:rPr>
            </w:pPr>
            <w:r w:rsidRPr="00200B34">
              <w:rPr>
                <w:rFonts w:cs="Arial"/>
                <w:b/>
                <w:bCs/>
                <w:noProof/>
                <w:sz w:val="20"/>
                <w:szCs w:val="20"/>
                <w:lang w:val="es-ES" w:eastAsia="en-GB"/>
              </w:rPr>
              <w:t>541</w:t>
            </w:r>
          </w:p>
        </w:tc>
        <w:tc>
          <w:tcPr>
            <w:tcW w:w="1205" w:type="dxa"/>
            <w:tcBorders>
              <w:top w:val="single" w:sz="4" w:space="0" w:color="auto"/>
              <w:left w:val="nil"/>
              <w:bottom w:val="single" w:sz="4" w:space="0" w:color="auto"/>
              <w:right w:val="single" w:sz="4" w:space="0" w:color="auto"/>
            </w:tcBorders>
            <w:shd w:val="clear" w:color="000000" w:fill="E2EFD9" w:themeFill="accent6" w:themeFillTint="33"/>
            <w:noWrap/>
            <w:vAlign w:val="center"/>
            <w:hideMark/>
          </w:tcPr>
          <w:p w14:paraId="08D86490" w14:textId="77777777" w:rsidR="00982D5F" w:rsidRPr="00200B34" w:rsidRDefault="00982D5F" w:rsidP="00982D5F">
            <w:pPr>
              <w:spacing w:after="0" w:line="240" w:lineRule="auto"/>
              <w:jc w:val="right"/>
              <w:rPr>
                <w:rFonts w:cs="Arial"/>
                <w:b/>
                <w:bCs/>
                <w:noProof/>
                <w:sz w:val="20"/>
                <w:szCs w:val="20"/>
                <w:lang w:val="es-ES" w:eastAsia="en-GB"/>
              </w:rPr>
            </w:pPr>
            <w:r w:rsidRPr="00200B34">
              <w:rPr>
                <w:rFonts w:cs="Arial"/>
                <w:b/>
                <w:bCs/>
                <w:noProof/>
                <w:sz w:val="20"/>
                <w:szCs w:val="20"/>
                <w:lang w:val="es-ES" w:eastAsia="en-GB"/>
              </w:rPr>
              <w:t>541</w:t>
            </w:r>
          </w:p>
        </w:tc>
        <w:tc>
          <w:tcPr>
            <w:tcW w:w="1205" w:type="dxa"/>
            <w:tcBorders>
              <w:top w:val="single" w:sz="4" w:space="0" w:color="auto"/>
              <w:left w:val="nil"/>
              <w:bottom w:val="single" w:sz="4" w:space="0" w:color="auto"/>
              <w:right w:val="single" w:sz="4" w:space="0" w:color="auto"/>
            </w:tcBorders>
            <w:shd w:val="clear" w:color="000000" w:fill="E2EFD9" w:themeFill="accent6" w:themeFillTint="33"/>
            <w:noWrap/>
            <w:vAlign w:val="center"/>
            <w:hideMark/>
          </w:tcPr>
          <w:p w14:paraId="70968FA6" w14:textId="77777777" w:rsidR="00982D5F" w:rsidRPr="00200B34" w:rsidRDefault="00982D5F" w:rsidP="00982D5F">
            <w:pPr>
              <w:spacing w:after="0" w:line="240" w:lineRule="auto"/>
              <w:jc w:val="right"/>
              <w:rPr>
                <w:rFonts w:cs="Arial"/>
                <w:b/>
                <w:bCs/>
                <w:noProof/>
                <w:sz w:val="20"/>
                <w:szCs w:val="20"/>
                <w:lang w:val="es-ES" w:eastAsia="en-GB"/>
              </w:rPr>
            </w:pPr>
            <w:r w:rsidRPr="00200B34">
              <w:rPr>
                <w:rFonts w:cs="Arial"/>
                <w:b/>
                <w:bCs/>
                <w:noProof/>
                <w:sz w:val="20"/>
                <w:szCs w:val="20"/>
                <w:lang w:val="es-ES" w:eastAsia="en-GB"/>
              </w:rPr>
              <w:t>1.623</w:t>
            </w:r>
          </w:p>
        </w:tc>
      </w:tr>
      <w:tr w:rsidR="00200B34" w:rsidRPr="00200B34" w14:paraId="3DB94753" w14:textId="77777777" w:rsidTr="00982D5F">
        <w:tc>
          <w:tcPr>
            <w:tcW w:w="4962" w:type="dxa"/>
            <w:tcBorders>
              <w:top w:val="single" w:sz="4" w:space="0" w:color="auto"/>
              <w:left w:val="single" w:sz="4" w:space="0" w:color="auto"/>
              <w:bottom w:val="single" w:sz="4" w:space="0" w:color="auto"/>
              <w:right w:val="single" w:sz="4" w:space="0" w:color="auto"/>
            </w:tcBorders>
            <w:shd w:val="clear" w:color="000000" w:fill="E2EFD9" w:themeFill="accent6" w:themeFillTint="33"/>
            <w:noWrap/>
            <w:vAlign w:val="center"/>
            <w:hideMark/>
          </w:tcPr>
          <w:p w14:paraId="523FFE30" w14:textId="77777777" w:rsidR="00982D5F" w:rsidRPr="00200B34" w:rsidRDefault="00982D5F" w:rsidP="00982D5F">
            <w:pPr>
              <w:spacing w:after="0" w:line="240" w:lineRule="auto"/>
              <w:rPr>
                <w:rFonts w:cs="Arial"/>
                <w:b/>
                <w:bCs/>
                <w:noProof/>
                <w:sz w:val="20"/>
                <w:szCs w:val="20"/>
                <w:lang w:val="es-ES" w:eastAsia="en-GB"/>
              </w:rPr>
            </w:pPr>
            <w:r w:rsidRPr="00200B34">
              <w:rPr>
                <w:rFonts w:cs="Arial"/>
                <w:b/>
                <w:bCs/>
                <w:noProof/>
                <w:sz w:val="20"/>
                <w:szCs w:val="20"/>
                <w:lang w:val="es-ES" w:eastAsia="en-GB"/>
              </w:rPr>
              <w:t>J. Varios – Fondo de reserva</w:t>
            </w:r>
          </w:p>
        </w:tc>
        <w:tc>
          <w:tcPr>
            <w:tcW w:w="1205" w:type="dxa"/>
            <w:tcBorders>
              <w:top w:val="single" w:sz="4" w:space="0" w:color="auto"/>
              <w:left w:val="nil"/>
              <w:bottom w:val="single" w:sz="4" w:space="0" w:color="auto"/>
              <w:right w:val="single" w:sz="4" w:space="0" w:color="auto"/>
            </w:tcBorders>
            <w:shd w:val="clear" w:color="000000" w:fill="E2EFD9" w:themeFill="accent6" w:themeFillTint="33"/>
            <w:noWrap/>
            <w:vAlign w:val="center"/>
            <w:hideMark/>
          </w:tcPr>
          <w:p w14:paraId="7C0755B2" w14:textId="77777777" w:rsidR="00982D5F" w:rsidRPr="00200B34" w:rsidRDefault="00982D5F" w:rsidP="00982D5F">
            <w:pPr>
              <w:spacing w:after="0" w:line="240" w:lineRule="auto"/>
              <w:jc w:val="right"/>
              <w:rPr>
                <w:rFonts w:cs="Arial"/>
                <w:b/>
                <w:bCs/>
                <w:noProof/>
                <w:sz w:val="20"/>
                <w:szCs w:val="20"/>
                <w:lang w:val="es-ES" w:eastAsia="en-GB"/>
              </w:rPr>
            </w:pPr>
            <w:r w:rsidRPr="00200B34">
              <w:rPr>
                <w:rFonts w:cs="Arial"/>
                <w:b/>
                <w:bCs/>
                <w:noProof/>
                <w:sz w:val="20"/>
                <w:szCs w:val="20"/>
                <w:lang w:val="es-ES" w:eastAsia="en-GB"/>
              </w:rPr>
              <w:t>109</w:t>
            </w:r>
          </w:p>
        </w:tc>
        <w:tc>
          <w:tcPr>
            <w:tcW w:w="1205" w:type="dxa"/>
            <w:tcBorders>
              <w:top w:val="single" w:sz="4" w:space="0" w:color="auto"/>
              <w:left w:val="nil"/>
              <w:bottom w:val="single" w:sz="4" w:space="0" w:color="auto"/>
              <w:right w:val="single" w:sz="4" w:space="0" w:color="auto"/>
            </w:tcBorders>
            <w:shd w:val="clear" w:color="000000" w:fill="E2EFD9" w:themeFill="accent6" w:themeFillTint="33"/>
            <w:noWrap/>
            <w:vAlign w:val="center"/>
            <w:hideMark/>
          </w:tcPr>
          <w:p w14:paraId="406F7AD6" w14:textId="77777777" w:rsidR="00982D5F" w:rsidRPr="00200B34" w:rsidRDefault="00982D5F" w:rsidP="00982D5F">
            <w:pPr>
              <w:spacing w:after="0" w:line="240" w:lineRule="auto"/>
              <w:jc w:val="right"/>
              <w:rPr>
                <w:rFonts w:cs="Arial"/>
                <w:b/>
                <w:bCs/>
                <w:noProof/>
                <w:sz w:val="20"/>
                <w:szCs w:val="20"/>
                <w:lang w:val="es-ES" w:eastAsia="en-GB"/>
              </w:rPr>
            </w:pPr>
            <w:r w:rsidRPr="00200B34">
              <w:rPr>
                <w:rFonts w:cs="Arial"/>
                <w:b/>
                <w:bCs/>
                <w:noProof/>
                <w:sz w:val="20"/>
                <w:szCs w:val="20"/>
                <w:lang w:val="es-ES" w:eastAsia="en-GB"/>
              </w:rPr>
              <w:t>109</w:t>
            </w:r>
          </w:p>
        </w:tc>
        <w:tc>
          <w:tcPr>
            <w:tcW w:w="1205" w:type="dxa"/>
            <w:tcBorders>
              <w:top w:val="single" w:sz="4" w:space="0" w:color="auto"/>
              <w:left w:val="nil"/>
              <w:bottom w:val="single" w:sz="4" w:space="0" w:color="auto"/>
              <w:right w:val="single" w:sz="4" w:space="0" w:color="auto"/>
            </w:tcBorders>
            <w:shd w:val="clear" w:color="000000" w:fill="E2EFD9" w:themeFill="accent6" w:themeFillTint="33"/>
            <w:noWrap/>
            <w:vAlign w:val="center"/>
            <w:hideMark/>
          </w:tcPr>
          <w:p w14:paraId="0FC8303F" w14:textId="77777777" w:rsidR="00982D5F" w:rsidRPr="00200B34" w:rsidRDefault="00982D5F" w:rsidP="00982D5F">
            <w:pPr>
              <w:spacing w:after="0" w:line="240" w:lineRule="auto"/>
              <w:jc w:val="right"/>
              <w:rPr>
                <w:rFonts w:cs="Arial"/>
                <w:b/>
                <w:bCs/>
                <w:noProof/>
                <w:sz w:val="20"/>
                <w:szCs w:val="20"/>
                <w:lang w:val="es-ES" w:eastAsia="en-GB"/>
              </w:rPr>
            </w:pPr>
            <w:r w:rsidRPr="00200B34">
              <w:rPr>
                <w:rFonts w:cs="Arial"/>
                <w:b/>
                <w:bCs/>
                <w:noProof/>
                <w:sz w:val="20"/>
                <w:szCs w:val="20"/>
                <w:lang w:val="es-ES" w:eastAsia="en-GB"/>
              </w:rPr>
              <w:t>109</w:t>
            </w:r>
          </w:p>
        </w:tc>
        <w:tc>
          <w:tcPr>
            <w:tcW w:w="1205" w:type="dxa"/>
            <w:tcBorders>
              <w:top w:val="single" w:sz="4" w:space="0" w:color="auto"/>
              <w:left w:val="nil"/>
              <w:bottom w:val="single" w:sz="4" w:space="0" w:color="auto"/>
              <w:right w:val="single" w:sz="4" w:space="0" w:color="auto"/>
            </w:tcBorders>
            <w:shd w:val="clear" w:color="000000" w:fill="E2EFD9" w:themeFill="accent6" w:themeFillTint="33"/>
            <w:noWrap/>
            <w:vAlign w:val="center"/>
            <w:hideMark/>
          </w:tcPr>
          <w:p w14:paraId="0DEFA5D3" w14:textId="77777777" w:rsidR="00982D5F" w:rsidRPr="00200B34" w:rsidRDefault="00982D5F" w:rsidP="00982D5F">
            <w:pPr>
              <w:spacing w:after="0" w:line="240" w:lineRule="auto"/>
              <w:jc w:val="right"/>
              <w:rPr>
                <w:rFonts w:cs="Arial"/>
                <w:b/>
                <w:bCs/>
                <w:noProof/>
                <w:sz w:val="20"/>
                <w:szCs w:val="20"/>
                <w:lang w:val="es-ES" w:eastAsia="en-GB"/>
              </w:rPr>
            </w:pPr>
            <w:r w:rsidRPr="00200B34">
              <w:rPr>
                <w:rFonts w:cs="Arial"/>
                <w:b/>
                <w:bCs/>
                <w:noProof/>
                <w:sz w:val="20"/>
                <w:szCs w:val="20"/>
                <w:lang w:val="es-ES" w:eastAsia="en-GB"/>
              </w:rPr>
              <w:t>327</w:t>
            </w:r>
          </w:p>
        </w:tc>
      </w:tr>
      <w:tr w:rsidR="00200B34" w:rsidRPr="00200B34" w14:paraId="52246F1E" w14:textId="77777777" w:rsidTr="00982D5F">
        <w:tc>
          <w:tcPr>
            <w:tcW w:w="4962"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7F2136C" w14:textId="77777777" w:rsidR="00982D5F" w:rsidRPr="00200B34" w:rsidRDefault="00982D5F" w:rsidP="00982D5F">
            <w:pPr>
              <w:spacing w:after="0" w:line="240" w:lineRule="auto"/>
              <w:rPr>
                <w:rFonts w:cs="Arial"/>
                <w:b/>
                <w:bCs/>
                <w:noProof/>
                <w:sz w:val="20"/>
                <w:szCs w:val="20"/>
                <w:lang w:val="es-ES" w:eastAsia="en-GB"/>
              </w:rPr>
            </w:pPr>
            <w:r w:rsidRPr="00200B34">
              <w:rPr>
                <w:rFonts w:cs="Arial"/>
                <w:b/>
                <w:bCs/>
                <w:noProof/>
                <w:sz w:val="20"/>
                <w:szCs w:val="20"/>
                <w:lang w:val="es-ES" w:eastAsia="en-GB"/>
              </w:rPr>
              <w:t>TOTAL DE GASTOS</w:t>
            </w:r>
          </w:p>
        </w:tc>
        <w:tc>
          <w:tcPr>
            <w:tcW w:w="1205" w:type="dxa"/>
            <w:tcBorders>
              <w:top w:val="single" w:sz="4" w:space="0" w:color="auto"/>
              <w:left w:val="nil"/>
              <w:bottom w:val="single" w:sz="4" w:space="0" w:color="auto"/>
              <w:right w:val="single" w:sz="4" w:space="0" w:color="auto"/>
            </w:tcBorders>
            <w:shd w:val="clear" w:color="000000" w:fill="C4D79B"/>
            <w:noWrap/>
            <w:vAlign w:val="center"/>
            <w:hideMark/>
          </w:tcPr>
          <w:p w14:paraId="6CDFC8A9" w14:textId="77777777" w:rsidR="00982D5F" w:rsidRPr="00200B34" w:rsidRDefault="00982D5F" w:rsidP="00982D5F">
            <w:pPr>
              <w:spacing w:after="0" w:line="240" w:lineRule="auto"/>
              <w:jc w:val="right"/>
              <w:rPr>
                <w:rFonts w:cs="Arial"/>
                <w:b/>
                <w:bCs/>
                <w:noProof/>
                <w:sz w:val="20"/>
                <w:szCs w:val="20"/>
                <w:lang w:val="es-ES" w:eastAsia="en-GB"/>
              </w:rPr>
            </w:pPr>
            <w:r w:rsidRPr="00200B34">
              <w:rPr>
                <w:rFonts w:cs="Arial"/>
                <w:b/>
                <w:bCs/>
                <w:noProof/>
                <w:sz w:val="20"/>
                <w:szCs w:val="20"/>
                <w:lang w:val="es-ES" w:eastAsia="en-GB"/>
              </w:rPr>
              <w:t>5 081</w:t>
            </w:r>
          </w:p>
        </w:tc>
        <w:tc>
          <w:tcPr>
            <w:tcW w:w="1205" w:type="dxa"/>
            <w:tcBorders>
              <w:top w:val="single" w:sz="4" w:space="0" w:color="auto"/>
              <w:left w:val="nil"/>
              <w:bottom w:val="single" w:sz="4" w:space="0" w:color="auto"/>
              <w:right w:val="single" w:sz="4" w:space="0" w:color="auto"/>
            </w:tcBorders>
            <w:shd w:val="clear" w:color="000000" w:fill="C4D79B"/>
            <w:noWrap/>
            <w:vAlign w:val="center"/>
            <w:hideMark/>
          </w:tcPr>
          <w:p w14:paraId="6021DE99" w14:textId="77777777" w:rsidR="00982D5F" w:rsidRPr="00200B34" w:rsidRDefault="00982D5F" w:rsidP="00982D5F">
            <w:pPr>
              <w:spacing w:after="0" w:line="240" w:lineRule="auto"/>
              <w:jc w:val="right"/>
              <w:rPr>
                <w:rFonts w:cs="Arial"/>
                <w:b/>
                <w:bCs/>
                <w:noProof/>
                <w:sz w:val="20"/>
                <w:szCs w:val="20"/>
                <w:lang w:val="es-ES" w:eastAsia="en-GB"/>
              </w:rPr>
            </w:pPr>
            <w:r w:rsidRPr="00200B34">
              <w:rPr>
                <w:rFonts w:cs="Arial"/>
                <w:b/>
                <w:bCs/>
                <w:noProof/>
                <w:sz w:val="20"/>
                <w:szCs w:val="20"/>
                <w:lang w:val="es-ES" w:eastAsia="en-GB"/>
              </w:rPr>
              <w:t>5 081</w:t>
            </w:r>
          </w:p>
        </w:tc>
        <w:tc>
          <w:tcPr>
            <w:tcW w:w="1205" w:type="dxa"/>
            <w:tcBorders>
              <w:top w:val="single" w:sz="4" w:space="0" w:color="auto"/>
              <w:left w:val="nil"/>
              <w:bottom w:val="single" w:sz="4" w:space="0" w:color="auto"/>
              <w:right w:val="single" w:sz="4" w:space="0" w:color="auto"/>
            </w:tcBorders>
            <w:shd w:val="clear" w:color="000000" w:fill="C4D79B"/>
            <w:noWrap/>
            <w:vAlign w:val="center"/>
            <w:hideMark/>
          </w:tcPr>
          <w:p w14:paraId="0E65804E" w14:textId="77777777" w:rsidR="00982D5F" w:rsidRPr="00200B34" w:rsidRDefault="00982D5F" w:rsidP="00982D5F">
            <w:pPr>
              <w:spacing w:after="0" w:line="240" w:lineRule="auto"/>
              <w:jc w:val="right"/>
              <w:rPr>
                <w:rFonts w:cs="Arial"/>
                <w:b/>
                <w:bCs/>
                <w:noProof/>
                <w:sz w:val="20"/>
                <w:szCs w:val="20"/>
                <w:lang w:val="es-ES" w:eastAsia="en-GB"/>
              </w:rPr>
            </w:pPr>
            <w:r w:rsidRPr="00200B34">
              <w:rPr>
                <w:rFonts w:cs="Arial"/>
                <w:b/>
                <w:bCs/>
                <w:noProof/>
                <w:sz w:val="20"/>
                <w:szCs w:val="20"/>
                <w:lang w:val="es-ES" w:eastAsia="en-GB"/>
              </w:rPr>
              <w:t>5 081</w:t>
            </w:r>
          </w:p>
        </w:tc>
        <w:tc>
          <w:tcPr>
            <w:tcW w:w="1205" w:type="dxa"/>
            <w:tcBorders>
              <w:top w:val="nil"/>
              <w:left w:val="nil"/>
              <w:bottom w:val="single" w:sz="4" w:space="0" w:color="auto"/>
              <w:right w:val="single" w:sz="4" w:space="0" w:color="auto"/>
            </w:tcBorders>
            <w:shd w:val="clear" w:color="000000" w:fill="C4D79B"/>
            <w:noWrap/>
            <w:vAlign w:val="center"/>
            <w:hideMark/>
          </w:tcPr>
          <w:p w14:paraId="66F7F950" w14:textId="77777777" w:rsidR="00982D5F" w:rsidRPr="00200B34" w:rsidRDefault="00982D5F" w:rsidP="00982D5F">
            <w:pPr>
              <w:spacing w:after="0" w:line="240" w:lineRule="auto"/>
              <w:jc w:val="right"/>
              <w:rPr>
                <w:rFonts w:cs="Arial"/>
                <w:b/>
                <w:bCs/>
                <w:noProof/>
                <w:sz w:val="20"/>
                <w:szCs w:val="20"/>
                <w:lang w:val="es-ES" w:eastAsia="en-GB"/>
              </w:rPr>
            </w:pPr>
            <w:r w:rsidRPr="00200B34">
              <w:rPr>
                <w:rFonts w:cs="Arial"/>
                <w:b/>
                <w:bCs/>
                <w:noProof/>
                <w:sz w:val="20"/>
                <w:szCs w:val="20"/>
                <w:lang w:val="es-ES" w:eastAsia="en-GB"/>
              </w:rPr>
              <w:t>15 243</w:t>
            </w:r>
          </w:p>
        </w:tc>
      </w:tr>
    </w:tbl>
    <w:p w14:paraId="5AC7B1CE" w14:textId="77777777" w:rsidR="00982D5F" w:rsidRDefault="00982D5F" w:rsidP="00982D5F">
      <w:pPr>
        <w:spacing w:after="0" w:line="240" w:lineRule="auto"/>
        <w:rPr>
          <w:rFonts w:cs="Arial"/>
          <w:b/>
          <w:noProof/>
          <w:lang w:val="es-ES"/>
        </w:rPr>
      </w:pPr>
    </w:p>
    <w:p w14:paraId="39FD18DB" w14:textId="77777777" w:rsidR="00982D5F" w:rsidRDefault="00982D5F" w:rsidP="00982D5F">
      <w:pPr>
        <w:spacing w:after="0" w:line="240" w:lineRule="auto"/>
        <w:rPr>
          <w:rFonts w:cs="Arial"/>
          <w:b/>
          <w:noProof/>
          <w:lang w:val="es-ES"/>
        </w:rPr>
      </w:pPr>
      <w:r>
        <w:rPr>
          <w:rFonts w:cs="Arial"/>
          <w:b/>
          <w:noProof/>
          <w:lang w:val="es-ES"/>
        </w:rPr>
        <w:br w:type="page"/>
      </w:r>
    </w:p>
    <w:p w14:paraId="29F5B166" w14:textId="77777777" w:rsidR="00200B34" w:rsidRPr="00200B34" w:rsidRDefault="00982D5F" w:rsidP="00200B34">
      <w:pPr>
        <w:spacing w:after="0" w:line="240" w:lineRule="auto"/>
        <w:rPr>
          <w:i/>
          <w:noProof/>
          <w:lang w:val="es-ES"/>
        </w:rPr>
      </w:pPr>
      <w:r w:rsidRPr="00200B34">
        <w:rPr>
          <w:rFonts w:cs="Arial"/>
          <w:b/>
          <w:noProof/>
          <w:lang w:val="es-ES"/>
        </w:rPr>
        <w:lastRenderedPageBreak/>
        <w:t xml:space="preserve">Anexo 2 </w:t>
      </w:r>
      <w:r w:rsidR="00200B34" w:rsidRPr="00200B34">
        <w:rPr>
          <w:rFonts w:cs="Arial"/>
          <w:b/>
          <w:bCs/>
          <w:noProof/>
          <w:lang w:val="es-ES" w:eastAsia="en-GB"/>
        </w:rPr>
        <w:t xml:space="preserve">del </w:t>
      </w:r>
      <w:r w:rsidR="00200B34" w:rsidRPr="00200B34">
        <w:rPr>
          <w:rFonts w:cs="Arial"/>
          <w:b/>
          <w:noProof/>
          <w:lang w:val="es-ES"/>
        </w:rPr>
        <w:t>Proyecto de Resolución 14.xx</w:t>
      </w:r>
    </w:p>
    <w:p w14:paraId="0E2B9EB8" w14:textId="77777777" w:rsidR="00982D5F" w:rsidRPr="00200B34" w:rsidRDefault="00982D5F" w:rsidP="00982D5F">
      <w:pPr>
        <w:spacing w:after="0" w:line="240" w:lineRule="auto"/>
        <w:rPr>
          <w:b/>
          <w:bCs/>
          <w:noProof/>
          <w:lang w:val="es-ES" w:eastAsia="en-GB"/>
        </w:rPr>
      </w:pPr>
      <w:r w:rsidRPr="00200B34">
        <w:rPr>
          <w:b/>
          <w:bCs/>
          <w:noProof/>
          <w:lang w:val="es-ES" w:eastAsia="en-GB"/>
        </w:rPr>
        <w:t xml:space="preserve">Contribuciones estimadas de las Partes Contratantes al presupuesto básico para </w:t>
      </w:r>
      <w:r w:rsidRPr="00200B34">
        <w:rPr>
          <w:rFonts w:cstheme="minorHAnsi"/>
          <w:b/>
          <w:bCs/>
          <w:noProof/>
          <w:lang w:val="es-ES"/>
        </w:rPr>
        <w:t>2023-2025</w:t>
      </w:r>
    </w:p>
    <w:p w14:paraId="3A74B3E3" w14:textId="77777777" w:rsidR="00982D5F" w:rsidRPr="00814222" w:rsidRDefault="00982D5F" w:rsidP="00982D5F">
      <w:pPr>
        <w:spacing w:after="0" w:line="240" w:lineRule="auto"/>
        <w:rPr>
          <w:noProof/>
          <w:lang w:val="es-ES"/>
        </w:rPr>
      </w:pPr>
    </w:p>
    <w:tbl>
      <w:tblPr>
        <w:tblW w:w="8790" w:type="dxa"/>
        <w:tblInd w:w="-147" w:type="dxa"/>
        <w:tblLayout w:type="fixed"/>
        <w:tblCellMar>
          <w:left w:w="57" w:type="dxa"/>
          <w:right w:w="57" w:type="dxa"/>
        </w:tblCellMar>
        <w:tblLook w:val="04A0" w:firstRow="1" w:lastRow="0" w:firstColumn="1" w:lastColumn="0" w:noHBand="0" w:noVBand="1"/>
      </w:tblPr>
      <w:tblGrid>
        <w:gridCol w:w="2523"/>
        <w:gridCol w:w="1164"/>
        <w:gridCol w:w="992"/>
        <w:gridCol w:w="1417"/>
        <w:gridCol w:w="1418"/>
        <w:gridCol w:w="992"/>
        <w:gridCol w:w="284"/>
      </w:tblGrid>
      <w:tr w:rsidR="00982D5F" w:rsidRPr="00B4195A" w14:paraId="0EDED75F" w14:textId="77777777" w:rsidTr="00200B34">
        <w:trPr>
          <w:cantSplit/>
          <w:tblHeader/>
        </w:trPr>
        <w:tc>
          <w:tcPr>
            <w:tcW w:w="252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A25EA67" w14:textId="77777777" w:rsidR="00982D5F" w:rsidRPr="00664FF1" w:rsidRDefault="00982D5F" w:rsidP="00982D5F">
            <w:pPr>
              <w:spacing w:after="0" w:line="240" w:lineRule="auto"/>
              <w:jc w:val="center"/>
              <w:rPr>
                <w:rFonts w:cs="Arial"/>
                <w:b/>
                <w:bCs/>
                <w:noProof/>
                <w:color w:val="000000" w:themeColor="text1"/>
                <w:sz w:val="20"/>
                <w:szCs w:val="20"/>
                <w:lang w:val="es-ES" w:eastAsia="en-GB"/>
              </w:rPr>
            </w:pPr>
            <w:r w:rsidRPr="00664FF1">
              <w:rPr>
                <w:rFonts w:cs="Arial"/>
                <w:b/>
                <w:bCs/>
                <w:noProof/>
                <w:color w:val="000000" w:themeColor="text1"/>
                <w:sz w:val="20"/>
                <w:szCs w:val="20"/>
                <w:lang w:val="es-ES" w:eastAsia="en-GB"/>
              </w:rPr>
              <w:t xml:space="preserve">Parte Contratante </w:t>
            </w:r>
            <w:r w:rsidRPr="00664FF1">
              <w:rPr>
                <w:rFonts w:cs="Arial"/>
                <w:b/>
                <w:bCs/>
                <w:noProof/>
                <w:color w:val="000000" w:themeColor="text1"/>
                <w:sz w:val="20"/>
                <w:szCs w:val="20"/>
                <w:lang w:val="es-ES" w:eastAsia="en-GB"/>
              </w:rPr>
              <w:br/>
              <w:t>(Afiliación a 1 de enero de 2022)</w:t>
            </w:r>
          </w:p>
        </w:tc>
        <w:tc>
          <w:tcPr>
            <w:tcW w:w="1164"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0B9E2A38" w14:textId="77777777" w:rsidR="00982D5F" w:rsidRPr="00664FF1" w:rsidRDefault="00982D5F" w:rsidP="00982D5F">
            <w:pPr>
              <w:spacing w:after="0" w:line="240" w:lineRule="auto"/>
              <w:jc w:val="center"/>
              <w:rPr>
                <w:rFonts w:cs="Arial"/>
                <w:b/>
                <w:bCs/>
                <w:noProof/>
                <w:color w:val="000000" w:themeColor="text1"/>
                <w:sz w:val="20"/>
                <w:szCs w:val="20"/>
                <w:lang w:val="es-ES" w:eastAsia="en-GB"/>
              </w:rPr>
            </w:pPr>
            <w:r w:rsidRPr="00664FF1">
              <w:rPr>
                <w:rFonts w:cs="Arial"/>
                <w:b/>
                <w:bCs/>
                <w:noProof/>
                <w:color w:val="000000" w:themeColor="text1"/>
                <w:sz w:val="20"/>
                <w:szCs w:val="20"/>
                <w:lang w:val="es-ES" w:eastAsia="en-GB"/>
              </w:rPr>
              <w:t xml:space="preserve">2022-2024 </w:t>
            </w:r>
            <w:r w:rsidRPr="00664FF1">
              <w:rPr>
                <w:rFonts w:cs="Arial"/>
                <w:b/>
                <w:bCs/>
                <w:noProof/>
                <w:color w:val="000000" w:themeColor="text1"/>
                <w:sz w:val="20"/>
                <w:szCs w:val="20"/>
                <w:lang w:val="es-ES" w:eastAsia="en-GB"/>
              </w:rPr>
              <w:br/>
              <w:t>Escala de las Naciones Unidas*</w:t>
            </w:r>
          </w:p>
        </w:tc>
        <w:tc>
          <w:tcPr>
            <w:tcW w:w="992"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14:paraId="4DC64DAE" w14:textId="77777777" w:rsidR="00982D5F" w:rsidRPr="00664FF1" w:rsidRDefault="00982D5F" w:rsidP="00982D5F">
            <w:pPr>
              <w:spacing w:after="0" w:line="240" w:lineRule="auto"/>
              <w:jc w:val="center"/>
              <w:rPr>
                <w:rFonts w:cs="Arial"/>
                <w:b/>
                <w:bCs/>
                <w:noProof/>
                <w:color w:val="000000" w:themeColor="text1"/>
                <w:sz w:val="20"/>
                <w:szCs w:val="20"/>
                <w:lang w:val="es-ES" w:eastAsia="en-GB"/>
              </w:rPr>
            </w:pPr>
            <w:r w:rsidRPr="00664FF1">
              <w:rPr>
                <w:rFonts w:cs="Arial"/>
                <w:b/>
                <w:bCs/>
                <w:noProof/>
                <w:color w:val="000000" w:themeColor="text1"/>
                <w:sz w:val="20"/>
                <w:szCs w:val="20"/>
                <w:lang w:val="es-ES" w:eastAsia="en-GB"/>
              </w:rPr>
              <w:t>% del total de Ramsar</w:t>
            </w:r>
          </w:p>
        </w:tc>
        <w:tc>
          <w:tcPr>
            <w:tcW w:w="1417"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4B9EF3E9" w14:textId="77777777" w:rsidR="00982D5F" w:rsidRPr="00664FF1" w:rsidRDefault="00982D5F" w:rsidP="00982D5F">
            <w:pPr>
              <w:spacing w:after="0" w:line="240" w:lineRule="auto"/>
              <w:jc w:val="center"/>
              <w:rPr>
                <w:rFonts w:cs="Arial"/>
                <w:b/>
                <w:bCs/>
                <w:noProof/>
                <w:color w:val="000000" w:themeColor="text1"/>
                <w:sz w:val="20"/>
                <w:szCs w:val="20"/>
                <w:lang w:val="es-ES" w:eastAsia="en-GB"/>
              </w:rPr>
            </w:pPr>
            <w:r w:rsidRPr="00664FF1">
              <w:rPr>
                <w:rFonts w:cs="Arial"/>
                <w:b/>
                <w:bCs/>
                <w:noProof/>
                <w:color w:val="000000" w:themeColor="text1"/>
                <w:sz w:val="20"/>
                <w:szCs w:val="20"/>
                <w:lang w:val="es-ES" w:eastAsia="en-GB"/>
              </w:rPr>
              <w:t>Cuotas anuales 2019-2021</w:t>
            </w:r>
          </w:p>
        </w:tc>
        <w:tc>
          <w:tcPr>
            <w:tcW w:w="1418" w:type="dxa"/>
            <w:tcBorders>
              <w:top w:val="single" w:sz="4" w:space="0" w:color="auto"/>
              <w:left w:val="single" w:sz="4" w:space="0" w:color="auto"/>
              <w:bottom w:val="single" w:sz="4" w:space="0" w:color="auto"/>
              <w:right w:val="single" w:sz="4" w:space="0" w:color="auto"/>
            </w:tcBorders>
            <w:shd w:val="clear" w:color="000000" w:fill="EBF1DE"/>
            <w:vAlign w:val="center"/>
            <w:hideMark/>
          </w:tcPr>
          <w:p w14:paraId="2C001A79" w14:textId="77777777" w:rsidR="00982D5F" w:rsidRPr="00664FF1" w:rsidRDefault="00982D5F" w:rsidP="00982D5F">
            <w:pPr>
              <w:spacing w:after="0" w:line="240" w:lineRule="auto"/>
              <w:jc w:val="center"/>
              <w:rPr>
                <w:rFonts w:cs="Arial"/>
                <w:b/>
                <w:bCs/>
                <w:noProof/>
                <w:color w:val="000000" w:themeColor="text1"/>
                <w:sz w:val="20"/>
                <w:szCs w:val="20"/>
                <w:lang w:val="es-ES" w:eastAsia="en-GB"/>
              </w:rPr>
            </w:pPr>
            <w:r w:rsidRPr="00664FF1">
              <w:rPr>
                <w:rFonts w:cs="Arial"/>
                <w:b/>
                <w:bCs/>
                <w:noProof/>
                <w:color w:val="000000" w:themeColor="text1"/>
                <w:sz w:val="20"/>
                <w:szCs w:val="20"/>
                <w:lang w:val="es-ES" w:eastAsia="en-GB"/>
              </w:rPr>
              <w:t>Cuota anual estimada para 2023-2025</w:t>
            </w:r>
            <w:r w:rsidRPr="00664FF1">
              <w:rPr>
                <w:rFonts w:cs="Arial"/>
                <w:b/>
                <w:bCs/>
                <w:noProof/>
                <w:color w:val="000000" w:themeColor="text1"/>
                <w:sz w:val="20"/>
                <w:szCs w:val="20"/>
                <w:lang w:val="es-ES" w:eastAsia="en-GB"/>
              </w:rPr>
              <w:br/>
            </w:r>
          </w:p>
        </w:tc>
        <w:tc>
          <w:tcPr>
            <w:tcW w:w="1276" w:type="dxa"/>
            <w:gridSpan w:val="2"/>
            <w:tcBorders>
              <w:top w:val="single" w:sz="4" w:space="0" w:color="auto"/>
              <w:left w:val="nil"/>
              <w:bottom w:val="single" w:sz="4" w:space="0" w:color="auto"/>
              <w:right w:val="single" w:sz="4" w:space="0" w:color="auto"/>
            </w:tcBorders>
            <w:shd w:val="clear" w:color="000000" w:fill="EBF1DE"/>
            <w:vAlign w:val="center"/>
            <w:hideMark/>
          </w:tcPr>
          <w:p w14:paraId="1B044BDB" w14:textId="77777777" w:rsidR="00982D5F" w:rsidRPr="007252FB" w:rsidRDefault="00982D5F" w:rsidP="00982D5F">
            <w:pPr>
              <w:spacing w:after="0" w:line="240" w:lineRule="auto"/>
              <w:jc w:val="center"/>
              <w:rPr>
                <w:rFonts w:cs="Arial"/>
                <w:b/>
                <w:bCs/>
                <w:noProof/>
                <w:color w:val="000000" w:themeColor="text1"/>
                <w:sz w:val="20"/>
                <w:szCs w:val="20"/>
                <w:lang w:val="es-ES" w:eastAsia="en-GB"/>
              </w:rPr>
            </w:pPr>
            <w:r w:rsidRPr="00EB03AB">
              <w:rPr>
                <w:rFonts w:cstheme="minorHAnsi"/>
                <w:b/>
                <w:bCs/>
                <w:sz w:val="20"/>
                <w:szCs w:val="20"/>
                <w:lang w:val="es-ES_tradnl" w:eastAsia="en-GB"/>
              </w:rPr>
              <w:t>Cambio estimado en la cuota anual respecto al trienio anterior</w:t>
            </w:r>
          </w:p>
        </w:tc>
      </w:tr>
      <w:tr w:rsidR="00982D5F" w:rsidRPr="00664FF1" w14:paraId="5A4A9911"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5F8FD94"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Albania</w:t>
            </w:r>
          </w:p>
        </w:tc>
        <w:tc>
          <w:tcPr>
            <w:tcW w:w="1164" w:type="dxa"/>
            <w:tcBorders>
              <w:top w:val="nil"/>
              <w:left w:val="nil"/>
              <w:bottom w:val="single" w:sz="4" w:space="0" w:color="auto"/>
              <w:right w:val="single" w:sz="4" w:space="0" w:color="auto"/>
            </w:tcBorders>
            <w:shd w:val="clear" w:color="auto" w:fill="auto"/>
            <w:noWrap/>
          </w:tcPr>
          <w:p w14:paraId="0C24D4BC"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0,008</w:t>
            </w:r>
          </w:p>
        </w:tc>
        <w:tc>
          <w:tcPr>
            <w:tcW w:w="992" w:type="dxa"/>
            <w:tcBorders>
              <w:top w:val="nil"/>
              <w:left w:val="nil"/>
              <w:bottom w:val="single" w:sz="4" w:space="0" w:color="auto"/>
              <w:right w:val="single" w:sz="4" w:space="0" w:color="auto"/>
            </w:tcBorders>
            <w:shd w:val="clear" w:color="auto" w:fill="auto"/>
            <w:noWrap/>
          </w:tcPr>
          <w:p w14:paraId="7C01EC16"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0,008 %</w:t>
            </w:r>
          </w:p>
        </w:tc>
        <w:tc>
          <w:tcPr>
            <w:tcW w:w="1417" w:type="dxa"/>
            <w:tcBorders>
              <w:top w:val="single" w:sz="4" w:space="0" w:color="auto"/>
              <w:left w:val="nil"/>
              <w:bottom w:val="single" w:sz="4" w:space="0" w:color="auto"/>
              <w:right w:val="single" w:sz="4" w:space="0" w:color="auto"/>
            </w:tcBorders>
          </w:tcPr>
          <w:p w14:paraId="70CB063E"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1 000</w:t>
            </w:r>
          </w:p>
        </w:tc>
        <w:tc>
          <w:tcPr>
            <w:tcW w:w="1418" w:type="dxa"/>
            <w:tcBorders>
              <w:top w:val="nil"/>
              <w:left w:val="single" w:sz="4" w:space="0" w:color="auto"/>
              <w:bottom w:val="single" w:sz="4" w:space="0" w:color="auto"/>
              <w:right w:val="single" w:sz="4" w:space="0" w:color="auto"/>
            </w:tcBorders>
            <w:shd w:val="clear" w:color="auto" w:fill="auto"/>
            <w:noWrap/>
          </w:tcPr>
          <w:p w14:paraId="37BB7B46"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2E7504EC" w14:textId="77777777" w:rsidR="00982D5F" w:rsidRPr="007252FB" w:rsidRDefault="00982D5F" w:rsidP="00982D5F">
            <w:pPr>
              <w:spacing w:after="0" w:line="240" w:lineRule="auto"/>
              <w:jc w:val="right"/>
              <w:rPr>
                <w:rFonts w:cstheme="minorHAnsi"/>
                <w:noProof/>
                <w:color w:val="000000" w:themeColor="text1"/>
                <w:sz w:val="20"/>
                <w:szCs w:val="20"/>
                <w:lang w:val="es-ES" w:eastAsia="en-GB"/>
              </w:rPr>
            </w:pPr>
            <w:r w:rsidRPr="007252FB">
              <w:rPr>
                <w:sz w:val="20"/>
                <w:szCs w:val="20"/>
              </w:rPr>
              <w:t xml:space="preserve">0 </w:t>
            </w:r>
          </w:p>
        </w:tc>
      </w:tr>
      <w:tr w:rsidR="00982D5F" w:rsidRPr="00664FF1" w14:paraId="42A47FA9"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ADEF804"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Alemania</w:t>
            </w:r>
          </w:p>
        </w:tc>
        <w:tc>
          <w:tcPr>
            <w:tcW w:w="1164" w:type="dxa"/>
            <w:tcBorders>
              <w:top w:val="nil"/>
              <w:left w:val="nil"/>
              <w:bottom w:val="single" w:sz="4" w:space="0" w:color="auto"/>
              <w:right w:val="single" w:sz="4" w:space="0" w:color="auto"/>
            </w:tcBorders>
            <w:shd w:val="clear" w:color="auto" w:fill="auto"/>
            <w:noWrap/>
          </w:tcPr>
          <w:p w14:paraId="56DD9F4C"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6,111</w:t>
            </w:r>
          </w:p>
        </w:tc>
        <w:tc>
          <w:tcPr>
            <w:tcW w:w="992" w:type="dxa"/>
            <w:tcBorders>
              <w:top w:val="nil"/>
              <w:left w:val="nil"/>
              <w:bottom w:val="single" w:sz="4" w:space="0" w:color="auto"/>
              <w:right w:val="single" w:sz="4" w:space="0" w:color="auto"/>
            </w:tcBorders>
            <w:shd w:val="clear" w:color="auto" w:fill="auto"/>
            <w:noWrap/>
          </w:tcPr>
          <w:p w14:paraId="0F350B8B"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6,274 %</w:t>
            </w:r>
          </w:p>
        </w:tc>
        <w:tc>
          <w:tcPr>
            <w:tcW w:w="1417" w:type="dxa"/>
            <w:tcBorders>
              <w:top w:val="single" w:sz="4" w:space="0" w:color="auto"/>
              <w:left w:val="nil"/>
              <w:bottom w:val="single" w:sz="4" w:space="0" w:color="auto"/>
              <w:right w:val="single" w:sz="4" w:space="0" w:color="auto"/>
            </w:tcBorders>
          </w:tcPr>
          <w:p w14:paraId="01087A50"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298 081</w:t>
            </w:r>
          </w:p>
        </w:tc>
        <w:tc>
          <w:tcPr>
            <w:tcW w:w="1418" w:type="dxa"/>
            <w:tcBorders>
              <w:top w:val="nil"/>
              <w:left w:val="single" w:sz="4" w:space="0" w:color="auto"/>
              <w:bottom w:val="single" w:sz="4" w:space="0" w:color="auto"/>
              <w:right w:val="single" w:sz="4" w:space="0" w:color="auto"/>
            </w:tcBorders>
            <w:shd w:val="clear" w:color="auto" w:fill="auto"/>
            <w:noWrap/>
          </w:tcPr>
          <w:p w14:paraId="3D4905FC"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299 212</w:t>
            </w:r>
          </w:p>
        </w:tc>
        <w:tc>
          <w:tcPr>
            <w:tcW w:w="1276" w:type="dxa"/>
            <w:gridSpan w:val="2"/>
            <w:tcBorders>
              <w:top w:val="nil"/>
              <w:left w:val="nil"/>
              <w:bottom w:val="single" w:sz="4" w:space="0" w:color="auto"/>
              <w:right w:val="single" w:sz="4" w:space="0" w:color="auto"/>
            </w:tcBorders>
            <w:shd w:val="clear" w:color="auto" w:fill="auto"/>
            <w:noWrap/>
          </w:tcPr>
          <w:p w14:paraId="357773DC" w14:textId="77777777" w:rsidR="00982D5F" w:rsidRPr="00A04EB5" w:rsidRDefault="00982D5F" w:rsidP="00982D5F">
            <w:pPr>
              <w:spacing w:after="0" w:line="240" w:lineRule="auto"/>
              <w:jc w:val="right"/>
              <w:rPr>
                <w:rFonts w:cstheme="minorHAnsi"/>
                <w:noProof/>
                <w:color w:val="000000" w:themeColor="text1"/>
                <w:sz w:val="20"/>
                <w:szCs w:val="20"/>
                <w:lang w:val="es-ES" w:eastAsia="en-GB"/>
              </w:rPr>
            </w:pPr>
            <w:r w:rsidRPr="00A04EB5">
              <w:rPr>
                <w:sz w:val="20"/>
                <w:szCs w:val="20"/>
              </w:rPr>
              <w:t>1,131</w:t>
            </w:r>
          </w:p>
        </w:tc>
      </w:tr>
      <w:tr w:rsidR="00982D5F" w:rsidRPr="00664FF1" w14:paraId="7F919929"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3BC24DD6"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Andorra</w:t>
            </w:r>
          </w:p>
        </w:tc>
        <w:tc>
          <w:tcPr>
            <w:tcW w:w="1164" w:type="dxa"/>
            <w:tcBorders>
              <w:top w:val="nil"/>
              <w:left w:val="nil"/>
              <w:bottom w:val="single" w:sz="4" w:space="0" w:color="auto"/>
              <w:right w:val="single" w:sz="4" w:space="0" w:color="auto"/>
            </w:tcBorders>
            <w:shd w:val="clear" w:color="auto" w:fill="auto"/>
            <w:noWrap/>
          </w:tcPr>
          <w:p w14:paraId="2830E39C"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0,005</w:t>
            </w:r>
          </w:p>
        </w:tc>
        <w:tc>
          <w:tcPr>
            <w:tcW w:w="992" w:type="dxa"/>
            <w:tcBorders>
              <w:top w:val="nil"/>
              <w:left w:val="nil"/>
              <w:bottom w:val="single" w:sz="4" w:space="0" w:color="auto"/>
              <w:right w:val="single" w:sz="4" w:space="0" w:color="auto"/>
            </w:tcBorders>
            <w:shd w:val="clear" w:color="auto" w:fill="auto"/>
            <w:noWrap/>
          </w:tcPr>
          <w:p w14:paraId="76989B7B"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0,005 %</w:t>
            </w:r>
          </w:p>
        </w:tc>
        <w:tc>
          <w:tcPr>
            <w:tcW w:w="1417" w:type="dxa"/>
            <w:tcBorders>
              <w:top w:val="single" w:sz="4" w:space="0" w:color="auto"/>
              <w:left w:val="nil"/>
              <w:bottom w:val="single" w:sz="4" w:space="0" w:color="auto"/>
              <w:right w:val="single" w:sz="4" w:space="0" w:color="auto"/>
            </w:tcBorders>
          </w:tcPr>
          <w:p w14:paraId="5791A648"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1 000</w:t>
            </w:r>
          </w:p>
        </w:tc>
        <w:tc>
          <w:tcPr>
            <w:tcW w:w="1418" w:type="dxa"/>
            <w:tcBorders>
              <w:top w:val="nil"/>
              <w:left w:val="single" w:sz="4" w:space="0" w:color="auto"/>
              <w:bottom w:val="single" w:sz="4" w:space="0" w:color="auto"/>
              <w:right w:val="single" w:sz="4" w:space="0" w:color="auto"/>
            </w:tcBorders>
            <w:shd w:val="clear" w:color="auto" w:fill="auto"/>
            <w:noWrap/>
          </w:tcPr>
          <w:p w14:paraId="09A507E1"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1B2BEF8C" w14:textId="77777777" w:rsidR="00982D5F" w:rsidRPr="00A04EB5" w:rsidRDefault="00982D5F" w:rsidP="00982D5F">
            <w:pPr>
              <w:spacing w:after="0" w:line="240" w:lineRule="auto"/>
              <w:jc w:val="right"/>
              <w:rPr>
                <w:rFonts w:cstheme="minorHAnsi"/>
                <w:noProof/>
                <w:color w:val="000000" w:themeColor="text1"/>
                <w:sz w:val="20"/>
                <w:szCs w:val="20"/>
                <w:lang w:val="es-ES" w:eastAsia="en-GB"/>
              </w:rPr>
            </w:pPr>
            <w:r w:rsidRPr="00A04EB5">
              <w:rPr>
                <w:sz w:val="20"/>
                <w:szCs w:val="20"/>
              </w:rPr>
              <w:t xml:space="preserve">0 </w:t>
            </w:r>
          </w:p>
        </w:tc>
      </w:tr>
      <w:tr w:rsidR="00982D5F" w:rsidRPr="00664FF1" w14:paraId="66422115"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0FADA8CB"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Angola</w:t>
            </w:r>
          </w:p>
        </w:tc>
        <w:tc>
          <w:tcPr>
            <w:tcW w:w="1164" w:type="dxa"/>
            <w:tcBorders>
              <w:top w:val="nil"/>
              <w:left w:val="nil"/>
              <w:bottom w:val="single" w:sz="4" w:space="0" w:color="auto"/>
              <w:right w:val="single" w:sz="4" w:space="0" w:color="auto"/>
            </w:tcBorders>
            <w:shd w:val="clear" w:color="auto" w:fill="auto"/>
            <w:noWrap/>
          </w:tcPr>
          <w:p w14:paraId="143120A2"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0,010</w:t>
            </w:r>
          </w:p>
        </w:tc>
        <w:tc>
          <w:tcPr>
            <w:tcW w:w="992" w:type="dxa"/>
            <w:tcBorders>
              <w:top w:val="nil"/>
              <w:left w:val="nil"/>
              <w:bottom w:val="single" w:sz="4" w:space="0" w:color="auto"/>
              <w:right w:val="single" w:sz="4" w:space="0" w:color="auto"/>
            </w:tcBorders>
            <w:shd w:val="clear" w:color="auto" w:fill="auto"/>
            <w:noWrap/>
          </w:tcPr>
          <w:p w14:paraId="3BBD92C3"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0,010 %</w:t>
            </w:r>
          </w:p>
        </w:tc>
        <w:tc>
          <w:tcPr>
            <w:tcW w:w="1417" w:type="dxa"/>
            <w:tcBorders>
              <w:top w:val="single" w:sz="4" w:space="0" w:color="auto"/>
              <w:left w:val="nil"/>
              <w:bottom w:val="single" w:sz="4" w:space="0" w:color="auto"/>
              <w:right w:val="single" w:sz="4" w:space="0" w:color="auto"/>
            </w:tcBorders>
          </w:tcPr>
          <w:p w14:paraId="72B4073F"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0</w:t>
            </w:r>
          </w:p>
        </w:tc>
        <w:tc>
          <w:tcPr>
            <w:tcW w:w="1418" w:type="dxa"/>
            <w:tcBorders>
              <w:top w:val="nil"/>
              <w:left w:val="single" w:sz="4" w:space="0" w:color="auto"/>
              <w:bottom w:val="single" w:sz="4" w:space="0" w:color="auto"/>
              <w:right w:val="single" w:sz="4" w:space="0" w:color="auto"/>
            </w:tcBorders>
            <w:shd w:val="clear" w:color="auto" w:fill="auto"/>
            <w:noWrap/>
          </w:tcPr>
          <w:p w14:paraId="7F86F5DE"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77933AC2" w14:textId="77777777" w:rsidR="00982D5F" w:rsidRPr="00A04EB5" w:rsidRDefault="00982D5F" w:rsidP="00982D5F">
            <w:pPr>
              <w:spacing w:after="0" w:line="240" w:lineRule="auto"/>
              <w:jc w:val="right"/>
              <w:rPr>
                <w:rFonts w:cstheme="minorHAnsi"/>
                <w:noProof/>
                <w:color w:val="000000" w:themeColor="text1"/>
                <w:sz w:val="20"/>
                <w:szCs w:val="20"/>
                <w:lang w:val="es-ES" w:eastAsia="en-GB"/>
              </w:rPr>
            </w:pPr>
            <w:r w:rsidRPr="00A04EB5">
              <w:rPr>
                <w:sz w:val="20"/>
                <w:szCs w:val="20"/>
              </w:rPr>
              <w:t xml:space="preserve">1,000 </w:t>
            </w:r>
          </w:p>
        </w:tc>
      </w:tr>
      <w:tr w:rsidR="00982D5F" w:rsidRPr="00664FF1" w14:paraId="43D33586"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1FBFF2B"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Antigua y Barbuda</w:t>
            </w:r>
          </w:p>
        </w:tc>
        <w:tc>
          <w:tcPr>
            <w:tcW w:w="1164" w:type="dxa"/>
            <w:tcBorders>
              <w:top w:val="nil"/>
              <w:left w:val="nil"/>
              <w:bottom w:val="single" w:sz="4" w:space="0" w:color="auto"/>
              <w:right w:val="single" w:sz="4" w:space="0" w:color="auto"/>
            </w:tcBorders>
            <w:shd w:val="clear" w:color="auto" w:fill="auto"/>
            <w:noWrap/>
          </w:tcPr>
          <w:p w14:paraId="0B78D49D"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0,002</w:t>
            </w:r>
          </w:p>
        </w:tc>
        <w:tc>
          <w:tcPr>
            <w:tcW w:w="992" w:type="dxa"/>
            <w:tcBorders>
              <w:top w:val="nil"/>
              <w:left w:val="nil"/>
              <w:bottom w:val="single" w:sz="4" w:space="0" w:color="auto"/>
              <w:right w:val="single" w:sz="4" w:space="0" w:color="auto"/>
            </w:tcBorders>
            <w:shd w:val="clear" w:color="auto" w:fill="auto"/>
            <w:noWrap/>
          </w:tcPr>
          <w:p w14:paraId="35814328"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0,002 %</w:t>
            </w:r>
          </w:p>
        </w:tc>
        <w:tc>
          <w:tcPr>
            <w:tcW w:w="1417" w:type="dxa"/>
            <w:tcBorders>
              <w:top w:val="single" w:sz="4" w:space="0" w:color="auto"/>
              <w:left w:val="nil"/>
              <w:bottom w:val="single" w:sz="4" w:space="0" w:color="auto"/>
              <w:right w:val="single" w:sz="4" w:space="0" w:color="auto"/>
            </w:tcBorders>
          </w:tcPr>
          <w:p w14:paraId="3AFA313E"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1 000</w:t>
            </w:r>
          </w:p>
        </w:tc>
        <w:tc>
          <w:tcPr>
            <w:tcW w:w="1418" w:type="dxa"/>
            <w:tcBorders>
              <w:top w:val="nil"/>
              <w:left w:val="single" w:sz="4" w:space="0" w:color="auto"/>
              <w:bottom w:val="single" w:sz="4" w:space="0" w:color="auto"/>
              <w:right w:val="single" w:sz="4" w:space="0" w:color="auto"/>
            </w:tcBorders>
            <w:shd w:val="clear" w:color="auto" w:fill="auto"/>
            <w:noWrap/>
          </w:tcPr>
          <w:p w14:paraId="2B3FFDF4"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50FE38BB" w14:textId="77777777" w:rsidR="00982D5F" w:rsidRPr="00A04EB5" w:rsidRDefault="00982D5F" w:rsidP="00982D5F">
            <w:pPr>
              <w:spacing w:after="0" w:line="240" w:lineRule="auto"/>
              <w:jc w:val="right"/>
              <w:rPr>
                <w:rFonts w:cstheme="minorHAnsi"/>
                <w:noProof/>
                <w:color w:val="000000" w:themeColor="text1"/>
                <w:sz w:val="20"/>
                <w:szCs w:val="20"/>
                <w:lang w:val="es-ES" w:eastAsia="en-GB"/>
              </w:rPr>
            </w:pPr>
            <w:r w:rsidRPr="00A04EB5">
              <w:rPr>
                <w:sz w:val="20"/>
                <w:szCs w:val="20"/>
              </w:rPr>
              <w:t xml:space="preserve">0 </w:t>
            </w:r>
          </w:p>
        </w:tc>
      </w:tr>
      <w:tr w:rsidR="00982D5F" w:rsidRPr="00664FF1" w14:paraId="65A39707"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8B93C7C"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Argelia</w:t>
            </w:r>
          </w:p>
        </w:tc>
        <w:tc>
          <w:tcPr>
            <w:tcW w:w="1164" w:type="dxa"/>
            <w:tcBorders>
              <w:top w:val="nil"/>
              <w:left w:val="nil"/>
              <w:bottom w:val="single" w:sz="4" w:space="0" w:color="auto"/>
              <w:right w:val="single" w:sz="4" w:space="0" w:color="auto"/>
            </w:tcBorders>
            <w:shd w:val="clear" w:color="auto" w:fill="auto"/>
            <w:noWrap/>
          </w:tcPr>
          <w:p w14:paraId="15521C9E"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0,109</w:t>
            </w:r>
          </w:p>
        </w:tc>
        <w:tc>
          <w:tcPr>
            <w:tcW w:w="992" w:type="dxa"/>
            <w:tcBorders>
              <w:top w:val="nil"/>
              <w:left w:val="nil"/>
              <w:bottom w:val="single" w:sz="4" w:space="0" w:color="auto"/>
              <w:right w:val="single" w:sz="4" w:space="0" w:color="auto"/>
            </w:tcBorders>
            <w:shd w:val="clear" w:color="auto" w:fill="auto"/>
            <w:noWrap/>
          </w:tcPr>
          <w:p w14:paraId="0A209C63"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0,112 %</w:t>
            </w:r>
          </w:p>
        </w:tc>
        <w:tc>
          <w:tcPr>
            <w:tcW w:w="1417" w:type="dxa"/>
            <w:tcBorders>
              <w:top w:val="single" w:sz="4" w:space="0" w:color="auto"/>
              <w:left w:val="nil"/>
              <w:bottom w:val="single" w:sz="4" w:space="0" w:color="auto"/>
              <w:right w:val="single" w:sz="4" w:space="0" w:color="auto"/>
            </w:tcBorders>
          </w:tcPr>
          <w:p w14:paraId="201C4447"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6 755</w:t>
            </w:r>
          </w:p>
        </w:tc>
        <w:tc>
          <w:tcPr>
            <w:tcW w:w="1418" w:type="dxa"/>
            <w:tcBorders>
              <w:top w:val="nil"/>
              <w:left w:val="single" w:sz="4" w:space="0" w:color="auto"/>
              <w:bottom w:val="single" w:sz="4" w:space="0" w:color="auto"/>
              <w:right w:val="single" w:sz="4" w:space="0" w:color="auto"/>
            </w:tcBorders>
            <w:shd w:val="clear" w:color="auto" w:fill="auto"/>
            <w:noWrap/>
          </w:tcPr>
          <w:p w14:paraId="7774281D"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5 337</w:t>
            </w:r>
          </w:p>
        </w:tc>
        <w:tc>
          <w:tcPr>
            <w:tcW w:w="1276" w:type="dxa"/>
            <w:gridSpan w:val="2"/>
            <w:tcBorders>
              <w:top w:val="nil"/>
              <w:left w:val="nil"/>
              <w:bottom w:val="single" w:sz="4" w:space="0" w:color="auto"/>
              <w:right w:val="single" w:sz="4" w:space="0" w:color="auto"/>
            </w:tcBorders>
            <w:shd w:val="clear" w:color="auto" w:fill="auto"/>
            <w:noWrap/>
          </w:tcPr>
          <w:p w14:paraId="3E33D5F3" w14:textId="77777777" w:rsidR="00982D5F" w:rsidRPr="00A04EB5" w:rsidRDefault="00982D5F" w:rsidP="00982D5F">
            <w:pPr>
              <w:spacing w:after="0" w:line="240" w:lineRule="auto"/>
              <w:jc w:val="right"/>
              <w:rPr>
                <w:rFonts w:cstheme="minorHAnsi"/>
                <w:noProof/>
                <w:color w:val="000000" w:themeColor="text1"/>
                <w:sz w:val="20"/>
                <w:szCs w:val="20"/>
                <w:lang w:val="es-ES" w:eastAsia="en-GB"/>
              </w:rPr>
            </w:pPr>
            <w:r w:rsidRPr="00A04EB5">
              <w:rPr>
                <w:sz w:val="20"/>
                <w:szCs w:val="20"/>
              </w:rPr>
              <w:t>(1,418)</w:t>
            </w:r>
          </w:p>
        </w:tc>
      </w:tr>
      <w:tr w:rsidR="00982D5F" w:rsidRPr="00664FF1" w14:paraId="6DCDFD52"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4FE5D9E2"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Argentina</w:t>
            </w:r>
          </w:p>
        </w:tc>
        <w:tc>
          <w:tcPr>
            <w:tcW w:w="1164" w:type="dxa"/>
            <w:tcBorders>
              <w:top w:val="nil"/>
              <w:left w:val="nil"/>
              <w:bottom w:val="single" w:sz="4" w:space="0" w:color="auto"/>
              <w:right w:val="single" w:sz="4" w:space="0" w:color="auto"/>
            </w:tcBorders>
            <w:shd w:val="clear" w:color="auto" w:fill="auto"/>
            <w:noWrap/>
          </w:tcPr>
          <w:p w14:paraId="3FE493FC"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0,719</w:t>
            </w:r>
          </w:p>
        </w:tc>
        <w:tc>
          <w:tcPr>
            <w:tcW w:w="992" w:type="dxa"/>
            <w:tcBorders>
              <w:top w:val="nil"/>
              <w:left w:val="nil"/>
              <w:bottom w:val="single" w:sz="4" w:space="0" w:color="auto"/>
              <w:right w:val="single" w:sz="4" w:space="0" w:color="auto"/>
            </w:tcBorders>
            <w:shd w:val="clear" w:color="auto" w:fill="auto"/>
            <w:noWrap/>
          </w:tcPr>
          <w:p w14:paraId="3F0DFF11"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0,738 %</w:t>
            </w:r>
          </w:p>
        </w:tc>
        <w:tc>
          <w:tcPr>
            <w:tcW w:w="1417" w:type="dxa"/>
            <w:tcBorders>
              <w:top w:val="single" w:sz="4" w:space="0" w:color="auto"/>
              <w:left w:val="nil"/>
              <w:bottom w:val="single" w:sz="4" w:space="0" w:color="auto"/>
              <w:right w:val="single" w:sz="4" w:space="0" w:color="auto"/>
            </w:tcBorders>
          </w:tcPr>
          <w:p w14:paraId="16FF04D2"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44 786</w:t>
            </w:r>
          </w:p>
        </w:tc>
        <w:tc>
          <w:tcPr>
            <w:tcW w:w="1418" w:type="dxa"/>
            <w:tcBorders>
              <w:top w:val="nil"/>
              <w:left w:val="single" w:sz="4" w:space="0" w:color="auto"/>
              <w:bottom w:val="single" w:sz="4" w:space="0" w:color="auto"/>
              <w:right w:val="single" w:sz="4" w:space="0" w:color="auto"/>
            </w:tcBorders>
            <w:shd w:val="clear" w:color="auto" w:fill="auto"/>
            <w:noWrap/>
          </w:tcPr>
          <w:p w14:paraId="5068B75E"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35 204</w:t>
            </w:r>
          </w:p>
        </w:tc>
        <w:tc>
          <w:tcPr>
            <w:tcW w:w="1276" w:type="dxa"/>
            <w:gridSpan w:val="2"/>
            <w:tcBorders>
              <w:top w:val="nil"/>
              <w:left w:val="nil"/>
              <w:bottom w:val="single" w:sz="4" w:space="0" w:color="auto"/>
              <w:right w:val="single" w:sz="4" w:space="0" w:color="auto"/>
            </w:tcBorders>
            <w:shd w:val="clear" w:color="auto" w:fill="auto"/>
            <w:noWrap/>
          </w:tcPr>
          <w:p w14:paraId="5C4F6B23" w14:textId="77777777" w:rsidR="00982D5F" w:rsidRPr="00A04EB5" w:rsidRDefault="00982D5F" w:rsidP="00982D5F">
            <w:pPr>
              <w:spacing w:after="0" w:line="240" w:lineRule="auto"/>
              <w:jc w:val="right"/>
              <w:rPr>
                <w:rFonts w:cstheme="minorHAnsi"/>
                <w:noProof/>
                <w:color w:val="000000" w:themeColor="text1"/>
                <w:sz w:val="20"/>
                <w:szCs w:val="20"/>
                <w:lang w:val="es-ES" w:eastAsia="en-GB"/>
              </w:rPr>
            </w:pPr>
            <w:r w:rsidRPr="00A04EB5">
              <w:rPr>
                <w:sz w:val="20"/>
                <w:szCs w:val="20"/>
              </w:rPr>
              <w:t xml:space="preserve">(9,582) </w:t>
            </w:r>
          </w:p>
        </w:tc>
      </w:tr>
      <w:tr w:rsidR="00982D5F" w:rsidRPr="00664FF1" w14:paraId="4C57940A"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27C2A4E"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Armenia</w:t>
            </w:r>
          </w:p>
        </w:tc>
        <w:tc>
          <w:tcPr>
            <w:tcW w:w="1164" w:type="dxa"/>
            <w:tcBorders>
              <w:top w:val="nil"/>
              <w:left w:val="nil"/>
              <w:bottom w:val="single" w:sz="4" w:space="0" w:color="auto"/>
              <w:right w:val="single" w:sz="4" w:space="0" w:color="auto"/>
            </w:tcBorders>
            <w:shd w:val="clear" w:color="auto" w:fill="auto"/>
            <w:noWrap/>
          </w:tcPr>
          <w:p w14:paraId="406F9B06"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0,007</w:t>
            </w:r>
          </w:p>
        </w:tc>
        <w:tc>
          <w:tcPr>
            <w:tcW w:w="992" w:type="dxa"/>
            <w:tcBorders>
              <w:top w:val="nil"/>
              <w:left w:val="nil"/>
              <w:bottom w:val="single" w:sz="4" w:space="0" w:color="auto"/>
              <w:right w:val="single" w:sz="4" w:space="0" w:color="auto"/>
            </w:tcBorders>
            <w:shd w:val="clear" w:color="auto" w:fill="auto"/>
            <w:noWrap/>
          </w:tcPr>
          <w:p w14:paraId="149B00DC"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0,007 %</w:t>
            </w:r>
          </w:p>
        </w:tc>
        <w:tc>
          <w:tcPr>
            <w:tcW w:w="1417" w:type="dxa"/>
            <w:tcBorders>
              <w:top w:val="single" w:sz="4" w:space="0" w:color="auto"/>
              <w:left w:val="nil"/>
              <w:bottom w:val="single" w:sz="4" w:space="0" w:color="auto"/>
              <w:right w:val="single" w:sz="4" w:space="0" w:color="auto"/>
            </w:tcBorders>
          </w:tcPr>
          <w:p w14:paraId="197CBCEF"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1 000</w:t>
            </w:r>
          </w:p>
        </w:tc>
        <w:tc>
          <w:tcPr>
            <w:tcW w:w="1418" w:type="dxa"/>
            <w:tcBorders>
              <w:top w:val="nil"/>
              <w:left w:val="single" w:sz="4" w:space="0" w:color="auto"/>
              <w:bottom w:val="single" w:sz="4" w:space="0" w:color="auto"/>
              <w:right w:val="single" w:sz="4" w:space="0" w:color="auto"/>
            </w:tcBorders>
            <w:shd w:val="clear" w:color="auto" w:fill="auto"/>
            <w:noWrap/>
          </w:tcPr>
          <w:p w14:paraId="6168DB76"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0EB83861" w14:textId="77777777" w:rsidR="00982D5F" w:rsidRPr="00A04EB5" w:rsidRDefault="00982D5F" w:rsidP="00982D5F">
            <w:pPr>
              <w:spacing w:after="0" w:line="240" w:lineRule="auto"/>
              <w:jc w:val="right"/>
              <w:rPr>
                <w:rFonts w:cstheme="minorHAnsi"/>
                <w:noProof/>
                <w:color w:val="000000" w:themeColor="text1"/>
                <w:sz w:val="20"/>
                <w:szCs w:val="20"/>
                <w:lang w:val="es-ES" w:eastAsia="en-GB"/>
              </w:rPr>
            </w:pPr>
            <w:r w:rsidRPr="00A04EB5">
              <w:rPr>
                <w:sz w:val="20"/>
                <w:szCs w:val="20"/>
              </w:rPr>
              <w:t>0</w:t>
            </w:r>
          </w:p>
        </w:tc>
      </w:tr>
      <w:tr w:rsidR="00982D5F" w:rsidRPr="00664FF1" w14:paraId="2AF6C51C"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56D72351"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Australia</w:t>
            </w:r>
          </w:p>
        </w:tc>
        <w:tc>
          <w:tcPr>
            <w:tcW w:w="1164" w:type="dxa"/>
            <w:tcBorders>
              <w:top w:val="nil"/>
              <w:left w:val="nil"/>
              <w:bottom w:val="single" w:sz="4" w:space="0" w:color="auto"/>
              <w:right w:val="single" w:sz="4" w:space="0" w:color="auto"/>
            </w:tcBorders>
            <w:shd w:val="clear" w:color="auto" w:fill="auto"/>
            <w:noWrap/>
          </w:tcPr>
          <w:p w14:paraId="1672B28B"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2,111</w:t>
            </w:r>
          </w:p>
        </w:tc>
        <w:tc>
          <w:tcPr>
            <w:tcW w:w="992" w:type="dxa"/>
            <w:tcBorders>
              <w:top w:val="nil"/>
              <w:left w:val="nil"/>
              <w:bottom w:val="single" w:sz="4" w:space="0" w:color="auto"/>
              <w:right w:val="single" w:sz="4" w:space="0" w:color="auto"/>
            </w:tcBorders>
            <w:shd w:val="clear" w:color="auto" w:fill="auto"/>
            <w:noWrap/>
          </w:tcPr>
          <w:p w14:paraId="49384959"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2,167 %</w:t>
            </w:r>
          </w:p>
        </w:tc>
        <w:tc>
          <w:tcPr>
            <w:tcW w:w="1417" w:type="dxa"/>
            <w:tcBorders>
              <w:top w:val="single" w:sz="4" w:space="0" w:color="auto"/>
              <w:left w:val="nil"/>
              <w:bottom w:val="single" w:sz="4" w:space="0" w:color="auto"/>
              <w:right w:val="single" w:sz="4" w:space="0" w:color="auto"/>
            </w:tcBorders>
          </w:tcPr>
          <w:p w14:paraId="0F62C6C8"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108 171</w:t>
            </w:r>
          </w:p>
        </w:tc>
        <w:tc>
          <w:tcPr>
            <w:tcW w:w="1418" w:type="dxa"/>
            <w:tcBorders>
              <w:top w:val="nil"/>
              <w:left w:val="single" w:sz="4" w:space="0" w:color="auto"/>
              <w:bottom w:val="single" w:sz="4" w:space="0" w:color="auto"/>
              <w:right w:val="single" w:sz="4" w:space="0" w:color="auto"/>
            </w:tcBorders>
            <w:shd w:val="clear" w:color="auto" w:fill="auto"/>
            <w:noWrap/>
          </w:tcPr>
          <w:p w14:paraId="5B70AC43"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103 361</w:t>
            </w:r>
          </w:p>
        </w:tc>
        <w:tc>
          <w:tcPr>
            <w:tcW w:w="1276" w:type="dxa"/>
            <w:gridSpan w:val="2"/>
            <w:tcBorders>
              <w:top w:val="nil"/>
              <w:left w:val="nil"/>
              <w:bottom w:val="single" w:sz="4" w:space="0" w:color="auto"/>
              <w:right w:val="single" w:sz="4" w:space="0" w:color="auto"/>
            </w:tcBorders>
            <w:shd w:val="clear" w:color="auto" w:fill="auto"/>
            <w:noWrap/>
          </w:tcPr>
          <w:p w14:paraId="0C8D7CBB" w14:textId="77777777" w:rsidR="00982D5F" w:rsidRPr="00A04EB5" w:rsidRDefault="00982D5F" w:rsidP="00982D5F">
            <w:pPr>
              <w:spacing w:after="0" w:line="240" w:lineRule="auto"/>
              <w:jc w:val="right"/>
              <w:rPr>
                <w:rFonts w:cstheme="minorHAnsi"/>
                <w:noProof/>
                <w:color w:val="000000" w:themeColor="text1"/>
                <w:sz w:val="20"/>
                <w:szCs w:val="20"/>
                <w:lang w:val="es-ES" w:eastAsia="en-GB"/>
              </w:rPr>
            </w:pPr>
            <w:r w:rsidRPr="00A04EB5">
              <w:rPr>
                <w:sz w:val="20"/>
                <w:szCs w:val="20"/>
              </w:rPr>
              <w:t xml:space="preserve">(4,810) </w:t>
            </w:r>
          </w:p>
        </w:tc>
      </w:tr>
      <w:tr w:rsidR="00982D5F" w:rsidRPr="00664FF1" w14:paraId="605B1253"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57F49F55"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Austria</w:t>
            </w:r>
          </w:p>
        </w:tc>
        <w:tc>
          <w:tcPr>
            <w:tcW w:w="1164" w:type="dxa"/>
            <w:tcBorders>
              <w:top w:val="nil"/>
              <w:left w:val="nil"/>
              <w:bottom w:val="single" w:sz="4" w:space="0" w:color="auto"/>
              <w:right w:val="single" w:sz="4" w:space="0" w:color="auto"/>
            </w:tcBorders>
            <w:shd w:val="clear" w:color="auto" w:fill="auto"/>
            <w:noWrap/>
          </w:tcPr>
          <w:p w14:paraId="5E9169C0"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0,679</w:t>
            </w:r>
          </w:p>
        </w:tc>
        <w:tc>
          <w:tcPr>
            <w:tcW w:w="992" w:type="dxa"/>
            <w:tcBorders>
              <w:top w:val="nil"/>
              <w:left w:val="nil"/>
              <w:bottom w:val="single" w:sz="4" w:space="0" w:color="auto"/>
              <w:right w:val="single" w:sz="4" w:space="0" w:color="auto"/>
            </w:tcBorders>
            <w:shd w:val="clear" w:color="auto" w:fill="auto"/>
            <w:noWrap/>
          </w:tcPr>
          <w:p w14:paraId="0B92DDD8"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0,697 %</w:t>
            </w:r>
          </w:p>
        </w:tc>
        <w:tc>
          <w:tcPr>
            <w:tcW w:w="1417" w:type="dxa"/>
            <w:tcBorders>
              <w:top w:val="single" w:sz="4" w:space="0" w:color="auto"/>
              <w:left w:val="nil"/>
              <w:bottom w:val="single" w:sz="4" w:space="0" w:color="auto"/>
              <w:right w:val="single" w:sz="4" w:space="0" w:color="auto"/>
            </w:tcBorders>
          </w:tcPr>
          <w:p w14:paraId="1C555AF2"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33 136</w:t>
            </w:r>
          </w:p>
        </w:tc>
        <w:tc>
          <w:tcPr>
            <w:tcW w:w="1418" w:type="dxa"/>
            <w:tcBorders>
              <w:top w:val="nil"/>
              <w:left w:val="single" w:sz="4" w:space="0" w:color="auto"/>
              <w:bottom w:val="single" w:sz="4" w:space="0" w:color="auto"/>
              <w:right w:val="single" w:sz="4" w:space="0" w:color="auto"/>
            </w:tcBorders>
            <w:shd w:val="clear" w:color="auto" w:fill="auto"/>
            <w:noWrap/>
          </w:tcPr>
          <w:p w14:paraId="118EC797"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33 246</w:t>
            </w:r>
          </w:p>
        </w:tc>
        <w:tc>
          <w:tcPr>
            <w:tcW w:w="1276" w:type="dxa"/>
            <w:gridSpan w:val="2"/>
            <w:tcBorders>
              <w:top w:val="nil"/>
              <w:left w:val="nil"/>
              <w:bottom w:val="single" w:sz="4" w:space="0" w:color="auto"/>
              <w:right w:val="single" w:sz="4" w:space="0" w:color="auto"/>
            </w:tcBorders>
            <w:shd w:val="clear" w:color="auto" w:fill="auto"/>
            <w:noWrap/>
          </w:tcPr>
          <w:p w14:paraId="2D8B9EE2" w14:textId="77777777" w:rsidR="00982D5F" w:rsidRPr="00A04EB5" w:rsidRDefault="00982D5F" w:rsidP="00982D5F">
            <w:pPr>
              <w:spacing w:after="0" w:line="240" w:lineRule="auto"/>
              <w:jc w:val="right"/>
              <w:rPr>
                <w:rFonts w:cstheme="minorHAnsi"/>
                <w:noProof/>
                <w:color w:val="000000" w:themeColor="text1"/>
                <w:sz w:val="20"/>
                <w:szCs w:val="20"/>
                <w:lang w:val="es-ES" w:eastAsia="en-GB"/>
              </w:rPr>
            </w:pPr>
            <w:r w:rsidRPr="00A04EB5">
              <w:rPr>
                <w:sz w:val="20"/>
                <w:szCs w:val="20"/>
              </w:rPr>
              <w:t>110</w:t>
            </w:r>
          </w:p>
        </w:tc>
      </w:tr>
      <w:tr w:rsidR="00982D5F" w:rsidRPr="00664FF1" w14:paraId="7EA94E17"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0DAEC45"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Azerbaiyán</w:t>
            </w:r>
          </w:p>
        </w:tc>
        <w:tc>
          <w:tcPr>
            <w:tcW w:w="1164" w:type="dxa"/>
            <w:tcBorders>
              <w:top w:val="nil"/>
              <w:left w:val="nil"/>
              <w:bottom w:val="single" w:sz="4" w:space="0" w:color="auto"/>
              <w:right w:val="single" w:sz="4" w:space="0" w:color="auto"/>
            </w:tcBorders>
            <w:shd w:val="clear" w:color="auto" w:fill="auto"/>
            <w:noWrap/>
          </w:tcPr>
          <w:p w14:paraId="09A6DF0C"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0,030</w:t>
            </w:r>
          </w:p>
        </w:tc>
        <w:tc>
          <w:tcPr>
            <w:tcW w:w="992" w:type="dxa"/>
            <w:tcBorders>
              <w:top w:val="nil"/>
              <w:left w:val="nil"/>
              <w:bottom w:val="single" w:sz="4" w:space="0" w:color="auto"/>
              <w:right w:val="single" w:sz="4" w:space="0" w:color="auto"/>
            </w:tcBorders>
            <w:shd w:val="clear" w:color="auto" w:fill="auto"/>
            <w:noWrap/>
          </w:tcPr>
          <w:p w14:paraId="61C789E0"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0,031 %</w:t>
            </w:r>
          </w:p>
        </w:tc>
        <w:tc>
          <w:tcPr>
            <w:tcW w:w="1417" w:type="dxa"/>
            <w:tcBorders>
              <w:top w:val="single" w:sz="4" w:space="0" w:color="auto"/>
              <w:left w:val="nil"/>
              <w:bottom w:val="single" w:sz="4" w:space="0" w:color="auto"/>
              <w:right w:val="single" w:sz="4" w:space="0" w:color="auto"/>
            </w:tcBorders>
          </w:tcPr>
          <w:p w14:paraId="3F015142"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2 398</w:t>
            </w:r>
          </w:p>
        </w:tc>
        <w:tc>
          <w:tcPr>
            <w:tcW w:w="1418" w:type="dxa"/>
            <w:tcBorders>
              <w:top w:val="nil"/>
              <w:left w:val="single" w:sz="4" w:space="0" w:color="auto"/>
              <w:bottom w:val="single" w:sz="4" w:space="0" w:color="auto"/>
              <w:right w:val="single" w:sz="4" w:space="0" w:color="auto"/>
            </w:tcBorders>
            <w:shd w:val="clear" w:color="auto" w:fill="auto"/>
            <w:noWrap/>
          </w:tcPr>
          <w:p w14:paraId="3097269F"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1 469</w:t>
            </w:r>
          </w:p>
        </w:tc>
        <w:tc>
          <w:tcPr>
            <w:tcW w:w="1276" w:type="dxa"/>
            <w:gridSpan w:val="2"/>
            <w:tcBorders>
              <w:top w:val="nil"/>
              <w:left w:val="nil"/>
              <w:bottom w:val="single" w:sz="4" w:space="0" w:color="auto"/>
              <w:right w:val="single" w:sz="4" w:space="0" w:color="auto"/>
            </w:tcBorders>
            <w:shd w:val="clear" w:color="auto" w:fill="auto"/>
            <w:noWrap/>
          </w:tcPr>
          <w:p w14:paraId="31B16CD7" w14:textId="77777777" w:rsidR="00982D5F" w:rsidRPr="00A04EB5" w:rsidRDefault="00982D5F" w:rsidP="00982D5F">
            <w:pPr>
              <w:spacing w:after="0" w:line="240" w:lineRule="auto"/>
              <w:jc w:val="right"/>
              <w:rPr>
                <w:rFonts w:cstheme="minorHAnsi"/>
                <w:noProof/>
                <w:color w:val="000000" w:themeColor="text1"/>
                <w:sz w:val="20"/>
                <w:szCs w:val="20"/>
                <w:lang w:val="es-ES" w:eastAsia="en-GB"/>
              </w:rPr>
            </w:pPr>
            <w:r w:rsidRPr="00A04EB5">
              <w:rPr>
                <w:sz w:val="20"/>
                <w:szCs w:val="20"/>
              </w:rPr>
              <w:t xml:space="preserve">(929) </w:t>
            </w:r>
          </w:p>
        </w:tc>
      </w:tr>
      <w:tr w:rsidR="00982D5F" w:rsidRPr="00664FF1" w14:paraId="4E009A2E"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4025CE54"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Bahamas</w:t>
            </w:r>
          </w:p>
        </w:tc>
        <w:tc>
          <w:tcPr>
            <w:tcW w:w="1164" w:type="dxa"/>
            <w:tcBorders>
              <w:top w:val="nil"/>
              <w:left w:val="nil"/>
              <w:bottom w:val="single" w:sz="4" w:space="0" w:color="auto"/>
              <w:right w:val="single" w:sz="4" w:space="0" w:color="auto"/>
            </w:tcBorders>
            <w:shd w:val="clear" w:color="auto" w:fill="auto"/>
            <w:noWrap/>
          </w:tcPr>
          <w:p w14:paraId="05693DAB"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0,019</w:t>
            </w:r>
          </w:p>
        </w:tc>
        <w:tc>
          <w:tcPr>
            <w:tcW w:w="992" w:type="dxa"/>
            <w:tcBorders>
              <w:top w:val="nil"/>
              <w:left w:val="nil"/>
              <w:bottom w:val="single" w:sz="4" w:space="0" w:color="auto"/>
              <w:right w:val="single" w:sz="4" w:space="0" w:color="auto"/>
            </w:tcBorders>
            <w:shd w:val="clear" w:color="auto" w:fill="auto"/>
            <w:noWrap/>
          </w:tcPr>
          <w:p w14:paraId="316F71BC"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0,020 %</w:t>
            </w:r>
          </w:p>
        </w:tc>
        <w:tc>
          <w:tcPr>
            <w:tcW w:w="1417" w:type="dxa"/>
            <w:tcBorders>
              <w:top w:val="single" w:sz="4" w:space="0" w:color="auto"/>
              <w:left w:val="nil"/>
              <w:bottom w:val="single" w:sz="4" w:space="0" w:color="auto"/>
              <w:right w:val="single" w:sz="4" w:space="0" w:color="auto"/>
            </w:tcBorders>
          </w:tcPr>
          <w:p w14:paraId="1B6AFE02"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1 000</w:t>
            </w:r>
          </w:p>
        </w:tc>
        <w:tc>
          <w:tcPr>
            <w:tcW w:w="1418" w:type="dxa"/>
            <w:tcBorders>
              <w:top w:val="nil"/>
              <w:left w:val="single" w:sz="4" w:space="0" w:color="auto"/>
              <w:bottom w:val="single" w:sz="4" w:space="0" w:color="auto"/>
              <w:right w:val="single" w:sz="4" w:space="0" w:color="auto"/>
            </w:tcBorders>
            <w:shd w:val="clear" w:color="auto" w:fill="auto"/>
            <w:noWrap/>
          </w:tcPr>
          <w:p w14:paraId="729F5BDB"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6693C52F" w14:textId="77777777" w:rsidR="00982D5F" w:rsidRPr="00A04EB5" w:rsidRDefault="00982D5F" w:rsidP="00982D5F">
            <w:pPr>
              <w:spacing w:after="0" w:line="240" w:lineRule="auto"/>
              <w:jc w:val="right"/>
              <w:rPr>
                <w:rFonts w:cstheme="minorHAnsi"/>
                <w:noProof/>
                <w:color w:val="000000" w:themeColor="text1"/>
                <w:sz w:val="20"/>
                <w:szCs w:val="20"/>
                <w:lang w:val="es-ES" w:eastAsia="en-GB"/>
              </w:rPr>
            </w:pPr>
            <w:r w:rsidRPr="00A04EB5">
              <w:rPr>
                <w:sz w:val="20"/>
                <w:szCs w:val="20"/>
              </w:rPr>
              <w:t xml:space="preserve">0 </w:t>
            </w:r>
          </w:p>
        </w:tc>
      </w:tr>
      <w:tr w:rsidR="00982D5F" w:rsidRPr="00664FF1" w14:paraId="3CFFFE62"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0827A517"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Bahrein</w:t>
            </w:r>
          </w:p>
        </w:tc>
        <w:tc>
          <w:tcPr>
            <w:tcW w:w="1164" w:type="dxa"/>
            <w:tcBorders>
              <w:top w:val="nil"/>
              <w:left w:val="nil"/>
              <w:bottom w:val="single" w:sz="4" w:space="0" w:color="auto"/>
              <w:right w:val="single" w:sz="4" w:space="0" w:color="auto"/>
            </w:tcBorders>
            <w:shd w:val="clear" w:color="auto" w:fill="auto"/>
            <w:noWrap/>
          </w:tcPr>
          <w:p w14:paraId="73F516AE"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0,054</w:t>
            </w:r>
          </w:p>
        </w:tc>
        <w:tc>
          <w:tcPr>
            <w:tcW w:w="992" w:type="dxa"/>
            <w:tcBorders>
              <w:top w:val="nil"/>
              <w:left w:val="nil"/>
              <w:bottom w:val="single" w:sz="4" w:space="0" w:color="auto"/>
              <w:right w:val="single" w:sz="4" w:space="0" w:color="auto"/>
            </w:tcBorders>
            <w:shd w:val="clear" w:color="auto" w:fill="auto"/>
            <w:noWrap/>
          </w:tcPr>
          <w:p w14:paraId="1C73FB50"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0,055 %</w:t>
            </w:r>
          </w:p>
        </w:tc>
        <w:tc>
          <w:tcPr>
            <w:tcW w:w="1417" w:type="dxa"/>
            <w:tcBorders>
              <w:top w:val="single" w:sz="4" w:space="0" w:color="auto"/>
              <w:left w:val="nil"/>
              <w:bottom w:val="single" w:sz="4" w:space="0" w:color="auto"/>
              <w:right w:val="single" w:sz="4" w:space="0" w:color="auto"/>
            </w:tcBorders>
          </w:tcPr>
          <w:p w14:paraId="287CE755"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2 447</w:t>
            </w:r>
          </w:p>
        </w:tc>
        <w:tc>
          <w:tcPr>
            <w:tcW w:w="1418" w:type="dxa"/>
            <w:tcBorders>
              <w:top w:val="nil"/>
              <w:left w:val="single" w:sz="4" w:space="0" w:color="auto"/>
              <w:bottom w:val="single" w:sz="4" w:space="0" w:color="auto"/>
              <w:right w:val="single" w:sz="4" w:space="0" w:color="auto"/>
            </w:tcBorders>
            <w:shd w:val="clear" w:color="auto" w:fill="auto"/>
            <w:noWrap/>
          </w:tcPr>
          <w:p w14:paraId="5AC3755A"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2 644</w:t>
            </w:r>
          </w:p>
        </w:tc>
        <w:tc>
          <w:tcPr>
            <w:tcW w:w="1276" w:type="dxa"/>
            <w:gridSpan w:val="2"/>
            <w:tcBorders>
              <w:top w:val="nil"/>
              <w:left w:val="nil"/>
              <w:bottom w:val="single" w:sz="4" w:space="0" w:color="auto"/>
              <w:right w:val="single" w:sz="4" w:space="0" w:color="auto"/>
            </w:tcBorders>
            <w:shd w:val="clear" w:color="auto" w:fill="auto"/>
            <w:noWrap/>
          </w:tcPr>
          <w:p w14:paraId="1779F6DB" w14:textId="77777777" w:rsidR="00982D5F" w:rsidRPr="00A04EB5" w:rsidRDefault="00982D5F" w:rsidP="00982D5F">
            <w:pPr>
              <w:spacing w:after="0" w:line="240" w:lineRule="auto"/>
              <w:jc w:val="right"/>
              <w:rPr>
                <w:rFonts w:cstheme="minorHAnsi"/>
                <w:noProof/>
                <w:color w:val="000000" w:themeColor="text1"/>
                <w:sz w:val="20"/>
                <w:szCs w:val="20"/>
                <w:lang w:val="es-ES" w:eastAsia="en-GB"/>
              </w:rPr>
            </w:pPr>
            <w:r w:rsidRPr="00A04EB5">
              <w:rPr>
                <w:sz w:val="20"/>
                <w:szCs w:val="20"/>
              </w:rPr>
              <w:t xml:space="preserve">197 </w:t>
            </w:r>
          </w:p>
        </w:tc>
      </w:tr>
      <w:tr w:rsidR="00982D5F" w:rsidRPr="00664FF1" w14:paraId="50237147"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43CED2BD"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Bangladesh</w:t>
            </w:r>
          </w:p>
        </w:tc>
        <w:tc>
          <w:tcPr>
            <w:tcW w:w="1164" w:type="dxa"/>
            <w:tcBorders>
              <w:top w:val="nil"/>
              <w:left w:val="nil"/>
              <w:bottom w:val="single" w:sz="4" w:space="0" w:color="auto"/>
              <w:right w:val="single" w:sz="4" w:space="0" w:color="auto"/>
            </w:tcBorders>
            <w:shd w:val="clear" w:color="auto" w:fill="auto"/>
            <w:noWrap/>
          </w:tcPr>
          <w:p w14:paraId="70776E08"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0,010</w:t>
            </w:r>
          </w:p>
        </w:tc>
        <w:tc>
          <w:tcPr>
            <w:tcW w:w="992" w:type="dxa"/>
            <w:tcBorders>
              <w:top w:val="nil"/>
              <w:left w:val="nil"/>
              <w:bottom w:val="single" w:sz="4" w:space="0" w:color="auto"/>
              <w:right w:val="single" w:sz="4" w:space="0" w:color="auto"/>
            </w:tcBorders>
            <w:shd w:val="clear" w:color="auto" w:fill="auto"/>
            <w:noWrap/>
          </w:tcPr>
          <w:p w14:paraId="30C50CC9"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0,010 %</w:t>
            </w:r>
          </w:p>
        </w:tc>
        <w:tc>
          <w:tcPr>
            <w:tcW w:w="1417" w:type="dxa"/>
            <w:tcBorders>
              <w:top w:val="single" w:sz="4" w:space="0" w:color="auto"/>
              <w:left w:val="nil"/>
              <w:bottom w:val="single" w:sz="4" w:space="0" w:color="auto"/>
              <w:right w:val="single" w:sz="4" w:space="0" w:color="auto"/>
            </w:tcBorders>
          </w:tcPr>
          <w:p w14:paraId="128859CF"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1 000</w:t>
            </w:r>
          </w:p>
        </w:tc>
        <w:tc>
          <w:tcPr>
            <w:tcW w:w="1418" w:type="dxa"/>
            <w:tcBorders>
              <w:top w:val="nil"/>
              <w:left w:val="single" w:sz="4" w:space="0" w:color="auto"/>
              <w:bottom w:val="single" w:sz="4" w:space="0" w:color="auto"/>
              <w:right w:val="single" w:sz="4" w:space="0" w:color="auto"/>
            </w:tcBorders>
            <w:shd w:val="clear" w:color="auto" w:fill="auto"/>
            <w:noWrap/>
          </w:tcPr>
          <w:p w14:paraId="13EA0510"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13D0E665" w14:textId="77777777" w:rsidR="00982D5F" w:rsidRPr="00A04EB5" w:rsidRDefault="00982D5F" w:rsidP="00982D5F">
            <w:pPr>
              <w:spacing w:after="0" w:line="240" w:lineRule="auto"/>
              <w:jc w:val="right"/>
              <w:rPr>
                <w:rFonts w:cstheme="minorHAnsi"/>
                <w:noProof/>
                <w:color w:val="000000" w:themeColor="text1"/>
                <w:sz w:val="20"/>
                <w:szCs w:val="20"/>
                <w:lang w:val="es-ES" w:eastAsia="en-GB"/>
              </w:rPr>
            </w:pPr>
            <w:r w:rsidRPr="00A04EB5">
              <w:rPr>
                <w:sz w:val="20"/>
                <w:szCs w:val="20"/>
              </w:rPr>
              <w:t xml:space="preserve">0 </w:t>
            </w:r>
          </w:p>
        </w:tc>
      </w:tr>
      <w:tr w:rsidR="00982D5F" w:rsidRPr="00664FF1" w14:paraId="20FABF59"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ABDA0A8"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Barbados</w:t>
            </w:r>
          </w:p>
        </w:tc>
        <w:tc>
          <w:tcPr>
            <w:tcW w:w="1164" w:type="dxa"/>
            <w:tcBorders>
              <w:top w:val="nil"/>
              <w:left w:val="nil"/>
              <w:bottom w:val="single" w:sz="4" w:space="0" w:color="auto"/>
              <w:right w:val="single" w:sz="4" w:space="0" w:color="auto"/>
            </w:tcBorders>
            <w:shd w:val="clear" w:color="auto" w:fill="auto"/>
            <w:noWrap/>
          </w:tcPr>
          <w:p w14:paraId="57C95480"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0,008</w:t>
            </w:r>
          </w:p>
        </w:tc>
        <w:tc>
          <w:tcPr>
            <w:tcW w:w="992" w:type="dxa"/>
            <w:tcBorders>
              <w:top w:val="nil"/>
              <w:left w:val="nil"/>
              <w:bottom w:val="single" w:sz="4" w:space="0" w:color="auto"/>
              <w:right w:val="single" w:sz="4" w:space="0" w:color="auto"/>
            </w:tcBorders>
            <w:shd w:val="clear" w:color="auto" w:fill="auto"/>
            <w:noWrap/>
          </w:tcPr>
          <w:p w14:paraId="61BB9BEC"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0,008 %</w:t>
            </w:r>
          </w:p>
        </w:tc>
        <w:tc>
          <w:tcPr>
            <w:tcW w:w="1417" w:type="dxa"/>
            <w:tcBorders>
              <w:top w:val="single" w:sz="4" w:space="0" w:color="auto"/>
              <w:left w:val="nil"/>
              <w:bottom w:val="single" w:sz="4" w:space="0" w:color="auto"/>
              <w:right w:val="single" w:sz="4" w:space="0" w:color="auto"/>
            </w:tcBorders>
          </w:tcPr>
          <w:p w14:paraId="75599C60"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1 000</w:t>
            </w:r>
          </w:p>
        </w:tc>
        <w:tc>
          <w:tcPr>
            <w:tcW w:w="1418" w:type="dxa"/>
            <w:tcBorders>
              <w:top w:val="nil"/>
              <w:left w:val="single" w:sz="4" w:space="0" w:color="auto"/>
              <w:bottom w:val="single" w:sz="4" w:space="0" w:color="auto"/>
              <w:right w:val="single" w:sz="4" w:space="0" w:color="auto"/>
            </w:tcBorders>
            <w:shd w:val="clear" w:color="auto" w:fill="auto"/>
            <w:noWrap/>
          </w:tcPr>
          <w:p w14:paraId="09D10172"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32311B8D" w14:textId="77777777" w:rsidR="00982D5F" w:rsidRPr="00A04EB5" w:rsidRDefault="00982D5F" w:rsidP="00982D5F">
            <w:pPr>
              <w:spacing w:after="0" w:line="240" w:lineRule="auto"/>
              <w:jc w:val="right"/>
              <w:rPr>
                <w:rFonts w:cstheme="minorHAnsi"/>
                <w:noProof/>
                <w:color w:val="000000" w:themeColor="text1"/>
                <w:sz w:val="20"/>
                <w:szCs w:val="20"/>
                <w:lang w:val="es-ES" w:eastAsia="en-GB"/>
              </w:rPr>
            </w:pPr>
            <w:r w:rsidRPr="00A04EB5">
              <w:rPr>
                <w:sz w:val="20"/>
                <w:szCs w:val="20"/>
              </w:rPr>
              <w:t>0</w:t>
            </w:r>
          </w:p>
        </w:tc>
      </w:tr>
      <w:tr w:rsidR="00982D5F" w:rsidRPr="00664FF1" w14:paraId="1D1C18B8"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4E8B8BFA"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Belarús</w:t>
            </w:r>
          </w:p>
        </w:tc>
        <w:tc>
          <w:tcPr>
            <w:tcW w:w="1164" w:type="dxa"/>
            <w:tcBorders>
              <w:top w:val="nil"/>
              <w:left w:val="nil"/>
              <w:bottom w:val="single" w:sz="4" w:space="0" w:color="auto"/>
              <w:right w:val="single" w:sz="4" w:space="0" w:color="auto"/>
            </w:tcBorders>
            <w:shd w:val="clear" w:color="auto" w:fill="auto"/>
            <w:noWrap/>
          </w:tcPr>
          <w:p w14:paraId="5A85DD12"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0,041</w:t>
            </w:r>
          </w:p>
        </w:tc>
        <w:tc>
          <w:tcPr>
            <w:tcW w:w="992" w:type="dxa"/>
            <w:tcBorders>
              <w:top w:val="nil"/>
              <w:left w:val="nil"/>
              <w:bottom w:val="single" w:sz="4" w:space="0" w:color="auto"/>
              <w:right w:val="single" w:sz="4" w:space="0" w:color="auto"/>
            </w:tcBorders>
            <w:shd w:val="clear" w:color="auto" w:fill="auto"/>
            <w:noWrap/>
          </w:tcPr>
          <w:p w14:paraId="5C7EE0EA"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0,042 %</w:t>
            </w:r>
          </w:p>
        </w:tc>
        <w:tc>
          <w:tcPr>
            <w:tcW w:w="1417" w:type="dxa"/>
            <w:tcBorders>
              <w:top w:val="single" w:sz="4" w:space="0" w:color="auto"/>
              <w:left w:val="nil"/>
              <w:bottom w:val="single" w:sz="4" w:space="0" w:color="auto"/>
              <w:right w:val="single" w:sz="4" w:space="0" w:color="auto"/>
            </w:tcBorders>
          </w:tcPr>
          <w:p w14:paraId="0A8767FF"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2 398</w:t>
            </w:r>
          </w:p>
        </w:tc>
        <w:tc>
          <w:tcPr>
            <w:tcW w:w="1418" w:type="dxa"/>
            <w:tcBorders>
              <w:top w:val="nil"/>
              <w:left w:val="single" w:sz="4" w:space="0" w:color="auto"/>
              <w:bottom w:val="single" w:sz="4" w:space="0" w:color="auto"/>
              <w:right w:val="single" w:sz="4" w:space="0" w:color="auto"/>
            </w:tcBorders>
            <w:shd w:val="clear" w:color="auto" w:fill="auto"/>
            <w:noWrap/>
          </w:tcPr>
          <w:p w14:paraId="07AD6633"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2 007</w:t>
            </w:r>
          </w:p>
        </w:tc>
        <w:tc>
          <w:tcPr>
            <w:tcW w:w="1276" w:type="dxa"/>
            <w:gridSpan w:val="2"/>
            <w:tcBorders>
              <w:top w:val="nil"/>
              <w:left w:val="nil"/>
              <w:bottom w:val="single" w:sz="4" w:space="0" w:color="auto"/>
              <w:right w:val="single" w:sz="4" w:space="0" w:color="auto"/>
            </w:tcBorders>
            <w:shd w:val="clear" w:color="auto" w:fill="auto"/>
            <w:noWrap/>
          </w:tcPr>
          <w:p w14:paraId="22366DB9" w14:textId="77777777" w:rsidR="00982D5F" w:rsidRPr="00A04EB5" w:rsidRDefault="00982D5F" w:rsidP="00982D5F">
            <w:pPr>
              <w:spacing w:after="0" w:line="240" w:lineRule="auto"/>
              <w:jc w:val="right"/>
              <w:rPr>
                <w:rFonts w:cstheme="minorHAnsi"/>
                <w:noProof/>
                <w:color w:val="000000" w:themeColor="text1"/>
                <w:sz w:val="20"/>
                <w:szCs w:val="20"/>
                <w:lang w:val="es-ES" w:eastAsia="en-GB"/>
              </w:rPr>
            </w:pPr>
            <w:r w:rsidRPr="00A04EB5">
              <w:rPr>
                <w:sz w:val="20"/>
                <w:szCs w:val="20"/>
              </w:rPr>
              <w:t>(391)</w:t>
            </w:r>
          </w:p>
        </w:tc>
      </w:tr>
      <w:tr w:rsidR="00982D5F" w:rsidRPr="00664FF1" w14:paraId="2FEA4287"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59ECFB65"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Bélgica</w:t>
            </w:r>
          </w:p>
        </w:tc>
        <w:tc>
          <w:tcPr>
            <w:tcW w:w="1164" w:type="dxa"/>
            <w:tcBorders>
              <w:top w:val="nil"/>
              <w:left w:val="nil"/>
              <w:bottom w:val="single" w:sz="4" w:space="0" w:color="auto"/>
              <w:right w:val="single" w:sz="4" w:space="0" w:color="auto"/>
            </w:tcBorders>
            <w:shd w:val="clear" w:color="auto" w:fill="auto"/>
            <w:noWrap/>
          </w:tcPr>
          <w:p w14:paraId="73754680"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0,828</w:t>
            </w:r>
          </w:p>
        </w:tc>
        <w:tc>
          <w:tcPr>
            <w:tcW w:w="992" w:type="dxa"/>
            <w:tcBorders>
              <w:top w:val="nil"/>
              <w:left w:val="nil"/>
              <w:bottom w:val="single" w:sz="4" w:space="0" w:color="auto"/>
              <w:right w:val="single" w:sz="4" w:space="0" w:color="auto"/>
            </w:tcBorders>
            <w:shd w:val="clear" w:color="auto" w:fill="auto"/>
            <w:noWrap/>
          </w:tcPr>
          <w:p w14:paraId="751EA385"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0,850 %</w:t>
            </w:r>
          </w:p>
        </w:tc>
        <w:tc>
          <w:tcPr>
            <w:tcW w:w="1417" w:type="dxa"/>
            <w:tcBorders>
              <w:top w:val="single" w:sz="4" w:space="0" w:color="auto"/>
              <w:left w:val="nil"/>
              <w:bottom w:val="single" w:sz="4" w:space="0" w:color="auto"/>
              <w:right w:val="single" w:sz="4" w:space="0" w:color="auto"/>
            </w:tcBorders>
          </w:tcPr>
          <w:p w14:paraId="33740B72"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40 185</w:t>
            </w:r>
          </w:p>
        </w:tc>
        <w:tc>
          <w:tcPr>
            <w:tcW w:w="1418" w:type="dxa"/>
            <w:tcBorders>
              <w:top w:val="nil"/>
              <w:left w:val="single" w:sz="4" w:space="0" w:color="auto"/>
              <w:bottom w:val="single" w:sz="4" w:space="0" w:color="auto"/>
              <w:right w:val="single" w:sz="4" w:space="0" w:color="auto"/>
            </w:tcBorders>
            <w:shd w:val="clear" w:color="auto" w:fill="auto"/>
            <w:noWrap/>
          </w:tcPr>
          <w:p w14:paraId="05E7DE13"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40 541</w:t>
            </w:r>
          </w:p>
        </w:tc>
        <w:tc>
          <w:tcPr>
            <w:tcW w:w="1276" w:type="dxa"/>
            <w:gridSpan w:val="2"/>
            <w:tcBorders>
              <w:top w:val="nil"/>
              <w:left w:val="nil"/>
              <w:bottom w:val="single" w:sz="4" w:space="0" w:color="auto"/>
              <w:right w:val="single" w:sz="4" w:space="0" w:color="auto"/>
            </w:tcBorders>
            <w:shd w:val="clear" w:color="auto" w:fill="auto"/>
            <w:noWrap/>
          </w:tcPr>
          <w:p w14:paraId="2B3F2139" w14:textId="77777777" w:rsidR="00982D5F" w:rsidRPr="00A04EB5" w:rsidRDefault="00982D5F" w:rsidP="00982D5F">
            <w:pPr>
              <w:spacing w:after="0" w:line="240" w:lineRule="auto"/>
              <w:jc w:val="right"/>
              <w:rPr>
                <w:rFonts w:cstheme="minorHAnsi"/>
                <w:noProof/>
                <w:color w:val="000000" w:themeColor="text1"/>
                <w:sz w:val="20"/>
                <w:szCs w:val="20"/>
                <w:lang w:val="es-ES" w:eastAsia="en-GB"/>
              </w:rPr>
            </w:pPr>
            <w:r w:rsidRPr="00A04EB5">
              <w:rPr>
                <w:sz w:val="20"/>
                <w:szCs w:val="20"/>
              </w:rPr>
              <w:t xml:space="preserve">356 </w:t>
            </w:r>
          </w:p>
        </w:tc>
      </w:tr>
      <w:tr w:rsidR="00982D5F" w:rsidRPr="00664FF1" w14:paraId="6E6013E4"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4906FF12"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Belice</w:t>
            </w:r>
          </w:p>
        </w:tc>
        <w:tc>
          <w:tcPr>
            <w:tcW w:w="1164" w:type="dxa"/>
            <w:tcBorders>
              <w:top w:val="nil"/>
              <w:left w:val="nil"/>
              <w:bottom w:val="single" w:sz="4" w:space="0" w:color="auto"/>
              <w:right w:val="single" w:sz="4" w:space="0" w:color="auto"/>
            </w:tcBorders>
            <w:shd w:val="clear" w:color="auto" w:fill="auto"/>
            <w:noWrap/>
          </w:tcPr>
          <w:p w14:paraId="2C744110"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0,001</w:t>
            </w:r>
          </w:p>
        </w:tc>
        <w:tc>
          <w:tcPr>
            <w:tcW w:w="992" w:type="dxa"/>
            <w:tcBorders>
              <w:top w:val="nil"/>
              <w:left w:val="nil"/>
              <w:bottom w:val="single" w:sz="4" w:space="0" w:color="auto"/>
              <w:right w:val="single" w:sz="4" w:space="0" w:color="auto"/>
            </w:tcBorders>
            <w:shd w:val="clear" w:color="auto" w:fill="auto"/>
            <w:noWrap/>
          </w:tcPr>
          <w:p w14:paraId="02F0CF65"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0,001 %</w:t>
            </w:r>
          </w:p>
        </w:tc>
        <w:tc>
          <w:tcPr>
            <w:tcW w:w="1417" w:type="dxa"/>
            <w:tcBorders>
              <w:top w:val="single" w:sz="4" w:space="0" w:color="auto"/>
              <w:left w:val="nil"/>
              <w:bottom w:val="single" w:sz="4" w:space="0" w:color="auto"/>
              <w:right w:val="single" w:sz="4" w:space="0" w:color="auto"/>
            </w:tcBorders>
          </w:tcPr>
          <w:p w14:paraId="6B50FB3A"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1 000</w:t>
            </w:r>
          </w:p>
        </w:tc>
        <w:tc>
          <w:tcPr>
            <w:tcW w:w="1418" w:type="dxa"/>
            <w:tcBorders>
              <w:top w:val="nil"/>
              <w:left w:val="single" w:sz="4" w:space="0" w:color="auto"/>
              <w:bottom w:val="single" w:sz="4" w:space="0" w:color="auto"/>
              <w:right w:val="single" w:sz="4" w:space="0" w:color="auto"/>
            </w:tcBorders>
            <w:shd w:val="clear" w:color="auto" w:fill="auto"/>
            <w:noWrap/>
          </w:tcPr>
          <w:p w14:paraId="1CC2E05A"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7B25A60C" w14:textId="77777777" w:rsidR="00982D5F" w:rsidRPr="00A04EB5" w:rsidRDefault="00982D5F" w:rsidP="00982D5F">
            <w:pPr>
              <w:spacing w:after="0" w:line="240" w:lineRule="auto"/>
              <w:jc w:val="right"/>
              <w:rPr>
                <w:rFonts w:cstheme="minorHAnsi"/>
                <w:noProof/>
                <w:color w:val="000000" w:themeColor="text1"/>
                <w:sz w:val="20"/>
                <w:szCs w:val="20"/>
                <w:lang w:val="es-ES" w:eastAsia="en-GB"/>
              </w:rPr>
            </w:pPr>
            <w:r w:rsidRPr="00A04EB5">
              <w:rPr>
                <w:sz w:val="20"/>
                <w:szCs w:val="20"/>
              </w:rPr>
              <w:t xml:space="preserve">0 </w:t>
            </w:r>
          </w:p>
        </w:tc>
      </w:tr>
      <w:tr w:rsidR="00982D5F" w:rsidRPr="00664FF1" w14:paraId="714F1B6D"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6E803A4"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Benin</w:t>
            </w:r>
          </w:p>
        </w:tc>
        <w:tc>
          <w:tcPr>
            <w:tcW w:w="1164" w:type="dxa"/>
            <w:tcBorders>
              <w:top w:val="nil"/>
              <w:left w:val="nil"/>
              <w:bottom w:val="single" w:sz="4" w:space="0" w:color="auto"/>
              <w:right w:val="single" w:sz="4" w:space="0" w:color="auto"/>
            </w:tcBorders>
            <w:shd w:val="clear" w:color="auto" w:fill="auto"/>
            <w:noWrap/>
          </w:tcPr>
          <w:p w14:paraId="3DE0A77C"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0,005</w:t>
            </w:r>
          </w:p>
        </w:tc>
        <w:tc>
          <w:tcPr>
            <w:tcW w:w="992" w:type="dxa"/>
            <w:tcBorders>
              <w:top w:val="nil"/>
              <w:left w:val="nil"/>
              <w:bottom w:val="single" w:sz="4" w:space="0" w:color="auto"/>
              <w:right w:val="single" w:sz="4" w:space="0" w:color="auto"/>
            </w:tcBorders>
            <w:shd w:val="clear" w:color="auto" w:fill="auto"/>
            <w:noWrap/>
          </w:tcPr>
          <w:p w14:paraId="6E861217"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0,005 %</w:t>
            </w:r>
          </w:p>
        </w:tc>
        <w:tc>
          <w:tcPr>
            <w:tcW w:w="1417" w:type="dxa"/>
            <w:tcBorders>
              <w:top w:val="single" w:sz="4" w:space="0" w:color="auto"/>
              <w:left w:val="nil"/>
              <w:bottom w:val="single" w:sz="4" w:space="0" w:color="auto"/>
              <w:right w:val="single" w:sz="4" w:space="0" w:color="auto"/>
            </w:tcBorders>
          </w:tcPr>
          <w:p w14:paraId="2870F897"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1 000</w:t>
            </w:r>
          </w:p>
        </w:tc>
        <w:tc>
          <w:tcPr>
            <w:tcW w:w="1418" w:type="dxa"/>
            <w:tcBorders>
              <w:top w:val="nil"/>
              <w:left w:val="single" w:sz="4" w:space="0" w:color="auto"/>
              <w:bottom w:val="single" w:sz="4" w:space="0" w:color="auto"/>
              <w:right w:val="single" w:sz="4" w:space="0" w:color="auto"/>
            </w:tcBorders>
            <w:shd w:val="clear" w:color="auto" w:fill="auto"/>
            <w:noWrap/>
          </w:tcPr>
          <w:p w14:paraId="10FD72A1"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66233FAF" w14:textId="77777777" w:rsidR="00982D5F" w:rsidRPr="00A04EB5" w:rsidRDefault="00982D5F" w:rsidP="00982D5F">
            <w:pPr>
              <w:spacing w:after="0" w:line="240" w:lineRule="auto"/>
              <w:jc w:val="right"/>
              <w:rPr>
                <w:rFonts w:cstheme="minorHAnsi"/>
                <w:noProof/>
                <w:color w:val="000000" w:themeColor="text1"/>
                <w:sz w:val="20"/>
                <w:szCs w:val="20"/>
                <w:lang w:val="es-ES" w:eastAsia="en-GB"/>
              </w:rPr>
            </w:pPr>
            <w:r w:rsidRPr="00A04EB5">
              <w:rPr>
                <w:sz w:val="20"/>
                <w:szCs w:val="20"/>
              </w:rPr>
              <w:t xml:space="preserve">0 </w:t>
            </w:r>
          </w:p>
        </w:tc>
      </w:tr>
      <w:tr w:rsidR="00982D5F" w:rsidRPr="00664FF1" w14:paraId="7F38F85C"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02DC124C"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Bhután</w:t>
            </w:r>
          </w:p>
        </w:tc>
        <w:tc>
          <w:tcPr>
            <w:tcW w:w="1164" w:type="dxa"/>
            <w:tcBorders>
              <w:top w:val="nil"/>
              <w:left w:val="nil"/>
              <w:bottom w:val="single" w:sz="4" w:space="0" w:color="auto"/>
              <w:right w:val="single" w:sz="4" w:space="0" w:color="auto"/>
            </w:tcBorders>
            <w:shd w:val="clear" w:color="auto" w:fill="auto"/>
            <w:noWrap/>
          </w:tcPr>
          <w:p w14:paraId="4FB69E16"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0,001</w:t>
            </w:r>
          </w:p>
        </w:tc>
        <w:tc>
          <w:tcPr>
            <w:tcW w:w="992" w:type="dxa"/>
            <w:tcBorders>
              <w:top w:val="nil"/>
              <w:left w:val="nil"/>
              <w:bottom w:val="single" w:sz="4" w:space="0" w:color="auto"/>
              <w:right w:val="single" w:sz="4" w:space="0" w:color="auto"/>
            </w:tcBorders>
            <w:shd w:val="clear" w:color="auto" w:fill="auto"/>
            <w:noWrap/>
          </w:tcPr>
          <w:p w14:paraId="2BDB9FD7"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0,001 %</w:t>
            </w:r>
          </w:p>
        </w:tc>
        <w:tc>
          <w:tcPr>
            <w:tcW w:w="1417" w:type="dxa"/>
            <w:tcBorders>
              <w:top w:val="single" w:sz="4" w:space="0" w:color="auto"/>
              <w:left w:val="nil"/>
              <w:bottom w:val="single" w:sz="4" w:space="0" w:color="auto"/>
              <w:right w:val="single" w:sz="4" w:space="0" w:color="auto"/>
            </w:tcBorders>
          </w:tcPr>
          <w:p w14:paraId="238FD087"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1 000</w:t>
            </w:r>
          </w:p>
        </w:tc>
        <w:tc>
          <w:tcPr>
            <w:tcW w:w="1418" w:type="dxa"/>
            <w:tcBorders>
              <w:top w:val="nil"/>
              <w:left w:val="single" w:sz="4" w:space="0" w:color="auto"/>
              <w:bottom w:val="single" w:sz="4" w:space="0" w:color="auto"/>
              <w:right w:val="single" w:sz="4" w:space="0" w:color="auto"/>
            </w:tcBorders>
            <w:shd w:val="clear" w:color="auto" w:fill="auto"/>
            <w:noWrap/>
          </w:tcPr>
          <w:p w14:paraId="5F3F8137"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224D0156" w14:textId="77777777" w:rsidR="00982D5F" w:rsidRPr="00A04EB5" w:rsidRDefault="00982D5F" w:rsidP="00982D5F">
            <w:pPr>
              <w:spacing w:after="0" w:line="240" w:lineRule="auto"/>
              <w:jc w:val="right"/>
              <w:rPr>
                <w:rFonts w:cstheme="minorHAnsi"/>
                <w:noProof/>
                <w:color w:val="000000" w:themeColor="text1"/>
                <w:sz w:val="20"/>
                <w:szCs w:val="20"/>
                <w:lang w:val="es-ES" w:eastAsia="en-GB"/>
              </w:rPr>
            </w:pPr>
            <w:r w:rsidRPr="00A04EB5">
              <w:rPr>
                <w:sz w:val="20"/>
                <w:szCs w:val="20"/>
              </w:rPr>
              <w:t xml:space="preserve">0 </w:t>
            </w:r>
          </w:p>
        </w:tc>
      </w:tr>
      <w:tr w:rsidR="00982D5F" w:rsidRPr="00664FF1" w14:paraId="5E9DD4BB"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479CE37F"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Bolivia (Estado Plurinacional de)</w:t>
            </w:r>
          </w:p>
        </w:tc>
        <w:tc>
          <w:tcPr>
            <w:tcW w:w="1164" w:type="dxa"/>
            <w:tcBorders>
              <w:top w:val="nil"/>
              <w:left w:val="nil"/>
              <w:bottom w:val="single" w:sz="4" w:space="0" w:color="auto"/>
              <w:right w:val="single" w:sz="4" w:space="0" w:color="auto"/>
            </w:tcBorders>
            <w:shd w:val="clear" w:color="auto" w:fill="auto"/>
            <w:noWrap/>
          </w:tcPr>
          <w:p w14:paraId="68D06590"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0,019</w:t>
            </w:r>
          </w:p>
        </w:tc>
        <w:tc>
          <w:tcPr>
            <w:tcW w:w="992" w:type="dxa"/>
            <w:tcBorders>
              <w:top w:val="nil"/>
              <w:left w:val="nil"/>
              <w:bottom w:val="single" w:sz="4" w:space="0" w:color="auto"/>
              <w:right w:val="single" w:sz="4" w:space="0" w:color="auto"/>
            </w:tcBorders>
            <w:shd w:val="clear" w:color="auto" w:fill="auto"/>
            <w:noWrap/>
          </w:tcPr>
          <w:p w14:paraId="1DD52AC5"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0,020 %</w:t>
            </w:r>
          </w:p>
        </w:tc>
        <w:tc>
          <w:tcPr>
            <w:tcW w:w="1417" w:type="dxa"/>
            <w:tcBorders>
              <w:top w:val="single" w:sz="4" w:space="0" w:color="auto"/>
              <w:left w:val="nil"/>
              <w:bottom w:val="single" w:sz="4" w:space="0" w:color="auto"/>
              <w:right w:val="single" w:sz="4" w:space="0" w:color="auto"/>
            </w:tcBorders>
          </w:tcPr>
          <w:p w14:paraId="15D678CC"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1 000</w:t>
            </w:r>
          </w:p>
        </w:tc>
        <w:tc>
          <w:tcPr>
            <w:tcW w:w="1418" w:type="dxa"/>
            <w:tcBorders>
              <w:top w:val="nil"/>
              <w:left w:val="single" w:sz="4" w:space="0" w:color="auto"/>
              <w:bottom w:val="single" w:sz="4" w:space="0" w:color="auto"/>
              <w:right w:val="single" w:sz="4" w:space="0" w:color="auto"/>
            </w:tcBorders>
            <w:shd w:val="clear" w:color="auto" w:fill="auto"/>
            <w:noWrap/>
          </w:tcPr>
          <w:p w14:paraId="5FE4EA8C"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6C06DECA" w14:textId="77777777" w:rsidR="00982D5F" w:rsidRPr="00A04EB5" w:rsidRDefault="00982D5F" w:rsidP="00982D5F">
            <w:pPr>
              <w:spacing w:after="0" w:line="240" w:lineRule="auto"/>
              <w:jc w:val="right"/>
              <w:rPr>
                <w:rFonts w:cstheme="minorHAnsi"/>
                <w:noProof/>
                <w:color w:val="000000" w:themeColor="text1"/>
                <w:sz w:val="20"/>
                <w:szCs w:val="20"/>
                <w:lang w:val="es-ES" w:eastAsia="en-GB"/>
              </w:rPr>
            </w:pPr>
            <w:r w:rsidRPr="00A04EB5">
              <w:rPr>
                <w:sz w:val="20"/>
                <w:szCs w:val="20"/>
              </w:rPr>
              <w:t xml:space="preserve">0 </w:t>
            </w:r>
          </w:p>
        </w:tc>
      </w:tr>
      <w:tr w:rsidR="00982D5F" w:rsidRPr="00664FF1" w14:paraId="321445A0"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67F6F2C2"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Bosnia y Herzegovina</w:t>
            </w:r>
          </w:p>
        </w:tc>
        <w:tc>
          <w:tcPr>
            <w:tcW w:w="1164" w:type="dxa"/>
            <w:tcBorders>
              <w:top w:val="nil"/>
              <w:left w:val="nil"/>
              <w:bottom w:val="single" w:sz="4" w:space="0" w:color="auto"/>
              <w:right w:val="single" w:sz="4" w:space="0" w:color="auto"/>
            </w:tcBorders>
            <w:shd w:val="clear" w:color="auto" w:fill="auto"/>
            <w:noWrap/>
          </w:tcPr>
          <w:p w14:paraId="07CBDABD"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0,012</w:t>
            </w:r>
          </w:p>
        </w:tc>
        <w:tc>
          <w:tcPr>
            <w:tcW w:w="992" w:type="dxa"/>
            <w:tcBorders>
              <w:top w:val="nil"/>
              <w:left w:val="nil"/>
              <w:bottom w:val="single" w:sz="4" w:space="0" w:color="auto"/>
              <w:right w:val="single" w:sz="4" w:space="0" w:color="auto"/>
            </w:tcBorders>
            <w:shd w:val="clear" w:color="auto" w:fill="auto"/>
            <w:noWrap/>
          </w:tcPr>
          <w:p w14:paraId="32934B78"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0,012 %</w:t>
            </w:r>
          </w:p>
        </w:tc>
        <w:tc>
          <w:tcPr>
            <w:tcW w:w="1417" w:type="dxa"/>
            <w:tcBorders>
              <w:top w:val="single" w:sz="4" w:space="0" w:color="auto"/>
              <w:left w:val="nil"/>
              <w:bottom w:val="single" w:sz="4" w:space="0" w:color="auto"/>
              <w:right w:val="single" w:sz="4" w:space="0" w:color="auto"/>
            </w:tcBorders>
          </w:tcPr>
          <w:p w14:paraId="57C30705"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1,000</w:t>
            </w:r>
          </w:p>
        </w:tc>
        <w:tc>
          <w:tcPr>
            <w:tcW w:w="1418" w:type="dxa"/>
            <w:tcBorders>
              <w:top w:val="nil"/>
              <w:left w:val="single" w:sz="4" w:space="0" w:color="auto"/>
              <w:bottom w:val="single" w:sz="4" w:space="0" w:color="auto"/>
              <w:right w:val="single" w:sz="4" w:space="0" w:color="auto"/>
            </w:tcBorders>
            <w:shd w:val="clear" w:color="auto" w:fill="auto"/>
            <w:noWrap/>
          </w:tcPr>
          <w:p w14:paraId="6FF12F25"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12AA809A" w14:textId="77777777" w:rsidR="00982D5F" w:rsidRPr="00A04EB5" w:rsidRDefault="00982D5F" w:rsidP="00982D5F">
            <w:pPr>
              <w:spacing w:after="0" w:line="240" w:lineRule="auto"/>
              <w:jc w:val="right"/>
              <w:rPr>
                <w:rFonts w:cstheme="minorHAnsi"/>
                <w:noProof/>
                <w:color w:val="000000" w:themeColor="text1"/>
                <w:sz w:val="20"/>
                <w:szCs w:val="20"/>
                <w:lang w:val="es-ES" w:eastAsia="en-GB"/>
              </w:rPr>
            </w:pPr>
            <w:r w:rsidRPr="00A04EB5">
              <w:rPr>
                <w:sz w:val="20"/>
                <w:szCs w:val="20"/>
              </w:rPr>
              <w:t xml:space="preserve">0 </w:t>
            </w:r>
          </w:p>
        </w:tc>
      </w:tr>
      <w:tr w:rsidR="00982D5F" w:rsidRPr="00664FF1" w14:paraId="302C271D"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4EBFCF02" w14:textId="77777777" w:rsidR="00982D5F" w:rsidRPr="00664FF1" w:rsidRDefault="00982D5F" w:rsidP="00982D5F">
            <w:pPr>
              <w:spacing w:after="0" w:line="240" w:lineRule="auto"/>
              <w:rPr>
                <w:rFonts w:cstheme="minorHAnsi"/>
                <w:noProof/>
                <w:color w:val="000000" w:themeColor="text1"/>
                <w:sz w:val="20"/>
                <w:szCs w:val="20"/>
                <w:highlight w:val="yellow"/>
                <w:lang w:val="es-ES" w:eastAsia="en-GB"/>
              </w:rPr>
            </w:pPr>
            <w:r w:rsidRPr="00664FF1">
              <w:rPr>
                <w:rFonts w:cstheme="minorHAnsi"/>
                <w:noProof/>
                <w:color w:val="000000" w:themeColor="text1"/>
                <w:sz w:val="20"/>
                <w:szCs w:val="20"/>
                <w:lang w:val="es-ES"/>
              </w:rPr>
              <w:t>Botswana</w:t>
            </w:r>
          </w:p>
        </w:tc>
        <w:tc>
          <w:tcPr>
            <w:tcW w:w="1164" w:type="dxa"/>
            <w:tcBorders>
              <w:top w:val="nil"/>
              <w:left w:val="nil"/>
              <w:bottom w:val="single" w:sz="4" w:space="0" w:color="auto"/>
              <w:right w:val="single" w:sz="4" w:space="0" w:color="auto"/>
            </w:tcBorders>
            <w:shd w:val="clear" w:color="auto" w:fill="auto"/>
            <w:noWrap/>
          </w:tcPr>
          <w:p w14:paraId="2F756F4C"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0,015</w:t>
            </w:r>
          </w:p>
        </w:tc>
        <w:tc>
          <w:tcPr>
            <w:tcW w:w="992" w:type="dxa"/>
            <w:tcBorders>
              <w:top w:val="nil"/>
              <w:left w:val="nil"/>
              <w:bottom w:val="single" w:sz="4" w:space="0" w:color="auto"/>
              <w:right w:val="single" w:sz="4" w:space="0" w:color="auto"/>
            </w:tcBorders>
            <w:shd w:val="clear" w:color="auto" w:fill="auto"/>
            <w:noWrap/>
          </w:tcPr>
          <w:p w14:paraId="473B7BD8"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0,015 %</w:t>
            </w:r>
          </w:p>
        </w:tc>
        <w:tc>
          <w:tcPr>
            <w:tcW w:w="1417" w:type="dxa"/>
            <w:tcBorders>
              <w:top w:val="single" w:sz="4" w:space="0" w:color="auto"/>
              <w:left w:val="nil"/>
              <w:bottom w:val="single" w:sz="4" w:space="0" w:color="auto"/>
              <w:right w:val="single" w:sz="4" w:space="0" w:color="auto"/>
            </w:tcBorders>
          </w:tcPr>
          <w:p w14:paraId="500AE103"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1 000</w:t>
            </w:r>
          </w:p>
        </w:tc>
        <w:tc>
          <w:tcPr>
            <w:tcW w:w="1418" w:type="dxa"/>
            <w:tcBorders>
              <w:top w:val="nil"/>
              <w:left w:val="single" w:sz="4" w:space="0" w:color="auto"/>
              <w:bottom w:val="single" w:sz="4" w:space="0" w:color="auto"/>
              <w:right w:val="single" w:sz="4" w:space="0" w:color="auto"/>
            </w:tcBorders>
            <w:shd w:val="clear" w:color="auto" w:fill="auto"/>
            <w:noWrap/>
          </w:tcPr>
          <w:p w14:paraId="4C671E3C"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2AFFBE16" w14:textId="77777777" w:rsidR="00982D5F" w:rsidRPr="00A04EB5" w:rsidRDefault="00982D5F" w:rsidP="00982D5F">
            <w:pPr>
              <w:spacing w:after="0" w:line="240" w:lineRule="auto"/>
              <w:jc w:val="right"/>
              <w:rPr>
                <w:rFonts w:cstheme="minorHAnsi"/>
                <w:noProof/>
                <w:color w:val="000000" w:themeColor="text1"/>
                <w:sz w:val="20"/>
                <w:szCs w:val="20"/>
                <w:lang w:val="es-ES" w:eastAsia="en-GB"/>
              </w:rPr>
            </w:pPr>
            <w:r w:rsidRPr="00A04EB5">
              <w:rPr>
                <w:sz w:val="20"/>
                <w:szCs w:val="20"/>
              </w:rPr>
              <w:t>0</w:t>
            </w:r>
          </w:p>
        </w:tc>
      </w:tr>
      <w:tr w:rsidR="00982D5F" w:rsidRPr="00664FF1" w14:paraId="01074301"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8E54433"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Brasil</w:t>
            </w:r>
          </w:p>
        </w:tc>
        <w:tc>
          <w:tcPr>
            <w:tcW w:w="1164" w:type="dxa"/>
            <w:tcBorders>
              <w:top w:val="nil"/>
              <w:left w:val="nil"/>
              <w:bottom w:val="single" w:sz="4" w:space="0" w:color="auto"/>
              <w:right w:val="single" w:sz="4" w:space="0" w:color="auto"/>
            </w:tcBorders>
            <w:shd w:val="clear" w:color="auto" w:fill="auto"/>
            <w:noWrap/>
          </w:tcPr>
          <w:p w14:paraId="7E7628FF"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2,013</w:t>
            </w:r>
          </w:p>
        </w:tc>
        <w:tc>
          <w:tcPr>
            <w:tcW w:w="992" w:type="dxa"/>
            <w:tcBorders>
              <w:top w:val="nil"/>
              <w:left w:val="nil"/>
              <w:bottom w:val="single" w:sz="4" w:space="0" w:color="auto"/>
              <w:right w:val="single" w:sz="4" w:space="0" w:color="auto"/>
            </w:tcBorders>
            <w:shd w:val="clear" w:color="auto" w:fill="auto"/>
            <w:noWrap/>
          </w:tcPr>
          <w:p w14:paraId="160FC1FD"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2,067 %</w:t>
            </w:r>
          </w:p>
        </w:tc>
        <w:tc>
          <w:tcPr>
            <w:tcW w:w="1417" w:type="dxa"/>
            <w:tcBorders>
              <w:top w:val="single" w:sz="4" w:space="0" w:color="auto"/>
              <w:left w:val="nil"/>
              <w:bottom w:val="single" w:sz="4" w:space="0" w:color="auto"/>
              <w:right w:val="single" w:sz="4" w:space="0" w:color="auto"/>
            </w:tcBorders>
          </w:tcPr>
          <w:p w14:paraId="7591CA6B"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144 293</w:t>
            </w:r>
          </w:p>
        </w:tc>
        <w:tc>
          <w:tcPr>
            <w:tcW w:w="1418" w:type="dxa"/>
            <w:tcBorders>
              <w:top w:val="nil"/>
              <w:left w:val="single" w:sz="4" w:space="0" w:color="auto"/>
              <w:bottom w:val="single" w:sz="4" w:space="0" w:color="auto"/>
              <w:right w:val="single" w:sz="4" w:space="0" w:color="auto"/>
            </w:tcBorders>
            <w:shd w:val="clear" w:color="auto" w:fill="auto"/>
            <w:noWrap/>
          </w:tcPr>
          <w:p w14:paraId="750F5DF5"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98 562</w:t>
            </w:r>
          </w:p>
        </w:tc>
        <w:tc>
          <w:tcPr>
            <w:tcW w:w="1276" w:type="dxa"/>
            <w:gridSpan w:val="2"/>
            <w:tcBorders>
              <w:top w:val="nil"/>
              <w:left w:val="nil"/>
              <w:bottom w:val="single" w:sz="4" w:space="0" w:color="auto"/>
              <w:right w:val="single" w:sz="4" w:space="0" w:color="auto"/>
            </w:tcBorders>
            <w:shd w:val="clear" w:color="auto" w:fill="auto"/>
            <w:noWrap/>
          </w:tcPr>
          <w:p w14:paraId="69948034" w14:textId="77777777" w:rsidR="00982D5F" w:rsidRPr="00A04EB5" w:rsidRDefault="00982D5F" w:rsidP="00982D5F">
            <w:pPr>
              <w:spacing w:after="0" w:line="240" w:lineRule="auto"/>
              <w:jc w:val="right"/>
              <w:rPr>
                <w:rFonts w:cstheme="minorHAnsi"/>
                <w:noProof/>
                <w:color w:val="000000" w:themeColor="text1"/>
                <w:sz w:val="20"/>
                <w:szCs w:val="20"/>
                <w:lang w:val="es-ES" w:eastAsia="en-GB"/>
              </w:rPr>
            </w:pPr>
            <w:r w:rsidRPr="00A04EB5">
              <w:rPr>
                <w:sz w:val="20"/>
                <w:szCs w:val="20"/>
              </w:rPr>
              <w:t xml:space="preserve">(45,731) </w:t>
            </w:r>
          </w:p>
        </w:tc>
      </w:tr>
      <w:tr w:rsidR="00982D5F" w:rsidRPr="00664FF1" w14:paraId="1757E8E5"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0EA2375C"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Bulgaria</w:t>
            </w:r>
          </w:p>
        </w:tc>
        <w:tc>
          <w:tcPr>
            <w:tcW w:w="1164" w:type="dxa"/>
            <w:tcBorders>
              <w:top w:val="nil"/>
              <w:left w:val="nil"/>
              <w:bottom w:val="single" w:sz="4" w:space="0" w:color="auto"/>
              <w:right w:val="single" w:sz="4" w:space="0" w:color="auto"/>
            </w:tcBorders>
            <w:shd w:val="clear" w:color="auto" w:fill="auto"/>
            <w:noWrap/>
          </w:tcPr>
          <w:p w14:paraId="00328E88"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0,056</w:t>
            </w:r>
          </w:p>
        </w:tc>
        <w:tc>
          <w:tcPr>
            <w:tcW w:w="992" w:type="dxa"/>
            <w:tcBorders>
              <w:top w:val="nil"/>
              <w:left w:val="nil"/>
              <w:bottom w:val="single" w:sz="4" w:space="0" w:color="auto"/>
              <w:right w:val="single" w:sz="4" w:space="0" w:color="auto"/>
            </w:tcBorders>
            <w:shd w:val="clear" w:color="auto" w:fill="auto"/>
            <w:noWrap/>
          </w:tcPr>
          <w:p w14:paraId="2E92A8AC"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0,057 %</w:t>
            </w:r>
          </w:p>
        </w:tc>
        <w:tc>
          <w:tcPr>
            <w:tcW w:w="1417" w:type="dxa"/>
            <w:tcBorders>
              <w:top w:val="single" w:sz="4" w:space="0" w:color="auto"/>
              <w:left w:val="nil"/>
              <w:bottom w:val="single" w:sz="4" w:space="0" w:color="auto"/>
              <w:right w:val="single" w:sz="4" w:space="0" w:color="auto"/>
            </w:tcBorders>
          </w:tcPr>
          <w:p w14:paraId="4B5DA597"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2 252</w:t>
            </w:r>
          </w:p>
        </w:tc>
        <w:tc>
          <w:tcPr>
            <w:tcW w:w="1418" w:type="dxa"/>
            <w:tcBorders>
              <w:top w:val="nil"/>
              <w:left w:val="single" w:sz="4" w:space="0" w:color="auto"/>
              <w:bottom w:val="single" w:sz="4" w:space="0" w:color="auto"/>
              <w:right w:val="single" w:sz="4" w:space="0" w:color="auto"/>
            </w:tcBorders>
            <w:shd w:val="clear" w:color="auto" w:fill="auto"/>
            <w:noWrap/>
          </w:tcPr>
          <w:p w14:paraId="62A66CEE"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2 742</w:t>
            </w:r>
          </w:p>
        </w:tc>
        <w:tc>
          <w:tcPr>
            <w:tcW w:w="1276" w:type="dxa"/>
            <w:gridSpan w:val="2"/>
            <w:tcBorders>
              <w:top w:val="nil"/>
              <w:left w:val="nil"/>
              <w:bottom w:val="single" w:sz="4" w:space="0" w:color="auto"/>
              <w:right w:val="single" w:sz="4" w:space="0" w:color="auto"/>
            </w:tcBorders>
            <w:shd w:val="clear" w:color="auto" w:fill="auto"/>
            <w:noWrap/>
          </w:tcPr>
          <w:p w14:paraId="25ADCB2B" w14:textId="77777777" w:rsidR="00982D5F" w:rsidRPr="00A04EB5" w:rsidRDefault="00982D5F" w:rsidP="00982D5F">
            <w:pPr>
              <w:spacing w:after="0" w:line="240" w:lineRule="auto"/>
              <w:jc w:val="right"/>
              <w:rPr>
                <w:rFonts w:cstheme="minorHAnsi"/>
                <w:noProof/>
                <w:color w:val="000000" w:themeColor="text1"/>
                <w:sz w:val="20"/>
                <w:szCs w:val="20"/>
                <w:lang w:val="es-ES" w:eastAsia="en-GB"/>
              </w:rPr>
            </w:pPr>
            <w:r w:rsidRPr="00A04EB5">
              <w:rPr>
                <w:sz w:val="20"/>
                <w:szCs w:val="20"/>
              </w:rPr>
              <w:t xml:space="preserve">490 </w:t>
            </w:r>
          </w:p>
        </w:tc>
      </w:tr>
      <w:tr w:rsidR="00982D5F" w:rsidRPr="00664FF1" w14:paraId="233B3F6E"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28E5C7B"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Burkina Faso</w:t>
            </w:r>
          </w:p>
        </w:tc>
        <w:tc>
          <w:tcPr>
            <w:tcW w:w="1164" w:type="dxa"/>
            <w:tcBorders>
              <w:top w:val="nil"/>
              <w:left w:val="nil"/>
              <w:bottom w:val="single" w:sz="4" w:space="0" w:color="auto"/>
              <w:right w:val="single" w:sz="4" w:space="0" w:color="auto"/>
            </w:tcBorders>
            <w:shd w:val="clear" w:color="auto" w:fill="auto"/>
            <w:noWrap/>
          </w:tcPr>
          <w:p w14:paraId="4A7E9281"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0,004</w:t>
            </w:r>
          </w:p>
        </w:tc>
        <w:tc>
          <w:tcPr>
            <w:tcW w:w="992" w:type="dxa"/>
            <w:tcBorders>
              <w:top w:val="nil"/>
              <w:left w:val="nil"/>
              <w:bottom w:val="single" w:sz="4" w:space="0" w:color="auto"/>
              <w:right w:val="single" w:sz="4" w:space="0" w:color="auto"/>
            </w:tcBorders>
            <w:shd w:val="clear" w:color="auto" w:fill="auto"/>
            <w:noWrap/>
          </w:tcPr>
          <w:p w14:paraId="74C74510"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0,004 %</w:t>
            </w:r>
          </w:p>
        </w:tc>
        <w:tc>
          <w:tcPr>
            <w:tcW w:w="1417" w:type="dxa"/>
            <w:tcBorders>
              <w:top w:val="single" w:sz="4" w:space="0" w:color="auto"/>
              <w:left w:val="nil"/>
              <w:bottom w:val="single" w:sz="4" w:space="0" w:color="auto"/>
              <w:right w:val="single" w:sz="4" w:space="0" w:color="auto"/>
            </w:tcBorders>
          </w:tcPr>
          <w:p w14:paraId="1BB16DBA"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1 000</w:t>
            </w:r>
          </w:p>
        </w:tc>
        <w:tc>
          <w:tcPr>
            <w:tcW w:w="1418" w:type="dxa"/>
            <w:tcBorders>
              <w:top w:val="nil"/>
              <w:left w:val="single" w:sz="4" w:space="0" w:color="auto"/>
              <w:bottom w:val="single" w:sz="4" w:space="0" w:color="auto"/>
              <w:right w:val="single" w:sz="4" w:space="0" w:color="auto"/>
            </w:tcBorders>
            <w:shd w:val="clear" w:color="auto" w:fill="auto"/>
            <w:noWrap/>
          </w:tcPr>
          <w:p w14:paraId="00CB363E"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0EEC8872" w14:textId="77777777" w:rsidR="00982D5F" w:rsidRPr="00A04EB5" w:rsidRDefault="00982D5F" w:rsidP="00982D5F">
            <w:pPr>
              <w:spacing w:after="0" w:line="240" w:lineRule="auto"/>
              <w:jc w:val="right"/>
              <w:rPr>
                <w:rFonts w:cstheme="minorHAnsi"/>
                <w:noProof/>
                <w:color w:val="000000" w:themeColor="text1"/>
                <w:sz w:val="20"/>
                <w:szCs w:val="20"/>
                <w:lang w:val="es-ES" w:eastAsia="en-GB"/>
              </w:rPr>
            </w:pPr>
            <w:r w:rsidRPr="00A04EB5">
              <w:rPr>
                <w:sz w:val="20"/>
                <w:szCs w:val="20"/>
              </w:rPr>
              <w:t xml:space="preserve">0 </w:t>
            </w:r>
          </w:p>
        </w:tc>
      </w:tr>
      <w:tr w:rsidR="00982D5F" w:rsidRPr="00664FF1" w14:paraId="5DD703D8"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32FD1EEA"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Burundi</w:t>
            </w:r>
          </w:p>
        </w:tc>
        <w:tc>
          <w:tcPr>
            <w:tcW w:w="1164" w:type="dxa"/>
            <w:tcBorders>
              <w:top w:val="nil"/>
              <w:left w:val="nil"/>
              <w:bottom w:val="single" w:sz="4" w:space="0" w:color="auto"/>
              <w:right w:val="single" w:sz="4" w:space="0" w:color="auto"/>
            </w:tcBorders>
            <w:shd w:val="clear" w:color="auto" w:fill="auto"/>
            <w:noWrap/>
          </w:tcPr>
          <w:p w14:paraId="3397BED4"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0,001</w:t>
            </w:r>
          </w:p>
        </w:tc>
        <w:tc>
          <w:tcPr>
            <w:tcW w:w="992" w:type="dxa"/>
            <w:tcBorders>
              <w:top w:val="nil"/>
              <w:left w:val="nil"/>
              <w:bottom w:val="single" w:sz="4" w:space="0" w:color="auto"/>
              <w:right w:val="single" w:sz="4" w:space="0" w:color="auto"/>
            </w:tcBorders>
            <w:shd w:val="clear" w:color="auto" w:fill="auto"/>
            <w:noWrap/>
          </w:tcPr>
          <w:p w14:paraId="5F80959B"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0,001 %</w:t>
            </w:r>
          </w:p>
        </w:tc>
        <w:tc>
          <w:tcPr>
            <w:tcW w:w="1417" w:type="dxa"/>
            <w:tcBorders>
              <w:top w:val="single" w:sz="4" w:space="0" w:color="auto"/>
              <w:left w:val="nil"/>
              <w:bottom w:val="single" w:sz="4" w:space="0" w:color="auto"/>
              <w:right w:val="single" w:sz="4" w:space="0" w:color="auto"/>
            </w:tcBorders>
          </w:tcPr>
          <w:p w14:paraId="62F8418C"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1 000</w:t>
            </w:r>
          </w:p>
        </w:tc>
        <w:tc>
          <w:tcPr>
            <w:tcW w:w="1418" w:type="dxa"/>
            <w:tcBorders>
              <w:top w:val="nil"/>
              <w:left w:val="single" w:sz="4" w:space="0" w:color="auto"/>
              <w:bottom w:val="single" w:sz="4" w:space="0" w:color="auto"/>
              <w:right w:val="single" w:sz="4" w:space="0" w:color="auto"/>
            </w:tcBorders>
            <w:shd w:val="clear" w:color="auto" w:fill="auto"/>
            <w:noWrap/>
          </w:tcPr>
          <w:p w14:paraId="68F77F1C"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79D43A8C" w14:textId="77777777" w:rsidR="00982D5F" w:rsidRPr="00A04EB5" w:rsidRDefault="00982D5F" w:rsidP="00982D5F">
            <w:pPr>
              <w:spacing w:after="0" w:line="240" w:lineRule="auto"/>
              <w:jc w:val="right"/>
              <w:rPr>
                <w:rFonts w:cstheme="minorHAnsi"/>
                <w:noProof/>
                <w:color w:val="000000" w:themeColor="text1"/>
                <w:sz w:val="20"/>
                <w:szCs w:val="20"/>
                <w:lang w:val="es-ES" w:eastAsia="en-GB"/>
              </w:rPr>
            </w:pPr>
            <w:r w:rsidRPr="00A04EB5">
              <w:rPr>
                <w:sz w:val="20"/>
                <w:szCs w:val="20"/>
              </w:rPr>
              <w:t xml:space="preserve">0 </w:t>
            </w:r>
          </w:p>
        </w:tc>
      </w:tr>
      <w:tr w:rsidR="00982D5F" w:rsidRPr="00664FF1" w14:paraId="71141A2D"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CBB6065"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Cabo Verde</w:t>
            </w:r>
          </w:p>
        </w:tc>
        <w:tc>
          <w:tcPr>
            <w:tcW w:w="1164" w:type="dxa"/>
            <w:tcBorders>
              <w:top w:val="nil"/>
              <w:left w:val="nil"/>
              <w:bottom w:val="single" w:sz="4" w:space="0" w:color="auto"/>
              <w:right w:val="single" w:sz="4" w:space="0" w:color="auto"/>
            </w:tcBorders>
            <w:shd w:val="clear" w:color="auto" w:fill="auto"/>
            <w:noWrap/>
          </w:tcPr>
          <w:p w14:paraId="5B6DBDE2"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0,001</w:t>
            </w:r>
          </w:p>
        </w:tc>
        <w:tc>
          <w:tcPr>
            <w:tcW w:w="992" w:type="dxa"/>
            <w:tcBorders>
              <w:top w:val="nil"/>
              <w:left w:val="nil"/>
              <w:bottom w:val="single" w:sz="4" w:space="0" w:color="auto"/>
              <w:right w:val="single" w:sz="4" w:space="0" w:color="auto"/>
            </w:tcBorders>
            <w:shd w:val="clear" w:color="auto" w:fill="auto"/>
            <w:noWrap/>
          </w:tcPr>
          <w:p w14:paraId="1C1A73FA"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0,001 %</w:t>
            </w:r>
          </w:p>
        </w:tc>
        <w:tc>
          <w:tcPr>
            <w:tcW w:w="1417" w:type="dxa"/>
            <w:tcBorders>
              <w:top w:val="single" w:sz="4" w:space="0" w:color="auto"/>
              <w:left w:val="nil"/>
              <w:bottom w:val="single" w:sz="4" w:space="0" w:color="auto"/>
              <w:right w:val="single" w:sz="4" w:space="0" w:color="auto"/>
            </w:tcBorders>
          </w:tcPr>
          <w:p w14:paraId="3DDFEE60"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1 000</w:t>
            </w:r>
          </w:p>
        </w:tc>
        <w:tc>
          <w:tcPr>
            <w:tcW w:w="1418" w:type="dxa"/>
            <w:tcBorders>
              <w:top w:val="nil"/>
              <w:left w:val="single" w:sz="4" w:space="0" w:color="auto"/>
              <w:bottom w:val="single" w:sz="4" w:space="0" w:color="auto"/>
              <w:right w:val="single" w:sz="4" w:space="0" w:color="auto"/>
            </w:tcBorders>
            <w:shd w:val="clear" w:color="auto" w:fill="auto"/>
            <w:noWrap/>
          </w:tcPr>
          <w:p w14:paraId="52C8A753"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76C7FBCF" w14:textId="77777777" w:rsidR="00982D5F" w:rsidRPr="00A04EB5" w:rsidRDefault="00982D5F" w:rsidP="00982D5F">
            <w:pPr>
              <w:spacing w:after="0" w:line="240" w:lineRule="auto"/>
              <w:jc w:val="right"/>
              <w:rPr>
                <w:rFonts w:cstheme="minorHAnsi"/>
                <w:noProof/>
                <w:color w:val="000000" w:themeColor="text1"/>
                <w:sz w:val="20"/>
                <w:szCs w:val="20"/>
                <w:lang w:val="es-ES" w:eastAsia="en-GB"/>
              </w:rPr>
            </w:pPr>
            <w:r w:rsidRPr="00A04EB5">
              <w:rPr>
                <w:sz w:val="20"/>
                <w:szCs w:val="20"/>
              </w:rPr>
              <w:t xml:space="preserve">0 </w:t>
            </w:r>
          </w:p>
        </w:tc>
      </w:tr>
      <w:tr w:rsidR="00982D5F" w:rsidRPr="00664FF1" w14:paraId="3350DAD5"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B3D126E"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Camboya</w:t>
            </w:r>
          </w:p>
        </w:tc>
        <w:tc>
          <w:tcPr>
            <w:tcW w:w="1164" w:type="dxa"/>
            <w:tcBorders>
              <w:top w:val="nil"/>
              <w:left w:val="nil"/>
              <w:bottom w:val="single" w:sz="4" w:space="0" w:color="auto"/>
              <w:right w:val="single" w:sz="4" w:space="0" w:color="auto"/>
            </w:tcBorders>
            <w:shd w:val="clear" w:color="auto" w:fill="auto"/>
            <w:noWrap/>
          </w:tcPr>
          <w:p w14:paraId="60F8D6F5"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0,007</w:t>
            </w:r>
          </w:p>
        </w:tc>
        <w:tc>
          <w:tcPr>
            <w:tcW w:w="992" w:type="dxa"/>
            <w:tcBorders>
              <w:top w:val="nil"/>
              <w:left w:val="nil"/>
              <w:bottom w:val="single" w:sz="4" w:space="0" w:color="auto"/>
              <w:right w:val="single" w:sz="4" w:space="0" w:color="auto"/>
            </w:tcBorders>
            <w:shd w:val="clear" w:color="auto" w:fill="auto"/>
            <w:noWrap/>
          </w:tcPr>
          <w:p w14:paraId="455B5C68"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0,007 %</w:t>
            </w:r>
          </w:p>
        </w:tc>
        <w:tc>
          <w:tcPr>
            <w:tcW w:w="1417" w:type="dxa"/>
            <w:tcBorders>
              <w:top w:val="single" w:sz="4" w:space="0" w:color="auto"/>
              <w:left w:val="nil"/>
              <w:bottom w:val="single" w:sz="4" w:space="0" w:color="auto"/>
              <w:right w:val="single" w:sz="4" w:space="0" w:color="auto"/>
            </w:tcBorders>
          </w:tcPr>
          <w:p w14:paraId="5CF4CEBB"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1 000</w:t>
            </w:r>
          </w:p>
        </w:tc>
        <w:tc>
          <w:tcPr>
            <w:tcW w:w="1418" w:type="dxa"/>
            <w:tcBorders>
              <w:top w:val="nil"/>
              <w:left w:val="single" w:sz="4" w:space="0" w:color="auto"/>
              <w:bottom w:val="single" w:sz="4" w:space="0" w:color="auto"/>
              <w:right w:val="single" w:sz="4" w:space="0" w:color="auto"/>
            </w:tcBorders>
            <w:shd w:val="clear" w:color="auto" w:fill="auto"/>
            <w:noWrap/>
          </w:tcPr>
          <w:p w14:paraId="36ABCAAE"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778B3A84" w14:textId="77777777" w:rsidR="00982D5F" w:rsidRPr="00A04EB5" w:rsidRDefault="00982D5F" w:rsidP="00982D5F">
            <w:pPr>
              <w:spacing w:after="0" w:line="240" w:lineRule="auto"/>
              <w:jc w:val="right"/>
              <w:rPr>
                <w:rFonts w:cstheme="minorHAnsi"/>
                <w:noProof/>
                <w:color w:val="000000" w:themeColor="text1"/>
                <w:sz w:val="20"/>
                <w:szCs w:val="20"/>
                <w:lang w:val="es-ES" w:eastAsia="en-GB"/>
              </w:rPr>
            </w:pPr>
            <w:r w:rsidRPr="00A04EB5">
              <w:rPr>
                <w:sz w:val="20"/>
                <w:szCs w:val="20"/>
              </w:rPr>
              <w:t xml:space="preserve">0 </w:t>
            </w:r>
          </w:p>
        </w:tc>
      </w:tr>
      <w:tr w:rsidR="00982D5F" w:rsidRPr="00664FF1" w14:paraId="22717EFF"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3FE7E10A"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Camerún</w:t>
            </w:r>
          </w:p>
        </w:tc>
        <w:tc>
          <w:tcPr>
            <w:tcW w:w="1164" w:type="dxa"/>
            <w:tcBorders>
              <w:top w:val="nil"/>
              <w:left w:val="nil"/>
              <w:bottom w:val="single" w:sz="4" w:space="0" w:color="auto"/>
              <w:right w:val="single" w:sz="4" w:space="0" w:color="auto"/>
            </w:tcBorders>
            <w:shd w:val="clear" w:color="auto" w:fill="auto"/>
            <w:noWrap/>
          </w:tcPr>
          <w:p w14:paraId="3DB1174C"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0,013</w:t>
            </w:r>
          </w:p>
        </w:tc>
        <w:tc>
          <w:tcPr>
            <w:tcW w:w="992" w:type="dxa"/>
            <w:tcBorders>
              <w:top w:val="nil"/>
              <w:left w:val="nil"/>
              <w:bottom w:val="single" w:sz="4" w:space="0" w:color="auto"/>
              <w:right w:val="single" w:sz="4" w:space="0" w:color="auto"/>
            </w:tcBorders>
            <w:shd w:val="clear" w:color="auto" w:fill="auto"/>
            <w:noWrap/>
          </w:tcPr>
          <w:p w14:paraId="4DD79035"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0,013 %</w:t>
            </w:r>
          </w:p>
        </w:tc>
        <w:tc>
          <w:tcPr>
            <w:tcW w:w="1417" w:type="dxa"/>
            <w:tcBorders>
              <w:top w:val="single" w:sz="4" w:space="0" w:color="auto"/>
              <w:left w:val="nil"/>
              <w:bottom w:val="single" w:sz="4" w:space="0" w:color="auto"/>
              <w:right w:val="single" w:sz="4" w:space="0" w:color="auto"/>
            </w:tcBorders>
          </w:tcPr>
          <w:p w14:paraId="61C413AC"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1 000</w:t>
            </w:r>
          </w:p>
        </w:tc>
        <w:tc>
          <w:tcPr>
            <w:tcW w:w="1418" w:type="dxa"/>
            <w:tcBorders>
              <w:top w:val="nil"/>
              <w:left w:val="single" w:sz="4" w:space="0" w:color="auto"/>
              <w:bottom w:val="single" w:sz="4" w:space="0" w:color="auto"/>
              <w:right w:val="single" w:sz="4" w:space="0" w:color="auto"/>
            </w:tcBorders>
            <w:shd w:val="clear" w:color="auto" w:fill="auto"/>
            <w:noWrap/>
          </w:tcPr>
          <w:p w14:paraId="3A33A632"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6A7B978A" w14:textId="77777777" w:rsidR="00982D5F" w:rsidRPr="00A04EB5" w:rsidRDefault="00982D5F" w:rsidP="00982D5F">
            <w:pPr>
              <w:spacing w:after="0" w:line="240" w:lineRule="auto"/>
              <w:jc w:val="right"/>
              <w:rPr>
                <w:rFonts w:cstheme="minorHAnsi"/>
                <w:noProof/>
                <w:color w:val="000000" w:themeColor="text1"/>
                <w:sz w:val="20"/>
                <w:szCs w:val="20"/>
                <w:lang w:val="es-ES" w:eastAsia="en-GB"/>
              </w:rPr>
            </w:pPr>
            <w:r w:rsidRPr="00A04EB5">
              <w:rPr>
                <w:sz w:val="20"/>
                <w:szCs w:val="20"/>
              </w:rPr>
              <w:t>0</w:t>
            </w:r>
          </w:p>
        </w:tc>
      </w:tr>
      <w:tr w:rsidR="00982D5F" w:rsidRPr="00664FF1" w14:paraId="37CF9B71"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721CBC2"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Canadá</w:t>
            </w:r>
          </w:p>
        </w:tc>
        <w:tc>
          <w:tcPr>
            <w:tcW w:w="1164" w:type="dxa"/>
            <w:tcBorders>
              <w:top w:val="nil"/>
              <w:left w:val="nil"/>
              <w:bottom w:val="single" w:sz="4" w:space="0" w:color="auto"/>
              <w:right w:val="single" w:sz="4" w:space="0" w:color="auto"/>
            </w:tcBorders>
            <w:shd w:val="clear" w:color="auto" w:fill="auto"/>
            <w:noWrap/>
          </w:tcPr>
          <w:p w14:paraId="6692CA7C"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2,628</w:t>
            </w:r>
          </w:p>
        </w:tc>
        <w:tc>
          <w:tcPr>
            <w:tcW w:w="992" w:type="dxa"/>
            <w:tcBorders>
              <w:top w:val="nil"/>
              <w:left w:val="nil"/>
              <w:bottom w:val="single" w:sz="4" w:space="0" w:color="auto"/>
              <w:right w:val="single" w:sz="4" w:space="0" w:color="auto"/>
            </w:tcBorders>
            <w:shd w:val="clear" w:color="auto" w:fill="auto"/>
            <w:noWrap/>
          </w:tcPr>
          <w:p w14:paraId="286EDE60"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2,698 %</w:t>
            </w:r>
          </w:p>
        </w:tc>
        <w:tc>
          <w:tcPr>
            <w:tcW w:w="1417" w:type="dxa"/>
            <w:tcBorders>
              <w:top w:val="single" w:sz="4" w:space="0" w:color="auto"/>
              <w:left w:val="nil"/>
              <w:bottom w:val="single" w:sz="4" w:space="0" w:color="auto"/>
              <w:right w:val="single" w:sz="4" w:space="0" w:color="auto"/>
            </w:tcBorders>
          </w:tcPr>
          <w:p w14:paraId="4055CEDC"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133 818</w:t>
            </w:r>
          </w:p>
        </w:tc>
        <w:tc>
          <w:tcPr>
            <w:tcW w:w="1418" w:type="dxa"/>
            <w:tcBorders>
              <w:top w:val="nil"/>
              <w:left w:val="single" w:sz="4" w:space="0" w:color="auto"/>
              <w:bottom w:val="single" w:sz="4" w:space="0" w:color="auto"/>
              <w:right w:val="single" w:sz="4" w:space="0" w:color="auto"/>
            </w:tcBorders>
            <w:shd w:val="clear" w:color="auto" w:fill="auto"/>
            <w:noWrap/>
          </w:tcPr>
          <w:p w14:paraId="36ED9A6D"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128 674</w:t>
            </w:r>
          </w:p>
        </w:tc>
        <w:tc>
          <w:tcPr>
            <w:tcW w:w="1276" w:type="dxa"/>
            <w:gridSpan w:val="2"/>
            <w:tcBorders>
              <w:top w:val="nil"/>
              <w:left w:val="nil"/>
              <w:bottom w:val="single" w:sz="4" w:space="0" w:color="auto"/>
              <w:right w:val="single" w:sz="4" w:space="0" w:color="auto"/>
            </w:tcBorders>
            <w:shd w:val="clear" w:color="auto" w:fill="auto"/>
            <w:noWrap/>
          </w:tcPr>
          <w:p w14:paraId="544A0C88" w14:textId="77777777" w:rsidR="00982D5F" w:rsidRPr="00A04EB5" w:rsidRDefault="00982D5F" w:rsidP="00982D5F">
            <w:pPr>
              <w:spacing w:after="0" w:line="240" w:lineRule="auto"/>
              <w:jc w:val="right"/>
              <w:rPr>
                <w:rFonts w:cstheme="minorHAnsi"/>
                <w:noProof/>
                <w:color w:val="000000" w:themeColor="text1"/>
                <w:sz w:val="20"/>
                <w:szCs w:val="20"/>
                <w:lang w:val="es-ES" w:eastAsia="en-GB"/>
              </w:rPr>
            </w:pPr>
            <w:r w:rsidRPr="00A04EB5">
              <w:rPr>
                <w:sz w:val="20"/>
                <w:szCs w:val="20"/>
              </w:rPr>
              <w:t xml:space="preserve">(5,144) </w:t>
            </w:r>
          </w:p>
        </w:tc>
      </w:tr>
      <w:tr w:rsidR="00982D5F" w:rsidRPr="00664FF1" w14:paraId="0DD84429"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328B1651"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Chad</w:t>
            </w:r>
          </w:p>
        </w:tc>
        <w:tc>
          <w:tcPr>
            <w:tcW w:w="1164" w:type="dxa"/>
            <w:tcBorders>
              <w:top w:val="nil"/>
              <w:left w:val="nil"/>
              <w:bottom w:val="single" w:sz="4" w:space="0" w:color="auto"/>
              <w:right w:val="single" w:sz="4" w:space="0" w:color="auto"/>
            </w:tcBorders>
            <w:shd w:val="clear" w:color="auto" w:fill="auto"/>
            <w:noWrap/>
          </w:tcPr>
          <w:p w14:paraId="1CE3FA38"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0,003</w:t>
            </w:r>
          </w:p>
        </w:tc>
        <w:tc>
          <w:tcPr>
            <w:tcW w:w="992" w:type="dxa"/>
            <w:tcBorders>
              <w:top w:val="nil"/>
              <w:left w:val="nil"/>
              <w:bottom w:val="single" w:sz="4" w:space="0" w:color="auto"/>
              <w:right w:val="single" w:sz="4" w:space="0" w:color="auto"/>
            </w:tcBorders>
            <w:shd w:val="clear" w:color="auto" w:fill="auto"/>
            <w:noWrap/>
          </w:tcPr>
          <w:p w14:paraId="7102F32F"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0,003 %</w:t>
            </w:r>
          </w:p>
        </w:tc>
        <w:tc>
          <w:tcPr>
            <w:tcW w:w="1417" w:type="dxa"/>
            <w:tcBorders>
              <w:top w:val="single" w:sz="4" w:space="0" w:color="auto"/>
              <w:left w:val="nil"/>
              <w:bottom w:val="single" w:sz="4" w:space="0" w:color="auto"/>
              <w:right w:val="single" w:sz="4" w:space="0" w:color="auto"/>
            </w:tcBorders>
          </w:tcPr>
          <w:p w14:paraId="19383ECC"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1 000</w:t>
            </w:r>
          </w:p>
        </w:tc>
        <w:tc>
          <w:tcPr>
            <w:tcW w:w="1418" w:type="dxa"/>
            <w:tcBorders>
              <w:top w:val="nil"/>
              <w:left w:val="single" w:sz="4" w:space="0" w:color="auto"/>
              <w:bottom w:val="single" w:sz="4" w:space="0" w:color="auto"/>
              <w:right w:val="single" w:sz="4" w:space="0" w:color="auto"/>
            </w:tcBorders>
            <w:shd w:val="clear" w:color="auto" w:fill="auto"/>
            <w:noWrap/>
          </w:tcPr>
          <w:p w14:paraId="1DCDE12B"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7E43E5EA" w14:textId="77777777" w:rsidR="00982D5F" w:rsidRPr="00A04EB5" w:rsidRDefault="00982D5F" w:rsidP="00982D5F">
            <w:pPr>
              <w:spacing w:after="0" w:line="240" w:lineRule="auto"/>
              <w:jc w:val="right"/>
              <w:rPr>
                <w:rFonts w:cstheme="minorHAnsi"/>
                <w:noProof/>
                <w:color w:val="000000" w:themeColor="text1"/>
                <w:sz w:val="20"/>
                <w:szCs w:val="20"/>
                <w:lang w:val="es-ES" w:eastAsia="en-GB"/>
              </w:rPr>
            </w:pPr>
            <w:r w:rsidRPr="00A04EB5">
              <w:rPr>
                <w:sz w:val="20"/>
                <w:szCs w:val="20"/>
              </w:rPr>
              <w:t xml:space="preserve">0 </w:t>
            </w:r>
          </w:p>
        </w:tc>
      </w:tr>
      <w:tr w:rsidR="00982D5F" w:rsidRPr="00664FF1" w14:paraId="715569C5"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3CBBA001"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Chile</w:t>
            </w:r>
          </w:p>
        </w:tc>
        <w:tc>
          <w:tcPr>
            <w:tcW w:w="1164" w:type="dxa"/>
            <w:tcBorders>
              <w:top w:val="nil"/>
              <w:left w:val="nil"/>
              <w:bottom w:val="single" w:sz="4" w:space="0" w:color="auto"/>
              <w:right w:val="single" w:sz="4" w:space="0" w:color="auto"/>
            </w:tcBorders>
            <w:shd w:val="clear" w:color="auto" w:fill="auto"/>
            <w:noWrap/>
          </w:tcPr>
          <w:p w14:paraId="04F6084E"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0,420</w:t>
            </w:r>
          </w:p>
        </w:tc>
        <w:tc>
          <w:tcPr>
            <w:tcW w:w="992" w:type="dxa"/>
            <w:tcBorders>
              <w:top w:val="nil"/>
              <w:left w:val="nil"/>
              <w:bottom w:val="single" w:sz="4" w:space="0" w:color="auto"/>
              <w:right w:val="single" w:sz="4" w:space="0" w:color="auto"/>
            </w:tcBorders>
            <w:shd w:val="clear" w:color="auto" w:fill="auto"/>
            <w:noWrap/>
          </w:tcPr>
          <w:p w14:paraId="6DA945D1"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0,431 %</w:t>
            </w:r>
          </w:p>
        </w:tc>
        <w:tc>
          <w:tcPr>
            <w:tcW w:w="1417" w:type="dxa"/>
            <w:tcBorders>
              <w:top w:val="single" w:sz="4" w:space="0" w:color="auto"/>
              <w:left w:val="nil"/>
              <w:bottom w:val="single" w:sz="4" w:space="0" w:color="auto"/>
              <w:right w:val="single" w:sz="4" w:space="0" w:color="auto"/>
            </w:tcBorders>
          </w:tcPr>
          <w:p w14:paraId="11E84695"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19 921</w:t>
            </w:r>
          </w:p>
        </w:tc>
        <w:tc>
          <w:tcPr>
            <w:tcW w:w="1418" w:type="dxa"/>
            <w:tcBorders>
              <w:top w:val="nil"/>
              <w:left w:val="single" w:sz="4" w:space="0" w:color="auto"/>
              <w:bottom w:val="single" w:sz="4" w:space="0" w:color="auto"/>
              <w:right w:val="single" w:sz="4" w:space="0" w:color="auto"/>
            </w:tcBorders>
            <w:shd w:val="clear" w:color="auto" w:fill="auto"/>
            <w:noWrap/>
          </w:tcPr>
          <w:p w14:paraId="16E88C16"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20 564</w:t>
            </w:r>
          </w:p>
        </w:tc>
        <w:tc>
          <w:tcPr>
            <w:tcW w:w="1276" w:type="dxa"/>
            <w:gridSpan w:val="2"/>
            <w:tcBorders>
              <w:top w:val="nil"/>
              <w:left w:val="nil"/>
              <w:bottom w:val="single" w:sz="4" w:space="0" w:color="auto"/>
              <w:right w:val="single" w:sz="4" w:space="0" w:color="auto"/>
            </w:tcBorders>
            <w:shd w:val="clear" w:color="auto" w:fill="auto"/>
            <w:noWrap/>
          </w:tcPr>
          <w:p w14:paraId="7252E62E" w14:textId="77777777" w:rsidR="00982D5F" w:rsidRPr="00A04EB5" w:rsidRDefault="00982D5F" w:rsidP="00982D5F">
            <w:pPr>
              <w:spacing w:after="0" w:line="240" w:lineRule="auto"/>
              <w:jc w:val="right"/>
              <w:rPr>
                <w:rFonts w:cstheme="minorHAnsi"/>
                <w:noProof/>
                <w:color w:val="000000" w:themeColor="text1"/>
                <w:sz w:val="20"/>
                <w:szCs w:val="20"/>
                <w:lang w:val="es-ES" w:eastAsia="en-GB"/>
              </w:rPr>
            </w:pPr>
            <w:r w:rsidRPr="00A04EB5">
              <w:rPr>
                <w:sz w:val="20"/>
                <w:szCs w:val="20"/>
              </w:rPr>
              <w:t xml:space="preserve">643 </w:t>
            </w:r>
          </w:p>
        </w:tc>
      </w:tr>
      <w:tr w:rsidR="00982D5F" w:rsidRPr="00664FF1" w14:paraId="780C4269"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4C79C88"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China</w:t>
            </w:r>
          </w:p>
        </w:tc>
        <w:tc>
          <w:tcPr>
            <w:tcW w:w="1164" w:type="dxa"/>
            <w:tcBorders>
              <w:top w:val="nil"/>
              <w:left w:val="nil"/>
              <w:bottom w:val="single" w:sz="4" w:space="0" w:color="auto"/>
              <w:right w:val="single" w:sz="4" w:space="0" w:color="auto"/>
            </w:tcBorders>
            <w:shd w:val="clear" w:color="auto" w:fill="auto"/>
            <w:noWrap/>
          </w:tcPr>
          <w:p w14:paraId="28CCF1E3"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15,254</w:t>
            </w:r>
          </w:p>
        </w:tc>
        <w:tc>
          <w:tcPr>
            <w:tcW w:w="992" w:type="dxa"/>
            <w:tcBorders>
              <w:top w:val="nil"/>
              <w:left w:val="nil"/>
              <w:bottom w:val="single" w:sz="4" w:space="0" w:color="auto"/>
              <w:right w:val="single" w:sz="4" w:space="0" w:color="auto"/>
            </w:tcBorders>
            <w:shd w:val="clear" w:color="auto" w:fill="auto"/>
            <w:noWrap/>
          </w:tcPr>
          <w:p w14:paraId="59685B45"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15,660 %</w:t>
            </w:r>
          </w:p>
        </w:tc>
        <w:tc>
          <w:tcPr>
            <w:tcW w:w="1417" w:type="dxa"/>
            <w:tcBorders>
              <w:top w:val="single" w:sz="4" w:space="0" w:color="auto"/>
              <w:left w:val="nil"/>
              <w:bottom w:val="single" w:sz="4" w:space="0" w:color="auto"/>
              <w:right w:val="single" w:sz="4" w:space="0" w:color="auto"/>
            </w:tcBorders>
          </w:tcPr>
          <w:p w14:paraId="13823CB0"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587 595</w:t>
            </w:r>
          </w:p>
        </w:tc>
        <w:tc>
          <w:tcPr>
            <w:tcW w:w="1418" w:type="dxa"/>
            <w:tcBorders>
              <w:top w:val="nil"/>
              <w:left w:val="single" w:sz="4" w:space="0" w:color="auto"/>
              <w:bottom w:val="single" w:sz="4" w:space="0" w:color="auto"/>
              <w:right w:val="single" w:sz="4" w:space="0" w:color="auto"/>
            </w:tcBorders>
            <w:shd w:val="clear" w:color="auto" w:fill="auto"/>
            <w:noWrap/>
          </w:tcPr>
          <w:p w14:paraId="065EDE85"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746 880</w:t>
            </w:r>
          </w:p>
        </w:tc>
        <w:tc>
          <w:tcPr>
            <w:tcW w:w="1276" w:type="dxa"/>
            <w:gridSpan w:val="2"/>
            <w:tcBorders>
              <w:top w:val="nil"/>
              <w:left w:val="nil"/>
              <w:bottom w:val="single" w:sz="4" w:space="0" w:color="auto"/>
              <w:right w:val="single" w:sz="4" w:space="0" w:color="auto"/>
            </w:tcBorders>
            <w:shd w:val="clear" w:color="auto" w:fill="auto"/>
            <w:noWrap/>
          </w:tcPr>
          <w:p w14:paraId="008B38BC" w14:textId="77777777" w:rsidR="00982D5F" w:rsidRPr="00A04EB5" w:rsidRDefault="00982D5F" w:rsidP="00982D5F">
            <w:pPr>
              <w:spacing w:after="0" w:line="240" w:lineRule="auto"/>
              <w:jc w:val="right"/>
              <w:rPr>
                <w:rFonts w:cstheme="minorHAnsi"/>
                <w:noProof/>
                <w:color w:val="000000" w:themeColor="text1"/>
                <w:sz w:val="20"/>
                <w:szCs w:val="20"/>
                <w:lang w:val="es-ES" w:eastAsia="en-GB"/>
              </w:rPr>
            </w:pPr>
            <w:r w:rsidRPr="00A04EB5">
              <w:rPr>
                <w:rFonts w:cstheme="minorHAnsi"/>
                <w:noProof/>
                <w:color w:val="000000" w:themeColor="text1"/>
                <w:sz w:val="20"/>
                <w:szCs w:val="20"/>
                <w:lang w:val="es-ES"/>
              </w:rPr>
              <w:t>159,285</w:t>
            </w:r>
          </w:p>
        </w:tc>
      </w:tr>
      <w:tr w:rsidR="0029494A" w:rsidRPr="00664FF1" w14:paraId="588A3F69" w14:textId="77777777" w:rsidTr="00892553">
        <w:trPr>
          <w:trHeight w:val="276"/>
        </w:trPr>
        <w:tc>
          <w:tcPr>
            <w:tcW w:w="2523" w:type="dxa"/>
            <w:tcBorders>
              <w:left w:val="single" w:sz="4" w:space="0" w:color="auto"/>
              <w:bottom w:val="single" w:sz="4" w:space="0" w:color="auto"/>
              <w:right w:val="single" w:sz="4" w:space="0" w:color="auto"/>
            </w:tcBorders>
            <w:shd w:val="clear" w:color="auto" w:fill="auto"/>
            <w:noWrap/>
          </w:tcPr>
          <w:p w14:paraId="400505DD" w14:textId="77777777" w:rsidR="0029494A" w:rsidRPr="00664FF1" w:rsidRDefault="0029494A" w:rsidP="00892553">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Chipre</w:t>
            </w:r>
          </w:p>
        </w:tc>
        <w:tc>
          <w:tcPr>
            <w:tcW w:w="1164" w:type="dxa"/>
            <w:tcBorders>
              <w:left w:val="nil"/>
              <w:bottom w:val="single" w:sz="4" w:space="0" w:color="auto"/>
              <w:right w:val="single" w:sz="4" w:space="0" w:color="auto"/>
            </w:tcBorders>
            <w:shd w:val="clear" w:color="auto" w:fill="auto"/>
            <w:noWrap/>
          </w:tcPr>
          <w:p w14:paraId="1BBECB13" w14:textId="77777777" w:rsidR="0029494A" w:rsidRPr="00664FF1" w:rsidRDefault="0029494A" w:rsidP="00892553">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0,036</w:t>
            </w:r>
          </w:p>
        </w:tc>
        <w:tc>
          <w:tcPr>
            <w:tcW w:w="992" w:type="dxa"/>
            <w:tcBorders>
              <w:left w:val="nil"/>
              <w:bottom w:val="single" w:sz="4" w:space="0" w:color="auto"/>
              <w:right w:val="single" w:sz="4" w:space="0" w:color="auto"/>
            </w:tcBorders>
            <w:shd w:val="clear" w:color="auto" w:fill="auto"/>
            <w:noWrap/>
          </w:tcPr>
          <w:p w14:paraId="01815EF0" w14:textId="77777777" w:rsidR="0029494A" w:rsidRPr="00664FF1" w:rsidRDefault="0029494A" w:rsidP="00892553">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0,037 %</w:t>
            </w:r>
          </w:p>
        </w:tc>
        <w:tc>
          <w:tcPr>
            <w:tcW w:w="1417" w:type="dxa"/>
            <w:tcBorders>
              <w:left w:val="nil"/>
              <w:bottom w:val="single" w:sz="4" w:space="0" w:color="auto"/>
              <w:right w:val="single" w:sz="4" w:space="0" w:color="auto"/>
            </w:tcBorders>
          </w:tcPr>
          <w:p w14:paraId="5B23D828" w14:textId="77777777" w:rsidR="0029494A" w:rsidRPr="00664FF1" w:rsidRDefault="0029494A" w:rsidP="00892553">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1 762</w:t>
            </w:r>
          </w:p>
        </w:tc>
        <w:tc>
          <w:tcPr>
            <w:tcW w:w="1418" w:type="dxa"/>
            <w:tcBorders>
              <w:left w:val="single" w:sz="4" w:space="0" w:color="auto"/>
              <w:bottom w:val="single" w:sz="4" w:space="0" w:color="auto"/>
              <w:right w:val="single" w:sz="4" w:space="0" w:color="auto"/>
            </w:tcBorders>
            <w:shd w:val="clear" w:color="auto" w:fill="auto"/>
            <w:noWrap/>
          </w:tcPr>
          <w:p w14:paraId="09284E80" w14:textId="77777777" w:rsidR="0029494A" w:rsidRPr="00664FF1" w:rsidRDefault="0029494A" w:rsidP="00892553">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1 763</w:t>
            </w:r>
          </w:p>
        </w:tc>
        <w:tc>
          <w:tcPr>
            <w:tcW w:w="1276" w:type="dxa"/>
            <w:gridSpan w:val="2"/>
            <w:tcBorders>
              <w:left w:val="nil"/>
              <w:bottom w:val="single" w:sz="4" w:space="0" w:color="auto"/>
              <w:right w:val="single" w:sz="4" w:space="0" w:color="auto"/>
            </w:tcBorders>
            <w:shd w:val="clear" w:color="auto" w:fill="auto"/>
            <w:noWrap/>
          </w:tcPr>
          <w:p w14:paraId="6A584CE1" w14:textId="77777777" w:rsidR="0029494A" w:rsidRPr="00664FF1" w:rsidRDefault="0029494A" w:rsidP="00892553">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1</w:t>
            </w:r>
          </w:p>
        </w:tc>
      </w:tr>
      <w:tr w:rsidR="0029494A" w:rsidRPr="00664FF1" w14:paraId="07E95A40" w14:textId="77777777" w:rsidTr="00892553">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4AAF79A8" w14:textId="77777777" w:rsidR="0029494A" w:rsidRPr="00664FF1" w:rsidRDefault="0029494A" w:rsidP="00892553">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Colombia</w:t>
            </w:r>
          </w:p>
        </w:tc>
        <w:tc>
          <w:tcPr>
            <w:tcW w:w="1164" w:type="dxa"/>
            <w:tcBorders>
              <w:top w:val="nil"/>
              <w:left w:val="nil"/>
              <w:bottom w:val="single" w:sz="4" w:space="0" w:color="auto"/>
              <w:right w:val="single" w:sz="4" w:space="0" w:color="auto"/>
            </w:tcBorders>
            <w:shd w:val="clear" w:color="auto" w:fill="auto"/>
            <w:noWrap/>
          </w:tcPr>
          <w:p w14:paraId="48DB0C0E" w14:textId="77777777" w:rsidR="0029494A" w:rsidRPr="00664FF1" w:rsidRDefault="0029494A" w:rsidP="00892553">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0,246</w:t>
            </w:r>
          </w:p>
        </w:tc>
        <w:tc>
          <w:tcPr>
            <w:tcW w:w="992" w:type="dxa"/>
            <w:tcBorders>
              <w:top w:val="nil"/>
              <w:left w:val="nil"/>
              <w:bottom w:val="single" w:sz="4" w:space="0" w:color="auto"/>
              <w:right w:val="single" w:sz="4" w:space="0" w:color="auto"/>
            </w:tcBorders>
            <w:shd w:val="clear" w:color="auto" w:fill="auto"/>
            <w:noWrap/>
          </w:tcPr>
          <w:p w14:paraId="166A4FC1" w14:textId="77777777" w:rsidR="0029494A" w:rsidRPr="00664FF1" w:rsidRDefault="0029494A" w:rsidP="00892553">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0,253 %</w:t>
            </w:r>
          </w:p>
        </w:tc>
        <w:tc>
          <w:tcPr>
            <w:tcW w:w="1417" w:type="dxa"/>
            <w:tcBorders>
              <w:top w:val="single" w:sz="4" w:space="0" w:color="auto"/>
              <w:left w:val="nil"/>
              <w:bottom w:val="single" w:sz="4" w:space="0" w:color="auto"/>
              <w:right w:val="single" w:sz="4" w:space="0" w:color="auto"/>
            </w:tcBorders>
          </w:tcPr>
          <w:p w14:paraId="07824A5A" w14:textId="77777777" w:rsidR="0029494A" w:rsidRPr="00664FF1" w:rsidRDefault="0029494A" w:rsidP="00892553">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14 096</w:t>
            </w:r>
          </w:p>
        </w:tc>
        <w:tc>
          <w:tcPr>
            <w:tcW w:w="1418" w:type="dxa"/>
            <w:tcBorders>
              <w:top w:val="nil"/>
              <w:left w:val="single" w:sz="4" w:space="0" w:color="auto"/>
              <w:bottom w:val="single" w:sz="4" w:space="0" w:color="auto"/>
              <w:right w:val="single" w:sz="4" w:space="0" w:color="auto"/>
            </w:tcBorders>
            <w:shd w:val="clear" w:color="auto" w:fill="auto"/>
            <w:noWrap/>
          </w:tcPr>
          <w:p w14:paraId="2C6B0AC1" w14:textId="77777777" w:rsidR="0029494A" w:rsidRPr="00664FF1" w:rsidRDefault="0029494A" w:rsidP="00892553">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12 045</w:t>
            </w:r>
          </w:p>
        </w:tc>
        <w:tc>
          <w:tcPr>
            <w:tcW w:w="1276" w:type="dxa"/>
            <w:gridSpan w:val="2"/>
            <w:tcBorders>
              <w:top w:val="nil"/>
              <w:left w:val="nil"/>
              <w:bottom w:val="single" w:sz="4" w:space="0" w:color="auto"/>
              <w:right w:val="single" w:sz="4" w:space="0" w:color="auto"/>
            </w:tcBorders>
            <w:shd w:val="clear" w:color="auto" w:fill="auto"/>
            <w:noWrap/>
          </w:tcPr>
          <w:p w14:paraId="21886076" w14:textId="77777777" w:rsidR="0029494A" w:rsidRPr="00664FF1" w:rsidRDefault="0029494A" w:rsidP="00892553">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(2,051)</w:t>
            </w:r>
          </w:p>
        </w:tc>
      </w:tr>
      <w:tr w:rsidR="0029494A" w:rsidRPr="00664FF1" w14:paraId="48144118" w14:textId="77777777" w:rsidTr="00892553">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E37F263" w14:textId="77777777" w:rsidR="0029494A" w:rsidRPr="00664FF1" w:rsidRDefault="0029494A" w:rsidP="00892553">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Comoras</w:t>
            </w:r>
          </w:p>
        </w:tc>
        <w:tc>
          <w:tcPr>
            <w:tcW w:w="1164" w:type="dxa"/>
            <w:tcBorders>
              <w:top w:val="nil"/>
              <w:left w:val="nil"/>
              <w:bottom w:val="single" w:sz="4" w:space="0" w:color="auto"/>
              <w:right w:val="single" w:sz="4" w:space="0" w:color="auto"/>
            </w:tcBorders>
            <w:shd w:val="clear" w:color="auto" w:fill="auto"/>
            <w:noWrap/>
          </w:tcPr>
          <w:p w14:paraId="635A8F16" w14:textId="77777777" w:rsidR="0029494A" w:rsidRPr="00664FF1" w:rsidRDefault="0029494A" w:rsidP="00892553">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0,001</w:t>
            </w:r>
          </w:p>
        </w:tc>
        <w:tc>
          <w:tcPr>
            <w:tcW w:w="992" w:type="dxa"/>
            <w:tcBorders>
              <w:top w:val="nil"/>
              <w:left w:val="nil"/>
              <w:bottom w:val="single" w:sz="4" w:space="0" w:color="auto"/>
              <w:right w:val="single" w:sz="4" w:space="0" w:color="auto"/>
            </w:tcBorders>
            <w:shd w:val="clear" w:color="auto" w:fill="auto"/>
            <w:noWrap/>
          </w:tcPr>
          <w:p w14:paraId="24303801" w14:textId="77777777" w:rsidR="0029494A" w:rsidRPr="00664FF1" w:rsidRDefault="0029494A" w:rsidP="00892553">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0,001 %</w:t>
            </w:r>
          </w:p>
        </w:tc>
        <w:tc>
          <w:tcPr>
            <w:tcW w:w="1417" w:type="dxa"/>
            <w:tcBorders>
              <w:top w:val="single" w:sz="4" w:space="0" w:color="auto"/>
              <w:left w:val="nil"/>
              <w:bottom w:val="single" w:sz="4" w:space="0" w:color="auto"/>
              <w:right w:val="single" w:sz="4" w:space="0" w:color="auto"/>
            </w:tcBorders>
          </w:tcPr>
          <w:p w14:paraId="68E13F40" w14:textId="77777777" w:rsidR="0029494A" w:rsidRPr="00664FF1" w:rsidRDefault="0029494A" w:rsidP="00892553">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1 000</w:t>
            </w:r>
          </w:p>
        </w:tc>
        <w:tc>
          <w:tcPr>
            <w:tcW w:w="1418" w:type="dxa"/>
            <w:tcBorders>
              <w:top w:val="nil"/>
              <w:left w:val="single" w:sz="4" w:space="0" w:color="auto"/>
              <w:bottom w:val="single" w:sz="4" w:space="0" w:color="auto"/>
              <w:right w:val="single" w:sz="4" w:space="0" w:color="auto"/>
            </w:tcBorders>
            <w:shd w:val="clear" w:color="auto" w:fill="auto"/>
            <w:noWrap/>
          </w:tcPr>
          <w:p w14:paraId="24445FA1" w14:textId="77777777" w:rsidR="0029494A" w:rsidRPr="00664FF1" w:rsidRDefault="0029494A" w:rsidP="00892553">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6E15741C" w14:textId="77777777" w:rsidR="0029494A" w:rsidRPr="00664FF1" w:rsidRDefault="0029494A" w:rsidP="00892553">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0</w:t>
            </w:r>
          </w:p>
        </w:tc>
      </w:tr>
      <w:tr w:rsidR="00982D5F" w:rsidRPr="00B4195A" w14:paraId="7C11AAE7" w14:textId="77777777" w:rsidTr="00200B34">
        <w:trPr>
          <w:gridAfter w:val="1"/>
          <w:wAfter w:w="284" w:type="dxa"/>
          <w:trHeight w:val="276"/>
        </w:trPr>
        <w:tc>
          <w:tcPr>
            <w:tcW w:w="8506" w:type="dxa"/>
            <w:gridSpan w:val="6"/>
            <w:tcBorders>
              <w:top w:val="single" w:sz="4" w:space="0" w:color="auto"/>
            </w:tcBorders>
            <w:shd w:val="clear" w:color="auto" w:fill="auto"/>
            <w:noWrap/>
          </w:tcPr>
          <w:p w14:paraId="503E2B58" w14:textId="644C168B" w:rsidR="00982D5F" w:rsidRPr="0029494A" w:rsidRDefault="00982D5F" w:rsidP="00982D5F">
            <w:pPr>
              <w:spacing w:after="0" w:line="240" w:lineRule="auto"/>
              <w:rPr>
                <w:rFonts w:cs="Arial"/>
                <w:noProof/>
                <w:color w:val="000000"/>
                <w:sz w:val="20"/>
                <w:szCs w:val="20"/>
                <w:lang w:val="es-ES" w:eastAsia="en-GB"/>
              </w:rPr>
            </w:pPr>
            <w:r w:rsidRPr="00814222">
              <w:rPr>
                <w:rFonts w:cs="Arial"/>
                <w:noProof/>
                <w:color w:val="000000"/>
                <w:sz w:val="20"/>
                <w:szCs w:val="20"/>
                <w:lang w:val="es-ES" w:eastAsia="en-GB"/>
              </w:rPr>
              <w:t>* Con arreglo a la Resolución A/RES/76/238 de las Naciones Unidas; se aplicará la escala revisada de las Naciones Unidas para el trienio cuando esta se haya publicado.</w:t>
            </w:r>
          </w:p>
        </w:tc>
      </w:tr>
      <w:tr w:rsidR="0029494A" w:rsidRPr="00664FF1" w14:paraId="39E9DB9D" w14:textId="77777777" w:rsidTr="00892553">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7CFBB23" w14:textId="77777777" w:rsidR="0029494A" w:rsidRPr="00664FF1" w:rsidRDefault="0029494A" w:rsidP="00892553">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lastRenderedPageBreak/>
              <w:t>Congo</w:t>
            </w:r>
          </w:p>
        </w:tc>
        <w:tc>
          <w:tcPr>
            <w:tcW w:w="1164" w:type="dxa"/>
            <w:tcBorders>
              <w:top w:val="nil"/>
              <w:left w:val="nil"/>
              <w:bottom w:val="single" w:sz="4" w:space="0" w:color="auto"/>
              <w:right w:val="single" w:sz="4" w:space="0" w:color="auto"/>
            </w:tcBorders>
            <w:shd w:val="clear" w:color="auto" w:fill="auto"/>
            <w:noWrap/>
          </w:tcPr>
          <w:p w14:paraId="674B036E" w14:textId="77777777" w:rsidR="0029494A" w:rsidRPr="00664FF1" w:rsidRDefault="0029494A" w:rsidP="00892553">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0,005</w:t>
            </w:r>
          </w:p>
        </w:tc>
        <w:tc>
          <w:tcPr>
            <w:tcW w:w="992" w:type="dxa"/>
            <w:tcBorders>
              <w:top w:val="nil"/>
              <w:left w:val="nil"/>
              <w:bottom w:val="single" w:sz="4" w:space="0" w:color="auto"/>
              <w:right w:val="single" w:sz="4" w:space="0" w:color="auto"/>
            </w:tcBorders>
            <w:shd w:val="clear" w:color="auto" w:fill="auto"/>
            <w:noWrap/>
          </w:tcPr>
          <w:p w14:paraId="43CF8B5F" w14:textId="77777777" w:rsidR="0029494A" w:rsidRPr="00664FF1" w:rsidRDefault="0029494A" w:rsidP="00892553">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0,005 %</w:t>
            </w:r>
          </w:p>
        </w:tc>
        <w:tc>
          <w:tcPr>
            <w:tcW w:w="1417" w:type="dxa"/>
            <w:tcBorders>
              <w:top w:val="single" w:sz="4" w:space="0" w:color="auto"/>
              <w:left w:val="nil"/>
              <w:bottom w:val="single" w:sz="4" w:space="0" w:color="auto"/>
              <w:right w:val="single" w:sz="4" w:space="0" w:color="auto"/>
            </w:tcBorders>
          </w:tcPr>
          <w:p w14:paraId="0C229162" w14:textId="77777777" w:rsidR="0029494A" w:rsidRPr="00664FF1" w:rsidRDefault="0029494A" w:rsidP="00892553">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1 000</w:t>
            </w:r>
          </w:p>
        </w:tc>
        <w:tc>
          <w:tcPr>
            <w:tcW w:w="1418" w:type="dxa"/>
            <w:tcBorders>
              <w:top w:val="nil"/>
              <w:left w:val="single" w:sz="4" w:space="0" w:color="auto"/>
              <w:bottom w:val="single" w:sz="4" w:space="0" w:color="auto"/>
              <w:right w:val="single" w:sz="4" w:space="0" w:color="auto"/>
            </w:tcBorders>
            <w:shd w:val="clear" w:color="auto" w:fill="auto"/>
            <w:noWrap/>
          </w:tcPr>
          <w:p w14:paraId="25301639" w14:textId="77777777" w:rsidR="0029494A" w:rsidRPr="00664FF1" w:rsidRDefault="0029494A" w:rsidP="00892553">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40D15655" w14:textId="77777777" w:rsidR="0029494A" w:rsidRPr="00664FF1" w:rsidRDefault="0029494A" w:rsidP="00892553">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0</w:t>
            </w:r>
          </w:p>
        </w:tc>
      </w:tr>
      <w:tr w:rsidR="00982D5F" w:rsidRPr="00664FF1" w14:paraId="00AE899E"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FAE5CDF"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Costa Rica</w:t>
            </w:r>
          </w:p>
        </w:tc>
        <w:tc>
          <w:tcPr>
            <w:tcW w:w="1164" w:type="dxa"/>
            <w:tcBorders>
              <w:top w:val="nil"/>
              <w:left w:val="nil"/>
              <w:bottom w:val="single" w:sz="4" w:space="0" w:color="auto"/>
              <w:right w:val="single" w:sz="4" w:space="0" w:color="auto"/>
            </w:tcBorders>
            <w:shd w:val="clear" w:color="auto" w:fill="auto"/>
            <w:noWrap/>
          </w:tcPr>
          <w:p w14:paraId="4F2DB439"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0,069</w:t>
            </w:r>
          </w:p>
        </w:tc>
        <w:tc>
          <w:tcPr>
            <w:tcW w:w="992" w:type="dxa"/>
            <w:tcBorders>
              <w:top w:val="nil"/>
              <w:left w:val="nil"/>
              <w:bottom w:val="single" w:sz="4" w:space="0" w:color="auto"/>
              <w:right w:val="single" w:sz="4" w:space="0" w:color="auto"/>
            </w:tcBorders>
            <w:shd w:val="clear" w:color="auto" w:fill="auto"/>
            <w:noWrap/>
          </w:tcPr>
          <w:p w14:paraId="2767C70D"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0,071 %</w:t>
            </w:r>
          </w:p>
        </w:tc>
        <w:tc>
          <w:tcPr>
            <w:tcW w:w="1417" w:type="dxa"/>
            <w:tcBorders>
              <w:top w:val="single" w:sz="4" w:space="0" w:color="auto"/>
              <w:left w:val="nil"/>
              <w:bottom w:val="single" w:sz="4" w:space="0" w:color="auto"/>
              <w:right w:val="single" w:sz="4" w:space="0" w:color="auto"/>
            </w:tcBorders>
          </w:tcPr>
          <w:p w14:paraId="534BF71E"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3 035</w:t>
            </w:r>
          </w:p>
        </w:tc>
        <w:tc>
          <w:tcPr>
            <w:tcW w:w="1418" w:type="dxa"/>
            <w:tcBorders>
              <w:top w:val="nil"/>
              <w:left w:val="single" w:sz="4" w:space="0" w:color="auto"/>
              <w:bottom w:val="single" w:sz="4" w:space="0" w:color="auto"/>
              <w:right w:val="single" w:sz="4" w:space="0" w:color="auto"/>
            </w:tcBorders>
            <w:shd w:val="clear" w:color="auto" w:fill="auto"/>
            <w:noWrap/>
          </w:tcPr>
          <w:p w14:paraId="245418FC"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3 378</w:t>
            </w:r>
          </w:p>
        </w:tc>
        <w:tc>
          <w:tcPr>
            <w:tcW w:w="1276" w:type="dxa"/>
            <w:gridSpan w:val="2"/>
            <w:tcBorders>
              <w:top w:val="nil"/>
              <w:left w:val="nil"/>
              <w:bottom w:val="single" w:sz="4" w:space="0" w:color="auto"/>
              <w:right w:val="single" w:sz="4" w:space="0" w:color="auto"/>
            </w:tcBorders>
            <w:shd w:val="clear" w:color="auto" w:fill="auto"/>
            <w:noWrap/>
          </w:tcPr>
          <w:p w14:paraId="494F4247"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343</w:t>
            </w:r>
          </w:p>
        </w:tc>
      </w:tr>
      <w:tr w:rsidR="00982D5F" w:rsidRPr="00664FF1" w14:paraId="48908ACA"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42E2347C"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Côte d'Ivoire</w:t>
            </w:r>
          </w:p>
        </w:tc>
        <w:tc>
          <w:tcPr>
            <w:tcW w:w="1164" w:type="dxa"/>
            <w:tcBorders>
              <w:top w:val="nil"/>
              <w:left w:val="nil"/>
              <w:bottom w:val="single" w:sz="4" w:space="0" w:color="auto"/>
              <w:right w:val="single" w:sz="4" w:space="0" w:color="auto"/>
            </w:tcBorders>
            <w:shd w:val="clear" w:color="auto" w:fill="auto"/>
            <w:noWrap/>
          </w:tcPr>
          <w:p w14:paraId="7B045AD4"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0,022</w:t>
            </w:r>
          </w:p>
        </w:tc>
        <w:tc>
          <w:tcPr>
            <w:tcW w:w="992" w:type="dxa"/>
            <w:tcBorders>
              <w:top w:val="nil"/>
              <w:left w:val="nil"/>
              <w:bottom w:val="single" w:sz="4" w:space="0" w:color="auto"/>
              <w:right w:val="single" w:sz="4" w:space="0" w:color="auto"/>
            </w:tcBorders>
            <w:shd w:val="clear" w:color="auto" w:fill="auto"/>
            <w:noWrap/>
          </w:tcPr>
          <w:p w14:paraId="711D5DE4"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0,023 %</w:t>
            </w:r>
          </w:p>
        </w:tc>
        <w:tc>
          <w:tcPr>
            <w:tcW w:w="1417" w:type="dxa"/>
            <w:tcBorders>
              <w:top w:val="single" w:sz="4" w:space="0" w:color="auto"/>
              <w:left w:val="nil"/>
              <w:bottom w:val="single" w:sz="4" w:space="0" w:color="auto"/>
              <w:right w:val="single" w:sz="4" w:space="0" w:color="auto"/>
            </w:tcBorders>
          </w:tcPr>
          <w:p w14:paraId="0EA7DCCE"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1 000</w:t>
            </w:r>
          </w:p>
        </w:tc>
        <w:tc>
          <w:tcPr>
            <w:tcW w:w="1418" w:type="dxa"/>
            <w:tcBorders>
              <w:top w:val="nil"/>
              <w:left w:val="single" w:sz="4" w:space="0" w:color="auto"/>
              <w:bottom w:val="single" w:sz="4" w:space="0" w:color="auto"/>
              <w:right w:val="single" w:sz="4" w:space="0" w:color="auto"/>
            </w:tcBorders>
            <w:shd w:val="clear" w:color="auto" w:fill="auto"/>
            <w:noWrap/>
          </w:tcPr>
          <w:p w14:paraId="58CE90BE"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1 077</w:t>
            </w:r>
          </w:p>
        </w:tc>
        <w:tc>
          <w:tcPr>
            <w:tcW w:w="1276" w:type="dxa"/>
            <w:gridSpan w:val="2"/>
            <w:tcBorders>
              <w:top w:val="nil"/>
              <w:left w:val="nil"/>
              <w:bottom w:val="single" w:sz="4" w:space="0" w:color="auto"/>
              <w:right w:val="single" w:sz="4" w:space="0" w:color="auto"/>
            </w:tcBorders>
            <w:shd w:val="clear" w:color="auto" w:fill="auto"/>
            <w:noWrap/>
          </w:tcPr>
          <w:p w14:paraId="0793B4ED"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77</w:t>
            </w:r>
          </w:p>
        </w:tc>
      </w:tr>
      <w:tr w:rsidR="00982D5F" w:rsidRPr="00664FF1" w14:paraId="1B38D610"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6C29450A"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Croacia</w:t>
            </w:r>
          </w:p>
        </w:tc>
        <w:tc>
          <w:tcPr>
            <w:tcW w:w="1164" w:type="dxa"/>
            <w:tcBorders>
              <w:top w:val="nil"/>
              <w:left w:val="nil"/>
              <w:bottom w:val="single" w:sz="4" w:space="0" w:color="auto"/>
              <w:right w:val="single" w:sz="4" w:space="0" w:color="auto"/>
            </w:tcBorders>
            <w:shd w:val="clear" w:color="auto" w:fill="auto"/>
            <w:noWrap/>
          </w:tcPr>
          <w:p w14:paraId="064A92C9"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0,091</w:t>
            </w:r>
          </w:p>
        </w:tc>
        <w:tc>
          <w:tcPr>
            <w:tcW w:w="992" w:type="dxa"/>
            <w:tcBorders>
              <w:top w:val="nil"/>
              <w:left w:val="nil"/>
              <w:bottom w:val="single" w:sz="4" w:space="0" w:color="auto"/>
              <w:right w:val="single" w:sz="4" w:space="0" w:color="auto"/>
            </w:tcBorders>
            <w:shd w:val="clear" w:color="auto" w:fill="auto"/>
            <w:noWrap/>
          </w:tcPr>
          <w:p w14:paraId="75EDF020"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0,093 %</w:t>
            </w:r>
          </w:p>
        </w:tc>
        <w:tc>
          <w:tcPr>
            <w:tcW w:w="1417" w:type="dxa"/>
            <w:tcBorders>
              <w:top w:val="single" w:sz="4" w:space="0" w:color="auto"/>
              <w:left w:val="nil"/>
              <w:bottom w:val="single" w:sz="4" w:space="0" w:color="auto"/>
              <w:right w:val="single" w:sz="4" w:space="0" w:color="auto"/>
            </w:tcBorders>
          </w:tcPr>
          <w:p w14:paraId="4421E3ED"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3 769</w:t>
            </w:r>
          </w:p>
        </w:tc>
        <w:tc>
          <w:tcPr>
            <w:tcW w:w="1418" w:type="dxa"/>
            <w:tcBorders>
              <w:top w:val="nil"/>
              <w:left w:val="single" w:sz="4" w:space="0" w:color="auto"/>
              <w:bottom w:val="single" w:sz="4" w:space="0" w:color="auto"/>
              <w:right w:val="single" w:sz="4" w:space="0" w:color="auto"/>
            </w:tcBorders>
            <w:shd w:val="clear" w:color="auto" w:fill="auto"/>
            <w:noWrap/>
          </w:tcPr>
          <w:p w14:paraId="6331CEF1"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4 456</w:t>
            </w:r>
          </w:p>
        </w:tc>
        <w:tc>
          <w:tcPr>
            <w:tcW w:w="1276" w:type="dxa"/>
            <w:gridSpan w:val="2"/>
            <w:tcBorders>
              <w:top w:val="nil"/>
              <w:left w:val="nil"/>
              <w:bottom w:val="single" w:sz="4" w:space="0" w:color="auto"/>
              <w:right w:val="single" w:sz="4" w:space="0" w:color="auto"/>
            </w:tcBorders>
            <w:shd w:val="clear" w:color="auto" w:fill="auto"/>
            <w:noWrap/>
          </w:tcPr>
          <w:p w14:paraId="08DCD736"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687</w:t>
            </w:r>
          </w:p>
        </w:tc>
      </w:tr>
      <w:tr w:rsidR="00982D5F" w:rsidRPr="00664FF1" w14:paraId="5022BF33"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6E78D410"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Cuba</w:t>
            </w:r>
          </w:p>
        </w:tc>
        <w:tc>
          <w:tcPr>
            <w:tcW w:w="1164" w:type="dxa"/>
            <w:tcBorders>
              <w:top w:val="nil"/>
              <w:left w:val="nil"/>
              <w:bottom w:val="single" w:sz="4" w:space="0" w:color="auto"/>
              <w:right w:val="single" w:sz="4" w:space="0" w:color="auto"/>
            </w:tcBorders>
            <w:shd w:val="clear" w:color="auto" w:fill="auto"/>
            <w:noWrap/>
          </w:tcPr>
          <w:p w14:paraId="2C6C691E"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0,095</w:t>
            </w:r>
          </w:p>
        </w:tc>
        <w:tc>
          <w:tcPr>
            <w:tcW w:w="992" w:type="dxa"/>
            <w:tcBorders>
              <w:top w:val="nil"/>
              <w:left w:val="nil"/>
              <w:bottom w:val="single" w:sz="4" w:space="0" w:color="auto"/>
              <w:right w:val="single" w:sz="4" w:space="0" w:color="auto"/>
            </w:tcBorders>
            <w:shd w:val="clear" w:color="auto" w:fill="auto"/>
            <w:noWrap/>
          </w:tcPr>
          <w:p w14:paraId="56096EC0"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0,098 %</w:t>
            </w:r>
          </w:p>
        </w:tc>
        <w:tc>
          <w:tcPr>
            <w:tcW w:w="1417" w:type="dxa"/>
            <w:tcBorders>
              <w:top w:val="single" w:sz="4" w:space="0" w:color="auto"/>
              <w:left w:val="nil"/>
              <w:bottom w:val="single" w:sz="4" w:space="0" w:color="auto"/>
              <w:right w:val="single" w:sz="4" w:space="0" w:color="auto"/>
            </w:tcBorders>
          </w:tcPr>
          <w:p w14:paraId="42EAA733"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3 916</w:t>
            </w:r>
          </w:p>
        </w:tc>
        <w:tc>
          <w:tcPr>
            <w:tcW w:w="1418" w:type="dxa"/>
            <w:tcBorders>
              <w:top w:val="nil"/>
              <w:left w:val="single" w:sz="4" w:space="0" w:color="auto"/>
              <w:bottom w:val="single" w:sz="4" w:space="0" w:color="auto"/>
              <w:right w:val="single" w:sz="4" w:space="0" w:color="auto"/>
            </w:tcBorders>
            <w:shd w:val="clear" w:color="auto" w:fill="auto"/>
            <w:noWrap/>
          </w:tcPr>
          <w:p w14:paraId="3F1D1523"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4 651</w:t>
            </w:r>
          </w:p>
        </w:tc>
        <w:tc>
          <w:tcPr>
            <w:tcW w:w="1276" w:type="dxa"/>
            <w:gridSpan w:val="2"/>
            <w:tcBorders>
              <w:top w:val="nil"/>
              <w:left w:val="nil"/>
              <w:bottom w:val="single" w:sz="4" w:space="0" w:color="auto"/>
              <w:right w:val="single" w:sz="4" w:space="0" w:color="auto"/>
            </w:tcBorders>
            <w:shd w:val="clear" w:color="auto" w:fill="auto"/>
            <w:noWrap/>
          </w:tcPr>
          <w:p w14:paraId="59C0AFBD"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735</w:t>
            </w:r>
          </w:p>
        </w:tc>
      </w:tr>
      <w:tr w:rsidR="00982D5F" w:rsidRPr="00664FF1" w14:paraId="39A3AF37"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600DE3B0"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Dinamarca</w:t>
            </w:r>
          </w:p>
        </w:tc>
        <w:tc>
          <w:tcPr>
            <w:tcW w:w="1164" w:type="dxa"/>
            <w:tcBorders>
              <w:top w:val="nil"/>
              <w:left w:val="nil"/>
              <w:bottom w:val="single" w:sz="4" w:space="0" w:color="auto"/>
              <w:right w:val="single" w:sz="4" w:space="0" w:color="auto"/>
            </w:tcBorders>
            <w:shd w:val="clear" w:color="auto" w:fill="auto"/>
            <w:noWrap/>
          </w:tcPr>
          <w:p w14:paraId="0FE4C0D0"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0,553</w:t>
            </w:r>
          </w:p>
        </w:tc>
        <w:tc>
          <w:tcPr>
            <w:tcW w:w="992" w:type="dxa"/>
            <w:tcBorders>
              <w:top w:val="nil"/>
              <w:left w:val="nil"/>
              <w:bottom w:val="single" w:sz="4" w:space="0" w:color="auto"/>
              <w:right w:val="single" w:sz="4" w:space="0" w:color="auto"/>
            </w:tcBorders>
            <w:shd w:val="clear" w:color="auto" w:fill="auto"/>
            <w:noWrap/>
          </w:tcPr>
          <w:p w14:paraId="55C5B84A"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0,568 %</w:t>
            </w:r>
          </w:p>
        </w:tc>
        <w:tc>
          <w:tcPr>
            <w:tcW w:w="1417" w:type="dxa"/>
            <w:tcBorders>
              <w:top w:val="single" w:sz="4" w:space="0" w:color="auto"/>
              <w:left w:val="nil"/>
              <w:bottom w:val="single" w:sz="4" w:space="0" w:color="auto"/>
              <w:right w:val="single" w:sz="4" w:space="0" w:color="auto"/>
            </w:tcBorders>
          </w:tcPr>
          <w:p w14:paraId="1D3BC8B9"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27 116</w:t>
            </w:r>
          </w:p>
        </w:tc>
        <w:tc>
          <w:tcPr>
            <w:tcW w:w="1418" w:type="dxa"/>
            <w:tcBorders>
              <w:top w:val="nil"/>
              <w:left w:val="single" w:sz="4" w:space="0" w:color="auto"/>
              <w:bottom w:val="single" w:sz="4" w:space="0" w:color="auto"/>
              <w:right w:val="single" w:sz="4" w:space="0" w:color="auto"/>
            </w:tcBorders>
            <w:shd w:val="clear" w:color="auto" w:fill="auto"/>
            <w:noWrap/>
          </w:tcPr>
          <w:p w14:paraId="199032E2"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27 076</w:t>
            </w:r>
          </w:p>
        </w:tc>
        <w:tc>
          <w:tcPr>
            <w:tcW w:w="1276" w:type="dxa"/>
            <w:gridSpan w:val="2"/>
            <w:tcBorders>
              <w:top w:val="nil"/>
              <w:left w:val="nil"/>
              <w:bottom w:val="single" w:sz="4" w:space="0" w:color="auto"/>
              <w:right w:val="single" w:sz="4" w:space="0" w:color="auto"/>
            </w:tcBorders>
            <w:shd w:val="clear" w:color="auto" w:fill="auto"/>
            <w:noWrap/>
          </w:tcPr>
          <w:p w14:paraId="4BFCBB21"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(40)</w:t>
            </w:r>
          </w:p>
        </w:tc>
      </w:tr>
      <w:tr w:rsidR="00982D5F" w:rsidRPr="00664FF1" w14:paraId="068839DE"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57859CBB"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Djibouti</w:t>
            </w:r>
          </w:p>
        </w:tc>
        <w:tc>
          <w:tcPr>
            <w:tcW w:w="1164" w:type="dxa"/>
            <w:tcBorders>
              <w:top w:val="nil"/>
              <w:left w:val="nil"/>
              <w:bottom w:val="single" w:sz="4" w:space="0" w:color="auto"/>
              <w:right w:val="single" w:sz="4" w:space="0" w:color="auto"/>
            </w:tcBorders>
            <w:shd w:val="clear" w:color="auto" w:fill="auto"/>
            <w:noWrap/>
          </w:tcPr>
          <w:p w14:paraId="3BDAA446"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0,001</w:t>
            </w:r>
          </w:p>
        </w:tc>
        <w:tc>
          <w:tcPr>
            <w:tcW w:w="992" w:type="dxa"/>
            <w:tcBorders>
              <w:top w:val="nil"/>
              <w:left w:val="nil"/>
              <w:bottom w:val="single" w:sz="4" w:space="0" w:color="auto"/>
              <w:right w:val="single" w:sz="4" w:space="0" w:color="auto"/>
            </w:tcBorders>
            <w:shd w:val="clear" w:color="auto" w:fill="auto"/>
            <w:noWrap/>
          </w:tcPr>
          <w:p w14:paraId="4DDCF250"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0,001 %</w:t>
            </w:r>
          </w:p>
        </w:tc>
        <w:tc>
          <w:tcPr>
            <w:tcW w:w="1417" w:type="dxa"/>
            <w:tcBorders>
              <w:top w:val="single" w:sz="4" w:space="0" w:color="auto"/>
              <w:left w:val="nil"/>
              <w:bottom w:val="single" w:sz="4" w:space="0" w:color="auto"/>
              <w:right w:val="single" w:sz="4" w:space="0" w:color="auto"/>
            </w:tcBorders>
          </w:tcPr>
          <w:p w14:paraId="3048BB95"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1 000</w:t>
            </w:r>
          </w:p>
        </w:tc>
        <w:tc>
          <w:tcPr>
            <w:tcW w:w="1418" w:type="dxa"/>
            <w:tcBorders>
              <w:top w:val="nil"/>
              <w:left w:val="single" w:sz="4" w:space="0" w:color="auto"/>
              <w:bottom w:val="single" w:sz="4" w:space="0" w:color="auto"/>
              <w:right w:val="single" w:sz="4" w:space="0" w:color="auto"/>
            </w:tcBorders>
            <w:shd w:val="clear" w:color="auto" w:fill="auto"/>
            <w:noWrap/>
          </w:tcPr>
          <w:p w14:paraId="715118C5"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4F302F02"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0</w:t>
            </w:r>
          </w:p>
        </w:tc>
      </w:tr>
      <w:tr w:rsidR="00982D5F" w:rsidRPr="00664FF1" w14:paraId="1AA518BD"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3320C0D5"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Ecuador</w:t>
            </w:r>
          </w:p>
        </w:tc>
        <w:tc>
          <w:tcPr>
            <w:tcW w:w="1164" w:type="dxa"/>
            <w:tcBorders>
              <w:top w:val="nil"/>
              <w:left w:val="nil"/>
              <w:bottom w:val="single" w:sz="4" w:space="0" w:color="auto"/>
              <w:right w:val="single" w:sz="4" w:space="0" w:color="auto"/>
            </w:tcBorders>
            <w:shd w:val="clear" w:color="auto" w:fill="auto"/>
            <w:noWrap/>
          </w:tcPr>
          <w:p w14:paraId="0A92744A"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0,077</w:t>
            </w:r>
          </w:p>
        </w:tc>
        <w:tc>
          <w:tcPr>
            <w:tcW w:w="992" w:type="dxa"/>
            <w:tcBorders>
              <w:top w:val="nil"/>
              <w:left w:val="nil"/>
              <w:bottom w:val="single" w:sz="4" w:space="0" w:color="auto"/>
              <w:right w:val="single" w:sz="4" w:space="0" w:color="auto"/>
            </w:tcBorders>
            <w:shd w:val="clear" w:color="auto" w:fill="auto"/>
            <w:noWrap/>
          </w:tcPr>
          <w:p w14:paraId="2F83E43F"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0,079 %</w:t>
            </w:r>
          </w:p>
        </w:tc>
        <w:tc>
          <w:tcPr>
            <w:tcW w:w="1417" w:type="dxa"/>
            <w:tcBorders>
              <w:top w:val="single" w:sz="4" w:space="0" w:color="auto"/>
              <w:left w:val="nil"/>
              <w:bottom w:val="single" w:sz="4" w:space="0" w:color="auto"/>
              <w:right w:val="single" w:sz="4" w:space="0" w:color="auto"/>
            </w:tcBorders>
          </w:tcPr>
          <w:p w14:paraId="71D8028D"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3 916</w:t>
            </w:r>
          </w:p>
        </w:tc>
        <w:tc>
          <w:tcPr>
            <w:tcW w:w="1418" w:type="dxa"/>
            <w:tcBorders>
              <w:top w:val="nil"/>
              <w:left w:val="single" w:sz="4" w:space="0" w:color="auto"/>
              <w:bottom w:val="single" w:sz="4" w:space="0" w:color="auto"/>
              <w:right w:val="single" w:sz="4" w:space="0" w:color="auto"/>
            </w:tcBorders>
            <w:shd w:val="clear" w:color="auto" w:fill="auto"/>
            <w:noWrap/>
          </w:tcPr>
          <w:p w14:paraId="06E6C7DF"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3 770</w:t>
            </w:r>
          </w:p>
        </w:tc>
        <w:tc>
          <w:tcPr>
            <w:tcW w:w="1276" w:type="dxa"/>
            <w:gridSpan w:val="2"/>
            <w:tcBorders>
              <w:top w:val="nil"/>
              <w:left w:val="nil"/>
              <w:bottom w:val="single" w:sz="4" w:space="0" w:color="auto"/>
              <w:right w:val="single" w:sz="4" w:space="0" w:color="auto"/>
            </w:tcBorders>
            <w:shd w:val="clear" w:color="auto" w:fill="auto"/>
            <w:noWrap/>
          </w:tcPr>
          <w:p w14:paraId="5E8E782C"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(146)</w:t>
            </w:r>
          </w:p>
        </w:tc>
      </w:tr>
      <w:tr w:rsidR="00982D5F" w:rsidRPr="00664FF1" w14:paraId="0531846A"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4AB2BB97"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Egipto</w:t>
            </w:r>
          </w:p>
        </w:tc>
        <w:tc>
          <w:tcPr>
            <w:tcW w:w="1164" w:type="dxa"/>
            <w:tcBorders>
              <w:top w:val="nil"/>
              <w:left w:val="nil"/>
              <w:bottom w:val="single" w:sz="4" w:space="0" w:color="auto"/>
              <w:right w:val="single" w:sz="4" w:space="0" w:color="auto"/>
            </w:tcBorders>
            <w:shd w:val="clear" w:color="auto" w:fill="auto"/>
            <w:noWrap/>
          </w:tcPr>
          <w:p w14:paraId="45D35AC9"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0,139</w:t>
            </w:r>
          </w:p>
        </w:tc>
        <w:tc>
          <w:tcPr>
            <w:tcW w:w="992" w:type="dxa"/>
            <w:tcBorders>
              <w:top w:val="nil"/>
              <w:left w:val="nil"/>
              <w:bottom w:val="single" w:sz="4" w:space="0" w:color="auto"/>
              <w:right w:val="single" w:sz="4" w:space="0" w:color="auto"/>
            </w:tcBorders>
            <w:shd w:val="clear" w:color="auto" w:fill="auto"/>
            <w:noWrap/>
          </w:tcPr>
          <w:p w14:paraId="584E9D12"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0,143 %</w:t>
            </w:r>
          </w:p>
        </w:tc>
        <w:tc>
          <w:tcPr>
            <w:tcW w:w="1417" w:type="dxa"/>
            <w:tcBorders>
              <w:top w:val="single" w:sz="4" w:space="0" w:color="auto"/>
              <w:left w:val="nil"/>
              <w:bottom w:val="single" w:sz="4" w:space="0" w:color="auto"/>
              <w:right w:val="single" w:sz="4" w:space="0" w:color="auto"/>
            </w:tcBorders>
          </w:tcPr>
          <w:p w14:paraId="5AECA363"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9 104</w:t>
            </w:r>
          </w:p>
        </w:tc>
        <w:tc>
          <w:tcPr>
            <w:tcW w:w="1418" w:type="dxa"/>
            <w:tcBorders>
              <w:top w:val="nil"/>
              <w:left w:val="single" w:sz="4" w:space="0" w:color="auto"/>
              <w:bottom w:val="single" w:sz="4" w:space="0" w:color="auto"/>
              <w:right w:val="single" w:sz="4" w:space="0" w:color="auto"/>
            </w:tcBorders>
            <w:shd w:val="clear" w:color="auto" w:fill="auto"/>
            <w:noWrap/>
          </w:tcPr>
          <w:p w14:paraId="434503BA"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6 806</w:t>
            </w:r>
          </w:p>
        </w:tc>
        <w:tc>
          <w:tcPr>
            <w:tcW w:w="1276" w:type="dxa"/>
            <w:gridSpan w:val="2"/>
            <w:tcBorders>
              <w:top w:val="nil"/>
              <w:left w:val="nil"/>
              <w:bottom w:val="single" w:sz="4" w:space="0" w:color="auto"/>
              <w:right w:val="single" w:sz="4" w:space="0" w:color="auto"/>
            </w:tcBorders>
            <w:shd w:val="clear" w:color="auto" w:fill="auto"/>
            <w:noWrap/>
          </w:tcPr>
          <w:p w14:paraId="49ACCC96"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(2,298)</w:t>
            </w:r>
          </w:p>
        </w:tc>
      </w:tr>
      <w:tr w:rsidR="00982D5F" w:rsidRPr="00664FF1" w14:paraId="6491A6C5"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57B19BE4"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El Salvador</w:t>
            </w:r>
          </w:p>
        </w:tc>
        <w:tc>
          <w:tcPr>
            <w:tcW w:w="1164" w:type="dxa"/>
            <w:tcBorders>
              <w:top w:val="nil"/>
              <w:left w:val="nil"/>
              <w:bottom w:val="single" w:sz="4" w:space="0" w:color="auto"/>
              <w:right w:val="single" w:sz="4" w:space="0" w:color="auto"/>
            </w:tcBorders>
            <w:shd w:val="clear" w:color="auto" w:fill="auto"/>
            <w:noWrap/>
          </w:tcPr>
          <w:p w14:paraId="53B65B4F"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0,013</w:t>
            </w:r>
          </w:p>
        </w:tc>
        <w:tc>
          <w:tcPr>
            <w:tcW w:w="992" w:type="dxa"/>
            <w:tcBorders>
              <w:top w:val="nil"/>
              <w:left w:val="nil"/>
              <w:bottom w:val="single" w:sz="4" w:space="0" w:color="auto"/>
              <w:right w:val="single" w:sz="4" w:space="0" w:color="auto"/>
            </w:tcBorders>
            <w:shd w:val="clear" w:color="auto" w:fill="auto"/>
            <w:noWrap/>
          </w:tcPr>
          <w:p w14:paraId="15D9CB9B"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0,013 %</w:t>
            </w:r>
          </w:p>
        </w:tc>
        <w:tc>
          <w:tcPr>
            <w:tcW w:w="1417" w:type="dxa"/>
            <w:tcBorders>
              <w:top w:val="single" w:sz="4" w:space="0" w:color="auto"/>
              <w:left w:val="nil"/>
              <w:bottom w:val="single" w:sz="4" w:space="0" w:color="auto"/>
              <w:right w:val="single" w:sz="4" w:space="0" w:color="auto"/>
            </w:tcBorders>
          </w:tcPr>
          <w:p w14:paraId="5F64ADFB"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1 000</w:t>
            </w:r>
          </w:p>
        </w:tc>
        <w:tc>
          <w:tcPr>
            <w:tcW w:w="1418" w:type="dxa"/>
            <w:tcBorders>
              <w:top w:val="nil"/>
              <w:left w:val="single" w:sz="4" w:space="0" w:color="auto"/>
              <w:bottom w:val="single" w:sz="4" w:space="0" w:color="auto"/>
              <w:right w:val="single" w:sz="4" w:space="0" w:color="auto"/>
            </w:tcBorders>
            <w:shd w:val="clear" w:color="auto" w:fill="auto"/>
            <w:noWrap/>
          </w:tcPr>
          <w:p w14:paraId="34736AA0"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4ACE39F1"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w:t>
            </w:r>
          </w:p>
        </w:tc>
      </w:tr>
      <w:tr w:rsidR="00982D5F" w:rsidRPr="00664FF1" w14:paraId="467E8460"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vAlign w:val="center"/>
          </w:tcPr>
          <w:p w14:paraId="42B7B3B3"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Arial"/>
                <w:noProof/>
                <w:color w:val="000000" w:themeColor="text1"/>
                <w:sz w:val="20"/>
                <w:szCs w:val="20"/>
                <w:lang w:val="es-ES" w:eastAsia="en-GB"/>
              </w:rPr>
              <w:t>Emiratos Árabes Unidos</w:t>
            </w:r>
          </w:p>
        </w:tc>
        <w:tc>
          <w:tcPr>
            <w:tcW w:w="1164" w:type="dxa"/>
            <w:tcBorders>
              <w:top w:val="nil"/>
              <w:left w:val="nil"/>
              <w:bottom w:val="single" w:sz="4" w:space="0" w:color="auto"/>
              <w:right w:val="single" w:sz="4" w:space="0" w:color="auto"/>
            </w:tcBorders>
            <w:shd w:val="clear" w:color="auto" w:fill="auto"/>
            <w:noWrap/>
          </w:tcPr>
          <w:p w14:paraId="1C75B598"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0,635</w:t>
            </w:r>
          </w:p>
        </w:tc>
        <w:tc>
          <w:tcPr>
            <w:tcW w:w="992" w:type="dxa"/>
            <w:tcBorders>
              <w:top w:val="nil"/>
              <w:left w:val="nil"/>
              <w:bottom w:val="single" w:sz="4" w:space="0" w:color="auto"/>
              <w:right w:val="single" w:sz="4" w:space="0" w:color="auto"/>
            </w:tcBorders>
            <w:shd w:val="clear" w:color="auto" w:fill="auto"/>
            <w:noWrap/>
          </w:tcPr>
          <w:p w14:paraId="6AC43A58"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0,652 %</w:t>
            </w:r>
          </w:p>
        </w:tc>
        <w:tc>
          <w:tcPr>
            <w:tcW w:w="1417" w:type="dxa"/>
            <w:tcBorders>
              <w:top w:val="single" w:sz="4" w:space="0" w:color="auto"/>
              <w:left w:val="nil"/>
              <w:bottom w:val="single" w:sz="4" w:space="0" w:color="auto"/>
              <w:right w:val="single" w:sz="4" w:space="0" w:color="auto"/>
            </w:tcBorders>
          </w:tcPr>
          <w:p w14:paraId="04FF2FAB"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30 151</w:t>
            </w:r>
          </w:p>
        </w:tc>
        <w:tc>
          <w:tcPr>
            <w:tcW w:w="1418" w:type="dxa"/>
            <w:tcBorders>
              <w:top w:val="nil"/>
              <w:left w:val="single" w:sz="4" w:space="0" w:color="auto"/>
              <w:bottom w:val="single" w:sz="4" w:space="0" w:color="auto"/>
              <w:right w:val="single" w:sz="4" w:space="0" w:color="auto"/>
            </w:tcBorders>
            <w:shd w:val="clear" w:color="auto" w:fill="auto"/>
            <w:noWrap/>
          </w:tcPr>
          <w:p w14:paraId="4CD46399"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31 091</w:t>
            </w:r>
          </w:p>
        </w:tc>
        <w:tc>
          <w:tcPr>
            <w:tcW w:w="1276" w:type="dxa"/>
            <w:gridSpan w:val="2"/>
            <w:tcBorders>
              <w:top w:val="nil"/>
              <w:left w:val="nil"/>
              <w:bottom w:val="single" w:sz="4" w:space="0" w:color="auto"/>
              <w:right w:val="single" w:sz="4" w:space="0" w:color="auto"/>
            </w:tcBorders>
            <w:shd w:val="clear" w:color="auto" w:fill="auto"/>
            <w:noWrap/>
          </w:tcPr>
          <w:p w14:paraId="0AFDD26E"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940</w:t>
            </w:r>
          </w:p>
        </w:tc>
      </w:tr>
      <w:tr w:rsidR="00982D5F" w:rsidRPr="00664FF1" w14:paraId="275B29BD"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EA93C79"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Arial"/>
                <w:noProof/>
                <w:color w:val="000000" w:themeColor="text1"/>
                <w:sz w:val="20"/>
                <w:szCs w:val="20"/>
                <w:lang w:val="es-ES" w:eastAsia="en-GB"/>
              </w:rPr>
              <w:t>Eslovaquia</w:t>
            </w:r>
          </w:p>
        </w:tc>
        <w:tc>
          <w:tcPr>
            <w:tcW w:w="1164" w:type="dxa"/>
            <w:tcBorders>
              <w:top w:val="nil"/>
              <w:left w:val="nil"/>
              <w:bottom w:val="single" w:sz="4" w:space="0" w:color="auto"/>
              <w:right w:val="single" w:sz="4" w:space="0" w:color="auto"/>
            </w:tcBorders>
            <w:shd w:val="clear" w:color="auto" w:fill="auto"/>
            <w:noWrap/>
          </w:tcPr>
          <w:p w14:paraId="3D81F9D9"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0,155</w:t>
            </w:r>
          </w:p>
        </w:tc>
        <w:tc>
          <w:tcPr>
            <w:tcW w:w="992" w:type="dxa"/>
            <w:tcBorders>
              <w:top w:val="nil"/>
              <w:left w:val="nil"/>
              <w:bottom w:val="single" w:sz="4" w:space="0" w:color="auto"/>
              <w:right w:val="single" w:sz="4" w:space="0" w:color="auto"/>
            </w:tcBorders>
            <w:shd w:val="clear" w:color="auto" w:fill="auto"/>
            <w:noWrap/>
          </w:tcPr>
          <w:p w14:paraId="3E5AD878"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0,159 %</w:t>
            </w:r>
          </w:p>
        </w:tc>
        <w:tc>
          <w:tcPr>
            <w:tcW w:w="1417" w:type="dxa"/>
            <w:tcBorders>
              <w:top w:val="single" w:sz="4" w:space="0" w:color="auto"/>
              <w:left w:val="nil"/>
              <w:bottom w:val="single" w:sz="4" w:space="0" w:color="auto"/>
              <w:right w:val="single" w:sz="4" w:space="0" w:color="auto"/>
            </w:tcBorders>
          </w:tcPr>
          <w:p w14:paraId="3E2F36E1"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7 489</w:t>
            </w:r>
          </w:p>
        </w:tc>
        <w:tc>
          <w:tcPr>
            <w:tcW w:w="1418" w:type="dxa"/>
            <w:tcBorders>
              <w:top w:val="nil"/>
              <w:left w:val="single" w:sz="4" w:space="0" w:color="auto"/>
              <w:bottom w:val="single" w:sz="4" w:space="0" w:color="auto"/>
              <w:right w:val="single" w:sz="4" w:space="0" w:color="auto"/>
            </w:tcBorders>
            <w:shd w:val="clear" w:color="auto" w:fill="auto"/>
            <w:noWrap/>
          </w:tcPr>
          <w:p w14:paraId="345933ED"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7 589</w:t>
            </w:r>
          </w:p>
        </w:tc>
        <w:tc>
          <w:tcPr>
            <w:tcW w:w="1276" w:type="dxa"/>
            <w:gridSpan w:val="2"/>
            <w:tcBorders>
              <w:top w:val="nil"/>
              <w:left w:val="nil"/>
              <w:bottom w:val="single" w:sz="4" w:space="0" w:color="auto"/>
              <w:right w:val="single" w:sz="4" w:space="0" w:color="auto"/>
            </w:tcBorders>
            <w:shd w:val="clear" w:color="auto" w:fill="auto"/>
            <w:noWrap/>
          </w:tcPr>
          <w:p w14:paraId="5D29CAEF"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100</w:t>
            </w:r>
          </w:p>
        </w:tc>
      </w:tr>
      <w:tr w:rsidR="00982D5F" w:rsidRPr="00664FF1" w14:paraId="06B39AE3"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6F5CF540"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Eslovenia</w:t>
            </w:r>
          </w:p>
        </w:tc>
        <w:tc>
          <w:tcPr>
            <w:tcW w:w="1164" w:type="dxa"/>
            <w:tcBorders>
              <w:top w:val="nil"/>
              <w:left w:val="nil"/>
              <w:bottom w:val="single" w:sz="4" w:space="0" w:color="auto"/>
              <w:right w:val="single" w:sz="4" w:space="0" w:color="auto"/>
            </w:tcBorders>
            <w:shd w:val="clear" w:color="auto" w:fill="auto"/>
            <w:noWrap/>
          </w:tcPr>
          <w:p w14:paraId="5C397DED"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0,079</w:t>
            </w:r>
          </w:p>
        </w:tc>
        <w:tc>
          <w:tcPr>
            <w:tcW w:w="992" w:type="dxa"/>
            <w:tcBorders>
              <w:top w:val="nil"/>
              <w:left w:val="nil"/>
              <w:bottom w:val="single" w:sz="4" w:space="0" w:color="auto"/>
              <w:right w:val="single" w:sz="4" w:space="0" w:color="auto"/>
            </w:tcBorders>
            <w:shd w:val="clear" w:color="auto" w:fill="auto"/>
            <w:noWrap/>
          </w:tcPr>
          <w:p w14:paraId="24A0D9AC"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0,081 %</w:t>
            </w:r>
          </w:p>
        </w:tc>
        <w:tc>
          <w:tcPr>
            <w:tcW w:w="1417" w:type="dxa"/>
            <w:tcBorders>
              <w:top w:val="single" w:sz="4" w:space="0" w:color="auto"/>
              <w:left w:val="nil"/>
              <w:bottom w:val="single" w:sz="4" w:space="0" w:color="auto"/>
              <w:right w:val="single" w:sz="4" w:space="0" w:color="auto"/>
            </w:tcBorders>
          </w:tcPr>
          <w:p w14:paraId="49CB5687"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3 720</w:t>
            </w:r>
          </w:p>
        </w:tc>
        <w:tc>
          <w:tcPr>
            <w:tcW w:w="1418" w:type="dxa"/>
            <w:tcBorders>
              <w:top w:val="nil"/>
              <w:left w:val="single" w:sz="4" w:space="0" w:color="auto"/>
              <w:bottom w:val="single" w:sz="4" w:space="0" w:color="auto"/>
              <w:right w:val="single" w:sz="4" w:space="0" w:color="auto"/>
            </w:tcBorders>
            <w:shd w:val="clear" w:color="auto" w:fill="auto"/>
            <w:noWrap/>
          </w:tcPr>
          <w:p w14:paraId="18C357FB"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3 868</w:t>
            </w:r>
          </w:p>
        </w:tc>
        <w:tc>
          <w:tcPr>
            <w:tcW w:w="1276" w:type="dxa"/>
            <w:gridSpan w:val="2"/>
            <w:tcBorders>
              <w:top w:val="nil"/>
              <w:left w:val="nil"/>
              <w:bottom w:val="single" w:sz="4" w:space="0" w:color="auto"/>
              <w:right w:val="single" w:sz="4" w:space="0" w:color="auto"/>
            </w:tcBorders>
            <w:shd w:val="clear" w:color="auto" w:fill="auto"/>
            <w:noWrap/>
          </w:tcPr>
          <w:p w14:paraId="1912F0FB"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148</w:t>
            </w:r>
          </w:p>
        </w:tc>
      </w:tr>
      <w:tr w:rsidR="00982D5F" w:rsidRPr="00664FF1" w14:paraId="504C4D5B"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3349B7CE"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España</w:t>
            </w:r>
          </w:p>
        </w:tc>
        <w:tc>
          <w:tcPr>
            <w:tcW w:w="1164" w:type="dxa"/>
            <w:tcBorders>
              <w:top w:val="nil"/>
              <w:left w:val="nil"/>
              <w:bottom w:val="single" w:sz="4" w:space="0" w:color="auto"/>
              <w:right w:val="single" w:sz="4" w:space="0" w:color="auto"/>
            </w:tcBorders>
            <w:shd w:val="clear" w:color="auto" w:fill="auto"/>
            <w:noWrap/>
          </w:tcPr>
          <w:p w14:paraId="2E1D1C4C"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2,134</w:t>
            </w:r>
          </w:p>
        </w:tc>
        <w:tc>
          <w:tcPr>
            <w:tcW w:w="992" w:type="dxa"/>
            <w:tcBorders>
              <w:top w:val="nil"/>
              <w:left w:val="nil"/>
              <w:bottom w:val="single" w:sz="4" w:space="0" w:color="auto"/>
              <w:right w:val="single" w:sz="4" w:space="0" w:color="auto"/>
            </w:tcBorders>
            <w:shd w:val="clear" w:color="auto" w:fill="auto"/>
            <w:noWrap/>
          </w:tcPr>
          <w:p w14:paraId="2DD36DDF"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2,191 %</w:t>
            </w:r>
          </w:p>
        </w:tc>
        <w:tc>
          <w:tcPr>
            <w:tcW w:w="1417" w:type="dxa"/>
            <w:tcBorders>
              <w:top w:val="single" w:sz="4" w:space="0" w:color="auto"/>
              <w:left w:val="nil"/>
              <w:bottom w:val="single" w:sz="4" w:space="0" w:color="auto"/>
              <w:right w:val="single" w:sz="4" w:space="0" w:color="auto"/>
            </w:tcBorders>
          </w:tcPr>
          <w:p w14:paraId="232ACAD2"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105 038</w:t>
            </w:r>
          </w:p>
        </w:tc>
        <w:tc>
          <w:tcPr>
            <w:tcW w:w="1418" w:type="dxa"/>
            <w:tcBorders>
              <w:top w:val="nil"/>
              <w:left w:val="single" w:sz="4" w:space="0" w:color="auto"/>
              <w:bottom w:val="single" w:sz="4" w:space="0" w:color="auto"/>
              <w:right w:val="single" w:sz="4" w:space="0" w:color="auto"/>
            </w:tcBorders>
            <w:shd w:val="clear" w:color="auto" w:fill="auto"/>
            <w:noWrap/>
          </w:tcPr>
          <w:p w14:paraId="3BB3A6B7"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104 487</w:t>
            </w:r>
          </w:p>
        </w:tc>
        <w:tc>
          <w:tcPr>
            <w:tcW w:w="1276" w:type="dxa"/>
            <w:gridSpan w:val="2"/>
            <w:tcBorders>
              <w:top w:val="nil"/>
              <w:left w:val="nil"/>
              <w:bottom w:val="single" w:sz="4" w:space="0" w:color="auto"/>
              <w:right w:val="single" w:sz="4" w:space="0" w:color="auto"/>
            </w:tcBorders>
            <w:shd w:val="clear" w:color="auto" w:fill="auto"/>
            <w:noWrap/>
          </w:tcPr>
          <w:p w14:paraId="760F9ECE"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(551)</w:t>
            </w:r>
          </w:p>
        </w:tc>
      </w:tr>
      <w:tr w:rsidR="00982D5F" w:rsidRPr="00664FF1" w14:paraId="1A756801"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A40741A"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Estado de Libia</w:t>
            </w:r>
          </w:p>
        </w:tc>
        <w:tc>
          <w:tcPr>
            <w:tcW w:w="1164" w:type="dxa"/>
            <w:tcBorders>
              <w:top w:val="nil"/>
              <w:left w:val="nil"/>
              <w:bottom w:val="single" w:sz="4" w:space="0" w:color="auto"/>
              <w:right w:val="single" w:sz="4" w:space="0" w:color="auto"/>
            </w:tcBorders>
            <w:shd w:val="clear" w:color="auto" w:fill="auto"/>
            <w:noWrap/>
          </w:tcPr>
          <w:p w14:paraId="35B2CD55"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0,018</w:t>
            </w:r>
          </w:p>
        </w:tc>
        <w:tc>
          <w:tcPr>
            <w:tcW w:w="992" w:type="dxa"/>
            <w:tcBorders>
              <w:top w:val="nil"/>
              <w:left w:val="nil"/>
              <w:bottom w:val="single" w:sz="4" w:space="0" w:color="auto"/>
              <w:right w:val="single" w:sz="4" w:space="0" w:color="auto"/>
            </w:tcBorders>
            <w:shd w:val="clear" w:color="auto" w:fill="auto"/>
            <w:noWrap/>
          </w:tcPr>
          <w:p w14:paraId="277BFF16"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0,018 %</w:t>
            </w:r>
          </w:p>
        </w:tc>
        <w:tc>
          <w:tcPr>
            <w:tcW w:w="1417" w:type="dxa"/>
            <w:tcBorders>
              <w:top w:val="single" w:sz="4" w:space="0" w:color="auto"/>
              <w:left w:val="nil"/>
              <w:bottom w:val="single" w:sz="4" w:space="0" w:color="auto"/>
              <w:right w:val="single" w:sz="4" w:space="0" w:color="auto"/>
            </w:tcBorders>
          </w:tcPr>
          <w:p w14:paraId="5AF5B43A"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1 468</w:t>
            </w:r>
          </w:p>
        </w:tc>
        <w:tc>
          <w:tcPr>
            <w:tcW w:w="1418" w:type="dxa"/>
            <w:tcBorders>
              <w:top w:val="nil"/>
              <w:left w:val="single" w:sz="4" w:space="0" w:color="auto"/>
              <w:bottom w:val="single" w:sz="4" w:space="0" w:color="auto"/>
              <w:right w:val="single" w:sz="4" w:space="0" w:color="auto"/>
            </w:tcBorders>
            <w:shd w:val="clear" w:color="auto" w:fill="auto"/>
            <w:noWrap/>
          </w:tcPr>
          <w:p w14:paraId="1F0FE89E"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405BBD2E"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(468)</w:t>
            </w:r>
          </w:p>
        </w:tc>
      </w:tr>
      <w:tr w:rsidR="00982D5F" w:rsidRPr="00664FF1" w14:paraId="5E643C96"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5239D1F"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Estonia</w:t>
            </w:r>
          </w:p>
        </w:tc>
        <w:tc>
          <w:tcPr>
            <w:tcW w:w="1164" w:type="dxa"/>
            <w:tcBorders>
              <w:top w:val="nil"/>
              <w:left w:val="nil"/>
              <w:bottom w:val="single" w:sz="4" w:space="0" w:color="auto"/>
              <w:right w:val="single" w:sz="4" w:space="0" w:color="auto"/>
            </w:tcBorders>
            <w:shd w:val="clear" w:color="auto" w:fill="auto"/>
            <w:noWrap/>
          </w:tcPr>
          <w:p w14:paraId="624F6EEC"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0,044</w:t>
            </w:r>
          </w:p>
        </w:tc>
        <w:tc>
          <w:tcPr>
            <w:tcW w:w="992" w:type="dxa"/>
            <w:tcBorders>
              <w:top w:val="nil"/>
              <w:left w:val="nil"/>
              <w:bottom w:val="single" w:sz="4" w:space="0" w:color="auto"/>
              <w:right w:val="single" w:sz="4" w:space="0" w:color="auto"/>
            </w:tcBorders>
            <w:shd w:val="clear" w:color="auto" w:fill="auto"/>
            <w:noWrap/>
          </w:tcPr>
          <w:p w14:paraId="1C5F4A93"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0,045 %</w:t>
            </w:r>
          </w:p>
        </w:tc>
        <w:tc>
          <w:tcPr>
            <w:tcW w:w="1417" w:type="dxa"/>
            <w:tcBorders>
              <w:top w:val="single" w:sz="4" w:space="0" w:color="auto"/>
              <w:left w:val="nil"/>
              <w:bottom w:val="single" w:sz="4" w:space="0" w:color="auto"/>
              <w:right w:val="single" w:sz="4" w:space="0" w:color="auto"/>
            </w:tcBorders>
          </w:tcPr>
          <w:p w14:paraId="0EBCA007"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1 909</w:t>
            </w:r>
          </w:p>
        </w:tc>
        <w:tc>
          <w:tcPr>
            <w:tcW w:w="1418" w:type="dxa"/>
            <w:tcBorders>
              <w:top w:val="nil"/>
              <w:left w:val="single" w:sz="4" w:space="0" w:color="auto"/>
              <w:bottom w:val="single" w:sz="4" w:space="0" w:color="auto"/>
              <w:right w:val="single" w:sz="4" w:space="0" w:color="auto"/>
            </w:tcBorders>
            <w:shd w:val="clear" w:color="auto" w:fill="auto"/>
            <w:noWrap/>
          </w:tcPr>
          <w:p w14:paraId="7553EFFA"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2 154</w:t>
            </w:r>
          </w:p>
        </w:tc>
        <w:tc>
          <w:tcPr>
            <w:tcW w:w="1276" w:type="dxa"/>
            <w:gridSpan w:val="2"/>
            <w:tcBorders>
              <w:top w:val="nil"/>
              <w:left w:val="nil"/>
              <w:bottom w:val="single" w:sz="4" w:space="0" w:color="auto"/>
              <w:right w:val="single" w:sz="4" w:space="0" w:color="auto"/>
            </w:tcBorders>
            <w:shd w:val="clear" w:color="auto" w:fill="auto"/>
            <w:noWrap/>
          </w:tcPr>
          <w:p w14:paraId="302A35F1"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245</w:t>
            </w:r>
          </w:p>
        </w:tc>
      </w:tr>
      <w:tr w:rsidR="00982D5F" w:rsidRPr="00664FF1" w14:paraId="26FD7D4E"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46751EC2"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Eswatini</w:t>
            </w:r>
          </w:p>
        </w:tc>
        <w:tc>
          <w:tcPr>
            <w:tcW w:w="1164" w:type="dxa"/>
            <w:tcBorders>
              <w:top w:val="nil"/>
              <w:left w:val="nil"/>
              <w:bottom w:val="single" w:sz="4" w:space="0" w:color="auto"/>
              <w:right w:val="single" w:sz="4" w:space="0" w:color="auto"/>
            </w:tcBorders>
            <w:shd w:val="clear" w:color="auto" w:fill="auto"/>
            <w:noWrap/>
          </w:tcPr>
          <w:p w14:paraId="1629D145"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0,002</w:t>
            </w:r>
          </w:p>
        </w:tc>
        <w:tc>
          <w:tcPr>
            <w:tcW w:w="992" w:type="dxa"/>
            <w:tcBorders>
              <w:top w:val="nil"/>
              <w:left w:val="nil"/>
              <w:bottom w:val="single" w:sz="4" w:space="0" w:color="auto"/>
              <w:right w:val="single" w:sz="4" w:space="0" w:color="auto"/>
            </w:tcBorders>
            <w:shd w:val="clear" w:color="auto" w:fill="auto"/>
            <w:noWrap/>
          </w:tcPr>
          <w:p w14:paraId="5D4E00E8"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0,002 %</w:t>
            </w:r>
          </w:p>
        </w:tc>
        <w:tc>
          <w:tcPr>
            <w:tcW w:w="1417" w:type="dxa"/>
            <w:tcBorders>
              <w:top w:val="single" w:sz="4" w:space="0" w:color="auto"/>
              <w:left w:val="nil"/>
              <w:bottom w:val="single" w:sz="4" w:space="0" w:color="auto"/>
              <w:right w:val="single" w:sz="4" w:space="0" w:color="auto"/>
            </w:tcBorders>
          </w:tcPr>
          <w:p w14:paraId="1485B101"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1 000</w:t>
            </w:r>
          </w:p>
        </w:tc>
        <w:tc>
          <w:tcPr>
            <w:tcW w:w="1418" w:type="dxa"/>
            <w:tcBorders>
              <w:top w:val="nil"/>
              <w:left w:val="single" w:sz="4" w:space="0" w:color="auto"/>
              <w:bottom w:val="single" w:sz="4" w:space="0" w:color="auto"/>
              <w:right w:val="single" w:sz="4" w:space="0" w:color="auto"/>
            </w:tcBorders>
            <w:shd w:val="clear" w:color="auto" w:fill="auto"/>
            <w:noWrap/>
          </w:tcPr>
          <w:p w14:paraId="67E43C57"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39EBD2A9"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w:t>
            </w:r>
          </w:p>
        </w:tc>
      </w:tr>
      <w:tr w:rsidR="00982D5F" w:rsidRPr="00664FF1" w14:paraId="3E7C3019"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vAlign w:val="center"/>
          </w:tcPr>
          <w:p w14:paraId="65BCDFFE"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Arial"/>
                <w:noProof/>
                <w:color w:val="000000" w:themeColor="text1"/>
                <w:sz w:val="20"/>
                <w:szCs w:val="20"/>
                <w:lang w:val="es-ES" w:eastAsia="en-GB"/>
              </w:rPr>
              <w:t>Federación de Rusia</w:t>
            </w:r>
            <w:r>
              <w:rPr>
                <w:rFonts w:cs="Arial"/>
                <w:noProof/>
                <w:color w:val="000000" w:themeColor="text1"/>
                <w:sz w:val="20"/>
                <w:szCs w:val="20"/>
                <w:lang w:val="es-ES" w:eastAsia="en-GB"/>
              </w:rPr>
              <w:t>no</w:t>
            </w:r>
          </w:p>
        </w:tc>
        <w:tc>
          <w:tcPr>
            <w:tcW w:w="1164" w:type="dxa"/>
            <w:tcBorders>
              <w:top w:val="nil"/>
              <w:left w:val="nil"/>
              <w:bottom w:val="single" w:sz="4" w:space="0" w:color="auto"/>
              <w:right w:val="single" w:sz="4" w:space="0" w:color="auto"/>
            </w:tcBorders>
            <w:shd w:val="clear" w:color="auto" w:fill="auto"/>
            <w:noWrap/>
          </w:tcPr>
          <w:p w14:paraId="19E9F821"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1,866</w:t>
            </w:r>
          </w:p>
        </w:tc>
        <w:tc>
          <w:tcPr>
            <w:tcW w:w="992" w:type="dxa"/>
            <w:tcBorders>
              <w:top w:val="nil"/>
              <w:left w:val="nil"/>
              <w:bottom w:val="single" w:sz="4" w:space="0" w:color="auto"/>
              <w:right w:val="single" w:sz="4" w:space="0" w:color="auto"/>
            </w:tcBorders>
            <w:shd w:val="clear" w:color="auto" w:fill="auto"/>
            <w:noWrap/>
          </w:tcPr>
          <w:p w14:paraId="3FE0D032"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1,916 %</w:t>
            </w:r>
          </w:p>
        </w:tc>
        <w:tc>
          <w:tcPr>
            <w:tcW w:w="1417" w:type="dxa"/>
            <w:tcBorders>
              <w:top w:val="single" w:sz="4" w:space="0" w:color="auto"/>
              <w:left w:val="nil"/>
              <w:bottom w:val="single" w:sz="4" w:space="0" w:color="auto"/>
              <w:right w:val="single" w:sz="4" w:space="0" w:color="auto"/>
            </w:tcBorders>
          </w:tcPr>
          <w:p w14:paraId="2E9FEF92"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117 715</w:t>
            </w:r>
          </w:p>
        </w:tc>
        <w:tc>
          <w:tcPr>
            <w:tcW w:w="1418" w:type="dxa"/>
            <w:tcBorders>
              <w:top w:val="nil"/>
              <w:left w:val="single" w:sz="4" w:space="0" w:color="auto"/>
              <w:bottom w:val="single" w:sz="4" w:space="0" w:color="auto"/>
              <w:right w:val="single" w:sz="4" w:space="0" w:color="auto"/>
            </w:tcBorders>
            <w:shd w:val="clear" w:color="auto" w:fill="auto"/>
            <w:noWrap/>
          </w:tcPr>
          <w:p w14:paraId="48B692F9"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91 365</w:t>
            </w:r>
          </w:p>
        </w:tc>
        <w:tc>
          <w:tcPr>
            <w:tcW w:w="1276" w:type="dxa"/>
            <w:gridSpan w:val="2"/>
            <w:tcBorders>
              <w:top w:val="nil"/>
              <w:left w:val="nil"/>
              <w:bottom w:val="single" w:sz="4" w:space="0" w:color="auto"/>
              <w:right w:val="single" w:sz="4" w:space="0" w:color="auto"/>
            </w:tcBorders>
            <w:shd w:val="clear" w:color="auto" w:fill="auto"/>
            <w:noWrap/>
          </w:tcPr>
          <w:p w14:paraId="1F31399E"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(26,350)</w:t>
            </w:r>
          </w:p>
        </w:tc>
      </w:tr>
      <w:tr w:rsidR="00982D5F" w:rsidRPr="00664FF1" w14:paraId="3AE52446"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3D4E16C9"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Fiji</w:t>
            </w:r>
          </w:p>
        </w:tc>
        <w:tc>
          <w:tcPr>
            <w:tcW w:w="1164" w:type="dxa"/>
            <w:tcBorders>
              <w:top w:val="nil"/>
              <w:left w:val="nil"/>
              <w:bottom w:val="single" w:sz="4" w:space="0" w:color="auto"/>
              <w:right w:val="single" w:sz="4" w:space="0" w:color="auto"/>
            </w:tcBorders>
            <w:shd w:val="clear" w:color="auto" w:fill="auto"/>
            <w:noWrap/>
          </w:tcPr>
          <w:p w14:paraId="77CCDF7A"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0,004</w:t>
            </w:r>
          </w:p>
        </w:tc>
        <w:tc>
          <w:tcPr>
            <w:tcW w:w="992" w:type="dxa"/>
            <w:tcBorders>
              <w:top w:val="nil"/>
              <w:left w:val="nil"/>
              <w:bottom w:val="single" w:sz="4" w:space="0" w:color="auto"/>
              <w:right w:val="single" w:sz="4" w:space="0" w:color="auto"/>
            </w:tcBorders>
            <w:shd w:val="clear" w:color="auto" w:fill="auto"/>
            <w:noWrap/>
          </w:tcPr>
          <w:p w14:paraId="09A64FF2"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0,004 %</w:t>
            </w:r>
          </w:p>
        </w:tc>
        <w:tc>
          <w:tcPr>
            <w:tcW w:w="1417" w:type="dxa"/>
            <w:tcBorders>
              <w:top w:val="single" w:sz="4" w:space="0" w:color="auto"/>
              <w:left w:val="nil"/>
              <w:bottom w:val="single" w:sz="4" w:space="0" w:color="auto"/>
              <w:right w:val="single" w:sz="4" w:space="0" w:color="auto"/>
            </w:tcBorders>
          </w:tcPr>
          <w:p w14:paraId="4C55BDDF"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1 000</w:t>
            </w:r>
          </w:p>
        </w:tc>
        <w:tc>
          <w:tcPr>
            <w:tcW w:w="1418" w:type="dxa"/>
            <w:tcBorders>
              <w:top w:val="nil"/>
              <w:left w:val="single" w:sz="4" w:space="0" w:color="auto"/>
              <w:bottom w:val="single" w:sz="4" w:space="0" w:color="auto"/>
              <w:right w:val="single" w:sz="4" w:space="0" w:color="auto"/>
            </w:tcBorders>
            <w:shd w:val="clear" w:color="auto" w:fill="auto"/>
            <w:noWrap/>
          </w:tcPr>
          <w:p w14:paraId="1061EE61"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1802B4F7"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0</w:t>
            </w:r>
          </w:p>
        </w:tc>
      </w:tr>
      <w:tr w:rsidR="00982D5F" w:rsidRPr="00664FF1" w14:paraId="740C5F51"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03AD6248"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Filipinas</w:t>
            </w:r>
          </w:p>
        </w:tc>
        <w:tc>
          <w:tcPr>
            <w:tcW w:w="1164" w:type="dxa"/>
            <w:tcBorders>
              <w:top w:val="nil"/>
              <w:left w:val="nil"/>
              <w:bottom w:val="single" w:sz="4" w:space="0" w:color="auto"/>
              <w:right w:val="single" w:sz="4" w:space="0" w:color="auto"/>
            </w:tcBorders>
            <w:shd w:val="clear" w:color="auto" w:fill="auto"/>
            <w:noWrap/>
          </w:tcPr>
          <w:p w14:paraId="2DA01742"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0,212</w:t>
            </w:r>
          </w:p>
        </w:tc>
        <w:tc>
          <w:tcPr>
            <w:tcW w:w="992" w:type="dxa"/>
            <w:tcBorders>
              <w:top w:val="nil"/>
              <w:left w:val="nil"/>
              <w:bottom w:val="single" w:sz="4" w:space="0" w:color="auto"/>
              <w:right w:val="single" w:sz="4" w:space="0" w:color="auto"/>
            </w:tcBorders>
            <w:shd w:val="clear" w:color="auto" w:fill="auto"/>
            <w:noWrap/>
          </w:tcPr>
          <w:p w14:paraId="71A9142B"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0,218 %</w:t>
            </w:r>
          </w:p>
        </w:tc>
        <w:tc>
          <w:tcPr>
            <w:tcW w:w="1417" w:type="dxa"/>
            <w:tcBorders>
              <w:top w:val="single" w:sz="4" w:space="0" w:color="auto"/>
              <w:left w:val="nil"/>
              <w:bottom w:val="single" w:sz="4" w:space="0" w:color="auto"/>
              <w:right w:val="single" w:sz="4" w:space="0" w:color="auto"/>
            </w:tcBorders>
          </w:tcPr>
          <w:p w14:paraId="7E77A39D"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10 034</w:t>
            </w:r>
          </w:p>
        </w:tc>
        <w:tc>
          <w:tcPr>
            <w:tcW w:w="1418" w:type="dxa"/>
            <w:tcBorders>
              <w:top w:val="nil"/>
              <w:left w:val="single" w:sz="4" w:space="0" w:color="auto"/>
              <w:bottom w:val="single" w:sz="4" w:space="0" w:color="auto"/>
              <w:right w:val="single" w:sz="4" w:space="0" w:color="auto"/>
            </w:tcBorders>
            <w:shd w:val="clear" w:color="auto" w:fill="auto"/>
            <w:noWrap/>
          </w:tcPr>
          <w:p w14:paraId="4ECCB0C0"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10 380</w:t>
            </w:r>
          </w:p>
        </w:tc>
        <w:tc>
          <w:tcPr>
            <w:tcW w:w="1276" w:type="dxa"/>
            <w:gridSpan w:val="2"/>
            <w:tcBorders>
              <w:top w:val="nil"/>
              <w:left w:val="nil"/>
              <w:bottom w:val="single" w:sz="4" w:space="0" w:color="auto"/>
              <w:right w:val="single" w:sz="4" w:space="0" w:color="auto"/>
            </w:tcBorders>
            <w:shd w:val="clear" w:color="auto" w:fill="auto"/>
            <w:noWrap/>
          </w:tcPr>
          <w:p w14:paraId="1DA59330"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346</w:t>
            </w:r>
          </w:p>
        </w:tc>
      </w:tr>
      <w:tr w:rsidR="00982D5F" w:rsidRPr="00664FF1" w14:paraId="52A1D397"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9B1A030"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Finlandia</w:t>
            </w:r>
          </w:p>
        </w:tc>
        <w:tc>
          <w:tcPr>
            <w:tcW w:w="1164" w:type="dxa"/>
            <w:tcBorders>
              <w:top w:val="nil"/>
              <w:left w:val="nil"/>
              <w:bottom w:val="single" w:sz="4" w:space="0" w:color="auto"/>
              <w:right w:val="single" w:sz="4" w:space="0" w:color="auto"/>
            </w:tcBorders>
            <w:shd w:val="clear" w:color="auto" w:fill="auto"/>
            <w:noWrap/>
          </w:tcPr>
          <w:p w14:paraId="4E5B0B5B"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0,417</w:t>
            </w:r>
          </w:p>
        </w:tc>
        <w:tc>
          <w:tcPr>
            <w:tcW w:w="992" w:type="dxa"/>
            <w:tcBorders>
              <w:top w:val="nil"/>
              <w:left w:val="nil"/>
              <w:bottom w:val="single" w:sz="4" w:space="0" w:color="auto"/>
              <w:right w:val="single" w:sz="4" w:space="0" w:color="auto"/>
            </w:tcBorders>
            <w:shd w:val="clear" w:color="auto" w:fill="auto"/>
            <w:noWrap/>
          </w:tcPr>
          <w:p w14:paraId="15CF8B8F"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0,428 %</w:t>
            </w:r>
          </w:p>
        </w:tc>
        <w:tc>
          <w:tcPr>
            <w:tcW w:w="1417" w:type="dxa"/>
            <w:tcBorders>
              <w:top w:val="single" w:sz="4" w:space="0" w:color="auto"/>
              <w:left w:val="nil"/>
              <w:bottom w:val="single" w:sz="4" w:space="0" w:color="auto"/>
              <w:right w:val="single" w:sz="4" w:space="0" w:color="auto"/>
            </w:tcBorders>
          </w:tcPr>
          <w:p w14:paraId="5629BD32"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20 606</w:t>
            </w:r>
          </w:p>
        </w:tc>
        <w:tc>
          <w:tcPr>
            <w:tcW w:w="1418" w:type="dxa"/>
            <w:tcBorders>
              <w:top w:val="nil"/>
              <w:left w:val="single" w:sz="4" w:space="0" w:color="auto"/>
              <w:bottom w:val="single" w:sz="4" w:space="0" w:color="auto"/>
              <w:right w:val="single" w:sz="4" w:space="0" w:color="auto"/>
            </w:tcBorders>
            <w:shd w:val="clear" w:color="auto" w:fill="auto"/>
            <w:noWrap/>
          </w:tcPr>
          <w:p w14:paraId="1A4C159C"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20 417</w:t>
            </w:r>
          </w:p>
        </w:tc>
        <w:tc>
          <w:tcPr>
            <w:tcW w:w="1276" w:type="dxa"/>
            <w:gridSpan w:val="2"/>
            <w:tcBorders>
              <w:top w:val="nil"/>
              <w:left w:val="nil"/>
              <w:bottom w:val="single" w:sz="4" w:space="0" w:color="auto"/>
              <w:right w:val="single" w:sz="4" w:space="0" w:color="auto"/>
            </w:tcBorders>
            <w:shd w:val="clear" w:color="auto" w:fill="auto"/>
            <w:noWrap/>
          </w:tcPr>
          <w:p w14:paraId="73E5D178"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(189)</w:t>
            </w:r>
          </w:p>
        </w:tc>
      </w:tr>
      <w:tr w:rsidR="00982D5F" w:rsidRPr="00664FF1" w14:paraId="2FBB10E7"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53F3062"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Francia</w:t>
            </w:r>
          </w:p>
        </w:tc>
        <w:tc>
          <w:tcPr>
            <w:tcW w:w="1164" w:type="dxa"/>
            <w:tcBorders>
              <w:top w:val="nil"/>
              <w:left w:val="nil"/>
              <w:bottom w:val="single" w:sz="4" w:space="0" w:color="auto"/>
              <w:right w:val="single" w:sz="4" w:space="0" w:color="auto"/>
            </w:tcBorders>
            <w:shd w:val="clear" w:color="auto" w:fill="auto"/>
            <w:noWrap/>
          </w:tcPr>
          <w:p w14:paraId="042FE1FE"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4,318</w:t>
            </w:r>
          </w:p>
        </w:tc>
        <w:tc>
          <w:tcPr>
            <w:tcW w:w="992" w:type="dxa"/>
            <w:tcBorders>
              <w:top w:val="nil"/>
              <w:left w:val="nil"/>
              <w:bottom w:val="single" w:sz="4" w:space="0" w:color="auto"/>
              <w:right w:val="single" w:sz="4" w:space="0" w:color="auto"/>
            </w:tcBorders>
            <w:shd w:val="clear" w:color="auto" w:fill="auto"/>
            <w:noWrap/>
          </w:tcPr>
          <w:p w14:paraId="3BFD7E34"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4,433 %</w:t>
            </w:r>
          </w:p>
        </w:tc>
        <w:tc>
          <w:tcPr>
            <w:tcW w:w="1417" w:type="dxa"/>
            <w:tcBorders>
              <w:top w:val="single" w:sz="4" w:space="0" w:color="auto"/>
              <w:left w:val="nil"/>
              <w:bottom w:val="single" w:sz="4" w:space="0" w:color="auto"/>
              <w:right w:val="single" w:sz="4" w:space="0" w:color="auto"/>
            </w:tcBorders>
          </w:tcPr>
          <w:p w14:paraId="06DF5BD3"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216 684</w:t>
            </w:r>
          </w:p>
        </w:tc>
        <w:tc>
          <w:tcPr>
            <w:tcW w:w="1418" w:type="dxa"/>
            <w:tcBorders>
              <w:top w:val="nil"/>
              <w:left w:val="single" w:sz="4" w:space="0" w:color="auto"/>
              <w:bottom w:val="single" w:sz="4" w:space="0" w:color="auto"/>
              <w:right w:val="single" w:sz="4" w:space="0" w:color="auto"/>
            </w:tcBorders>
            <w:shd w:val="clear" w:color="auto" w:fill="auto"/>
            <w:noWrap/>
          </w:tcPr>
          <w:p w14:paraId="41D25357"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211 421</w:t>
            </w:r>
          </w:p>
        </w:tc>
        <w:tc>
          <w:tcPr>
            <w:tcW w:w="1276" w:type="dxa"/>
            <w:gridSpan w:val="2"/>
            <w:tcBorders>
              <w:top w:val="nil"/>
              <w:left w:val="nil"/>
              <w:bottom w:val="single" w:sz="4" w:space="0" w:color="auto"/>
              <w:right w:val="single" w:sz="4" w:space="0" w:color="auto"/>
            </w:tcBorders>
            <w:shd w:val="clear" w:color="auto" w:fill="auto"/>
            <w:noWrap/>
          </w:tcPr>
          <w:p w14:paraId="3CD41875"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(5,263)</w:t>
            </w:r>
          </w:p>
        </w:tc>
      </w:tr>
      <w:tr w:rsidR="00982D5F" w:rsidRPr="00664FF1" w14:paraId="53B36250"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368443F0"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Gabón</w:t>
            </w:r>
          </w:p>
        </w:tc>
        <w:tc>
          <w:tcPr>
            <w:tcW w:w="1164" w:type="dxa"/>
            <w:tcBorders>
              <w:top w:val="nil"/>
              <w:left w:val="nil"/>
              <w:bottom w:val="single" w:sz="4" w:space="0" w:color="auto"/>
              <w:right w:val="single" w:sz="4" w:space="0" w:color="auto"/>
            </w:tcBorders>
            <w:shd w:val="clear" w:color="auto" w:fill="auto"/>
            <w:noWrap/>
          </w:tcPr>
          <w:p w14:paraId="0B2F15BF"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0,013</w:t>
            </w:r>
          </w:p>
        </w:tc>
        <w:tc>
          <w:tcPr>
            <w:tcW w:w="992" w:type="dxa"/>
            <w:tcBorders>
              <w:top w:val="nil"/>
              <w:left w:val="nil"/>
              <w:bottom w:val="single" w:sz="4" w:space="0" w:color="auto"/>
              <w:right w:val="single" w:sz="4" w:space="0" w:color="auto"/>
            </w:tcBorders>
            <w:shd w:val="clear" w:color="auto" w:fill="auto"/>
            <w:noWrap/>
          </w:tcPr>
          <w:p w14:paraId="286205C6"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0,013 %</w:t>
            </w:r>
          </w:p>
        </w:tc>
        <w:tc>
          <w:tcPr>
            <w:tcW w:w="1417" w:type="dxa"/>
            <w:tcBorders>
              <w:top w:val="single" w:sz="4" w:space="0" w:color="auto"/>
              <w:left w:val="nil"/>
              <w:bottom w:val="single" w:sz="4" w:space="0" w:color="auto"/>
              <w:right w:val="single" w:sz="4" w:space="0" w:color="auto"/>
            </w:tcBorders>
          </w:tcPr>
          <w:p w14:paraId="5384380C"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1 000</w:t>
            </w:r>
          </w:p>
        </w:tc>
        <w:tc>
          <w:tcPr>
            <w:tcW w:w="1418" w:type="dxa"/>
            <w:tcBorders>
              <w:top w:val="nil"/>
              <w:left w:val="single" w:sz="4" w:space="0" w:color="auto"/>
              <w:bottom w:val="single" w:sz="4" w:space="0" w:color="auto"/>
              <w:right w:val="single" w:sz="4" w:space="0" w:color="auto"/>
            </w:tcBorders>
            <w:shd w:val="clear" w:color="auto" w:fill="auto"/>
            <w:noWrap/>
          </w:tcPr>
          <w:p w14:paraId="12670A44"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16018761"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0</w:t>
            </w:r>
          </w:p>
        </w:tc>
      </w:tr>
      <w:tr w:rsidR="00982D5F" w:rsidRPr="00664FF1" w14:paraId="4C03541E"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3CF7B3E"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Gambia</w:t>
            </w:r>
          </w:p>
        </w:tc>
        <w:tc>
          <w:tcPr>
            <w:tcW w:w="1164" w:type="dxa"/>
            <w:tcBorders>
              <w:top w:val="nil"/>
              <w:left w:val="nil"/>
              <w:bottom w:val="single" w:sz="4" w:space="0" w:color="auto"/>
              <w:right w:val="single" w:sz="4" w:space="0" w:color="auto"/>
            </w:tcBorders>
            <w:shd w:val="clear" w:color="auto" w:fill="auto"/>
            <w:noWrap/>
          </w:tcPr>
          <w:p w14:paraId="69B7CDBE"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0,001</w:t>
            </w:r>
          </w:p>
        </w:tc>
        <w:tc>
          <w:tcPr>
            <w:tcW w:w="992" w:type="dxa"/>
            <w:tcBorders>
              <w:top w:val="nil"/>
              <w:left w:val="nil"/>
              <w:bottom w:val="single" w:sz="4" w:space="0" w:color="auto"/>
              <w:right w:val="single" w:sz="4" w:space="0" w:color="auto"/>
            </w:tcBorders>
            <w:shd w:val="clear" w:color="auto" w:fill="auto"/>
            <w:noWrap/>
          </w:tcPr>
          <w:p w14:paraId="4B5CD228"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0,001 %</w:t>
            </w:r>
          </w:p>
        </w:tc>
        <w:tc>
          <w:tcPr>
            <w:tcW w:w="1417" w:type="dxa"/>
            <w:tcBorders>
              <w:top w:val="single" w:sz="4" w:space="0" w:color="auto"/>
              <w:left w:val="nil"/>
              <w:bottom w:val="single" w:sz="4" w:space="0" w:color="auto"/>
              <w:right w:val="single" w:sz="4" w:space="0" w:color="auto"/>
            </w:tcBorders>
          </w:tcPr>
          <w:p w14:paraId="42F72418"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1 000</w:t>
            </w:r>
          </w:p>
        </w:tc>
        <w:tc>
          <w:tcPr>
            <w:tcW w:w="1418" w:type="dxa"/>
            <w:tcBorders>
              <w:top w:val="nil"/>
              <w:left w:val="single" w:sz="4" w:space="0" w:color="auto"/>
              <w:bottom w:val="single" w:sz="4" w:space="0" w:color="auto"/>
              <w:right w:val="single" w:sz="4" w:space="0" w:color="auto"/>
            </w:tcBorders>
            <w:shd w:val="clear" w:color="auto" w:fill="auto"/>
            <w:noWrap/>
          </w:tcPr>
          <w:p w14:paraId="1E308536"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46732FF3"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0</w:t>
            </w:r>
          </w:p>
        </w:tc>
      </w:tr>
      <w:tr w:rsidR="00982D5F" w:rsidRPr="00664FF1" w14:paraId="40A58FF1"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36BEF0BF"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Georgia</w:t>
            </w:r>
          </w:p>
        </w:tc>
        <w:tc>
          <w:tcPr>
            <w:tcW w:w="1164" w:type="dxa"/>
            <w:tcBorders>
              <w:top w:val="nil"/>
              <w:left w:val="nil"/>
              <w:bottom w:val="single" w:sz="4" w:space="0" w:color="auto"/>
              <w:right w:val="single" w:sz="4" w:space="0" w:color="auto"/>
            </w:tcBorders>
            <w:shd w:val="clear" w:color="auto" w:fill="auto"/>
            <w:noWrap/>
          </w:tcPr>
          <w:p w14:paraId="56268DCD"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0,008</w:t>
            </w:r>
          </w:p>
        </w:tc>
        <w:tc>
          <w:tcPr>
            <w:tcW w:w="992" w:type="dxa"/>
            <w:tcBorders>
              <w:top w:val="nil"/>
              <w:left w:val="nil"/>
              <w:bottom w:val="single" w:sz="4" w:space="0" w:color="auto"/>
              <w:right w:val="single" w:sz="4" w:space="0" w:color="auto"/>
            </w:tcBorders>
            <w:shd w:val="clear" w:color="auto" w:fill="auto"/>
            <w:noWrap/>
          </w:tcPr>
          <w:p w14:paraId="201AD714"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0,008 %</w:t>
            </w:r>
          </w:p>
        </w:tc>
        <w:tc>
          <w:tcPr>
            <w:tcW w:w="1417" w:type="dxa"/>
            <w:tcBorders>
              <w:top w:val="single" w:sz="4" w:space="0" w:color="auto"/>
              <w:left w:val="nil"/>
              <w:bottom w:val="single" w:sz="4" w:space="0" w:color="auto"/>
              <w:right w:val="single" w:sz="4" w:space="0" w:color="auto"/>
            </w:tcBorders>
          </w:tcPr>
          <w:p w14:paraId="40B9D96E"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1 000</w:t>
            </w:r>
          </w:p>
        </w:tc>
        <w:tc>
          <w:tcPr>
            <w:tcW w:w="1418" w:type="dxa"/>
            <w:tcBorders>
              <w:top w:val="nil"/>
              <w:left w:val="single" w:sz="4" w:space="0" w:color="auto"/>
              <w:bottom w:val="single" w:sz="4" w:space="0" w:color="auto"/>
              <w:right w:val="single" w:sz="4" w:space="0" w:color="auto"/>
            </w:tcBorders>
            <w:shd w:val="clear" w:color="auto" w:fill="auto"/>
            <w:noWrap/>
          </w:tcPr>
          <w:p w14:paraId="34D72F85"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3E46E3FF"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0</w:t>
            </w:r>
          </w:p>
        </w:tc>
      </w:tr>
      <w:tr w:rsidR="00982D5F" w:rsidRPr="00664FF1" w14:paraId="288A94EE"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A8FF661"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Ghana</w:t>
            </w:r>
          </w:p>
        </w:tc>
        <w:tc>
          <w:tcPr>
            <w:tcW w:w="1164" w:type="dxa"/>
            <w:tcBorders>
              <w:top w:val="nil"/>
              <w:left w:val="nil"/>
              <w:bottom w:val="single" w:sz="4" w:space="0" w:color="auto"/>
              <w:right w:val="single" w:sz="4" w:space="0" w:color="auto"/>
            </w:tcBorders>
            <w:shd w:val="clear" w:color="auto" w:fill="auto"/>
            <w:noWrap/>
          </w:tcPr>
          <w:p w14:paraId="6FEBBB4E"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0,024</w:t>
            </w:r>
          </w:p>
        </w:tc>
        <w:tc>
          <w:tcPr>
            <w:tcW w:w="992" w:type="dxa"/>
            <w:tcBorders>
              <w:top w:val="nil"/>
              <w:left w:val="nil"/>
              <w:bottom w:val="single" w:sz="4" w:space="0" w:color="auto"/>
              <w:right w:val="single" w:sz="4" w:space="0" w:color="auto"/>
            </w:tcBorders>
            <w:shd w:val="clear" w:color="auto" w:fill="auto"/>
            <w:noWrap/>
          </w:tcPr>
          <w:p w14:paraId="417D97E5"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0,025 %</w:t>
            </w:r>
          </w:p>
        </w:tc>
        <w:tc>
          <w:tcPr>
            <w:tcW w:w="1417" w:type="dxa"/>
            <w:tcBorders>
              <w:top w:val="single" w:sz="4" w:space="0" w:color="auto"/>
              <w:left w:val="nil"/>
              <w:bottom w:val="single" w:sz="4" w:space="0" w:color="auto"/>
              <w:right w:val="single" w:sz="4" w:space="0" w:color="auto"/>
            </w:tcBorders>
          </w:tcPr>
          <w:p w14:paraId="0A391013"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1 000</w:t>
            </w:r>
          </w:p>
        </w:tc>
        <w:tc>
          <w:tcPr>
            <w:tcW w:w="1418" w:type="dxa"/>
            <w:tcBorders>
              <w:top w:val="nil"/>
              <w:left w:val="single" w:sz="4" w:space="0" w:color="auto"/>
              <w:bottom w:val="single" w:sz="4" w:space="0" w:color="auto"/>
              <w:right w:val="single" w:sz="4" w:space="0" w:color="auto"/>
            </w:tcBorders>
            <w:shd w:val="clear" w:color="auto" w:fill="auto"/>
            <w:noWrap/>
          </w:tcPr>
          <w:p w14:paraId="4A2A6140"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1 175</w:t>
            </w:r>
          </w:p>
        </w:tc>
        <w:tc>
          <w:tcPr>
            <w:tcW w:w="1276" w:type="dxa"/>
            <w:gridSpan w:val="2"/>
            <w:tcBorders>
              <w:top w:val="nil"/>
              <w:left w:val="nil"/>
              <w:bottom w:val="single" w:sz="4" w:space="0" w:color="auto"/>
              <w:right w:val="single" w:sz="4" w:space="0" w:color="auto"/>
            </w:tcBorders>
            <w:shd w:val="clear" w:color="auto" w:fill="auto"/>
            <w:noWrap/>
          </w:tcPr>
          <w:p w14:paraId="56E19E81"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175</w:t>
            </w:r>
          </w:p>
        </w:tc>
      </w:tr>
      <w:tr w:rsidR="00982D5F" w:rsidRPr="00664FF1" w14:paraId="5CEDC6B8"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67802EAC"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Granada</w:t>
            </w:r>
          </w:p>
        </w:tc>
        <w:tc>
          <w:tcPr>
            <w:tcW w:w="1164" w:type="dxa"/>
            <w:tcBorders>
              <w:top w:val="nil"/>
              <w:left w:val="nil"/>
              <w:bottom w:val="single" w:sz="4" w:space="0" w:color="auto"/>
              <w:right w:val="single" w:sz="4" w:space="0" w:color="auto"/>
            </w:tcBorders>
            <w:shd w:val="clear" w:color="auto" w:fill="auto"/>
            <w:noWrap/>
          </w:tcPr>
          <w:p w14:paraId="3B8B6FE0"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0,001</w:t>
            </w:r>
          </w:p>
        </w:tc>
        <w:tc>
          <w:tcPr>
            <w:tcW w:w="992" w:type="dxa"/>
            <w:tcBorders>
              <w:top w:val="nil"/>
              <w:left w:val="nil"/>
              <w:bottom w:val="single" w:sz="4" w:space="0" w:color="auto"/>
              <w:right w:val="single" w:sz="4" w:space="0" w:color="auto"/>
            </w:tcBorders>
            <w:shd w:val="clear" w:color="auto" w:fill="auto"/>
            <w:noWrap/>
          </w:tcPr>
          <w:p w14:paraId="6F4FB3B9"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0,001 %</w:t>
            </w:r>
          </w:p>
        </w:tc>
        <w:tc>
          <w:tcPr>
            <w:tcW w:w="1417" w:type="dxa"/>
            <w:tcBorders>
              <w:top w:val="single" w:sz="4" w:space="0" w:color="auto"/>
              <w:left w:val="nil"/>
              <w:bottom w:val="single" w:sz="4" w:space="0" w:color="auto"/>
              <w:right w:val="single" w:sz="4" w:space="0" w:color="auto"/>
            </w:tcBorders>
          </w:tcPr>
          <w:p w14:paraId="5FAEA7C2"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1 000</w:t>
            </w:r>
          </w:p>
        </w:tc>
        <w:tc>
          <w:tcPr>
            <w:tcW w:w="1418" w:type="dxa"/>
            <w:tcBorders>
              <w:top w:val="nil"/>
              <w:left w:val="single" w:sz="4" w:space="0" w:color="auto"/>
              <w:bottom w:val="single" w:sz="4" w:space="0" w:color="auto"/>
              <w:right w:val="single" w:sz="4" w:space="0" w:color="auto"/>
            </w:tcBorders>
            <w:shd w:val="clear" w:color="auto" w:fill="auto"/>
            <w:noWrap/>
          </w:tcPr>
          <w:p w14:paraId="4A669884"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5CF5CE07"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0</w:t>
            </w:r>
          </w:p>
        </w:tc>
      </w:tr>
      <w:tr w:rsidR="00982D5F" w:rsidRPr="00664FF1" w14:paraId="300616E9"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8ED7B6E"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Grecia</w:t>
            </w:r>
          </w:p>
        </w:tc>
        <w:tc>
          <w:tcPr>
            <w:tcW w:w="1164" w:type="dxa"/>
            <w:tcBorders>
              <w:top w:val="nil"/>
              <w:left w:val="nil"/>
              <w:bottom w:val="single" w:sz="4" w:space="0" w:color="auto"/>
              <w:right w:val="single" w:sz="4" w:space="0" w:color="auto"/>
            </w:tcBorders>
            <w:shd w:val="clear" w:color="auto" w:fill="auto"/>
            <w:noWrap/>
          </w:tcPr>
          <w:p w14:paraId="39A4E4BB"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0,325</w:t>
            </w:r>
          </w:p>
        </w:tc>
        <w:tc>
          <w:tcPr>
            <w:tcW w:w="992" w:type="dxa"/>
            <w:tcBorders>
              <w:top w:val="nil"/>
              <w:left w:val="nil"/>
              <w:bottom w:val="single" w:sz="4" w:space="0" w:color="auto"/>
              <w:right w:val="single" w:sz="4" w:space="0" w:color="auto"/>
            </w:tcBorders>
            <w:shd w:val="clear" w:color="auto" w:fill="auto"/>
            <w:noWrap/>
          </w:tcPr>
          <w:p w14:paraId="05E7B580"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0,334 %</w:t>
            </w:r>
          </w:p>
        </w:tc>
        <w:tc>
          <w:tcPr>
            <w:tcW w:w="1417" w:type="dxa"/>
            <w:tcBorders>
              <w:top w:val="single" w:sz="4" w:space="0" w:color="auto"/>
              <w:left w:val="nil"/>
              <w:bottom w:val="single" w:sz="4" w:space="0" w:color="auto"/>
              <w:right w:val="single" w:sz="4" w:space="0" w:color="auto"/>
            </w:tcBorders>
          </w:tcPr>
          <w:p w14:paraId="252AA1A1"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17 914</w:t>
            </w:r>
          </w:p>
        </w:tc>
        <w:tc>
          <w:tcPr>
            <w:tcW w:w="1418" w:type="dxa"/>
            <w:tcBorders>
              <w:top w:val="nil"/>
              <w:left w:val="single" w:sz="4" w:space="0" w:color="auto"/>
              <w:bottom w:val="single" w:sz="4" w:space="0" w:color="auto"/>
              <w:right w:val="single" w:sz="4" w:space="0" w:color="auto"/>
            </w:tcBorders>
            <w:shd w:val="clear" w:color="auto" w:fill="auto"/>
            <w:noWrap/>
          </w:tcPr>
          <w:p w14:paraId="6F8764D1"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15 913</w:t>
            </w:r>
          </w:p>
        </w:tc>
        <w:tc>
          <w:tcPr>
            <w:tcW w:w="1276" w:type="dxa"/>
            <w:gridSpan w:val="2"/>
            <w:tcBorders>
              <w:top w:val="nil"/>
              <w:left w:val="nil"/>
              <w:bottom w:val="single" w:sz="4" w:space="0" w:color="auto"/>
              <w:right w:val="single" w:sz="4" w:space="0" w:color="auto"/>
            </w:tcBorders>
            <w:shd w:val="clear" w:color="auto" w:fill="auto"/>
            <w:noWrap/>
          </w:tcPr>
          <w:p w14:paraId="3833A322"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(2,001)</w:t>
            </w:r>
          </w:p>
        </w:tc>
      </w:tr>
      <w:tr w:rsidR="00982D5F" w:rsidRPr="00664FF1" w14:paraId="1E57B38F"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4A9AE06"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Guatemala</w:t>
            </w:r>
          </w:p>
        </w:tc>
        <w:tc>
          <w:tcPr>
            <w:tcW w:w="1164" w:type="dxa"/>
            <w:tcBorders>
              <w:top w:val="nil"/>
              <w:left w:val="nil"/>
              <w:bottom w:val="single" w:sz="4" w:space="0" w:color="auto"/>
              <w:right w:val="single" w:sz="4" w:space="0" w:color="auto"/>
            </w:tcBorders>
            <w:shd w:val="clear" w:color="auto" w:fill="auto"/>
            <w:noWrap/>
          </w:tcPr>
          <w:p w14:paraId="2C862407"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0,041</w:t>
            </w:r>
          </w:p>
        </w:tc>
        <w:tc>
          <w:tcPr>
            <w:tcW w:w="992" w:type="dxa"/>
            <w:tcBorders>
              <w:top w:val="nil"/>
              <w:left w:val="nil"/>
              <w:bottom w:val="single" w:sz="4" w:space="0" w:color="auto"/>
              <w:right w:val="single" w:sz="4" w:space="0" w:color="auto"/>
            </w:tcBorders>
            <w:shd w:val="clear" w:color="auto" w:fill="auto"/>
            <w:noWrap/>
          </w:tcPr>
          <w:p w14:paraId="3120E029"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0,042 %</w:t>
            </w:r>
          </w:p>
        </w:tc>
        <w:tc>
          <w:tcPr>
            <w:tcW w:w="1417" w:type="dxa"/>
            <w:tcBorders>
              <w:top w:val="single" w:sz="4" w:space="0" w:color="auto"/>
              <w:left w:val="nil"/>
              <w:bottom w:val="single" w:sz="4" w:space="0" w:color="auto"/>
              <w:right w:val="single" w:sz="4" w:space="0" w:color="auto"/>
            </w:tcBorders>
          </w:tcPr>
          <w:p w14:paraId="55444089"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1 762</w:t>
            </w:r>
          </w:p>
        </w:tc>
        <w:tc>
          <w:tcPr>
            <w:tcW w:w="1418" w:type="dxa"/>
            <w:tcBorders>
              <w:top w:val="nil"/>
              <w:left w:val="single" w:sz="4" w:space="0" w:color="auto"/>
              <w:bottom w:val="single" w:sz="4" w:space="0" w:color="auto"/>
              <w:right w:val="single" w:sz="4" w:space="0" w:color="auto"/>
            </w:tcBorders>
            <w:shd w:val="clear" w:color="auto" w:fill="auto"/>
            <w:noWrap/>
          </w:tcPr>
          <w:p w14:paraId="366CB817"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2 007</w:t>
            </w:r>
          </w:p>
        </w:tc>
        <w:tc>
          <w:tcPr>
            <w:tcW w:w="1276" w:type="dxa"/>
            <w:gridSpan w:val="2"/>
            <w:tcBorders>
              <w:top w:val="nil"/>
              <w:left w:val="nil"/>
              <w:bottom w:val="single" w:sz="4" w:space="0" w:color="auto"/>
              <w:right w:val="single" w:sz="4" w:space="0" w:color="auto"/>
            </w:tcBorders>
            <w:shd w:val="clear" w:color="auto" w:fill="auto"/>
            <w:noWrap/>
          </w:tcPr>
          <w:p w14:paraId="03DF088D"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245</w:t>
            </w:r>
          </w:p>
        </w:tc>
      </w:tr>
      <w:tr w:rsidR="00982D5F" w:rsidRPr="00664FF1" w14:paraId="29657C79"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590407B"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Guinea</w:t>
            </w:r>
          </w:p>
        </w:tc>
        <w:tc>
          <w:tcPr>
            <w:tcW w:w="1164" w:type="dxa"/>
            <w:tcBorders>
              <w:top w:val="nil"/>
              <w:left w:val="nil"/>
              <w:bottom w:val="single" w:sz="4" w:space="0" w:color="auto"/>
              <w:right w:val="single" w:sz="4" w:space="0" w:color="auto"/>
            </w:tcBorders>
            <w:shd w:val="clear" w:color="auto" w:fill="auto"/>
            <w:noWrap/>
          </w:tcPr>
          <w:p w14:paraId="2A0665C2"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0,003</w:t>
            </w:r>
          </w:p>
        </w:tc>
        <w:tc>
          <w:tcPr>
            <w:tcW w:w="992" w:type="dxa"/>
            <w:tcBorders>
              <w:top w:val="nil"/>
              <w:left w:val="nil"/>
              <w:bottom w:val="single" w:sz="4" w:space="0" w:color="auto"/>
              <w:right w:val="single" w:sz="4" w:space="0" w:color="auto"/>
            </w:tcBorders>
            <w:shd w:val="clear" w:color="auto" w:fill="auto"/>
            <w:noWrap/>
          </w:tcPr>
          <w:p w14:paraId="527A8A5C"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0,003 %</w:t>
            </w:r>
          </w:p>
        </w:tc>
        <w:tc>
          <w:tcPr>
            <w:tcW w:w="1417" w:type="dxa"/>
            <w:tcBorders>
              <w:top w:val="single" w:sz="4" w:space="0" w:color="auto"/>
              <w:left w:val="nil"/>
              <w:bottom w:val="single" w:sz="4" w:space="0" w:color="auto"/>
              <w:right w:val="single" w:sz="4" w:space="0" w:color="auto"/>
            </w:tcBorders>
          </w:tcPr>
          <w:p w14:paraId="421ABED1"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1 000</w:t>
            </w:r>
          </w:p>
        </w:tc>
        <w:tc>
          <w:tcPr>
            <w:tcW w:w="1418" w:type="dxa"/>
            <w:tcBorders>
              <w:top w:val="nil"/>
              <w:left w:val="single" w:sz="4" w:space="0" w:color="auto"/>
              <w:bottom w:val="single" w:sz="4" w:space="0" w:color="auto"/>
              <w:right w:val="single" w:sz="4" w:space="0" w:color="auto"/>
            </w:tcBorders>
            <w:shd w:val="clear" w:color="auto" w:fill="auto"/>
            <w:noWrap/>
          </w:tcPr>
          <w:p w14:paraId="17173823"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70D152E1"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0</w:t>
            </w:r>
          </w:p>
        </w:tc>
      </w:tr>
      <w:tr w:rsidR="00982D5F" w:rsidRPr="00664FF1" w14:paraId="35DAB64D"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3564F5D0"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Guinea Ecuatorial</w:t>
            </w:r>
          </w:p>
        </w:tc>
        <w:tc>
          <w:tcPr>
            <w:tcW w:w="1164" w:type="dxa"/>
            <w:tcBorders>
              <w:top w:val="nil"/>
              <w:left w:val="nil"/>
              <w:bottom w:val="single" w:sz="4" w:space="0" w:color="auto"/>
              <w:right w:val="single" w:sz="4" w:space="0" w:color="auto"/>
            </w:tcBorders>
            <w:shd w:val="clear" w:color="auto" w:fill="auto"/>
            <w:noWrap/>
          </w:tcPr>
          <w:p w14:paraId="7D370DD1"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0,012</w:t>
            </w:r>
          </w:p>
        </w:tc>
        <w:tc>
          <w:tcPr>
            <w:tcW w:w="992" w:type="dxa"/>
            <w:tcBorders>
              <w:top w:val="nil"/>
              <w:left w:val="nil"/>
              <w:bottom w:val="single" w:sz="4" w:space="0" w:color="auto"/>
              <w:right w:val="single" w:sz="4" w:space="0" w:color="auto"/>
            </w:tcBorders>
            <w:shd w:val="clear" w:color="auto" w:fill="auto"/>
            <w:noWrap/>
          </w:tcPr>
          <w:p w14:paraId="441A0249"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0,012 %</w:t>
            </w:r>
          </w:p>
        </w:tc>
        <w:tc>
          <w:tcPr>
            <w:tcW w:w="1417" w:type="dxa"/>
            <w:tcBorders>
              <w:top w:val="single" w:sz="4" w:space="0" w:color="auto"/>
              <w:left w:val="nil"/>
              <w:bottom w:val="single" w:sz="4" w:space="0" w:color="auto"/>
              <w:right w:val="single" w:sz="4" w:space="0" w:color="auto"/>
            </w:tcBorders>
          </w:tcPr>
          <w:p w14:paraId="34D691FF"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1 000</w:t>
            </w:r>
          </w:p>
        </w:tc>
        <w:tc>
          <w:tcPr>
            <w:tcW w:w="1418" w:type="dxa"/>
            <w:tcBorders>
              <w:top w:val="nil"/>
              <w:left w:val="single" w:sz="4" w:space="0" w:color="auto"/>
              <w:bottom w:val="single" w:sz="4" w:space="0" w:color="auto"/>
              <w:right w:val="single" w:sz="4" w:space="0" w:color="auto"/>
            </w:tcBorders>
            <w:shd w:val="clear" w:color="auto" w:fill="auto"/>
            <w:noWrap/>
          </w:tcPr>
          <w:p w14:paraId="26ABB78F"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24ADAD36"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0</w:t>
            </w:r>
          </w:p>
        </w:tc>
      </w:tr>
      <w:tr w:rsidR="00982D5F" w:rsidRPr="00664FF1" w14:paraId="61642FB0"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2907EF7"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Guinea-Bissau</w:t>
            </w:r>
          </w:p>
        </w:tc>
        <w:tc>
          <w:tcPr>
            <w:tcW w:w="1164" w:type="dxa"/>
            <w:tcBorders>
              <w:top w:val="nil"/>
              <w:left w:val="nil"/>
              <w:bottom w:val="single" w:sz="4" w:space="0" w:color="auto"/>
              <w:right w:val="single" w:sz="4" w:space="0" w:color="auto"/>
            </w:tcBorders>
            <w:shd w:val="clear" w:color="auto" w:fill="auto"/>
            <w:noWrap/>
          </w:tcPr>
          <w:p w14:paraId="1C639F27"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0,001</w:t>
            </w:r>
          </w:p>
        </w:tc>
        <w:tc>
          <w:tcPr>
            <w:tcW w:w="992" w:type="dxa"/>
            <w:tcBorders>
              <w:top w:val="nil"/>
              <w:left w:val="nil"/>
              <w:bottom w:val="single" w:sz="4" w:space="0" w:color="auto"/>
              <w:right w:val="single" w:sz="4" w:space="0" w:color="auto"/>
            </w:tcBorders>
            <w:shd w:val="clear" w:color="auto" w:fill="auto"/>
            <w:noWrap/>
          </w:tcPr>
          <w:p w14:paraId="34DD5158"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0,001 %</w:t>
            </w:r>
          </w:p>
        </w:tc>
        <w:tc>
          <w:tcPr>
            <w:tcW w:w="1417" w:type="dxa"/>
            <w:tcBorders>
              <w:top w:val="single" w:sz="4" w:space="0" w:color="auto"/>
              <w:left w:val="nil"/>
              <w:bottom w:val="single" w:sz="4" w:space="0" w:color="auto"/>
              <w:right w:val="single" w:sz="4" w:space="0" w:color="auto"/>
            </w:tcBorders>
          </w:tcPr>
          <w:p w14:paraId="29865CF6"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1 000</w:t>
            </w:r>
          </w:p>
        </w:tc>
        <w:tc>
          <w:tcPr>
            <w:tcW w:w="1418" w:type="dxa"/>
            <w:tcBorders>
              <w:top w:val="nil"/>
              <w:left w:val="single" w:sz="4" w:space="0" w:color="auto"/>
              <w:bottom w:val="single" w:sz="4" w:space="0" w:color="auto"/>
              <w:right w:val="single" w:sz="4" w:space="0" w:color="auto"/>
            </w:tcBorders>
            <w:shd w:val="clear" w:color="auto" w:fill="auto"/>
            <w:noWrap/>
          </w:tcPr>
          <w:p w14:paraId="22A9017E"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48AAF41F"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w:t>
            </w:r>
          </w:p>
        </w:tc>
      </w:tr>
      <w:tr w:rsidR="00982D5F" w:rsidRPr="00664FF1" w14:paraId="37458F9F"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5B865864"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Honduras</w:t>
            </w:r>
          </w:p>
        </w:tc>
        <w:tc>
          <w:tcPr>
            <w:tcW w:w="1164" w:type="dxa"/>
            <w:tcBorders>
              <w:top w:val="nil"/>
              <w:left w:val="nil"/>
              <w:bottom w:val="single" w:sz="4" w:space="0" w:color="auto"/>
              <w:right w:val="single" w:sz="4" w:space="0" w:color="auto"/>
            </w:tcBorders>
            <w:shd w:val="clear" w:color="auto" w:fill="auto"/>
            <w:noWrap/>
          </w:tcPr>
          <w:p w14:paraId="4BF9CBEB"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0,009</w:t>
            </w:r>
          </w:p>
        </w:tc>
        <w:tc>
          <w:tcPr>
            <w:tcW w:w="992" w:type="dxa"/>
            <w:tcBorders>
              <w:top w:val="nil"/>
              <w:left w:val="nil"/>
              <w:bottom w:val="single" w:sz="4" w:space="0" w:color="auto"/>
              <w:right w:val="single" w:sz="4" w:space="0" w:color="auto"/>
            </w:tcBorders>
            <w:shd w:val="clear" w:color="auto" w:fill="auto"/>
            <w:noWrap/>
          </w:tcPr>
          <w:p w14:paraId="4910DD2C"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0,009 %</w:t>
            </w:r>
          </w:p>
        </w:tc>
        <w:tc>
          <w:tcPr>
            <w:tcW w:w="1417" w:type="dxa"/>
            <w:tcBorders>
              <w:top w:val="single" w:sz="4" w:space="0" w:color="auto"/>
              <w:left w:val="nil"/>
              <w:bottom w:val="single" w:sz="4" w:space="0" w:color="auto"/>
              <w:right w:val="single" w:sz="4" w:space="0" w:color="auto"/>
            </w:tcBorders>
          </w:tcPr>
          <w:p w14:paraId="2701C2EB"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1 000</w:t>
            </w:r>
          </w:p>
        </w:tc>
        <w:tc>
          <w:tcPr>
            <w:tcW w:w="1418" w:type="dxa"/>
            <w:tcBorders>
              <w:top w:val="nil"/>
              <w:left w:val="single" w:sz="4" w:space="0" w:color="auto"/>
              <w:bottom w:val="single" w:sz="4" w:space="0" w:color="auto"/>
              <w:right w:val="single" w:sz="4" w:space="0" w:color="auto"/>
            </w:tcBorders>
            <w:shd w:val="clear" w:color="auto" w:fill="auto"/>
            <w:noWrap/>
          </w:tcPr>
          <w:p w14:paraId="099F745C"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453FAFBC"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0</w:t>
            </w:r>
          </w:p>
        </w:tc>
      </w:tr>
      <w:tr w:rsidR="00982D5F" w:rsidRPr="00664FF1" w14:paraId="449A4776"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02A395D1"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Hungría</w:t>
            </w:r>
          </w:p>
        </w:tc>
        <w:tc>
          <w:tcPr>
            <w:tcW w:w="1164" w:type="dxa"/>
            <w:tcBorders>
              <w:top w:val="nil"/>
              <w:left w:val="nil"/>
              <w:bottom w:val="single" w:sz="4" w:space="0" w:color="auto"/>
              <w:right w:val="single" w:sz="4" w:space="0" w:color="auto"/>
            </w:tcBorders>
            <w:shd w:val="clear" w:color="auto" w:fill="auto"/>
            <w:noWrap/>
          </w:tcPr>
          <w:p w14:paraId="58B7183D"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0,228</w:t>
            </w:r>
          </w:p>
        </w:tc>
        <w:tc>
          <w:tcPr>
            <w:tcW w:w="992" w:type="dxa"/>
            <w:tcBorders>
              <w:top w:val="nil"/>
              <w:left w:val="nil"/>
              <w:bottom w:val="single" w:sz="4" w:space="0" w:color="auto"/>
              <w:right w:val="single" w:sz="4" w:space="0" w:color="auto"/>
            </w:tcBorders>
            <w:shd w:val="clear" w:color="auto" w:fill="auto"/>
            <w:noWrap/>
          </w:tcPr>
          <w:p w14:paraId="0329C78A"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0,234 %</w:t>
            </w:r>
          </w:p>
        </w:tc>
        <w:tc>
          <w:tcPr>
            <w:tcW w:w="1417" w:type="dxa"/>
            <w:tcBorders>
              <w:top w:val="single" w:sz="4" w:space="0" w:color="auto"/>
              <w:left w:val="nil"/>
              <w:bottom w:val="single" w:sz="4" w:space="0" w:color="auto"/>
              <w:right w:val="single" w:sz="4" w:space="0" w:color="auto"/>
            </w:tcBorders>
          </w:tcPr>
          <w:p w14:paraId="74D8A869"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10 083</w:t>
            </w:r>
          </w:p>
        </w:tc>
        <w:tc>
          <w:tcPr>
            <w:tcW w:w="1418" w:type="dxa"/>
            <w:tcBorders>
              <w:top w:val="nil"/>
              <w:left w:val="single" w:sz="4" w:space="0" w:color="auto"/>
              <w:bottom w:val="single" w:sz="4" w:space="0" w:color="auto"/>
              <w:right w:val="single" w:sz="4" w:space="0" w:color="auto"/>
            </w:tcBorders>
            <w:shd w:val="clear" w:color="auto" w:fill="auto"/>
            <w:noWrap/>
          </w:tcPr>
          <w:p w14:paraId="36C1B597"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11 164</w:t>
            </w:r>
          </w:p>
        </w:tc>
        <w:tc>
          <w:tcPr>
            <w:tcW w:w="1276" w:type="dxa"/>
            <w:gridSpan w:val="2"/>
            <w:tcBorders>
              <w:top w:val="nil"/>
              <w:left w:val="nil"/>
              <w:bottom w:val="single" w:sz="4" w:space="0" w:color="auto"/>
              <w:right w:val="single" w:sz="4" w:space="0" w:color="auto"/>
            </w:tcBorders>
            <w:shd w:val="clear" w:color="auto" w:fill="auto"/>
            <w:noWrap/>
          </w:tcPr>
          <w:p w14:paraId="40602C8F"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1,081</w:t>
            </w:r>
          </w:p>
        </w:tc>
      </w:tr>
      <w:tr w:rsidR="00982D5F" w:rsidRPr="00664FF1" w14:paraId="3FC4DAF2"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6DB447B7"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India</w:t>
            </w:r>
          </w:p>
        </w:tc>
        <w:tc>
          <w:tcPr>
            <w:tcW w:w="1164" w:type="dxa"/>
            <w:tcBorders>
              <w:top w:val="nil"/>
              <w:left w:val="nil"/>
              <w:bottom w:val="single" w:sz="4" w:space="0" w:color="auto"/>
              <w:right w:val="single" w:sz="4" w:space="0" w:color="auto"/>
            </w:tcBorders>
            <w:shd w:val="clear" w:color="auto" w:fill="auto"/>
            <w:noWrap/>
          </w:tcPr>
          <w:p w14:paraId="38302D1E"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1,044</w:t>
            </w:r>
          </w:p>
        </w:tc>
        <w:tc>
          <w:tcPr>
            <w:tcW w:w="992" w:type="dxa"/>
            <w:tcBorders>
              <w:top w:val="nil"/>
              <w:left w:val="nil"/>
              <w:bottom w:val="single" w:sz="4" w:space="0" w:color="auto"/>
              <w:right w:val="single" w:sz="4" w:space="0" w:color="auto"/>
            </w:tcBorders>
            <w:shd w:val="clear" w:color="auto" w:fill="auto"/>
            <w:noWrap/>
          </w:tcPr>
          <w:p w14:paraId="2B3FB8A2"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1,072 %</w:t>
            </w:r>
          </w:p>
        </w:tc>
        <w:tc>
          <w:tcPr>
            <w:tcW w:w="1417" w:type="dxa"/>
            <w:tcBorders>
              <w:top w:val="single" w:sz="4" w:space="0" w:color="auto"/>
              <w:left w:val="nil"/>
              <w:bottom w:val="single" w:sz="4" w:space="0" w:color="auto"/>
              <w:right w:val="single" w:sz="4" w:space="0" w:color="auto"/>
            </w:tcBorders>
          </w:tcPr>
          <w:p w14:paraId="469AE56F"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40 821</w:t>
            </w:r>
          </w:p>
        </w:tc>
        <w:tc>
          <w:tcPr>
            <w:tcW w:w="1418" w:type="dxa"/>
            <w:tcBorders>
              <w:top w:val="nil"/>
              <w:left w:val="single" w:sz="4" w:space="0" w:color="auto"/>
              <w:bottom w:val="single" w:sz="4" w:space="0" w:color="auto"/>
              <w:right w:val="single" w:sz="4" w:space="0" w:color="auto"/>
            </w:tcBorders>
            <w:shd w:val="clear" w:color="auto" w:fill="auto"/>
            <w:noWrap/>
          </w:tcPr>
          <w:p w14:paraId="3F60B136"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51 117</w:t>
            </w:r>
          </w:p>
        </w:tc>
        <w:tc>
          <w:tcPr>
            <w:tcW w:w="1276" w:type="dxa"/>
            <w:gridSpan w:val="2"/>
            <w:tcBorders>
              <w:top w:val="nil"/>
              <w:left w:val="nil"/>
              <w:bottom w:val="single" w:sz="4" w:space="0" w:color="auto"/>
              <w:right w:val="single" w:sz="4" w:space="0" w:color="auto"/>
            </w:tcBorders>
            <w:shd w:val="clear" w:color="auto" w:fill="auto"/>
            <w:noWrap/>
          </w:tcPr>
          <w:p w14:paraId="7B7B2EF1"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10,296</w:t>
            </w:r>
          </w:p>
        </w:tc>
      </w:tr>
      <w:tr w:rsidR="00982D5F" w:rsidRPr="00664FF1" w14:paraId="4A2562BF"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E105871"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Indonesia</w:t>
            </w:r>
          </w:p>
        </w:tc>
        <w:tc>
          <w:tcPr>
            <w:tcW w:w="1164" w:type="dxa"/>
            <w:tcBorders>
              <w:top w:val="nil"/>
              <w:left w:val="nil"/>
              <w:bottom w:val="single" w:sz="4" w:space="0" w:color="auto"/>
              <w:right w:val="single" w:sz="4" w:space="0" w:color="auto"/>
            </w:tcBorders>
            <w:shd w:val="clear" w:color="auto" w:fill="auto"/>
            <w:noWrap/>
          </w:tcPr>
          <w:p w14:paraId="541DE1C8"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0,549</w:t>
            </w:r>
          </w:p>
        </w:tc>
        <w:tc>
          <w:tcPr>
            <w:tcW w:w="992" w:type="dxa"/>
            <w:tcBorders>
              <w:top w:val="nil"/>
              <w:left w:val="nil"/>
              <w:bottom w:val="single" w:sz="4" w:space="0" w:color="auto"/>
              <w:right w:val="single" w:sz="4" w:space="0" w:color="auto"/>
            </w:tcBorders>
            <w:shd w:val="clear" w:color="auto" w:fill="auto"/>
            <w:noWrap/>
          </w:tcPr>
          <w:p w14:paraId="196BA3E1"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0,564 %</w:t>
            </w:r>
          </w:p>
        </w:tc>
        <w:tc>
          <w:tcPr>
            <w:tcW w:w="1417" w:type="dxa"/>
            <w:tcBorders>
              <w:top w:val="single" w:sz="4" w:space="0" w:color="auto"/>
              <w:left w:val="nil"/>
              <w:bottom w:val="single" w:sz="4" w:space="0" w:color="auto"/>
              <w:right w:val="single" w:sz="4" w:space="0" w:color="auto"/>
            </w:tcBorders>
          </w:tcPr>
          <w:p w14:paraId="517AA9A2"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26 578</w:t>
            </w:r>
          </w:p>
        </w:tc>
        <w:tc>
          <w:tcPr>
            <w:tcW w:w="1418" w:type="dxa"/>
            <w:tcBorders>
              <w:top w:val="nil"/>
              <w:left w:val="single" w:sz="4" w:space="0" w:color="auto"/>
              <w:bottom w:val="single" w:sz="4" w:space="0" w:color="auto"/>
              <w:right w:val="single" w:sz="4" w:space="0" w:color="auto"/>
            </w:tcBorders>
            <w:shd w:val="clear" w:color="auto" w:fill="auto"/>
            <w:noWrap/>
          </w:tcPr>
          <w:p w14:paraId="69CA7CD9"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26 881</w:t>
            </w:r>
          </w:p>
        </w:tc>
        <w:tc>
          <w:tcPr>
            <w:tcW w:w="1276" w:type="dxa"/>
            <w:gridSpan w:val="2"/>
            <w:tcBorders>
              <w:top w:val="nil"/>
              <w:left w:val="nil"/>
              <w:bottom w:val="single" w:sz="4" w:space="0" w:color="auto"/>
              <w:right w:val="single" w:sz="4" w:space="0" w:color="auto"/>
            </w:tcBorders>
            <w:shd w:val="clear" w:color="auto" w:fill="auto"/>
            <w:noWrap/>
          </w:tcPr>
          <w:p w14:paraId="1824783C"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303</w:t>
            </w:r>
          </w:p>
        </w:tc>
      </w:tr>
      <w:tr w:rsidR="00982D5F" w:rsidRPr="00664FF1" w14:paraId="68B3DDE4"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74A2822"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Irán (</w:t>
            </w:r>
            <w:r w:rsidRPr="00664FF1">
              <w:rPr>
                <w:rFonts w:cs="Arial"/>
                <w:noProof/>
                <w:color w:val="000000" w:themeColor="text1"/>
                <w:sz w:val="20"/>
                <w:szCs w:val="20"/>
                <w:lang w:val="es-ES" w:eastAsia="en-GB"/>
              </w:rPr>
              <w:t>República Islámica del</w:t>
            </w:r>
            <w:r w:rsidRPr="00664FF1">
              <w:rPr>
                <w:rFonts w:cstheme="minorHAnsi"/>
                <w:noProof/>
                <w:color w:val="000000" w:themeColor="text1"/>
                <w:sz w:val="20"/>
                <w:szCs w:val="20"/>
                <w:lang w:val="es-ES"/>
              </w:rPr>
              <w:t>)</w:t>
            </w:r>
          </w:p>
        </w:tc>
        <w:tc>
          <w:tcPr>
            <w:tcW w:w="1164" w:type="dxa"/>
            <w:tcBorders>
              <w:top w:val="nil"/>
              <w:left w:val="nil"/>
              <w:bottom w:val="single" w:sz="4" w:space="0" w:color="auto"/>
              <w:right w:val="single" w:sz="4" w:space="0" w:color="auto"/>
            </w:tcBorders>
            <w:shd w:val="clear" w:color="auto" w:fill="auto"/>
            <w:noWrap/>
          </w:tcPr>
          <w:p w14:paraId="12F265AA"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0,371</w:t>
            </w:r>
          </w:p>
        </w:tc>
        <w:tc>
          <w:tcPr>
            <w:tcW w:w="992" w:type="dxa"/>
            <w:tcBorders>
              <w:top w:val="nil"/>
              <w:left w:val="nil"/>
              <w:bottom w:val="single" w:sz="4" w:space="0" w:color="auto"/>
              <w:right w:val="single" w:sz="4" w:space="0" w:color="auto"/>
            </w:tcBorders>
            <w:shd w:val="clear" w:color="auto" w:fill="auto"/>
            <w:noWrap/>
          </w:tcPr>
          <w:p w14:paraId="7832DEE8"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0,381 %</w:t>
            </w:r>
          </w:p>
        </w:tc>
        <w:tc>
          <w:tcPr>
            <w:tcW w:w="1417" w:type="dxa"/>
            <w:tcBorders>
              <w:top w:val="single" w:sz="4" w:space="0" w:color="auto"/>
              <w:left w:val="nil"/>
              <w:bottom w:val="single" w:sz="4" w:space="0" w:color="auto"/>
              <w:right w:val="single" w:sz="4" w:space="0" w:color="auto"/>
            </w:tcBorders>
          </w:tcPr>
          <w:p w14:paraId="529E544E"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19 480</w:t>
            </w:r>
          </w:p>
        </w:tc>
        <w:tc>
          <w:tcPr>
            <w:tcW w:w="1418" w:type="dxa"/>
            <w:tcBorders>
              <w:top w:val="nil"/>
              <w:left w:val="single" w:sz="4" w:space="0" w:color="auto"/>
              <w:bottom w:val="single" w:sz="4" w:space="0" w:color="auto"/>
              <w:right w:val="single" w:sz="4" w:space="0" w:color="auto"/>
            </w:tcBorders>
            <w:shd w:val="clear" w:color="auto" w:fill="auto"/>
            <w:noWrap/>
          </w:tcPr>
          <w:p w14:paraId="1F150F14"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18 165</w:t>
            </w:r>
          </w:p>
        </w:tc>
        <w:tc>
          <w:tcPr>
            <w:tcW w:w="1276" w:type="dxa"/>
            <w:gridSpan w:val="2"/>
            <w:tcBorders>
              <w:top w:val="nil"/>
              <w:left w:val="nil"/>
              <w:bottom w:val="single" w:sz="4" w:space="0" w:color="auto"/>
              <w:right w:val="single" w:sz="4" w:space="0" w:color="auto"/>
            </w:tcBorders>
            <w:shd w:val="clear" w:color="auto" w:fill="auto"/>
            <w:noWrap/>
          </w:tcPr>
          <w:p w14:paraId="05F02479"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(1,315)</w:t>
            </w:r>
          </w:p>
        </w:tc>
      </w:tr>
      <w:tr w:rsidR="00982D5F" w:rsidRPr="00664FF1" w14:paraId="4CCD8E5A"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57546CE9"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Iraq</w:t>
            </w:r>
          </w:p>
        </w:tc>
        <w:tc>
          <w:tcPr>
            <w:tcW w:w="1164" w:type="dxa"/>
            <w:tcBorders>
              <w:top w:val="nil"/>
              <w:left w:val="nil"/>
              <w:bottom w:val="single" w:sz="4" w:space="0" w:color="auto"/>
              <w:right w:val="single" w:sz="4" w:space="0" w:color="auto"/>
            </w:tcBorders>
            <w:shd w:val="clear" w:color="auto" w:fill="auto"/>
            <w:noWrap/>
          </w:tcPr>
          <w:p w14:paraId="5CE314DD"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0,128</w:t>
            </w:r>
          </w:p>
        </w:tc>
        <w:tc>
          <w:tcPr>
            <w:tcW w:w="992" w:type="dxa"/>
            <w:tcBorders>
              <w:top w:val="nil"/>
              <w:left w:val="nil"/>
              <w:bottom w:val="single" w:sz="4" w:space="0" w:color="auto"/>
              <w:right w:val="single" w:sz="4" w:space="0" w:color="auto"/>
            </w:tcBorders>
            <w:shd w:val="clear" w:color="auto" w:fill="auto"/>
            <w:noWrap/>
          </w:tcPr>
          <w:p w14:paraId="0EA4438C"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0,131 %</w:t>
            </w:r>
          </w:p>
        </w:tc>
        <w:tc>
          <w:tcPr>
            <w:tcW w:w="1417" w:type="dxa"/>
            <w:tcBorders>
              <w:top w:val="single" w:sz="4" w:space="0" w:color="auto"/>
              <w:left w:val="nil"/>
              <w:bottom w:val="single" w:sz="4" w:space="0" w:color="auto"/>
              <w:right w:val="single" w:sz="4" w:space="0" w:color="auto"/>
            </w:tcBorders>
          </w:tcPr>
          <w:p w14:paraId="4EBFFC7E"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6 314</w:t>
            </w:r>
          </w:p>
        </w:tc>
        <w:tc>
          <w:tcPr>
            <w:tcW w:w="1418" w:type="dxa"/>
            <w:tcBorders>
              <w:top w:val="nil"/>
              <w:left w:val="single" w:sz="4" w:space="0" w:color="auto"/>
              <w:bottom w:val="single" w:sz="4" w:space="0" w:color="auto"/>
              <w:right w:val="single" w:sz="4" w:space="0" w:color="auto"/>
            </w:tcBorders>
            <w:shd w:val="clear" w:color="auto" w:fill="auto"/>
            <w:noWrap/>
          </w:tcPr>
          <w:p w14:paraId="3646552D"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6 267</w:t>
            </w:r>
          </w:p>
        </w:tc>
        <w:tc>
          <w:tcPr>
            <w:tcW w:w="1276" w:type="dxa"/>
            <w:gridSpan w:val="2"/>
            <w:tcBorders>
              <w:top w:val="nil"/>
              <w:left w:val="nil"/>
              <w:bottom w:val="single" w:sz="4" w:space="0" w:color="auto"/>
              <w:right w:val="single" w:sz="4" w:space="0" w:color="auto"/>
            </w:tcBorders>
            <w:shd w:val="clear" w:color="auto" w:fill="auto"/>
            <w:noWrap/>
          </w:tcPr>
          <w:p w14:paraId="433E6C4D"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(47)</w:t>
            </w:r>
          </w:p>
        </w:tc>
      </w:tr>
      <w:tr w:rsidR="0029494A" w:rsidRPr="00664FF1" w14:paraId="51B8DD85" w14:textId="77777777" w:rsidTr="00892553">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6A5C2BBE" w14:textId="77777777" w:rsidR="0029494A" w:rsidRPr="00664FF1" w:rsidRDefault="0029494A" w:rsidP="00892553">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Irlanda</w:t>
            </w:r>
          </w:p>
        </w:tc>
        <w:tc>
          <w:tcPr>
            <w:tcW w:w="1164" w:type="dxa"/>
            <w:tcBorders>
              <w:top w:val="nil"/>
              <w:left w:val="nil"/>
              <w:bottom w:val="single" w:sz="4" w:space="0" w:color="auto"/>
              <w:right w:val="single" w:sz="4" w:space="0" w:color="auto"/>
            </w:tcBorders>
            <w:shd w:val="clear" w:color="auto" w:fill="auto"/>
            <w:noWrap/>
          </w:tcPr>
          <w:p w14:paraId="6D071AC5" w14:textId="77777777" w:rsidR="0029494A" w:rsidRPr="00664FF1" w:rsidRDefault="0029494A" w:rsidP="00892553">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0,439</w:t>
            </w:r>
          </w:p>
        </w:tc>
        <w:tc>
          <w:tcPr>
            <w:tcW w:w="992" w:type="dxa"/>
            <w:tcBorders>
              <w:top w:val="nil"/>
              <w:left w:val="nil"/>
              <w:bottom w:val="single" w:sz="4" w:space="0" w:color="auto"/>
              <w:right w:val="single" w:sz="4" w:space="0" w:color="auto"/>
            </w:tcBorders>
            <w:shd w:val="clear" w:color="auto" w:fill="auto"/>
            <w:noWrap/>
          </w:tcPr>
          <w:p w14:paraId="449AF658" w14:textId="77777777" w:rsidR="0029494A" w:rsidRPr="00664FF1" w:rsidRDefault="0029494A" w:rsidP="00892553">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0,451 %</w:t>
            </w:r>
          </w:p>
        </w:tc>
        <w:tc>
          <w:tcPr>
            <w:tcW w:w="1417" w:type="dxa"/>
            <w:tcBorders>
              <w:top w:val="single" w:sz="4" w:space="0" w:color="auto"/>
              <w:left w:val="nil"/>
              <w:bottom w:val="single" w:sz="4" w:space="0" w:color="auto"/>
              <w:right w:val="single" w:sz="4" w:space="0" w:color="auto"/>
            </w:tcBorders>
          </w:tcPr>
          <w:p w14:paraId="07E974B3" w14:textId="77777777" w:rsidR="0029494A" w:rsidRPr="00664FF1" w:rsidRDefault="0029494A" w:rsidP="00892553">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18 159</w:t>
            </w:r>
          </w:p>
        </w:tc>
        <w:tc>
          <w:tcPr>
            <w:tcW w:w="1418" w:type="dxa"/>
            <w:tcBorders>
              <w:top w:val="nil"/>
              <w:left w:val="single" w:sz="4" w:space="0" w:color="auto"/>
              <w:bottom w:val="single" w:sz="4" w:space="0" w:color="auto"/>
              <w:right w:val="single" w:sz="4" w:space="0" w:color="auto"/>
            </w:tcBorders>
            <w:shd w:val="clear" w:color="auto" w:fill="auto"/>
            <w:noWrap/>
          </w:tcPr>
          <w:p w14:paraId="222EABA1" w14:textId="77777777" w:rsidR="0029494A" w:rsidRPr="00664FF1" w:rsidRDefault="0029494A" w:rsidP="00892553">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21 495</w:t>
            </w:r>
          </w:p>
        </w:tc>
        <w:tc>
          <w:tcPr>
            <w:tcW w:w="1276" w:type="dxa"/>
            <w:gridSpan w:val="2"/>
            <w:tcBorders>
              <w:top w:val="nil"/>
              <w:left w:val="nil"/>
              <w:bottom w:val="single" w:sz="4" w:space="0" w:color="auto"/>
              <w:right w:val="single" w:sz="4" w:space="0" w:color="auto"/>
            </w:tcBorders>
            <w:shd w:val="clear" w:color="auto" w:fill="auto"/>
            <w:noWrap/>
          </w:tcPr>
          <w:p w14:paraId="737B0698" w14:textId="77777777" w:rsidR="0029494A" w:rsidRPr="00664FF1" w:rsidRDefault="0029494A" w:rsidP="00892553">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3,336</w:t>
            </w:r>
          </w:p>
        </w:tc>
      </w:tr>
      <w:tr w:rsidR="0029494A" w:rsidRPr="00664FF1" w14:paraId="1B5028CC" w14:textId="77777777" w:rsidTr="00892553">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3C170B29" w14:textId="77777777" w:rsidR="0029494A" w:rsidRPr="00664FF1" w:rsidRDefault="0029494A" w:rsidP="00892553">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Islandia</w:t>
            </w:r>
          </w:p>
        </w:tc>
        <w:tc>
          <w:tcPr>
            <w:tcW w:w="1164" w:type="dxa"/>
            <w:tcBorders>
              <w:top w:val="nil"/>
              <w:left w:val="nil"/>
              <w:bottom w:val="single" w:sz="4" w:space="0" w:color="auto"/>
              <w:right w:val="single" w:sz="4" w:space="0" w:color="auto"/>
            </w:tcBorders>
            <w:shd w:val="clear" w:color="auto" w:fill="auto"/>
            <w:noWrap/>
          </w:tcPr>
          <w:p w14:paraId="5B14078C" w14:textId="77777777" w:rsidR="0029494A" w:rsidRPr="00664FF1" w:rsidRDefault="0029494A" w:rsidP="00892553">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0,036</w:t>
            </w:r>
          </w:p>
        </w:tc>
        <w:tc>
          <w:tcPr>
            <w:tcW w:w="992" w:type="dxa"/>
            <w:tcBorders>
              <w:top w:val="nil"/>
              <w:left w:val="nil"/>
              <w:bottom w:val="single" w:sz="4" w:space="0" w:color="auto"/>
              <w:right w:val="single" w:sz="4" w:space="0" w:color="auto"/>
            </w:tcBorders>
            <w:shd w:val="clear" w:color="auto" w:fill="auto"/>
            <w:noWrap/>
          </w:tcPr>
          <w:p w14:paraId="2A727607" w14:textId="77777777" w:rsidR="0029494A" w:rsidRPr="00664FF1" w:rsidRDefault="0029494A" w:rsidP="00892553">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0,037 %</w:t>
            </w:r>
          </w:p>
        </w:tc>
        <w:tc>
          <w:tcPr>
            <w:tcW w:w="1417" w:type="dxa"/>
            <w:tcBorders>
              <w:top w:val="single" w:sz="4" w:space="0" w:color="auto"/>
              <w:left w:val="nil"/>
              <w:bottom w:val="single" w:sz="4" w:space="0" w:color="auto"/>
              <w:right w:val="single" w:sz="4" w:space="0" w:color="auto"/>
            </w:tcBorders>
          </w:tcPr>
          <w:p w14:paraId="0426C12A" w14:textId="77777777" w:rsidR="0029494A" w:rsidRPr="00664FF1" w:rsidRDefault="0029494A" w:rsidP="00892553">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1 370</w:t>
            </w:r>
          </w:p>
        </w:tc>
        <w:tc>
          <w:tcPr>
            <w:tcW w:w="1418" w:type="dxa"/>
            <w:tcBorders>
              <w:top w:val="nil"/>
              <w:left w:val="single" w:sz="4" w:space="0" w:color="auto"/>
              <w:bottom w:val="single" w:sz="4" w:space="0" w:color="auto"/>
              <w:right w:val="single" w:sz="4" w:space="0" w:color="auto"/>
            </w:tcBorders>
            <w:shd w:val="clear" w:color="auto" w:fill="auto"/>
            <w:noWrap/>
          </w:tcPr>
          <w:p w14:paraId="5DCD1AD5" w14:textId="77777777" w:rsidR="0029494A" w:rsidRPr="00664FF1" w:rsidRDefault="0029494A" w:rsidP="00892553">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1 763</w:t>
            </w:r>
          </w:p>
        </w:tc>
        <w:tc>
          <w:tcPr>
            <w:tcW w:w="1276" w:type="dxa"/>
            <w:gridSpan w:val="2"/>
            <w:tcBorders>
              <w:top w:val="nil"/>
              <w:left w:val="nil"/>
              <w:bottom w:val="single" w:sz="4" w:space="0" w:color="auto"/>
              <w:right w:val="single" w:sz="4" w:space="0" w:color="auto"/>
            </w:tcBorders>
            <w:shd w:val="clear" w:color="auto" w:fill="auto"/>
            <w:noWrap/>
          </w:tcPr>
          <w:p w14:paraId="208B4E86" w14:textId="77777777" w:rsidR="0029494A" w:rsidRPr="00664FF1" w:rsidRDefault="0029494A" w:rsidP="00892553">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393</w:t>
            </w:r>
          </w:p>
        </w:tc>
      </w:tr>
      <w:tr w:rsidR="0029494A" w:rsidRPr="00664FF1" w14:paraId="7626A101" w14:textId="77777777" w:rsidTr="00892553">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6D39E3D6" w14:textId="77777777" w:rsidR="0029494A" w:rsidRPr="00664FF1" w:rsidRDefault="0029494A" w:rsidP="00892553">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Islas Marshall</w:t>
            </w:r>
          </w:p>
        </w:tc>
        <w:tc>
          <w:tcPr>
            <w:tcW w:w="1164" w:type="dxa"/>
            <w:tcBorders>
              <w:top w:val="nil"/>
              <w:left w:val="nil"/>
              <w:bottom w:val="single" w:sz="4" w:space="0" w:color="auto"/>
              <w:right w:val="single" w:sz="4" w:space="0" w:color="auto"/>
            </w:tcBorders>
            <w:shd w:val="clear" w:color="auto" w:fill="auto"/>
            <w:noWrap/>
          </w:tcPr>
          <w:p w14:paraId="60E67EC1" w14:textId="77777777" w:rsidR="0029494A" w:rsidRPr="00664FF1" w:rsidRDefault="0029494A" w:rsidP="00892553">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0,001</w:t>
            </w:r>
          </w:p>
        </w:tc>
        <w:tc>
          <w:tcPr>
            <w:tcW w:w="992" w:type="dxa"/>
            <w:tcBorders>
              <w:top w:val="nil"/>
              <w:left w:val="nil"/>
              <w:bottom w:val="single" w:sz="4" w:space="0" w:color="auto"/>
              <w:right w:val="single" w:sz="4" w:space="0" w:color="auto"/>
            </w:tcBorders>
            <w:shd w:val="clear" w:color="auto" w:fill="auto"/>
            <w:noWrap/>
          </w:tcPr>
          <w:p w14:paraId="05998F41" w14:textId="77777777" w:rsidR="0029494A" w:rsidRPr="00664FF1" w:rsidRDefault="0029494A" w:rsidP="00892553">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0,001 %</w:t>
            </w:r>
          </w:p>
        </w:tc>
        <w:tc>
          <w:tcPr>
            <w:tcW w:w="1417" w:type="dxa"/>
            <w:tcBorders>
              <w:top w:val="single" w:sz="4" w:space="0" w:color="auto"/>
              <w:left w:val="nil"/>
              <w:bottom w:val="single" w:sz="4" w:space="0" w:color="auto"/>
              <w:right w:val="single" w:sz="4" w:space="0" w:color="auto"/>
            </w:tcBorders>
          </w:tcPr>
          <w:p w14:paraId="6F195B9F" w14:textId="77777777" w:rsidR="0029494A" w:rsidRPr="00664FF1" w:rsidRDefault="0029494A" w:rsidP="00892553">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1 000</w:t>
            </w:r>
          </w:p>
        </w:tc>
        <w:tc>
          <w:tcPr>
            <w:tcW w:w="1418" w:type="dxa"/>
            <w:tcBorders>
              <w:top w:val="nil"/>
              <w:left w:val="single" w:sz="4" w:space="0" w:color="auto"/>
              <w:bottom w:val="single" w:sz="4" w:space="0" w:color="auto"/>
              <w:right w:val="single" w:sz="4" w:space="0" w:color="auto"/>
            </w:tcBorders>
            <w:shd w:val="clear" w:color="auto" w:fill="auto"/>
            <w:noWrap/>
          </w:tcPr>
          <w:p w14:paraId="3ADCC6A4" w14:textId="77777777" w:rsidR="0029494A" w:rsidRPr="00664FF1" w:rsidRDefault="0029494A" w:rsidP="00892553">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42BD605D" w14:textId="77777777" w:rsidR="0029494A" w:rsidRPr="00664FF1" w:rsidRDefault="0029494A" w:rsidP="00892553">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0</w:t>
            </w:r>
          </w:p>
        </w:tc>
      </w:tr>
      <w:tr w:rsidR="00982D5F" w:rsidRPr="00B4195A" w14:paraId="605D36A9" w14:textId="77777777" w:rsidTr="00200B34">
        <w:trPr>
          <w:gridAfter w:val="1"/>
          <w:wAfter w:w="284" w:type="dxa"/>
          <w:trHeight w:val="276"/>
        </w:trPr>
        <w:tc>
          <w:tcPr>
            <w:tcW w:w="8506" w:type="dxa"/>
            <w:gridSpan w:val="6"/>
            <w:tcBorders>
              <w:top w:val="single" w:sz="4" w:space="0" w:color="auto"/>
            </w:tcBorders>
            <w:shd w:val="clear" w:color="auto" w:fill="auto"/>
            <w:noWrap/>
          </w:tcPr>
          <w:p w14:paraId="04DAFE5F" w14:textId="77777777" w:rsidR="00982D5F" w:rsidRPr="00A04EB5" w:rsidRDefault="00982D5F" w:rsidP="00982D5F">
            <w:pPr>
              <w:spacing w:after="0" w:line="240" w:lineRule="auto"/>
              <w:rPr>
                <w:rFonts w:cs="Arial"/>
                <w:noProof/>
                <w:color w:val="000000"/>
                <w:sz w:val="20"/>
                <w:szCs w:val="20"/>
                <w:lang w:val="es-ES" w:eastAsia="en-GB"/>
              </w:rPr>
            </w:pPr>
            <w:r w:rsidRPr="00814222">
              <w:rPr>
                <w:rFonts w:cs="Arial"/>
                <w:noProof/>
                <w:color w:val="000000"/>
                <w:sz w:val="20"/>
                <w:szCs w:val="20"/>
                <w:lang w:val="es-ES" w:eastAsia="en-GB"/>
              </w:rPr>
              <w:t>* Con arreglo a la Resolución A/RES/76/238 de las Naciones Unidas; se aplicará la escala revisada de las Naciones Unidas para el trienio cuando esta se haya publicado.</w:t>
            </w:r>
          </w:p>
        </w:tc>
      </w:tr>
      <w:tr w:rsidR="00982D5F" w:rsidRPr="00664FF1" w14:paraId="19F68C27"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60DBB2C"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lastRenderedPageBreak/>
              <w:t>Israel</w:t>
            </w:r>
          </w:p>
        </w:tc>
        <w:tc>
          <w:tcPr>
            <w:tcW w:w="1164" w:type="dxa"/>
            <w:tcBorders>
              <w:top w:val="nil"/>
              <w:left w:val="nil"/>
              <w:bottom w:val="single" w:sz="4" w:space="0" w:color="auto"/>
              <w:right w:val="single" w:sz="4" w:space="0" w:color="auto"/>
            </w:tcBorders>
            <w:shd w:val="clear" w:color="auto" w:fill="auto"/>
            <w:noWrap/>
          </w:tcPr>
          <w:p w14:paraId="07D2706A"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0,561</w:t>
            </w:r>
          </w:p>
        </w:tc>
        <w:tc>
          <w:tcPr>
            <w:tcW w:w="992" w:type="dxa"/>
            <w:tcBorders>
              <w:top w:val="nil"/>
              <w:left w:val="nil"/>
              <w:bottom w:val="single" w:sz="4" w:space="0" w:color="auto"/>
              <w:right w:val="single" w:sz="4" w:space="0" w:color="auto"/>
            </w:tcBorders>
            <w:shd w:val="clear" w:color="auto" w:fill="auto"/>
            <w:noWrap/>
          </w:tcPr>
          <w:p w14:paraId="2F2F434A"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0,576 %</w:t>
            </w:r>
          </w:p>
        </w:tc>
        <w:tc>
          <w:tcPr>
            <w:tcW w:w="1417" w:type="dxa"/>
            <w:tcBorders>
              <w:top w:val="single" w:sz="4" w:space="0" w:color="auto"/>
              <w:left w:val="nil"/>
              <w:bottom w:val="single" w:sz="4" w:space="0" w:color="auto"/>
              <w:right w:val="single" w:sz="4" w:space="0" w:color="auto"/>
            </w:tcBorders>
          </w:tcPr>
          <w:p w14:paraId="43352AE0"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23 984</w:t>
            </w:r>
          </w:p>
        </w:tc>
        <w:tc>
          <w:tcPr>
            <w:tcW w:w="1418" w:type="dxa"/>
            <w:tcBorders>
              <w:top w:val="nil"/>
              <w:left w:val="single" w:sz="4" w:space="0" w:color="auto"/>
              <w:bottom w:val="single" w:sz="4" w:space="0" w:color="auto"/>
              <w:right w:val="single" w:sz="4" w:space="0" w:color="auto"/>
            </w:tcBorders>
            <w:shd w:val="clear" w:color="auto" w:fill="auto"/>
            <w:noWrap/>
          </w:tcPr>
          <w:p w14:paraId="69BAA7AB"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27 468</w:t>
            </w:r>
          </w:p>
        </w:tc>
        <w:tc>
          <w:tcPr>
            <w:tcW w:w="1276" w:type="dxa"/>
            <w:gridSpan w:val="2"/>
            <w:tcBorders>
              <w:top w:val="nil"/>
              <w:left w:val="nil"/>
              <w:bottom w:val="single" w:sz="4" w:space="0" w:color="auto"/>
              <w:right w:val="single" w:sz="4" w:space="0" w:color="auto"/>
            </w:tcBorders>
            <w:shd w:val="clear" w:color="auto" w:fill="auto"/>
            <w:noWrap/>
          </w:tcPr>
          <w:p w14:paraId="38BF3239"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3,484</w:t>
            </w:r>
          </w:p>
        </w:tc>
      </w:tr>
      <w:tr w:rsidR="00982D5F" w:rsidRPr="00664FF1" w14:paraId="61317559"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26B66AC"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Italia</w:t>
            </w:r>
          </w:p>
        </w:tc>
        <w:tc>
          <w:tcPr>
            <w:tcW w:w="1164" w:type="dxa"/>
            <w:tcBorders>
              <w:top w:val="nil"/>
              <w:left w:val="nil"/>
              <w:bottom w:val="single" w:sz="4" w:space="0" w:color="auto"/>
              <w:right w:val="single" w:sz="4" w:space="0" w:color="auto"/>
            </w:tcBorders>
            <w:shd w:val="clear" w:color="auto" w:fill="auto"/>
            <w:noWrap/>
          </w:tcPr>
          <w:p w14:paraId="0D4E984C"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3,189</w:t>
            </w:r>
          </w:p>
        </w:tc>
        <w:tc>
          <w:tcPr>
            <w:tcW w:w="992" w:type="dxa"/>
            <w:tcBorders>
              <w:top w:val="nil"/>
              <w:left w:val="nil"/>
              <w:bottom w:val="single" w:sz="4" w:space="0" w:color="auto"/>
              <w:right w:val="single" w:sz="4" w:space="0" w:color="auto"/>
            </w:tcBorders>
            <w:shd w:val="clear" w:color="auto" w:fill="auto"/>
            <w:noWrap/>
          </w:tcPr>
          <w:p w14:paraId="1B355DD9"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3,274 %</w:t>
            </w:r>
          </w:p>
        </w:tc>
        <w:tc>
          <w:tcPr>
            <w:tcW w:w="1417" w:type="dxa"/>
            <w:tcBorders>
              <w:top w:val="single" w:sz="4" w:space="0" w:color="auto"/>
              <w:left w:val="nil"/>
              <w:bottom w:val="single" w:sz="4" w:space="0" w:color="auto"/>
              <w:right w:val="single" w:sz="4" w:space="0" w:color="auto"/>
            </w:tcBorders>
          </w:tcPr>
          <w:p w14:paraId="695E172F"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161 864</w:t>
            </w:r>
          </w:p>
        </w:tc>
        <w:tc>
          <w:tcPr>
            <w:tcW w:w="1418" w:type="dxa"/>
            <w:tcBorders>
              <w:top w:val="nil"/>
              <w:left w:val="single" w:sz="4" w:space="0" w:color="auto"/>
              <w:bottom w:val="single" w:sz="4" w:space="0" w:color="auto"/>
              <w:right w:val="single" w:sz="4" w:space="0" w:color="auto"/>
            </w:tcBorders>
            <w:shd w:val="clear" w:color="auto" w:fill="auto"/>
            <w:noWrap/>
          </w:tcPr>
          <w:p w14:paraId="59AC5F9B"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156 142</w:t>
            </w:r>
          </w:p>
        </w:tc>
        <w:tc>
          <w:tcPr>
            <w:tcW w:w="1276" w:type="dxa"/>
            <w:gridSpan w:val="2"/>
            <w:tcBorders>
              <w:top w:val="nil"/>
              <w:left w:val="nil"/>
              <w:bottom w:val="single" w:sz="4" w:space="0" w:color="auto"/>
              <w:right w:val="single" w:sz="4" w:space="0" w:color="auto"/>
            </w:tcBorders>
            <w:shd w:val="clear" w:color="auto" w:fill="auto"/>
            <w:noWrap/>
          </w:tcPr>
          <w:p w14:paraId="44DCAEFA"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(5,722)</w:t>
            </w:r>
          </w:p>
        </w:tc>
      </w:tr>
      <w:tr w:rsidR="00982D5F" w:rsidRPr="00664FF1" w14:paraId="4935A73C"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416FD0F1"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Jamaica</w:t>
            </w:r>
          </w:p>
        </w:tc>
        <w:tc>
          <w:tcPr>
            <w:tcW w:w="1164" w:type="dxa"/>
            <w:tcBorders>
              <w:top w:val="nil"/>
              <w:left w:val="nil"/>
              <w:bottom w:val="single" w:sz="4" w:space="0" w:color="auto"/>
              <w:right w:val="single" w:sz="4" w:space="0" w:color="auto"/>
            </w:tcBorders>
            <w:shd w:val="clear" w:color="auto" w:fill="auto"/>
            <w:noWrap/>
          </w:tcPr>
          <w:p w14:paraId="79AF7FD2"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0,008</w:t>
            </w:r>
          </w:p>
        </w:tc>
        <w:tc>
          <w:tcPr>
            <w:tcW w:w="992" w:type="dxa"/>
            <w:tcBorders>
              <w:top w:val="nil"/>
              <w:left w:val="nil"/>
              <w:bottom w:val="single" w:sz="4" w:space="0" w:color="auto"/>
              <w:right w:val="single" w:sz="4" w:space="0" w:color="auto"/>
            </w:tcBorders>
            <w:shd w:val="clear" w:color="auto" w:fill="auto"/>
            <w:noWrap/>
          </w:tcPr>
          <w:p w14:paraId="5CC7860F"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0,008 %</w:t>
            </w:r>
          </w:p>
        </w:tc>
        <w:tc>
          <w:tcPr>
            <w:tcW w:w="1417" w:type="dxa"/>
            <w:tcBorders>
              <w:top w:val="single" w:sz="4" w:space="0" w:color="auto"/>
              <w:left w:val="nil"/>
              <w:bottom w:val="single" w:sz="4" w:space="0" w:color="auto"/>
              <w:right w:val="single" w:sz="4" w:space="0" w:color="auto"/>
            </w:tcBorders>
          </w:tcPr>
          <w:p w14:paraId="6D6EE781"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1 000</w:t>
            </w:r>
          </w:p>
        </w:tc>
        <w:tc>
          <w:tcPr>
            <w:tcW w:w="1418" w:type="dxa"/>
            <w:tcBorders>
              <w:top w:val="nil"/>
              <w:left w:val="single" w:sz="4" w:space="0" w:color="auto"/>
              <w:bottom w:val="single" w:sz="4" w:space="0" w:color="auto"/>
              <w:right w:val="single" w:sz="4" w:space="0" w:color="auto"/>
            </w:tcBorders>
            <w:shd w:val="clear" w:color="auto" w:fill="auto"/>
            <w:noWrap/>
          </w:tcPr>
          <w:p w14:paraId="52B43BF2"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676C84F5"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0</w:t>
            </w:r>
          </w:p>
        </w:tc>
      </w:tr>
      <w:tr w:rsidR="00982D5F" w:rsidRPr="00664FF1" w14:paraId="786DC6D3"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A5D88C8"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Japón</w:t>
            </w:r>
          </w:p>
        </w:tc>
        <w:tc>
          <w:tcPr>
            <w:tcW w:w="1164" w:type="dxa"/>
            <w:tcBorders>
              <w:top w:val="nil"/>
              <w:left w:val="nil"/>
              <w:bottom w:val="single" w:sz="4" w:space="0" w:color="auto"/>
              <w:right w:val="single" w:sz="4" w:space="0" w:color="auto"/>
            </w:tcBorders>
            <w:shd w:val="clear" w:color="auto" w:fill="auto"/>
            <w:noWrap/>
          </w:tcPr>
          <w:p w14:paraId="61552E48"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8,033</w:t>
            </w:r>
          </w:p>
        </w:tc>
        <w:tc>
          <w:tcPr>
            <w:tcW w:w="992" w:type="dxa"/>
            <w:tcBorders>
              <w:top w:val="nil"/>
              <w:left w:val="nil"/>
              <w:bottom w:val="single" w:sz="4" w:space="0" w:color="auto"/>
              <w:right w:val="single" w:sz="4" w:space="0" w:color="auto"/>
            </w:tcBorders>
            <w:shd w:val="clear" w:color="auto" w:fill="auto"/>
            <w:noWrap/>
          </w:tcPr>
          <w:p w14:paraId="1BDD60E4"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8,247 %</w:t>
            </w:r>
          </w:p>
        </w:tc>
        <w:tc>
          <w:tcPr>
            <w:tcW w:w="1417" w:type="dxa"/>
            <w:tcBorders>
              <w:top w:val="single" w:sz="4" w:space="0" w:color="auto"/>
              <w:left w:val="nil"/>
              <w:bottom w:val="single" w:sz="4" w:space="0" w:color="auto"/>
              <w:right w:val="single" w:sz="4" w:space="0" w:color="auto"/>
            </w:tcBorders>
          </w:tcPr>
          <w:p w14:paraId="16DAD16A"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419 173</w:t>
            </w:r>
          </w:p>
        </w:tc>
        <w:tc>
          <w:tcPr>
            <w:tcW w:w="1418" w:type="dxa"/>
            <w:tcBorders>
              <w:top w:val="nil"/>
              <w:left w:val="single" w:sz="4" w:space="0" w:color="auto"/>
              <w:bottom w:val="single" w:sz="4" w:space="0" w:color="auto"/>
              <w:right w:val="single" w:sz="4" w:space="0" w:color="auto"/>
            </w:tcBorders>
            <w:shd w:val="clear" w:color="auto" w:fill="auto"/>
            <w:noWrap/>
          </w:tcPr>
          <w:p w14:paraId="63A08707"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393 318</w:t>
            </w:r>
          </w:p>
        </w:tc>
        <w:tc>
          <w:tcPr>
            <w:tcW w:w="1276" w:type="dxa"/>
            <w:gridSpan w:val="2"/>
            <w:tcBorders>
              <w:top w:val="nil"/>
              <w:left w:val="nil"/>
              <w:bottom w:val="single" w:sz="4" w:space="0" w:color="auto"/>
              <w:right w:val="single" w:sz="4" w:space="0" w:color="auto"/>
            </w:tcBorders>
            <w:shd w:val="clear" w:color="auto" w:fill="auto"/>
            <w:noWrap/>
          </w:tcPr>
          <w:p w14:paraId="2069083D"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(25,855)</w:t>
            </w:r>
          </w:p>
        </w:tc>
      </w:tr>
      <w:tr w:rsidR="00982D5F" w:rsidRPr="00664FF1" w14:paraId="42DA3D14"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6719579"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Jordania</w:t>
            </w:r>
          </w:p>
        </w:tc>
        <w:tc>
          <w:tcPr>
            <w:tcW w:w="1164" w:type="dxa"/>
            <w:tcBorders>
              <w:top w:val="nil"/>
              <w:left w:val="nil"/>
              <w:bottom w:val="single" w:sz="4" w:space="0" w:color="auto"/>
              <w:right w:val="single" w:sz="4" w:space="0" w:color="auto"/>
            </w:tcBorders>
            <w:shd w:val="clear" w:color="auto" w:fill="auto"/>
            <w:noWrap/>
          </w:tcPr>
          <w:p w14:paraId="6E801081"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0,022</w:t>
            </w:r>
          </w:p>
        </w:tc>
        <w:tc>
          <w:tcPr>
            <w:tcW w:w="992" w:type="dxa"/>
            <w:tcBorders>
              <w:top w:val="nil"/>
              <w:left w:val="nil"/>
              <w:bottom w:val="single" w:sz="4" w:space="0" w:color="auto"/>
              <w:right w:val="single" w:sz="4" w:space="0" w:color="auto"/>
            </w:tcBorders>
            <w:shd w:val="clear" w:color="auto" w:fill="auto"/>
            <w:noWrap/>
          </w:tcPr>
          <w:p w14:paraId="420624FE"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0,023 %</w:t>
            </w:r>
          </w:p>
        </w:tc>
        <w:tc>
          <w:tcPr>
            <w:tcW w:w="1417" w:type="dxa"/>
            <w:tcBorders>
              <w:top w:val="single" w:sz="4" w:space="0" w:color="auto"/>
              <w:left w:val="nil"/>
              <w:bottom w:val="single" w:sz="4" w:space="0" w:color="auto"/>
              <w:right w:val="single" w:sz="4" w:space="0" w:color="auto"/>
            </w:tcBorders>
          </w:tcPr>
          <w:p w14:paraId="00C5EF22"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1 028</w:t>
            </w:r>
          </w:p>
        </w:tc>
        <w:tc>
          <w:tcPr>
            <w:tcW w:w="1418" w:type="dxa"/>
            <w:tcBorders>
              <w:top w:val="nil"/>
              <w:left w:val="single" w:sz="4" w:space="0" w:color="auto"/>
              <w:bottom w:val="single" w:sz="4" w:space="0" w:color="auto"/>
              <w:right w:val="single" w:sz="4" w:space="0" w:color="auto"/>
            </w:tcBorders>
            <w:shd w:val="clear" w:color="auto" w:fill="auto"/>
            <w:noWrap/>
          </w:tcPr>
          <w:p w14:paraId="44738A12"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1 077</w:t>
            </w:r>
          </w:p>
        </w:tc>
        <w:tc>
          <w:tcPr>
            <w:tcW w:w="1276" w:type="dxa"/>
            <w:gridSpan w:val="2"/>
            <w:tcBorders>
              <w:top w:val="nil"/>
              <w:left w:val="nil"/>
              <w:bottom w:val="single" w:sz="4" w:space="0" w:color="auto"/>
              <w:right w:val="single" w:sz="4" w:space="0" w:color="auto"/>
            </w:tcBorders>
            <w:shd w:val="clear" w:color="auto" w:fill="auto"/>
            <w:noWrap/>
          </w:tcPr>
          <w:p w14:paraId="1F84C084"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49</w:t>
            </w:r>
          </w:p>
        </w:tc>
      </w:tr>
      <w:tr w:rsidR="00982D5F" w:rsidRPr="00664FF1" w14:paraId="7686DBBC"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4965F9CA"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Arial"/>
                <w:noProof/>
                <w:color w:val="000000" w:themeColor="text1"/>
                <w:sz w:val="20"/>
                <w:szCs w:val="20"/>
                <w:lang w:val="es-ES" w:eastAsia="en-GB"/>
              </w:rPr>
              <w:t>Kazajstán</w:t>
            </w:r>
          </w:p>
        </w:tc>
        <w:tc>
          <w:tcPr>
            <w:tcW w:w="1164" w:type="dxa"/>
            <w:tcBorders>
              <w:top w:val="nil"/>
              <w:left w:val="nil"/>
              <w:bottom w:val="single" w:sz="4" w:space="0" w:color="auto"/>
              <w:right w:val="single" w:sz="4" w:space="0" w:color="auto"/>
            </w:tcBorders>
            <w:shd w:val="clear" w:color="auto" w:fill="auto"/>
            <w:noWrap/>
          </w:tcPr>
          <w:p w14:paraId="682C85D5"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0,133</w:t>
            </w:r>
          </w:p>
        </w:tc>
        <w:tc>
          <w:tcPr>
            <w:tcW w:w="992" w:type="dxa"/>
            <w:tcBorders>
              <w:top w:val="nil"/>
              <w:left w:val="nil"/>
              <w:bottom w:val="single" w:sz="4" w:space="0" w:color="auto"/>
              <w:right w:val="single" w:sz="4" w:space="0" w:color="auto"/>
            </w:tcBorders>
            <w:shd w:val="clear" w:color="auto" w:fill="auto"/>
            <w:noWrap/>
          </w:tcPr>
          <w:p w14:paraId="0F173936"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0,137 %</w:t>
            </w:r>
          </w:p>
        </w:tc>
        <w:tc>
          <w:tcPr>
            <w:tcW w:w="1417" w:type="dxa"/>
            <w:tcBorders>
              <w:top w:val="single" w:sz="4" w:space="0" w:color="auto"/>
              <w:left w:val="nil"/>
              <w:bottom w:val="single" w:sz="4" w:space="0" w:color="auto"/>
              <w:right w:val="single" w:sz="4" w:space="0" w:color="auto"/>
            </w:tcBorders>
          </w:tcPr>
          <w:p w14:paraId="08FA97A0"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8 712</w:t>
            </w:r>
          </w:p>
        </w:tc>
        <w:tc>
          <w:tcPr>
            <w:tcW w:w="1418" w:type="dxa"/>
            <w:tcBorders>
              <w:top w:val="nil"/>
              <w:left w:val="single" w:sz="4" w:space="0" w:color="auto"/>
              <w:bottom w:val="single" w:sz="4" w:space="0" w:color="auto"/>
              <w:right w:val="single" w:sz="4" w:space="0" w:color="auto"/>
            </w:tcBorders>
            <w:shd w:val="clear" w:color="auto" w:fill="auto"/>
            <w:noWrap/>
          </w:tcPr>
          <w:p w14:paraId="109781C9"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6 512</w:t>
            </w:r>
          </w:p>
        </w:tc>
        <w:tc>
          <w:tcPr>
            <w:tcW w:w="1276" w:type="dxa"/>
            <w:gridSpan w:val="2"/>
            <w:tcBorders>
              <w:top w:val="nil"/>
              <w:left w:val="nil"/>
              <w:bottom w:val="single" w:sz="4" w:space="0" w:color="auto"/>
              <w:right w:val="single" w:sz="4" w:space="0" w:color="auto"/>
            </w:tcBorders>
            <w:shd w:val="clear" w:color="auto" w:fill="auto"/>
            <w:noWrap/>
          </w:tcPr>
          <w:p w14:paraId="1F5AB963"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(2,200)</w:t>
            </w:r>
          </w:p>
        </w:tc>
      </w:tr>
      <w:tr w:rsidR="00982D5F" w:rsidRPr="00664FF1" w14:paraId="669A0B83"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EA8B428"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Kenya</w:t>
            </w:r>
          </w:p>
        </w:tc>
        <w:tc>
          <w:tcPr>
            <w:tcW w:w="1164" w:type="dxa"/>
            <w:tcBorders>
              <w:top w:val="nil"/>
              <w:left w:val="nil"/>
              <w:bottom w:val="single" w:sz="4" w:space="0" w:color="auto"/>
              <w:right w:val="single" w:sz="4" w:space="0" w:color="auto"/>
            </w:tcBorders>
            <w:shd w:val="clear" w:color="auto" w:fill="auto"/>
            <w:noWrap/>
          </w:tcPr>
          <w:p w14:paraId="19143BEC"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0,030</w:t>
            </w:r>
          </w:p>
        </w:tc>
        <w:tc>
          <w:tcPr>
            <w:tcW w:w="992" w:type="dxa"/>
            <w:tcBorders>
              <w:top w:val="nil"/>
              <w:left w:val="nil"/>
              <w:bottom w:val="single" w:sz="4" w:space="0" w:color="auto"/>
              <w:right w:val="single" w:sz="4" w:space="0" w:color="auto"/>
            </w:tcBorders>
            <w:shd w:val="clear" w:color="auto" w:fill="auto"/>
            <w:noWrap/>
          </w:tcPr>
          <w:p w14:paraId="384B9AF6"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0,031 %</w:t>
            </w:r>
          </w:p>
        </w:tc>
        <w:tc>
          <w:tcPr>
            <w:tcW w:w="1417" w:type="dxa"/>
            <w:tcBorders>
              <w:top w:val="single" w:sz="4" w:space="0" w:color="auto"/>
              <w:left w:val="nil"/>
              <w:bottom w:val="single" w:sz="4" w:space="0" w:color="auto"/>
              <w:right w:val="single" w:sz="4" w:space="0" w:color="auto"/>
            </w:tcBorders>
          </w:tcPr>
          <w:p w14:paraId="47849B1F"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1 175</w:t>
            </w:r>
          </w:p>
        </w:tc>
        <w:tc>
          <w:tcPr>
            <w:tcW w:w="1418" w:type="dxa"/>
            <w:tcBorders>
              <w:top w:val="nil"/>
              <w:left w:val="single" w:sz="4" w:space="0" w:color="auto"/>
              <w:bottom w:val="single" w:sz="4" w:space="0" w:color="auto"/>
              <w:right w:val="single" w:sz="4" w:space="0" w:color="auto"/>
            </w:tcBorders>
            <w:shd w:val="clear" w:color="auto" w:fill="auto"/>
            <w:noWrap/>
          </w:tcPr>
          <w:p w14:paraId="453FC03D"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1 469</w:t>
            </w:r>
          </w:p>
        </w:tc>
        <w:tc>
          <w:tcPr>
            <w:tcW w:w="1276" w:type="dxa"/>
            <w:gridSpan w:val="2"/>
            <w:tcBorders>
              <w:top w:val="nil"/>
              <w:left w:val="nil"/>
              <w:bottom w:val="single" w:sz="4" w:space="0" w:color="auto"/>
              <w:right w:val="single" w:sz="4" w:space="0" w:color="auto"/>
            </w:tcBorders>
            <w:shd w:val="clear" w:color="auto" w:fill="auto"/>
            <w:noWrap/>
          </w:tcPr>
          <w:p w14:paraId="39BEC50B"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294</w:t>
            </w:r>
          </w:p>
        </w:tc>
      </w:tr>
      <w:tr w:rsidR="00982D5F" w:rsidRPr="00664FF1" w14:paraId="2F6CA36C"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3EB89C99"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Arial"/>
                <w:noProof/>
                <w:color w:val="000000" w:themeColor="text1"/>
                <w:sz w:val="20"/>
                <w:szCs w:val="20"/>
                <w:lang w:val="es-ES" w:eastAsia="en-GB"/>
              </w:rPr>
              <w:t>Kirguistán</w:t>
            </w:r>
          </w:p>
        </w:tc>
        <w:tc>
          <w:tcPr>
            <w:tcW w:w="1164" w:type="dxa"/>
            <w:tcBorders>
              <w:top w:val="nil"/>
              <w:left w:val="nil"/>
              <w:bottom w:val="single" w:sz="4" w:space="0" w:color="auto"/>
              <w:right w:val="single" w:sz="4" w:space="0" w:color="auto"/>
            </w:tcBorders>
            <w:shd w:val="clear" w:color="auto" w:fill="auto"/>
            <w:noWrap/>
          </w:tcPr>
          <w:p w14:paraId="4B5C64A9"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0,002</w:t>
            </w:r>
          </w:p>
        </w:tc>
        <w:tc>
          <w:tcPr>
            <w:tcW w:w="992" w:type="dxa"/>
            <w:tcBorders>
              <w:top w:val="nil"/>
              <w:left w:val="nil"/>
              <w:bottom w:val="single" w:sz="4" w:space="0" w:color="auto"/>
              <w:right w:val="single" w:sz="4" w:space="0" w:color="auto"/>
            </w:tcBorders>
            <w:shd w:val="clear" w:color="auto" w:fill="auto"/>
            <w:noWrap/>
          </w:tcPr>
          <w:p w14:paraId="328E8162"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0,002 %</w:t>
            </w:r>
          </w:p>
        </w:tc>
        <w:tc>
          <w:tcPr>
            <w:tcW w:w="1417" w:type="dxa"/>
            <w:tcBorders>
              <w:top w:val="single" w:sz="4" w:space="0" w:color="auto"/>
              <w:left w:val="nil"/>
              <w:bottom w:val="single" w:sz="4" w:space="0" w:color="auto"/>
              <w:right w:val="single" w:sz="4" w:space="0" w:color="auto"/>
            </w:tcBorders>
          </w:tcPr>
          <w:p w14:paraId="20066C36"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1,000</w:t>
            </w:r>
          </w:p>
        </w:tc>
        <w:tc>
          <w:tcPr>
            <w:tcW w:w="1418" w:type="dxa"/>
            <w:tcBorders>
              <w:top w:val="nil"/>
              <w:left w:val="single" w:sz="4" w:space="0" w:color="auto"/>
              <w:bottom w:val="single" w:sz="4" w:space="0" w:color="auto"/>
              <w:right w:val="single" w:sz="4" w:space="0" w:color="auto"/>
            </w:tcBorders>
            <w:shd w:val="clear" w:color="auto" w:fill="auto"/>
            <w:noWrap/>
          </w:tcPr>
          <w:p w14:paraId="317224C4"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02F9422E"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w:t>
            </w:r>
          </w:p>
        </w:tc>
      </w:tr>
      <w:tr w:rsidR="00982D5F" w:rsidRPr="00664FF1" w14:paraId="56EE42AC"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5C62F5D"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Kiribati</w:t>
            </w:r>
          </w:p>
        </w:tc>
        <w:tc>
          <w:tcPr>
            <w:tcW w:w="1164" w:type="dxa"/>
            <w:tcBorders>
              <w:top w:val="nil"/>
              <w:left w:val="nil"/>
              <w:bottom w:val="single" w:sz="4" w:space="0" w:color="auto"/>
              <w:right w:val="single" w:sz="4" w:space="0" w:color="auto"/>
            </w:tcBorders>
            <w:shd w:val="clear" w:color="auto" w:fill="auto"/>
            <w:noWrap/>
          </w:tcPr>
          <w:p w14:paraId="4F13FE6B"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0,001</w:t>
            </w:r>
          </w:p>
        </w:tc>
        <w:tc>
          <w:tcPr>
            <w:tcW w:w="992" w:type="dxa"/>
            <w:tcBorders>
              <w:top w:val="nil"/>
              <w:left w:val="nil"/>
              <w:bottom w:val="single" w:sz="4" w:space="0" w:color="auto"/>
              <w:right w:val="single" w:sz="4" w:space="0" w:color="auto"/>
            </w:tcBorders>
            <w:shd w:val="clear" w:color="auto" w:fill="auto"/>
            <w:noWrap/>
          </w:tcPr>
          <w:p w14:paraId="4D141D9F"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0,001 %</w:t>
            </w:r>
          </w:p>
        </w:tc>
        <w:tc>
          <w:tcPr>
            <w:tcW w:w="1417" w:type="dxa"/>
            <w:tcBorders>
              <w:top w:val="single" w:sz="4" w:space="0" w:color="auto"/>
              <w:left w:val="nil"/>
              <w:bottom w:val="single" w:sz="4" w:space="0" w:color="auto"/>
              <w:right w:val="single" w:sz="4" w:space="0" w:color="auto"/>
            </w:tcBorders>
          </w:tcPr>
          <w:p w14:paraId="17C132EF"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1 000</w:t>
            </w:r>
          </w:p>
        </w:tc>
        <w:tc>
          <w:tcPr>
            <w:tcW w:w="1418" w:type="dxa"/>
            <w:tcBorders>
              <w:top w:val="nil"/>
              <w:left w:val="single" w:sz="4" w:space="0" w:color="auto"/>
              <w:bottom w:val="single" w:sz="4" w:space="0" w:color="auto"/>
              <w:right w:val="single" w:sz="4" w:space="0" w:color="auto"/>
            </w:tcBorders>
            <w:shd w:val="clear" w:color="auto" w:fill="auto"/>
            <w:noWrap/>
          </w:tcPr>
          <w:p w14:paraId="69CBA9F4"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4543D925"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w:t>
            </w:r>
          </w:p>
        </w:tc>
      </w:tr>
      <w:tr w:rsidR="00982D5F" w:rsidRPr="00664FF1" w14:paraId="040BE2E2"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0D809F59"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Kuwait</w:t>
            </w:r>
          </w:p>
        </w:tc>
        <w:tc>
          <w:tcPr>
            <w:tcW w:w="1164" w:type="dxa"/>
            <w:tcBorders>
              <w:top w:val="nil"/>
              <w:left w:val="nil"/>
              <w:bottom w:val="single" w:sz="4" w:space="0" w:color="auto"/>
              <w:right w:val="single" w:sz="4" w:space="0" w:color="auto"/>
            </w:tcBorders>
            <w:shd w:val="clear" w:color="auto" w:fill="auto"/>
            <w:noWrap/>
          </w:tcPr>
          <w:p w14:paraId="1A6DCB29"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0,234</w:t>
            </w:r>
          </w:p>
        </w:tc>
        <w:tc>
          <w:tcPr>
            <w:tcW w:w="992" w:type="dxa"/>
            <w:tcBorders>
              <w:top w:val="nil"/>
              <w:left w:val="nil"/>
              <w:bottom w:val="single" w:sz="4" w:space="0" w:color="auto"/>
              <w:right w:val="single" w:sz="4" w:space="0" w:color="auto"/>
            </w:tcBorders>
            <w:shd w:val="clear" w:color="auto" w:fill="auto"/>
            <w:noWrap/>
          </w:tcPr>
          <w:p w14:paraId="0117B5B8"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0,240 %</w:t>
            </w:r>
          </w:p>
        </w:tc>
        <w:tc>
          <w:tcPr>
            <w:tcW w:w="1417" w:type="dxa"/>
            <w:tcBorders>
              <w:top w:val="single" w:sz="4" w:space="0" w:color="auto"/>
              <w:left w:val="nil"/>
              <w:bottom w:val="single" w:sz="4" w:space="0" w:color="auto"/>
              <w:right w:val="single" w:sz="4" w:space="0" w:color="auto"/>
            </w:tcBorders>
          </w:tcPr>
          <w:p w14:paraId="05A314CF"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12 334</w:t>
            </w:r>
          </w:p>
        </w:tc>
        <w:tc>
          <w:tcPr>
            <w:tcW w:w="1418" w:type="dxa"/>
            <w:tcBorders>
              <w:top w:val="nil"/>
              <w:left w:val="single" w:sz="4" w:space="0" w:color="auto"/>
              <w:bottom w:val="single" w:sz="4" w:space="0" w:color="auto"/>
              <w:right w:val="single" w:sz="4" w:space="0" w:color="auto"/>
            </w:tcBorders>
            <w:shd w:val="clear" w:color="auto" w:fill="auto"/>
            <w:noWrap/>
          </w:tcPr>
          <w:p w14:paraId="5C620F2F"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11 457</w:t>
            </w:r>
          </w:p>
        </w:tc>
        <w:tc>
          <w:tcPr>
            <w:tcW w:w="1276" w:type="dxa"/>
            <w:gridSpan w:val="2"/>
            <w:tcBorders>
              <w:top w:val="nil"/>
              <w:left w:val="nil"/>
              <w:bottom w:val="single" w:sz="4" w:space="0" w:color="auto"/>
              <w:right w:val="single" w:sz="4" w:space="0" w:color="auto"/>
            </w:tcBorders>
            <w:shd w:val="clear" w:color="auto" w:fill="auto"/>
            <w:noWrap/>
          </w:tcPr>
          <w:p w14:paraId="38ED5613"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(877)</w:t>
            </w:r>
          </w:p>
        </w:tc>
      </w:tr>
      <w:tr w:rsidR="00982D5F" w:rsidRPr="00664FF1" w14:paraId="702DE87E"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570BB29F"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Lesotho</w:t>
            </w:r>
          </w:p>
        </w:tc>
        <w:tc>
          <w:tcPr>
            <w:tcW w:w="1164" w:type="dxa"/>
            <w:tcBorders>
              <w:top w:val="nil"/>
              <w:left w:val="nil"/>
              <w:bottom w:val="single" w:sz="4" w:space="0" w:color="auto"/>
              <w:right w:val="single" w:sz="4" w:space="0" w:color="auto"/>
            </w:tcBorders>
            <w:shd w:val="clear" w:color="auto" w:fill="auto"/>
            <w:noWrap/>
          </w:tcPr>
          <w:p w14:paraId="76D05247"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0,001</w:t>
            </w:r>
          </w:p>
        </w:tc>
        <w:tc>
          <w:tcPr>
            <w:tcW w:w="992" w:type="dxa"/>
            <w:tcBorders>
              <w:top w:val="nil"/>
              <w:left w:val="nil"/>
              <w:bottom w:val="single" w:sz="4" w:space="0" w:color="auto"/>
              <w:right w:val="single" w:sz="4" w:space="0" w:color="auto"/>
            </w:tcBorders>
            <w:shd w:val="clear" w:color="auto" w:fill="auto"/>
            <w:noWrap/>
          </w:tcPr>
          <w:p w14:paraId="30F169CD"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0,001 %</w:t>
            </w:r>
          </w:p>
        </w:tc>
        <w:tc>
          <w:tcPr>
            <w:tcW w:w="1417" w:type="dxa"/>
            <w:tcBorders>
              <w:top w:val="single" w:sz="4" w:space="0" w:color="auto"/>
              <w:left w:val="nil"/>
              <w:bottom w:val="single" w:sz="4" w:space="0" w:color="auto"/>
              <w:right w:val="single" w:sz="4" w:space="0" w:color="auto"/>
            </w:tcBorders>
          </w:tcPr>
          <w:p w14:paraId="3874A8A0"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1 000</w:t>
            </w:r>
          </w:p>
        </w:tc>
        <w:tc>
          <w:tcPr>
            <w:tcW w:w="1418" w:type="dxa"/>
            <w:tcBorders>
              <w:top w:val="nil"/>
              <w:left w:val="single" w:sz="4" w:space="0" w:color="auto"/>
              <w:bottom w:val="single" w:sz="4" w:space="0" w:color="auto"/>
              <w:right w:val="single" w:sz="4" w:space="0" w:color="auto"/>
            </w:tcBorders>
            <w:shd w:val="clear" w:color="auto" w:fill="auto"/>
            <w:noWrap/>
          </w:tcPr>
          <w:p w14:paraId="6E75E314"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3B95781E"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w:t>
            </w:r>
          </w:p>
        </w:tc>
      </w:tr>
      <w:tr w:rsidR="00982D5F" w:rsidRPr="00664FF1" w14:paraId="1DC2F272"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C3D228F"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Letonia</w:t>
            </w:r>
          </w:p>
        </w:tc>
        <w:tc>
          <w:tcPr>
            <w:tcW w:w="1164" w:type="dxa"/>
            <w:tcBorders>
              <w:top w:val="nil"/>
              <w:left w:val="nil"/>
              <w:bottom w:val="single" w:sz="4" w:space="0" w:color="auto"/>
              <w:right w:val="single" w:sz="4" w:space="0" w:color="auto"/>
            </w:tcBorders>
            <w:shd w:val="clear" w:color="auto" w:fill="auto"/>
            <w:noWrap/>
          </w:tcPr>
          <w:p w14:paraId="40639A4C"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0,050</w:t>
            </w:r>
          </w:p>
        </w:tc>
        <w:tc>
          <w:tcPr>
            <w:tcW w:w="992" w:type="dxa"/>
            <w:tcBorders>
              <w:top w:val="nil"/>
              <w:left w:val="nil"/>
              <w:bottom w:val="single" w:sz="4" w:space="0" w:color="auto"/>
              <w:right w:val="single" w:sz="4" w:space="0" w:color="auto"/>
            </w:tcBorders>
            <w:shd w:val="clear" w:color="auto" w:fill="auto"/>
            <w:noWrap/>
          </w:tcPr>
          <w:p w14:paraId="482320FD"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0,051 %</w:t>
            </w:r>
          </w:p>
        </w:tc>
        <w:tc>
          <w:tcPr>
            <w:tcW w:w="1417" w:type="dxa"/>
            <w:tcBorders>
              <w:top w:val="single" w:sz="4" w:space="0" w:color="auto"/>
              <w:left w:val="nil"/>
              <w:bottom w:val="single" w:sz="4" w:space="0" w:color="auto"/>
              <w:right w:val="single" w:sz="4" w:space="0" w:color="auto"/>
            </w:tcBorders>
          </w:tcPr>
          <w:p w14:paraId="06B5596A"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2 300</w:t>
            </w:r>
          </w:p>
        </w:tc>
        <w:tc>
          <w:tcPr>
            <w:tcW w:w="1418" w:type="dxa"/>
            <w:tcBorders>
              <w:top w:val="nil"/>
              <w:left w:val="single" w:sz="4" w:space="0" w:color="auto"/>
              <w:bottom w:val="single" w:sz="4" w:space="0" w:color="auto"/>
              <w:right w:val="single" w:sz="4" w:space="0" w:color="auto"/>
            </w:tcBorders>
            <w:shd w:val="clear" w:color="auto" w:fill="auto"/>
            <w:noWrap/>
          </w:tcPr>
          <w:p w14:paraId="7633E044"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2 448</w:t>
            </w:r>
          </w:p>
        </w:tc>
        <w:tc>
          <w:tcPr>
            <w:tcW w:w="1276" w:type="dxa"/>
            <w:gridSpan w:val="2"/>
            <w:tcBorders>
              <w:top w:val="nil"/>
              <w:left w:val="nil"/>
              <w:bottom w:val="single" w:sz="4" w:space="0" w:color="auto"/>
              <w:right w:val="single" w:sz="4" w:space="0" w:color="auto"/>
            </w:tcBorders>
            <w:shd w:val="clear" w:color="auto" w:fill="auto"/>
            <w:noWrap/>
          </w:tcPr>
          <w:p w14:paraId="3F2F89B6"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148</w:t>
            </w:r>
          </w:p>
        </w:tc>
      </w:tr>
      <w:tr w:rsidR="00982D5F" w:rsidRPr="00664FF1" w14:paraId="6E1A26A9"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5ADBC565"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Líbano</w:t>
            </w:r>
          </w:p>
        </w:tc>
        <w:tc>
          <w:tcPr>
            <w:tcW w:w="1164" w:type="dxa"/>
            <w:tcBorders>
              <w:top w:val="nil"/>
              <w:left w:val="nil"/>
              <w:bottom w:val="single" w:sz="4" w:space="0" w:color="auto"/>
              <w:right w:val="single" w:sz="4" w:space="0" w:color="auto"/>
            </w:tcBorders>
            <w:shd w:val="clear" w:color="auto" w:fill="auto"/>
            <w:noWrap/>
          </w:tcPr>
          <w:p w14:paraId="3C30A68F"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0,036</w:t>
            </w:r>
          </w:p>
        </w:tc>
        <w:tc>
          <w:tcPr>
            <w:tcW w:w="992" w:type="dxa"/>
            <w:tcBorders>
              <w:top w:val="nil"/>
              <w:left w:val="nil"/>
              <w:bottom w:val="single" w:sz="4" w:space="0" w:color="auto"/>
              <w:right w:val="single" w:sz="4" w:space="0" w:color="auto"/>
            </w:tcBorders>
            <w:shd w:val="clear" w:color="auto" w:fill="auto"/>
            <w:noWrap/>
          </w:tcPr>
          <w:p w14:paraId="317280E2"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0,037 %</w:t>
            </w:r>
          </w:p>
        </w:tc>
        <w:tc>
          <w:tcPr>
            <w:tcW w:w="1417" w:type="dxa"/>
            <w:tcBorders>
              <w:top w:val="single" w:sz="4" w:space="0" w:color="auto"/>
              <w:left w:val="nil"/>
              <w:bottom w:val="single" w:sz="4" w:space="0" w:color="auto"/>
              <w:right w:val="single" w:sz="4" w:space="0" w:color="auto"/>
            </w:tcBorders>
          </w:tcPr>
          <w:p w14:paraId="10C73C24"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2 300</w:t>
            </w:r>
          </w:p>
        </w:tc>
        <w:tc>
          <w:tcPr>
            <w:tcW w:w="1418" w:type="dxa"/>
            <w:tcBorders>
              <w:top w:val="nil"/>
              <w:left w:val="single" w:sz="4" w:space="0" w:color="auto"/>
              <w:bottom w:val="single" w:sz="4" w:space="0" w:color="auto"/>
              <w:right w:val="single" w:sz="4" w:space="0" w:color="auto"/>
            </w:tcBorders>
            <w:shd w:val="clear" w:color="auto" w:fill="auto"/>
            <w:noWrap/>
          </w:tcPr>
          <w:p w14:paraId="465AE2FB"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1 763</w:t>
            </w:r>
          </w:p>
        </w:tc>
        <w:tc>
          <w:tcPr>
            <w:tcW w:w="1276" w:type="dxa"/>
            <w:gridSpan w:val="2"/>
            <w:tcBorders>
              <w:top w:val="nil"/>
              <w:left w:val="nil"/>
              <w:bottom w:val="single" w:sz="4" w:space="0" w:color="auto"/>
              <w:right w:val="single" w:sz="4" w:space="0" w:color="auto"/>
            </w:tcBorders>
            <w:shd w:val="clear" w:color="auto" w:fill="auto"/>
            <w:noWrap/>
          </w:tcPr>
          <w:p w14:paraId="27C28FFA"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(537)</w:t>
            </w:r>
          </w:p>
        </w:tc>
      </w:tr>
      <w:tr w:rsidR="00982D5F" w:rsidRPr="00664FF1" w14:paraId="38CD924E"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C4A0E1D"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Liberia</w:t>
            </w:r>
          </w:p>
        </w:tc>
        <w:tc>
          <w:tcPr>
            <w:tcW w:w="1164" w:type="dxa"/>
            <w:tcBorders>
              <w:top w:val="nil"/>
              <w:left w:val="nil"/>
              <w:bottom w:val="single" w:sz="4" w:space="0" w:color="auto"/>
              <w:right w:val="single" w:sz="4" w:space="0" w:color="auto"/>
            </w:tcBorders>
            <w:shd w:val="clear" w:color="auto" w:fill="auto"/>
            <w:noWrap/>
          </w:tcPr>
          <w:p w14:paraId="400C5DF4"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0,001</w:t>
            </w:r>
          </w:p>
        </w:tc>
        <w:tc>
          <w:tcPr>
            <w:tcW w:w="992" w:type="dxa"/>
            <w:tcBorders>
              <w:top w:val="nil"/>
              <w:left w:val="nil"/>
              <w:bottom w:val="single" w:sz="4" w:space="0" w:color="auto"/>
              <w:right w:val="single" w:sz="4" w:space="0" w:color="auto"/>
            </w:tcBorders>
            <w:shd w:val="clear" w:color="auto" w:fill="auto"/>
            <w:noWrap/>
          </w:tcPr>
          <w:p w14:paraId="357D3760"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0,001 %</w:t>
            </w:r>
          </w:p>
        </w:tc>
        <w:tc>
          <w:tcPr>
            <w:tcW w:w="1417" w:type="dxa"/>
            <w:tcBorders>
              <w:top w:val="single" w:sz="4" w:space="0" w:color="auto"/>
              <w:left w:val="nil"/>
              <w:bottom w:val="single" w:sz="4" w:space="0" w:color="auto"/>
              <w:right w:val="single" w:sz="4" w:space="0" w:color="auto"/>
            </w:tcBorders>
          </w:tcPr>
          <w:p w14:paraId="1FC240A2"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1 000</w:t>
            </w:r>
          </w:p>
        </w:tc>
        <w:tc>
          <w:tcPr>
            <w:tcW w:w="1418" w:type="dxa"/>
            <w:tcBorders>
              <w:top w:val="nil"/>
              <w:left w:val="single" w:sz="4" w:space="0" w:color="auto"/>
              <w:bottom w:val="single" w:sz="4" w:space="0" w:color="auto"/>
              <w:right w:val="single" w:sz="4" w:space="0" w:color="auto"/>
            </w:tcBorders>
            <w:shd w:val="clear" w:color="auto" w:fill="auto"/>
            <w:noWrap/>
          </w:tcPr>
          <w:p w14:paraId="7A3649C2"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0FB89F8D"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w:t>
            </w:r>
          </w:p>
        </w:tc>
      </w:tr>
      <w:tr w:rsidR="00982D5F" w:rsidRPr="00664FF1" w14:paraId="5CBAF95E"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41728903"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Liechtenstein</w:t>
            </w:r>
          </w:p>
        </w:tc>
        <w:tc>
          <w:tcPr>
            <w:tcW w:w="1164" w:type="dxa"/>
            <w:tcBorders>
              <w:top w:val="nil"/>
              <w:left w:val="nil"/>
              <w:bottom w:val="single" w:sz="4" w:space="0" w:color="auto"/>
              <w:right w:val="single" w:sz="4" w:space="0" w:color="auto"/>
            </w:tcBorders>
            <w:shd w:val="clear" w:color="auto" w:fill="auto"/>
            <w:noWrap/>
          </w:tcPr>
          <w:p w14:paraId="61FF074A"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0,010</w:t>
            </w:r>
          </w:p>
        </w:tc>
        <w:tc>
          <w:tcPr>
            <w:tcW w:w="992" w:type="dxa"/>
            <w:tcBorders>
              <w:top w:val="nil"/>
              <w:left w:val="nil"/>
              <w:bottom w:val="single" w:sz="4" w:space="0" w:color="auto"/>
              <w:right w:val="single" w:sz="4" w:space="0" w:color="auto"/>
            </w:tcBorders>
            <w:shd w:val="clear" w:color="auto" w:fill="auto"/>
            <w:noWrap/>
          </w:tcPr>
          <w:p w14:paraId="0FC77B80"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0,010 %</w:t>
            </w:r>
          </w:p>
        </w:tc>
        <w:tc>
          <w:tcPr>
            <w:tcW w:w="1417" w:type="dxa"/>
            <w:tcBorders>
              <w:top w:val="single" w:sz="4" w:space="0" w:color="auto"/>
              <w:left w:val="nil"/>
              <w:bottom w:val="single" w:sz="4" w:space="0" w:color="auto"/>
              <w:right w:val="single" w:sz="4" w:space="0" w:color="auto"/>
            </w:tcBorders>
          </w:tcPr>
          <w:p w14:paraId="72D99A44"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1 000</w:t>
            </w:r>
          </w:p>
        </w:tc>
        <w:tc>
          <w:tcPr>
            <w:tcW w:w="1418" w:type="dxa"/>
            <w:tcBorders>
              <w:top w:val="nil"/>
              <w:left w:val="single" w:sz="4" w:space="0" w:color="auto"/>
              <w:bottom w:val="single" w:sz="4" w:space="0" w:color="auto"/>
              <w:right w:val="single" w:sz="4" w:space="0" w:color="auto"/>
            </w:tcBorders>
            <w:shd w:val="clear" w:color="auto" w:fill="auto"/>
            <w:noWrap/>
          </w:tcPr>
          <w:p w14:paraId="21000875"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19513DC2"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w:t>
            </w:r>
          </w:p>
        </w:tc>
      </w:tr>
      <w:tr w:rsidR="00982D5F" w:rsidRPr="00664FF1" w14:paraId="7485F7BB"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0BFD6657"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Lituania</w:t>
            </w:r>
          </w:p>
        </w:tc>
        <w:tc>
          <w:tcPr>
            <w:tcW w:w="1164" w:type="dxa"/>
            <w:tcBorders>
              <w:top w:val="nil"/>
              <w:left w:val="nil"/>
              <w:bottom w:val="single" w:sz="4" w:space="0" w:color="auto"/>
              <w:right w:val="single" w:sz="4" w:space="0" w:color="auto"/>
            </w:tcBorders>
            <w:shd w:val="clear" w:color="auto" w:fill="auto"/>
            <w:noWrap/>
          </w:tcPr>
          <w:p w14:paraId="134BCD42"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0,077</w:t>
            </w:r>
          </w:p>
        </w:tc>
        <w:tc>
          <w:tcPr>
            <w:tcW w:w="992" w:type="dxa"/>
            <w:tcBorders>
              <w:top w:val="nil"/>
              <w:left w:val="nil"/>
              <w:bottom w:val="single" w:sz="4" w:space="0" w:color="auto"/>
              <w:right w:val="single" w:sz="4" w:space="0" w:color="auto"/>
            </w:tcBorders>
            <w:shd w:val="clear" w:color="auto" w:fill="auto"/>
            <w:noWrap/>
          </w:tcPr>
          <w:p w14:paraId="5E0E128C"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0,079 %</w:t>
            </w:r>
          </w:p>
        </w:tc>
        <w:tc>
          <w:tcPr>
            <w:tcW w:w="1417" w:type="dxa"/>
            <w:tcBorders>
              <w:top w:val="single" w:sz="4" w:space="0" w:color="auto"/>
              <w:left w:val="nil"/>
              <w:bottom w:val="single" w:sz="4" w:space="0" w:color="auto"/>
              <w:right w:val="single" w:sz="4" w:space="0" w:color="auto"/>
            </w:tcBorders>
          </w:tcPr>
          <w:p w14:paraId="5CEA8031"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3 475</w:t>
            </w:r>
          </w:p>
        </w:tc>
        <w:tc>
          <w:tcPr>
            <w:tcW w:w="1418" w:type="dxa"/>
            <w:tcBorders>
              <w:top w:val="nil"/>
              <w:left w:val="single" w:sz="4" w:space="0" w:color="auto"/>
              <w:bottom w:val="single" w:sz="4" w:space="0" w:color="auto"/>
              <w:right w:val="single" w:sz="4" w:space="0" w:color="auto"/>
            </w:tcBorders>
            <w:shd w:val="clear" w:color="auto" w:fill="auto"/>
            <w:noWrap/>
          </w:tcPr>
          <w:p w14:paraId="2B44B0E4"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3 770</w:t>
            </w:r>
          </w:p>
        </w:tc>
        <w:tc>
          <w:tcPr>
            <w:tcW w:w="1276" w:type="dxa"/>
            <w:gridSpan w:val="2"/>
            <w:tcBorders>
              <w:top w:val="nil"/>
              <w:left w:val="nil"/>
              <w:bottom w:val="single" w:sz="4" w:space="0" w:color="auto"/>
              <w:right w:val="single" w:sz="4" w:space="0" w:color="auto"/>
            </w:tcBorders>
            <w:shd w:val="clear" w:color="auto" w:fill="auto"/>
            <w:noWrap/>
          </w:tcPr>
          <w:p w14:paraId="0542F38C"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295</w:t>
            </w:r>
          </w:p>
        </w:tc>
      </w:tr>
      <w:tr w:rsidR="00982D5F" w:rsidRPr="00664FF1" w14:paraId="11AB64B5"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527DB1C6"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Luxemburgo</w:t>
            </w:r>
          </w:p>
        </w:tc>
        <w:tc>
          <w:tcPr>
            <w:tcW w:w="1164" w:type="dxa"/>
            <w:tcBorders>
              <w:top w:val="nil"/>
              <w:left w:val="nil"/>
              <w:bottom w:val="single" w:sz="4" w:space="0" w:color="auto"/>
              <w:right w:val="single" w:sz="4" w:space="0" w:color="auto"/>
            </w:tcBorders>
            <w:shd w:val="clear" w:color="auto" w:fill="auto"/>
            <w:noWrap/>
          </w:tcPr>
          <w:p w14:paraId="3B19E80D"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0,068</w:t>
            </w:r>
          </w:p>
        </w:tc>
        <w:tc>
          <w:tcPr>
            <w:tcW w:w="992" w:type="dxa"/>
            <w:tcBorders>
              <w:top w:val="nil"/>
              <w:left w:val="nil"/>
              <w:bottom w:val="single" w:sz="4" w:space="0" w:color="auto"/>
              <w:right w:val="single" w:sz="4" w:space="0" w:color="auto"/>
            </w:tcBorders>
            <w:shd w:val="clear" w:color="auto" w:fill="auto"/>
            <w:noWrap/>
          </w:tcPr>
          <w:p w14:paraId="6BE7FC82"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0,070 %</w:t>
            </w:r>
          </w:p>
        </w:tc>
        <w:tc>
          <w:tcPr>
            <w:tcW w:w="1417" w:type="dxa"/>
            <w:tcBorders>
              <w:top w:val="single" w:sz="4" w:space="0" w:color="auto"/>
              <w:left w:val="nil"/>
              <w:bottom w:val="single" w:sz="4" w:space="0" w:color="auto"/>
              <w:right w:val="single" w:sz="4" w:space="0" w:color="auto"/>
            </w:tcBorders>
          </w:tcPr>
          <w:p w14:paraId="3DCEF380"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3 279</w:t>
            </w:r>
          </w:p>
        </w:tc>
        <w:tc>
          <w:tcPr>
            <w:tcW w:w="1418" w:type="dxa"/>
            <w:tcBorders>
              <w:top w:val="nil"/>
              <w:left w:val="single" w:sz="4" w:space="0" w:color="auto"/>
              <w:bottom w:val="single" w:sz="4" w:space="0" w:color="auto"/>
              <w:right w:val="single" w:sz="4" w:space="0" w:color="auto"/>
            </w:tcBorders>
            <w:shd w:val="clear" w:color="auto" w:fill="auto"/>
            <w:noWrap/>
          </w:tcPr>
          <w:p w14:paraId="47603B1C"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3 329</w:t>
            </w:r>
          </w:p>
        </w:tc>
        <w:tc>
          <w:tcPr>
            <w:tcW w:w="1276" w:type="dxa"/>
            <w:gridSpan w:val="2"/>
            <w:tcBorders>
              <w:top w:val="nil"/>
              <w:left w:val="nil"/>
              <w:bottom w:val="single" w:sz="4" w:space="0" w:color="auto"/>
              <w:right w:val="single" w:sz="4" w:space="0" w:color="auto"/>
            </w:tcBorders>
            <w:shd w:val="clear" w:color="auto" w:fill="auto"/>
            <w:noWrap/>
          </w:tcPr>
          <w:p w14:paraId="51C87132"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50</w:t>
            </w:r>
          </w:p>
        </w:tc>
      </w:tr>
      <w:tr w:rsidR="00982D5F" w:rsidRPr="00664FF1" w14:paraId="350CE92A"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743298D"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Madagascar</w:t>
            </w:r>
          </w:p>
        </w:tc>
        <w:tc>
          <w:tcPr>
            <w:tcW w:w="1164" w:type="dxa"/>
            <w:tcBorders>
              <w:top w:val="nil"/>
              <w:left w:val="nil"/>
              <w:bottom w:val="single" w:sz="4" w:space="0" w:color="auto"/>
              <w:right w:val="single" w:sz="4" w:space="0" w:color="auto"/>
            </w:tcBorders>
            <w:shd w:val="clear" w:color="auto" w:fill="auto"/>
            <w:noWrap/>
          </w:tcPr>
          <w:p w14:paraId="669DF018"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0,004</w:t>
            </w:r>
          </w:p>
        </w:tc>
        <w:tc>
          <w:tcPr>
            <w:tcW w:w="992" w:type="dxa"/>
            <w:tcBorders>
              <w:top w:val="nil"/>
              <w:left w:val="nil"/>
              <w:bottom w:val="single" w:sz="4" w:space="0" w:color="auto"/>
              <w:right w:val="single" w:sz="4" w:space="0" w:color="auto"/>
            </w:tcBorders>
            <w:shd w:val="clear" w:color="auto" w:fill="auto"/>
            <w:noWrap/>
          </w:tcPr>
          <w:p w14:paraId="5410BBE2"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0,004 %</w:t>
            </w:r>
          </w:p>
        </w:tc>
        <w:tc>
          <w:tcPr>
            <w:tcW w:w="1417" w:type="dxa"/>
            <w:tcBorders>
              <w:top w:val="single" w:sz="4" w:space="0" w:color="auto"/>
              <w:left w:val="nil"/>
              <w:bottom w:val="single" w:sz="4" w:space="0" w:color="auto"/>
              <w:right w:val="single" w:sz="4" w:space="0" w:color="auto"/>
            </w:tcBorders>
          </w:tcPr>
          <w:p w14:paraId="2104ADE9"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1 000</w:t>
            </w:r>
          </w:p>
        </w:tc>
        <w:tc>
          <w:tcPr>
            <w:tcW w:w="1418" w:type="dxa"/>
            <w:tcBorders>
              <w:top w:val="nil"/>
              <w:left w:val="single" w:sz="4" w:space="0" w:color="auto"/>
              <w:bottom w:val="single" w:sz="4" w:space="0" w:color="auto"/>
              <w:right w:val="single" w:sz="4" w:space="0" w:color="auto"/>
            </w:tcBorders>
            <w:shd w:val="clear" w:color="auto" w:fill="auto"/>
            <w:noWrap/>
          </w:tcPr>
          <w:p w14:paraId="4B909132"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041F04EF"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w:t>
            </w:r>
          </w:p>
        </w:tc>
      </w:tr>
      <w:tr w:rsidR="00982D5F" w:rsidRPr="00664FF1" w14:paraId="75C1DC41"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4B59CDC5"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Malasia</w:t>
            </w:r>
          </w:p>
        </w:tc>
        <w:tc>
          <w:tcPr>
            <w:tcW w:w="1164" w:type="dxa"/>
            <w:tcBorders>
              <w:top w:val="nil"/>
              <w:left w:val="nil"/>
              <w:bottom w:val="single" w:sz="4" w:space="0" w:color="auto"/>
              <w:right w:val="single" w:sz="4" w:space="0" w:color="auto"/>
            </w:tcBorders>
            <w:shd w:val="clear" w:color="auto" w:fill="auto"/>
            <w:noWrap/>
          </w:tcPr>
          <w:p w14:paraId="4F37CC6B"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0,348</w:t>
            </w:r>
          </w:p>
        </w:tc>
        <w:tc>
          <w:tcPr>
            <w:tcW w:w="992" w:type="dxa"/>
            <w:tcBorders>
              <w:top w:val="nil"/>
              <w:left w:val="nil"/>
              <w:bottom w:val="single" w:sz="4" w:space="0" w:color="auto"/>
              <w:right w:val="single" w:sz="4" w:space="0" w:color="auto"/>
            </w:tcBorders>
            <w:shd w:val="clear" w:color="auto" w:fill="auto"/>
            <w:noWrap/>
          </w:tcPr>
          <w:p w14:paraId="2AA9F426"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0,357 %</w:t>
            </w:r>
          </w:p>
        </w:tc>
        <w:tc>
          <w:tcPr>
            <w:tcW w:w="1417" w:type="dxa"/>
            <w:tcBorders>
              <w:top w:val="single" w:sz="4" w:space="0" w:color="auto"/>
              <w:left w:val="nil"/>
              <w:bottom w:val="single" w:sz="4" w:space="0" w:color="auto"/>
              <w:right w:val="single" w:sz="4" w:space="0" w:color="auto"/>
            </w:tcBorders>
          </w:tcPr>
          <w:p w14:paraId="55081006"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16 691</w:t>
            </w:r>
          </w:p>
        </w:tc>
        <w:tc>
          <w:tcPr>
            <w:tcW w:w="1418" w:type="dxa"/>
            <w:tcBorders>
              <w:top w:val="nil"/>
              <w:left w:val="single" w:sz="4" w:space="0" w:color="auto"/>
              <w:bottom w:val="single" w:sz="4" w:space="0" w:color="auto"/>
              <w:right w:val="single" w:sz="4" w:space="0" w:color="auto"/>
            </w:tcBorders>
            <w:shd w:val="clear" w:color="auto" w:fill="auto"/>
            <w:noWrap/>
          </w:tcPr>
          <w:p w14:paraId="315B9531"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17 039</w:t>
            </w:r>
          </w:p>
        </w:tc>
        <w:tc>
          <w:tcPr>
            <w:tcW w:w="1276" w:type="dxa"/>
            <w:gridSpan w:val="2"/>
            <w:tcBorders>
              <w:top w:val="nil"/>
              <w:left w:val="nil"/>
              <w:bottom w:val="single" w:sz="4" w:space="0" w:color="auto"/>
              <w:right w:val="single" w:sz="4" w:space="0" w:color="auto"/>
            </w:tcBorders>
            <w:shd w:val="clear" w:color="auto" w:fill="auto"/>
            <w:noWrap/>
          </w:tcPr>
          <w:p w14:paraId="21773891"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348</w:t>
            </w:r>
          </w:p>
        </w:tc>
      </w:tr>
      <w:tr w:rsidR="00982D5F" w:rsidRPr="00664FF1" w14:paraId="573868B7"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92B91B1"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Malawi</w:t>
            </w:r>
          </w:p>
        </w:tc>
        <w:tc>
          <w:tcPr>
            <w:tcW w:w="1164" w:type="dxa"/>
            <w:tcBorders>
              <w:top w:val="nil"/>
              <w:left w:val="nil"/>
              <w:bottom w:val="single" w:sz="4" w:space="0" w:color="auto"/>
              <w:right w:val="single" w:sz="4" w:space="0" w:color="auto"/>
            </w:tcBorders>
            <w:shd w:val="clear" w:color="auto" w:fill="auto"/>
            <w:noWrap/>
          </w:tcPr>
          <w:p w14:paraId="0780F252"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0,002</w:t>
            </w:r>
          </w:p>
        </w:tc>
        <w:tc>
          <w:tcPr>
            <w:tcW w:w="992" w:type="dxa"/>
            <w:tcBorders>
              <w:top w:val="nil"/>
              <w:left w:val="nil"/>
              <w:bottom w:val="single" w:sz="4" w:space="0" w:color="auto"/>
              <w:right w:val="single" w:sz="4" w:space="0" w:color="auto"/>
            </w:tcBorders>
            <w:shd w:val="clear" w:color="auto" w:fill="auto"/>
            <w:noWrap/>
          </w:tcPr>
          <w:p w14:paraId="78DCDE0C"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0,002 %</w:t>
            </w:r>
          </w:p>
        </w:tc>
        <w:tc>
          <w:tcPr>
            <w:tcW w:w="1417" w:type="dxa"/>
            <w:tcBorders>
              <w:top w:val="single" w:sz="4" w:space="0" w:color="auto"/>
              <w:left w:val="nil"/>
              <w:bottom w:val="single" w:sz="4" w:space="0" w:color="auto"/>
              <w:right w:val="single" w:sz="4" w:space="0" w:color="auto"/>
            </w:tcBorders>
          </w:tcPr>
          <w:p w14:paraId="4C3F5D48"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1 000</w:t>
            </w:r>
          </w:p>
        </w:tc>
        <w:tc>
          <w:tcPr>
            <w:tcW w:w="1418" w:type="dxa"/>
            <w:tcBorders>
              <w:top w:val="nil"/>
              <w:left w:val="single" w:sz="4" w:space="0" w:color="auto"/>
              <w:bottom w:val="single" w:sz="4" w:space="0" w:color="auto"/>
              <w:right w:val="single" w:sz="4" w:space="0" w:color="auto"/>
            </w:tcBorders>
            <w:shd w:val="clear" w:color="auto" w:fill="auto"/>
            <w:noWrap/>
          </w:tcPr>
          <w:p w14:paraId="35EA74CA"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7E8F36DB"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w:t>
            </w:r>
          </w:p>
        </w:tc>
      </w:tr>
      <w:tr w:rsidR="00982D5F" w:rsidRPr="00664FF1" w14:paraId="73E1C6C8"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A1629BF"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Malí</w:t>
            </w:r>
          </w:p>
        </w:tc>
        <w:tc>
          <w:tcPr>
            <w:tcW w:w="1164" w:type="dxa"/>
            <w:tcBorders>
              <w:top w:val="nil"/>
              <w:left w:val="nil"/>
              <w:bottom w:val="single" w:sz="4" w:space="0" w:color="auto"/>
              <w:right w:val="single" w:sz="4" w:space="0" w:color="auto"/>
            </w:tcBorders>
            <w:shd w:val="clear" w:color="auto" w:fill="auto"/>
            <w:noWrap/>
          </w:tcPr>
          <w:p w14:paraId="2F4C4221"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0,005</w:t>
            </w:r>
          </w:p>
        </w:tc>
        <w:tc>
          <w:tcPr>
            <w:tcW w:w="992" w:type="dxa"/>
            <w:tcBorders>
              <w:top w:val="nil"/>
              <w:left w:val="nil"/>
              <w:bottom w:val="single" w:sz="4" w:space="0" w:color="auto"/>
              <w:right w:val="single" w:sz="4" w:space="0" w:color="auto"/>
            </w:tcBorders>
            <w:shd w:val="clear" w:color="auto" w:fill="auto"/>
            <w:noWrap/>
          </w:tcPr>
          <w:p w14:paraId="1B91B93E"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0,005 %</w:t>
            </w:r>
          </w:p>
        </w:tc>
        <w:tc>
          <w:tcPr>
            <w:tcW w:w="1417" w:type="dxa"/>
            <w:tcBorders>
              <w:top w:val="single" w:sz="4" w:space="0" w:color="auto"/>
              <w:left w:val="nil"/>
              <w:bottom w:val="single" w:sz="4" w:space="0" w:color="auto"/>
              <w:right w:val="single" w:sz="4" w:space="0" w:color="auto"/>
            </w:tcBorders>
          </w:tcPr>
          <w:p w14:paraId="407C3D6A"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1 000</w:t>
            </w:r>
          </w:p>
        </w:tc>
        <w:tc>
          <w:tcPr>
            <w:tcW w:w="1418" w:type="dxa"/>
            <w:tcBorders>
              <w:top w:val="nil"/>
              <w:left w:val="single" w:sz="4" w:space="0" w:color="auto"/>
              <w:bottom w:val="single" w:sz="4" w:space="0" w:color="auto"/>
              <w:right w:val="single" w:sz="4" w:space="0" w:color="auto"/>
            </w:tcBorders>
            <w:shd w:val="clear" w:color="auto" w:fill="auto"/>
            <w:noWrap/>
          </w:tcPr>
          <w:p w14:paraId="794CE6B1"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163B16AE"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w:t>
            </w:r>
          </w:p>
        </w:tc>
      </w:tr>
      <w:tr w:rsidR="00982D5F" w:rsidRPr="00664FF1" w14:paraId="55AB0F81"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3793E1FD"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Malta</w:t>
            </w:r>
          </w:p>
        </w:tc>
        <w:tc>
          <w:tcPr>
            <w:tcW w:w="1164" w:type="dxa"/>
            <w:tcBorders>
              <w:top w:val="nil"/>
              <w:left w:val="nil"/>
              <w:bottom w:val="single" w:sz="4" w:space="0" w:color="auto"/>
              <w:right w:val="single" w:sz="4" w:space="0" w:color="auto"/>
            </w:tcBorders>
            <w:shd w:val="clear" w:color="auto" w:fill="auto"/>
            <w:noWrap/>
          </w:tcPr>
          <w:p w14:paraId="3F518026"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0,019</w:t>
            </w:r>
          </w:p>
        </w:tc>
        <w:tc>
          <w:tcPr>
            <w:tcW w:w="992" w:type="dxa"/>
            <w:tcBorders>
              <w:top w:val="nil"/>
              <w:left w:val="nil"/>
              <w:bottom w:val="single" w:sz="4" w:space="0" w:color="auto"/>
              <w:right w:val="single" w:sz="4" w:space="0" w:color="auto"/>
            </w:tcBorders>
            <w:shd w:val="clear" w:color="auto" w:fill="auto"/>
            <w:noWrap/>
          </w:tcPr>
          <w:p w14:paraId="34AE1875"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0,020 %</w:t>
            </w:r>
          </w:p>
        </w:tc>
        <w:tc>
          <w:tcPr>
            <w:tcW w:w="1417" w:type="dxa"/>
            <w:tcBorders>
              <w:top w:val="single" w:sz="4" w:space="0" w:color="auto"/>
              <w:left w:val="nil"/>
              <w:bottom w:val="single" w:sz="4" w:space="0" w:color="auto"/>
              <w:right w:val="single" w:sz="4" w:space="0" w:color="auto"/>
            </w:tcBorders>
          </w:tcPr>
          <w:p w14:paraId="15ED1480"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1 000</w:t>
            </w:r>
          </w:p>
        </w:tc>
        <w:tc>
          <w:tcPr>
            <w:tcW w:w="1418" w:type="dxa"/>
            <w:tcBorders>
              <w:top w:val="nil"/>
              <w:left w:val="single" w:sz="4" w:space="0" w:color="auto"/>
              <w:bottom w:val="single" w:sz="4" w:space="0" w:color="auto"/>
              <w:right w:val="single" w:sz="4" w:space="0" w:color="auto"/>
            </w:tcBorders>
            <w:shd w:val="clear" w:color="auto" w:fill="auto"/>
            <w:noWrap/>
          </w:tcPr>
          <w:p w14:paraId="43383DBA"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5FA4F07F"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w:t>
            </w:r>
          </w:p>
        </w:tc>
      </w:tr>
      <w:tr w:rsidR="00982D5F" w:rsidRPr="00664FF1" w14:paraId="08CBD2A8"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E7E99C3"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Marruecos</w:t>
            </w:r>
          </w:p>
        </w:tc>
        <w:tc>
          <w:tcPr>
            <w:tcW w:w="1164" w:type="dxa"/>
            <w:tcBorders>
              <w:top w:val="nil"/>
              <w:left w:val="nil"/>
              <w:bottom w:val="single" w:sz="4" w:space="0" w:color="auto"/>
              <w:right w:val="single" w:sz="4" w:space="0" w:color="auto"/>
            </w:tcBorders>
            <w:shd w:val="clear" w:color="auto" w:fill="auto"/>
            <w:noWrap/>
          </w:tcPr>
          <w:p w14:paraId="79DD95C5"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0,055</w:t>
            </w:r>
          </w:p>
        </w:tc>
        <w:tc>
          <w:tcPr>
            <w:tcW w:w="992" w:type="dxa"/>
            <w:tcBorders>
              <w:top w:val="nil"/>
              <w:left w:val="nil"/>
              <w:bottom w:val="single" w:sz="4" w:space="0" w:color="auto"/>
              <w:right w:val="single" w:sz="4" w:space="0" w:color="auto"/>
            </w:tcBorders>
            <w:shd w:val="clear" w:color="auto" w:fill="auto"/>
            <w:noWrap/>
          </w:tcPr>
          <w:p w14:paraId="44C78ECB"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0,056 %</w:t>
            </w:r>
          </w:p>
        </w:tc>
        <w:tc>
          <w:tcPr>
            <w:tcW w:w="1417" w:type="dxa"/>
            <w:tcBorders>
              <w:top w:val="single" w:sz="4" w:space="0" w:color="auto"/>
              <w:left w:val="nil"/>
              <w:bottom w:val="single" w:sz="4" w:space="0" w:color="auto"/>
              <w:right w:val="single" w:sz="4" w:space="0" w:color="auto"/>
            </w:tcBorders>
          </w:tcPr>
          <w:p w14:paraId="36BDCEB3"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2 692</w:t>
            </w:r>
          </w:p>
        </w:tc>
        <w:tc>
          <w:tcPr>
            <w:tcW w:w="1418" w:type="dxa"/>
            <w:tcBorders>
              <w:top w:val="nil"/>
              <w:left w:val="single" w:sz="4" w:space="0" w:color="auto"/>
              <w:bottom w:val="single" w:sz="4" w:space="0" w:color="auto"/>
              <w:right w:val="single" w:sz="4" w:space="0" w:color="auto"/>
            </w:tcBorders>
            <w:shd w:val="clear" w:color="auto" w:fill="auto"/>
            <w:noWrap/>
          </w:tcPr>
          <w:p w14:paraId="2AAF7169"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2 693</w:t>
            </w:r>
          </w:p>
        </w:tc>
        <w:tc>
          <w:tcPr>
            <w:tcW w:w="1276" w:type="dxa"/>
            <w:gridSpan w:val="2"/>
            <w:tcBorders>
              <w:top w:val="nil"/>
              <w:left w:val="nil"/>
              <w:bottom w:val="single" w:sz="4" w:space="0" w:color="auto"/>
              <w:right w:val="single" w:sz="4" w:space="0" w:color="auto"/>
            </w:tcBorders>
            <w:shd w:val="clear" w:color="auto" w:fill="auto"/>
            <w:noWrap/>
          </w:tcPr>
          <w:p w14:paraId="279E8E74"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1</w:t>
            </w:r>
          </w:p>
        </w:tc>
      </w:tr>
      <w:tr w:rsidR="00982D5F" w:rsidRPr="00664FF1" w14:paraId="4C81F04E"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0E5D3AB2"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Mauricio</w:t>
            </w:r>
          </w:p>
        </w:tc>
        <w:tc>
          <w:tcPr>
            <w:tcW w:w="1164" w:type="dxa"/>
            <w:tcBorders>
              <w:top w:val="nil"/>
              <w:left w:val="nil"/>
              <w:bottom w:val="single" w:sz="4" w:space="0" w:color="auto"/>
              <w:right w:val="single" w:sz="4" w:space="0" w:color="auto"/>
            </w:tcBorders>
            <w:shd w:val="clear" w:color="auto" w:fill="auto"/>
            <w:noWrap/>
          </w:tcPr>
          <w:p w14:paraId="29A172F7"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0,019</w:t>
            </w:r>
          </w:p>
        </w:tc>
        <w:tc>
          <w:tcPr>
            <w:tcW w:w="992" w:type="dxa"/>
            <w:tcBorders>
              <w:top w:val="nil"/>
              <w:left w:val="nil"/>
              <w:bottom w:val="single" w:sz="4" w:space="0" w:color="auto"/>
              <w:right w:val="single" w:sz="4" w:space="0" w:color="auto"/>
            </w:tcBorders>
            <w:shd w:val="clear" w:color="auto" w:fill="auto"/>
            <w:noWrap/>
          </w:tcPr>
          <w:p w14:paraId="31C43F54"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0,020 %</w:t>
            </w:r>
          </w:p>
        </w:tc>
        <w:tc>
          <w:tcPr>
            <w:tcW w:w="1417" w:type="dxa"/>
            <w:tcBorders>
              <w:top w:val="single" w:sz="4" w:space="0" w:color="auto"/>
              <w:left w:val="nil"/>
              <w:bottom w:val="single" w:sz="4" w:space="0" w:color="auto"/>
              <w:right w:val="single" w:sz="4" w:space="0" w:color="auto"/>
            </w:tcBorders>
          </w:tcPr>
          <w:p w14:paraId="50BE4BF0"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1 000</w:t>
            </w:r>
          </w:p>
        </w:tc>
        <w:tc>
          <w:tcPr>
            <w:tcW w:w="1418" w:type="dxa"/>
            <w:tcBorders>
              <w:top w:val="nil"/>
              <w:left w:val="single" w:sz="4" w:space="0" w:color="auto"/>
              <w:bottom w:val="single" w:sz="4" w:space="0" w:color="auto"/>
              <w:right w:val="single" w:sz="4" w:space="0" w:color="auto"/>
            </w:tcBorders>
            <w:shd w:val="clear" w:color="auto" w:fill="auto"/>
            <w:noWrap/>
          </w:tcPr>
          <w:p w14:paraId="2F740889"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11783B27"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w:t>
            </w:r>
          </w:p>
        </w:tc>
      </w:tr>
      <w:tr w:rsidR="00982D5F" w:rsidRPr="00664FF1" w14:paraId="7448BA50"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FECAF76"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Mauritania</w:t>
            </w:r>
          </w:p>
        </w:tc>
        <w:tc>
          <w:tcPr>
            <w:tcW w:w="1164" w:type="dxa"/>
            <w:tcBorders>
              <w:top w:val="nil"/>
              <w:left w:val="nil"/>
              <w:bottom w:val="single" w:sz="4" w:space="0" w:color="auto"/>
              <w:right w:val="single" w:sz="4" w:space="0" w:color="auto"/>
            </w:tcBorders>
            <w:shd w:val="clear" w:color="auto" w:fill="auto"/>
            <w:noWrap/>
          </w:tcPr>
          <w:p w14:paraId="26141484"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0,002</w:t>
            </w:r>
          </w:p>
        </w:tc>
        <w:tc>
          <w:tcPr>
            <w:tcW w:w="992" w:type="dxa"/>
            <w:tcBorders>
              <w:top w:val="nil"/>
              <w:left w:val="nil"/>
              <w:bottom w:val="single" w:sz="4" w:space="0" w:color="auto"/>
              <w:right w:val="single" w:sz="4" w:space="0" w:color="auto"/>
            </w:tcBorders>
            <w:shd w:val="clear" w:color="auto" w:fill="auto"/>
            <w:noWrap/>
          </w:tcPr>
          <w:p w14:paraId="6B63CCD7"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0,002 %</w:t>
            </w:r>
          </w:p>
        </w:tc>
        <w:tc>
          <w:tcPr>
            <w:tcW w:w="1417" w:type="dxa"/>
            <w:tcBorders>
              <w:top w:val="single" w:sz="4" w:space="0" w:color="auto"/>
              <w:left w:val="nil"/>
              <w:bottom w:val="single" w:sz="4" w:space="0" w:color="auto"/>
              <w:right w:val="single" w:sz="4" w:space="0" w:color="auto"/>
            </w:tcBorders>
          </w:tcPr>
          <w:p w14:paraId="6EB6397B"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1 000</w:t>
            </w:r>
          </w:p>
        </w:tc>
        <w:tc>
          <w:tcPr>
            <w:tcW w:w="1418" w:type="dxa"/>
            <w:tcBorders>
              <w:top w:val="nil"/>
              <w:left w:val="single" w:sz="4" w:space="0" w:color="auto"/>
              <w:bottom w:val="single" w:sz="4" w:space="0" w:color="auto"/>
              <w:right w:val="single" w:sz="4" w:space="0" w:color="auto"/>
            </w:tcBorders>
            <w:shd w:val="clear" w:color="auto" w:fill="auto"/>
            <w:noWrap/>
          </w:tcPr>
          <w:p w14:paraId="5FC81ABE"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1AB6DCFE"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w:t>
            </w:r>
          </w:p>
        </w:tc>
      </w:tr>
      <w:tr w:rsidR="00982D5F" w:rsidRPr="00664FF1" w14:paraId="122B594C"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5207830"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México</w:t>
            </w:r>
          </w:p>
        </w:tc>
        <w:tc>
          <w:tcPr>
            <w:tcW w:w="1164" w:type="dxa"/>
            <w:tcBorders>
              <w:top w:val="nil"/>
              <w:left w:val="nil"/>
              <w:bottom w:val="single" w:sz="4" w:space="0" w:color="auto"/>
              <w:right w:val="single" w:sz="4" w:space="0" w:color="auto"/>
            </w:tcBorders>
            <w:shd w:val="clear" w:color="auto" w:fill="auto"/>
            <w:noWrap/>
          </w:tcPr>
          <w:p w14:paraId="69AF9D48"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1,221</w:t>
            </w:r>
          </w:p>
        </w:tc>
        <w:tc>
          <w:tcPr>
            <w:tcW w:w="992" w:type="dxa"/>
            <w:tcBorders>
              <w:top w:val="nil"/>
              <w:left w:val="nil"/>
              <w:bottom w:val="single" w:sz="4" w:space="0" w:color="auto"/>
              <w:right w:val="single" w:sz="4" w:space="0" w:color="auto"/>
            </w:tcBorders>
            <w:shd w:val="clear" w:color="auto" w:fill="auto"/>
            <w:noWrap/>
          </w:tcPr>
          <w:p w14:paraId="1131B6D0"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1,253 %</w:t>
            </w:r>
          </w:p>
        </w:tc>
        <w:tc>
          <w:tcPr>
            <w:tcW w:w="1417" w:type="dxa"/>
            <w:tcBorders>
              <w:top w:val="single" w:sz="4" w:space="0" w:color="auto"/>
              <w:left w:val="nil"/>
              <w:bottom w:val="single" w:sz="4" w:space="0" w:color="auto"/>
              <w:right w:val="single" w:sz="4" w:space="0" w:color="auto"/>
            </w:tcBorders>
          </w:tcPr>
          <w:p w14:paraId="3B3F135E"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63 238</w:t>
            </w:r>
          </w:p>
        </w:tc>
        <w:tc>
          <w:tcPr>
            <w:tcW w:w="1418" w:type="dxa"/>
            <w:tcBorders>
              <w:top w:val="nil"/>
              <w:left w:val="single" w:sz="4" w:space="0" w:color="auto"/>
              <w:bottom w:val="single" w:sz="4" w:space="0" w:color="auto"/>
              <w:right w:val="single" w:sz="4" w:space="0" w:color="auto"/>
            </w:tcBorders>
            <w:shd w:val="clear" w:color="auto" w:fill="auto"/>
            <w:noWrap/>
          </w:tcPr>
          <w:p w14:paraId="7DD6D3C3"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59 784</w:t>
            </w:r>
          </w:p>
        </w:tc>
        <w:tc>
          <w:tcPr>
            <w:tcW w:w="1276" w:type="dxa"/>
            <w:gridSpan w:val="2"/>
            <w:tcBorders>
              <w:top w:val="nil"/>
              <w:left w:val="nil"/>
              <w:bottom w:val="single" w:sz="4" w:space="0" w:color="auto"/>
              <w:right w:val="single" w:sz="4" w:space="0" w:color="auto"/>
            </w:tcBorders>
            <w:shd w:val="clear" w:color="auto" w:fill="auto"/>
            <w:noWrap/>
          </w:tcPr>
          <w:p w14:paraId="3586DF25"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(3,454)</w:t>
            </w:r>
          </w:p>
        </w:tc>
      </w:tr>
      <w:tr w:rsidR="00982D5F" w:rsidRPr="00664FF1" w14:paraId="446EDAB1"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40D7DB2"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Mónaco</w:t>
            </w:r>
          </w:p>
        </w:tc>
        <w:tc>
          <w:tcPr>
            <w:tcW w:w="1164" w:type="dxa"/>
            <w:tcBorders>
              <w:top w:val="nil"/>
              <w:left w:val="nil"/>
              <w:bottom w:val="single" w:sz="4" w:space="0" w:color="auto"/>
              <w:right w:val="single" w:sz="4" w:space="0" w:color="auto"/>
            </w:tcBorders>
            <w:shd w:val="clear" w:color="auto" w:fill="auto"/>
            <w:noWrap/>
          </w:tcPr>
          <w:p w14:paraId="349BDB46"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0,011</w:t>
            </w:r>
          </w:p>
        </w:tc>
        <w:tc>
          <w:tcPr>
            <w:tcW w:w="992" w:type="dxa"/>
            <w:tcBorders>
              <w:top w:val="nil"/>
              <w:left w:val="nil"/>
              <w:bottom w:val="single" w:sz="4" w:space="0" w:color="auto"/>
              <w:right w:val="single" w:sz="4" w:space="0" w:color="auto"/>
            </w:tcBorders>
            <w:shd w:val="clear" w:color="auto" w:fill="auto"/>
            <w:noWrap/>
          </w:tcPr>
          <w:p w14:paraId="5A37DC74"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0,011 %</w:t>
            </w:r>
          </w:p>
        </w:tc>
        <w:tc>
          <w:tcPr>
            <w:tcW w:w="1417" w:type="dxa"/>
            <w:tcBorders>
              <w:top w:val="single" w:sz="4" w:space="0" w:color="auto"/>
              <w:left w:val="nil"/>
              <w:bottom w:val="single" w:sz="4" w:space="0" w:color="auto"/>
              <w:right w:val="single" w:sz="4" w:space="0" w:color="auto"/>
            </w:tcBorders>
          </w:tcPr>
          <w:p w14:paraId="2C1127AE"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1 000</w:t>
            </w:r>
          </w:p>
        </w:tc>
        <w:tc>
          <w:tcPr>
            <w:tcW w:w="1418" w:type="dxa"/>
            <w:tcBorders>
              <w:top w:val="nil"/>
              <w:left w:val="single" w:sz="4" w:space="0" w:color="auto"/>
              <w:bottom w:val="single" w:sz="4" w:space="0" w:color="auto"/>
              <w:right w:val="single" w:sz="4" w:space="0" w:color="auto"/>
            </w:tcBorders>
            <w:shd w:val="clear" w:color="auto" w:fill="auto"/>
            <w:noWrap/>
          </w:tcPr>
          <w:p w14:paraId="292C1A60"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1BFC9863"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w:t>
            </w:r>
          </w:p>
        </w:tc>
      </w:tr>
      <w:tr w:rsidR="00982D5F" w:rsidRPr="00664FF1" w14:paraId="531C3C80"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6BC89223"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Mongolia</w:t>
            </w:r>
          </w:p>
        </w:tc>
        <w:tc>
          <w:tcPr>
            <w:tcW w:w="1164" w:type="dxa"/>
            <w:tcBorders>
              <w:top w:val="nil"/>
              <w:left w:val="nil"/>
              <w:bottom w:val="single" w:sz="4" w:space="0" w:color="auto"/>
              <w:right w:val="single" w:sz="4" w:space="0" w:color="auto"/>
            </w:tcBorders>
            <w:shd w:val="clear" w:color="auto" w:fill="auto"/>
            <w:noWrap/>
          </w:tcPr>
          <w:p w14:paraId="089B40C1"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0,004</w:t>
            </w:r>
          </w:p>
        </w:tc>
        <w:tc>
          <w:tcPr>
            <w:tcW w:w="992" w:type="dxa"/>
            <w:tcBorders>
              <w:top w:val="nil"/>
              <w:left w:val="nil"/>
              <w:bottom w:val="single" w:sz="4" w:space="0" w:color="auto"/>
              <w:right w:val="single" w:sz="4" w:space="0" w:color="auto"/>
            </w:tcBorders>
            <w:shd w:val="clear" w:color="auto" w:fill="auto"/>
            <w:noWrap/>
          </w:tcPr>
          <w:p w14:paraId="470FDF4A"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0,004 %</w:t>
            </w:r>
          </w:p>
        </w:tc>
        <w:tc>
          <w:tcPr>
            <w:tcW w:w="1417" w:type="dxa"/>
            <w:tcBorders>
              <w:top w:val="single" w:sz="4" w:space="0" w:color="auto"/>
              <w:left w:val="nil"/>
              <w:bottom w:val="single" w:sz="4" w:space="0" w:color="auto"/>
              <w:right w:val="single" w:sz="4" w:space="0" w:color="auto"/>
            </w:tcBorders>
          </w:tcPr>
          <w:p w14:paraId="46F5F60B"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1 000</w:t>
            </w:r>
          </w:p>
        </w:tc>
        <w:tc>
          <w:tcPr>
            <w:tcW w:w="1418" w:type="dxa"/>
            <w:tcBorders>
              <w:top w:val="nil"/>
              <w:left w:val="single" w:sz="4" w:space="0" w:color="auto"/>
              <w:bottom w:val="single" w:sz="4" w:space="0" w:color="auto"/>
              <w:right w:val="single" w:sz="4" w:space="0" w:color="auto"/>
            </w:tcBorders>
            <w:shd w:val="clear" w:color="auto" w:fill="auto"/>
            <w:noWrap/>
          </w:tcPr>
          <w:p w14:paraId="64ECEDDE"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706E50BC"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w:t>
            </w:r>
          </w:p>
        </w:tc>
      </w:tr>
      <w:tr w:rsidR="00982D5F" w:rsidRPr="00664FF1" w14:paraId="2A4312CD"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D49CC3E"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Montenegro</w:t>
            </w:r>
          </w:p>
        </w:tc>
        <w:tc>
          <w:tcPr>
            <w:tcW w:w="1164" w:type="dxa"/>
            <w:tcBorders>
              <w:top w:val="nil"/>
              <w:left w:val="nil"/>
              <w:bottom w:val="single" w:sz="4" w:space="0" w:color="auto"/>
              <w:right w:val="single" w:sz="4" w:space="0" w:color="auto"/>
            </w:tcBorders>
            <w:shd w:val="clear" w:color="auto" w:fill="auto"/>
            <w:noWrap/>
          </w:tcPr>
          <w:p w14:paraId="132D6D3F"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0,004</w:t>
            </w:r>
          </w:p>
        </w:tc>
        <w:tc>
          <w:tcPr>
            <w:tcW w:w="992" w:type="dxa"/>
            <w:tcBorders>
              <w:top w:val="nil"/>
              <w:left w:val="nil"/>
              <w:bottom w:val="single" w:sz="4" w:space="0" w:color="auto"/>
              <w:right w:val="single" w:sz="4" w:space="0" w:color="auto"/>
            </w:tcBorders>
            <w:shd w:val="clear" w:color="auto" w:fill="auto"/>
            <w:noWrap/>
          </w:tcPr>
          <w:p w14:paraId="50C4D424"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0,004 %</w:t>
            </w:r>
          </w:p>
        </w:tc>
        <w:tc>
          <w:tcPr>
            <w:tcW w:w="1417" w:type="dxa"/>
            <w:tcBorders>
              <w:top w:val="single" w:sz="4" w:space="0" w:color="auto"/>
              <w:left w:val="nil"/>
              <w:bottom w:val="single" w:sz="4" w:space="0" w:color="auto"/>
              <w:right w:val="single" w:sz="4" w:space="0" w:color="auto"/>
            </w:tcBorders>
          </w:tcPr>
          <w:p w14:paraId="2A0B4325"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1 000</w:t>
            </w:r>
          </w:p>
        </w:tc>
        <w:tc>
          <w:tcPr>
            <w:tcW w:w="1418" w:type="dxa"/>
            <w:tcBorders>
              <w:top w:val="nil"/>
              <w:left w:val="single" w:sz="4" w:space="0" w:color="auto"/>
              <w:bottom w:val="single" w:sz="4" w:space="0" w:color="auto"/>
              <w:right w:val="single" w:sz="4" w:space="0" w:color="auto"/>
            </w:tcBorders>
            <w:shd w:val="clear" w:color="auto" w:fill="auto"/>
            <w:noWrap/>
          </w:tcPr>
          <w:p w14:paraId="0D1BA2A9"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783BD40E"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w:t>
            </w:r>
          </w:p>
        </w:tc>
      </w:tr>
      <w:tr w:rsidR="00982D5F" w:rsidRPr="00664FF1" w14:paraId="74FD9965"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6A3503BC"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Mozambique</w:t>
            </w:r>
          </w:p>
        </w:tc>
        <w:tc>
          <w:tcPr>
            <w:tcW w:w="1164" w:type="dxa"/>
            <w:tcBorders>
              <w:top w:val="nil"/>
              <w:left w:val="nil"/>
              <w:bottom w:val="single" w:sz="4" w:space="0" w:color="auto"/>
              <w:right w:val="single" w:sz="4" w:space="0" w:color="auto"/>
            </w:tcBorders>
            <w:shd w:val="clear" w:color="auto" w:fill="auto"/>
            <w:noWrap/>
          </w:tcPr>
          <w:p w14:paraId="0EDD2528"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0,004</w:t>
            </w:r>
          </w:p>
        </w:tc>
        <w:tc>
          <w:tcPr>
            <w:tcW w:w="992" w:type="dxa"/>
            <w:tcBorders>
              <w:top w:val="nil"/>
              <w:left w:val="nil"/>
              <w:bottom w:val="single" w:sz="4" w:space="0" w:color="auto"/>
              <w:right w:val="single" w:sz="4" w:space="0" w:color="auto"/>
            </w:tcBorders>
            <w:shd w:val="clear" w:color="auto" w:fill="auto"/>
            <w:noWrap/>
          </w:tcPr>
          <w:p w14:paraId="54E72B8C"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0,004 %</w:t>
            </w:r>
          </w:p>
        </w:tc>
        <w:tc>
          <w:tcPr>
            <w:tcW w:w="1417" w:type="dxa"/>
            <w:tcBorders>
              <w:top w:val="single" w:sz="4" w:space="0" w:color="auto"/>
              <w:left w:val="nil"/>
              <w:bottom w:val="single" w:sz="4" w:space="0" w:color="auto"/>
              <w:right w:val="single" w:sz="4" w:space="0" w:color="auto"/>
            </w:tcBorders>
          </w:tcPr>
          <w:p w14:paraId="437E86A8"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1 000</w:t>
            </w:r>
          </w:p>
        </w:tc>
        <w:tc>
          <w:tcPr>
            <w:tcW w:w="1418" w:type="dxa"/>
            <w:tcBorders>
              <w:top w:val="nil"/>
              <w:left w:val="single" w:sz="4" w:space="0" w:color="auto"/>
              <w:bottom w:val="single" w:sz="4" w:space="0" w:color="auto"/>
              <w:right w:val="single" w:sz="4" w:space="0" w:color="auto"/>
            </w:tcBorders>
            <w:shd w:val="clear" w:color="auto" w:fill="auto"/>
            <w:noWrap/>
          </w:tcPr>
          <w:p w14:paraId="6800AAFA"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7CAC31C0"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w:t>
            </w:r>
          </w:p>
        </w:tc>
      </w:tr>
      <w:tr w:rsidR="00982D5F" w:rsidRPr="00664FF1" w14:paraId="3BD5A1DF"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3FF2A144"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Myanmar</w:t>
            </w:r>
          </w:p>
        </w:tc>
        <w:tc>
          <w:tcPr>
            <w:tcW w:w="1164" w:type="dxa"/>
            <w:tcBorders>
              <w:top w:val="nil"/>
              <w:left w:val="nil"/>
              <w:bottom w:val="single" w:sz="4" w:space="0" w:color="auto"/>
              <w:right w:val="single" w:sz="4" w:space="0" w:color="auto"/>
            </w:tcBorders>
            <w:shd w:val="clear" w:color="auto" w:fill="auto"/>
            <w:noWrap/>
          </w:tcPr>
          <w:p w14:paraId="5A2184FE"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0,010</w:t>
            </w:r>
          </w:p>
        </w:tc>
        <w:tc>
          <w:tcPr>
            <w:tcW w:w="992" w:type="dxa"/>
            <w:tcBorders>
              <w:top w:val="nil"/>
              <w:left w:val="nil"/>
              <w:bottom w:val="single" w:sz="4" w:space="0" w:color="auto"/>
              <w:right w:val="single" w:sz="4" w:space="0" w:color="auto"/>
            </w:tcBorders>
            <w:shd w:val="clear" w:color="auto" w:fill="auto"/>
            <w:noWrap/>
          </w:tcPr>
          <w:p w14:paraId="52F7F590"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0,010 %</w:t>
            </w:r>
          </w:p>
        </w:tc>
        <w:tc>
          <w:tcPr>
            <w:tcW w:w="1417" w:type="dxa"/>
            <w:tcBorders>
              <w:top w:val="single" w:sz="4" w:space="0" w:color="auto"/>
              <w:left w:val="nil"/>
              <w:bottom w:val="single" w:sz="4" w:space="0" w:color="auto"/>
              <w:right w:val="single" w:sz="4" w:space="0" w:color="auto"/>
            </w:tcBorders>
          </w:tcPr>
          <w:p w14:paraId="0D9487BB"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1 000</w:t>
            </w:r>
          </w:p>
        </w:tc>
        <w:tc>
          <w:tcPr>
            <w:tcW w:w="1418" w:type="dxa"/>
            <w:tcBorders>
              <w:top w:val="nil"/>
              <w:left w:val="single" w:sz="4" w:space="0" w:color="auto"/>
              <w:bottom w:val="single" w:sz="4" w:space="0" w:color="auto"/>
              <w:right w:val="single" w:sz="4" w:space="0" w:color="auto"/>
            </w:tcBorders>
            <w:shd w:val="clear" w:color="auto" w:fill="auto"/>
            <w:noWrap/>
          </w:tcPr>
          <w:p w14:paraId="1627D26C"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10C049A3"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w:t>
            </w:r>
          </w:p>
        </w:tc>
      </w:tr>
      <w:tr w:rsidR="00982D5F" w:rsidRPr="00664FF1" w14:paraId="6DF8F0D8"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0DAFAF92"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Namibia</w:t>
            </w:r>
          </w:p>
        </w:tc>
        <w:tc>
          <w:tcPr>
            <w:tcW w:w="1164" w:type="dxa"/>
            <w:tcBorders>
              <w:top w:val="nil"/>
              <w:left w:val="nil"/>
              <w:bottom w:val="single" w:sz="4" w:space="0" w:color="auto"/>
              <w:right w:val="single" w:sz="4" w:space="0" w:color="auto"/>
            </w:tcBorders>
            <w:shd w:val="clear" w:color="auto" w:fill="auto"/>
            <w:noWrap/>
          </w:tcPr>
          <w:p w14:paraId="27EF396D"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0,009</w:t>
            </w:r>
          </w:p>
        </w:tc>
        <w:tc>
          <w:tcPr>
            <w:tcW w:w="992" w:type="dxa"/>
            <w:tcBorders>
              <w:top w:val="nil"/>
              <w:left w:val="nil"/>
              <w:bottom w:val="single" w:sz="4" w:space="0" w:color="auto"/>
              <w:right w:val="single" w:sz="4" w:space="0" w:color="auto"/>
            </w:tcBorders>
            <w:shd w:val="clear" w:color="auto" w:fill="auto"/>
            <w:noWrap/>
          </w:tcPr>
          <w:p w14:paraId="1F7AC5B8"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0,009 %</w:t>
            </w:r>
          </w:p>
        </w:tc>
        <w:tc>
          <w:tcPr>
            <w:tcW w:w="1417" w:type="dxa"/>
            <w:tcBorders>
              <w:top w:val="single" w:sz="4" w:space="0" w:color="auto"/>
              <w:left w:val="nil"/>
              <w:bottom w:val="single" w:sz="4" w:space="0" w:color="auto"/>
              <w:right w:val="single" w:sz="4" w:space="0" w:color="auto"/>
            </w:tcBorders>
          </w:tcPr>
          <w:p w14:paraId="43FFE362"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w:t>
            </w:r>
            <w:r>
              <w:rPr>
                <w:rFonts w:cstheme="minorHAnsi"/>
                <w:noProof/>
                <w:color w:val="000000" w:themeColor="text1"/>
                <w:sz w:val="20"/>
                <w:szCs w:val="20"/>
                <w:lang w:val="es-ES"/>
              </w:rPr>
              <w:t xml:space="preserve"> 00</w:t>
            </w:r>
            <w:r w:rsidRPr="00664FF1">
              <w:rPr>
                <w:rFonts w:cstheme="minorHAnsi"/>
                <w:noProof/>
                <w:color w:val="000000" w:themeColor="text1"/>
                <w:sz w:val="20"/>
                <w:szCs w:val="20"/>
                <w:lang w:val="es-ES"/>
              </w:rPr>
              <w:t>0</w:t>
            </w:r>
          </w:p>
        </w:tc>
        <w:tc>
          <w:tcPr>
            <w:tcW w:w="1418" w:type="dxa"/>
            <w:tcBorders>
              <w:top w:val="nil"/>
              <w:left w:val="single" w:sz="4" w:space="0" w:color="auto"/>
              <w:bottom w:val="single" w:sz="4" w:space="0" w:color="auto"/>
              <w:right w:val="single" w:sz="4" w:space="0" w:color="auto"/>
            </w:tcBorders>
            <w:shd w:val="clear" w:color="auto" w:fill="auto"/>
            <w:noWrap/>
          </w:tcPr>
          <w:p w14:paraId="4AC301A4"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3622BEA8"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w:t>
            </w:r>
          </w:p>
        </w:tc>
      </w:tr>
      <w:tr w:rsidR="00982D5F" w:rsidRPr="00664FF1" w14:paraId="2C7499B5"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023C890E"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Nepal</w:t>
            </w:r>
          </w:p>
        </w:tc>
        <w:tc>
          <w:tcPr>
            <w:tcW w:w="1164" w:type="dxa"/>
            <w:tcBorders>
              <w:top w:val="nil"/>
              <w:left w:val="nil"/>
              <w:bottom w:val="single" w:sz="4" w:space="0" w:color="auto"/>
              <w:right w:val="single" w:sz="4" w:space="0" w:color="auto"/>
            </w:tcBorders>
            <w:shd w:val="clear" w:color="auto" w:fill="auto"/>
            <w:noWrap/>
          </w:tcPr>
          <w:p w14:paraId="676297DB"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0,010</w:t>
            </w:r>
          </w:p>
        </w:tc>
        <w:tc>
          <w:tcPr>
            <w:tcW w:w="992" w:type="dxa"/>
            <w:tcBorders>
              <w:top w:val="nil"/>
              <w:left w:val="nil"/>
              <w:bottom w:val="single" w:sz="4" w:space="0" w:color="auto"/>
              <w:right w:val="single" w:sz="4" w:space="0" w:color="auto"/>
            </w:tcBorders>
            <w:shd w:val="clear" w:color="auto" w:fill="auto"/>
            <w:noWrap/>
          </w:tcPr>
          <w:p w14:paraId="4C68881F"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0,010 %</w:t>
            </w:r>
          </w:p>
        </w:tc>
        <w:tc>
          <w:tcPr>
            <w:tcW w:w="1417" w:type="dxa"/>
            <w:tcBorders>
              <w:top w:val="single" w:sz="4" w:space="0" w:color="auto"/>
              <w:left w:val="nil"/>
              <w:bottom w:val="single" w:sz="4" w:space="0" w:color="auto"/>
              <w:right w:val="single" w:sz="4" w:space="0" w:color="auto"/>
            </w:tcBorders>
          </w:tcPr>
          <w:p w14:paraId="613AFCC1"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1 000</w:t>
            </w:r>
          </w:p>
        </w:tc>
        <w:tc>
          <w:tcPr>
            <w:tcW w:w="1418" w:type="dxa"/>
            <w:tcBorders>
              <w:top w:val="nil"/>
              <w:left w:val="single" w:sz="4" w:space="0" w:color="auto"/>
              <w:bottom w:val="single" w:sz="4" w:space="0" w:color="auto"/>
              <w:right w:val="single" w:sz="4" w:space="0" w:color="auto"/>
            </w:tcBorders>
            <w:shd w:val="clear" w:color="auto" w:fill="auto"/>
            <w:noWrap/>
          </w:tcPr>
          <w:p w14:paraId="2EFF5CBE"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1595BCB1"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w:t>
            </w:r>
          </w:p>
        </w:tc>
      </w:tr>
      <w:tr w:rsidR="00982D5F" w:rsidRPr="00664FF1" w14:paraId="35913D47"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0399291"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Nicaragua</w:t>
            </w:r>
          </w:p>
        </w:tc>
        <w:tc>
          <w:tcPr>
            <w:tcW w:w="1164" w:type="dxa"/>
            <w:tcBorders>
              <w:top w:val="nil"/>
              <w:left w:val="nil"/>
              <w:bottom w:val="single" w:sz="4" w:space="0" w:color="auto"/>
              <w:right w:val="single" w:sz="4" w:space="0" w:color="auto"/>
            </w:tcBorders>
            <w:shd w:val="clear" w:color="auto" w:fill="auto"/>
            <w:noWrap/>
          </w:tcPr>
          <w:p w14:paraId="0BB8880A"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0,005</w:t>
            </w:r>
          </w:p>
        </w:tc>
        <w:tc>
          <w:tcPr>
            <w:tcW w:w="992" w:type="dxa"/>
            <w:tcBorders>
              <w:top w:val="nil"/>
              <w:left w:val="nil"/>
              <w:bottom w:val="single" w:sz="4" w:space="0" w:color="auto"/>
              <w:right w:val="single" w:sz="4" w:space="0" w:color="auto"/>
            </w:tcBorders>
            <w:shd w:val="clear" w:color="auto" w:fill="auto"/>
            <w:noWrap/>
          </w:tcPr>
          <w:p w14:paraId="4147A66C"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0,005 %</w:t>
            </w:r>
          </w:p>
        </w:tc>
        <w:tc>
          <w:tcPr>
            <w:tcW w:w="1417" w:type="dxa"/>
            <w:tcBorders>
              <w:top w:val="single" w:sz="4" w:space="0" w:color="auto"/>
              <w:left w:val="nil"/>
              <w:bottom w:val="single" w:sz="4" w:space="0" w:color="auto"/>
              <w:right w:val="single" w:sz="4" w:space="0" w:color="auto"/>
            </w:tcBorders>
          </w:tcPr>
          <w:p w14:paraId="74C85F50"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1 000</w:t>
            </w:r>
          </w:p>
        </w:tc>
        <w:tc>
          <w:tcPr>
            <w:tcW w:w="1418" w:type="dxa"/>
            <w:tcBorders>
              <w:top w:val="nil"/>
              <w:left w:val="single" w:sz="4" w:space="0" w:color="auto"/>
              <w:bottom w:val="single" w:sz="4" w:space="0" w:color="auto"/>
              <w:right w:val="single" w:sz="4" w:space="0" w:color="auto"/>
            </w:tcBorders>
            <w:shd w:val="clear" w:color="auto" w:fill="auto"/>
            <w:noWrap/>
          </w:tcPr>
          <w:p w14:paraId="45FD7759"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27D871C4"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w:t>
            </w:r>
          </w:p>
        </w:tc>
      </w:tr>
      <w:tr w:rsidR="00982D5F" w:rsidRPr="00664FF1" w14:paraId="0DCE494F"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FE894CD"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Níger</w:t>
            </w:r>
          </w:p>
        </w:tc>
        <w:tc>
          <w:tcPr>
            <w:tcW w:w="1164" w:type="dxa"/>
            <w:tcBorders>
              <w:top w:val="nil"/>
              <w:left w:val="nil"/>
              <w:bottom w:val="single" w:sz="4" w:space="0" w:color="auto"/>
              <w:right w:val="single" w:sz="4" w:space="0" w:color="auto"/>
            </w:tcBorders>
            <w:shd w:val="clear" w:color="auto" w:fill="auto"/>
            <w:noWrap/>
          </w:tcPr>
          <w:p w14:paraId="38A1454E"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0,003</w:t>
            </w:r>
          </w:p>
        </w:tc>
        <w:tc>
          <w:tcPr>
            <w:tcW w:w="992" w:type="dxa"/>
            <w:tcBorders>
              <w:top w:val="nil"/>
              <w:left w:val="nil"/>
              <w:bottom w:val="single" w:sz="4" w:space="0" w:color="auto"/>
              <w:right w:val="single" w:sz="4" w:space="0" w:color="auto"/>
            </w:tcBorders>
            <w:shd w:val="clear" w:color="auto" w:fill="auto"/>
            <w:noWrap/>
          </w:tcPr>
          <w:p w14:paraId="1DEC8A18"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0,003 %</w:t>
            </w:r>
          </w:p>
        </w:tc>
        <w:tc>
          <w:tcPr>
            <w:tcW w:w="1417" w:type="dxa"/>
            <w:tcBorders>
              <w:top w:val="single" w:sz="4" w:space="0" w:color="auto"/>
              <w:left w:val="nil"/>
              <w:bottom w:val="single" w:sz="4" w:space="0" w:color="auto"/>
              <w:right w:val="single" w:sz="4" w:space="0" w:color="auto"/>
            </w:tcBorders>
          </w:tcPr>
          <w:p w14:paraId="167A7C82"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1 000</w:t>
            </w:r>
          </w:p>
        </w:tc>
        <w:tc>
          <w:tcPr>
            <w:tcW w:w="1418" w:type="dxa"/>
            <w:tcBorders>
              <w:top w:val="nil"/>
              <w:left w:val="single" w:sz="4" w:space="0" w:color="auto"/>
              <w:bottom w:val="single" w:sz="4" w:space="0" w:color="auto"/>
              <w:right w:val="single" w:sz="4" w:space="0" w:color="auto"/>
            </w:tcBorders>
            <w:shd w:val="clear" w:color="auto" w:fill="auto"/>
            <w:noWrap/>
          </w:tcPr>
          <w:p w14:paraId="74074D22"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5726FD3F"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w:t>
            </w:r>
          </w:p>
        </w:tc>
      </w:tr>
      <w:tr w:rsidR="00982D5F" w:rsidRPr="00664FF1" w14:paraId="36735B85"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3DDF12FF"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Nigeria</w:t>
            </w:r>
          </w:p>
        </w:tc>
        <w:tc>
          <w:tcPr>
            <w:tcW w:w="1164" w:type="dxa"/>
            <w:tcBorders>
              <w:top w:val="nil"/>
              <w:left w:val="nil"/>
              <w:bottom w:val="single" w:sz="4" w:space="0" w:color="auto"/>
              <w:right w:val="single" w:sz="4" w:space="0" w:color="auto"/>
            </w:tcBorders>
            <w:shd w:val="clear" w:color="auto" w:fill="auto"/>
            <w:noWrap/>
          </w:tcPr>
          <w:p w14:paraId="31E89C6D"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0,182</w:t>
            </w:r>
          </w:p>
        </w:tc>
        <w:tc>
          <w:tcPr>
            <w:tcW w:w="992" w:type="dxa"/>
            <w:tcBorders>
              <w:top w:val="nil"/>
              <w:left w:val="nil"/>
              <w:bottom w:val="single" w:sz="4" w:space="0" w:color="auto"/>
              <w:right w:val="single" w:sz="4" w:space="0" w:color="auto"/>
            </w:tcBorders>
            <w:shd w:val="clear" w:color="auto" w:fill="auto"/>
            <w:noWrap/>
          </w:tcPr>
          <w:p w14:paraId="43C5C8A1"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0,187 %</w:t>
            </w:r>
          </w:p>
        </w:tc>
        <w:tc>
          <w:tcPr>
            <w:tcW w:w="1417" w:type="dxa"/>
            <w:tcBorders>
              <w:top w:val="single" w:sz="4" w:space="0" w:color="auto"/>
              <w:left w:val="nil"/>
              <w:bottom w:val="single" w:sz="4" w:space="0" w:color="auto"/>
              <w:right w:val="single" w:sz="4" w:space="0" w:color="auto"/>
            </w:tcBorders>
          </w:tcPr>
          <w:p w14:paraId="15AEA9D3"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12 236</w:t>
            </w:r>
          </w:p>
        </w:tc>
        <w:tc>
          <w:tcPr>
            <w:tcW w:w="1418" w:type="dxa"/>
            <w:tcBorders>
              <w:top w:val="nil"/>
              <w:left w:val="single" w:sz="4" w:space="0" w:color="auto"/>
              <w:bottom w:val="single" w:sz="4" w:space="0" w:color="auto"/>
              <w:right w:val="single" w:sz="4" w:space="0" w:color="auto"/>
            </w:tcBorders>
            <w:shd w:val="clear" w:color="auto" w:fill="auto"/>
            <w:noWrap/>
          </w:tcPr>
          <w:p w14:paraId="68B5B541"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8 911</w:t>
            </w:r>
          </w:p>
        </w:tc>
        <w:tc>
          <w:tcPr>
            <w:tcW w:w="1276" w:type="dxa"/>
            <w:gridSpan w:val="2"/>
            <w:tcBorders>
              <w:top w:val="nil"/>
              <w:left w:val="nil"/>
              <w:bottom w:val="single" w:sz="4" w:space="0" w:color="auto"/>
              <w:right w:val="single" w:sz="4" w:space="0" w:color="auto"/>
            </w:tcBorders>
            <w:shd w:val="clear" w:color="auto" w:fill="auto"/>
            <w:noWrap/>
          </w:tcPr>
          <w:p w14:paraId="1DF761E5"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(3,325)</w:t>
            </w:r>
          </w:p>
        </w:tc>
      </w:tr>
      <w:tr w:rsidR="00982D5F" w:rsidRPr="00664FF1" w14:paraId="37D24DE5"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028AC22E"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Noruega</w:t>
            </w:r>
          </w:p>
        </w:tc>
        <w:tc>
          <w:tcPr>
            <w:tcW w:w="1164" w:type="dxa"/>
            <w:tcBorders>
              <w:top w:val="nil"/>
              <w:left w:val="nil"/>
              <w:bottom w:val="single" w:sz="4" w:space="0" w:color="auto"/>
              <w:right w:val="single" w:sz="4" w:space="0" w:color="auto"/>
            </w:tcBorders>
            <w:shd w:val="clear" w:color="auto" w:fill="auto"/>
            <w:noWrap/>
          </w:tcPr>
          <w:p w14:paraId="20480F6B"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0,679</w:t>
            </w:r>
          </w:p>
        </w:tc>
        <w:tc>
          <w:tcPr>
            <w:tcW w:w="992" w:type="dxa"/>
            <w:tcBorders>
              <w:top w:val="nil"/>
              <w:left w:val="nil"/>
              <w:bottom w:val="single" w:sz="4" w:space="0" w:color="auto"/>
              <w:right w:val="single" w:sz="4" w:space="0" w:color="auto"/>
            </w:tcBorders>
            <w:shd w:val="clear" w:color="auto" w:fill="auto"/>
            <w:noWrap/>
          </w:tcPr>
          <w:p w14:paraId="078431E7"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0,697 %</w:t>
            </w:r>
          </w:p>
        </w:tc>
        <w:tc>
          <w:tcPr>
            <w:tcW w:w="1417" w:type="dxa"/>
            <w:tcBorders>
              <w:top w:val="single" w:sz="4" w:space="0" w:color="auto"/>
              <w:left w:val="nil"/>
              <w:bottom w:val="single" w:sz="4" w:space="0" w:color="auto"/>
              <w:right w:val="single" w:sz="4" w:space="0" w:color="auto"/>
            </w:tcBorders>
          </w:tcPr>
          <w:p w14:paraId="757B0D9B"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36 905</w:t>
            </w:r>
          </w:p>
        </w:tc>
        <w:tc>
          <w:tcPr>
            <w:tcW w:w="1418" w:type="dxa"/>
            <w:tcBorders>
              <w:top w:val="nil"/>
              <w:left w:val="single" w:sz="4" w:space="0" w:color="auto"/>
              <w:bottom w:val="single" w:sz="4" w:space="0" w:color="auto"/>
              <w:right w:val="single" w:sz="4" w:space="0" w:color="auto"/>
            </w:tcBorders>
            <w:shd w:val="clear" w:color="auto" w:fill="auto"/>
            <w:noWrap/>
          </w:tcPr>
          <w:p w14:paraId="0CC5F756"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33 246</w:t>
            </w:r>
          </w:p>
        </w:tc>
        <w:tc>
          <w:tcPr>
            <w:tcW w:w="1276" w:type="dxa"/>
            <w:gridSpan w:val="2"/>
            <w:tcBorders>
              <w:top w:val="nil"/>
              <w:left w:val="nil"/>
              <w:bottom w:val="single" w:sz="4" w:space="0" w:color="auto"/>
              <w:right w:val="single" w:sz="4" w:space="0" w:color="auto"/>
            </w:tcBorders>
            <w:shd w:val="clear" w:color="auto" w:fill="auto"/>
            <w:noWrap/>
          </w:tcPr>
          <w:p w14:paraId="21AE53D1"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(3,659)</w:t>
            </w:r>
          </w:p>
        </w:tc>
      </w:tr>
      <w:tr w:rsidR="00982D5F" w:rsidRPr="00664FF1" w14:paraId="0CC08B7C"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A032349"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Nueva Zelandia</w:t>
            </w:r>
          </w:p>
        </w:tc>
        <w:tc>
          <w:tcPr>
            <w:tcW w:w="1164" w:type="dxa"/>
            <w:tcBorders>
              <w:top w:val="nil"/>
              <w:left w:val="nil"/>
              <w:bottom w:val="single" w:sz="4" w:space="0" w:color="auto"/>
              <w:right w:val="single" w:sz="4" w:space="0" w:color="auto"/>
            </w:tcBorders>
            <w:shd w:val="clear" w:color="auto" w:fill="auto"/>
            <w:noWrap/>
          </w:tcPr>
          <w:p w14:paraId="056D59E0"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0,309</w:t>
            </w:r>
          </w:p>
        </w:tc>
        <w:tc>
          <w:tcPr>
            <w:tcW w:w="992" w:type="dxa"/>
            <w:tcBorders>
              <w:top w:val="nil"/>
              <w:left w:val="nil"/>
              <w:bottom w:val="single" w:sz="4" w:space="0" w:color="auto"/>
              <w:right w:val="single" w:sz="4" w:space="0" w:color="auto"/>
            </w:tcBorders>
            <w:shd w:val="clear" w:color="auto" w:fill="auto"/>
            <w:noWrap/>
          </w:tcPr>
          <w:p w14:paraId="4F1D9C3F"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0,317 %</w:t>
            </w:r>
          </w:p>
        </w:tc>
        <w:tc>
          <w:tcPr>
            <w:tcW w:w="1417" w:type="dxa"/>
            <w:tcBorders>
              <w:top w:val="single" w:sz="4" w:space="0" w:color="auto"/>
              <w:left w:val="nil"/>
              <w:bottom w:val="single" w:sz="4" w:space="0" w:color="auto"/>
              <w:right w:val="single" w:sz="4" w:space="0" w:color="auto"/>
            </w:tcBorders>
          </w:tcPr>
          <w:p w14:paraId="3E000DBB"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14 243</w:t>
            </w:r>
          </w:p>
        </w:tc>
        <w:tc>
          <w:tcPr>
            <w:tcW w:w="1418" w:type="dxa"/>
            <w:tcBorders>
              <w:top w:val="nil"/>
              <w:left w:val="single" w:sz="4" w:space="0" w:color="auto"/>
              <w:bottom w:val="single" w:sz="4" w:space="0" w:color="auto"/>
              <w:right w:val="single" w:sz="4" w:space="0" w:color="auto"/>
            </w:tcBorders>
            <w:shd w:val="clear" w:color="auto" w:fill="auto"/>
            <w:noWrap/>
          </w:tcPr>
          <w:p w14:paraId="231B878B"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15 130</w:t>
            </w:r>
          </w:p>
        </w:tc>
        <w:tc>
          <w:tcPr>
            <w:tcW w:w="1276" w:type="dxa"/>
            <w:gridSpan w:val="2"/>
            <w:tcBorders>
              <w:top w:val="nil"/>
              <w:left w:val="nil"/>
              <w:bottom w:val="single" w:sz="4" w:space="0" w:color="auto"/>
              <w:right w:val="single" w:sz="4" w:space="0" w:color="auto"/>
            </w:tcBorders>
            <w:shd w:val="clear" w:color="auto" w:fill="auto"/>
            <w:noWrap/>
          </w:tcPr>
          <w:p w14:paraId="722B9358"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887</w:t>
            </w:r>
          </w:p>
        </w:tc>
      </w:tr>
      <w:tr w:rsidR="0029494A" w:rsidRPr="00664FF1" w14:paraId="7DEA1EF5" w14:textId="77777777" w:rsidTr="00892553">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39104F26" w14:textId="77777777" w:rsidR="0029494A" w:rsidRPr="00664FF1" w:rsidRDefault="0029494A" w:rsidP="00892553">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Omán</w:t>
            </w:r>
          </w:p>
        </w:tc>
        <w:tc>
          <w:tcPr>
            <w:tcW w:w="1164" w:type="dxa"/>
            <w:tcBorders>
              <w:top w:val="nil"/>
              <w:left w:val="nil"/>
              <w:bottom w:val="single" w:sz="4" w:space="0" w:color="auto"/>
              <w:right w:val="single" w:sz="4" w:space="0" w:color="auto"/>
            </w:tcBorders>
            <w:shd w:val="clear" w:color="auto" w:fill="auto"/>
            <w:noWrap/>
          </w:tcPr>
          <w:p w14:paraId="41B944B7" w14:textId="77777777" w:rsidR="0029494A" w:rsidRPr="00664FF1" w:rsidRDefault="0029494A" w:rsidP="00892553">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0,111</w:t>
            </w:r>
          </w:p>
        </w:tc>
        <w:tc>
          <w:tcPr>
            <w:tcW w:w="992" w:type="dxa"/>
            <w:tcBorders>
              <w:top w:val="nil"/>
              <w:left w:val="nil"/>
              <w:bottom w:val="single" w:sz="4" w:space="0" w:color="auto"/>
              <w:right w:val="single" w:sz="4" w:space="0" w:color="auto"/>
            </w:tcBorders>
            <w:shd w:val="clear" w:color="auto" w:fill="auto"/>
            <w:noWrap/>
          </w:tcPr>
          <w:p w14:paraId="7B8DE722" w14:textId="77777777" w:rsidR="0029494A" w:rsidRPr="00664FF1" w:rsidRDefault="0029494A" w:rsidP="00892553">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0,114 %</w:t>
            </w:r>
          </w:p>
        </w:tc>
        <w:tc>
          <w:tcPr>
            <w:tcW w:w="1417" w:type="dxa"/>
            <w:tcBorders>
              <w:top w:val="single" w:sz="4" w:space="0" w:color="auto"/>
              <w:left w:val="nil"/>
              <w:bottom w:val="single" w:sz="4" w:space="0" w:color="auto"/>
              <w:right w:val="single" w:sz="4" w:space="0" w:color="auto"/>
            </w:tcBorders>
          </w:tcPr>
          <w:p w14:paraId="0DE90E92" w14:textId="77777777" w:rsidR="0029494A" w:rsidRPr="00664FF1" w:rsidRDefault="0029494A" w:rsidP="00892553">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5 629</w:t>
            </w:r>
          </w:p>
        </w:tc>
        <w:tc>
          <w:tcPr>
            <w:tcW w:w="1418" w:type="dxa"/>
            <w:tcBorders>
              <w:top w:val="nil"/>
              <w:left w:val="single" w:sz="4" w:space="0" w:color="auto"/>
              <w:bottom w:val="single" w:sz="4" w:space="0" w:color="auto"/>
              <w:right w:val="single" w:sz="4" w:space="0" w:color="auto"/>
            </w:tcBorders>
            <w:shd w:val="clear" w:color="auto" w:fill="auto"/>
            <w:noWrap/>
          </w:tcPr>
          <w:p w14:paraId="40E0BD66" w14:textId="77777777" w:rsidR="0029494A" w:rsidRPr="00664FF1" w:rsidRDefault="0029494A" w:rsidP="00892553">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5 435</w:t>
            </w:r>
          </w:p>
        </w:tc>
        <w:tc>
          <w:tcPr>
            <w:tcW w:w="1276" w:type="dxa"/>
            <w:gridSpan w:val="2"/>
            <w:tcBorders>
              <w:top w:val="nil"/>
              <w:left w:val="nil"/>
              <w:bottom w:val="single" w:sz="4" w:space="0" w:color="auto"/>
              <w:right w:val="single" w:sz="4" w:space="0" w:color="auto"/>
            </w:tcBorders>
            <w:shd w:val="clear" w:color="auto" w:fill="auto"/>
            <w:noWrap/>
          </w:tcPr>
          <w:p w14:paraId="08CEBB0A" w14:textId="77777777" w:rsidR="0029494A" w:rsidRPr="00664FF1" w:rsidRDefault="0029494A" w:rsidP="00892553">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(194)</w:t>
            </w:r>
          </w:p>
        </w:tc>
      </w:tr>
      <w:tr w:rsidR="0029494A" w:rsidRPr="00664FF1" w14:paraId="2EB79F15" w14:textId="77777777" w:rsidTr="00892553">
        <w:trPr>
          <w:trHeight w:val="276"/>
        </w:trPr>
        <w:tc>
          <w:tcPr>
            <w:tcW w:w="2523" w:type="dxa"/>
            <w:tcBorders>
              <w:top w:val="nil"/>
              <w:left w:val="single" w:sz="4" w:space="0" w:color="auto"/>
              <w:bottom w:val="single" w:sz="4" w:space="0" w:color="auto"/>
              <w:right w:val="single" w:sz="4" w:space="0" w:color="auto"/>
            </w:tcBorders>
            <w:shd w:val="clear" w:color="auto" w:fill="auto"/>
            <w:noWrap/>
            <w:vAlign w:val="center"/>
          </w:tcPr>
          <w:p w14:paraId="19B2A347" w14:textId="77777777" w:rsidR="0029494A" w:rsidRPr="00664FF1" w:rsidRDefault="0029494A" w:rsidP="00892553">
            <w:pPr>
              <w:spacing w:after="0" w:line="240" w:lineRule="auto"/>
              <w:rPr>
                <w:rFonts w:cstheme="minorHAnsi"/>
                <w:noProof/>
                <w:color w:val="000000" w:themeColor="text1"/>
                <w:sz w:val="20"/>
                <w:szCs w:val="20"/>
                <w:lang w:val="es-ES" w:eastAsia="en-GB"/>
              </w:rPr>
            </w:pPr>
            <w:r w:rsidRPr="00664FF1">
              <w:rPr>
                <w:rFonts w:cs="Arial"/>
                <w:noProof/>
                <w:color w:val="000000" w:themeColor="text1"/>
                <w:sz w:val="20"/>
                <w:szCs w:val="20"/>
                <w:lang w:val="es-ES" w:eastAsia="en-GB"/>
              </w:rPr>
              <w:t>Países Bajos</w:t>
            </w:r>
          </w:p>
        </w:tc>
        <w:tc>
          <w:tcPr>
            <w:tcW w:w="1164" w:type="dxa"/>
            <w:tcBorders>
              <w:top w:val="nil"/>
              <w:left w:val="nil"/>
              <w:bottom w:val="single" w:sz="4" w:space="0" w:color="auto"/>
              <w:right w:val="single" w:sz="4" w:space="0" w:color="auto"/>
            </w:tcBorders>
            <w:shd w:val="clear" w:color="auto" w:fill="auto"/>
            <w:noWrap/>
          </w:tcPr>
          <w:p w14:paraId="752EA173" w14:textId="77777777" w:rsidR="0029494A" w:rsidRPr="00664FF1" w:rsidRDefault="0029494A" w:rsidP="00892553">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1,377</w:t>
            </w:r>
          </w:p>
        </w:tc>
        <w:tc>
          <w:tcPr>
            <w:tcW w:w="992" w:type="dxa"/>
            <w:tcBorders>
              <w:top w:val="nil"/>
              <w:left w:val="nil"/>
              <w:bottom w:val="single" w:sz="4" w:space="0" w:color="auto"/>
              <w:right w:val="single" w:sz="4" w:space="0" w:color="auto"/>
            </w:tcBorders>
            <w:shd w:val="clear" w:color="auto" w:fill="auto"/>
            <w:noWrap/>
          </w:tcPr>
          <w:p w14:paraId="18F49DA2" w14:textId="77777777" w:rsidR="0029494A" w:rsidRPr="00664FF1" w:rsidRDefault="0029494A" w:rsidP="00892553">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1,414 %</w:t>
            </w:r>
          </w:p>
        </w:tc>
        <w:tc>
          <w:tcPr>
            <w:tcW w:w="1417" w:type="dxa"/>
            <w:tcBorders>
              <w:top w:val="single" w:sz="4" w:space="0" w:color="auto"/>
              <w:left w:val="nil"/>
              <w:bottom w:val="single" w:sz="4" w:space="0" w:color="auto"/>
              <w:right w:val="single" w:sz="4" w:space="0" w:color="auto"/>
            </w:tcBorders>
          </w:tcPr>
          <w:p w14:paraId="7B501635" w14:textId="77777777" w:rsidR="0029494A" w:rsidRPr="00664FF1" w:rsidRDefault="0029494A" w:rsidP="00892553">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66 371</w:t>
            </w:r>
          </w:p>
        </w:tc>
        <w:tc>
          <w:tcPr>
            <w:tcW w:w="1418" w:type="dxa"/>
            <w:tcBorders>
              <w:top w:val="nil"/>
              <w:left w:val="single" w:sz="4" w:space="0" w:color="auto"/>
              <w:bottom w:val="single" w:sz="4" w:space="0" w:color="auto"/>
              <w:right w:val="single" w:sz="4" w:space="0" w:color="auto"/>
            </w:tcBorders>
            <w:shd w:val="clear" w:color="auto" w:fill="auto"/>
            <w:noWrap/>
          </w:tcPr>
          <w:p w14:paraId="4A70DE99" w14:textId="77777777" w:rsidR="0029494A" w:rsidRPr="00664FF1" w:rsidRDefault="0029494A" w:rsidP="00892553">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67 422</w:t>
            </w:r>
          </w:p>
        </w:tc>
        <w:tc>
          <w:tcPr>
            <w:tcW w:w="1276" w:type="dxa"/>
            <w:gridSpan w:val="2"/>
            <w:tcBorders>
              <w:top w:val="nil"/>
              <w:left w:val="nil"/>
              <w:bottom w:val="single" w:sz="4" w:space="0" w:color="auto"/>
              <w:right w:val="single" w:sz="4" w:space="0" w:color="auto"/>
            </w:tcBorders>
            <w:shd w:val="clear" w:color="auto" w:fill="auto"/>
            <w:noWrap/>
          </w:tcPr>
          <w:p w14:paraId="67186A6C" w14:textId="77777777" w:rsidR="0029494A" w:rsidRPr="00664FF1" w:rsidRDefault="0029494A" w:rsidP="00892553">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1,051</w:t>
            </w:r>
          </w:p>
        </w:tc>
      </w:tr>
      <w:tr w:rsidR="0029494A" w:rsidRPr="00664FF1" w14:paraId="30C2CD6F" w14:textId="77777777" w:rsidTr="00892553">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555EA70B" w14:textId="77777777" w:rsidR="0029494A" w:rsidRPr="00664FF1" w:rsidRDefault="0029494A" w:rsidP="00892553">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Pakistán</w:t>
            </w:r>
          </w:p>
        </w:tc>
        <w:tc>
          <w:tcPr>
            <w:tcW w:w="1164" w:type="dxa"/>
            <w:tcBorders>
              <w:top w:val="nil"/>
              <w:left w:val="nil"/>
              <w:bottom w:val="single" w:sz="4" w:space="0" w:color="auto"/>
              <w:right w:val="single" w:sz="4" w:space="0" w:color="auto"/>
            </w:tcBorders>
            <w:shd w:val="clear" w:color="auto" w:fill="auto"/>
            <w:noWrap/>
          </w:tcPr>
          <w:p w14:paraId="2B3B369A" w14:textId="77777777" w:rsidR="0029494A" w:rsidRPr="00664FF1" w:rsidRDefault="0029494A" w:rsidP="00892553">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0,114</w:t>
            </w:r>
          </w:p>
        </w:tc>
        <w:tc>
          <w:tcPr>
            <w:tcW w:w="992" w:type="dxa"/>
            <w:tcBorders>
              <w:top w:val="nil"/>
              <w:left w:val="nil"/>
              <w:bottom w:val="single" w:sz="4" w:space="0" w:color="auto"/>
              <w:right w:val="single" w:sz="4" w:space="0" w:color="auto"/>
            </w:tcBorders>
            <w:shd w:val="clear" w:color="auto" w:fill="auto"/>
            <w:noWrap/>
          </w:tcPr>
          <w:p w14:paraId="19AA711D" w14:textId="77777777" w:rsidR="0029494A" w:rsidRPr="00664FF1" w:rsidRDefault="0029494A" w:rsidP="00892553">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0,117 %</w:t>
            </w:r>
          </w:p>
        </w:tc>
        <w:tc>
          <w:tcPr>
            <w:tcW w:w="1417" w:type="dxa"/>
            <w:tcBorders>
              <w:top w:val="single" w:sz="4" w:space="0" w:color="auto"/>
              <w:left w:val="nil"/>
              <w:bottom w:val="single" w:sz="4" w:space="0" w:color="auto"/>
              <w:right w:val="single" w:sz="4" w:space="0" w:color="auto"/>
            </w:tcBorders>
          </w:tcPr>
          <w:p w14:paraId="3AC21DBB" w14:textId="77777777" w:rsidR="0029494A" w:rsidRPr="00664FF1" w:rsidRDefault="0029494A" w:rsidP="00892553">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5 629</w:t>
            </w:r>
          </w:p>
        </w:tc>
        <w:tc>
          <w:tcPr>
            <w:tcW w:w="1418" w:type="dxa"/>
            <w:tcBorders>
              <w:top w:val="nil"/>
              <w:left w:val="single" w:sz="4" w:space="0" w:color="auto"/>
              <w:bottom w:val="single" w:sz="4" w:space="0" w:color="auto"/>
              <w:right w:val="single" w:sz="4" w:space="0" w:color="auto"/>
            </w:tcBorders>
            <w:shd w:val="clear" w:color="auto" w:fill="auto"/>
            <w:noWrap/>
          </w:tcPr>
          <w:p w14:paraId="43FB719D" w14:textId="77777777" w:rsidR="0029494A" w:rsidRPr="00664FF1" w:rsidRDefault="0029494A" w:rsidP="00892553">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5 582</w:t>
            </w:r>
          </w:p>
        </w:tc>
        <w:tc>
          <w:tcPr>
            <w:tcW w:w="1276" w:type="dxa"/>
            <w:gridSpan w:val="2"/>
            <w:tcBorders>
              <w:top w:val="nil"/>
              <w:left w:val="nil"/>
              <w:bottom w:val="single" w:sz="4" w:space="0" w:color="auto"/>
              <w:right w:val="single" w:sz="4" w:space="0" w:color="auto"/>
            </w:tcBorders>
            <w:shd w:val="clear" w:color="auto" w:fill="auto"/>
            <w:noWrap/>
          </w:tcPr>
          <w:p w14:paraId="20427658" w14:textId="77777777" w:rsidR="0029494A" w:rsidRPr="00664FF1" w:rsidRDefault="0029494A" w:rsidP="00892553">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(47)</w:t>
            </w:r>
          </w:p>
        </w:tc>
      </w:tr>
      <w:tr w:rsidR="00982D5F" w:rsidRPr="00B4195A" w14:paraId="7B951358" w14:textId="77777777" w:rsidTr="00200B34">
        <w:trPr>
          <w:gridAfter w:val="1"/>
          <w:wAfter w:w="284" w:type="dxa"/>
          <w:trHeight w:val="276"/>
        </w:trPr>
        <w:tc>
          <w:tcPr>
            <w:tcW w:w="8506" w:type="dxa"/>
            <w:gridSpan w:val="6"/>
            <w:tcBorders>
              <w:top w:val="single" w:sz="4" w:space="0" w:color="auto"/>
            </w:tcBorders>
            <w:shd w:val="clear" w:color="auto" w:fill="auto"/>
            <w:noWrap/>
          </w:tcPr>
          <w:p w14:paraId="51B3D8E8" w14:textId="77777777" w:rsidR="00982D5F" w:rsidRPr="00A04EB5" w:rsidRDefault="00982D5F" w:rsidP="00982D5F">
            <w:pPr>
              <w:spacing w:after="0" w:line="240" w:lineRule="auto"/>
              <w:rPr>
                <w:rFonts w:cs="Arial"/>
                <w:noProof/>
                <w:color w:val="000000"/>
                <w:sz w:val="20"/>
                <w:szCs w:val="20"/>
                <w:lang w:val="es-ES" w:eastAsia="en-GB"/>
              </w:rPr>
            </w:pPr>
            <w:r w:rsidRPr="00814222">
              <w:rPr>
                <w:rFonts w:cs="Arial"/>
                <w:noProof/>
                <w:color w:val="000000"/>
                <w:sz w:val="20"/>
                <w:szCs w:val="20"/>
                <w:lang w:val="es-ES" w:eastAsia="en-GB"/>
              </w:rPr>
              <w:t>* Con arreglo a la Resolución A/RES/76/238 de las Naciones Unidas; se aplicará la escala revisada de las Naciones Unidas para el trienio cuando esta se haya publicado.</w:t>
            </w:r>
          </w:p>
        </w:tc>
      </w:tr>
      <w:tr w:rsidR="00982D5F" w:rsidRPr="00664FF1" w14:paraId="24B5CBF8"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E1F3719"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lastRenderedPageBreak/>
              <w:t>Palau</w:t>
            </w:r>
          </w:p>
        </w:tc>
        <w:tc>
          <w:tcPr>
            <w:tcW w:w="1164" w:type="dxa"/>
            <w:tcBorders>
              <w:top w:val="nil"/>
              <w:left w:val="nil"/>
              <w:bottom w:val="single" w:sz="4" w:space="0" w:color="auto"/>
              <w:right w:val="single" w:sz="4" w:space="0" w:color="auto"/>
            </w:tcBorders>
            <w:shd w:val="clear" w:color="auto" w:fill="auto"/>
            <w:noWrap/>
          </w:tcPr>
          <w:p w14:paraId="7E917FD6"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0,001</w:t>
            </w:r>
          </w:p>
        </w:tc>
        <w:tc>
          <w:tcPr>
            <w:tcW w:w="992" w:type="dxa"/>
            <w:tcBorders>
              <w:top w:val="nil"/>
              <w:left w:val="nil"/>
              <w:bottom w:val="single" w:sz="4" w:space="0" w:color="auto"/>
              <w:right w:val="single" w:sz="4" w:space="0" w:color="auto"/>
            </w:tcBorders>
            <w:shd w:val="clear" w:color="auto" w:fill="auto"/>
            <w:noWrap/>
          </w:tcPr>
          <w:p w14:paraId="2EE23911"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0,001 %</w:t>
            </w:r>
          </w:p>
        </w:tc>
        <w:tc>
          <w:tcPr>
            <w:tcW w:w="1417" w:type="dxa"/>
            <w:tcBorders>
              <w:top w:val="single" w:sz="4" w:space="0" w:color="auto"/>
              <w:left w:val="nil"/>
              <w:bottom w:val="single" w:sz="4" w:space="0" w:color="auto"/>
              <w:right w:val="single" w:sz="4" w:space="0" w:color="auto"/>
            </w:tcBorders>
          </w:tcPr>
          <w:p w14:paraId="37B412A0"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1 000</w:t>
            </w:r>
          </w:p>
        </w:tc>
        <w:tc>
          <w:tcPr>
            <w:tcW w:w="1418" w:type="dxa"/>
            <w:tcBorders>
              <w:top w:val="nil"/>
              <w:left w:val="single" w:sz="4" w:space="0" w:color="auto"/>
              <w:bottom w:val="single" w:sz="4" w:space="0" w:color="auto"/>
              <w:right w:val="single" w:sz="4" w:space="0" w:color="auto"/>
            </w:tcBorders>
            <w:shd w:val="clear" w:color="auto" w:fill="auto"/>
            <w:noWrap/>
          </w:tcPr>
          <w:p w14:paraId="123B489D"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075D6344"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w:t>
            </w:r>
          </w:p>
        </w:tc>
      </w:tr>
      <w:tr w:rsidR="00982D5F" w:rsidRPr="00664FF1" w14:paraId="7851E986"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6D5EBFA2"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Panamá</w:t>
            </w:r>
          </w:p>
        </w:tc>
        <w:tc>
          <w:tcPr>
            <w:tcW w:w="1164" w:type="dxa"/>
            <w:tcBorders>
              <w:top w:val="nil"/>
              <w:left w:val="nil"/>
              <w:bottom w:val="single" w:sz="4" w:space="0" w:color="auto"/>
              <w:right w:val="single" w:sz="4" w:space="0" w:color="auto"/>
            </w:tcBorders>
            <w:shd w:val="clear" w:color="auto" w:fill="auto"/>
            <w:noWrap/>
          </w:tcPr>
          <w:p w14:paraId="66EAA22F"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0,090</w:t>
            </w:r>
          </w:p>
        </w:tc>
        <w:tc>
          <w:tcPr>
            <w:tcW w:w="992" w:type="dxa"/>
            <w:tcBorders>
              <w:top w:val="nil"/>
              <w:left w:val="nil"/>
              <w:bottom w:val="single" w:sz="4" w:space="0" w:color="auto"/>
              <w:right w:val="single" w:sz="4" w:space="0" w:color="auto"/>
            </w:tcBorders>
            <w:shd w:val="clear" w:color="auto" w:fill="auto"/>
            <w:noWrap/>
          </w:tcPr>
          <w:p w14:paraId="525CDA7C"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0,092 %</w:t>
            </w:r>
          </w:p>
        </w:tc>
        <w:tc>
          <w:tcPr>
            <w:tcW w:w="1417" w:type="dxa"/>
            <w:tcBorders>
              <w:top w:val="single" w:sz="4" w:space="0" w:color="auto"/>
              <w:left w:val="nil"/>
              <w:bottom w:val="single" w:sz="4" w:space="0" w:color="auto"/>
              <w:right w:val="single" w:sz="4" w:space="0" w:color="auto"/>
            </w:tcBorders>
          </w:tcPr>
          <w:p w14:paraId="4F36B916"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2 203</w:t>
            </w:r>
          </w:p>
        </w:tc>
        <w:tc>
          <w:tcPr>
            <w:tcW w:w="1418" w:type="dxa"/>
            <w:tcBorders>
              <w:top w:val="nil"/>
              <w:left w:val="single" w:sz="4" w:space="0" w:color="auto"/>
              <w:bottom w:val="single" w:sz="4" w:space="0" w:color="auto"/>
              <w:right w:val="single" w:sz="4" w:space="0" w:color="auto"/>
            </w:tcBorders>
            <w:shd w:val="clear" w:color="auto" w:fill="auto"/>
            <w:noWrap/>
          </w:tcPr>
          <w:p w14:paraId="01676C5E"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4 407</w:t>
            </w:r>
          </w:p>
        </w:tc>
        <w:tc>
          <w:tcPr>
            <w:tcW w:w="1276" w:type="dxa"/>
            <w:gridSpan w:val="2"/>
            <w:tcBorders>
              <w:top w:val="nil"/>
              <w:left w:val="nil"/>
              <w:bottom w:val="single" w:sz="4" w:space="0" w:color="auto"/>
              <w:right w:val="single" w:sz="4" w:space="0" w:color="auto"/>
            </w:tcBorders>
            <w:shd w:val="clear" w:color="auto" w:fill="auto"/>
            <w:noWrap/>
          </w:tcPr>
          <w:p w14:paraId="77B510C9"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2,204</w:t>
            </w:r>
          </w:p>
        </w:tc>
      </w:tr>
      <w:tr w:rsidR="00982D5F" w:rsidRPr="00664FF1" w14:paraId="4AEB804B"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978C4D1"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Papua Nueva Guinea</w:t>
            </w:r>
          </w:p>
        </w:tc>
        <w:tc>
          <w:tcPr>
            <w:tcW w:w="1164" w:type="dxa"/>
            <w:tcBorders>
              <w:top w:val="nil"/>
              <w:left w:val="nil"/>
              <w:bottom w:val="single" w:sz="4" w:space="0" w:color="auto"/>
              <w:right w:val="single" w:sz="4" w:space="0" w:color="auto"/>
            </w:tcBorders>
            <w:shd w:val="clear" w:color="auto" w:fill="auto"/>
            <w:noWrap/>
          </w:tcPr>
          <w:p w14:paraId="292391F8"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0,010</w:t>
            </w:r>
          </w:p>
        </w:tc>
        <w:tc>
          <w:tcPr>
            <w:tcW w:w="992" w:type="dxa"/>
            <w:tcBorders>
              <w:top w:val="nil"/>
              <w:left w:val="nil"/>
              <w:bottom w:val="single" w:sz="4" w:space="0" w:color="auto"/>
              <w:right w:val="single" w:sz="4" w:space="0" w:color="auto"/>
            </w:tcBorders>
            <w:shd w:val="clear" w:color="auto" w:fill="auto"/>
            <w:noWrap/>
          </w:tcPr>
          <w:p w14:paraId="54A39D4D"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0,010 %</w:t>
            </w:r>
          </w:p>
        </w:tc>
        <w:tc>
          <w:tcPr>
            <w:tcW w:w="1417" w:type="dxa"/>
            <w:tcBorders>
              <w:top w:val="single" w:sz="4" w:space="0" w:color="auto"/>
              <w:left w:val="nil"/>
              <w:bottom w:val="single" w:sz="4" w:space="0" w:color="auto"/>
              <w:right w:val="single" w:sz="4" w:space="0" w:color="auto"/>
            </w:tcBorders>
          </w:tcPr>
          <w:p w14:paraId="23D67462"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1 000</w:t>
            </w:r>
          </w:p>
        </w:tc>
        <w:tc>
          <w:tcPr>
            <w:tcW w:w="1418" w:type="dxa"/>
            <w:tcBorders>
              <w:top w:val="nil"/>
              <w:left w:val="single" w:sz="4" w:space="0" w:color="auto"/>
              <w:bottom w:val="single" w:sz="4" w:space="0" w:color="auto"/>
              <w:right w:val="single" w:sz="4" w:space="0" w:color="auto"/>
            </w:tcBorders>
            <w:shd w:val="clear" w:color="auto" w:fill="auto"/>
            <w:noWrap/>
          </w:tcPr>
          <w:p w14:paraId="753B8C2B"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087D5326"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w:t>
            </w:r>
          </w:p>
        </w:tc>
      </w:tr>
      <w:tr w:rsidR="00982D5F" w:rsidRPr="00664FF1" w14:paraId="71C0D39D"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47A58C85"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Paraguay</w:t>
            </w:r>
          </w:p>
        </w:tc>
        <w:tc>
          <w:tcPr>
            <w:tcW w:w="1164" w:type="dxa"/>
            <w:tcBorders>
              <w:top w:val="nil"/>
              <w:left w:val="nil"/>
              <w:bottom w:val="single" w:sz="4" w:space="0" w:color="auto"/>
              <w:right w:val="single" w:sz="4" w:space="0" w:color="auto"/>
            </w:tcBorders>
            <w:shd w:val="clear" w:color="auto" w:fill="auto"/>
            <w:noWrap/>
          </w:tcPr>
          <w:p w14:paraId="350CAAE6"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0,026</w:t>
            </w:r>
          </w:p>
        </w:tc>
        <w:tc>
          <w:tcPr>
            <w:tcW w:w="992" w:type="dxa"/>
            <w:tcBorders>
              <w:top w:val="nil"/>
              <w:left w:val="nil"/>
              <w:bottom w:val="single" w:sz="4" w:space="0" w:color="auto"/>
              <w:right w:val="single" w:sz="4" w:space="0" w:color="auto"/>
            </w:tcBorders>
            <w:shd w:val="clear" w:color="auto" w:fill="auto"/>
            <w:noWrap/>
          </w:tcPr>
          <w:p w14:paraId="42051890"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0,027 %</w:t>
            </w:r>
          </w:p>
        </w:tc>
        <w:tc>
          <w:tcPr>
            <w:tcW w:w="1417" w:type="dxa"/>
            <w:tcBorders>
              <w:top w:val="single" w:sz="4" w:space="0" w:color="auto"/>
              <w:left w:val="nil"/>
              <w:bottom w:val="single" w:sz="4" w:space="0" w:color="auto"/>
              <w:right w:val="single" w:sz="4" w:space="0" w:color="auto"/>
            </w:tcBorders>
          </w:tcPr>
          <w:p w14:paraId="588C3270"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1 000</w:t>
            </w:r>
          </w:p>
        </w:tc>
        <w:tc>
          <w:tcPr>
            <w:tcW w:w="1418" w:type="dxa"/>
            <w:tcBorders>
              <w:top w:val="nil"/>
              <w:left w:val="single" w:sz="4" w:space="0" w:color="auto"/>
              <w:bottom w:val="single" w:sz="4" w:space="0" w:color="auto"/>
              <w:right w:val="single" w:sz="4" w:space="0" w:color="auto"/>
            </w:tcBorders>
            <w:shd w:val="clear" w:color="auto" w:fill="auto"/>
            <w:noWrap/>
          </w:tcPr>
          <w:p w14:paraId="1577E2A2"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1 273</w:t>
            </w:r>
          </w:p>
        </w:tc>
        <w:tc>
          <w:tcPr>
            <w:tcW w:w="1276" w:type="dxa"/>
            <w:gridSpan w:val="2"/>
            <w:tcBorders>
              <w:top w:val="nil"/>
              <w:left w:val="nil"/>
              <w:bottom w:val="single" w:sz="4" w:space="0" w:color="auto"/>
              <w:right w:val="single" w:sz="4" w:space="0" w:color="auto"/>
            </w:tcBorders>
            <w:shd w:val="clear" w:color="auto" w:fill="auto"/>
            <w:noWrap/>
          </w:tcPr>
          <w:p w14:paraId="333E2291"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273</w:t>
            </w:r>
          </w:p>
        </w:tc>
      </w:tr>
      <w:tr w:rsidR="00982D5F" w:rsidRPr="00664FF1" w14:paraId="18A84832"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0D831E0E"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Perú</w:t>
            </w:r>
          </w:p>
        </w:tc>
        <w:tc>
          <w:tcPr>
            <w:tcW w:w="1164" w:type="dxa"/>
            <w:tcBorders>
              <w:top w:val="nil"/>
              <w:left w:val="nil"/>
              <w:bottom w:val="single" w:sz="4" w:space="0" w:color="auto"/>
              <w:right w:val="single" w:sz="4" w:space="0" w:color="auto"/>
            </w:tcBorders>
            <w:shd w:val="clear" w:color="auto" w:fill="auto"/>
            <w:noWrap/>
          </w:tcPr>
          <w:p w14:paraId="7A24C7D7"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0,163</w:t>
            </w:r>
          </w:p>
        </w:tc>
        <w:tc>
          <w:tcPr>
            <w:tcW w:w="992" w:type="dxa"/>
            <w:tcBorders>
              <w:top w:val="nil"/>
              <w:left w:val="nil"/>
              <w:bottom w:val="single" w:sz="4" w:space="0" w:color="auto"/>
              <w:right w:val="single" w:sz="4" w:space="0" w:color="auto"/>
            </w:tcBorders>
            <w:shd w:val="clear" w:color="auto" w:fill="auto"/>
            <w:noWrap/>
          </w:tcPr>
          <w:p w14:paraId="70136B41"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0,167 %</w:t>
            </w:r>
          </w:p>
        </w:tc>
        <w:tc>
          <w:tcPr>
            <w:tcW w:w="1417" w:type="dxa"/>
            <w:tcBorders>
              <w:top w:val="single" w:sz="4" w:space="0" w:color="auto"/>
              <w:left w:val="nil"/>
              <w:bottom w:val="single" w:sz="4" w:space="0" w:color="auto"/>
              <w:right w:val="single" w:sz="4" w:space="0" w:color="auto"/>
            </w:tcBorders>
          </w:tcPr>
          <w:p w14:paraId="34068909"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7440</w:t>
            </w:r>
          </w:p>
        </w:tc>
        <w:tc>
          <w:tcPr>
            <w:tcW w:w="1418" w:type="dxa"/>
            <w:tcBorders>
              <w:top w:val="nil"/>
              <w:left w:val="single" w:sz="4" w:space="0" w:color="auto"/>
              <w:bottom w:val="single" w:sz="4" w:space="0" w:color="auto"/>
              <w:right w:val="single" w:sz="4" w:space="0" w:color="auto"/>
            </w:tcBorders>
            <w:shd w:val="clear" w:color="auto" w:fill="auto"/>
            <w:noWrap/>
          </w:tcPr>
          <w:p w14:paraId="79C3F1D0"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7 981</w:t>
            </w:r>
          </w:p>
        </w:tc>
        <w:tc>
          <w:tcPr>
            <w:tcW w:w="1276" w:type="dxa"/>
            <w:gridSpan w:val="2"/>
            <w:tcBorders>
              <w:top w:val="nil"/>
              <w:left w:val="nil"/>
              <w:bottom w:val="single" w:sz="4" w:space="0" w:color="auto"/>
              <w:right w:val="single" w:sz="4" w:space="0" w:color="auto"/>
            </w:tcBorders>
            <w:shd w:val="clear" w:color="auto" w:fill="auto"/>
            <w:noWrap/>
          </w:tcPr>
          <w:p w14:paraId="6D20A6B4"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541</w:t>
            </w:r>
          </w:p>
        </w:tc>
      </w:tr>
      <w:tr w:rsidR="00982D5F" w:rsidRPr="00664FF1" w14:paraId="45681C6A"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0AE662EF"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Polonia</w:t>
            </w:r>
          </w:p>
        </w:tc>
        <w:tc>
          <w:tcPr>
            <w:tcW w:w="1164" w:type="dxa"/>
            <w:tcBorders>
              <w:top w:val="nil"/>
              <w:left w:val="nil"/>
              <w:bottom w:val="single" w:sz="4" w:space="0" w:color="auto"/>
              <w:right w:val="single" w:sz="4" w:space="0" w:color="auto"/>
            </w:tcBorders>
            <w:shd w:val="clear" w:color="auto" w:fill="auto"/>
            <w:noWrap/>
          </w:tcPr>
          <w:p w14:paraId="436E2A37"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0,837</w:t>
            </w:r>
          </w:p>
        </w:tc>
        <w:tc>
          <w:tcPr>
            <w:tcW w:w="992" w:type="dxa"/>
            <w:tcBorders>
              <w:top w:val="nil"/>
              <w:left w:val="nil"/>
              <w:bottom w:val="single" w:sz="4" w:space="0" w:color="auto"/>
              <w:right w:val="single" w:sz="4" w:space="0" w:color="auto"/>
            </w:tcBorders>
            <w:shd w:val="clear" w:color="auto" w:fill="auto"/>
            <w:noWrap/>
          </w:tcPr>
          <w:p w14:paraId="74564D14"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0,859 %</w:t>
            </w:r>
          </w:p>
        </w:tc>
        <w:tc>
          <w:tcPr>
            <w:tcW w:w="1417" w:type="dxa"/>
            <w:tcBorders>
              <w:top w:val="single" w:sz="4" w:space="0" w:color="auto"/>
              <w:left w:val="nil"/>
              <w:bottom w:val="single" w:sz="4" w:space="0" w:color="auto"/>
              <w:right w:val="single" w:sz="4" w:space="0" w:color="auto"/>
            </w:tcBorders>
          </w:tcPr>
          <w:p w14:paraId="2DD7F4F3"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39 255</w:t>
            </w:r>
          </w:p>
        </w:tc>
        <w:tc>
          <w:tcPr>
            <w:tcW w:w="1418" w:type="dxa"/>
            <w:tcBorders>
              <w:top w:val="nil"/>
              <w:left w:val="single" w:sz="4" w:space="0" w:color="auto"/>
              <w:bottom w:val="single" w:sz="4" w:space="0" w:color="auto"/>
              <w:right w:val="single" w:sz="4" w:space="0" w:color="auto"/>
            </w:tcBorders>
            <w:shd w:val="clear" w:color="auto" w:fill="auto"/>
            <w:noWrap/>
          </w:tcPr>
          <w:p w14:paraId="50DCCB58"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40 982</w:t>
            </w:r>
          </w:p>
        </w:tc>
        <w:tc>
          <w:tcPr>
            <w:tcW w:w="1276" w:type="dxa"/>
            <w:gridSpan w:val="2"/>
            <w:tcBorders>
              <w:top w:val="nil"/>
              <w:left w:val="nil"/>
              <w:bottom w:val="single" w:sz="4" w:space="0" w:color="auto"/>
              <w:right w:val="single" w:sz="4" w:space="0" w:color="auto"/>
            </w:tcBorders>
            <w:shd w:val="clear" w:color="auto" w:fill="auto"/>
            <w:noWrap/>
          </w:tcPr>
          <w:p w14:paraId="4171CA3B"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1,727</w:t>
            </w:r>
          </w:p>
        </w:tc>
      </w:tr>
      <w:tr w:rsidR="00982D5F" w:rsidRPr="00664FF1" w14:paraId="4E8324FD"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4616E653"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Portugal</w:t>
            </w:r>
          </w:p>
        </w:tc>
        <w:tc>
          <w:tcPr>
            <w:tcW w:w="1164" w:type="dxa"/>
            <w:tcBorders>
              <w:top w:val="nil"/>
              <w:left w:val="nil"/>
              <w:bottom w:val="single" w:sz="4" w:space="0" w:color="auto"/>
              <w:right w:val="single" w:sz="4" w:space="0" w:color="auto"/>
            </w:tcBorders>
            <w:shd w:val="clear" w:color="auto" w:fill="auto"/>
            <w:noWrap/>
          </w:tcPr>
          <w:p w14:paraId="778ED37E"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0,353</w:t>
            </w:r>
          </w:p>
        </w:tc>
        <w:tc>
          <w:tcPr>
            <w:tcW w:w="992" w:type="dxa"/>
            <w:tcBorders>
              <w:top w:val="nil"/>
              <w:left w:val="nil"/>
              <w:bottom w:val="single" w:sz="4" w:space="0" w:color="auto"/>
              <w:right w:val="single" w:sz="4" w:space="0" w:color="auto"/>
            </w:tcBorders>
            <w:shd w:val="clear" w:color="auto" w:fill="auto"/>
            <w:noWrap/>
          </w:tcPr>
          <w:p w14:paraId="3D5484B5"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0,362 %</w:t>
            </w:r>
          </w:p>
        </w:tc>
        <w:tc>
          <w:tcPr>
            <w:tcW w:w="1417" w:type="dxa"/>
            <w:tcBorders>
              <w:top w:val="single" w:sz="4" w:space="0" w:color="auto"/>
              <w:left w:val="nil"/>
              <w:bottom w:val="single" w:sz="4" w:space="0" w:color="auto"/>
              <w:right w:val="single" w:sz="4" w:space="0" w:color="auto"/>
            </w:tcBorders>
          </w:tcPr>
          <w:p w14:paraId="6E73D803"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17 131</w:t>
            </w:r>
          </w:p>
        </w:tc>
        <w:tc>
          <w:tcPr>
            <w:tcW w:w="1418" w:type="dxa"/>
            <w:tcBorders>
              <w:top w:val="nil"/>
              <w:left w:val="single" w:sz="4" w:space="0" w:color="auto"/>
              <w:bottom w:val="single" w:sz="4" w:space="0" w:color="auto"/>
              <w:right w:val="single" w:sz="4" w:space="0" w:color="auto"/>
            </w:tcBorders>
            <w:shd w:val="clear" w:color="auto" w:fill="auto"/>
            <w:noWrap/>
          </w:tcPr>
          <w:p w14:paraId="6D32D722"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17 284</w:t>
            </w:r>
          </w:p>
        </w:tc>
        <w:tc>
          <w:tcPr>
            <w:tcW w:w="1276" w:type="dxa"/>
            <w:gridSpan w:val="2"/>
            <w:tcBorders>
              <w:top w:val="nil"/>
              <w:left w:val="nil"/>
              <w:bottom w:val="single" w:sz="4" w:space="0" w:color="auto"/>
              <w:right w:val="single" w:sz="4" w:space="0" w:color="auto"/>
            </w:tcBorders>
            <w:shd w:val="clear" w:color="auto" w:fill="auto"/>
            <w:noWrap/>
          </w:tcPr>
          <w:p w14:paraId="527430DB"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153</w:t>
            </w:r>
          </w:p>
        </w:tc>
      </w:tr>
      <w:tr w:rsidR="00982D5F" w:rsidRPr="00664FF1" w14:paraId="51021CAC"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82ED92D"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Reino Unido</w:t>
            </w:r>
          </w:p>
        </w:tc>
        <w:tc>
          <w:tcPr>
            <w:tcW w:w="1164" w:type="dxa"/>
            <w:tcBorders>
              <w:top w:val="nil"/>
              <w:left w:val="nil"/>
              <w:bottom w:val="single" w:sz="4" w:space="0" w:color="auto"/>
              <w:right w:val="single" w:sz="4" w:space="0" w:color="auto"/>
            </w:tcBorders>
            <w:shd w:val="clear" w:color="auto" w:fill="auto"/>
            <w:noWrap/>
          </w:tcPr>
          <w:p w14:paraId="584E4FF7"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4,375</w:t>
            </w:r>
          </w:p>
        </w:tc>
        <w:tc>
          <w:tcPr>
            <w:tcW w:w="992" w:type="dxa"/>
            <w:tcBorders>
              <w:top w:val="nil"/>
              <w:left w:val="nil"/>
              <w:bottom w:val="single" w:sz="4" w:space="0" w:color="auto"/>
              <w:right w:val="single" w:sz="4" w:space="0" w:color="auto"/>
            </w:tcBorders>
            <w:shd w:val="clear" w:color="auto" w:fill="auto"/>
            <w:noWrap/>
          </w:tcPr>
          <w:p w14:paraId="4F5E8E8C"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4,491 %</w:t>
            </w:r>
          </w:p>
        </w:tc>
        <w:tc>
          <w:tcPr>
            <w:tcW w:w="1417" w:type="dxa"/>
            <w:tcBorders>
              <w:top w:val="single" w:sz="4" w:space="0" w:color="auto"/>
              <w:left w:val="nil"/>
              <w:bottom w:val="single" w:sz="4" w:space="0" w:color="auto"/>
              <w:right w:val="single" w:sz="4" w:space="0" w:color="auto"/>
            </w:tcBorders>
          </w:tcPr>
          <w:p w14:paraId="798F6633"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223 536</w:t>
            </w:r>
          </w:p>
        </w:tc>
        <w:tc>
          <w:tcPr>
            <w:tcW w:w="1418" w:type="dxa"/>
            <w:tcBorders>
              <w:top w:val="nil"/>
              <w:left w:val="single" w:sz="4" w:space="0" w:color="auto"/>
              <w:bottom w:val="single" w:sz="4" w:space="0" w:color="auto"/>
              <w:right w:val="single" w:sz="4" w:space="0" w:color="auto"/>
            </w:tcBorders>
            <w:shd w:val="clear" w:color="auto" w:fill="auto"/>
            <w:noWrap/>
          </w:tcPr>
          <w:p w14:paraId="0D50AE76"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214 212</w:t>
            </w:r>
          </w:p>
        </w:tc>
        <w:tc>
          <w:tcPr>
            <w:tcW w:w="1276" w:type="dxa"/>
            <w:gridSpan w:val="2"/>
            <w:tcBorders>
              <w:top w:val="nil"/>
              <w:left w:val="nil"/>
              <w:bottom w:val="single" w:sz="4" w:space="0" w:color="auto"/>
              <w:right w:val="single" w:sz="4" w:space="0" w:color="auto"/>
            </w:tcBorders>
            <w:shd w:val="clear" w:color="auto" w:fill="auto"/>
            <w:noWrap/>
          </w:tcPr>
          <w:p w14:paraId="6B41A920"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(9,324)</w:t>
            </w:r>
          </w:p>
        </w:tc>
      </w:tr>
      <w:tr w:rsidR="00982D5F" w:rsidRPr="00664FF1" w14:paraId="20E066F1"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vAlign w:val="center"/>
          </w:tcPr>
          <w:p w14:paraId="5912C9A0"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Arial"/>
                <w:noProof/>
                <w:color w:val="000000" w:themeColor="text1"/>
                <w:sz w:val="20"/>
                <w:szCs w:val="20"/>
                <w:lang w:val="es-ES" w:eastAsia="en-GB"/>
              </w:rPr>
              <w:t>República Árabe Siria</w:t>
            </w:r>
          </w:p>
        </w:tc>
        <w:tc>
          <w:tcPr>
            <w:tcW w:w="1164" w:type="dxa"/>
            <w:tcBorders>
              <w:top w:val="nil"/>
              <w:left w:val="nil"/>
              <w:bottom w:val="single" w:sz="4" w:space="0" w:color="auto"/>
              <w:right w:val="single" w:sz="4" w:space="0" w:color="auto"/>
            </w:tcBorders>
            <w:shd w:val="clear" w:color="auto" w:fill="auto"/>
            <w:noWrap/>
          </w:tcPr>
          <w:p w14:paraId="40CDE27B"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0,009</w:t>
            </w:r>
          </w:p>
        </w:tc>
        <w:tc>
          <w:tcPr>
            <w:tcW w:w="992" w:type="dxa"/>
            <w:tcBorders>
              <w:top w:val="nil"/>
              <w:left w:val="nil"/>
              <w:bottom w:val="single" w:sz="4" w:space="0" w:color="auto"/>
              <w:right w:val="single" w:sz="4" w:space="0" w:color="auto"/>
            </w:tcBorders>
            <w:shd w:val="clear" w:color="auto" w:fill="auto"/>
            <w:noWrap/>
          </w:tcPr>
          <w:p w14:paraId="35765CFB"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0,009 %</w:t>
            </w:r>
          </w:p>
        </w:tc>
        <w:tc>
          <w:tcPr>
            <w:tcW w:w="1417" w:type="dxa"/>
            <w:tcBorders>
              <w:top w:val="single" w:sz="4" w:space="0" w:color="auto"/>
              <w:left w:val="nil"/>
              <w:bottom w:val="single" w:sz="4" w:space="0" w:color="auto"/>
              <w:right w:val="single" w:sz="4" w:space="0" w:color="auto"/>
            </w:tcBorders>
          </w:tcPr>
          <w:p w14:paraId="18D9C9ED"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1 000</w:t>
            </w:r>
          </w:p>
        </w:tc>
        <w:tc>
          <w:tcPr>
            <w:tcW w:w="1418" w:type="dxa"/>
            <w:tcBorders>
              <w:top w:val="nil"/>
              <w:left w:val="single" w:sz="4" w:space="0" w:color="auto"/>
              <w:bottom w:val="single" w:sz="4" w:space="0" w:color="auto"/>
              <w:right w:val="single" w:sz="4" w:space="0" w:color="auto"/>
            </w:tcBorders>
            <w:shd w:val="clear" w:color="auto" w:fill="auto"/>
            <w:noWrap/>
          </w:tcPr>
          <w:p w14:paraId="76243A2C"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66D8A936"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w:t>
            </w:r>
          </w:p>
        </w:tc>
      </w:tr>
      <w:tr w:rsidR="00982D5F" w:rsidRPr="00664FF1" w14:paraId="4003BAD4"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5BD9FBB9"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República Centroafricana</w:t>
            </w:r>
          </w:p>
        </w:tc>
        <w:tc>
          <w:tcPr>
            <w:tcW w:w="1164" w:type="dxa"/>
            <w:tcBorders>
              <w:top w:val="nil"/>
              <w:left w:val="nil"/>
              <w:bottom w:val="single" w:sz="4" w:space="0" w:color="auto"/>
              <w:right w:val="single" w:sz="4" w:space="0" w:color="auto"/>
            </w:tcBorders>
            <w:shd w:val="clear" w:color="auto" w:fill="auto"/>
            <w:noWrap/>
          </w:tcPr>
          <w:p w14:paraId="549ACFAF"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0,001</w:t>
            </w:r>
          </w:p>
        </w:tc>
        <w:tc>
          <w:tcPr>
            <w:tcW w:w="992" w:type="dxa"/>
            <w:tcBorders>
              <w:top w:val="nil"/>
              <w:left w:val="nil"/>
              <w:bottom w:val="single" w:sz="4" w:space="0" w:color="auto"/>
              <w:right w:val="single" w:sz="4" w:space="0" w:color="auto"/>
            </w:tcBorders>
            <w:shd w:val="clear" w:color="auto" w:fill="auto"/>
            <w:noWrap/>
          </w:tcPr>
          <w:p w14:paraId="521E407E"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0,001 %</w:t>
            </w:r>
          </w:p>
        </w:tc>
        <w:tc>
          <w:tcPr>
            <w:tcW w:w="1417" w:type="dxa"/>
            <w:tcBorders>
              <w:top w:val="single" w:sz="4" w:space="0" w:color="auto"/>
              <w:left w:val="nil"/>
              <w:bottom w:val="single" w:sz="4" w:space="0" w:color="auto"/>
              <w:right w:val="single" w:sz="4" w:space="0" w:color="auto"/>
            </w:tcBorders>
          </w:tcPr>
          <w:p w14:paraId="6D9D0C65"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1 000</w:t>
            </w:r>
          </w:p>
        </w:tc>
        <w:tc>
          <w:tcPr>
            <w:tcW w:w="1418" w:type="dxa"/>
            <w:tcBorders>
              <w:top w:val="nil"/>
              <w:left w:val="single" w:sz="4" w:space="0" w:color="auto"/>
              <w:bottom w:val="single" w:sz="4" w:space="0" w:color="auto"/>
              <w:right w:val="single" w:sz="4" w:space="0" w:color="auto"/>
            </w:tcBorders>
            <w:shd w:val="clear" w:color="auto" w:fill="auto"/>
            <w:noWrap/>
          </w:tcPr>
          <w:p w14:paraId="3CF16ABD"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1498ABCE"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w:t>
            </w:r>
          </w:p>
        </w:tc>
      </w:tr>
      <w:tr w:rsidR="00982D5F" w:rsidRPr="00664FF1" w14:paraId="7479BE27"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6A232B4F"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República Checa</w:t>
            </w:r>
          </w:p>
        </w:tc>
        <w:tc>
          <w:tcPr>
            <w:tcW w:w="1164" w:type="dxa"/>
            <w:tcBorders>
              <w:top w:val="nil"/>
              <w:left w:val="nil"/>
              <w:bottom w:val="single" w:sz="4" w:space="0" w:color="auto"/>
              <w:right w:val="single" w:sz="4" w:space="0" w:color="auto"/>
            </w:tcBorders>
            <w:shd w:val="clear" w:color="auto" w:fill="auto"/>
            <w:noWrap/>
          </w:tcPr>
          <w:p w14:paraId="62415CCC"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0,340</w:t>
            </w:r>
          </w:p>
        </w:tc>
        <w:tc>
          <w:tcPr>
            <w:tcW w:w="992" w:type="dxa"/>
            <w:tcBorders>
              <w:top w:val="nil"/>
              <w:left w:val="nil"/>
              <w:bottom w:val="single" w:sz="4" w:space="0" w:color="auto"/>
              <w:right w:val="single" w:sz="4" w:space="0" w:color="auto"/>
            </w:tcBorders>
            <w:shd w:val="clear" w:color="auto" w:fill="auto"/>
            <w:noWrap/>
          </w:tcPr>
          <w:p w14:paraId="0091FBEB"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0,349 %</w:t>
            </w:r>
          </w:p>
        </w:tc>
        <w:tc>
          <w:tcPr>
            <w:tcW w:w="1417" w:type="dxa"/>
            <w:tcBorders>
              <w:top w:val="single" w:sz="4" w:space="0" w:color="auto"/>
              <w:left w:val="nil"/>
              <w:bottom w:val="single" w:sz="4" w:space="0" w:color="auto"/>
              <w:right w:val="single" w:sz="4" w:space="0" w:color="auto"/>
            </w:tcBorders>
          </w:tcPr>
          <w:p w14:paraId="7B7A18DF"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15 222</w:t>
            </w:r>
          </w:p>
        </w:tc>
        <w:tc>
          <w:tcPr>
            <w:tcW w:w="1418" w:type="dxa"/>
            <w:tcBorders>
              <w:top w:val="nil"/>
              <w:left w:val="single" w:sz="4" w:space="0" w:color="auto"/>
              <w:bottom w:val="single" w:sz="4" w:space="0" w:color="auto"/>
              <w:right w:val="single" w:sz="4" w:space="0" w:color="auto"/>
            </w:tcBorders>
            <w:shd w:val="clear" w:color="auto" w:fill="auto"/>
            <w:noWrap/>
          </w:tcPr>
          <w:p w14:paraId="16190D30"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16 647</w:t>
            </w:r>
          </w:p>
        </w:tc>
        <w:tc>
          <w:tcPr>
            <w:tcW w:w="1276" w:type="dxa"/>
            <w:gridSpan w:val="2"/>
            <w:tcBorders>
              <w:top w:val="nil"/>
              <w:left w:val="nil"/>
              <w:bottom w:val="single" w:sz="4" w:space="0" w:color="auto"/>
              <w:right w:val="single" w:sz="4" w:space="0" w:color="auto"/>
            </w:tcBorders>
            <w:shd w:val="clear" w:color="auto" w:fill="auto"/>
            <w:noWrap/>
          </w:tcPr>
          <w:p w14:paraId="5A1BB849"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1,425</w:t>
            </w:r>
          </w:p>
        </w:tc>
      </w:tr>
      <w:tr w:rsidR="00982D5F" w:rsidRPr="00664FF1" w14:paraId="71C397B2"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D80E51C"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República de Corea</w:t>
            </w:r>
          </w:p>
        </w:tc>
        <w:tc>
          <w:tcPr>
            <w:tcW w:w="1164" w:type="dxa"/>
            <w:tcBorders>
              <w:top w:val="nil"/>
              <w:left w:val="nil"/>
              <w:bottom w:val="single" w:sz="4" w:space="0" w:color="auto"/>
              <w:right w:val="single" w:sz="4" w:space="0" w:color="auto"/>
            </w:tcBorders>
            <w:shd w:val="clear" w:color="auto" w:fill="auto"/>
            <w:noWrap/>
          </w:tcPr>
          <w:p w14:paraId="54E2689E"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2,574</w:t>
            </w:r>
          </w:p>
        </w:tc>
        <w:tc>
          <w:tcPr>
            <w:tcW w:w="992" w:type="dxa"/>
            <w:tcBorders>
              <w:top w:val="nil"/>
              <w:left w:val="nil"/>
              <w:bottom w:val="single" w:sz="4" w:space="0" w:color="auto"/>
              <w:right w:val="single" w:sz="4" w:space="0" w:color="auto"/>
            </w:tcBorders>
            <w:shd w:val="clear" w:color="auto" w:fill="auto"/>
            <w:noWrap/>
          </w:tcPr>
          <w:p w14:paraId="0CD46293"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2,643 %</w:t>
            </w:r>
          </w:p>
        </w:tc>
        <w:tc>
          <w:tcPr>
            <w:tcW w:w="1417" w:type="dxa"/>
            <w:tcBorders>
              <w:top w:val="single" w:sz="4" w:space="0" w:color="auto"/>
              <w:left w:val="nil"/>
              <w:bottom w:val="single" w:sz="4" w:space="0" w:color="auto"/>
              <w:right w:val="single" w:sz="4" w:space="0" w:color="auto"/>
            </w:tcBorders>
          </w:tcPr>
          <w:p w14:paraId="4AD64777"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110 960</w:t>
            </w:r>
          </w:p>
        </w:tc>
        <w:tc>
          <w:tcPr>
            <w:tcW w:w="1418" w:type="dxa"/>
            <w:tcBorders>
              <w:top w:val="nil"/>
              <w:left w:val="single" w:sz="4" w:space="0" w:color="auto"/>
              <w:bottom w:val="single" w:sz="4" w:space="0" w:color="auto"/>
              <w:right w:val="single" w:sz="4" w:space="0" w:color="auto"/>
            </w:tcBorders>
            <w:shd w:val="clear" w:color="auto" w:fill="auto"/>
            <w:noWrap/>
          </w:tcPr>
          <w:p w14:paraId="19808490"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126 030</w:t>
            </w:r>
          </w:p>
        </w:tc>
        <w:tc>
          <w:tcPr>
            <w:tcW w:w="1276" w:type="dxa"/>
            <w:gridSpan w:val="2"/>
            <w:tcBorders>
              <w:top w:val="nil"/>
              <w:left w:val="nil"/>
              <w:bottom w:val="single" w:sz="4" w:space="0" w:color="auto"/>
              <w:right w:val="single" w:sz="4" w:space="0" w:color="auto"/>
            </w:tcBorders>
            <w:shd w:val="clear" w:color="auto" w:fill="auto"/>
            <w:noWrap/>
          </w:tcPr>
          <w:p w14:paraId="726A441A"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15,070</w:t>
            </w:r>
          </w:p>
        </w:tc>
      </w:tr>
      <w:tr w:rsidR="00982D5F" w:rsidRPr="00664FF1" w14:paraId="1EEA4C74"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79F8A69"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República de Macedonia del Norte</w:t>
            </w:r>
          </w:p>
        </w:tc>
        <w:tc>
          <w:tcPr>
            <w:tcW w:w="1164" w:type="dxa"/>
            <w:tcBorders>
              <w:top w:val="nil"/>
              <w:left w:val="nil"/>
              <w:bottom w:val="single" w:sz="4" w:space="0" w:color="auto"/>
              <w:right w:val="single" w:sz="4" w:space="0" w:color="auto"/>
            </w:tcBorders>
            <w:shd w:val="clear" w:color="auto" w:fill="auto"/>
            <w:noWrap/>
          </w:tcPr>
          <w:p w14:paraId="3E8DDD00"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0,007</w:t>
            </w:r>
          </w:p>
        </w:tc>
        <w:tc>
          <w:tcPr>
            <w:tcW w:w="992" w:type="dxa"/>
            <w:tcBorders>
              <w:top w:val="nil"/>
              <w:left w:val="nil"/>
              <w:bottom w:val="single" w:sz="4" w:space="0" w:color="auto"/>
              <w:right w:val="single" w:sz="4" w:space="0" w:color="auto"/>
            </w:tcBorders>
            <w:shd w:val="clear" w:color="auto" w:fill="auto"/>
            <w:noWrap/>
          </w:tcPr>
          <w:p w14:paraId="63641068"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0,007 %</w:t>
            </w:r>
          </w:p>
        </w:tc>
        <w:tc>
          <w:tcPr>
            <w:tcW w:w="1417" w:type="dxa"/>
            <w:tcBorders>
              <w:top w:val="single" w:sz="4" w:space="0" w:color="auto"/>
              <w:left w:val="nil"/>
              <w:bottom w:val="single" w:sz="4" w:space="0" w:color="auto"/>
              <w:right w:val="single" w:sz="4" w:space="0" w:color="auto"/>
            </w:tcBorders>
          </w:tcPr>
          <w:p w14:paraId="10D64398"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1 000</w:t>
            </w:r>
          </w:p>
        </w:tc>
        <w:tc>
          <w:tcPr>
            <w:tcW w:w="1418" w:type="dxa"/>
            <w:tcBorders>
              <w:top w:val="nil"/>
              <w:left w:val="single" w:sz="4" w:space="0" w:color="auto"/>
              <w:bottom w:val="single" w:sz="4" w:space="0" w:color="auto"/>
              <w:right w:val="single" w:sz="4" w:space="0" w:color="auto"/>
            </w:tcBorders>
            <w:shd w:val="clear" w:color="auto" w:fill="auto"/>
            <w:noWrap/>
          </w:tcPr>
          <w:p w14:paraId="06EBE195"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2239CFEC"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w:t>
            </w:r>
          </w:p>
        </w:tc>
      </w:tr>
      <w:tr w:rsidR="00982D5F" w:rsidRPr="00664FF1" w14:paraId="2FF0BD61"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vAlign w:val="center"/>
          </w:tcPr>
          <w:p w14:paraId="1D83CF11"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Arial"/>
                <w:noProof/>
                <w:color w:val="000000" w:themeColor="text1"/>
                <w:sz w:val="20"/>
                <w:szCs w:val="20"/>
                <w:lang w:val="es-ES" w:eastAsia="en-GB"/>
              </w:rPr>
              <w:t>República de Moldova</w:t>
            </w:r>
          </w:p>
        </w:tc>
        <w:tc>
          <w:tcPr>
            <w:tcW w:w="1164" w:type="dxa"/>
            <w:tcBorders>
              <w:top w:val="nil"/>
              <w:left w:val="nil"/>
              <w:bottom w:val="single" w:sz="4" w:space="0" w:color="auto"/>
              <w:right w:val="single" w:sz="4" w:space="0" w:color="auto"/>
            </w:tcBorders>
            <w:shd w:val="clear" w:color="auto" w:fill="auto"/>
            <w:noWrap/>
          </w:tcPr>
          <w:p w14:paraId="64AB793E"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0,005</w:t>
            </w:r>
          </w:p>
        </w:tc>
        <w:tc>
          <w:tcPr>
            <w:tcW w:w="992" w:type="dxa"/>
            <w:tcBorders>
              <w:top w:val="nil"/>
              <w:left w:val="nil"/>
              <w:bottom w:val="single" w:sz="4" w:space="0" w:color="auto"/>
              <w:right w:val="single" w:sz="4" w:space="0" w:color="auto"/>
            </w:tcBorders>
            <w:shd w:val="clear" w:color="auto" w:fill="auto"/>
            <w:noWrap/>
          </w:tcPr>
          <w:p w14:paraId="215736F6"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0,005 %</w:t>
            </w:r>
          </w:p>
        </w:tc>
        <w:tc>
          <w:tcPr>
            <w:tcW w:w="1417" w:type="dxa"/>
            <w:tcBorders>
              <w:top w:val="single" w:sz="4" w:space="0" w:color="auto"/>
              <w:left w:val="nil"/>
              <w:bottom w:val="single" w:sz="4" w:space="0" w:color="auto"/>
              <w:right w:val="single" w:sz="4" w:space="0" w:color="auto"/>
            </w:tcBorders>
          </w:tcPr>
          <w:p w14:paraId="29E44360"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1 000</w:t>
            </w:r>
          </w:p>
        </w:tc>
        <w:tc>
          <w:tcPr>
            <w:tcW w:w="1418" w:type="dxa"/>
            <w:tcBorders>
              <w:top w:val="nil"/>
              <w:left w:val="single" w:sz="4" w:space="0" w:color="auto"/>
              <w:bottom w:val="single" w:sz="4" w:space="0" w:color="auto"/>
              <w:right w:val="single" w:sz="4" w:space="0" w:color="auto"/>
            </w:tcBorders>
            <w:shd w:val="clear" w:color="auto" w:fill="auto"/>
            <w:noWrap/>
          </w:tcPr>
          <w:p w14:paraId="34F982B5"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63182282"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w:t>
            </w:r>
          </w:p>
        </w:tc>
      </w:tr>
      <w:tr w:rsidR="00982D5F" w:rsidRPr="00664FF1" w14:paraId="50E6CD1D"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vAlign w:val="center"/>
          </w:tcPr>
          <w:p w14:paraId="419DF826"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Arial"/>
                <w:noProof/>
                <w:color w:val="000000" w:themeColor="text1"/>
                <w:sz w:val="18"/>
                <w:szCs w:val="18"/>
                <w:lang w:val="es-ES" w:eastAsia="en-GB"/>
              </w:rPr>
              <w:t>República Democrática del Congo</w:t>
            </w:r>
          </w:p>
        </w:tc>
        <w:tc>
          <w:tcPr>
            <w:tcW w:w="1164" w:type="dxa"/>
            <w:tcBorders>
              <w:top w:val="nil"/>
              <w:left w:val="nil"/>
              <w:bottom w:val="single" w:sz="4" w:space="0" w:color="auto"/>
              <w:right w:val="single" w:sz="4" w:space="0" w:color="auto"/>
            </w:tcBorders>
            <w:shd w:val="clear" w:color="auto" w:fill="auto"/>
            <w:noWrap/>
          </w:tcPr>
          <w:p w14:paraId="64458F56"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0,010</w:t>
            </w:r>
          </w:p>
        </w:tc>
        <w:tc>
          <w:tcPr>
            <w:tcW w:w="992" w:type="dxa"/>
            <w:tcBorders>
              <w:top w:val="nil"/>
              <w:left w:val="nil"/>
              <w:bottom w:val="single" w:sz="4" w:space="0" w:color="auto"/>
              <w:right w:val="single" w:sz="4" w:space="0" w:color="auto"/>
            </w:tcBorders>
            <w:shd w:val="clear" w:color="auto" w:fill="auto"/>
            <w:noWrap/>
          </w:tcPr>
          <w:p w14:paraId="5B98C5A9"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0,010 %</w:t>
            </w:r>
          </w:p>
        </w:tc>
        <w:tc>
          <w:tcPr>
            <w:tcW w:w="1417" w:type="dxa"/>
            <w:tcBorders>
              <w:top w:val="single" w:sz="4" w:space="0" w:color="auto"/>
              <w:left w:val="nil"/>
              <w:bottom w:val="single" w:sz="4" w:space="0" w:color="auto"/>
              <w:right w:val="single" w:sz="4" w:space="0" w:color="auto"/>
            </w:tcBorders>
          </w:tcPr>
          <w:p w14:paraId="0EE3C20F"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1 000</w:t>
            </w:r>
          </w:p>
        </w:tc>
        <w:tc>
          <w:tcPr>
            <w:tcW w:w="1418" w:type="dxa"/>
            <w:tcBorders>
              <w:top w:val="nil"/>
              <w:left w:val="single" w:sz="4" w:space="0" w:color="auto"/>
              <w:bottom w:val="single" w:sz="4" w:space="0" w:color="auto"/>
              <w:right w:val="single" w:sz="4" w:space="0" w:color="auto"/>
            </w:tcBorders>
            <w:shd w:val="clear" w:color="auto" w:fill="auto"/>
            <w:noWrap/>
          </w:tcPr>
          <w:p w14:paraId="52986EDF"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3CE24E68"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w:t>
            </w:r>
          </w:p>
        </w:tc>
      </w:tr>
      <w:tr w:rsidR="00982D5F" w:rsidRPr="00664FF1" w14:paraId="4C7A00C2"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vAlign w:val="center"/>
          </w:tcPr>
          <w:p w14:paraId="4157A980"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Arial"/>
                <w:noProof/>
                <w:color w:val="000000" w:themeColor="text1"/>
                <w:sz w:val="20"/>
                <w:szCs w:val="20"/>
                <w:lang w:val="es-ES" w:eastAsia="en-GB"/>
              </w:rPr>
              <w:t>República Democrática Popular Lao</w:t>
            </w:r>
          </w:p>
        </w:tc>
        <w:tc>
          <w:tcPr>
            <w:tcW w:w="1164" w:type="dxa"/>
            <w:tcBorders>
              <w:top w:val="nil"/>
              <w:left w:val="nil"/>
              <w:bottom w:val="single" w:sz="4" w:space="0" w:color="auto"/>
              <w:right w:val="single" w:sz="4" w:space="0" w:color="auto"/>
            </w:tcBorders>
            <w:shd w:val="clear" w:color="auto" w:fill="auto"/>
            <w:noWrap/>
          </w:tcPr>
          <w:p w14:paraId="5B0E76C7"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0,007</w:t>
            </w:r>
          </w:p>
        </w:tc>
        <w:tc>
          <w:tcPr>
            <w:tcW w:w="992" w:type="dxa"/>
            <w:tcBorders>
              <w:top w:val="nil"/>
              <w:left w:val="nil"/>
              <w:bottom w:val="single" w:sz="4" w:space="0" w:color="auto"/>
              <w:right w:val="single" w:sz="4" w:space="0" w:color="auto"/>
            </w:tcBorders>
            <w:shd w:val="clear" w:color="auto" w:fill="auto"/>
            <w:noWrap/>
          </w:tcPr>
          <w:p w14:paraId="54EFA3FB"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0,007 %</w:t>
            </w:r>
          </w:p>
        </w:tc>
        <w:tc>
          <w:tcPr>
            <w:tcW w:w="1417" w:type="dxa"/>
            <w:tcBorders>
              <w:top w:val="single" w:sz="4" w:space="0" w:color="auto"/>
              <w:left w:val="nil"/>
              <w:bottom w:val="single" w:sz="4" w:space="0" w:color="auto"/>
              <w:right w:val="single" w:sz="4" w:space="0" w:color="auto"/>
            </w:tcBorders>
          </w:tcPr>
          <w:p w14:paraId="0872BF69"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1 000</w:t>
            </w:r>
          </w:p>
        </w:tc>
        <w:tc>
          <w:tcPr>
            <w:tcW w:w="1418" w:type="dxa"/>
            <w:tcBorders>
              <w:top w:val="nil"/>
              <w:left w:val="single" w:sz="4" w:space="0" w:color="auto"/>
              <w:bottom w:val="single" w:sz="4" w:space="0" w:color="auto"/>
              <w:right w:val="single" w:sz="4" w:space="0" w:color="auto"/>
            </w:tcBorders>
            <w:shd w:val="clear" w:color="auto" w:fill="auto"/>
            <w:noWrap/>
          </w:tcPr>
          <w:p w14:paraId="3525CFD9"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06A39439"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w:t>
            </w:r>
          </w:p>
        </w:tc>
      </w:tr>
      <w:tr w:rsidR="00982D5F" w:rsidRPr="00664FF1" w14:paraId="60399554"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vAlign w:val="center"/>
          </w:tcPr>
          <w:p w14:paraId="7F7BF933"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Arial"/>
                <w:noProof/>
                <w:color w:val="000000" w:themeColor="text1"/>
                <w:sz w:val="20"/>
                <w:szCs w:val="20"/>
                <w:lang w:val="es-ES" w:eastAsia="en-GB"/>
              </w:rPr>
              <w:t>República Dominicana</w:t>
            </w:r>
          </w:p>
        </w:tc>
        <w:tc>
          <w:tcPr>
            <w:tcW w:w="1164" w:type="dxa"/>
            <w:tcBorders>
              <w:top w:val="nil"/>
              <w:left w:val="nil"/>
              <w:bottom w:val="single" w:sz="4" w:space="0" w:color="auto"/>
              <w:right w:val="single" w:sz="4" w:space="0" w:color="auto"/>
            </w:tcBorders>
            <w:shd w:val="clear" w:color="auto" w:fill="auto"/>
            <w:noWrap/>
          </w:tcPr>
          <w:p w14:paraId="52141ADA"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0,067</w:t>
            </w:r>
          </w:p>
        </w:tc>
        <w:tc>
          <w:tcPr>
            <w:tcW w:w="992" w:type="dxa"/>
            <w:tcBorders>
              <w:top w:val="nil"/>
              <w:left w:val="nil"/>
              <w:bottom w:val="single" w:sz="4" w:space="0" w:color="auto"/>
              <w:right w:val="single" w:sz="4" w:space="0" w:color="auto"/>
            </w:tcBorders>
            <w:shd w:val="clear" w:color="auto" w:fill="auto"/>
            <w:noWrap/>
          </w:tcPr>
          <w:p w14:paraId="68570AD0"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0,069 %</w:t>
            </w:r>
          </w:p>
        </w:tc>
        <w:tc>
          <w:tcPr>
            <w:tcW w:w="1417" w:type="dxa"/>
            <w:tcBorders>
              <w:top w:val="single" w:sz="4" w:space="0" w:color="auto"/>
              <w:left w:val="nil"/>
              <w:bottom w:val="single" w:sz="4" w:space="0" w:color="auto"/>
              <w:right w:val="single" w:sz="4" w:space="0" w:color="auto"/>
            </w:tcBorders>
          </w:tcPr>
          <w:p w14:paraId="6E46C3CC"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2 594</w:t>
            </w:r>
          </w:p>
        </w:tc>
        <w:tc>
          <w:tcPr>
            <w:tcW w:w="1418" w:type="dxa"/>
            <w:tcBorders>
              <w:top w:val="nil"/>
              <w:left w:val="single" w:sz="4" w:space="0" w:color="auto"/>
              <w:bottom w:val="single" w:sz="4" w:space="0" w:color="auto"/>
              <w:right w:val="single" w:sz="4" w:space="0" w:color="auto"/>
            </w:tcBorders>
            <w:shd w:val="clear" w:color="auto" w:fill="auto"/>
            <w:noWrap/>
          </w:tcPr>
          <w:p w14:paraId="2BD25B14"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3 281</w:t>
            </w:r>
          </w:p>
        </w:tc>
        <w:tc>
          <w:tcPr>
            <w:tcW w:w="1276" w:type="dxa"/>
            <w:gridSpan w:val="2"/>
            <w:tcBorders>
              <w:top w:val="nil"/>
              <w:left w:val="nil"/>
              <w:bottom w:val="single" w:sz="4" w:space="0" w:color="auto"/>
              <w:right w:val="single" w:sz="4" w:space="0" w:color="auto"/>
            </w:tcBorders>
            <w:shd w:val="clear" w:color="auto" w:fill="auto"/>
            <w:noWrap/>
          </w:tcPr>
          <w:p w14:paraId="3FFCCC62"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687</w:t>
            </w:r>
          </w:p>
        </w:tc>
      </w:tr>
      <w:tr w:rsidR="00982D5F" w:rsidRPr="00664FF1" w14:paraId="535AB469"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C22AD88"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Arial"/>
                <w:noProof/>
                <w:color w:val="000000" w:themeColor="text1"/>
                <w:sz w:val="20"/>
                <w:szCs w:val="20"/>
                <w:lang w:val="es-ES" w:eastAsia="en-GB"/>
              </w:rPr>
              <w:t>República Popular Democrática de Corea</w:t>
            </w:r>
          </w:p>
        </w:tc>
        <w:tc>
          <w:tcPr>
            <w:tcW w:w="1164" w:type="dxa"/>
            <w:tcBorders>
              <w:top w:val="nil"/>
              <w:left w:val="nil"/>
              <w:bottom w:val="single" w:sz="4" w:space="0" w:color="auto"/>
              <w:right w:val="single" w:sz="4" w:space="0" w:color="auto"/>
            </w:tcBorders>
            <w:shd w:val="clear" w:color="auto" w:fill="auto"/>
            <w:noWrap/>
          </w:tcPr>
          <w:p w14:paraId="7967F11A"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0,005</w:t>
            </w:r>
          </w:p>
        </w:tc>
        <w:tc>
          <w:tcPr>
            <w:tcW w:w="992" w:type="dxa"/>
            <w:tcBorders>
              <w:top w:val="nil"/>
              <w:left w:val="nil"/>
              <w:bottom w:val="single" w:sz="4" w:space="0" w:color="auto"/>
              <w:right w:val="single" w:sz="4" w:space="0" w:color="auto"/>
            </w:tcBorders>
            <w:shd w:val="clear" w:color="auto" w:fill="auto"/>
            <w:noWrap/>
          </w:tcPr>
          <w:p w14:paraId="23996337"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0,005 %</w:t>
            </w:r>
          </w:p>
        </w:tc>
        <w:tc>
          <w:tcPr>
            <w:tcW w:w="1417" w:type="dxa"/>
            <w:tcBorders>
              <w:top w:val="single" w:sz="4" w:space="0" w:color="auto"/>
              <w:left w:val="nil"/>
              <w:bottom w:val="single" w:sz="4" w:space="0" w:color="auto"/>
              <w:right w:val="single" w:sz="4" w:space="0" w:color="auto"/>
            </w:tcBorders>
          </w:tcPr>
          <w:p w14:paraId="4E7FF6B1"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1 000</w:t>
            </w:r>
          </w:p>
        </w:tc>
        <w:tc>
          <w:tcPr>
            <w:tcW w:w="1418" w:type="dxa"/>
            <w:tcBorders>
              <w:top w:val="nil"/>
              <w:left w:val="single" w:sz="4" w:space="0" w:color="auto"/>
              <w:bottom w:val="single" w:sz="4" w:space="0" w:color="auto"/>
              <w:right w:val="single" w:sz="4" w:space="0" w:color="auto"/>
            </w:tcBorders>
            <w:shd w:val="clear" w:color="auto" w:fill="auto"/>
            <w:noWrap/>
          </w:tcPr>
          <w:p w14:paraId="1E27C99B"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776E08F6"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w:t>
            </w:r>
          </w:p>
        </w:tc>
      </w:tr>
      <w:tr w:rsidR="00982D5F" w:rsidRPr="00664FF1" w14:paraId="2F81212C"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vAlign w:val="center"/>
          </w:tcPr>
          <w:p w14:paraId="59C8017A"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Arial"/>
                <w:noProof/>
                <w:color w:val="000000" w:themeColor="text1"/>
                <w:sz w:val="20"/>
                <w:szCs w:val="20"/>
                <w:lang w:val="es-ES" w:eastAsia="en-GB"/>
              </w:rPr>
              <w:t>República Unida de Tanzanía</w:t>
            </w:r>
          </w:p>
        </w:tc>
        <w:tc>
          <w:tcPr>
            <w:tcW w:w="1164" w:type="dxa"/>
            <w:tcBorders>
              <w:top w:val="nil"/>
              <w:left w:val="nil"/>
              <w:bottom w:val="single" w:sz="4" w:space="0" w:color="auto"/>
              <w:right w:val="single" w:sz="4" w:space="0" w:color="auto"/>
            </w:tcBorders>
            <w:shd w:val="clear" w:color="auto" w:fill="auto"/>
            <w:noWrap/>
          </w:tcPr>
          <w:p w14:paraId="68ED7D49"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0,010</w:t>
            </w:r>
          </w:p>
        </w:tc>
        <w:tc>
          <w:tcPr>
            <w:tcW w:w="992" w:type="dxa"/>
            <w:tcBorders>
              <w:top w:val="nil"/>
              <w:left w:val="nil"/>
              <w:bottom w:val="single" w:sz="4" w:space="0" w:color="auto"/>
              <w:right w:val="single" w:sz="4" w:space="0" w:color="auto"/>
            </w:tcBorders>
            <w:shd w:val="clear" w:color="auto" w:fill="auto"/>
            <w:noWrap/>
          </w:tcPr>
          <w:p w14:paraId="79EC3CCC"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0,010 %</w:t>
            </w:r>
          </w:p>
        </w:tc>
        <w:tc>
          <w:tcPr>
            <w:tcW w:w="1417" w:type="dxa"/>
            <w:tcBorders>
              <w:top w:val="single" w:sz="4" w:space="0" w:color="auto"/>
              <w:left w:val="nil"/>
              <w:bottom w:val="single" w:sz="4" w:space="0" w:color="auto"/>
              <w:right w:val="single" w:sz="4" w:space="0" w:color="auto"/>
            </w:tcBorders>
          </w:tcPr>
          <w:p w14:paraId="76E551CC"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1 000</w:t>
            </w:r>
          </w:p>
        </w:tc>
        <w:tc>
          <w:tcPr>
            <w:tcW w:w="1418" w:type="dxa"/>
            <w:tcBorders>
              <w:top w:val="nil"/>
              <w:left w:val="single" w:sz="4" w:space="0" w:color="auto"/>
              <w:bottom w:val="single" w:sz="4" w:space="0" w:color="auto"/>
              <w:right w:val="single" w:sz="4" w:space="0" w:color="auto"/>
            </w:tcBorders>
            <w:shd w:val="clear" w:color="auto" w:fill="auto"/>
            <w:noWrap/>
          </w:tcPr>
          <w:p w14:paraId="567FEA55"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044D9606"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w:t>
            </w:r>
          </w:p>
        </w:tc>
      </w:tr>
      <w:tr w:rsidR="00982D5F" w:rsidRPr="00664FF1" w14:paraId="0E9ABF6D"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07E26948"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Rumania</w:t>
            </w:r>
          </w:p>
        </w:tc>
        <w:tc>
          <w:tcPr>
            <w:tcW w:w="1164" w:type="dxa"/>
            <w:tcBorders>
              <w:top w:val="nil"/>
              <w:left w:val="nil"/>
              <w:bottom w:val="single" w:sz="4" w:space="0" w:color="auto"/>
              <w:right w:val="single" w:sz="4" w:space="0" w:color="auto"/>
            </w:tcBorders>
            <w:shd w:val="clear" w:color="auto" w:fill="auto"/>
            <w:noWrap/>
          </w:tcPr>
          <w:p w14:paraId="13EDAFE6"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0,312</w:t>
            </w:r>
          </w:p>
        </w:tc>
        <w:tc>
          <w:tcPr>
            <w:tcW w:w="992" w:type="dxa"/>
            <w:tcBorders>
              <w:top w:val="nil"/>
              <w:left w:val="nil"/>
              <w:bottom w:val="single" w:sz="4" w:space="0" w:color="auto"/>
              <w:right w:val="single" w:sz="4" w:space="0" w:color="auto"/>
            </w:tcBorders>
            <w:shd w:val="clear" w:color="auto" w:fill="auto"/>
            <w:noWrap/>
          </w:tcPr>
          <w:p w14:paraId="2081BBA3"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0,320 %</w:t>
            </w:r>
          </w:p>
        </w:tc>
        <w:tc>
          <w:tcPr>
            <w:tcW w:w="1417" w:type="dxa"/>
            <w:tcBorders>
              <w:top w:val="single" w:sz="4" w:space="0" w:color="auto"/>
              <w:left w:val="nil"/>
              <w:bottom w:val="single" w:sz="4" w:space="0" w:color="auto"/>
              <w:right w:val="single" w:sz="4" w:space="0" w:color="auto"/>
            </w:tcBorders>
          </w:tcPr>
          <w:p w14:paraId="2C080EB8"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9 691</w:t>
            </w:r>
          </w:p>
        </w:tc>
        <w:tc>
          <w:tcPr>
            <w:tcW w:w="1418" w:type="dxa"/>
            <w:tcBorders>
              <w:top w:val="nil"/>
              <w:left w:val="single" w:sz="4" w:space="0" w:color="auto"/>
              <w:bottom w:val="single" w:sz="4" w:space="0" w:color="auto"/>
              <w:right w:val="single" w:sz="4" w:space="0" w:color="auto"/>
            </w:tcBorders>
            <w:shd w:val="clear" w:color="auto" w:fill="auto"/>
            <w:noWrap/>
          </w:tcPr>
          <w:p w14:paraId="4C296CA7"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15 276</w:t>
            </w:r>
          </w:p>
        </w:tc>
        <w:tc>
          <w:tcPr>
            <w:tcW w:w="1276" w:type="dxa"/>
            <w:gridSpan w:val="2"/>
            <w:tcBorders>
              <w:top w:val="nil"/>
              <w:left w:val="nil"/>
              <w:bottom w:val="single" w:sz="4" w:space="0" w:color="auto"/>
              <w:right w:val="single" w:sz="4" w:space="0" w:color="auto"/>
            </w:tcBorders>
            <w:shd w:val="clear" w:color="auto" w:fill="auto"/>
            <w:noWrap/>
          </w:tcPr>
          <w:p w14:paraId="6C3A2B44"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5,585</w:t>
            </w:r>
          </w:p>
        </w:tc>
      </w:tr>
      <w:tr w:rsidR="00982D5F" w:rsidRPr="00664FF1" w14:paraId="6BB448B6"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61AE657A"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Rwanda</w:t>
            </w:r>
          </w:p>
        </w:tc>
        <w:tc>
          <w:tcPr>
            <w:tcW w:w="1164" w:type="dxa"/>
            <w:tcBorders>
              <w:top w:val="nil"/>
              <w:left w:val="nil"/>
              <w:bottom w:val="single" w:sz="4" w:space="0" w:color="auto"/>
              <w:right w:val="single" w:sz="4" w:space="0" w:color="auto"/>
            </w:tcBorders>
            <w:shd w:val="clear" w:color="auto" w:fill="auto"/>
            <w:noWrap/>
          </w:tcPr>
          <w:p w14:paraId="7A77F1F4"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0,003</w:t>
            </w:r>
          </w:p>
        </w:tc>
        <w:tc>
          <w:tcPr>
            <w:tcW w:w="992" w:type="dxa"/>
            <w:tcBorders>
              <w:top w:val="nil"/>
              <w:left w:val="nil"/>
              <w:bottom w:val="single" w:sz="4" w:space="0" w:color="auto"/>
              <w:right w:val="single" w:sz="4" w:space="0" w:color="auto"/>
            </w:tcBorders>
            <w:shd w:val="clear" w:color="auto" w:fill="auto"/>
            <w:noWrap/>
          </w:tcPr>
          <w:p w14:paraId="668A0869"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0,003 %</w:t>
            </w:r>
          </w:p>
        </w:tc>
        <w:tc>
          <w:tcPr>
            <w:tcW w:w="1417" w:type="dxa"/>
            <w:tcBorders>
              <w:top w:val="single" w:sz="4" w:space="0" w:color="auto"/>
              <w:left w:val="nil"/>
              <w:bottom w:val="single" w:sz="4" w:space="0" w:color="auto"/>
              <w:right w:val="single" w:sz="4" w:space="0" w:color="auto"/>
            </w:tcBorders>
          </w:tcPr>
          <w:p w14:paraId="58719E34"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1 000</w:t>
            </w:r>
          </w:p>
        </w:tc>
        <w:tc>
          <w:tcPr>
            <w:tcW w:w="1418" w:type="dxa"/>
            <w:tcBorders>
              <w:top w:val="nil"/>
              <w:left w:val="single" w:sz="4" w:space="0" w:color="auto"/>
              <w:bottom w:val="single" w:sz="4" w:space="0" w:color="auto"/>
              <w:right w:val="single" w:sz="4" w:space="0" w:color="auto"/>
            </w:tcBorders>
            <w:shd w:val="clear" w:color="auto" w:fill="auto"/>
            <w:noWrap/>
          </w:tcPr>
          <w:p w14:paraId="19CF069C"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363D60B8"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w:t>
            </w:r>
          </w:p>
        </w:tc>
      </w:tr>
      <w:tr w:rsidR="00982D5F" w:rsidRPr="00664FF1" w14:paraId="76AFA60E"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E564E19"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Samoa</w:t>
            </w:r>
          </w:p>
        </w:tc>
        <w:tc>
          <w:tcPr>
            <w:tcW w:w="1164" w:type="dxa"/>
            <w:tcBorders>
              <w:top w:val="nil"/>
              <w:left w:val="nil"/>
              <w:bottom w:val="single" w:sz="4" w:space="0" w:color="auto"/>
              <w:right w:val="single" w:sz="4" w:space="0" w:color="auto"/>
            </w:tcBorders>
            <w:shd w:val="clear" w:color="auto" w:fill="auto"/>
            <w:noWrap/>
          </w:tcPr>
          <w:p w14:paraId="4FFF0925"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0,001</w:t>
            </w:r>
          </w:p>
        </w:tc>
        <w:tc>
          <w:tcPr>
            <w:tcW w:w="992" w:type="dxa"/>
            <w:tcBorders>
              <w:top w:val="nil"/>
              <w:left w:val="nil"/>
              <w:bottom w:val="single" w:sz="4" w:space="0" w:color="auto"/>
              <w:right w:val="single" w:sz="4" w:space="0" w:color="auto"/>
            </w:tcBorders>
            <w:shd w:val="clear" w:color="auto" w:fill="auto"/>
            <w:noWrap/>
          </w:tcPr>
          <w:p w14:paraId="060EB839"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0,001 %</w:t>
            </w:r>
          </w:p>
        </w:tc>
        <w:tc>
          <w:tcPr>
            <w:tcW w:w="1417" w:type="dxa"/>
            <w:tcBorders>
              <w:top w:val="single" w:sz="4" w:space="0" w:color="auto"/>
              <w:left w:val="nil"/>
              <w:bottom w:val="single" w:sz="4" w:space="0" w:color="auto"/>
              <w:right w:val="single" w:sz="4" w:space="0" w:color="auto"/>
            </w:tcBorders>
          </w:tcPr>
          <w:p w14:paraId="7DBE05C5"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1 000</w:t>
            </w:r>
          </w:p>
        </w:tc>
        <w:tc>
          <w:tcPr>
            <w:tcW w:w="1418" w:type="dxa"/>
            <w:tcBorders>
              <w:top w:val="nil"/>
              <w:left w:val="single" w:sz="4" w:space="0" w:color="auto"/>
              <w:bottom w:val="single" w:sz="4" w:space="0" w:color="auto"/>
              <w:right w:val="single" w:sz="4" w:space="0" w:color="auto"/>
            </w:tcBorders>
            <w:shd w:val="clear" w:color="auto" w:fill="auto"/>
            <w:noWrap/>
          </w:tcPr>
          <w:p w14:paraId="7DF05711"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084914CD"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w:t>
            </w:r>
          </w:p>
        </w:tc>
      </w:tr>
      <w:tr w:rsidR="00982D5F" w:rsidRPr="00664FF1" w14:paraId="0EDCF54E"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4B826005"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Santa Lucía</w:t>
            </w:r>
          </w:p>
        </w:tc>
        <w:tc>
          <w:tcPr>
            <w:tcW w:w="1164" w:type="dxa"/>
            <w:tcBorders>
              <w:top w:val="nil"/>
              <w:left w:val="nil"/>
              <w:bottom w:val="single" w:sz="4" w:space="0" w:color="auto"/>
              <w:right w:val="single" w:sz="4" w:space="0" w:color="auto"/>
            </w:tcBorders>
            <w:shd w:val="clear" w:color="auto" w:fill="auto"/>
            <w:noWrap/>
          </w:tcPr>
          <w:p w14:paraId="63AA803F"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0,002</w:t>
            </w:r>
          </w:p>
        </w:tc>
        <w:tc>
          <w:tcPr>
            <w:tcW w:w="992" w:type="dxa"/>
            <w:tcBorders>
              <w:top w:val="nil"/>
              <w:left w:val="nil"/>
              <w:bottom w:val="single" w:sz="4" w:space="0" w:color="auto"/>
              <w:right w:val="single" w:sz="4" w:space="0" w:color="auto"/>
            </w:tcBorders>
            <w:shd w:val="clear" w:color="auto" w:fill="auto"/>
            <w:noWrap/>
          </w:tcPr>
          <w:p w14:paraId="1F06E853"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0,002 %</w:t>
            </w:r>
          </w:p>
        </w:tc>
        <w:tc>
          <w:tcPr>
            <w:tcW w:w="1417" w:type="dxa"/>
            <w:tcBorders>
              <w:top w:val="single" w:sz="4" w:space="0" w:color="auto"/>
              <w:left w:val="nil"/>
              <w:bottom w:val="single" w:sz="4" w:space="0" w:color="auto"/>
              <w:right w:val="single" w:sz="4" w:space="0" w:color="auto"/>
            </w:tcBorders>
          </w:tcPr>
          <w:p w14:paraId="670B8028"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1 000</w:t>
            </w:r>
          </w:p>
        </w:tc>
        <w:tc>
          <w:tcPr>
            <w:tcW w:w="1418" w:type="dxa"/>
            <w:tcBorders>
              <w:top w:val="nil"/>
              <w:left w:val="single" w:sz="4" w:space="0" w:color="auto"/>
              <w:bottom w:val="single" w:sz="4" w:space="0" w:color="auto"/>
              <w:right w:val="single" w:sz="4" w:space="0" w:color="auto"/>
            </w:tcBorders>
            <w:shd w:val="clear" w:color="auto" w:fill="auto"/>
            <w:noWrap/>
          </w:tcPr>
          <w:p w14:paraId="3F406DBA"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25BE4154"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w:t>
            </w:r>
          </w:p>
        </w:tc>
      </w:tr>
      <w:tr w:rsidR="00982D5F" w:rsidRPr="00664FF1" w14:paraId="47965A56"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vAlign w:val="center"/>
          </w:tcPr>
          <w:p w14:paraId="4DBB773E"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Arial"/>
                <w:noProof/>
                <w:color w:val="000000" w:themeColor="text1"/>
                <w:sz w:val="20"/>
                <w:szCs w:val="20"/>
                <w:lang w:val="es-ES" w:eastAsia="en-GB"/>
              </w:rPr>
              <w:t>Santo Tomé y Príncipe</w:t>
            </w:r>
          </w:p>
        </w:tc>
        <w:tc>
          <w:tcPr>
            <w:tcW w:w="1164" w:type="dxa"/>
            <w:tcBorders>
              <w:top w:val="nil"/>
              <w:left w:val="nil"/>
              <w:bottom w:val="single" w:sz="4" w:space="0" w:color="auto"/>
              <w:right w:val="single" w:sz="4" w:space="0" w:color="auto"/>
            </w:tcBorders>
            <w:shd w:val="clear" w:color="auto" w:fill="auto"/>
            <w:noWrap/>
          </w:tcPr>
          <w:p w14:paraId="2BDA716C"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0,001</w:t>
            </w:r>
          </w:p>
        </w:tc>
        <w:tc>
          <w:tcPr>
            <w:tcW w:w="992" w:type="dxa"/>
            <w:tcBorders>
              <w:top w:val="nil"/>
              <w:left w:val="nil"/>
              <w:bottom w:val="single" w:sz="4" w:space="0" w:color="auto"/>
              <w:right w:val="single" w:sz="4" w:space="0" w:color="auto"/>
            </w:tcBorders>
            <w:shd w:val="clear" w:color="auto" w:fill="auto"/>
            <w:noWrap/>
          </w:tcPr>
          <w:p w14:paraId="763E0549"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0,001 %</w:t>
            </w:r>
          </w:p>
        </w:tc>
        <w:tc>
          <w:tcPr>
            <w:tcW w:w="1417" w:type="dxa"/>
            <w:tcBorders>
              <w:top w:val="single" w:sz="4" w:space="0" w:color="auto"/>
              <w:left w:val="nil"/>
              <w:bottom w:val="single" w:sz="4" w:space="0" w:color="auto"/>
              <w:right w:val="single" w:sz="4" w:space="0" w:color="auto"/>
            </w:tcBorders>
          </w:tcPr>
          <w:p w14:paraId="445DC58B"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1 000</w:t>
            </w:r>
          </w:p>
        </w:tc>
        <w:tc>
          <w:tcPr>
            <w:tcW w:w="1418" w:type="dxa"/>
            <w:tcBorders>
              <w:top w:val="nil"/>
              <w:left w:val="single" w:sz="4" w:space="0" w:color="auto"/>
              <w:bottom w:val="single" w:sz="4" w:space="0" w:color="auto"/>
              <w:right w:val="single" w:sz="4" w:space="0" w:color="auto"/>
            </w:tcBorders>
            <w:shd w:val="clear" w:color="auto" w:fill="auto"/>
            <w:noWrap/>
          </w:tcPr>
          <w:p w14:paraId="5C70416F"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598B144B"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w:t>
            </w:r>
          </w:p>
        </w:tc>
      </w:tr>
      <w:tr w:rsidR="00982D5F" w:rsidRPr="00664FF1" w14:paraId="48658659"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6E146DF4"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Senegal</w:t>
            </w:r>
          </w:p>
        </w:tc>
        <w:tc>
          <w:tcPr>
            <w:tcW w:w="1164" w:type="dxa"/>
            <w:tcBorders>
              <w:top w:val="nil"/>
              <w:left w:val="nil"/>
              <w:bottom w:val="single" w:sz="4" w:space="0" w:color="auto"/>
              <w:right w:val="single" w:sz="4" w:space="0" w:color="auto"/>
            </w:tcBorders>
            <w:shd w:val="clear" w:color="auto" w:fill="auto"/>
            <w:noWrap/>
          </w:tcPr>
          <w:p w14:paraId="20CB2C3E"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0,007</w:t>
            </w:r>
          </w:p>
        </w:tc>
        <w:tc>
          <w:tcPr>
            <w:tcW w:w="992" w:type="dxa"/>
            <w:tcBorders>
              <w:top w:val="nil"/>
              <w:left w:val="nil"/>
              <w:bottom w:val="single" w:sz="4" w:space="0" w:color="auto"/>
              <w:right w:val="single" w:sz="4" w:space="0" w:color="auto"/>
            </w:tcBorders>
            <w:shd w:val="clear" w:color="auto" w:fill="auto"/>
            <w:noWrap/>
          </w:tcPr>
          <w:p w14:paraId="2D6D1114"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0,007 %</w:t>
            </w:r>
          </w:p>
        </w:tc>
        <w:tc>
          <w:tcPr>
            <w:tcW w:w="1417" w:type="dxa"/>
            <w:tcBorders>
              <w:top w:val="single" w:sz="4" w:space="0" w:color="auto"/>
              <w:left w:val="nil"/>
              <w:bottom w:val="single" w:sz="4" w:space="0" w:color="auto"/>
              <w:right w:val="single" w:sz="4" w:space="0" w:color="auto"/>
            </w:tcBorders>
          </w:tcPr>
          <w:p w14:paraId="4C34FBD7"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1 000</w:t>
            </w:r>
          </w:p>
        </w:tc>
        <w:tc>
          <w:tcPr>
            <w:tcW w:w="1418" w:type="dxa"/>
            <w:tcBorders>
              <w:top w:val="nil"/>
              <w:left w:val="single" w:sz="4" w:space="0" w:color="auto"/>
              <w:bottom w:val="single" w:sz="4" w:space="0" w:color="auto"/>
              <w:right w:val="single" w:sz="4" w:space="0" w:color="auto"/>
            </w:tcBorders>
            <w:shd w:val="clear" w:color="auto" w:fill="auto"/>
            <w:noWrap/>
          </w:tcPr>
          <w:p w14:paraId="27AE3D33"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626E9C0D"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w:t>
            </w:r>
          </w:p>
        </w:tc>
      </w:tr>
      <w:tr w:rsidR="00982D5F" w:rsidRPr="00664FF1" w14:paraId="6C5CA270"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9DFE62F"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Serbia</w:t>
            </w:r>
          </w:p>
        </w:tc>
        <w:tc>
          <w:tcPr>
            <w:tcW w:w="1164" w:type="dxa"/>
            <w:tcBorders>
              <w:top w:val="nil"/>
              <w:left w:val="nil"/>
              <w:bottom w:val="single" w:sz="4" w:space="0" w:color="auto"/>
              <w:right w:val="single" w:sz="4" w:space="0" w:color="auto"/>
            </w:tcBorders>
            <w:shd w:val="clear" w:color="auto" w:fill="auto"/>
            <w:noWrap/>
          </w:tcPr>
          <w:p w14:paraId="1D8EA1D2"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0,032</w:t>
            </w:r>
          </w:p>
        </w:tc>
        <w:tc>
          <w:tcPr>
            <w:tcW w:w="992" w:type="dxa"/>
            <w:tcBorders>
              <w:top w:val="nil"/>
              <w:left w:val="nil"/>
              <w:bottom w:val="single" w:sz="4" w:space="0" w:color="auto"/>
              <w:right w:val="single" w:sz="4" w:space="0" w:color="auto"/>
            </w:tcBorders>
            <w:shd w:val="clear" w:color="auto" w:fill="auto"/>
            <w:noWrap/>
          </w:tcPr>
          <w:p w14:paraId="03E2BBCD"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0,033 %</w:t>
            </w:r>
          </w:p>
        </w:tc>
        <w:tc>
          <w:tcPr>
            <w:tcW w:w="1417" w:type="dxa"/>
            <w:tcBorders>
              <w:top w:val="single" w:sz="4" w:space="0" w:color="auto"/>
              <w:left w:val="nil"/>
              <w:bottom w:val="single" w:sz="4" w:space="0" w:color="auto"/>
              <w:right w:val="single" w:sz="4" w:space="0" w:color="auto"/>
            </w:tcBorders>
          </w:tcPr>
          <w:p w14:paraId="2C4B5807"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1 370</w:t>
            </w:r>
          </w:p>
        </w:tc>
        <w:tc>
          <w:tcPr>
            <w:tcW w:w="1418" w:type="dxa"/>
            <w:tcBorders>
              <w:top w:val="nil"/>
              <w:left w:val="single" w:sz="4" w:space="0" w:color="auto"/>
              <w:bottom w:val="single" w:sz="4" w:space="0" w:color="auto"/>
              <w:right w:val="single" w:sz="4" w:space="0" w:color="auto"/>
            </w:tcBorders>
            <w:shd w:val="clear" w:color="auto" w:fill="auto"/>
            <w:noWrap/>
          </w:tcPr>
          <w:p w14:paraId="617CD2FE"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1 567</w:t>
            </w:r>
          </w:p>
        </w:tc>
        <w:tc>
          <w:tcPr>
            <w:tcW w:w="1276" w:type="dxa"/>
            <w:gridSpan w:val="2"/>
            <w:tcBorders>
              <w:top w:val="nil"/>
              <w:left w:val="nil"/>
              <w:bottom w:val="single" w:sz="4" w:space="0" w:color="auto"/>
              <w:right w:val="single" w:sz="4" w:space="0" w:color="auto"/>
            </w:tcBorders>
            <w:shd w:val="clear" w:color="auto" w:fill="auto"/>
            <w:noWrap/>
          </w:tcPr>
          <w:p w14:paraId="0CB73AEF"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197</w:t>
            </w:r>
          </w:p>
        </w:tc>
      </w:tr>
      <w:tr w:rsidR="00982D5F" w:rsidRPr="00664FF1" w14:paraId="4B55B244"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38D084B2"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Seychelles</w:t>
            </w:r>
          </w:p>
        </w:tc>
        <w:tc>
          <w:tcPr>
            <w:tcW w:w="1164" w:type="dxa"/>
            <w:tcBorders>
              <w:top w:val="nil"/>
              <w:left w:val="nil"/>
              <w:bottom w:val="single" w:sz="4" w:space="0" w:color="auto"/>
              <w:right w:val="single" w:sz="4" w:space="0" w:color="auto"/>
            </w:tcBorders>
            <w:shd w:val="clear" w:color="auto" w:fill="auto"/>
            <w:noWrap/>
          </w:tcPr>
          <w:p w14:paraId="327F6A9F"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0,002</w:t>
            </w:r>
          </w:p>
        </w:tc>
        <w:tc>
          <w:tcPr>
            <w:tcW w:w="992" w:type="dxa"/>
            <w:tcBorders>
              <w:top w:val="nil"/>
              <w:left w:val="nil"/>
              <w:bottom w:val="single" w:sz="4" w:space="0" w:color="auto"/>
              <w:right w:val="single" w:sz="4" w:space="0" w:color="auto"/>
            </w:tcBorders>
            <w:shd w:val="clear" w:color="auto" w:fill="auto"/>
            <w:noWrap/>
          </w:tcPr>
          <w:p w14:paraId="5D2A13F3"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0,002 %</w:t>
            </w:r>
          </w:p>
        </w:tc>
        <w:tc>
          <w:tcPr>
            <w:tcW w:w="1417" w:type="dxa"/>
            <w:tcBorders>
              <w:top w:val="single" w:sz="4" w:space="0" w:color="auto"/>
              <w:left w:val="nil"/>
              <w:bottom w:val="single" w:sz="4" w:space="0" w:color="auto"/>
              <w:right w:val="single" w:sz="4" w:space="0" w:color="auto"/>
            </w:tcBorders>
          </w:tcPr>
          <w:p w14:paraId="324C4857"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1 000</w:t>
            </w:r>
          </w:p>
        </w:tc>
        <w:tc>
          <w:tcPr>
            <w:tcW w:w="1418" w:type="dxa"/>
            <w:tcBorders>
              <w:top w:val="nil"/>
              <w:left w:val="single" w:sz="4" w:space="0" w:color="auto"/>
              <w:bottom w:val="single" w:sz="4" w:space="0" w:color="auto"/>
              <w:right w:val="single" w:sz="4" w:space="0" w:color="auto"/>
            </w:tcBorders>
            <w:shd w:val="clear" w:color="auto" w:fill="auto"/>
            <w:noWrap/>
          </w:tcPr>
          <w:p w14:paraId="337FFD22"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501EDEC9"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w:t>
            </w:r>
          </w:p>
        </w:tc>
      </w:tr>
      <w:tr w:rsidR="00982D5F" w:rsidRPr="00664FF1" w14:paraId="0ED80C8A"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31A4AE19"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Sierra Leona</w:t>
            </w:r>
          </w:p>
        </w:tc>
        <w:tc>
          <w:tcPr>
            <w:tcW w:w="1164" w:type="dxa"/>
            <w:tcBorders>
              <w:top w:val="nil"/>
              <w:left w:val="nil"/>
              <w:bottom w:val="single" w:sz="4" w:space="0" w:color="auto"/>
              <w:right w:val="single" w:sz="4" w:space="0" w:color="auto"/>
            </w:tcBorders>
            <w:shd w:val="clear" w:color="auto" w:fill="auto"/>
            <w:noWrap/>
          </w:tcPr>
          <w:p w14:paraId="15B7D54B"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0,001</w:t>
            </w:r>
          </w:p>
        </w:tc>
        <w:tc>
          <w:tcPr>
            <w:tcW w:w="992" w:type="dxa"/>
            <w:tcBorders>
              <w:top w:val="nil"/>
              <w:left w:val="nil"/>
              <w:bottom w:val="single" w:sz="4" w:space="0" w:color="auto"/>
              <w:right w:val="single" w:sz="4" w:space="0" w:color="auto"/>
            </w:tcBorders>
            <w:shd w:val="clear" w:color="auto" w:fill="auto"/>
            <w:noWrap/>
          </w:tcPr>
          <w:p w14:paraId="487E5A6A"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0,001 %</w:t>
            </w:r>
          </w:p>
        </w:tc>
        <w:tc>
          <w:tcPr>
            <w:tcW w:w="1417" w:type="dxa"/>
            <w:tcBorders>
              <w:top w:val="single" w:sz="4" w:space="0" w:color="auto"/>
              <w:left w:val="nil"/>
              <w:bottom w:val="single" w:sz="4" w:space="0" w:color="auto"/>
              <w:right w:val="single" w:sz="4" w:space="0" w:color="auto"/>
            </w:tcBorders>
          </w:tcPr>
          <w:p w14:paraId="325F68E1"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1 000</w:t>
            </w:r>
          </w:p>
        </w:tc>
        <w:tc>
          <w:tcPr>
            <w:tcW w:w="1418" w:type="dxa"/>
            <w:tcBorders>
              <w:top w:val="nil"/>
              <w:left w:val="single" w:sz="4" w:space="0" w:color="auto"/>
              <w:bottom w:val="single" w:sz="4" w:space="0" w:color="auto"/>
              <w:right w:val="single" w:sz="4" w:space="0" w:color="auto"/>
            </w:tcBorders>
            <w:shd w:val="clear" w:color="auto" w:fill="auto"/>
            <w:noWrap/>
          </w:tcPr>
          <w:p w14:paraId="11474773"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768CB3BB"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w:t>
            </w:r>
          </w:p>
        </w:tc>
      </w:tr>
      <w:tr w:rsidR="00982D5F" w:rsidRPr="00664FF1" w14:paraId="0CD146EC"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165CA80"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Sri Lanka</w:t>
            </w:r>
          </w:p>
        </w:tc>
        <w:tc>
          <w:tcPr>
            <w:tcW w:w="1164" w:type="dxa"/>
            <w:tcBorders>
              <w:top w:val="nil"/>
              <w:left w:val="nil"/>
              <w:bottom w:val="single" w:sz="4" w:space="0" w:color="auto"/>
              <w:right w:val="single" w:sz="4" w:space="0" w:color="auto"/>
            </w:tcBorders>
            <w:shd w:val="clear" w:color="auto" w:fill="auto"/>
            <w:noWrap/>
          </w:tcPr>
          <w:p w14:paraId="0916451A"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0,045</w:t>
            </w:r>
          </w:p>
        </w:tc>
        <w:tc>
          <w:tcPr>
            <w:tcW w:w="992" w:type="dxa"/>
            <w:tcBorders>
              <w:top w:val="nil"/>
              <w:left w:val="nil"/>
              <w:bottom w:val="single" w:sz="4" w:space="0" w:color="auto"/>
              <w:right w:val="single" w:sz="4" w:space="0" w:color="auto"/>
            </w:tcBorders>
            <w:shd w:val="clear" w:color="auto" w:fill="auto"/>
            <w:noWrap/>
          </w:tcPr>
          <w:p w14:paraId="3665BD8E"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0,046 %</w:t>
            </w:r>
          </w:p>
        </w:tc>
        <w:tc>
          <w:tcPr>
            <w:tcW w:w="1417" w:type="dxa"/>
            <w:tcBorders>
              <w:top w:val="single" w:sz="4" w:space="0" w:color="auto"/>
              <w:left w:val="nil"/>
              <w:bottom w:val="single" w:sz="4" w:space="0" w:color="auto"/>
              <w:right w:val="single" w:sz="4" w:space="0" w:color="auto"/>
            </w:tcBorders>
          </w:tcPr>
          <w:p w14:paraId="7825B285"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2 154</w:t>
            </w:r>
          </w:p>
        </w:tc>
        <w:tc>
          <w:tcPr>
            <w:tcW w:w="1418" w:type="dxa"/>
            <w:tcBorders>
              <w:top w:val="nil"/>
              <w:left w:val="single" w:sz="4" w:space="0" w:color="auto"/>
              <w:bottom w:val="single" w:sz="4" w:space="0" w:color="auto"/>
              <w:right w:val="single" w:sz="4" w:space="0" w:color="auto"/>
            </w:tcBorders>
            <w:shd w:val="clear" w:color="auto" w:fill="auto"/>
            <w:noWrap/>
          </w:tcPr>
          <w:p w14:paraId="593E9286"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2 203</w:t>
            </w:r>
          </w:p>
        </w:tc>
        <w:tc>
          <w:tcPr>
            <w:tcW w:w="1276" w:type="dxa"/>
            <w:gridSpan w:val="2"/>
            <w:tcBorders>
              <w:top w:val="nil"/>
              <w:left w:val="nil"/>
              <w:bottom w:val="single" w:sz="4" w:space="0" w:color="auto"/>
              <w:right w:val="single" w:sz="4" w:space="0" w:color="auto"/>
            </w:tcBorders>
            <w:shd w:val="clear" w:color="auto" w:fill="auto"/>
            <w:noWrap/>
          </w:tcPr>
          <w:p w14:paraId="50880269"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49</w:t>
            </w:r>
          </w:p>
        </w:tc>
      </w:tr>
      <w:tr w:rsidR="00982D5F" w:rsidRPr="00664FF1" w14:paraId="5E61C561"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539A77DE"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Sudáfrica</w:t>
            </w:r>
          </w:p>
        </w:tc>
        <w:tc>
          <w:tcPr>
            <w:tcW w:w="1164" w:type="dxa"/>
            <w:tcBorders>
              <w:top w:val="nil"/>
              <w:left w:val="nil"/>
              <w:bottom w:val="single" w:sz="4" w:space="0" w:color="auto"/>
              <w:right w:val="single" w:sz="4" w:space="0" w:color="auto"/>
            </w:tcBorders>
            <w:shd w:val="clear" w:color="auto" w:fill="auto"/>
            <w:noWrap/>
          </w:tcPr>
          <w:p w14:paraId="67F558F6"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0,244</w:t>
            </w:r>
          </w:p>
        </w:tc>
        <w:tc>
          <w:tcPr>
            <w:tcW w:w="992" w:type="dxa"/>
            <w:tcBorders>
              <w:top w:val="nil"/>
              <w:left w:val="nil"/>
              <w:bottom w:val="single" w:sz="4" w:space="0" w:color="auto"/>
              <w:right w:val="single" w:sz="4" w:space="0" w:color="auto"/>
            </w:tcBorders>
            <w:shd w:val="clear" w:color="auto" w:fill="auto"/>
            <w:noWrap/>
          </w:tcPr>
          <w:p w14:paraId="4A62C2FD"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0,250 %</w:t>
            </w:r>
          </w:p>
        </w:tc>
        <w:tc>
          <w:tcPr>
            <w:tcW w:w="1417" w:type="dxa"/>
            <w:tcBorders>
              <w:top w:val="single" w:sz="4" w:space="0" w:color="auto"/>
              <w:left w:val="nil"/>
              <w:bottom w:val="single" w:sz="4" w:space="0" w:color="auto"/>
              <w:right w:val="single" w:sz="4" w:space="0" w:color="auto"/>
            </w:tcBorders>
          </w:tcPr>
          <w:p w14:paraId="49DF33C9"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13 313</w:t>
            </w:r>
          </w:p>
        </w:tc>
        <w:tc>
          <w:tcPr>
            <w:tcW w:w="1418" w:type="dxa"/>
            <w:tcBorders>
              <w:top w:val="nil"/>
              <w:left w:val="single" w:sz="4" w:space="0" w:color="auto"/>
              <w:bottom w:val="single" w:sz="4" w:space="0" w:color="auto"/>
              <w:right w:val="single" w:sz="4" w:space="0" w:color="auto"/>
            </w:tcBorders>
            <w:shd w:val="clear" w:color="auto" w:fill="auto"/>
            <w:noWrap/>
          </w:tcPr>
          <w:p w14:paraId="12D271A0"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11 947</w:t>
            </w:r>
          </w:p>
        </w:tc>
        <w:tc>
          <w:tcPr>
            <w:tcW w:w="1276" w:type="dxa"/>
            <w:gridSpan w:val="2"/>
            <w:tcBorders>
              <w:top w:val="nil"/>
              <w:left w:val="nil"/>
              <w:bottom w:val="single" w:sz="4" w:space="0" w:color="auto"/>
              <w:right w:val="single" w:sz="4" w:space="0" w:color="auto"/>
            </w:tcBorders>
            <w:shd w:val="clear" w:color="auto" w:fill="auto"/>
            <w:noWrap/>
          </w:tcPr>
          <w:p w14:paraId="2E5DC52B"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(1,366)</w:t>
            </w:r>
          </w:p>
        </w:tc>
      </w:tr>
      <w:tr w:rsidR="00982D5F" w:rsidRPr="00664FF1" w14:paraId="1D296083"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67DE145F"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Sudán</w:t>
            </w:r>
          </w:p>
        </w:tc>
        <w:tc>
          <w:tcPr>
            <w:tcW w:w="1164" w:type="dxa"/>
            <w:tcBorders>
              <w:top w:val="nil"/>
              <w:left w:val="nil"/>
              <w:bottom w:val="single" w:sz="4" w:space="0" w:color="auto"/>
              <w:right w:val="single" w:sz="4" w:space="0" w:color="auto"/>
            </w:tcBorders>
            <w:shd w:val="clear" w:color="auto" w:fill="auto"/>
            <w:noWrap/>
          </w:tcPr>
          <w:p w14:paraId="4DC05D33"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0,010</w:t>
            </w:r>
          </w:p>
        </w:tc>
        <w:tc>
          <w:tcPr>
            <w:tcW w:w="992" w:type="dxa"/>
            <w:tcBorders>
              <w:top w:val="nil"/>
              <w:left w:val="nil"/>
              <w:bottom w:val="single" w:sz="4" w:space="0" w:color="auto"/>
              <w:right w:val="single" w:sz="4" w:space="0" w:color="auto"/>
            </w:tcBorders>
            <w:shd w:val="clear" w:color="auto" w:fill="auto"/>
            <w:noWrap/>
          </w:tcPr>
          <w:p w14:paraId="67C43B73"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0,010 %</w:t>
            </w:r>
          </w:p>
        </w:tc>
        <w:tc>
          <w:tcPr>
            <w:tcW w:w="1417" w:type="dxa"/>
            <w:tcBorders>
              <w:top w:val="single" w:sz="4" w:space="0" w:color="auto"/>
              <w:left w:val="nil"/>
              <w:bottom w:val="single" w:sz="4" w:space="0" w:color="auto"/>
              <w:right w:val="single" w:sz="4" w:space="0" w:color="auto"/>
            </w:tcBorders>
          </w:tcPr>
          <w:p w14:paraId="6E29A761"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1 000</w:t>
            </w:r>
          </w:p>
        </w:tc>
        <w:tc>
          <w:tcPr>
            <w:tcW w:w="1418" w:type="dxa"/>
            <w:tcBorders>
              <w:top w:val="nil"/>
              <w:left w:val="single" w:sz="4" w:space="0" w:color="auto"/>
              <w:bottom w:val="single" w:sz="4" w:space="0" w:color="auto"/>
              <w:right w:val="single" w:sz="4" w:space="0" w:color="auto"/>
            </w:tcBorders>
            <w:shd w:val="clear" w:color="auto" w:fill="auto"/>
            <w:noWrap/>
          </w:tcPr>
          <w:p w14:paraId="4F073710"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62D84058"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0</w:t>
            </w:r>
          </w:p>
        </w:tc>
      </w:tr>
      <w:tr w:rsidR="00982D5F" w:rsidRPr="00664FF1" w14:paraId="622AA7F5"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576854AF"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Sudán del Sur</w:t>
            </w:r>
          </w:p>
        </w:tc>
        <w:tc>
          <w:tcPr>
            <w:tcW w:w="1164" w:type="dxa"/>
            <w:tcBorders>
              <w:top w:val="nil"/>
              <w:left w:val="nil"/>
              <w:bottom w:val="single" w:sz="4" w:space="0" w:color="auto"/>
              <w:right w:val="single" w:sz="4" w:space="0" w:color="auto"/>
            </w:tcBorders>
            <w:shd w:val="clear" w:color="auto" w:fill="auto"/>
            <w:noWrap/>
          </w:tcPr>
          <w:p w14:paraId="5885A845"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0,002</w:t>
            </w:r>
          </w:p>
        </w:tc>
        <w:tc>
          <w:tcPr>
            <w:tcW w:w="992" w:type="dxa"/>
            <w:tcBorders>
              <w:top w:val="nil"/>
              <w:left w:val="nil"/>
              <w:bottom w:val="single" w:sz="4" w:space="0" w:color="auto"/>
              <w:right w:val="single" w:sz="4" w:space="0" w:color="auto"/>
            </w:tcBorders>
            <w:shd w:val="clear" w:color="auto" w:fill="auto"/>
            <w:noWrap/>
          </w:tcPr>
          <w:p w14:paraId="1A955215"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0,002 %</w:t>
            </w:r>
          </w:p>
        </w:tc>
        <w:tc>
          <w:tcPr>
            <w:tcW w:w="1417" w:type="dxa"/>
            <w:tcBorders>
              <w:top w:val="single" w:sz="4" w:space="0" w:color="auto"/>
              <w:left w:val="nil"/>
              <w:bottom w:val="single" w:sz="4" w:space="0" w:color="auto"/>
              <w:right w:val="single" w:sz="4" w:space="0" w:color="auto"/>
            </w:tcBorders>
          </w:tcPr>
          <w:p w14:paraId="6D7AC27F"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1 000</w:t>
            </w:r>
          </w:p>
        </w:tc>
        <w:tc>
          <w:tcPr>
            <w:tcW w:w="1418" w:type="dxa"/>
            <w:tcBorders>
              <w:top w:val="nil"/>
              <w:left w:val="single" w:sz="4" w:space="0" w:color="auto"/>
              <w:bottom w:val="single" w:sz="4" w:space="0" w:color="auto"/>
              <w:right w:val="single" w:sz="4" w:space="0" w:color="auto"/>
            </w:tcBorders>
            <w:shd w:val="clear" w:color="auto" w:fill="auto"/>
            <w:noWrap/>
          </w:tcPr>
          <w:p w14:paraId="19847E4C"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0AEDDC57"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w:t>
            </w:r>
          </w:p>
        </w:tc>
      </w:tr>
      <w:tr w:rsidR="00982D5F" w:rsidRPr="00664FF1" w14:paraId="51A361B7"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97A3E3E"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Suecia</w:t>
            </w:r>
          </w:p>
        </w:tc>
        <w:tc>
          <w:tcPr>
            <w:tcW w:w="1164" w:type="dxa"/>
            <w:tcBorders>
              <w:top w:val="nil"/>
              <w:left w:val="nil"/>
              <w:bottom w:val="single" w:sz="4" w:space="0" w:color="auto"/>
              <w:right w:val="single" w:sz="4" w:space="0" w:color="auto"/>
            </w:tcBorders>
            <w:shd w:val="clear" w:color="auto" w:fill="auto"/>
            <w:noWrap/>
          </w:tcPr>
          <w:p w14:paraId="01B29B02"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0,871</w:t>
            </w:r>
          </w:p>
        </w:tc>
        <w:tc>
          <w:tcPr>
            <w:tcW w:w="992" w:type="dxa"/>
            <w:tcBorders>
              <w:top w:val="nil"/>
              <w:left w:val="nil"/>
              <w:bottom w:val="single" w:sz="4" w:space="0" w:color="auto"/>
              <w:right w:val="single" w:sz="4" w:space="0" w:color="auto"/>
            </w:tcBorders>
            <w:shd w:val="clear" w:color="auto" w:fill="auto"/>
            <w:noWrap/>
          </w:tcPr>
          <w:p w14:paraId="3BF13DF8"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0,894 %</w:t>
            </w:r>
          </w:p>
        </w:tc>
        <w:tc>
          <w:tcPr>
            <w:tcW w:w="1417" w:type="dxa"/>
            <w:tcBorders>
              <w:top w:val="single" w:sz="4" w:space="0" w:color="auto"/>
              <w:left w:val="nil"/>
              <w:bottom w:val="single" w:sz="4" w:space="0" w:color="auto"/>
              <w:right w:val="single" w:sz="4" w:space="0" w:color="auto"/>
            </w:tcBorders>
          </w:tcPr>
          <w:p w14:paraId="30E32D50"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44 345</w:t>
            </w:r>
          </w:p>
        </w:tc>
        <w:tc>
          <w:tcPr>
            <w:tcW w:w="1418" w:type="dxa"/>
            <w:tcBorders>
              <w:top w:val="nil"/>
              <w:left w:val="single" w:sz="4" w:space="0" w:color="auto"/>
              <w:bottom w:val="single" w:sz="4" w:space="0" w:color="auto"/>
              <w:right w:val="single" w:sz="4" w:space="0" w:color="auto"/>
            </w:tcBorders>
            <w:shd w:val="clear" w:color="auto" w:fill="auto"/>
            <w:noWrap/>
          </w:tcPr>
          <w:p w14:paraId="164E14DB"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42 647</w:t>
            </w:r>
          </w:p>
        </w:tc>
        <w:tc>
          <w:tcPr>
            <w:tcW w:w="1276" w:type="dxa"/>
            <w:gridSpan w:val="2"/>
            <w:tcBorders>
              <w:top w:val="nil"/>
              <w:left w:val="nil"/>
              <w:bottom w:val="single" w:sz="4" w:space="0" w:color="auto"/>
              <w:right w:val="single" w:sz="4" w:space="0" w:color="auto"/>
            </w:tcBorders>
            <w:shd w:val="clear" w:color="auto" w:fill="auto"/>
            <w:noWrap/>
          </w:tcPr>
          <w:p w14:paraId="4C82D147"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(1,698)</w:t>
            </w:r>
          </w:p>
        </w:tc>
      </w:tr>
      <w:tr w:rsidR="00982D5F" w:rsidRPr="00664FF1" w14:paraId="58F688D8"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03E889EB"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Suiza</w:t>
            </w:r>
          </w:p>
        </w:tc>
        <w:tc>
          <w:tcPr>
            <w:tcW w:w="1164" w:type="dxa"/>
            <w:tcBorders>
              <w:top w:val="nil"/>
              <w:left w:val="nil"/>
              <w:bottom w:val="single" w:sz="4" w:space="0" w:color="auto"/>
              <w:right w:val="single" w:sz="4" w:space="0" w:color="auto"/>
            </w:tcBorders>
            <w:shd w:val="clear" w:color="auto" w:fill="auto"/>
            <w:noWrap/>
          </w:tcPr>
          <w:p w14:paraId="0AFFA715"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1,134</w:t>
            </w:r>
          </w:p>
        </w:tc>
        <w:tc>
          <w:tcPr>
            <w:tcW w:w="992" w:type="dxa"/>
            <w:tcBorders>
              <w:top w:val="nil"/>
              <w:left w:val="nil"/>
              <w:bottom w:val="single" w:sz="4" w:space="0" w:color="auto"/>
              <w:right w:val="single" w:sz="4" w:space="0" w:color="auto"/>
            </w:tcBorders>
            <w:shd w:val="clear" w:color="auto" w:fill="auto"/>
            <w:noWrap/>
          </w:tcPr>
          <w:p w14:paraId="0CB998A3"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1,164 %</w:t>
            </w:r>
          </w:p>
        </w:tc>
        <w:tc>
          <w:tcPr>
            <w:tcW w:w="1417" w:type="dxa"/>
            <w:tcBorders>
              <w:top w:val="single" w:sz="4" w:space="0" w:color="auto"/>
              <w:left w:val="nil"/>
              <w:bottom w:val="single" w:sz="4" w:space="0" w:color="auto"/>
              <w:right w:val="single" w:sz="4" w:space="0" w:color="auto"/>
            </w:tcBorders>
          </w:tcPr>
          <w:p w14:paraId="47216E0C"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56 337</w:t>
            </w:r>
          </w:p>
        </w:tc>
        <w:tc>
          <w:tcPr>
            <w:tcW w:w="1418" w:type="dxa"/>
            <w:tcBorders>
              <w:top w:val="nil"/>
              <w:left w:val="single" w:sz="4" w:space="0" w:color="auto"/>
              <w:bottom w:val="single" w:sz="4" w:space="0" w:color="auto"/>
              <w:right w:val="single" w:sz="4" w:space="0" w:color="auto"/>
            </w:tcBorders>
            <w:shd w:val="clear" w:color="auto" w:fill="auto"/>
            <w:noWrap/>
          </w:tcPr>
          <w:p w14:paraId="68878B1D"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55 524</w:t>
            </w:r>
          </w:p>
        </w:tc>
        <w:tc>
          <w:tcPr>
            <w:tcW w:w="1276" w:type="dxa"/>
            <w:gridSpan w:val="2"/>
            <w:tcBorders>
              <w:top w:val="nil"/>
              <w:left w:val="nil"/>
              <w:bottom w:val="single" w:sz="4" w:space="0" w:color="auto"/>
              <w:right w:val="single" w:sz="4" w:space="0" w:color="auto"/>
            </w:tcBorders>
            <w:shd w:val="clear" w:color="auto" w:fill="auto"/>
            <w:noWrap/>
          </w:tcPr>
          <w:p w14:paraId="32F0BFB0"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(813)</w:t>
            </w:r>
          </w:p>
        </w:tc>
      </w:tr>
      <w:tr w:rsidR="00982D5F" w:rsidRPr="00664FF1" w14:paraId="04C2C530"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04ECB25F"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Suriname</w:t>
            </w:r>
          </w:p>
        </w:tc>
        <w:tc>
          <w:tcPr>
            <w:tcW w:w="1164" w:type="dxa"/>
            <w:tcBorders>
              <w:top w:val="nil"/>
              <w:left w:val="nil"/>
              <w:bottom w:val="single" w:sz="4" w:space="0" w:color="auto"/>
              <w:right w:val="single" w:sz="4" w:space="0" w:color="auto"/>
            </w:tcBorders>
            <w:shd w:val="clear" w:color="auto" w:fill="auto"/>
            <w:noWrap/>
          </w:tcPr>
          <w:p w14:paraId="07838935"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0,003</w:t>
            </w:r>
          </w:p>
        </w:tc>
        <w:tc>
          <w:tcPr>
            <w:tcW w:w="992" w:type="dxa"/>
            <w:tcBorders>
              <w:top w:val="nil"/>
              <w:left w:val="nil"/>
              <w:bottom w:val="single" w:sz="4" w:space="0" w:color="auto"/>
              <w:right w:val="single" w:sz="4" w:space="0" w:color="auto"/>
            </w:tcBorders>
            <w:shd w:val="clear" w:color="auto" w:fill="auto"/>
            <w:noWrap/>
          </w:tcPr>
          <w:p w14:paraId="5C336D8D"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0,003 %</w:t>
            </w:r>
          </w:p>
        </w:tc>
        <w:tc>
          <w:tcPr>
            <w:tcW w:w="1417" w:type="dxa"/>
            <w:tcBorders>
              <w:top w:val="single" w:sz="4" w:space="0" w:color="auto"/>
              <w:left w:val="nil"/>
              <w:bottom w:val="single" w:sz="4" w:space="0" w:color="auto"/>
              <w:right w:val="single" w:sz="4" w:space="0" w:color="auto"/>
            </w:tcBorders>
          </w:tcPr>
          <w:p w14:paraId="3BFE9603"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1 000</w:t>
            </w:r>
          </w:p>
        </w:tc>
        <w:tc>
          <w:tcPr>
            <w:tcW w:w="1418" w:type="dxa"/>
            <w:tcBorders>
              <w:top w:val="nil"/>
              <w:left w:val="single" w:sz="4" w:space="0" w:color="auto"/>
              <w:bottom w:val="single" w:sz="4" w:space="0" w:color="auto"/>
              <w:right w:val="single" w:sz="4" w:space="0" w:color="auto"/>
            </w:tcBorders>
            <w:shd w:val="clear" w:color="auto" w:fill="auto"/>
            <w:noWrap/>
          </w:tcPr>
          <w:p w14:paraId="30CDB820"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5F1D5E98"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w:t>
            </w:r>
          </w:p>
        </w:tc>
      </w:tr>
      <w:tr w:rsidR="0029494A" w:rsidRPr="00664FF1" w14:paraId="3CE0106F" w14:textId="77777777" w:rsidTr="00892553">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E4E0559" w14:textId="77777777" w:rsidR="0029494A" w:rsidRPr="00664FF1" w:rsidRDefault="0029494A" w:rsidP="00892553">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Tailandia</w:t>
            </w:r>
          </w:p>
        </w:tc>
        <w:tc>
          <w:tcPr>
            <w:tcW w:w="1164" w:type="dxa"/>
            <w:tcBorders>
              <w:top w:val="nil"/>
              <w:left w:val="nil"/>
              <w:bottom w:val="single" w:sz="4" w:space="0" w:color="auto"/>
              <w:right w:val="single" w:sz="4" w:space="0" w:color="auto"/>
            </w:tcBorders>
            <w:shd w:val="clear" w:color="auto" w:fill="auto"/>
            <w:noWrap/>
          </w:tcPr>
          <w:p w14:paraId="022FF99B" w14:textId="77777777" w:rsidR="0029494A" w:rsidRPr="00664FF1" w:rsidRDefault="0029494A" w:rsidP="00892553">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0,368</w:t>
            </w:r>
          </w:p>
        </w:tc>
        <w:tc>
          <w:tcPr>
            <w:tcW w:w="992" w:type="dxa"/>
            <w:tcBorders>
              <w:top w:val="nil"/>
              <w:left w:val="nil"/>
              <w:bottom w:val="single" w:sz="4" w:space="0" w:color="auto"/>
              <w:right w:val="single" w:sz="4" w:space="0" w:color="auto"/>
            </w:tcBorders>
            <w:shd w:val="clear" w:color="auto" w:fill="auto"/>
            <w:noWrap/>
          </w:tcPr>
          <w:p w14:paraId="058773B9" w14:textId="77777777" w:rsidR="0029494A" w:rsidRPr="00664FF1" w:rsidRDefault="0029494A" w:rsidP="00892553">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0,378 %</w:t>
            </w:r>
          </w:p>
        </w:tc>
        <w:tc>
          <w:tcPr>
            <w:tcW w:w="1417" w:type="dxa"/>
            <w:tcBorders>
              <w:top w:val="single" w:sz="4" w:space="0" w:color="auto"/>
              <w:left w:val="nil"/>
              <w:bottom w:val="single" w:sz="4" w:space="0" w:color="auto"/>
              <w:right w:val="single" w:sz="4" w:space="0" w:color="auto"/>
            </w:tcBorders>
          </w:tcPr>
          <w:p w14:paraId="386F2D78" w14:textId="77777777" w:rsidR="0029494A" w:rsidRPr="00664FF1" w:rsidRDefault="0029494A" w:rsidP="00892553">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15 026</w:t>
            </w:r>
          </w:p>
        </w:tc>
        <w:tc>
          <w:tcPr>
            <w:tcW w:w="1418" w:type="dxa"/>
            <w:tcBorders>
              <w:top w:val="nil"/>
              <w:left w:val="single" w:sz="4" w:space="0" w:color="auto"/>
              <w:bottom w:val="single" w:sz="4" w:space="0" w:color="auto"/>
              <w:right w:val="single" w:sz="4" w:space="0" w:color="auto"/>
            </w:tcBorders>
            <w:shd w:val="clear" w:color="auto" w:fill="auto"/>
            <w:noWrap/>
          </w:tcPr>
          <w:p w14:paraId="1C3013FA" w14:textId="77777777" w:rsidR="0029494A" w:rsidRPr="00664FF1" w:rsidRDefault="0029494A" w:rsidP="00892553">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18 018</w:t>
            </w:r>
          </w:p>
        </w:tc>
        <w:tc>
          <w:tcPr>
            <w:tcW w:w="1276" w:type="dxa"/>
            <w:gridSpan w:val="2"/>
            <w:tcBorders>
              <w:top w:val="nil"/>
              <w:left w:val="nil"/>
              <w:bottom w:val="single" w:sz="4" w:space="0" w:color="auto"/>
              <w:right w:val="single" w:sz="4" w:space="0" w:color="auto"/>
            </w:tcBorders>
            <w:shd w:val="clear" w:color="auto" w:fill="auto"/>
            <w:noWrap/>
          </w:tcPr>
          <w:p w14:paraId="7B7B1BA2" w14:textId="77777777" w:rsidR="0029494A" w:rsidRPr="00664FF1" w:rsidRDefault="0029494A" w:rsidP="00892553">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2,992</w:t>
            </w:r>
          </w:p>
        </w:tc>
      </w:tr>
      <w:tr w:rsidR="0029494A" w:rsidRPr="00664FF1" w14:paraId="455D0E4E" w14:textId="77777777" w:rsidTr="00892553">
        <w:trPr>
          <w:trHeight w:val="276"/>
        </w:trPr>
        <w:tc>
          <w:tcPr>
            <w:tcW w:w="2523" w:type="dxa"/>
            <w:tcBorders>
              <w:top w:val="nil"/>
              <w:left w:val="single" w:sz="4" w:space="0" w:color="auto"/>
              <w:bottom w:val="single" w:sz="4" w:space="0" w:color="auto"/>
              <w:right w:val="single" w:sz="4" w:space="0" w:color="auto"/>
            </w:tcBorders>
            <w:shd w:val="clear" w:color="auto" w:fill="auto"/>
            <w:noWrap/>
            <w:vAlign w:val="center"/>
          </w:tcPr>
          <w:p w14:paraId="7AE35274" w14:textId="77777777" w:rsidR="0029494A" w:rsidRPr="00664FF1" w:rsidRDefault="0029494A" w:rsidP="00892553">
            <w:pPr>
              <w:spacing w:after="0" w:line="240" w:lineRule="auto"/>
              <w:rPr>
                <w:rFonts w:cstheme="minorHAnsi"/>
                <w:noProof/>
                <w:color w:val="000000" w:themeColor="text1"/>
                <w:sz w:val="20"/>
                <w:szCs w:val="20"/>
                <w:lang w:val="es-ES" w:eastAsia="en-GB"/>
              </w:rPr>
            </w:pPr>
            <w:r w:rsidRPr="00664FF1">
              <w:rPr>
                <w:rFonts w:cs="Arial"/>
                <w:noProof/>
                <w:color w:val="000000" w:themeColor="text1"/>
                <w:sz w:val="20"/>
                <w:szCs w:val="20"/>
                <w:lang w:val="es-ES" w:eastAsia="en-GB"/>
              </w:rPr>
              <w:t>Tayikistán</w:t>
            </w:r>
          </w:p>
        </w:tc>
        <w:tc>
          <w:tcPr>
            <w:tcW w:w="1164" w:type="dxa"/>
            <w:tcBorders>
              <w:top w:val="nil"/>
              <w:left w:val="nil"/>
              <w:bottom w:val="single" w:sz="4" w:space="0" w:color="auto"/>
              <w:right w:val="single" w:sz="4" w:space="0" w:color="auto"/>
            </w:tcBorders>
            <w:shd w:val="clear" w:color="auto" w:fill="auto"/>
            <w:noWrap/>
          </w:tcPr>
          <w:p w14:paraId="7DDF2E10" w14:textId="77777777" w:rsidR="0029494A" w:rsidRPr="00664FF1" w:rsidRDefault="0029494A" w:rsidP="00892553">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0,003</w:t>
            </w:r>
          </w:p>
        </w:tc>
        <w:tc>
          <w:tcPr>
            <w:tcW w:w="992" w:type="dxa"/>
            <w:tcBorders>
              <w:top w:val="nil"/>
              <w:left w:val="nil"/>
              <w:bottom w:val="single" w:sz="4" w:space="0" w:color="auto"/>
              <w:right w:val="single" w:sz="4" w:space="0" w:color="auto"/>
            </w:tcBorders>
            <w:shd w:val="clear" w:color="auto" w:fill="auto"/>
            <w:noWrap/>
          </w:tcPr>
          <w:p w14:paraId="75F71AD0" w14:textId="77777777" w:rsidR="0029494A" w:rsidRPr="00664FF1" w:rsidRDefault="0029494A" w:rsidP="00892553">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0,003 %</w:t>
            </w:r>
          </w:p>
        </w:tc>
        <w:tc>
          <w:tcPr>
            <w:tcW w:w="1417" w:type="dxa"/>
            <w:tcBorders>
              <w:top w:val="single" w:sz="4" w:space="0" w:color="auto"/>
              <w:left w:val="nil"/>
              <w:bottom w:val="single" w:sz="4" w:space="0" w:color="auto"/>
              <w:right w:val="single" w:sz="4" w:space="0" w:color="auto"/>
            </w:tcBorders>
          </w:tcPr>
          <w:p w14:paraId="23CC9945" w14:textId="77777777" w:rsidR="0029494A" w:rsidRPr="00664FF1" w:rsidRDefault="0029494A" w:rsidP="00892553">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1 000</w:t>
            </w:r>
          </w:p>
        </w:tc>
        <w:tc>
          <w:tcPr>
            <w:tcW w:w="1418" w:type="dxa"/>
            <w:tcBorders>
              <w:top w:val="nil"/>
              <w:left w:val="single" w:sz="4" w:space="0" w:color="auto"/>
              <w:bottom w:val="single" w:sz="4" w:space="0" w:color="auto"/>
              <w:right w:val="single" w:sz="4" w:space="0" w:color="auto"/>
            </w:tcBorders>
            <w:shd w:val="clear" w:color="auto" w:fill="auto"/>
            <w:noWrap/>
          </w:tcPr>
          <w:p w14:paraId="7B20C1B5" w14:textId="77777777" w:rsidR="0029494A" w:rsidRPr="00664FF1" w:rsidRDefault="0029494A" w:rsidP="00892553">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32B42E32" w14:textId="77777777" w:rsidR="0029494A" w:rsidRPr="00664FF1" w:rsidRDefault="0029494A" w:rsidP="00892553">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w:t>
            </w:r>
          </w:p>
        </w:tc>
      </w:tr>
      <w:tr w:rsidR="0029494A" w:rsidRPr="00664FF1" w14:paraId="17A3562F" w14:textId="77777777" w:rsidTr="00892553">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DFA8D85" w14:textId="77777777" w:rsidR="0029494A" w:rsidRPr="00664FF1" w:rsidRDefault="0029494A" w:rsidP="00892553">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Togo</w:t>
            </w:r>
          </w:p>
        </w:tc>
        <w:tc>
          <w:tcPr>
            <w:tcW w:w="1164" w:type="dxa"/>
            <w:tcBorders>
              <w:top w:val="nil"/>
              <w:left w:val="nil"/>
              <w:bottom w:val="single" w:sz="4" w:space="0" w:color="auto"/>
              <w:right w:val="single" w:sz="4" w:space="0" w:color="auto"/>
            </w:tcBorders>
            <w:shd w:val="clear" w:color="auto" w:fill="auto"/>
            <w:noWrap/>
          </w:tcPr>
          <w:p w14:paraId="3013F039" w14:textId="77777777" w:rsidR="0029494A" w:rsidRPr="00664FF1" w:rsidRDefault="0029494A" w:rsidP="00892553">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0,002</w:t>
            </w:r>
          </w:p>
        </w:tc>
        <w:tc>
          <w:tcPr>
            <w:tcW w:w="992" w:type="dxa"/>
            <w:tcBorders>
              <w:top w:val="nil"/>
              <w:left w:val="nil"/>
              <w:bottom w:val="single" w:sz="4" w:space="0" w:color="auto"/>
              <w:right w:val="single" w:sz="4" w:space="0" w:color="auto"/>
            </w:tcBorders>
            <w:shd w:val="clear" w:color="auto" w:fill="auto"/>
            <w:noWrap/>
          </w:tcPr>
          <w:p w14:paraId="07F38A6F" w14:textId="77777777" w:rsidR="0029494A" w:rsidRPr="00664FF1" w:rsidRDefault="0029494A" w:rsidP="00892553">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0,002 %</w:t>
            </w:r>
          </w:p>
        </w:tc>
        <w:tc>
          <w:tcPr>
            <w:tcW w:w="1417" w:type="dxa"/>
            <w:tcBorders>
              <w:top w:val="single" w:sz="4" w:space="0" w:color="auto"/>
              <w:left w:val="nil"/>
              <w:bottom w:val="single" w:sz="4" w:space="0" w:color="auto"/>
              <w:right w:val="single" w:sz="4" w:space="0" w:color="auto"/>
            </w:tcBorders>
          </w:tcPr>
          <w:p w14:paraId="251281FE" w14:textId="77777777" w:rsidR="0029494A" w:rsidRPr="00664FF1" w:rsidRDefault="0029494A" w:rsidP="00892553">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1 000</w:t>
            </w:r>
          </w:p>
        </w:tc>
        <w:tc>
          <w:tcPr>
            <w:tcW w:w="1418" w:type="dxa"/>
            <w:tcBorders>
              <w:top w:val="nil"/>
              <w:left w:val="single" w:sz="4" w:space="0" w:color="auto"/>
              <w:bottom w:val="single" w:sz="4" w:space="0" w:color="auto"/>
              <w:right w:val="single" w:sz="4" w:space="0" w:color="auto"/>
            </w:tcBorders>
            <w:shd w:val="clear" w:color="auto" w:fill="auto"/>
            <w:noWrap/>
          </w:tcPr>
          <w:p w14:paraId="5211B38E" w14:textId="77777777" w:rsidR="0029494A" w:rsidRPr="00664FF1" w:rsidRDefault="0029494A" w:rsidP="00892553">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0C2236F7" w14:textId="77777777" w:rsidR="0029494A" w:rsidRPr="00664FF1" w:rsidRDefault="0029494A" w:rsidP="00892553">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w:t>
            </w:r>
          </w:p>
        </w:tc>
      </w:tr>
      <w:tr w:rsidR="00982D5F" w:rsidRPr="00B4195A" w14:paraId="6A099362" w14:textId="77777777" w:rsidTr="00200B34">
        <w:trPr>
          <w:gridAfter w:val="1"/>
          <w:wAfter w:w="284" w:type="dxa"/>
          <w:trHeight w:val="276"/>
        </w:trPr>
        <w:tc>
          <w:tcPr>
            <w:tcW w:w="8506" w:type="dxa"/>
            <w:gridSpan w:val="6"/>
            <w:tcBorders>
              <w:top w:val="single" w:sz="4" w:space="0" w:color="auto"/>
            </w:tcBorders>
            <w:shd w:val="clear" w:color="auto" w:fill="auto"/>
            <w:noWrap/>
          </w:tcPr>
          <w:p w14:paraId="3F137F5B" w14:textId="77777777" w:rsidR="00982D5F" w:rsidRPr="00A04EB5" w:rsidRDefault="00982D5F" w:rsidP="00982D5F">
            <w:pPr>
              <w:spacing w:after="0" w:line="240" w:lineRule="auto"/>
              <w:rPr>
                <w:rFonts w:cs="Arial"/>
                <w:noProof/>
                <w:color w:val="000000"/>
                <w:sz w:val="20"/>
                <w:szCs w:val="20"/>
                <w:lang w:val="es-ES" w:eastAsia="en-GB"/>
              </w:rPr>
            </w:pPr>
            <w:r w:rsidRPr="00814222">
              <w:rPr>
                <w:rFonts w:cs="Arial"/>
                <w:noProof/>
                <w:color w:val="000000"/>
                <w:sz w:val="20"/>
                <w:szCs w:val="20"/>
                <w:lang w:val="es-ES" w:eastAsia="en-GB"/>
              </w:rPr>
              <w:t>* Con arreglo a la Resolución A/RES/76/238 de las Naciones Unidas; se aplicará la escala revisada de las Naciones Unidas para el trienio cuando esta se haya publicado.</w:t>
            </w:r>
          </w:p>
        </w:tc>
      </w:tr>
      <w:tr w:rsidR="00982D5F" w:rsidRPr="00664FF1" w14:paraId="59B4ED97"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5EF023DA"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lastRenderedPageBreak/>
              <w:t>Trinidad y Tabago</w:t>
            </w:r>
          </w:p>
        </w:tc>
        <w:tc>
          <w:tcPr>
            <w:tcW w:w="1164" w:type="dxa"/>
            <w:tcBorders>
              <w:top w:val="nil"/>
              <w:left w:val="nil"/>
              <w:bottom w:val="single" w:sz="4" w:space="0" w:color="auto"/>
              <w:right w:val="single" w:sz="4" w:space="0" w:color="auto"/>
            </w:tcBorders>
            <w:shd w:val="clear" w:color="auto" w:fill="auto"/>
            <w:noWrap/>
          </w:tcPr>
          <w:p w14:paraId="3D9C4972"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0,037</w:t>
            </w:r>
          </w:p>
        </w:tc>
        <w:tc>
          <w:tcPr>
            <w:tcW w:w="992" w:type="dxa"/>
            <w:tcBorders>
              <w:top w:val="nil"/>
              <w:left w:val="nil"/>
              <w:bottom w:val="single" w:sz="4" w:space="0" w:color="auto"/>
              <w:right w:val="single" w:sz="4" w:space="0" w:color="auto"/>
            </w:tcBorders>
            <w:shd w:val="clear" w:color="auto" w:fill="auto"/>
            <w:noWrap/>
          </w:tcPr>
          <w:p w14:paraId="2FBA7FCB"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0,038 %</w:t>
            </w:r>
          </w:p>
        </w:tc>
        <w:tc>
          <w:tcPr>
            <w:tcW w:w="1417" w:type="dxa"/>
            <w:tcBorders>
              <w:top w:val="single" w:sz="4" w:space="0" w:color="auto"/>
              <w:left w:val="nil"/>
              <w:bottom w:val="single" w:sz="4" w:space="0" w:color="auto"/>
              <w:right w:val="single" w:sz="4" w:space="0" w:color="auto"/>
            </w:tcBorders>
          </w:tcPr>
          <w:p w14:paraId="20C55F5F"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1 958</w:t>
            </w:r>
          </w:p>
        </w:tc>
        <w:tc>
          <w:tcPr>
            <w:tcW w:w="1418" w:type="dxa"/>
            <w:tcBorders>
              <w:top w:val="nil"/>
              <w:left w:val="single" w:sz="4" w:space="0" w:color="auto"/>
              <w:bottom w:val="single" w:sz="4" w:space="0" w:color="auto"/>
              <w:right w:val="single" w:sz="4" w:space="0" w:color="auto"/>
            </w:tcBorders>
            <w:shd w:val="clear" w:color="auto" w:fill="auto"/>
            <w:noWrap/>
          </w:tcPr>
          <w:p w14:paraId="4EE88412"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1 812</w:t>
            </w:r>
          </w:p>
        </w:tc>
        <w:tc>
          <w:tcPr>
            <w:tcW w:w="1276" w:type="dxa"/>
            <w:gridSpan w:val="2"/>
            <w:tcBorders>
              <w:top w:val="nil"/>
              <w:left w:val="nil"/>
              <w:bottom w:val="single" w:sz="4" w:space="0" w:color="auto"/>
              <w:right w:val="single" w:sz="4" w:space="0" w:color="auto"/>
            </w:tcBorders>
            <w:shd w:val="clear" w:color="auto" w:fill="auto"/>
            <w:noWrap/>
          </w:tcPr>
          <w:p w14:paraId="491F8818"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(146)</w:t>
            </w:r>
          </w:p>
        </w:tc>
      </w:tr>
      <w:tr w:rsidR="00982D5F" w:rsidRPr="00664FF1" w14:paraId="1B8C387F"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0D0B90C7"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Túnez</w:t>
            </w:r>
          </w:p>
        </w:tc>
        <w:tc>
          <w:tcPr>
            <w:tcW w:w="1164" w:type="dxa"/>
            <w:tcBorders>
              <w:top w:val="nil"/>
              <w:left w:val="nil"/>
              <w:bottom w:val="single" w:sz="4" w:space="0" w:color="auto"/>
              <w:right w:val="single" w:sz="4" w:space="0" w:color="auto"/>
            </w:tcBorders>
            <w:shd w:val="clear" w:color="auto" w:fill="auto"/>
            <w:noWrap/>
          </w:tcPr>
          <w:p w14:paraId="0FBDCA62"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0,019</w:t>
            </w:r>
          </w:p>
        </w:tc>
        <w:tc>
          <w:tcPr>
            <w:tcW w:w="992" w:type="dxa"/>
            <w:tcBorders>
              <w:top w:val="nil"/>
              <w:left w:val="nil"/>
              <w:bottom w:val="single" w:sz="4" w:space="0" w:color="auto"/>
              <w:right w:val="single" w:sz="4" w:space="0" w:color="auto"/>
            </w:tcBorders>
            <w:shd w:val="clear" w:color="auto" w:fill="auto"/>
            <w:noWrap/>
          </w:tcPr>
          <w:p w14:paraId="7F09CBE4"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0,020 %</w:t>
            </w:r>
          </w:p>
        </w:tc>
        <w:tc>
          <w:tcPr>
            <w:tcW w:w="1417" w:type="dxa"/>
            <w:tcBorders>
              <w:top w:val="single" w:sz="4" w:space="0" w:color="auto"/>
              <w:left w:val="nil"/>
              <w:bottom w:val="single" w:sz="4" w:space="0" w:color="auto"/>
              <w:right w:val="single" w:sz="4" w:space="0" w:color="auto"/>
            </w:tcBorders>
          </w:tcPr>
          <w:p w14:paraId="35DFF62B"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1 224</w:t>
            </w:r>
          </w:p>
        </w:tc>
        <w:tc>
          <w:tcPr>
            <w:tcW w:w="1418" w:type="dxa"/>
            <w:tcBorders>
              <w:top w:val="nil"/>
              <w:left w:val="single" w:sz="4" w:space="0" w:color="auto"/>
              <w:bottom w:val="single" w:sz="4" w:space="0" w:color="auto"/>
              <w:right w:val="single" w:sz="4" w:space="0" w:color="auto"/>
            </w:tcBorders>
            <w:shd w:val="clear" w:color="auto" w:fill="auto"/>
            <w:noWrap/>
          </w:tcPr>
          <w:p w14:paraId="6BF3B1B3"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7EF5174F"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(224)</w:t>
            </w:r>
          </w:p>
        </w:tc>
      </w:tr>
      <w:tr w:rsidR="00982D5F" w:rsidRPr="00664FF1" w14:paraId="049D4244"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6D603148"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Turkmenistán</w:t>
            </w:r>
          </w:p>
        </w:tc>
        <w:tc>
          <w:tcPr>
            <w:tcW w:w="1164" w:type="dxa"/>
            <w:tcBorders>
              <w:top w:val="nil"/>
              <w:left w:val="nil"/>
              <w:bottom w:val="single" w:sz="4" w:space="0" w:color="auto"/>
              <w:right w:val="single" w:sz="4" w:space="0" w:color="auto"/>
            </w:tcBorders>
            <w:shd w:val="clear" w:color="auto" w:fill="auto"/>
            <w:noWrap/>
          </w:tcPr>
          <w:p w14:paraId="1E4F8C7F"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0,034</w:t>
            </w:r>
          </w:p>
        </w:tc>
        <w:tc>
          <w:tcPr>
            <w:tcW w:w="992" w:type="dxa"/>
            <w:tcBorders>
              <w:top w:val="nil"/>
              <w:left w:val="nil"/>
              <w:bottom w:val="single" w:sz="4" w:space="0" w:color="auto"/>
              <w:right w:val="single" w:sz="4" w:space="0" w:color="auto"/>
            </w:tcBorders>
            <w:shd w:val="clear" w:color="auto" w:fill="auto"/>
            <w:noWrap/>
          </w:tcPr>
          <w:p w14:paraId="6CCDA8FE"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0,035 %</w:t>
            </w:r>
          </w:p>
        </w:tc>
        <w:tc>
          <w:tcPr>
            <w:tcW w:w="1417" w:type="dxa"/>
            <w:tcBorders>
              <w:top w:val="single" w:sz="4" w:space="0" w:color="auto"/>
              <w:left w:val="nil"/>
              <w:bottom w:val="single" w:sz="4" w:space="0" w:color="auto"/>
              <w:right w:val="single" w:sz="4" w:space="0" w:color="auto"/>
            </w:tcBorders>
          </w:tcPr>
          <w:p w14:paraId="28D915B5"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1 615</w:t>
            </w:r>
          </w:p>
        </w:tc>
        <w:tc>
          <w:tcPr>
            <w:tcW w:w="1418" w:type="dxa"/>
            <w:tcBorders>
              <w:top w:val="nil"/>
              <w:left w:val="single" w:sz="4" w:space="0" w:color="auto"/>
              <w:bottom w:val="single" w:sz="4" w:space="0" w:color="auto"/>
              <w:right w:val="single" w:sz="4" w:space="0" w:color="auto"/>
            </w:tcBorders>
            <w:shd w:val="clear" w:color="auto" w:fill="auto"/>
            <w:noWrap/>
          </w:tcPr>
          <w:p w14:paraId="2B2276EE"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1 665</w:t>
            </w:r>
          </w:p>
        </w:tc>
        <w:tc>
          <w:tcPr>
            <w:tcW w:w="1276" w:type="dxa"/>
            <w:gridSpan w:val="2"/>
            <w:tcBorders>
              <w:top w:val="nil"/>
              <w:left w:val="nil"/>
              <w:bottom w:val="single" w:sz="4" w:space="0" w:color="auto"/>
              <w:right w:val="single" w:sz="4" w:space="0" w:color="auto"/>
            </w:tcBorders>
            <w:shd w:val="clear" w:color="auto" w:fill="auto"/>
            <w:noWrap/>
          </w:tcPr>
          <w:p w14:paraId="64394873"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50</w:t>
            </w:r>
          </w:p>
        </w:tc>
      </w:tr>
      <w:tr w:rsidR="00982D5F" w:rsidRPr="00664FF1" w14:paraId="0BA5DE9A"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003E00E"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Turquía</w:t>
            </w:r>
          </w:p>
        </w:tc>
        <w:tc>
          <w:tcPr>
            <w:tcW w:w="1164" w:type="dxa"/>
            <w:tcBorders>
              <w:top w:val="nil"/>
              <w:left w:val="nil"/>
              <w:bottom w:val="single" w:sz="4" w:space="0" w:color="auto"/>
              <w:right w:val="single" w:sz="4" w:space="0" w:color="auto"/>
            </w:tcBorders>
            <w:shd w:val="clear" w:color="auto" w:fill="auto"/>
            <w:noWrap/>
          </w:tcPr>
          <w:p w14:paraId="4FB73926"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0,845</w:t>
            </w:r>
          </w:p>
        </w:tc>
        <w:tc>
          <w:tcPr>
            <w:tcW w:w="992" w:type="dxa"/>
            <w:tcBorders>
              <w:top w:val="nil"/>
              <w:left w:val="nil"/>
              <w:bottom w:val="single" w:sz="4" w:space="0" w:color="auto"/>
              <w:right w:val="single" w:sz="4" w:space="0" w:color="auto"/>
            </w:tcBorders>
            <w:shd w:val="clear" w:color="auto" w:fill="auto"/>
            <w:noWrap/>
          </w:tcPr>
          <w:p w14:paraId="43184C42"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0,867 %</w:t>
            </w:r>
          </w:p>
        </w:tc>
        <w:tc>
          <w:tcPr>
            <w:tcW w:w="1417" w:type="dxa"/>
            <w:tcBorders>
              <w:top w:val="single" w:sz="4" w:space="0" w:color="auto"/>
              <w:left w:val="nil"/>
              <w:bottom w:val="single" w:sz="4" w:space="0" w:color="auto"/>
              <w:right w:val="single" w:sz="4" w:space="0" w:color="auto"/>
            </w:tcBorders>
          </w:tcPr>
          <w:p w14:paraId="16325792"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67 105</w:t>
            </w:r>
          </w:p>
        </w:tc>
        <w:tc>
          <w:tcPr>
            <w:tcW w:w="1418" w:type="dxa"/>
            <w:tcBorders>
              <w:top w:val="nil"/>
              <w:left w:val="single" w:sz="4" w:space="0" w:color="auto"/>
              <w:bottom w:val="single" w:sz="4" w:space="0" w:color="auto"/>
              <w:right w:val="single" w:sz="4" w:space="0" w:color="auto"/>
            </w:tcBorders>
            <w:shd w:val="clear" w:color="auto" w:fill="auto"/>
            <w:noWrap/>
          </w:tcPr>
          <w:p w14:paraId="24563C7B"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41 374</w:t>
            </w:r>
          </w:p>
        </w:tc>
        <w:tc>
          <w:tcPr>
            <w:tcW w:w="1276" w:type="dxa"/>
            <w:gridSpan w:val="2"/>
            <w:tcBorders>
              <w:top w:val="nil"/>
              <w:left w:val="nil"/>
              <w:bottom w:val="single" w:sz="4" w:space="0" w:color="auto"/>
              <w:right w:val="single" w:sz="4" w:space="0" w:color="auto"/>
            </w:tcBorders>
            <w:shd w:val="clear" w:color="auto" w:fill="auto"/>
            <w:noWrap/>
          </w:tcPr>
          <w:p w14:paraId="1B5AF641"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(25,731)</w:t>
            </w:r>
          </w:p>
        </w:tc>
      </w:tr>
      <w:tr w:rsidR="00982D5F" w:rsidRPr="00664FF1" w14:paraId="659F165F"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5597C41"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Ucrania</w:t>
            </w:r>
          </w:p>
        </w:tc>
        <w:tc>
          <w:tcPr>
            <w:tcW w:w="1164" w:type="dxa"/>
            <w:tcBorders>
              <w:top w:val="nil"/>
              <w:left w:val="nil"/>
              <w:bottom w:val="single" w:sz="4" w:space="0" w:color="auto"/>
              <w:right w:val="single" w:sz="4" w:space="0" w:color="auto"/>
            </w:tcBorders>
            <w:shd w:val="clear" w:color="auto" w:fill="auto"/>
            <w:noWrap/>
          </w:tcPr>
          <w:p w14:paraId="0500C04E"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0,056</w:t>
            </w:r>
          </w:p>
        </w:tc>
        <w:tc>
          <w:tcPr>
            <w:tcW w:w="992" w:type="dxa"/>
            <w:tcBorders>
              <w:top w:val="nil"/>
              <w:left w:val="nil"/>
              <w:bottom w:val="single" w:sz="4" w:space="0" w:color="auto"/>
              <w:right w:val="single" w:sz="4" w:space="0" w:color="auto"/>
            </w:tcBorders>
            <w:shd w:val="clear" w:color="auto" w:fill="auto"/>
            <w:noWrap/>
          </w:tcPr>
          <w:p w14:paraId="08DE1907"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0,057 %</w:t>
            </w:r>
          </w:p>
        </w:tc>
        <w:tc>
          <w:tcPr>
            <w:tcW w:w="1417" w:type="dxa"/>
            <w:tcBorders>
              <w:top w:val="single" w:sz="4" w:space="0" w:color="auto"/>
              <w:left w:val="nil"/>
              <w:bottom w:val="single" w:sz="4" w:space="0" w:color="auto"/>
              <w:right w:val="single" w:sz="4" w:space="0" w:color="auto"/>
            </w:tcBorders>
          </w:tcPr>
          <w:p w14:paraId="4B72C6DB"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2 790</w:t>
            </w:r>
          </w:p>
        </w:tc>
        <w:tc>
          <w:tcPr>
            <w:tcW w:w="1418" w:type="dxa"/>
            <w:tcBorders>
              <w:top w:val="nil"/>
              <w:left w:val="single" w:sz="4" w:space="0" w:color="auto"/>
              <w:bottom w:val="single" w:sz="4" w:space="0" w:color="auto"/>
              <w:right w:val="single" w:sz="4" w:space="0" w:color="auto"/>
            </w:tcBorders>
            <w:shd w:val="clear" w:color="auto" w:fill="auto"/>
            <w:noWrap/>
          </w:tcPr>
          <w:p w14:paraId="0D43AAEF"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2 742</w:t>
            </w:r>
          </w:p>
        </w:tc>
        <w:tc>
          <w:tcPr>
            <w:tcW w:w="1276" w:type="dxa"/>
            <w:gridSpan w:val="2"/>
            <w:tcBorders>
              <w:top w:val="nil"/>
              <w:left w:val="nil"/>
              <w:bottom w:val="single" w:sz="4" w:space="0" w:color="auto"/>
              <w:right w:val="single" w:sz="4" w:space="0" w:color="auto"/>
            </w:tcBorders>
            <w:shd w:val="clear" w:color="auto" w:fill="auto"/>
            <w:noWrap/>
          </w:tcPr>
          <w:p w14:paraId="78015176"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(48)</w:t>
            </w:r>
          </w:p>
        </w:tc>
      </w:tr>
      <w:tr w:rsidR="00982D5F" w:rsidRPr="00664FF1" w14:paraId="67147307"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32A3A1E"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Uganda</w:t>
            </w:r>
          </w:p>
        </w:tc>
        <w:tc>
          <w:tcPr>
            <w:tcW w:w="1164" w:type="dxa"/>
            <w:tcBorders>
              <w:top w:val="nil"/>
              <w:left w:val="nil"/>
              <w:bottom w:val="single" w:sz="4" w:space="0" w:color="auto"/>
              <w:right w:val="single" w:sz="4" w:space="0" w:color="auto"/>
            </w:tcBorders>
            <w:shd w:val="clear" w:color="auto" w:fill="auto"/>
            <w:noWrap/>
          </w:tcPr>
          <w:p w14:paraId="26045130"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0,010</w:t>
            </w:r>
          </w:p>
        </w:tc>
        <w:tc>
          <w:tcPr>
            <w:tcW w:w="992" w:type="dxa"/>
            <w:tcBorders>
              <w:top w:val="nil"/>
              <w:left w:val="nil"/>
              <w:bottom w:val="single" w:sz="4" w:space="0" w:color="auto"/>
              <w:right w:val="single" w:sz="4" w:space="0" w:color="auto"/>
            </w:tcBorders>
            <w:shd w:val="clear" w:color="auto" w:fill="auto"/>
            <w:noWrap/>
          </w:tcPr>
          <w:p w14:paraId="0EAB726F"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0,010 %</w:t>
            </w:r>
          </w:p>
        </w:tc>
        <w:tc>
          <w:tcPr>
            <w:tcW w:w="1417" w:type="dxa"/>
            <w:tcBorders>
              <w:top w:val="single" w:sz="4" w:space="0" w:color="auto"/>
              <w:left w:val="nil"/>
              <w:bottom w:val="single" w:sz="4" w:space="0" w:color="auto"/>
              <w:right w:val="single" w:sz="4" w:space="0" w:color="auto"/>
            </w:tcBorders>
          </w:tcPr>
          <w:p w14:paraId="6251D78D"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1 000</w:t>
            </w:r>
          </w:p>
        </w:tc>
        <w:tc>
          <w:tcPr>
            <w:tcW w:w="1418" w:type="dxa"/>
            <w:tcBorders>
              <w:top w:val="nil"/>
              <w:left w:val="single" w:sz="4" w:space="0" w:color="auto"/>
              <w:bottom w:val="single" w:sz="4" w:space="0" w:color="auto"/>
              <w:right w:val="single" w:sz="4" w:space="0" w:color="auto"/>
            </w:tcBorders>
            <w:shd w:val="clear" w:color="auto" w:fill="auto"/>
            <w:noWrap/>
          </w:tcPr>
          <w:p w14:paraId="78C72425"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0AC29D2D"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w:t>
            </w:r>
          </w:p>
        </w:tc>
      </w:tr>
      <w:tr w:rsidR="00982D5F" w:rsidRPr="00664FF1" w14:paraId="56A71DC9"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68DCFC7"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Uruguay</w:t>
            </w:r>
          </w:p>
        </w:tc>
        <w:tc>
          <w:tcPr>
            <w:tcW w:w="1164" w:type="dxa"/>
            <w:tcBorders>
              <w:top w:val="nil"/>
              <w:left w:val="nil"/>
              <w:bottom w:val="single" w:sz="4" w:space="0" w:color="auto"/>
              <w:right w:val="single" w:sz="4" w:space="0" w:color="auto"/>
            </w:tcBorders>
            <w:shd w:val="clear" w:color="auto" w:fill="auto"/>
            <w:noWrap/>
          </w:tcPr>
          <w:p w14:paraId="5968BEE9"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0,092</w:t>
            </w:r>
          </w:p>
        </w:tc>
        <w:tc>
          <w:tcPr>
            <w:tcW w:w="992" w:type="dxa"/>
            <w:tcBorders>
              <w:top w:val="nil"/>
              <w:left w:val="nil"/>
              <w:bottom w:val="single" w:sz="4" w:space="0" w:color="auto"/>
              <w:right w:val="single" w:sz="4" w:space="0" w:color="auto"/>
            </w:tcBorders>
            <w:shd w:val="clear" w:color="auto" w:fill="auto"/>
            <w:noWrap/>
          </w:tcPr>
          <w:p w14:paraId="2270E4A3"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0,094 %</w:t>
            </w:r>
          </w:p>
        </w:tc>
        <w:tc>
          <w:tcPr>
            <w:tcW w:w="1417" w:type="dxa"/>
            <w:tcBorders>
              <w:top w:val="single" w:sz="4" w:space="0" w:color="auto"/>
              <w:left w:val="nil"/>
              <w:bottom w:val="single" w:sz="4" w:space="0" w:color="auto"/>
              <w:right w:val="single" w:sz="4" w:space="0" w:color="auto"/>
            </w:tcBorders>
          </w:tcPr>
          <w:p w14:paraId="5FFFFB95"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4 258</w:t>
            </w:r>
          </w:p>
        </w:tc>
        <w:tc>
          <w:tcPr>
            <w:tcW w:w="1418" w:type="dxa"/>
            <w:tcBorders>
              <w:top w:val="nil"/>
              <w:left w:val="single" w:sz="4" w:space="0" w:color="auto"/>
              <w:bottom w:val="single" w:sz="4" w:space="0" w:color="auto"/>
              <w:right w:val="single" w:sz="4" w:space="0" w:color="auto"/>
            </w:tcBorders>
            <w:shd w:val="clear" w:color="auto" w:fill="auto"/>
            <w:noWrap/>
          </w:tcPr>
          <w:p w14:paraId="7A637012"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4 505</w:t>
            </w:r>
          </w:p>
        </w:tc>
        <w:tc>
          <w:tcPr>
            <w:tcW w:w="1276" w:type="dxa"/>
            <w:gridSpan w:val="2"/>
            <w:tcBorders>
              <w:top w:val="nil"/>
              <w:left w:val="nil"/>
              <w:bottom w:val="single" w:sz="4" w:space="0" w:color="auto"/>
              <w:right w:val="single" w:sz="4" w:space="0" w:color="auto"/>
            </w:tcBorders>
            <w:shd w:val="clear" w:color="auto" w:fill="auto"/>
            <w:noWrap/>
          </w:tcPr>
          <w:p w14:paraId="53CF66C9"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247</w:t>
            </w:r>
          </w:p>
        </w:tc>
      </w:tr>
      <w:tr w:rsidR="00982D5F" w:rsidRPr="00664FF1" w14:paraId="51C4BDD0"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642E9005"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Arial"/>
                <w:noProof/>
                <w:color w:val="000000" w:themeColor="text1"/>
                <w:sz w:val="20"/>
                <w:szCs w:val="20"/>
                <w:lang w:val="es-ES" w:eastAsia="en-GB"/>
              </w:rPr>
              <w:t>Uzbekistán</w:t>
            </w:r>
          </w:p>
        </w:tc>
        <w:tc>
          <w:tcPr>
            <w:tcW w:w="1164" w:type="dxa"/>
            <w:tcBorders>
              <w:top w:val="nil"/>
              <w:left w:val="nil"/>
              <w:bottom w:val="single" w:sz="4" w:space="0" w:color="auto"/>
              <w:right w:val="single" w:sz="4" w:space="0" w:color="auto"/>
            </w:tcBorders>
            <w:shd w:val="clear" w:color="auto" w:fill="auto"/>
            <w:noWrap/>
          </w:tcPr>
          <w:p w14:paraId="6957EE26"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0,027</w:t>
            </w:r>
          </w:p>
        </w:tc>
        <w:tc>
          <w:tcPr>
            <w:tcW w:w="992" w:type="dxa"/>
            <w:tcBorders>
              <w:top w:val="nil"/>
              <w:left w:val="nil"/>
              <w:bottom w:val="single" w:sz="4" w:space="0" w:color="auto"/>
              <w:right w:val="single" w:sz="4" w:space="0" w:color="auto"/>
            </w:tcBorders>
            <w:shd w:val="clear" w:color="auto" w:fill="auto"/>
            <w:noWrap/>
          </w:tcPr>
          <w:p w14:paraId="6D581BF1"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0,028 %</w:t>
            </w:r>
          </w:p>
        </w:tc>
        <w:tc>
          <w:tcPr>
            <w:tcW w:w="1417" w:type="dxa"/>
            <w:tcBorders>
              <w:top w:val="single" w:sz="4" w:space="0" w:color="auto"/>
              <w:left w:val="nil"/>
              <w:bottom w:val="single" w:sz="4" w:space="0" w:color="auto"/>
              <w:right w:val="single" w:sz="4" w:space="0" w:color="auto"/>
            </w:tcBorders>
          </w:tcPr>
          <w:p w14:paraId="6834DB38"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1 566</w:t>
            </w:r>
          </w:p>
        </w:tc>
        <w:tc>
          <w:tcPr>
            <w:tcW w:w="1418" w:type="dxa"/>
            <w:tcBorders>
              <w:top w:val="nil"/>
              <w:left w:val="single" w:sz="4" w:space="0" w:color="auto"/>
              <w:bottom w:val="single" w:sz="4" w:space="0" w:color="auto"/>
              <w:right w:val="single" w:sz="4" w:space="0" w:color="auto"/>
            </w:tcBorders>
            <w:shd w:val="clear" w:color="auto" w:fill="auto"/>
            <w:noWrap/>
          </w:tcPr>
          <w:p w14:paraId="4ECAD81F"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1 322</w:t>
            </w:r>
          </w:p>
        </w:tc>
        <w:tc>
          <w:tcPr>
            <w:tcW w:w="1276" w:type="dxa"/>
            <w:gridSpan w:val="2"/>
            <w:tcBorders>
              <w:top w:val="nil"/>
              <w:left w:val="nil"/>
              <w:bottom w:val="single" w:sz="4" w:space="0" w:color="auto"/>
              <w:right w:val="single" w:sz="4" w:space="0" w:color="auto"/>
            </w:tcBorders>
            <w:shd w:val="clear" w:color="auto" w:fill="auto"/>
            <w:noWrap/>
          </w:tcPr>
          <w:p w14:paraId="56D202DD"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(244)</w:t>
            </w:r>
          </w:p>
        </w:tc>
      </w:tr>
      <w:tr w:rsidR="00982D5F" w:rsidRPr="00664FF1" w14:paraId="1DDE73EE"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03B2B320"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Vanuatu</w:t>
            </w:r>
          </w:p>
        </w:tc>
        <w:tc>
          <w:tcPr>
            <w:tcW w:w="1164" w:type="dxa"/>
            <w:tcBorders>
              <w:top w:val="nil"/>
              <w:left w:val="nil"/>
              <w:bottom w:val="single" w:sz="4" w:space="0" w:color="auto"/>
              <w:right w:val="single" w:sz="4" w:space="0" w:color="auto"/>
            </w:tcBorders>
            <w:shd w:val="clear" w:color="auto" w:fill="auto"/>
            <w:noWrap/>
          </w:tcPr>
          <w:p w14:paraId="798E8EF0"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0,001</w:t>
            </w:r>
          </w:p>
        </w:tc>
        <w:tc>
          <w:tcPr>
            <w:tcW w:w="992" w:type="dxa"/>
            <w:tcBorders>
              <w:top w:val="nil"/>
              <w:left w:val="nil"/>
              <w:bottom w:val="single" w:sz="4" w:space="0" w:color="auto"/>
              <w:right w:val="single" w:sz="4" w:space="0" w:color="auto"/>
            </w:tcBorders>
            <w:shd w:val="clear" w:color="auto" w:fill="auto"/>
            <w:noWrap/>
          </w:tcPr>
          <w:p w14:paraId="6D0E95DB"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0,001 %</w:t>
            </w:r>
          </w:p>
        </w:tc>
        <w:tc>
          <w:tcPr>
            <w:tcW w:w="1417" w:type="dxa"/>
            <w:tcBorders>
              <w:top w:val="single" w:sz="4" w:space="0" w:color="auto"/>
              <w:left w:val="nil"/>
              <w:bottom w:val="single" w:sz="4" w:space="0" w:color="auto"/>
              <w:right w:val="single" w:sz="4" w:space="0" w:color="auto"/>
            </w:tcBorders>
          </w:tcPr>
          <w:p w14:paraId="6397D862"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1 000</w:t>
            </w:r>
          </w:p>
        </w:tc>
        <w:tc>
          <w:tcPr>
            <w:tcW w:w="1418" w:type="dxa"/>
            <w:tcBorders>
              <w:top w:val="nil"/>
              <w:left w:val="single" w:sz="4" w:space="0" w:color="auto"/>
              <w:bottom w:val="single" w:sz="4" w:space="0" w:color="auto"/>
              <w:right w:val="single" w:sz="4" w:space="0" w:color="auto"/>
            </w:tcBorders>
            <w:shd w:val="clear" w:color="auto" w:fill="auto"/>
            <w:noWrap/>
          </w:tcPr>
          <w:p w14:paraId="5355221C"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040A6557"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w:t>
            </w:r>
          </w:p>
        </w:tc>
      </w:tr>
      <w:tr w:rsidR="00982D5F" w:rsidRPr="00664FF1" w14:paraId="3E0F3781"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vAlign w:val="center"/>
          </w:tcPr>
          <w:p w14:paraId="7A122336"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Arial"/>
                <w:noProof/>
                <w:color w:val="000000" w:themeColor="text1"/>
                <w:sz w:val="20"/>
                <w:szCs w:val="20"/>
                <w:lang w:val="es-ES" w:eastAsia="en-GB"/>
              </w:rPr>
              <w:t>Venezuela (República Bolivariana de)</w:t>
            </w:r>
          </w:p>
        </w:tc>
        <w:tc>
          <w:tcPr>
            <w:tcW w:w="1164" w:type="dxa"/>
            <w:tcBorders>
              <w:top w:val="nil"/>
              <w:left w:val="nil"/>
              <w:bottom w:val="single" w:sz="4" w:space="0" w:color="auto"/>
              <w:right w:val="single" w:sz="4" w:space="0" w:color="auto"/>
            </w:tcBorders>
            <w:shd w:val="clear" w:color="auto" w:fill="auto"/>
            <w:noWrap/>
          </w:tcPr>
          <w:p w14:paraId="24DDBFD6"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0,175</w:t>
            </w:r>
          </w:p>
        </w:tc>
        <w:tc>
          <w:tcPr>
            <w:tcW w:w="992" w:type="dxa"/>
            <w:tcBorders>
              <w:top w:val="nil"/>
              <w:left w:val="nil"/>
              <w:bottom w:val="single" w:sz="4" w:space="0" w:color="auto"/>
              <w:right w:val="single" w:sz="4" w:space="0" w:color="auto"/>
            </w:tcBorders>
            <w:shd w:val="clear" w:color="auto" w:fill="auto"/>
            <w:noWrap/>
          </w:tcPr>
          <w:p w14:paraId="6A1539E6"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0,180 %</w:t>
            </w:r>
          </w:p>
        </w:tc>
        <w:tc>
          <w:tcPr>
            <w:tcW w:w="1417" w:type="dxa"/>
            <w:tcBorders>
              <w:top w:val="single" w:sz="4" w:space="0" w:color="auto"/>
              <w:left w:val="nil"/>
              <w:bottom w:val="single" w:sz="4" w:space="0" w:color="auto"/>
              <w:right w:val="single" w:sz="4" w:space="0" w:color="auto"/>
            </w:tcBorders>
          </w:tcPr>
          <w:p w14:paraId="4B5B1F7F"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35 633</w:t>
            </w:r>
          </w:p>
        </w:tc>
        <w:tc>
          <w:tcPr>
            <w:tcW w:w="1418" w:type="dxa"/>
            <w:tcBorders>
              <w:top w:val="nil"/>
              <w:left w:val="single" w:sz="4" w:space="0" w:color="auto"/>
              <w:bottom w:val="single" w:sz="4" w:space="0" w:color="auto"/>
              <w:right w:val="single" w:sz="4" w:space="0" w:color="auto"/>
            </w:tcBorders>
            <w:shd w:val="clear" w:color="auto" w:fill="auto"/>
            <w:noWrap/>
          </w:tcPr>
          <w:p w14:paraId="01D4170B"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8 568</w:t>
            </w:r>
          </w:p>
        </w:tc>
        <w:tc>
          <w:tcPr>
            <w:tcW w:w="1276" w:type="dxa"/>
            <w:gridSpan w:val="2"/>
            <w:tcBorders>
              <w:top w:val="nil"/>
              <w:left w:val="nil"/>
              <w:bottom w:val="single" w:sz="4" w:space="0" w:color="auto"/>
              <w:right w:val="single" w:sz="4" w:space="0" w:color="auto"/>
            </w:tcBorders>
            <w:shd w:val="clear" w:color="auto" w:fill="auto"/>
            <w:noWrap/>
          </w:tcPr>
          <w:p w14:paraId="4084B48C"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(27,065)</w:t>
            </w:r>
          </w:p>
        </w:tc>
      </w:tr>
      <w:tr w:rsidR="00982D5F" w:rsidRPr="00664FF1" w14:paraId="1116B1BE"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68D115C5"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Viet Nam</w:t>
            </w:r>
          </w:p>
        </w:tc>
        <w:tc>
          <w:tcPr>
            <w:tcW w:w="1164" w:type="dxa"/>
            <w:tcBorders>
              <w:top w:val="nil"/>
              <w:left w:val="nil"/>
              <w:bottom w:val="single" w:sz="4" w:space="0" w:color="auto"/>
              <w:right w:val="single" w:sz="4" w:space="0" w:color="auto"/>
            </w:tcBorders>
            <w:shd w:val="clear" w:color="auto" w:fill="auto"/>
            <w:noWrap/>
          </w:tcPr>
          <w:p w14:paraId="383D1277"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0,093</w:t>
            </w:r>
          </w:p>
        </w:tc>
        <w:tc>
          <w:tcPr>
            <w:tcW w:w="992" w:type="dxa"/>
            <w:tcBorders>
              <w:top w:val="nil"/>
              <w:left w:val="nil"/>
              <w:bottom w:val="single" w:sz="4" w:space="0" w:color="auto"/>
              <w:right w:val="single" w:sz="4" w:space="0" w:color="auto"/>
            </w:tcBorders>
            <w:shd w:val="clear" w:color="auto" w:fill="auto"/>
            <w:noWrap/>
          </w:tcPr>
          <w:p w14:paraId="19FA284A"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0,095 %</w:t>
            </w:r>
          </w:p>
        </w:tc>
        <w:tc>
          <w:tcPr>
            <w:tcW w:w="1417" w:type="dxa"/>
            <w:tcBorders>
              <w:top w:val="single" w:sz="4" w:space="0" w:color="auto"/>
              <w:left w:val="nil"/>
              <w:bottom w:val="single" w:sz="4" w:space="0" w:color="auto"/>
              <w:right w:val="single" w:sz="4" w:space="0" w:color="auto"/>
            </w:tcBorders>
          </w:tcPr>
          <w:p w14:paraId="2CE8562E"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3 769</w:t>
            </w:r>
          </w:p>
        </w:tc>
        <w:tc>
          <w:tcPr>
            <w:tcW w:w="1418" w:type="dxa"/>
            <w:tcBorders>
              <w:top w:val="nil"/>
              <w:left w:val="single" w:sz="4" w:space="0" w:color="auto"/>
              <w:bottom w:val="single" w:sz="4" w:space="0" w:color="auto"/>
              <w:right w:val="single" w:sz="4" w:space="0" w:color="auto"/>
            </w:tcBorders>
            <w:shd w:val="clear" w:color="auto" w:fill="auto"/>
            <w:noWrap/>
          </w:tcPr>
          <w:p w14:paraId="683EFE7F"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4 554</w:t>
            </w:r>
          </w:p>
        </w:tc>
        <w:tc>
          <w:tcPr>
            <w:tcW w:w="1276" w:type="dxa"/>
            <w:gridSpan w:val="2"/>
            <w:tcBorders>
              <w:top w:val="nil"/>
              <w:left w:val="nil"/>
              <w:bottom w:val="single" w:sz="4" w:space="0" w:color="auto"/>
              <w:right w:val="single" w:sz="4" w:space="0" w:color="auto"/>
            </w:tcBorders>
            <w:shd w:val="clear" w:color="auto" w:fill="auto"/>
            <w:noWrap/>
          </w:tcPr>
          <w:p w14:paraId="53B63B88"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785</w:t>
            </w:r>
          </w:p>
        </w:tc>
      </w:tr>
      <w:tr w:rsidR="00982D5F" w:rsidRPr="00664FF1" w14:paraId="363B8BC7"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EAD77A1"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Yemen</w:t>
            </w:r>
          </w:p>
        </w:tc>
        <w:tc>
          <w:tcPr>
            <w:tcW w:w="1164" w:type="dxa"/>
            <w:tcBorders>
              <w:top w:val="nil"/>
              <w:left w:val="nil"/>
              <w:bottom w:val="single" w:sz="4" w:space="0" w:color="auto"/>
              <w:right w:val="single" w:sz="4" w:space="0" w:color="auto"/>
            </w:tcBorders>
            <w:shd w:val="clear" w:color="auto" w:fill="auto"/>
            <w:noWrap/>
          </w:tcPr>
          <w:p w14:paraId="4FD31868"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0,008</w:t>
            </w:r>
          </w:p>
        </w:tc>
        <w:tc>
          <w:tcPr>
            <w:tcW w:w="992" w:type="dxa"/>
            <w:tcBorders>
              <w:top w:val="nil"/>
              <w:left w:val="nil"/>
              <w:bottom w:val="single" w:sz="4" w:space="0" w:color="auto"/>
              <w:right w:val="single" w:sz="4" w:space="0" w:color="auto"/>
            </w:tcBorders>
            <w:shd w:val="clear" w:color="auto" w:fill="auto"/>
            <w:noWrap/>
          </w:tcPr>
          <w:p w14:paraId="705C1B1B"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0,008 %</w:t>
            </w:r>
          </w:p>
        </w:tc>
        <w:tc>
          <w:tcPr>
            <w:tcW w:w="1417" w:type="dxa"/>
            <w:tcBorders>
              <w:top w:val="single" w:sz="4" w:space="0" w:color="auto"/>
              <w:left w:val="nil"/>
              <w:bottom w:val="single" w:sz="4" w:space="0" w:color="auto"/>
              <w:right w:val="single" w:sz="4" w:space="0" w:color="auto"/>
            </w:tcBorders>
          </w:tcPr>
          <w:p w14:paraId="1888C609"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1 000</w:t>
            </w:r>
          </w:p>
        </w:tc>
        <w:tc>
          <w:tcPr>
            <w:tcW w:w="1418" w:type="dxa"/>
            <w:tcBorders>
              <w:top w:val="nil"/>
              <w:left w:val="single" w:sz="4" w:space="0" w:color="auto"/>
              <w:bottom w:val="single" w:sz="4" w:space="0" w:color="auto"/>
              <w:right w:val="single" w:sz="4" w:space="0" w:color="auto"/>
            </w:tcBorders>
            <w:shd w:val="clear" w:color="auto" w:fill="auto"/>
            <w:noWrap/>
          </w:tcPr>
          <w:p w14:paraId="5221F80C"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7C35C7B6"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0</w:t>
            </w:r>
          </w:p>
        </w:tc>
      </w:tr>
      <w:tr w:rsidR="00982D5F" w:rsidRPr="00664FF1" w14:paraId="423B0ADA"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56E121C" w14:textId="77777777" w:rsidR="00982D5F" w:rsidRPr="00664FF1" w:rsidRDefault="00982D5F" w:rsidP="00982D5F">
            <w:pPr>
              <w:spacing w:after="0" w:line="240" w:lineRule="auto"/>
              <w:rPr>
                <w:rFonts w:cstheme="minorHAnsi"/>
                <w:noProof/>
                <w:color w:val="000000" w:themeColor="text1"/>
                <w:sz w:val="20"/>
                <w:szCs w:val="20"/>
                <w:lang w:val="es-ES"/>
              </w:rPr>
            </w:pPr>
            <w:r w:rsidRPr="00664FF1">
              <w:rPr>
                <w:rFonts w:cstheme="minorHAnsi"/>
                <w:noProof/>
                <w:color w:val="000000" w:themeColor="text1"/>
                <w:sz w:val="20"/>
                <w:szCs w:val="20"/>
                <w:lang w:val="es-ES"/>
              </w:rPr>
              <w:t>Zambia</w:t>
            </w:r>
          </w:p>
        </w:tc>
        <w:tc>
          <w:tcPr>
            <w:tcW w:w="1164" w:type="dxa"/>
            <w:tcBorders>
              <w:top w:val="nil"/>
              <w:left w:val="nil"/>
              <w:bottom w:val="single" w:sz="4" w:space="0" w:color="auto"/>
              <w:right w:val="single" w:sz="4" w:space="0" w:color="auto"/>
            </w:tcBorders>
            <w:shd w:val="clear" w:color="auto" w:fill="auto"/>
            <w:noWrap/>
          </w:tcPr>
          <w:p w14:paraId="0AB97439"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0,008</w:t>
            </w:r>
          </w:p>
        </w:tc>
        <w:tc>
          <w:tcPr>
            <w:tcW w:w="992" w:type="dxa"/>
            <w:tcBorders>
              <w:top w:val="nil"/>
              <w:left w:val="nil"/>
              <w:bottom w:val="single" w:sz="4" w:space="0" w:color="auto"/>
              <w:right w:val="single" w:sz="4" w:space="0" w:color="auto"/>
            </w:tcBorders>
            <w:shd w:val="clear" w:color="auto" w:fill="auto"/>
            <w:noWrap/>
          </w:tcPr>
          <w:p w14:paraId="07AC5D17"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0,008 %</w:t>
            </w:r>
          </w:p>
        </w:tc>
        <w:tc>
          <w:tcPr>
            <w:tcW w:w="1417" w:type="dxa"/>
            <w:tcBorders>
              <w:top w:val="single" w:sz="4" w:space="0" w:color="auto"/>
              <w:left w:val="nil"/>
              <w:bottom w:val="single" w:sz="4" w:space="0" w:color="auto"/>
              <w:right w:val="single" w:sz="4" w:space="0" w:color="auto"/>
            </w:tcBorders>
          </w:tcPr>
          <w:p w14:paraId="7A7BFF89"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1 000</w:t>
            </w:r>
          </w:p>
        </w:tc>
        <w:tc>
          <w:tcPr>
            <w:tcW w:w="1418" w:type="dxa"/>
            <w:tcBorders>
              <w:top w:val="nil"/>
              <w:left w:val="single" w:sz="4" w:space="0" w:color="auto"/>
              <w:bottom w:val="single" w:sz="4" w:space="0" w:color="auto"/>
              <w:right w:val="single" w:sz="4" w:space="0" w:color="auto"/>
            </w:tcBorders>
            <w:shd w:val="clear" w:color="auto" w:fill="auto"/>
            <w:noWrap/>
          </w:tcPr>
          <w:p w14:paraId="02073637"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69B790CD"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0</w:t>
            </w:r>
          </w:p>
        </w:tc>
      </w:tr>
      <w:tr w:rsidR="00982D5F" w:rsidRPr="00664FF1" w14:paraId="2D3F244E"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6E1C19C5" w14:textId="77777777" w:rsidR="00982D5F" w:rsidRPr="00664FF1" w:rsidRDefault="00982D5F" w:rsidP="00982D5F">
            <w:pPr>
              <w:spacing w:after="0" w:line="240" w:lineRule="auto"/>
              <w:rPr>
                <w:rFonts w:cstheme="minorHAnsi"/>
                <w:noProof/>
                <w:color w:val="000000" w:themeColor="text1"/>
                <w:sz w:val="20"/>
                <w:szCs w:val="20"/>
                <w:lang w:val="es-ES"/>
              </w:rPr>
            </w:pPr>
            <w:r w:rsidRPr="00664FF1">
              <w:rPr>
                <w:rFonts w:cstheme="minorHAnsi"/>
                <w:noProof/>
                <w:color w:val="000000" w:themeColor="text1"/>
                <w:sz w:val="20"/>
                <w:szCs w:val="20"/>
                <w:lang w:val="es-ES"/>
              </w:rPr>
              <w:t>Zimbabwe</w:t>
            </w:r>
          </w:p>
        </w:tc>
        <w:tc>
          <w:tcPr>
            <w:tcW w:w="1164" w:type="dxa"/>
            <w:tcBorders>
              <w:top w:val="nil"/>
              <w:left w:val="nil"/>
              <w:bottom w:val="single" w:sz="4" w:space="0" w:color="auto"/>
              <w:right w:val="single" w:sz="4" w:space="0" w:color="auto"/>
            </w:tcBorders>
            <w:shd w:val="clear" w:color="auto" w:fill="auto"/>
            <w:noWrap/>
          </w:tcPr>
          <w:p w14:paraId="47158CD5"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0,007</w:t>
            </w:r>
          </w:p>
        </w:tc>
        <w:tc>
          <w:tcPr>
            <w:tcW w:w="992" w:type="dxa"/>
            <w:tcBorders>
              <w:top w:val="nil"/>
              <w:left w:val="nil"/>
              <w:bottom w:val="single" w:sz="4" w:space="0" w:color="auto"/>
              <w:right w:val="single" w:sz="4" w:space="0" w:color="auto"/>
            </w:tcBorders>
            <w:shd w:val="clear" w:color="auto" w:fill="auto"/>
            <w:noWrap/>
          </w:tcPr>
          <w:p w14:paraId="20C8A15F"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0,007 %</w:t>
            </w:r>
          </w:p>
        </w:tc>
        <w:tc>
          <w:tcPr>
            <w:tcW w:w="1417" w:type="dxa"/>
            <w:tcBorders>
              <w:top w:val="single" w:sz="4" w:space="0" w:color="auto"/>
              <w:left w:val="nil"/>
              <w:bottom w:val="single" w:sz="4" w:space="0" w:color="auto"/>
              <w:right w:val="single" w:sz="4" w:space="0" w:color="auto"/>
            </w:tcBorders>
          </w:tcPr>
          <w:p w14:paraId="4BE372C2"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1 000</w:t>
            </w:r>
          </w:p>
        </w:tc>
        <w:tc>
          <w:tcPr>
            <w:tcW w:w="1418" w:type="dxa"/>
            <w:tcBorders>
              <w:top w:val="nil"/>
              <w:left w:val="single" w:sz="4" w:space="0" w:color="auto"/>
              <w:bottom w:val="single" w:sz="4" w:space="0" w:color="auto"/>
              <w:right w:val="single" w:sz="4" w:space="0" w:color="auto"/>
            </w:tcBorders>
            <w:shd w:val="clear" w:color="auto" w:fill="auto"/>
            <w:noWrap/>
          </w:tcPr>
          <w:p w14:paraId="6FB64D9F"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3FCCC21A"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0</w:t>
            </w:r>
          </w:p>
        </w:tc>
      </w:tr>
      <w:tr w:rsidR="00982D5F" w:rsidRPr="00664FF1" w14:paraId="4F284500"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D9E2F3" w:themeFill="accent1" w:themeFillTint="33"/>
            <w:noWrap/>
          </w:tcPr>
          <w:p w14:paraId="6A609B66" w14:textId="77777777" w:rsidR="00982D5F" w:rsidRPr="00664FF1" w:rsidRDefault="00982D5F" w:rsidP="00982D5F">
            <w:pPr>
              <w:spacing w:after="0" w:line="240" w:lineRule="auto"/>
              <w:rPr>
                <w:rFonts w:cstheme="minorHAnsi"/>
                <w:b/>
                <w:bCs/>
                <w:noProof/>
                <w:color w:val="000000" w:themeColor="text1"/>
                <w:sz w:val="20"/>
                <w:szCs w:val="20"/>
                <w:lang w:val="es-ES" w:eastAsia="en-GB"/>
              </w:rPr>
            </w:pPr>
            <w:r w:rsidRPr="00664FF1">
              <w:rPr>
                <w:rFonts w:cstheme="minorHAnsi"/>
                <w:b/>
                <w:bCs/>
                <w:noProof/>
                <w:color w:val="000000" w:themeColor="text1"/>
                <w:sz w:val="20"/>
                <w:szCs w:val="20"/>
                <w:lang w:val="es-ES"/>
              </w:rPr>
              <w:t>Total</w:t>
            </w:r>
          </w:p>
        </w:tc>
        <w:tc>
          <w:tcPr>
            <w:tcW w:w="1164" w:type="dxa"/>
            <w:tcBorders>
              <w:top w:val="nil"/>
              <w:left w:val="nil"/>
              <w:bottom w:val="single" w:sz="4" w:space="0" w:color="auto"/>
              <w:right w:val="single" w:sz="4" w:space="0" w:color="auto"/>
            </w:tcBorders>
            <w:shd w:val="clear" w:color="auto" w:fill="D9E2F3" w:themeFill="accent1" w:themeFillTint="33"/>
            <w:noWrap/>
          </w:tcPr>
          <w:p w14:paraId="17369ACF" w14:textId="77777777" w:rsidR="00982D5F" w:rsidRPr="00664FF1" w:rsidRDefault="00982D5F" w:rsidP="00982D5F">
            <w:pPr>
              <w:spacing w:after="0" w:line="240" w:lineRule="auto"/>
              <w:jc w:val="right"/>
              <w:rPr>
                <w:rFonts w:cstheme="minorHAnsi"/>
                <w:b/>
                <w:bCs/>
                <w:noProof/>
                <w:color w:val="000000" w:themeColor="text1"/>
                <w:sz w:val="20"/>
                <w:szCs w:val="20"/>
                <w:lang w:val="es-ES" w:eastAsia="en-GB"/>
              </w:rPr>
            </w:pPr>
            <w:r w:rsidRPr="00664FF1">
              <w:rPr>
                <w:rFonts w:cstheme="minorHAnsi"/>
                <w:b/>
                <w:bCs/>
                <w:noProof/>
                <w:color w:val="000000" w:themeColor="text1"/>
                <w:sz w:val="20"/>
                <w:szCs w:val="20"/>
                <w:lang w:val="es-ES"/>
              </w:rPr>
              <w:t>75,978</w:t>
            </w:r>
          </w:p>
        </w:tc>
        <w:tc>
          <w:tcPr>
            <w:tcW w:w="992" w:type="dxa"/>
            <w:tcBorders>
              <w:top w:val="nil"/>
              <w:left w:val="nil"/>
              <w:bottom w:val="single" w:sz="4" w:space="0" w:color="auto"/>
              <w:right w:val="single" w:sz="4" w:space="0" w:color="auto"/>
            </w:tcBorders>
            <w:shd w:val="clear" w:color="auto" w:fill="D9E2F3" w:themeFill="accent1" w:themeFillTint="33"/>
            <w:noWrap/>
          </w:tcPr>
          <w:p w14:paraId="24DDA941" w14:textId="77777777" w:rsidR="00982D5F" w:rsidRPr="00664FF1" w:rsidRDefault="00982D5F" w:rsidP="00982D5F">
            <w:pPr>
              <w:spacing w:after="0" w:line="240" w:lineRule="auto"/>
              <w:jc w:val="right"/>
              <w:rPr>
                <w:rFonts w:cstheme="minorHAnsi"/>
                <w:b/>
                <w:bCs/>
                <w:noProof/>
                <w:color w:val="000000" w:themeColor="text1"/>
                <w:sz w:val="20"/>
                <w:szCs w:val="20"/>
                <w:lang w:val="es-ES" w:eastAsia="en-GB"/>
              </w:rPr>
            </w:pPr>
            <w:r w:rsidRPr="00664FF1">
              <w:rPr>
                <w:rFonts w:cstheme="minorHAnsi"/>
                <w:b/>
                <w:bCs/>
                <w:noProof/>
                <w:color w:val="000000" w:themeColor="text1"/>
                <w:sz w:val="20"/>
                <w:szCs w:val="20"/>
                <w:lang w:val="es-ES"/>
              </w:rPr>
              <w:t>78,0000 %</w:t>
            </w:r>
          </w:p>
        </w:tc>
        <w:tc>
          <w:tcPr>
            <w:tcW w:w="1417" w:type="dxa"/>
            <w:tcBorders>
              <w:top w:val="single" w:sz="4" w:space="0" w:color="auto"/>
              <w:left w:val="nil"/>
              <w:bottom w:val="single" w:sz="4" w:space="0" w:color="auto"/>
              <w:right w:val="single" w:sz="4" w:space="0" w:color="auto"/>
            </w:tcBorders>
            <w:shd w:val="clear" w:color="auto" w:fill="FBE4D5" w:themeFill="accent2" w:themeFillTint="33"/>
          </w:tcPr>
          <w:p w14:paraId="66B2E2FA" w14:textId="77777777" w:rsidR="00982D5F" w:rsidRPr="00664FF1" w:rsidRDefault="00982D5F" w:rsidP="00982D5F">
            <w:pPr>
              <w:spacing w:after="0" w:line="240" w:lineRule="auto"/>
              <w:jc w:val="right"/>
              <w:rPr>
                <w:rFonts w:cstheme="minorHAnsi"/>
                <w:b/>
                <w:bCs/>
                <w:noProof/>
                <w:color w:val="000000" w:themeColor="text1"/>
                <w:sz w:val="20"/>
                <w:szCs w:val="20"/>
                <w:lang w:val="es-ES"/>
              </w:rPr>
            </w:pPr>
            <w:r w:rsidRPr="00664FF1">
              <w:rPr>
                <w:rFonts w:cstheme="minorHAnsi"/>
                <w:b/>
                <w:bCs/>
                <w:noProof/>
                <w:color w:val="000000" w:themeColor="text1"/>
                <w:sz w:val="20"/>
                <w:szCs w:val="20"/>
                <w:lang w:val="es-ES"/>
              </w:rPr>
              <w:t>3 778 998</w:t>
            </w:r>
          </w:p>
        </w:tc>
        <w:tc>
          <w:tcPr>
            <w:tcW w:w="1418" w:type="dxa"/>
            <w:tcBorders>
              <w:top w:val="nil"/>
              <w:left w:val="single" w:sz="4" w:space="0" w:color="auto"/>
              <w:bottom w:val="single" w:sz="4" w:space="0" w:color="auto"/>
              <w:right w:val="single" w:sz="4" w:space="0" w:color="auto"/>
            </w:tcBorders>
            <w:shd w:val="clear" w:color="auto" w:fill="EDEDED" w:themeFill="accent3" w:themeFillTint="33"/>
            <w:noWrap/>
          </w:tcPr>
          <w:p w14:paraId="77BA6BC8" w14:textId="77777777" w:rsidR="00982D5F" w:rsidRPr="00664FF1" w:rsidRDefault="00982D5F" w:rsidP="00982D5F">
            <w:pPr>
              <w:spacing w:after="0" w:line="240" w:lineRule="auto"/>
              <w:jc w:val="right"/>
              <w:rPr>
                <w:rFonts w:cstheme="minorHAnsi"/>
                <w:b/>
                <w:bCs/>
                <w:noProof/>
                <w:color w:val="000000" w:themeColor="text1"/>
                <w:sz w:val="20"/>
                <w:szCs w:val="20"/>
                <w:lang w:val="es-ES" w:eastAsia="en-GB"/>
              </w:rPr>
            </w:pPr>
            <w:r w:rsidRPr="00664FF1">
              <w:rPr>
                <w:rFonts w:cstheme="minorHAnsi"/>
                <w:b/>
                <w:bCs/>
                <w:noProof/>
                <w:color w:val="000000" w:themeColor="text1"/>
                <w:sz w:val="20"/>
                <w:szCs w:val="20"/>
                <w:lang w:val="es-ES"/>
              </w:rPr>
              <w:t>3 779 000</w:t>
            </w:r>
          </w:p>
        </w:tc>
        <w:tc>
          <w:tcPr>
            <w:tcW w:w="1276" w:type="dxa"/>
            <w:gridSpan w:val="2"/>
            <w:tcBorders>
              <w:top w:val="nil"/>
              <w:left w:val="nil"/>
              <w:bottom w:val="single" w:sz="4" w:space="0" w:color="auto"/>
              <w:right w:val="single" w:sz="4" w:space="0" w:color="auto"/>
            </w:tcBorders>
            <w:shd w:val="clear" w:color="auto" w:fill="EDEDED" w:themeFill="accent3" w:themeFillTint="33"/>
            <w:noWrap/>
          </w:tcPr>
          <w:p w14:paraId="45C5C520" w14:textId="77777777" w:rsidR="00982D5F" w:rsidRPr="00664FF1" w:rsidRDefault="00982D5F" w:rsidP="00982D5F">
            <w:pPr>
              <w:spacing w:after="0" w:line="240" w:lineRule="auto"/>
              <w:jc w:val="right"/>
              <w:rPr>
                <w:rFonts w:cstheme="minorHAnsi"/>
                <w:b/>
                <w:bCs/>
                <w:noProof/>
                <w:color w:val="000000" w:themeColor="text1"/>
                <w:sz w:val="20"/>
                <w:szCs w:val="20"/>
                <w:lang w:val="es-ES" w:eastAsia="en-GB"/>
              </w:rPr>
            </w:pPr>
            <w:r>
              <w:rPr>
                <w:rFonts w:cstheme="minorHAnsi"/>
                <w:b/>
                <w:bCs/>
                <w:noProof/>
                <w:color w:val="000000" w:themeColor="text1"/>
                <w:sz w:val="20"/>
                <w:szCs w:val="20"/>
                <w:lang w:val="es-ES"/>
              </w:rPr>
              <w:t>2</w:t>
            </w:r>
          </w:p>
        </w:tc>
      </w:tr>
      <w:tr w:rsidR="00982D5F" w:rsidRPr="00664FF1" w14:paraId="6D6C693F"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56EBEBD0"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Arial"/>
                <w:noProof/>
                <w:color w:val="000000" w:themeColor="text1"/>
                <w:sz w:val="20"/>
                <w:szCs w:val="20"/>
                <w:lang w:val="es-ES" w:eastAsia="en-GB"/>
              </w:rPr>
              <w:t>Otras contribuciones</w:t>
            </w:r>
            <w:r w:rsidRPr="00664FF1">
              <w:rPr>
                <w:rFonts w:cstheme="minorHAnsi"/>
                <w:noProof/>
                <w:color w:val="000000" w:themeColor="text1"/>
                <w:sz w:val="20"/>
                <w:szCs w:val="20"/>
                <w:lang w:val="es-ES"/>
              </w:rPr>
              <w:t>**</w:t>
            </w:r>
          </w:p>
        </w:tc>
        <w:tc>
          <w:tcPr>
            <w:tcW w:w="1164" w:type="dxa"/>
            <w:tcBorders>
              <w:top w:val="nil"/>
              <w:left w:val="nil"/>
              <w:bottom w:val="single" w:sz="4" w:space="0" w:color="auto"/>
              <w:right w:val="single" w:sz="4" w:space="0" w:color="auto"/>
            </w:tcBorders>
            <w:shd w:val="clear" w:color="auto" w:fill="auto"/>
            <w:noWrap/>
          </w:tcPr>
          <w:p w14:paraId="33C26A19"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 </w:t>
            </w:r>
          </w:p>
        </w:tc>
        <w:tc>
          <w:tcPr>
            <w:tcW w:w="992" w:type="dxa"/>
            <w:tcBorders>
              <w:top w:val="nil"/>
              <w:left w:val="nil"/>
              <w:bottom w:val="single" w:sz="4" w:space="0" w:color="auto"/>
              <w:right w:val="single" w:sz="4" w:space="0" w:color="auto"/>
            </w:tcBorders>
            <w:shd w:val="clear" w:color="auto" w:fill="auto"/>
            <w:noWrap/>
          </w:tcPr>
          <w:p w14:paraId="446D0B43"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 </w:t>
            </w:r>
          </w:p>
        </w:tc>
        <w:tc>
          <w:tcPr>
            <w:tcW w:w="1417" w:type="dxa"/>
            <w:tcBorders>
              <w:top w:val="single" w:sz="4" w:space="0" w:color="auto"/>
              <w:left w:val="nil"/>
              <w:bottom w:val="single" w:sz="4" w:space="0" w:color="auto"/>
              <w:right w:val="single" w:sz="4" w:space="0" w:color="auto"/>
            </w:tcBorders>
          </w:tcPr>
          <w:p w14:paraId="2655DC70"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 </w:t>
            </w:r>
          </w:p>
        </w:tc>
        <w:tc>
          <w:tcPr>
            <w:tcW w:w="1418" w:type="dxa"/>
            <w:tcBorders>
              <w:top w:val="nil"/>
              <w:left w:val="single" w:sz="4" w:space="0" w:color="auto"/>
              <w:bottom w:val="single" w:sz="4" w:space="0" w:color="auto"/>
              <w:right w:val="single" w:sz="4" w:space="0" w:color="auto"/>
            </w:tcBorders>
            <w:shd w:val="clear" w:color="auto" w:fill="auto"/>
            <w:noWrap/>
          </w:tcPr>
          <w:p w14:paraId="46F67906"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 </w:t>
            </w:r>
          </w:p>
        </w:tc>
        <w:tc>
          <w:tcPr>
            <w:tcW w:w="1276" w:type="dxa"/>
            <w:gridSpan w:val="2"/>
            <w:tcBorders>
              <w:top w:val="nil"/>
              <w:left w:val="nil"/>
              <w:bottom w:val="single" w:sz="4" w:space="0" w:color="auto"/>
              <w:right w:val="single" w:sz="4" w:space="0" w:color="auto"/>
            </w:tcBorders>
            <w:shd w:val="clear" w:color="auto" w:fill="auto"/>
            <w:noWrap/>
          </w:tcPr>
          <w:p w14:paraId="788DA7D4"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 </w:t>
            </w:r>
          </w:p>
        </w:tc>
      </w:tr>
      <w:tr w:rsidR="00982D5F" w:rsidRPr="00664FF1" w14:paraId="3B8246AB"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30E9231"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Estados Unidos de América</w:t>
            </w:r>
          </w:p>
        </w:tc>
        <w:tc>
          <w:tcPr>
            <w:tcW w:w="1164" w:type="dxa"/>
            <w:tcBorders>
              <w:top w:val="nil"/>
              <w:left w:val="nil"/>
              <w:bottom w:val="single" w:sz="4" w:space="0" w:color="auto"/>
              <w:right w:val="single" w:sz="4" w:space="0" w:color="auto"/>
            </w:tcBorders>
            <w:shd w:val="clear" w:color="auto" w:fill="auto"/>
            <w:noWrap/>
          </w:tcPr>
          <w:p w14:paraId="110B48D5"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 </w:t>
            </w:r>
          </w:p>
        </w:tc>
        <w:tc>
          <w:tcPr>
            <w:tcW w:w="992" w:type="dxa"/>
            <w:tcBorders>
              <w:top w:val="nil"/>
              <w:left w:val="nil"/>
              <w:bottom w:val="single" w:sz="4" w:space="0" w:color="auto"/>
              <w:right w:val="single" w:sz="4" w:space="0" w:color="auto"/>
            </w:tcBorders>
            <w:shd w:val="clear" w:color="auto" w:fill="auto"/>
            <w:noWrap/>
          </w:tcPr>
          <w:p w14:paraId="78F5BD8F"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22 %</w:t>
            </w:r>
          </w:p>
        </w:tc>
        <w:tc>
          <w:tcPr>
            <w:tcW w:w="1417" w:type="dxa"/>
            <w:tcBorders>
              <w:top w:val="single" w:sz="4" w:space="0" w:color="auto"/>
              <w:left w:val="nil"/>
              <w:bottom w:val="single" w:sz="4" w:space="0" w:color="auto"/>
              <w:right w:val="single" w:sz="4" w:space="0" w:color="auto"/>
            </w:tcBorders>
          </w:tcPr>
          <w:p w14:paraId="06762145"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1 065 799</w:t>
            </w:r>
          </w:p>
        </w:tc>
        <w:tc>
          <w:tcPr>
            <w:tcW w:w="1418" w:type="dxa"/>
            <w:tcBorders>
              <w:top w:val="nil"/>
              <w:left w:val="single" w:sz="4" w:space="0" w:color="auto"/>
              <w:bottom w:val="single" w:sz="4" w:space="0" w:color="auto"/>
              <w:right w:val="single" w:sz="4" w:space="0" w:color="auto"/>
            </w:tcBorders>
            <w:shd w:val="clear" w:color="auto" w:fill="auto"/>
            <w:noWrap/>
          </w:tcPr>
          <w:p w14:paraId="7CE71387"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1 065 799</w:t>
            </w:r>
          </w:p>
        </w:tc>
        <w:tc>
          <w:tcPr>
            <w:tcW w:w="1276" w:type="dxa"/>
            <w:gridSpan w:val="2"/>
            <w:tcBorders>
              <w:top w:val="nil"/>
              <w:left w:val="nil"/>
              <w:bottom w:val="single" w:sz="4" w:space="0" w:color="auto"/>
              <w:right w:val="single" w:sz="4" w:space="0" w:color="auto"/>
            </w:tcBorders>
            <w:shd w:val="clear" w:color="auto" w:fill="auto"/>
            <w:noWrap/>
          </w:tcPr>
          <w:p w14:paraId="47E51C7A"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Pr>
                <w:rFonts w:cstheme="minorHAnsi"/>
                <w:noProof/>
                <w:color w:val="000000" w:themeColor="text1"/>
                <w:sz w:val="20"/>
                <w:szCs w:val="20"/>
                <w:lang w:val="es-ES"/>
              </w:rPr>
              <w:t>0</w:t>
            </w:r>
          </w:p>
        </w:tc>
      </w:tr>
      <w:tr w:rsidR="00982D5F" w:rsidRPr="00664FF1" w14:paraId="451FB175"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0FDDD981" w14:textId="77777777" w:rsidR="00982D5F" w:rsidRPr="00664FF1" w:rsidRDefault="00982D5F" w:rsidP="00982D5F">
            <w:pPr>
              <w:spacing w:after="0" w:line="240" w:lineRule="auto"/>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 </w:t>
            </w:r>
          </w:p>
        </w:tc>
        <w:tc>
          <w:tcPr>
            <w:tcW w:w="1164" w:type="dxa"/>
            <w:tcBorders>
              <w:top w:val="nil"/>
              <w:left w:val="nil"/>
              <w:bottom w:val="single" w:sz="4" w:space="0" w:color="auto"/>
              <w:right w:val="single" w:sz="4" w:space="0" w:color="auto"/>
            </w:tcBorders>
            <w:shd w:val="clear" w:color="auto" w:fill="auto"/>
            <w:noWrap/>
          </w:tcPr>
          <w:p w14:paraId="4CEDD300"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 </w:t>
            </w:r>
          </w:p>
        </w:tc>
        <w:tc>
          <w:tcPr>
            <w:tcW w:w="992" w:type="dxa"/>
            <w:tcBorders>
              <w:top w:val="nil"/>
              <w:left w:val="nil"/>
              <w:bottom w:val="single" w:sz="4" w:space="0" w:color="auto"/>
              <w:right w:val="single" w:sz="4" w:space="0" w:color="auto"/>
            </w:tcBorders>
            <w:shd w:val="clear" w:color="auto" w:fill="auto"/>
            <w:noWrap/>
          </w:tcPr>
          <w:p w14:paraId="5AC4761F"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 </w:t>
            </w:r>
          </w:p>
        </w:tc>
        <w:tc>
          <w:tcPr>
            <w:tcW w:w="1417" w:type="dxa"/>
            <w:tcBorders>
              <w:top w:val="single" w:sz="4" w:space="0" w:color="auto"/>
              <w:left w:val="nil"/>
              <w:bottom w:val="single" w:sz="4" w:space="0" w:color="auto"/>
              <w:right w:val="single" w:sz="4" w:space="0" w:color="auto"/>
            </w:tcBorders>
          </w:tcPr>
          <w:p w14:paraId="3DF47C45" w14:textId="77777777" w:rsidR="00982D5F" w:rsidRPr="00664FF1" w:rsidRDefault="00982D5F" w:rsidP="00982D5F">
            <w:pPr>
              <w:spacing w:after="0" w:line="240" w:lineRule="auto"/>
              <w:jc w:val="right"/>
              <w:rPr>
                <w:rFonts w:cstheme="minorHAnsi"/>
                <w:noProof/>
                <w:color w:val="000000" w:themeColor="text1"/>
                <w:sz w:val="20"/>
                <w:szCs w:val="20"/>
                <w:lang w:val="es-ES"/>
              </w:rPr>
            </w:pPr>
            <w:r w:rsidRPr="00664FF1">
              <w:rPr>
                <w:rFonts w:cstheme="minorHAnsi"/>
                <w:noProof/>
                <w:color w:val="000000" w:themeColor="text1"/>
                <w:sz w:val="20"/>
                <w:szCs w:val="20"/>
                <w:lang w:val="es-ES"/>
              </w:rPr>
              <w:t> </w:t>
            </w:r>
          </w:p>
        </w:tc>
        <w:tc>
          <w:tcPr>
            <w:tcW w:w="1418" w:type="dxa"/>
            <w:tcBorders>
              <w:top w:val="nil"/>
              <w:left w:val="single" w:sz="4" w:space="0" w:color="auto"/>
              <w:bottom w:val="single" w:sz="4" w:space="0" w:color="auto"/>
              <w:right w:val="single" w:sz="4" w:space="0" w:color="auto"/>
            </w:tcBorders>
            <w:shd w:val="clear" w:color="auto" w:fill="auto"/>
            <w:noWrap/>
          </w:tcPr>
          <w:p w14:paraId="67504A51"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 </w:t>
            </w:r>
          </w:p>
        </w:tc>
        <w:tc>
          <w:tcPr>
            <w:tcW w:w="1276" w:type="dxa"/>
            <w:gridSpan w:val="2"/>
            <w:tcBorders>
              <w:top w:val="nil"/>
              <w:left w:val="nil"/>
              <w:bottom w:val="single" w:sz="4" w:space="0" w:color="auto"/>
              <w:right w:val="single" w:sz="4" w:space="0" w:color="auto"/>
            </w:tcBorders>
            <w:shd w:val="clear" w:color="auto" w:fill="auto"/>
            <w:noWrap/>
          </w:tcPr>
          <w:p w14:paraId="0E3FEACF" w14:textId="77777777" w:rsidR="00982D5F" w:rsidRPr="00664FF1" w:rsidRDefault="00982D5F" w:rsidP="00982D5F">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 </w:t>
            </w:r>
          </w:p>
        </w:tc>
      </w:tr>
      <w:tr w:rsidR="00982D5F" w:rsidRPr="00664FF1" w14:paraId="585F79CB" w14:textId="77777777" w:rsidTr="00200B34">
        <w:trPr>
          <w:trHeight w:val="276"/>
        </w:trPr>
        <w:tc>
          <w:tcPr>
            <w:tcW w:w="2523" w:type="dxa"/>
            <w:tcBorders>
              <w:top w:val="nil"/>
              <w:left w:val="single" w:sz="4" w:space="0" w:color="auto"/>
              <w:bottom w:val="single" w:sz="4" w:space="0" w:color="auto"/>
              <w:right w:val="single" w:sz="4" w:space="0" w:color="auto"/>
            </w:tcBorders>
            <w:shd w:val="clear" w:color="auto" w:fill="D5DCE4" w:themeFill="text2" w:themeFillTint="33"/>
            <w:noWrap/>
          </w:tcPr>
          <w:p w14:paraId="6BE7C06D" w14:textId="77777777" w:rsidR="00982D5F" w:rsidRPr="00664FF1" w:rsidRDefault="00982D5F" w:rsidP="0029494A">
            <w:pPr>
              <w:spacing w:after="0" w:line="240" w:lineRule="auto"/>
              <w:rPr>
                <w:rFonts w:cstheme="minorHAnsi"/>
                <w:b/>
                <w:bCs/>
                <w:noProof/>
                <w:color w:val="000000" w:themeColor="text1"/>
                <w:sz w:val="20"/>
                <w:szCs w:val="20"/>
                <w:lang w:val="es-ES" w:eastAsia="en-GB"/>
              </w:rPr>
            </w:pPr>
            <w:r w:rsidRPr="00664FF1">
              <w:rPr>
                <w:rFonts w:cstheme="minorHAnsi"/>
                <w:b/>
                <w:bCs/>
                <w:noProof/>
                <w:color w:val="000000" w:themeColor="text1"/>
                <w:sz w:val="20"/>
                <w:szCs w:val="20"/>
                <w:lang w:val="es-ES"/>
              </w:rPr>
              <w:t>Gran Total</w:t>
            </w:r>
          </w:p>
        </w:tc>
        <w:tc>
          <w:tcPr>
            <w:tcW w:w="1164" w:type="dxa"/>
            <w:tcBorders>
              <w:top w:val="nil"/>
              <w:left w:val="nil"/>
              <w:bottom w:val="single" w:sz="4" w:space="0" w:color="auto"/>
              <w:right w:val="single" w:sz="4" w:space="0" w:color="auto"/>
            </w:tcBorders>
            <w:shd w:val="clear" w:color="auto" w:fill="D5DCE4" w:themeFill="text2" w:themeFillTint="33"/>
            <w:noWrap/>
          </w:tcPr>
          <w:p w14:paraId="34CDF728" w14:textId="77777777" w:rsidR="00982D5F" w:rsidRPr="00664FF1" w:rsidRDefault="00982D5F" w:rsidP="0029494A">
            <w:pPr>
              <w:spacing w:after="0" w:line="240" w:lineRule="auto"/>
              <w:jc w:val="right"/>
              <w:rPr>
                <w:rFonts w:cstheme="minorHAnsi"/>
                <w:noProof/>
                <w:color w:val="000000" w:themeColor="text1"/>
                <w:sz w:val="20"/>
                <w:szCs w:val="20"/>
                <w:lang w:val="es-ES" w:eastAsia="en-GB"/>
              </w:rPr>
            </w:pPr>
            <w:r w:rsidRPr="00664FF1">
              <w:rPr>
                <w:rFonts w:cstheme="minorHAnsi"/>
                <w:noProof/>
                <w:color w:val="000000" w:themeColor="text1"/>
                <w:sz w:val="20"/>
                <w:szCs w:val="20"/>
                <w:lang w:val="es-ES"/>
              </w:rPr>
              <w:t> </w:t>
            </w:r>
          </w:p>
        </w:tc>
        <w:tc>
          <w:tcPr>
            <w:tcW w:w="992" w:type="dxa"/>
            <w:tcBorders>
              <w:top w:val="nil"/>
              <w:left w:val="nil"/>
              <w:bottom w:val="single" w:sz="4" w:space="0" w:color="auto"/>
              <w:right w:val="single" w:sz="4" w:space="0" w:color="auto"/>
            </w:tcBorders>
            <w:shd w:val="clear" w:color="auto" w:fill="D5DCE4" w:themeFill="text2" w:themeFillTint="33"/>
            <w:noWrap/>
          </w:tcPr>
          <w:p w14:paraId="5C8F8030" w14:textId="77777777" w:rsidR="00982D5F" w:rsidRPr="00664FF1" w:rsidRDefault="00982D5F" w:rsidP="0029494A">
            <w:pPr>
              <w:spacing w:after="0" w:line="240" w:lineRule="auto"/>
              <w:jc w:val="right"/>
              <w:rPr>
                <w:rFonts w:cstheme="minorHAnsi"/>
                <w:b/>
                <w:noProof/>
                <w:color w:val="000000" w:themeColor="text1"/>
                <w:sz w:val="20"/>
                <w:szCs w:val="20"/>
                <w:lang w:val="es-ES" w:eastAsia="en-GB"/>
              </w:rPr>
            </w:pPr>
            <w:r w:rsidRPr="00664FF1">
              <w:rPr>
                <w:rFonts w:cstheme="minorHAnsi"/>
                <w:noProof/>
                <w:color w:val="000000" w:themeColor="text1"/>
                <w:sz w:val="20"/>
                <w:szCs w:val="20"/>
                <w:lang w:val="es-ES"/>
              </w:rPr>
              <w:t> </w:t>
            </w:r>
          </w:p>
        </w:tc>
        <w:tc>
          <w:tcPr>
            <w:tcW w:w="1417" w:type="dxa"/>
            <w:tcBorders>
              <w:top w:val="single" w:sz="4" w:space="0" w:color="auto"/>
              <w:left w:val="nil"/>
              <w:bottom w:val="single" w:sz="4" w:space="0" w:color="auto"/>
              <w:right w:val="single" w:sz="4" w:space="0" w:color="auto"/>
            </w:tcBorders>
            <w:shd w:val="clear" w:color="auto" w:fill="FBE4D5" w:themeFill="accent2" w:themeFillTint="33"/>
          </w:tcPr>
          <w:p w14:paraId="0835964B" w14:textId="77777777" w:rsidR="00982D5F" w:rsidRPr="00664FF1" w:rsidRDefault="00982D5F" w:rsidP="0029494A">
            <w:pPr>
              <w:spacing w:after="0" w:line="240" w:lineRule="auto"/>
              <w:jc w:val="right"/>
              <w:rPr>
                <w:rFonts w:cstheme="minorHAnsi"/>
                <w:b/>
                <w:bCs/>
                <w:noProof/>
                <w:color w:val="000000" w:themeColor="text1"/>
                <w:sz w:val="20"/>
                <w:szCs w:val="20"/>
                <w:lang w:val="es-ES"/>
              </w:rPr>
            </w:pPr>
            <w:r w:rsidRPr="00664FF1">
              <w:rPr>
                <w:rFonts w:cstheme="minorHAnsi"/>
                <w:b/>
                <w:bCs/>
                <w:noProof/>
                <w:color w:val="000000" w:themeColor="text1"/>
                <w:sz w:val="20"/>
                <w:szCs w:val="20"/>
                <w:lang w:val="es-ES"/>
              </w:rPr>
              <w:t>4 844 797</w:t>
            </w:r>
          </w:p>
        </w:tc>
        <w:tc>
          <w:tcPr>
            <w:tcW w:w="1418" w:type="dxa"/>
            <w:tcBorders>
              <w:top w:val="nil"/>
              <w:left w:val="single" w:sz="4" w:space="0" w:color="auto"/>
              <w:bottom w:val="single" w:sz="4" w:space="0" w:color="auto"/>
              <w:right w:val="single" w:sz="4" w:space="0" w:color="auto"/>
            </w:tcBorders>
            <w:shd w:val="clear" w:color="auto" w:fill="EDEDED" w:themeFill="accent3" w:themeFillTint="33"/>
            <w:noWrap/>
          </w:tcPr>
          <w:p w14:paraId="0AD38175" w14:textId="77777777" w:rsidR="00982D5F" w:rsidRPr="00664FF1" w:rsidRDefault="00982D5F" w:rsidP="0029494A">
            <w:pPr>
              <w:spacing w:after="0" w:line="240" w:lineRule="auto"/>
              <w:jc w:val="right"/>
              <w:rPr>
                <w:rFonts w:cstheme="minorHAnsi"/>
                <w:b/>
                <w:bCs/>
                <w:noProof/>
                <w:color w:val="000000" w:themeColor="text1"/>
                <w:sz w:val="20"/>
                <w:szCs w:val="20"/>
                <w:lang w:val="es-ES" w:eastAsia="en-GB"/>
              </w:rPr>
            </w:pPr>
            <w:r w:rsidRPr="00664FF1">
              <w:rPr>
                <w:rFonts w:cstheme="minorHAnsi"/>
                <w:b/>
                <w:bCs/>
                <w:noProof/>
                <w:color w:val="000000" w:themeColor="text1"/>
                <w:sz w:val="20"/>
                <w:szCs w:val="20"/>
                <w:lang w:val="es-ES"/>
              </w:rPr>
              <w:t>4 844 799</w:t>
            </w:r>
          </w:p>
        </w:tc>
        <w:tc>
          <w:tcPr>
            <w:tcW w:w="1276" w:type="dxa"/>
            <w:gridSpan w:val="2"/>
            <w:tcBorders>
              <w:top w:val="nil"/>
              <w:left w:val="nil"/>
              <w:bottom w:val="single" w:sz="4" w:space="0" w:color="auto"/>
              <w:right w:val="single" w:sz="4" w:space="0" w:color="auto"/>
            </w:tcBorders>
            <w:shd w:val="clear" w:color="auto" w:fill="EDEDED" w:themeFill="accent3" w:themeFillTint="33"/>
            <w:noWrap/>
          </w:tcPr>
          <w:p w14:paraId="6F1A208B" w14:textId="77777777" w:rsidR="00982D5F" w:rsidRPr="00664FF1" w:rsidRDefault="00982D5F" w:rsidP="0029494A">
            <w:pPr>
              <w:spacing w:after="0" w:line="240" w:lineRule="auto"/>
              <w:jc w:val="right"/>
              <w:rPr>
                <w:rFonts w:cstheme="minorHAnsi"/>
                <w:b/>
                <w:bCs/>
                <w:noProof/>
                <w:color w:val="000000" w:themeColor="text1"/>
                <w:sz w:val="20"/>
                <w:szCs w:val="20"/>
                <w:lang w:val="es-ES" w:eastAsia="en-GB"/>
              </w:rPr>
            </w:pPr>
            <w:r>
              <w:rPr>
                <w:rFonts w:cstheme="minorHAnsi"/>
                <w:b/>
                <w:bCs/>
                <w:noProof/>
                <w:color w:val="000000" w:themeColor="text1"/>
                <w:sz w:val="20"/>
                <w:szCs w:val="20"/>
                <w:lang w:val="es-ES"/>
              </w:rPr>
              <w:t>2</w:t>
            </w:r>
          </w:p>
        </w:tc>
      </w:tr>
    </w:tbl>
    <w:p w14:paraId="61D03FFA" w14:textId="77777777" w:rsidR="00982D5F" w:rsidRPr="00814222" w:rsidRDefault="00982D5F" w:rsidP="0029494A">
      <w:pPr>
        <w:spacing w:after="0" w:line="240" w:lineRule="auto"/>
        <w:rPr>
          <w:rFonts w:cs="Arial"/>
          <w:noProof/>
          <w:color w:val="000000"/>
          <w:sz w:val="20"/>
          <w:szCs w:val="20"/>
          <w:lang w:val="es-ES" w:eastAsia="en-GB"/>
        </w:rPr>
      </w:pPr>
      <w:r w:rsidRPr="00814222">
        <w:rPr>
          <w:rFonts w:cs="Arial"/>
          <w:noProof/>
          <w:color w:val="000000"/>
          <w:sz w:val="20"/>
          <w:szCs w:val="20"/>
          <w:lang w:val="es-ES" w:eastAsia="en-GB"/>
        </w:rPr>
        <w:t>* Con arreglo a la Resolución A/RES/76/238 de las Naciones Unidas; se aplicará la escala revisada de las Naciones Unidas para el trienio cuando esta se haya publicado.</w:t>
      </w:r>
    </w:p>
    <w:p w14:paraId="0D3354DB" w14:textId="77777777" w:rsidR="00982D5F" w:rsidRPr="00814222" w:rsidRDefault="00982D5F" w:rsidP="0029494A">
      <w:pPr>
        <w:spacing w:after="0" w:line="240" w:lineRule="auto"/>
        <w:rPr>
          <w:rFonts w:cs="Arial"/>
          <w:noProof/>
          <w:color w:val="000000"/>
          <w:sz w:val="20"/>
          <w:szCs w:val="20"/>
          <w:lang w:val="es-ES" w:eastAsia="en-GB"/>
        </w:rPr>
      </w:pPr>
      <w:r w:rsidRPr="00814222">
        <w:rPr>
          <w:rFonts w:cs="Arial"/>
          <w:noProof/>
          <w:color w:val="000000"/>
          <w:sz w:val="20"/>
          <w:szCs w:val="20"/>
          <w:lang w:val="es-ES" w:eastAsia="en-GB"/>
        </w:rPr>
        <w:t>** Al igual que anteriormente, el 22 % de las contribuciones totales de las Partes Contratantes.</w:t>
      </w:r>
    </w:p>
    <w:p w14:paraId="054B12C7" w14:textId="77777777" w:rsidR="00982D5F" w:rsidRDefault="00982D5F" w:rsidP="00982D5F">
      <w:pPr>
        <w:spacing w:after="0" w:line="240" w:lineRule="auto"/>
        <w:rPr>
          <w:noProof/>
          <w:lang w:val="es-ES"/>
        </w:rPr>
      </w:pPr>
      <w:r>
        <w:rPr>
          <w:noProof/>
          <w:lang w:val="es-ES"/>
        </w:rPr>
        <w:br w:type="page"/>
      </w:r>
    </w:p>
    <w:p w14:paraId="2C1C1F21" w14:textId="5BB491BB" w:rsidR="00982D5F" w:rsidRPr="00814222" w:rsidRDefault="00982D5F" w:rsidP="00982D5F">
      <w:pPr>
        <w:spacing w:after="0" w:line="240" w:lineRule="auto"/>
        <w:rPr>
          <w:b/>
          <w:bCs/>
          <w:noProof/>
          <w:lang w:val="es-ES" w:eastAsia="en-GB"/>
        </w:rPr>
      </w:pPr>
      <w:r w:rsidRPr="00814222">
        <w:rPr>
          <w:b/>
          <w:bCs/>
          <w:noProof/>
          <w:lang w:val="es-ES" w:eastAsia="en-GB"/>
        </w:rPr>
        <w:lastRenderedPageBreak/>
        <w:t xml:space="preserve">Anexo 3 </w:t>
      </w:r>
      <w:r w:rsidR="0029494A" w:rsidRPr="00200B34">
        <w:rPr>
          <w:rFonts w:cs="Arial"/>
          <w:b/>
          <w:bCs/>
          <w:noProof/>
          <w:lang w:val="es-ES" w:eastAsia="en-GB"/>
        </w:rPr>
        <w:t xml:space="preserve">del </w:t>
      </w:r>
      <w:r w:rsidR="0029494A" w:rsidRPr="00200B34">
        <w:rPr>
          <w:rFonts w:cs="Arial"/>
          <w:b/>
          <w:noProof/>
          <w:lang w:val="es-ES"/>
        </w:rPr>
        <w:t>Proyecto de Resolución 14.xx</w:t>
      </w:r>
    </w:p>
    <w:p w14:paraId="4DE30FBA" w14:textId="77777777" w:rsidR="00982D5F" w:rsidRPr="00814222" w:rsidRDefault="00982D5F" w:rsidP="00982D5F">
      <w:pPr>
        <w:spacing w:after="0" w:line="240" w:lineRule="auto"/>
        <w:rPr>
          <w:b/>
          <w:bCs/>
          <w:noProof/>
          <w:lang w:val="es-ES" w:eastAsia="en-GB"/>
        </w:rPr>
      </w:pPr>
      <w:r w:rsidRPr="00814222">
        <w:rPr>
          <w:b/>
          <w:bCs/>
          <w:noProof/>
          <w:lang w:val="es-ES" w:eastAsia="en-GB"/>
        </w:rPr>
        <w:t xml:space="preserve">Personal de la Secretaría (presupuesto básico) para 2023-2025 según el presupuesto del Anexo 1 </w:t>
      </w:r>
    </w:p>
    <w:p w14:paraId="1ADF2B23" w14:textId="77777777" w:rsidR="00982D5F" w:rsidRPr="00814222" w:rsidRDefault="00982D5F" w:rsidP="00982D5F">
      <w:pPr>
        <w:spacing w:after="0" w:line="240" w:lineRule="auto"/>
        <w:rPr>
          <w:rFonts w:ascii="Arial" w:hAnsi="Arial" w:cs="Arial"/>
          <w:noProof/>
          <w:sz w:val="18"/>
          <w:szCs w:val="18"/>
          <w:lang w:val="es-ES" w:eastAsia="en-GB"/>
        </w:rPr>
      </w:pPr>
    </w:p>
    <w:tbl>
      <w:tblPr>
        <w:tblW w:w="9258" w:type="dxa"/>
        <w:tblInd w:w="93" w:type="dxa"/>
        <w:tblLayout w:type="fixed"/>
        <w:tblCellMar>
          <w:top w:w="57" w:type="dxa"/>
          <w:left w:w="57" w:type="dxa"/>
          <w:bottom w:w="57" w:type="dxa"/>
          <w:right w:w="57" w:type="dxa"/>
        </w:tblCellMar>
        <w:tblLook w:val="04A0" w:firstRow="1" w:lastRow="0" w:firstColumn="1" w:lastColumn="0" w:noHBand="0" w:noVBand="1"/>
      </w:tblPr>
      <w:tblGrid>
        <w:gridCol w:w="3075"/>
        <w:gridCol w:w="1530"/>
        <w:gridCol w:w="1534"/>
        <w:gridCol w:w="1560"/>
        <w:gridCol w:w="1559"/>
      </w:tblGrid>
      <w:tr w:rsidR="00982D5F" w:rsidRPr="00814222" w14:paraId="31DFEBE0" w14:textId="77777777" w:rsidTr="00982D5F">
        <w:trPr>
          <w:trHeight w:val="264"/>
        </w:trPr>
        <w:tc>
          <w:tcPr>
            <w:tcW w:w="3075"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7E86AC03" w14:textId="77777777" w:rsidR="00982D5F" w:rsidRPr="00814222" w:rsidRDefault="00982D5F" w:rsidP="00982D5F">
            <w:pPr>
              <w:spacing w:after="0" w:line="240" w:lineRule="auto"/>
              <w:jc w:val="center"/>
              <w:rPr>
                <w:rFonts w:cs="Arial"/>
                <w:b/>
                <w:bCs/>
                <w:noProof/>
                <w:sz w:val="20"/>
                <w:szCs w:val="20"/>
                <w:lang w:val="es-ES" w:eastAsia="en-GB"/>
              </w:rPr>
            </w:pPr>
            <w:r w:rsidRPr="00814222">
              <w:rPr>
                <w:rFonts w:cs="Arial"/>
                <w:b/>
                <w:bCs/>
                <w:noProof/>
                <w:sz w:val="20"/>
                <w:szCs w:val="20"/>
                <w:lang w:val="es-ES" w:eastAsia="en-GB"/>
              </w:rPr>
              <w:t>Equipo</w:t>
            </w:r>
          </w:p>
        </w:tc>
        <w:tc>
          <w:tcPr>
            <w:tcW w:w="1530"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14:paraId="0F81E82D" w14:textId="77777777" w:rsidR="00982D5F" w:rsidRPr="00814222" w:rsidRDefault="00982D5F" w:rsidP="00982D5F">
            <w:pPr>
              <w:spacing w:after="0" w:line="240" w:lineRule="auto"/>
              <w:jc w:val="center"/>
              <w:rPr>
                <w:rFonts w:cs="Arial"/>
                <w:b/>
                <w:bCs/>
                <w:noProof/>
                <w:sz w:val="20"/>
                <w:szCs w:val="20"/>
                <w:lang w:val="es-ES" w:eastAsia="en-GB"/>
              </w:rPr>
            </w:pPr>
            <w:r w:rsidRPr="00814222">
              <w:rPr>
                <w:rFonts w:cs="Arial"/>
                <w:b/>
                <w:bCs/>
                <w:noProof/>
                <w:sz w:val="20"/>
                <w:szCs w:val="20"/>
                <w:lang w:val="es-ES" w:eastAsia="en-GB"/>
              </w:rPr>
              <w:t>2022</w:t>
            </w:r>
          </w:p>
        </w:tc>
        <w:tc>
          <w:tcPr>
            <w:tcW w:w="1534"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14:paraId="05B4CE35" w14:textId="77777777" w:rsidR="00982D5F" w:rsidRPr="00814222" w:rsidRDefault="00982D5F" w:rsidP="00982D5F">
            <w:pPr>
              <w:spacing w:after="0" w:line="240" w:lineRule="auto"/>
              <w:jc w:val="center"/>
              <w:rPr>
                <w:rFonts w:cs="Arial"/>
                <w:b/>
                <w:bCs/>
                <w:noProof/>
                <w:sz w:val="20"/>
                <w:szCs w:val="20"/>
                <w:lang w:val="es-ES" w:eastAsia="en-GB"/>
              </w:rPr>
            </w:pPr>
            <w:r w:rsidRPr="00814222">
              <w:rPr>
                <w:rFonts w:cs="Arial"/>
                <w:b/>
                <w:bCs/>
                <w:noProof/>
                <w:sz w:val="20"/>
                <w:szCs w:val="20"/>
                <w:lang w:val="es-ES" w:eastAsia="en-GB"/>
              </w:rPr>
              <w:t>2023</w:t>
            </w:r>
          </w:p>
        </w:tc>
        <w:tc>
          <w:tcPr>
            <w:tcW w:w="1560"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14:paraId="04578227" w14:textId="77777777" w:rsidR="00982D5F" w:rsidRPr="00814222" w:rsidRDefault="00982D5F" w:rsidP="00982D5F">
            <w:pPr>
              <w:spacing w:after="0" w:line="240" w:lineRule="auto"/>
              <w:jc w:val="center"/>
              <w:rPr>
                <w:rFonts w:cs="Arial"/>
                <w:b/>
                <w:bCs/>
                <w:noProof/>
                <w:sz w:val="20"/>
                <w:szCs w:val="20"/>
                <w:lang w:val="es-ES" w:eastAsia="en-GB"/>
              </w:rPr>
            </w:pPr>
            <w:r w:rsidRPr="00814222">
              <w:rPr>
                <w:rFonts w:cs="Arial"/>
                <w:b/>
                <w:bCs/>
                <w:noProof/>
                <w:sz w:val="20"/>
                <w:szCs w:val="20"/>
                <w:lang w:val="es-ES" w:eastAsia="en-GB"/>
              </w:rPr>
              <w:t>2024</w:t>
            </w:r>
          </w:p>
        </w:tc>
        <w:tc>
          <w:tcPr>
            <w:tcW w:w="1559"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14:paraId="2C28BCCE" w14:textId="77777777" w:rsidR="00982D5F" w:rsidRPr="00814222" w:rsidRDefault="00982D5F" w:rsidP="00982D5F">
            <w:pPr>
              <w:spacing w:after="0" w:line="240" w:lineRule="auto"/>
              <w:jc w:val="center"/>
              <w:rPr>
                <w:rFonts w:cs="Arial"/>
                <w:b/>
                <w:bCs/>
                <w:noProof/>
                <w:sz w:val="20"/>
                <w:szCs w:val="20"/>
                <w:lang w:val="es-ES" w:eastAsia="en-GB"/>
              </w:rPr>
            </w:pPr>
            <w:r w:rsidRPr="00814222">
              <w:rPr>
                <w:rFonts w:cs="Arial"/>
                <w:b/>
                <w:bCs/>
                <w:noProof/>
                <w:sz w:val="20"/>
                <w:szCs w:val="20"/>
                <w:lang w:val="es-ES" w:eastAsia="en-GB"/>
              </w:rPr>
              <w:t>2025</w:t>
            </w:r>
          </w:p>
        </w:tc>
      </w:tr>
      <w:tr w:rsidR="00982D5F" w:rsidRPr="00814222" w14:paraId="3B253A6C" w14:textId="77777777" w:rsidTr="00982D5F">
        <w:trPr>
          <w:trHeight w:val="528"/>
        </w:trPr>
        <w:tc>
          <w:tcPr>
            <w:tcW w:w="3075" w:type="dxa"/>
            <w:tcBorders>
              <w:top w:val="nil"/>
              <w:left w:val="single" w:sz="4" w:space="0" w:color="auto"/>
              <w:bottom w:val="single" w:sz="4" w:space="0" w:color="auto"/>
              <w:right w:val="single" w:sz="4" w:space="0" w:color="auto"/>
            </w:tcBorders>
            <w:shd w:val="clear" w:color="auto" w:fill="auto"/>
            <w:noWrap/>
            <w:hideMark/>
          </w:tcPr>
          <w:p w14:paraId="7668BD53" w14:textId="77777777" w:rsidR="00982D5F" w:rsidRPr="00814222" w:rsidRDefault="00982D5F" w:rsidP="00982D5F">
            <w:pPr>
              <w:spacing w:after="0" w:line="240" w:lineRule="auto"/>
              <w:rPr>
                <w:rFonts w:cs="Arial"/>
                <w:noProof/>
                <w:sz w:val="20"/>
                <w:szCs w:val="20"/>
                <w:lang w:val="es-ES" w:eastAsia="en-GB"/>
              </w:rPr>
            </w:pPr>
            <w:r w:rsidRPr="00814222">
              <w:rPr>
                <w:rFonts w:cs="Arial"/>
                <w:noProof/>
                <w:sz w:val="20"/>
                <w:szCs w:val="20"/>
                <w:lang w:val="es-ES" w:eastAsia="en-GB"/>
              </w:rPr>
              <w:t>Personal directivo de la Secretaría</w:t>
            </w:r>
          </w:p>
        </w:tc>
        <w:tc>
          <w:tcPr>
            <w:tcW w:w="1530" w:type="dxa"/>
            <w:tcBorders>
              <w:top w:val="nil"/>
              <w:left w:val="nil"/>
              <w:bottom w:val="single" w:sz="4" w:space="0" w:color="auto"/>
              <w:right w:val="single" w:sz="4" w:space="0" w:color="auto"/>
            </w:tcBorders>
            <w:shd w:val="clear" w:color="auto" w:fill="auto"/>
            <w:noWrap/>
            <w:hideMark/>
          </w:tcPr>
          <w:p w14:paraId="2B3407E6" w14:textId="77777777" w:rsidR="00982D5F" w:rsidRPr="00814222" w:rsidRDefault="00982D5F" w:rsidP="00982D5F">
            <w:pPr>
              <w:spacing w:after="0" w:line="240" w:lineRule="auto"/>
              <w:rPr>
                <w:rFonts w:cs="Arial"/>
                <w:noProof/>
                <w:sz w:val="20"/>
                <w:szCs w:val="20"/>
                <w:lang w:val="es-ES" w:eastAsia="en-GB"/>
              </w:rPr>
            </w:pPr>
            <w:r w:rsidRPr="00814222">
              <w:rPr>
                <w:rFonts w:cs="Arial"/>
                <w:noProof/>
                <w:sz w:val="20"/>
                <w:szCs w:val="20"/>
                <w:lang w:val="es-ES" w:eastAsia="en-GB"/>
              </w:rPr>
              <w:t>1 S, 1 D, 1 P2,     2 A3</w:t>
            </w:r>
          </w:p>
        </w:tc>
        <w:tc>
          <w:tcPr>
            <w:tcW w:w="1534" w:type="dxa"/>
            <w:tcBorders>
              <w:top w:val="nil"/>
              <w:left w:val="nil"/>
              <w:bottom w:val="single" w:sz="4" w:space="0" w:color="auto"/>
              <w:right w:val="single" w:sz="4" w:space="0" w:color="auto"/>
            </w:tcBorders>
            <w:shd w:val="clear" w:color="auto" w:fill="auto"/>
            <w:hideMark/>
          </w:tcPr>
          <w:p w14:paraId="061FC804" w14:textId="77777777" w:rsidR="00982D5F" w:rsidRPr="00814222" w:rsidRDefault="00982D5F" w:rsidP="00982D5F">
            <w:pPr>
              <w:spacing w:after="0" w:line="240" w:lineRule="auto"/>
              <w:rPr>
                <w:rFonts w:cs="Arial"/>
                <w:noProof/>
                <w:sz w:val="20"/>
                <w:szCs w:val="20"/>
                <w:lang w:val="es-ES" w:eastAsia="en-GB"/>
              </w:rPr>
            </w:pPr>
            <w:r w:rsidRPr="00814222">
              <w:rPr>
                <w:rFonts w:cs="Arial"/>
                <w:noProof/>
                <w:sz w:val="20"/>
                <w:szCs w:val="20"/>
                <w:lang w:val="es-ES" w:eastAsia="en-GB"/>
              </w:rPr>
              <w:t xml:space="preserve">1 S, 1 D, 1 P2, </w:t>
            </w:r>
            <w:r w:rsidRPr="00814222">
              <w:rPr>
                <w:rFonts w:cs="Arial"/>
                <w:noProof/>
                <w:sz w:val="20"/>
                <w:szCs w:val="20"/>
                <w:lang w:val="es-ES" w:eastAsia="en-GB"/>
              </w:rPr>
              <w:br/>
              <w:t>2 A3</w:t>
            </w:r>
          </w:p>
        </w:tc>
        <w:tc>
          <w:tcPr>
            <w:tcW w:w="1560" w:type="dxa"/>
            <w:tcBorders>
              <w:top w:val="nil"/>
              <w:left w:val="nil"/>
              <w:bottom w:val="single" w:sz="4" w:space="0" w:color="auto"/>
              <w:right w:val="single" w:sz="4" w:space="0" w:color="auto"/>
            </w:tcBorders>
            <w:shd w:val="clear" w:color="auto" w:fill="auto"/>
            <w:hideMark/>
          </w:tcPr>
          <w:p w14:paraId="0C49038B" w14:textId="77777777" w:rsidR="00982D5F" w:rsidRPr="00814222" w:rsidRDefault="00982D5F" w:rsidP="00982D5F">
            <w:pPr>
              <w:spacing w:after="0" w:line="240" w:lineRule="auto"/>
              <w:rPr>
                <w:rFonts w:cs="Arial"/>
                <w:noProof/>
                <w:sz w:val="20"/>
                <w:szCs w:val="20"/>
                <w:lang w:val="es-ES" w:eastAsia="en-GB"/>
              </w:rPr>
            </w:pPr>
            <w:r w:rsidRPr="00814222">
              <w:rPr>
                <w:rFonts w:cs="Arial"/>
                <w:noProof/>
                <w:sz w:val="20"/>
                <w:szCs w:val="20"/>
                <w:lang w:val="es-ES" w:eastAsia="en-GB"/>
              </w:rPr>
              <w:t>1 S, 1 D, 1 P2,      2 A3</w:t>
            </w:r>
          </w:p>
        </w:tc>
        <w:tc>
          <w:tcPr>
            <w:tcW w:w="1559" w:type="dxa"/>
            <w:tcBorders>
              <w:top w:val="nil"/>
              <w:left w:val="nil"/>
              <w:bottom w:val="single" w:sz="4" w:space="0" w:color="auto"/>
              <w:right w:val="single" w:sz="4" w:space="0" w:color="auto"/>
            </w:tcBorders>
            <w:shd w:val="clear" w:color="auto" w:fill="auto"/>
            <w:hideMark/>
          </w:tcPr>
          <w:p w14:paraId="6819A6EA" w14:textId="77777777" w:rsidR="00982D5F" w:rsidRPr="00814222" w:rsidRDefault="00982D5F" w:rsidP="00982D5F">
            <w:pPr>
              <w:spacing w:after="0" w:line="240" w:lineRule="auto"/>
              <w:rPr>
                <w:rFonts w:cs="Arial"/>
                <w:noProof/>
                <w:sz w:val="20"/>
                <w:szCs w:val="20"/>
                <w:lang w:val="es-ES" w:eastAsia="en-GB"/>
              </w:rPr>
            </w:pPr>
            <w:r w:rsidRPr="00814222">
              <w:rPr>
                <w:rFonts w:cs="Arial"/>
                <w:noProof/>
                <w:sz w:val="20"/>
                <w:szCs w:val="20"/>
                <w:lang w:val="es-ES" w:eastAsia="en-GB"/>
              </w:rPr>
              <w:t xml:space="preserve">1 S, 1 D, 1 P2, </w:t>
            </w:r>
            <w:r w:rsidRPr="00814222">
              <w:rPr>
                <w:rFonts w:cs="Arial"/>
                <w:noProof/>
                <w:sz w:val="20"/>
                <w:szCs w:val="20"/>
                <w:lang w:val="es-ES" w:eastAsia="en-GB"/>
              </w:rPr>
              <w:br/>
              <w:t>2 A3</w:t>
            </w:r>
          </w:p>
        </w:tc>
      </w:tr>
      <w:tr w:rsidR="00982D5F" w:rsidRPr="00814222" w14:paraId="2C5D1293" w14:textId="77777777" w:rsidTr="00982D5F">
        <w:trPr>
          <w:trHeight w:val="528"/>
        </w:trPr>
        <w:tc>
          <w:tcPr>
            <w:tcW w:w="3075" w:type="dxa"/>
            <w:tcBorders>
              <w:top w:val="nil"/>
              <w:left w:val="single" w:sz="4" w:space="0" w:color="auto"/>
              <w:bottom w:val="single" w:sz="4" w:space="0" w:color="auto"/>
              <w:right w:val="single" w:sz="4" w:space="0" w:color="auto"/>
            </w:tcBorders>
            <w:shd w:val="clear" w:color="auto" w:fill="auto"/>
            <w:noWrap/>
            <w:hideMark/>
          </w:tcPr>
          <w:p w14:paraId="1E3F0BCA" w14:textId="77777777" w:rsidR="00982D5F" w:rsidRPr="00814222" w:rsidRDefault="00982D5F" w:rsidP="00982D5F">
            <w:pPr>
              <w:spacing w:after="0" w:line="240" w:lineRule="auto"/>
              <w:rPr>
                <w:rFonts w:cs="Arial"/>
                <w:noProof/>
                <w:sz w:val="20"/>
                <w:szCs w:val="20"/>
                <w:lang w:val="es-ES" w:eastAsia="en-GB"/>
              </w:rPr>
            </w:pPr>
            <w:r w:rsidRPr="00814222">
              <w:rPr>
                <w:rFonts w:cs="Arial"/>
                <w:noProof/>
                <w:sz w:val="20"/>
                <w:szCs w:val="20"/>
                <w:lang w:val="es-ES" w:eastAsia="en-GB"/>
              </w:rPr>
              <w:t>Movilización de recursos y</w:t>
            </w:r>
            <w:r>
              <w:rPr>
                <w:rFonts w:cs="Arial"/>
                <w:noProof/>
                <w:sz w:val="20"/>
                <w:szCs w:val="20"/>
                <w:lang w:val="es-ES" w:eastAsia="en-GB"/>
              </w:rPr>
              <w:t xml:space="preserve"> </w:t>
            </w:r>
            <w:r w:rsidRPr="00814222">
              <w:rPr>
                <w:rFonts w:cs="Arial"/>
                <w:noProof/>
                <w:sz w:val="20"/>
                <w:szCs w:val="20"/>
                <w:lang w:val="es-ES" w:eastAsia="en-GB"/>
              </w:rPr>
              <w:t>promoción</w:t>
            </w:r>
          </w:p>
        </w:tc>
        <w:tc>
          <w:tcPr>
            <w:tcW w:w="1530" w:type="dxa"/>
            <w:tcBorders>
              <w:top w:val="nil"/>
              <w:left w:val="nil"/>
              <w:bottom w:val="single" w:sz="4" w:space="0" w:color="auto"/>
              <w:right w:val="single" w:sz="4" w:space="0" w:color="auto"/>
            </w:tcBorders>
            <w:shd w:val="clear" w:color="auto" w:fill="auto"/>
            <w:noWrap/>
            <w:hideMark/>
          </w:tcPr>
          <w:p w14:paraId="73B413F4" w14:textId="77777777" w:rsidR="00982D5F" w:rsidRPr="00814222" w:rsidRDefault="00982D5F" w:rsidP="00982D5F">
            <w:pPr>
              <w:spacing w:after="0" w:line="240" w:lineRule="auto"/>
              <w:rPr>
                <w:rFonts w:cs="Arial"/>
                <w:noProof/>
                <w:sz w:val="20"/>
                <w:szCs w:val="20"/>
                <w:lang w:val="es-ES" w:eastAsia="en-GB"/>
              </w:rPr>
            </w:pPr>
            <w:r w:rsidRPr="00814222">
              <w:rPr>
                <w:rFonts w:cs="Arial"/>
                <w:noProof/>
                <w:sz w:val="20"/>
                <w:szCs w:val="20"/>
                <w:lang w:val="es-ES" w:eastAsia="en-GB"/>
              </w:rPr>
              <w:t>2 P2, 1 A3</w:t>
            </w:r>
          </w:p>
        </w:tc>
        <w:tc>
          <w:tcPr>
            <w:tcW w:w="1534" w:type="dxa"/>
            <w:tcBorders>
              <w:top w:val="nil"/>
              <w:left w:val="nil"/>
              <w:bottom w:val="single" w:sz="4" w:space="0" w:color="auto"/>
              <w:right w:val="single" w:sz="4" w:space="0" w:color="auto"/>
            </w:tcBorders>
            <w:shd w:val="clear" w:color="auto" w:fill="auto"/>
            <w:noWrap/>
            <w:hideMark/>
          </w:tcPr>
          <w:p w14:paraId="5E6E7418" w14:textId="77777777" w:rsidR="00982D5F" w:rsidRPr="00814222" w:rsidRDefault="00982D5F" w:rsidP="00982D5F">
            <w:pPr>
              <w:spacing w:after="0" w:line="240" w:lineRule="auto"/>
              <w:rPr>
                <w:rFonts w:cs="Arial"/>
                <w:noProof/>
                <w:sz w:val="20"/>
                <w:szCs w:val="20"/>
                <w:lang w:val="es-ES" w:eastAsia="en-GB"/>
              </w:rPr>
            </w:pPr>
            <w:r w:rsidRPr="00814222">
              <w:rPr>
                <w:rFonts w:cs="Arial"/>
                <w:noProof/>
                <w:sz w:val="20"/>
                <w:szCs w:val="20"/>
                <w:lang w:val="es-ES" w:eastAsia="en-GB"/>
              </w:rPr>
              <w:t>2 P2, 1 A3</w:t>
            </w:r>
          </w:p>
        </w:tc>
        <w:tc>
          <w:tcPr>
            <w:tcW w:w="1560" w:type="dxa"/>
            <w:tcBorders>
              <w:top w:val="nil"/>
              <w:left w:val="nil"/>
              <w:bottom w:val="single" w:sz="4" w:space="0" w:color="auto"/>
              <w:right w:val="single" w:sz="4" w:space="0" w:color="auto"/>
            </w:tcBorders>
            <w:shd w:val="clear" w:color="auto" w:fill="auto"/>
            <w:hideMark/>
          </w:tcPr>
          <w:p w14:paraId="4E68B1AE" w14:textId="77777777" w:rsidR="00982D5F" w:rsidRPr="00814222" w:rsidRDefault="00982D5F" w:rsidP="00982D5F">
            <w:pPr>
              <w:spacing w:after="0" w:line="240" w:lineRule="auto"/>
              <w:rPr>
                <w:rFonts w:cs="Arial"/>
                <w:noProof/>
                <w:sz w:val="20"/>
                <w:szCs w:val="20"/>
                <w:lang w:val="es-ES" w:eastAsia="en-GB"/>
              </w:rPr>
            </w:pPr>
            <w:r w:rsidRPr="00814222">
              <w:rPr>
                <w:rFonts w:cs="Arial"/>
                <w:noProof/>
                <w:sz w:val="20"/>
                <w:szCs w:val="20"/>
                <w:lang w:val="es-ES" w:eastAsia="en-GB"/>
              </w:rPr>
              <w:t>2 P2, 1 A3</w:t>
            </w:r>
          </w:p>
        </w:tc>
        <w:tc>
          <w:tcPr>
            <w:tcW w:w="1559" w:type="dxa"/>
            <w:tcBorders>
              <w:top w:val="nil"/>
              <w:left w:val="nil"/>
              <w:bottom w:val="single" w:sz="4" w:space="0" w:color="auto"/>
              <w:right w:val="single" w:sz="4" w:space="0" w:color="auto"/>
            </w:tcBorders>
            <w:shd w:val="clear" w:color="auto" w:fill="auto"/>
            <w:noWrap/>
            <w:hideMark/>
          </w:tcPr>
          <w:p w14:paraId="21754ECF" w14:textId="77777777" w:rsidR="00982D5F" w:rsidRPr="00814222" w:rsidRDefault="00982D5F" w:rsidP="00982D5F">
            <w:pPr>
              <w:spacing w:after="0" w:line="240" w:lineRule="auto"/>
              <w:rPr>
                <w:rFonts w:cs="Arial"/>
                <w:noProof/>
                <w:sz w:val="20"/>
                <w:szCs w:val="20"/>
                <w:lang w:val="es-ES" w:eastAsia="en-GB"/>
              </w:rPr>
            </w:pPr>
            <w:r w:rsidRPr="00814222">
              <w:rPr>
                <w:rFonts w:cs="Arial"/>
                <w:noProof/>
                <w:sz w:val="20"/>
                <w:szCs w:val="20"/>
                <w:lang w:val="es-ES" w:eastAsia="en-GB"/>
              </w:rPr>
              <w:t>2 P2, 1 A3</w:t>
            </w:r>
          </w:p>
        </w:tc>
      </w:tr>
      <w:tr w:rsidR="00982D5F" w:rsidRPr="00814222" w14:paraId="18EE0F2D" w14:textId="77777777" w:rsidTr="00982D5F">
        <w:trPr>
          <w:trHeight w:val="528"/>
        </w:trPr>
        <w:tc>
          <w:tcPr>
            <w:tcW w:w="3075" w:type="dxa"/>
            <w:tcBorders>
              <w:top w:val="nil"/>
              <w:left w:val="single" w:sz="4" w:space="0" w:color="auto"/>
              <w:bottom w:val="single" w:sz="4" w:space="0" w:color="auto"/>
              <w:right w:val="single" w:sz="4" w:space="0" w:color="auto"/>
            </w:tcBorders>
            <w:shd w:val="clear" w:color="auto" w:fill="auto"/>
            <w:noWrap/>
            <w:hideMark/>
          </w:tcPr>
          <w:p w14:paraId="099E4DCC" w14:textId="77777777" w:rsidR="00982D5F" w:rsidRPr="00814222" w:rsidRDefault="00982D5F" w:rsidP="00982D5F">
            <w:pPr>
              <w:spacing w:after="0" w:line="240" w:lineRule="auto"/>
              <w:rPr>
                <w:rFonts w:cs="Arial"/>
                <w:noProof/>
                <w:sz w:val="20"/>
                <w:szCs w:val="20"/>
                <w:lang w:val="es-ES" w:eastAsia="en-GB"/>
              </w:rPr>
            </w:pPr>
            <w:r w:rsidRPr="00814222">
              <w:rPr>
                <w:rFonts w:cs="Arial"/>
                <w:noProof/>
                <w:sz w:val="20"/>
                <w:szCs w:val="20"/>
                <w:lang w:val="es-ES" w:eastAsia="en-GB"/>
              </w:rPr>
              <w:t>Asesoramiento y apoyo regionales</w:t>
            </w:r>
          </w:p>
        </w:tc>
        <w:tc>
          <w:tcPr>
            <w:tcW w:w="1530" w:type="dxa"/>
            <w:tcBorders>
              <w:top w:val="nil"/>
              <w:left w:val="nil"/>
              <w:bottom w:val="single" w:sz="4" w:space="0" w:color="auto"/>
              <w:right w:val="single" w:sz="4" w:space="0" w:color="auto"/>
            </w:tcBorders>
            <w:shd w:val="clear" w:color="auto" w:fill="auto"/>
            <w:noWrap/>
            <w:hideMark/>
          </w:tcPr>
          <w:p w14:paraId="191B4E06" w14:textId="77777777" w:rsidR="00982D5F" w:rsidRPr="00814222" w:rsidRDefault="00982D5F" w:rsidP="00982D5F">
            <w:pPr>
              <w:spacing w:after="0" w:line="240" w:lineRule="auto"/>
              <w:rPr>
                <w:rFonts w:cs="Arial"/>
                <w:noProof/>
                <w:sz w:val="20"/>
                <w:szCs w:val="20"/>
                <w:lang w:val="es-ES" w:eastAsia="en-GB"/>
              </w:rPr>
            </w:pPr>
            <w:r w:rsidRPr="00814222">
              <w:rPr>
                <w:rFonts w:cs="Arial"/>
                <w:noProof/>
                <w:sz w:val="20"/>
                <w:szCs w:val="20"/>
                <w:lang w:val="es-ES" w:eastAsia="en-GB"/>
              </w:rPr>
              <w:t>4 M1, 4 pasantes</w:t>
            </w:r>
          </w:p>
        </w:tc>
        <w:tc>
          <w:tcPr>
            <w:tcW w:w="1534" w:type="dxa"/>
            <w:tcBorders>
              <w:top w:val="nil"/>
              <w:left w:val="nil"/>
              <w:bottom w:val="single" w:sz="4" w:space="0" w:color="auto"/>
              <w:right w:val="single" w:sz="4" w:space="0" w:color="auto"/>
            </w:tcBorders>
            <w:shd w:val="clear" w:color="auto" w:fill="auto"/>
            <w:noWrap/>
            <w:hideMark/>
          </w:tcPr>
          <w:p w14:paraId="478CF786" w14:textId="77777777" w:rsidR="00982D5F" w:rsidRPr="00814222" w:rsidRDefault="00982D5F" w:rsidP="00982D5F">
            <w:pPr>
              <w:spacing w:after="0" w:line="240" w:lineRule="auto"/>
              <w:rPr>
                <w:rFonts w:cs="Arial"/>
                <w:noProof/>
                <w:sz w:val="20"/>
                <w:szCs w:val="20"/>
                <w:lang w:val="es-ES" w:eastAsia="en-GB"/>
              </w:rPr>
            </w:pPr>
            <w:r w:rsidRPr="00814222">
              <w:rPr>
                <w:rFonts w:cs="Arial"/>
                <w:noProof/>
                <w:sz w:val="20"/>
                <w:szCs w:val="20"/>
                <w:lang w:val="es-ES" w:eastAsia="en-GB"/>
              </w:rPr>
              <w:t>4 M1, 4 pasantes</w:t>
            </w:r>
          </w:p>
        </w:tc>
        <w:tc>
          <w:tcPr>
            <w:tcW w:w="1560" w:type="dxa"/>
            <w:tcBorders>
              <w:top w:val="nil"/>
              <w:left w:val="nil"/>
              <w:bottom w:val="single" w:sz="4" w:space="0" w:color="auto"/>
              <w:right w:val="single" w:sz="4" w:space="0" w:color="auto"/>
            </w:tcBorders>
            <w:shd w:val="clear" w:color="auto" w:fill="auto"/>
            <w:hideMark/>
          </w:tcPr>
          <w:p w14:paraId="0600A421" w14:textId="77777777" w:rsidR="00982D5F" w:rsidRPr="00814222" w:rsidRDefault="00982D5F" w:rsidP="00982D5F">
            <w:pPr>
              <w:spacing w:after="0" w:line="240" w:lineRule="auto"/>
              <w:rPr>
                <w:rFonts w:cs="Arial"/>
                <w:noProof/>
                <w:sz w:val="20"/>
                <w:szCs w:val="20"/>
                <w:lang w:val="es-ES" w:eastAsia="en-GB"/>
              </w:rPr>
            </w:pPr>
            <w:r w:rsidRPr="00814222">
              <w:rPr>
                <w:rFonts w:cs="Arial"/>
                <w:noProof/>
                <w:sz w:val="20"/>
                <w:szCs w:val="20"/>
                <w:lang w:val="es-ES" w:eastAsia="en-GB"/>
              </w:rPr>
              <w:t>4 M1, 4 pasantes</w:t>
            </w:r>
          </w:p>
        </w:tc>
        <w:tc>
          <w:tcPr>
            <w:tcW w:w="1559" w:type="dxa"/>
            <w:tcBorders>
              <w:top w:val="nil"/>
              <w:left w:val="nil"/>
              <w:bottom w:val="single" w:sz="4" w:space="0" w:color="auto"/>
              <w:right w:val="single" w:sz="4" w:space="0" w:color="auto"/>
            </w:tcBorders>
            <w:shd w:val="clear" w:color="auto" w:fill="auto"/>
            <w:hideMark/>
          </w:tcPr>
          <w:p w14:paraId="61A52E4C" w14:textId="77777777" w:rsidR="00982D5F" w:rsidRPr="00814222" w:rsidRDefault="00982D5F" w:rsidP="00982D5F">
            <w:pPr>
              <w:spacing w:after="0" w:line="240" w:lineRule="auto"/>
              <w:rPr>
                <w:rFonts w:cs="Arial"/>
                <w:noProof/>
                <w:sz w:val="20"/>
                <w:szCs w:val="20"/>
                <w:lang w:val="es-ES" w:eastAsia="en-GB"/>
              </w:rPr>
            </w:pPr>
            <w:r w:rsidRPr="00814222">
              <w:rPr>
                <w:rFonts w:cs="Arial"/>
                <w:noProof/>
                <w:sz w:val="20"/>
                <w:szCs w:val="20"/>
                <w:lang w:val="es-ES" w:eastAsia="en-GB"/>
              </w:rPr>
              <w:t>4 M1, 4 pasantes</w:t>
            </w:r>
          </w:p>
        </w:tc>
      </w:tr>
      <w:tr w:rsidR="00982D5F" w:rsidRPr="00814222" w14:paraId="76E647D3" w14:textId="77777777" w:rsidTr="00982D5F">
        <w:trPr>
          <w:trHeight w:val="528"/>
        </w:trPr>
        <w:tc>
          <w:tcPr>
            <w:tcW w:w="3075" w:type="dxa"/>
            <w:tcBorders>
              <w:top w:val="nil"/>
              <w:left w:val="single" w:sz="4" w:space="0" w:color="auto"/>
              <w:bottom w:val="single" w:sz="4" w:space="0" w:color="auto"/>
              <w:right w:val="single" w:sz="4" w:space="0" w:color="auto"/>
            </w:tcBorders>
            <w:shd w:val="clear" w:color="auto" w:fill="auto"/>
            <w:noWrap/>
            <w:hideMark/>
          </w:tcPr>
          <w:p w14:paraId="7FC8E498" w14:textId="77777777" w:rsidR="00982D5F" w:rsidRPr="00814222" w:rsidRDefault="00982D5F" w:rsidP="00982D5F">
            <w:pPr>
              <w:spacing w:after="0" w:line="240" w:lineRule="auto"/>
              <w:rPr>
                <w:rFonts w:cs="Arial"/>
                <w:noProof/>
                <w:sz w:val="20"/>
                <w:szCs w:val="20"/>
                <w:lang w:val="es-ES" w:eastAsia="en-GB"/>
              </w:rPr>
            </w:pPr>
            <w:r w:rsidRPr="00814222">
              <w:rPr>
                <w:rFonts w:cs="Arial"/>
                <w:noProof/>
                <w:sz w:val="20"/>
                <w:szCs w:val="20"/>
                <w:lang w:val="es-ES" w:eastAsia="en-GB"/>
              </w:rPr>
              <w:t>Ciencia y políticas</w:t>
            </w:r>
          </w:p>
        </w:tc>
        <w:tc>
          <w:tcPr>
            <w:tcW w:w="1530" w:type="dxa"/>
            <w:tcBorders>
              <w:top w:val="nil"/>
              <w:left w:val="nil"/>
              <w:bottom w:val="single" w:sz="4" w:space="0" w:color="auto"/>
              <w:right w:val="single" w:sz="4" w:space="0" w:color="auto"/>
            </w:tcBorders>
            <w:shd w:val="clear" w:color="auto" w:fill="auto"/>
            <w:noWrap/>
            <w:hideMark/>
          </w:tcPr>
          <w:p w14:paraId="58F6A4B6" w14:textId="77777777" w:rsidR="00982D5F" w:rsidRPr="00814222" w:rsidRDefault="00982D5F" w:rsidP="00982D5F">
            <w:pPr>
              <w:spacing w:after="0" w:line="240" w:lineRule="auto"/>
              <w:rPr>
                <w:rFonts w:cs="Arial"/>
                <w:noProof/>
                <w:sz w:val="20"/>
                <w:szCs w:val="20"/>
                <w:lang w:val="es-ES" w:eastAsia="en-GB"/>
              </w:rPr>
            </w:pPr>
            <w:r w:rsidRPr="00814222">
              <w:rPr>
                <w:rFonts w:cs="Arial"/>
                <w:noProof/>
                <w:sz w:val="20"/>
                <w:szCs w:val="20"/>
                <w:lang w:val="es-ES" w:eastAsia="en-GB"/>
              </w:rPr>
              <w:t>1 M1, 2 P2, 1 P1</w:t>
            </w:r>
          </w:p>
        </w:tc>
        <w:tc>
          <w:tcPr>
            <w:tcW w:w="1534" w:type="dxa"/>
            <w:tcBorders>
              <w:top w:val="nil"/>
              <w:left w:val="nil"/>
              <w:bottom w:val="single" w:sz="4" w:space="0" w:color="auto"/>
              <w:right w:val="single" w:sz="4" w:space="0" w:color="auto"/>
            </w:tcBorders>
            <w:shd w:val="clear" w:color="auto" w:fill="auto"/>
            <w:noWrap/>
            <w:hideMark/>
          </w:tcPr>
          <w:p w14:paraId="0919BFF3" w14:textId="77777777" w:rsidR="00982D5F" w:rsidRPr="00814222" w:rsidRDefault="00982D5F" w:rsidP="00982D5F">
            <w:pPr>
              <w:spacing w:after="0" w:line="240" w:lineRule="auto"/>
              <w:rPr>
                <w:rFonts w:cs="Arial"/>
                <w:noProof/>
                <w:sz w:val="20"/>
                <w:szCs w:val="20"/>
                <w:lang w:val="es-ES" w:eastAsia="en-GB"/>
              </w:rPr>
            </w:pPr>
            <w:r w:rsidRPr="00814222">
              <w:rPr>
                <w:rFonts w:cs="Arial"/>
                <w:noProof/>
                <w:sz w:val="20"/>
                <w:szCs w:val="20"/>
                <w:lang w:val="es-ES" w:eastAsia="en-GB"/>
              </w:rPr>
              <w:t>1 M1, 2 P2, 1 P1</w:t>
            </w:r>
          </w:p>
        </w:tc>
        <w:tc>
          <w:tcPr>
            <w:tcW w:w="1560" w:type="dxa"/>
            <w:tcBorders>
              <w:top w:val="nil"/>
              <w:left w:val="nil"/>
              <w:bottom w:val="single" w:sz="4" w:space="0" w:color="auto"/>
              <w:right w:val="single" w:sz="4" w:space="0" w:color="auto"/>
            </w:tcBorders>
            <w:shd w:val="clear" w:color="auto" w:fill="auto"/>
            <w:hideMark/>
          </w:tcPr>
          <w:p w14:paraId="3BE57AFC" w14:textId="77777777" w:rsidR="00982D5F" w:rsidRPr="00814222" w:rsidRDefault="00982D5F" w:rsidP="00982D5F">
            <w:pPr>
              <w:spacing w:after="0" w:line="240" w:lineRule="auto"/>
              <w:rPr>
                <w:rFonts w:cs="Arial"/>
                <w:noProof/>
                <w:sz w:val="20"/>
                <w:szCs w:val="20"/>
                <w:lang w:val="es-ES" w:eastAsia="en-GB"/>
              </w:rPr>
            </w:pPr>
            <w:r w:rsidRPr="00814222">
              <w:rPr>
                <w:rFonts w:cs="Arial"/>
                <w:noProof/>
                <w:sz w:val="20"/>
                <w:szCs w:val="20"/>
                <w:lang w:val="es-ES" w:eastAsia="en-GB"/>
              </w:rPr>
              <w:t>1 M1, 2 P2, 1 P1</w:t>
            </w:r>
          </w:p>
        </w:tc>
        <w:tc>
          <w:tcPr>
            <w:tcW w:w="1559" w:type="dxa"/>
            <w:tcBorders>
              <w:top w:val="nil"/>
              <w:left w:val="nil"/>
              <w:bottom w:val="single" w:sz="4" w:space="0" w:color="auto"/>
              <w:right w:val="single" w:sz="4" w:space="0" w:color="auto"/>
            </w:tcBorders>
            <w:shd w:val="clear" w:color="auto" w:fill="auto"/>
            <w:noWrap/>
            <w:hideMark/>
          </w:tcPr>
          <w:p w14:paraId="6DABE7BE" w14:textId="77777777" w:rsidR="00982D5F" w:rsidRPr="00814222" w:rsidRDefault="00982D5F" w:rsidP="00982D5F">
            <w:pPr>
              <w:spacing w:after="0" w:line="240" w:lineRule="auto"/>
              <w:rPr>
                <w:rFonts w:cs="Arial"/>
                <w:noProof/>
                <w:sz w:val="20"/>
                <w:szCs w:val="20"/>
                <w:lang w:val="es-ES" w:eastAsia="en-GB"/>
              </w:rPr>
            </w:pPr>
            <w:r w:rsidRPr="00814222">
              <w:rPr>
                <w:rFonts w:cs="Arial"/>
                <w:noProof/>
                <w:sz w:val="20"/>
                <w:szCs w:val="20"/>
                <w:lang w:val="es-ES" w:eastAsia="en-GB"/>
              </w:rPr>
              <w:t>1 M1, 2 P2, 1 P1</w:t>
            </w:r>
          </w:p>
        </w:tc>
      </w:tr>
      <w:tr w:rsidR="00982D5F" w:rsidRPr="00814222" w14:paraId="045F08D6" w14:textId="77777777" w:rsidTr="00982D5F">
        <w:trPr>
          <w:trHeight w:val="528"/>
        </w:trPr>
        <w:tc>
          <w:tcPr>
            <w:tcW w:w="3075" w:type="dxa"/>
            <w:tcBorders>
              <w:top w:val="nil"/>
              <w:left w:val="single" w:sz="4" w:space="0" w:color="auto"/>
              <w:bottom w:val="single" w:sz="4" w:space="0" w:color="auto"/>
              <w:right w:val="single" w:sz="4" w:space="0" w:color="auto"/>
            </w:tcBorders>
            <w:shd w:val="clear" w:color="auto" w:fill="auto"/>
            <w:noWrap/>
            <w:hideMark/>
          </w:tcPr>
          <w:p w14:paraId="7B5E67C1" w14:textId="77777777" w:rsidR="00982D5F" w:rsidRPr="00814222" w:rsidRDefault="00982D5F" w:rsidP="00982D5F">
            <w:pPr>
              <w:spacing w:after="0" w:line="240" w:lineRule="auto"/>
              <w:rPr>
                <w:rFonts w:cs="Arial"/>
                <w:noProof/>
                <w:sz w:val="20"/>
                <w:szCs w:val="20"/>
                <w:lang w:val="es-ES" w:eastAsia="en-GB"/>
              </w:rPr>
            </w:pPr>
            <w:r w:rsidRPr="00814222">
              <w:rPr>
                <w:rFonts w:cs="Arial"/>
                <w:noProof/>
                <w:sz w:val="20"/>
                <w:szCs w:val="20"/>
                <w:lang w:val="es-ES" w:eastAsia="en-GB"/>
              </w:rPr>
              <w:t>Administración</w:t>
            </w:r>
          </w:p>
        </w:tc>
        <w:tc>
          <w:tcPr>
            <w:tcW w:w="1530" w:type="dxa"/>
            <w:tcBorders>
              <w:top w:val="nil"/>
              <w:left w:val="nil"/>
              <w:bottom w:val="single" w:sz="4" w:space="0" w:color="auto"/>
              <w:right w:val="single" w:sz="4" w:space="0" w:color="auto"/>
            </w:tcBorders>
            <w:shd w:val="clear" w:color="auto" w:fill="auto"/>
            <w:hideMark/>
          </w:tcPr>
          <w:p w14:paraId="6FBF4BED" w14:textId="77777777" w:rsidR="00982D5F" w:rsidRPr="00814222" w:rsidRDefault="00982D5F" w:rsidP="00982D5F">
            <w:pPr>
              <w:spacing w:after="0" w:line="240" w:lineRule="auto"/>
              <w:rPr>
                <w:rFonts w:cs="Arial"/>
                <w:noProof/>
                <w:sz w:val="20"/>
                <w:szCs w:val="20"/>
                <w:lang w:val="es-ES" w:eastAsia="en-GB"/>
              </w:rPr>
            </w:pPr>
            <w:r w:rsidRPr="00814222">
              <w:rPr>
                <w:rFonts w:cs="Arial"/>
                <w:noProof/>
                <w:sz w:val="20"/>
                <w:szCs w:val="20"/>
                <w:lang w:val="es-ES" w:eastAsia="en-GB"/>
              </w:rPr>
              <w:t>1 P2, 1 P1 (50 %), 1 A3</w:t>
            </w:r>
          </w:p>
        </w:tc>
        <w:tc>
          <w:tcPr>
            <w:tcW w:w="1534" w:type="dxa"/>
            <w:tcBorders>
              <w:top w:val="nil"/>
              <w:left w:val="nil"/>
              <w:bottom w:val="single" w:sz="4" w:space="0" w:color="auto"/>
              <w:right w:val="single" w:sz="4" w:space="0" w:color="auto"/>
            </w:tcBorders>
            <w:shd w:val="clear" w:color="auto" w:fill="auto"/>
            <w:hideMark/>
          </w:tcPr>
          <w:p w14:paraId="18D0A3D5" w14:textId="77777777" w:rsidR="00982D5F" w:rsidRPr="00814222" w:rsidRDefault="00982D5F" w:rsidP="00982D5F">
            <w:pPr>
              <w:spacing w:after="0" w:line="240" w:lineRule="auto"/>
              <w:rPr>
                <w:rFonts w:cs="Arial"/>
                <w:noProof/>
                <w:sz w:val="20"/>
                <w:szCs w:val="20"/>
                <w:lang w:val="es-ES" w:eastAsia="en-GB"/>
              </w:rPr>
            </w:pPr>
            <w:r w:rsidRPr="00814222">
              <w:rPr>
                <w:rFonts w:cs="Arial"/>
                <w:noProof/>
                <w:sz w:val="20"/>
                <w:szCs w:val="20"/>
                <w:lang w:val="es-ES" w:eastAsia="en-GB"/>
              </w:rPr>
              <w:t>1 P2, 1 P1 (50 %), 1 A3</w:t>
            </w:r>
          </w:p>
        </w:tc>
        <w:tc>
          <w:tcPr>
            <w:tcW w:w="1560" w:type="dxa"/>
            <w:tcBorders>
              <w:top w:val="nil"/>
              <w:left w:val="nil"/>
              <w:bottom w:val="single" w:sz="4" w:space="0" w:color="auto"/>
              <w:right w:val="single" w:sz="4" w:space="0" w:color="auto"/>
            </w:tcBorders>
            <w:shd w:val="clear" w:color="auto" w:fill="auto"/>
            <w:hideMark/>
          </w:tcPr>
          <w:p w14:paraId="1729E90A" w14:textId="77777777" w:rsidR="00982D5F" w:rsidRPr="00814222" w:rsidRDefault="00982D5F" w:rsidP="00982D5F">
            <w:pPr>
              <w:spacing w:after="0" w:line="240" w:lineRule="auto"/>
              <w:rPr>
                <w:rFonts w:cs="Arial"/>
                <w:noProof/>
                <w:sz w:val="20"/>
                <w:szCs w:val="20"/>
                <w:lang w:val="es-ES" w:eastAsia="en-GB"/>
              </w:rPr>
            </w:pPr>
            <w:r w:rsidRPr="00814222">
              <w:rPr>
                <w:rFonts w:cs="Arial"/>
                <w:noProof/>
                <w:sz w:val="20"/>
                <w:szCs w:val="20"/>
                <w:lang w:val="es-ES" w:eastAsia="en-GB"/>
              </w:rPr>
              <w:t>1 P2, 1 P1 (50 %), 1 A3</w:t>
            </w:r>
          </w:p>
        </w:tc>
        <w:tc>
          <w:tcPr>
            <w:tcW w:w="1559" w:type="dxa"/>
            <w:tcBorders>
              <w:top w:val="nil"/>
              <w:left w:val="nil"/>
              <w:bottom w:val="single" w:sz="4" w:space="0" w:color="auto"/>
              <w:right w:val="single" w:sz="4" w:space="0" w:color="auto"/>
            </w:tcBorders>
            <w:shd w:val="clear" w:color="auto" w:fill="auto"/>
            <w:hideMark/>
          </w:tcPr>
          <w:p w14:paraId="3DDDE320" w14:textId="77777777" w:rsidR="00982D5F" w:rsidRPr="00814222" w:rsidRDefault="00982D5F" w:rsidP="00982D5F">
            <w:pPr>
              <w:spacing w:after="0" w:line="240" w:lineRule="auto"/>
              <w:rPr>
                <w:rFonts w:cs="Arial"/>
                <w:noProof/>
                <w:sz w:val="20"/>
                <w:szCs w:val="20"/>
                <w:lang w:val="es-ES" w:eastAsia="en-GB"/>
              </w:rPr>
            </w:pPr>
            <w:r w:rsidRPr="00814222">
              <w:rPr>
                <w:rFonts w:cs="Arial"/>
                <w:noProof/>
                <w:sz w:val="20"/>
                <w:szCs w:val="20"/>
                <w:lang w:val="es-ES" w:eastAsia="en-GB"/>
              </w:rPr>
              <w:t>1 P2, 1 P1 (50 %), 1 A3</w:t>
            </w:r>
          </w:p>
        </w:tc>
      </w:tr>
      <w:tr w:rsidR="00982D5F" w:rsidRPr="00814222" w14:paraId="06D3D767" w14:textId="77777777" w:rsidTr="00982D5F">
        <w:trPr>
          <w:trHeight w:val="264"/>
        </w:trPr>
        <w:tc>
          <w:tcPr>
            <w:tcW w:w="3075" w:type="dxa"/>
            <w:tcBorders>
              <w:top w:val="nil"/>
              <w:left w:val="single" w:sz="4" w:space="0" w:color="auto"/>
              <w:bottom w:val="single" w:sz="4" w:space="0" w:color="auto"/>
              <w:right w:val="single" w:sz="4" w:space="0" w:color="auto"/>
            </w:tcBorders>
            <w:shd w:val="clear" w:color="auto" w:fill="D5DCE4" w:themeFill="text2" w:themeFillTint="33"/>
            <w:noWrap/>
            <w:hideMark/>
          </w:tcPr>
          <w:p w14:paraId="4CE2B4C9" w14:textId="77777777" w:rsidR="00982D5F" w:rsidRPr="00814222" w:rsidRDefault="00982D5F" w:rsidP="00982D5F">
            <w:pPr>
              <w:spacing w:after="0" w:line="240" w:lineRule="auto"/>
              <w:rPr>
                <w:rFonts w:cs="Arial"/>
                <w:b/>
                <w:bCs/>
                <w:noProof/>
                <w:sz w:val="20"/>
                <w:szCs w:val="20"/>
                <w:lang w:val="es-ES" w:eastAsia="en-GB"/>
              </w:rPr>
            </w:pPr>
            <w:r w:rsidRPr="00814222">
              <w:rPr>
                <w:rFonts w:cs="Arial"/>
                <w:b/>
                <w:bCs/>
                <w:noProof/>
                <w:sz w:val="20"/>
                <w:szCs w:val="20"/>
                <w:lang w:val="es-ES" w:eastAsia="en-GB"/>
              </w:rPr>
              <w:t>Total</w:t>
            </w:r>
          </w:p>
        </w:tc>
        <w:tc>
          <w:tcPr>
            <w:tcW w:w="1530" w:type="dxa"/>
            <w:tcBorders>
              <w:top w:val="nil"/>
              <w:left w:val="nil"/>
              <w:bottom w:val="single" w:sz="4" w:space="0" w:color="auto"/>
              <w:right w:val="single" w:sz="4" w:space="0" w:color="auto"/>
            </w:tcBorders>
            <w:shd w:val="clear" w:color="auto" w:fill="D5DCE4" w:themeFill="text2" w:themeFillTint="33"/>
            <w:noWrap/>
            <w:hideMark/>
          </w:tcPr>
          <w:p w14:paraId="303E61F4" w14:textId="77777777" w:rsidR="00982D5F" w:rsidRPr="00814222" w:rsidRDefault="00982D5F" w:rsidP="00982D5F">
            <w:pPr>
              <w:spacing w:after="0" w:line="240" w:lineRule="auto"/>
              <w:rPr>
                <w:rFonts w:cs="Arial"/>
                <w:b/>
                <w:bCs/>
                <w:noProof/>
                <w:sz w:val="20"/>
                <w:szCs w:val="20"/>
                <w:lang w:val="es-ES" w:eastAsia="en-GB"/>
              </w:rPr>
            </w:pPr>
            <w:r w:rsidRPr="00814222">
              <w:rPr>
                <w:rFonts w:cs="Arial"/>
                <w:b/>
                <w:bCs/>
                <w:noProof/>
                <w:sz w:val="20"/>
                <w:szCs w:val="20"/>
                <w:lang w:val="es-ES" w:eastAsia="en-GB"/>
              </w:rPr>
              <w:t>22,5 miembros del personal</w:t>
            </w:r>
          </w:p>
        </w:tc>
        <w:tc>
          <w:tcPr>
            <w:tcW w:w="1534" w:type="dxa"/>
            <w:tcBorders>
              <w:top w:val="nil"/>
              <w:left w:val="nil"/>
              <w:bottom w:val="single" w:sz="4" w:space="0" w:color="auto"/>
              <w:right w:val="single" w:sz="4" w:space="0" w:color="auto"/>
            </w:tcBorders>
            <w:shd w:val="clear" w:color="auto" w:fill="D5DCE4" w:themeFill="text2" w:themeFillTint="33"/>
            <w:noWrap/>
            <w:hideMark/>
          </w:tcPr>
          <w:p w14:paraId="6440ACCC" w14:textId="77777777" w:rsidR="00982D5F" w:rsidRPr="00814222" w:rsidRDefault="00982D5F" w:rsidP="00982D5F">
            <w:pPr>
              <w:spacing w:after="0" w:line="240" w:lineRule="auto"/>
              <w:rPr>
                <w:rFonts w:cs="Arial"/>
                <w:b/>
                <w:bCs/>
                <w:noProof/>
                <w:sz w:val="20"/>
                <w:szCs w:val="20"/>
                <w:lang w:val="es-ES" w:eastAsia="en-GB"/>
              </w:rPr>
            </w:pPr>
            <w:r w:rsidRPr="00814222">
              <w:rPr>
                <w:rFonts w:cs="Arial"/>
                <w:b/>
                <w:bCs/>
                <w:noProof/>
                <w:sz w:val="20"/>
                <w:szCs w:val="20"/>
                <w:lang w:val="es-ES" w:eastAsia="en-GB"/>
              </w:rPr>
              <w:t>22,5 miembros del personal</w:t>
            </w:r>
          </w:p>
        </w:tc>
        <w:tc>
          <w:tcPr>
            <w:tcW w:w="1560" w:type="dxa"/>
            <w:tcBorders>
              <w:top w:val="nil"/>
              <w:left w:val="nil"/>
              <w:bottom w:val="single" w:sz="4" w:space="0" w:color="auto"/>
              <w:right w:val="single" w:sz="4" w:space="0" w:color="auto"/>
            </w:tcBorders>
            <w:shd w:val="clear" w:color="auto" w:fill="D5DCE4" w:themeFill="text2" w:themeFillTint="33"/>
            <w:noWrap/>
            <w:hideMark/>
          </w:tcPr>
          <w:p w14:paraId="2032022D" w14:textId="77777777" w:rsidR="00982D5F" w:rsidRPr="00814222" w:rsidRDefault="00982D5F" w:rsidP="00982D5F">
            <w:pPr>
              <w:spacing w:after="0" w:line="240" w:lineRule="auto"/>
              <w:rPr>
                <w:rFonts w:cs="Arial"/>
                <w:b/>
                <w:bCs/>
                <w:noProof/>
                <w:sz w:val="20"/>
                <w:szCs w:val="20"/>
                <w:lang w:val="es-ES" w:eastAsia="en-GB"/>
              </w:rPr>
            </w:pPr>
            <w:r w:rsidRPr="00814222">
              <w:rPr>
                <w:rFonts w:cs="Arial"/>
                <w:b/>
                <w:bCs/>
                <w:noProof/>
                <w:sz w:val="20"/>
                <w:szCs w:val="20"/>
                <w:lang w:val="es-ES" w:eastAsia="en-GB"/>
              </w:rPr>
              <w:t>22,5 miembros del personal</w:t>
            </w:r>
          </w:p>
        </w:tc>
        <w:tc>
          <w:tcPr>
            <w:tcW w:w="1559" w:type="dxa"/>
            <w:tcBorders>
              <w:top w:val="nil"/>
              <w:left w:val="nil"/>
              <w:bottom w:val="single" w:sz="4" w:space="0" w:color="auto"/>
              <w:right w:val="single" w:sz="4" w:space="0" w:color="auto"/>
            </w:tcBorders>
            <w:shd w:val="clear" w:color="auto" w:fill="D5DCE4" w:themeFill="text2" w:themeFillTint="33"/>
            <w:noWrap/>
            <w:hideMark/>
          </w:tcPr>
          <w:p w14:paraId="398A39B0" w14:textId="77777777" w:rsidR="00982D5F" w:rsidRPr="00814222" w:rsidRDefault="00982D5F" w:rsidP="00982D5F">
            <w:pPr>
              <w:spacing w:after="0" w:line="240" w:lineRule="auto"/>
              <w:rPr>
                <w:rFonts w:cs="Arial"/>
                <w:b/>
                <w:bCs/>
                <w:noProof/>
                <w:sz w:val="20"/>
                <w:szCs w:val="20"/>
                <w:lang w:val="es-ES" w:eastAsia="en-GB"/>
              </w:rPr>
            </w:pPr>
            <w:r w:rsidRPr="00814222">
              <w:rPr>
                <w:rFonts w:cs="Arial"/>
                <w:b/>
                <w:bCs/>
                <w:noProof/>
                <w:sz w:val="20"/>
                <w:szCs w:val="20"/>
                <w:lang w:val="es-ES" w:eastAsia="en-GB"/>
              </w:rPr>
              <w:t>22,5 miembros del personal</w:t>
            </w:r>
          </w:p>
        </w:tc>
      </w:tr>
      <w:tr w:rsidR="00982D5F" w:rsidRPr="00814222" w14:paraId="17676CBA" w14:textId="77777777" w:rsidTr="00982D5F">
        <w:trPr>
          <w:trHeight w:val="264"/>
        </w:trPr>
        <w:tc>
          <w:tcPr>
            <w:tcW w:w="3075" w:type="dxa"/>
            <w:tcBorders>
              <w:top w:val="nil"/>
              <w:left w:val="single" w:sz="4" w:space="0" w:color="auto"/>
              <w:bottom w:val="single" w:sz="4" w:space="0" w:color="auto"/>
              <w:right w:val="single" w:sz="4" w:space="0" w:color="auto"/>
            </w:tcBorders>
            <w:shd w:val="clear" w:color="auto" w:fill="D5DCE4" w:themeFill="text2" w:themeFillTint="33"/>
            <w:noWrap/>
            <w:vAlign w:val="bottom"/>
            <w:hideMark/>
          </w:tcPr>
          <w:p w14:paraId="07FB4251" w14:textId="77777777" w:rsidR="00982D5F" w:rsidRPr="00814222" w:rsidRDefault="00982D5F" w:rsidP="00982D5F">
            <w:pPr>
              <w:spacing w:after="0" w:line="240" w:lineRule="auto"/>
              <w:rPr>
                <w:rFonts w:cs="Arial"/>
                <w:b/>
                <w:bCs/>
                <w:noProof/>
                <w:sz w:val="20"/>
                <w:szCs w:val="20"/>
                <w:lang w:val="es-ES" w:eastAsia="en-GB"/>
              </w:rPr>
            </w:pPr>
            <w:r w:rsidRPr="00814222">
              <w:rPr>
                <w:rFonts w:cs="Arial"/>
                <w:b/>
                <w:bCs/>
                <w:noProof/>
                <w:sz w:val="20"/>
                <w:szCs w:val="20"/>
                <w:lang w:val="es-ES" w:eastAsia="en-GB"/>
              </w:rPr>
              <w:t>Costos totales</w:t>
            </w:r>
            <w:r>
              <w:rPr>
                <w:rFonts w:cs="Arial"/>
                <w:b/>
                <w:bCs/>
                <w:noProof/>
                <w:sz w:val="20"/>
                <w:szCs w:val="20"/>
                <w:lang w:val="es-ES" w:eastAsia="en-GB"/>
              </w:rPr>
              <w:t xml:space="preserve"> </w:t>
            </w:r>
          </w:p>
          <w:p w14:paraId="4D2BE43C" w14:textId="77777777" w:rsidR="00982D5F" w:rsidRPr="00814222" w:rsidRDefault="00982D5F" w:rsidP="00982D5F">
            <w:pPr>
              <w:spacing w:after="0" w:line="240" w:lineRule="auto"/>
              <w:rPr>
                <w:rFonts w:cs="Arial"/>
                <w:b/>
                <w:bCs/>
                <w:noProof/>
                <w:sz w:val="20"/>
                <w:szCs w:val="20"/>
                <w:lang w:val="es-ES" w:eastAsia="en-GB"/>
              </w:rPr>
            </w:pPr>
            <w:r w:rsidRPr="00814222">
              <w:rPr>
                <w:rFonts w:cs="Arial"/>
                <w:b/>
                <w:bCs/>
                <w:noProof/>
                <w:sz w:val="20"/>
                <w:szCs w:val="20"/>
                <w:lang w:val="es-ES" w:eastAsia="en-GB"/>
              </w:rPr>
              <w:t>(en miles de francos suizos)</w:t>
            </w:r>
          </w:p>
        </w:tc>
        <w:tc>
          <w:tcPr>
            <w:tcW w:w="1530" w:type="dxa"/>
            <w:tcBorders>
              <w:top w:val="nil"/>
              <w:left w:val="nil"/>
              <w:bottom w:val="single" w:sz="4" w:space="0" w:color="auto"/>
              <w:right w:val="single" w:sz="4" w:space="0" w:color="auto"/>
            </w:tcBorders>
            <w:shd w:val="clear" w:color="auto" w:fill="D5DCE4" w:themeFill="text2" w:themeFillTint="33"/>
            <w:noWrap/>
            <w:vAlign w:val="center"/>
            <w:hideMark/>
          </w:tcPr>
          <w:p w14:paraId="27DF9E3A" w14:textId="77777777" w:rsidR="00982D5F" w:rsidRPr="00814222" w:rsidRDefault="00982D5F" w:rsidP="00982D5F">
            <w:pPr>
              <w:spacing w:after="0" w:line="240" w:lineRule="auto"/>
              <w:jc w:val="right"/>
              <w:rPr>
                <w:rFonts w:cs="Arial"/>
                <w:b/>
                <w:bCs/>
                <w:noProof/>
                <w:sz w:val="20"/>
                <w:szCs w:val="20"/>
                <w:lang w:val="es-ES" w:eastAsia="en-GB"/>
              </w:rPr>
            </w:pPr>
            <w:r w:rsidRPr="001D42CA">
              <w:rPr>
                <w:rFonts w:cs="Arial"/>
                <w:b/>
                <w:bCs/>
                <w:sz w:val="20"/>
                <w:szCs w:val="20"/>
                <w:lang w:eastAsia="en-GB"/>
              </w:rPr>
              <w:t>3,</w:t>
            </w:r>
            <w:r>
              <w:rPr>
                <w:rFonts w:cs="Arial"/>
                <w:b/>
                <w:bCs/>
                <w:sz w:val="20"/>
                <w:szCs w:val="20"/>
                <w:lang w:eastAsia="en-GB"/>
              </w:rPr>
              <w:t>586</w:t>
            </w:r>
          </w:p>
        </w:tc>
        <w:tc>
          <w:tcPr>
            <w:tcW w:w="1534" w:type="dxa"/>
            <w:tcBorders>
              <w:top w:val="nil"/>
              <w:left w:val="nil"/>
              <w:bottom w:val="single" w:sz="4" w:space="0" w:color="auto"/>
              <w:right w:val="single" w:sz="4" w:space="0" w:color="auto"/>
            </w:tcBorders>
            <w:shd w:val="clear" w:color="auto" w:fill="D5DCE4" w:themeFill="text2" w:themeFillTint="33"/>
            <w:noWrap/>
            <w:vAlign w:val="center"/>
            <w:hideMark/>
          </w:tcPr>
          <w:p w14:paraId="48C5D509" w14:textId="77777777" w:rsidR="00982D5F" w:rsidRPr="00814222" w:rsidRDefault="00982D5F" w:rsidP="00982D5F">
            <w:pPr>
              <w:spacing w:after="0" w:line="240" w:lineRule="auto"/>
              <w:jc w:val="right"/>
              <w:rPr>
                <w:rFonts w:cs="Arial"/>
                <w:b/>
                <w:bCs/>
                <w:noProof/>
                <w:sz w:val="20"/>
                <w:szCs w:val="20"/>
                <w:lang w:val="es-ES" w:eastAsia="en-GB"/>
              </w:rPr>
            </w:pPr>
            <w:r>
              <w:rPr>
                <w:rFonts w:cs="Arial"/>
                <w:b/>
                <w:bCs/>
                <w:sz w:val="20"/>
                <w:szCs w:val="20"/>
                <w:lang w:eastAsia="en-GB"/>
              </w:rPr>
              <w:t>3,586</w:t>
            </w:r>
          </w:p>
        </w:tc>
        <w:tc>
          <w:tcPr>
            <w:tcW w:w="1560" w:type="dxa"/>
            <w:tcBorders>
              <w:top w:val="nil"/>
              <w:left w:val="nil"/>
              <w:bottom w:val="single" w:sz="4" w:space="0" w:color="auto"/>
              <w:right w:val="single" w:sz="4" w:space="0" w:color="auto"/>
            </w:tcBorders>
            <w:shd w:val="clear" w:color="auto" w:fill="D5DCE4" w:themeFill="text2" w:themeFillTint="33"/>
            <w:noWrap/>
            <w:vAlign w:val="center"/>
            <w:hideMark/>
          </w:tcPr>
          <w:p w14:paraId="688A9C6C" w14:textId="77777777" w:rsidR="00982D5F" w:rsidRPr="00814222" w:rsidRDefault="00982D5F" w:rsidP="00982D5F">
            <w:pPr>
              <w:spacing w:after="0" w:line="240" w:lineRule="auto"/>
              <w:jc w:val="right"/>
              <w:rPr>
                <w:rFonts w:cs="Arial"/>
                <w:b/>
                <w:bCs/>
                <w:noProof/>
                <w:sz w:val="20"/>
                <w:szCs w:val="20"/>
                <w:lang w:val="es-ES" w:eastAsia="en-GB"/>
              </w:rPr>
            </w:pPr>
            <w:r>
              <w:rPr>
                <w:rFonts w:cs="Arial"/>
                <w:b/>
                <w:bCs/>
                <w:sz w:val="20"/>
                <w:szCs w:val="20"/>
                <w:lang w:eastAsia="en-GB"/>
              </w:rPr>
              <w:t>3,603</w:t>
            </w:r>
          </w:p>
        </w:tc>
        <w:tc>
          <w:tcPr>
            <w:tcW w:w="1559" w:type="dxa"/>
            <w:tcBorders>
              <w:top w:val="nil"/>
              <w:left w:val="nil"/>
              <w:bottom w:val="single" w:sz="4" w:space="0" w:color="auto"/>
              <w:right w:val="single" w:sz="4" w:space="0" w:color="auto"/>
            </w:tcBorders>
            <w:shd w:val="clear" w:color="auto" w:fill="D5DCE4" w:themeFill="text2" w:themeFillTint="33"/>
            <w:noWrap/>
            <w:vAlign w:val="center"/>
            <w:hideMark/>
          </w:tcPr>
          <w:p w14:paraId="289FD97E" w14:textId="77777777" w:rsidR="00982D5F" w:rsidRPr="00814222" w:rsidRDefault="00982D5F" w:rsidP="00982D5F">
            <w:pPr>
              <w:spacing w:after="0" w:line="240" w:lineRule="auto"/>
              <w:jc w:val="right"/>
              <w:rPr>
                <w:rFonts w:cs="Arial"/>
                <w:b/>
                <w:bCs/>
                <w:noProof/>
                <w:sz w:val="20"/>
                <w:szCs w:val="20"/>
                <w:lang w:val="es-ES" w:eastAsia="en-GB"/>
              </w:rPr>
            </w:pPr>
            <w:r>
              <w:rPr>
                <w:rFonts w:cs="Arial"/>
                <w:b/>
                <w:bCs/>
                <w:sz w:val="20"/>
                <w:szCs w:val="20"/>
                <w:lang w:eastAsia="en-GB"/>
              </w:rPr>
              <w:t>3,603</w:t>
            </w:r>
          </w:p>
        </w:tc>
      </w:tr>
    </w:tbl>
    <w:p w14:paraId="75C2C6A7" w14:textId="77777777" w:rsidR="00982D5F" w:rsidRPr="00814222" w:rsidRDefault="00982D5F" w:rsidP="00982D5F">
      <w:pPr>
        <w:spacing w:after="0" w:line="240" w:lineRule="auto"/>
        <w:rPr>
          <w:noProof/>
          <w:lang w:val="es-ES"/>
        </w:rPr>
      </w:pPr>
    </w:p>
    <w:p w14:paraId="4C4BDF84" w14:textId="77777777" w:rsidR="00982D5F" w:rsidRPr="00814222" w:rsidRDefault="00982D5F" w:rsidP="00982D5F">
      <w:pPr>
        <w:adjustRightInd w:val="0"/>
        <w:spacing w:after="0" w:line="240" w:lineRule="auto"/>
        <w:rPr>
          <w:rFonts w:cs="Arial"/>
          <w:noProof/>
          <w:sz w:val="20"/>
          <w:szCs w:val="20"/>
          <w:lang w:val="es-ES" w:eastAsia="en-GB"/>
        </w:rPr>
      </w:pPr>
      <w:r w:rsidRPr="00814222">
        <w:rPr>
          <w:rFonts w:cs="Arial"/>
          <w:noProof/>
          <w:sz w:val="20"/>
          <w:szCs w:val="20"/>
          <w:lang w:val="es-ES" w:eastAsia="en-GB"/>
        </w:rPr>
        <w:t xml:space="preserve">Nota: </w:t>
      </w:r>
    </w:p>
    <w:p w14:paraId="15CAA5B2" w14:textId="77777777" w:rsidR="00982D5F" w:rsidRPr="00814222" w:rsidRDefault="00982D5F" w:rsidP="00982D5F">
      <w:pPr>
        <w:adjustRightInd w:val="0"/>
        <w:spacing w:after="0" w:line="240" w:lineRule="auto"/>
        <w:rPr>
          <w:rFonts w:ascii="Tahoma" w:hAnsi="Tahoma" w:cs="Tahoma"/>
          <w:noProof/>
          <w:sz w:val="20"/>
          <w:szCs w:val="20"/>
          <w:lang w:val="es-ES"/>
        </w:rPr>
      </w:pPr>
      <w:r w:rsidRPr="00814222">
        <w:rPr>
          <w:rFonts w:cs="Arial"/>
          <w:noProof/>
          <w:sz w:val="20"/>
          <w:szCs w:val="20"/>
          <w:lang w:val="es-ES" w:eastAsia="en-GB"/>
        </w:rPr>
        <w:t>Se indican el número de empleados en 2022 y los puestos que ocupan a modo de referencia. Los costos presupuestados y asignados a las partidas presupuestarias se basan en los puestos actuales financiados con cargo al presupuesto básico. Los equipos se refieren a la categorización de los gastos según figura en el Anexo</w:t>
      </w:r>
      <w:r>
        <w:rPr>
          <w:rFonts w:cs="Arial"/>
          <w:noProof/>
          <w:sz w:val="20"/>
          <w:szCs w:val="20"/>
          <w:lang w:val="es-ES" w:eastAsia="en-GB"/>
        </w:rPr>
        <w:t> </w:t>
      </w:r>
      <w:r w:rsidRPr="00814222">
        <w:rPr>
          <w:rFonts w:cs="Arial"/>
          <w:noProof/>
          <w:sz w:val="20"/>
          <w:szCs w:val="20"/>
          <w:lang w:val="es-ES" w:eastAsia="en-GB"/>
        </w:rPr>
        <w:t>1</w:t>
      </w:r>
      <w:r w:rsidRPr="00814222">
        <w:rPr>
          <w:noProof/>
          <w:sz w:val="20"/>
          <w:szCs w:val="20"/>
          <w:lang w:val="es-ES"/>
        </w:rPr>
        <w:t xml:space="preserve">. </w:t>
      </w:r>
    </w:p>
    <w:p w14:paraId="1A434FDE" w14:textId="77777777" w:rsidR="00982D5F" w:rsidRPr="00814222" w:rsidRDefault="00982D5F" w:rsidP="00982D5F">
      <w:pPr>
        <w:spacing w:after="0" w:line="240" w:lineRule="auto"/>
        <w:rPr>
          <w:rFonts w:cs="Arial"/>
          <w:noProof/>
          <w:sz w:val="20"/>
          <w:szCs w:val="20"/>
          <w:lang w:val="es-ES" w:eastAsia="en-GB"/>
        </w:rPr>
      </w:pPr>
    </w:p>
    <w:p w14:paraId="235BC5F3" w14:textId="77777777" w:rsidR="00982D5F" w:rsidRPr="00814222" w:rsidRDefault="00982D5F" w:rsidP="00982D5F">
      <w:pPr>
        <w:adjustRightInd w:val="0"/>
        <w:spacing w:after="0" w:line="240" w:lineRule="auto"/>
        <w:rPr>
          <w:rFonts w:cs="Arial"/>
          <w:noProof/>
          <w:sz w:val="20"/>
          <w:szCs w:val="20"/>
          <w:lang w:val="es-ES" w:eastAsia="en-GB"/>
        </w:rPr>
      </w:pPr>
      <w:r w:rsidRPr="00814222">
        <w:rPr>
          <w:rFonts w:cs="Arial"/>
          <w:noProof/>
          <w:sz w:val="20"/>
          <w:szCs w:val="20"/>
          <w:lang w:val="es-ES" w:eastAsia="en-GB"/>
        </w:rPr>
        <w:t>Niveles correspondientes a la política y las directrices de la UICN en materia de RR.HH. y la clasificación de lo</w:t>
      </w:r>
      <w:r>
        <w:rPr>
          <w:rFonts w:cs="Arial"/>
          <w:noProof/>
          <w:sz w:val="20"/>
          <w:szCs w:val="20"/>
          <w:lang w:val="es-ES" w:eastAsia="en-GB"/>
        </w:rPr>
        <w:t xml:space="preserve">s </w:t>
      </w:r>
      <w:r w:rsidRPr="00814222">
        <w:rPr>
          <w:rFonts w:cs="Arial"/>
          <w:noProof/>
          <w:sz w:val="20"/>
          <w:szCs w:val="20"/>
          <w:lang w:val="es-ES" w:eastAsia="en-GB"/>
        </w:rPr>
        <w:t xml:space="preserve">puestos de trabajo. </w:t>
      </w:r>
    </w:p>
    <w:p w14:paraId="12C5CE00" w14:textId="77777777" w:rsidR="00982D5F" w:rsidRPr="00814222" w:rsidRDefault="00982D5F" w:rsidP="00982D5F">
      <w:pPr>
        <w:adjustRightInd w:val="0"/>
        <w:spacing w:after="0" w:line="240" w:lineRule="auto"/>
        <w:rPr>
          <w:noProof/>
          <w:sz w:val="20"/>
          <w:lang w:val="es-ES"/>
        </w:rPr>
      </w:pPr>
      <w:r w:rsidRPr="00814222">
        <w:rPr>
          <w:rFonts w:cs="Arial"/>
          <w:noProof/>
          <w:sz w:val="20"/>
          <w:szCs w:val="20"/>
          <w:lang w:val="es-ES" w:eastAsia="en-GB"/>
        </w:rPr>
        <w:t xml:space="preserve">S = Secretario/a General; </w:t>
      </w:r>
      <w:r w:rsidRPr="00EB03AB">
        <w:rPr>
          <w:rFonts w:cs="Arial"/>
          <w:noProof/>
          <w:sz w:val="20"/>
          <w:szCs w:val="20"/>
          <w:lang w:val="es-ES" w:eastAsia="en-GB"/>
        </w:rPr>
        <w:t>D y</w:t>
      </w:r>
      <w:r>
        <w:rPr>
          <w:rFonts w:cs="Arial"/>
          <w:noProof/>
          <w:sz w:val="20"/>
          <w:szCs w:val="20"/>
          <w:lang w:val="es-ES" w:eastAsia="en-GB"/>
        </w:rPr>
        <w:t xml:space="preserve"> </w:t>
      </w:r>
      <w:r w:rsidRPr="00814222">
        <w:rPr>
          <w:rFonts w:cs="Arial"/>
          <w:noProof/>
          <w:sz w:val="20"/>
          <w:szCs w:val="20"/>
          <w:lang w:val="es-ES" w:eastAsia="en-GB"/>
        </w:rPr>
        <w:t>M1-M2 = puestos superiores; P1-P2 = puestos profesionales; A1-A3 = puestos de apoyo.</w:t>
      </w:r>
    </w:p>
    <w:p w14:paraId="497C9DDB" w14:textId="77777777" w:rsidR="00982D5F" w:rsidRPr="00814222" w:rsidRDefault="00982D5F" w:rsidP="00982D5F">
      <w:pPr>
        <w:spacing w:after="0" w:line="240" w:lineRule="auto"/>
        <w:rPr>
          <w:noProof/>
          <w:lang w:val="es-ES"/>
        </w:rPr>
      </w:pPr>
    </w:p>
    <w:p w14:paraId="4CC0BBD1" w14:textId="77777777" w:rsidR="00982D5F" w:rsidRDefault="00982D5F" w:rsidP="00982D5F">
      <w:pPr>
        <w:spacing w:after="0" w:line="240" w:lineRule="auto"/>
        <w:rPr>
          <w:i/>
          <w:noProof/>
          <w:lang w:val="es-ES"/>
        </w:rPr>
      </w:pPr>
    </w:p>
    <w:p w14:paraId="18F211ED" w14:textId="77777777" w:rsidR="00982D5F" w:rsidRDefault="00982D5F" w:rsidP="00982D5F">
      <w:pPr>
        <w:spacing w:after="0" w:line="240" w:lineRule="auto"/>
        <w:rPr>
          <w:b/>
          <w:noProof/>
          <w:lang w:val="es-ES"/>
        </w:rPr>
      </w:pPr>
    </w:p>
    <w:p w14:paraId="19A67223" w14:textId="1B27A27A" w:rsidR="00982D5F" w:rsidRPr="005F3D85" w:rsidRDefault="00982D5F" w:rsidP="00982D5F">
      <w:pPr>
        <w:spacing w:after="0" w:line="240" w:lineRule="auto"/>
        <w:rPr>
          <w:noProof/>
          <w:lang w:val="es-ES"/>
        </w:rPr>
      </w:pPr>
      <w:r w:rsidRPr="005F3D85">
        <w:rPr>
          <w:b/>
          <w:noProof/>
          <w:lang w:val="es-ES"/>
        </w:rPr>
        <w:t>Anexo 4</w:t>
      </w:r>
      <w:r w:rsidR="0029494A" w:rsidRPr="0029494A">
        <w:rPr>
          <w:rFonts w:cs="Arial"/>
          <w:b/>
          <w:bCs/>
          <w:noProof/>
          <w:lang w:val="es-ES" w:eastAsia="en-GB"/>
        </w:rPr>
        <w:t xml:space="preserve"> </w:t>
      </w:r>
      <w:r w:rsidR="0029494A" w:rsidRPr="00200B34">
        <w:rPr>
          <w:rFonts w:cs="Arial"/>
          <w:b/>
          <w:bCs/>
          <w:noProof/>
          <w:lang w:val="es-ES" w:eastAsia="en-GB"/>
        </w:rPr>
        <w:t xml:space="preserve">del </w:t>
      </w:r>
      <w:r w:rsidR="0029494A" w:rsidRPr="00200B34">
        <w:rPr>
          <w:rFonts w:cs="Arial"/>
          <w:b/>
          <w:noProof/>
          <w:lang w:val="es-ES"/>
        </w:rPr>
        <w:t>Proyecto de Reso</w:t>
      </w:r>
      <w:r w:rsidR="0029494A" w:rsidRPr="0029494A">
        <w:rPr>
          <w:rFonts w:cs="Arial"/>
          <w:b/>
          <w:noProof/>
          <w:lang w:val="es-ES"/>
        </w:rPr>
        <w:t>lución 14.xx</w:t>
      </w:r>
      <w:r w:rsidRPr="0029494A">
        <w:rPr>
          <w:b/>
          <w:noProof/>
          <w:lang w:val="es-ES"/>
        </w:rPr>
        <w:t>: se finalizará en la COP14</w:t>
      </w:r>
    </w:p>
    <w:p w14:paraId="217575AB" w14:textId="77777777" w:rsidR="00982D5F" w:rsidRPr="003A72EE" w:rsidRDefault="00982D5F" w:rsidP="00982D5F">
      <w:pPr>
        <w:spacing w:after="0" w:line="240" w:lineRule="auto"/>
        <w:rPr>
          <w:i/>
          <w:noProof/>
          <w:lang w:val="es-ES"/>
        </w:rPr>
      </w:pPr>
    </w:p>
    <w:p w14:paraId="7CC5CF5D" w14:textId="77777777" w:rsidR="00982D5F" w:rsidRPr="002658E4" w:rsidRDefault="00982D5F" w:rsidP="00982D5F">
      <w:pPr>
        <w:spacing w:after="0" w:line="240" w:lineRule="auto"/>
        <w:rPr>
          <w:noProof/>
          <w:lang w:val="es-ES"/>
        </w:rPr>
      </w:pPr>
    </w:p>
    <w:p w14:paraId="5E00BB31" w14:textId="77777777" w:rsidR="00203A28" w:rsidRPr="002658E4" w:rsidRDefault="00203A28" w:rsidP="00982D5F">
      <w:pPr>
        <w:suppressAutoHyphens/>
        <w:spacing w:after="0" w:line="240" w:lineRule="auto"/>
        <w:ind w:left="567" w:hanging="567"/>
        <w:rPr>
          <w:noProof/>
          <w:lang w:val="es-ES"/>
        </w:rPr>
      </w:pPr>
    </w:p>
    <w:p w14:paraId="46CA2987" w14:textId="77777777" w:rsidR="00F16D31" w:rsidRPr="002658E4" w:rsidRDefault="00F16D31" w:rsidP="00982D5F">
      <w:pPr>
        <w:spacing w:after="0" w:line="240" w:lineRule="auto"/>
        <w:rPr>
          <w:b/>
          <w:noProof/>
          <w:lang w:val="es-ES"/>
        </w:rPr>
      </w:pPr>
    </w:p>
    <w:p w14:paraId="49CAA29B" w14:textId="77777777" w:rsidR="00F16D31" w:rsidRPr="002658E4" w:rsidRDefault="00F16D31" w:rsidP="00982D5F">
      <w:pPr>
        <w:spacing w:after="0" w:line="240" w:lineRule="auto"/>
        <w:ind w:left="720" w:hanging="720"/>
        <w:rPr>
          <w:noProof/>
          <w:lang w:val="es-ES"/>
        </w:rPr>
      </w:pPr>
    </w:p>
    <w:p w14:paraId="7DCCE0CF" w14:textId="77777777" w:rsidR="00F16D31" w:rsidRPr="002658E4" w:rsidRDefault="00F16D31" w:rsidP="00982D5F">
      <w:pPr>
        <w:spacing w:after="0" w:line="240" w:lineRule="auto"/>
        <w:ind w:left="720" w:hanging="720"/>
        <w:rPr>
          <w:noProof/>
          <w:lang w:val="es-ES"/>
        </w:rPr>
      </w:pPr>
    </w:p>
    <w:p w14:paraId="37D9507F" w14:textId="77777777" w:rsidR="00F16D31" w:rsidRPr="002658E4" w:rsidRDefault="00F16D31" w:rsidP="00982D5F">
      <w:pPr>
        <w:spacing w:after="0" w:line="240" w:lineRule="auto"/>
        <w:ind w:left="720" w:hanging="720"/>
        <w:rPr>
          <w:noProof/>
          <w:lang w:val="es-ES"/>
        </w:rPr>
      </w:pPr>
    </w:p>
    <w:p w14:paraId="26F1F62C" w14:textId="77777777" w:rsidR="00F16D31" w:rsidRPr="002658E4" w:rsidRDefault="00F16D31" w:rsidP="00982D5F">
      <w:pPr>
        <w:spacing w:after="0" w:line="240" w:lineRule="auto"/>
        <w:ind w:left="567" w:hanging="567"/>
        <w:rPr>
          <w:noProof/>
          <w:lang w:val="es-ES"/>
        </w:rPr>
      </w:pPr>
      <w:r w:rsidRPr="002658E4">
        <w:rPr>
          <w:noProof/>
          <w:lang w:val="es-ES"/>
        </w:rPr>
        <w:t xml:space="preserve"> </w:t>
      </w:r>
    </w:p>
    <w:p w14:paraId="49C289EC" w14:textId="77777777" w:rsidR="00F856CF" w:rsidRPr="002658E4" w:rsidRDefault="00F856CF" w:rsidP="00982D5F">
      <w:pPr>
        <w:spacing w:after="0" w:line="240" w:lineRule="auto"/>
        <w:ind w:left="567" w:hanging="567"/>
        <w:rPr>
          <w:b/>
          <w:bCs/>
          <w:noProof/>
          <w:lang w:val="es-ES"/>
        </w:rPr>
      </w:pPr>
    </w:p>
    <w:p w14:paraId="5BCE8EF8" w14:textId="77777777" w:rsidR="005A77D7" w:rsidRPr="002658E4" w:rsidRDefault="005A77D7" w:rsidP="00982D5F">
      <w:pPr>
        <w:spacing w:after="0" w:line="240" w:lineRule="auto"/>
        <w:ind w:left="567" w:hanging="567"/>
        <w:rPr>
          <w:noProof/>
          <w:lang w:val="es-ES"/>
        </w:rPr>
      </w:pPr>
    </w:p>
    <w:p w14:paraId="26FE4958" w14:textId="045083F2" w:rsidR="005A77D7" w:rsidRPr="002658E4" w:rsidRDefault="005A77D7" w:rsidP="00982D5F">
      <w:pPr>
        <w:spacing w:after="0" w:line="240" w:lineRule="auto"/>
        <w:ind w:left="567" w:hanging="567"/>
        <w:rPr>
          <w:noProof/>
          <w:lang w:val="es-ES"/>
        </w:rPr>
      </w:pPr>
    </w:p>
    <w:p w14:paraId="1FE29FA0" w14:textId="77777777" w:rsidR="005A77D7" w:rsidRPr="002658E4" w:rsidRDefault="005A77D7" w:rsidP="00982D5F">
      <w:pPr>
        <w:spacing w:after="0" w:line="240" w:lineRule="auto"/>
        <w:ind w:left="567" w:hanging="567"/>
        <w:rPr>
          <w:noProof/>
          <w:lang w:val="es-ES"/>
        </w:rPr>
      </w:pPr>
    </w:p>
    <w:p w14:paraId="71B80938" w14:textId="77777777" w:rsidR="000E2F40" w:rsidRPr="002658E4" w:rsidRDefault="000E2F40" w:rsidP="00982D5F">
      <w:pPr>
        <w:spacing w:after="0" w:line="240" w:lineRule="auto"/>
        <w:ind w:left="567" w:hanging="567"/>
        <w:rPr>
          <w:noProof/>
          <w:lang w:val="es-ES"/>
        </w:rPr>
      </w:pPr>
    </w:p>
    <w:sectPr w:rsidR="000E2F40" w:rsidRPr="002658E4" w:rsidSect="00A308CB">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AFAA4" w14:textId="77777777" w:rsidR="00892553" w:rsidRDefault="00892553" w:rsidP="005900DB">
      <w:pPr>
        <w:spacing w:after="0" w:line="240" w:lineRule="auto"/>
      </w:pPr>
      <w:r>
        <w:separator/>
      </w:r>
    </w:p>
  </w:endnote>
  <w:endnote w:type="continuationSeparator" w:id="0">
    <w:p w14:paraId="1534447A" w14:textId="77777777" w:rsidR="00892553" w:rsidRDefault="00892553" w:rsidP="00590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A5329" w14:textId="72D8DFB6" w:rsidR="00892553" w:rsidRPr="0029494A" w:rsidRDefault="00892553" w:rsidP="0029494A">
    <w:pPr>
      <w:pStyle w:val="Footer"/>
      <w:rPr>
        <w:sz w:val="20"/>
        <w:szCs w:val="20"/>
      </w:rPr>
    </w:pPr>
    <w:r w:rsidRPr="005900DB">
      <w:rPr>
        <w:sz w:val="20"/>
        <w:szCs w:val="20"/>
      </w:rPr>
      <w:t xml:space="preserve">SC59/2022 </w:t>
    </w:r>
    <w:r>
      <w:rPr>
        <w:sz w:val="20"/>
        <w:szCs w:val="20"/>
      </w:rPr>
      <w:t>Informe y decisiones</w:t>
    </w:r>
    <w:r w:rsidRPr="005900DB">
      <w:rPr>
        <w:sz w:val="20"/>
        <w:szCs w:val="20"/>
      </w:rPr>
      <w:tab/>
    </w:r>
    <w:r w:rsidRPr="005900DB">
      <w:rPr>
        <w:sz w:val="20"/>
        <w:szCs w:val="20"/>
      </w:rPr>
      <w:tab/>
    </w:r>
    <w:r w:rsidRPr="005900DB">
      <w:rPr>
        <w:sz w:val="20"/>
        <w:szCs w:val="20"/>
      </w:rPr>
      <w:fldChar w:fldCharType="begin"/>
    </w:r>
    <w:r w:rsidRPr="005900DB">
      <w:rPr>
        <w:sz w:val="20"/>
        <w:szCs w:val="20"/>
      </w:rPr>
      <w:instrText xml:space="preserve"> PAGE   \* MERGEFORMAT </w:instrText>
    </w:r>
    <w:r w:rsidRPr="005900DB">
      <w:rPr>
        <w:sz w:val="20"/>
        <w:szCs w:val="20"/>
      </w:rPr>
      <w:fldChar w:fldCharType="separate"/>
    </w:r>
    <w:r w:rsidR="00AA31BC">
      <w:rPr>
        <w:noProof/>
        <w:sz w:val="20"/>
        <w:szCs w:val="20"/>
      </w:rPr>
      <w:t>24</w:t>
    </w:r>
    <w:r w:rsidRPr="005900DB">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50D8C" w14:textId="110A8F28" w:rsidR="00892553" w:rsidRPr="0029494A" w:rsidRDefault="00892553" w:rsidP="0029494A">
    <w:pPr>
      <w:pStyle w:val="Footer"/>
      <w:tabs>
        <w:tab w:val="clear" w:pos="9026"/>
        <w:tab w:val="left" w:pos="13041"/>
      </w:tabs>
      <w:rPr>
        <w:sz w:val="20"/>
        <w:szCs w:val="20"/>
      </w:rPr>
    </w:pPr>
    <w:r w:rsidRPr="005900DB">
      <w:rPr>
        <w:sz w:val="20"/>
        <w:szCs w:val="20"/>
      </w:rPr>
      <w:t xml:space="preserve">SC59/2022 </w:t>
    </w:r>
    <w:r>
      <w:rPr>
        <w:sz w:val="20"/>
        <w:szCs w:val="20"/>
      </w:rPr>
      <w:t>Informe y decisiones</w:t>
    </w:r>
    <w:r w:rsidRPr="005900DB">
      <w:rPr>
        <w:sz w:val="20"/>
        <w:szCs w:val="20"/>
      </w:rPr>
      <w:tab/>
    </w:r>
    <w:r w:rsidRPr="005900DB">
      <w:rPr>
        <w:sz w:val="20"/>
        <w:szCs w:val="20"/>
      </w:rPr>
      <w:tab/>
    </w:r>
    <w:r w:rsidRPr="005900DB">
      <w:rPr>
        <w:sz w:val="20"/>
        <w:szCs w:val="20"/>
      </w:rPr>
      <w:fldChar w:fldCharType="begin"/>
    </w:r>
    <w:r w:rsidRPr="005900DB">
      <w:rPr>
        <w:sz w:val="20"/>
        <w:szCs w:val="20"/>
      </w:rPr>
      <w:instrText xml:space="preserve"> PAGE   \* MERGEFORMAT </w:instrText>
    </w:r>
    <w:r w:rsidRPr="005900DB">
      <w:rPr>
        <w:sz w:val="20"/>
        <w:szCs w:val="20"/>
      </w:rPr>
      <w:fldChar w:fldCharType="separate"/>
    </w:r>
    <w:r w:rsidR="00AA31BC">
      <w:rPr>
        <w:noProof/>
        <w:sz w:val="20"/>
        <w:szCs w:val="20"/>
      </w:rPr>
      <w:t>47</w:t>
    </w:r>
    <w:r w:rsidRPr="005900DB">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65AD1" w14:textId="7E6A40C1" w:rsidR="00892553" w:rsidRPr="005900DB" w:rsidRDefault="00892553">
    <w:pPr>
      <w:pStyle w:val="Footer"/>
      <w:rPr>
        <w:sz w:val="20"/>
        <w:szCs w:val="20"/>
      </w:rPr>
    </w:pPr>
    <w:r w:rsidRPr="005900DB">
      <w:rPr>
        <w:sz w:val="20"/>
        <w:szCs w:val="20"/>
      </w:rPr>
      <w:t xml:space="preserve">SC59/2022 </w:t>
    </w:r>
    <w:r>
      <w:rPr>
        <w:sz w:val="20"/>
        <w:szCs w:val="20"/>
      </w:rPr>
      <w:t>Informe y decisiones</w:t>
    </w:r>
    <w:r w:rsidRPr="005900DB">
      <w:rPr>
        <w:sz w:val="20"/>
        <w:szCs w:val="20"/>
      </w:rPr>
      <w:tab/>
    </w:r>
    <w:r w:rsidRPr="005900DB">
      <w:rPr>
        <w:sz w:val="20"/>
        <w:szCs w:val="20"/>
      </w:rPr>
      <w:tab/>
    </w:r>
    <w:r w:rsidRPr="005900DB">
      <w:rPr>
        <w:sz w:val="20"/>
        <w:szCs w:val="20"/>
      </w:rPr>
      <w:fldChar w:fldCharType="begin"/>
    </w:r>
    <w:r w:rsidRPr="005900DB">
      <w:rPr>
        <w:sz w:val="20"/>
        <w:szCs w:val="20"/>
      </w:rPr>
      <w:instrText xml:space="preserve"> PAGE   \* MERGEFORMAT </w:instrText>
    </w:r>
    <w:r w:rsidRPr="005900DB">
      <w:rPr>
        <w:sz w:val="20"/>
        <w:szCs w:val="20"/>
      </w:rPr>
      <w:fldChar w:fldCharType="separate"/>
    </w:r>
    <w:r w:rsidR="00AA31BC">
      <w:rPr>
        <w:noProof/>
        <w:sz w:val="20"/>
        <w:szCs w:val="20"/>
      </w:rPr>
      <w:t>59</w:t>
    </w:r>
    <w:r w:rsidRPr="005900D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1A063" w14:textId="77777777" w:rsidR="00892553" w:rsidRDefault="00892553" w:rsidP="005900DB">
      <w:pPr>
        <w:spacing w:after="0" w:line="240" w:lineRule="auto"/>
      </w:pPr>
      <w:r>
        <w:separator/>
      </w:r>
    </w:p>
  </w:footnote>
  <w:footnote w:type="continuationSeparator" w:id="0">
    <w:p w14:paraId="0BDDF94B" w14:textId="77777777" w:rsidR="00892553" w:rsidRDefault="00892553" w:rsidP="005900DB">
      <w:pPr>
        <w:spacing w:after="0" w:line="240" w:lineRule="auto"/>
      </w:pPr>
      <w:r>
        <w:continuationSeparator/>
      </w:r>
    </w:p>
  </w:footnote>
  <w:footnote w:id="1">
    <w:p w14:paraId="322FE981" w14:textId="77777777" w:rsidR="00892553" w:rsidRPr="00294A0E" w:rsidRDefault="00892553" w:rsidP="00982D5F">
      <w:pPr>
        <w:pStyle w:val="FootnoteText"/>
        <w:rPr>
          <w:noProof/>
          <w:lang w:val="es-ES"/>
        </w:rPr>
      </w:pPr>
      <w:r w:rsidRPr="00294A0E">
        <w:rPr>
          <w:rStyle w:val="FootnoteReference"/>
          <w:noProof/>
          <w:lang w:val="es-ES"/>
        </w:rPr>
        <w:footnoteRef/>
      </w:r>
      <w:r w:rsidRPr="00294A0E">
        <w:rPr>
          <w:noProof/>
          <w:lang w:val="es-ES"/>
        </w:rPr>
        <w:t xml:space="preserve"> Continuación en el punto 5, más abajo.</w:t>
      </w:r>
    </w:p>
  </w:footnote>
  <w:footnote w:id="2">
    <w:p w14:paraId="731DBF2B" w14:textId="77777777" w:rsidR="00892553" w:rsidRPr="00294A0E" w:rsidRDefault="00892553" w:rsidP="00982D5F">
      <w:pPr>
        <w:pStyle w:val="FootnoteText"/>
        <w:rPr>
          <w:noProof/>
          <w:lang w:val="es-ES"/>
        </w:rPr>
      </w:pPr>
      <w:r w:rsidRPr="00294A0E">
        <w:rPr>
          <w:rStyle w:val="FootnoteReference"/>
          <w:noProof/>
          <w:lang w:val="es-ES"/>
        </w:rPr>
        <w:footnoteRef/>
      </w:r>
      <w:r w:rsidRPr="00294A0E">
        <w:rPr>
          <w:noProof/>
          <w:lang w:val="es-ES"/>
        </w:rPr>
        <w:t xml:space="preserve"> </w:t>
      </w:r>
      <w:r>
        <w:rPr>
          <w:noProof/>
          <w:lang w:val="es-ES"/>
        </w:rPr>
        <w:t xml:space="preserve">Esto es una corrección del </w:t>
      </w:r>
      <w:r w:rsidRPr="00294A0E">
        <w:rPr>
          <w:noProof/>
          <w:lang w:val="es-ES"/>
        </w:rPr>
        <w:t>document</w:t>
      </w:r>
      <w:r>
        <w:rPr>
          <w:noProof/>
          <w:lang w:val="es-ES"/>
        </w:rPr>
        <w:t>o</w:t>
      </w:r>
      <w:r w:rsidRPr="00294A0E">
        <w:rPr>
          <w:noProof/>
          <w:lang w:val="es-ES"/>
        </w:rPr>
        <w:t xml:space="preserve"> SC59/8022 Doc.8.3.</w:t>
      </w:r>
    </w:p>
  </w:footnote>
  <w:footnote w:id="3">
    <w:p w14:paraId="573BD57F" w14:textId="77777777" w:rsidR="00892553" w:rsidRPr="00294A0E" w:rsidRDefault="00892553" w:rsidP="00982D5F">
      <w:pPr>
        <w:pStyle w:val="FootnoteText"/>
        <w:rPr>
          <w:noProof/>
          <w:lang w:val="es-ES"/>
        </w:rPr>
      </w:pPr>
      <w:r w:rsidRPr="00294A0E">
        <w:rPr>
          <w:rStyle w:val="FootnoteReference"/>
          <w:noProof/>
          <w:lang w:val="es-ES"/>
        </w:rPr>
        <w:footnoteRef/>
      </w:r>
      <w:r w:rsidRPr="00294A0E">
        <w:rPr>
          <w:noProof/>
          <w:lang w:val="es-ES"/>
        </w:rPr>
        <w:t xml:space="preserve"> </w:t>
      </w:r>
      <w:r>
        <w:rPr>
          <w:noProof/>
          <w:lang w:val="es-ES"/>
        </w:rPr>
        <w:t>Continuación del punto 2, más arriba</w:t>
      </w:r>
      <w:r w:rsidRPr="00294A0E">
        <w:rPr>
          <w:noProof/>
          <w:lang w:val="es-E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6909"/>
    <w:multiLevelType w:val="hybridMultilevel"/>
    <w:tmpl w:val="BFD03A6A"/>
    <w:lvl w:ilvl="0" w:tplc="EF0C4364">
      <w:start w:val="126"/>
      <w:numFmt w:val="decimal"/>
      <w:lvlText w:val="%1."/>
      <w:lvlJc w:val="left"/>
      <w:pPr>
        <w:ind w:left="760" w:hanging="40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3C305C9"/>
    <w:multiLevelType w:val="hybridMultilevel"/>
    <w:tmpl w:val="1CF64B88"/>
    <w:lvl w:ilvl="0" w:tplc="5ED4676C">
      <w:start w:val="75"/>
      <w:numFmt w:val="decimal"/>
      <w:lvlText w:val="%1."/>
      <w:lvlJc w:val="left"/>
      <w:pPr>
        <w:ind w:left="927" w:hanging="360"/>
      </w:pPr>
      <w:rPr>
        <w:rFonts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2" w15:restartNumberingAfterBreak="0">
    <w:nsid w:val="062562CF"/>
    <w:multiLevelType w:val="hybridMultilevel"/>
    <w:tmpl w:val="FFE48936"/>
    <w:lvl w:ilvl="0" w:tplc="D5A6E118">
      <w:start w:val="70"/>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AC54A21"/>
    <w:multiLevelType w:val="hybridMultilevel"/>
    <w:tmpl w:val="893416D2"/>
    <w:lvl w:ilvl="0" w:tplc="1616B24C">
      <w:start w:val="76"/>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8B93155"/>
    <w:multiLevelType w:val="hybridMultilevel"/>
    <w:tmpl w:val="D1FE9208"/>
    <w:lvl w:ilvl="0" w:tplc="34ECCC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632AA6"/>
    <w:multiLevelType w:val="hybridMultilevel"/>
    <w:tmpl w:val="393C444C"/>
    <w:lvl w:ilvl="0" w:tplc="D7324902">
      <w:start w:val="1"/>
      <w:numFmt w:val="lowerLetter"/>
      <w:lvlText w:val="%1."/>
      <w:lvlJc w:val="left"/>
      <w:pPr>
        <w:ind w:left="785" w:hanging="360"/>
      </w:pPr>
      <w:rPr>
        <w:rFonts w:eastAsia="Batang" w:cs="Times New Roman"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 w15:restartNumberingAfterBreak="0">
    <w:nsid w:val="1FF07A0F"/>
    <w:multiLevelType w:val="hybridMultilevel"/>
    <w:tmpl w:val="53FC739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DC62F2"/>
    <w:multiLevelType w:val="hybridMultilevel"/>
    <w:tmpl w:val="22F8D8BE"/>
    <w:lvl w:ilvl="0" w:tplc="FFFFFFFF">
      <w:start w:val="1"/>
      <w:numFmt w:val="bullet"/>
      <w:lvlText w:val=""/>
      <w:lvlJc w:val="left"/>
      <w:pPr>
        <w:ind w:left="927" w:hanging="360"/>
      </w:pPr>
      <w:rPr>
        <w:rFonts w:ascii="Symbol" w:hAnsi="Symbol" w:hint="default"/>
      </w:rPr>
    </w:lvl>
    <w:lvl w:ilvl="1" w:tplc="040A0001">
      <w:start w:val="1"/>
      <w:numFmt w:val="bullet"/>
      <w:lvlText w:val=""/>
      <w:lvlJc w:val="left"/>
      <w:pPr>
        <w:ind w:left="1647" w:hanging="360"/>
      </w:pPr>
      <w:rPr>
        <w:rFonts w:ascii="Symbol" w:hAnsi="Symbol"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8" w15:restartNumberingAfterBreak="0">
    <w:nsid w:val="23FD5A1B"/>
    <w:multiLevelType w:val="hybridMultilevel"/>
    <w:tmpl w:val="DABE2B86"/>
    <w:lvl w:ilvl="0" w:tplc="788E700C">
      <w:start w:val="1"/>
      <w:numFmt w:val="decimal"/>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B276D8"/>
    <w:multiLevelType w:val="hybridMultilevel"/>
    <w:tmpl w:val="3544D272"/>
    <w:lvl w:ilvl="0" w:tplc="08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846CA9"/>
    <w:multiLevelType w:val="hybridMultilevel"/>
    <w:tmpl w:val="6694AEDA"/>
    <w:lvl w:ilvl="0" w:tplc="C1D6D686">
      <w:start w:val="128"/>
      <w:numFmt w:val="decimal"/>
      <w:lvlText w:val="%1."/>
      <w:lvlJc w:val="left"/>
      <w:pPr>
        <w:ind w:left="760" w:hanging="40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2CA90BB1"/>
    <w:multiLevelType w:val="hybridMultilevel"/>
    <w:tmpl w:val="99EEC3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085F81"/>
    <w:multiLevelType w:val="hybridMultilevel"/>
    <w:tmpl w:val="41027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2D5414"/>
    <w:multiLevelType w:val="hybridMultilevel"/>
    <w:tmpl w:val="6B3C7B96"/>
    <w:lvl w:ilvl="0" w:tplc="C388C530">
      <w:start w:val="74"/>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3CBC2E81"/>
    <w:multiLevelType w:val="hybridMultilevel"/>
    <w:tmpl w:val="A0D0D50C"/>
    <w:lvl w:ilvl="0" w:tplc="089E18B0">
      <w:start w:val="1"/>
      <w:numFmt w:val="decimal"/>
      <w:lvlText w:val="%1)"/>
      <w:lvlJc w:val="left"/>
      <w:pPr>
        <w:ind w:left="360" w:hanging="360"/>
      </w:pPr>
      <w:rPr>
        <w:rFonts w:ascii="Calibri" w:hAnsi="Calibri" w:hint="default"/>
        <w:b/>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F751BAD"/>
    <w:multiLevelType w:val="hybridMultilevel"/>
    <w:tmpl w:val="0B0C2C4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0373311"/>
    <w:multiLevelType w:val="hybridMultilevel"/>
    <w:tmpl w:val="1F4E34B8"/>
    <w:lvl w:ilvl="0" w:tplc="982443C4">
      <w:start w:val="121"/>
      <w:numFmt w:val="decimal"/>
      <w:lvlText w:val="%1."/>
      <w:lvlJc w:val="left"/>
      <w:pPr>
        <w:ind w:left="760" w:hanging="40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43804A94"/>
    <w:multiLevelType w:val="hybridMultilevel"/>
    <w:tmpl w:val="594C444A"/>
    <w:lvl w:ilvl="0" w:tplc="838AD184">
      <w:start w:val="7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454C3034"/>
    <w:multiLevelType w:val="hybridMultilevel"/>
    <w:tmpl w:val="AEEE90FA"/>
    <w:lvl w:ilvl="0" w:tplc="B63A677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6D632FC"/>
    <w:multiLevelType w:val="hybridMultilevel"/>
    <w:tmpl w:val="77461CC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4E694522"/>
    <w:multiLevelType w:val="hybridMultilevel"/>
    <w:tmpl w:val="4D86A0D6"/>
    <w:lvl w:ilvl="0" w:tplc="C486D5A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5A2935"/>
    <w:multiLevelType w:val="hybridMultilevel"/>
    <w:tmpl w:val="499C7574"/>
    <w:lvl w:ilvl="0" w:tplc="2BDE5D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6110DB7"/>
    <w:multiLevelType w:val="hybridMultilevel"/>
    <w:tmpl w:val="49C692F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7313E7F"/>
    <w:multiLevelType w:val="hybridMultilevel"/>
    <w:tmpl w:val="C17EAB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7E2944"/>
    <w:multiLevelType w:val="hybridMultilevel"/>
    <w:tmpl w:val="1DF223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8C0C2E"/>
    <w:multiLevelType w:val="hybridMultilevel"/>
    <w:tmpl w:val="D37A92AE"/>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6" w15:restartNumberingAfterBreak="0">
    <w:nsid w:val="66367CF7"/>
    <w:multiLevelType w:val="hybridMultilevel"/>
    <w:tmpl w:val="C93EF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D47039"/>
    <w:multiLevelType w:val="multilevel"/>
    <w:tmpl w:val="0F684E1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700B1D07"/>
    <w:multiLevelType w:val="hybridMultilevel"/>
    <w:tmpl w:val="0C4AB226"/>
    <w:lvl w:ilvl="0" w:tplc="6E7E2F68">
      <w:start w:val="78"/>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75D673E5"/>
    <w:multiLevelType w:val="hybridMultilevel"/>
    <w:tmpl w:val="6B122F4A"/>
    <w:lvl w:ilvl="0" w:tplc="16507D32">
      <w:start w:val="77"/>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767D7CB3"/>
    <w:multiLevelType w:val="multilevel"/>
    <w:tmpl w:val="538442B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23"/>
  </w:num>
  <w:num w:numId="2">
    <w:abstractNumId w:val="12"/>
  </w:num>
  <w:num w:numId="3">
    <w:abstractNumId w:val="30"/>
  </w:num>
  <w:num w:numId="4">
    <w:abstractNumId w:val="27"/>
  </w:num>
  <w:num w:numId="5">
    <w:abstractNumId w:val="22"/>
  </w:num>
  <w:num w:numId="6">
    <w:abstractNumId w:val="2"/>
  </w:num>
  <w:num w:numId="7">
    <w:abstractNumId w:val="17"/>
  </w:num>
  <w:num w:numId="8">
    <w:abstractNumId w:val="13"/>
  </w:num>
  <w:num w:numId="9">
    <w:abstractNumId w:val="1"/>
  </w:num>
  <w:num w:numId="10">
    <w:abstractNumId w:val="3"/>
  </w:num>
  <w:num w:numId="11">
    <w:abstractNumId w:val="29"/>
  </w:num>
  <w:num w:numId="12">
    <w:abstractNumId w:val="28"/>
  </w:num>
  <w:num w:numId="13">
    <w:abstractNumId w:val="19"/>
  </w:num>
  <w:num w:numId="14">
    <w:abstractNumId w:val="7"/>
  </w:num>
  <w:num w:numId="15">
    <w:abstractNumId w:val="24"/>
  </w:num>
  <w:num w:numId="16">
    <w:abstractNumId w:val="6"/>
  </w:num>
  <w:num w:numId="17">
    <w:abstractNumId w:val="16"/>
  </w:num>
  <w:num w:numId="18">
    <w:abstractNumId w:val="25"/>
  </w:num>
  <w:num w:numId="19">
    <w:abstractNumId w:val="0"/>
  </w:num>
  <w:num w:numId="20">
    <w:abstractNumId w:val="10"/>
  </w:num>
  <w:num w:numId="21">
    <w:abstractNumId w:val="4"/>
  </w:num>
  <w:num w:numId="22">
    <w:abstractNumId w:val="21"/>
  </w:num>
  <w:num w:numId="23">
    <w:abstractNumId w:val="26"/>
  </w:num>
  <w:num w:numId="24">
    <w:abstractNumId w:val="20"/>
  </w:num>
  <w:num w:numId="25">
    <w:abstractNumId w:val="14"/>
  </w:num>
  <w:num w:numId="26">
    <w:abstractNumId w:val="18"/>
  </w:num>
  <w:num w:numId="27">
    <w:abstractNumId w:val="15"/>
  </w:num>
  <w:num w:numId="28">
    <w:abstractNumId w:val="11"/>
  </w:num>
  <w:num w:numId="29">
    <w:abstractNumId w:val="8"/>
  </w:num>
  <w:num w:numId="30">
    <w:abstractNumId w:val="9"/>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6D"/>
    <w:rsid w:val="00005F2A"/>
    <w:rsid w:val="000154B4"/>
    <w:rsid w:val="0003079F"/>
    <w:rsid w:val="00090F4F"/>
    <w:rsid w:val="000A2332"/>
    <w:rsid w:val="000A2F47"/>
    <w:rsid w:val="000A68CE"/>
    <w:rsid w:val="000E2F40"/>
    <w:rsid w:val="00110F53"/>
    <w:rsid w:val="00114E7F"/>
    <w:rsid w:val="00120B31"/>
    <w:rsid w:val="001318C4"/>
    <w:rsid w:val="00136BBE"/>
    <w:rsid w:val="00137AA6"/>
    <w:rsid w:val="00153E0A"/>
    <w:rsid w:val="0016281C"/>
    <w:rsid w:val="00167170"/>
    <w:rsid w:val="0018306E"/>
    <w:rsid w:val="00190663"/>
    <w:rsid w:val="001A34F3"/>
    <w:rsid w:val="001B25E3"/>
    <w:rsid w:val="001F3BC5"/>
    <w:rsid w:val="00200B34"/>
    <w:rsid w:val="00203A28"/>
    <w:rsid w:val="00213D6F"/>
    <w:rsid w:val="00226EA2"/>
    <w:rsid w:val="00253EE4"/>
    <w:rsid w:val="002658E4"/>
    <w:rsid w:val="00265B54"/>
    <w:rsid w:val="00286A48"/>
    <w:rsid w:val="0029494A"/>
    <w:rsid w:val="002A13CD"/>
    <w:rsid w:val="002B60C7"/>
    <w:rsid w:val="00317F09"/>
    <w:rsid w:val="00320546"/>
    <w:rsid w:val="003442E5"/>
    <w:rsid w:val="00353EB1"/>
    <w:rsid w:val="00373FA3"/>
    <w:rsid w:val="00376C1C"/>
    <w:rsid w:val="003912F2"/>
    <w:rsid w:val="00395710"/>
    <w:rsid w:val="003B032C"/>
    <w:rsid w:val="003B49FE"/>
    <w:rsid w:val="003B7299"/>
    <w:rsid w:val="003C2310"/>
    <w:rsid w:val="003D0930"/>
    <w:rsid w:val="003D3C1F"/>
    <w:rsid w:val="003D6A72"/>
    <w:rsid w:val="003E17BA"/>
    <w:rsid w:val="00406798"/>
    <w:rsid w:val="00407E7E"/>
    <w:rsid w:val="0042474D"/>
    <w:rsid w:val="0044039F"/>
    <w:rsid w:val="00446E2E"/>
    <w:rsid w:val="00482FE6"/>
    <w:rsid w:val="004D1B47"/>
    <w:rsid w:val="004D74B8"/>
    <w:rsid w:val="004F6236"/>
    <w:rsid w:val="00501D04"/>
    <w:rsid w:val="005043C4"/>
    <w:rsid w:val="00510F34"/>
    <w:rsid w:val="00515002"/>
    <w:rsid w:val="00520C7C"/>
    <w:rsid w:val="0052265C"/>
    <w:rsid w:val="005331C3"/>
    <w:rsid w:val="00533D1D"/>
    <w:rsid w:val="00547873"/>
    <w:rsid w:val="00570C7B"/>
    <w:rsid w:val="00573970"/>
    <w:rsid w:val="005900DB"/>
    <w:rsid w:val="005A3994"/>
    <w:rsid w:val="005A77D7"/>
    <w:rsid w:val="005B0DA1"/>
    <w:rsid w:val="005C1E7D"/>
    <w:rsid w:val="005C2157"/>
    <w:rsid w:val="005D42BE"/>
    <w:rsid w:val="005F0782"/>
    <w:rsid w:val="00616531"/>
    <w:rsid w:val="006218FF"/>
    <w:rsid w:val="006345DF"/>
    <w:rsid w:val="00642163"/>
    <w:rsid w:val="00651474"/>
    <w:rsid w:val="006961B3"/>
    <w:rsid w:val="006B270F"/>
    <w:rsid w:val="006C1834"/>
    <w:rsid w:val="006D6B02"/>
    <w:rsid w:val="006E2DE8"/>
    <w:rsid w:val="006F3160"/>
    <w:rsid w:val="00704D52"/>
    <w:rsid w:val="00711D07"/>
    <w:rsid w:val="007151C5"/>
    <w:rsid w:val="007366EB"/>
    <w:rsid w:val="0075176D"/>
    <w:rsid w:val="007646FB"/>
    <w:rsid w:val="00771033"/>
    <w:rsid w:val="007873C2"/>
    <w:rsid w:val="007A1D31"/>
    <w:rsid w:val="007B37B3"/>
    <w:rsid w:val="007D7E29"/>
    <w:rsid w:val="007F1FA6"/>
    <w:rsid w:val="00803484"/>
    <w:rsid w:val="008070EE"/>
    <w:rsid w:val="008166C6"/>
    <w:rsid w:val="00833E5E"/>
    <w:rsid w:val="00867B65"/>
    <w:rsid w:val="00872256"/>
    <w:rsid w:val="00874B89"/>
    <w:rsid w:val="00875736"/>
    <w:rsid w:val="00883F76"/>
    <w:rsid w:val="00892553"/>
    <w:rsid w:val="008C1331"/>
    <w:rsid w:val="008C4A86"/>
    <w:rsid w:val="008D23BB"/>
    <w:rsid w:val="008F598F"/>
    <w:rsid w:val="0092763F"/>
    <w:rsid w:val="00975612"/>
    <w:rsid w:val="00980B91"/>
    <w:rsid w:val="00982D5F"/>
    <w:rsid w:val="00991F19"/>
    <w:rsid w:val="009A0446"/>
    <w:rsid w:val="009C5711"/>
    <w:rsid w:val="00A028E2"/>
    <w:rsid w:val="00A05A07"/>
    <w:rsid w:val="00A308CB"/>
    <w:rsid w:val="00A33416"/>
    <w:rsid w:val="00A47007"/>
    <w:rsid w:val="00A55B31"/>
    <w:rsid w:val="00AA31BC"/>
    <w:rsid w:val="00AC5685"/>
    <w:rsid w:val="00AC65E5"/>
    <w:rsid w:val="00AE22B6"/>
    <w:rsid w:val="00AF3C11"/>
    <w:rsid w:val="00B40B69"/>
    <w:rsid w:val="00B4195A"/>
    <w:rsid w:val="00B5493D"/>
    <w:rsid w:val="00B5655B"/>
    <w:rsid w:val="00B8164F"/>
    <w:rsid w:val="00B867DC"/>
    <w:rsid w:val="00BA0491"/>
    <w:rsid w:val="00BA1AFC"/>
    <w:rsid w:val="00BA4F6E"/>
    <w:rsid w:val="00BB5E86"/>
    <w:rsid w:val="00BD276E"/>
    <w:rsid w:val="00C03826"/>
    <w:rsid w:val="00C11420"/>
    <w:rsid w:val="00C70F7F"/>
    <w:rsid w:val="00CA7334"/>
    <w:rsid w:val="00CC446A"/>
    <w:rsid w:val="00CC7AE2"/>
    <w:rsid w:val="00CD57B4"/>
    <w:rsid w:val="00CE4D81"/>
    <w:rsid w:val="00CF0086"/>
    <w:rsid w:val="00D01ED1"/>
    <w:rsid w:val="00D15094"/>
    <w:rsid w:val="00D21D2A"/>
    <w:rsid w:val="00D34D15"/>
    <w:rsid w:val="00D372BD"/>
    <w:rsid w:val="00D700E4"/>
    <w:rsid w:val="00D71633"/>
    <w:rsid w:val="00D76659"/>
    <w:rsid w:val="00D811E4"/>
    <w:rsid w:val="00D879B7"/>
    <w:rsid w:val="00DA1196"/>
    <w:rsid w:val="00DA34B5"/>
    <w:rsid w:val="00DC00E9"/>
    <w:rsid w:val="00DF67E7"/>
    <w:rsid w:val="00E0336F"/>
    <w:rsid w:val="00E03F33"/>
    <w:rsid w:val="00E22A01"/>
    <w:rsid w:val="00E24D7B"/>
    <w:rsid w:val="00E51EFE"/>
    <w:rsid w:val="00E6662F"/>
    <w:rsid w:val="00E904AB"/>
    <w:rsid w:val="00EA2854"/>
    <w:rsid w:val="00EA56D8"/>
    <w:rsid w:val="00EB200B"/>
    <w:rsid w:val="00EF2D5D"/>
    <w:rsid w:val="00EF7B48"/>
    <w:rsid w:val="00F01537"/>
    <w:rsid w:val="00F16D31"/>
    <w:rsid w:val="00F521A2"/>
    <w:rsid w:val="00F82061"/>
    <w:rsid w:val="00F82D86"/>
    <w:rsid w:val="00F84EC9"/>
    <w:rsid w:val="00F856CF"/>
    <w:rsid w:val="00F916A2"/>
    <w:rsid w:val="00F96873"/>
    <w:rsid w:val="00F97127"/>
    <w:rsid w:val="00FC0E96"/>
    <w:rsid w:val="00FC2557"/>
    <w:rsid w:val="00FC3B48"/>
    <w:rsid w:val="00FE4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771DF"/>
  <w15:chartTrackingRefBased/>
  <w15:docId w15:val="{D384F3C4-5C94-4551-B1DB-941AC9CCC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76D"/>
  </w:style>
  <w:style w:type="paragraph" w:styleId="Heading2">
    <w:name w:val="heading 2"/>
    <w:basedOn w:val="Normal"/>
    <w:next w:val="Normal"/>
    <w:link w:val="Heading2Char"/>
    <w:uiPriority w:val="9"/>
    <w:unhideWhenUsed/>
    <w:qFormat/>
    <w:rsid w:val="00203A28"/>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E2DE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 para"/>
    <w:basedOn w:val="Normal"/>
    <w:link w:val="ListParagraphChar"/>
    <w:uiPriority w:val="34"/>
    <w:qFormat/>
    <w:rsid w:val="0075176D"/>
    <w:pPr>
      <w:ind w:left="720"/>
      <w:contextualSpacing/>
    </w:pPr>
  </w:style>
  <w:style w:type="character" w:customStyle="1" w:styleId="ListParagraphChar">
    <w:name w:val="List Paragraph Char"/>
    <w:aliases w:val="Rec para Char"/>
    <w:link w:val="ListParagraph"/>
    <w:uiPriority w:val="34"/>
    <w:locked/>
    <w:rsid w:val="0075176D"/>
  </w:style>
  <w:style w:type="character" w:customStyle="1" w:styleId="Heading3Char">
    <w:name w:val="Heading 3 Char"/>
    <w:basedOn w:val="DefaultParagraphFont"/>
    <w:link w:val="Heading3"/>
    <w:uiPriority w:val="9"/>
    <w:rsid w:val="006E2DE8"/>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6E2DE8"/>
    <w:rPr>
      <w:color w:val="0000FF"/>
      <w:u w:val="single"/>
    </w:rPr>
  </w:style>
  <w:style w:type="paragraph" w:styleId="Header">
    <w:name w:val="header"/>
    <w:basedOn w:val="Normal"/>
    <w:link w:val="HeaderChar"/>
    <w:uiPriority w:val="99"/>
    <w:unhideWhenUsed/>
    <w:rsid w:val="005900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0DB"/>
  </w:style>
  <w:style w:type="paragraph" w:styleId="Footer">
    <w:name w:val="footer"/>
    <w:basedOn w:val="Normal"/>
    <w:link w:val="FooterChar"/>
    <w:uiPriority w:val="99"/>
    <w:unhideWhenUsed/>
    <w:qFormat/>
    <w:rsid w:val="005900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0DB"/>
  </w:style>
  <w:style w:type="character" w:styleId="CommentReference">
    <w:name w:val="annotation reference"/>
    <w:basedOn w:val="DefaultParagraphFont"/>
    <w:uiPriority w:val="99"/>
    <w:semiHidden/>
    <w:unhideWhenUsed/>
    <w:rsid w:val="00110F53"/>
    <w:rPr>
      <w:sz w:val="16"/>
      <w:szCs w:val="16"/>
    </w:rPr>
  </w:style>
  <w:style w:type="paragraph" w:styleId="CommentText">
    <w:name w:val="annotation text"/>
    <w:basedOn w:val="Normal"/>
    <w:link w:val="CommentTextChar"/>
    <w:uiPriority w:val="99"/>
    <w:unhideWhenUsed/>
    <w:rsid w:val="00110F53"/>
    <w:pPr>
      <w:spacing w:line="240" w:lineRule="auto"/>
    </w:pPr>
    <w:rPr>
      <w:sz w:val="20"/>
      <w:szCs w:val="20"/>
    </w:rPr>
  </w:style>
  <w:style w:type="character" w:customStyle="1" w:styleId="CommentTextChar">
    <w:name w:val="Comment Text Char"/>
    <w:basedOn w:val="DefaultParagraphFont"/>
    <w:link w:val="CommentText"/>
    <w:uiPriority w:val="99"/>
    <w:rsid w:val="00110F53"/>
    <w:rPr>
      <w:sz w:val="20"/>
      <w:szCs w:val="20"/>
    </w:rPr>
  </w:style>
  <w:style w:type="paragraph" w:styleId="CommentSubject">
    <w:name w:val="annotation subject"/>
    <w:basedOn w:val="CommentText"/>
    <w:next w:val="CommentText"/>
    <w:link w:val="CommentSubjectChar"/>
    <w:uiPriority w:val="99"/>
    <w:semiHidden/>
    <w:unhideWhenUsed/>
    <w:rsid w:val="00110F53"/>
    <w:rPr>
      <w:b/>
      <w:bCs/>
    </w:rPr>
  </w:style>
  <w:style w:type="character" w:customStyle="1" w:styleId="CommentSubjectChar">
    <w:name w:val="Comment Subject Char"/>
    <w:basedOn w:val="CommentTextChar"/>
    <w:link w:val="CommentSubject"/>
    <w:uiPriority w:val="99"/>
    <w:semiHidden/>
    <w:rsid w:val="00110F53"/>
    <w:rPr>
      <w:b/>
      <w:bCs/>
      <w:sz w:val="20"/>
      <w:szCs w:val="20"/>
    </w:rPr>
  </w:style>
  <w:style w:type="paragraph" w:styleId="BalloonText">
    <w:name w:val="Balloon Text"/>
    <w:basedOn w:val="Normal"/>
    <w:link w:val="BalloonTextChar"/>
    <w:uiPriority w:val="99"/>
    <w:semiHidden/>
    <w:unhideWhenUsed/>
    <w:rsid w:val="00110F53"/>
    <w:pPr>
      <w:spacing w:after="0" w:line="240" w:lineRule="auto"/>
    </w:pPr>
    <w:rPr>
      <w:rFonts w:ascii="MS Shell Dlg" w:hAnsi="MS Shell Dlg" w:cs="MS Shell Dlg"/>
      <w:sz w:val="18"/>
      <w:szCs w:val="18"/>
    </w:rPr>
  </w:style>
  <w:style w:type="character" w:customStyle="1" w:styleId="BalloonTextChar">
    <w:name w:val="Balloon Text Char"/>
    <w:basedOn w:val="DefaultParagraphFont"/>
    <w:link w:val="BalloonText"/>
    <w:uiPriority w:val="99"/>
    <w:semiHidden/>
    <w:rsid w:val="00110F53"/>
    <w:rPr>
      <w:rFonts w:ascii="MS Shell Dlg" w:hAnsi="MS Shell Dlg" w:cs="MS Shell Dlg"/>
      <w:sz w:val="18"/>
      <w:szCs w:val="18"/>
    </w:rPr>
  </w:style>
  <w:style w:type="paragraph" w:styleId="NormalWeb">
    <w:name w:val="Normal (Web)"/>
    <w:basedOn w:val="Normal"/>
    <w:uiPriority w:val="99"/>
    <w:unhideWhenUsed/>
    <w:rsid w:val="00F97127"/>
    <w:pPr>
      <w:spacing w:before="100" w:beforeAutospacing="1" w:after="100" w:afterAutospacing="1" w:line="240" w:lineRule="auto"/>
    </w:pPr>
    <w:rPr>
      <w:rFonts w:ascii="Times New Roman" w:eastAsia="Times New Roman" w:hAnsi="Times New Roman" w:cs="Times New Roman"/>
      <w:sz w:val="24"/>
      <w:szCs w:val="24"/>
      <w:lang w:val="es-GT" w:eastAsia="es-ES_tradnl"/>
    </w:rPr>
  </w:style>
  <w:style w:type="character" w:customStyle="1" w:styleId="Heading2Char">
    <w:name w:val="Heading 2 Char"/>
    <w:basedOn w:val="DefaultParagraphFont"/>
    <w:link w:val="Heading2"/>
    <w:uiPriority w:val="9"/>
    <w:rsid w:val="00203A28"/>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203A28"/>
    <w:pPr>
      <w:spacing w:after="0" w:line="240" w:lineRule="auto"/>
    </w:pPr>
  </w:style>
  <w:style w:type="character" w:customStyle="1" w:styleId="apple-converted-space">
    <w:name w:val="apple-converted-space"/>
    <w:basedOn w:val="DefaultParagraphFont"/>
    <w:rsid w:val="00203A28"/>
  </w:style>
  <w:style w:type="paragraph" w:styleId="BodyText">
    <w:name w:val="Body Text"/>
    <w:basedOn w:val="Normal"/>
    <w:link w:val="BodyTextChar"/>
    <w:uiPriority w:val="1"/>
    <w:unhideWhenUsed/>
    <w:qFormat/>
    <w:rsid w:val="00982D5F"/>
    <w:pPr>
      <w:widowControl w:val="0"/>
      <w:autoSpaceDE w:val="0"/>
      <w:autoSpaceDN w:val="0"/>
      <w:spacing w:after="0" w:line="240" w:lineRule="auto"/>
    </w:pPr>
    <w:rPr>
      <w:rFonts w:ascii="Calibri" w:eastAsia="Times New Roman" w:hAnsi="Calibri" w:cs="Calibri"/>
      <w:lang w:val="en-US"/>
    </w:rPr>
  </w:style>
  <w:style w:type="character" w:customStyle="1" w:styleId="BodyTextChar">
    <w:name w:val="Body Text Char"/>
    <w:basedOn w:val="DefaultParagraphFont"/>
    <w:link w:val="BodyText"/>
    <w:uiPriority w:val="1"/>
    <w:rsid w:val="00982D5F"/>
    <w:rPr>
      <w:rFonts w:ascii="Calibri" w:eastAsia="Times New Roman" w:hAnsi="Calibri" w:cs="Calibri"/>
      <w:lang w:val="en-US"/>
    </w:rPr>
  </w:style>
  <w:style w:type="paragraph" w:styleId="FootnoteText">
    <w:name w:val="footnote text"/>
    <w:basedOn w:val="Normal"/>
    <w:link w:val="FootnoteTextChar"/>
    <w:semiHidden/>
    <w:unhideWhenUsed/>
    <w:rsid w:val="00982D5F"/>
    <w:pPr>
      <w:widowControl w:val="0"/>
      <w:autoSpaceDE w:val="0"/>
      <w:autoSpaceDN w:val="0"/>
      <w:spacing w:after="0" w:line="240" w:lineRule="auto"/>
    </w:pPr>
    <w:rPr>
      <w:rFonts w:ascii="Calibri" w:eastAsia="Times New Roman" w:hAnsi="Calibri" w:cs="Calibri"/>
      <w:sz w:val="20"/>
      <w:szCs w:val="20"/>
      <w:lang w:val="en-US"/>
    </w:rPr>
  </w:style>
  <w:style w:type="character" w:customStyle="1" w:styleId="FootnoteTextChar">
    <w:name w:val="Footnote Text Char"/>
    <w:basedOn w:val="DefaultParagraphFont"/>
    <w:link w:val="FootnoteText"/>
    <w:semiHidden/>
    <w:rsid w:val="00982D5F"/>
    <w:rPr>
      <w:rFonts w:ascii="Calibri" w:eastAsia="Times New Roman" w:hAnsi="Calibri" w:cs="Calibri"/>
      <w:sz w:val="20"/>
      <w:szCs w:val="20"/>
      <w:lang w:val="en-US"/>
    </w:rPr>
  </w:style>
  <w:style w:type="character" w:styleId="FootnoteReference">
    <w:name w:val="footnote reference"/>
    <w:basedOn w:val="DefaultParagraphFont"/>
    <w:semiHidden/>
    <w:unhideWhenUsed/>
    <w:rsid w:val="00982D5F"/>
    <w:rPr>
      <w:vertAlign w:val="superscript"/>
    </w:rPr>
  </w:style>
  <w:style w:type="paragraph" w:customStyle="1" w:styleId="MGfulltext">
    <w:name w:val="MG_fulltext"/>
    <w:basedOn w:val="Normal"/>
    <w:link w:val="MGfulltextChar"/>
    <w:qFormat/>
    <w:rsid w:val="00982D5F"/>
    <w:pPr>
      <w:spacing w:after="120" w:line="240" w:lineRule="auto"/>
    </w:pPr>
    <w:rPr>
      <w:rFonts w:ascii="Arial" w:eastAsia="Times New Roman" w:hAnsi="Arial" w:cs="Arial"/>
      <w:sz w:val="24"/>
      <w:szCs w:val="24"/>
      <w:lang w:val="en-US"/>
    </w:rPr>
  </w:style>
  <w:style w:type="character" w:customStyle="1" w:styleId="MGfulltextChar">
    <w:name w:val="MG_fulltext Char"/>
    <w:basedOn w:val="DefaultParagraphFont"/>
    <w:link w:val="MGfulltext"/>
    <w:rsid w:val="00982D5F"/>
    <w:rPr>
      <w:rFonts w:ascii="Arial" w:eastAsia="Times New Roman" w:hAnsi="Arial" w:cs="Arial"/>
      <w:sz w:val="24"/>
      <w:szCs w:val="24"/>
      <w:lang w:val="en-US"/>
    </w:rPr>
  </w:style>
  <w:style w:type="paragraph" w:customStyle="1" w:styleId="ColorfulList-Accent11">
    <w:name w:val="Colorful List - Accent 11"/>
    <w:basedOn w:val="Normal"/>
    <w:uiPriority w:val="34"/>
    <w:qFormat/>
    <w:rsid w:val="00982D5F"/>
    <w:pPr>
      <w:spacing w:after="0" w:line="240" w:lineRule="auto"/>
      <w:ind w:left="720" w:hanging="425"/>
      <w:contextualSpacing/>
    </w:pPr>
    <w:rPr>
      <w:rFonts w:ascii="Calibri" w:eastAsia="Calibri" w:hAnsi="Calibri" w:cs="Times New Roman"/>
    </w:rPr>
  </w:style>
  <w:style w:type="paragraph" w:styleId="NoSpacing">
    <w:name w:val="No Spacing"/>
    <w:uiPriority w:val="1"/>
    <w:qFormat/>
    <w:rsid w:val="00982D5F"/>
    <w:pPr>
      <w:spacing w:after="0" w:line="240" w:lineRule="auto"/>
      <w:ind w:left="425" w:hanging="425"/>
    </w:pPr>
    <w:rPr>
      <w:rFonts w:ascii="Calibri" w:eastAsia="Calibri" w:hAnsi="Calibri" w:cs="Times New Roman"/>
    </w:rPr>
  </w:style>
  <w:style w:type="paragraph" w:customStyle="1" w:styleId="Default">
    <w:name w:val="Default"/>
    <w:basedOn w:val="Normal"/>
    <w:rsid w:val="00982D5F"/>
    <w:pPr>
      <w:autoSpaceDE w:val="0"/>
      <w:autoSpaceDN w:val="0"/>
      <w:spacing w:after="0" w:line="240" w:lineRule="auto"/>
    </w:pPr>
    <w:rPr>
      <w:rFonts w:ascii="Arial" w:hAnsi="Arial" w:cs="Arial"/>
      <w:color w:val="000000"/>
      <w:sz w:val="24"/>
      <w:szCs w:val="24"/>
    </w:rPr>
  </w:style>
  <w:style w:type="paragraph" w:customStyle="1" w:styleId="xl65">
    <w:name w:val="xl65"/>
    <w:basedOn w:val="Normal"/>
    <w:rsid w:val="00982D5F"/>
    <w:pPr>
      <w:spacing w:before="100" w:beforeAutospacing="1" w:after="100" w:afterAutospacing="1" w:line="240" w:lineRule="auto"/>
      <w:textAlignment w:val="top"/>
    </w:pPr>
    <w:rPr>
      <w:rFonts w:ascii="Calibri" w:eastAsia="Times New Roman" w:hAnsi="Calibri" w:cs="Times New Roman"/>
      <w:b/>
      <w:bCs/>
      <w:sz w:val="24"/>
      <w:szCs w:val="24"/>
      <w:lang w:eastAsia="en-GB"/>
    </w:rPr>
  </w:style>
  <w:style w:type="paragraph" w:customStyle="1" w:styleId="xl67">
    <w:name w:val="xl67"/>
    <w:basedOn w:val="Normal"/>
    <w:rsid w:val="00982D5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top"/>
    </w:pPr>
    <w:rPr>
      <w:rFonts w:ascii="Calibri" w:eastAsia="Times New Roman" w:hAnsi="Calibri" w:cs="Times New Roman"/>
      <w:b/>
      <w:bCs/>
      <w:sz w:val="24"/>
      <w:szCs w:val="24"/>
      <w:lang w:eastAsia="en-GB"/>
    </w:rPr>
  </w:style>
  <w:style w:type="paragraph" w:customStyle="1" w:styleId="xl68">
    <w:name w:val="xl68"/>
    <w:basedOn w:val="Normal"/>
    <w:rsid w:val="00982D5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Calibri" w:eastAsia="Times New Roman" w:hAnsi="Calibri" w:cs="Times New Roman"/>
      <w:b/>
      <w:bCs/>
      <w:sz w:val="24"/>
      <w:szCs w:val="24"/>
      <w:lang w:eastAsia="en-GB"/>
    </w:rPr>
  </w:style>
  <w:style w:type="paragraph" w:customStyle="1" w:styleId="xl69">
    <w:name w:val="xl69"/>
    <w:basedOn w:val="Normal"/>
    <w:rsid w:val="00982D5F"/>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top"/>
    </w:pPr>
    <w:rPr>
      <w:rFonts w:ascii="Calibri" w:eastAsia="Times New Roman" w:hAnsi="Calibri" w:cs="Times New Roman"/>
      <w:b/>
      <w:bCs/>
      <w:sz w:val="24"/>
      <w:szCs w:val="24"/>
      <w:lang w:eastAsia="en-GB"/>
    </w:rPr>
  </w:style>
  <w:style w:type="paragraph" w:customStyle="1" w:styleId="xl70">
    <w:name w:val="xl70"/>
    <w:basedOn w:val="Normal"/>
    <w:rsid w:val="0098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71">
    <w:name w:val="xl71"/>
    <w:basedOn w:val="Normal"/>
    <w:rsid w:val="0098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2">
    <w:name w:val="xl72"/>
    <w:basedOn w:val="Normal"/>
    <w:rsid w:val="0098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3">
    <w:name w:val="xl73"/>
    <w:basedOn w:val="Normal"/>
    <w:rsid w:val="0098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4">
    <w:name w:val="xl74"/>
    <w:basedOn w:val="Normal"/>
    <w:rsid w:val="0098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5">
    <w:name w:val="xl75"/>
    <w:basedOn w:val="Normal"/>
    <w:rsid w:val="0098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76">
    <w:name w:val="xl76"/>
    <w:basedOn w:val="Normal"/>
    <w:rsid w:val="00982D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7">
    <w:name w:val="xl77"/>
    <w:basedOn w:val="Normal"/>
    <w:rsid w:val="0098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8">
    <w:name w:val="xl78"/>
    <w:basedOn w:val="Normal"/>
    <w:rsid w:val="0098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9">
    <w:name w:val="xl79"/>
    <w:basedOn w:val="Normal"/>
    <w:rsid w:val="00982D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Calibri" w:eastAsia="Times New Roman" w:hAnsi="Calibri" w:cs="Times New Roman"/>
      <w:b/>
      <w:bCs/>
      <w:sz w:val="24"/>
      <w:szCs w:val="24"/>
      <w:lang w:eastAsia="en-GB"/>
    </w:rPr>
  </w:style>
  <w:style w:type="paragraph" w:customStyle="1" w:styleId="xl80">
    <w:name w:val="xl80"/>
    <w:basedOn w:val="Normal"/>
    <w:rsid w:val="00982D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Calibri" w:eastAsia="Times New Roman" w:hAnsi="Calibri" w:cs="Times New Roman"/>
      <w:b/>
      <w:bCs/>
      <w:sz w:val="24"/>
      <w:szCs w:val="24"/>
      <w:lang w:eastAsia="en-GB"/>
    </w:rPr>
  </w:style>
  <w:style w:type="paragraph" w:customStyle="1" w:styleId="xl81">
    <w:name w:val="xl81"/>
    <w:basedOn w:val="Normal"/>
    <w:rsid w:val="00982D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82">
    <w:name w:val="xl82"/>
    <w:basedOn w:val="Normal"/>
    <w:rsid w:val="00982D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3">
    <w:name w:val="xl83"/>
    <w:basedOn w:val="Normal"/>
    <w:rsid w:val="00982D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4">
    <w:name w:val="xl84"/>
    <w:basedOn w:val="Normal"/>
    <w:rsid w:val="00982D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85">
    <w:name w:val="xl85"/>
    <w:basedOn w:val="Normal"/>
    <w:rsid w:val="00982D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6">
    <w:name w:val="xl86"/>
    <w:basedOn w:val="Normal"/>
    <w:rsid w:val="00982D5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87">
    <w:name w:val="xl87"/>
    <w:basedOn w:val="Normal"/>
    <w:rsid w:val="00982D5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8">
    <w:name w:val="xl88"/>
    <w:basedOn w:val="Normal"/>
    <w:rsid w:val="00982D5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89">
    <w:name w:val="xl89"/>
    <w:basedOn w:val="Normal"/>
    <w:rsid w:val="00982D5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90">
    <w:name w:val="xl90"/>
    <w:basedOn w:val="Normal"/>
    <w:rsid w:val="00982D5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4"/>
      <w:szCs w:val="24"/>
      <w:lang w:eastAsia="en-GB"/>
    </w:rPr>
  </w:style>
  <w:style w:type="character" w:customStyle="1" w:styleId="DocumentMapChar">
    <w:name w:val="Document Map Char"/>
    <w:basedOn w:val="DefaultParagraphFont"/>
    <w:link w:val="DocumentMap"/>
    <w:uiPriority w:val="99"/>
    <w:semiHidden/>
    <w:rsid w:val="00982D5F"/>
    <w:rPr>
      <w:rFonts w:ascii="Lucida Grande" w:eastAsia="Calibri" w:hAnsi="Lucida Grande" w:cs="Times New Roman"/>
      <w:sz w:val="24"/>
      <w:szCs w:val="24"/>
      <w:lang w:val="es-ES"/>
    </w:rPr>
  </w:style>
  <w:style w:type="paragraph" w:styleId="DocumentMap">
    <w:name w:val="Document Map"/>
    <w:basedOn w:val="Normal"/>
    <w:link w:val="DocumentMapChar"/>
    <w:uiPriority w:val="99"/>
    <w:semiHidden/>
    <w:unhideWhenUsed/>
    <w:rsid w:val="00982D5F"/>
    <w:pPr>
      <w:spacing w:after="0" w:line="240" w:lineRule="auto"/>
      <w:ind w:left="425" w:hanging="425"/>
    </w:pPr>
    <w:rPr>
      <w:rFonts w:ascii="Lucida Grande" w:eastAsia="Calibri" w:hAnsi="Lucida Grande" w:cs="Times New Roman"/>
      <w:sz w:val="24"/>
      <w:szCs w:val="24"/>
      <w:lang w:val="es-ES"/>
    </w:rPr>
  </w:style>
  <w:style w:type="character" w:customStyle="1" w:styleId="DocumentMapChar1">
    <w:name w:val="Document Map Char1"/>
    <w:basedOn w:val="DefaultParagraphFont"/>
    <w:uiPriority w:val="99"/>
    <w:semiHidden/>
    <w:rsid w:val="00982D5F"/>
    <w:rPr>
      <w:rFonts w:ascii="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815551">
      <w:bodyDiv w:val="1"/>
      <w:marLeft w:val="0"/>
      <w:marRight w:val="0"/>
      <w:marTop w:val="0"/>
      <w:marBottom w:val="0"/>
      <w:divBdr>
        <w:top w:val="none" w:sz="0" w:space="0" w:color="auto"/>
        <w:left w:val="none" w:sz="0" w:space="0" w:color="auto"/>
        <w:bottom w:val="none" w:sz="0" w:space="0" w:color="auto"/>
        <w:right w:val="none" w:sz="0" w:space="0" w:color="auto"/>
      </w:divBdr>
      <w:divsChild>
        <w:div w:id="1059596064">
          <w:marLeft w:val="0"/>
          <w:marRight w:val="0"/>
          <w:marTop w:val="0"/>
          <w:marBottom w:val="0"/>
          <w:divBdr>
            <w:top w:val="none" w:sz="0" w:space="0" w:color="auto"/>
            <w:left w:val="none" w:sz="0" w:space="0" w:color="auto"/>
            <w:bottom w:val="none" w:sz="0" w:space="0" w:color="auto"/>
            <w:right w:val="none" w:sz="0" w:space="0" w:color="auto"/>
          </w:divBdr>
          <w:divsChild>
            <w:div w:id="65765046">
              <w:marLeft w:val="0"/>
              <w:marRight w:val="0"/>
              <w:marTop w:val="0"/>
              <w:marBottom w:val="0"/>
              <w:divBdr>
                <w:top w:val="none" w:sz="0" w:space="0" w:color="auto"/>
                <w:left w:val="none" w:sz="0" w:space="0" w:color="auto"/>
                <w:bottom w:val="none" w:sz="0" w:space="0" w:color="auto"/>
                <w:right w:val="none" w:sz="0" w:space="0" w:color="auto"/>
              </w:divBdr>
              <w:divsChild>
                <w:div w:id="58292783">
                  <w:marLeft w:val="0"/>
                  <w:marRight w:val="0"/>
                  <w:marTop w:val="0"/>
                  <w:marBottom w:val="0"/>
                  <w:divBdr>
                    <w:top w:val="none" w:sz="0" w:space="0" w:color="auto"/>
                    <w:left w:val="none" w:sz="0" w:space="0" w:color="auto"/>
                    <w:bottom w:val="none" w:sz="0" w:space="0" w:color="auto"/>
                    <w:right w:val="none" w:sz="0" w:space="0" w:color="auto"/>
                  </w:divBdr>
                  <w:divsChild>
                    <w:div w:id="188686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887609">
      <w:bodyDiv w:val="1"/>
      <w:marLeft w:val="0"/>
      <w:marRight w:val="0"/>
      <w:marTop w:val="0"/>
      <w:marBottom w:val="0"/>
      <w:divBdr>
        <w:top w:val="none" w:sz="0" w:space="0" w:color="auto"/>
        <w:left w:val="none" w:sz="0" w:space="0" w:color="auto"/>
        <w:bottom w:val="none" w:sz="0" w:space="0" w:color="auto"/>
        <w:right w:val="none" w:sz="0" w:space="0" w:color="auto"/>
      </w:divBdr>
    </w:div>
    <w:div w:id="761296779">
      <w:bodyDiv w:val="1"/>
      <w:marLeft w:val="0"/>
      <w:marRight w:val="0"/>
      <w:marTop w:val="0"/>
      <w:marBottom w:val="0"/>
      <w:divBdr>
        <w:top w:val="none" w:sz="0" w:space="0" w:color="auto"/>
        <w:left w:val="none" w:sz="0" w:space="0" w:color="auto"/>
        <w:bottom w:val="none" w:sz="0" w:space="0" w:color="auto"/>
        <w:right w:val="none" w:sz="0" w:space="0" w:color="auto"/>
      </w:divBdr>
      <w:divsChild>
        <w:div w:id="1640643372">
          <w:marLeft w:val="0"/>
          <w:marRight w:val="0"/>
          <w:marTop w:val="0"/>
          <w:marBottom w:val="0"/>
          <w:divBdr>
            <w:top w:val="none" w:sz="0" w:space="0" w:color="auto"/>
            <w:left w:val="none" w:sz="0" w:space="0" w:color="auto"/>
            <w:bottom w:val="none" w:sz="0" w:space="0" w:color="auto"/>
            <w:right w:val="none" w:sz="0" w:space="0" w:color="auto"/>
          </w:divBdr>
          <w:divsChild>
            <w:div w:id="750931609">
              <w:marLeft w:val="0"/>
              <w:marRight w:val="0"/>
              <w:marTop w:val="0"/>
              <w:marBottom w:val="0"/>
              <w:divBdr>
                <w:top w:val="none" w:sz="0" w:space="0" w:color="auto"/>
                <w:left w:val="none" w:sz="0" w:space="0" w:color="auto"/>
                <w:bottom w:val="none" w:sz="0" w:space="0" w:color="auto"/>
                <w:right w:val="none" w:sz="0" w:space="0" w:color="auto"/>
              </w:divBdr>
              <w:divsChild>
                <w:div w:id="1023433799">
                  <w:marLeft w:val="0"/>
                  <w:marRight w:val="0"/>
                  <w:marTop w:val="0"/>
                  <w:marBottom w:val="0"/>
                  <w:divBdr>
                    <w:top w:val="none" w:sz="0" w:space="0" w:color="auto"/>
                    <w:left w:val="none" w:sz="0" w:space="0" w:color="auto"/>
                    <w:bottom w:val="none" w:sz="0" w:space="0" w:color="auto"/>
                    <w:right w:val="none" w:sz="0" w:space="0" w:color="auto"/>
                  </w:divBdr>
                  <w:divsChild>
                    <w:div w:id="5663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809473">
      <w:bodyDiv w:val="1"/>
      <w:marLeft w:val="0"/>
      <w:marRight w:val="0"/>
      <w:marTop w:val="0"/>
      <w:marBottom w:val="0"/>
      <w:divBdr>
        <w:top w:val="none" w:sz="0" w:space="0" w:color="auto"/>
        <w:left w:val="none" w:sz="0" w:space="0" w:color="auto"/>
        <w:bottom w:val="none" w:sz="0" w:space="0" w:color="auto"/>
        <w:right w:val="none" w:sz="0" w:space="0" w:color="auto"/>
      </w:divBdr>
      <w:divsChild>
        <w:div w:id="1817721471">
          <w:marLeft w:val="0"/>
          <w:marRight w:val="0"/>
          <w:marTop w:val="0"/>
          <w:marBottom w:val="0"/>
          <w:divBdr>
            <w:top w:val="none" w:sz="0" w:space="0" w:color="auto"/>
            <w:left w:val="none" w:sz="0" w:space="0" w:color="auto"/>
            <w:bottom w:val="none" w:sz="0" w:space="0" w:color="auto"/>
            <w:right w:val="none" w:sz="0" w:space="0" w:color="auto"/>
          </w:divBdr>
          <w:divsChild>
            <w:div w:id="696395798">
              <w:marLeft w:val="0"/>
              <w:marRight w:val="0"/>
              <w:marTop w:val="0"/>
              <w:marBottom w:val="0"/>
              <w:divBdr>
                <w:top w:val="none" w:sz="0" w:space="0" w:color="auto"/>
                <w:left w:val="none" w:sz="0" w:space="0" w:color="auto"/>
                <w:bottom w:val="none" w:sz="0" w:space="0" w:color="auto"/>
                <w:right w:val="none" w:sz="0" w:space="0" w:color="auto"/>
              </w:divBdr>
              <w:divsChild>
                <w:div w:id="9904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32773">
      <w:bodyDiv w:val="1"/>
      <w:marLeft w:val="0"/>
      <w:marRight w:val="0"/>
      <w:marTop w:val="0"/>
      <w:marBottom w:val="0"/>
      <w:divBdr>
        <w:top w:val="none" w:sz="0" w:space="0" w:color="auto"/>
        <w:left w:val="none" w:sz="0" w:space="0" w:color="auto"/>
        <w:bottom w:val="none" w:sz="0" w:space="0" w:color="auto"/>
        <w:right w:val="none" w:sz="0" w:space="0" w:color="auto"/>
      </w:divBdr>
      <w:divsChild>
        <w:div w:id="1606423555">
          <w:marLeft w:val="0"/>
          <w:marRight w:val="0"/>
          <w:marTop w:val="0"/>
          <w:marBottom w:val="0"/>
          <w:divBdr>
            <w:top w:val="none" w:sz="0" w:space="0" w:color="auto"/>
            <w:left w:val="none" w:sz="0" w:space="0" w:color="auto"/>
            <w:bottom w:val="none" w:sz="0" w:space="0" w:color="auto"/>
            <w:right w:val="none" w:sz="0" w:space="0" w:color="auto"/>
          </w:divBdr>
          <w:divsChild>
            <w:div w:id="202251131">
              <w:marLeft w:val="0"/>
              <w:marRight w:val="0"/>
              <w:marTop w:val="0"/>
              <w:marBottom w:val="0"/>
              <w:divBdr>
                <w:top w:val="none" w:sz="0" w:space="0" w:color="auto"/>
                <w:left w:val="none" w:sz="0" w:space="0" w:color="auto"/>
                <w:bottom w:val="none" w:sz="0" w:space="0" w:color="auto"/>
                <w:right w:val="none" w:sz="0" w:space="0" w:color="auto"/>
              </w:divBdr>
              <w:divsChild>
                <w:div w:id="201349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477828">
      <w:bodyDiv w:val="1"/>
      <w:marLeft w:val="0"/>
      <w:marRight w:val="0"/>
      <w:marTop w:val="0"/>
      <w:marBottom w:val="0"/>
      <w:divBdr>
        <w:top w:val="none" w:sz="0" w:space="0" w:color="auto"/>
        <w:left w:val="none" w:sz="0" w:space="0" w:color="auto"/>
        <w:bottom w:val="none" w:sz="0" w:space="0" w:color="auto"/>
        <w:right w:val="none" w:sz="0" w:space="0" w:color="auto"/>
      </w:divBdr>
      <w:divsChild>
        <w:div w:id="166334615">
          <w:marLeft w:val="0"/>
          <w:marRight w:val="0"/>
          <w:marTop w:val="0"/>
          <w:marBottom w:val="0"/>
          <w:divBdr>
            <w:top w:val="none" w:sz="0" w:space="0" w:color="auto"/>
            <w:left w:val="none" w:sz="0" w:space="0" w:color="auto"/>
            <w:bottom w:val="none" w:sz="0" w:space="0" w:color="auto"/>
            <w:right w:val="none" w:sz="0" w:space="0" w:color="auto"/>
          </w:divBdr>
          <w:divsChild>
            <w:div w:id="1211847986">
              <w:marLeft w:val="0"/>
              <w:marRight w:val="0"/>
              <w:marTop w:val="0"/>
              <w:marBottom w:val="0"/>
              <w:divBdr>
                <w:top w:val="none" w:sz="0" w:space="0" w:color="auto"/>
                <w:left w:val="none" w:sz="0" w:space="0" w:color="auto"/>
                <w:bottom w:val="none" w:sz="0" w:space="0" w:color="auto"/>
                <w:right w:val="none" w:sz="0" w:space="0" w:color="auto"/>
              </w:divBdr>
              <w:divsChild>
                <w:div w:id="211466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076BB-C7B8-423E-911A-FAEA56E72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22811</Words>
  <Characters>130025</Characters>
  <Application>Microsoft Office Word</Application>
  <DocSecurity>4</DocSecurity>
  <Lines>1083</Lines>
  <Paragraphs>305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IUCN</Company>
  <LinksUpToDate>false</LinksUpToDate>
  <CharactersWithSpaces>152531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JENNINGS Edmund</dc:creator>
  <cp:keywords/>
  <dc:description/>
  <cp:lastModifiedBy>Ed Jennings</cp:lastModifiedBy>
  <cp:revision>2</cp:revision>
  <cp:lastPrinted>2022-05-25T15:55:00Z</cp:lastPrinted>
  <dcterms:created xsi:type="dcterms:W3CDTF">2022-06-23T16:19:00Z</dcterms:created>
  <dcterms:modified xsi:type="dcterms:W3CDTF">2022-06-23T16:19:00Z</dcterms:modified>
  <cp:category/>
</cp:coreProperties>
</file>