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B2202" w14:textId="77777777" w:rsidR="00EC1D14" w:rsidRPr="00634B1A"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34B1A">
        <w:rPr>
          <w:rFonts w:asciiTheme="minorHAnsi" w:hAnsiTheme="minorHAnsi"/>
          <w:bCs/>
        </w:rPr>
        <w:t>LA CONVENCIÓN SOBRE LOS HUMEDALES</w:t>
      </w:r>
    </w:p>
    <w:p w14:paraId="6FE48788" w14:textId="77777777" w:rsidR="00EC1D14" w:rsidRPr="00634B1A"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34B1A">
        <w:rPr>
          <w:rFonts w:asciiTheme="minorHAnsi" w:hAnsiTheme="minorHAnsi"/>
          <w:bCs/>
        </w:rPr>
        <w:t>59</w:t>
      </w:r>
      <w:r w:rsidRPr="00634B1A">
        <w:rPr>
          <w:rFonts w:asciiTheme="minorHAnsi" w:hAnsiTheme="minorHAnsi"/>
          <w:bCs/>
          <w:vertAlign w:val="superscript"/>
        </w:rPr>
        <w:t>a</w:t>
      </w:r>
      <w:r w:rsidRPr="00634B1A">
        <w:rPr>
          <w:rFonts w:asciiTheme="minorHAnsi" w:hAnsiTheme="minorHAnsi"/>
          <w:bCs/>
        </w:rPr>
        <w:t xml:space="preserve"> Reunión del Comité Permanente</w:t>
      </w:r>
    </w:p>
    <w:p w14:paraId="2D306052" w14:textId="77777777" w:rsidR="00EC1D14" w:rsidRPr="00634B1A"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34B1A">
        <w:rPr>
          <w:rFonts w:asciiTheme="minorHAnsi" w:hAnsiTheme="minorHAnsi"/>
          <w:bCs/>
        </w:rPr>
        <w:t>Reanudación de la reunión</w:t>
      </w:r>
    </w:p>
    <w:p w14:paraId="33EC03A1" w14:textId="77777777" w:rsidR="00EC1D14" w:rsidRPr="00634B1A"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34B1A">
        <w:rPr>
          <w:rFonts w:asciiTheme="minorHAnsi" w:hAnsiTheme="minorHAnsi"/>
          <w:bCs/>
        </w:rPr>
        <w:t>Gland, Suiza, 23 a 27 de mayo de 2022</w:t>
      </w:r>
    </w:p>
    <w:p w14:paraId="0054092A" w14:textId="77777777" w:rsidR="00EC1D14" w:rsidRPr="00634B1A" w:rsidRDefault="00EC1D14" w:rsidP="00B07460">
      <w:pPr>
        <w:suppressAutoHyphens/>
        <w:spacing w:after="0" w:line="240" w:lineRule="auto"/>
        <w:ind w:right="3753"/>
        <w:rPr>
          <w:rFonts w:asciiTheme="minorHAnsi" w:hAnsiTheme="minorHAnsi" w:cstheme="minorHAnsi"/>
          <w:bCs/>
        </w:rPr>
      </w:pPr>
    </w:p>
    <w:p w14:paraId="32F04349" w14:textId="77777777" w:rsidR="000D0D3E" w:rsidRPr="00634B1A" w:rsidRDefault="000D0D3E" w:rsidP="00B07460">
      <w:pPr>
        <w:tabs>
          <w:tab w:val="left" w:pos="10650"/>
          <w:tab w:val="right" w:pos="13958"/>
        </w:tabs>
        <w:spacing w:after="0" w:line="240" w:lineRule="auto"/>
        <w:jc w:val="right"/>
        <w:rPr>
          <w:rFonts w:cs="Arial"/>
          <w:b/>
          <w:sz w:val="28"/>
          <w:szCs w:val="28"/>
        </w:rPr>
      </w:pPr>
    </w:p>
    <w:p w14:paraId="465215BF" w14:textId="3799D3BD" w:rsidR="00282418" w:rsidRPr="00634B1A" w:rsidRDefault="00216D06" w:rsidP="00B07460">
      <w:pPr>
        <w:tabs>
          <w:tab w:val="left" w:pos="10650"/>
          <w:tab w:val="right" w:pos="13958"/>
        </w:tabs>
        <w:spacing w:after="0" w:line="240" w:lineRule="auto"/>
        <w:jc w:val="right"/>
        <w:rPr>
          <w:rFonts w:cs="Arial"/>
          <w:sz w:val="28"/>
          <w:szCs w:val="28"/>
        </w:rPr>
      </w:pPr>
      <w:r w:rsidRPr="00634B1A">
        <w:rPr>
          <w:rFonts w:asciiTheme="minorHAnsi" w:hAnsiTheme="minorHAnsi"/>
          <w:b/>
          <w:sz w:val="28"/>
          <w:szCs w:val="28"/>
        </w:rPr>
        <w:t>SC59/2022 Doc.3 Rev</w:t>
      </w:r>
      <w:r w:rsidR="00414F63">
        <w:rPr>
          <w:rFonts w:asciiTheme="minorHAnsi" w:hAnsiTheme="minorHAnsi"/>
          <w:b/>
          <w:sz w:val="28"/>
          <w:szCs w:val="28"/>
        </w:rPr>
        <w:t>.2</w:t>
      </w:r>
      <w:r w:rsidRPr="00634B1A">
        <w:rPr>
          <w:rFonts w:asciiTheme="minorHAnsi" w:hAnsiTheme="minorHAnsi"/>
          <w:b/>
          <w:sz w:val="28"/>
          <w:szCs w:val="28"/>
        </w:rPr>
        <w:t xml:space="preserve"> Add.1</w:t>
      </w:r>
    </w:p>
    <w:p w14:paraId="56191A86" w14:textId="77777777" w:rsidR="00C04170" w:rsidRPr="00634B1A" w:rsidRDefault="00C04170" w:rsidP="00B07460">
      <w:pPr>
        <w:spacing w:after="0" w:line="240" w:lineRule="auto"/>
        <w:jc w:val="center"/>
        <w:rPr>
          <w:rFonts w:cs="Arial"/>
          <w:b/>
          <w:sz w:val="28"/>
          <w:szCs w:val="28"/>
        </w:rPr>
      </w:pPr>
    </w:p>
    <w:p w14:paraId="1C1B743A" w14:textId="0CE6D75A" w:rsidR="00DF2386" w:rsidRPr="00634B1A" w:rsidRDefault="006219A1" w:rsidP="00B07460">
      <w:pPr>
        <w:spacing w:after="0" w:line="240" w:lineRule="auto"/>
        <w:jc w:val="center"/>
        <w:rPr>
          <w:rFonts w:cs="Arial"/>
          <w:b/>
          <w:sz w:val="28"/>
          <w:szCs w:val="28"/>
        </w:rPr>
      </w:pPr>
      <w:r w:rsidRPr="00634B1A">
        <w:rPr>
          <w:b/>
          <w:sz w:val="28"/>
          <w:szCs w:val="28"/>
        </w:rPr>
        <w:t>Programa de trabajo anotado</w:t>
      </w:r>
    </w:p>
    <w:p w14:paraId="64469DF9" w14:textId="77777777" w:rsidR="00DF7FE7" w:rsidRPr="00634B1A" w:rsidRDefault="00DF7FE7" w:rsidP="00B07460">
      <w:pPr>
        <w:spacing w:after="0" w:line="240" w:lineRule="auto"/>
        <w:contextualSpacing/>
        <w:rPr>
          <w:bCs/>
        </w:rPr>
      </w:pPr>
    </w:p>
    <w:p w14:paraId="04274F8C" w14:textId="77777777" w:rsidR="006219A1" w:rsidRPr="00634B1A" w:rsidRDefault="006219A1" w:rsidP="00EB25D7">
      <w:pPr>
        <w:spacing w:after="0" w:line="240" w:lineRule="auto"/>
        <w:contextualSpacing/>
      </w:pPr>
      <w:r w:rsidRPr="00634B1A">
        <w:t xml:space="preserve">El </w:t>
      </w:r>
      <w:r w:rsidRPr="00634B1A">
        <w:rPr>
          <w:b/>
          <w:bCs/>
        </w:rPr>
        <w:t>Reglamento</w:t>
      </w:r>
      <w:r w:rsidRPr="00634B1A">
        <w:t xml:space="preserve"> está en línea en:</w:t>
      </w:r>
    </w:p>
    <w:p w14:paraId="73236B86" w14:textId="5D566776" w:rsidR="006219A1" w:rsidRPr="00634B1A" w:rsidRDefault="00414F63" w:rsidP="00EB25D7">
      <w:pPr>
        <w:spacing w:after="0" w:line="240" w:lineRule="auto"/>
        <w:contextualSpacing/>
      </w:pPr>
      <w:hyperlink r:id="rId11" w:history="1">
        <w:r w:rsidR="00044ABD" w:rsidRPr="00020169">
          <w:rPr>
            <w:rStyle w:val="Hyperlink"/>
          </w:rPr>
          <w:t>https://www.ramsar.org/es/documento/reglamento-de-ramsar-cop13</w:t>
        </w:r>
      </w:hyperlink>
      <w:r w:rsidR="00DA072E" w:rsidRPr="00634B1A">
        <w:t>.</w:t>
      </w:r>
    </w:p>
    <w:p w14:paraId="30E0E054" w14:textId="77777777" w:rsidR="006219A1" w:rsidRPr="00634B1A" w:rsidRDefault="006219A1" w:rsidP="00EB25D7">
      <w:pPr>
        <w:spacing w:after="0" w:line="240" w:lineRule="auto"/>
        <w:contextualSpacing/>
        <w:rPr>
          <w:bCs/>
        </w:rPr>
      </w:pPr>
    </w:p>
    <w:p w14:paraId="3E0AB8AE" w14:textId="77777777" w:rsidR="006219A1" w:rsidRPr="00634B1A" w:rsidRDefault="006219A1" w:rsidP="00EB25D7">
      <w:pPr>
        <w:spacing w:after="0" w:line="240" w:lineRule="auto"/>
        <w:contextualSpacing/>
        <w:rPr>
          <w:bCs/>
        </w:rPr>
      </w:pPr>
    </w:p>
    <w:p w14:paraId="3C5BAD99" w14:textId="77777777" w:rsidR="00DF1FB5" w:rsidRPr="00634B1A" w:rsidRDefault="00DB73B6" w:rsidP="00EB25D7">
      <w:pPr>
        <w:spacing w:after="0" w:line="240" w:lineRule="auto"/>
        <w:contextualSpacing/>
        <w:rPr>
          <w:rFonts w:asciiTheme="minorHAnsi" w:hAnsiTheme="minorHAnsi" w:cstheme="minorHAnsi"/>
          <w:b/>
          <w:bCs/>
        </w:rPr>
      </w:pPr>
      <w:r w:rsidRPr="00634B1A">
        <w:rPr>
          <w:rFonts w:asciiTheme="minorHAnsi" w:hAnsiTheme="minorHAnsi"/>
          <w:b/>
          <w:bCs/>
        </w:rPr>
        <w:t>Lunes, 23 de mayo de 2022</w:t>
      </w:r>
    </w:p>
    <w:p w14:paraId="241F9DE0" w14:textId="77777777" w:rsidR="009B69F8" w:rsidRPr="00634B1A" w:rsidRDefault="009B69F8" w:rsidP="00EB25D7">
      <w:pPr>
        <w:spacing w:after="0" w:line="240" w:lineRule="auto"/>
        <w:contextualSpacing/>
        <w:rPr>
          <w:rFonts w:asciiTheme="minorHAnsi" w:hAnsiTheme="minorHAnsi" w:cstheme="minorHAnsi"/>
          <w:b/>
          <w:bCs/>
        </w:rPr>
      </w:pPr>
    </w:p>
    <w:p w14:paraId="0215F4EA" w14:textId="08CFB6E6" w:rsidR="009B69F8" w:rsidRPr="00634B1A" w:rsidRDefault="009B69F8" w:rsidP="00EB25D7">
      <w:pPr>
        <w:spacing w:after="0" w:line="240" w:lineRule="auto"/>
        <w:contextualSpacing/>
        <w:rPr>
          <w:rFonts w:asciiTheme="minorHAnsi" w:hAnsiTheme="minorHAnsi" w:cstheme="minorHAnsi"/>
          <w:bCs/>
        </w:rPr>
      </w:pPr>
      <w:r w:rsidRPr="00634B1A">
        <w:rPr>
          <w:rFonts w:asciiTheme="minorHAnsi" w:hAnsiTheme="minorHAnsi"/>
          <w:bCs/>
        </w:rPr>
        <w:t>08:15 – 09:30</w:t>
      </w:r>
      <w:r w:rsidR="00634B1A" w:rsidRPr="00634B1A">
        <w:rPr>
          <w:rFonts w:asciiTheme="minorHAnsi" w:hAnsiTheme="minorHAnsi" w:cstheme="minorHAnsi"/>
          <w:bCs/>
        </w:rPr>
        <w:tab/>
      </w:r>
      <w:r w:rsidR="00634B1A" w:rsidRPr="00634B1A">
        <w:rPr>
          <w:rFonts w:asciiTheme="minorHAnsi" w:hAnsiTheme="minorHAnsi" w:cstheme="minorHAnsi"/>
          <w:bCs/>
        </w:rPr>
        <w:tab/>
      </w:r>
      <w:r w:rsidRPr="00634B1A">
        <w:rPr>
          <w:rFonts w:asciiTheme="minorHAnsi" w:hAnsiTheme="minorHAnsi"/>
          <w:bCs/>
        </w:rPr>
        <w:t>Reuniones regionales</w:t>
      </w:r>
    </w:p>
    <w:p w14:paraId="33532D64" w14:textId="77777777" w:rsidR="009B69F8" w:rsidRPr="00634B1A" w:rsidRDefault="009B69F8" w:rsidP="00EB25D7">
      <w:pPr>
        <w:spacing w:after="0" w:line="240" w:lineRule="auto"/>
        <w:contextualSpacing/>
        <w:rPr>
          <w:rFonts w:asciiTheme="minorHAnsi" w:hAnsiTheme="minorHAnsi" w:cstheme="minorHAnsi"/>
          <w:b/>
          <w:bCs/>
        </w:rPr>
      </w:pPr>
    </w:p>
    <w:p w14:paraId="190116E5" w14:textId="77777777" w:rsidR="006219A1" w:rsidRPr="00634B1A" w:rsidRDefault="006219A1" w:rsidP="00EB25D7">
      <w:pPr>
        <w:spacing w:after="0" w:line="240" w:lineRule="auto"/>
        <w:contextualSpacing/>
        <w:rPr>
          <w:rFonts w:asciiTheme="minorHAnsi" w:eastAsiaTheme="minorHAnsi" w:hAnsiTheme="minorHAnsi" w:cstheme="minorBidi"/>
          <w:b/>
        </w:rPr>
      </w:pPr>
      <w:r w:rsidRPr="00634B1A">
        <w:rPr>
          <w:rFonts w:asciiTheme="minorHAnsi" w:hAnsiTheme="minorHAnsi"/>
          <w:b/>
        </w:rPr>
        <w:t xml:space="preserve">(Durante toda la semana, las reuniones de cada región se celebrarán en las siguientes salas: </w:t>
      </w:r>
      <w:r w:rsidRPr="00634B1A">
        <w:rPr>
          <w:rFonts w:asciiTheme="minorHAnsi" w:hAnsiTheme="minorHAnsi"/>
          <w:b/>
        </w:rPr>
        <w:br/>
        <w:t xml:space="preserve">Américas: Red List A; África: Red List B; Asia y Oceanía: Think Tank A; Europe: Think Tank B). </w:t>
      </w:r>
    </w:p>
    <w:p w14:paraId="59D80031" w14:textId="77777777" w:rsidR="006219A1" w:rsidRPr="00634B1A" w:rsidRDefault="006219A1" w:rsidP="00EB25D7">
      <w:pPr>
        <w:spacing w:after="0" w:line="240" w:lineRule="auto"/>
        <w:contextualSpacing/>
        <w:rPr>
          <w:rFonts w:asciiTheme="minorHAnsi" w:hAnsiTheme="minorHAnsi" w:cstheme="minorHAnsi"/>
          <w:b/>
          <w:bCs/>
        </w:rPr>
      </w:pPr>
    </w:p>
    <w:p w14:paraId="74BBFF31" w14:textId="07CC4FAC" w:rsidR="00DF1FB5" w:rsidRPr="00634B1A" w:rsidRDefault="009B69F8" w:rsidP="00EB25D7">
      <w:pPr>
        <w:spacing w:after="0" w:line="240" w:lineRule="auto"/>
        <w:contextualSpacing/>
        <w:rPr>
          <w:rFonts w:asciiTheme="minorHAnsi" w:hAnsiTheme="minorHAnsi" w:cstheme="minorHAnsi"/>
          <w:bCs/>
        </w:rPr>
      </w:pPr>
      <w:r w:rsidRPr="00634B1A">
        <w:rPr>
          <w:rFonts w:asciiTheme="minorHAnsi" w:hAnsiTheme="minorHAnsi"/>
          <w:bCs/>
        </w:rPr>
        <w:t>09:45 – 11:00</w:t>
      </w:r>
      <w:r w:rsidR="00634B1A" w:rsidRPr="00634B1A">
        <w:rPr>
          <w:rFonts w:asciiTheme="minorHAnsi" w:hAnsiTheme="minorHAnsi" w:cstheme="minorHAnsi"/>
          <w:bCs/>
        </w:rPr>
        <w:tab/>
      </w:r>
      <w:r w:rsidR="00DF1FB5" w:rsidRPr="00634B1A">
        <w:rPr>
          <w:rFonts w:asciiTheme="minorHAnsi" w:hAnsiTheme="minorHAnsi"/>
          <w:b/>
          <w:bCs/>
        </w:rPr>
        <w:t xml:space="preserve"> </w:t>
      </w:r>
      <w:r w:rsidR="00634B1A" w:rsidRPr="00634B1A">
        <w:rPr>
          <w:rFonts w:asciiTheme="minorHAnsi" w:hAnsiTheme="minorHAnsi" w:cstheme="minorHAnsi"/>
          <w:b/>
          <w:bCs/>
        </w:rPr>
        <w:tab/>
      </w:r>
      <w:r w:rsidRPr="00634B1A">
        <w:rPr>
          <w:rFonts w:asciiTheme="minorHAnsi" w:hAnsiTheme="minorHAnsi"/>
          <w:bCs/>
        </w:rPr>
        <w:t>Reunión del Grupo de Trabajo Administrativo</w:t>
      </w:r>
    </w:p>
    <w:p w14:paraId="77E83DBE" w14:textId="77777777" w:rsidR="009B69F8" w:rsidRPr="00634B1A" w:rsidRDefault="009B69F8" w:rsidP="00EB25D7">
      <w:pPr>
        <w:spacing w:after="0" w:line="240" w:lineRule="auto"/>
        <w:contextualSpacing/>
        <w:rPr>
          <w:rFonts w:asciiTheme="minorHAnsi" w:hAnsiTheme="minorHAnsi" w:cstheme="minorHAnsi"/>
          <w:b/>
          <w:bCs/>
        </w:rPr>
      </w:pPr>
    </w:p>
    <w:p w14:paraId="23958A40" w14:textId="77777777" w:rsidR="0088737D" w:rsidRPr="00634B1A" w:rsidRDefault="009C7A06"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Perspectiva de progreso con respecto al proceso de contratación del Secretario General o Secretaria General</w:t>
      </w:r>
    </w:p>
    <w:p w14:paraId="3AE58634" w14:textId="77777777" w:rsidR="0088737D" w:rsidRPr="00634B1A" w:rsidRDefault="0088737D"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Avances en los asuntos del GECT</w:t>
      </w:r>
    </w:p>
    <w:p w14:paraId="125A4146" w14:textId="77777777" w:rsidR="006219A1" w:rsidRPr="00634B1A" w:rsidRDefault="0088737D"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Informe sobre el Grupo de supervisión de las actividades de CECoP</w:t>
      </w:r>
    </w:p>
    <w:p w14:paraId="2B86DFBD" w14:textId="77777777" w:rsidR="004A6470" w:rsidRPr="00634B1A" w:rsidRDefault="004A6470" w:rsidP="00EB25D7">
      <w:pPr>
        <w:spacing w:after="0" w:line="240" w:lineRule="auto"/>
        <w:contextualSpacing/>
        <w:rPr>
          <w:bCs/>
          <w:i/>
          <w:iCs/>
        </w:rPr>
      </w:pPr>
    </w:p>
    <w:p w14:paraId="7042302C" w14:textId="422A2D9F" w:rsidR="009B69F8" w:rsidRPr="00634B1A" w:rsidRDefault="00D2712C" w:rsidP="00EB25D7">
      <w:pPr>
        <w:spacing w:after="0" w:line="240" w:lineRule="auto"/>
        <w:contextualSpacing/>
        <w:rPr>
          <w:rFonts w:asciiTheme="minorHAnsi" w:hAnsiTheme="minorHAnsi" w:cstheme="minorHAnsi"/>
          <w:i/>
          <w:iCs/>
        </w:rPr>
      </w:pPr>
      <w:r w:rsidRPr="00634B1A">
        <w:rPr>
          <w:i/>
          <w:iCs/>
        </w:rPr>
        <w:t xml:space="preserve">El Grupo de Trabajo Administrativo abordará estas cuestiones para preparar los puntos 7.1, 25 y 26, y 17 del orden del día, respectivamente. </w:t>
      </w:r>
      <w:r w:rsidRPr="00634B1A">
        <w:rPr>
          <w:bCs/>
          <w:i/>
          <w:iCs/>
        </w:rPr>
        <w:t xml:space="preserve">El Presidencia del Grupo de Trabajo Administrativo presentará al Comité Permanente el informe del Grupo de Trabajo con recomendaciones sobre las cuestiones mencionadas en el punto 7.2 del orden del día, Informe del Grupo de Trabajo Administrativo. </w:t>
      </w:r>
    </w:p>
    <w:p w14:paraId="363EF202" w14:textId="77777777" w:rsidR="00D2712C" w:rsidRPr="00634B1A" w:rsidRDefault="00D2712C" w:rsidP="00EB25D7">
      <w:pPr>
        <w:spacing w:after="0" w:line="240" w:lineRule="auto"/>
        <w:contextualSpacing/>
        <w:rPr>
          <w:rFonts w:asciiTheme="minorHAnsi" w:hAnsiTheme="minorHAnsi" w:cstheme="minorHAnsi"/>
        </w:rPr>
      </w:pPr>
    </w:p>
    <w:p w14:paraId="28BB79FE" w14:textId="2332F760" w:rsidR="0088737D" w:rsidRPr="00634B1A" w:rsidRDefault="0088737D" w:rsidP="00EB25D7">
      <w:pPr>
        <w:tabs>
          <w:tab w:val="left" w:pos="1560"/>
        </w:tabs>
        <w:spacing w:after="0" w:line="240" w:lineRule="auto"/>
        <w:ind w:left="1701" w:hanging="1701"/>
        <w:contextualSpacing/>
        <w:rPr>
          <w:rFonts w:asciiTheme="minorHAnsi" w:hAnsiTheme="minorHAnsi" w:cstheme="minorHAnsi"/>
          <w:bCs/>
        </w:rPr>
      </w:pPr>
      <w:r w:rsidRPr="00634B1A">
        <w:rPr>
          <w:rFonts w:asciiTheme="minorHAnsi" w:hAnsiTheme="minorHAnsi"/>
        </w:rPr>
        <w:t>11:00</w:t>
      </w:r>
      <w:r w:rsidRPr="00634B1A">
        <w:rPr>
          <w:rFonts w:asciiTheme="minorHAnsi" w:hAnsiTheme="minorHAnsi"/>
          <w:bCs/>
        </w:rPr>
        <w:t xml:space="preserve"> – </w:t>
      </w:r>
      <w:r w:rsidRPr="00634B1A">
        <w:rPr>
          <w:rFonts w:asciiTheme="minorHAnsi" w:hAnsiTheme="minorHAnsi"/>
        </w:rPr>
        <w:t xml:space="preserve">13:00 </w:t>
      </w:r>
      <w:r w:rsidR="00634B1A" w:rsidRPr="00634B1A">
        <w:rPr>
          <w:rFonts w:asciiTheme="minorHAnsi" w:hAnsiTheme="minorHAnsi" w:cstheme="minorHAnsi"/>
        </w:rPr>
        <w:tab/>
      </w:r>
      <w:r w:rsidR="00634B1A" w:rsidRPr="00634B1A">
        <w:rPr>
          <w:rFonts w:asciiTheme="minorHAnsi" w:hAnsiTheme="minorHAnsi" w:cstheme="minorHAnsi"/>
        </w:rPr>
        <w:tab/>
      </w:r>
      <w:r w:rsidRPr="00634B1A">
        <w:rPr>
          <w:rFonts w:asciiTheme="minorHAnsi" w:hAnsiTheme="minorHAnsi"/>
        </w:rPr>
        <w:t>Reunión del Grupo de trabajo sobre el examen del Plan Estratégico de la Convención de Ramsar</w:t>
      </w:r>
    </w:p>
    <w:p w14:paraId="00C5DACD" w14:textId="77777777" w:rsidR="00B15DC1" w:rsidRPr="00634B1A" w:rsidRDefault="00B15DC1" w:rsidP="00EB25D7">
      <w:pPr>
        <w:tabs>
          <w:tab w:val="left" w:pos="1560"/>
        </w:tabs>
        <w:spacing w:after="0" w:line="240" w:lineRule="auto"/>
        <w:ind w:left="1701" w:hanging="1701"/>
        <w:contextualSpacing/>
        <w:rPr>
          <w:rFonts w:asciiTheme="minorHAnsi" w:hAnsiTheme="minorHAnsi" w:cstheme="minorHAnsi"/>
          <w:bCs/>
        </w:rPr>
      </w:pPr>
    </w:p>
    <w:p w14:paraId="41679269" w14:textId="6C12F868" w:rsidR="004A4EBC" w:rsidRPr="00634B1A" w:rsidRDefault="004A4EBC" w:rsidP="00EB25D7">
      <w:pPr>
        <w:tabs>
          <w:tab w:val="left" w:pos="0"/>
        </w:tabs>
        <w:spacing w:after="0" w:line="240" w:lineRule="auto"/>
        <w:contextualSpacing/>
        <w:rPr>
          <w:rFonts w:asciiTheme="minorHAnsi" w:hAnsiTheme="minorHAnsi" w:cstheme="minorHAnsi"/>
          <w:bCs/>
          <w:i/>
          <w:iCs/>
        </w:rPr>
      </w:pPr>
      <w:r w:rsidRPr="00634B1A">
        <w:rPr>
          <w:i/>
          <w:iCs/>
        </w:rPr>
        <w:t>El Subgrupo examinará su tarea y los términos de referencia a partir de la Decisión SC59-20 y el proyecto de resolución que figura en el documento SC59/2022 Doc.10 Rev.1, como preparación para la presentación de este documento por la Presidencia del Grupo de Trabajo en el punto 10 del orden del día.</w:t>
      </w:r>
    </w:p>
    <w:p w14:paraId="3D6898DE" w14:textId="77777777" w:rsidR="004A4EBC" w:rsidRPr="00634B1A" w:rsidRDefault="004A4EBC" w:rsidP="00EB25D7">
      <w:pPr>
        <w:tabs>
          <w:tab w:val="left" w:pos="1560"/>
        </w:tabs>
        <w:spacing w:after="0" w:line="240" w:lineRule="auto"/>
        <w:ind w:left="1701" w:hanging="1701"/>
        <w:contextualSpacing/>
        <w:rPr>
          <w:rFonts w:asciiTheme="minorHAnsi" w:hAnsiTheme="minorHAnsi" w:cstheme="minorHAnsi"/>
          <w:bCs/>
        </w:rPr>
      </w:pPr>
    </w:p>
    <w:p w14:paraId="34FE76C7" w14:textId="15087E3B" w:rsidR="00401040" w:rsidRPr="00634B1A" w:rsidRDefault="00401040" w:rsidP="00EB25D7">
      <w:pPr>
        <w:spacing w:after="0" w:line="240" w:lineRule="auto"/>
        <w:contextualSpacing/>
        <w:rPr>
          <w:rFonts w:asciiTheme="minorHAnsi" w:hAnsiTheme="minorHAnsi" w:cstheme="minorHAnsi"/>
        </w:rPr>
      </w:pPr>
      <w:r w:rsidRPr="00634B1A">
        <w:rPr>
          <w:rFonts w:asciiTheme="minorHAnsi" w:hAnsiTheme="minorHAnsi"/>
        </w:rPr>
        <w:t>13:30 – 15:00</w:t>
      </w:r>
      <w:r w:rsidR="00634B1A" w:rsidRPr="00634B1A">
        <w:rPr>
          <w:rFonts w:asciiTheme="minorHAnsi" w:hAnsiTheme="minorHAnsi" w:cstheme="minorHAnsi"/>
        </w:rPr>
        <w:tab/>
      </w:r>
      <w:r w:rsidR="00634B1A" w:rsidRPr="00634B1A">
        <w:rPr>
          <w:rFonts w:asciiTheme="minorHAnsi" w:hAnsiTheme="minorHAnsi" w:cstheme="minorHAnsi"/>
        </w:rPr>
        <w:tab/>
      </w:r>
      <w:r w:rsidRPr="00634B1A">
        <w:rPr>
          <w:rFonts w:asciiTheme="minorHAnsi" w:hAnsiTheme="minorHAnsi"/>
        </w:rPr>
        <w:t>Reunión del Subgrupo sobre la COP14</w:t>
      </w:r>
    </w:p>
    <w:p w14:paraId="29B1B656" w14:textId="77777777" w:rsidR="009B69F8" w:rsidRPr="00634B1A" w:rsidRDefault="009B69F8" w:rsidP="00EB25D7">
      <w:pPr>
        <w:spacing w:after="0" w:line="240" w:lineRule="auto"/>
        <w:contextualSpacing/>
        <w:rPr>
          <w:rFonts w:asciiTheme="minorHAnsi" w:hAnsiTheme="minorHAnsi" w:cstheme="minorHAnsi"/>
        </w:rPr>
      </w:pPr>
    </w:p>
    <w:p w14:paraId="21ACC19C" w14:textId="77777777" w:rsidR="00401040" w:rsidRPr="00634B1A" w:rsidRDefault="00401040"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Actualización sobre el proceso de preparación</w:t>
      </w:r>
    </w:p>
    <w:p w14:paraId="7B8C3245" w14:textId="77777777" w:rsidR="00401040" w:rsidRPr="00634B1A" w:rsidRDefault="00401040"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Proyecto de informe para la reunión SC59</w:t>
      </w:r>
    </w:p>
    <w:p w14:paraId="4C716E89" w14:textId="77777777" w:rsidR="000C5CE6" w:rsidRPr="00634B1A" w:rsidRDefault="00A0002D"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Sesión a puerta cerrada sobre los Premios Ramsar</w:t>
      </w:r>
    </w:p>
    <w:p w14:paraId="36AA6625" w14:textId="77777777" w:rsidR="009B69F8" w:rsidRPr="00634B1A" w:rsidRDefault="009B69F8" w:rsidP="00EB25D7">
      <w:pPr>
        <w:spacing w:after="0" w:line="240" w:lineRule="auto"/>
        <w:contextualSpacing/>
        <w:rPr>
          <w:rFonts w:asciiTheme="minorHAnsi" w:hAnsiTheme="minorHAnsi" w:cstheme="minorHAnsi"/>
          <w:b/>
          <w:bCs/>
        </w:rPr>
      </w:pPr>
    </w:p>
    <w:p w14:paraId="421D7441" w14:textId="77777777" w:rsidR="00AF298E" w:rsidRPr="00634B1A" w:rsidRDefault="00AF298E"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El Subgrupo sobre la COP14 examinará la situación actual de los preparativos para la COP14, a fin de preparar un informe para el Comité Permanente en relación con el punto 20.1 del orden del día, </w:t>
      </w:r>
      <w:r w:rsidRPr="00634B1A">
        <w:rPr>
          <w:rFonts w:asciiTheme="minorHAnsi" w:hAnsiTheme="minorHAnsi"/>
          <w:i/>
          <w:iCs/>
        </w:rPr>
        <w:lastRenderedPageBreak/>
        <w:t>Informe del Subgrupo sobre la COP14. El Subgrupo examinará también las candidaturas para los Premios, a fin de informar al Comité en una sesión a puerta cerrada en la que se tratará el punto 20.3 del orden del día, Premios Ramsar a la Conservación de los Humedales.</w:t>
      </w:r>
    </w:p>
    <w:p w14:paraId="7F01C125" w14:textId="77777777" w:rsidR="00AF298E" w:rsidRPr="00634B1A" w:rsidRDefault="00AF298E" w:rsidP="00EB25D7">
      <w:pPr>
        <w:spacing w:after="0" w:line="240" w:lineRule="auto"/>
        <w:contextualSpacing/>
        <w:rPr>
          <w:rFonts w:asciiTheme="minorHAnsi" w:hAnsiTheme="minorHAnsi" w:cstheme="minorHAnsi"/>
          <w:b/>
          <w:bCs/>
        </w:rPr>
      </w:pPr>
    </w:p>
    <w:p w14:paraId="51A71029" w14:textId="71340E02" w:rsidR="00DF1FB5" w:rsidRPr="00634B1A" w:rsidRDefault="00401040" w:rsidP="00EB25D7">
      <w:pPr>
        <w:spacing w:after="0" w:line="240" w:lineRule="auto"/>
        <w:contextualSpacing/>
        <w:rPr>
          <w:rFonts w:asciiTheme="minorHAnsi" w:hAnsiTheme="minorHAnsi" w:cstheme="minorHAnsi"/>
        </w:rPr>
      </w:pPr>
      <w:r w:rsidRPr="00634B1A">
        <w:rPr>
          <w:rFonts w:asciiTheme="minorHAnsi" w:hAnsiTheme="minorHAnsi"/>
        </w:rPr>
        <w:t>15:00</w:t>
      </w:r>
      <w:r w:rsidRPr="00634B1A">
        <w:rPr>
          <w:rFonts w:asciiTheme="minorHAnsi" w:hAnsiTheme="minorHAnsi"/>
          <w:bCs/>
        </w:rPr>
        <w:t xml:space="preserve"> – 18:00</w:t>
      </w:r>
      <w:r w:rsidR="00634B1A" w:rsidRPr="00634B1A">
        <w:rPr>
          <w:rFonts w:asciiTheme="minorHAnsi" w:hAnsiTheme="minorHAnsi" w:cstheme="minorHAnsi"/>
        </w:rPr>
        <w:tab/>
      </w:r>
      <w:r w:rsidR="00634B1A" w:rsidRPr="00634B1A">
        <w:rPr>
          <w:rFonts w:asciiTheme="minorHAnsi" w:hAnsiTheme="minorHAnsi" w:cstheme="minorHAnsi"/>
        </w:rPr>
        <w:tab/>
      </w:r>
      <w:r w:rsidRPr="00634B1A">
        <w:rPr>
          <w:rFonts w:asciiTheme="minorHAnsi" w:hAnsiTheme="minorHAnsi"/>
        </w:rPr>
        <w:t>Reunión del Subgrupo de Finanzas</w:t>
      </w:r>
    </w:p>
    <w:p w14:paraId="3208CECB" w14:textId="77777777" w:rsidR="00401040" w:rsidRPr="00634B1A" w:rsidRDefault="00401040" w:rsidP="00EB25D7">
      <w:pPr>
        <w:spacing w:after="0" w:line="240" w:lineRule="auto"/>
        <w:contextualSpacing/>
        <w:rPr>
          <w:rFonts w:asciiTheme="minorHAnsi" w:hAnsiTheme="minorHAnsi" w:cstheme="minorHAnsi"/>
          <w:bCs/>
        </w:rPr>
      </w:pPr>
    </w:p>
    <w:p w14:paraId="16F21405" w14:textId="77777777" w:rsidR="009C7A06" w:rsidRPr="00634B1A" w:rsidRDefault="009C7A06"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Informe sobre cuestiones financieras 2019-2021 y 2022 incluyendo los estados financieros auditados para 2021</w:t>
      </w:r>
    </w:p>
    <w:p w14:paraId="5FF6D3BA" w14:textId="77777777" w:rsidR="009D5C9F" w:rsidRPr="00634B1A" w:rsidRDefault="009C7A06"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Estado de las contribuciones anuales</w:t>
      </w:r>
    </w:p>
    <w:p w14:paraId="1B2568D7" w14:textId="77777777" w:rsidR="009C7A06" w:rsidRPr="00634B1A" w:rsidRDefault="009C7A06"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Escenarios presupuestarios para 2023-2025 y proyecto de resolución sobre cuestiones financieras y presupuestarias</w:t>
      </w:r>
    </w:p>
    <w:p w14:paraId="0533CF3C" w14:textId="77777777" w:rsidR="00AC422A" w:rsidRPr="00634B1A" w:rsidRDefault="009C7A06" w:rsidP="00EB25D7">
      <w:pPr>
        <w:pStyle w:val="ListParagraph"/>
        <w:numPr>
          <w:ilvl w:val="0"/>
          <w:numId w:val="49"/>
        </w:numPr>
        <w:spacing w:after="0" w:line="240" w:lineRule="auto"/>
        <w:ind w:left="2127" w:hanging="426"/>
        <w:rPr>
          <w:rFonts w:asciiTheme="minorHAnsi" w:hAnsiTheme="minorHAnsi" w:cstheme="minorHAnsi"/>
          <w:b/>
          <w:bCs/>
        </w:rPr>
      </w:pPr>
      <w:r w:rsidRPr="00634B1A">
        <w:rPr>
          <w:rFonts w:asciiTheme="minorHAnsi" w:hAnsiTheme="minorHAnsi"/>
        </w:rPr>
        <w:t>Posibles repercusiones financieras de los proyectos de resolución</w:t>
      </w:r>
    </w:p>
    <w:p w14:paraId="2FA1DD15" w14:textId="77777777" w:rsidR="00AC422A" w:rsidRPr="00634B1A" w:rsidRDefault="00AC422A" w:rsidP="00EB25D7">
      <w:pPr>
        <w:spacing w:after="0" w:line="240" w:lineRule="auto"/>
        <w:rPr>
          <w:rFonts w:asciiTheme="minorHAnsi" w:hAnsiTheme="minorHAnsi" w:cstheme="minorHAnsi"/>
          <w:b/>
          <w:bCs/>
        </w:rPr>
      </w:pPr>
    </w:p>
    <w:p w14:paraId="6FAB2F84" w14:textId="77777777" w:rsidR="006262F7" w:rsidRPr="00634B1A" w:rsidRDefault="006262F7" w:rsidP="00EB25D7">
      <w:pPr>
        <w:spacing w:after="0" w:line="240" w:lineRule="auto"/>
        <w:contextualSpacing/>
        <w:rPr>
          <w:bCs/>
          <w:i/>
          <w:iCs/>
        </w:rPr>
      </w:pPr>
      <w:r w:rsidRPr="00634B1A">
        <w:rPr>
          <w:bCs/>
          <w:i/>
          <w:iCs/>
        </w:rPr>
        <w:t>La Secretaría presentará las cuestiones financieras. El Subgrupo debatirá estas cuestiones de manera que la Presidencia del Subgrupo pueda presentar su informe al Comité Permanente en el punto 8 del orden del día, Cuestiones financieras y presupuestarias.</w:t>
      </w:r>
    </w:p>
    <w:p w14:paraId="154AC056" w14:textId="4B0A47BF" w:rsidR="006262F7" w:rsidRDefault="006262F7" w:rsidP="00EB25D7">
      <w:pPr>
        <w:spacing w:after="0" w:line="240" w:lineRule="auto"/>
        <w:rPr>
          <w:rFonts w:asciiTheme="minorHAnsi" w:hAnsiTheme="minorHAnsi" w:cstheme="minorHAnsi"/>
          <w:b/>
          <w:bCs/>
        </w:rPr>
      </w:pPr>
    </w:p>
    <w:p w14:paraId="646F4A38" w14:textId="77777777" w:rsidR="00414F63" w:rsidRPr="00634B1A" w:rsidRDefault="00414F63" w:rsidP="00EB25D7">
      <w:pPr>
        <w:spacing w:after="0" w:line="240" w:lineRule="auto"/>
        <w:rPr>
          <w:rFonts w:asciiTheme="minorHAnsi" w:hAnsiTheme="minorHAnsi" w:cstheme="minorHAnsi"/>
          <w:b/>
          <w:bCs/>
        </w:rPr>
      </w:pPr>
    </w:p>
    <w:p w14:paraId="6FC14D93" w14:textId="77777777" w:rsidR="004655F6" w:rsidRPr="00634B1A" w:rsidRDefault="009C7A06" w:rsidP="00EB25D7">
      <w:pPr>
        <w:keepNext/>
        <w:spacing w:after="0" w:line="240" w:lineRule="auto"/>
        <w:contextualSpacing/>
        <w:rPr>
          <w:rFonts w:asciiTheme="minorHAnsi" w:hAnsiTheme="minorHAnsi" w:cstheme="minorHAnsi"/>
          <w:b/>
          <w:bCs/>
        </w:rPr>
      </w:pPr>
      <w:r w:rsidRPr="00634B1A">
        <w:rPr>
          <w:rFonts w:asciiTheme="minorHAnsi" w:hAnsiTheme="minorHAnsi"/>
          <w:b/>
          <w:bCs/>
        </w:rPr>
        <w:t>Martes, 24 de mayo de 2022</w:t>
      </w:r>
    </w:p>
    <w:p w14:paraId="65C9F24B" w14:textId="77777777" w:rsidR="00DF1FB5" w:rsidRPr="00634B1A" w:rsidRDefault="00DF1FB5" w:rsidP="00EB25D7">
      <w:pPr>
        <w:keepNext/>
        <w:spacing w:after="0" w:line="240" w:lineRule="auto"/>
        <w:contextualSpacing/>
        <w:rPr>
          <w:rFonts w:asciiTheme="minorHAnsi" w:hAnsiTheme="minorHAnsi" w:cstheme="minorHAnsi"/>
        </w:rPr>
      </w:pPr>
    </w:p>
    <w:p w14:paraId="283177C7" w14:textId="089A43D6" w:rsidR="00CA0E55" w:rsidRPr="00634B1A" w:rsidRDefault="00CA0E55" w:rsidP="00EB25D7">
      <w:pPr>
        <w:spacing w:after="0" w:line="240" w:lineRule="auto"/>
        <w:contextualSpacing/>
        <w:rPr>
          <w:rFonts w:asciiTheme="minorHAnsi" w:hAnsiTheme="minorHAnsi" w:cstheme="minorHAnsi"/>
          <w:bCs/>
        </w:rPr>
      </w:pPr>
      <w:r w:rsidRPr="00634B1A">
        <w:rPr>
          <w:rFonts w:asciiTheme="minorHAnsi" w:hAnsiTheme="minorHAnsi"/>
          <w:bCs/>
        </w:rPr>
        <w:t>08:15 – 09:30</w:t>
      </w:r>
      <w:r w:rsidR="00634B1A" w:rsidRPr="00634B1A">
        <w:rPr>
          <w:rFonts w:asciiTheme="minorHAnsi" w:hAnsiTheme="minorHAnsi" w:cstheme="minorHAnsi"/>
          <w:bCs/>
        </w:rPr>
        <w:tab/>
      </w:r>
      <w:r w:rsidR="00634B1A" w:rsidRPr="00634B1A">
        <w:rPr>
          <w:rFonts w:asciiTheme="minorHAnsi" w:hAnsiTheme="minorHAnsi" w:cstheme="minorHAnsi"/>
          <w:bCs/>
        </w:rPr>
        <w:tab/>
      </w:r>
      <w:r w:rsidRPr="00634B1A">
        <w:rPr>
          <w:rFonts w:asciiTheme="minorHAnsi" w:hAnsiTheme="minorHAnsi"/>
          <w:bCs/>
        </w:rPr>
        <w:t>Reuniones regionales</w:t>
      </w:r>
    </w:p>
    <w:p w14:paraId="17FD7476" w14:textId="77777777" w:rsidR="00CA0E55" w:rsidRPr="00634B1A" w:rsidRDefault="00CA0E55" w:rsidP="00EB25D7">
      <w:pPr>
        <w:spacing w:after="0" w:line="240" w:lineRule="auto"/>
        <w:contextualSpacing/>
        <w:rPr>
          <w:rFonts w:asciiTheme="minorHAnsi" w:hAnsiTheme="minorHAnsi" w:cstheme="minorHAnsi"/>
          <w:b/>
          <w:bCs/>
        </w:rPr>
      </w:pPr>
    </w:p>
    <w:p w14:paraId="2953717A" w14:textId="0E0A8D7A" w:rsidR="001725D0" w:rsidRPr="00634B1A" w:rsidRDefault="001725D0" w:rsidP="00EB25D7">
      <w:pPr>
        <w:spacing w:after="0" w:line="240" w:lineRule="auto"/>
        <w:contextualSpacing/>
        <w:rPr>
          <w:rFonts w:asciiTheme="minorHAnsi" w:hAnsiTheme="minorHAnsi" w:cstheme="minorHAnsi"/>
          <w:b/>
          <w:bCs/>
        </w:rPr>
      </w:pPr>
      <w:r w:rsidRPr="00634B1A">
        <w:rPr>
          <w:rFonts w:asciiTheme="minorHAnsi" w:hAnsiTheme="minorHAnsi"/>
          <w:b/>
          <w:bCs/>
        </w:rPr>
        <w:t xml:space="preserve">10:00 – 13:00 </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775C7AC2" w14:textId="77777777" w:rsidR="001725D0" w:rsidRPr="00634B1A" w:rsidRDefault="001725D0" w:rsidP="00EB25D7">
      <w:pPr>
        <w:spacing w:after="0" w:line="240" w:lineRule="auto"/>
        <w:ind w:left="425" w:hanging="425"/>
        <w:contextualSpacing/>
        <w:rPr>
          <w:rFonts w:asciiTheme="minorHAnsi" w:hAnsiTheme="minorHAnsi" w:cstheme="minorHAnsi"/>
          <w:bCs/>
        </w:rPr>
      </w:pPr>
    </w:p>
    <w:p w14:paraId="013520A1" w14:textId="13AE3529" w:rsidR="001725D0" w:rsidRPr="00634B1A" w:rsidRDefault="001725D0"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1.</w:t>
      </w:r>
      <w:r w:rsidR="00634B1A" w:rsidRPr="00634B1A">
        <w:rPr>
          <w:rFonts w:asciiTheme="minorHAnsi" w:hAnsiTheme="minorHAnsi" w:cstheme="minorHAnsi"/>
          <w:bCs/>
        </w:rPr>
        <w:tab/>
      </w:r>
      <w:r w:rsidRPr="00634B1A">
        <w:rPr>
          <w:rFonts w:asciiTheme="minorHAnsi" w:hAnsiTheme="minorHAnsi"/>
          <w:bCs/>
        </w:rPr>
        <w:t xml:space="preserve">Declaraciones de apertura </w:t>
      </w:r>
    </w:p>
    <w:p w14:paraId="3D16A9F5" w14:textId="77777777" w:rsidR="001725D0" w:rsidRPr="00634B1A" w:rsidRDefault="001725D0" w:rsidP="00EB25D7">
      <w:pPr>
        <w:spacing w:after="0" w:line="240" w:lineRule="auto"/>
        <w:ind w:left="1134" w:hanging="567"/>
        <w:contextualSpacing/>
        <w:rPr>
          <w:rFonts w:asciiTheme="minorHAnsi" w:hAnsiTheme="minorHAnsi" w:cstheme="minorHAnsi"/>
          <w:bCs/>
        </w:rPr>
      </w:pPr>
    </w:p>
    <w:p w14:paraId="6E3162A7" w14:textId="5BE8C0C8" w:rsidR="001725D0" w:rsidRPr="00634B1A" w:rsidRDefault="001725D0"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1.1</w:t>
      </w:r>
      <w:r w:rsidR="00634B1A" w:rsidRPr="00634B1A">
        <w:rPr>
          <w:rFonts w:asciiTheme="minorHAnsi" w:hAnsiTheme="minorHAnsi" w:cstheme="minorHAnsi"/>
          <w:bCs/>
        </w:rPr>
        <w:tab/>
      </w:r>
      <w:r w:rsidRPr="00634B1A">
        <w:rPr>
          <w:rFonts w:asciiTheme="minorHAnsi" w:hAnsiTheme="minorHAnsi"/>
          <w:bCs/>
        </w:rPr>
        <w:t>Presidencia del Comité Permanente (Emiratos Árabes Unidos)</w:t>
      </w:r>
    </w:p>
    <w:p w14:paraId="77A29A46" w14:textId="16BA4865" w:rsidR="001725D0" w:rsidRPr="00634B1A" w:rsidRDefault="001725D0"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1.2</w:t>
      </w:r>
      <w:r w:rsidR="00634B1A" w:rsidRPr="00634B1A">
        <w:rPr>
          <w:rFonts w:asciiTheme="minorHAnsi" w:hAnsiTheme="minorHAnsi" w:cstheme="minorHAnsi"/>
          <w:bCs/>
        </w:rPr>
        <w:tab/>
      </w:r>
      <w:r w:rsidRPr="00634B1A">
        <w:rPr>
          <w:rFonts w:asciiTheme="minorHAnsi" w:hAnsiTheme="minorHAnsi"/>
          <w:bCs/>
        </w:rPr>
        <w:t>Director General de la Unión Internacional para la Conservación de la Naturaleza (UICN)</w:t>
      </w:r>
    </w:p>
    <w:p w14:paraId="340573AE" w14:textId="2E9ABB12" w:rsidR="001725D0" w:rsidRPr="00634B1A" w:rsidRDefault="001725D0"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1.3</w:t>
      </w:r>
      <w:r w:rsidR="00634B1A" w:rsidRPr="00634B1A">
        <w:rPr>
          <w:rFonts w:asciiTheme="minorHAnsi" w:hAnsiTheme="minorHAnsi" w:cstheme="minorHAnsi"/>
          <w:bCs/>
        </w:rPr>
        <w:tab/>
      </w:r>
      <w:r w:rsidRPr="00634B1A">
        <w:rPr>
          <w:rFonts w:asciiTheme="minorHAnsi" w:hAnsiTheme="minorHAnsi"/>
          <w:bCs/>
        </w:rPr>
        <w:t>Organizaciones Internacionales Asociadas</w:t>
      </w:r>
    </w:p>
    <w:p w14:paraId="5033A49D" w14:textId="125240BF" w:rsidR="001725D0" w:rsidRPr="00634B1A" w:rsidRDefault="001725D0"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1.4</w:t>
      </w:r>
      <w:r w:rsidR="00634B1A" w:rsidRPr="00634B1A">
        <w:rPr>
          <w:rFonts w:asciiTheme="minorHAnsi" w:hAnsiTheme="minorHAnsi" w:cstheme="minorHAnsi"/>
          <w:bCs/>
        </w:rPr>
        <w:tab/>
      </w:r>
      <w:r w:rsidRPr="00634B1A">
        <w:rPr>
          <w:rFonts w:asciiTheme="minorHAnsi" w:hAnsiTheme="minorHAnsi"/>
          <w:bCs/>
        </w:rPr>
        <w:t>Secretaria General de la Convención</w:t>
      </w:r>
    </w:p>
    <w:p w14:paraId="408B9210" w14:textId="77777777" w:rsidR="001725D0" w:rsidRPr="00634B1A" w:rsidRDefault="001725D0" w:rsidP="00EB25D7">
      <w:pPr>
        <w:spacing w:after="0" w:line="240" w:lineRule="auto"/>
        <w:ind w:left="425" w:hanging="425"/>
        <w:contextualSpacing/>
        <w:rPr>
          <w:rFonts w:asciiTheme="minorHAnsi" w:hAnsiTheme="minorHAnsi" w:cstheme="minorHAnsi"/>
        </w:rPr>
      </w:pPr>
    </w:p>
    <w:p w14:paraId="683F0309" w14:textId="7A44A205" w:rsidR="001725D0" w:rsidRPr="00634B1A" w:rsidRDefault="001725D0"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w:t>
      </w:r>
      <w:r w:rsidR="00634B1A" w:rsidRPr="00634B1A">
        <w:rPr>
          <w:rFonts w:asciiTheme="minorHAnsi" w:hAnsiTheme="minorHAnsi" w:cstheme="minorHAnsi"/>
          <w:bCs/>
        </w:rPr>
        <w:tab/>
      </w:r>
      <w:r w:rsidRPr="00634B1A">
        <w:rPr>
          <w:rFonts w:asciiTheme="minorHAnsi" w:hAnsiTheme="minorHAnsi"/>
          <w:bCs/>
        </w:rPr>
        <w:t>Adopción del orden del día provisional (SC59/2022 Doc.2 Rev.1)</w:t>
      </w:r>
    </w:p>
    <w:p w14:paraId="5780B353" w14:textId="77777777" w:rsidR="001725D0" w:rsidRPr="00634B1A" w:rsidRDefault="001725D0" w:rsidP="00EB25D7">
      <w:pPr>
        <w:tabs>
          <w:tab w:val="left" w:pos="2136"/>
        </w:tabs>
        <w:spacing w:after="0" w:line="240" w:lineRule="auto"/>
        <w:ind w:left="567" w:hanging="567"/>
        <w:contextualSpacing/>
        <w:rPr>
          <w:rFonts w:asciiTheme="minorHAnsi" w:hAnsiTheme="minorHAnsi" w:cstheme="minorHAnsi"/>
          <w:bCs/>
        </w:rPr>
      </w:pPr>
    </w:p>
    <w:p w14:paraId="54644E9A" w14:textId="02AD87B5" w:rsidR="001725D0" w:rsidRPr="00634B1A" w:rsidRDefault="001725D0"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3.</w:t>
      </w:r>
      <w:r w:rsidR="00634B1A" w:rsidRPr="00634B1A">
        <w:rPr>
          <w:rFonts w:asciiTheme="minorHAnsi" w:hAnsiTheme="minorHAnsi" w:cstheme="minorHAnsi"/>
          <w:bCs/>
        </w:rPr>
        <w:tab/>
      </w:r>
      <w:r w:rsidRPr="00634B1A">
        <w:rPr>
          <w:rFonts w:asciiTheme="minorHAnsi" w:hAnsiTheme="minorHAnsi"/>
          <w:bCs/>
        </w:rPr>
        <w:t>Adopción del programa de trabajo provisional (SC59/2022 Doc.3 Rev.1)</w:t>
      </w:r>
    </w:p>
    <w:p w14:paraId="7ADBE163" w14:textId="77777777" w:rsidR="001725D0" w:rsidRPr="00634B1A" w:rsidRDefault="001725D0" w:rsidP="00EB25D7">
      <w:pPr>
        <w:spacing w:after="0" w:line="240" w:lineRule="auto"/>
        <w:ind w:left="567" w:hanging="567"/>
        <w:contextualSpacing/>
        <w:rPr>
          <w:rFonts w:asciiTheme="minorHAnsi" w:hAnsiTheme="minorHAnsi" w:cstheme="minorHAnsi"/>
          <w:bCs/>
        </w:rPr>
      </w:pPr>
    </w:p>
    <w:p w14:paraId="27285E16" w14:textId="4F87891A" w:rsidR="001725D0" w:rsidRPr="00634B1A" w:rsidRDefault="001725D0" w:rsidP="00EB25D7">
      <w:pPr>
        <w:spacing w:after="0" w:line="240" w:lineRule="auto"/>
        <w:ind w:left="567" w:hanging="567"/>
        <w:contextualSpacing/>
        <w:rPr>
          <w:rFonts w:asciiTheme="minorHAnsi" w:hAnsiTheme="minorHAnsi" w:cstheme="minorHAnsi"/>
        </w:rPr>
      </w:pPr>
      <w:r w:rsidRPr="00634B1A">
        <w:rPr>
          <w:rFonts w:asciiTheme="minorHAnsi" w:hAnsiTheme="minorHAnsi"/>
          <w:bCs/>
        </w:rPr>
        <w:t>4.</w:t>
      </w:r>
      <w:r w:rsidR="00634B1A" w:rsidRPr="00634B1A">
        <w:rPr>
          <w:rFonts w:asciiTheme="minorHAnsi" w:hAnsiTheme="minorHAnsi" w:cstheme="minorHAnsi"/>
          <w:bCs/>
        </w:rPr>
        <w:tab/>
      </w:r>
      <w:r w:rsidRPr="00634B1A">
        <w:rPr>
          <w:rFonts w:asciiTheme="minorHAnsi" w:hAnsiTheme="minorHAnsi"/>
          <w:bCs/>
        </w:rPr>
        <w:t>Admisión de observadores (SC59/2022 Doc.4)</w:t>
      </w:r>
    </w:p>
    <w:p w14:paraId="42191A55" w14:textId="77777777" w:rsidR="001725D0" w:rsidRPr="00634B1A" w:rsidRDefault="001725D0" w:rsidP="00EB25D7">
      <w:pPr>
        <w:spacing w:after="0" w:line="240" w:lineRule="auto"/>
        <w:ind w:left="567" w:hanging="567"/>
        <w:contextualSpacing/>
        <w:rPr>
          <w:rFonts w:asciiTheme="minorHAnsi" w:hAnsiTheme="minorHAnsi" w:cstheme="minorHAnsi"/>
        </w:rPr>
      </w:pPr>
    </w:p>
    <w:p w14:paraId="52AE3A4C" w14:textId="261F2A4C" w:rsidR="00102114" w:rsidRPr="00634B1A" w:rsidRDefault="001725D0"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5.</w:t>
      </w:r>
      <w:r w:rsidR="00634B1A" w:rsidRPr="00634B1A">
        <w:rPr>
          <w:rFonts w:asciiTheme="minorHAnsi" w:hAnsiTheme="minorHAnsi" w:cstheme="minorHAnsi"/>
          <w:bCs/>
        </w:rPr>
        <w:tab/>
      </w:r>
      <w:r w:rsidR="00102114" w:rsidRPr="00634B1A">
        <w:rPr>
          <w:rFonts w:asciiTheme="minorHAnsi" w:hAnsiTheme="minorHAnsi"/>
          <w:bCs/>
        </w:rPr>
        <w:t>Informe del Equipo Ejecutivo y de la Presidencia del Comité Permanente</w:t>
      </w:r>
    </w:p>
    <w:p w14:paraId="12C1F67A" w14:textId="77777777" w:rsidR="001725D0" w:rsidRPr="00634B1A" w:rsidRDefault="001725D0" w:rsidP="00EB25D7">
      <w:pPr>
        <w:spacing w:after="0" w:line="240" w:lineRule="auto"/>
        <w:ind w:left="567" w:hanging="567"/>
        <w:contextualSpacing/>
        <w:rPr>
          <w:rFonts w:asciiTheme="minorHAnsi" w:hAnsiTheme="minorHAnsi" w:cstheme="minorHAnsi"/>
          <w:bCs/>
        </w:rPr>
      </w:pPr>
    </w:p>
    <w:p w14:paraId="00FF5A51" w14:textId="4D4FABAE" w:rsidR="001725D0" w:rsidRPr="00634B1A" w:rsidRDefault="00102114"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7.</w:t>
      </w:r>
      <w:r w:rsidR="00634B1A" w:rsidRPr="00634B1A">
        <w:rPr>
          <w:rFonts w:asciiTheme="minorHAnsi" w:hAnsiTheme="minorHAnsi" w:cstheme="minorHAnsi"/>
          <w:bCs/>
        </w:rPr>
        <w:tab/>
      </w:r>
      <w:r w:rsidR="004F76B8" w:rsidRPr="00634B1A">
        <w:t>Asuntos del Grupo de Trabajo Administrativo y el Comité de Selección</w:t>
      </w:r>
    </w:p>
    <w:p w14:paraId="07150796" w14:textId="77777777" w:rsidR="004F76B8" w:rsidRPr="00634B1A" w:rsidRDefault="004F76B8" w:rsidP="00EB25D7">
      <w:pPr>
        <w:spacing w:after="0" w:line="240" w:lineRule="auto"/>
        <w:ind w:left="567" w:hanging="567"/>
        <w:contextualSpacing/>
        <w:rPr>
          <w:rFonts w:asciiTheme="minorHAnsi" w:hAnsiTheme="minorHAnsi" w:cstheme="minorHAnsi"/>
          <w:bCs/>
        </w:rPr>
      </w:pPr>
    </w:p>
    <w:p w14:paraId="5F388DB2" w14:textId="5A4113FA" w:rsidR="004F76B8" w:rsidRPr="00634B1A" w:rsidRDefault="004F76B8"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7.1</w:t>
      </w:r>
      <w:r w:rsidR="00634B1A" w:rsidRPr="00634B1A">
        <w:rPr>
          <w:rFonts w:asciiTheme="minorHAnsi" w:hAnsiTheme="minorHAnsi" w:cstheme="minorHAnsi"/>
          <w:bCs/>
        </w:rPr>
        <w:tab/>
      </w:r>
      <w:r w:rsidRPr="00634B1A">
        <w:t>Informe del Presidente del Comité de Selección sobre la selección del próximo Secretario General</w:t>
      </w:r>
    </w:p>
    <w:p w14:paraId="7C9D078D" w14:textId="77777777" w:rsidR="004F76B8" w:rsidRPr="00634B1A" w:rsidRDefault="004F76B8" w:rsidP="00EB25D7">
      <w:pPr>
        <w:spacing w:after="0" w:line="240" w:lineRule="auto"/>
        <w:ind w:left="1134" w:hanging="567"/>
        <w:contextualSpacing/>
        <w:rPr>
          <w:rFonts w:asciiTheme="minorHAnsi" w:hAnsiTheme="minorHAnsi" w:cstheme="minorHAnsi"/>
          <w:bCs/>
        </w:rPr>
      </w:pPr>
    </w:p>
    <w:p w14:paraId="17A0CF51" w14:textId="0D4EB353" w:rsidR="004F76B8" w:rsidRPr="00634B1A" w:rsidRDefault="004F76B8"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7.2</w:t>
      </w:r>
      <w:r w:rsidR="00634B1A" w:rsidRPr="00634B1A">
        <w:rPr>
          <w:rFonts w:asciiTheme="minorHAnsi" w:hAnsiTheme="minorHAnsi" w:cstheme="minorHAnsi"/>
          <w:bCs/>
        </w:rPr>
        <w:tab/>
      </w:r>
      <w:r w:rsidRPr="00634B1A">
        <w:t>Informe del Grupo de Trabajo Administrativo</w:t>
      </w:r>
    </w:p>
    <w:p w14:paraId="028EA96D" w14:textId="77777777" w:rsidR="004F76B8" w:rsidRPr="00634B1A" w:rsidRDefault="004F76B8" w:rsidP="00EB25D7">
      <w:pPr>
        <w:spacing w:after="0" w:line="240" w:lineRule="auto"/>
        <w:ind w:left="567" w:hanging="567"/>
        <w:contextualSpacing/>
        <w:rPr>
          <w:rFonts w:asciiTheme="minorHAnsi" w:hAnsiTheme="minorHAnsi" w:cstheme="minorHAnsi"/>
          <w:bCs/>
        </w:rPr>
      </w:pPr>
    </w:p>
    <w:p w14:paraId="0F3E19B7" w14:textId="4761C00F" w:rsidR="00102114" w:rsidRPr="00634B1A" w:rsidRDefault="00102114"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6.</w:t>
      </w:r>
      <w:r w:rsidR="00634B1A" w:rsidRPr="00634B1A">
        <w:rPr>
          <w:rFonts w:asciiTheme="minorHAnsi" w:hAnsiTheme="minorHAnsi" w:cstheme="minorHAnsi"/>
          <w:bCs/>
        </w:rPr>
        <w:tab/>
      </w:r>
      <w:r w:rsidRPr="00634B1A">
        <w:rPr>
          <w:rFonts w:asciiTheme="minorHAnsi" w:hAnsiTheme="minorHAnsi"/>
        </w:rPr>
        <w:t>Informe de la Secretaria General</w:t>
      </w:r>
    </w:p>
    <w:p w14:paraId="2DDF55EB" w14:textId="77777777" w:rsidR="00717C47" w:rsidRPr="00634B1A" w:rsidRDefault="00717C47" w:rsidP="00EB25D7">
      <w:pPr>
        <w:spacing w:after="0" w:line="240" w:lineRule="auto"/>
        <w:ind w:left="567" w:hanging="567"/>
        <w:contextualSpacing/>
        <w:rPr>
          <w:rFonts w:asciiTheme="minorHAnsi" w:hAnsiTheme="minorHAnsi" w:cstheme="minorHAnsi"/>
          <w:bCs/>
          <w:i/>
          <w:iCs/>
        </w:rPr>
      </w:pPr>
    </w:p>
    <w:p w14:paraId="6BEFD7D5" w14:textId="77777777" w:rsidR="00717C47" w:rsidRPr="00634B1A" w:rsidRDefault="00717C47" w:rsidP="00EB25D7">
      <w:pPr>
        <w:spacing w:after="0" w:line="240" w:lineRule="auto"/>
        <w:contextualSpacing/>
        <w:rPr>
          <w:rFonts w:asciiTheme="minorHAnsi" w:hAnsiTheme="minorHAnsi" w:cstheme="minorHAnsi"/>
          <w:i/>
          <w:iCs/>
        </w:rPr>
      </w:pPr>
      <w:r w:rsidRPr="00634B1A">
        <w:rPr>
          <w:i/>
          <w:iCs/>
        </w:rPr>
        <w:t xml:space="preserve">La Secretaria General presentará su informe destacando el trabajo de la Secretaría para los períodos de abril de 2019 a febrero de 2022. </w:t>
      </w:r>
    </w:p>
    <w:p w14:paraId="6B3800CF" w14:textId="77777777" w:rsidR="00102114" w:rsidRPr="00634B1A" w:rsidRDefault="00102114" w:rsidP="00EB25D7">
      <w:pPr>
        <w:spacing w:after="0" w:line="240" w:lineRule="auto"/>
        <w:ind w:left="567" w:hanging="567"/>
        <w:contextualSpacing/>
        <w:rPr>
          <w:rFonts w:asciiTheme="minorHAnsi" w:hAnsiTheme="minorHAnsi" w:cstheme="minorHAnsi"/>
          <w:i/>
          <w:iCs/>
        </w:rPr>
      </w:pPr>
    </w:p>
    <w:p w14:paraId="653C252C" w14:textId="3A999CAA" w:rsidR="001725D0" w:rsidRPr="00634B1A" w:rsidRDefault="001725D0" w:rsidP="00EB25D7">
      <w:pPr>
        <w:keepNext/>
        <w:spacing w:after="0" w:line="240" w:lineRule="auto"/>
        <w:ind w:left="425" w:hanging="425"/>
        <w:contextualSpacing/>
        <w:rPr>
          <w:rFonts w:asciiTheme="minorHAnsi" w:hAnsiTheme="minorHAnsi" w:cstheme="minorHAnsi"/>
          <w:b/>
          <w:bCs/>
        </w:rPr>
      </w:pPr>
      <w:r w:rsidRPr="00634B1A">
        <w:rPr>
          <w:rFonts w:asciiTheme="minorHAnsi" w:hAnsiTheme="minorHAnsi"/>
          <w:b/>
          <w:bCs/>
        </w:rPr>
        <w:lastRenderedPageBreak/>
        <w:t>15:00 – 18:00</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08B09F1A" w14:textId="77777777" w:rsidR="0068689F" w:rsidRPr="00634B1A" w:rsidRDefault="0068689F" w:rsidP="00EB25D7">
      <w:pPr>
        <w:autoSpaceDE w:val="0"/>
        <w:autoSpaceDN w:val="0"/>
        <w:adjustRightInd w:val="0"/>
        <w:spacing w:after="0" w:line="240" w:lineRule="auto"/>
        <w:rPr>
          <w:rFonts w:asciiTheme="minorHAnsi" w:hAnsiTheme="minorHAnsi" w:cstheme="minorHAnsi"/>
          <w:i/>
        </w:rPr>
      </w:pPr>
    </w:p>
    <w:p w14:paraId="7AD4588C" w14:textId="77777777" w:rsidR="0068689F" w:rsidRPr="00634B1A" w:rsidRDefault="0068689F" w:rsidP="00EB25D7">
      <w:pPr>
        <w:autoSpaceDE w:val="0"/>
        <w:autoSpaceDN w:val="0"/>
        <w:adjustRightInd w:val="0"/>
        <w:spacing w:after="0" w:line="240" w:lineRule="auto"/>
        <w:rPr>
          <w:rFonts w:asciiTheme="minorHAnsi" w:hAnsiTheme="minorHAnsi" w:cstheme="minorHAnsi"/>
          <w:b/>
          <w:bCs/>
        </w:rPr>
      </w:pPr>
      <w:r w:rsidRPr="00634B1A">
        <w:rPr>
          <w:rFonts w:asciiTheme="minorHAnsi" w:hAnsiTheme="minorHAnsi"/>
          <w:b/>
          <w:bCs/>
        </w:rPr>
        <w:t xml:space="preserve">Proceso de examen de los proyectos de resolución  </w:t>
      </w:r>
    </w:p>
    <w:p w14:paraId="3F55E43A" w14:textId="77777777" w:rsidR="0068689F" w:rsidRPr="00634B1A" w:rsidRDefault="0068689F" w:rsidP="00EB25D7">
      <w:pPr>
        <w:autoSpaceDE w:val="0"/>
        <w:autoSpaceDN w:val="0"/>
        <w:adjustRightInd w:val="0"/>
        <w:spacing w:after="0" w:line="240" w:lineRule="auto"/>
        <w:rPr>
          <w:rFonts w:asciiTheme="minorHAnsi" w:hAnsiTheme="minorHAnsi" w:cstheme="minorHAnsi"/>
          <w:i/>
        </w:rPr>
      </w:pPr>
    </w:p>
    <w:p w14:paraId="5D21582A" w14:textId="3CC06909" w:rsidR="0068689F" w:rsidRPr="00634B1A" w:rsidRDefault="0068689F" w:rsidP="00EB25D7">
      <w:pPr>
        <w:autoSpaceDE w:val="0"/>
        <w:autoSpaceDN w:val="0"/>
        <w:adjustRightInd w:val="0"/>
        <w:spacing w:after="0" w:line="240" w:lineRule="auto"/>
        <w:rPr>
          <w:rFonts w:asciiTheme="minorHAnsi" w:hAnsiTheme="minorHAnsi" w:cstheme="minorHAnsi"/>
          <w:i/>
        </w:rPr>
      </w:pPr>
      <w:r w:rsidRPr="00634B1A">
        <w:rPr>
          <w:rFonts w:asciiTheme="minorHAnsi" w:hAnsiTheme="minorHAnsi"/>
          <w:i/>
        </w:rPr>
        <w:t>El Presidencia explicará el proceso para tratar los proyectos de resolución presentados por las Partes Contratantes y los Grupos de Trabajo y preparados por la Secretaría y el Grupo de Examen Científico y Técnico, de conformidad con el Reglamento (Artículo 34, Propuestas y enmiendas a las propuestas; Artículo 36, Retirada de propuestas o mociones; Artículo 37, Nuevo examen de las propuestas; Artículo 42, Enmienda a una propuesta; Artículo 43, Orden de votación de las enmiendas a una propuesta).</w:t>
      </w:r>
    </w:p>
    <w:p w14:paraId="63402DF4" w14:textId="77777777" w:rsidR="0068689F" w:rsidRPr="00634B1A" w:rsidRDefault="0068689F" w:rsidP="00EB25D7">
      <w:pPr>
        <w:autoSpaceDE w:val="0"/>
        <w:autoSpaceDN w:val="0"/>
        <w:adjustRightInd w:val="0"/>
        <w:spacing w:after="0" w:line="240" w:lineRule="auto"/>
        <w:rPr>
          <w:rFonts w:asciiTheme="minorHAnsi" w:hAnsiTheme="minorHAnsi" w:cstheme="minorHAnsi"/>
          <w:i/>
        </w:rPr>
      </w:pPr>
    </w:p>
    <w:p w14:paraId="302FDCA8" w14:textId="4D4E8B7E" w:rsidR="0068689F" w:rsidRPr="00634B1A" w:rsidRDefault="0068689F" w:rsidP="00EB25D7">
      <w:pPr>
        <w:spacing w:after="0" w:line="240" w:lineRule="auto"/>
        <w:rPr>
          <w:rFonts w:asciiTheme="minorHAnsi" w:hAnsiTheme="minorHAnsi" w:cstheme="minorHAnsi"/>
          <w:i/>
        </w:rPr>
      </w:pPr>
      <w:r w:rsidRPr="00634B1A">
        <w:rPr>
          <w:rFonts w:asciiTheme="minorHAnsi" w:hAnsiTheme="minorHAnsi"/>
          <w:i/>
        </w:rPr>
        <w:t xml:space="preserve">Las intervenciones de las Partes Contratantes sobre las enmiendas a los proyectos de resolución deben ser enviadas a </w:t>
      </w:r>
      <w:hyperlink r:id="rId12" w:history="1">
        <w:r w:rsidRPr="00634B1A">
          <w:rPr>
            <w:rStyle w:val="Hyperlink"/>
            <w:rFonts w:asciiTheme="minorHAnsi" w:hAnsiTheme="minorHAnsi"/>
            <w:i/>
          </w:rPr>
          <w:t>scinterventions@ramsar.org</w:t>
        </w:r>
      </w:hyperlink>
      <w:r w:rsidRPr="00634B1A">
        <w:rPr>
          <w:rStyle w:val="Hyperlink"/>
          <w:rFonts w:asciiTheme="minorHAnsi" w:hAnsiTheme="minorHAnsi"/>
          <w:i/>
        </w:rPr>
        <w:t>.</w:t>
      </w:r>
      <w:r w:rsidRPr="00634B1A">
        <w:rPr>
          <w:rFonts w:asciiTheme="minorHAnsi" w:hAnsiTheme="minorHAnsi"/>
          <w:i/>
        </w:rPr>
        <w:t xml:space="preserve"> </w:t>
      </w:r>
    </w:p>
    <w:p w14:paraId="3730EBE7" w14:textId="77777777" w:rsidR="0068689F" w:rsidRPr="00634B1A" w:rsidRDefault="0068689F" w:rsidP="00EB25D7">
      <w:pPr>
        <w:pStyle w:val="ColorfulList-Accent11"/>
        <w:autoSpaceDE w:val="0"/>
        <w:autoSpaceDN w:val="0"/>
        <w:adjustRightInd w:val="0"/>
        <w:spacing w:after="0" w:line="240" w:lineRule="auto"/>
        <w:ind w:left="0"/>
        <w:rPr>
          <w:rFonts w:asciiTheme="minorHAnsi" w:hAnsiTheme="minorHAnsi" w:cstheme="minorHAnsi"/>
          <w:i/>
        </w:rPr>
      </w:pPr>
    </w:p>
    <w:p w14:paraId="6AD6D2B5" w14:textId="4EA1D56A" w:rsidR="0068689F" w:rsidRPr="00634B1A" w:rsidRDefault="0068689F" w:rsidP="00EB25D7">
      <w:pPr>
        <w:pStyle w:val="ColorfulList-Accent11"/>
        <w:autoSpaceDE w:val="0"/>
        <w:autoSpaceDN w:val="0"/>
        <w:adjustRightInd w:val="0"/>
        <w:spacing w:after="0" w:line="240" w:lineRule="auto"/>
        <w:ind w:left="0"/>
        <w:rPr>
          <w:rFonts w:cs="Calibri"/>
          <w:i/>
        </w:rPr>
      </w:pPr>
      <w:r w:rsidRPr="00634B1A">
        <w:rPr>
          <w:i/>
        </w:rPr>
        <w:t xml:space="preserve">Las propuestas hechas por observadores (Partes no contratantes) se podrán someter a votación solamente si una de las Partes Contratantes las patrocina (artículo 7.5). </w:t>
      </w:r>
    </w:p>
    <w:p w14:paraId="4E5E6922" w14:textId="77777777" w:rsidR="0068689F" w:rsidRPr="00634B1A" w:rsidRDefault="0068689F" w:rsidP="00EB25D7">
      <w:pPr>
        <w:autoSpaceDE w:val="0"/>
        <w:autoSpaceDN w:val="0"/>
        <w:adjustRightInd w:val="0"/>
        <w:spacing w:after="0" w:line="240" w:lineRule="auto"/>
        <w:rPr>
          <w:rFonts w:asciiTheme="minorHAnsi" w:hAnsiTheme="minorHAnsi" w:cstheme="minorHAnsi"/>
          <w:i/>
        </w:rPr>
      </w:pPr>
    </w:p>
    <w:p w14:paraId="4F6AFFE5" w14:textId="7F993575" w:rsidR="00C82888" w:rsidRDefault="00102114" w:rsidP="00EB25D7">
      <w:pPr>
        <w:spacing w:after="0" w:line="240" w:lineRule="auto"/>
        <w:ind w:left="567" w:hanging="567"/>
        <w:contextualSpacing/>
      </w:pPr>
      <w:r w:rsidRPr="00634B1A">
        <w:rPr>
          <w:rFonts w:asciiTheme="minorHAnsi" w:hAnsiTheme="minorHAnsi"/>
          <w:bCs/>
        </w:rPr>
        <w:t>10.</w:t>
      </w:r>
      <w:r w:rsidR="00634B1A" w:rsidRPr="00634B1A">
        <w:rPr>
          <w:rFonts w:asciiTheme="minorHAnsi" w:hAnsiTheme="minorHAnsi" w:cstheme="minorHAnsi"/>
          <w:bCs/>
        </w:rPr>
        <w:tab/>
      </w:r>
      <w:r w:rsidR="00D73BCE" w:rsidRPr="00634B1A">
        <w:t xml:space="preserve">Informe del Grupo de trabajo sobre el examen del Plan Estratégico * </w:t>
      </w:r>
      <w:r w:rsidR="003D207E" w:rsidRPr="00634B1A">
        <w:rPr>
          <w:rStyle w:val="FootnoteReference"/>
        </w:rPr>
        <w:footnoteReference w:id="2"/>
      </w:r>
    </w:p>
    <w:p w14:paraId="33A4C776" w14:textId="68DC3292" w:rsidR="00414F63" w:rsidRDefault="00414F63" w:rsidP="00EB25D7">
      <w:pPr>
        <w:spacing w:after="0" w:line="240" w:lineRule="auto"/>
        <w:ind w:left="567" w:hanging="567"/>
        <w:contextualSpacing/>
      </w:pPr>
    </w:p>
    <w:p w14:paraId="1D091044" w14:textId="77777777" w:rsidR="00414F63" w:rsidRPr="00634B1A" w:rsidRDefault="00414F63" w:rsidP="00414F63">
      <w:pPr>
        <w:spacing w:after="0" w:line="240" w:lineRule="auto"/>
        <w:ind w:left="567" w:hanging="567"/>
        <w:contextualSpacing/>
        <w:rPr>
          <w:rFonts w:asciiTheme="minorHAnsi" w:hAnsiTheme="minorHAnsi" w:cstheme="minorHAnsi"/>
          <w:bCs/>
        </w:rPr>
      </w:pPr>
      <w:r w:rsidRPr="00634B1A">
        <w:rPr>
          <w:rFonts w:asciiTheme="minorHAnsi" w:hAnsiTheme="minorHAnsi"/>
        </w:rPr>
        <w:t>11.</w:t>
      </w:r>
      <w:r w:rsidRPr="00634B1A">
        <w:rPr>
          <w:rFonts w:asciiTheme="minorHAnsi" w:hAnsiTheme="minorHAnsi" w:cstheme="minorHAnsi"/>
          <w:bCs/>
        </w:rPr>
        <w:tab/>
      </w:r>
      <w:r w:rsidRPr="00634B1A">
        <w:rPr>
          <w:rFonts w:asciiTheme="minorHAnsi" w:hAnsiTheme="minorHAnsi"/>
        </w:rPr>
        <w:t>Informe del Grupo de Trabajo sobre la Eficacia *</w:t>
      </w:r>
      <w:r w:rsidRPr="00634B1A">
        <w:rPr>
          <w:rFonts w:ascii="Verdana" w:hAnsi="Verdana"/>
          <w:color w:val="363A2F"/>
          <w:sz w:val="21"/>
          <w:szCs w:val="21"/>
          <w:shd w:val="clear" w:color="auto" w:fill="FAFAFA"/>
        </w:rPr>
        <w:t> </w:t>
      </w:r>
    </w:p>
    <w:p w14:paraId="7FC1CFF9" w14:textId="77777777" w:rsidR="00414F63" w:rsidRPr="00634B1A" w:rsidRDefault="00414F63" w:rsidP="00414F63">
      <w:pPr>
        <w:spacing w:after="0" w:line="240" w:lineRule="auto"/>
        <w:ind w:left="567" w:hanging="567"/>
        <w:contextualSpacing/>
        <w:rPr>
          <w:rFonts w:asciiTheme="minorHAnsi" w:eastAsiaTheme="minorHAnsi" w:hAnsiTheme="minorHAnsi" w:cstheme="minorHAnsi"/>
          <w:color w:val="000000"/>
        </w:rPr>
      </w:pPr>
    </w:p>
    <w:p w14:paraId="49548A67" w14:textId="77777777" w:rsidR="00414F63" w:rsidRPr="00634B1A" w:rsidRDefault="00414F63" w:rsidP="00414F63">
      <w:pPr>
        <w:spacing w:after="0" w:line="240" w:lineRule="auto"/>
        <w:contextualSpacing/>
        <w:rPr>
          <w:rFonts w:asciiTheme="minorHAnsi" w:hAnsiTheme="minorHAnsi" w:cstheme="minorHAnsi"/>
          <w:i/>
          <w:iCs/>
        </w:rPr>
      </w:pPr>
      <w:r w:rsidRPr="00634B1A">
        <w:rPr>
          <w:rFonts w:asciiTheme="minorHAnsi" w:hAnsiTheme="minorHAnsi"/>
          <w:i/>
          <w:iCs/>
        </w:rPr>
        <w:t>El Presidencia del Grupo de Trabajo sobre la Eficacia informará sobre su labor desde la COP13 y presentará su proyecto de resolución para mejorar la eficacia de la gobernanza de la Convención. Cabe señalar que el contenido del proyecto de resolución también puede ser pertinente para partes de otros proyectos de resolución.</w:t>
      </w:r>
    </w:p>
    <w:p w14:paraId="628D029F" w14:textId="77777777" w:rsidR="00414F63" w:rsidRPr="00634B1A" w:rsidRDefault="00414F63" w:rsidP="00EB25D7">
      <w:pPr>
        <w:spacing w:after="0" w:line="240" w:lineRule="auto"/>
        <w:ind w:left="567" w:hanging="567"/>
        <w:contextualSpacing/>
        <w:rPr>
          <w:rFonts w:asciiTheme="minorHAnsi" w:hAnsiTheme="minorHAnsi" w:cstheme="minorHAnsi"/>
        </w:rPr>
      </w:pPr>
    </w:p>
    <w:p w14:paraId="3C0B1065" w14:textId="6F2A8E3B" w:rsidR="00500A54" w:rsidRPr="00634B1A" w:rsidRDefault="00500A54"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21.</w:t>
      </w:r>
      <w:r w:rsidR="00634B1A" w:rsidRPr="00634B1A">
        <w:rPr>
          <w:rFonts w:asciiTheme="minorHAnsi" w:hAnsiTheme="minorHAnsi" w:cstheme="minorHAnsi"/>
          <w:bCs/>
        </w:rPr>
        <w:tab/>
      </w:r>
      <w:r w:rsidRPr="00634B1A">
        <w:rPr>
          <w:rFonts w:asciiTheme="minorHAnsi" w:hAnsiTheme="minorHAnsi"/>
          <w:bCs/>
        </w:rPr>
        <w:t>Iniciativas Regionales de Ramsar</w:t>
      </w:r>
    </w:p>
    <w:p w14:paraId="004121AA" w14:textId="77777777" w:rsidR="00500A54" w:rsidRPr="00634B1A" w:rsidRDefault="00500A54" w:rsidP="00EB25D7">
      <w:pPr>
        <w:spacing w:after="0" w:line="240" w:lineRule="auto"/>
        <w:ind w:left="567" w:hanging="567"/>
        <w:contextualSpacing/>
        <w:rPr>
          <w:rFonts w:asciiTheme="minorHAnsi" w:hAnsiTheme="minorHAnsi" w:cstheme="minorHAnsi"/>
          <w:bCs/>
        </w:rPr>
      </w:pPr>
    </w:p>
    <w:p w14:paraId="0F80CD22" w14:textId="52FC1208" w:rsidR="00FB73AB" w:rsidRPr="00634B1A" w:rsidRDefault="00DB0359" w:rsidP="00EB25D7">
      <w:pPr>
        <w:spacing w:after="0" w:line="240" w:lineRule="auto"/>
        <w:ind w:left="1134" w:hanging="567"/>
        <w:contextualSpacing/>
        <w:rPr>
          <w:rFonts w:asciiTheme="minorHAnsi" w:hAnsiTheme="minorHAnsi" w:cstheme="minorHAnsi"/>
        </w:rPr>
      </w:pPr>
      <w:r w:rsidRPr="00634B1A">
        <w:rPr>
          <w:rFonts w:asciiTheme="minorHAnsi" w:hAnsiTheme="minorHAnsi"/>
        </w:rPr>
        <w:t>21.2</w:t>
      </w:r>
      <w:r w:rsidR="00634B1A" w:rsidRPr="00634B1A">
        <w:rPr>
          <w:rFonts w:asciiTheme="minorHAnsi" w:hAnsiTheme="minorHAnsi" w:cstheme="minorHAnsi"/>
        </w:rPr>
        <w:tab/>
      </w:r>
      <w:r w:rsidR="00FB73AB" w:rsidRPr="00634B1A">
        <w:rPr>
          <w:rFonts w:asciiTheme="minorHAnsi" w:hAnsiTheme="minorHAnsi"/>
        </w:rPr>
        <w:t xml:space="preserve">Informe de la Secretaría sobre las Iniciativas Regionales de Ramsar </w:t>
      </w:r>
    </w:p>
    <w:p w14:paraId="07872F7A" w14:textId="77777777" w:rsidR="00822470" w:rsidRPr="00634B1A" w:rsidRDefault="00822470" w:rsidP="00EB25D7">
      <w:pPr>
        <w:spacing w:after="0" w:line="240" w:lineRule="auto"/>
        <w:contextualSpacing/>
        <w:rPr>
          <w:rFonts w:asciiTheme="minorHAnsi" w:hAnsiTheme="minorHAnsi" w:cstheme="minorHAnsi"/>
        </w:rPr>
      </w:pPr>
    </w:p>
    <w:p w14:paraId="683519BC" w14:textId="0249683E" w:rsidR="009436E0" w:rsidRPr="00634B1A" w:rsidRDefault="009436E0" w:rsidP="00EB25D7">
      <w:pPr>
        <w:spacing w:after="0" w:line="240" w:lineRule="auto"/>
        <w:contextualSpacing/>
        <w:rPr>
          <w:rFonts w:asciiTheme="minorHAnsi" w:hAnsiTheme="minorHAnsi" w:cstheme="minorHAnsi"/>
          <w:i/>
          <w:iCs/>
        </w:rPr>
      </w:pPr>
      <w:r w:rsidRPr="00634B1A">
        <w:rPr>
          <w:rFonts w:asciiTheme="minorHAnsi" w:hAnsiTheme="minorHAnsi"/>
          <w:i/>
          <w:iCs/>
        </w:rPr>
        <w:t>La Secretaría presentará su informe sobre las Iniciativas Regionales de Ramsar (IRR) que figura en el documento SC59/2022 Doc.21.2, incluyendo: una propuesta de nuevo formato para los informes sobre las IRR; una propuesta de nueva IRR en África meridional; y una revisión de las resoluciones y decisiones pertinentes.</w:t>
      </w:r>
    </w:p>
    <w:p w14:paraId="582926E6" w14:textId="77777777" w:rsidR="00FB73AB" w:rsidRPr="00634B1A" w:rsidRDefault="00FB73AB" w:rsidP="00EB25D7">
      <w:pPr>
        <w:spacing w:after="0" w:line="240" w:lineRule="auto"/>
        <w:ind w:left="1134" w:hanging="567"/>
        <w:contextualSpacing/>
        <w:rPr>
          <w:rFonts w:asciiTheme="minorHAnsi" w:hAnsiTheme="minorHAnsi" w:cstheme="minorHAnsi"/>
        </w:rPr>
      </w:pPr>
    </w:p>
    <w:p w14:paraId="5B4A4E0B" w14:textId="33EC92CF" w:rsidR="00FB73AB" w:rsidRPr="00634B1A" w:rsidRDefault="00FB73AB" w:rsidP="00EB25D7">
      <w:pPr>
        <w:spacing w:after="0" w:line="240" w:lineRule="auto"/>
        <w:ind w:left="1134" w:hanging="567"/>
        <w:contextualSpacing/>
        <w:rPr>
          <w:rFonts w:asciiTheme="minorHAnsi" w:hAnsiTheme="minorHAnsi" w:cstheme="minorHAnsi"/>
        </w:rPr>
      </w:pPr>
      <w:r w:rsidRPr="00634B1A">
        <w:rPr>
          <w:rFonts w:asciiTheme="minorHAnsi" w:hAnsiTheme="minorHAnsi"/>
        </w:rPr>
        <w:t>21.1</w:t>
      </w:r>
      <w:r w:rsidR="00634B1A" w:rsidRPr="00634B1A">
        <w:rPr>
          <w:rFonts w:asciiTheme="minorHAnsi" w:hAnsiTheme="minorHAnsi" w:cstheme="minorHAnsi"/>
        </w:rPr>
        <w:tab/>
      </w:r>
      <w:r w:rsidRPr="00634B1A">
        <w:rPr>
          <w:rFonts w:asciiTheme="minorHAnsi" w:hAnsiTheme="minorHAnsi"/>
        </w:rPr>
        <w:t>Proyecto de resolución sobre las Iniciativas Regionales de Ramsar 2022-2024 *</w:t>
      </w:r>
    </w:p>
    <w:p w14:paraId="766FA32F" w14:textId="77777777" w:rsidR="00822470" w:rsidRPr="00634B1A" w:rsidRDefault="00822470" w:rsidP="00EB25D7">
      <w:pPr>
        <w:spacing w:after="0" w:line="240" w:lineRule="auto"/>
        <w:contextualSpacing/>
        <w:rPr>
          <w:rFonts w:asciiTheme="minorHAnsi" w:hAnsiTheme="minorHAnsi" w:cstheme="minorHAnsi"/>
        </w:rPr>
      </w:pPr>
    </w:p>
    <w:p w14:paraId="33D44B1E" w14:textId="77777777" w:rsidR="00E97F1F" w:rsidRPr="00634B1A" w:rsidRDefault="00822470" w:rsidP="00EB25D7">
      <w:pPr>
        <w:spacing w:after="0" w:line="240" w:lineRule="auto"/>
        <w:contextualSpacing/>
        <w:rPr>
          <w:rFonts w:asciiTheme="minorHAnsi" w:hAnsiTheme="minorHAnsi" w:cstheme="minorHAnsi"/>
          <w:i/>
        </w:rPr>
      </w:pPr>
      <w:r w:rsidRPr="00634B1A">
        <w:rPr>
          <w:rFonts w:asciiTheme="minorHAnsi" w:hAnsiTheme="minorHAnsi"/>
          <w:i/>
        </w:rPr>
        <w:t>El Presidencia del Grupo de Trabajo sobre las Iniciativas Regionales de Ramsar presentará el informe sobre su labor y un proyecto de resolución sobre las IRR para el período 2022-2024.</w:t>
      </w:r>
    </w:p>
    <w:p w14:paraId="7252A047" w14:textId="77777777" w:rsidR="00DE4927" w:rsidRPr="00634B1A" w:rsidRDefault="00DE4927" w:rsidP="00EB25D7">
      <w:pPr>
        <w:spacing w:after="0" w:line="240" w:lineRule="auto"/>
        <w:ind w:left="1134" w:hanging="567"/>
        <w:contextualSpacing/>
        <w:rPr>
          <w:rFonts w:asciiTheme="minorHAnsi" w:hAnsiTheme="minorHAnsi" w:cstheme="minorHAnsi"/>
        </w:rPr>
      </w:pPr>
    </w:p>
    <w:p w14:paraId="4CA0DAC8" w14:textId="58394F73" w:rsidR="00DE4927" w:rsidRPr="00634B1A" w:rsidRDefault="00DE4927" w:rsidP="00EB25D7">
      <w:pPr>
        <w:spacing w:after="0" w:line="240" w:lineRule="auto"/>
        <w:ind w:left="1134" w:hanging="567"/>
        <w:contextualSpacing/>
        <w:rPr>
          <w:rFonts w:asciiTheme="minorHAnsi" w:hAnsiTheme="minorHAnsi"/>
        </w:rPr>
      </w:pPr>
      <w:r w:rsidRPr="00634B1A">
        <w:rPr>
          <w:rFonts w:asciiTheme="minorHAnsi" w:hAnsiTheme="minorHAnsi"/>
        </w:rPr>
        <w:t>24.9</w:t>
      </w:r>
      <w:r w:rsidR="00634B1A" w:rsidRPr="00634B1A">
        <w:rPr>
          <w:rFonts w:asciiTheme="minorHAnsi" w:hAnsiTheme="minorHAnsi" w:cstheme="minorHAnsi"/>
        </w:rPr>
        <w:tab/>
      </w:r>
      <w:r w:rsidRPr="00634B1A">
        <w:rPr>
          <w:rFonts w:asciiTheme="minorHAnsi" w:hAnsiTheme="minorHAnsi"/>
        </w:rPr>
        <w:t>Proyecto de resolución propuesto sobre las Iniciativas Regionales de Ramsar – cuestiones básicas (Presentado por Suecia) *</w:t>
      </w:r>
    </w:p>
    <w:p w14:paraId="151260CF" w14:textId="77777777" w:rsidR="00DE4927" w:rsidRPr="00634B1A" w:rsidRDefault="00DE4927" w:rsidP="00EB25D7">
      <w:pPr>
        <w:spacing w:after="0" w:line="240" w:lineRule="auto"/>
        <w:ind w:left="1134" w:hanging="567"/>
        <w:contextualSpacing/>
        <w:rPr>
          <w:rFonts w:asciiTheme="minorHAnsi" w:hAnsiTheme="minorHAnsi" w:cstheme="minorHAnsi"/>
        </w:rPr>
      </w:pPr>
    </w:p>
    <w:p w14:paraId="51F5FBE1" w14:textId="7334338A" w:rsidR="00DE4927" w:rsidRPr="00634B1A" w:rsidRDefault="00DE4927" w:rsidP="00EB25D7">
      <w:pPr>
        <w:spacing w:after="0" w:line="240" w:lineRule="auto"/>
        <w:ind w:left="1134" w:hanging="567"/>
        <w:contextualSpacing/>
        <w:rPr>
          <w:rFonts w:asciiTheme="minorHAnsi" w:hAnsiTheme="minorHAnsi"/>
        </w:rPr>
      </w:pPr>
      <w:r w:rsidRPr="00634B1A">
        <w:rPr>
          <w:rFonts w:asciiTheme="minorHAnsi" w:hAnsiTheme="minorHAnsi"/>
        </w:rPr>
        <w:t>24.10</w:t>
      </w:r>
      <w:r w:rsidR="00634B1A" w:rsidRPr="00634B1A">
        <w:rPr>
          <w:rFonts w:asciiTheme="minorHAnsi" w:hAnsiTheme="minorHAnsi" w:cstheme="minorHAnsi"/>
        </w:rPr>
        <w:tab/>
      </w:r>
      <w:r w:rsidRPr="00634B1A">
        <w:rPr>
          <w:rFonts w:asciiTheme="minorHAnsi" w:hAnsiTheme="minorHAnsi"/>
        </w:rPr>
        <w:t>Proyecto de resolución propuesto sobre las Iniciativas Regionales de Ramsar – COP14-COP15 (Presentado por Suecia) *</w:t>
      </w:r>
    </w:p>
    <w:p w14:paraId="328F2311" w14:textId="77777777" w:rsidR="00DE4927" w:rsidRPr="00634B1A" w:rsidRDefault="00DE4927" w:rsidP="00EB25D7">
      <w:pPr>
        <w:spacing w:after="0" w:line="240" w:lineRule="auto"/>
        <w:ind w:left="1134" w:hanging="567"/>
        <w:contextualSpacing/>
        <w:rPr>
          <w:rFonts w:asciiTheme="minorHAnsi" w:hAnsiTheme="minorHAnsi" w:cstheme="minorHAnsi"/>
        </w:rPr>
      </w:pPr>
    </w:p>
    <w:p w14:paraId="64CCBCAE" w14:textId="7F76E54D" w:rsidR="00DE4927" w:rsidRPr="00634B1A" w:rsidRDefault="00DE4927" w:rsidP="00EB25D7">
      <w:pPr>
        <w:spacing w:after="0" w:line="240" w:lineRule="auto"/>
        <w:ind w:left="1134" w:hanging="567"/>
        <w:contextualSpacing/>
        <w:rPr>
          <w:rFonts w:asciiTheme="minorHAnsi" w:hAnsiTheme="minorHAnsi" w:cstheme="minorHAnsi"/>
          <w:color w:val="363A2F"/>
          <w:shd w:val="clear" w:color="auto" w:fill="FAFAFA"/>
        </w:rPr>
      </w:pPr>
      <w:r w:rsidRPr="00634B1A">
        <w:rPr>
          <w:rFonts w:asciiTheme="minorHAnsi" w:hAnsiTheme="minorHAnsi"/>
        </w:rPr>
        <w:t>24.11</w:t>
      </w:r>
      <w:r w:rsidR="00634B1A" w:rsidRPr="00634B1A">
        <w:rPr>
          <w:rFonts w:asciiTheme="minorHAnsi" w:hAnsiTheme="minorHAnsi" w:cstheme="minorHAnsi"/>
        </w:rPr>
        <w:tab/>
      </w:r>
      <w:r w:rsidRPr="00634B1A">
        <w:rPr>
          <w:rFonts w:asciiTheme="minorHAnsi" w:hAnsiTheme="minorHAnsi"/>
          <w:color w:val="363A2F"/>
          <w:shd w:val="clear" w:color="auto" w:fill="FAFAFA"/>
        </w:rPr>
        <w:t>Proyecto de resolución propuesto sobre las Iniciativas Regionales de Ramsar – gestión de las decisiones antiguas (Presentado por Suecia) *</w:t>
      </w:r>
    </w:p>
    <w:p w14:paraId="319EDB2F" w14:textId="77777777" w:rsidR="001D179C" w:rsidRPr="00634B1A" w:rsidRDefault="001D179C" w:rsidP="00EB25D7">
      <w:pPr>
        <w:spacing w:after="0" w:line="240" w:lineRule="auto"/>
        <w:ind w:left="1134" w:hanging="567"/>
        <w:contextualSpacing/>
        <w:rPr>
          <w:rFonts w:asciiTheme="minorHAnsi" w:hAnsiTheme="minorHAnsi" w:cstheme="minorHAnsi"/>
          <w:color w:val="363A2F"/>
          <w:shd w:val="clear" w:color="auto" w:fill="FAFAFA"/>
        </w:rPr>
      </w:pPr>
    </w:p>
    <w:p w14:paraId="364B5E09" w14:textId="77777777" w:rsidR="001D179C" w:rsidRPr="00634B1A" w:rsidRDefault="001D179C" w:rsidP="00EB25D7">
      <w:pPr>
        <w:spacing w:after="0" w:line="240" w:lineRule="auto"/>
        <w:contextualSpacing/>
        <w:rPr>
          <w:rFonts w:asciiTheme="minorHAnsi" w:hAnsiTheme="minorHAnsi" w:cstheme="minorHAnsi"/>
          <w:i/>
          <w:iCs/>
          <w:color w:val="363A2F"/>
          <w:shd w:val="clear" w:color="auto" w:fill="FAFAFA"/>
        </w:rPr>
      </w:pPr>
      <w:r w:rsidRPr="00634B1A">
        <w:rPr>
          <w:rFonts w:asciiTheme="minorHAnsi" w:hAnsiTheme="minorHAnsi"/>
          <w:i/>
          <w:iCs/>
        </w:rPr>
        <w:lastRenderedPageBreak/>
        <w:t>Suecia presentará sus tres proyectos de resolución relativos a las IRR.</w:t>
      </w:r>
      <w:r w:rsidRPr="00634B1A">
        <w:rPr>
          <w:rFonts w:asciiTheme="minorHAnsi" w:hAnsiTheme="minorHAnsi"/>
          <w:i/>
          <w:iCs/>
          <w:color w:val="363A2F"/>
        </w:rPr>
        <w:t xml:space="preserve"> Se propone que el Comité Permanente los examine junto con los documentos del punto 21 del orden del día para garantizar que el debate sobre las IRR se realice de manera armonizada.</w:t>
      </w:r>
    </w:p>
    <w:p w14:paraId="04634F72" w14:textId="77777777" w:rsidR="00F75C58" w:rsidRPr="00634B1A" w:rsidRDefault="00F75C58" w:rsidP="00EB25D7">
      <w:pPr>
        <w:spacing w:after="0" w:line="240" w:lineRule="auto"/>
        <w:ind w:left="567" w:hanging="567"/>
        <w:contextualSpacing/>
        <w:rPr>
          <w:rFonts w:asciiTheme="minorHAnsi" w:hAnsiTheme="minorHAnsi" w:cstheme="minorHAnsi"/>
        </w:rPr>
      </w:pPr>
    </w:p>
    <w:p w14:paraId="1D6F462A" w14:textId="4C942E4D" w:rsidR="00F75C58" w:rsidRPr="00634B1A" w:rsidRDefault="009530D1" w:rsidP="00EB25D7">
      <w:pPr>
        <w:spacing w:after="0" w:line="240" w:lineRule="auto"/>
        <w:ind w:left="567" w:hanging="567"/>
        <w:contextualSpacing/>
        <w:rPr>
          <w:rFonts w:asciiTheme="minorHAnsi" w:hAnsiTheme="minorHAnsi" w:cstheme="minorHAnsi"/>
        </w:rPr>
      </w:pPr>
      <w:r w:rsidRPr="00634B1A">
        <w:rPr>
          <w:rFonts w:asciiTheme="minorHAnsi" w:hAnsiTheme="minorHAnsi"/>
        </w:rPr>
        <w:t>24.</w:t>
      </w:r>
      <w:r w:rsidR="00634B1A" w:rsidRPr="00634B1A">
        <w:rPr>
          <w:rFonts w:asciiTheme="minorHAnsi" w:hAnsiTheme="minorHAnsi"/>
        </w:rPr>
        <w:tab/>
      </w:r>
      <w:r w:rsidRPr="00634B1A">
        <w:rPr>
          <w:rFonts w:asciiTheme="minorHAnsi" w:hAnsiTheme="minorHAnsi"/>
        </w:rPr>
        <w:t>Proyectos de resolución presentados por Partes Contratantes *</w:t>
      </w:r>
    </w:p>
    <w:p w14:paraId="1707D3F7" w14:textId="77777777" w:rsidR="00F75C58" w:rsidRPr="00634B1A" w:rsidRDefault="00F75C58" w:rsidP="00EB25D7">
      <w:pPr>
        <w:spacing w:after="0" w:line="240" w:lineRule="auto"/>
        <w:ind w:left="567" w:hanging="567"/>
        <w:contextualSpacing/>
        <w:rPr>
          <w:rFonts w:asciiTheme="minorHAnsi" w:hAnsiTheme="minorHAnsi" w:cstheme="minorHAnsi"/>
        </w:rPr>
      </w:pPr>
    </w:p>
    <w:p w14:paraId="50E382C3" w14:textId="69923789" w:rsidR="00F75C58" w:rsidRPr="00634B1A" w:rsidRDefault="00336A6C" w:rsidP="00EB25D7">
      <w:pPr>
        <w:spacing w:after="0" w:line="240" w:lineRule="auto"/>
        <w:ind w:left="1134" w:hanging="567"/>
        <w:contextualSpacing/>
        <w:rPr>
          <w:rFonts w:asciiTheme="minorHAnsi" w:hAnsiTheme="minorHAnsi" w:cstheme="minorHAnsi"/>
        </w:rPr>
      </w:pPr>
      <w:r w:rsidRPr="00634B1A">
        <w:rPr>
          <w:rFonts w:asciiTheme="minorHAnsi" w:hAnsiTheme="minorHAnsi"/>
        </w:rPr>
        <w:t>24.3</w:t>
      </w:r>
      <w:r w:rsidR="00634B1A" w:rsidRPr="00634B1A">
        <w:rPr>
          <w:rFonts w:asciiTheme="minorHAnsi" w:hAnsiTheme="minorHAnsi" w:cstheme="minorHAnsi"/>
        </w:rPr>
        <w:tab/>
      </w:r>
      <w:r w:rsidR="00596BB9" w:rsidRPr="00634B1A">
        <w:rPr>
          <w:rFonts w:asciiTheme="minorHAnsi" w:hAnsiTheme="minorHAnsi"/>
        </w:rPr>
        <w:t>Proyecto de resolución sobre creación de indicadores jurídicos para medir la eficacia de la Convención de Ramsar (Presentado por Burkina Faso)</w:t>
      </w:r>
    </w:p>
    <w:p w14:paraId="28BDCBF5" w14:textId="77777777" w:rsidR="002166FF" w:rsidRPr="00634B1A" w:rsidRDefault="002166FF" w:rsidP="00EB25D7">
      <w:pPr>
        <w:spacing w:after="0" w:line="240" w:lineRule="auto"/>
        <w:ind w:left="1134" w:hanging="567"/>
        <w:contextualSpacing/>
        <w:rPr>
          <w:rFonts w:asciiTheme="minorHAnsi" w:hAnsiTheme="minorHAnsi" w:cstheme="minorHAnsi"/>
        </w:rPr>
      </w:pPr>
    </w:p>
    <w:p w14:paraId="431C53F2" w14:textId="4C574438" w:rsidR="008E61FF" w:rsidRPr="00634B1A" w:rsidRDefault="00935EE7" w:rsidP="00EB25D7">
      <w:pPr>
        <w:spacing w:after="0" w:line="240" w:lineRule="auto"/>
        <w:ind w:left="1134" w:hanging="567"/>
        <w:contextualSpacing/>
        <w:rPr>
          <w:rFonts w:asciiTheme="minorHAnsi" w:hAnsiTheme="minorHAnsi"/>
        </w:rPr>
      </w:pPr>
      <w:r w:rsidRPr="00634B1A">
        <w:rPr>
          <w:rFonts w:asciiTheme="minorHAnsi" w:hAnsiTheme="minorHAnsi"/>
        </w:rPr>
        <w:t>24.17</w:t>
      </w:r>
      <w:r w:rsidR="00634B1A" w:rsidRPr="00634B1A">
        <w:rPr>
          <w:rFonts w:asciiTheme="minorHAnsi" w:hAnsiTheme="minorHAnsi" w:cstheme="minorHAnsi"/>
        </w:rPr>
        <w:tab/>
      </w:r>
      <w:r w:rsidRPr="00634B1A">
        <w:rPr>
          <w:rFonts w:asciiTheme="minorHAnsi" w:hAnsiTheme="minorHAnsi"/>
        </w:rPr>
        <w:t>Proyecto de resolución sobre Elaboración y negociación preliminar de documentos en línea (Presentado por Suecia)</w:t>
      </w:r>
    </w:p>
    <w:p w14:paraId="6804A80E" w14:textId="77777777" w:rsidR="00935EE7" w:rsidRPr="00634B1A" w:rsidRDefault="00935EE7" w:rsidP="00EB25D7">
      <w:pPr>
        <w:spacing w:after="0" w:line="240" w:lineRule="auto"/>
        <w:ind w:left="1134" w:hanging="567"/>
        <w:contextualSpacing/>
        <w:rPr>
          <w:rFonts w:asciiTheme="minorHAnsi" w:hAnsiTheme="minorHAnsi" w:cstheme="minorHAnsi"/>
        </w:rPr>
      </w:pPr>
    </w:p>
    <w:p w14:paraId="30CD5457" w14:textId="3461339B" w:rsidR="00935EE7" w:rsidRPr="00634B1A" w:rsidRDefault="00935EE7" w:rsidP="00EB25D7">
      <w:pPr>
        <w:spacing w:after="0" w:line="240" w:lineRule="auto"/>
        <w:ind w:left="1134" w:hanging="567"/>
        <w:contextualSpacing/>
        <w:rPr>
          <w:rFonts w:asciiTheme="minorHAnsi" w:hAnsiTheme="minorHAnsi" w:cstheme="minorHAnsi"/>
        </w:rPr>
      </w:pPr>
      <w:r w:rsidRPr="00634B1A">
        <w:rPr>
          <w:rFonts w:asciiTheme="minorHAnsi" w:hAnsiTheme="minorHAnsi"/>
        </w:rPr>
        <w:t>24.18</w:t>
      </w:r>
      <w:r w:rsidR="00634B1A" w:rsidRPr="00634B1A">
        <w:rPr>
          <w:rFonts w:asciiTheme="minorHAnsi" w:hAnsiTheme="minorHAnsi" w:cstheme="minorHAnsi"/>
        </w:rPr>
        <w:tab/>
      </w:r>
      <w:r w:rsidRPr="00634B1A">
        <w:rPr>
          <w:rFonts w:asciiTheme="minorHAnsi" w:hAnsiTheme="minorHAnsi"/>
        </w:rPr>
        <w:t>Proyecto de resolución propuesto - Cómo estructurar, redactar y gestionar los documentos y mensajes de la Convención (Presentado por Suecia)</w:t>
      </w:r>
    </w:p>
    <w:p w14:paraId="1BA1A31E" w14:textId="77777777" w:rsidR="008E61FF" w:rsidRPr="00634B1A" w:rsidRDefault="008E61FF" w:rsidP="00EB25D7">
      <w:pPr>
        <w:spacing w:after="0" w:line="240" w:lineRule="auto"/>
        <w:contextualSpacing/>
        <w:rPr>
          <w:rFonts w:asciiTheme="minorHAnsi" w:hAnsiTheme="minorHAnsi" w:cstheme="minorHAnsi"/>
        </w:rPr>
      </w:pPr>
    </w:p>
    <w:p w14:paraId="22FB6E06" w14:textId="77777777" w:rsidR="00BE03AF" w:rsidRPr="00634B1A" w:rsidRDefault="00BE03AF" w:rsidP="00EB25D7">
      <w:pPr>
        <w:spacing w:after="0" w:line="240" w:lineRule="auto"/>
        <w:contextualSpacing/>
        <w:rPr>
          <w:rFonts w:asciiTheme="minorHAnsi" w:hAnsiTheme="minorHAnsi" w:cstheme="minorHAnsi"/>
          <w:i/>
          <w:iCs/>
        </w:rPr>
      </w:pPr>
      <w:r w:rsidRPr="00634B1A">
        <w:rPr>
          <w:rFonts w:asciiTheme="minorHAnsi" w:hAnsiTheme="minorHAnsi"/>
          <w:i/>
          <w:iCs/>
        </w:rPr>
        <w:t>En estos tres puntos del orden del día, los proyectos de resolución serán presentados por sus autores para que los examine el Comité Permanente.</w:t>
      </w:r>
    </w:p>
    <w:p w14:paraId="22B89188" w14:textId="647E5C8F" w:rsidR="002166FF" w:rsidRDefault="002166FF" w:rsidP="00EB25D7">
      <w:pPr>
        <w:spacing w:after="0" w:line="240" w:lineRule="auto"/>
        <w:ind w:left="567" w:hanging="567"/>
        <w:contextualSpacing/>
        <w:rPr>
          <w:rFonts w:asciiTheme="minorHAnsi" w:hAnsiTheme="minorHAnsi" w:cstheme="minorHAnsi"/>
        </w:rPr>
      </w:pPr>
    </w:p>
    <w:p w14:paraId="5EB1CBC4" w14:textId="77777777" w:rsidR="00414F63" w:rsidRDefault="00414F63" w:rsidP="00EB25D7">
      <w:pPr>
        <w:spacing w:after="0" w:line="240" w:lineRule="auto"/>
        <w:ind w:left="567" w:hanging="567"/>
        <w:contextualSpacing/>
        <w:rPr>
          <w:rFonts w:asciiTheme="minorHAnsi" w:hAnsiTheme="minorHAnsi" w:cstheme="minorHAnsi"/>
        </w:rPr>
      </w:pPr>
    </w:p>
    <w:p w14:paraId="1DB3CE79" w14:textId="77777777" w:rsidR="00F75C58" w:rsidRPr="00634B1A" w:rsidRDefault="00F75C58" w:rsidP="00EB25D7">
      <w:pPr>
        <w:keepNext/>
        <w:spacing w:after="0" w:line="240" w:lineRule="auto"/>
        <w:ind w:left="567" w:hanging="567"/>
        <w:contextualSpacing/>
        <w:rPr>
          <w:rFonts w:asciiTheme="minorHAnsi" w:hAnsiTheme="minorHAnsi" w:cstheme="minorHAnsi"/>
          <w:b/>
        </w:rPr>
      </w:pPr>
      <w:r w:rsidRPr="00634B1A">
        <w:rPr>
          <w:rFonts w:asciiTheme="minorHAnsi" w:hAnsiTheme="minorHAnsi"/>
          <w:b/>
        </w:rPr>
        <w:t>Miércoles, 25 de mayo de 2022</w:t>
      </w:r>
    </w:p>
    <w:p w14:paraId="1604B70D" w14:textId="77777777" w:rsidR="00F75C58" w:rsidRPr="00634B1A" w:rsidRDefault="00F75C58" w:rsidP="00EB25D7">
      <w:pPr>
        <w:keepNext/>
        <w:spacing w:after="0" w:line="240" w:lineRule="auto"/>
        <w:ind w:left="567" w:hanging="567"/>
        <w:contextualSpacing/>
        <w:rPr>
          <w:rFonts w:asciiTheme="minorHAnsi" w:hAnsiTheme="minorHAnsi" w:cstheme="minorHAnsi"/>
        </w:rPr>
      </w:pPr>
    </w:p>
    <w:p w14:paraId="5CF70EAA" w14:textId="47875CAB" w:rsidR="009530D1" w:rsidRPr="00634B1A" w:rsidRDefault="009530D1" w:rsidP="00EB25D7">
      <w:pPr>
        <w:spacing w:after="0" w:line="240" w:lineRule="auto"/>
        <w:contextualSpacing/>
        <w:rPr>
          <w:rFonts w:asciiTheme="minorHAnsi" w:hAnsiTheme="minorHAnsi" w:cstheme="minorHAnsi"/>
          <w:bCs/>
        </w:rPr>
      </w:pPr>
      <w:r w:rsidRPr="00634B1A">
        <w:rPr>
          <w:rFonts w:asciiTheme="minorHAnsi" w:hAnsiTheme="minorHAnsi"/>
          <w:bCs/>
        </w:rPr>
        <w:t>08:15 – 09:30</w:t>
      </w:r>
      <w:r w:rsidR="00634B1A" w:rsidRPr="00634B1A">
        <w:rPr>
          <w:rFonts w:asciiTheme="minorHAnsi" w:hAnsiTheme="minorHAnsi" w:cstheme="minorHAnsi"/>
          <w:bCs/>
        </w:rPr>
        <w:tab/>
      </w:r>
      <w:r w:rsidR="00634B1A" w:rsidRPr="00634B1A">
        <w:rPr>
          <w:rFonts w:asciiTheme="minorHAnsi" w:hAnsiTheme="minorHAnsi" w:cstheme="minorHAnsi"/>
          <w:bCs/>
        </w:rPr>
        <w:tab/>
      </w:r>
      <w:r w:rsidRPr="00634B1A">
        <w:rPr>
          <w:rFonts w:asciiTheme="minorHAnsi" w:hAnsiTheme="minorHAnsi"/>
          <w:bCs/>
        </w:rPr>
        <w:t>Reuniones regionales</w:t>
      </w:r>
    </w:p>
    <w:p w14:paraId="69833714" w14:textId="77777777" w:rsidR="009530D1" w:rsidRPr="00634B1A" w:rsidRDefault="009530D1" w:rsidP="00EB25D7">
      <w:pPr>
        <w:spacing w:after="0" w:line="240" w:lineRule="auto"/>
        <w:ind w:left="567" w:hanging="567"/>
        <w:contextualSpacing/>
        <w:rPr>
          <w:rFonts w:asciiTheme="minorHAnsi" w:hAnsiTheme="minorHAnsi" w:cstheme="minorHAnsi"/>
        </w:rPr>
      </w:pPr>
    </w:p>
    <w:p w14:paraId="01E21405" w14:textId="0B17B410" w:rsidR="002166FF" w:rsidRPr="00634B1A" w:rsidRDefault="002166FF" w:rsidP="00EB25D7">
      <w:pPr>
        <w:keepNext/>
        <w:spacing w:after="0" w:line="240" w:lineRule="auto"/>
        <w:contextualSpacing/>
        <w:rPr>
          <w:rFonts w:asciiTheme="minorHAnsi" w:hAnsiTheme="minorHAnsi" w:cstheme="minorHAnsi"/>
          <w:b/>
          <w:bCs/>
        </w:rPr>
      </w:pPr>
      <w:r w:rsidRPr="00634B1A">
        <w:rPr>
          <w:rFonts w:asciiTheme="minorHAnsi" w:hAnsiTheme="minorHAnsi"/>
          <w:b/>
          <w:bCs/>
        </w:rPr>
        <w:t xml:space="preserve">10:00 – 13:00 </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0BE05384" w14:textId="77777777" w:rsidR="002166FF" w:rsidRPr="00634B1A" w:rsidRDefault="002166FF" w:rsidP="00EB25D7">
      <w:pPr>
        <w:keepNext/>
        <w:spacing w:after="0" w:line="240" w:lineRule="auto"/>
        <w:contextualSpacing/>
        <w:rPr>
          <w:rFonts w:asciiTheme="minorHAnsi" w:hAnsiTheme="minorHAnsi" w:cstheme="minorHAnsi"/>
          <w:b/>
          <w:bCs/>
        </w:rPr>
      </w:pPr>
    </w:p>
    <w:p w14:paraId="5926B438" w14:textId="31E0CDFE" w:rsidR="00D53270" w:rsidRPr="00634B1A" w:rsidRDefault="00D53270" w:rsidP="00EB25D7">
      <w:pPr>
        <w:spacing w:after="0" w:line="240" w:lineRule="auto"/>
        <w:ind w:left="567" w:hanging="567"/>
        <w:contextualSpacing/>
        <w:rPr>
          <w:rFonts w:asciiTheme="minorHAnsi" w:hAnsiTheme="minorHAnsi" w:cstheme="minorHAnsi"/>
        </w:rPr>
      </w:pPr>
      <w:r w:rsidRPr="00634B1A">
        <w:rPr>
          <w:rFonts w:asciiTheme="minorHAnsi" w:hAnsiTheme="minorHAnsi"/>
        </w:rPr>
        <w:t>20.</w:t>
      </w:r>
      <w:r w:rsidR="00634B1A" w:rsidRPr="00634B1A">
        <w:rPr>
          <w:rFonts w:asciiTheme="minorHAnsi" w:hAnsiTheme="minorHAnsi" w:cstheme="minorHAnsi"/>
        </w:rPr>
        <w:tab/>
      </w:r>
      <w:r w:rsidRPr="00634B1A">
        <w:rPr>
          <w:rFonts w:asciiTheme="minorHAnsi" w:hAnsiTheme="minorHAnsi"/>
        </w:rPr>
        <w:t>Preparación de la 14</w:t>
      </w:r>
      <w:r w:rsidRPr="00634B1A">
        <w:rPr>
          <w:rFonts w:asciiTheme="minorHAnsi" w:hAnsiTheme="minorHAnsi"/>
          <w:vertAlign w:val="superscript"/>
        </w:rPr>
        <w:t>a</w:t>
      </w:r>
      <w:r w:rsidRPr="00634B1A">
        <w:rPr>
          <w:rFonts w:asciiTheme="minorHAnsi" w:hAnsiTheme="minorHAnsi"/>
        </w:rPr>
        <w:t xml:space="preserve"> reunión de la Conferencia de las Partes</w:t>
      </w:r>
    </w:p>
    <w:p w14:paraId="27CD4E07" w14:textId="77777777" w:rsidR="00D53270" w:rsidRPr="00634B1A" w:rsidRDefault="00D53270" w:rsidP="00EB25D7">
      <w:pPr>
        <w:spacing w:after="0" w:line="240" w:lineRule="auto"/>
        <w:contextualSpacing/>
        <w:rPr>
          <w:rFonts w:asciiTheme="minorHAnsi" w:hAnsiTheme="minorHAnsi" w:cstheme="minorHAnsi"/>
          <w:b/>
          <w:bCs/>
        </w:rPr>
      </w:pPr>
    </w:p>
    <w:p w14:paraId="3CDCAF39" w14:textId="1BF8A5CF" w:rsidR="00D53270" w:rsidRPr="00634B1A" w:rsidRDefault="00D53270" w:rsidP="00EB25D7">
      <w:pPr>
        <w:spacing w:after="0" w:line="240" w:lineRule="auto"/>
        <w:ind w:left="1134" w:hanging="567"/>
        <w:contextualSpacing/>
        <w:rPr>
          <w:rFonts w:asciiTheme="minorHAnsi" w:hAnsiTheme="minorHAnsi" w:cstheme="minorHAnsi"/>
        </w:rPr>
      </w:pPr>
      <w:r w:rsidRPr="00634B1A">
        <w:rPr>
          <w:rFonts w:asciiTheme="minorHAnsi" w:hAnsiTheme="minorHAnsi"/>
        </w:rPr>
        <w:t>20.1</w:t>
      </w:r>
      <w:r w:rsidR="00634B1A" w:rsidRPr="00634B1A">
        <w:rPr>
          <w:rFonts w:asciiTheme="minorHAnsi" w:hAnsiTheme="minorHAnsi" w:cstheme="minorHAnsi"/>
        </w:rPr>
        <w:tab/>
      </w:r>
      <w:r w:rsidRPr="00634B1A">
        <w:rPr>
          <w:rFonts w:asciiTheme="minorHAnsi" w:hAnsiTheme="minorHAnsi"/>
        </w:rPr>
        <w:t>Informe del Subgrupo sobre la COP14</w:t>
      </w:r>
    </w:p>
    <w:p w14:paraId="02765FE7" w14:textId="77777777" w:rsidR="00D53270" w:rsidRPr="00634B1A" w:rsidRDefault="00D53270" w:rsidP="00EB25D7">
      <w:pPr>
        <w:spacing w:after="0" w:line="240" w:lineRule="auto"/>
        <w:ind w:left="1134" w:hanging="567"/>
        <w:contextualSpacing/>
        <w:rPr>
          <w:rFonts w:asciiTheme="minorHAnsi" w:hAnsiTheme="minorHAnsi" w:cstheme="minorHAnsi"/>
        </w:rPr>
      </w:pPr>
    </w:p>
    <w:p w14:paraId="793AF73E" w14:textId="1C9F29C9" w:rsidR="00D53270" w:rsidRPr="00634B1A" w:rsidRDefault="00D53270" w:rsidP="00EB25D7">
      <w:pPr>
        <w:spacing w:after="0" w:line="240" w:lineRule="auto"/>
        <w:ind w:left="1134" w:hanging="567"/>
        <w:contextualSpacing/>
        <w:rPr>
          <w:rFonts w:asciiTheme="minorHAnsi" w:hAnsiTheme="minorHAnsi" w:cstheme="minorHAnsi"/>
        </w:rPr>
      </w:pPr>
      <w:r w:rsidRPr="00634B1A">
        <w:rPr>
          <w:rFonts w:asciiTheme="minorHAnsi" w:hAnsiTheme="minorHAnsi"/>
        </w:rPr>
        <w:t>20.2</w:t>
      </w:r>
      <w:r w:rsidR="00634B1A" w:rsidRPr="00634B1A">
        <w:rPr>
          <w:rFonts w:asciiTheme="minorHAnsi" w:hAnsiTheme="minorHAnsi" w:cstheme="minorHAnsi"/>
        </w:rPr>
        <w:tab/>
      </w:r>
      <w:r w:rsidRPr="00634B1A">
        <w:rPr>
          <w:rFonts w:asciiTheme="minorHAnsi" w:hAnsiTheme="minorHAnsi"/>
        </w:rPr>
        <w:t xml:space="preserve">Informe de la Secretaría sobre la COP14 </w:t>
      </w:r>
    </w:p>
    <w:p w14:paraId="3246DC52" w14:textId="77777777" w:rsidR="001D0016" w:rsidRPr="00634B1A" w:rsidRDefault="001D0016" w:rsidP="00EB25D7">
      <w:pPr>
        <w:spacing w:after="0" w:line="240" w:lineRule="auto"/>
        <w:ind w:left="1134" w:hanging="567"/>
        <w:contextualSpacing/>
        <w:rPr>
          <w:rFonts w:asciiTheme="minorHAnsi" w:hAnsiTheme="minorHAnsi" w:cstheme="minorHAnsi"/>
        </w:rPr>
      </w:pPr>
    </w:p>
    <w:p w14:paraId="637EFA92" w14:textId="77777777" w:rsidR="001D0016" w:rsidRPr="00634B1A" w:rsidRDefault="001D0016" w:rsidP="00EB25D7">
      <w:pPr>
        <w:spacing w:after="0" w:line="240" w:lineRule="auto"/>
        <w:contextualSpacing/>
        <w:rPr>
          <w:rFonts w:asciiTheme="minorHAnsi" w:hAnsiTheme="minorHAnsi" w:cstheme="minorHAnsi"/>
          <w:i/>
          <w:iCs/>
        </w:rPr>
      </w:pPr>
      <w:r w:rsidRPr="00634B1A">
        <w:rPr>
          <w:rFonts w:asciiTheme="minorHAnsi" w:hAnsiTheme="minorHAnsi"/>
          <w:i/>
          <w:iCs/>
        </w:rPr>
        <w:t>El Subgrupo y la Secretaría informarán sobre el estado de los preparativos para la COP14, de manera que el Comité Permanente pueda confirmarlos para información de todas las Partes.</w:t>
      </w:r>
    </w:p>
    <w:p w14:paraId="51A63858" w14:textId="77777777" w:rsidR="00865A91" w:rsidRPr="00634B1A" w:rsidRDefault="00865A91" w:rsidP="00EB25D7">
      <w:pPr>
        <w:spacing w:after="0" w:line="240" w:lineRule="auto"/>
        <w:ind w:left="567" w:hanging="567"/>
        <w:contextualSpacing/>
        <w:rPr>
          <w:rFonts w:asciiTheme="minorHAnsi" w:eastAsiaTheme="minorHAnsi" w:hAnsiTheme="minorHAnsi" w:cstheme="minorHAnsi"/>
          <w:color w:val="000000"/>
        </w:rPr>
      </w:pPr>
    </w:p>
    <w:p w14:paraId="423D9E62" w14:textId="54E1188C" w:rsidR="00935EE7" w:rsidRPr="00634B1A" w:rsidRDefault="00935EE7"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25.</w:t>
      </w:r>
      <w:r w:rsidR="00634B1A" w:rsidRPr="00634B1A">
        <w:rPr>
          <w:rFonts w:asciiTheme="minorHAnsi" w:hAnsiTheme="minorHAnsi" w:cstheme="minorHAnsi"/>
          <w:bCs/>
        </w:rPr>
        <w:tab/>
      </w:r>
      <w:r w:rsidRPr="00634B1A">
        <w:rPr>
          <w:rFonts w:asciiTheme="minorHAnsi" w:hAnsiTheme="minorHAnsi"/>
          <w:bCs/>
        </w:rPr>
        <w:t xml:space="preserve">Informe de la Presidencia del Grupo de Examen Científico y Técnico </w:t>
      </w:r>
    </w:p>
    <w:p w14:paraId="6E7A5538" w14:textId="77777777" w:rsidR="003D68B6" w:rsidRPr="00634B1A" w:rsidRDefault="003D68B6" w:rsidP="00EB25D7">
      <w:pPr>
        <w:spacing w:after="0" w:line="240" w:lineRule="auto"/>
        <w:ind w:left="567" w:hanging="567"/>
        <w:contextualSpacing/>
        <w:rPr>
          <w:rFonts w:asciiTheme="minorHAnsi" w:hAnsiTheme="minorHAnsi" w:cstheme="minorHAnsi"/>
          <w:bCs/>
        </w:rPr>
      </w:pPr>
    </w:p>
    <w:p w14:paraId="66243390" w14:textId="4B347D04" w:rsidR="003D68B6" w:rsidRPr="00634B1A" w:rsidRDefault="003D68B6" w:rsidP="00EB25D7">
      <w:pPr>
        <w:spacing w:after="0" w:line="240" w:lineRule="auto"/>
        <w:contextualSpacing/>
        <w:rPr>
          <w:rFonts w:asciiTheme="minorHAnsi" w:hAnsiTheme="minorHAnsi" w:cstheme="minorHAnsi"/>
          <w:i/>
          <w:iCs/>
        </w:rPr>
      </w:pPr>
      <w:r w:rsidRPr="00634B1A">
        <w:rPr>
          <w:rFonts w:asciiTheme="minorHAnsi" w:hAnsiTheme="minorHAnsi"/>
          <w:i/>
          <w:iCs/>
        </w:rPr>
        <w:t>La Presidencia del Grupo de Examen Científico y Técnico presentará su informe sobre la labor del Grupo y el punto 26,</w:t>
      </w:r>
      <w:r w:rsidRPr="00634B1A">
        <w:rPr>
          <w:rFonts w:asciiTheme="minorHAnsi" w:hAnsiTheme="minorHAnsi"/>
        </w:rPr>
        <w:t xml:space="preserve"> Proyecto de resolución sobre la aplicación futura de los aspectos científicos y técnicos de la Convención.</w:t>
      </w:r>
      <w:r w:rsidRPr="00634B1A">
        <w:rPr>
          <w:rFonts w:asciiTheme="minorHAnsi" w:hAnsiTheme="minorHAnsi"/>
          <w:i/>
          <w:iCs/>
        </w:rPr>
        <w:t xml:space="preserve"> </w:t>
      </w:r>
    </w:p>
    <w:p w14:paraId="15DAFCA6" w14:textId="77777777" w:rsidR="00935EE7" w:rsidRPr="00634B1A" w:rsidRDefault="00935EE7" w:rsidP="00EB25D7">
      <w:pPr>
        <w:spacing w:after="0" w:line="240" w:lineRule="auto"/>
        <w:ind w:left="1134" w:hanging="567"/>
        <w:contextualSpacing/>
        <w:rPr>
          <w:rFonts w:asciiTheme="minorHAnsi" w:hAnsiTheme="minorHAnsi" w:cstheme="minorHAnsi"/>
          <w:bCs/>
        </w:rPr>
      </w:pPr>
    </w:p>
    <w:p w14:paraId="50F1F044" w14:textId="36CAE74C" w:rsidR="00935EE7" w:rsidRPr="00634B1A" w:rsidRDefault="00935EE7"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26.</w:t>
      </w:r>
      <w:r w:rsidR="00634B1A" w:rsidRPr="00634B1A">
        <w:rPr>
          <w:rFonts w:asciiTheme="minorHAnsi" w:hAnsiTheme="minorHAnsi" w:cstheme="minorHAnsi"/>
          <w:bCs/>
        </w:rPr>
        <w:tab/>
      </w:r>
      <w:r w:rsidRPr="00634B1A">
        <w:rPr>
          <w:rFonts w:asciiTheme="minorHAnsi" w:hAnsiTheme="minorHAnsi"/>
          <w:bCs/>
        </w:rPr>
        <w:t>Proyecto de resolución sobre la aplicación futura de los aspectos científicos y técnicos de la Convención para 2023-2025 (Presentado por el Grupo de Examen Científico y Técnico) *</w:t>
      </w:r>
    </w:p>
    <w:p w14:paraId="6457308F" w14:textId="77777777" w:rsidR="00D91FF8" w:rsidRPr="00634B1A" w:rsidRDefault="00D91FF8" w:rsidP="00EB25D7">
      <w:pPr>
        <w:spacing w:after="0" w:line="240" w:lineRule="auto"/>
        <w:ind w:left="567" w:hanging="567"/>
        <w:contextualSpacing/>
        <w:rPr>
          <w:rFonts w:asciiTheme="minorHAnsi" w:hAnsiTheme="minorHAnsi" w:cstheme="minorHAnsi"/>
          <w:bCs/>
        </w:rPr>
      </w:pPr>
    </w:p>
    <w:p w14:paraId="6C9B324C" w14:textId="33C3D8C2" w:rsidR="00032A9C" w:rsidRPr="00634B1A" w:rsidRDefault="007276CD"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24.</w:t>
      </w:r>
      <w:r w:rsidR="00634B1A" w:rsidRPr="00634B1A">
        <w:rPr>
          <w:rFonts w:asciiTheme="minorHAnsi" w:hAnsiTheme="minorHAnsi" w:cstheme="minorHAnsi"/>
          <w:bCs/>
        </w:rPr>
        <w:tab/>
      </w:r>
      <w:r w:rsidRPr="00634B1A">
        <w:rPr>
          <w:rFonts w:asciiTheme="minorHAnsi" w:hAnsiTheme="minorHAnsi"/>
          <w:bCs/>
        </w:rPr>
        <w:t>Proyectos de resolución presentados por Partes Contratantes (continuación) *</w:t>
      </w:r>
    </w:p>
    <w:p w14:paraId="07ED4571" w14:textId="77777777" w:rsidR="00032A9C" w:rsidRPr="00634B1A" w:rsidRDefault="00032A9C" w:rsidP="00EB25D7">
      <w:pPr>
        <w:spacing w:after="0" w:line="240" w:lineRule="auto"/>
        <w:ind w:left="1134" w:hanging="567"/>
        <w:contextualSpacing/>
        <w:rPr>
          <w:rFonts w:asciiTheme="minorHAnsi" w:hAnsiTheme="minorHAnsi" w:cstheme="minorHAnsi"/>
        </w:rPr>
      </w:pPr>
    </w:p>
    <w:p w14:paraId="18E58666" w14:textId="11A7567F" w:rsidR="00935EE7" w:rsidRPr="00634B1A" w:rsidRDefault="00935EE7" w:rsidP="00EB25D7">
      <w:pPr>
        <w:spacing w:after="0" w:line="240" w:lineRule="auto"/>
        <w:ind w:left="1134" w:hanging="567"/>
        <w:contextualSpacing/>
        <w:rPr>
          <w:rFonts w:asciiTheme="minorHAnsi" w:hAnsiTheme="minorHAnsi" w:cstheme="minorHAnsi"/>
        </w:rPr>
      </w:pPr>
      <w:r w:rsidRPr="00634B1A">
        <w:rPr>
          <w:rFonts w:asciiTheme="minorHAnsi" w:hAnsiTheme="minorHAnsi"/>
        </w:rPr>
        <w:t>24.14</w:t>
      </w:r>
      <w:r w:rsidR="00634B1A" w:rsidRPr="00634B1A">
        <w:rPr>
          <w:rFonts w:asciiTheme="minorHAnsi" w:hAnsiTheme="minorHAnsi" w:cstheme="minorHAnsi"/>
        </w:rPr>
        <w:tab/>
      </w:r>
      <w:r w:rsidR="007276CD" w:rsidRPr="00634B1A">
        <w:rPr>
          <w:rFonts w:asciiTheme="minorHAnsi" w:hAnsiTheme="minorHAnsi"/>
        </w:rPr>
        <w:t>Propuesta de proyecto de resolución: El trabajo científico y técnico de la Convención sobre los Humedales: aspectos esenciales (Presentado por Suecia)</w:t>
      </w:r>
    </w:p>
    <w:p w14:paraId="3AC5985F" w14:textId="77777777" w:rsidR="00935EE7" w:rsidRPr="00634B1A" w:rsidRDefault="00935EE7" w:rsidP="00EB25D7">
      <w:pPr>
        <w:spacing w:after="0" w:line="240" w:lineRule="auto"/>
        <w:ind w:left="1134" w:hanging="567"/>
        <w:contextualSpacing/>
        <w:rPr>
          <w:rFonts w:asciiTheme="minorHAnsi" w:hAnsiTheme="minorHAnsi" w:cstheme="minorHAnsi"/>
        </w:rPr>
      </w:pPr>
    </w:p>
    <w:p w14:paraId="3861A30A" w14:textId="3A8D61E2" w:rsidR="00935EE7" w:rsidRPr="00634B1A" w:rsidRDefault="00D53270" w:rsidP="00EB25D7">
      <w:pPr>
        <w:spacing w:after="0" w:line="240" w:lineRule="auto"/>
        <w:ind w:left="1134" w:hanging="567"/>
        <w:contextualSpacing/>
        <w:rPr>
          <w:rFonts w:asciiTheme="minorHAnsi" w:hAnsiTheme="minorHAnsi"/>
        </w:rPr>
      </w:pPr>
      <w:r w:rsidRPr="00634B1A">
        <w:rPr>
          <w:rFonts w:asciiTheme="minorHAnsi" w:hAnsiTheme="minorHAnsi"/>
        </w:rPr>
        <w:t>24.15</w:t>
      </w:r>
      <w:r w:rsidR="00634B1A" w:rsidRPr="00634B1A">
        <w:rPr>
          <w:rFonts w:asciiTheme="minorHAnsi" w:hAnsiTheme="minorHAnsi" w:cstheme="minorHAnsi"/>
        </w:rPr>
        <w:tab/>
      </w:r>
      <w:r w:rsidR="007276CD" w:rsidRPr="00634B1A">
        <w:rPr>
          <w:rFonts w:asciiTheme="minorHAnsi" w:hAnsiTheme="minorHAnsi"/>
        </w:rPr>
        <w:t>Propuesta de proyecto de resolución: Los órganos científicos y técnicos de la Convención sobre los Humedales para el período comprendido entre la COP14 y la COP15 (Presentado por Suecia)</w:t>
      </w:r>
    </w:p>
    <w:p w14:paraId="66BCEDEF" w14:textId="77777777" w:rsidR="00976292" w:rsidRPr="00634B1A" w:rsidRDefault="00976292" w:rsidP="00EB25D7">
      <w:pPr>
        <w:spacing w:after="0" w:line="240" w:lineRule="auto"/>
        <w:ind w:left="1134" w:hanging="567"/>
        <w:contextualSpacing/>
        <w:rPr>
          <w:rFonts w:asciiTheme="minorHAnsi" w:hAnsiTheme="minorHAnsi" w:cstheme="minorHAnsi"/>
        </w:rPr>
      </w:pPr>
    </w:p>
    <w:p w14:paraId="7900E7A0" w14:textId="77777777" w:rsidR="00976292" w:rsidRPr="00634B1A" w:rsidRDefault="00976292" w:rsidP="00EB25D7">
      <w:pPr>
        <w:spacing w:after="0" w:line="240" w:lineRule="auto"/>
        <w:contextualSpacing/>
        <w:rPr>
          <w:rFonts w:asciiTheme="minorHAnsi" w:hAnsiTheme="minorHAnsi" w:cstheme="minorHAnsi"/>
          <w:i/>
          <w:iCs/>
        </w:rPr>
      </w:pPr>
      <w:r w:rsidRPr="00634B1A">
        <w:rPr>
          <w:rFonts w:asciiTheme="minorHAnsi" w:hAnsiTheme="minorHAnsi"/>
          <w:i/>
          <w:iCs/>
        </w:rPr>
        <w:t>El Presidencia del GECT presentará un proyecto de resolución sobre la aplicación de los aspectos científicos y técnicos de la Convención. Para garantizar un enfoque armonizado, se propone que los puntos 24.14 y 24.15 del orden del día sean examinados conjuntamente con el punto 26, ya que los temas son similares o se solapan.</w:t>
      </w:r>
    </w:p>
    <w:p w14:paraId="32C2E45B" w14:textId="77777777" w:rsidR="00FB73AB" w:rsidRPr="00634B1A" w:rsidRDefault="00FB73AB" w:rsidP="00EB25D7">
      <w:pPr>
        <w:spacing w:after="0" w:line="240" w:lineRule="auto"/>
        <w:ind w:left="567" w:hanging="567"/>
        <w:contextualSpacing/>
        <w:rPr>
          <w:rFonts w:asciiTheme="minorHAnsi" w:hAnsiTheme="minorHAnsi" w:cstheme="minorHAnsi"/>
          <w:bCs/>
        </w:rPr>
      </w:pPr>
    </w:p>
    <w:p w14:paraId="14B88203" w14:textId="217BE40A" w:rsidR="00FB73AB" w:rsidRPr="00634B1A" w:rsidRDefault="00FB73AB" w:rsidP="00EB25D7">
      <w:pPr>
        <w:spacing w:after="0" w:line="240" w:lineRule="auto"/>
        <w:ind w:left="567" w:hanging="567"/>
        <w:contextualSpacing/>
        <w:rPr>
          <w:rFonts w:asciiTheme="minorHAnsi" w:eastAsiaTheme="minorHAnsi" w:hAnsiTheme="minorHAnsi" w:cstheme="minorHAnsi"/>
          <w:color w:val="000000"/>
        </w:rPr>
      </w:pPr>
      <w:r w:rsidRPr="00634B1A">
        <w:rPr>
          <w:rFonts w:asciiTheme="minorHAnsi" w:hAnsiTheme="minorHAnsi"/>
          <w:color w:val="000000"/>
        </w:rPr>
        <w:t>15.</w:t>
      </w:r>
      <w:r w:rsidR="00634B1A" w:rsidRPr="00634B1A">
        <w:rPr>
          <w:rFonts w:asciiTheme="minorHAnsi" w:eastAsiaTheme="minorHAnsi" w:hAnsiTheme="minorHAnsi" w:cstheme="minorHAnsi"/>
          <w:color w:val="000000"/>
        </w:rPr>
        <w:tab/>
      </w:r>
      <w:r w:rsidRPr="00634B1A">
        <w:rPr>
          <w:rFonts w:asciiTheme="minorHAnsi" w:hAnsiTheme="minorHAnsi"/>
          <w:color w:val="000000"/>
        </w:rPr>
        <w:t>Funciones y responsabilidades del Comité Permanente *</w:t>
      </w:r>
    </w:p>
    <w:p w14:paraId="3847FEFE" w14:textId="77777777" w:rsidR="00264217" w:rsidRPr="00634B1A" w:rsidRDefault="00264217" w:rsidP="00EB25D7">
      <w:pPr>
        <w:spacing w:after="0" w:line="240" w:lineRule="auto"/>
        <w:ind w:left="567" w:hanging="567"/>
        <w:contextualSpacing/>
        <w:rPr>
          <w:rFonts w:asciiTheme="minorHAnsi" w:eastAsiaTheme="minorHAnsi" w:hAnsiTheme="minorHAnsi" w:cstheme="minorHAnsi"/>
          <w:color w:val="000000"/>
        </w:rPr>
      </w:pPr>
    </w:p>
    <w:p w14:paraId="3D0E1789" w14:textId="77777777" w:rsidR="00264217" w:rsidRPr="00634B1A" w:rsidRDefault="00264217"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La Secretaría presentará brevemente el documento y el proyecto de resolución para actualizar las orientaciones existentes sobre las funciones y responsabilidades del Comité Permanente.  </w:t>
      </w:r>
    </w:p>
    <w:p w14:paraId="60A9C4A0" w14:textId="77777777" w:rsidR="004A126E" w:rsidRPr="00634B1A" w:rsidRDefault="004A126E" w:rsidP="00EB25D7">
      <w:pPr>
        <w:spacing w:after="0" w:line="240" w:lineRule="auto"/>
        <w:ind w:left="567" w:hanging="567"/>
        <w:contextualSpacing/>
        <w:rPr>
          <w:rFonts w:asciiTheme="minorHAnsi" w:hAnsiTheme="minorHAnsi" w:cstheme="minorHAnsi"/>
          <w:bCs/>
        </w:rPr>
      </w:pPr>
    </w:p>
    <w:p w14:paraId="05607C98" w14:textId="682091F2" w:rsidR="004A126E" w:rsidRPr="00634B1A" w:rsidRDefault="004A126E"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24.</w:t>
      </w:r>
      <w:r w:rsidR="00634B1A" w:rsidRPr="00634B1A">
        <w:rPr>
          <w:rFonts w:asciiTheme="minorHAnsi" w:hAnsiTheme="minorHAnsi" w:cstheme="minorHAnsi"/>
          <w:bCs/>
        </w:rPr>
        <w:tab/>
      </w:r>
      <w:r w:rsidRPr="00634B1A">
        <w:rPr>
          <w:rFonts w:asciiTheme="minorHAnsi" w:hAnsiTheme="minorHAnsi"/>
          <w:bCs/>
        </w:rPr>
        <w:t>Proyectos de resolución presentados por Partes Contratantes (continuación) *</w:t>
      </w:r>
    </w:p>
    <w:p w14:paraId="672B11A8" w14:textId="77777777" w:rsidR="00943809" w:rsidRPr="00634B1A" w:rsidRDefault="00943809" w:rsidP="00EB25D7">
      <w:pPr>
        <w:spacing w:after="0" w:line="240" w:lineRule="auto"/>
        <w:ind w:left="567" w:hanging="567"/>
        <w:contextualSpacing/>
        <w:rPr>
          <w:rFonts w:asciiTheme="minorHAnsi" w:eastAsiaTheme="minorHAnsi" w:hAnsiTheme="minorHAnsi" w:cstheme="minorHAnsi"/>
          <w:color w:val="000000"/>
        </w:rPr>
      </w:pPr>
    </w:p>
    <w:p w14:paraId="61987BFA" w14:textId="452FBA48" w:rsidR="00192FD3" w:rsidRPr="00634B1A" w:rsidRDefault="00500A54" w:rsidP="00EB25D7">
      <w:pPr>
        <w:spacing w:after="0" w:line="240" w:lineRule="auto"/>
        <w:ind w:left="1134" w:hanging="567"/>
        <w:contextualSpacing/>
        <w:rPr>
          <w:rFonts w:asciiTheme="minorHAnsi" w:hAnsiTheme="minorHAnsi" w:cstheme="minorHAnsi"/>
        </w:rPr>
      </w:pPr>
      <w:r w:rsidRPr="00634B1A">
        <w:rPr>
          <w:rFonts w:asciiTheme="minorHAnsi" w:hAnsiTheme="minorHAnsi"/>
        </w:rPr>
        <w:t>24.1</w:t>
      </w:r>
      <w:r w:rsidR="00634B1A" w:rsidRPr="00634B1A">
        <w:rPr>
          <w:rFonts w:asciiTheme="minorHAnsi" w:hAnsiTheme="minorHAnsi" w:cstheme="minorHAnsi"/>
        </w:rPr>
        <w:tab/>
      </w:r>
      <w:r w:rsidR="004F76B8" w:rsidRPr="00634B1A">
        <w:t xml:space="preserve">Proyecto de resolución sobre Protección, manejo y restauración de los humedales como soluciones basadas en la naturaleza para hacer frente a la crisis climática (Presentado por España) </w:t>
      </w:r>
    </w:p>
    <w:p w14:paraId="1C84128B" w14:textId="77777777" w:rsidR="00DE4927" w:rsidRPr="00634B1A" w:rsidRDefault="00DE4927" w:rsidP="00EB25D7">
      <w:pPr>
        <w:spacing w:after="0" w:line="240" w:lineRule="auto"/>
        <w:ind w:left="567" w:hanging="567"/>
        <w:contextualSpacing/>
        <w:rPr>
          <w:rFonts w:asciiTheme="minorHAnsi" w:hAnsiTheme="minorHAnsi"/>
        </w:rPr>
      </w:pPr>
    </w:p>
    <w:p w14:paraId="11C81892" w14:textId="77777777" w:rsidR="002B7036" w:rsidRPr="00634B1A" w:rsidRDefault="00603D5C" w:rsidP="00EB25D7">
      <w:pPr>
        <w:spacing w:after="0" w:line="240" w:lineRule="auto"/>
        <w:contextualSpacing/>
        <w:rPr>
          <w:rFonts w:asciiTheme="minorHAnsi" w:hAnsiTheme="minorHAnsi" w:cstheme="minorHAnsi"/>
          <w:i/>
          <w:iCs/>
        </w:rPr>
      </w:pPr>
      <w:r w:rsidRPr="00634B1A">
        <w:rPr>
          <w:rFonts w:asciiTheme="minorHAnsi" w:hAnsiTheme="minorHAnsi"/>
          <w:i/>
          <w:iCs/>
        </w:rPr>
        <w:t>El proyecto de resolución será presentado por su autor para que se apruebe someterlo a la consideración de la COP14.</w:t>
      </w:r>
    </w:p>
    <w:p w14:paraId="446343C0" w14:textId="77777777" w:rsidR="002B7036" w:rsidRPr="00634B1A" w:rsidRDefault="002B7036" w:rsidP="00EB25D7">
      <w:pPr>
        <w:spacing w:after="0" w:line="240" w:lineRule="auto"/>
        <w:contextualSpacing/>
        <w:rPr>
          <w:rFonts w:asciiTheme="minorHAnsi" w:hAnsiTheme="minorHAnsi" w:cstheme="minorHAnsi"/>
          <w:i/>
          <w:iCs/>
        </w:rPr>
      </w:pPr>
    </w:p>
    <w:p w14:paraId="31D91ED5" w14:textId="48D4D42C" w:rsidR="00222012" w:rsidRPr="00634B1A" w:rsidRDefault="00222012" w:rsidP="00EB25D7">
      <w:pPr>
        <w:spacing w:after="0" w:line="240" w:lineRule="auto"/>
        <w:contextualSpacing/>
        <w:rPr>
          <w:rFonts w:asciiTheme="minorHAnsi" w:hAnsiTheme="minorHAnsi" w:cstheme="minorHAnsi"/>
          <w:i/>
          <w:iCs/>
        </w:rPr>
      </w:pPr>
      <w:r w:rsidRPr="00634B1A">
        <w:rPr>
          <w:rFonts w:asciiTheme="minorHAnsi" w:hAnsiTheme="minorHAnsi"/>
          <w:bCs/>
        </w:rPr>
        <w:t>13:00</w:t>
      </w:r>
      <w:r w:rsidR="00634B1A" w:rsidRPr="00634B1A">
        <w:rPr>
          <w:rFonts w:asciiTheme="minorHAnsi" w:hAnsiTheme="minorHAnsi" w:cstheme="minorHAnsi"/>
          <w:bCs/>
        </w:rPr>
        <w:tab/>
      </w:r>
      <w:r w:rsidR="00443CAF" w:rsidRPr="00634B1A">
        <w:rPr>
          <w:rFonts w:asciiTheme="minorHAnsi" w:hAnsiTheme="minorHAnsi"/>
          <w:bCs/>
        </w:rPr>
        <w:t>Sesión a puerta cerrada: Reunión del Comité de Selección sobre la selección del próximo Secretario General</w:t>
      </w:r>
    </w:p>
    <w:p w14:paraId="1B96AF4F" w14:textId="77777777" w:rsidR="00433667" w:rsidRPr="00634B1A" w:rsidRDefault="00433667" w:rsidP="00EB25D7">
      <w:pPr>
        <w:spacing w:after="0" w:line="240" w:lineRule="auto"/>
        <w:ind w:left="1701" w:hanging="1701"/>
        <w:contextualSpacing/>
        <w:rPr>
          <w:rFonts w:asciiTheme="minorHAnsi" w:hAnsiTheme="minorHAnsi" w:cstheme="minorHAnsi"/>
          <w:bCs/>
        </w:rPr>
      </w:pPr>
    </w:p>
    <w:p w14:paraId="7ED03273" w14:textId="77777777" w:rsidR="00110F40" w:rsidRPr="00634B1A" w:rsidRDefault="00110F40"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El Comité de Selección del próximo Secretario General se reunirá a puerta cerrada. </w:t>
      </w:r>
    </w:p>
    <w:p w14:paraId="142C744B" w14:textId="77777777" w:rsidR="00222012" w:rsidRPr="00634B1A" w:rsidRDefault="00222012" w:rsidP="00EB25D7">
      <w:pPr>
        <w:spacing w:after="0" w:line="240" w:lineRule="auto"/>
        <w:ind w:left="567" w:hanging="567"/>
        <w:contextualSpacing/>
        <w:rPr>
          <w:rFonts w:asciiTheme="minorHAnsi" w:hAnsiTheme="minorHAnsi" w:cstheme="minorHAnsi"/>
          <w:bCs/>
        </w:rPr>
      </w:pPr>
    </w:p>
    <w:p w14:paraId="6C782014" w14:textId="6E3B41EF" w:rsidR="00A15F72" w:rsidRPr="00634B1A" w:rsidRDefault="00A15F72" w:rsidP="00EB25D7">
      <w:pPr>
        <w:keepNext/>
        <w:spacing w:after="0" w:line="240" w:lineRule="auto"/>
        <w:contextualSpacing/>
        <w:rPr>
          <w:rFonts w:asciiTheme="minorHAnsi" w:hAnsiTheme="minorHAnsi" w:cstheme="minorHAnsi"/>
          <w:b/>
          <w:bCs/>
        </w:rPr>
      </w:pPr>
      <w:r w:rsidRPr="00634B1A">
        <w:rPr>
          <w:rFonts w:asciiTheme="minorHAnsi" w:hAnsiTheme="minorHAnsi"/>
          <w:b/>
          <w:bCs/>
        </w:rPr>
        <w:t>15:00 – 19:00</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0F14FC04" w14:textId="77777777" w:rsidR="00943809" w:rsidRPr="00634B1A" w:rsidRDefault="00943809" w:rsidP="00EB25D7">
      <w:pPr>
        <w:spacing w:after="0" w:line="240" w:lineRule="auto"/>
        <w:ind w:left="567" w:hanging="567"/>
        <w:contextualSpacing/>
        <w:rPr>
          <w:rFonts w:asciiTheme="minorHAnsi" w:hAnsiTheme="minorHAnsi"/>
        </w:rPr>
      </w:pPr>
    </w:p>
    <w:p w14:paraId="57739653" w14:textId="05CBA5CA" w:rsidR="00943809" w:rsidRPr="00634B1A" w:rsidRDefault="00334E45" w:rsidP="00EB25D7">
      <w:pPr>
        <w:spacing w:after="0" w:line="240" w:lineRule="auto"/>
        <w:ind w:left="567" w:hanging="567"/>
        <w:contextualSpacing/>
        <w:rPr>
          <w:rFonts w:asciiTheme="minorHAnsi" w:hAnsiTheme="minorHAnsi" w:cstheme="minorHAnsi"/>
          <w:bCs/>
        </w:rPr>
      </w:pPr>
      <w:r w:rsidRPr="00634B1A">
        <w:rPr>
          <w:rFonts w:asciiTheme="minorHAnsi" w:hAnsiTheme="minorHAnsi"/>
        </w:rPr>
        <w:t>23.</w:t>
      </w:r>
      <w:r w:rsidR="00634B1A" w:rsidRPr="00634B1A">
        <w:rPr>
          <w:rFonts w:asciiTheme="minorHAnsi" w:hAnsiTheme="minorHAnsi" w:cstheme="minorHAnsi"/>
        </w:rPr>
        <w:tab/>
      </w:r>
      <w:r w:rsidRPr="00634B1A">
        <w:rPr>
          <w:rFonts w:asciiTheme="minorHAnsi" w:hAnsiTheme="minorHAnsi"/>
        </w:rPr>
        <w:t>Actualización sobre el estado de los sitios incluidos en la Lista de Humedales de Importancia Internacional *</w:t>
      </w:r>
    </w:p>
    <w:p w14:paraId="42824C3E" w14:textId="77777777" w:rsidR="00334E45" w:rsidRPr="00634B1A" w:rsidRDefault="00334E45" w:rsidP="00EB25D7">
      <w:pPr>
        <w:spacing w:after="0" w:line="240" w:lineRule="auto"/>
        <w:contextualSpacing/>
        <w:rPr>
          <w:rFonts w:asciiTheme="minorHAnsi" w:hAnsiTheme="minorHAnsi" w:cstheme="minorHAnsi"/>
          <w:b/>
          <w:bCs/>
        </w:rPr>
      </w:pPr>
    </w:p>
    <w:p w14:paraId="1BB3D113" w14:textId="77777777" w:rsidR="00036262" w:rsidRPr="00634B1A" w:rsidRDefault="00036262" w:rsidP="00EB25D7">
      <w:pPr>
        <w:spacing w:after="0" w:line="240" w:lineRule="auto"/>
        <w:contextualSpacing/>
        <w:rPr>
          <w:rFonts w:asciiTheme="minorHAnsi" w:hAnsiTheme="minorHAnsi" w:cstheme="minorHAnsi"/>
          <w:i/>
          <w:iCs/>
        </w:rPr>
      </w:pPr>
      <w:r w:rsidRPr="00634B1A">
        <w:rPr>
          <w:rFonts w:asciiTheme="minorHAnsi" w:hAnsiTheme="minorHAnsi"/>
          <w:i/>
          <w:iCs/>
        </w:rPr>
        <w:t>La Secretaría presentará su informe sobre la situación de los sitios Ramsar y solicitará la orientación del Comité Permanente.</w:t>
      </w:r>
    </w:p>
    <w:p w14:paraId="5C68849E" w14:textId="77777777" w:rsidR="00036262" w:rsidRPr="00634B1A" w:rsidRDefault="00036262" w:rsidP="00EB25D7">
      <w:pPr>
        <w:spacing w:after="0" w:line="240" w:lineRule="auto"/>
        <w:contextualSpacing/>
        <w:rPr>
          <w:rFonts w:asciiTheme="minorHAnsi" w:hAnsiTheme="minorHAnsi" w:cstheme="minorHAnsi"/>
          <w:b/>
          <w:bCs/>
        </w:rPr>
      </w:pPr>
    </w:p>
    <w:p w14:paraId="085AE01F" w14:textId="5CB3DE8E" w:rsidR="00334E45" w:rsidRPr="00634B1A" w:rsidRDefault="00334E45" w:rsidP="00EB25D7">
      <w:pPr>
        <w:spacing w:after="0" w:line="240" w:lineRule="auto"/>
        <w:ind w:left="567" w:hanging="567"/>
        <w:contextualSpacing/>
        <w:rPr>
          <w:rFonts w:asciiTheme="minorHAnsi" w:hAnsiTheme="minorHAnsi" w:cstheme="minorHAnsi"/>
        </w:rPr>
      </w:pPr>
      <w:r w:rsidRPr="00634B1A">
        <w:rPr>
          <w:rFonts w:asciiTheme="minorHAnsi" w:hAnsiTheme="minorHAnsi"/>
        </w:rPr>
        <w:t>24.</w:t>
      </w:r>
      <w:r w:rsidR="00634B1A" w:rsidRPr="00634B1A">
        <w:rPr>
          <w:rFonts w:asciiTheme="minorHAnsi" w:hAnsiTheme="minorHAnsi" w:cstheme="minorHAnsi"/>
        </w:rPr>
        <w:tab/>
      </w:r>
      <w:r w:rsidRPr="00634B1A">
        <w:rPr>
          <w:rFonts w:asciiTheme="minorHAnsi" w:hAnsiTheme="minorHAnsi"/>
        </w:rPr>
        <w:t>Proyectos de resolución presentados por Partes Contratantes (continuación) *</w:t>
      </w:r>
    </w:p>
    <w:p w14:paraId="171982A3" w14:textId="77777777" w:rsidR="00334E45" w:rsidRPr="00634B1A" w:rsidRDefault="00334E45" w:rsidP="00EB25D7">
      <w:pPr>
        <w:spacing w:after="0" w:line="240" w:lineRule="auto"/>
        <w:contextualSpacing/>
        <w:rPr>
          <w:rFonts w:asciiTheme="minorHAnsi" w:hAnsiTheme="minorHAnsi" w:cstheme="minorHAnsi"/>
          <w:b/>
          <w:bCs/>
        </w:rPr>
      </w:pPr>
    </w:p>
    <w:p w14:paraId="2154C34E" w14:textId="416545C8" w:rsidR="00336A6C" w:rsidRPr="00634B1A" w:rsidRDefault="00336A6C" w:rsidP="00EB25D7">
      <w:pPr>
        <w:spacing w:after="0" w:line="240" w:lineRule="auto"/>
        <w:ind w:left="1134" w:hanging="567"/>
        <w:contextualSpacing/>
        <w:rPr>
          <w:rFonts w:asciiTheme="minorHAnsi" w:hAnsiTheme="minorHAnsi" w:cstheme="minorHAnsi"/>
          <w:b/>
        </w:rPr>
      </w:pPr>
      <w:r w:rsidRPr="00634B1A">
        <w:rPr>
          <w:rFonts w:asciiTheme="minorHAnsi" w:hAnsiTheme="minorHAnsi"/>
        </w:rPr>
        <w:t>24. 2</w:t>
      </w:r>
      <w:r w:rsidR="00634B1A" w:rsidRPr="00634B1A">
        <w:rPr>
          <w:rFonts w:asciiTheme="minorHAnsi" w:hAnsiTheme="minorHAnsi" w:cstheme="minorHAnsi"/>
        </w:rPr>
        <w:tab/>
      </w:r>
      <w:r w:rsidRPr="00634B1A">
        <w:rPr>
          <w:rFonts w:asciiTheme="minorHAnsi" w:hAnsiTheme="minorHAnsi"/>
        </w:rPr>
        <w:t>Proyecto de resolución sobre revisión de los criterios de Ramsar y desinscripción de los sitios incluidos en la lista de Ramsar situados en territorios no reconocidos por la ONU como parte del territorio del país que los presentó para su designación (Presentado por Argelia)</w:t>
      </w:r>
    </w:p>
    <w:p w14:paraId="71539F3C" w14:textId="77777777" w:rsidR="00336A6C" w:rsidRPr="00634B1A" w:rsidRDefault="00336A6C" w:rsidP="00EB25D7">
      <w:pPr>
        <w:spacing w:after="0" w:line="240" w:lineRule="auto"/>
        <w:ind w:left="1134" w:hanging="567"/>
        <w:contextualSpacing/>
        <w:rPr>
          <w:rFonts w:asciiTheme="minorHAnsi" w:hAnsiTheme="minorHAnsi" w:cstheme="minorHAnsi"/>
        </w:rPr>
      </w:pPr>
    </w:p>
    <w:p w14:paraId="4BD54A19" w14:textId="6C87CE38" w:rsidR="00192FD3" w:rsidRPr="00634B1A" w:rsidRDefault="00192FD3" w:rsidP="00EB25D7">
      <w:pPr>
        <w:spacing w:after="0" w:line="240" w:lineRule="auto"/>
        <w:ind w:left="1134" w:hanging="567"/>
        <w:contextualSpacing/>
        <w:rPr>
          <w:rFonts w:asciiTheme="minorHAnsi" w:hAnsiTheme="minorHAnsi" w:cstheme="minorHAnsi"/>
        </w:rPr>
      </w:pPr>
      <w:r w:rsidRPr="00634B1A">
        <w:rPr>
          <w:rFonts w:asciiTheme="minorHAnsi" w:hAnsiTheme="minorHAnsi"/>
        </w:rPr>
        <w:t>24.4</w:t>
      </w:r>
      <w:r w:rsidR="00634B1A" w:rsidRPr="00634B1A">
        <w:rPr>
          <w:rFonts w:asciiTheme="minorHAnsi" w:hAnsiTheme="minorHAnsi" w:cstheme="minorHAnsi"/>
        </w:rPr>
        <w:tab/>
      </w:r>
      <w:r w:rsidRPr="00634B1A">
        <w:rPr>
          <w:rFonts w:asciiTheme="minorHAnsi" w:hAnsiTheme="minorHAnsi"/>
        </w:rPr>
        <w:t>Proyecto de resolución sobre orientaciones para la conservación y gestión de pequeños humedales (Presentado por China, copatrocinado por la República de Corea)</w:t>
      </w:r>
    </w:p>
    <w:p w14:paraId="0E3349E4" w14:textId="77777777" w:rsidR="00192FD3" w:rsidRPr="00634B1A" w:rsidRDefault="00192FD3" w:rsidP="00EB25D7">
      <w:pPr>
        <w:spacing w:after="0" w:line="240" w:lineRule="auto"/>
        <w:ind w:left="1134" w:hanging="567"/>
        <w:contextualSpacing/>
        <w:rPr>
          <w:rFonts w:asciiTheme="minorHAnsi" w:hAnsiTheme="minorHAnsi" w:cstheme="minorHAnsi"/>
        </w:rPr>
      </w:pPr>
    </w:p>
    <w:p w14:paraId="508874DA" w14:textId="498A2936" w:rsidR="00F723BA" w:rsidRPr="00634B1A" w:rsidRDefault="00010DE9" w:rsidP="00EB25D7">
      <w:pPr>
        <w:spacing w:after="0" w:line="240" w:lineRule="auto"/>
        <w:ind w:left="1134" w:hanging="567"/>
        <w:contextualSpacing/>
        <w:rPr>
          <w:rFonts w:asciiTheme="minorHAnsi" w:hAnsiTheme="minorHAnsi" w:cstheme="minorHAnsi"/>
        </w:rPr>
      </w:pPr>
      <w:r w:rsidRPr="00634B1A">
        <w:rPr>
          <w:rFonts w:asciiTheme="minorHAnsi" w:hAnsiTheme="minorHAnsi"/>
        </w:rPr>
        <w:t>24.5</w:t>
      </w:r>
      <w:r w:rsidR="00634B1A" w:rsidRPr="00634B1A">
        <w:rPr>
          <w:rFonts w:asciiTheme="minorHAnsi" w:hAnsiTheme="minorHAnsi" w:cstheme="minorHAnsi"/>
        </w:rPr>
        <w:tab/>
      </w:r>
      <w:r w:rsidR="00F723BA" w:rsidRPr="00634B1A">
        <w:rPr>
          <w:rFonts w:asciiTheme="minorHAnsi" w:hAnsiTheme="minorHAnsi"/>
        </w:rPr>
        <w:t>Proyecto de resolución sobre la integración de la conservación y restauración de los humedales en la estrategia nacional de desarrollo sostenible (Presentado por China)</w:t>
      </w:r>
    </w:p>
    <w:p w14:paraId="6A50981A" w14:textId="77777777" w:rsidR="00010DE9" w:rsidRPr="00634B1A" w:rsidRDefault="00010DE9" w:rsidP="00EB25D7">
      <w:pPr>
        <w:spacing w:after="0" w:line="240" w:lineRule="auto"/>
        <w:ind w:left="1134" w:hanging="567"/>
        <w:contextualSpacing/>
        <w:rPr>
          <w:rFonts w:asciiTheme="minorHAnsi" w:hAnsiTheme="minorHAnsi" w:cstheme="minorHAnsi"/>
        </w:rPr>
      </w:pPr>
    </w:p>
    <w:p w14:paraId="1DF7ABE2" w14:textId="621F7999" w:rsidR="00010DE9" w:rsidRPr="00634B1A" w:rsidRDefault="001F7AD4" w:rsidP="00EB25D7">
      <w:pPr>
        <w:spacing w:after="0" w:line="240" w:lineRule="auto"/>
        <w:ind w:left="1134" w:hanging="567"/>
        <w:contextualSpacing/>
        <w:rPr>
          <w:rFonts w:asciiTheme="minorHAnsi" w:hAnsiTheme="minorHAnsi" w:cstheme="minorHAnsi"/>
        </w:rPr>
      </w:pPr>
      <w:r w:rsidRPr="00634B1A">
        <w:rPr>
          <w:rFonts w:asciiTheme="minorHAnsi" w:hAnsiTheme="minorHAnsi"/>
        </w:rPr>
        <w:t>24.6</w:t>
      </w:r>
      <w:r w:rsidR="00634B1A" w:rsidRPr="00634B1A">
        <w:rPr>
          <w:rFonts w:asciiTheme="minorHAnsi" w:hAnsiTheme="minorHAnsi" w:cstheme="minorHAnsi"/>
        </w:rPr>
        <w:tab/>
      </w:r>
      <w:r w:rsidR="00010DE9" w:rsidRPr="00634B1A">
        <w:rPr>
          <w:rFonts w:asciiTheme="minorHAnsi" w:hAnsiTheme="minorHAnsi"/>
        </w:rPr>
        <w:t>Proyecto de resolución relativo a Educación sobre los humedales en el sector de la educación formal (Presentado por la República de Corea y China)</w:t>
      </w:r>
    </w:p>
    <w:p w14:paraId="4F624D8B" w14:textId="77777777" w:rsidR="00F723BA" w:rsidRPr="00634B1A" w:rsidRDefault="00F723BA" w:rsidP="00EB25D7">
      <w:pPr>
        <w:spacing w:after="0" w:line="240" w:lineRule="auto"/>
        <w:ind w:left="1134" w:hanging="567"/>
        <w:contextualSpacing/>
        <w:rPr>
          <w:rFonts w:asciiTheme="minorHAnsi" w:hAnsiTheme="minorHAnsi" w:cstheme="minorHAnsi"/>
        </w:rPr>
      </w:pPr>
    </w:p>
    <w:p w14:paraId="4189CB07" w14:textId="55AB61A7" w:rsidR="00C91F5E" w:rsidRPr="00634B1A" w:rsidRDefault="001F7AD4" w:rsidP="00EB25D7">
      <w:pPr>
        <w:spacing w:after="0" w:line="240" w:lineRule="auto"/>
        <w:ind w:left="1134" w:hanging="567"/>
        <w:contextualSpacing/>
        <w:rPr>
          <w:rFonts w:asciiTheme="minorHAnsi" w:hAnsiTheme="minorHAnsi" w:cstheme="minorHAnsi"/>
        </w:rPr>
      </w:pPr>
      <w:r w:rsidRPr="00634B1A">
        <w:rPr>
          <w:rFonts w:asciiTheme="minorHAnsi" w:hAnsiTheme="minorHAnsi"/>
        </w:rPr>
        <w:t>24.7</w:t>
      </w:r>
      <w:r w:rsidR="00634B1A" w:rsidRPr="00634B1A">
        <w:rPr>
          <w:rFonts w:asciiTheme="minorHAnsi" w:hAnsiTheme="minorHAnsi" w:cstheme="minorHAnsi"/>
        </w:rPr>
        <w:tab/>
      </w:r>
      <w:r w:rsidR="00010DE9" w:rsidRPr="00634B1A">
        <w:rPr>
          <w:rFonts w:asciiTheme="minorHAnsi" w:hAnsiTheme="minorHAnsi"/>
        </w:rPr>
        <w:t>Proyecto de resolución sobre los Premios Ramsar a la Conservación de los Humedales (Presentado por Suecia)</w:t>
      </w:r>
    </w:p>
    <w:p w14:paraId="5023008F" w14:textId="77777777" w:rsidR="00AA4BFE" w:rsidRPr="00634B1A" w:rsidRDefault="00AA4BFE" w:rsidP="00EB25D7">
      <w:pPr>
        <w:spacing w:after="0" w:line="240" w:lineRule="auto"/>
        <w:ind w:left="1134" w:hanging="567"/>
        <w:contextualSpacing/>
        <w:rPr>
          <w:rFonts w:asciiTheme="minorHAnsi" w:hAnsiTheme="minorHAnsi" w:cstheme="minorHAnsi"/>
        </w:rPr>
      </w:pPr>
    </w:p>
    <w:p w14:paraId="69D95BF1" w14:textId="77777777" w:rsidR="00AA4BFE" w:rsidRPr="00634B1A" w:rsidRDefault="00AA4BFE" w:rsidP="00EB25D7">
      <w:pPr>
        <w:spacing w:after="0" w:line="240" w:lineRule="auto"/>
        <w:contextualSpacing/>
        <w:rPr>
          <w:rFonts w:asciiTheme="minorHAnsi" w:hAnsiTheme="minorHAnsi"/>
        </w:rPr>
      </w:pPr>
      <w:r w:rsidRPr="00634B1A">
        <w:rPr>
          <w:rFonts w:asciiTheme="minorHAnsi" w:hAnsiTheme="minorHAnsi"/>
          <w:i/>
          <w:iCs/>
        </w:rPr>
        <w:t>Los proyectos de resolución que figuran en los documentos de estos puntos del orden del día serán presentados por sus autores para que se apruebe someterlos a la consideración de la COP14.</w:t>
      </w:r>
    </w:p>
    <w:p w14:paraId="52A91F44" w14:textId="77777777" w:rsidR="00334E45" w:rsidRPr="00634B1A" w:rsidRDefault="00334E45" w:rsidP="00EB25D7">
      <w:pPr>
        <w:spacing w:after="0" w:line="240" w:lineRule="auto"/>
        <w:ind w:left="1134" w:hanging="567"/>
        <w:contextualSpacing/>
        <w:rPr>
          <w:rFonts w:asciiTheme="minorHAnsi" w:eastAsiaTheme="minorHAnsi" w:hAnsiTheme="minorHAnsi" w:cstheme="minorHAnsi"/>
          <w:color w:val="000000"/>
        </w:rPr>
      </w:pPr>
    </w:p>
    <w:p w14:paraId="5E3EA1C9" w14:textId="44036B39" w:rsidR="00C91F5E" w:rsidRPr="00634B1A" w:rsidRDefault="00C91F5E" w:rsidP="00EB25D7">
      <w:pPr>
        <w:spacing w:after="0" w:line="240" w:lineRule="auto"/>
        <w:ind w:left="567" w:hanging="567"/>
        <w:contextualSpacing/>
        <w:rPr>
          <w:rFonts w:asciiTheme="minorHAnsi" w:eastAsiaTheme="minorHAnsi" w:hAnsiTheme="minorHAnsi" w:cstheme="minorHAnsi"/>
          <w:color w:val="000000"/>
        </w:rPr>
      </w:pPr>
      <w:r w:rsidRPr="00634B1A">
        <w:rPr>
          <w:rFonts w:asciiTheme="minorHAnsi" w:hAnsiTheme="minorHAnsi"/>
          <w:color w:val="000000"/>
        </w:rPr>
        <w:t>14.</w:t>
      </w:r>
      <w:r w:rsidR="00634B1A" w:rsidRPr="00634B1A">
        <w:rPr>
          <w:rFonts w:asciiTheme="minorHAnsi" w:eastAsiaTheme="minorHAnsi" w:hAnsiTheme="minorHAnsi" w:cstheme="minorHAnsi"/>
          <w:color w:val="000000"/>
        </w:rPr>
        <w:tab/>
      </w:r>
      <w:r w:rsidRPr="00634B1A">
        <w:rPr>
          <w:rFonts w:asciiTheme="minorHAnsi" w:hAnsiTheme="minorHAnsi"/>
          <w:color w:val="000000"/>
        </w:rPr>
        <w:t>Informe del Grupo de trabajo sobre la condición de observador en la Asamblea General de las Naciones Unidas</w:t>
      </w:r>
    </w:p>
    <w:p w14:paraId="422FB917" w14:textId="77777777" w:rsidR="001725D0" w:rsidRPr="00634B1A" w:rsidRDefault="001725D0" w:rsidP="00EB25D7">
      <w:pPr>
        <w:spacing w:after="0" w:line="240" w:lineRule="auto"/>
        <w:contextualSpacing/>
        <w:rPr>
          <w:rFonts w:asciiTheme="minorHAnsi" w:hAnsiTheme="minorHAnsi" w:cstheme="minorHAnsi"/>
          <w:bCs/>
        </w:rPr>
      </w:pPr>
    </w:p>
    <w:p w14:paraId="3BDC7EDF" w14:textId="77777777" w:rsidR="00334E45" w:rsidRPr="00634B1A" w:rsidRDefault="00CE0F3E" w:rsidP="00EB25D7">
      <w:pPr>
        <w:spacing w:after="0" w:line="240" w:lineRule="auto"/>
        <w:contextualSpacing/>
        <w:rPr>
          <w:rFonts w:asciiTheme="minorHAnsi" w:hAnsiTheme="minorHAnsi" w:cstheme="minorHAnsi"/>
          <w:i/>
          <w:iCs/>
        </w:rPr>
      </w:pPr>
      <w:r w:rsidRPr="00634B1A">
        <w:rPr>
          <w:rFonts w:asciiTheme="minorHAnsi" w:hAnsiTheme="minorHAnsi"/>
          <w:i/>
          <w:iCs/>
        </w:rPr>
        <w:t>El Grupo de Trabajo informará al Comité Permanente del estado actual de los debates.</w:t>
      </w:r>
    </w:p>
    <w:p w14:paraId="14FC10D9" w14:textId="77777777" w:rsidR="00CE0F3E" w:rsidRPr="00634B1A" w:rsidRDefault="00CE0F3E" w:rsidP="00EB25D7">
      <w:pPr>
        <w:spacing w:after="0" w:line="240" w:lineRule="auto"/>
        <w:contextualSpacing/>
        <w:rPr>
          <w:rFonts w:asciiTheme="minorHAnsi" w:hAnsiTheme="minorHAnsi" w:cstheme="minorHAnsi"/>
          <w:i/>
          <w:iCs/>
        </w:rPr>
      </w:pPr>
    </w:p>
    <w:p w14:paraId="251F1486" w14:textId="77777777" w:rsidR="00110F40" w:rsidRPr="00634B1A" w:rsidRDefault="00110F40" w:rsidP="00EB25D7">
      <w:pPr>
        <w:spacing w:after="0" w:line="240" w:lineRule="auto"/>
        <w:contextualSpacing/>
        <w:rPr>
          <w:rFonts w:asciiTheme="minorHAnsi" w:hAnsiTheme="minorHAnsi" w:cstheme="minorHAnsi"/>
          <w:bCs/>
        </w:rPr>
      </w:pPr>
      <w:r w:rsidRPr="00634B1A">
        <w:rPr>
          <w:rFonts w:asciiTheme="minorHAnsi" w:hAnsiTheme="minorHAnsi"/>
          <w:bCs/>
        </w:rPr>
        <w:t>Informe sobre los progresos en los grupos de contacto</w:t>
      </w:r>
    </w:p>
    <w:p w14:paraId="34631B4B" w14:textId="77777777" w:rsidR="00110F40" w:rsidRPr="00634B1A" w:rsidRDefault="00110F40" w:rsidP="00EB25D7">
      <w:pPr>
        <w:spacing w:after="0" w:line="240" w:lineRule="auto"/>
        <w:contextualSpacing/>
        <w:rPr>
          <w:rFonts w:asciiTheme="minorHAnsi" w:hAnsiTheme="minorHAnsi" w:cstheme="minorHAnsi"/>
          <w:i/>
          <w:iCs/>
        </w:rPr>
      </w:pPr>
    </w:p>
    <w:p w14:paraId="591AD214" w14:textId="1AA21641" w:rsidR="00110F40" w:rsidRPr="00634B1A" w:rsidRDefault="00110F40"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El Presidencia pedirá a las Presidencias de los grupos de contacto que presenten brevemente información actualizada sobre los progresos realizados. </w:t>
      </w:r>
    </w:p>
    <w:p w14:paraId="74FA2E31" w14:textId="5D0C3E9C" w:rsidR="00110F40" w:rsidRDefault="00110F40" w:rsidP="00EB25D7">
      <w:pPr>
        <w:spacing w:after="0" w:line="240" w:lineRule="auto"/>
        <w:contextualSpacing/>
        <w:rPr>
          <w:rFonts w:asciiTheme="minorHAnsi" w:hAnsiTheme="minorHAnsi" w:cstheme="minorHAnsi"/>
          <w:i/>
          <w:iCs/>
        </w:rPr>
      </w:pPr>
    </w:p>
    <w:p w14:paraId="39CAD6EA" w14:textId="77777777" w:rsidR="00414F63" w:rsidRPr="00634B1A" w:rsidRDefault="00414F63" w:rsidP="00EB25D7">
      <w:pPr>
        <w:spacing w:after="0" w:line="240" w:lineRule="auto"/>
        <w:contextualSpacing/>
        <w:rPr>
          <w:rFonts w:asciiTheme="minorHAnsi" w:hAnsiTheme="minorHAnsi" w:cstheme="minorHAnsi"/>
          <w:i/>
          <w:iCs/>
        </w:rPr>
      </w:pPr>
    </w:p>
    <w:p w14:paraId="3CCB0157" w14:textId="77777777" w:rsidR="004C7D2B" w:rsidRPr="00634B1A" w:rsidRDefault="004C7D2B" w:rsidP="00EB25D7">
      <w:pPr>
        <w:keepNext/>
        <w:spacing w:after="0" w:line="240" w:lineRule="auto"/>
        <w:ind w:left="567" w:hanging="567"/>
        <w:contextualSpacing/>
        <w:rPr>
          <w:rFonts w:asciiTheme="minorHAnsi" w:hAnsiTheme="minorHAnsi" w:cstheme="minorHAnsi"/>
          <w:b/>
        </w:rPr>
      </w:pPr>
      <w:r w:rsidRPr="00634B1A">
        <w:rPr>
          <w:rFonts w:asciiTheme="minorHAnsi" w:hAnsiTheme="minorHAnsi"/>
          <w:b/>
        </w:rPr>
        <w:t>Jueves, 26 de mayo de 2022</w:t>
      </w:r>
    </w:p>
    <w:p w14:paraId="52FF440A" w14:textId="77777777" w:rsidR="004C7D2B" w:rsidRPr="00634B1A" w:rsidRDefault="004C7D2B" w:rsidP="00EB25D7">
      <w:pPr>
        <w:keepNext/>
        <w:spacing w:after="0" w:line="240" w:lineRule="auto"/>
        <w:ind w:left="567" w:hanging="567"/>
        <w:contextualSpacing/>
        <w:rPr>
          <w:rFonts w:asciiTheme="minorHAnsi" w:hAnsiTheme="minorHAnsi" w:cstheme="minorHAnsi"/>
        </w:rPr>
      </w:pPr>
    </w:p>
    <w:p w14:paraId="3607E611" w14:textId="4006FD7B" w:rsidR="004C7D2B" w:rsidRPr="00634B1A" w:rsidRDefault="004C7D2B" w:rsidP="00EB25D7">
      <w:pPr>
        <w:spacing w:after="0" w:line="240" w:lineRule="auto"/>
        <w:contextualSpacing/>
        <w:rPr>
          <w:rFonts w:asciiTheme="minorHAnsi" w:hAnsiTheme="minorHAnsi" w:cstheme="minorHAnsi"/>
          <w:bCs/>
        </w:rPr>
      </w:pPr>
      <w:r w:rsidRPr="00634B1A">
        <w:rPr>
          <w:rFonts w:asciiTheme="minorHAnsi" w:hAnsiTheme="minorHAnsi"/>
          <w:bCs/>
        </w:rPr>
        <w:t>08:15 – 09:30</w:t>
      </w:r>
      <w:r w:rsidR="00634B1A" w:rsidRPr="00634B1A">
        <w:rPr>
          <w:rFonts w:asciiTheme="minorHAnsi" w:hAnsiTheme="minorHAnsi" w:cstheme="minorHAnsi"/>
          <w:bCs/>
        </w:rPr>
        <w:tab/>
      </w:r>
      <w:r w:rsidR="00634B1A" w:rsidRPr="00634B1A">
        <w:rPr>
          <w:rFonts w:asciiTheme="minorHAnsi" w:hAnsiTheme="minorHAnsi" w:cstheme="minorHAnsi"/>
          <w:bCs/>
        </w:rPr>
        <w:tab/>
      </w:r>
      <w:r w:rsidRPr="00634B1A">
        <w:rPr>
          <w:rFonts w:asciiTheme="minorHAnsi" w:hAnsiTheme="minorHAnsi"/>
          <w:bCs/>
        </w:rPr>
        <w:t>Reuniones regionales</w:t>
      </w:r>
    </w:p>
    <w:p w14:paraId="6F142B22" w14:textId="77777777" w:rsidR="004C7D2B" w:rsidRPr="00634B1A" w:rsidRDefault="004C7D2B" w:rsidP="00EB25D7">
      <w:pPr>
        <w:spacing w:after="0" w:line="240" w:lineRule="auto"/>
        <w:ind w:left="567" w:hanging="567"/>
        <w:contextualSpacing/>
        <w:rPr>
          <w:rFonts w:asciiTheme="minorHAnsi" w:hAnsiTheme="minorHAnsi" w:cstheme="minorHAnsi"/>
        </w:rPr>
      </w:pPr>
    </w:p>
    <w:p w14:paraId="151B5FFF" w14:textId="07B3820B" w:rsidR="004C7D2B" w:rsidRPr="00634B1A" w:rsidRDefault="004C7D2B" w:rsidP="00EB25D7">
      <w:pPr>
        <w:keepNext/>
        <w:spacing w:after="0" w:line="240" w:lineRule="auto"/>
        <w:contextualSpacing/>
        <w:rPr>
          <w:rFonts w:asciiTheme="minorHAnsi" w:hAnsiTheme="minorHAnsi" w:cstheme="minorHAnsi"/>
          <w:b/>
          <w:bCs/>
        </w:rPr>
      </w:pPr>
      <w:r w:rsidRPr="00634B1A">
        <w:rPr>
          <w:rFonts w:asciiTheme="minorHAnsi" w:hAnsiTheme="minorHAnsi"/>
          <w:b/>
          <w:bCs/>
        </w:rPr>
        <w:t xml:space="preserve">10:00 – 13:00 </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4B0E2B7B" w14:textId="77777777" w:rsidR="004C7D2B" w:rsidRPr="00634B1A" w:rsidRDefault="004C7D2B" w:rsidP="00EB25D7">
      <w:pPr>
        <w:keepNext/>
        <w:spacing w:after="0" w:line="240" w:lineRule="auto"/>
        <w:contextualSpacing/>
        <w:rPr>
          <w:rFonts w:asciiTheme="minorHAnsi" w:hAnsiTheme="minorHAnsi" w:cstheme="minorHAnsi"/>
          <w:bCs/>
        </w:rPr>
      </w:pPr>
    </w:p>
    <w:p w14:paraId="563E7D39" w14:textId="1F9EEFD7" w:rsidR="00806ECD" w:rsidRPr="00634B1A" w:rsidRDefault="00C45F53"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8.</w:t>
      </w:r>
      <w:r w:rsidR="00634B1A" w:rsidRPr="00634B1A">
        <w:rPr>
          <w:rFonts w:asciiTheme="minorHAnsi" w:hAnsiTheme="minorHAnsi" w:cstheme="minorHAnsi"/>
          <w:bCs/>
        </w:rPr>
        <w:tab/>
      </w:r>
      <w:r w:rsidR="00806ECD" w:rsidRPr="00634B1A">
        <w:rPr>
          <w:rFonts w:asciiTheme="minorHAnsi" w:hAnsiTheme="minorHAnsi"/>
          <w:bCs/>
        </w:rPr>
        <w:t>Cuestiones financieras y presupuestarias</w:t>
      </w:r>
    </w:p>
    <w:p w14:paraId="123DDAAB" w14:textId="77777777" w:rsidR="00806ECD" w:rsidRPr="00634B1A" w:rsidRDefault="00806ECD" w:rsidP="00EB25D7">
      <w:pPr>
        <w:spacing w:after="0" w:line="240" w:lineRule="auto"/>
        <w:contextualSpacing/>
        <w:rPr>
          <w:rFonts w:asciiTheme="minorHAnsi" w:hAnsiTheme="minorHAnsi" w:cstheme="minorHAnsi"/>
          <w:bCs/>
        </w:rPr>
      </w:pPr>
    </w:p>
    <w:p w14:paraId="3656C767" w14:textId="240E43B6" w:rsidR="00806ECD" w:rsidRPr="00634B1A" w:rsidRDefault="00806ECD" w:rsidP="00EB25D7">
      <w:pPr>
        <w:spacing w:after="0" w:line="240" w:lineRule="auto"/>
        <w:ind w:left="1134" w:hanging="567"/>
        <w:contextualSpacing/>
        <w:rPr>
          <w:rFonts w:asciiTheme="minorHAnsi" w:hAnsiTheme="minorHAnsi" w:cstheme="minorHAnsi"/>
        </w:rPr>
      </w:pPr>
      <w:r w:rsidRPr="00634B1A">
        <w:rPr>
          <w:rFonts w:asciiTheme="minorHAnsi" w:hAnsiTheme="minorHAnsi"/>
        </w:rPr>
        <w:t>8.1</w:t>
      </w:r>
      <w:r w:rsidR="00634B1A" w:rsidRPr="00634B1A">
        <w:rPr>
          <w:rFonts w:asciiTheme="minorHAnsi" w:hAnsiTheme="minorHAnsi" w:cstheme="minorHAnsi"/>
        </w:rPr>
        <w:tab/>
      </w:r>
      <w:r w:rsidRPr="00634B1A">
        <w:rPr>
          <w:rFonts w:asciiTheme="minorHAnsi" w:hAnsiTheme="minorHAnsi"/>
        </w:rPr>
        <w:t>Informe sobre cuestiones financieras 2019-2021 y 2022 incluyendo los estados financieros auditados para 2021</w:t>
      </w:r>
    </w:p>
    <w:p w14:paraId="4951A25C" w14:textId="77777777" w:rsidR="005E1CC1" w:rsidRPr="00634B1A" w:rsidRDefault="005E1CC1" w:rsidP="00EB25D7">
      <w:pPr>
        <w:spacing w:after="0" w:line="240" w:lineRule="auto"/>
        <w:ind w:left="1134" w:hanging="567"/>
        <w:contextualSpacing/>
        <w:rPr>
          <w:rFonts w:asciiTheme="minorHAnsi" w:hAnsiTheme="minorHAnsi" w:cstheme="minorHAnsi"/>
        </w:rPr>
      </w:pPr>
    </w:p>
    <w:p w14:paraId="3A2C9023" w14:textId="3F3C7B5E" w:rsidR="00806ECD" w:rsidRPr="00634B1A" w:rsidRDefault="00806ECD"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8.2</w:t>
      </w:r>
      <w:r w:rsidR="00634B1A" w:rsidRPr="00634B1A">
        <w:rPr>
          <w:rFonts w:asciiTheme="minorHAnsi" w:hAnsiTheme="minorHAnsi" w:cstheme="minorHAnsi"/>
          <w:bCs/>
        </w:rPr>
        <w:tab/>
      </w:r>
      <w:r w:rsidRPr="00634B1A">
        <w:rPr>
          <w:rFonts w:asciiTheme="minorHAnsi" w:hAnsiTheme="minorHAnsi"/>
          <w:bCs/>
        </w:rPr>
        <w:t>Estado de las contribuciones anuales</w:t>
      </w:r>
    </w:p>
    <w:p w14:paraId="1BD08334" w14:textId="77777777" w:rsidR="005E1CC1" w:rsidRPr="00634B1A" w:rsidRDefault="005E1CC1" w:rsidP="00EB25D7">
      <w:pPr>
        <w:spacing w:after="0" w:line="240" w:lineRule="auto"/>
        <w:ind w:left="1134" w:hanging="567"/>
        <w:contextualSpacing/>
        <w:rPr>
          <w:rFonts w:asciiTheme="minorHAnsi" w:hAnsiTheme="minorHAnsi" w:cstheme="minorHAnsi"/>
        </w:rPr>
      </w:pPr>
    </w:p>
    <w:p w14:paraId="5AA260C3" w14:textId="06C3D5F2" w:rsidR="00806ECD" w:rsidRPr="00634B1A" w:rsidRDefault="00806ECD" w:rsidP="00EB25D7">
      <w:pPr>
        <w:spacing w:after="0" w:line="240" w:lineRule="auto"/>
        <w:ind w:left="1134" w:hanging="567"/>
        <w:contextualSpacing/>
        <w:rPr>
          <w:rFonts w:asciiTheme="minorHAnsi" w:hAnsiTheme="minorHAnsi" w:cstheme="minorHAnsi"/>
        </w:rPr>
      </w:pPr>
      <w:r w:rsidRPr="00634B1A">
        <w:rPr>
          <w:rFonts w:asciiTheme="minorHAnsi" w:hAnsiTheme="minorHAnsi"/>
        </w:rPr>
        <w:t>8.3</w:t>
      </w:r>
      <w:r w:rsidR="00634B1A" w:rsidRPr="00634B1A">
        <w:rPr>
          <w:rFonts w:asciiTheme="minorHAnsi" w:hAnsiTheme="minorHAnsi" w:cstheme="minorHAnsi"/>
        </w:rPr>
        <w:tab/>
      </w:r>
      <w:r w:rsidRPr="00634B1A">
        <w:rPr>
          <w:rFonts w:asciiTheme="minorHAnsi" w:hAnsiTheme="minorHAnsi"/>
        </w:rPr>
        <w:t>Escenarios presupuestarios para 2023-2025 y proyecto de resolución sobre cuestiones financieras y presupuestarias *</w:t>
      </w:r>
    </w:p>
    <w:p w14:paraId="037768C0" w14:textId="77777777" w:rsidR="005E1CC1" w:rsidRPr="00634B1A" w:rsidRDefault="005E1CC1" w:rsidP="00EB25D7">
      <w:pPr>
        <w:spacing w:after="0" w:line="240" w:lineRule="auto"/>
        <w:ind w:left="1134" w:hanging="567"/>
        <w:contextualSpacing/>
        <w:rPr>
          <w:rFonts w:asciiTheme="minorHAnsi" w:hAnsiTheme="minorHAnsi" w:cstheme="minorHAnsi"/>
          <w:bCs/>
        </w:rPr>
      </w:pPr>
    </w:p>
    <w:p w14:paraId="2266EEB6" w14:textId="116A30CB" w:rsidR="00806ECD" w:rsidRPr="00634B1A" w:rsidRDefault="00806ECD"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8.4</w:t>
      </w:r>
      <w:r w:rsidR="00634B1A" w:rsidRPr="00634B1A">
        <w:rPr>
          <w:rFonts w:asciiTheme="minorHAnsi" w:hAnsiTheme="minorHAnsi" w:cstheme="minorHAnsi"/>
          <w:bCs/>
        </w:rPr>
        <w:tab/>
      </w:r>
      <w:r w:rsidRPr="00634B1A">
        <w:rPr>
          <w:rFonts w:asciiTheme="minorHAnsi" w:hAnsiTheme="minorHAnsi"/>
          <w:bCs/>
        </w:rPr>
        <w:t>Posibles repercusiones financieras de los proyectos de resolución</w:t>
      </w:r>
    </w:p>
    <w:p w14:paraId="1BA4C8BA" w14:textId="77777777" w:rsidR="005E1CC1" w:rsidRPr="00634B1A" w:rsidRDefault="005E1CC1" w:rsidP="00EB25D7">
      <w:pPr>
        <w:spacing w:after="0" w:line="240" w:lineRule="auto"/>
        <w:ind w:left="1134" w:hanging="567"/>
        <w:contextualSpacing/>
        <w:rPr>
          <w:rFonts w:asciiTheme="minorHAnsi" w:hAnsiTheme="minorHAnsi" w:cstheme="minorHAnsi"/>
          <w:bCs/>
        </w:rPr>
      </w:pPr>
    </w:p>
    <w:p w14:paraId="1BB535F4" w14:textId="77777777" w:rsidR="005E1CC1" w:rsidRPr="00634B1A" w:rsidRDefault="005E1CC1" w:rsidP="00EB25D7">
      <w:pPr>
        <w:spacing w:after="0" w:line="240" w:lineRule="auto"/>
        <w:contextualSpacing/>
        <w:rPr>
          <w:rFonts w:asciiTheme="minorHAnsi" w:hAnsiTheme="minorHAnsi" w:cstheme="minorHAnsi"/>
          <w:b/>
          <w:bCs/>
        </w:rPr>
      </w:pPr>
      <w:r w:rsidRPr="00634B1A">
        <w:rPr>
          <w:rFonts w:asciiTheme="minorHAnsi" w:hAnsiTheme="minorHAnsi"/>
          <w:i/>
          <w:iCs/>
        </w:rPr>
        <w:t xml:space="preserve">El Presidencia del Subgrupo de Finanzas presentará el informe del Subgrupo, con recomendaciones sobre las cuestiones financieras para su consideración por el Comité Permanente. El informe se remitirá a la COP14 para su aprobación.  </w:t>
      </w:r>
    </w:p>
    <w:p w14:paraId="11E395D4" w14:textId="77777777" w:rsidR="004A126E" w:rsidRPr="00634B1A" w:rsidRDefault="004A126E" w:rsidP="00EB25D7">
      <w:pPr>
        <w:spacing w:after="0" w:line="240" w:lineRule="auto"/>
        <w:contextualSpacing/>
        <w:rPr>
          <w:rFonts w:asciiTheme="minorHAnsi" w:hAnsiTheme="minorHAnsi" w:cstheme="minorHAnsi"/>
          <w:bCs/>
        </w:rPr>
      </w:pPr>
    </w:p>
    <w:p w14:paraId="61E075BC" w14:textId="444B76CF" w:rsidR="004A126E" w:rsidRPr="00634B1A" w:rsidRDefault="004A126E" w:rsidP="00EB25D7">
      <w:pPr>
        <w:spacing w:after="0" w:line="240" w:lineRule="auto"/>
        <w:ind w:left="567" w:hanging="567"/>
        <w:contextualSpacing/>
        <w:rPr>
          <w:rFonts w:asciiTheme="minorHAnsi" w:hAnsiTheme="minorHAnsi" w:cstheme="minorHAnsi"/>
        </w:rPr>
      </w:pPr>
      <w:r w:rsidRPr="00634B1A">
        <w:rPr>
          <w:rFonts w:asciiTheme="minorHAnsi" w:hAnsiTheme="minorHAnsi"/>
        </w:rPr>
        <w:t>24.</w:t>
      </w:r>
      <w:r w:rsidR="00634B1A" w:rsidRPr="00634B1A">
        <w:rPr>
          <w:rFonts w:asciiTheme="minorHAnsi" w:hAnsiTheme="minorHAnsi" w:cstheme="minorHAnsi"/>
        </w:rPr>
        <w:tab/>
      </w:r>
      <w:r w:rsidRPr="00634B1A">
        <w:rPr>
          <w:rFonts w:asciiTheme="minorHAnsi" w:hAnsiTheme="minorHAnsi"/>
        </w:rPr>
        <w:t>Proyectos de resolución presentados por Partes Contratantes (continuación) *</w:t>
      </w:r>
    </w:p>
    <w:p w14:paraId="5177750C" w14:textId="77777777" w:rsidR="004A126E" w:rsidRPr="00634B1A" w:rsidRDefault="004A126E" w:rsidP="00EB25D7">
      <w:pPr>
        <w:spacing w:after="0" w:line="240" w:lineRule="auto"/>
        <w:contextualSpacing/>
        <w:rPr>
          <w:rFonts w:asciiTheme="minorHAnsi" w:hAnsiTheme="minorHAnsi" w:cstheme="minorHAnsi"/>
          <w:bCs/>
        </w:rPr>
      </w:pPr>
    </w:p>
    <w:p w14:paraId="7B11A148" w14:textId="5A09163D" w:rsidR="00806ECD" w:rsidRPr="00634B1A" w:rsidRDefault="00445BB6" w:rsidP="00EB25D7">
      <w:pPr>
        <w:spacing w:after="0" w:line="240" w:lineRule="auto"/>
        <w:ind w:left="1134" w:hanging="567"/>
        <w:contextualSpacing/>
        <w:rPr>
          <w:rFonts w:asciiTheme="minorHAnsi" w:hAnsiTheme="minorHAnsi"/>
        </w:rPr>
      </w:pPr>
      <w:r w:rsidRPr="00634B1A">
        <w:rPr>
          <w:rFonts w:asciiTheme="minorHAnsi" w:hAnsiTheme="minorHAnsi"/>
        </w:rPr>
        <w:t>24.16</w:t>
      </w:r>
      <w:r w:rsidR="00634B1A" w:rsidRPr="00634B1A">
        <w:rPr>
          <w:rFonts w:asciiTheme="minorHAnsi" w:hAnsiTheme="minorHAnsi"/>
        </w:rPr>
        <w:tab/>
      </w:r>
      <w:r w:rsidR="004A126E" w:rsidRPr="00634B1A">
        <w:rPr>
          <w:rFonts w:asciiTheme="minorHAnsi" w:hAnsiTheme="minorHAnsi"/>
        </w:rPr>
        <w:t>Proyecto de resolución sobre la creación del Centro Internacional del Manglar en el marco de la Convención de Ramsar (Presentado por China, copatrocinado por Australia, Camboya (apoyo del coordinador nacional, pero a la espera de la autorización del ministro) y Madagascar)</w:t>
      </w:r>
    </w:p>
    <w:p w14:paraId="0E7EA97B" w14:textId="77777777" w:rsidR="004A126E" w:rsidRPr="00634B1A" w:rsidRDefault="004A126E" w:rsidP="00EB25D7">
      <w:pPr>
        <w:spacing w:after="0" w:line="240" w:lineRule="auto"/>
        <w:ind w:left="1134" w:hanging="567"/>
        <w:contextualSpacing/>
        <w:rPr>
          <w:rFonts w:asciiTheme="minorHAnsi" w:hAnsiTheme="minorHAnsi"/>
        </w:rPr>
      </w:pPr>
    </w:p>
    <w:p w14:paraId="6E654E40" w14:textId="07381100" w:rsidR="004A126E" w:rsidRPr="00634B1A" w:rsidRDefault="004A126E" w:rsidP="00EB25D7">
      <w:pPr>
        <w:spacing w:after="0" w:line="240" w:lineRule="auto"/>
        <w:ind w:left="1134" w:hanging="567"/>
        <w:contextualSpacing/>
      </w:pPr>
      <w:r w:rsidRPr="00634B1A">
        <w:rPr>
          <w:rFonts w:asciiTheme="minorHAnsi" w:hAnsiTheme="minorHAnsi"/>
        </w:rPr>
        <w:t>24.13</w:t>
      </w:r>
      <w:r w:rsidR="00634B1A" w:rsidRPr="00634B1A">
        <w:rPr>
          <w:rFonts w:asciiTheme="minorHAnsi" w:hAnsiTheme="minorHAnsi"/>
        </w:rPr>
        <w:tab/>
      </w:r>
      <w:r w:rsidRPr="00634B1A">
        <w:t>Proyecto de resolución sobre Estimaciones del tamaño de las poblaciones de aves acuáticas para apoyar las designaciones de nuevos sitios Ramsar y la actualización de los existentes con arreglo al Criterio 6 de Ramsar: uso de estimaciones alternativas (Presentado por Australia, en consulta con la Presidencia del Grupo de Examen Científico y Técnico)</w:t>
      </w:r>
    </w:p>
    <w:p w14:paraId="0EE28A5D" w14:textId="77777777" w:rsidR="0013632A" w:rsidRPr="00634B1A" w:rsidRDefault="0013632A" w:rsidP="00EB25D7">
      <w:pPr>
        <w:spacing w:after="0" w:line="240" w:lineRule="auto"/>
        <w:ind w:left="1134" w:hanging="567"/>
        <w:contextualSpacing/>
      </w:pPr>
    </w:p>
    <w:p w14:paraId="23E2D081" w14:textId="77777777" w:rsidR="0013632A" w:rsidRPr="00634B1A" w:rsidRDefault="0013632A" w:rsidP="00EB25D7">
      <w:pPr>
        <w:spacing w:after="0" w:line="240" w:lineRule="auto"/>
        <w:contextualSpacing/>
        <w:rPr>
          <w:rFonts w:asciiTheme="minorHAnsi" w:hAnsiTheme="minorHAnsi"/>
        </w:rPr>
      </w:pPr>
      <w:r w:rsidRPr="00634B1A">
        <w:rPr>
          <w:rFonts w:asciiTheme="minorHAnsi" w:hAnsiTheme="minorHAnsi"/>
          <w:i/>
          <w:iCs/>
        </w:rPr>
        <w:lastRenderedPageBreak/>
        <w:t>Los proyectos de resolución que figuran en los documentos de estos puntos del orden del día serán presentados por sus autores para que se apruebe someterlos a la consideración de la COP14.</w:t>
      </w:r>
    </w:p>
    <w:p w14:paraId="4F65999D" w14:textId="77777777" w:rsidR="0093277E" w:rsidRPr="00634B1A" w:rsidRDefault="0093277E" w:rsidP="00EB25D7">
      <w:pPr>
        <w:spacing w:after="0" w:line="240" w:lineRule="auto"/>
        <w:contextualSpacing/>
        <w:rPr>
          <w:rFonts w:asciiTheme="minorHAnsi" w:hAnsiTheme="minorHAnsi" w:cstheme="minorHAnsi"/>
          <w:bCs/>
        </w:rPr>
      </w:pPr>
    </w:p>
    <w:p w14:paraId="5CC187E1" w14:textId="45014097" w:rsidR="00806ECD" w:rsidRPr="00634B1A" w:rsidRDefault="00806ECD" w:rsidP="00EB25D7">
      <w:pPr>
        <w:keepNext/>
        <w:spacing w:after="0" w:line="240" w:lineRule="auto"/>
        <w:contextualSpacing/>
        <w:rPr>
          <w:rFonts w:asciiTheme="minorHAnsi" w:hAnsiTheme="minorHAnsi" w:cstheme="minorHAnsi"/>
          <w:b/>
          <w:bCs/>
        </w:rPr>
      </w:pPr>
      <w:r w:rsidRPr="00634B1A">
        <w:rPr>
          <w:rFonts w:asciiTheme="minorHAnsi" w:hAnsiTheme="minorHAnsi"/>
          <w:b/>
          <w:bCs/>
        </w:rPr>
        <w:t>15:00 – 19:00</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32E8FD72" w14:textId="77777777" w:rsidR="00443CAF" w:rsidRPr="00634B1A" w:rsidRDefault="00443CAF" w:rsidP="00EB25D7">
      <w:pPr>
        <w:keepNext/>
        <w:spacing w:after="0" w:line="240" w:lineRule="auto"/>
        <w:ind w:left="567" w:hanging="567"/>
        <w:contextualSpacing/>
        <w:rPr>
          <w:rFonts w:asciiTheme="minorHAnsi" w:hAnsiTheme="minorHAnsi"/>
        </w:rPr>
      </w:pPr>
    </w:p>
    <w:p w14:paraId="0786BC80" w14:textId="6E096374" w:rsidR="00372BF3" w:rsidRPr="00634B1A" w:rsidRDefault="00443CAF" w:rsidP="00EB25D7">
      <w:pPr>
        <w:autoSpaceDE w:val="0"/>
        <w:autoSpaceDN w:val="0"/>
        <w:adjustRightInd w:val="0"/>
        <w:spacing w:after="0" w:line="240" w:lineRule="auto"/>
        <w:ind w:left="567" w:hanging="567"/>
        <w:rPr>
          <w:rFonts w:asciiTheme="minorHAnsi" w:eastAsiaTheme="minorHAnsi" w:hAnsiTheme="minorHAnsi" w:cstheme="minorHAnsi"/>
          <w:color w:val="000000"/>
        </w:rPr>
      </w:pPr>
      <w:r w:rsidRPr="00634B1A">
        <w:rPr>
          <w:rFonts w:asciiTheme="minorHAnsi" w:hAnsiTheme="minorHAnsi"/>
          <w:color w:val="000000"/>
        </w:rPr>
        <w:t>22.</w:t>
      </w:r>
      <w:r w:rsidR="00634B1A" w:rsidRPr="00634B1A">
        <w:rPr>
          <w:rFonts w:asciiTheme="minorHAnsi" w:hAnsiTheme="minorHAnsi"/>
          <w:color w:val="000000"/>
        </w:rPr>
        <w:tab/>
      </w:r>
      <w:r w:rsidRPr="00634B1A">
        <w:rPr>
          <w:rFonts w:asciiTheme="minorHAnsi" w:hAnsiTheme="minorHAnsi"/>
          <w:color w:val="000000"/>
        </w:rPr>
        <w:t>Informe de los copresidentes del Comité Asesor Independiente sobre la ac</w:t>
      </w:r>
      <w:r w:rsidR="00414F63">
        <w:rPr>
          <w:rFonts w:asciiTheme="minorHAnsi" w:hAnsiTheme="minorHAnsi"/>
          <w:color w:val="000000"/>
        </w:rPr>
        <w:t>reditación de Ciudad de Humedal</w:t>
      </w:r>
    </w:p>
    <w:p w14:paraId="2292E508" w14:textId="77777777" w:rsidR="00372BF3" w:rsidRPr="00634B1A" w:rsidRDefault="00372BF3" w:rsidP="00EB25D7">
      <w:pPr>
        <w:autoSpaceDE w:val="0"/>
        <w:autoSpaceDN w:val="0"/>
        <w:adjustRightInd w:val="0"/>
        <w:spacing w:after="0" w:line="240" w:lineRule="auto"/>
        <w:ind w:left="567" w:hanging="567"/>
        <w:rPr>
          <w:rFonts w:asciiTheme="minorHAnsi" w:eastAsiaTheme="minorHAnsi" w:hAnsiTheme="minorHAnsi" w:cstheme="minorHAnsi"/>
          <w:color w:val="000000"/>
        </w:rPr>
      </w:pPr>
    </w:p>
    <w:p w14:paraId="7869320E" w14:textId="77777777" w:rsidR="00110F40" w:rsidRPr="00634B1A" w:rsidRDefault="00372BF3" w:rsidP="00EB25D7">
      <w:pPr>
        <w:spacing w:after="0" w:line="240" w:lineRule="auto"/>
        <w:contextualSpacing/>
        <w:rPr>
          <w:rFonts w:asciiTheme="minorHAnsi" w:hAnsiTheme="minorHAnsi" w:cstheme="minorHAnsi"/>
          <w:i/>
          <w:iCs/>
        </w:rPr>
      </w:pPr>
      <w:r w:rsidRPr="00634B1A">
        <w:rPr>
          <w:rFonts w:asciiTheme="minorHAnsi" w:hAnsiTheme="minorHAnsi"/>
          <w:i/>
          <w:iCs/>
        </w:rPr>
        <w:t>Tras el debate a puerta cerrada de este punto del orden del día, se podrá debatir en reunión abierta para que la Presidencia informe a la plenaria.</w:t>
      </w:r>
    </w:p>
    <w:p w14:paraId="76B22E3B" w14:textId="77777777" w:rsidR="001D36F6" w:rsidRPr="00634B1A" w:rsidRDefault="001D36F6" w:rsidP="00EB25D7">
      <w:pPr>
        <w:spacing w:after="0" w:line="240" w:lineRule="auto"/>
        <w:contextualSpacing/>
        <w:rPr>
          <w:rFonts w:asciiTheme="minorHAnsi" w:hAnsiTheme="minorHAnsi" w:cstheme="minorHAnsi"/>
          <w:i/>
          <w:iCs/>
        </w:rPr>
      </w:pPr>
    </w:p>
    <w:p w14:paraId="2CA4840C" w14:textId="5111251D" w:rsidR="00110F40" w:rsidRPr="00634B1A" w:rsidRDefault="00110F40" w:rsidP="00EB25D7">
      <w:pPr>
        <w:spacing w:after="0" w:line="240" w:lineRule="auto"/>
        <w:contextualSpacing/>
        <w:rPr>
          <w:rFonts w:asciiTheme="minorHAnsi" w:hAnsiTheme="minorHAnsi" w:cstheme="minorHAnsi"/>
          <w:bCs/>
          <w:i/>
        </w:rPr>
      </w:pPr>
      <w:r w:rsidRPr="00634B1A">
        <w:rPr>
          <w:rFonts w:asciiTheme="minorHAnsi" w:hAnsiTheme="minorHAnsi"/>
          <w:i/>
        </w:rPr>
        <w:t>El Presidencia informará a la plenaria sobre el informe del Comité Asesor Independiente y comunicará la decisión del Comité Permanente sobre este asunto.</w:t>
      </w:r>
    </w:p>
    <w:p w14:paraId="3E6A8884" w14:textId="77777777" w:rsidR="00372BF3" w:rsidRPr="00634B1A" w:rsidRDefault="00372BF3"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 </w:t>
      </w:r>
    </w:p>
    <w:p w14:paraId="56FA3458" w14:textId="726631E3" w:rsidR="004A126E" w:rsidRPr="00634B1A" w:rsidRDefault="004A126E" w:rsidP="001D36F6">
      <w:pPr>
        <w:keepNext/>
        <w:spacing w:after="0" w:line="240" w:lineRule="auto"/>
        <w:ind w:left="567" w:hanging="567"/>
        <w:contextualSpacing/>
        <w:rPr>
          <w:rFonts w:asciiTheme="minorHAnsi" w:hAnsiTheme="minorHAnsi" w:cstheme="minorHAnsi"/>
          <w:bCs/>
        </w:rPr>
      </w:pPr>
      <w:r w:rsidRPr="00634B1A">
        <w:rPr>
          <w:rFonts w:asciiTheme="minorHAnsi" w:hAnsiTheme="minorHAnsi"/>
          <w:bCs/>
        </w:rPr>
        <w:t>24.</w:t>
      </w:r>
      <w:r w:rsidR="00634B1A" w:rsidRPr="00634B1A">
        <w:rPr>
          <w:rFonts w:asciiTheme="minorHAnsi" w:hAnsiTheme="minorHAnsi" w:cstheme="minorHAnsi"/>
          <w:bCs/>
        </w:rPr>
        <w:tab/>
      </w:r>
      <w:r w:rsidRPr="00634B1A">
        <w:rPr>
          <w:rFonts w:asciiTheme="minorHAnsi" w:hAnsiTheme="minorHAnsi"/>
          <w:bCs/>
        </w:rPr>
        <w:t>Proyectos de resolución presentados por Partes Contratantes (continuación) *</w:t>
      </w:r>
    </w:p>
    <w:p w14:paraId="6D82A7B8" w14:textId="77777777" w:rsidR="0093277E" w:rsidRPr="00634B1A" w:rsidRDefault="0093277E" w:rsidP="00EB25D7">
      <w:pPr>
        <w:spacing w:after="0" w:line="240" w:lineRule="auto"/>
        <w:ind w:left="567" w:hanging="567"/>
        <w:contextualSpacing/>
        <w:rPr>
          <w:rFonts w:asciiTheme="minorHAnsi" w:hAnsiTheme="minorHAnsi"/>
        </w:rPr>
      </w:pPr>
    </w:p>
    <w:p w14:paraId="57B6F680" w14:textId="45038F7F" w:rsidR="00443CAF" w:rsidRPr="00634B1A" w:rsidRDefault="00443CAF" w:rsidP="00EB25D7">
      <w:pPr>
        <w:spacing w:after="0" w:line="240" w:lineRule="auto"/>
        <w:ind w:left="1134" w:hanging="567"/>
        <w:contextualSpacing/>
        <w:rPr>
          <w:rFonts w:asciiTheme="minorHAnsi" w:hAnsiTheme="minorHAnsi" w:cstheme="minorHAnsi"/>
        </w:rPr>
      </w:pPr>
      <w:r w:rsidRPr="00634B1A">
        <w:rPr>
          <w:rFonts w:asciiTheme="minorHAnsi" w:hAnsiTheme="minorHAnsi"/>
        </w:rPr>
        <w:t>24.8</w:t>
      </w:r>
      <w:r w:rsidR="00634B1A" w:rsidRPr="00634B1A">
        <w:rPr>
          <w:rFonts w:asciiTheme="minorHAnsi" w:hAnsiTheme="minorHAnsi" w:cstheme="minorHAnsi"/>
        </w:rPr>
        <w:tab/>
      </w:r>
      <w:r w:rsidRPr="00634B1A">
        <w:rPr>
          <w:rFonts w:asciiTheme="minorHAnsi" w:hAnsiTheme="minorHAnsi"/>
        </w:rPr>
        <w:t>Proyecto de resolución sobre Actualización de la acreditación de Ciudad de Humedal de la Convención de Ramsar (presentado por la República de Corea, Túnez, Austria y la República Popular China) *</w:t>
      </w:r>
    </w:p>
    <w:p w14:paraId="05002C41" w14:textId="77777777" w:rsidR="0093277E" w:rsidRPr="00634B1A" w:rsidRDefault="0093277E" w:rsidP="00EB25D7">
      <w:pPr>
        <w:spacing w:after="0" w:line="240" w:lineRule="auto"/>
        <w:ind w:left="1134" w:hanging="567"/>
        <w:contextualSpacing/>
        <w:rPr>
          <w:rFonts w:asciiTheme="minorHAnsi" w:hAnsiTheme="minorHAnsi" w:cstheme="minorHAnsi"/>
        </w:rPr>
      </w:pPr>
    </w:p>
    <w:p w14:paraId="211B60DF" w14:textId="30048997" w:rsidR="0093277E" w:rsidRPr="00634B1A" w:rsidRDefault="0093277E" w:rsidP="00EB25D7">
      <w:pPr>
        <w:spacing w:after="0" w:line="240" w:lineRule="auto"/>
        <w:ind w:left="1134" w:hanging="567"/>
        <w:contextualSpacing/>
        <w:rPr>
          <w:rFonts w:asciiTheme="minorHAnsi" w:hAnsiTheme="minorHAnsi" w:cstheme="minorHAnsi"/>
        </w:rPr>
      </w:pPr>
      <w:r w:rsidRPr="00634B1A">
        <w:rPr>
          <w:rFonts w:asciiTheme="minorHAnsi" w:hAnsiTheme="minorHAnsi"/>
        </w:rPr>
        <w:t>24.12</w:t>
      </w:r>
      <w:r w:rsidR="00634B1A" w:rsidRPr="00634B1A">
        <w:rPr>
          <w:rFonts w:asciiTheme="minorHAnsi" w:hAnsiTheme="minorHAnsi" w:cstheme="minorHAnsi"/>
        </w:rPr>
        <w:tab/>
      </w:r>
      <w:r w:rsidR="004A126E" w:rsidRPr="00634B1A">
        <w:rPr>
          <w:rFonts w:asciiTheme="minorHAnsi" w:hAnsiTheme="minorHAnsi"/>
        </w:rPr>
        <w:t>Proyecto de resolución sobre Fortalecimiento de las conexiones de Ramsar a través de la juventud (Presentado por Australia y Costa Rica)</w:t>
      </w:r>
    </w:p>
    <w:p w14:paraId="2AE362C7" w14:textId="77777777" w:rsidR="00CD5D00" w:rsidRPr="00634B1A" w:rsidRDefault="00CD5D00" w:rsidP="00EB25D7">
      <w:pPr>
        <w:spacing w:after="0" w:line="240" w:lineRule="auto"/>
        <w:ind w:left="1134" w:hanging="567"/>
        <w:contextualSpacing/>
        <w:rPr>
          <w:rFonts w:asciiTheme="minorHAnsi" w:hAnsiTheme="minorHAnsi" w:cstheme="minorHAnsi"/>
        </w:rPr>
      </w:pPr>
    </w:p>
    <w:p w14:paraId="705126CF" w14:textId="77777777" w:rsidR="004B0FD4" w:rsidRPr="00634B1A" w:rsidRDefault="004B0FD4" w:rsidP="00EB25D7">
      <w:pPr>
        <w:spacing w:after="0" w:line="240" w:lineRule="auto"/>
        <w:contextualSpacing/>
        <w:rPr>
          <w:rFonts w:asciiTheme="minorHAnsi" w:hAnsiTheme="minorHAnsi"/>
        </w:rPr>
      </w:pPr>
      <w:r w:rsidRPr="00634B1A">
        <w:rPr>
          <w:rFonts w:asciiTheme="minorHAnsi" w:hAnsiTheme="minorHAnsi"/>
          <w:i/>
          <w:iCs/>
        </w:rPr>
        <w:t>Los proyectos de resolución que figuran en los documentos de estos puntos del orden del día serán presentados por sus autores para que se apruebe someterlos a la consideración de la COP14.</w:t>
      </w:r>
    </w:p>
    <w:p w14:paraId="744ACE14" w14:textId="77777777" w:rsidR="00443CAF" w:rsidRPr="00634B1A" w:rsidRDefault="00443CAF" w:rsidP="00EB25D7">
      <w:pPr>
        <w:spacing w:after="0" w:line="240" w:lineRule="auto"/>
        <w:ind w:left="567" w:hanging="567"/>
        <w:contextualSpacing/>
        <w:rPr>
          <w:rFonts w:asciiTheme="minorHAnsi" w:hAnsiTheme="minorHAnsi"/>
        </w:rPr>
      </w:pPr>
    </w:p>
    <w:p w14:paraId="326012B8" w14:textId="7FC436DB" w:rsidR="001035B5" w:rsidRPr="00634B1A" w:rsidRDefault="007F645A" w:rsidP="00EB25D7">
      <w:pPr>
        <w:keepNext/>
        <w:spacing w:after="0" w:line="240" w:lineRule="auto"/>
        <w:ind w:left="567" w:hanging="567"/>
        <w:contextualSpacing/>
        <w:rPr>
          <w:rFonts w:asciiTheme="minorHAnsi" w:hAnsiTheme="minorHAnsi" w:cstheme="minorHAnsi"/>
          <w:bCs/>
        </w:rPr>
      </w:pPr>
      <w:r w:rsidRPr="00634B1A">
        <w:rPr>
          <w:rFonts w:asciiTheme="minorHAnsi" w:hAnsiTheme="minorHAnsi"/>
          <w:bCs/>
        </w:rPr>
        <w:t>12.</w:t>
      </w:r>
      <w:r w:rsidR="00634B1A" w:rsidRPr="00634B1A">
        <w:rPr>
          <w:rFonts w:asciiTheme="minorHAnsi" w:hAnsiTheme="minorHAnsi" w:cstheme="minorHAnsi"/>
          <w:bCs/>
        </w:rPr>
        <w:tab/>
      </w:r>
      <w:r w:rsidR="001035B5" w:rsidRPr="00634B1A">
        <w:rPr>
          <w:rFonts w:asciiTheme="minorHAnsi" w:hAnsiTheme="minorHAnsi"/>
          <w:bCs/>
        </w:rPr>
        <w:t>Examen del Reglamento</w:t>
      </w:r>
    </w:p>
    <w:p w14:paraId="09F93596" w14:textId="77777777" w:rsidR="00145382" w:rsidRPr="00634B1A" w:rsidRDefault="00145382" w:rsidP="00EB25D7">
      <w:pPr>
        <w:keepNext/>
        <w:spacing w:after="0" w:line="240" w:lineRule="auto"/>
        <w:ind w:left="567" w:hanging="567"/>
        <w:contextualSpacing/>
        <w:rPr>
          <w:rFonts w:asciiTheme="minorHAnsi" w:hAnsiTheme="minorHAnsi" w:cstheme="minorHAnsi"/>
          <w:bCs/>
        </w:rPr>
      </w:pPr>
    </w:p>
    <w:p w14:paraId="2ABAF02A" w14:textId="25797AC7" w:rsidR="00145382" w:rsidRPr="00634B1A" w:rsidRDefault="00634B1A" w:rsidP="00EB25D7">
      <w:pPr>
        <w:spacing w:after="0" w:line="240" w:lineRule="auto"/>
        <w:ind w:left="567" w:hanging="567"/>
        <w:contextualSpacing/>
        <w:rPr>
          <w:rFonts w:asciiTheme="minorHAnsi" w:hAnsiTheme="minorHAnsi" w:cstheme="minorHAnsi"/>
          <w:bCs/>
          <w:i/>
          <w:iCs/>
        </w:rPr>
      </w:pPr>
      <w:r w:rsidRPr="00634B1A">
        <w:rPr>
          <w:rFonts w:asciiTheme="minorHAnsi" w:hAnsiTheme="minorHAnsi" w:cstheme="minorHAnsi"/>
          <w:bCs/>
          <w:i/>
          <w:iCs/>
        </w:rPr>
        <w:tab/>
      </w:r>
      <w:r w:rsidR="00145382" w:rsidRPr="00634B1A">
        <w:rPr>
          <w:rFonts w:asciiTheme="minorHAnsi" w:hAnsiTheme="minorHAnsi"/>
          <w:bCs/>
          <w:i/>
          <w:iCs/>
        </w:rPr>
        <w:t>La Secretaría presentará el documento para este punto del orden del día y solicitará comentarios al respecto.</w:t>
      </w:r>
    </w:p>
    <w:p w14:paraId="0C86E55B" w14:textId="77777777" w:rsidR="001035B5" w:rsidRPr="00634B1A" w:rsidRDefault="001035B5" w:rsidP="00EB25D7">
      <w:pPr>
        <w:spacing w:after="0" w:line="240" w:lineRule="auto"/>
        <w:ind w:left="567" w:hanging="567"/>
        <w:contextualSpacing/>
        <w:rPr>
          <w:rFonts w:asciiTheme="minorHAnsi" w:hAnsiTheme="minorHAnsi" w:cstheme="minorHAnsi"/>
          <w:bCs/>
        </w:rPr>
      </w:pPr>
    </w:p>
    <w:p w14:paraId="609C547F" w14:textId="6DA1D1A5" w:rsidR="001035B5" w:rsidRPr="00634B1A" w:rsidRDefault="001035B5" w:rsidP="00EB25D7">
      <w:pPr>
        <w:spacing w:after="0" w:line="240" w:lineRule="auto"/>
        <w:ind w:left="567" w:hanging="567"/>
        <w:contextualSpacing/>
        <w:rPr>
          <w:rFonts w:asciiTheme="minorHAnsi" w:hAnsiTheme="minorHAnsi"/>
        </w:rPr>
      </w:pPr>
      <w:r w:rsidRPr="00634B1A">
        <w:rPr>
          <w:rFonts w:asciiTheme="minorHAnsi" w:hAnsiTheme="minorHAnsi"/>
          <w:bCs/>
        </w:rPr>
        <w:t>13.</w:t>
      </w:r>
      <w:r w:rsidR="00634B1A" w:rsidRPr="00634B1A">
        <w:rPr>
          <w:rFonts w:asciiTheme="minorHAnsi" w:hAnsiTheme="minorHAnsi" w:cstheme="minorHAnsi"/>
          <w:bCs/>
        </w:rPr>
        <w:tab/>
      </w:r>
      <w:r w:rsidRPr="00634B1A">
        <w:rPr>
          <w:rFonts w:asciiTheme="minorHAnsi" w:hAnsiTheme="minorHAnsi"/>
        </w:rPr>
        <w:t>Examen de todas las resoluciones y decisiones anteriores * (documentos SC59 Doc.13.1, SC59 Doc.13.2, SC59 Doc.13.3) </w:t>
      </w:r>
    </w:p>
    <w:p w14:paraId="229439E9" w14:textId="77777777" w:rsidR="0007066D" w:rsidRPr="00634B1A" w:rsidRDefault="0007066D" w:rsidP="00EB25D7">
      <w:pPr>
        <w:spacing w:after="0" w:line="240" w:lineRule="auto"/>
        <w:ind w:left="567" w:hanging="567"/>
        <w:contextualSpacing/>
        <w:rPr>
          <w:rFonts w:asciiTheme="minorHAnsi" w:hAnsiTheme="minorHAnsi"/>
        </w:rPr>
      </w:pPr>
    </w:p>
    <w:p w14:paraId="2B7E7297" w14:textId="77777777" w:rsidR="0007066D" w:rsidRPr="00634B1A" w:rsidRDefault="0007066D" w:rsidP="00EB25D7">
      <w:pPr>
        <w:spacing w:after="0" w:line="240" w:lineRule="auto"/>
        <w:contextualSpacing/>
        <w:rPr>
          <w:rFonts w:asciiTheme="minorHAnsi" w:hAnsiTheme="minorHAnsi"/>
        </w:rPr>
      </w:pPr>
      <w:r w:rsidRPr="00634B1A">
        <w:rPr>
          <w:rFonts w:asciiTheme="minorHAnsi" w:hAnsiTheme="minorHAnsi"/>
          <w:i/>
          <w:iCs/>
        </w:rPr>
        <w:t>La Secretaría presentará los tres documentos para este punto del orden del día, según lo solicitado por la COP y el Comité Permanente, para que se apruebe someterlos a la consideración de la COP14.</w:t>
      </w:r>
    </w:p>
    <w:p w14:paraId="2CFEE79E" w14:textId="77777777" w:rsidR="0093277E" w:rsidRPr="00634B1A" w:rsidRDefault="0093277E" w:rsidP="00EB25D7">
      <w:pPr>
        <w:spacing w:after="0" w:line="240" w:lineRule="auto"/>
        <w:ind w:left="567" w:hanging="567"/>
        <w:contextualSpacing/>
        <w:rPr>
          <w:rFonts w:asciiTheme="minorHAnsi" w:hAnsiTheme="minorHAnsi" w:cstheme="minorHAnsi"/>
          <w:bCs/>
        </w:rPr>
      </w:pPr>
    </w:p>
    <w:p w14:paraId="686272C9" w14:textId="0B444DA0" w:rsidR="001035B5" w:rsidRPr="00634B1A" w:rsidRDefault="001035B5" w:rsidP="00EB25D7">
      <w:pPr>
        <w:spacing w:after="0" w:line="240" w:lineRule="auto"/>
        <w:ind w:left="567" w:hanging="567"/>
        <w:contextualSpacing/>
        <w:rPr>
          <w:rFonts w:asciiTheme="minorHAnsi" w:hAnsiTheme="minorHAnsi" w:cstheme="minorHAnsi"/>
        </w:rPr>
      </w:pPr>
      <w:r w:rsidRPr="00634B1A">
        <w:rPr>
          <w:rFonts w:asciiTheme="minorHAnsi" w:hAnsiTheme="minorHAnsi"/>
        </w:rPr>
        <w:t>17.</w:t>
      </w:r>
      <w:r w:rsidR="00634B1A" w:rsidRPr="00634B1A">
        <w:rPr>
          <w:rFonts w:asciiTheme="minorHAnsi" w:hAnsiTheme="minorHAnsi" w:cstheme="minorHAnsi"/>
        </w:rPr>
        <w:tab/>
      </w:r>
      <w:r w:rsidRPr="00634B1A">
        <w:rPr>
          <w:rFonts w:asciiTheme="minorHAnsi" w:hAnsiTheme="minorHAnsi"/>
        </w:rPr>
        <w:t xml:space="preserve">Comunicación, creación de capacidad, educación, concienciación y participación (CECoP) </w:t>
      </w:r>
    </w:p>
    <w:p w14:paraId="4055A85E" w14:textId="77777777" w:rsidR="001035B5" w:rsidRPr="00634B1A" w:rsidRDefault="001035B5" w:rsidP="00EB25D7">
      <w:pPr>
        <w:ind w:left="567" w:hanging="567"/>
        <w:contextualSpacing/>
        <w:rPr>
          <w:rFonts w:asciiTheme="minorHAnsi" w:hAnsiTheme="minorHAnsi" w:cstheme="minorHAnsi"/>
          <w:bCs/>
          <w:color w:val="7F7F7F" w:themeColor="text1" w:themeTint="80"/>
        </w:rPr>
      </w:pPr>
    </w:p>
    <w:p w14:paraId="23DA8361" w14:textId="1FCC8892" w:rsidR="001035B5" w:rsidRPr="00634B1A" w:rsidRDefault="001035B5" w:rsidP="00EB25D7">
      <w:pPr>
        <w:ind w:left="1134" w:hanging="567"/>
        <w:contextualSpacing/>
        <w:rPr>
          <w:rFonts w:asciiTheme="minorHAnsi" w:hAnsiTheme="minorHAnsi" w:cstheme="minorHAnsi"/>
        </w:rPr>
      </w:pPr>
      <w:r w:rsidRPr="00634B1A">
        <w:rPr>
          <w:rFonts w:asciiTheme="minorHAnsi" w:hAnsiTheme="minorHAnsi"/>
          <w:bCs/>
        </w:rPr>
        <w:t>17.1</w:t>
      </w:r>
      <w:r w:rsidR="00634B1A" w:rsidRPr="00634B1A">
        <w:rPr>
          <w:rFonts w:asciiTheme="minorHAnsi" w:hAnsiTheme="minorHAnsi" w:cstheme="minorHAnsi"/>
          <w:bCs/>
        </w:rPr>
        <w:tab/>
      </w:r>
      <w:r w:rsidRPr="00634B1A">
        <w:rPr>
          <w:rFonts w:asciiTheme="minorHAnsi" w:hAnsiTheme="minorHAnsi"/>
        </w:rPr>
        <w:t>Informe de la Presidencia del Grupo de supervisión de las actividades de CECoP *</w:t>
      </w:r>
    </w:p>
    <w:p w14:paraId="0C31716A" w14:textId="77777777" w:rsidR="00CB1E06" w:rsidRPr="00634B1A" w:rsidRDefault="00CB1E06" w:rsidP="00EB25D7">
      <w:pPr>
        <w:ind w:left="1134" w:hanging="567"/>
        <w:contextualSpacing/>
        <w:rPr>
          <w:rFonts w:asciiTheme="minorHAnsi" w:hAnsiTheme="minorHAnsi" w:cstheme="minorHAnsi"/>
          <w:bCs/>
        </w:rPr>
      </w:pPr>
    </w:p>
    <w:p w14:paraId="5FD89725" w14:textId="77777777" w:rsidR="00CB1E06" w:rsidRPr="00634B1A" w:rsidRDefault="00CB1E06" w:rsidP="00EB25D7">
      <w:pPr>
        <w:spacing w:after="0" w:line="240" w:lineRule="auto"/>
        <w:contextualSpacing/>
        <w:rPr>
          <w:rFonts w:asciiTheme="minorHAnsi" w:hAnsiTheme="minorHAnsi" w:cstheme="minorHAnsi"/>
          <w:bCs/>
        </w:rPr>
      </w:pPr>
      <w:r w:rsidRPr="00634B1A">
        <w:rPr>
          <w:rFonts w:asciiTheme="minorHAnsi" w:hAnsiTheme="minorHAnsi"/>
          <w:i/>
          <w:iCs/>
        </w:rPr>
        <w:t>El Presidencia del Grupo de supervisión de las actividades de CECoP presentará el informe del Grupo y un proyecto de resolución para un nuevo enfoque de la CECoP.</w:t>
      </w:r>
    </w:p>
    <w:p w14:paraId="132B43A8" w14:textId="77777777" w:rsidR="001035B5" w:rsidRPr="00634B1A" w:rsidRDefault="001035B5" w:rsidP="00EB25D7">
      <w:pPr>
        <w:spacing w:after="0" w:line="240" w:lineRule="auto"/>
        <w:ind w:left="426" w:hanging="426"/>
        <w:contextualSpacing/>
        <w:rPr>
          <w:rFonts w:asciiTheme="minorHAnsi" w:hAnsiTheme="minorHAnsi" w:cstheme="minorHAnsi"/>
          <w:bCs/>
        </w:rPr>
      </w:pPr>
    </w:p>
    <w:p w14:paraId="10EEEB78" w14:textId="0AE60BC3" w:rsidR="002042D0" w:rsidRPr="00634B1A" w:rsidRDefault="002042D0" w:rsidP="00EB25D7">
      <w:pPr>
        <w:autoSpaceDE w:val="0"/>
        <w:autoSpaceDN w:val="0"/>
        <w:adjustRightInd w:val="0"/>
        <w:spacing w:after="0" w:line="240" w:lineRule="auto"/>
        <w:ind w:left="567" w:hanging="567"/>
        <w:rPr>
          <w:rFonts w:asciiTheme="minorHAnsi" w:eastAsiaTheme="minorHAnsi" w:hAnsiTheme="minorHAnsi" w:cstheme="minorHAnsi"/>
          <w:color w:val="000000"/>
        </w:rPr>
      </w:pPr>
      <w:r w:rsidRPr="00634B1A">
        <w:rPr>
          <w:rFonts w:asciiTheme="minorHAnsi" w:hAnsiTheme="minorHAnsi"/>
          <w:color w:val="000000"/>
        </w:rPr>
        <w:t>16.</w:t>
      </w:r>
      <w:r w:rsidR="00634B1A" w:rsidRPr="00634B1A">
        <w:rPr>
          <w:rFonts w:asciiTheme="minorHAnsi" w:eastAsiaTheme="minorHAnsi" w:hAnsiTheme="minorHAnsi" w:cstheme="minorHAnsi"/>
          <w:color w:val="000000"/>
        </w:rPr>
        <w:tab/>
      </w:r>
      <w:r w:rsidRPr="00634B1A">
        <w:rPr>
          <w:rFonts w:asciiTheme="minorHAnsi" w:hAnsiTheme="minorHAnsi"/>
          <w:color w:val="000000"/>
        </w:rPr>
        <w:t>Mejora de la visibilidad de la Convención y de las sinergias con otros acuerdos multilaterales sobre el medio ambiente e instituciones internacionales *</w:t>
      </w:r>
    </w:p>
    <w:p w14:paraId="1157CA7D" w14:textId="77777777" w:rsidR="00333681" w:rsidRPr="00634B1A" w:rsidRDefault="00333681" w:rsidP="00EB25D7">
      <w:pPr>
        <w:autoSpaceDE w:val="0"/>
        <w:autoSpaceDN w:val="0"/>
        <w:adjustRightInd w:val="0"/>
        <w:spacing w:after="0" w:line="240" w:lineRule="auto"/>
        <w:ind w:left="567" w:hanging="567"/>
        <w:rPr>
          <w:rFonts w:asciiTheme="minorHAnsi" w:eastAsiaTheme="minorHAnsi" w:hAnsiTheme="minorHAnsi" w:cstheme="minorHAnsi"/>
          <w:color w:val="000000"/>
        </w:rPr>
      </w:pPr>
    </w:p>
    <w:p w14:paraId="6FFFD647" w14:textId="77777777" w:rsidR="00333681" w:rsidRPr="00634B1A" w:rsidRDefault="00333681" w:rsidP="00EB25D7">
      <w:pPr>
        <w:spacing w:after="0" w:line="240" w:lineRule="auto"/>
        <w:contextualSpacing/>
        <w:rPr>
          <w:rFonts w:asciiTheme="minorHAnsi" w:eastAsiaTheme="minorHAnsi" w:hAnsiTheme="minorHAnsi" w:cstheme="minorHAnsi"/>
          <w:color w:val="000000"/>
        </w:rPr>
      </w:pPr>
      <w:r w:rsidRPr="00634B1A">
        <w:rPr>
          <w:rFonts w:asciiTheme="minorHAnsi" w:hAnsiTheme="minorHAnsi"/>
          <w:i/>
          <w:iCs/>
        </w:rPr>
        <w:t>La Secretaría presentará su informe sobre este tema para que se tome nota del mismo, con un proyecto de resolución para que se apruebe someterlo a la consideración de la COP14.</w:t>
      </w:r>
    </w:p>
    <w:p w14:paraId="44CC5CD3" w14:textId="77777777" w:rsidR="002042D0" w:rsidRPr="00634B1A" w:rsidRDefault="002042D0" w:rsidP="00EB25D7">
      <w:pPr>
        <w:spacing w:after="0" w:line="240" w:lineRule="auto"/>
        <w:ind w:left="567" w:hanging="567"/>
        <w:contextualSpacing/>
        <w:rPr>
          <w:rFonts w:asciiTheme="minorHAnsi" w:hAnsiTheme="minorHAnsi" w:cstheme="minorHAnsi"/>
        </w:rPr>
      </w:pPr>
    </w:p>
    <w:p w14:paraId="38CC1C28" w14:textId="4EFEF2BB" w:rsidR="001035B5" w:rsidRPr="00634B1A" w:rsidRDefault="001035B5"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18.</w:t>
      </w:r>
      <w:r w:rsidR="00634B1A" w:rsidRPr="00634B1A">
        <w:rPr>
          <w:rFonts w:asciiTheme="minorHAnsi" w:hAnsiTheme="minorHAnsi" w:cstheme="minorHAnsi"/>
          <w:bCs/>
        </w:rPr>
        <w:tab/>
      </w:r>
      <w:r w:rsidRPr="00634B1A">
        <w:rPr>
          <w:rFonts w:asciiTheme="minorHAnsi" w:hAnsiTheme="minorHAnsi"/>
          <w:bCs/>
        </w:rPr>
        <w:t>Plan de trabajo de la Secretaría para 2022</w:t>
      </w:r>
    </w:p>
    <w:p w14:paraId="1DF2F660" w14:textId="77777777" w:rsidR="006A0632" w:rsidRPr="00634B1A" w:rsidRDefault="006A0632" w:rsidP="00EB25D7">
      <w:pPr>
        <w:spacing w:after="0" w:line="240" w:lineRule="auto"/>
        <w:ind w:left="567" w:hanging="567"/>
        <w:contextualSpacing/>
        <w:rPr>
          <w:rFonts w:asciiTheme="minorHAnsi" w:hAnsiTheme="minorHAnsi" w:cstheme="minorHAnsi"/>
          <w:bCs/>
        </w:rPr>
      </w:pPr>
    </w:p>
    <w:p w14:paraId="0CE29386" w14:textId="77777777" w:rsidR="006A0632" w:rsidRPr="00634B1A" w:rsidRDefault="006A0632" w:rsidP="00EB25D7">
      <w:pPr>
        <w:spacing w:after="0" w:line="240" w:lineRule="auto"/>
        <w:contextualSpacing/>
        <w:rPr>
          <w:rFonts w:asciiTheme="minorHAnsi" w:hAnsiTheme="minorHAnsi" w:cstheme="minorHAnsi"/>
          <w:bCs/>
        </w:rPr>
      </w:pPr>
      <w:r w:rsidRPr="00634B1A">
        <w:rPr>
          <w:rFonts w:asciiTheme="minorHAnsi" w:hAnsiTheme="minorHAnsi"/>
          <w:i/>
          <w:iCs/>
        </w:rPr>
        <w:t>La Secretaría presentará su propuesta de plan de trabajo para 2022, para su aprobación por el Comité Permanente.</w:t>
      </w:r>
    </w:p>
    <w:p w14:paraId="6B423C91" w14:textId="77777777" w:rsidR="001035B5" w:rsidRPr="00634B1A" w:rsidRDefault="001035B5" w:rsidP="00EB25D7">
      <w:pPr>
        <w:spacing w:after="0" w:line="240" w:lineRule="auto"/>
        <w:ind w:left="567" w:hanging="567"/>
        <w:contextualSpacing/>
        <w:rPr>
          <w:rFonts w:asciiTheme="minorHAnsi" w:hAnsiTheme="minorHAnsi" w:cstheme="minorHAnsi"/>
          <w:bCs/>
        </w:rPr>
      </w:pPr>
    </w:p>
    <w:p w14:paraId="096101E7" w14:textId="5885F07F" w:rsidR="001035B5" w:rsidRPr="00634B1A" w:rsidRDefault="001035B5"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9.</w:t>
      </w:r>
      <w:r w:rsidR="00634B1A" w:rsidRPr="00634B1A">
        <w:rPr>
          <w:rFonts w:asciiTheme="minorHAnsi" w:hAnsiTheme="minorHAnsi" w:cstheme="minorHAnsi"/>
          <w:bCs/>
        </w:rPr>
        <w:tab/>
      </w:r>
      <w:r w:rsidRPr="00634B1A">
        <w:rPr>
          <w:rFonts w:asciiTheme="minorHAnsi" w:hAnsiTheme="minorHAnsi"/>
          <w:bCs/>
        </w:rPr>
        <w:t>Desafíos urgentes en materia de uso racional de los humedales que merecen mayor atención: Buenas prácticas en la elaboración de inventarios de humedales</w:t>
      </w:r>
    </w:p>
    <w:p w14:paraId="7BB025C8" w14:textId="77777777" w:rsidR="007A141B" w:rsidRPr="00634B1A" w:rsidRDefault="007A141B" w:rsidP="00EB25D7">
      <w:pPr>
        <w:spacing w:after="0" w:line="240" w:lineRule="auto"/>
        <w:ind w:left="567" w:hanging="567"/>
        <w:contextualSpacing/>
        <w:rPr>
          <w:rFonts w:asciiTheme="minorHAnsi" w:hAnsiTheme="minorHAnsi" w:cstheme="minorHAnsi"/>
          <w:bCs/>
        </w:rPr>
      </w:pPr>
    </w:p>
    <w:p w14:paraId="2FA65B8C" w14:textId="4201BD59" w:rsidR="007A141B" w:rsidRPr="00634B1A" w:rsidDel="009665D9" w:rsidRDefault="007A141B" w:rsidP="00EB25D7">
      <w:pPr>
        <w:spacing w:after="0" w:line="240" w:lineRule="auto"/>
        <w:contextualSpacing/>
        <w:rPr>
          <w:rFonts w:asciiTheme="minorHAnsi" w:hAnsiTheme="minorHAnsi" w:cstheme="minorHAnsi"/>
          <w:bCs/>
        </w:rPr>
      </w:pPr>
      <w:r w:rsidRPr="00634B1A">
        <w:rPr>
          <w:rFonts w:asciiTheme="minorHAnsi" w:hAnsiTheme="minorHAnsi"/>
          <w:i/>
          <w:iCs/>
        </w:rPr>
        <w:t>La Secretaría informará sobre los progresos realizados en la labor en relación con esta cuestión y solicitará la orientación del Comité Permanente sobre su continuación.</w:t>
      </w:r>
    </w:p>
    <w:p w14:paraId="1C12E74C" w14:textId="77777777" w:rsidR="001035B5" w:rsidRPr="00634B1A" w:rsidRDefault="001035B5" w:rsidP="00EB25D7">
      <w:pPr>
        <w:spacing w:after="0" w:line="240" w:lineRule="auto"/>
        <w:ind w:left="567" w:hanging="567"/>
        <w:contextualSpacing/>
        <w:rPr>
          <w:rFonts w:asciiTheme="minorHAnsi" w:eastAsiaTheme="minorHAnsi" w:hAnsiTheme="minorHAnsi" w:cstheme="minorHAnsi"/>
          <w:color w:val="000000"/>
        </w:rPr>
      </w:pPr>
    </w:p>
    <w:p w14:paraId="6992A673" w14:textId="589D1168" w:rsidR="004F76B8" w:rsidRPr="00634B1A" w:rsidRDefault="004F76B8"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27.</w:t>
      </w:r>
      <w:r w:rsidR="00634B1A" w:rsidRPr="00634B1A">
        <w:rPr>
          <w:rFonts w:asciiTheme="minorHAnsi" w:hAnsiTheme="minorHAnsi" w:cstheme="minorHAnsi"/>
          <w:bCs/>
        </w:rPr>
        <w:tab/>
      </w:r>
      <w:r w:rsidR="00414F63">
        <w:rPr>
          <w:rFonts w:asciiTheme="minorHAnsi" w:hAnsiTheme="minorHAnsi" w:cstheme="minorHAnsi"/>
          <w:bCs/>
        </w:rPr>
        <w:t xml:space="preserve">Consideración </w:t>
      </w:r>
      <w:r w:rsidR="00414F63" w:rsidRPr="00006346">
        <w:rPr>
          <w:rFonts w:asciiTheme="minorHAnsi" w:hAnsiTheme="minorHAnsi" w:cstheme="minorHAnsi"/>
          <w:bCs/>
        </w:rPr>
        <w:t>de la</w:t>
      </w:r>
      <w:r w:rsidR="00414F63">
        <w:rPr>
          <w:rFonts w:asciiTheme="minorHAnsi" w:hAnsiTheme="minorHAnsi" w:cstheme="minorHAnsi"/>
          <w:bCs/>
        </w:rPr>
        <w:t>s posibles consecuencias de los cambios ambientales en 20 sitios Ramsar en Ucrania a consecuencia de la agresión de Rusia</w:t>
      </w:r>
      <w:bookmarkStart w:id="0" w:name="_GoBack"/>
      <w:bookmarkEnd w:id="0"/>
    </w:p>
    <w:p w14:paraId="6185562B" w14:textId="77777777" w:rsidR="004F3FB1" w:rsidRPr="00634B1A" w:rsidRDefault="004F3FB1" w:rsidP="00EB25D7">
      <w:pPr>
        <w:spacing w:after="0" w:line="240" w:lineRule="auto"/>
        <w:ind w:left="567" w:hanging="567"/>
        <w:contextualSpacing/>
        <w:rPr>
          <w:rFonts w:asciiTheme="minorHAnsi" w:hAnsiTheme="minorHAnsi" w:cstheme="minorHAnsi"/>
        </w:rPr>
      </w:pPr>
    </w:p>
    <w:p w14:paraId="3A087813" w14:textId="222F7B02" w:rsidR="006B6D55" w:rsidRPr="00634B1A" w:rsidRDefault="00634B1A" w:rsidP="00EB25D7">
      <w:pPr>
        <w:spacing w:after="0" w:line="240" w:lineRule="auto"/>
        <w:contextualSpacing/>
        <w:rPr>
          <w:rFonts w:asciiTheme="minorHAnsi" w:hAnsiTheme="minorHAnsi" w:cstheme="minorHAnsi"/>
          <w:i/>
          <w:iCs/>
        </w:rPr>
      </w:pPr>
      <w:r w:rsidRPr="00634B1A">
        <w:rPr>
          <w:rFonts w:asciiTheme="minorHAnsi" w:hAnsiTheme="minorHAnsi" w:cstheme="minorHAnsi"/>
          <w:i/>
          <w:iCs/>
        </w:rPr>
        <w:tab/>
      </w:r>
      <w:r w:rsidR="006B6D55" w:rsidRPr="00634B1A">
        <w:rPr>
          <w:rFonts w:asciiTheme="minorHAnsi" w:hAnsiTheme="minorHAnsi"/>
          <w:i/>
          <w:iCs/>
        </w:rPr>
        <w:t>Ucrania presentará una solicitud.</w:t>
      </w:r>
    </w:p>
    <w:p w14:paraId="7B659A8B" w14:textId="77777777" w:rsidR="00110F40" w:rsidRPr="00634B1A" w:rsidRDefault="00110F40" w:rsidP="00EB25D7">
      <w:pPr>
        <w:spacing w:after="0" w:line="240" w:lineRule="auto"/>
        <w:contextualSpacing/>
        <w:rPr>
          <w:rFonts w:asciiTheme="minorHAnsi" w:hAnsiTheme="minorHAnsi" w:cstheme="minorHAnsi"/>
          <w:i/>
          <w:iCs/>
        </w:rPr>
      </w:pPr>
    </w:p>
    <w:p w14:paraId="03E6C13C" w14:textId="77777777" w:rsidR="00110F40" w:rsidRPr="00634B1A" w:rsidRDefault="00110F40" w:rsidP="00EB25D7">
      <w:pPr>
        <w:spacing w:after="0" w:line="240" w:lineRule="auto"/>
        <w:contextualSpacing/>
        <w:rPr>
          <w:rFonts w:asciiTheme="minorHAnsi" w:hAnsiTheme="minorHAnsi" w:cstheme="minorHAnsi"/>
          <w:bCs/>
        </w:rPr>
      </w:pPr>
      <w:r w:rsidRPr="00634B1A">
        <w:rPr>
          <w:rFonts w:asciiTheme="minorHAnsi" w:hAnsiTheme="minorHAnsi"/>
          <w:bCs/>
        </w:rPr>
        <w:t xml:space="preserve">Informe sobre los progresos en el grupo de contacto, según proceda. </w:t>
      </w:r>
    </w:p>
    <w:p w14:paraId="468FBC4A" w14:textId="77777777" w:rsidR="00110F40" w:rsidRPr="00634B1A" w:rsidRDefault="00110F40" w:rsidP="00EB25D7">
      <w:pPr>
        <w:spacing w:after="0" w:line="240" w:lineRule="auto"/>
        <w:contextualSpacing/>
        <w:rPr>
          <w:rFonts w:asciiTheme="minorHAnsi" w:hAnsiTheme="minorHAnsi" w:cstheme="minorHAnsi"/>
          <w:bCs/>
        </w:rPr>
      </w:pPr>
    </w:p>
    <w:p w14:paraId="13374425" w14:textId="77777777" w:rsidR="00110F40" w:rsidRPr="00634B1A" w:rsidRDefault="00110F40"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El Presidencia pedirá a las Presidencias de los grupos de contacto que presenten brevemente información actualizada sobre los progresos realizados.   </w:t>
      </w:r>
    </w:p>
    <w:p w14:paraId="4449C24E" w14:textId="19CABE6A" w:rsidR="004F3FB1" w:rsidRDefault="004F3FB1" w:rsidP="00EB25D7">
      <w:pPr>
        <w:spacing w:after="0" w:line="240" w:lineRule="auto"/>
        <w:ind w:left="567" w:hanging="567"/>
        <w:contextualSpacing/>
        <w:rPr>
          <w:rFonts w:asciiTheme="minorHAnsi" w:hAnsiTheme="minorHAnsi" w:cstheme="minorHAnsi"/>
        </w:rPr>
      </w:pPr>
    </w:p>
    <w:p w14:paraId="11F7AAD3" w14:textId="77777777" w:rsidR="00414F63" w:rsidRPr="00634B1A" w:rsidRDefault="00414F63" w:rsidP="00EB25D7">
      <w:pPr>
        <w:spacing w:after="0" w:line="240" w:lineRule="auto"/>
        <w:ind w:left="567" w:hanging="567"/>
        <w:contextualSpacing/>
        <w:rPr>
          <w:rFonts w:asciiTheme="minorHAnsi" w:hAnsiTheme="minorHAnsi" w:cstheme="minorHAnsi"/>
        </w:rPr>
      </w:pPr>
    </w:p>
    <w:p w14:paraId="5CAFF749" w14:textId="77777777" w:rsidR="002756DF" w:rsidRPr="00634B1A" w:rsidRDefault="002756DF" w:rsidP="00EB25D7">
      <w:pPr>
        <w:spacing w:after="0" w:line="240" w:lineRule="auto"/>
        <w:ind w:left="567" w:hanging="567"/>
        <w:contextualSpacing/>
        <w:rPr>
          <w:rFonts w:asciiTheme="minorHAnsi" w:hAnsiTheme="minorHAnsi" w:cstheme="minorHAnsi"/>
          <w:b/>
        </w:rPr>
      </w:pPr>
      <w:r w:rsidRPr="00634B1A">
        <w:rPr>
          <w:rFonts w:asciiTheme="minorHAnsi" w:hAnsiTheme="minorHAnsi"/>
          <w:b/>
        </w:rPr>
        <w:t>Viernes, 27 de mayo de 2022</w:t>
      </w:r>
    </w:p>
    <w:p w14:paraId="65AE9A43" w14:textId="77777777" w:rsidR="00806ECD" w:rsidRPr="00634B1A" w:rsidRDefault="00806ECD" w:rsidP="00EB25D7">
      <w:pPr>
        <w:spacing w:after="0" w:line="240" w:lineRule="auto"/>
        <w:ind w:left="426" w:hanging="426"/>
        <w:contextualSpacing/>
        <w:rPr>
          <w:rFonts w:asciiTheme="minorHAnsi" w:hAnsiTheme="minorHAnsi" w:cstheme="minorHAnsi"/>
          <w:bCs/>
        </w:rPr>
      </w:pPr>
    </w:p>
    <w:p w14:paraId="19EF5615" w14:textId="705E65A4" w:rsidR="002756DF" w:rsidRPr="00634B1A" w:rsidRDefault="002756DF" w:rsidP="00EB25D7">
      <w:pPr>
        <w:spacing w:after="0" w:line="240" w:lineRule="auto"/>
        <w:contextualSpacing/>
        <w:rPr>
          <w:rFonts w:asciiTheme="minorHAnsi" w:hAnsiTheme="minorHAnsi" w:cstheme="minorHAnsi"/>
          <w:bCs/>
        </w:rPr>
      </w:pPr>
      <w:r w:rsidRPr="00634B1A">
        <w:rPr>
          <w:rFonts w:asciiTheme="minorHAnsi" w:hAnsiTheme="minorHAnsi"/>
          <w:bCs/>
        </w:rPr>
        <w:t>08:15 – 09:30</w:t>
      </w:r>
      <w:r w:rsidR="00634B1A" w:rsidRPr="00634B1A">
        <w:rPr>
          <w:rFonts w:asciiTheme="minorHAnsi" w:hAnsiTheme="minorHAnsi" w:cstheme="minorHAnsi"/>
          <w:bCs/>
        </w:rPr>
        <w:tab/>
      </w:r>
      <w:r w:rsidR="00634B1A" w:rsidRPr="00634B1A">
        <w:rPr>
          <w:rFonts w:asciiTheme="minorHAnsi" w:hAnsiTheme="minorHAnsi" w:cstheme="minorHAnsi"/>
          <w:bCs/>
        </w:rPr>
        <w:tab/>
      </w:r>
      <w:r w:rsidRPr="00634B1A">
        <w:rPr>
          <w:rFonts w:asciiTheme="minorHAnsi" w:hAnsiTheme="minorHAnsi"/>
          <w:bCs/>
        </w:rPr>
        <w:t>Reuniones regionales</w:t>
      </w:r>
    </w:p>
    <w:p w14:paraId="7EB1959A" w14:textId="77777777" w:rsidR="002756DF" w:rsidRPr="00634B1A" w:rsidRDefault="002756DF" w:rsidP="00EB25D7">
      <w:pPr>
        <w:spacing w:after="0" w:line="240" w:lineRule="auto"/>
        <w:ind w:left="567" w:hanging="567"/>
        <w:contextualSpacing/>
        <w:rPr>
          <w:rFonts w:asciiTheme="minorHAnsi" w:hAnsiTheme="minorHAnsi" w:cstheme="minorHAnsi"/>
        </w:rPr>
      </w:pPr>
    </w:p>
    <w:p w14:paraId="058DA02C" w14:textId="412BA1DE" w:rsidR="002756DF" w:rsidRPr="00634B1A" w:rsidRDefault="002756DF" w:rsidP="00EB25D7">
      <w:pPr>
        <w:keepNext/>
        <w:spacing w:after="0" w:line="240" w:lineRule="auto"/>
        <w:ind w:left="425" w:hanging="425"/>
        <w:contextualSpacing/>
        <w:rPr>
          <w:rFonts w:asciiTheme="minorHAnsi" w:hAnsiTheme="minorHAnsi" w:cstheme="minorHAnsi"/>
          <w:b/>
          <w:bCs/>
        </w:rPr>
      </w:pPr>
      <w:r w:rsidRPr="00634B1A">
        <w:rPr>
          <w:rFonts w:asciiTheme="minorHAnsi" w:hAnsiTheme="minorHAnsi"/>
          <w:b/>
          <w:bCs/>
        </w:rPr>
        <w:t xml:space="preserve">10:00 – 13:00 </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0E41EAD6" w14:textId="3425711B" w:rsidR="002756DF" w:rsidRPr="00634B1A" w:rsidRDefault="002756DF" w:rsidP="00EB25D7">
      <w:pPr>
        <w:keepNext/>
        <w:spacing w:after="0" w:line="240" w:lineRule="auto"/>
        <w:ind w:left="426" w:hanging="426"/>
        <w:contextualSpacing/>
        <w:rPr>
          <w:rFonts w:asciiTheme="minorHAnsi" w:hAnsiTheme="minorHAnsi" w:cstheme="minorHAnsi"/>
          <w:b/>
        </w:rPr>
      </w:pPr>
    </w:p>
    <w:p w14:paraId="25466385" w14:textId="54810FED" w:rsidR="00496F0E" w:rsidRPr="00634B1A" w:rsidRDefault="00496F0E" w:rsidP="00A67449">
      <w:pPr>
        <w:keepNext/>
        <w:spacing w:after="0" w:line="240" w:lineRule="auto"/>
        <w:ind w:left="567" w:hanging="567"/>
        <w:contextualSpacing/>
        <w:rPr>
          <w:rFonts w:asciiTheme="minorHAnsi" w:hAnsiTheme="minorHAnsi" w:cstheme="minorHAnsi"/>
          <w:bCs/>
        </w:rPr>
      </w:pPr>
      <w:r w:rsidRPr="00634B1A">
        <w:rPr>
          <w:rFonts w:asciiTheme="minorHAnsi" w:hAnsiTheme="minorHAnsi"/>
          <w:bCs/>
        </w:rPr>
        <w:t>20. 3</w:t>
      </w:r>
      <w:r w:rsidR="00634B1A" w:rsidRPr="00634B1A">
        <w:rPr>
          <w:rFonts w:asciiTheme="minorHAnsi" w:hAnsiTheme="minorHAnsi" w:cstheme="minorHAnsi"/>
          <w:bCs/>
        </w:rPr>
        <w:tab/>
      </w:r>
      <w:r w:rsidRPr="00634B1A">
        <w:rPr>
          <w:rFonts w:asciiTheme="minorHAnsi" w:hAnsiTheme="minorHAnsi"/>
          <w:bCs/>
        </w:rPr>
        <w:t>Premios Ramsar a la Conservación de los Humedales (sesión a puerta cerrada)</w:t>
      </w:r>
    </w:p>
    <w:p w14:paraId="583F7308" w14:textId="77777777" w:rsidR="00496F0E" w:rsidRPr="00634B1A" w:rsidRDefault="00496F0E" w:rsidP="00EB25D7">
      <w:pPr>
        <w:keepNext/>
        <w:spacing w:after="0" w:line="240" w:lineRule="auto"/>
        <w:ind w:left="426" w:hanging="426"/>
        <w:contextualSpacing/>
        <w:rPr>
          <w:rFonts w:asciiTheme="minorHAnsi" w:hAnsiTheme="minorHAnsi" w:cstheme="minorHAnsi"/>
          <w:b/>
        </w:rPr>
      </w:pPr>
    </w:p>
    <w:p w14:paraId="1864AD40" w14:textId="7B576019" w:rsidR="000132FB" w:rsidRPr="00634B1A" w:rsidRDefault="000132FB" w:rsidP="00EB25D7">
      <w:pPr>
        <w:keepNext/>
        <w:spacing w:after="0" w:line="240" w:lineRule="auto"/>
        <w:ind w:left="567" w:hanging="567"/>
        <w:contextualSpacing/>
        <w:rPr>
          <w:rFonts w:asciiTheme="minorHAnsi" w:hAnsiTheme="minorHAnsi" w:cstheme="minorHAnsi"/>
        </w:rPr>
      </w:pPr>
      <w:r w:rsidRPr="00634B1A">
        <w:rPr>
          <w:rFonts w:asciiTheme="minorHAnsi" w:hAnsiTheme="minorHAnsi"/>
        </w:rPr>
        <w:t>17.</w:t>
      </w:r>
      <w:r w:rsidR="00634B1A" w:rsidRPr="00634B1A">
        <w:rPr>
          <w:rFonts w:asciiTheme="minorHAnsi" w:hAnsiTheme="minorHAnsi" w:cstheme="minorHAnsi"/>
        </w:rPr>
        <w:tab/>
      </w:r>
      <w:r w:rsidRPr="00634B1A">
        <w:rPr>
          <w:rFonts w:asciiTheme="minorHAnsi" w:hAnsiTheme="minorHAnsi"/>
        </w:rPr>
        <w:t>Comunicación, creación de capacidad, educación, concienciación y participación (CECoP) (continuación)</w:t>
      </w:r>
    </w:p>
    <w:p w14:paraId="10EB8317" w14:textId="77777777" w:rsidR="00F456EE" w:rsidRPr="00634B1A" w:rsidRDefault="00F456EE" w:rsidP="00EB25D7">
      <w:pPr>
        <w:keepNext/>
        <w:spacing w:line="240" w:lineRule="auto"/>
        <w:ind w:left="1134" w:hanging="567"/>
        <w:contextualSpacing/>
        <w:rPr>
          <w:rFonts w:asciiTheme="minorHAnsi" w:hAnsiTheme="minorHAnsi" w:cstheme="minorHAnsi"/>
          <w:bCs/>
        </w:rPr>
      </w:pPr>
    </w:p>
    <w:p w14:paraId="6957321C" w14:textId="660D04BF" w:rsidR="00F456EE" w:rsidRPr="00634B1A" w:rsidRDefault="002A6588" w:rsidP="00EB25D7">
      <w:pPr>
        <w:keepNext/>
        <w:spacing w:after="0" w:line="240" w:lineRule="auto"/>
        <w:ind w:left="1134" w:hanging="567"/>
        <w:contextualSpacing/>
        <w:rPr>
          <w:rFonts w:asciiTheme="minorHAnsi" w:hAnsiTheme="minorHAnsi" w:cstheme="minorHAnsi"/>
          <w:bCs/>
        </w:rPr>
      </w:pPr>
      <w:r w:rsidRPr="00634B1A">
        <w:rPr>
          <w:rFonts w:asciiTheme="minorHAnsi" w:hAnsiTheme="minorHAnsi"/>
          <w:bCs/>
        </w:rPr>
        <w:t>17. 2</w:t>
      </w:r>
      <w:r w:rsidR="00634B1A" w:rsidRPr="00634B1A">
        <w:rPr>
          <w:rFonts w:asciiTheme="minorHAnsi" w:hAnsiTheme="minorHAnsi" w:cstheme="minorHAnsi"/>
          <w:bCs/>
        </w:rPr>
        <w:tab/>
      </w:r>
      <w:r w:rsidR="00F456EE" w:rsidRPr="00634B1A">
        <w:rPr>
          <w:rFonts w:asciiTheme="minorHAnsi" w:hAnsiTheme="minorHAnsi"/>
          <w:bCs/>
        </w:rPr>
        <w:t>Informe de la Secretaría sobre el Día Mundial de los Humedales</w:t>
      </w:r>
    </w:p>
    <w:p w14:paraId="3979DC73" w14:textId="77777777" w:rsidR="00B01579" w:rsidRPr="00634B1A" w:rsidRDefault="00B01579" w:rsidP="00EB25D7">
      <w:pPr>
        <w:keepNext/>
        <w:spacing w:after="0" w:line="240" w:lineRule="auto"/>
        <w:ind w:left="1134" w:hanging="567"/>
        <w:contextualSpacing/>
        <w:rPr>
          <w:rFonts w:asciiTheme="minorHAnsi" w:hAnsiTheme="minorHAnsi" w:cstheme="minorHAnsi"/>
          <w:bCs/>
        </w:rPr>
      </w:pPr>
    </w:p>
    <w:p w14:paraId="512A4F69" w14:textId="5D8A0ABA" w:rsidR="00F456EE" w:rsidRPr="00634B1A" w:rsidRDefault="00F456EE"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17.3</w:t>
      </w:r>
      <w:r w:rsidR="00634B1A" w:rsidRPr="00634B1A">
        <w:rPr>
          <w:rFonts w:asciiTheme="minorHAnsi" w:hAnsiTheme="minorHAnsi" w:cstheme="minorHAnsi"/>
          <w:bCs/>
        </w:rPr>
        <w:tab/>
      </w:r>
      <w:r w:rsidRPr="00634B1A">
        <w:rPr>
          <w:rFonts w:asciiTheme="minorHAnsi" w:hAnsiTheme="minorHAnsi"/>
          <w:bCs/>
        </w:rPr>
        <w:t>Aplicación de la Resolución XIII.1 sobre el Día Mundial de los Humedales (declaración de la Asamblea General de las Naciones Unidas)</w:t>
      </w:r>
    </w:p>
    <w:p w14:paraId="28DF5559" w14:textId="77777777" w:rsidR="00B01579" w:rsidRPr="00634B1A" w:rsidRDefault="00B01579" w:rsidP="00EB25D7">
      <w:pPr>
        <w:spacing w:after="0" w:line="240" w:lineRule="auto"/>
        <w:ind w:left="1134" w:hanging="567"/>
        <w:contextualSpacing/>
        <w:rPr>
          <w:rFonts w:asciiTheme="minorHAnsi" w:hAnsiTheme="minorHAnsi" w:cstheme="minorHAnsi"/>
          <w:bCs/>
        </w:rPr>
      </w:pPr>
    </w:p>
    <w:p w14:paraId="1AD9FA3F" w14:textId="29E22E64" w:rsidR="00B01579" w:rsidRDefault="00B01579" w:rsidP="00EB25D7">
      <w:pPr>
        <w:spacing w:after="0" w:line="240" w:lineRule="auto"/>
        <w:contextualSpacing/>
        <w:rPr>
          <w:rFonts w:asciiTheme="minorHAnsi" w:hAnsiTheme="minorHAnsi"/>
          <w:i/>
          <w:iCs/>
        </w:rPr>
      </w:pPr>
      <w:r w:rsidRPr="00634B1A">
        <w:rPr>
          <w:rFonts w:asciiTheme="minorHAnsi" w:hAnsiTheme="minorHAnsi"/>
          <w:i/>
          <w:iCs/>
        </w:rPr>
        <w:t xml:space="preserve">La Secretaría informará sobre las actividades para el DMH en </w:t>
      </w:r>
      <w:r w:rsidR="00BC33B8">
        <w:rPr>
          <w:rFonts w:asciiTheme="minorHAnsi" w:hAnsiTheme="minorHAnsi"/>
          <w:i/>
          <w:iCs/>
        </w:rPr>
        <w:t>2022</w:t>
      </w:r>
      <w:r w:rsidR="00BC33B8" w:rsidRPr="00BC33B8">
        <w:t xml:space="preserve"> </w:t>
      </w:r>
      <w:r w:rsidR="00BC33B8" w:rsidRPr="00BC33B8">
        <w:rPr>
          <w:rFonts w:asciiTheme="minorHAnsi" w:hAnsiTheme="minorHAnsi"/>
          <w:i/>
          <w:iCs/>
        </w:rPr>
        <w:t>y la implementación de la Resolución XIII.1.</w:t>
      </w:r>
    </w:p>
    <w:p w14:paraId="0B53E53B" w14:textId="128DE09D" w:rsidR="00BC33B8" w:rsidRDefault="00BC33B8" w:rsidP="00EB25D7">
      <w:pPr>
        <w:spacing w:after="0" w:line="240" w:lineRule="auto"/>
        <w:contextualSpacing/>
        <w:rPr>
          <w:rFonts w:asciiTheme="minorHAnsi" w:hAnsiTheme="minorHAnsi"/>
          <w:i/>
          <w:iCs/>
        </w:rPr>
      </w:pPr>
    </w:p>
    <w:p w14:paraId="5F3556EB" w14:textId="56B6EA95" w:rsidR="002A6588" w:rsidRPr="00634B1A" w:rsidRDefault="002A6588" w:rsidP="00EB25D7">
      <w:pPr>
        <w:spacing w:before="20" w:after="20" w:line="240" w:lineRule="auto"/>
        <w:ind w:left="567" w:hanging="567"/>
        <w:rPr>
          <w:rFonts w:asciiTheme="minorHAnsi" w:hAnsiTheme="minorHAnsi" w:cstheme="minorHAnsi"/>
          <w:bCs/>
        </w:rPr>
      </w:pPr>
      <w:r w:rsidRPr="00634B1A">
        <w:rPr>
          <w:rFonts w:asciiTheme="minorHAnsi" w:hAnsiTheme="minorHAnsi"/>
          <w:bCs/>
        </w:rPr>
        <w:t>20.</w:t>
      </w:r>
      <w:r w:rsidR="00634B1A" w:rsidRPr="00634B1A">
        <w:rPr>
          <w:rFonts w:asciiTheme="minorHAnsi" w:hAnsiTheme="minorHAnsi" w:cstheme="minorHAnsi"/>
        </w:rPr>
        <w:tab/>
      </w:r>
      <w:r w:rsidRPr="00634B1A">
        <w:rPr>
          <w:rFonts w:asciiTheme="minorHAnsi" w:hAnsiTheme="minorHAnsi"/>
        </w:rPr>
        <w:t>Preparación de la 14</w:t>
      </w:r>
      <w:r w:rsidRPr="00634B1A">
        <w:rPr>
          <w:rFonts w:asciiTheme="minorHAnsi" w:hAnsiTheme="minorHAnsi"/>
          <w:vertAlign w:val="superscript"/>
        </w:rPr>
        <w:t>a</w:t>
      </w:r>
      <w:r w:rsidRPr="00634B1A">
        <w:rPr>
          <w:rFonts w:asciiTheme="minorHAnsi" w:hAnsiTheme="minorHAnsi"/>
        </w:rPr>
        <w:t xml:space="preserve"> reunión de la Conferencia de las Partes (continuación)</w:t>
      </w:r>
    </w:p>
    <w:p w14:paraId="7FE61369" w14:textId="77777777" w:rsidR="002A6588" w:rsidRPr="00634B1A" w:rsidRDefault="002A6588" w:rsidP="00EB25D7">
      <w:pPr>
        <w:spacing w:after="0" w:line="240" w:lineRule="auto"/>
        <w:ind w:left="567" w:hanging="567"/>
        <w:contextualSpacing/>
        <w:rPr>
          <w:rFonts w:asciiTheme="minorHAnsi" w:hAnsiTheme="minorHAnsi" w:cstheme="minorHAnsi"/>
          <w:bCs/>
        </w:rPr>
      </w:pPr>
    </w:p>
    <w:p w14:paraId="1C54652B" w14:textId="651E393D" w:rsidR="00BB6A23" w:rsidRPr="00634B1A" w:rsidRDefault="00BB6A23"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20.3</w:t>
      </w:r>
      <w:r w:rsidR="00634B1A" w:rsidRPr="00634B1A">
        <w:rPr>
          <w:rFonts w:asciiTheme="minorHAnsi" w:hAnsiTheme="minorHAnsi" w:cstheme="minorHAnsi"/>
          <w:bCs/>
        </w:rPr>
        <w:tab/>
      </w:r>
      <w:r w:rsidRPr="00634B1A">
        <w:rPr>
          <w:rFonts w:asciiTheme="minorHAnsi" w:hAnsiTheme="minorHAnsi"/>
          <w:bCs/>
        </w:rPr>
        <w:t xml:space="preserve">Premios Ramsar a la Conservación de los Humedales (continuación en sesión abierta) </w:t>
      </w:r>
    </w:p>
    <w:p w14:paraId="2B863172" w14:textId="77777777" w:rsidR="00B01579" w:rsidRPr="00634B1A" w:rsidRDefault="00B01579" w:rsidP="00EB25D7">
      <w:pPr>
        <w:spacing w:after="0" w:line="240" w:lineRule="auto"/>
        <w:ind w:left="1134" w:hanging="567"/>
        <w:contextualSpacing/>
        <w:rPr>
          <w:rFonts w:asciiTheme="minorHAnsi" w:hAnsiTheme="minorHAnsi" w:cstheme="minorHAnsi"/>
          <w:bCs/>
        </w:rPr>
      </w:pPr>
    </w:p>
    <w:p w14:paraId="5623A626" w14:textId="39A3E2B8" w:rsidR="00B01579" w:rsidRPr="00634B1A" w:rsidRDefault="00B01579"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El Presidencia anunciará los ganadores de los Premios Ramsar seleccionados durante la sesión a puerta cerrada. </w:t>
      </w:r>
    </w:p>
    <w:p w14:paraId="30A9E170" w14:textId="77777777" w:rsidR="00BB6A23" w:rsidRPr="00634B1A" w:rsidRDefault="00BB6A23" w:rsidP="00EB25D7">
      <w:pPr>
        <w:spacing w:after="0" w:line="240" w:lineRule="auto"/>
        <w:contextualSpacing/>
        <w:rPr>
          <w:rFonts w:asciiTheme="minorHAnsi" w:hAnsiTheme="minorHAnsi" w:cstheme="minorHAnsi"/>
          <w:i/>
          <w:iCs/>
        </w:rPr>
      </w:pPr>
    </w:p>
    <w:p w14:paraId="6CB9D665" w14:textId="75848B04" w:rsidR="00F456EE" w:rsidRPr="00634B1A" w:rsidRDefault="00F456EE" w:rsidP="00EB25D7">
      <w:pPr>
        <w:spacing w:after="0" w:line="240" w:lineRule="auto"/>
        <w:ind w:left="426" w:hanging="426"/>
        <w:contextualSpacing/>
        <w:rPr>
          <w:rFonts w:asciiTheme="minorHAnsi" w:hAnsiTheme="minorHAnsi" w:cstheme="minorHAnsi"/>
          <w:b/>
          <w:bCs/>
        </w:rPr>
      </w:pPr>
      <w:r w:rsidRPr="00634B1A">
        <w:rPr>
          <w:rFonts w:asciiTheme="minorHAnsi" w:hAnsiTheme="minorHAnsi"/>
          <w:b/>
          <w:bCs/>
        </w:rPr>
        <w:t xml:space="preserve">15:00 – 19:00 </w:t>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5895450D" w14:textId="77777777" w:rsidR="00744449" w:rsidRPr="00634B1A" w:rsidRDefault="00744449" w:rsidP="00EB25D7">
      <w:pPr>
        <w:spacing w:after="0" w:line="240" w:lineRule="auto"/>
        <w:ind w:left="284" w:hanging="284"/>
        <w:contextualSpacing/>
        <w:rPr>
          <w:rFonts w:asciiTheme="minorHAnsi" w:hAnsiTheme="minorHAnsi" w:cstheme="minorHAnsi"/>
          <w:bCs/>
        </w:rPr>
      </w:pPr>
    </w:p>
    <w:p w14:paraId="3062CE3D" w14:textId="48E15254" w:rsidR="00744449" w:rsidRPr="00634B1A" w:rsidRDefault="00744449" w:rsidP="00EB25D7">
      <w:pPr>
        <w:spacing w:before="20" w:after="20" w:line="240" w:lineRule="auto"/>
        <w:ind w:left="567" w:hanging="567"/>
        <w:rPr>
          <w:rFonts w:asciiTheme="minorHAnsi" w:hAnsiTheme="minorHAnsi" w:cstheme="minorHAnsi"/>
          <w:bCs/>
        </w:rPr>
      </w:pPr>
      <w:r w:rsidRPr="00634B1A">
        <w:rPr>
          <w:rFonts w:asciiTheme="minorHAnsi" w:hAnsiTheme="minorHAnsi"/>
          <w:bCs/>
        </w:rPr>
        <w:t>19.</w:t>
      </w:r>
      <w:r w:rsidR="00634B1A" w:rsidRPr="00634B1A">
        <w:rPr>
          <w:rFonts w:asciiTheme="minorHAnsi" w:hAnsiTheme="minorHAnsi" w:cstheme="minorHAnsi"/>
          <w:bCs/>
        </w:rPr>
        <w:tab/>
      </w:r>
      <w:r w:rsidRPr="00634B1A">
        <w:rPr>
          <w:rFonts w:asciiTheme="minorHAnsi" w:hAnsiTheme="minorHAnsi"/>
          <w:bCs/>
        </w:rPr>
        <w:t>Gestión de las solicitudes de datos</w:t>
      </w:r>
    </w:p>
    <w:p w14:paraId="6207EE2A" w14:textId="77777777" w:rsidR="00AC22F7" w:rsidRPr="00634B1A" w:rsidRDefault="00AC22F7" w:rsidP="00EB25D7">
      <w:pPr>
        <w:spacing w:before="20" w:after="20" w:line="240" w:lineRule="auto"/>
        <w:ind w:left="567" w:hanging="567"/>
        <w:rPr>
          <w:rFonts w:asciiTheme="minorHAnsi" w:hAnsiTheme="minorHAnsi" w:cstheme="minorHAnsi"/>
          <w:bCs/>
        </w:rPr>
      </w:pPr>
    </w:p>
    <w:p w14:paraId="6548B445" w14:textId="77777777" w:rsidR="00AC22F7" w:rsidRPr="00634B1A" w:rsidRDefault="00AC22F7" w:rsidP="00EB25D7">
      <w:pPr>
        <w:spacing w:after="0" w:line="240" w:lineRule="auto"/>
        <w:contextualSpacing/>
        <w:rPr>
          <w:rFonts w:asciiTheme="minorHAnsi" w:hAnsiTheme="minorHAnsi" w:cstheme="minorHAnsi"/>
          <w:bCs/>
        </w:rPr>
      </w:pPr>
      <w:r w:rsidRPr="00634B1A">
        <w:rPr>
          <w:rFonts w:asciiTheme="minorHAnsi" w:hAnsiTheme="minorHAnsi"/>
          <w:i/>
          <w:iCs/>
        </w:rPr>
        <w:lastRenderedPageBreak/>
        <w:t>La Secretaría presentará su breve informe y solicitará la orientación del Comité Permanente sobre la publicación de los datos.</w:t>
      </w:r>
    </w:p>
    <w:p w14:paraId="3138B44D" w14:textId="77777777" w:rsidR="00744449" w:rsidRPr="00634B1A" w:rsidRDefault="00744449" w:rsidP="00EB25D7">
      <w:pPr>
        <w:spacing w:before="20" w:after="20" w:line="240" w:lineRule="auto"/>
        <w:ind w:left="567" w:hanging="567"/>
        <w:rPr>
          <w:rFonts w:asciiTheme="minorHAnsi" w:hAnsiTheme="minorHAnsi" w:cstheme="minorHAnsi"/>
          <w:bCs/>
        </w:rPr>
      </w:pPr>
    </w:p>
    <w:p w14:paraId="598EC337" w14:textId="7815A1A1" w:rsidR="00744449" w:rsidRPr="00634B1A" w:rsidRDefault="00744449" w:rsidP="00EB25D7">
      <w:pPr>
        <w:spacing w:before="20" w:after="20" w:line="240" w:lineRule="auto"/>
        <w:ind w:left="567" w:hanging="567"/>
        <w:rPr>
          <w:rFonts w:asciiTheme="minorHAnsi" w:hAnsiTheme="minorHAnsi" w:cstheme="minorHAnsi"/>
          <w:bCs/>
        </w:rPr>
      </w:pPr>
      <w:r w:rsidRPr="00634B1A">
        <w:rPr>
          <w:rFonts w:asciiTheme="minorHAnsi" w:hAnsiTheme="minorHAnsi"/>
          <w:bCs/>
        </w:rPr>
        <w:t>28.</w:t>
      </w:r>
      <w:r w:rsidR="00634B1A" w:rsidRPr="00634B1A">
        <w:rPr>
          <w:rFonts w:asciiTheme="minorHAnsi" w:hAnsiTheme="minorHAnsi" w:cstheme="minorHAnsi"/>
          <w:bCs/>
        </w:rPr>
        <w:tab/>
      </w:r>
      <w:r w:rsidRPr="00634B1A">
        <w:rPr>
          <w:rFonts w:asciiTheme="minorHAnsi" w:hAnsiTheme="minorHAnsi"/>
          <w:bCs/>
        </w:rPr>
        <w:t>Fechas y lugares de las 60</w:t>
      </w:r>
      <w:r w:rsidRPr="00634B1A">
        <w:rPr>
          <w:rFonts w:asciiTheme="minorHAnsi" w:hAnsiTheme="minorHAnsi"/>
          <w:bCs/>
          <w:vertAlign w:val="superscript"/>
        </w:rPr>
        <w:t>a</w:t>
      </w:r>
      <w:r w:rsidRPr="00634B1A">
        <w:rPr>
          <w:rFonts w:asciiTheme="minorHAnsi" w:hAnsiTheme="minorHAnsi"/>
          <w:bCs/>
        </w:rPr>
        <w:t xml:space="preserve"> y 61</w:t>
      </w:r>
      <w:r w:rsidRPr="00634B1A">
        <w:rPr>
          <w:rFonts w:asciiTheme="minorHAnsi" w:hAnsiTheme="minorHAnsi"/>
          <w:bCs/>
          <w:vertAlign w:val="superscript"/>
        </w:rPr>
        <w:t>a</w:t>
      </w:r>
      <w:r w:rsidRPr="00634B1A">
        <w:rPr>
          <w:rFonts w:asciiTheme="minorHAnsi" w:hAnsiTheme="minorHAnsi"/>
          <w:bCs/>
        </w:rPr>
        <w:t xml:space="preserve"> del Comité Permanente</w:t>
      </w:r>
    </w:p>
    <w:p w14:paraId="5F880F37" w14:textId="77777777" w:rsidR="00175FB5" w:rsidRPr="00634B1A" w:rsidRDefault="00175FB5" w:rsidP="00EB25D7">
      <w:pPr>
        <w:spacing w:after="0" w:line="240" w:lineRule="auto"/>
        <w:ind w:left="567" w:hanging="567"/>
        <w:contextualSpacing/>
        <w:rPr>
          <w:bCs/>
        </w:rPr>
      </w:pPr>
    </w:p>
    <w:p w14:paraId="01BCA918" w14:textId="77777777" w:rsidR="00175FB5" w:rsidRPr="00634B1A" w:rsidRDefault="00175FB5"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La Secretaría indicará las fechas de las reuniones SC60 y SC61, que tendrán lugar en asociación con la COP14. </w:t>
      </w:r>
    </w:p>
    <w:p w14:paraId="3DAFB7B7" w14:textId="77777777" w:rsidR="00175FB5" w:rsidRPr="00634B1A" w:rsidRDefault="00175FB5" w:rsidP="00EB25D7">
      <w:pPr>
        <w:spacing w:before="20" w:after="20" w:line="240" w:lineRule="auto"/>
        <w:ind w:left="567" w:hanging="567"/>
        <w:rPr>
          <w:rFonts w:asciiTheme="minorHAnsi" w:hAnsiTheme="minorHAnsi" w:cstheme="minorHAnsi"/>
          <w:bCs/>
        </w:rPr>
      </w:pPr>
    </w:p>
    <w:p w14:paraId="54E3F2A4" w14:textId="56654D47" w:rsidR="00744449" w:rsidRPr="00634B1A" w:rsidRDefault="00744449" w:rsidP="00EB25D7">
      <w:pPr>
        <w:spacing w:before="20" w:after="20" w:line="240" w:lineRule="auto"/>
        <w:ind w:left="567" w:hanging="567"/>
        <w:rPr>
          <w:rFonts w:asciiTheme="minorHAnsi" w:hAnsiTheme="minorHAnsi" w:cstheme="minorHAnsi"/>
          <w:bCs/>
        </w:rPr>
      </w:pPr>
      <w:r w:rsidRPr="00634B1A">
        <w:rPr>
          <w:rFonts w:asciiTheme="minorHAnsi" w:hAnsiTheme="minorHAnsi"/>
          <w:bCs/>
        </w:rPr>
        <w:t>29.</w:t>
      </w:r>
      <w:r w:rsidR="00634B1A" w:rsidRPr="00634B1A">
        <w:rPr>
          <w:rFonts w:asciiTheme="minorHAnsi" w:hAnsiTheme="minorHAnsi" w:cstheme="minorHAnsi"/>
          <w:bCs/>
        </w:rPr>
        <w:tab/>
      </w:r>
      <w:r w:rsidRPr="00634B1A">
        <w:rPr>
          <w:rFonts w:asciiTheme="minorHAnsi" w:hAnsiTheme="minorHAnsi"/>
          <w:bCs/>
        </w:rPr>
        <w:t xml:space="preserve">Adopción del informe de la reunión </w:t>
      </w:r>
    </w:p>
    <w:p w14:paraId="22D4AAA0" w14:textId="77777777" w:rsidR="00175FB5" w:rsidRPr="00634B1A" w:rsidRDefault="00175FB5" w:rsidP="00EB25D7">
      <w:pPr>
        <w:spacing w:before="20" w:after="20" w:line="240" w:lineRule="auto"/>
        <w:ind w:left="567" w:hanging="567"/>
        <w:rPr>
          <w:rFonts w:asciiTheme="minorHAnsi" w:hAnsiTheme="minorHAnsi" w:cstheme="minorHAnsi"/>
          <w:bCs/>
        </w:rPr>
      </w:pPr>
    </w:p>
    <w:p w14:paraId="53A27B83" w14:textId="77777777" w:rsidR="00175FB5" w:rsidRPr="00634B1A" w:rsidRDefault="00175FB5" w:rsidP="00EB25D7">
      <w:pPr>
        <w:spacing w:after="0" w:line="240" w:lineRule="auto"/>
        <w:contextualSpacing/>
        <w:rPr>
          <w:rFonts w:asciiTheme="minorHAnsi" w:hAnsiTheme="minorHAnsi" w:cstheme="minorHAnsi"/>
          <w:i/>
          <w:iCs/>
        </w:rPr>
      </w:pPr>
      <w:r w:rsidRPr="00634B1A">
        <w:rPr>
          <w:rFonts w:asciiTheme="minorHAnsi" w:hAnsiTheme="minorHAnsi"/>
          <w:i/>
          <w:iCs/>
        </w:rPr>
        <w:t>Se presentará el acta de la reunión para su aprobación.</w:t>
      </w:r>
    </w:p>
    <w:p w14:paraId="1B69440F" w14:textId="77777777" w:rsidR="00253CF4" w:rsidRPr="00634B1A" w:rsidRDefault="00253CF4" w:rsidP="00EB25D7">
      <w:pPr>
        <w:spacing w:before="20" w:after="20" w:line="240" w:lineRule="auto"/>
        <w:ind w:left="567" w:hanging="567"/>
        <w:rPr>
          <w:rFonts w:asciiTheme="minorHAnsi" w:hAnsiTheme="minorHAnsi" w:cstheme="minorHAnsi"/>
          <w:bCs/>
        </w:rPr>
      </w:pPr>
    </w:p>
    <w:p w14:paraId="47E0595D" w14:textId="0119BC7A" w:rsidR="00253CF4" w:rsidRPr="00634B1A" w:rsidRDefault="004F76B8" w:rsidP="00EB25D7">
      <w:pPr>
        <w:spacing w:before="20" w:after="20" w:line="240" w:lineRule="auto"/>
        <w:ind w:left="567" w:hanging="567"/>
        <w:rPr>
          <w:rFonts w:asciiTheme="minorHAnsi" w:hAnsiTheme="minorHAnsi" w:cstheme="minorHAnsi"/>
          <w:bCs/>
        </w:rPr>
      </w:pPr>
      <w:r w:rsidRPr="00634B1A">
        <w:rPr>
          <w:rFonts w:asciiTheme="minorHAnsi" w:hAnsiTheme="minorHAnsi"/>
          <w:bCs/>
        </w:rPr>
        <w:t>30.</w:t>
      </w:r>
      <w:r w:rsidR="00634B1A" w:rsidRPr="00634B1A">
        <w:rPr>
          <w:rFonts w:asciiTheme="minorHAnsi" w:hAnsiTheme="minorHAnsi" w:cstheme="minorHAnsi"/>
          <w:bCs/>
        </w:rPr>
        <w:tab/>
      </w:r>
      <w:r w:rsidR="00253CF4" w:rsidRPr="00634B1A">
        <w:rPr>
          <w:rFonts w:asciiTheme="minorHAnsi" w:hAnsiTheme="minorHAnsi"/>
          <w:bCs/>
        </w:rPr>
        <w:t>Otros asuntos</w:t>
      </w:r>
    </w:p>
    <w:p w14:paraId="1FDD89DA" w14:textId="77777777" w:rsidR="00253CF4" w:rsidRPr="00634B1A" w:rsidRDefault="00253CF4" w:rsidP="00EB25D7">
      <w:pPr>
        <w:spacing w:before="20" w:after="20" w:line="240" w:lineRule="auto"/>
        <w:ind w:left="567" w:hanging="567"/>
        <w:rPr>
          <w:rFonts w:asciiTheme="minorHAnsi" w:hAnsiTheme="minorHAnsi" w:cstheme="minorHAnsi"/>
          <w:bCs/>
        </w:rPr>
      </w:pPr>
    </w:p>
    <w:p w14:paraId="04D1322F" w14:textId="2F47B371" w:rsidR="002756DF" w:rsidRPr="00634B1A" w:rsidRDefault="004F76B8" w:rsidP="00EB25D7">
      <w:pPr>
        <w:spacing w:before="20" w:after="20" w:line="240" w:lineRule="auto"/>
        <w:ind w:left="567" w:hanging="567"/>
        <w:rPr>
          <w:rFonts w:asciiTheme="minorHAnsi" w:hAnsiTheme="minorHAnsi" w:cstheme="minorHAnsi"/>
          <w:bCs/>
        </w:rPr>
      </w:pPr>
      <w:r w:rsidRPr="00634B1A">
        <w:rPr>
          <w:rFonts w:asciiTheme="minorHAnsi" w:hAnsiTheme="minorHAnsi"/>
          <w:bCs/>
        </w:rPr>
        <w:t>31.</w:t>
      </w:r>
      <w:r w:rsidR="00634B1A" w:rsidRPr="00634B1A">
        <w:rPr>
          <w:rFonts w:asciiTheme="minorHAnsi" w:hAnsiTheme="minorHAnsi" w:cstheme="minorHAnsi"/>
          <w:bCs/>
        </w:rPr>
        <w:tab/>
      </w:r>
      <w:r w:rsidR="00253CF4" w:rsidRPr="00634B1A">
        <w:rPr>
          <w:rFonts w:asciiTheme="minorHAnsi" w:hAnsiTheme="minorHAnsi"/>
          <w:bCs/>
        </w:rPr>
        <w:t>Observaciones de clausura</w:t>
      </w:r>
    </w:p>
    <w:sectPr w:rsidR="002756DF" w:rsidRPr="00634B1A" w:rsidSect="004655F6">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0BEE" w14:textId="77777777" w:rsidR="007509BF" w:rsidRDefault="007509BF" w:rsidP="00DF2386">
      <w:pPr>
        <w:spacing w:after="0" w:line="240" w:lineRule="auto"/>
      </w:pPr>
      <w:r>
        <w:separator/>
      </w:r>
    </w:p>
  </w:endnote>
  <w:endnote w:type="continuationSeparator" w:id="0">
    <w:p w14:paraId="65F4914E" w14:textId="77777777" w:rsidR="007509BF" w:rsidRDefault="007509BF" w:rsidP="00DF2386">
      <w:pPr>
        <w:spacing w:after="0" w:line="240" w:lineRule="auto"/>
      </w:pPr>
      <w:r>
        <w:continuationSeparator/>
      </w:r>
    </w:p>
  </w:endnote>
  <w:endnote w:type="continuationNotice" w:id="1">
    <w:p w14:paraId="63614173" w14:textId="77777777" w:rsidR="007509BF" w:rsidRDefault="00750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2A2" w14:textId="649D2536" w:rsidR="002F38B2" w:rsidRPr="002F38B2" w:rsidRDefault="0099214A" w:rsidP="002F38B2">
    <w:pPr>
      <w:pStyle w:val="Footer"/>
      <w:rPr>
        <w:sz w:val="20"/>
        <w:szCs w:val="20"/>
      </w:rPr>
    </w:pPr>
    <w:r>
      <w:rPr>
        <w:sz w:val="20"/>
        <w:szCs w:val="20"/>
      </w:rPr>
      <w:t>SC59/2022 Doc.3 Rev.</w:t>
    </w:r>
    <w:r w:rsidR="00414F63">
      <w:rPr>
        <w:sz w:val="20"/>
        <w:szCs w:val="20"/>
      </w:rPr>
      <w:t>2</w:t>
    </w:r>
    <w:r>
      <w:rPr>
        <w:sz w:val="20"/>
        <w:szCs w:val="20"/>
      </w:rPr>
      <w:t xml:space="preserve"> Add.1</w:t>
    </w:r>
    <w:r w:rsidR="00634B1A">
      <w:rPr>
        <w:sz w:val="20"/>
        <w:szCs w:val="20"/>
      </w:rPr>
      <w:tab/>
    </w:r>
    <w:r w:rsidR="00634B1A">
      <w:rPr>
        <w:sz w:val="20"/>
        <w:szCs w:val="20"/>
      </w:rPr>
      <w:tab/>
    </w:r>
    <w:r w:rsidR="00243A5C" w:rsidRPr="00194F8C">
      <w:rPr>
        <w:sz w:val="20"/>
        <w:szCs w:val="20"/>
      </w:rPr>
      <w:fldChar w:fldCharType="begin"/>
    </w:r>
    <w:r w:rsidR="00243A5C" w:rsidRPr="00194F8C">
      <w:rPr>
        <w:sz w:val="20"/>
        <w:szCs w:val="20"/>
      </w:rPr>
      <w:instrText xml:space="preserve"> PAGE   \* MERGEFORMAT </w:instrText>
    </w:r>
    <w:r w:rsidR="00243A5C" w:rsidRPr="00194F8C">
      <w:rPr>
        <w:sz w:val="20"/>
        <w:szCs w:val="20"/>
      </w:rPr>
      <w:fldChar w:fldCharType="separate"/>
    </w:r>
    <w:r w:rsidR="00414F63">
      <w:rPr>
        <w:noProof/>
        <w:sz w:val="20"/>
        <w:szCs w:val="20"/>
      </w:rPr>
      <w:t>9</w:t>
    </w:r>
    <w:r w:rsidR="00243A5C" w:rsidRPr="00194F8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1AD91" w14:textId="77777777" w:rsidR="007509BF" w:rsidRDefault="007509BF" w:rsidP="00DF2386">
      <w:pPr>
        <w:spacing w:after="0" w:line="240" w:lineRule="auto"/>
      </w:pPr>
      <w:r>
        <w:separator/>
      </w:r>
    </w:p>
  </w:footnote>
  <w:footnote w:type="continuationSeparator" w:id="0">
    <w:p w14:paraId="3F5FBA54" w14:textId="77777777" w:rsidR="007509BF" w:rsidRDefault="007509BF" w:rsidP="00DF2386">
      <w:pPr>
        <w:spacing w:after="0" w:line="240" w:lineRule="auto"/>
      </w:pPr>
      <w:r>
        <w:continuationSeparator/>
      </w:r>
    </w:p>
  </w:footnote>
  <w:footnote w:type="continuationNotice" w:id="1">
    <w:p w14:paraId="6E4250ED" w14:textId="77777777" w:rsidR="007509BF" w:rsidRDefault="007509BF">
      <w:pPr>
        <w:spacing w:after="0" w:line="240" w:lineRule="auto"/>
      </w:pPr>
    </w:p>
  </w:footnote>
  <w:footnote w:id="2">
    <w:p w14:paraId="41733757" w14:textId="77777777" w:rsidR="003D207E" w:rsidRDefault="003D207E">
      <w:pPr>
        <w:pStyle w:val="FootnoteText"/>
      </w:pPr>
      <w:r>
        <w:rPr>
          <w:rStyle w:val="FootnoteReference"/>
        </w:rPr>
        <w:footnoteRef/>
      </w:r>
      <w:r>
        <w:t xml:space="preserve"> Los documentos presentados para los puntos del orden del día marcados con un asterisco * incluyen un proyecto de resolución.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425"/>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32FB"/>
    <w:rsid w:val="00017A16"/>
    <w:rsid w:val="00025F6A"/>
    <w:rsid w:val="000265E1"/>
    <w:rsid w:val="00030B1D"/>
    <w:rsid w:val="00032A9C"/>
    <w:rsid w:val="00033E40"/>
    <w:rsid w:val="00034C1E"/>
    <w:rsid w:val="00036262"/>
    <w:rsid w:val="00037CE0"/>
    <w:rsid w:val="000401E7"/>
    <w:rsid w:val="00044ABD"/>
    <w:rsid w:val="00050008"/>
    <w:rsid w:val="000524CC"/>
    <w:rsid w:val="000525E0"/>
    <w:rsid w:val="00053541"/>
    <w:rsid w:val="00053929"/>
    <w:rsid w:val="000602D4"/>
    <w:rsid w:val="000662FE"/>
    <w:rsid w:val="0007066D"/>
    <w:rsid w:val="00074DE8"/>
    <w:rsid w:val="0008208F"/>
    <w:rsid w:val="00082A48"/>
    <w:rsid w:val="00087E71"/>
    <w:rsid w:val="0009139C"/>
    <w:rsid w:val="00096665"/>
    <w:rsid w:val="000A08C1"/>
    <w:rsid w:val="000A3D18"/>
    <w:rsid w:val="000A3E3E"/>
    <w:rsid w:val="000B03AB"/>
    <w:rsid w:val="000B0A7B"/>
    <w:rsid w:val="000B2E45"/>
    <w:rsid w:val="000B4A65"/>
    <w:rsid w:val="000C227D"/>
    <w:rsid w:val="000C5CE6"/>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2114"/>
    <w:rsid w:val="001035B5"/>
    <w:rsid w:val="00110148"/>
    <w:rsid w:val="00110F40"/>
    <w:rsid w:val="00111C1D"/>
    <w:rsid w:val="00112287"/>
    <w:rsid w:val="001132E8"/>
    <w:rsid w:val="001200B2"/>
    <w:rsid w:val="001208BC"/>
    <w:rsid w:val="0012096C"/>
    <w:rsid w:val="00121597"/>
    <w:rsid w:val="00125C0E"/>
    <w:rsid w:val="0012693D"/>
    <w:rsid w:val="00127828"/>
    <w:rsid w:val="001308F5"/>
    <w:rsid w:val="00131F29"/>
    <w:rsid w:val="0013509E"/>
    <w:rsid w:val="0013632A"/>
    <w:rsid w:val="001365A6"/>
    <w:rsid w:val="00140761"/>
    <w:rsid w:val="0014081D"/>
    <w:rsid w:val="00145080"/>
    <w:rsid w:val="00145382"/>
    <w:rsid w:val="00145C6A"/>
    <w:rsid w:val="00150004"/>
    <w:rsid w:val="00161BDA"/>
    <w:rsid w:val="0016280B"/>
    <w:rsid w:val="00162F14"/>
    <w:rsid w:val="00163246"/>
    <w:rsid w:val="00164D68"/>
    <w:rsid w:val="00165720"/>
    <w:rsid w:val="00170956"/>
    <w:rsid w:val="0017099E"/>
    <w:rsid w:val="00171618"/>
    <w:rsid w:val="001725D0"/>
    <w:rsid w:val="00175FB5"/>
    <w:rsid w:val="001762BF"/>
    <w:rsid w:val="001819B1"/>
    <w:rsid w:val="00182658"/>
    <w:rsid w:val="00182BB7"/>
    <w:rsid w:val="00186C77"/>
    <w:rsid w:val="00190197"/>
    <w:rsid w:val="00192563"/>
    <w:rsid w:val="00192951"/>
    <w:rsid w:val="00192DDE"/>
    <w:rsid w:val="00192FD3"/>
    <w:rsid w:val="00194F8C"/>
    <w:rsid w:val="001960D6"/>
    <w:rsid w:val="001A1CDC"/>
    <w:rsid w:val="001A4264"/>
    <w:rsid w:val="001A46C7"/>
    <w:rsid w:val="001A48C7"/>
    <w:rsid w:val="001A7044"/>
    <w:rsid w:val="001B0870"/>
    <w:rsid w:val="001B14A6"/>
    <w:rsid w:val="001C4484"/>
    <w:rsid w:val="001C5E41"/>
    <w:rsid w:val="001C77BC"/>
    <w:rsid w:val="001D0016"/>
    <w:rsid w:val="001D1697"/>
    <w:rsid w:val="001D179C"/>
    <w:rsid w:val="001D3320"/>
    <w:rsid w:val="001D36F6"/>
    <w:rsid w:val="001D42C7"/>
    <w:rsid w:val="001D48BB"/>
    <w:rsid w:val="001D640A"/>
    <w:rsid w:val="001E00E3"/>
    <w:rsid w:val="001E013F"/>
    <w:rsid w:val="001E2204"/>
    <w:rsid w:val="001E7909"/>
    <w:rsid w:val="001F1C86"/>
    <w:rsid w:val="001F2349"/>
    <w:rsid w:val="001F773C"/>
    <w:rsid w:val="001F7AD4"/>
    <w:rsid w:val="001F7CC6"/>
    <w:rsid w:val="002005D2"/>
    <w:rsid w:val="00201663"/>
    <w:rsid w:val="0020298B"/>
    <w:rsid w:val="002042D0"/>
    <w:rsid w:val="002053F4"/>
    <w:rsid w:val="00206111"/>
    <w:rsid w:val="002137E0"/>
    <w:rsid w:val="002166FF"/>
    <w:rsid w:val="00216D06"/>
    <w:rsid w:val="0021754C"/>
    <w:rsid w:val="00217580"/>
    <w:rsid w:val="00217F8A"/>
    <w:rsid w:val="00222012"/>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4217"/>
    <w:rsid w:val="002655B4"/>
    <w:rsid w:val="00266F2F"/>
    <w:rsid w:val="00270DEF"/>
    <w:rsid w:val="00272269"/>
    <w:rsid w:val="00273463"/>
    <w:rsid w:val="002741AC"/>
    <w:rsid w:val="002756DF"/>
    <w:rsid w:val="002759BB"/>
    <w:rsid w:val="00276E63"/>
    <w:rsid w:val="00280BF1"/>
    <w:rsid w:val="002819C0"/>
    <w:rsid w:val="00282418"/>
    <w:rsid w:val="00282B18"/>
    <w:rsid w:val="00284956"/>
    <w:rsid w:val="0028719B"/>
    <w:rsid w:val="00295556"/>
    <w:rsid w:val="00295BB5"/>
    <w:rsid w:val="002A47CA"/>
    <w:rsid w:val="002A5A4D"/>
    <w:rsid w:val="002A6588"/>
    <w:rsid w:val="002B4262"/>
    <w:rsid w:val="002B60AB"/>
    <w:rsid w:val="002B64A4"/>
    <w:rsid w:val="002B7036"/>
    <w:rsid w:val="002B73EF"/>
    <w:rsid w:val="002C0750"/>
    <w:rsid w:val="002C728A"/>
    <w:rsid w:val="002C7F04"/>
    <w:rsid w:val="002D5A4D"/>
    <w:rsid w:val="002D6CB2"/>
    <w:rsid w:val="002E002E"/>
    <w:rsid w:val="002E22AF"/>
    <w:rsid w:val="002E3F59"/>
    <w:rsid w:val="002E4240"/>
    <w:rsid w:val="002E5902"/>
    <w:rsid w:val="002E653F"/>
    <w:rsid w:val="002F38B2"/>
    <w:rsid w:val="002F4041"/>
    <w:rsid w:val="002F4302"/>
    <w:rsid w:val="002F47A9"/>
    <w:rsid w:val="002F5D74"/>
    <w:rsid w:val="002F6887"/>
    <w:rsid w:val="002F6D8C"/>
    <w:rsid w:val="00301538"/>
    <w:rsid w:val="003022E1"/>
    <w:rsid w:val="0030261B"/>
    <w:rsid w:val="00303CC5"/>
    <w:rsid w:val="003067A9"/>
    <w:rsid w:val="00322441"/>
    <w:rsid w:val="00324398"/>
    <w:rsid w:val="00326E14"/>
    <w:rsid w:val="003309B5"/>
    <w:rsid w:val="00333681"/>
    <w:rsid w:val="00334E45"/>
    <w:rsid w:val="00336A6C"/>
    <w:rsid w:val="00345F66"/>
    <w:rsid w:val="003466CC"/>
    <w:rsid w:val="00351CCA"/>
    <w:rsid w:val="00351DB5"/>
    <w:rsid w:val="00355B5C"/>
    <w:rsid w:val="00356062"/>
    <w:rsid w:val="00357C52"/>
    <w:rsid w:val="00367CCE"/>
    <w:rsid w:val="00372BF3"/>
    <w:rsid w:val="00374815"/>
    <w:rsid w:val="003749A7"/>
    <w:rsid w:val="003767CF"/>
    <w:rsid w:val="0038070B"/>
    <w:rsid w:val="00384232"/>
    <w:rsid w:val="00384FC3"/>
    <w:rsid w:val="003864C3"/>
    <w:rsid w:val="003872C7"/>
    <w:rsid w:val="00390AD7"/>
    <w:rsid w:val="00391429"/>
    <w:rsid w:val="00391FEF"/>
    <w:rsid w:val="00392538"/>
    <w:rsid w:val="0039424B"/>
    <w:rsid w:val="00394FD7"/>
    <w:rsid w:val="00396359"/>
    <w:rsid w:val="003A15C3"/>
    <w:rsid w:val="003A3804"/>
    <w:rsid w:val="003A4C88"/>
    <w:rsid w:val="003A51F0"/>
    <w:rsid w:val="003A52BE"/>
    <w:rsid w:val="003A5866"/>
    <w:rsid w:val="003A6E9F"/>
    <w:rsid w:val="003B5AE3"/>
    <w:rsid w:val="003B7FB2"/>
    <w:rsid w:val="003C55AB"/>
    <w:rsid w:val="003C6998"/>
    <w:rsid w:val="003D1784"/>
    <w:rsid w:val="003D207E"/>
    <w:rsid w:val="003D4CD6"/>
    <w:rsid w:val="003D6306"/>
    <w:rsid w:val="003D68B6"/>
    <w:rsid w:val="003D72BC"/>
    <w:rsid w:val="003E2621"/>
    <w:rsid w:val="003E2F84"/>
    <w:rsid w:val="003E7A36"/>
    <w:rsid w:val="003F5465"/>
    <w:rsid w:val="00401040"/>
    <w:rsid w:val="004020D4"/>
    <w:rsid w:val="0040316C"/>
    <w:rsid w:val="00406861"/>
    <w:rsid w:val="00410920"/>
    <w:rsid w:val="004109FA"/>
    <w:rsid w:val="00414F63"/>
    <w:rsid w:val="004200D3"/>
    <w:rsid w:val="004211E8"/>
    <w:rsid w:val="004228C7"/>
    <w:rsid w:val="00427063"/>
    <w:rsid w:val="00427605"/>
    <w:rsid w:val="0042798B"/>
    <w:rsid w:val="0043135C"/>
    <w:rsid w:val="00433667"/>
    <w:rsid w:val="00434913"/>
    <w:rsid w:val="004351EF"/>
    <w:rsid w:val="00436009"/>
    <w:rsid w:val="004371D1"/>
    <w:rsid w:val="00437B68"/>
    <w:rsid w:val="00440D7A"/>
    <w:rsid w:val="004418D3"/>
    <w:rsid w:val="00443CAF"/>
    <w:rsid w:val="00444D5F"/>
    <w:rsid w:val="00445BB6"/>
    <w:rsid w:val="004474F8"/>
    <w:rsid w:val="00450623"/>
    <w:rsid w:val="0045707E"/>
    <w:rsid w:val="00457CF8"/>
    <w:rsid w:val="00462A06"/>
    <w:rsid w:val="004655F6"/>
    <w:rsid w:val="00470BBB"/>
    <w:rsid w:val="0047230A"/>
    <w:rsid w:val="004723BD"/>
    <w:rsid w:val="00477550"/>
    <w:rsid w:val="00477ED6"/>
    <w:rsid w:val="004804F5"/>
    <w:rsid w:val="00480C8A"/>
    <w:rsid w:val="00481ED3"/>
    <w:rsid w:val="004825EE"/>
    <w:rsid w:val="004844A8"/>
    <w:rsid w:val="00484A82"/>
    <w:rsid w:val="00487EA1"/>
    <w:rsid w:val="00496803"/>
    <w:rsid w:val="00496F0E"/>
    <w:rsid w:val="00497E7C"/>
    <w:rsid w:val="004A126E"/>
    <w:rsid w:val="004A2733"/>
    <w:rsid w:val="004A2742"/>
    <w:rsid w:val="004A44AD"/>
    <w:rsid w:val="004A4EBC"/>
    <w:rsid w:val="004A6470"/>
    <w:rsid w:val="004A7D39"/>
    <w:rsid w:val="004B0FD4"/>
    <w:rsid w:val="004B4597"/>
    <w:rsid w:val="004B4DCE"/>
    <w:rsid w:val="004B6688"/>
    <w:rsid w:val="004B752E"/>
    <w:rsid w:val="004C1B3E"/>
    <w:rsid w:val="004C2DA6"/>
    <w:rsid w:val="004C31A8"/>
    <w:rsid w:val="004C4FBD"/>
    <w:rsid w:val="004C70CA"/>
    <w:rsid w:val="004C716B"/>
    <w:rsid w:val="004C7D2B"/>
    <w:rsid w:val="004D0C1C"/>
    <w:rsid w:val="004E4CC8"/>
    <w:rsid w:val="004F3FB1"/>
    <w:rsid w:val="004F497B"/>
    <w:rsid w:val="004F538A"/>
    <w:rsid w:val="004F5D62"/>
    <w:rsid w:val="004F61E4"/>
    <w:rsid w:val="004F63CB"/>
    <w:rsid w:val="004F76B8"/>
    <w:rsid w:val="004F7E4C"/>
    <w:rsid w:val="00500A54"/>
    <w:rsid w:val="00504F63"/>
    <w:rsid w:val="00505585"/>
    <w:rsid w:val="00506DF9"/>
    <w:rsid w:val="00506F27"/>
    <w:rsid w:val="0051586D"/>
    <w:rsid w:val="00523786"/>
    <w:rsid w:val="005244A4"/>
    <w:rsid w:val="00525BEB"/>
    <w:rsid w:val="00526526"/>
    <w:rsid w:val="00527783"/>
    <w:rsid w:val="00527DEF"/>
    <w:rsid w:val="005302A8"/>
    <w:rsid w:val="00531347"/>
    <w:rsid w:val="00532632"/>
    <w:rsid w:val="00541DBC"/>
    <w:rsid w:val="00546DFC"/>
    <w:rsid w:val="005517A2"/>
    <w:rsid w:val="00554FBF"/>
    <w:rsid w:val="005622E3"/>
    <w:rsid w:val="005636AE"/>
    <w:rsid w:val="00563BCB"/>
    <w:rsid w:val="00566B2F"/>
    <w:rsid w:val="00567CD0"/>
    <w:rsid w:val="00571A2F"/>
    <w:rsid w:val="00575A03"/>
    <w:rsid w:val="005814B5"/>
    <w:rsid w:val="00583F39"/>
    <w:rsid w:val="00584E91"/>
    <w:rsid w:val="00585C7B"/>
    <w:rsid w:val="00586C63"/>
    <w:rsid w:val="00596BB9"/>
    <w:rsid w:val="00597AA6"/>
    <w:rsid w:val="005A2ACC"/>
    <w:rsid w:val="005A5AE7"/>
    <w:rsid w:val="005B0C74"/>
    <w:rsid w:val="005B23A9"/>
    <w:rsid w:val="005B517C"/>
    <w:rsid w:val="005B7CC2"/>
    <w:rsid w:val="005C2E4A"/>
    <w:rsid w:val="005D18F7"/>
    <w:rsid w:val="005D2741"/>
    <w:rsid w:val="005D2BDB"/>
    <w:rsid w:val="005D3316"/>
    <w:rsid w:val="005D377E"/>
    <w:rsid w:val="005D3E9D"/>
    <w:rsid w:val="005D7984"/>
    <w:rsid w:val="005E1CC1"/>
    <w:rsid w:val="005E2107"/>
    <w:rsid w:val="005E51E7"/>
    <w:rsid w:val="005E55B3"/>
    <w:rsid w:val="005E5ACB"/>
    <w:rsid w:val="005E61D7"/>
    <w:rsid w:val="005F4504"/>
    <w:rsid w:val="005F6533"/>
    <w:rsid w:val="005F78A4"/>
    <w:rsid w:val="00601779"/>
    <w:rsid w:val="00603D5C"/>
    <w:rsid w:val="0060532F"/>
    <w:rsid w:val="00611375"/>
    <w:rsid w:val="00612DE0"/>
    <w:rsid w:val="00616F85"/>
    <w:rsid w:val="006219A1"/>
    <w:rsid w:val="0062381A"/>
    <w:rsid w:val="006242FA"/>
    <w:rsid w:val="006256D3"/>
    <w:rsid w:val="006262F7"/>
    <w:rsid w:val="00626978"/>
    <w:rsid w:val="00626FCC"/>
    <w:rsid w:val="00627BB7"/>
    <w:rsid w:val="006320CF"/>
    <w:rsid w:val="00634B1A"/>
    <w:rsid w:val="0063559F"/>
    <w:rsid w:val="00640C3B"/>
    <w:rsid w:val="00641902"/>
    <w:rsid w:val="00641CE9"/>
    <w:rsid w:val="00643914"/>
    <w:rsid w:val="00645426"/>
    <w:rsid w:val="00647C77"/>
    <w:rsid w:val="0065136E"/>
    <w:rsid w:val="00655DF8"/>
    <w:rsid w:val="00656BD8"/>
    <w:rsid w:val="006615CF"/>
    <w:rsid w:val="006616FE"/>
    <w:rsid w:val="006652DD"/>
    <w:rsid w:val="00670D71"/>
    <w:rsid w:val="0067376E"/>
    <w:rsid w:val="006739A1"/>
    <w:rsid w:val="006805BB"/>
    <w:rsid w:val="00681458"/>
    <w:rsid w:val="0068218A"/>
    <w:rsid w:val="00682251"/>
    <w:rsid w:val="006837FF"/>
    <w:rsid w:val="00685A65"/>
    <w:rsid w:val="0068689F"/>
    <w:rsid w:val="00686BD6"/>
    <w:rsid w:val="006877E3"/>
    <w:rsid w:val="0069009E"/>
    <w:rsid w:val="0069120E"/>
    <w:rsid w:val="006929A6"/>
    <w:rsid w:val="00693F16"/>
    <w:rsid w:val="00695291"/>
    <w:rsid w:val="0069688A"/>
    <w:rsid w:val="006A0632"/>
    <w:rsid w:val="006A1805"/>
    <w:rsid w:val="006A3FDB"/>
    <w:rsid w:val="006A76F8"/>
    <w:rsid w:val="006B6D55"/>
    <w:rsid w:val="006B7D8E"/>
    <w:rsid w:val="006C2602"/>
    <w:rsid w:val="006C3F76"/>
    <w:rsid w:val="006C7095"/>
    <w:rsid w:val="006D66C0"/>
    <w:rsid w:val="006E0E0F"/>
    <w:rsid w:val="006E7DCE"/>
    <w:rsid w:val="006E7E35"/>
    <w:rsid w:val="006F2436"/>
    <w:rsid w:val="006F3528"/>
    <w:rsid w:val="006F3781"/>
    <w:rsid w:val="006F54F5"/>
    <w:rsid w:val="00703140"/>
    <w:rsid w:val="00703336"/>
    <w:rsid w:val="00704E5B"/>
    <w:rsid w:val="007050FF"/>
    <w:rsid w:val="00705210"/>
    <w:rsid w:val="00706150"/>
    <w:rsid w:val="00714741"/>
    <w:rsid w:val="00715518"/>
    <w:rsid w:val="00717C47"/>
    <w:rsid w:val="00722B7F"/>
    <w:rsid w:val="007276CD"/>
    <w:rsid w:val="00731C1A"/>
    <w:rsid w:val="007377A5"/>
    <w:rsid w:val="00737D84"/>
    <w:rsid w:val="007412DB"/>
    <w:rsid w:val="00743CE3"/>
    <w:rsid w:val="00744449"/>
    <w:rsid w:val="007509BF"/>
    <w:rsid w:val="00750A38"/>
    <w:rsid w:val="00763869"/>
    <w:rsid w:val="00766962"/>
    <w:rsid w:val="00770916"/>
    <w:rsid w:val="00773812"/>
    <w:rsid w:val="00775287"/>
    <w:rsid w:val="00777988"/>
    <w:rsid w:val="00777E05"/>
    <w:rsid w:val="00782F8D"/>
    <w:rsid w:val="00783488"/>
    <w:rsid w:val="00786C6D"/>
    <w:rsid w:val="007901C0"/>
    <w:rsid w:val="00797FE7"/>
    <w:rsid w:val="007A141B"/>
    <w:rsid w:val="007A18F6"/>
    <w:rsid w:val="007A23F3"/>
    <w:rsid w:val="007B11A1"/>
    <w:rsid w:val="007B29A8"/>
    <w:rsid w:val="007B31D8"/>
    <w:rsid w:val="007B53B2"/>
    <w:rsid w:val="007B7E70"/>
    <w:rsid w:val="007C743A"/>
    <w:rsid w:val="007D0F77"/>
    <w:rsid w:val="007D33F4"/>
    <w:rsid w:val="007D630B"/>
    <w:rsid w:val="007D773F"/>
    <w:rsid w:val="007D7FB2"/>
    <w:rsid w:val="007E4419"/>
    <w:rsid w:val="007F03EE"/>
    <w:rsid w:val="007F142F"/>
    <w:rsid w:val="007F1BE1"/>
    <w:rsid w:val="007F2437"/>
    <w:rsid w:val="007F3ABE"/>
    <w:rsid w:val="007F645A"/>
    <w:rsid w:val="00802A92"/>
    <w:rsid w:val="00806ECD"/>
    <w:rsid w:val="00813D71"/>
    <w:rsid w:val="008162BD"/>
    <w:rsid w:val="00816335"/>
    <w:rsid w:val="00817559"/>
    <w:rsid w:val="008218AA"/>
    <w:rsid w:val="00822470"/>
    <w:rsid w:val="0082248C"/>
    <w:rsid w:val="00830E76"/>
    <w:rsid w:val="008328E9"/>
    <w:rsid w:val="00833F00"/>
    <w:rsid w:val="00834FDC"/>
    <w:rsid w:val="00835BCB"/>
    <w:rsid w:val="00835CDC"/>
    <w:rsid w:val="00840094"/>
    <w:rsid w:val="0084794E"/>
    <w:rsid w:val="008507BA"/>
    <w:rsid w:val="00850B09"/>
    <w:rsid w:val="00854F30"/>
    <w:rsid w:val="008561A5"/>
    <w:rsid w:val="00857013"/>
    <w:rsid w:val="00857B3C"/>
    <w:rsid w:val="0086200D"/>
    <w:rsid w:val="00863B9D"/>
    <w:rsid w:val="00863BE6"/>
    <w:rsid w:val="00865A91"/>
    <w:rsid w:val="008750A8"/>
    <w:rsid w:val="008751EB"/>
    <w:rsid w:val="008775BC"/>
    <w:rsid w:val="00882F1B"/>
    <w:rsid w:val="0088737D"/>
    <w:rsid w:val="00887520"/>
    <w:rsid w:val="008959BA"/>
    <w:rsid w:val="008A25B7"/>
    <w:rsid w:val="008A67CA"/>
    <w:rsid w:val="008A70CE"/>
    <w:rsid w:val="008A76DB"/>
    <w:rsid w:val="008A7AFB"/>
    <w:rsid w:val="008B0379"/>
    <w:rsid w:val="008B1FD6"/>
    <w:rsid w:val="008B3FED"/>
    <w:rsid w:val="008B6568"/>
    <w:rsid w:val="008C25E4"/>
    <w:rsid w:val="008C2DAE"/>
    <w:rsid w:val="008C5A16"/>
    <w:rsid w:val="008C603F"/>
    <w:rsid w:val="008C6BFA"/>
    <w:rsid w:val="008D4652"/>
    <w:rsid w:val="008D4D9C"/>
    <w:rsid w:val="008D6247"/>
    <w:rsid w:val="008E06C2"/>
    <w:rsid w:val="008E4F48"/>
    <w:rsid w:val="008E61FF"/>
    <w:rsid w:val="008F1736"/>
    <w:rsid w:val="008F1DB9"/>
    <w:rsid w:val="008F1E6B"/>
    <w:rsid w:val="008F2881"/>
    <w:rsid w:val="00901601"/>
    <w:rsid w:val="009059A9"/>
    <w:rsid w:val="00906806"/>
    <w:rsid w:val="009117F1"/>
    <w:rsid w:val="00916CAE"/>
    <w:rsid w:val="00921499"/>
    <w:rsid w:val="00923724"/>
    <w:rsid w:val="00923A74"/>
    <w:rsid w:val="0092515E"/>
    <w:rsid w:val="009260B1"/>
    <w:rsid w:val="0093277E"/>
    <w:rsid w:val="00935685"/>
    <w:rsid w:val="00935EE7"/>
    <w:rsid w:val="009436E0"/>
    <w:rsid w:val="00943809"/>
    <w:rsid w:val="009461E9"/>
    <w:rsid w:val="0094665F"/>
    <w:rsid w:val="009469EE"/>
    <w:rsid w:val="009469FD"/>
    <w:rsid w:val="00946AEE"/>
    <w:rsid w:val="0094770B"/>
    <w:rsid w:val="00950B73"/>
    <w:rsid w:val="0095183A"/>
    <w:rsid w:val="00952123"/>
    <w:rsid w:val="009530D1"/>
    <w:rsid w:val="0095501C"/>
    <w:rsid w:val="00956292"/>
    <w:rsid w:val="00956589"/>
    <w:rsid w:val="009665D9"/>
    <w:rsid w:val="00966FED"/>
    <w:rsid w:val="00971E1A"/>
    <w:rsid w:val="00972828"/>
    <w:rsid w:val="00975218"/>
    <w:rsid w:val="0097565A"/>
    <w:rsid w:val="00976292"/>
    <w:rsid w:val="00977C51"/>
    <w:rsid w:val="0099214A"/>
    <w:rsid w:val="0099250D"/>
    <w:rsid w:val="00993129"/>
    <w:rsid w:val="00995DC9"/>
    <w:rsid w:val="00996E40"/>
    <w:rsid w:val="00997CDA"/>
    <w:rsid w:val="009A26BD"/>
    <w:rsid w:val="009B196F"/>
    <w:rsid w:val="009B2267"/>
    <w:rsid w:val="009B243F"/>
    <w:rsid w:val="009B4FFB"/>
    <w:rsid w:val="009B69F8"/>
    <w:rsid w:val="009C4D14"/>
    <w:rsid w:val="009C5CBA"/>
    <w:rsid w:val="009C5E53"/>
    <w:rsid w:val="009C7A06"/>
    <w:rsid w:val="009C7E2F"/>
    <w:rsid w:val="009D1C2C"/>
    <w:rsid w:val="009D5133"/>
    <w:rsid w:val="009D57A1"/>
    <w:rsid w:val="009D5C9F"/>
    <w:rsid w:val="009D5E22"/>
    <w:rsid w:val="009E3933"/>
    <w:rsid w:val="009E3B69"/>
    <w:rsid w:val="009E5374"/>
    <w:rsid w:val="009F120C"/>
    <w:rsid w:val="009F345D"/>
    <w:rsid w:val="00A0002D"/>
    <w:rsid w:val="00A00069"/>
    <w:rsid w:val="00A05A34"/>
    <w:rsid w:val="00A06BE4"/>
    <w:rsid w:val="00A11A0A"/>
    <w:rsid w:val="00A12CC5"/>
    <w:rsid w:val="00A12E46"/>
    <w:rsid w:val="00A13218"/>
    <w:rsid w:val="00A15F72"/>
    <w:rsid w:val="00A167F2"/>
    <w:rsid w:val="00A17B7B"/>
    <w:rsid w:val="00A227A3"/>
    <w:rsid w:val="00A22B21"/>
    <w:rsid w:val="00A26418"/>
    <w:rsid w:val="00A367E2"/>
    <w:rsid w:val="00A36B95"/>
    <w:rsid w:val="00A3708C"/>
    <w:rsid w:val="00A40577"/>
    <w:rsid w:val="00A41648"/>
    <w:rsid w:val="00A41CA7"/>
    <w:rsid w:val="00A42C70"/>
    <w:rsid w:val="00A42D73"/>
    <w:rsid w:val="00A42F3F"/>
    <w:rsid w:val="00A4397F"/>
    <w:rsid w:val="00A47D22"/>
    <w:rsid w:val="00A5199D"/>
    <w:rsid w:val="00A521AE"/>
    <w:rsid w:val="00A52DFF"/>
    <w:rsid w:val="00A60B73"/>
    <w:rsid w:val="00A63BF6"/>
    <w:rsid w:val="00A67449"/>
    <w:rsid w:val="00A70C4F"/>
    <w:rsid w:val="00A71A2E"/>
    <w:rsid w:val="00A80080"/>
    <w:rsid w:val="00A80241"/>
    <w:rsid w:val="00A84ECC"/>
    <w:rsid w:val="00A85181"/>
    <w:rsid w:val="00A91376"/>
    <w:rsid w:val="00A94E0B"/>
    <w:rsid w:val="00A95DB6"/>
    <w:rsid w:val="00AA3331"/>
    <w:rsid w:val="00AA3DB1"/>
    <w:rsid w:val="00AA3E55"/>
    <w:rsid w:val="00AA4BFE"/>
    <w:rsid w:val="00AA575E"/>
    <w:rsid w:val="00AB0632"/>
    <w:rsid w:val="00AB2579"/>
    <w:rsid w:val="00AB3F1A"/>
    <w:rsid w:val="00AB4639"/>
    <w:rsid w:val="00AB4951"/>
    <w:rsid w:val="00AB4D8C"/>
    <w:rsid w:val="00AC22F7"/>
    <w:rsid w:val="00AC233F"/>
    <w:rsid w:val="00AC2532"/>
    <w:rsid w:val="00AC422A"/>
    <w:rsid w:val="00AC4FAD"/>
    <w:rsid w:val="00AC54FF"/>
    <w:rsid w:val="00AD3359"/>
    <w:rsid w:val="00AD7C5A"/>
    <w:rsid w:val="00AE0A27"/>
    <w:rsid w:val="00AE162E"/>
    <w:rsid w:val="00AE37CF"/>
    <w:rsid w:val="00AE38CD"/>
    <w:rsid w:val="00AF298E"/>
    <w:rsid w:val="00AF325F"/>
    <w:rsid w:val="00AF56EC"/>
    <w:rsid w:val="00AF5C85"/>
    <w:rsid w:val="00AF6000"/>
    <w:rsid w:val="00B01579"/>
    <w:rsid w:val="00B02469"/>
    <w:rsid w:val="00B030E9"/>
    <w:rsid w:val="00B057FC"/>
    <w:rsid w:val="00B07460"/>
    <w:rsid w:val="00B11369"/>
    <w:rsid w:val="00B13656"/>
    <w:rsid w:val="00B15DC1"/>
    <w:rsid w:val="00B20D7F"/>
    <w:rsid w:val="00B23099"/>
    <w:rsid w:val="00B23288"/>
    <w:rsid w:val="00B315A0"/>
    <w:rsid w:val="00B34A18"/>
    <w:rsid w:val="00B40119"/>
    <w:rsid w:val="00B40295"/>
    <w:rsid w:val="00B41637"/>
    <w:rsid w:val="00B468CE"/>
    <w:rsid w:val="00B47E15"/>
    <w:rsid w:val="00B52EC9"/>
    <w:rsid w:val="00B56202"/>
    <w:rsid w:val="00B56E79"/>
    <w:rsid w:val="00B57373"/>
    <w:rsid w:val="00B579CB"/>
    <w:rsid w:val="00B626CD"/>
    <w:rsid w:val="00B6355F"/>
    <w:rsid w:val="00B63903"/>
    <w:rsid w:val="00B70083"/>
    <w:rsid w:val="00B705A0"/>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33B8"/>
    <w:rsid w:val="00BC4100"/>
    <w:rsid w:val="00BC449C"/>
    <w:rsid w:val="00BC5866"/>
    <w:rsid w:val="00BC6F24"/>
    <w:rsid w:val="00BD0DBB"/>
    <w:rsid w:val="00BE03AF"/>
    <w:rsid w:val="00BE7796"/>
    <w:rsid w:val="00BF20AA"/>
    <w:rsid w:val="00BF2D13"/>
    <w:rsid w:val="00BF3277"/>
    <w:rsid w:val="00BF3EA6"/>
    <w:rsid w:val="00BF58BB"/>
    <w:rsid w:val="00C04170"/>
    <w:rsid w:val="00C0481E"/>
    <w:rsid w:val="00C06686"/>
    <w:rsid w:val="00C06CC1"/>
    <w:rsid w:val="00C10AD0"/>
    <w:rsid w:val="00C13145"/>
    <w:rsid w:val="00C151DD"/>
    <w:rsid w:val="00C24871"/>
    <w:rsid w:val="00C27C07"/>
    <w:rsid w:val="00C32D70"/>
    <w:rsid w:val="00C3367C"/>
    <w:rsid w:val="00C45F53"/>
    <w:rsid w:val="00C47320"/>
    <w:rsid w:val="00C55F5A"/>
    <w:rsid w:val="00C63897"/>
    <w:rsid w:val="00C64192"/>
    <w:rsid w:val="00C645FC"/>
    <w:rsid w:val="00C70684"/>
    <w:rsid w:val="00C73262"/>
    <w:rsid w:val="00C74C64"/>
    <w:rsid w:val="00C807EA"/>
    <w:rsid w:val="00C80AAF"/>
    <w:rsid w:val="00C8140F"/>
    <w:rsid w:val="00C81D2D"/>
    <w:rsid w:val="00C82888"/>
    <w:rsid w:val="00C82EB2"/>
    <w:rsid w:val="00C879C2"/>
    <w:rsid w:val="00C90E4F"/>
    <w:rsid w:val="00C91725"/>
    <w:rsid w:val="00C91F5E"/>
    <w:rsid w:val="00C956BD"/>
    <w:rsid w:val="00C972A3"/>
    <w:rsid w:val="00CA0E55"/>
    <w:rsid w:val="00CA30BD"/>
    <w:rsid w:val="00CA404A"/>
    <w:rsid w:val="00CB1E06"/>
    <w:rsid w:val="00CB65B7"/>
    <w:rsid w:val="00CB764F"/>
    <w:rsid w:val="00CC441F"/>
    <w:rsid w:val="00CC6092"/>
    <w:rsid w:val="00CD191D"/>
    <w:rsid w:val="00CD2666"/>
    <w:rsid w:val="00CD3F18"/>
    <w:rsid w:val="00CD5D00"/>
    <w:rsid w:val="00CE0F3E"/>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3042"/>
    <w:rsid w:val="00D23A96"/>
    <w:rsid w:val="00D24445"/>
    <w:rsid w:val="00D245A1"/>
    <w:rsid w:val="00D2584D"/>
    <w:rsid w:val="00D25E91"/>
    <w:rsid w:val="00D2712C"/>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270"/>
    <w:rsid w:val="00D53920"/>
    <w:rsid w:val="00D56C81"/>
    <w:rsid w:val="00D60E59"/>
    <w:rsid w:val="00D647C3"/>
    <w:rsid w:val="00D650E9"/>
    <w:rsid w:val="00D664EC"/>
    <w:rsid w:val="00D721D9"/>
    <w:rsid w:val="00D72E9F"/>
    <w:rsid w:val="00D73BCE"/>
    <w:rsid w:val="00D7591F"/>
    <w:rsid w:val="00D84916"/>
    <w:rsid w:val="00D86F2D"/>
    <w:rsid w:val="00D91FF8"/>
    <w:rsid w:val="00D923FF"/>
    <w:rsid w:val="00D9322A"/>
    <w:rsid w:val="00D94203"/>
    <w:rsid w:val="00D948D6"/>
    <w:rsid w:val="00D9633A"/>
    <w:rsid w:val="00D97F28"/>
    <w:rsid w:val="00DA057C"/>
    <w:rsid w:val="00DA072E"/>
    <w:rsid w:val="00DA2823"/>
    <w:rsid w:val="00DA3A73"/>
    <w:rsid w:val="00DA7DCE"/>
    <w:rsid w:val="00DB0359"/>
    <w:rsid w:val="00DB73B6"/>
    <w:rsid w:val="00DB7F8F"/>
    <w:rsid w:val="00DC4A40"/>
    <w:rsid w:val="00DC776F"/>
    <w:rsid w:val="00DD3DE0"/>
    <w:rsid w:val="00DD6367"/>
    <w:rsid w:val="00DD7E2D"/>
    <w:rsid w:val="00DE1215"/>
    <w:rsid w:val="00DE2B38"/>
    <w:rsid w:val="00DE4927"/>
    <w:rsid w:val="00DF1FB5"/>
    <w:rsid w:val="00DF2386"/>
    <w:rsid w:val="00DF33AC"/>
    <w:rsid w:val="00DF33C6"/>
    <w:rsid w:val="00DF7FE7"/>
    <w:rsid w:val="00E02540"/>
    <w:rsid w:val="00E036AD"/>
    <w:rsid w:val="00E04DB9"/>
    <w:rsid w:val="00E05E89"/>
    <w:rsid w:val="00E06077"/>
    <w:rsid w:val="00E07ED8"/>
    <w:rsid w:val="00E210E8"/>
    <w:rsid w:val="00E26578"/>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421D"/>
    <w:rsid w:val="00E752CF"/>
    <w:rsid w:val="00E75B3E"/>
    <w:rsid w:val="00E77F3D"/>
    <w:rsid w:val="00E91B09"/>
    <w:rsid w:val="00E9307A"/>
    <w:rsid w:val="00E93F26"/>
    <w:rsid w:val="00E964E0"/>
    <w:rsid w:val="00E97F1F"/>
    <w:rsid w:val="00EA3A7F"/>
    <w:rsid w:val="00EA4AE6"/>
    <w:rsid w:val="00EA6BF6"/>
    <w:rsid w:val="00EB25D7"/>
    <w:rsid w:val="00EB2D3E"/>
    <w:rsid w:val="00EB31FB"/>
    <w:rsid w:val="00EC0E5E"/>
    <w:rsid w:val="00EC1D14"/>
    <w:rsid w:val="00EC3E2A"/>
    <w:rsid w:val="00EC598F"/>
    <w:rsid w:val="00ED102A"/>
    <w:rsid w:val="00ED6C09"/>
    <w:rsid w:val="00EE1976"/>
    <w:rsid w:val="00EE1CA1"/>
    <w:rsid w:val="00EE3F96"/>
    <w:rsid w:val="00EE6168"/>
    <w:rsid w:val="00EE7DC6"/>
    <w:rsid w:val="00EF00A4"/>
    <w:rsid w:val="00EF1096"/>
    <w:rsid w:val="00F078F1"/>
    <w:rsid w:val="00F11B8E"/>
    <w:rsid w:val="00F15BDC"/>
    <w:rsid w:val="00F21868"/>
    <w:rsid w:val="00F21922"/>
    <w:rsid w:val="00F2241D"/>
    <w:rsid w:val="00F22753"/>
    <w:rsid w:val="00F35921"/>
    <w:rsid w:val="00F40029"/>
    <w:rsid w:val="00F41E45"/>
    <w:rsid w:val="00F42C3F"/>
    <w:rsid w:val="00F45556"/>
    <w:rsid w:val="00F456EE"/>
    <w:rsid w:val="00F55A36"/>
    <w:rsid w:val="00F564E7"/>
    <w:rsid w:val="00F669DD"/>
    <w:rsid w:val="00F6732B"/>
    <w:rsid w:val="00F67A23"/>
    <w:rsid w:val="00F67E5B"/>
    <w:rsid w:val="00F7222A"/>
    <w:rsid w:val="00F723BA"/>
    <w:rsid w:val="00F73E71"/>
    <w:rsid w:val="00F75C58"/>
    <w:rsid w:val="00F807D4"/>
    <w:rsid w:val="00F83DF9"/>
    <w:rsid w:val="00F86070"/>
    <w:rsid w:val="00F90892"/>
    <w:rsid w:val="00F96B3D"/>
    <w:rsid w:val="00FA573B"/>
    <w:rsid w:val="00FA74E5"/>
    <w:rsid w:val="00FB3D4D"/>
    <w:rsid w:val="00FB4BD8"/>
    <w:rsid w:val="00FB66D7"/>
    <w:rsid w:val="00FB73AB"/>
    <w:rsid w:val="00FC57AB"/>
    <w:rsid w:val="00FC5E60"/>
    <w:rsid w:val="00FC6104"/>
    <w:rsid w:val="00FD76D0"/>
    <w:rsid w:val="00FE2184"/>
    <w:rsid w:val="00FE2650"/>
    <w:rsid w:val="00FE73CA"/>
    <w:rsid w:val="00FF4914"/>
    <w:rsid w:val="00FF6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AD6DC95"/>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61977">
      <w:bodyDiv w:val="1"/>
      <w:marLeft w:val="0"/>
      <w:marRight w:val="0"/>
      <w:marTop w:val="0"/>
      <w:marBottom w:val="0"/>
      <w:divBdr>
        <w:top w:val="none" w:sz="0" w:space="0" w:color="auto"/>
        <w:left w:val="none" w:sz="0" w:space="0" w:color="auto"/>
        <w:bottom w:val="none" w:sz="0" w:space="0" w:color="auto"/>
        <w:right w:val="none" w:sz="0" w:space="0" w:color="auto"/>
      </w:divBdr>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interventions@ramsa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es/documento/reglamento-de-ramsar-cop1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1ACE5-9D13-4C98-9AD4-478B2F6B5D88}">
  <ds:schemaRefs>
    <ds:schemaRef ds:uri="http://schemas.microsoft.com/sharepoint/v3/contenttype/forms"/>
  </ds:schemaRefs>
</ds:datastoreItem>
</file>

<file path=customXml/itemProps2.xml><?xml version="1.0" encoding="utf-8"?>
<ds:datastoreItem xmlns:ds="http://schemas.openxmlformats.org/officeDocument/2006/customXml" ds:itemID="{F884FA25-1B80-4CD1-9638-2C325FF65AE8}">
  <ds:schemaRefs>
    <ds:schemaRef ds:uri="http://schemas.openxmlformats.org/package/2006/metadata/core-properties"/>
    <ds:schemaRef ds:uri="http://purl.org/dc/terms/"/>
    <ds:schemaRef ds:uri="http://purl.org/dc/dcmitype/"/>
    <ds:schemaRef ds:uri="http://www.w3.org/XML/1998/namespace"/>
    <ds:schemaRef ds:uri="75035800-fbd9-4494-bf62-86cc10c5d50d"/>
    <ds:schemaRef ds:uri="http://schemas.microsoft.com/office/infopath/2007/PartnerControls"/>
    <ds:schemaRef ds:uri="http://purl.org/dc/elements/1.1/"/>
    <ds:schemaRef ds:uri="http://schemas.microsoft.com/office/2006/documentManagement/types"/>
    <ds:schemaRef ds:uri="682f1ccd-e5c5-43c9-b9d9-dd72e0a643d0"/>
    <ds:schemaRef ds:uri="http://schemas.microsoft.com/office/2006/metadata/properties"/>
  </ds:schemaRefs>
</ds:datastoreItem>
</file>

<file path=customXml/itemProps3.xml><?xml version="1.0" encoding="utf-8"?>
<ds:datastoreItem xmlns:ds="http://schemas.openxmlformats.org/officeDocument/2006/customXml" ds:itemID="{BA107AA5-7980-4BD8-815C-B163D3E46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C08DC-4673-42ED-82F3-4CFE11ED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2</cp:revision>
  <cp:lastPrinted>2022-05-22T17:08:00Z</cp:lastPrinted>
  <dcterms:created xsi:type="dcterms:W3CDTF">2022-05-24T13:56:00Z</dcterms:created>
  <dcterms:modified xsi:type="dcterms:W3CDTF">2022-05-24T13:56:00Z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