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C2E2" w14:textId="3DF1D3C6" w:rsidR="00147C55" w:rsidRPr="00D43996" w:rsidRDefault="007F0EB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D43996">
        <w:rPr>
          <w:rFonts w:cstheme="minorHAnsi"/>
          <w:bCs/>
          <w:szCs w:val="20"/>
          <w:lang w:val="es-ES"/>
        </w:rPr>
        <w:t>LA CONVENCIÓN SOBRE LOS HUMEDALES</w:t>
      </w:r>
    </w:p>
    <w:p w14:paraId="61989AED" w14:textId="77F32C4D" w:rsidR="007F0EB5" w:rsidRPr="00D43996" w:rsidRDefault="00147C5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D43996">
        <w:rPr>
          <w:rFonts w:cstheme="minorHAnsi"/>
          <w:bCs/>
          <w:szCs w:val="20"/>
          <w:lang w:val="es-ES"/>
        </w:rPr>
        <w:t>59</w:t>
      </w:r>
      <w:r w:rsidR="007F0EB5" w:rsidRPr="00D43996">
        <w:rPr>
          <w:rFonts w:cstheme="minorHAnsi"/>
          <w:bCs/>
          <w:szCs w:val="20"/>
          <w:lang w:val="es-ES"/>
        </w:rPr>
        <w:t>ª Reunión del Comité Permanente</w:t>
      </w:r>
    </w:p>
    <w:p w14:paraId="46F779E3" w14:textId="452CCBAB" w:rsidR="00F923F6" w:rsidRPr="00D43996" w:rsidRDefault="00F923F6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D43996">
        <w:rPr>
          <w:rFonts w:cstheme="minorHAnsi"/>
          <w:bCs/>
          <w:szCs w:val="20"/>
          <w:lang w:val="es-ES"/>
        </w:rPr>
        <w:t>Reanudación de la reunión</w:t>
      </w:r>
    </w:p>
    <w:p w14:paraId="02F5EE00" w14:textId="5DCBE75D" w:rsidR="00147C55" w:rsidRPr="00D43996" w:rsidRDefault="00147C5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D43996">
        <w:rPr>
          <w:rFonts w:cstheme="minorHAnsi"/>
          <w:bCs/>
          <w:szCs w:val="20"/>
          <w:lang w:val="es-ES"/>
        </w:rPr>
        <w:t>Gland, S</w:t>
      </w:r>
      <w:r w:rsidR="007F0EB5" w:rsidRPr="00D43996">
        <w:rPr>
          <w:rFonts w:cstheme="minorHAnsi"/>
          <w:bCs/>
          <w:szCs w:val="20"/>
          <w:lang w:val="es-ES"/>
        </w:rPr>
        <w:t xml:space="preserve">uiza, </w:t>
      </w:r>
      <w:r w:rsidR="00F923F6" w:rsidRPr="00D43996">
        <w:rPr>
          <w:rFonts w:cstheme="minorHAnsi"/>
          <w:bCs/>
          <w:szCs w:val="20"/>
          <w:lang w:val="es-ES"/>
        </w:rPr>
        <w:t>23 a 27 de mayo</w:t>
      </w:r>
      <w:r w:rsidR="007F0EB5" w:rsidRPr="00D43996">
        <w:rPr>
          <w:rFonts w:cstheme="minorHAnsi"/>
          <w:bCs/>
          <w:szCs w:val="20"/>
          <w:lang w:val="es-ES"/>
        </w:rPr>
        <w:t xml:space="preserve"> de 2</w:t>
      </w:r>
      <w:r w:rsidRPr="00D43996">
        <w:rPr>
          <w:rFonts w:cstheme="minorHAnsi"/>
          <w:bCs/>
          <w:szCs w:val="20"/>
          <w:lang w:val="es-ES"/>
        </w:rPr>
        <w:t>02</w:t>
      </w:r>
      <w:r w:rsidR="00F923F6" w:rsidRPr="00D43996">
        <w:rPr>
          <w:rFonts w:cstheme="minorHAnsi"/>
          <w:bCs/>
          <w:szCs w:val="20"/>
          <w:lang w:val="es-ES"/>
        </w:rPr>
        <w:t>2</w:t>
      </w:r>
    </w:p>
    <w:p w14:paraId="2FB83012" w14:textId="77777777" w:rsidR="00147C55" w:rsidRPr="00D43996" w:rsidRDefault="00147C55" w:rsidP="00147C55">
      <w:pPr>
        <w:suppressLineNumbers/>
        <w:suppressAutoHyphens/>
        <w:spacing w:after="0" w:line="240" w:lineRule="auto"/>
        <w:rPr>
          <w:sz w:val="28"/>
          <w:lang w:val="es-ES"/>
        </w:rPr>
      </w:pPr>
    </w:p>
    <w:p w14:paraId="76F4DF06" w14:textId="64DD72CA" w:rsidR="00147C55" w:rsidRPr="00D43996" w:rsidRDefault="00147C55" w:rsidP="00147C55">
      <w:pPr>
        <w:spacing w:after="0" w:line="240" w:lineRule="auto"/>
        <w:jc w:val="right"/>
        <w:rPr>
          <w:b/>
          <w:sz w:val="28"/>
          <w:lang w:val="es-ES"/>
        </w:rPr>
      </w:pPr>
      <w:r w:rsidRPr="00D43996">
        <w:rPr>
          <w:b/>
          <w:sz w:val="28"/>
          <w:lang w:val="es-ES"/>
        </w:rPr>
        <w:t>SC59</w:t>
      </w:r>
      <w:r w:rsidR="00BB5325" w:rsidRPr="00D43996">
        <w:rPr>
          <w:b/>
          <w:sz w:val="28"/>
          <w:lang w:val="es-ES"/>
        </w:rPr>
        <w:t xml:space="preserve">/2022 </w:t>
      </w:r>
      <w:r w:rsidRPr="00D43996">
        <w:rPr>
          <w:b/>
          <w:sz w:val="28"/>
          <w:lang w:val="es-ES"/>
        </w:rPr>
        <w:t>Doc.26</w:t>
      </w:r>
    </w:p>
    <w:p w14:paraId="62E11BEB" w14:textId="77777777" w:rsidR="00147C55" w:rsidRPr="00D43996" w:rsidRDefault="00147C55" w:rsidP="00147C55">
      <w:pPr>
        <w:spacing w:after="0" w:line="240" w:lineRule="auto"/>
        <w:jc w:val="center"/>
        <w:rPr>
          <w:b/>
          <w:sz w:val="28"/>
          <w:lang w:val="es-ES"/>
        </w:rPr>
      </w:pPr>
    </w:p>
    <w:p w14:paraId="023AC109" w14:textId="2C6DF912" w:rsidR="00AB5409" w:rsidRPr="00D43996" w:rsidRDefault="007F0EB5" w:rsidP="00147C55">
      <w:pPr>
        <w:spacing w:after="0" w:line="240" w:lineRule="auto"/>
        <w:jc w:val="center"/>
        <w:rPr>
          <w:b/>
          <w:sz w:val="28"/>
          <w:lang w:val="es-ES"/>
        </w:rPr>
      </w:pPr>
      <w:r w:rsidRPr="00D43996">
        <w:rPr>
          <w:b/>
          <w:sz w:val="28"/>
          <w:lang w:val="es-ES"/>
        </w:rPr>
        <w:t xml:space="preserve">Proyecto de resolución sobre la aplicación futura de los aspectos científicos y técnicos de la Convención para </w:t>
      </w:r>
      <w:r w:rsidR="00AB5409" w:rsidRPr="00D43996">
        <w:rPr>
          <w:b/>
          <w:sz w:val="28"/>
          <w:lang w:val="es-ES"/>
        </w:rPr>
        <w:t>202</w:t>
      </w:r>
      <w:r w:rsidR="00BB5325" w:rsidRPr="00D43996">
        <w:rPr>
          <w:b/>
          <w:sz w:val="28"/>
          <w:lang w:val="es-ES"/>
        </w:rPr>
        <w:t>3</w:t>
      </w:r>
      <w:r w:rsidR="00AB5409" w:rsidRPr="00D43996">
        <w:rPr>
          <w:b/>
          <w:sz w:val="28"/>
          <w:lang w:val="es-ES"/>
        </w:rPr>
        <w:t>-202</w:t>
      </w:r>
      <w:r w:rsidR="00BB5325" w:rsidRPr="00D43996">
        <w:rPr>
          <w:b/>
          <w:sz w:val="28"/>
          <w:lang w:val="es-ES"/>
        </w:rPr>
        <w:t>5</w:t>
      </w:r>
    </w:p>
    <w:p w14:paraId="73115CD6" w14:textId="77777777" w:rsidR="00BE0111" w:rsidRPr="00D43996" w:rsidRDefault="00BE0111" w:rsidP="00147C55">
      <w:pPr>
        <w:spacing w:after="0" w:line="240" w:lineRule="auto"/>
        <w:jc w:val="center"/>
        <w:rPr>
          <w:b/>
          <w:lang w:val="es-ES"/>
        </w:rPr>
      </w:pPr>
    </w:p>
    <w:p w14:paraId="76C5866D" w14:textId="60CFBECD" w:rsidR="00BE0111" w:rsidRPr="00D43996" w:rsidRDefault="007F0EB5" w:rsidP="00BF60A8">
      <w:pPr>
        <w:spacing w:after="0" w:line="240" w:lineRule="auto"/>
        <w:rPr>
          <w:i/>
          <w:lang w:val="es-ES"/>
        </w:rPr>
      </w:pPr>
      <w:r w:rsidRPr="00D43996">
        <w:rPr>
          <w:i/>
          <w:lang w:val="es-ES"/>
        </w:rPr>
        <w:t>Presentado por el Grupo de Examen Científico y Técnico</w:t>
      </w:r>
    </w:p>
    <w:p w14:paraId="720081BC" w14:textId="77777777" w:rsidR="00351623" w:rsidRPr="00D43996" w:rsidRDefault="00351623" w:rsidP="00BF60A8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0111" w:rsidRPr="000807CE" w14:paraId="46182796" w14:textId="77777777" w:rsidTr="00FA0266">
        <w:trPr>
          <w:trHeight w:val="1426"/>
        </w:trPr>
        <w:tc>
          <w:tcPr>
            <w:tcW w:w="9067" w:type="dxa"/>
          </w:tcPr>
          <w:p w14:paraId="3256CFA6" w14:textId="0D35B186" w:rsidR="00BE0111" w:rsidRPr="00D43996" w:rsidRDefault="00BE0111" w:rsidP="00147C55">
            <w:pPr>
              <w:spacing w:before="120"/>
              <w:rPr>
                <w:lang w:val="es-ES"/>
              </w:rPr>
            </w:pPr>
            <w:r w:rsidRPr="00D43996">
              <w:rPr>
                <w:lang w:val="es-ES"/>
              </w:rPr>
              <w:t>Ac</w:t>
            </w:r>
            <w:r w:rsidR="007F0EB5" w:rsidRPr="00D43996">
              <w:rPr>
                <w:lang w:val="es-ES"/>
              </w:rPr>
              <w:t>ción solicitada:</w:t>
            </w:r>
          </w:p>
          <w:p w14:paraId="0FC6C0D8" w14:textId="77777777" w:rsidR="00BF60A8" w:rsidRPr="00D43996" w:rsidRDefault="00BF60A8" w:rsidP="00147C55">
            <w:pPr>
              <w:rPr>
                <w:lang w:val="es-ES"/>
              </w:rPr>
            </w:pPr>
          </w:p>
          <w:p w14:paraId="532ED116" w14:textId="6CD8EC3C" w:rsidR="00BE0111" w:rsidRPr="00D43996" w:rsidRDefault="007F0EB5" w:rsidP="00147C55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b/>
                <w:lang w:val="es-ES"/>
              </w:rPr>
            </w:pPr>
            <w:r w:rsidRPr="00D43996">
              <w:rPr>
                <w:lang w:val="es-ES"/>
              </w:rPr>
              <w:t xml:space="preserve">Se invita al Comité Permanente a examinar y aprobar el proyecto de resolución </w:t>
            </w:r>
            <w:r w:rsidR="008C477A" w:rsidRPr="00D43996">
              <w:rPr>
                <w:lang w:val="es-ES"/>
              </w:rPr>
              <w:t>que figura a continuación</w:t>
            </w:r>
            <w:r w:rsidRPr="00D43996">
              <w:rPr>
                <w:lang w:val="es-ES"/>
              </w:rPr>
              <w:t xml:space="preserve"> para que sea </w:t>
            </w:r>
            <w:r w:rsidR="008C477A" w:rsidRPr="00D43996">
              <w:rPr>
                <w:lang w:val="es-ES"/>
              </w:rPr>
              <w:t>evaluado</w:t>
            </w:r>
            <w:r w:rsidRPr="00D43996">
              <w:rPr>
                <w:lang w:val="es-ES"/>
              </w:rPr>
              <w:t xml:space="preserve"> en la 14ª reunión de la Conferencia de las Partes</w:t>
            </w:r>
            <w:r w:rsidR="00BE0111" w:rsidRPr="00D43996">
              <w:rPr>
                <w:lang w:val="es-ES"/>
              </w:rPr>
              <w:t>.</w:t>
            </w:r>
          </w:p>
        </w:tc>
      </w:tr>
    </w:tbl>
    <w:p w14:paraId="7716D081" w14:textId="1C32EE7B" w:rsidR="00BE0111" w:rsidRPr="00D43996" w:rsidRDefault="00BE0111" w:rsidP="00BF60A8">
      <w:pPr>
        <w:spacing w:after="0" w:line="240" w:lineRule="auto"/>
        <w:rPr>
          <w:b/>
          <w:lang w:val="es-ES"/>
        </w:rPr>
      </w:pPr>
    </w:p>
    <w:p w14:paraId="68F39E9A" w14:textId="0A122D1F" w:rsidR="00AC3BAF" w:rsidRPr="00D43996" w:rsidRDefault="00AC3BAF" w:rsidP="00BF60A8">
      <w:pPr>
        <w:spacing w:after="0" w:line="240" w:lineRule="auto"/>
        <w:rPr>
          <w:b/>
          <w:lang w:val="es-ES"/>
        </w:rPr>
      </w:pPr>
    </w:p>
    <w:p w14:paraId="4ADFCF2E" w14:textId="24BC2A13" w:rsidR="00BE0111" w:rsidRPr="00D43996" w:rsidRDefault="007F0EB5" w:rsidP="00BF60A8">
      <w:pPr>
        <w:spacing w:after="0" w:line="240" w:lineRule="auto"/>
        <w:rPr>
          <w:b/>
          <w:sz w:val="24"/>
          <w:szCs w:val="24"/>
          <w:lang w:val="es-ES"/>
        </w:rPr>
      </w:pPr>
      <w:r w:rsidRPr="00D43996">
        <w:rPr>
          <w:b/>
          <w:sz w:val="24"/>
          <w:szCs w:val="24"/>
          <w:lang w:val="es-ES"/>
        </w:rPr>
        <w:t>Proyecto de Resolución X</w:t>
      </w:r>
      <w:r w:rsidR="00BE0111" w:rsidRPr="00D43996">
        <w:rPr>
          <w:b/>
          <w:sz w:val="24"/>
          <w:szCs w:val="24"/>
          <w:lang w:val="es-ES"/>
        </w:rPr>
        <w:t>IV.xx</w:t>
      </w:r>
    </w:p>
    <w:p w14:paraId="532E2072" w14:textId="77777777" w:rsidR="00E85DFA" w:rsidRPr="00D43996" w:rsidRDefault="00E85DFA" w:rsidP="00BF60A8">
      <w:pPr>
        <w:spacing w:after="0" w:line="240" w:lineRule="auto"/>
        <w:rPr>
          <w:b/>
          <w:sz w:val="24"/>
          <w:szCs w:val="24"/>
          <w:lang w:val="es-ES"/>
        </w:rPr>
      </w:pPr>
    </w:p>
    <w:p w14:paraId="4BD39CDC" w14:textId="34F5B3AD" w:rsidR="00BE0111" w:rsidRPr="00D43996" w:rsidRDefault="007F0EB5" w:rsidP="007F0EB5">
      <w:pPr>
        <w:spacing w:after="0" w:line="240" w:lineRule="auto"/>
        <w:rPr>
          <w:b/>
          <w:sz w:val="24"/>
          <w:szCs w:val="24"/>
          <w:lang w:val="es-ES"/>
        </w:rPr>
      </w:pPr>
      <w:r w:rsidRPr="00D43996">
        <w:rPr>
          <w:b/>
          <w:sz w:val="24"/>
          <w:szCs w:val="24"/>
          <w:lang w:val="es-ES"/>
        </w:rPr>
        <w:t xml:space="preserve">Aplicación futura de los aspectos científicos y técnicos de la Convención para </w:t>
      </w:r>
      <w:r w:rsidR="00BB5325" w:rsidRPr="00D43996">
        <w:rPr>
          <w:b/>
          <w:sz w:val="24"/>
          <w:szCs w:val="24"/>
          <w:lang w:val="es-ES"/>
        </w:rPr>
        <w:t>2023-2025</w:t>
      </w:r>
    </w:p>
    <w:p w14:paraId="4B3B9850" w14:textId="77777777" w:rsidR="00BF60A8" w:rsidRPr="00D43996" w:rsidRDefault="00BF60A8" w:rsidP="00BF60A8">
      <w:pPr>
        <w:spacing w:after="0" w:line="240" w:lineRule="auto"/>
        <w:rPr>
          <w:b/>
          <w:lang w:val="es-ES"/>
        </w:rPr>
      </w:pPr>
    </w:p>
    <w:p w14:paraId="2D0CA87B" w14:textId="63339351" w:rsidR="00BF60A8" w:rsidRPr="00D43996" w:rsidRDefault="00AB5409" w:rsidP="00147C55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1. </w:t>
      </w:r>
      <w:r w:rsidR="00147C55" w:rsidRPr="00D43996">
        <w:rPr>
          <w:lang w:val="es-ES"/>
        </w:rPr>
        <w:tab/>
      </w:r>
      <w:r w:rsidR="007F0EB5" w:rsidRPr="00D43996">
        <w:rPr>
          <w:rFonts w:ascii="Calibri" w:hAnsi="Calibri" w:cs="Arial"/>
          <w:lang w:val="es-ES"/>
        </w:rPr>
        <w:t xml:space="preserve">RECORDANDO la Resolución XII.5, </w:t>
      </w:r>
      <w:r w:rsidR="007F0EB5" w:rsidRPr="00D43996">
        <w:rPr>
          <w:rFonts w:ascii="Calibri" w:hAnsi="Calibri" w:cs="Arial"/>
          <w:i/>
          <w:lang w:val="es-ES"/>
        </w:rPr>
        <w:t>Nuevo marco para la provisión de asesoramiento y orientaciones de carácter científico y técnico a la Convención</w:t>
      </w:r>
      <w:r w:rsidR="007F0EB5" w:rsidRPr="00D43996">
        <w:rPr>
          <w:rFonts w:ascii="Calibri" w:hAnsi="Calibri" w:cs="Arial"/>
          <w:lang w:val="es-ES"/>
        </w:rPr>
        <w:t>, que modificó el modus operandi y las responsabilidades del Grupo de Examen Científico y Técnico (GECT)</w:t>
      </w:r>
      <w:r w:rsidRPr="00D43996">
        <w:rPr>
          <w:lang w:val="es-ES"/>
        </w:rPr>
        <w:t>;</w:t>
      </w:r>
    </w:p>
    <w:p w14:paraId="49B45F14" w14:textId="77777777" w:rsidR="00BF60A8" w:rsidRPr="00D43996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40739028" w14:textId="464F6412" w:rsidR="00AB5409" w:rsidRPr="00D43996" w:rsidRDefault="00AB5409" w:rsidP="00147C55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2. </w:t>
      </w:r>
      <w:r w:rsidR="00147C55" w:rsidRPr="00D43996">
        <w:rPr>
          <w:lang w:val="es-ES"/>
        </w:rPr>
        <w:tab/>
      </w:r>
      <w:r w:rsidR="007F0EB5" w:rsidRPr="00D43996">
        <w:rPr>
          <w:lang w:val="es-ES"/>
        </w:rPr>
        <w:t xml:space="preserve">RECORDANDO </w:t>
      </w:r>
      <w:r w:rsidR="008C477A" w:rsidRPr="00D43996">
        <w:rPr>
          <w:lang w:val="es-ES"/>
        </w:rPr>
        <w:t>ASIMISMO</w:t>
      </w:r>
      <w:r w:rsidR="007F0EB5" w:rsidRPr="00D43996">
        <w:rPr>
          <w:lang w:val="es-ES"/>
        </w:rPr>
        <w:t xml:space="preserve"> el párrafo 44 del Anexo 1 de la Resolución XII.5, que pide que el GECT </w:t>
      </w:r>
      <w:r w:rsidR="008C477A" w:rsidRPr="00D43996">
        <w:rPr>
          <w:lang w:val="es-ES"/>
        </w:rPr>
        <w:t>determine</w:t>
      </w:r>
      <w:r w:rsidR="007F0EB5" w:rsidRPr="00D43996">
        <w:rPr>
          <w:lang w:val="es-ES"/>
        </w:rPr>
        <w:t>, en consulta con la Secretaría y el Comité Permanente, las prioridades científicas y técnicas para el siguiente trienio y las necesidades de financiación previstas, y que indique las organizaciones asociadas que puedan ser relevantes, para someterlas a la consideración de la Conferencia de las Partes</w:t>
      </w:r>
      <w:r w:rsidRPr="00D43996">
        <w:rPr>
          <w:lang w:val="es-ES"/>
        </w:rPr>
        <w:t>;</w:t>
      </w:r>
    </w:p>
    <w:p w14:paraId="67BB12FB" w14:textId="77777777" w:rsidR="00BF60A8" w:rsidRPr="00D43996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197431A9" w14:textId="26F7EB40" w:rsidR="00AB5409" w:rsidRPr="00D43996" w:rsidRDefault="00AB5409" w:rsidP="00147C55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3. </w:t>
      </w:r>
      <w:r w:rsidR="00147C55" w:rsidRPr="00D43996">
        <w:rPr>
          <w:lang w:val="es-ES"/>
        </w:rPr>
        <w:tab/>
      </w:r>
      <w:r w:rsidR="007F0EB5" w:rsidRPr="00D43996">
        <w:rPr>
          <w:lang w:val="es-ES"/>
        </w:rPr>
        <w:t xml:space="preserve">RECORDANDO </w:t>
      </w:r>
      <w:r w:rsidR="008C477A" w:rsidRPr="00D43996">
        <w:rPr>
          <w:lang w:val="es-ES"/>
        </w:rPr>
        <w:t>ADEMÁS</w:t>
      </w:r>
      <w:r w:rsidR="007F0EB5" w:rsidRPr="00D43996">
        <w:rPr>
          <w:lang w:val="es-ES"/>
        </w:rPr>
        <w:t xml:space="preserve"> el párrafo 45 del Anexo 1 de la misma Resolución, que requiere que la lista de prioridades científicas y técnicas refleje el contenido del Plan Estratégico de Ramsar para el siguiente trienio, las Resoluciones de la última COP y otros asuntos prioritarios identificados por las redes regionales o mundiales de humedales</w:t>
      </w:r>
      <w:r w:rsidRPr="00D43996">
        <w:rPr>
          <w:lang w:val="es-ES"/>
        </w:rPr>
        <w:t>;</w:t>
      </w:r>
    </w:p>
    <w:p w14:paraId="76BF2EC5" w14:textId="77777777" w:rsidR="00BF60A8" w:rsidRPr="00D43996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719A348D" w14:textId="212551ED" w:rsidR="00AB5409" w:rsidRPr="00D43996" w:rsidRDefault="00AB5409" w:rsidP="00147C55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4. </w:t>
      </w:r>
      <w:r w:rsidR="00147C55" w:rsidRPr="00D43996">
        <w:rPr>
          <w:lang w:val="es-ES"/>
        </w:rPr>
        <w:tab/>
      </w:r>
      <w:r w:rsidR="007F0EB5" w:rsidRPr="00D43996">
        <w:rPr>
          <w:lang w:val="es-ES"/>
        </w:rPr>
        <w:t xml:space="preserve">RECORDANDO la Resolución XII.9 sobre el </w:t>
      </w:r>
      <w:r w:rsidR="007F0EB5" w:rsidRPr="00D43996">
        <w:rPr>
          <w:i/>
          <w:lang w:val="es-ES"/>
        </w:rPr>
        <w:t>Programa de la Convención de Ramsar sobre comunicación, fomento de capacidad, educación, concienciación y participación (CECoP) para 2016-2024</w:t>
      </w:r>
      <w:r w:rsidRPr="00D43996">
        <w:rPr>
          <w:lang w:val="es-ES"/>
        </w:rPr>
        <w:t>;</w:t>
      </w:r>
    </w:p>
    <w:p w14:paraId="7C12AA3E" w14:textId="6F3486BB" w:rsidR="00BF60A8" w:rsidRPr="00D43996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43DEEF2C" w14:textId="4A3ACEE2" w:rsidR="00AB5409" w:rsidRPr="00D43996" w:rsidRDefault="00AB5409" w:rsidP="00147C55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5. </w:t>
      </w:r>
      <w:r w:rsidR="00147C55" w:rsidRPr="00D43996">
        <w:rPr>
          <w:lang w:val="es-ES"/>
        </w:rPr>
        <w:tab/>
      </w:r>
      <w:r w:rsidR="007F0EB5" w:rsidRPr="00D43996">
        <w:rPr>
          <w:lang w:val="es-ES"/>
        </w:rPr>
        <w:t>TOMANDO NOTA CON RECONOCIMIENTO y expresando gratitud</w:t>
      </w:r>
      <w:r w:rsidRPr="00D43996">
        <w:rPr>
          <w:lang w:val="es-ES"/>
        </w:rPr>
        <w:t>:</w:t>
      </w:r>
    </w:p>
    <w:p w14:paraId="4A51DC17" w14:textId="68065C6D" w:rsidR="00E85DFA" w:rsidRPr="00D43996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D43996">
        <w:rPr>
          <w:lang w:val="es-ES"/>
        </w:rPr>
        <w:t xml:space="preserve">a </w:t>
      </w:r>
      <w:r w:rsidR="007F0EB5" w:rsidRPr="00D43996">
        <w:rPr>
          <w:lang w:val="es-ES"/>
        </w:rPr>
        <w:t xml:space="preserve">los miembros del GECT, los observadores de las Organizaciones Internacionales Asociadas, los observadores de otras organizaciones y los </w:t>
      </w:r>
      <w:r w:rsidR="008C477A" w:rsidRPr="00D43996">
        <w:rPr>
          <w:lang w:val="es-ES"/>
        </w:rPr>
        <w:t>c</w:t>
      </w:r>
      <w:r w:rsidR="007F0EB5" w:rsidRPr="00D43996">
        <w:rPr>
          <w:lang w:val="es-ES"/>
        </w:rPr>
        <w:t xml:space="preserve">oordinadores </w:t>
      </w:r>
      <w:r w:rsidR="008C477A" w:rsidRPr="00D43996">
        <w:rPr>
          <w:lang w:val="es-ES"/>
        </w:rPr>
        <w:t>n</w:t>
      </w:r>
      <w:r w:rsidR="007F0EB5" w:rsidRPr="00D43996">
        <w:rPr>
          <w:lang w:val="es-ES"/>
        </w:rPr>
        <w:t>acionales del GECT por sus valiosas contribuciones al trabajo del GECT durante el trienio</w:t>
      </w:r>
      <w:r w:rsidR="00AB5409" w:rsidRPr="00D43996">
        <w:rPr>
          <w:lang w:val="es-ES"/>
        </w:rPr>
        <w:t>;</w:t>
      </w:r>
    </w:p>
    <w:p w14:paraId="4B1BCF43" w14:textId="571F2763" w:rsidR="00E85DFA" w:rsidRPr="00D43996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D43996">
        <w:rPr>
          <w:rFonts w:ascii="Calibri" w:hAnsi="Calibri" w:cs="Arial"/>
          <w:lang w:val="es-ES"/>
        </w:rPr>
        <w:t xml:space="preserve">a </w:t>
      </w:r>
      <w:r w:rsidR="007F0EB5" w:rsidRPr="00D43996">
        <w:rPr>
          <w:rFonts w:ascii="Calibri" w:hAnsi="Calibri" w:cs="Arial"/>
          <w:lang w:val="es-ES"/>
        </w:rPr>
        <w:t>la Secretaría por su apoyo</w:t>
      </w:r>
      <w:r w:rsidR="00AB5409" w:rsidRPr="00D43996">
        <w:rPr>
          <w:lang w:val="es-ES"/>
        </w:rPr>
        <w:t xml:space="preserve">; </w:t>
      </w:r>
    </w:p>
    <w:p w14:paraId="278A5057" w14:textId="5917039B" w:rsidR="001E20AE" w:rsidRPr="00D43996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D43996">
        <w:rPr>
          <w:lang w:val="es-ES"/>
        </w:rPr>
        <w:lastRenderedPageBreak/>
        <w:t>a</w:t>
      </w:r>
      <w:r w:rsidR="007F0EB5" w:rsidRPr="00D43996">
        <w:rPr>
          <w:lang w:val="es-ES"/>
        </w:rPr>
        <w:t>l Gobierno de Norue</w:t>
      </w:r>
      <w:r w:rsidR="008C477A" w:rsidRPr="00D43996">
        <w:rPr>
          <w:lang w:val="es-ES"/>
        </w:rPr>
        <w:t>g</w:t>
      </w:r>
      <w:r w:rsidR="007F0EB5" w:rsidRPr="00D43996">
        <w:rPr>
          <w:lang w:val="es-ES"/>
        </w:rPr>
        <w:t>a por la generosa financiación aportada para apoyar la realización de</w:t>
      </w:r>
      <w:r w:rsidR="008C477A" w:rsidRPr="00D43996">
        <w:rPr>
          <w:lang w:val="es-ES"/>
        </w:rPr>
        <w:t xml:space="preserve">l trabajo </w:t>
      </w:r>
      <w:r w:rsidR="007F0EB5" w:rsidRPr="00D43996">
        <w:rPr>
          <w:lang w:val="es-ES"/>
        </w:rPr>
        <w:t>del GECT sobre la restauración y rehumidificación de las turberas tropicales</w:t>
      </w:r>
      <w:r w:rsidR="008C477A" w:rsidRPr="00D43996">
        <w:rPr>
          <w:lang w:val="es-ES"/>
        </w:rPr>
        <w:t xml:space="preserve"> </w:t>
      </w:r>
      <w:r w:rsidR="007E7E90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7E7E90" w:rsidRPr="00D43996">
        <w:rPr>
          <w:lang w:val="es-ES"/>
        </w:rPr>
        <w:t xml:space="preserve">2.2) </w:t>
      </w:r>
      <w:r w:rsidR="007F0EB5" w:rsidRPr="00D43996">
        <w:rPr>
          <w:lang w:val="es-ES"/>
        </w:rPr>
        <w:t>y los humedales y el carbono azul</w:t>
      </w:r>
      <w:r w:rsidR="003030D2" w:rsidRPr="00D43996">
        <w:rPr>
          <w:lang w:val="es-ES"/>
        </w:rPr>
        <w:t xml:space="preserve"> (</w:t>
      </w:r>
      <w:r w:rsidR="008C477A" w:rsidRPr="00D43996">
        <w:rPr>
          <w:lang w:val="es-ES"/>
        </w:rPr>
        <w:t xml:space="preserve">Tarea </w:t>
      </w:r>
      <w:r w:rsidR="003030D2" w:rsidRPr="00D43996">
        <w:rPr>
          <w:lang w:val="es-ES"/>
        </w:rPr>
        <w:t>5.1)</w:t>
      </w:r>
      <w:r w:rsidR="007E7E90" w:rsidRPr="00D43996">
        <w:rPr>
          <w:lang w:val="es-ES"/>
        </w:rPr>
        <w:t>;</w:t>
      </w:r>
    </w:p>
    <w:p w14:paraId="36B55B80" w14:textId="758EB11C" w:rsidR="00AB5409" w:rsidRPr="00D43996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D43996">
        <w:rPr>
          <w:lang w:val="es-ES"/>
        </w:rPr>
        <w:t>a</w:t>
      </w:r>
      <w:r w:rsidR="007F0EB5" w:rsidRPr="00D43996">
        <w:rPr>
          <w:lang w:val="es-ES"/>
        </w:rPr>
        <w:t xml:space="preserve"> los </w:t>
      </w:r>
      <w:r w:rsidR="007F0EB5" w:rsidRPr="00D43996">
        <w:rPr>
          <w:color w:val="000000" w:themeColor="text1"/>
          <w:lang w:val="es-ES"/>
        </w:rPr>
        <w:t xml:space="preserve">Gobiernos de Noruega </w:t>
      </w:r>
      <w:r w:rsidR="007F0EB5" w:rsidRPr="00D43996">
        <w:rPr>
          <w:lang w:val="es-ES"/>
        </w:rPr>
        <w:t>y Finlandia por la generosa financiación aportada para apoyar la realización de</w:t>
      </w:r>
      <w:r w:rsidRPr="00D43996">
        <w:rPr>
          <w:lang w:val="es-ES"/>
        </w:rPr>
        <w:t xml:space="preserve">l trabajo del </w:t>
      </w:r>
      <w:r w:rsidR="007F0EB5" w:rsidRPr="00D43996">
        <w:rPr>
          <w:lang w:val="es-ES"/>
        </w:rPr>
        <w:t xml:space="preserve">GECT sobre la </w:t>
      </w:r>
      <w:r w:rsidRPr="00D43996">
        <w:rPr>
          <w:lang w:val="es-ES"/>
        </w:rPr>
        <w:t>integración de cuestiones de género</w:t>
      </w:r>
      <w:r w:rsidR="007E7E90" w:rsidRPr="00D43996">
        <w:rPr>
          <w:rStyle w:val="FootnoteReference"/>
          <w:lang w:val="es-ES"/>
        </w:rPr>
        <w:footnoteReference w:id="1"/>
      </w:r>
      <w:r w:rsidR="003030D2" w:rsidRPr="00D43996">
        <w:rPr>
          <w:lang w:val="es-ES"/>
        </w:rPr>
        <w:t xml:space="preserve"> (</w:t>
      </w:r>
      <w:r w:rsidR="008C477A" w:rsidRPr="00D43996">
        <w:rPr>
          <w:lang w:val="es-ES"/>
        </w:rPr>
        <w:t xml:space="preserve">Tarea </w:t>
      </w:r>
      <w:r w:rsidR="003030D2" w:rsidRPr="00D43996">
        <w:rPr>
          <w:lang w:val="es-ES"/>
        </w:rPr>
        <w:t>4.1)</w:t>
      </w:r>
      <w:r w:rsidR="0017469A" w:rsidRPr="00D43996">
        <w:rPr>
          <w:lang w:val="es-ES"/>
        </w:rPr>
        <w:t xml:space="preserve">; </w:t>
      </w:r>
      <w:r w:rsidRPr="00D43996">
        <w:rPr>
          <w:lang w:val="es-ES"/>
        </w:rPr>
        <w:t>y</w:t>
      </w:r>
      <w:r w:rsidR="006F64E8" w:rsidRPr="00D43996">
        <w:rPr>
          <w:lang w:val="es-ES"/>
        </w:rPr>
        <w:t xml:space="preserve"> </w:t>
      </w:r>
    </w:p>
    <w:p w14:paraId="469499F0" w14:textId="1EED6D06" w:rsidR="0017469A" w:rsidRPr="00D43996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D43996">
        <w:rPr>
          <w:lang w:val="es-ES" w:eastAsia="zh-CN"/>
        </w:rPr>
        <w:t xml:space="preserve">al Gobierno de Australia por su generosa contribución en especie en forma de apoyo técnico para la realización de la tarea </w:t>
      </w:r>
      <w:r w:rsidRPr="00D43996">
        <w:rPr>
          <w:i/>
          <w:iCs/>
          <w:lang w:val="es-ES" w:eastAsia="zh-CN"/>
        </w:rPr>
        <w:t>ad hoc</w:t>
      </w:r>
      <w:r w:rsidRPr="00D43996">
        <w:rPr>
          <w:lang w:val="es-ES" w:eastAsia="zh-CN"/>
        </w:rPr>
        <w:t xml:space="preserve"> sobre </w:t>
      </w:r>
      <w:r w:rsidR="008C477A" w:rsidRPr="00D43996">
        <w:rPr>
          <w:lang w:val="es-ES" w:eastAsia="zh-CN"/>
        </w:rPr>
        <w:t>el</w:t>
      </w:r>
      <w:r w:rsidRPr="00D43996">
        <w:rPr>
          <w:lang w:val="es-ES" w:eastAsia="zh-CN"/>
        </w:rPr>
        <w:t xml:space="preserve"> Criterio </w:t>
      </w:r>
      <w:r w:rsidR="00CA7747" w:rsidRPr="00D43996">
        <w:rPr>
          <w:lang w:val="es-ES"/>
        </w:rPr>
        <w:t>6.</w:t>
      </w:r>
    </w:p>
    <w:p w14:paraId="269D3BE1" w14:textId="77777777" w:rsidR="00E85DFA" w:rsidRPr="00D43996" w:rsidRDefault="00E85DFA" w:rsidP="00BF60A8">
      <w:pPr>
        <w:spacing w:after="0" w:line="240" w:lineRule="auto"/>
        <w:rPr>
          <w:lang w:val="es-ES"/>
        </w:rPr>
      </w:pPr>
    </w:p>
    <w:p w14:paraId="66841670" w14:textId="6675FA35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6. </w:t>
      </w:r>
      <w:r w:rsidR="00492F3A" w:rsidRPr="00D43996">
        <w:rPr>
          <w:lang w:val="es-ES"/>
        </w:rPr>
        <w:tab/>
      </w:r>
      <w:r w:rsidRPr="00D43996">
        <w:rPr>
          <w:lang w:val="es-ES"/>
        </w:rPr>
        <w:t>REC</w:t>
      </w:r>
      <w:r w:rsidR="00EE7567" w:rsidRPr="00D43996">
        <w:rPr>
          <w:lang w:val="es-ES"/>
        </w:rPr>
        <w:t xml:space="preserve">ORDANDO la Decisión </w:t>
      </w:r>
      <w:r w:rsidR="001E20AE" w:rsidRPr="00D43996">
        <w:rPr>
          <w:lang w:val="es-ES"/>
        </w:rPr>
        <w:t>SC57-</w:t>
      </w:r>
      <w:r w:rsidR="007C618D" w:rsidRPr="00D43996">
        <w:rPr>
          <w:lang w:val="es-ES"/>
        </w:rPr>
        <w:t>30</w:t>
      </w:r>
      <w:r w:rsidRPr="00D43996">
        <w:rPr>
          <w:lang w:val="es-ES"/>
        </w:rPr>
        <w:t xml:space="preserve"> </w:t>
      </w:r>
      <w:r w:rsidR="00EE7567" w:rsidRPr="00D43996">
        <w:rPr>
          <w:lang w:val="es-ES"/>
        </w:rPr>
        <w:t xml:space="preserve">del Comité Permanente, </w:t>
      </w:r>
      <w:r w:rsidR="00EE7567" w:rsidRPr="00D43996">
        <w:rPr>
          <w:rFonts w:ascii="Calibri" w:hAnsi="Calibri" w:cs="Arial"/>
          <w:lang w:val="es-ES"/>
        </w:rPr>
        <w:t xml:space="preserve">que aprobó el plan de trabajo del GECT para el trienio </w:t>
      </w:r>
      <w:r w:rsidR="001E20AE" w:rsidRPr="00D43996">
        <w:rPr>
          <w:lang w:val="es-ES"/>
        </w:rPr>
        <w:t>2019-2021</w:t>
      </w:r>
      <w:r w:rsidRPr="00D43996">
        <w:rPr>
          <w:lang w:val="es-ES"/>
        </w:rPr>
        <w:t xml:space="preserve">; </w:t>
      </w:r>
      <w:r w:rsidR="00EE7567" w:rsidRPr="00D43996">
        <w:rPr>
          <w:lang w:val="es-ES"/>
        </w:rPr>
        <w:t>y</w:t>
      </w:r>
    </w:p>
    <w:p w14:paraId="0EB0383E" w14:textId="196A4C69" w:rsidR="004B3CC5" w:rsidRPr="00D43996" w:rsidRDefault="004B3CC5" w:rsidP="00492F3A">
      <w:pPr>
        <w:spacing w:after="0" w:line="240" w:lineRule="auto"/>
        <w:ind w:left="426" w:hanging="426"/>
        <w:rPr>
          <w:lang w:val="es-ES"/>
        </w:rPr>
      </w:pPr>
    </w:p>
    <w:p w14:paraId="1E02203A" w14:textId="1B70466B" w:rsidR="004B3CC5" w:rsidRPr="00D43996" w:rsidRDefault="004B3CC5" w:rsidP="00EE7567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 xml:space="preserve">7. </w:t>
      </w:r>
      <w:r w:rsidR="00492F3A" w:rsidRPr="00D43996">
        <w:rPr>
          <w:lang w:val="es-ES"/>
        </w:rPr>
        <w:tab/>
      </w:r>
      <w:r w:rsidR="00EE7567" w:rsidRPr="00D43996">
        <w:rPr>
          <w:lang w:val="es-ES"/>
        </w:rPr>
        <w:t xml:space="preserve">RECORDANDO </w:t>
      </w:r>
      <w:r w:rsidR="008C477A" w:rsidRPr="00D43996">
        <w:rPr>
          <w:lang w:val="es-ES"/>
        </w:rPr>
        <w:t>ASIMISMO</w:t>
      </w:r>
      <w:r w:rsidR="00EE7567" w:rsidRPr="00D43996">
        <w:rPr>
          <w:lang w:val="es-ES"/>
        </w:rPr>
        <w:t xml:space="preserve"> la D</w:t>
      </w:r>
      <w:r w:rsidRPr="00D43996">
        <w:rPr>
          <w:lang w:val="es-ES"/>
        </w:rPr>
        <w:t>ecisi</w:t>
      </w:r>
      <w:r w:rsidR="008C477A" w:rsidRPr="00D43996">
        <w:rPr>
          <w:lang w:val="es-ES"/>
        </w:rPr>
        <w:t>ó</w:t>
      </w:r>
      <w:r w:rsidRPr="00D43996">
        <w:rPr>
          <w:lang w:val="es-ES"/>
        </w:rPr>
        <w:t xml:space="preserve">n SC57-25 </w:t>
      </w:r>
      <w:r w:rsidR="00EE7567" w:rsidRPr="00D43996">
        <w:rPr>
          <w:lang w:val="es-ES"/>
        </w:rPr>
        <w:t xml:space="preserve">del Comité Permanente, </w:t>
      </w:r>
      <w:r w:rsidR="00255FCF" w:rsidRPr="00D43996">
        <w:rPr>
          <w:lang w:val="es-ES"/>
        </w:rPr>
        <w:t xml:space="preserve">que aprobó la propuesta de invitar a uno o más </w:t>
      </w:r>
      <w:r w:rsidR="008C477A" w:rsidRPr="00D43996">
        <w:rPr>
          <w:lang w:val="es-ES"/>
        </w:rPr>
        <w:t>miembros</w:t>
      </w:r>
      <w:r w:rsidR="00255FCF" w:rsidRPr="00D43996">
        <w:rPr>
          <w:lang w:val="es-ES"/>
        </w:rPr>
        <w:t xml:space="preserve"> del GECT a </w:t>
      </w:r>
      <w:r w:rsidR="008C477A" w:rsidRPr="00D43996">
        <w:rPr>
          <w:lang w:val="es-ES"/>
        </w:rPr>
        <w:t>participar</w:t>
      </w:r>
      <w:r w:rsidR="00255FCF" w:rsidRPr="00D43996">
        <w:rPr>
          <w:lang w:val="es-ES"/>
        </w:rPr>
        <w:t xml:space="preserve"> en los debates durante las </w:t>
      </w:r>
      <w:r w:rsidR="008C477A" w:rsidRPr="00D43996">
        <w:rPr>
          <w:lang w:val="es-ES"/>
        </w:rPr>
        <w:t>reuniones</w:t>
      </w:r>
      <w:r w:rsidR="00255FCF" w:rsidRPr="00D43996">
        <w:rPr>
          <w:lang w:val="es-ES"/>
        </w:rPr>
        <w:t xml:space="preserve"> del Comité Permanente para tratar cuestiones emergentes importantes o aquellas sob</w:t>
      </w:r>
      <w:r w:rsidR="008C477A" w:rsidRPr="00D43996">
        <w:rPr>
          <w:lang w:val="es-ES"/>
        </w:rPr>
        <w:t>r</w:t>
      </w:r>
      <w:r w:rsidR="00255FCF" w:rsidRPr="00D43996">
        <w:rPr>
          <w:lang w:val="es-ES"/>
        </w:rPr>
        <w:t xml:space="preserve">e </w:t>
      </w:r>
      <w:r w:rsidR="008C477A" w:rsidRPr="00D43996">
        <w:rPr>
          <w:lang w:val="es-ES"/>
        </w:rPr>
        <w:t>l</w:t>
      </w:r>
      <w:r w:rsidR="00255FCF" w:rsidRPr="00D43996">
        <w:rPr>
          <w:lang w:val="es-ES"/>
        </w:rPr>
        <w:t xml:space="preserve">as que se </w:t>
      </w:r>
      <w:r w:rsidR="008C477A" w:rsidRPr="00D43996">
        <w:rPr>
          <w:lang w:val="es-ES"/>
        </w:rPr>
        <w:t>disponga</w:t>
      </w:r>
      <w:r w:rsidR="00255FCF" w:rsidRPr="00D43996">
        <w:rPr>
          <w:lang w:val="es-ES"/>
        </w:rPr>
        <w:t xml:space="preserve"> de nueva </w:t>
      </w:r>
      <w:r w:rsidR="008C477A" w:rsidRPr="00D43996">
        <w:rPr>
          <w:lang w:val="es-ES"/>
        </w:rPr>
        <w:t>información</w:t>
      </w:r>
      <w:r w:rsidR="00255FCF" w:rsidRPr="00D43996">
        <w:rPr>
          <w:lang w:val="es-ES"/>
        </w:rPr>
        <w:t xml:space="preserve"> de interés</w:t>
      </w:r>
      <w:r w:rsidRPr="00D43996">
        <w:rPr>
          <w:lang w:val="es-ES"/>
        </w:rPr>
        <w:t>;</w:t>
      </w:r>
    </w:p>
    <w:p w14:paraId="745DB7D4" w14:textId="77777777" w:rsidR="00AB5409" w:rsidRPr="00D43996" w:rsidRDefault="00AB5409" w:rsidP="00BF60A8">
      <w:pPr>
        <w:spacing w:after="0" w:line="240" w:lineRule="auto"/>
        <w:rPr>
          <w:lang w:val="es-ES"/>
        </w:rPr>
      </w:pPr>
    </w:p>
    <w:p w14:paraId="39B0E099" w14:textId="77777777" w:rsidR="00255FCF" w:rsidRPr="00D43996" w:rsidRDefault="00255FCF" w:rsidP="00255FCF">
      <w:pPr>
        <w:spacing w:after="0" w:line="240" w:lineRule="auto"/>
        <w:jc w:val="center"/>
        <w:rPr>
          <w:rFonts w:eastAsia="Times New Roman" w:cs="Times New Roman"/>
          <w:lang w:val="es-ES"/>
        </w:rPr>
      </w:pPr>
      <w:r w:rsidRPr="00D43996">
        <w:rPr>
          <w:rFonts w:eastAsia="Times New Roman" w:cs="Times New Roman"/>
          <w:lang w:val="es-ES"/>
        </w:rPr>
        <w:t>LA CONFERENCIA DE LAS PARTES CONTRATANTES</w:t>
      </w:r>
    </w:p>
    <w:p w14:paraId="321EE5F1" w14:textId="77777777" w:rsidR="00AB5409" w:rsidRPr="00D43996" w:rsidRDefault="00AB5409" w:rsidP="00BF60A8">
      <w:pPr>
        <w:spacing w:after="0" w:line="240" w:lineRule="auto"/>
        <w:jc w:val="center"/>
        <w:rPr>
          <w:b/>
          <w:lang w:val="es-ES"/>
        </w:rPr>
      </w:pPr>
    </w:p>
    <w:p w14:paraId="6668252A" w14:textId="5F38DDD1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8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 xml:space="preserve">ACOGE CON SATISFACCIÓN los productos del Grupo de Examen Científico y Técnico (GECT) </w:t>
      </w:r>
      <w:r w:rsidR="006B1B4B" w:rsidRPr="00D43996">
        <w:rPr>
          <w:rFonts w:ascii="Calibri" w:hAnsi="Calibri" w:cs="Arial"/>
          <w:lang w:val="es-ES"/>
        </w:rPr>
        <w:t>elaborados</w:t>
      </w:r>
      <w:r w:rsidR="00255FCF" w:rsidRPr="00D43996">
        <w:rPr>
          <w:rFonts w:ascii="Calibri" w:hAnsi="Calibri" w:cs="Arial"/>
          <w:lang w:val="es-ES"/>
        </w:rPr>
        <w:t xml:space="preserve"> durante el trienio </w:t>
      </w:r>
      <w:r w:rsidR="00EC0032" w:rsidRPr="00D43996">
        <w:rPr>
          <w:lang w:val="es-ES"/>
        </w:rPr>
        <w:t>2019-2021</w:t>
      </w:r>
      <w:r w:rsidR="00AB5409" w:rsidRPr="00D43996">
        <w:rPr>
          <w:lang w:val="es-ES"/>
        </w:rPr>
        <w:t xml:space="preserve">, </w:t>
      </w:r>
      <w:r w:rsidR="00255FCF" w:rsidRPr="00D43996">
        <w:rPr>
          <w:rFonts w:ascii="Calibri" w:hAnsi="Calibri" w:cs="Arial"/>
          <w:lang w:val="es-ES"/>
        </w:rPr>
        <w:t xml:space="preserve">enumerados en el Anexo 1 de la presente </w:t>
      </w:r>
      <w:r w:rsidR="008C477A" w:rsidRPr="00D43996">
        <w:rPr>
          <w:rFonts w:ascii="Calibri" w:hAnsi="Calibri" w:cs="Arial"/>
          <w:lang w:val="es-ES"/>
        </w:rPr>
        <w:t>r</w:t>
      </w:r>
      <w:r w:rsidR="00255FCF" w:rsidRPr="00D43996">
        <w:rPr>
          <w:rFonts w:ascii="Calibri" w:hAnsi="Calibri" w:cs="Arial"/>
          <w:lang w:val="es-ES"/>
        </w:rPr>
        <w:t>esolución</w:t>
      </w:r>
      <w:r w:rsidR="00AB5409" w:rsidRPr="00D43996">
        <w:rPr>
          <w:lang w:val="es-ES"/>
        </w:rPr>
        <w:t>;</w:t>
      </w:r>
    </w:p>
    <w:p w14:paraId="4466BB90" w14:textId="77777777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34364E18" w14:textId="76FD3EE1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9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 xml:space="preserve">INSTA a las Partes Contratantes, la comunidad de Ramsar y otros sectores a que usen dichos productos </w:t>
      </w:r>
      <w:r w:rsidR="008C477A" w:rsidRPr="00D43996">
        <w:rPr>
          <w:rFonts w:ascii="Calibri" w:hAnsi="Calibri" w:cs="Arial"/>
          <w:lang w:val="es-ES"/>
        </w:rPr>
        <w:t>según</w:t>
      </w:r>
      <w:r w:rsidR="00255FCF" w:rsidRPr="00D43996">
        <w:rPr>
          <w:rFonts w:ascii="Calibri" w:hAnsi="Calibri" w:cs="Arial"/>
          <w:lang w:val="es-ES"/>
        </w:rPr>
        <w:t xml:space="preserve"> proceda</w:t>
      </w:r>
      <w:r w:rsidR="00AB5409" w:rsidRPr="00D43996">
        <w:rPr>
          <w:lang w:val="es-ES"/>
        </w:rPr>
        <w:t>;</w:t>
      </w:r>
    </w:p>
    <w:p w14:paraId="6BE0176F" w14:textId="77777777" w:rsidR="00E85DFA" w:rsidRPr="00D43996" w:rsidRDefault="00E85DFA" w:rsidP="00492F3A">
      <w:pPr>
        <w:spacing w:after="0" w:line="240" w:lineRule="auto"/>
        <w:ind w:left="426" w:hanging="426"/>
        <w:rPr>
          <w:lang w:val="es-ES"/>
        </w:rPr>
      </w:pPr>
    </w:p>
    <w:p w14:paraId="225EACD6" w14:textId="6477EAA5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10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>INVITA a las Partes Contratantes a usar las herramientas disponibles de comunicación, fomento de capacidad, educación, concienciación y participación (CECoP) con ayuda de sus coordinadores nacionales de CECoP y otros para difundir los productos del GECT</w:t>
      </w:r>
      <w:r w:rsidR="00AB5409" w:rsidRPr="00D43996">
        <w:rPr>
          <w:lang w:val="es-ES"/>
        </w:rPr>
        <w:t>;</w:t>
      </w:r>
    </w:p>
    <w:p w14:paraId="25195779" w14:textId="77777777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583D8C9B" w14:textId="05A0C50B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11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 xml:space="preserve">INVITA a las Organizaciones Internacionales Asociadas a la Convención y a otros miembros de la comunidad de Ramsar a promover y divulgar ampliamente los productos del GECT, </w:t>
      </w:r>
      <w:r w:rsidR="00865110" w:rsidRPr="00D43996">
        <w:rPr>
          <w:rFonts w:ascii="Calibri" w:hAnsi="Calibri" w:cs="Arial"/>
          <w:lang w:val="es-ES"/>
        </w:rPr>
        <w:t>tales como</w:t>
      </w:r>
      <w:r w:rsidR="00255FCF" w:rsidRPr="00D43996">
        <w:rPr>
          <w:rFonts w:ascii="Calibri" w:hAnsi="Calibri" w:cs="Arial"/>
          <w:lang w:val="es-ES"/>
        </w:rPr>
        <w:t xml:space="preserve"> la </w:t>
      </w:r>
      <w:r w:rsidR="00255FCF" w:rsidRPr="00D43996">
        <w:rPr>
          <w:rFonts w:ascii="Calibri" w:hAnsi="Calibri" w:cs="Arial"/>
          <w:i/>
          <w:iCs/>
          <w:lang w:val="es-ES"/>
        </w:rPr>
        <w:t>Perspectiva</w:t>
      </w:r>
      <w:r w:rsidR="00255FCF" w:rsidRPr="00D43996">
        <w:rPr>
          <w:rFonts w:ascii="Calibri" w:hAnsi="Calibri" w:cs="Arial"/>
          <w:i/>
          <w:lang w:val="es-ES"/>
        </w:rPr>
        <w:t xml:space="preserve"> </w:t>
      </w:r>
      <w:r w:rsidR="00D43996">
        <w:rPr>
          <w:rFonts w:ascii="Calibri" w:hAnsi="Calibri" w:cs="Arial"/>
          <w:i/>
          <w:lang w:val="es-ES"/>
        </w:rPr>
        <w:t>m</w:t>
      </w:r>
      <w:r w:rsidR="00255FCF" w:rsidRPr="00D43996">
        <w:rPr>
          <w:rFonts w:ascii="Calibri" w:hAnsi="Calibri" w:cs="Arial"/>
          <w:i/>
          <w:lang w:val="es-ES"/>
        </w:rPr>
        <w:t xml:space="preserve">ndial sobre los </w:t>
      </w:r>
      <w:r w:rsidR="00D43996">
        <w:rPr>
          <w:rFonts w:ascii="Calibri" w:hAnsi="Calibri" w:cs="Arial"/>
          <w:i/>
          <w:lang w:val="es-ES"/>
        </w:rPr>
        <w:t>hu</w:t>
      </w:r>
      <w:r w:rsidR="00255FCF" w:rsidRPr="00D43996">
        <w:rPr>
          <w:rFonts w:ascii="Calibri" w:hAnsi="Calibri" w:cs="Arial"/>
          <w:i/>
          <w:lang w:val="es-ES"/>
        </w:rPr>
        <w:t>medales</w:t>
      </w:r>
      <w:r w:rsidR="00BB5325" w:rsidRPr="00D43996">
        <w:rPr>
          <w:rFonts w:ascii="Calibri" w:hAnsi="Calibri" w:cs="Arial"/>
          <w:i/>
          <w:lang w:val="es-ES"/>
        </w:rPr>
        <w:t>: Edición especial de 2021</w:t>
      </w:r>
      <w:r w:rsidR="00AB5409" w:rsidRPr="00D43996">
        <w:rPr>
          <w:lang w:val="es-ES"/>
        </w:rPr>
        <w:t>;</w:t>
      </w:r>
    </w:p>
    <w:p w14:paraId="4C47F35E" w14:textId="77777777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7F504DE9" w14:textId="1644141B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12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 xml:space="preserve">APRUEBA las áreas temáticas de trabajo del GECT para el trienio </w:t>
      </w:r>
      <w:r w:rsidR="00BB5325" w:rsidRPr="00D43996">
        <w:rPr>
          <w:rFonts w:ascii="Calibri" w:hAnsi="Calibri" w:cs="Arial"/>
          <w:lang w:val="es-ES"/>
        </w:rPr>
        <w:t>2023-2025</w:t>
      </w:r>
      <w:r w:rsidR="00255FCF" w:rsidRPr="00D43996">
        <w:rPr>
          <w:rFonts w:ascii="Calibri" w:hAnsi="Calibri" w:cs="Arial"/>
          <w:lang w:val="es-ES"/>
        </w:rPr>
        <w:t xml:space="preserve"> enumeradas en el Anexo 2 de la presente resolución</w:t>
      </w:r>
      <w:r w:rsidR="00AB5409" w:rsidRPr="00D43996">
        <w:rPr>
          <w:lang w:val="es-ES"/>
        </w:rPr>
        <w:t>;</w:t>
      </w:r>
    </w:p>
    <w:p w14:paraId="46C9F202" w14:textId="77777777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4C561510" w14:textId="1914BE4B" w:rsidR="00AB5409" w:rsidRPr="00D43996" w:rsidRDefault="00A930EF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13</w:t>
      </w:r>
      <w:r w:rsidR="00AB5409"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255FCF" w:rsidRPr="00D43996">
        <w:rPr>
          <w:rFonts w:ascii="Calibri" w:hAnsi="Calibri" w:cs="Arial"/>
          <w:lang w:val="es-ES"/>
        </w:rPr>
        <w:t>APRUEBA la lista revisada de organizaciones y órganos invitados a participa</w:t>
      </w:r>
      <w:r w:rsidR="00486D94" w:rsidRPr="00D43996">
        <w:rPr>
          <w:rFonts w:ascii="Calibri" w:hAnsi="Calibri" w:cs="Arial"/>
          <w:lang w:val="es-ES"/>
        </w:rPr>
        <w:t>r</w:t>
      </w:r>
      <w:r w:rsidR="00255FCF" w:rsidRPr="00D43996">
        <w:rPr>
          <w:rFonts w:ascii="Calibri" w:hAnsi="Calibri" w:cs="Arial"/>
          <w:lang w:val="es-ES"/>
        </w:rPr>
        <w:t xml:space="preserve"> como observadores en las reuniones y los procesos del GECT en el trienio </w:t>
      </w:r>
      <w:r w:rsidR="00BB5325" w:rsidRPr="00D43996">
        <w:rPr>
          <w:lang w:val="es-ES"/>
        </w:rPr>
        <w:t>2023-2025</w:t>
      </w:r>
      <w:r w:rsidR="00255FCF" w:rsidRPr="00D43996">
        <w:rPr>
          <w:rFonts w:ascii="Calibri" w:hAnsi="Calibri" w:cs="Arial"/>
          <w:lang w:val="es-ES"/>
        </w:rPr>
        <w:t>, incluida en el Anexo 3 de la presente resolución</w:t>
      </w:r>
      <w:r w:rsidR="00AB5409" w:rsidRPr="00D43996">
        <w:rPr>
          <w:lang w:val="es-ES"/>
        </w:rPr>
        <w:t>;</w:t>
      </w:r>
    </w:p>
    <w:p w14:paraId="1394A638" w14:textId="77777777" w:rsidR="0016087C" w:rsidRPr="00D43996" w:rsidRDefault="0016087C" w:rsidP="00492F3A">
      <w:pPr>
        <w:spacing w:after="0" w:line="240" w:lineRule="auto"/>
        <w:ind w:left="426" w:hanging="426"/>
        <w:rPr>
          <w:lang w:val="es-ES"/>
        </w:rPr>
      </w:pPr>
    </w:p>
    <w:p w14:paraId="48B975A1" w14:textId="47BE7E34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t>1</w:t>
      </w:r>
      <w:r w:rsidR="00A930EF" w:rsidRPr="00D43996">
        <w:rPr>
          <w:lang w:val="es-ES"/>
        </w:rPr>
        <w:t>4</w:t>
      </w:r>
      <w:r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486D94" w:rsidRPr="00D43996">
        <w:rPr>
          <w:lang w:val="es-ES"/>
        </w:rPr>
        <w:t xml:space="preserve">ENCARGA al GECT que elabore su plan de trabajo para </w:t>
      </w:r>
      <w:r w:rsidR="00BB5325" w:rsidRPr="00D43996">
        <w:rPr>
          <w:lang w:val="es-ES"/>
        </w:rPr>
        <w:t>2023-2025</w:t>
      </w:r>
      <w:r w:rsidRPr="00D43996">
        <w:rPr>
          <w:lang w:val="es-ES"/>
        </w:rPr>
        <w:t xml:space="preserve"> </w:t>
      </w:r>
      <w:r w:rsidR="00486D94" w:rsidRPr="00D43996">
        <w:rPr>
          <w:lang w:val="es-ES"/>
        </w:rPr>
        <w:t xml:space="preserve">para que lo apruebe el Comité Permanente en su 62ª reunión, le ALIENTA a hacerlo planteándose debidamente la posibilidad de </w:t>
      </w:r>
      <w:r w:rsidR="00E80130" w:rsidRPr="00D43996">
        <w:rPr>
          <w:lang w:val="es-ES"/>
        </w:rPr>
        <w:t>incluir</w:t>
      </w:r>
      <w:r w:rsidR="00486D94" w:rsidRPr="00D43996">
        <w:rPr>
          <w:lang w:val="es-ES"/>
        </w:rPr>
        <w:t xml:space="preserve"> tareas inacabadas de prioridad alta, media y baja del plan de trabajo de </w:t>
      </w:r>
      <w:r w:rsidRPr="00D43996">
        <w:rPr>
          <w:lang w:val="es-ES"/>
        </w:rPr>
        <w:t>201</w:t>
      </w:r>
      <w:r w:rsidR="00CE0564" w:rsidRPr="00D43996">
        <w:rPr>
          <w:lang w:val="es-ES"/>
        </w:rPr>
        <w:t>9</w:t>
      </w:r>
      <w:r w:rsidRPr="00D43996">
        <w:rPr>
          <w:lang w:val="es-ES"/>
        </w:rPr>
        <w:t>-20</w:t>
      </w:r>
      <w:r w:rsidR="00CE0564" w:rsidRPr="00D43996">
        <w:rPr>
          <w:lang w:val="es-ES"/>
        </w:rPr>
        <w:t>21</w:t>
      </w:r>
      <w:r w:rsidRPr="00D43996">
        <w:rPr>
          <w:lang w:val="es-ES"/>
        </w:rPr>
        <w:t xml:space="preserve"> </w:t>
      </w:r>
      <w:r w:rsidR="00486D94" w:rsidRPr="00D43996">
        <w:rPr>
          <w:lang w:val="es-ES"/>
        </w:rPr>
        <w:t xml:space="preserve">y también elementos del Plan </w:t>
      </w:r>
      <w:r w:rsidR="00E80130" w:rsidRPr="00D43996">
        <w:rPr>
          <w:lang w:val="es-ES"/>
        </w:rPr>
        <w:t>Estratégico</w:t>
      </w:r>
      <w:r w:rsidR="00486D94" w:rsidRPr="00D43996">
        <w:rPr>
          <w:lang w:val="es-ES"/>
        </w:rPr>
        <w:t xml:space="preserve"> que </w:t>
      </w:r>
      <w:r w:rsidR="00E80130" w:rsidRPr="00D43996">
        <w:rPr>
          <w:lang w:val="es-ES"/>
        </w:rPr>
        <w:t>estén</w:t>
      </w:r>
      <w:r w:rsidR="00486D94" w:rsidRPr="00D43996">
        <w:rPr>
          <w:lang w:val="es-ES"/>
        </w:rPr>
        <w:t xml:space="preserve"> resultando difíciles de aplicar para las Partes, según los informes de la Secretaría</w:t>
      </w:r>
      <w:r w:rsidR="00DD337F" w:rsidRPr="00D43996">
        <w:rPr>
          <w:rStyle w:val="FootnoteReference"/>
          <w:lang w:val="es-ES"/>
        </w:rPr>
        <w:footnoteReference w:id="2"/>
      </w:r>
      <w:r w:rsidR="00486D94" w:rsidRPr="00D43996">
        <w:rPr>
          <w:lang w:val="es-ES"/>
        </w:rPr>
        <w:t xml:space="preserve">, y le ENCARGA ASIMISMO que vele por que el plan elaborado sea </w:t>
      </w:r>
      <w:r w:rsidR="00E80130" w:rsidRPr="00D43996">
        <w:rPr>
          <w:lang w:val="es-ES"/>
        </w:rPr>
        <w:t>sencillo</w:t>
      </w:r>
      <w:r w:rsidR="00486D94" w:rsidRPr="00D43996">
        <w:rPr>
          <w:lang w:val="es-ES"/>
        </w:rPr>
        <w:t xml:space="preserve"> y se pueda </w:t>
      </w:r>
      <w:r w:rsidR="00E80130" w:rsidRPr="00D43996">
        <w:rPr>
          <w:lang w:val="es-ES"/>
        </w:rPr>
        <w:t>realizar</w:t>
      </w:r>
      <w:r w:rsidR="00486D94" w:rsidRPr="00D43996">
        <w:rPr>
          <w:lang w:val="es-ES"/>
        </w:rPr>
        <w:t xml:space="preserve"> en un solo trienio;</w:t>
      </w:r>
      <w:r w:rsidR="003C6EB7" w:rsidRPr="00D43996">
        <w:rPr>
          <w:lang w:val="es-ES"/>
        </w:rPr>
        <w:t xml:space="preserve"> y</w:t>
      </w:r>
    </w:p>
    <w:p w14:paraId="1554637D" w14:textId="77777777" w:rsidR="00AB5409" w:rsidRPr="00D43996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364C06EB" w14:textId="375396D1" w:rsidR="00277621" w:rsidRPr="00D43996" w:rsidRDefault="00AB5409" w:rsidP="003C6EB7">
      <w:pPr>
        <w:spacing w:after="0" w:line="240" w:lineRule="auto"/>
        <w:ind w:left="426" w:hanging="426"/>
        <w:rPr>
          <w:lang w:val="es-ES"/>
        </w:rPr>
      </w:pPr>
      <w:r w:rsidRPr="00D43996">
        <w:rPr>
          <w:lang w:val="es-ES"/>
        </w:rPr>
        <w:lastRenderedPageBreak/>
        <w:t>1</w:t>
      </w:r>
      <w:r w:rsidR="00CE0564" w:rsidRPr="00D43996">
        <w:rPr>
          <w:lang w:val="es-ES"/>
        </w:rPr>
        <w:t>5</w:t>
      </w:r>
      <w:r w:rsidRPr="00D43996">
        <w:rPr>
          <w:lang w:val="es-ES"/>
        </w:rPr>
        <w:t xml:space="preserve">. </w:t>
      </w:r>
      <w:r w:rsidR="00492F3A" w:rsidRPr="00D43996">
        <w:rPr>
          <w:lang w:val="es-ES"/>
        </w:rPr>
        <w:tab/>
      </w:r>
      <w:r w:rsidR="00486D94" w:rsidRPr="00D43996">
        <w:rPr>
          <w:lang w:val="es-ES"/>
        </w:rPr>
        <w:t xml:space="preserve">PIDE al GECT que estudie con la Secretaría, según </w:t>
      </w:r>
      <w:r w:rsidR="00E80130" w:rsidRPr="00D43996">
        <w:rPr>
          <w:lang w:val="es-ES"/>
        </w:rPr>
        <w:t>proceda</w:t>
      </w:r>
      <w:r w:rsidR="00486D94" w:rsidRPr="00D43996">
        <w:rPr>
          <w:lang w:val="es-ES"/>
        </w:rPr>
        <w:t xml:space="preserve"> y dependiendo de los </w:t>
      </w:r>
      <w:r w:rsidR="00E80130" w:rsidRPr="00D43996">
        <w:rPr>
          <w:lang w:val="es-ES"/>
        </w:rPr>
        <w:t xml:space="preserve">futuros acontecimientos a </w:t>
      </w:r>
      <w:r w:rsidR="00486D94" w:rsidRPr="00D43996">
        <w:rPr>
          <w:lang w:val="es-ES"/>
        </w:rPr>
        <w:t>consecuencia de la pandemia, otr</w:t>
      </w:r>
      <w:r w:rsidR="00E80130" w:rsidRPr="00D43996">
        <w:rPr>
          <w:lang w:val="es-ES"/>
        </w:rPr>
        <w:t>o</w:t>
      </w:r>
      <w:r w:rsidR="00486D94" w:rsidRPr="00D43996">
        <w:rPr>
          <w:lang w:val="es-ES"/>
        </w:rPr>
        <w:t xml:space="preserve">s </w:t>
      </w:r>
      <w:r w:rsidR="00E80130" w:rsidRPr="00D43996">
        <w:rPr>
          <w:lang w:val="es-ES"/>
        </w:rPr>
        <w:t>medios v</w:t>
      </w:r>
      <w:r w:rsidR="00486D94" w:rsidRPr="00D43996">
        <w:rPr>
          <w:lang w:val="es-ES"/>
        </w:rPr>
        <w:t xml:space="preserve">irtuales para garantizar que </w:t>
      </w:r>
      <w:r w:rsidR="00E80130" w:rsidRPr="00D43996">
        <w:rPr>
          <w:lang w:val="es-ES"/>
        </w:rPr>
        <w:t>avance</w:t>
      </w:r>
      <w:r w:rsidR="00486D94" w:rsidRPr="00D43996">
        <w:rPr>
          <w:lang w:val="es-ES"/>
        </w:rPr>
        <w:t xml:space="preserve"> la labor del GECT</w:t>
      </w:r>
      <w:r w:rsidR="003C6EB7" w:rsidRPr="00D43996">
        <w:rPr>
          <w:lang w:val="es-ES"/>
        </w:rPr>
        <w:t>.</w:t>
      </w:r>
      <w:r w:rsidR="00277621" w:rsidRPr="00D43996">
        <w:rPr>
          <w:lang w:val="es-ES"/>
        </w:rPr>
        <w:br w:type="page"/>
      </w:r>
    </w:p>
    <w:p w14:paraId="38F9C74E" w14:textId="77777777" w:rsidR="00486D94" w:rsidRPr="00D43996" w:rsidRDefault="00486D94" w:rsidP="00486D94">
      <w:pPr>
        <w:spacing w:after="0" w:line="240" w:lineRule="auto"/>
        <w:rPr>
          <w:rFonts w:ascii="Calibri" w:hAnsi="Calibri" w:cs="Arial"/>
          <w:b/>
          <w:sz w:val="24"/>
          <w:szCs w:val="24"/>
          <w:lang w:val="es-ES"/>
        </w:rPr>
      </w:pPr>
      <w:r w:rsidRPr="00D43996">
        <w:rPr>
          <w:rFonts w:ascii="Calibri" w:hAnsi="Calibri" w:cs="Arial"/>
          <w:b/>
          <w:sz w:val="24"/>
          <w:szCs w:val="24"/>
          <w:lang w:val="es-ES"/>
        </w:rPr>
        <w:lastRenderedPageBreak/>
        <w:t>Anexo 1</w:t>
      </w:r>
    </w:p>
    <w:p w14:paraId="0D307C91" w14:textId="615FC9C9" w:rsidR="006360C2" w:rsidRPr="00D43996" w:rsidRDefault="00486D94" w:rsidP="00486D94">
      <w:pPr>
        <w:spacing w:after="0" w:line="240" w:lineRule="auto"/>
        <w:rPr>
          <w:b/>
          <w:sz w:val="24"/>
          <w:lang w:val="es-ES"/>
        </w:rPr>
      </w:pPr>
      <w:r w:rsidRPr="00D43996">
        <w:rPr>
          <w:rFonts w:ascii="Calibri" w:hAnsi="Calibri" w:cs="Arial"/>
          <w:b/>
          <w:sz w:val="24"/>
          <w:szCs w:val="24"/>
          <w:lang w:val="es-ES"/>
        </w:rPr>
        <w:t xml:space="preserve">Lista de productos del Grupo de Examen Científico y Técnico elaborados durante el período </w:t>
      </w:r>
      <w:r w:rsidR="00023377" w:rsidRPr="00D43996">
        <w:rPr>
          <w:b/>
          <w:sz w:val="24"/>
          <w:lang w:val="es-ES"/>
        </w:rPr>
        <w:t>2019-2021</w:t>
      </w:r>
    </w:p>
    <w:p w14:paraId="14387380" w14:textId="77777777" w:rsidR="00023377" w:rsidRPr="00D43996" w:rsidRDefault="00023377" w:rsidP="00BF60A8">
      <w:pPr>
        <w:spacing w:after="0" w:line="240" w:lineRule="auto"/>
        <w:rPr>
          <w:lang w:val="es-ES"/>
        </w:rPr>
      </w:pPr>
    </w:p>
    <w:p w14:paraId="606798F5" w14:textId="3186988A" w:rsidR="006360C2" w:rsidRPr="00D43996" w:rsidRDefault="00486D94" w:rsidP="00BF60A8">
      <w:pPr>
        <w:spacing w:after="0" w:line="240" w:lineRule="auto"/>
        <w:rPr>
          <w:lang w:val="es-ES"/>
        </w:rPr>
      </w:pPr>
      <w:r w:rsidRPr="00D43996">
        <w:rPr>
          <w:rFonts w:ascii="Calibri" w:hAnsi="Calibri" w:cs="Arial"/>
          <w:lang w:val="es-ES"/>
        </w:rPr>
        <w:t>Nota: Los productos se enumeran en el orden de las tareas del plan de trabajo del GECT</w:t>
      </w:r>
      <w:r w:rsidR="006360C2" w:rsidRPr="00D43996">
        <w:rPr>
          <w:lang w:val="es-ES"/>
        </w:rPr>
        <w:t>.</w:t>
      </w:r>
    </w:p>
    <w:p w14:paraId="1572F2BF" w14:textId="75D738D0" w:rsidR="00977664" w:rsidRPr="00D43996" w:rsidRDefault="00977664" w:rsidP="00BF60A8">
      <w:pPr>
        <w:spacing w:after="0" w:line="240" w:lineRule="auto"/>
        <w:rPr>
          <w:lang w:val="es-ES"/>
        </w:rPr>
      </w:pPr>
    </w:p>
    <w:p w14:paraId="2A6FBFDB" w14:textId="6E1BE376" w:rsidR="00977664" w:rsidRPr="00D43996" w:rsidRDefault="00486D94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s-ES"/>
        </w:rPr>
      </w:pPr>
      <w:r w:rsidRPr="00D43996">
        <w:rPr>
          <w:i/>
          <w:lang w:val="es-ES"/>
        </w:rPr>
        <w:t xml:space="preserve">Perspectiva </w:t>
      </w:r>
      <w:r w:rsidR="00D43996">
        <w:rPr>
          <w:i/>
          <w:lang w:val="es-ES"/>
        </w:rPr>
        <w:t>m</w:t>
      </w:r>
      <w:r w:rsidRPr="00D43996">
        <w:rPr>
          <w:i/>
          <w:lang w:val="es-ES"/>
        </w:rPr>
        <w:t xml:space="preserve">undial sobre los </w:t>
      </w:r>
      <w:r w:rsidR="00D43996">
        <w:rPr>
          <w:i/>
          <w:lang w:val="es-ES"/>
        </w:rPr>
        <w:t>h</w:t>
      </w:r>
      <w:r w:rsidRPr="00D43996">
        <w:rPr>
          <w:i/>
          <w:lang w:val="es-ES"/>
        </w:rPr>
        <w:t>umedales</w:t>
      </w:r>
      <w:r w:rsidR="00D43996">
        <w:rPr>
          <w:i/>
          <w:lang w:val="es-ES"/>
        </w:rPr>
        <w:t>:</w:t>
      </w:r>
      <w:r w:rsidRPr="00D43996">
        <w:rPr>
          <w:lang w:val="es-ES"/>
        </w:rPr>
        <w:t xml:space="preserve"> </w:t>
      </w:r>
      <w:r w:rsidRPr="00D43996">
        <w:rPr>
          <w:i/>
          <w:iCs/>
          <w:lang w:val="es-ES"/>
        </w:rPr>
        <w:t>Edición especial de 2021</w:t>
      </w:r>
      <w:r w:rsidR="00D81E7C" w:rsidRPr="00D43996">
        <w:rPr>
          <w:lang w:val="es-ES"/>
        </w:rPr>
        <w:t xml:space="preserve"> (</w:t>
      </w:r>
      <w:r w:rsidRPr="00D43996">
        <w:rPr>
          <w:lang w:val="es-ES"/>
        </w:rPr>
        <w:t>Tarea PMH</w:t>
      </w:r>
      <w:r w:rsidR="00D81E7C" w:rsidRPr="00D43996">
        <w:rPr>
          <w:lang w:val="es-ES"/>
        </w:rPr>
        <w:t>)</w:t>
      </w:r>
    </w:p>
    <w:p w14:paraId="0FA80C59" w14:textId="77777777" w:rsidR="00977664" w:rsidRPr="00D43996" w:rsidRDefault="00977664" w:rsidP="00BF60A8">
      <w:pPr>
        <w:pStyle w:val="ListParagraph"/>
        <w:spacing w:after="0" w:line="240" w:lineRule="auto"/>
        <w:contextualSpacing w:val="0"/>
        <w:rPr>
          <w:lang w:val="es-ES"/>
        </w:rPr>
      </w:pPr>
    </w:p>
    <w:p w14:paraId="2F63AF13" w14:textId="2F839876" w:rsidR="00977664" w:rsidRPr="00D43996" w:rsidRDefault="00486D94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D43996">
        <w:rPr>
          <w:lang w:val="es-ES"/>
        </w:rPr>
        <w:t xml:space="preserve">Nota Informativa de </w:t>
      </w:r>
      <w:r w:rsidR="00977664" w:rsidRPr="00D43996">
        <w:rPr>
          <w:lang w:val="es-ES"/>
        </w:rPr>
        <w:t>Ramsar</w:t>
      </w:r>
      <w:r w:rsidR="00BB5325" w:rsidRPr="00D43996">
        <w:rPr>
          <w:lang w:val="es-ES"/>
        </w:rPr>
        <w:t xml:space="preserve"> 13</w:t>
      </w:r>
      <w:r w:rsidR="00977664" w:rsidRPr="00D43996">
        <w:rPr>
          <w:lang w:val="es-ES"/>
        </w:rPr>
        <w:t xml:space="preserve">: </w:t>
      </w:r>
      <w:r w:rsidR="00977664" w:rsidRPr="00D43996">
        <w:rPr>
          <w:i/>
          <w:lang w:val="es-ES"/>
        </w:rPr>
        <w:t xml:space="preserve">Wetlands and agriculture: </w:t>
      </w:r>
      <w:r w:rsidR="00746D46" w:rsidRPr="00D43996">
        <w:rPr>
          <w:i/>
          <w:lang w:val="es-ES"/>
        </w:rPr>
        <w:t>I</w:t>
      </w:r>
      <w:r w:rsidR="00977664" w:rsidRPr="00D43996">
        <w:rPr>
          <w:i/>
          <w:lang w:val="es-ES"/>
        </w:rPr>
        <w:t xml:space="preserve">mpacts of farming practices and pathways to sustainability </w:t>
      </w:r>
      <w:r w:rsidR="00F10717" w:rsidRPr="00D43996">
        <w:rPr>
          <w:lang w:val="es-ES"/>
        </w:rPr>
        <w:t>[Los humedales y la agricultura: efe</w:t>
      </w:r>
      <w:r w:rsidR="00B16E89" w:rsidRPr="00D43996">
        <w:rPr>
          <w:lang w:val="es-ES"/>
        </w:rPr>
        <w:t>ct</w:t>
      </w:r>
      <w:r w:rsidR="00F10717" w:rsidRPr="00D43996">
        <w:rPr>
          <w:lang w:val="es-ES"/>
        </w:rPr>
        <w:t>os de las prácticas agrícolas y vías hacia la sostenibilidad] (</w:t>
      </w:r>
      <w:r w:rsidR="008C477A" w:rsidRPr="00D43996">
        <w:rPr>
          <w:lang w:val="es-ES"/>
        </w:rPr>
        <w:t xml:space="preserve">Tarea </w:t>
      </w:r>
      <w:r w:rsidR="00977664" w:rsidRPr="00D43996">
        <w:rPr>
          <w:lang w:val="es-ES"/>
        </w:rPr>
        <w:t>1.2)</w:t>
      </w:r>
    </w:p>
    <w:p w14:paraId="70AFFE7F" w14:textId="77777777" w:rsidR="00977664" w:rsidRPr="00D43996" w:rsidRDefault="00977664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729246B8" w14:textId="5D1CB557" w:rsidR="00977664" w:rsidRPr="00D43996" w:rsidRDefault="00F10717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D43996">
        <w:rPr>
          <w:lang w:val="es-ES"/>
        </w:rPr>
        <w:t xml:space="preserve">Nota sobre Políticas de </w:t>
      </w:r>
      <w:r w:rsidR="00977664" w:rsidRPr="00D43996">
        <w:rPr>
          <w:lang w:val="es-ES"/>
        </w:rPr>
        <w:t>Ramsar</w:t>
      </w:r>
      <w:r w:rsidR="001520A5" w:rsidRPr="00D43996">
        <w:rPr>
          <w:lang w:val="es-ES"/>
        </w:rPr>
        <w:t xml:space="preserve"> nº</w:t>
      </w:r>
      <w:r w:rsidR="00977664" w:rsidRPr="00D43996">
        <w:rPr>
          <w:lang w:val="es-ES"/>
        </w:rPr>
        <w:t xml:space="preserve"> </w:t>
      </w:r>
      <w:r w:rsidR="00BB5325" w:rsidRPr="00D43996">
        <w:rPr>
          <w:lang w:val="es-ES"/>
        </w:rPr>
        <w:t>6</w:t>
      </w:r>
      <w:r w:rsidR="00977664" w:rsidRPr="00D43996">
        <w:rPr>
          <w:lang w:val="es-ES"/>
        </w:rPr>
        <w:t xml:space="preserve">: </w:t>
      </w:r>
      <w:r w:rsidR="00977664" w:rsidRPr="00D43996">
        <w:rPr>
          <w:i/>
          <w:lang w:val="es-ES"/>
        </w:rPr>
        <w:t xml:space="preserve">Transforming agriculture to sustain </w:t>
      </w:r>
      <w:r w:rsidR="009A5C26" w:rsidRPr="00D43996">
        <w:rPr>
          <w:i/>
          <w:lang w:val="es-ES"/>
        </w:rPr>
        <w:t xml:space="preserve">people and </w:t>
      </w:r>
      <w:r w:rsidR="00977664" w:rsidRPr="00D43996">
        <w:rPr>
          <w:i/>
          <w:lang w:val="es-ES"/>
        </w:rPr>
        <w:t xml:space="preserve">wetlands </w:t>
      </w:r>
      <w:r w:rsidRPr="00D43996">
        <w:rPr>
          <w:iCs/>
          <w:lang w:val="es-ES"/>
        </w:rPr>
        <w:t xml:space="preserve">[Transformar la agricultura para </w:t>
      </w:r>
      <w:r w:rsidR="009A5C26" w:rsidRPr="00D43996">
        <w:rPr>
          <w:iCs/>
          <w:lang w:val="es-ES"/>
        </w:rPr>
        <w:t xml:space="preserve">sostener a las personas y </w:t>
      </w:r>
      <w:r w:rsidR="001520A5" w:rsidRPr="00D43996">
        <w:rPr>
          <w:iCs/>
          <w:lang w:val="es-ES"/>
        </w:rPr>
        <w:t xml:space="preserve">mantener </w:t>
      </w:r>
      <w:r w:rsidRPr="00D43996">
        <w:rPr>
          <w:iCs/>
          <w:lang w:val="es-ES"/>
        </w:rPr>
        <w:t>los humedales]</w:t>
      </w:r>
      <w:r w:rsidRPr="00D43996">
        <w:rPr>
          <w:i/>
          <w:lang w:val="es-ES"/>
        </w:rPr>
        <w:t xml:space="preserve"> </w:t>
      </w:r>
      <w:r w:rsidR="00977664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977664" w:rsidRPr="00D43996">
        <w:rPr>
          <w:lang w:val="es-ES"/>
        </w:rPr>
        <w:t>1.2)</w:t>
      </w:r>
    </w:p>
    <w:p w14:paraId="4732AE74" w14:textId="77777777" w:rsidR="00977664" w:rsidRPr="00D43996" w:rsidRDefault="00977664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78393EFF" w14:textId="1967AAA2" w:rsidR="00977664" w:rsidRPr="00D43996" w:rsidRDefault="00F10717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D43996">
        <w:rPr>
          <w:lang w:val="es-ES"/>
        </w:rPr>
        <w:t xml:space="preserve">Informe Técnico de </w:t>
      </w:r>
      <w:r w:rsidR="002D5DD8" w:rsidRPr="00D43996">
        <w:rPr>
          <w:lang w:val="es-ES"/>
        </w:rPr>
        <w:t xml:space="preserve">Ramsar </w:t>
      </w:r>
      <w:r w:rsidR="001520A5" w:rsidRPr="00D43996">
        <w:rPr>
          <w:lang w:val="es-ES"/>
        </w:rPr>
        <w:t xml:space="preserve">nº </w:t>
      </w:r>
      <w:r w:rsidR="0017469A" w:rsidRPr="00D43996">
        <w:rPr>
          <w:lang w:val="es-ES"/>
        </w:rPr>
        <w:t>11</w:t>
      </w:r>
      <w:r w:rsidR="002D5DD8" w:rsidRPr="00D43996">
        <w:rPr>
          <w:lang w:val="es-ES"/>
        </w:rPr>
        <w:t xml:space="preserve">: </w:t>
      </w:r>
      <w:r w:rsidR="002D5DD8" w:rsidRPr="00D43996">
        <w:rPr>
          <w:i/>
          <w:lang w:val="es-ES"/>
        </w:rPr>
        <w:t xml:space="preserve">Ramsar </w:t>
      </w:r>
      <w:r w:rsidR="00F927C1" w:rsidRPr="00D43996">
        <w:rPr>
          <w:i/>
          <w:lang w:val="es-ES"/>
        </w:rPr>
        <w:t>g</w:t>
      </w:r>
      <w:r w:rsidR="002D5DD8" w:rsidRPr="00D43996">
        <w:rPr>
          <w:i/>
          <w:lang w:val="es-ES"/>
        </w:rPr>
        <w:t xml:space="preserve">lobal </w:t>
      </w:r>
      <w:r w:rsidR="00F927C1" w:rsidRPr="00D43996">
        <w:rPr>
          <w:i/>
          <w:lang w:val="es-ES"/>
        </w:rPr>
        <w:t>g</w:t>
      </w:r>
      <w:r w:rsidR="002D5DD8" w:rsidRPr="00D43996">
        <w:rPr>
          <w:i/>
          <w:lang w:val="es-ES"/>
        </w:rPr>
        <w:t xml:space="preserve">uidelines for </w:t>
      </w:r>
      <w:r w:rsidR="00F927C1" w:rsidRPr="00D43996">
        <w:rPr>
          <w:i/>
          <w:lang w:val="es-ES"/>
        </w:rPr>
        <w:t>p</w:t>
      </w:r>
      <w:r w:rsidR="002D5DD8" w:rsidRPr="00D43996">
        <w:rPr>
          <w:i/>
          <w:lang w:val="es-ES"/>
        </w:rPr>
        <w:t xml:space="preserve">eatland </w:t>
      </w:r>
      <w:r w:rsidR="00F927C1" w:rsidRPr="00D43996">
        <w:rPr>
          <w:i/>
          <w:lang w:val="es-ES"/>
        </w:rPr>
        <w:t>r</w:t>
      </w:r>
      <w:r w:rsidR="002D5DD8" w:rsidRPr="00D43996">
        <w:rPr>
          <w:i/>
          <w:lang w:val="es-ES"/>
        </w:rPr>
        <w:t xml:space="preserve">ewetting and </w:t>
      </w:r>
      <w:r w:rsidR="00F927C1" w:rsidRPr="00D43996">
        <w:rPr>
          <w:i/>
          <w:lang w:val="es-ES"/>
        </w:rPr>
        <w:t>r</w:t>
      </w:r>
      <w:r w:rsidR="002D5DD8" w:rsidRPr="00D43996">
        <w:rPr>
          <w:i/>
          <w:lang w:val="es-ES"/>
        </w:rPr>
        <w:t>estoration</w:t>
      </w:r>
      <w:r w:rsidR="002D5DD8" w:rsidRPr="00D43996">
        <w:rPr>
          <w:lang w:val="es-ES"/>
        </w:rPr>
        <w:t xml:space="preserve"> </w:t>
      </w:r>
      <w:r w:rsidRPr="00D43996">
        <w:rPr>
          <w:lang w:val="es-ES"/>
        </w:rPr>
        <w:t xml:space="preserve">[Directrices mundiales de Ramsar sobre la rehumidificación y restauración de las turberas] </w:t>
      </w:r>
      <w:r w:rsidR="002D5DD8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2D5DD8" w:rsidRPr="00D43996">
        <w:rPr>
          <w:lang w:val="es-ES"/>
        </w:rPr>
        <w:t>2.2)</w:t>
      </w:r>
    </w:p>
    <w:p w14:paraId="4C77F586" w14:textId="77777777" w:rsidR="002D5DD8" w:rsidRPr="00D43996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16621979" w14:textId="7FD540FE" w:rsidR="002D5DD8" w:rsidRPr="00D43996" w:rsidRDefault="00F10717" w:rsidP="00007C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D43996">
        <w:rPr>
          <w:lang w:val="es-ES"/>
        </w:rPr>
        <w:t xml:space="preserve">Nota Informativa de </w:t>
      </w:r>
      <w:r w:rsidR="002D5DD8" w:rsidRPr="00D43996">
        <w:rPr>
          <w:lang w:val="es-ES"/>
        </w:rPr>
        <w:t>Ramsar</w:t>
      </w:r>
      <w:r w:rsidR="002D5DD8" w:rsidRPr="009B4A18">
        <w:rPr>
          <w:lang w:val="es-ES"/>
        </w:rPr>
        <w:t xml:space="preserve"> </w:t>
      </w:r>
      <w:r w:rsidR="009A5C26" w:rsidRPr="009B4A18">
        <w:rPr>
          <w:lang w:val="es-ES"/>
        </w:rPr>
        <w:t>11</w:t>
      </w:r>
      <w:r w:rsidR="002D5DD8" w:rsidRPr="009B4A18">
        <w:rPr>
          <w:lang w:val="es-ES"/>
        </w:rPr>
        <w:t>:</w:t>
      </w:r>
      <w:r w:rsidR="00007C40" w:rsidRPr="00D43996">
        <w:rPr>
          <w:lang w:val="es-ES"/>
        </w:rPr>
        <w:t xml:space="preserve"> </w:t>
      </w:r>
      <w:r w:rsidR="00007C40" w:rsidRPr="00D43996">
        <w:rPr>
          <w:i/>
          <w:lang w:val="es-ES"/>
        </w:rPr>
        <w:t>Practical peatland restoration</w:t>
      </w:r>
      <w:r w:rsidR="002D5DD8" w:rsidRPr="00D43996">
        <w:rPr>
          <w:lang w:val="es-ES"/>
        </w:rPr>
        <w:t xml:space="preserve"> </w:t>
      </w:r>
      <w:r w:rsidRPr="00D43996">
        <w:rPr>
          <w:lang w:val="es-ES"/>
        </w:rPr>
        <w:t>[Restauración práctica de</w:t>
      </w:r>
      <w:r w:rsidR="001520A5" w:rsidRPr="00D43996">
        <w:rPr>
          <w:lang w:val="es-ES"/>
        </w:rPr>
        <w:t xml:space="preserve"> las</w:t>
      </w:r>
      <w:r w:rsidRPr="00D43996">
        <w:rPr>
          <w:lang w:val="es-ES"/>
        </w:rPr>
        <w:t xml:space="preserve"> turberas] </w:t>
      </w:r>
      <w:r w:rsidR="002D5DD8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2D5DD8" w:rsidRPr="00D43996">
        <w:rPr>
          <w:lang w:val="es-ES"/>
        </w:rPr>
        <w:t>2.2)</w:t>
      </w:r>
    </w:p>
    <w:p w14:paraId="541E9A0B" w14:textId="77777777" w:rsidR="002D5DD8" w:rsidRPr="00D43996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268B96A2" w14:textId="2D9E5470" w:rsidR="002D5DD8" w:rsidRPr="00D43996" w:rsidRDefault="00F10717" w:rsidP="00007C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D43996">
        <w:rPr>
          <w:lang w:val="es-ES"/>
        </w:rPr>
        <w:t xml:space="preserve">Nota sobre Políticas de </w:t>
      </w:r>
      <w:r w:rsidR="002D5DD8" w:rsidRPr="00D43996">
        <w:rPr>
          <w:lang w:val="es-ES"/>
        </w:rPr>
        <w:t xml:space="preserve">Ramsar </w:t>
      </w:r>
      <w:r w:rsidR="001520A5" w:rsidRPr="009F74FF">
        <w:rPr>
          <w:lang w:val="es-ES"/>
        </w:rPr>
        <w:t>nº</w:t>
      </w:r>
      <w:r w:rsidR="002D5DD8" w:rsidRPr="009F74FF">
        <w:rPr>
          <w:lang w:val="es-ES"/>
        </w:rPr>
        <w:t xml:space="preserve">. </w:t>
      </w:r>
      <w:r w:rsidR="009F74FF" w:rsidRPr="009F74FF">
        <w:rPr>
          <w:lang w:val="es-ES"/>
        </w:rPr>
        <w:t>5</w:t>
      </w:r>
      <w:r w:rsidR="002D5DD8" w:rsidRPr="009F74FF">
        <w:rPr>
          <w:lang w:val="es-ES"/>
        </w:rPr>
        <w:t>:</w:t>
      </w:r>
      <w:r w:rsidR="00007C40" w:rsidRPr="009F74FF">
        <w:rPr>
          <w:lang w:val="es-ES"/>
        </w:rPr>
        <w:t xml:space="preserve"> </w:t>
      </w:r>
      <w:r w:rsidR="00007C40" w:rsidRPr="009F74FF">
        <w:rPr>
          <w:i/>
          <w:lang w:val="es-ES"/>
        </w:rPr>
        <w:t>Restor</w:t>
      </w:r>
      <w:r w:rsidR="009A5C26" w:rsidRPr="009F74FF">
        <w:rPr>
          <w:i/>
          <w:lang w:val="es-ES"/>
        </w:rPr>
        <w:t xml:space="preserve">ing drained peatlands: A necessary step to achieve global climate goals </w:t>
      </w:r>
      <w:r w:rsidRPr="009F74FF">
        <w:rPr>
          <w:lang w:val="es-ES"/>
        </w:rPr>
        <w:t>[</w:t>
      </w:r>
      <w:r w:rsidR="009F74FF" w:rsidRPr="009F74FF">
        <w:rPr>
          <w:lang w:val="es-ES"/>
        </w:rPr>
        <w:t>Restaur</w:t>
      </w:r>
      <w:r w:rsidR="009F74FF">
        <w:rPr>
          <w:lang w:val="es-ES"/>
        </w:rPr>
        <w:t>ación de</w:t>
      </w:r>
      <w:r w:rsidR="009A5C26" w:rsidRPr="009F74FF">
        <w:rPr>
          <w:lang w:val="es-ES"/>
        </w:rPr>
        <w:t xml:space="preserve"> turberas drenadas: Un paso necesario para lograr objetivos climáticos mundiales</w:t>
      </w:r>
      <w:r w:rsidRPr="009F74FF">
        <w:rPr>
          <w:lang w:val="es-ES"/>
        </w:rPr>
        <w:t>]</w:t>
      </w:r>
      <w:r w:rsidRPr="00D43996">
        <w:rPr>
          <w:lang w:val="es-ES"/>
        </w:rPr>
        <w:t xml:space="preserve"> </w:t>
      </w:r>
      <w:r w:rsidR="002D5DD8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2D5DD8" w:rsidRPr="00D43996">
        <w:rPr>
          <w:lang w:val="es-ES"/>
        </w:rPr>
        <w:t>2.2)</w:t>
      </w:r>
    </w:p>
    <w:p w14:paraId="350EBAE6" w14:textId="77777777" w:rsidR="002D5DD8" w:rsidRPr="00D43996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3AD5BF0A" w14:textId="406B2416" w:rsidR="009F74FF" w:rsidRDefault="00F10717" w:rsidP="00F927C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 xml:space="preserve">Nota Informativa de </w:t>
      </w:r>
      <w:r w:rsidR="002D5DD8" w:rsidRPr="00D43996">
        <w:rPr>
          <w:lang w:val="es-ES"/>
        </w:rPr>
        <w:t xml:space="preserve">Ramsar </w:t>
      </w:r>
      <w:r w:rsidR="009A5C26" w:rsidRPr="00D43996">
        <w:rPr>
          <w:lang w:val="es-ES"/>
        </w:rPr>
        <w:t>12:</w:t>
      </w:r>
      <w:r w:rsidR="002D5DD8" w:rsidRPr="00D43996">
        <w:rPr>
          <w:lang w:val="es-ES"/>
        </w:rPr>
        <w:t xml:space="preserve"> </w:t>
      </w:r>
      <w:r w:rsidR="00F927C1" w:rsidRPr="00D43996">
        <w:rPr>
          <w:i/>
          <w:lang w:val="es-ES"/>
        </w:rPr>
        <w:t xml:space="preserve">The </w:t>
      </w:r>
      <w:r w:rsidR="009A5C26" w:rsidRPr="00D43996">
        <w:rPr>
          <w:i/>
          <w:lang w:val="es-ES"/>
        </w:rPr>
        <w:t>contribution</w:t>
      </w:r>
      <w:r w:rsidR="00F927C1" w:rsidRPr="00D43996">
        <w:rPr>
          <w:i/>
          <w:lang w:val="es-ES"/>
        </w:rPr>
        <w:t xml:space="preserve"> of Ramsar blue carbon ecosystems </w:t>
      </w:r>
      <w:r w:rsidR="009A5C26" w:rsidRPr="00D43996">
        <w:rPr>
          <w:i/>
          <w:lang w:val="es-ES"/>
        </w:rPr>
        <w:t>to climate change</w:t>
      </w:r>
      <w:r w:rsidR="00F927C1" w:rsidRPr="00D43996">
        <w:rPr>
          <w:iCs/>
          <w:lang w:val="es-ES"/>
        </w:rPr>
        <w:t xml:space="preserve"> </w:t>
      </w:r>
      <w:r w:rsidRPr="00D43996">
        <w:rPr>
          <w:iCs/>
          <w:lang w:val="es-ES"/>
        </w:rPr>
        <w:t>[</w:t>
      </w:r>
      <w:r w:rsidR="009A5C26" w:rsidRPr="00D43996">
        <w:rPr>
          <w:iCs/>
          <w:lang w:val="es-ES"/>
        </w:rPr>
        <w:t>Contribución</w:t>
      </w:r>
      <w:r w:rsidRPr="00D43996">
        <w:rPr>
          <w:iCs/>
          <w:lang w:val="es-ES"/>
        </w:rPr>
        <w:t xml:space="preserve"> de los ecosistemas de carbono azul </w:t>
      </w:r>
      <w:r w:rsidR="009A5C26" w:rsidRPr="00D43996">
        <w:rPr>
          <w:iCs/>
          <w:lang w:val="es-ES"/>
        </w:rPr>
        <w:t>a la mitigación del cambio climático</w:t>
      </w:r>
      <w:r w:rsidRPr="00D43996">
        <w:rPr>
          <w:iCs/>
          <w:lang w:val="es-ES"/>
        </w:rPr>
        <w:t>]</w:t>
      </w:r>
      <w:r w:rsidRPr="00D43996">
        <w:rPr>
          <w:i/>
          <w:lang w:val="es-ES"/>
        </w:rPr>
        <w:t xml:space="preserve"> </w:t>
      </w:r>
      <w:r w:rsidR="002D5DD8" w:rsidRPr="00D43996">
        <w:rPr>
          <w:lang w:val="es-ES"/>
        </w:rPr>
        <w:t>(</w:t>
      </w:r>
      <w:r w:rsidR="008C477A" w:rsidRPr="00D43996">
        <w:rPr>
          <w:lang w:val="es-ES"/>
        </w:rPr>
        <w:t xml:space="preserve">Tarea </w:t>
      </w:r>
      <w:r w:rsidR="002D5DD8" w:rsidRPr="00D43996">
        <w:rPr>
          <w:lang w:val="es-ES"/>
        </w:rPr>
        <w:t>5.1)</w:t>
      </w:r>
    </w:p>
    <w:p w14:paraId="2E18D6AA" w14:textId="7CD3DA30" w:rsidR="00F50E6A" w:rsidRPr="00D43996" w:rsidRDefault="009F74FF" w:rsidP="009F74FF">
      <w:pPr>
        <w:rPr>
          <w:i/>
          <w:lang w:val="es-ES"/>
        </w:rPr>
      </w:pPr>
      <w:r>
        <w:rPr>
          <w:lang w:val="es-ES"/>
        </w:rPr>
        <w:br w:type="page"/>
      </w:r>
    </w:p>
    <w:p w14:paraId="5AB5883F" w14:textId="77777777" w:rsidR="00774C22" w:rsidRPr="00D43996" w:rsidRDefault="00774C22" w:rsidP="00774C22">
      <w:pPr>
        <w:spacing w:after="0" w:line="240" w:lineRule="auto"/>
        <w:rPr>
          <w:b/>
          <w:sz w:val="24"/>
          <w:lang w:val="es-ES"/>
        </w:rPr>
      </w:pPr>
      <w:r w:rsidRPr="00D43996">
        <w:rPr>
          <w:b/>
          <w:sz w:val="24"/>
          <w:lang w:val="es-ES"/>
        </w:rPr>
        <w:lastRenderedPageBreak/>
        <w:t xml:space="preserve">Anexo 2 </w:t>
      </w:r>
    </w:p>
    <w:p w14:paraId="0138C3BD" w14:textId="77777777" w:rsidR="00774C22" w:rsidRPr="00D43996" w:rsidRDefault="00774C22" w:rsidP="00774C22">
      <w:pPr>
        <w:spacing w:after="0" w:line="240" w:lineRule="auto"/>
        <w:rPr>
          <w:b/>
          <w:sz w:val="24"/>
          <w:lang w:val="es-ES"/>
        </w:rPr>
      </w:pPr>
      <w:r w:rsidRPr="00D43996">
        <w:rPr>
          <w:rFonts w:cstheme="minorHAnsi"/>
          <w:b/>
          <w:bCs/>
          <w:sz w:val="24"/>
          <w:szCs w:val="24"/>
          <w:lang w:val="es-ES"/>
        </w:rPr>
        <w:t xml:space="preserve">Áreas temáticas de trabajo del Grupo de Examen Científico y Técnico para </w:t>
      </w:r>
      <w:r w:rsidRPr="00D43996">
        <w:rPr>
          <w:b/>
          <w:sz w:val="24"/>
          <w:lang w:val="es-ES"/>
        </w:rPr>
        <w:t>2023-2025</w:t>
      </w:r>
    </w:p>
    <w:p w14:paraId="79B9DDE2" w14:textId="77777777" w:rsidR="00774C22" w:rsidRPr="00D43996" w:rsidRDefault="00774C22" w:rsidP="00774C22">
      <w:pPr>
        <w:spacing w:after="0" w:line="240" w:lineRule="auto"/>
        <w:rPr>
          <w:b/>
          <w:sz w:val="24"/>
          <w:lang w:val="es-ES"/>
        </w:rPr>
      </w:pPr>
    </w:p>
    <w:p w14:paraId="6A821818" w14:textId="6329C1C7" w:rsidR="00774C22" w:rsidRDefault="00774C22" w:rsidP="00774C22">
      <w:pPr>
        <w:spacing w:after="0" w:line="240" w:lineRule="auto"/>
        <w:rPr>
          <w:rFonts w:eastAsia="Helvetica Neue" w:cstheme="minorHAnsi"/>
          <w:lang w:val="es-ES"/>
        </w:rPr>
      </w:pPr>
      <w:r w:rsidRPr="00D43996">
        <w:rPr>
          <w:rFonts w:eastAsia="Helvetica Neue" w:cstheme="minorHAnsi"/>
          <w:bCs/>
          <w:lang w:val="es-ES"/>
        </w:rPr>
        <w:t xml:space="preserve">Las áreas temáticas de trabajo y su relevancia para el Plan Estratégico 2016-2024 se presentan a continuación. Las prioridades futuras </w:t>
      </w:r>
      <w:r w:rsidR="009F74FF" w:rsidRPr="00D43996">
        <w:rPr>
          <w:rFonts w:eastAsia="Helvetica Neue" w:cstheme="minorHAnsi"/>
          <w:bCs/>
          <w:lang w:val="es-ES"/>
        </w:rPr>
        <w:t>propuestas</w:t>
      </w:r>
      <w:r w:rsidRPr="00D43996">
        <w:rPr>
          <w:rFonts w:eastAsia="Helvetica Neue" w:cstheme="minorHAnsi"/>
          <w:bCs/>
          <w:lang w:val="es-ES"/>
        </w:rPr>
        <w:t xml:space="preserve"> para cada área temática de trabajo </w:t>
      </w:r>
      <w:r w:rsidR="009F74FF">
        <w:rPr>
          <w:rFonts w:eastAsia="Helvetica Neue" w:cstheme="minorHAnsi"/>
          <w:bCs/>
          <w:lang w:val="es-ES"/>
        </w:rPr>
        <w:t>se describen</w:t>
      </w:r>
      <w:r w:rsidRPr="00D43996">
        <w:rPr>
          <w:rFonts w:eastAsia="Helvetica Neue" w:cstheme="minorHAnsi"/>
          <w:bCs/>
          <w:lang w:val="es-ES"/>
        </w:rPr>
        <w:t xml:space="preserve"> en el </w:t>
      </w:r>
      <w:r w:rsidR="009F74FF" w:rsidRPr="00D43996">
        <w:rPr>
          <w:rFonts w:eastAsia="Helvetica Neue" w:cstheme="minorHAnsi"/>
          <w:bCs/>
          <w:lang w:val="es-ES"/>
        </w:rPr>
        <w:t>informe</w:t>
      </w:r>
      <w:r w:rsidRPr="00D43996">
        <w:rPr>
          <w:rFonts w:eastAsia="Helvetica Neue" w:cstheme="minorHAnsi"/>
          <w:bCs/>
          <w:lang w:val="es-ES"/>
        </w:rPr>
        <w:t xml:space="preserve"> de la Presidencia del GECT a la reanudación de la reunión SC59 en </w:t>
      </w:r>
      <w:r w:rsidRPr="00D43996">
        <w:rPr>
          <w:lang w:val="es-ES"/>
        </w:rPr>
        <w:t>2022</w:t>
      </w:r>
      <w:r w:rsidRPr="00D43996">
        <w:rPr>
          <w:rFonts w:eastAsia="Helvetica Neue" w:cstheme="minorHAnsi"/>
          <w:lang w:val="es-ES"/>
        </w:rPr>
        <w:t xml:space="preserve">. </w:t>
      </w:r>
    </w:p>
    <w:p w14:paraId="0E27BAF5" w14:textId="253BEF38" w:rsidR="002D5DD8" w:rsidRPr="00D43996" w:rsidRDefault="002D5DD8" w:rsidP="00BF60A8">
      <w:pPr>
        <w:spacing w:after="0" w:line="240" w:lineRule="auto"/>
        <w:rPr>
          <w:b/>
          <w:sz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774C22" w:rsidRPr="000807CE" w14:paraId="032B7A74" w14:textId="77777777" w:rsidTr="006E4364">
        <w:tc>
          <w:tcPr>
            <w:tcW w:w="2830" w:type="dxa"/>
          </w:tcPr>
          <w:p w14:paraId="28BB4958" w14:textId="70FD3F0D" w:rsidR="00774C22" w:rsidRPr="00D43996" w:rsidRDefault="00774C22" w:rsidP="006E4364">
            <w:pPr>
              <w:rPr>
                <w:rFonts w:eastAsia="Helvetica Neue" w:cstheme="minorHAnsi"/>
                <w:b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t>Áreas temáticas de trabajo (ATT)</w:t>
            </w:r>
          </w:p>
        </w:tc>
        <w:tc>
          <w:tcPr>
            <w:tcW w:w="6096" w:type="dxa"/>
          </w:tcPr>
          <w:p w14:paraId="33F96F31" w14:textId="27F333F0" w:rsidR="00774C22" w:rsidRPr="00D43996" w:rsidRDefault="00D91169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cstheme="minorHAnsi"/>
                <w:b/>
                <w:lang w:val="es-ES"/>
              </w:rPr>
              <w:t>Objetivos y metas del Plan Estratégico de Ramsar para 2016-2024</w:t>
            </w:r>
          </w:p>
        </w:tc>
      </w:tr>
      <w:tr w:rsidR="00774C22" w:rsidRPr="000807CE" w14:paraId="30E292CC" w14:textId="77777777" w:rsidTr="006E4364">
        <w:tc>
          <w:tcPr>
            <w:tcW w:w="2830" w:type="dxa"/>
          </w:tcPr>
          <w:p w14:paraId="36056AD7" w14:textId="7898A313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t xml:space="preserve">ATT 1.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 xml:space="preserve">Humedales de Importancia Internacional, desarrollo de la red de sitios y aplicación de los </w:t>
            </w:r>
            <w:r w:rsidR="00C749DE" w:rsidRPr="00D43996">
              <w:rPr>
                <w:rFonts w:eastAsia="Helvetica Neue" w:cstheme="minorHAnsi"/>
                <w:bCs/>
                <w:lang w:val="es-ES"/>
              </w:rPr>
              <w:t>criterios</w:t>
            </w:r>
            <w:r w:rsidRPr="00D43996">
              <w:rPr>
                <w:rFonts w:eastAsia="Helvetica Neue" w:cstheme="minorHAnsi"/>
                <w:lang w:val="es-ES"/>
              </w:rPr>
              <w:t>.</w:t>
            </w:r>
          </w:p>
        </w:tc>
        <w:tc>
          <w:tcPr>
            <w:tcW w:w="6096" w:type="dxa"/>
          </w:tcPr>
          <w:p w14:paraId="08E08484" w14:textId="59D55DCF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2: </w:t>
            </w:r>
            <w:r w:rsidRPr="00D43996">
              <w:rPr>
                <w:rFonts w:cstheme="minorHAnsi"/>
                <w:b/>
                <w:lang w:val="es-ES"/>
              </w:rPr>
              <w:t>Llevar a cabo una conservación y un manejo eficaces de la red de sitios Ramsar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 </w:t>
            </w:r>
          </w:p>
          <w:p w14:paraId="28486E3B" w14:textId="3690D36F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5: </w:t>
            </w:r>
            <w:r w:rsidRPr="00D43996">
              <w:rPr>
                <w:rFonts w:eastAsia="MS Gothic" w:cstheme="minorHAnsi"/>
                <w:spacing w:val="-4"/>
                <w:lang w:val="es-ES"/>
              </w:rPr>
              <w:t>Se mantienen o restauran las características ecológicas de los sitios Ramsar a través de una planificación eficaz y un manejo integrado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7DB9A2B3" w14:textId="4B91AC57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6: </w:t>
            </w:r>
            <w:r w:rsidRPr="00D43996">
              <w:rPr>
                <w:rFonts w:eastAsia="MS Gothic" w:cstheme="minorHAnsi"/>
                <w:spacing w:val="-4"/>
                <w:lang w:val="es-ES"/>
              </w:rPr>
              <w:t>Se produce un aumento considerable de la superficie, la cantidad y conectividad ecológica de la red de sitios Ramsar, particularmente en lo que se refiere a tipos de humedales insuficientemente representados, inclusive en ecorregiones insuficientemente representadas y sitios transfronterizos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55A3A1FD" w14:textId="77777777" w:rsidR="00774C22" w:rsidRPr="00D43996" w:rsidRDefault="00774C22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</w:p>
          <w:p w14:paraId="018A5595" w14:textId="60DAEBA9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3: </w:t>
            </w:r>
            <w:r w:rsidRPr="00D43996">
              <w:rPr>
                <w:rFonts w:cstheme="minorHAnsi"/>
                <w:b/>
                <w:lang w:val="es-ES"/>
              </w:rPr>
              <w:t>Realizar un uso racional de todos los humedales</w:t>
            </w:r>
          </w:p>
          <w:p w14:paraId="3301F378" w14:textId="45371D60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9: </w:t>
            </w:r>
            <w:r w:rsidRPr="00D43996">
              <w:rPr>
                <w:rFonts w:cstheme="minorHAnsi"/>
                <w:lang w:val="es-ES"/>
              </w:rPr>
              <w:t>El uso racional de los humedales se refuerza a través del manejo integrado de los recursos a la escala adecuada, por ejemplo, en una cuenca hidrográfica o una zona costera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6CE6213A" w14:textId="77777777" w:rsidR="00774C22" w:rsidRPr="00D43996" w:rsidRDefault="00774C22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</w:p>
          <w:p w14:paraId="5395A338" w14:textId="366F2147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4: </w:t>
            </w:r>
            <w:r w:rsidRPr="00D43996">
              <w:rPr>
                <w:rFonts w:cstheme="minorHAnsi"/>
                <w:b/>
                <w:lang w:val="es-ES"/>
              </w:rPr>
              <w:t>Mejorar la aplicación</w:t>
            </w:r>
          </w:p>
          <w:p w14:paraId="2EA38837" w14:textId="6AE452CD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14: </w:t>
            </w:r>
            <w:r w:rsidRPr="00D43996">
              <w:rPr>
                <w:rFonts w:cstheme="minorHAnsi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52AD7CE5" w14:textId="4924824E" w:rsidR="00774C22" w:rsidRPr="00C749DE" w:rsidRDefault="00D91169" w:rsidP="006E4364">
            <w:pPr>
              <w:rPr>
                <w:rFonts w:eastAsia="DengXian" w:cstheme="minorHAnsi"/>
                <w:bCs/>
                <w:lang w:val="es-ES" w:eastAsia="zh-CN"/>
              </w:rPr>
            </w:pPr>
            <w:r w:rsidRPr="00C749DE">
              <w:rPr>
                <w:rFonts w:eastAsia="DengXian" w:cstheme="minorHAnsi"/>
                <w:b/>
                <w:lang w:val="es-ES" w:eastAsia="zh-CN"/>
              </w:rPr>
              <w:t xml:space="preserve">Meta </w:t>
            </w:r>
            <w:r w:rsidR="00774C22" w:rsidRPr="00C749DE">
              <w:rPr>
                <w:rFonts w:eastAsia="DengXian" w:cstheme="minorHAnsi"/>
                <w:b/>
                <w:lang w:val="es-ES" w:eastAsia="zh-CN"/>
              </w:rPr>
              <w:t xml:space="preserve">18: </w:t>
            </w:r>
            <w:r w:rsidR="00B848DB" w:rsidRPr="00C749DE">
              <w:rPr>
                <w:rFonts w:eastAsia="DengXian" w:cstheme="minorHAnsi"/>
                <w:bCs/>
                <w:lang w:val="es-ES" w:eastAsia="zh-CN"/>
              </w:rPr>
              <w:t>Se refuerza la cooperación internacional a todos los niveles</w:t>
            </w:r>
            <w:r w:rsidR="00774C22" w:rsidRPr="00C749DE">
              <w:rPr>
                <w:rFonts w:eastAsia="DengXian" w:cstheme="minorHAnsi"/>
                <w:bCs/>
                <w:lang w:val="es-ES" w:eastAsia="zh-CN"/>
              </w:rPr>
              <w:t xml:space="preserve">. </w:t>
            </w:r>
          </w:p>
          <w:p w14:paraId="649D5201" w14:textId="480F43EE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C749DE">
              <w:rPr>
                <w:rFonts w:eastAsia="DengXian" w:cstheme="minorHAnsi"/>
                <w:b/>
                <w:lang w:val="es-ES" w:eastAsia="zh-CN"/>
              </w:rPr>
              <w:t xml:space="preserve">Meta </w:t>
            </w:r>
            <w:r w:rsidR="00774C22" w:rsidRPr="00C749DE">
              <w:rPr>
                <w:rFonts w:eastAsia="DengXian" w:cstheme="minorHAnsi"/>
                <w:b/>
                <w:lang w:val="es-ES" w:eastAsia="zh-CN"/>
              </w:rPr>
              <w:t>19:</w:t>
            </w:r>
            <w:r w:rsidR="00774C22" w:rsidRPr="00C749DE">
              <w:rPr>
                <w:rFonts w:eastAsia="DengXian" w:cstheme="minorHAnsi"/>
                <w:lang w:val="es-ES" w:eastAsia="zh-CN"/>
              </w:rPr>
              <w:t xml:space="preserve"> </w:t>
            </w:r>
            <w:r w:rsidR="00B848DB" w:rsidRPr="00C749DE">
              <w:rPr>
                <w:rFonts w:eastAsia="DengXian" w:cstheme="minorHAnsi"/>
                <w:lang w:val="es-ES" w:eastAsia="zh-CN"/>
              </w:rPr>
              <w:t xml:space="preserve">Se potencia la </w:t>
            </w:r>
            <w:r w:rsidR="00C749DE" w:rsidRPr="00C749DE">
              <w:rPr>
                <w:rFonts w:eastAsia="DengXian" w:cstheme="minorHAnsi"/>
                <w:lang w:val="es-ES" w:eastAsia="zh-CN"/>
              </w:rPr>
              <w:t>creación</w:t>
            </w:r>
            <w:r w:rsidR="00B848DB" w:rsidRPr="00C749DE">
              <w:rPr>
                <w:rFonts w:eastAsia="DengXian" w:cstheme="minorHAnsi"/>
                <w:lang w:val="es-ES" w:eastAsia="zh-CN"/>
              </w:rPr>
              <w:t xml:space="preserve"> de capacidad para la aplicación de la Convención y del Cuarto Plan Estratégico de Ramsar (2016-2024)</w:t>
            </w:r>
            <w:r w:rsidR="00774C22" w:rsidRPr="00C749DE">
              <w:rPr>
                <w:rFonts w:eastAsia="DengXian" w:cstheme="minorHAnsi"/>
                <w:lang w:val="es-ES" w:eastAsia="zh-CN"/>
              </w:rPr>
              <w:t>.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 </w:t>
            </w:r>
          </w:p>
          <w:p w14:paraId="025FD106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</w:tc>
      </w:tr>
      <w:tr w:rsidR="00774C22" w:rsidRPr="000807CE" w14:paraId="632EB9F2" w14:textId="77777777" w:rsidTr="006E4364">
        <w:tc>
          <w:tcPr>
            <w:tcW w:w="2830" w:type="dxa"/>
          </w:tcPr>
          <w:p w14:paraId="7F2657C0" w14:textId="0674F71F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t xml:space="preserve">ATT 2.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 xml:space="preserve">Herramientas para realizar evaluaciones, cartografías y un seguimiento de los humedales y </w:t>
            </w:r>
            <w:r w:rsidR="00D91169" w:rsidRPr="00C749DE">
              <w:rPr>
                <w:rFonts w:eastAsia="Helvetica Neue" w:cstheme="minorHAnsi"/>
                <w:bCs/>
                <w:lang w:val="es-ES"/>
              </w:rPr>
              <w:t>elaboración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 xml:space="preserve"> de </w:t>
            </w:r>
            <w:r w:rsidR="00C749DE" w:rsidRPr="00D43996">
              <w:rPr>
                <w:rFonts w:eastAsia="Helvetica Neue" w:cstheme="minorHAnsi"/>
                <w:bCs/>
                <w:lang w:val="es-ES"/>
              </w:rPr>
              <w:t>inventarios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>.</w:t>
            </w:r>
          </w:p>
        </w:tc>
        <w:tc>
          <w:tcPr>
            <w:tcW w:w="6096" w:type="dxa"/>
          </w:tcPr>
          <w:p w14:paraId="7D016811" w14:textId="3930DD58" w:rsidR="00774C22" w:rsidRPr="00D43996" w:rsidRDefault="00D91169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bCs/>
                <w:lang w:val="es-ES"/>
              </w:rPr>
              <w:t xml:space="preserve">Objetivo </w:t>
            </w:r>
            <w:r w:rsidR="00774C22" w:rsidRPr="00D43996">
              <w:rPr>
                <w:rFonts w:eastAsia="Helvetica Neue" w:cstheme="minorHAnsi"/>
                <w:b/>
                <w:bCs/>
                <w:lang w:val="es-ES"/>
              </w:rPr>
              <w:t xml:space="preserve">3: </w:t>
            </w:r>
            <w:r w:rsidR="00B848DB" w:rsidRPr="00D43996">
              <w:rPr>
                <w:rFonts w:cstheme="minorHAnsi"/>
                <w:b/>
                <w:lang w:val="es-ES"/>
              </w:rPr>
              <w:t>Realizar un uso racional de todos los humedales</w:t>
            </w:r>
          </w:p>
          <w:p w14:paraId="3A02562D" w14:textId="142825D8" w:rsidR="00774C22" w:rsidRPr="00D43996" w:rsidRDefault="00D91169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bCs/>
                <w:lang w:val="es-ES"/>
              </w:rPr>
              <w:t xml:space="preserve">Meta </w:t>
            </w:r>
            <w:r w:rsidR="00774C22" w:rsidRPr="00D43996">
              <w:rPr>
                <w:rFonts w:eastAsia="Helvetica Neue" w:cstheme="minorHAnsi"/>
                <w:b/>
                <w:bCs/>
                <w:lang w:val="es-ES"/>
              </w:rPr>
              <w:t xml:space="preserve">8: </w:t>
            </w:r>
            <w:r w:rsidR="00B848DB" w:rsidRPr="00D43996">
              <w:rPr>
                <w:rFonts w:cstheme="minorHAnsi"/>
                <w:lang w:val="es-ES"/>
              </w:rPr>
              <w:t>Se han iniciado, completado o actualizado, divulgado y utilizado inventarios nacionales de humedales para promover la conservación y el manejo eficaz de todos los humedales</w:t>
            </w:r>
            <w:r w:rsidR="00774C22" w:rsidRPr="00D43996">
              <w:rPr>
                <w:rFonts w:eastAsia="Helvetica Neue" w:cstheme="minorHAnsi"/>
                <w:lang w:val="es-ES"/>
              </w:rPr>
              <w:t xml:space="preserve">. </w:t>
            </w:r>
          </w:p>
          <w:p w14:paraId="06B0DBE3" w14:textId="46C49B98" w:rsidR="00774C22" w:rsidRPr="00D43996" w:rsidRDefault="00D91169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bCs/>
                <w:lang w:val="es-ES"/>
              </w:rPr>
              <w:t xml:space="preserve">Meta </w:t>
            </w:r>
            <w:r w:rsidR="00774C22" w:rsidRPr="00D43996">
              <w:rPr>
                <w:rFonts w:eastAsia="Helvetica Neue" w:cstheme="minorHAnsi"/>
                <w:b/>
                <w:bCs/>
                <w:lang w:val="es-ES"/>
              </w:rPr>
              <w:t xml:space="preserve">11: </w:t>
            </w:r>
            <w:r w:rsidR="00B848DB" w:rsidRPr="00D43996">
              <w:rPr>
                <w:rFonts w:cstheme="minorHAnsi"/>
                <w:lang w:val="es-ES"/>
              </w:rPr>
              <w:t>Se demuestran, documentan y divulgan ampliamente las funciones, los servicios y los beneficios de los humedales</w:t>
            </w:r>
            <w:r w:rsidR="00774C22" w:rsidRPr="00D43996">
              <w:rPr>
                <w:rFonts w:eastAsia="Helvetica Neue" w:cstheme="minorHAnsi"/>
                <w:lang w:val="es-ES"/>
              </w:rPr>
              <w:t xml:space="preserve">. </w:t>
            </w:r>
          </w:p>
          <w:p w14:paraId="49F03748" w14:textId="33A33A44" w:rsidR="00774C22" w:rsidRPr="00D43996" w:rsidRDefault="00D91169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bCs/>
                <w:lang w:val="es-ES"/>
              </w:rPr>
              <w:t xml:space="preserve">Meta </w:t>
            </w:r>
            <w:r w:rsidR="00774C22" w:rsidRPr="00D43996">
              <w:rPr>
                <w:rFonts w:eastAsia="Helvetica Neue" w:cstheme="minorHAnsi"/>
                <w:b/>
                <w:bCs/>
                <w:lang w:val="es-ES"/>
              </w:rPr>
              <w:t xml:space="preserve">12: </w:t>
            </w:r>
            <w:r w:rsidR="00B848DB" w:rsidRPr="00D43996">
              <w:rPr>
                <w:rFonts w:cstheme="minorHAnsi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</w:t>
            </w:r>
            <w:r w:rsidR="00774C22" w:rsidRPr="00D43996">
              <w:rPr>
                <w:rFonts w:eastAsia="Helvetica Neue" w:cstheme="minorHAnsi"/>
                <w:lang w:val="es-ES"/>
              </w:rPr>
              <w:t xml:space="preserve">. </w:t>
            </w:r>
          </w:p>
          <w:p w14:paraId="1F859841" w14:textId="77777777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</w:p>
        </w:tc>
      </w:tr>
      <w:tr w:rsidR="00774C22" w:rsidRPr="000807CE" w14:paraId="609C49F9" w14:textId="77777777" w:rsidTr="006E4364">
        <w:tc>
          <w:tcPr>
            <w:tcW w:w="2830" w:type="dxa"/>
          </w:tcPr>
          <w:p w14:paraId="12A06BEF" w14:textId="634DA506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t xml:space="preserve">ATT 3.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 xml:space="preserve">Presiones directas y </w:t>
            </w:r>
            <w:r w:rsidR="00035330">
              <w:rPr>
                <w:rFonts w:eastAsia="Helvetica Neue" w:cstheme="minorHAnsi"/>
                <w:bCs/>
                <w:lang w:val="es-ES"/>
              </w:rPr>
              <w:t xml:space="preserve">ligadas al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>cambio climático sobre los humedales</w:t>
            </w:r>
            <w:r w:rsidR="00C749DE">
              <w:rPr>
                <w:rFonts w:eastAsia="Helvetica Neue" w:cstheme="minorHAnsi"/>
                <w:bCs/>
                <w:lang w:val="es-ES"/>
              </w:rPr>
              <w:t xml:space="preserve">,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lastRenderedPageBreak/>
              <w:t xml:space="preserve">repercusiones </w:t>
            </w:r>
            <w:r w:rsidR="00C749DE">
              <w:rPr>
                <w:rFonts w:eastAsia="Helvetica Neue" w:cstheme="minorHAnsi"/>
                <w:bCs/>
                <w:lang w:val="es-ES"/>
              </w:rPr>
              <w:t xml:space="preserve">de estas </w:t>
            </w:r>
            <w:r w:rsidR="00D91169" w:rsidRPr="00D43996">
              <w:rPr>
                <w:rFonts w:eastAsia="Helvetica Neue" w:cstheme="minorHAnsi"/>
                <w:bCs/>
                <w:lang w:val="es-ES"/>
              </w:rPr>
              <w:t>y respuestas.</w:t>
            </w:r>
          </w:p>
        </w:tc>
        <w:tc>
          <w:tcPr>
            <w:tcW w:w="6096" w:type="dxa"/>
          </w:tcPr>
          <w:p w14:paraId="2F595C55" w14:textId="5FCB873E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lastRenderedPageBreak/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1: </w:t>
            </w:r>
            <w:r w:rsidR="00B848DB" w:rsidRPr="00D43996">
              <w:rPr>
                <w:rFonts w:cstheme="minorHAnsi"/>
                <w:b/>
                <w:lang w:val="es-ES"/>
              </w:rPr>
              <w:t>Hacer frente a los factores que impulsan la pérdida y degradación de los humedales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. </w:t>
            </w:r>
          </w:p>
          <w:p w14:paraId="1237FEAD" w14:textId="54B86C46" w:rsidR="00774C22" w:rsidRPr="00D43996" w:rsidRDefault="00D91169" w:rsidP="006E4364">
            <w:pPr>
              <w:rPr>
                <w:rFonts w:eastAsia="DengXian" w:cstheme="minorHAnsi"/>
                <w:b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lang w:val="es-ES" w:eastAsia="zh-CN"/>
              </w:rPr>
              <w:lastRenderedPageBreak/>
              <w:t xml:space="preserve">Meta </w:t>
            </w:r>
            <w:r w:rsidR="00774C22" w:rsidRPr="00D43996">
              <w:rPr>
                <w:rFonts w:eastAsia="DengXian" w:cstheme="minorHAnsi"/>
                <w:b/>
                <w:lang w:val="es-ES" w:eastAsia="zh-CN"/>
              </w:rPr>
              <w:t xml:space="preserve">4: </w:t>
            </w:r>
            <w:r w:rsidR="00B848DB" w:rsidRPr="00D43996">
              <w:rPr>
                <w:rFonts w:cstheme="minorHAnsi"/>
                <w:lang w:val="es-ES"/>
              </w:rPr>
              <w:t>Se identifican y priorizan especies exóticas invasoras y sus vías de entrada y expansión, se controlan o erradican las especies exóticas invasoras prioritarias y se preparan y aplican medidas de manejo para evitar su introducción y establecimiento</w:t>
            </w:r>
            <w:r w:rsidR="00774C22" w:rsidRPr="00D43996">
              <w:rPr>
                <w:rFonts w:eastAsia="DengXian" w:cstheme="minorHAnsi"/>
                <w:lang w:val="es-ES" w:eastAsia="zh-CN"/>
              </w:rPr>
              <w:t>.</w:t>
            </w:r>
          </w:p>
          <w:p w14:paraId="0931E581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  <w:p w14:paraId="5A3E313F" w14:textId="0ED0E5C4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3: </w:t>
            </w:r>
            <w:r w:rsidR="00B848DB" w:rsidRPr="00D43996">
              <w:rPr>
                <w:rFonts w:cstheme="minorHAnsi"/>
                <w:b/>
                <w:lang w:val="es-ES"/>
              </w:rPr>
              <w:t>Realizar un uso racional de todos los humedales</w:t>
            </w:r>
          </w:p>
          <w:p w14:paraId="1EF41E3F" w14:textId="2AA23DB2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9: </w:t>
            </w:r>
            <w:r w:rsidR="00B848DB" w:rsidRPr="00D43996">
              <w:rPr>
                <w:rFonts w:cstheme="minorHAnsi"/>
                <w:lang w:val="es-ES"/>
              </w:rPr>
              <w:t>El uso racional de los humedales se refuerza a través del manejo integrado de los recursos a la escala adecuada, por ejemplo, en una cuenca hidrográfica o una zona costera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163920FE" w14:textId="4237A3B4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11: </w:t>
            </w:r>
            <w:r w:rsidR="00B848DB" w:rsidRPr="00D43996">
              <w:rPr>
                <w:rFonts w:cstheme="minorHAnsi"/>
                <w:lang w:val="es-ES"/>
              </w:rPr>
              <w:t>Se demuestran, documentan y divulgan ampliamente las funciones, los servicios y los beneficios de los humedales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28B37C67" w14:textId="5E1F8A9F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lang w:val="es-ES" w:eastAsia="zh-CN"/>
              </w:rPr>
              <w:t xml:space="preserve">13: </w:t>
            </w:r>
            <w:r w:rsidR="00B848DB" w:rsidRPr="00D43996">
              <w:rPr>
                <w:rFonts w:cstheme="minorHAnsi"/>
                <w:lang w:val="es-ES"/>
              </w:rPr>
              <w:t>Mayor sostenibilidad de sectores clave como el agua, la energía, la minería, la agricultura, el turismo, el desarrollo urbano, las infraestructuras, la industria, la silvicultura, la acuicultura y la pesca cuando estos afectan a los humedales, contribuyendo a la conservación de la biodiversidad y a los medios de vida de las personas</w:t>
            </w:r>
            <w:r w:rsidR="00C749DE">
              <w:rPr>
                <w:rFonts w:cstheme="minorHAnsi"/>
                <w:lang w:val="es-ES"/>
              </w:rPr>
              <w:t>.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 </w:t>
            </w:r>
          </w:p>
          <w:p w14:paraId="08B843E1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  <w:p w14:paraId="2010B4A7" w14:textId="4C4D7243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4: </w:t>
            </w:r>
            <w:r w:rsidR="00B848DB" w:rsidRPr="00D43996">
              <w:rPr>
                <w:rFonts w:cstheme="minorHAnsi"/>
                <w:b/>
                <w:lang w:val="es-ES"/>
              </w:rPr>
              <w:t>Mejorar la aplicación</w:t>
            </w:r>
          </w:p>
          <w:p w14:paraId="3BEF4110" w14:textId="18C8EEC2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14: </w:t>
            </w:r>
            <w:r w:rsidR="00B848DB" w:rsidRPr="00D43996">
              <w:rPr>
                <w:rFonts w:cstheme="minorHAnsi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649FC6D8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</w:tc>
      </w:tr>
      <w:tr w:rsidR="00774C22" w:rsidRPr="000807CE" w14:paraId="7A54A4EF" w14:textId="77777777" w:rsidTr="006E4364">
        <w:tc>
          <w:tcPr>
            <w:tcW w:w="2830" w:type="dxa"/>
          </w:tcPr>
          <w:p w14:paraId="66CEB8CF" w14:textId="7A921D33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lastRenderedPageBreak/>
              <w:t xml:space="preserve">ATT 4. </w:t>
            </w:r>
            <w:r w:rsidR="00C749DE" w:rsidRPr="00C749DE">
              <w:rPr>
                <w:rFonts w:eastAsia="Helvetica Neue" w:cstheme="minorHAnsi"/>
                <w:bCs/>
                <w:lang w:val="es-ES"/>
              </w:rPr>
              <w:t>U</w:t>
            </w:r>
            <w:r w:rsidR="00D91169" w:rsidRPr="00C749DE">
              <w:rPr>
                <w:rFonts w:eastAsia="Helvetica Neue" w:cstheme="minorHAnsi"/>
                <w:bCs/>
                <w:lang w:val="es-ES"/>
              </w:rPr>
              <w:t xml:space="preserve">so racional, gestión sostenible y </w:t>
            </w:r>
            <w:r w:rsidR="00C749DE" w:rsidRPr="00C749DE">
              <w:rPr>
                <w:rFonts w:eastAsia="Helvetica Neue" w:cstheme="minorHAnsi"/>
                <w:bCs/>
                <w:lang w:val="es-ES"/>
              </w:rPr>
              <w:t>restauración</w:t>
            </w:r>
            <w:r w:rsidR="00D91169" w:rsidRPr="00C749DE">
              <w:rPr>
                <w:rFonts w:eastAsia="Helvetica Neue" w:cstheme="minorHAnsi"/>
                <w:bCs/>
                <w:lang w:val="es-ES"/>
              </w:rPr>
              <w:t xml:space="preserve"> de humedales en el paisaje </w:t>
            </w:r>
            <w:r w:rsidR="00C749DE" w:rsidRPr="00C749DE">
              <w:rPr>
                <w:rFonts w:eastAsia="Helvetica Neue" w:cstheme="minorHAnsi"/>
                <w:bCs/>
                <w:lang w:val="es-ES"/>
              </w:rPr>
              <w:t>terrestre</w:t>
            </w:r>
            <w:r w:rsidR="00D91169" w:rsidRPr="00C749DE">
              <w:rPr>
                <w:rFonts w:eastAsia="Helvetica Neue" w:cstheme="minorHAnsi"/>
                <w:bCs/>
                <w:lang w:val="es-ES"/>
              </w:rPr>
              <w:t xml:space="preserve"> o </w:t>
            </w:r>
            <w:r w:rsidR="00C749DE" w:rsidRPr="00C749DE">
              <w:rPr>
                <w:rFonts w:eastAsia="Helvetica Neue" w:cstheme="minorHAnsi"/>
                <w:bCs/>
                <w:lang w:val="es-ES"/>
              </w:rPr>
              <w:t>marino</w:t>
            </w:r>
            <w:r w:rsidR="00D91169" w:rsidRPr="00C749DE">
              <w:rPr>
                <w:rFonts w:eastAsia="Helvetica Neue" w:cstheme="minorHAnsi"/>
                <w:bCs/>
                <w:lang w:val="es-ES"/>
              </w:rPr>
              <w:t xml:space="preserve"> más amplio</w:t>
            </w:r>
            <w:r w:rsidRPr="00C749DE">
              <w:rPr>
                <w:rFonts w:eastAsia="Helvetica Neue" w:cstheme="minorHAnsi"/>
                <w:bCs/>
                <w:lang w:val="es-ES"/>
              </w:rPr>
              <w:t>.</w:t>
            </w:r>
          </w:p>
        </w:tc>
        <w:tc>
          <w:tcPr>
            <w:tcW w:w="6096" w:type="dxa"/>
          </w:tcPr>
          <w:p w14:paraId="2394D7DC" w14:textId="1C739DBB" w:rsidR="00774C22" w:rsidRPr="00D43996" w:rsidRDefault="00D91169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1: </w:t>
            </w:r>
            <w:r w:rsidR="00C749DE" w:rsidRPr="00D43996">
              <w:rPr>
                <w:rFonts w:cstheme="minorHAnsi"/>
                <w:b/>
                <w:lang w:val="es-ES"/>
              </w:rPr>
              <w:t>Hacer frente a los factores que impulsan la pérdida y degradación de los humedales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. </w:t>
            </w:r>
          </w:p>
          <w:p w14:paraId="2029D3AA" w14:textId="2FC82FFC" w:rsidR="00774C22" w:rsidRPr="00D43996" w:rsidRDefault="00D91169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>2:</w:t>
            </w:r>
            <w:r w:rsidR="00774C22" w:rsidRPr="00D43996">
              <w:rPr>
                <w:rFonts w:eastAsia="DengXian" w:cstheme="minorHAnsi"/>
                <w:bCs/>
                <w:lang w:val="es-ES" w:eastAsia="zh-CN"/>
              </w:rPr>
              <w:t xml:space="preserve"> </w:t>
            </w:r>
            <w:r w:rsidR="00C749DE">
              <w:rPr>
                <w:rFonts w:eastAsia="DengXian" w:cstheme="minorHAnsi"/>
                <w:bCs/>
                <w:lang w:val="es-ES" w:eastAsia="zh-CN"/>
              </w:rPr>
              <w:t xml:space="preserve">El uso del agua respeta las necesidades de los ecosistemas de humedales para que estos puedan cumplir sus funciones y </w:t>
            </w:r>
            <w:r w:rsidR="00D13DEA">
              <w:rPr>
                <w:rFonts w:eastAsia="DengXian" w:cstheme="minorHAnsi"/>
                <w:bCs/>
                <w:lang w:val="es-ES" w:eastAsia="zh-CN"/>
              </w:rPr>
              <w:t>proporcionar</w:t>
            </w:r>
            <w:r w:rsidR="00C749DE">
              <w:rPr>
                <w:rFonts w:eastAsia="DengXian" w:cstheme="minorHAnsi"/>
                <w:bCs/>
                <w:lang w:val="es-ES" w:eastAsia="zh-CN"/>
              </w:rPr>
              <w:t xml:space="preserve"> servicios a la escala adecuada, por ejemplo, en una cuenca hidrográfica </w:t>
            </w:r>
            <w:r w:rsidR="00D13DEA">
              <w:rPr>
                <w:rFonts w:eastAsia="DengXian" w:cstheme="minorHAnsi"/>
                <w:bCs/>
                <w:lang w:val="es-ES" w:eastAsia="zh-CN"/>
              </w:rPr>
              <w:t>o una zona costera.</w:t>
            </w:r>
          </w:p>
          <w:p w14:paraId="7FA9D1D5" w14:textId="77777777" w:rsidR="00774C22" w:rsidRPr="00D43996" w:rsidRDefault="00774C22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</w:p>
          <w:p w14:paraId="30E3D79C" w14:textId="3055312E" w:rsidR="00774C22" w:rsidRPr="00D43996" w:rsidRDefault="00D91169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3: </w:t>
            </w:r>
            <w:r w:rsidR="00B848DB" w:rsidRPr="00D43996">
              <w:rPr>
                <w:rFonts w:eastAsia="DengXian" w:cstheme="minorHAnsi"/>
                <w:b/>
                <w:bCs/>
                <w:lang w:val="es-ES" w:eastAsia="zh-CN"/>
              </w:rPr>
              <w:t>Realizar un uso racional de todos los humedales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 </w:t>
            </w:r>
          </w:p>
          <w:p w14:paraId="2FD33FA2" w14:textId="5D80D07E" w:rsidR="00774C22" w:rsidRPr="00D43996" w:rsidRDefault="00D91169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9: </w:t>
            </w:r>
            <w:r w:rsidR="00B848DB" w:rsidRPr="00D43996">
              <w:rPr>
                <w:rFonts w:cstheme="minorHAnsi"/>
                <w:lang w:val="es-ES"/>
              </w:rPr>
              <w:t>El uso racional de los humedales se refuerza a través del manejo integrado de los recursos a la escala adecuada, por ejemplo, en una cuenca hidrográfica o una zona costera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563CFA06" w14:textId="72613D56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10: </w:t>
            </w:r>
            <w:r w:rsidR="00B848DB" w:rsidRPr="00D43996">
              <w:rPr>
                <w:rFonts w:eastAsia="MS Gothic" w:cstheme="minorHAnsi"/>
                <w:spacing w:val="-4"/>
                <w:lang w:val="es-ES"/>
              </w:rPr>
              <w:t>El conocimiento tradicional, las innovaciones y las prácticas de los pueblos indígenas y las comunidades locales relevantes para el uso racional de los humedales y su uso consuetudinario de los recursos de los humedales son documentados y respetados, están sujetos a la legislación nacional y las obligaciones internacionales y están plenamente integrados y reflejados en la aplicación de la Convención, con la participación plena y real de los pueblos indígenas y las comunidades locales a todos los niveles pertinentes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7C509FA7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  <w:p w14:paraId="3C09C3F4" w14:textId="635B5E5D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4: </w:t>
            </w:r>
            <w:r w:rsidR="00B848DB" w:rsidRPr="00D43996">
              <w:rPr>
                <w:rFonts w:eastAsia="DengXian" w:cstheme="minorHAnsi"/>
                <w:b/>
                <w:bCs/>
                <w:lang w:val="es-ES" w:eastAsia="zh-CN"/>
              </w:rPr>
              <w:t>Mejorar la aplicación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 </w:t>
            </w:r>
          </w:p>
          <w:p w14:paraId="2434029A" w14:textId="07A6EAFA" w:rsidR="00774C22" w:rsidRPr="00D43996" w:rsidRDefault="00D91169" w:rsidP="00A80ECA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14: </w:t>
            </w:r>
            <w:r w:rsidR="00B848DB" w:rsidRPr="00D43996">
              <w:rPr>
                <w:rFonts w:cstheme="minorHAnsi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</w:tc>
      </w:tr>
      <w:tr w:rsidR="00774C22" w:rsidRPr="000807CE" w14:paraId="217C0396" w14:textId="77777777" w:rsidTr="006E4364">
        <w:tc>
          <w:tcPr>
            <w:tcW w:w="2830" w:type="dxa"/>
          </w:tcPr>
          <w:p w14:paraId="1C48609C" w14:textId="421AE8BF" w:rsidR="00774C22" w:rsidRPr="00D43996" w:rsidRDefault="00774C22" w:rsidP="006E4364">
            <w:pPr>
              <w:rPr>
                <w:rFonts w:eastAsia="Helvetica Neue" w:cstheme="minorHAnsi"/>
                <w:lang w:val="es-ES"/>
              </w:rPr>
            </w:pPr>
            <w:r w:rsidRPr="00D43996">
              <w:rPr>
                <w:rFonts w:eastAsia="Helvetica Neue" w:cstheme="minorHAnsi"/>
                <w:b/>
                <w:lang w:val="es-ES"/>
              </w:rPr>
              <w:lastRenderedPageBreak/>
              <w:t xml:space="preserve">ATT 5. </w:t>
            </w:r>
            <w:r w:rsidRPr="00D43996">
              <w:rPr>
                <w:rFonts w:eastAsia="Helvetica Neue" w:cstheme="minorHAnsi"/>
                <w:lang w:val="es-ES"/>
              </w:rPr>
              <w:t>C</w:t>
            </w:r>
            <w:r w:rsidR="00D91169" w:rsidRPr="00D43996">
              <w:rPr>
                <w:rFonts w:eastAsia="Helvetica Neue" w:cstheme="minorHAnsi"/>
                <w:lang w:val="es-ES"/>
              </w:rPr>
              <w:t xml:space="preserve">uestiones transversales, funciones de apoyo y </w:t>
            </w:r>
            <w:r w:rsidR="00A80ECA" w:rsidRPr="00D43996">
              <w:rPr>
                <w:rFonts w:eastAsia="Helvetica Neue" w:cstheme="minorHAnsi"/>
                <w:lang w:val="es-ES"/>
              </w:rPr>
              <w:t>sinergias</w:t>
            </w:r>
            <w:r w:rsidR="00D91169" w:rsidRPr="00D43996">
              <w:rPr>
                <w:rFonts w:eastAsia="Helvetica Neue" w:cstheme="minorHAnsi"/>
                <w:lang w:val="es-ES"/>
              </w:rPr>
              <w:t xml:space="preserve"> con otros acuerdos multilaterales sobre el medio ambiente (AMMA).</w:t>
            </w:r>
          </w:p>
        </w:tc>
        <w:tc>
          <w:tcPr>
            <w:tcW w:w="6096" w:type="dxa"/>
          </w:tcPr>
          <w:p w14:paraId="1FAEF6D9" w14:textId="4339D86F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3: </w:t>
            </w:r>
            <w:r w:rsidR="00B848DB" w:rsidRPr="00D43996">
              <w:rPr>
                <w:rFonts w:eastAsia="DengXian" w:cstheme="minorHAnsi"/>
                <w:b/>
                <w:bCs/>
                <w:lang w:val="es-ES" w:eastAsia="zh-CN"/>
              </w:rPr>
              <w:t>Realizar un uso racional de todos los humedales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 </w:t>
            </w:r>
          </w:p>
          <w:p w14:paraId="1640A2D3" w14:textId="67786F63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10: </w:t>
            </w:r>
            <w:r w:rsidR="00B848DB" w:rsidRPr="00D43996">
              <w:rPr>
                <w:rFonts w:eastAsia="MS Gothic" w:cstheme="minorHAnsi"/>
                <w:spacing w:val="-4"/>
                <w:lang w:val="es-ES"/>
              </w:rPr>
              <w:t>El conocimiento tradicional, las innovaciones y las prácticas de los pueblos indígenas y las comunidades locales relevantes para el uso racional de los humedales y su uso consuetudinario de los recursos de los humedales son documentados y respetados, están sujetos a la legislación nacional y las obligaciones internacionales y están plenamente integrados y reflejados en la aplicación de la Convención, con la participación plena y real de los pueblos indígenas y las comunidades locales a todos los niveles pertinentes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48B330C6" w14:textId="056626DE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11: </w:t>
            </w:r>
            <w:r w:rsidR="00B848DB" w:rsidRPr="00D43996">
              <w:rPr>
                <w:rFonts w:cstheme="minorHAnsi"/>
                <w:lang w:val="es-ES"/>
              </w:rPr>
              <w:t>Se demuestran, documentan y divulgan ampliamente las funciones, los servicios y los beneficios de los humedales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 xml:space="preserve">. </w:t>
            </w:r>
          </w:p>
          <w:p w14:paraId="1D62F7A5" w14:textId="77777777" w:rsidR="00774C22" w:rsidRPr="00D43996" w:rsidRDefault="00774C22" w:rsidP="006E4364">
            <w:pPr>
              <w:rPr>
                <w:rFonts w:eastAsia="DengXian" w:cstheme="minorHAnsi"/>
                <w:lang w:val="es-ES" w:eastAsia="zh-CN"/>
              </w:rPr>
            </w:pPr>
          </w:p>
          <w:p w14:paraId="78C33501" w14:textId="0714FC16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Objetivo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4: </w:t>
            </w:r>
            <w:r w:rsidR="00B848DB" w:rsidRPr="00D43996">
              <w:rPr>
                <w:rFonts w:eastAsia="DengXian" w:cstheme="minorHAnsi"/>
                <w:b/>
                <w:bCs/>
                <w:lang w:val="es-ES" w:eastAsia="zh-CN"/>
              </w:rPr>
              <w:t>Mejorar la aplicación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 </w:t>
            </w:r>
          </w:p>
          <w:p w14:paraId="73D54CD0" w14:textId="43993DAB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14: </w:t>
            </w:r>
            <w:r w:rsidR="00B848DB" w:rsidRPr="00D43996">
              <w:rPr>
                <w:rFonts w:cstheme="minorHAnsi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</w:t>
            </w:r>
            <w:r w:rsidR="00774C22" w:rsidRPr="00D43996">
              <w:rPr>
                <w:rFonts w:eastAsia="DengXian" w:cstheme="minorHAnsi"/>
                <w:lang w:val="es-ES" w:eastAsia="zh-CN"/>
              </w:rPr>
              <w:t>.</w:t>
            </w:r>
          </w:p>
          <w:p w14:paraId="58F0C5AA" w14:textId="7DA39318" w:rsidR="00774C22" w:rsidRPr="00D43996" w:rsidRDefault="00D91169" w:rsidP="006E4364">
            <w:pPr>
              <w:rPr>
                <w:rFonts w:eastAsia="DengXian" w:cstheme="minorHAnsi"/>
                <w:b/>
                <w:bCs/>
                <w:highlight w:val="yellow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17: </w:t>
            </w:r>
            <w:r w:rsidR="004C3078" w:rsidRPr="00D43996">
              <w:rPr>
                <w:rFonts w:eastAsia="DengXian" w:cstheme="minorHAnsi"/>
                <w:lang w:val="es-ES" w:eastAsia="zh-CN"/>
              </w:rPr>
              <w:t xml:space="preserve">Se facilitan recursos financieros y de otro tipo </w:t>
            </w:r>
            <w:r w:rsidR="00A80ECA" w:rsidRPr="00D43996">
              <w:rPr>
                <w:rFonts w:eastAsia="DengXian" w:cstheme="minorHAnsi"/>
                <w:lang w:val="es-ES" w:eastAsia="zh-CN"/>
              </w:rPr>
              <w:t>procedentes</w:t>
            </w:r>
            <w:r w:rsidR="004C3078" w:rsidRPr="00D43996">
              <w:rPr>
                <w:rFonts w:eastAsia="DengXian" w:cstheme="minorHAnsi"/>
                <w:lang w:val="es-ES" w:eastAsia="zh-CN"/>
              </w:rPr>
              <w:t xml:space="preserve"> de todas las fuentes para ejecutar de forma efectiva el Cuarto Plan Estratégico de Ramsar (2016-2024).</w:t>
            </w:r>
          </w:p>
          <w:p w14:paraId="27DBFF93" w14:textId="171D8844" w:rsidR="00774C22" w:rsidRPr="00D43996" w:rsidRDefault="00D91169" w:rsidP="006E4364">
            <w:pPr>
              <w:rPr>
                <w:rFonts w:eastAsia="DengXian" w:cstheme="minorHAnsi"/>
                <w:bCs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>18:</w:t>
            </w:r>
            <w:r w:rsidR="00774C22" w:rsidRPr="00D43996">
              <w:rPr>
                <w:rFonts w:eastAsia="Times New Roman" w:cstheme="minorHAnsi"/>
                <w:lang w:val="es-ES"/>
              </w:rPr>
              <w:t xml:space="preserve"> </w:t>
            </w:r>
            <w:r w:rsidR="004C3078" w:rsidRPr="00D43996">
              <w:rPr>
                <w:rFonts w:eastAsia="Times New Roman" w:cstheme="minorHAnsi"/>
                <w:lang w:val="es-ES"/>
              </w:rPr>
              <w:t>Se refuerza la cooperación internacional a todos los niveles.</w:t>
            </w:r>
          </w:p>
          <w:p w14:paraId="3DE864B2" w14:textId="5485A9BE" w:rsidR="00774C22" w:rsidRPr="00D43996" w:rsidRDefault="00D91169" w:rsidP="006E4364">
            <w:pPr>
              <w:rPr>
                <w:rFonts w:eastAsia="DengXian" w:cstheme="minorHAnsi"/>
                <w:lang w:val="es-ES" w:eastAsia="zh-CN"/>
              </w:rPr>
            </w:pPr>
            <w:r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Meta </w:t>
            </w:r>
            <w:r w:rsidR="00774C22" w:rsidRPr="00D43996">
              <w:rPr>
                <w:rFonts w:eastAsia="DengXian" w:cstheme="minorHAnsi"/>
                <w:b/>
                <w:bCs/>
                <w:lang w:val="es-ES" w:eastAsia="zh-CN"/>
              </w:rPr>
              <w:t xml:space="preserve">19: </w:t>
            </w:r>
            <w:r w:rsidR="004C3078" w:rsidRPr="00D43996">
              <w:rPr>
                <w:rFonts w:eastAsia="DengXian" w:cstheme="minorHAnsi"/>
                <w:lang w:val="es-ES" w:eastAsia="zh-CN"/>
              </w:rPr>
              <w:t>Se potencia la creación de capacidad para la aplicación de la Convención y del Cuarto Plan Estratégico de Ramsar (2016-2024).</w:t>
            </w:r>
          </w:p>
          <w:p w14:paraId="176BE6A5" w14:textId="77777777" w:rsidR="00774C22" w:rsidRPr="00D43996" w:rsidRDefault="00774C22" w:rsidP="006E4364">
            <w:pPr>
              <w:rPr>
                <w:rFonts w:eastAsia="DengXian" w:cstheme="minorHAnsi"/>
                <w:b/>
                <w:bCs/>
                <w:lang w:val="es-ES" w:eastAsia="zh-CN"/>
              </w:rPr>
            </w:pPr>
          </w:p>
        </w:tc>
      </w:tr>
    </w:tbl>
    <w:p w14:paraId="3F1F831D" w14:textId="77777777" w:rsidR="00384CF7" w:rsidRPr="00D43996" w:rsidRDefault="00384CF7" w:rsidP="00BF60A8">
      <w:pPr>
        <w:spacing w:after="0" w:line="240" w:lineRule="auto"/>
        <w:rPr>
          <w:b/>
          <w:sz w:val="24"/>
          <w:lang w:val="es-ES"/>
        </w:rPr>
        <w:sectPr w:rsidR="00384CF7" w:rsidRPr="00D43996" w:rsidSect="00774C22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FA6EEA2" w14:textId="10FC0AF8" w:rsidR="002D5DD8" w:rsidRPr="00D43996" w:rsidRDefault="00D76DF4" w:rsidP="00BF60A8">
      <w:pPr>
        <w:spacing w:after="0" w:line="240" w:lineRule="auto"/>
        <w:rPr>
          <w:b/>
          <w:sz w:val="24"/>
          <w:lang w:val="es-ES"/>
        </w:rPr>
      </w:pPr>
      <w:r w:rsidRPr="00A80ECA">
        <w:rPr>
          <w:b/>
          <w:sz w:val="24"/>
          <w:lang w:val="es-ES"/>
        </w:rPr>
        <w:lastRenderedPageBreak/>
        <w:t>Anexo</w:t>
      </w:r>
      <w:r w:rsidR="002D5DD8" w:rsidRPr="00A80ECA">
        <w:rPr>
          <w:b/>
          <w:sz w:val="24"/>
          <w:lang w:val="es-ES"/>
        </w:rPr>
        <w:t xml:space="preserve"> </w:t>
      </w:r>
      <w:r w:rsidR="00DE1AB8" w:rsidRPr="00A80ECA">
        <w:rPr>
          <w:b/>
          <w:sz w:val="24"/>
          <w:lang w:val="es-ES"/>
        </w:rPr>
        <w:t>3</w:t>
      </w:r>
    </w:p>
    <w:p w14:paraId="66C5B7F8" w14:textId="5BD8CC29" w:rsidR="002D5DD8" w:rsidRPr="00D43996" w:rsidRDefault="000E69A1" w:rsidP="00BF60A8">
      <w:pPr>
        <w:spacing w:after="0" w:line="240" w:lineRule="auto"/>
        <w:rPr>
          <w:b/>
          <w:sz w:val="24"/>
          <w:lang w:val="es-ES"/>
        </w:rPr>
      </w:pPr>
      <w:r w:rsidRPr="00D43996">
        <w:rPr>
          <w:rFonts w:cstheme="minorHAnsi"/>
          <w:b/>
          <w:bCs/>
          <w:sz w:val="24"/>
          <w:szCs w:val="24"/>
          <w:lang w:val="es-ES"/>
        </w:rPr>
        <w:t xml:space="preserve">Órganos y organizaciones invitados a participar en calidad de observadores en las reuniones y los procedimientos del Grupo de Examen Científico y Técnico durante el trienio </w:t>
      </w:r>
      <w:r w:rsidR="00BB5325" w:rsidRPr="00A80ECA">
        <w:rPr>
          <w:b/>
          <w:sz w:val="24"/>
          <w:lang w:val="es-ES"/>
        </w:rPr>
        <w:t>202</w:t>
      </w:r>
      <w:r w:rsidR="000807CE">
        <w:rPr>
          <w:b/>
          <w:sz w:val="24"/>
          <w:lang w:val="es-ES"/>
        </w:rPr>
        <w:t>3</w:t>
      </w:r>
      <w:r w:rsidR="00A80ECA" w:rsidRPr="00A80ECA">
        <w:rPr>
          <w:b/>
          <w:sz w:val="24"/>
          <w:lang w:val="es-ES"/>
        </w:rPr>
        <w:t>-20</w:t>
      </w:r>
      <w:r w:rsidR="000807CE">
        <w:rPr>
          <w:b/>
          <w:sz w:val="24"/>
          <w:lang w:val="es-ES"/>
        </w:rPr>
        <w:t>25</w:t>
      </w:r>
    </w:p>
    <w:p w14:paraId="74440F1A" w14:textId="77777777" w:rsidR="00351623" w:rsidRPr="00D43996" w:rsidRDefault="00351623" w:rsidP="00BF60A8">
      <w:pPr>
        <w:spacing w:after="0" w:line="240" w:lineRule="auto"/>
        <w:rPr>
          <w:b/>
          <w:sz w:val="24"/>
          <w:lang w:val="es-ES"/>
        </w:rPr>
      </w:pPr>
    </w:p>
    <w:p w14:paraId="205DAE05" w14:textId="77777777" w:rsidR="000E69A1" w:rsidRPr="00D43996" w:rsidRDefault="000E69A1" w:rsidP="000E69A1">
      <w:pPr>
        <w:spacing w:after="0" w:line="240" w:lineRule="auto"/>
        <w:rPr>
          <w:rFonts w:ascii="Calibri" w:hAnsi="Calibri" w:cs="Arial"/>
          <w:lang w:val="es-ES"/>
        </w:rPr>
      </w:pPr>
      <w:r w:rsidRPr="00D43996">
        <w:rPr>
          <w:rFonts w:ascii="Calibri" w:hAnsi="Calibri" w:cs="Arial"/>
          <w:lang w:val="es-ES"/>
        </w:rPr>
        <w:t>Las organizaciones observadoras se definen como acuerdos mundiales y regionales multilaterales sobre el medio ambiente, organizaciones y procesos intergubernamentales mundiales, organizaciones y procesos intergubernamentales regionales, organizaciones internacionales y otras organizaciones no gubernamentales y organizaciones dedicadas a los humedales.</w:t>
      </w:r>
    </w:p>
    <w:p w14:paraId="44E9BF9F" w14:textId="77777777" w:rsidR="000E69A1" w:rsidRPr="00D43996" w:rsidRDefault="000E69A1" w:rsidP="000E69A1">
      <w:pPr>
        <w:spacing w:after="0" w:line="240" w:lineRule="auto"/>
        <w:rPr>
          <w:rFonts w:ascii="Calibri" w:hAnsi="Calibri" w:cs="Arial"/>
          <w:lang w:val="es-ES"/>
        </w:rPr>
      </w:pPr>
    </w:p>
    <w:p w14:paraId="7A2D0580" w14:textId="56690D61" w:rsidR="00D81E7C" w:rsidRPr="00D43996" w:rsidRDefault="000E69A1" w:rsidP="000E69A1">
      <w:pPr>
        <w:spacing w:after="0" w:line="240" w:lineRule="auto"/>
        <w:rPr>
          <w:lang w:val="es-ES"/>
        </w:rPr>
      </w:pPr>
      <w:r w:rsidRPr="00D43996">
        <w:rPr>
          <w:rFonts w:cstheme="minorHAnsi"/>
          <w:bCs/>
          <w:lang w:val="es-ES"/>
        </w:rPr>
        <w:t>Entre ellas se incluyen las siguientes</w:t>
      </w:r>
      <w:r w:rsidR="002D5DD8" w:rsidRPr="00D43996">
        <w:rPr>
          <w:lang w:val="es-ES"/>
        </w:rPr>
        <w:t>:</w:t>
      </w:r>
    </w:p>
    <w:p w14:paraId="585BC393" w14:textId="77777777" w:rsidR="00D76DF4" w:rsidRPr="00D43996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lang w:val="es-ES"/>
        </w:rPr>
        <w:t>A</w:t>
      </w:r>
      <w:r w:rsidRPr="00D43996">
        <w:rPr>
          <w:lang w:val="es-ES"/>
        </w:rPr>
        <w:t>cuerdos multilaterales sobre el medio ambiente, lo que incluye las</w:t>
      </w:r>
      <w:r w:rsidRPr="00D43996">
        <w:rPr>
          <w:rFonts w:cs="Garamond"/>
          <w:lang w:val="es-ES"/>
        </w:rPr>
        <w:t xml:space="preserve"> Secretarías y/o los representantes de sus órganos técnicos, como sigue: Convenio sobre la Diversidad Biológica (CDB), Convención sobre las Especies Migratorias (CEM) e instrumentos relacionados, Convención sobre el Comercio Internacional de Especies</w:t>
      </w:r>
      <w:r w:rsidRPr="00D43996">
        <w:rPr>
          <w:rFonts w:cs="Garamond"/>
          <w:color w:val="000000"/>
          <w:lang w:val="es-ES"/>
        </w:rPr>
        <w:t xml:space="preserve"> Amenazadas de Fauna y Flora Silvestres (CITES), Convención de las Naciones Unidas de Lucha contra la Desertificación (CLD), Convención Marco de las Naciones Unidas sobre el Cambio </w:t>
      </w:r>
      <w:r w:rsidRPr="00D43996">
        <w:rPr>
          <w:rFonts w:cs="Garamond"/>
          <w:lang w:val="es-ES"/>
        </w:rPr>
        <w:t>Climático (CMNUCC), Convención sobre la Protección del Patrimonio Mundial, Cultural y Natural (WHC) y Convenio sobre la Protección y Utilización de los Cursos de Agua Transfronterizos y de los Lagos Internacionales</w:t>
      </w:r>
    </w:p>
    <w:p w14:paraId="332E4ADE" w14:textId="0FA835B7" w:rsidR="00D76DF4" w:rsidRPr="00D43996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lang w:val="es-ES"/>
        </w:rPr>
        <w:t xml:space="preserve">Agencia Espacial Europea </w:t>
      </w:r>
      <w:r w:rsidRPr="00D43996">
        <w:rPr>
          <w:lang w:val="es-ES"/>
        </w:rPr>
        <w:t>– ESRIN (ESA-ESRIN)</w:t>
      </w:r>
    </w:p>
    <w:p w14:paraId="75E16286" w14:textId="77777777" w:rsidR="00D76DF4" w:rsidRPr="00D43996" w:rsidRDefault="00D76DF4" w:rsidP="00D76DF4">
      <w:pPr>
        <w:pStyle w:val="ListParagraph"/>
        <w:numPr>
          <w:ilvl w:val="0"/>
          <w:numId w:val="2"/>
        </w:numPr>
        <w:spacing w:after="0" w:line="240" w:lineRule="auto"/>
        <w:rPr>
          <w:rFonts w:cs="Garamond"/>
          <w:color w:val="000000"/>
          <w:lang w:val="es-ES"/>
        </w:rPr>
      </w:pPr>
      <w:r w:rsidRPr="00D43996">
        <w:rPr>
          <w:rFonts w:cs="Arial"/>
          <w:lang w:val="es-ES"/>
        </w:rPr>
        <w:t>Agencia Japonesa de Cooperación Internacional (JICA)</w:t>
      </w:r>
    </w:p>
    <w:p w14:paraId="628D93FB" w14:textId="77777777" w:rsidR="00D76DF4" w:rsidRPr="00D43996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color w:val="000000"/>
          <w:lang w:val="es-ES"/>
        </w:rPr>
        <w:t xml:space="preserve">Agencia Japonesa de Exploración Espacial </w:t>
      </w:r>
      <w:r w:rsidRPr="00D43996">
        <w:rPr>
          <w:lang w:val="es-ES"/>
        </w:rPr>
        <w:t>(JAXA)</w:t>
      </w:r>
    </w:p>
    <w:p w14:paraId="24EAFC03" w14:textId="402490EB" w:rsidR="006C4D42" w:rsidRPr="00D43996" w:rsidRDefault="00D76DF4" w:rsidP="006C4D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ascii="Calibri" w:hAnsi="Calibri" w:cs="Calibri"/>
          <w:lang w:val="es-ES"/>
        </w:rPr>
        <w:t xml:space="preserve">Centro Mundial de Vigilancia de la </w:t>
      </w:r>
      <w:r w:rsidR="006C4D42" w:rsidRPr="00D43996">
        <w:rPr>
          <w:rFonts w:ascii="Calibri" w:hAnsi="Calibri" w:cs="Calibri"/>
          <w:lang w:val="es-ES"/>
        </w:rPr>
        <w:t xml:space="preserve">Conservación </w:t>
      </w:r>
      <w:r w:rsidR="006C4D42" w:rsidRPr="00D43996">
        <w:rPr>
          <w:rFonts w:cs="Garamond"/>
          <w:color w:val="000000"/>
          <w:lang w:val="es-ES"/>
        </w:rPr>
        <w:t>del Programa de las Naciones Unidas para el Medio Ambiente ((CMVC-PNUMA)</w:t>
      </w:r>
      <w:r w:rsidR="006C4D42" w:rsidRPr="00D43996">
        <w:rPr>
          <w:lang w:val="es-ES"/>
        </w:rPr>
        <w:t>)</w:t>
      </w:r>
    </w:p>
    <w:p w14:paraId="7F92DF15" w14:textId="49A9E545" w:rsidR="002D5DD8" w:rsidRPr="00D43996" w:rsidRDefault="002D5DD8" w:rsidP="00BF60A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Ducks Unlimited (DU)</w:t>
      </w:r>
    </w:p>
    <w:p w14:paraId="4E964F79" w14:textId="2BE1421C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Flora and Fauna International</w:t>
      </w:r>
    </w:p>
    <w:p w14:paraId="7773A5BA" w14:textId="16B74E70" w:rsidR="002D5DD8" w:rsidRPr="00D43996" w:rsidRDefault="000E69A1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color w:val="000000"/>
          <w:lang w:val="es-ES"/>
        </w:rPr>
        <w:t xml:space="preserve">Fondo </w:t>
      </w:r>
      <w:r w:rsidRPr="00D43996">
        <w:rPr>
          <w:rFonts w:cs="Garamond"/>
          <w:lang w:val="es-ES"/>
        </w:rPr>
        <w:t>para el Medio Ambiente Mundial (FMAM: la Secretaría y/o el Grupo Asesor Científico y Tecnológico</w:t>
      </w:r>
      <w:r w:rsidR="002D5DD8" w:rsidRPr="00D43996">
        <w:rPr>
          <w:lang w:val="es-ES"/>
        </w:rPr>
        <w:t>)</w:t>
      </w:r>
    </w:p>
    <w:p w14:paraId="2AA9C96E" w14:textId="687AD0A7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Global Water Partnership (GWP)</w:t>
      </w:r>
    </w:p>
    <w:p w14:paraId="4EA15A5A" w14:textId="3F678A4A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Greifswald Mire Centre (GMC)</w:t>
      </w:r>
    </w:p>
    <w:p w14:paraId="1F13FCEC" w14:textId="09949216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Group on Earth Observation – Biodiversity Observation Network (GEO-BON</w:t>
      </w:r>
      <w:r w:rsidR="00D76DF4" w:rsidRPr="00D43996">
        <w:rPr>
          <w:lang w:val="es-ES"/>
        </w:rPr>
        <w:t>, Grupo de observación de la Tierra – Red de observación de la biodiversidad</w:t>
      </w:r>
      <w:r w:rsidRPr="00D43996">
        <w:rPr>
          <w:lang w:val="es-ES"/>
        </w:rPr>
        <w:t>)</w:t>
      </w:r>
    </w:p>
    <w:p w14:paraId="5CDAB57C" w14:textId="29413285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Group on Earth Observation – Wetlands Initiative (GEO-Wetlands</w:t>
      </w:r>
      <w:r w:rsidR="000E69A1" w:rsidRPr="00D43996">
        <w:rPr>
          <w:rFonts w:ascii="Calibri" w:hAnsi="Calibri" w:cs="Arial"/>
          <w:lang w:val="es-ES"/>
        </w:rPr>
        <w:t xml:space="preserve">, </w:t>
      </w:r>
      <w:r w:rsidR="000E69A1" w:rsidRPr="00D43996">
        <w:rPr>
          <w:rFonts w:cs="Garamond"/>
          <w:color w:val="000000"/>
          <w:lang w:val="es-ES"/>
        </w:rPr>
        <w:t>Grupo de observación de la Tierra – Iniciativa sobre los humedales</w:t>
      </w:r>
      <w:r w:rsidRPr="00D43996">
        <w:rPr>
          <w:lang w:val="es-ES"/>
        </w:rPr>
        <w:t>)</w:t>
      </w:r>
    </w:p>
    <w:p w14:paraId="4D714863" w14:textId="110F3793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IHE Delft Institute for Water Education</w:t>
      </w:r>
    </w:p>
    <w:p w14:paraId="4914BD7A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rPr>
          <w:rFonts w:cs="Garamond"/>
          <w:lang w:val="es-ES"/>
        </w:rPr>
      </w:pPr>
      <w:r w:rsidRPr="00D43996">
        <w:rPr>
          <w:rFonts w:cs="Garamond"/>
          <w:lang w:val="es-ES"/>
        </w:rPr>
        <w:t>Instituto de investigación para la conservación de los humedales mediterráneos de Tour du Valat</w:t>
      </w:r>
    </w:p>
    <w:p w14:paraId="1153D5B0" w14:textId="3CD38608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International Crane Foundation (ICF)</w:t>
      </w:r>
    </w:p>
    <w:p w14:paraId="58397490" w14:textId="70656521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International Mire Conservation Group (IMCG)</w:t>
      </w:r>
    </w:p>
    <w:p w14:paraId="2F3997EC" w14:textId="1BAB2CAE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International Peat Society (IPS)</w:t>
      </w:r>
    </w:p>
    <w:p w14:paraId="2AA19C26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color w:val="000000"/>
          <w:lang w:val="es-ES"/>
        </w:rPr>
        <w:t>Organización de las Naciones Unidas para la Alimentación y la Agricultura</w:t>
      </w:r>
      <w:r w:rsidRPr="00D43996">
        <w:rPr>
          <w:lang w:val="es-ES"/>
        </w:rPr>
        <w:t xml:space="preserve"> (FAO)</w:t>
      </w:r>
    </w:p>
    <w:p w14:paraId="14F026F0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lang w:val="es-ES"/>
        </w:rPr>
        <w:t xml:space="preserve">Organización de las Naciones Unidas para la Educación, la Ciencia y la Cultura </w:t>
      </w:r>
      <w:r w:rsidRPr="00D43996">
        <w:rPr>
          <w:lang w:val="es-ES"/>
        </w:rPr>
        <w:t xml:space="preserve">(UNESCO) – </w:t>
      </w:r>
      <w:r w:rsidRPr="00D43996">
        <w:rPr>
          <w:rFonts w:cs="Garamond"/>
          <w:lang w:val="es-ES"/>
        </w:rPr>
        <w:t>Programa El Hombre y la Biosfera (MAB)</w:t>
      </w:r>
    </w:p>
    <w:p w14:paraId="5C128374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lang w:val="es-ES"/>
        </w:rPr>
        <w:t xml:space="preserve">Programa de las Naciones Unidas para los Asentamientos Humanos </w:t>
      </w:r>
      <w:r w:rsidRPr="00D43996">
        <w:rPr>
          <w:lang w:val="es-ES"/>
        </w:rPr>
        <w:t>(ONU-HABITAT)</w:t>
      </w:r>
    </w:p>
    <w:p w14:paraId="4D49D0CE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color w:val="000000"/>
          <w:lang w:val="es-ES"/>
        </w:rPr>
        <w:t>Programa de las Naciones Unidas para el Medio Ambiente (PNUMA</w:t>
      </w:r>
      <w:r w:rsidRPr="00D43996">
        <w:rPr>
          <w:lang w:val="es-ES"/>
        </w:rPr>
        <w:t>)</w:t>
      </w:r>
    </w:p>
    <w:p w14:paraId="14F5ED37" w14:textId="77777777" w:rsidR="00FA238C" w:rsidRPr="00D43996" w:rsidRDefault="000E69A1" w:rsidP="00FA238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lang w:val="es-ES"/>
        </w:rPr>
        <w:t>Red Científica y Técnica de la Iniciativa para los Humedales Mediterráneos</w:t>
      </w:r>
      <w:r w:rsidR="00D76DF4" w:rsidRPr="00D43996">
        <w:rPr>
          <w:rFonts w:cs="Garamond"/>
          <w:lang w:val="es-ES"/>
        </w:rPr>
        <w:t xml:space="preserve"> </w:t>
      </w:r>
      <w:r w:rsidR="002D5DD8" w:rsidRPr="00D43996">
        <w:rPr>
          <w:lang w:val="es-ES"/>
        </w:rPr>
        <w:t>(MedWet)</w:t>
      </w:r>
    </w:p>
    <w:p w14:paraId="56E318F3" w14:textId="4FFBC647" w:rsidR="002D5DD8" w:rsidRPr="00D43996" w:rsidRDefault="00FA238C" w:rsidP="000E69A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rFonts w:cs="Garamond"/>
          <w:color w:val="000000"/>
          <w:lang w:val="es-ES"/>
        </w:rPr>
        <w:t xml:space="preserve">Secretaría de la </w:t>
      </w:r>
      <w:r w:rsidRPr="00D43996">
        <w:rPr>
          <w:rFonts w:cstheme="minorHAnsi"/>
          <w:lang w:val="es-ES"/>
        </w:rPr>
        <w:t xml:space="preserve">Plataforma Intergubernamental Científico-Normativa sobre Diversidad Biológica y Servicios de los Ecosistemas </w:t>
      </w:r>
      <w:r w:rsidRPr="00D43996">
        <w:rPr>
          <w:lang w:val="es-ES"/>
        </w:rPr>
        <w:t>(IPBES)</w:t>
      </w:r>
    </w:p>
    <w:p w14:paraId="2536FDB6" w14:textId="77777777" w:rsidR="00D76DF4" w:rsidRPr="00D43996" w:rsidRDefault="00D76DF4" w:rsidP="00D76DF4">
      <w:pPr>
        <w:pStyle w:val="ListParagraph"/>
        <w:numPr>
          <w:ilvl w:val="0"/>
          <w:numId w:val="4"/>
        </w:numPr>
        <w:spacing w:after="0" w:line="240" w:lineRule="auto"/>
        <w:rPr>
          <w:rFonts w:cs="Garamond"/>
          <w:color w:val="000000"/>
          <w:lang w:val="es-ES"/>
        </w:rPr>
      </w:pPr>
      <w:r w:rsidRPr="00D43996">
        <w:rPr>
          <w:rFonts w:cs="Garamond"/>
          <w:lang w:val="es-ES"/>
        </w:rPr>
        <w:t>Secretaría</w:t>
      </w:r>
      <w:r w:rsidRPr="00D43996">
        <w:rPr>
          <w:rFonts w:cs="Garamond"/>
          <w:color w:val="000000"/>
          <w:lang w:val="es-ES"/>
        </w:rPr>
        <w:t xml:space="preserve"> del </w:t>
      </w:r>
      <w:r w:rsidRPr="00D43996">
        <w:rPr>
          <w:rFonts w:cs="Garamond"/>
          <w:lang w:val="es-ES"/>
        </w:rPr>
        <w:t>Grupo Intergubernamental de Expertos sobre</w:t>
      </w:r>
      <w:r w:rsidRPr="00D43996">
        <w:rPr>
          <w:rFonts w:cs="Garamond"/>
          <w:color w:val="000000"/>
          <w:lang w:val="es-ES"/>
        </w:rPr>
        <w:t xml:space="preserve"> el Cambio Climático (IPCC)</w:t>
      </w:r>
    </w:p>
    <w:p w14:paraId="6951E62D" w14:textId="2306B647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Society for Ecological Restoration (SER)</w:t>
      </w:r>
    </w:p>
    <w:p w14:paraId="05F843DD" w14:textId="38C995FC" w:rsidR="002D5DD8" w:rsidRPr="00D43996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lastRenderedPageBreak/>
        <w:t>Society of Wetland Scientists (SWS</w:t>
      </w:r>
      <w:r w:rsidR="000E69A1" w:rsidRPr="00D43996">
        <w:rPr>
          <w:rFonts w:cs="Garamond"/>
          <w:color w:val="000000"/>
          <w:lang w:val="es-ES"/>
        </w:rPr>
        <w:t>, Sociedad de científicos especializados en humedales</w:t>
      </w:r>
      <w:r w:rsidRPr="00D43996">
        <w:rPr>
          <w:lang w:val="es-ES"/>
        </w:rPr>
        <w:t>)</w:t>
      </w:r>
    </w:p>
    <w:p w14:paraId="1783832F" w14:textId="02DD4CBB" w:rsidR="00D76DF4" w:rsidRPr="00D43996" w:rsidRDefault="002D5DD8" w:rsidP="006C4D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43996">
        <w:rPr>
          <w:lang w:val="es-ES"/>
        </w:rPr>
        <w:t>The Nature Conservancy (TNC)</w:t>
      </w:r>
      <w:r w:rsidR="00D76DF4" w:rsidRPr="00D43996">
        <w:rPr>
          <w:rFonts w:cs="Garamond"/>
          <w:color w:val="000000"/>
          <w:lang w:val="es-ES"/>
        </w:rPr>
        <w:t xml:space="preserve"> </w:t>
      </w:r>
    </w:p>
    <w:sectPr w:rsidR="00D76DF4" w:rsidRPr="00D4399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AEB8D" w16cid:durableId="25CCB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DA74" w14:textId="77777777" w:rsidR="000308E1" w:rsidRDefault="000308E1" w:rsidP="003030D2">
      <w:pPr>
        <w:spacing w:after="0" w:line="240" w:lineRule="auto"/>
      </w:pPr>
      <w:r>
        <w:separator/>
      </w:r>
    </w:p>
  </w:endnote>
  <w:endnote w:type="continuationSeparator" w:id="0">
    <w:p w14:paraId="5152F32A" w14:textId="77777777" w:rsidR="000308E1" w:rsidRDefault="000308E1" w:rsidP="0030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CCF8" w14:textId="7E0B10D5" w:rsidR="00F4155E" w:rsidRDefault="000807CE" w:rsidP="00B85C03">
    <w:pPr>
      <w:tabs>
        <w:tab w:val="left" w:pos="13750"/>
      </w:tabs>
      <w:spacing w:after="0" w:line="240" w:lineRule="auto"/>
    </w:pPr>
    <w:sdt>
      <w:sdtPr>
        <w:rPr>
          <w:sz w:val="20"/>
          <w:szCs w:val="20"/>
        </w:rPr>
        <w:id w:val="-14804611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7C55" w:rsidRPr="0029253F">
          <w:rPr>
            <w:sz w:val="20"/>
            <w:szCs w:val="20"/>
          </w:rPr>
          <w:t xml:space="preserve">SC59 </w:t>
        </w:r>
        <w:r w:rsidR="00D44F8B" w:rsidRPr="0029253F">
          <w:rPr>
            <w:sz w:val="20"/>
            <w:szCs w:val="20"/>
          </w:rPr>
          <w:t>D</w:t>
        </w:r>
        <w:r w:rsidR="00147C55" w:rsidRPr="0029253F">
          <w:rPr>
            <w:sz w:val="20"/>
            <w:szCs w:val="20"/>
          </w:rPr>
          <w:t>oc.26</w:t>
        </w:r>
        <w:r w:rsidR="0029253F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</w:t>
        </w:r>
        <w:r w:rsidR="00147C55" w:rsidRPr="0029253F">
          <w:rPr>
            <w:sz w:val="20"/>
            <w:szCs w:val="20"/>
          </w:rPr>
          <w:fldChar w:fldCharType="begin"/>
        </w:r>
        <w:r w:rsidR="00147C55" w:rsidRPr="0029253F">
          <w:rPr>
            <w:sz w:val="20"/>
            <w:szCs w:val="20"/>
          </w:rPr>
          <w:instrText xml:space="preserve"> PAGE   \* MERGEFORMAT </w:instrText>
        </w:r>
        <w:r w:rsidR="00147C55" w:rsidRPr="0029253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="00147C55" w:rsidRPr="0029253F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44E0" w14:textId="339FF9DD" w:rsidR="00F4155E" w:rsidRDefault="000807CE" w:rsidP="00B85C03">
    <w:pPr>
      <w:tabs>
        <w:tab w:val="left" w:pos="8647"/>
      </w:tabs>
      <w:spacing w:after="0" w:line="240" w:lineRule="auto"/>
    </w:pPr>
    <w:sdt>
      <w:sdtPr>
        <w:rPr>
          <w:sz w:val="20"/>
          <w:szCs w:val="20"/>
        </w:rPr>
        <w:id w:val="-535532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4F8B">
          <w:rPr>
            <w:sz w:val="20"/>
            <w:szCs w:val="20"/>
          </w:rPr>
          <w:t>SC</w:t>
        </w:r>
        <w:r w:rsidR="00D44F8B" w:rsidRPr="00277621">
          <w:rPr>
            <w:sz w:val="20"/>
            <w:szCs w:val="20"/>
          </w:rPr>
          <w:t xml:space="preserve">59 </w:t>
        </w:r>
        <w:r w:rsidR="00D44F8B">
          <w:rPr>
            <w:sz w:val="20"/>
            <w:szCs w:val="20"/>
          </w:rPr>
          <w:t>D</w:t>
        </w:r>
        <w:r w:rsidR="00D44F8B" w:rsidRPr="00277621">
          <w:rPr>
            <w:sz w:val="20"/>
            <w:szCs w:val="20"/>
          </w:rPr>
          <w:t>oc.26</w:t>
        </w:r>
        <w:r w:rsidR="00D44F8B" w:rsidRPr="00277621">
          <w:rPr>
            <w:sz w:val="20"/>
            <w:szCs w:val="20"/>
          </w:rPr>
          <w:tab/>
        </w:r>
        <w:r w:rsidR="00D44F8B" w:rsidRPr="00277621">
          <w:rPr>
            <w:sz w:val="20"/>
            <w:szCs w:val="20"/>
          </w:rPr>
          <w:fldChar w:fldCharType="begin"/>
        </w:r>
        <w:r w:rsidR="00D44F8B" w:rsidRPr="00277621">
          <w:rPr>
            <w:sz w:val="20"/>
            <w:szCs w:val="20"/>
          </w:rPr>
          <w:instrText xml:space="preserve"> PAGE   \* MERGEFORMAT </w:instrText>
        </w:r>
        <w:r w:rsidR="00D44F8B" w:rsidRPr="0027762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="00D44F8B" w:rsidRPr="0027762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8D26" w14:textId="77777777" w:rsidR="000308E1" w:rsidRDefault="000308E1" w:rsidP="003030D2">
      <w:pPr>
        <w:spacing w:after="0" w:line="240" w:lineRule="auto"/>
      </w:pPr>
      <w:r>
        <w:separator/>
      </w:r>
    </w:p>
  </w:footnote>
  <w:footnote w:type="continuationSeparator" w:id="0">
    <w:p w14:paraId="04D62B71" w14:textId="77777777" w:rsidR="000308E1" w:rsidRDefault="000308E1" w:rsidP="003030D2">
      <w:pPr>
        <w:spacing w:after="0" w:line="240" w:lineRule="auto"/>
      </w:pPr>
      <w:r>
        <w:continuationSeparator/>
      </w:r>
    </w:p>
  </w:footnote>
  <w:footnote w:id="1">
    <w:p w14:paraId="2A470064" w14:textId="6C326A17" w:rsidR="00D370EE" w:rsidRPr="00E80130" w:rsidRDefault="00D370EE" w:rsidP="007E7E90">
      <w:pPr>
        <w:pStyle w:val="FootnoteText"/>
        <w:rPr>
          <w:lang w:val="es-ES"/>
        </w:rPr>
      </w:pPr>
      <w:r w:rsidRPr="00492F3A">
        <w:rPr>
          <w:rStyle w:val="FootnoteReference"/>
        </w:rPr>
        <w:footnoteRef/>
      </w:r>
      <w:r w:rsidRPr="003C6EB7">
        <w:rPr>
          <w:lang w:val="fr-FR"/>
        </w:rPr>
        <w:t xml:space="preserve"> </w:t>
      </w:r>
      <w:r w:rsidR="00E80130" w:rsidRPr="00E80130">
        <w:rPr>
          <w:lang w:val="es-ES"/>
        </w:rPr>
        <w:t xml:space="preserve">Cabe recordar que, como se señala en el Informe de la Presidencia del GECT a la 59ª reunión del Comité Permanente (documento </w:t>
      </w:r>
      <w:r w:rsidRPr="00E80130">
        <w:rPr>
          <w:lang w:val="es-ES"/>
        </w:rPr>
        <w:t>SC59 Doc</w:t>
      </w:r>
      <w:r w:rsidR="00492F3A" w:rsidRPr="00E80130">
        <w:rPr>
          <w:lang w:val="es-ES"/>
        </w:rPr>
        <w:t>.25</w:t>
      </w:r>
      <w:r w:rsidRPr="00E80130">
        <w:rPr>
          <w:lang w:val="es-ES"/>
        </w:rPr>
        <w:t xml:space="preserve">), </w:t>
      </w:r>
      <w:r w:rsidR="00E80130" w:rsidRPr="00E80130">
        <w:rPr>
          <w:lang w:val="es-ES"/>
        </w:rPr>
        <w:t>el Grupo de Trabajo Administrativo encargó al GECT que se centrara en sus tareas de mayor prioridad. Por lo tanto, pidió a la Secretaría que avanzara con esta tarea</w:t>
      </w:r>
      <w:r w:rsidRPr="00E80130">
        <w:rPr>
          <w:lang w:val="es-ES"/>
        </w:rPr>
        <w:t xml:space="preserve">. </w:t>
      </w:r>
    </w:p>
  </w:footnote>
  <w:footnote w:id="2">
    <w:p w14:paraId="556AB492" w14:textId="6311CD75" w:rsidR="00DD337F" w:rsidRPr="00E80130" w:rsidRDefault="00DD337F">
      <w:pPr>
        <w:pStyle w:val="FootnoteText"/>
        <w:rPr>
          <w:lang w:val="es-ES"/>
        </w:rPr>
      </w:pPr>
      <w:r w:rsidRPr="00E80130">
        <w:rPr>
          <w:rStyle w:val="FootnoteReference"/>
          <w:lang w:val="es-ES"/>
        </w:rPr>
        <w:footnoteRef/>
      </w:r>
      <w:r w:rsidRPr="00E80130">
        <w:rPr>
          <w:lang w:val="es-ES"/>
        </w:rPr>
        <w:t xml:space="preserve"> </w:t>
      </w:r>
      <w:r w:rsidR="00486D94" w:rsidRPr="00E80130">
        <w:rPr>
          <w:lang w:val="es-ES"/>
        </w:rPr>
        <w:t xml:space="preserve">Véase el documento de </w:t>
      </w:r>
      <w:r w:rsidRPr="00E80130">
        <w:rPr>
          <w:lang w:val="es-ES"/>
        </w:rPr>
        <w:t xml:space="preserve">Ramsar </w:t>
      </w:r>
      <w:hyperlink r:id="rId1" w:history="1">
        <w:r w:rsidRPr="00E80130">
          <w:rPr>
            <w:rStyle w:val="Hyperlink"/>
            <w:lang w:val="es-ES"/>
          </w:rPr>
          <w:t>COP13</w:t>
        </w:r>
        <w:r w:rsidRPr="00E80130">
          <w:rPr>
            <w:rStyle w:val="Hyperlink"/>
            <w:lang w:val="es-ES"/>
          </w:rPr>
          <w:t xml:space="preserve"> </w:t>
        </w:r>
        <w:r w:rsidRPr="00E80130">
          <w:rPr>
            <w:rStyle w:val="Hyperlink"/>
            <w:lang w:val="es-ES"/>
          </w:rPr>
          <w:t>Doc.11.1</w:t>
        </w:r>
      </w:hyperlink>
      <w:bookmarkStart w:id="0" w:name="_GoBack"/>
      <w:bookmarkEnd w:id="0"/>
      <w:r w:rsidRPr="00E80130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77E"/>
    <w:multiLevelType w:val="hybridMultilevel"/>
    <w:tmpl w:val="5372BCE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2096E5A"/>
    <w:multiLevelType w:val="hybridMultilevel"/>
    <w:tmpl w:val="73E48E8C"/>
    <w:lvl w:ilvl="0" w:tplc="56289F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CF6"/>
    <w:multiLevelType w:val="hybridMultilevel"/>
    <w:tmpl w:val="44BC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A5ECB"/>
    <w:multiLevelType w:val="hybridMultilevel"/>
    <w:tmpl w:val="D2E416BA"/>
    <w:lvl w:ilvl="0" w:tplc="23828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6E91"/>
    <w:multiLevelType w:val="hybridMultilevel"/>
    <w:tmpl w:val="A4A25A60"/>
    <w:lvl w:ilvl="0" w:tplc="A52CF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585"/>
    <w:multiLevelType w:val="hybridMultilevel"/>
    <w:tmpl w:val="974A8E56"/>
    <w:lvl w:ilvl="0" w:tplc="56289F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9674A"/>
    <w:multiLevelType w:val="hybridMultilevel"/>
    <w:tmpl w:val="C086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9"/>
    <w:rsid w:val="00007C40"/>
    <w:rsid w:val="00012470"/>
    <w:rsid w:val="000172CD"/>
    <w:rsid w:val="00023377"/>
    <w:rsid w:val="000308E1"/>
    <w:rsid w:val="00035330"/>
    <w:rsid w:val="00035ADF"/>
    <w:rsid w:val="000449E5"/>
    <w:rsid w:val="000807CE"/>
    <w:rsid w:val="000942ED"/>
    <w:rsid w:val="000E5C33"/>
    <w:rsid w:val="000E69A1"/>
    <w:rsid w:val="00122D2B"/>
    <w:rsid w:val="00123B41"/>
    <w:rsid w:val="00123F66"/>
    <w:rsid w:val="00126047"/>
    <w:rsid w:val="00147C55"/>
    <w:rsid w:val="001520A5"/>
    <w:rsid w:val="001550C3"/>
    <w:rsid w:val="0016087C"/>
    <w:rsid w:val="00160AD5"/>
    <w:rsid w:val="00173D3F"/>
    <w:rsid w:val="0017469A"/>
    <w:rsid w:val="001829D6"/>
    <w:rsid w:val="001A5F19"/>
    <w:rsid w:val="001A6120"/>
    <w:rsid w:val="001E20AE"/>
    <w:rsid w:val="002002B1"/>
    <w:rsid w:val="00247E35"/>
    <w:rsid w:val="00255FCF"/>
    <w:rsid w:val="00266733"/>
    <w:rsid w:val="00266B3C"/>
    <w:rsid w:val="00277621"/>
    <w:rsid w:val="00290FBF"/>
    <w:rsid w:val="0029253F"/>
    <w:rsid w:val="002951AA"/>
    <w:rsid w:val="002C76AF"/>
    <w:rsid w:val="002D5DD8"/>
    <w:rsid w:val="002F245A"/>
    <w:rsid w:val="002F6D0B"/>
    <w:rsid w:val="003030D2"/>
    <w:rsid w:val="00351623"/>
    <w:rsid w:val="00384CF7"/>
    <w:rsid w:val="003C6EB7"/>
    <w:rsid w:val="00403D24"/>
    <w:rsid w:val="00407325"/>
    <w:rsid w:val="00420034"/>
    <w:rsid w:val="00427BD5"/>
    <w:rsid w:val="00443201"/>
    <w:rsid w:val="00447E68"/>
    <w:rsid w:val="00456FAF"/>
    <w:rsid w:val="00473891"/>
    <w:rsid w:val="004857D4"/>
    <w:rsid w:val="00486D94"/>
    <w:rsid w:val="00491DD7"/>
    <w:rsid w:val="00492F3A"/>
    <w:rsid w:val="004B3CC5"/>
    <w:rsid w:val="004C3078"/>
    <w:rsid w:val="004D3C28"/>
    <w:rsid w:val="00503C43"/>
    <w:rsid w:val="00527454"/>
    <w:rsid w:val="00565803"/>
    <w:rsid w:val="00596820"/>
    <w:rsid w:val="005C6B65"/>
    <w:rsid w:val="005F2F41"/>
    <w:rsid w:val="005F6F72"/>
    <w:rsid w:val="00613A8B"/>
    <w:rsid w:val="006360C2"/>
    <w:rsid w:val="0067336E"/>
    <w:rsid w:val="006B1B4B"/>
    <w:rsid w:val="006B6515"/>
    <w:rsid w:val="006C4D42"/>
    <w:rsid w:val="006C55AF"/>
    <w:rsid w:val="006F0859"/>
    <w:rsid w:val="006F64E8"/>
    <w:rsid w:val="00704212"/>
    <w:rsid w:val="00712A34"/>
    <w:rsid w:val="00746D46"/>
    <w:rsid w:val="00774C22"/>
    <w:rsid w:val="007938E0"/>
    <w:rsid w:val="007B34F2"/>
    <w:rsid w:val="007C2F74"/>
    <w:rsid w:val="007C618D"/>
    <w:rsid w:val="007D6578"/>
    <w:rsid w:val="007D6D51"/>
    <w:rsid w:val="007E7E90"/>
    <w:rsid w:val="007F0EB5"/>
    <w:rsid w:val="00865110"/>
    <w:rsid w:val="00886689"/>
    <w:rsid w:val="008B56EF"/>
    <w:rsid w:val="008C2CDD"/>
    <w:rsid w:val="008C477A"/>
    <w:rsid w:val="008C746E"/>
    <w:rsid w:val="008D1694"/>
    <w:rsid w:val="00901EE9"/>
    <w:rsid w:val="00962066"/>
    <w:rsid w:val="0097229B"/>
    <w:rsid w:val="0097549B"/>
    <w:rsid w:val="00977664"/>
    <w:rsid w:val="009A5C26"/>
    <w:rsid w:val="009B4A18"/>
    <w:rsid w:val="009F3F9A"/>
    <w:rsid w:val="009F74FF"/>
    <w:rsid w:val="00A0170F"/>
    <w:rsid w:val="00A344B8"/>
    <w:rsid w:val="00A44F7E"/>
    <w:rsid w:val="00A45526"/>
    <w:rsid w:val="00A542E2"/>
    <w:rsid w:val="00A57736"/>
    <w:rsid w:val="00A667A7"/>
    <w:rsid w:val="00A80ECA"/>
    <w:rsid w:val="00A83C0C"/>
    <w:rsid w:val="00A930EF"/>
    <w:rsid w:val="00A96AE8"/>
    <w:rsid w:val="00AA2210"/>
    <w:rsid w:val="00AB0161"/>
    <w:rsid w:val="00AB5409"/>
    <w:rsid w:val="00AC3BAF"/>
    <w:rsid w:val="00B16E89"/>
    <w:rsid w:val="00B264AF"/>
    <w:rsid w:val="00B41E10"/>
    <w:rsid w:val="00B53C26"/>
    <w:rsid w:val="00B577BD"/>
    <w:rsid w:val="00B848DB"/>
    <w:rsid w:val="00B85C03"/>
    <w:rsid w:val="00B93602"/>
    <w:rsid w:val="00BA11D7"/>
    <w:rsid w:val="00BB5325"/>
    <w:rsid w:val="00BD001C"/>
    <w:rsid w:val="00BE0111"/>
    <w:rsid w:val="00BE2999"/>
    <w:rsid w:val="00BF4C88"/>
    <w:rsid w:val="00BF60A8"/>
    <w:rsid w:val="00C469A9"/>
    <w:rsid w:val="00C749DE"/>
    <w:rsid w:val="00CA1C95"/>
    <w:rsid w:val="00CA7747"/>
    <w:rsid w:val="00CE0564"/>
    <w:rsid w:val="00D0466D"/>
    <w:rsid w:val="00D13DEA"/>
    <w:rsid w:val="00D3014C"/>
    <w:rsid w:val="00D370EE"/>
    <w:rsid w:val="00D43996"/>
    <w:rsid w:val="00D44F8B"/>
    <w:rsid w:val="00D70233"/>
    <w:rsid w:val="00D76DF4"/>
    <w:rsid w:val="00D81E7C"/>
    <w:rsid w:val="00D91169"/>
    <w:rsid w:val="00DA05B5"/>
    <w:rsid w:val="00DA11E8"/>
    <w:rsid w:val="00DD337F"/>
    <w:rsid w:val="00DE1AB8"/>
    <w:rsid w:val="00DF68F0"/>
    <w:rsid w:val="00E15432"/>
    <w:rsid w:val="00E21046"/>
    <w:rsid w:val="00E57CC5"/>
    <w:rsid w:val="00E80130"/>
    <w:rsid w:val="00E85DFA"/>
    <w:rsid w:val="00EC0032"/>
    <w:rsid w:val="00EE7567"/>
    <w:rsid w:val="00F10717"/>
    <w:rsid w:val="00F15E38"/>
    <w:rsid w:val="00F4155E"/>
    <w:rsid w:val="00F46BA3"/>
    <w:rsid w:val="00F503F1"/>
    <w:rsid w:val="00F50E6A"/>
    <w:rsid w:val="00F60B28"/>
    <w:rsid w:val="00F650C2"/>
    <w:rsid w:val="00F923F6"/>
    <w:rsid w:val="00F927C1"/>
    <w:rsid w:val="00F960BE"/>
    <w:rsid w:val="00FA0266"/>
    <w:rsid w:val="00FA238C"/>
    <w:rsid w:val="00FB7105"/>
    <w:rsid w:val="00FC3A51"/>
    <w:rsid w:val="00FD111C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3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6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AF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BE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0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0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44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44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44B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4B8"/>
    <w:rPr>
      <w:color w:val="0563C1" w:themeColor="hyperlink"/>
      <w:u w:val="single"/>
    </w:rPr>
  </w:style>
  <w:style w:type="paragraph" w:customStyle="1" w:styleId="Default">
    <w:name w:val="Default"/>
    <w:rsid w:val="00A34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E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1AB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0E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cop13doc.11.1_global_implementation_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0054-5E5A-4C08-9D99-78AFDD1E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2509</Words>
  <Characters>14302</Characters>
  <Application>Microsoft Office Word</Application>
  <DocSecurity>4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2022-03-07T15:20:00Z</dcterms:created>
  <dcterms:modified xsi:type="dcterms:W3CDTF">2022-03-07T15:20:00Z</dcterms:modified>
</cp:coreProperties>
</file>