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C2E2" w14:textId="77777777" w:rsidR="00147C55" w:rsidRPr="009C4FEE" w:rsidRDefault="00147C55" w:rsidP="009C4FEE">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sidRPr="009C4FEE">
        <w:rPr>
          <w:rFonts w:cstheme="minorHAnsi"/>
          <w:bCs/>
          <w:szCs w:val="20"/>
        </w:rPr>
        <w:t>THE CONVENTION ON WETLANDS</w:t>
      </w:r>
    </w:p>
    <w:p w14:paraId="66E53A2E" w14:textId="77777777" w:rsidR="00147C55" w:rsidRPr="009C4FEE" w:rsidRDefault="00147C55" w:rsidP="009C4FEE">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sidRPr="009C4FEE">
        <w:rPr>
          <w:rFonts w:cstheme="minorHAnsi"/>
          <w:bCs/>
          <w:szCs w:val="20"/>
        </w:rPr>
        <w:t>59th Meeting of the Standing Committee</w:t>
      </w:r>
    </w:p>
    <w:p w14:paraId="54285B42" w14:textId="67A449EC" w:rsidR="00881CE5" w:rsidRPr="009C4FEE" w:rsidRDefault="00881CE5" w:rsidP="009C4FEE">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sidRPr="009C4FEE">
        <w:rPr>
          <w:rFonts w:cstheme="minorHAnsi"/>
          <w:bCs/>
          <w:szCs w:val="20"/>
        </w:rPr>
        <w:t xml:space="preserve">Resumed </w:t>
      </w:r>
      <w:r w:rsidR="009C4FEE">
        <w:rPr>
          <w:rFonts w:cstheme="minorHAnsi"/>
          <w:bCs/>
          <w:szCs w:val="20"/>
        </w:rPr>
        <w:t>s</w:t>
      </w:r>
      <w:r w:rsidR="009C4FEE" w:rsidRPr="009C4FEE">
        <w:rPr>
          <w:rFonts w:cstheme="minorHAnsi"/>
          <w:bCs/>
          <w:szCs w:val="20"/>
        </w:rPr>
        <w:t>ession</w:t>
      </w:r>
    </w:p>
    <w:p w14:paraId="0677FEE6" w14:textId="047CFE38" w:rsidR="00881CE5" w:rsidRPr="009C4FEE" w:rsidRDefault="00881CE5" w:rsidP="009C4FEE">
      <w:pPr>
        <w:suppressLineNumbers/>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923"/>
        <w:rPr>
          <w:rFonts w:cstheme="minorHAnsi"/>
          <w:bCs/>
          <w:szCs w:val="20"/>
        </w:rPr>
      </w:pPr>
      <w:r w:rsidRPr="009C4FEE">
        <w:rPr>
          <w:rFonts w:cstheme="minorHAnsi"/>
          <w:bCs/>
          <w:szCs w:val="20"/>
        </w:rPr>
        <w:t>Gland, Switzerland, 23-27 May 2022</w:t>
      </w:r>
    </w:p>
    <w:p w14:paraId="2FB83012" w14:textId="77777777" w:rsidR="00147C55" w:rsidRPr="009C4FEE" w:rsidRDefault="00147C55" w:rsidP="009C4FEE">
      <w:pPr>
        <w:suppressLineNumbers/>
        <w:suppressAutoHyphens/>
        <w:spacing w:after="0" w:line="240" w:lineRule="auto"/>
        <w:rPr>
          <w:rFonts w:cstheme="minorHAnsi"/>
          <w:sz w:val="28"/>
        </w:rPr>
      </w:pPr>
    </w:p>
    <w:p w14:paraId="76F4DF06" w14:textId="4A22667B" w:rsidR="00147C55" w:rsidRPr="009C4FEE" w:rsidRDefault="00147C55" w:rsidP="009C4FEE">
      <w:pPr>
        <w:spacing w:after="0" w:line="240" w:lineRule="auto"/>
        <w:jc w:val="right"/>
        <w:rPr>
          <w:rFonts w:cstheme="minorHAnsi"/>
          <w:b/>
          <w:sz w:val="28"/>
        </w:rPr>
      </w:pPr>
      <w:r w:rsidRPr="009C4FEE">
        <w:rPr>
          <w:rFonts w:cstheme="minorHAnsi"/>
          <w:b/>
          <w:sz w:val="28"/>
        </w:rPr>
        <w:t>SC59</w:t>
      </w:r>
      <w:r w:rsidR="00881CE5" w:rsidRPr="009C4FEE">
        <w:rPr>
          <w:rFonts w:cstheme="minorHAnsi"/>
          <w:b/>
          <w:sz w:val="28"/>
        </w:rPr>
        <w:t>/2022</w:t>
      </w:r>
      <w:r w:rsidRPr="009C4FEE">
        <w:rPr>
          <w:rFonts w:cstheme="minorHAnsi"/>
          <w:b/>
          <w:sz w:val="28"/>
        </w:rPr>
        <w:t xml:space="preserve"> Doc</w:t>
      </w:r>
      <w:r w:rsidR="009C4FEE">
        <w:rPr>
          <w:rFonts w:cstheme="minorHAnsi"/>
          <w:b/>
          <w:sz w:val="28"/>
        </w:rPr>
        <w:t>.26</w:t>
      </w:r>
    </w:p>
    <w:p w14:paraId="62E11BEB" w14:textId="77777777" w:rsidR="00147C55" w:rsidRPr="009C4FEE" w:rsidRDefault="00147C55" w:rsidP="009C4FEE">
      <w:pPr>
        <w:spacing w:after="0" w:line="240" w:lineRule="auto"/>
        <w:jc w:val="center"/>
        <w:rPr>
          <w:rFonts w:cstheme="minorHAnsi"/>
          <w:b/>
          <w:sz w:val="28"/>
        </w:rPr>
      </w:pPr>
    </w:p>
    <w:p w14:paraId="023AC109" w14:textId="47ECB3B2" w:rsidR="00AB5409" w:rsidRPr="009C4FEE" w:rsidRDefault="00AB5409" w:rsidP="009C4FEE">
      <w:pPr>
        <w:spacing w:after="0" w:line="240" w:lineRule="auto"/>
        <w:jc w:val="center"/>
        <w:rPr>
          <w:rFonts w:cstheme="minorHAnsi"/>
          <w:b/>
          <w:sz w:val="28"/>
        </w:rPr>
      </w:pPr>
      <w:r w:rsidRPr="009C4FEE">
        <w:rPr>
          <w:rFonts w:cstheme="minorHAnsi"/>
          <w:b/>
          <w:sz w:val="28"/>
        </w:rPr>
        <w:t xml:space="preserve">Draft Resolution on the </w:t>
      </w:r>
      <w:r w:rsidR="00FA0266" w:rsidRPr="009C4FEE">
        <w:rPr>
          <w:rFonts w:cstheme="minorHAnsi"/>
          <w:b/>
          <w:sz w:val="28"/>
        </w:rPr>
        <w:t xml:space="preserve">future </w:t>
      </w:r>
      <w:r w:rsidRPr="009C4FEE">
        <w:rPr>
          <w:rFonts w:cstheme="minorHAnsi"/>
          <w:b/>
          <w:sz w:val="28"/>
        </w:rPr>
        <w:t xml:space="preserve">implementation of scientific and technical aspects of the Convention for </w:t>
      </w:r>
      <w:r w:rsidR="00490148" w:rsidRPr="009C4FEE">
        <w:rPr>
          <w:rFonts w:cstheme="minorHAnsi"/>
          <w:b/>
          <w:sz w:val="28"/>
        </w:rPr>
        <w:t>2023</w:t>
      </w:r>
      <w:r w:rsidRPr="009C4FEE">
        <w:rPr>
          <w:rFonts w:cstheme="minorHAnsi"/>
          <w:b/>
          <w:sz w:val="28"/>
        </w:rPr>
        <w:t>-</w:t>
      </w:r>
      <w:r w:rsidR="00490148" w:rsidRPr="009C4FEE">
        <w:rPr>
          <w:rFonts w:cstheme="minorHAnsi"/>
          <w:b/>
          <w:sz w:val="28"/>
        </w:rPr>
        <w:t>2025</w:t>
      </w:r>
    </w:p>
    <w:p w14:paraId="73115CD6" w14:textId="77777777" w:rsidR="00BE0111" w:rsidRPr="009C4FEE" w:rsidRDefault="00BE0111" w:rsidP="009C4FEE">
      <w:pPr>
        <w:spacing w:after="0" w:line="240" w:lineRule="auto"/>
        <w:jc w:val="center"/>
        <w:rPr>
          <w:rFonts w:cstheme="minorHAnsi"/>
          <w:b/>
        </w:rPr>
      </w:pPr>
    </w:p>
    <w:p w14:paraId="76C5866D" w14:textId="25881E56" w:rsidR="00BE0111" w:rsidRPr="009C4FEE" w:rsidRDefault="00BE0111" w:rsidP="009C4FEE">
      <w:pPr>
        <w:spacing w:after="0" w:line="240" w:lineRule="auto"/>
        <w:rPr>
          <w:rFonts w:cstheme="minorHAnsi"/>
          <w:i/>
        </w:rPr>
      </w:pPr>
      <w:r w:rsidRPr="009C4FEE">
        <w:rPr>
          <w:rFonts w:cstheme="minorHAnsi"/>
          <w:i/>
        </w:rPr>
        <w:t>Submitted by the Scientific and Technical Review Panel</w:t>
      </w:r>
    </w:p>
    <w:p w14:paraId="720081BC" w14:textId="77777777" w:rsidR="00351623" w:rsidRPr="009C4FEE" w:rsidRDefault="00351623" w:rsidP="009C4FEE">
      <w:pPr>
        <w:spacing w:after="0" w:line="240" w:lineRule="auto"/>
        <w:rPr>
          <w:rFonts w:cstheme="minorHAnsi"/>
          <w:b/>
        </w:rPr>
      </w:pPr>
    </w:p>
    <w:tbl>
      <w:tblPr>
        <w:tblStyle w:val="TableGrid"/>
        <w:tblW w:w="9067" w:type="dxa"/>
        <w:tblLook w:val="04A0" w:firstRow="1" w:lastRow="0" w:firstColumn="1" w:lastColumn="0" w:noHBand="0" w:noVBand="1"/>
      </w:tblPr>
      <w:tblGrid>
        <w:gridCol w:w="9067"/>
      </w:tblGrid>
      <w:tr w:rsidR="00BE0111" w:rsidRPr="009C4FEE" w14:paraId="46182796" w14:textId="77777777" w:rsidTr="00FA0266">
        <w:trPr>
          <w:trHeight w:val="1426"/>
        </w:trPr>
        <w:tc>
          <w:tcPr>
            <w:tcW w:w="9067" w:type="dxa"/>
          </w:tcPr>
          <w:p w14:paraId="3256CFA6" w14:textId="56E44F65" w:rsidR="00BE0111" w:rsidRPr="009C4FEE" w:rsidRDefault="00BE0111" w:rsidP="009C4FEE">
            <w:pPr>
              <w:rPr>
                <w:rFonts w:cstheme="minorHAnsi"/>
              </w:rPr>
            </w:pPr>
            <w:r w:rsidRPr="009C4FEE">
              <w:rPr>
                <w:rFonts w:cstheme="minorHAnsi"/>
              </w:rPr>
              <w:t>Action requested:</w:t>
            </w:r>
          </w:p>
          <w:p w14:paraId="0FC6C0D8" w14:textId="77777777" w:rsidR="00BF60A8" w:rsidRPr="009C4FEE" w:rsidRDefault="00BF60A8" w:rsidP="009C4FEE">
            <w:pPr>
              <w:rPr>
                <w:rFonts w:cstheme="minorHAnsi"/>
              </w:rPr>
            </w:pPr>
          </w:p>
          <w:p w14:paraId="532ED116" w14:textId="12A085D5" w:rsidR="00BE0111" w:rsidRPr="009C4FEE" w:rsidRDefault="00BE0111" w:rsidP="009C4FEE">
            <w:pPr>
              <w:pStyle w:val="ListParagraph"/>
              <w:numPr>
                <w:ilvl w:val="0"/>
                <w:numId w:val="6"/>
              </w:numPr>
              <w:ind w:left="447" w:hanging="447"/>
              <w:rPr>
                <w:rFonts w:cstheme="minorHAnsi"/>
                <w:b/>
              </w:rPr>
            </w:pPr>
            <w:r w:rsidRPr="009C4FEE">
              <w:rPr>
                <w:rFonts w:cstheme="minorHAnsi"/>
              </w:rPr>
              <w:t>The Standing Committee is invited to review and approve the attached draft resolution for consideration at the 14th meeting of the Conference of the Parties.</w:t>
            </w:r>
          </w:p>
        </w:tc>
      </w:tr>
    </w:tbl>
    <w:p w14:paraId="7716D081" w14:textId="1C32EE7B" w:rsidR="00BE0111" w:rsidRPr="009C4FEE" w:rsidRDefault="00BE0111" w:rsidP="009C4FEE">
      <w:pPr>
        <w:spacing w:after="0" w:line="240" w:lineRule="auto"/>
        <w:rPr>
          <w:rFonts w:cstheme="minorHAnsi"/>
          <w:b/>
        </w:rPr>
      </w:pPr>
    </w:p>
    <w:p w14:paraId="68F39E9A" w14:textId="0A122D1F" w:rsidR="00AC3BAF" w:rsidRPr="009C4FEE" w:rsidRDefault="00AC3BAF" w:rsidP="009C4FEE">
      <w:pPr>
        <w:spacing w:after="0" w:line="240" w:lineRule="auto"/>
        <w:rPr>
          <w:rFonts w:cstheme="minorHAnsi"/>
          <w:b/>
        </w:rPr>
      </w:pPr>
    </w:p>
    <w:p w14:paraId="4ADFCF2E" w14:textId="058B7C59" w:rsidR="00BE0111" w:rsidRPr="009C4FEE" w:rsidRDefault="00BE0111" w:rsidP="009C4FEE">
      <w:pPr>
        <w:spacing w:after="0" w:line="240" w:lineRule="auto"/>
        <w:rPr>
          <w:rFonts w:cstheme="minorHAnsi"/>
          <w:b/>
          <w:sz w:val="24"/>
          <w:szCs w:val="24"/>
        </w:rPr>
      </w:pPr>
      <w:r w:rsidRPr="009C4FEE">
        <w:rPr>
          <w:rFonts w:cstheme="minorHAnsi"/>
          <w:b/>
          <w:sz w:val="24"/>
          <w:szCs w:val="24"/>
        </w:rPr>
        <w:t>Draft Resolution XIV.xx</w:t>
      </w:r>
    </w:p>
    <w:p w14:paraId="532E2072" w14:textId="77777777" w:rsidR="00E85DFA" w:rsidRPr="009C4FEE" w:rsidRDefault="00E85DFA" w:rsidP="009C4FEE">
      <w:pPr>
        <w:spacing w:after="0" w:line="240" w:lineRule="auto"/>
        <w:rPr>
          <w:rFonts w:cstheme="minorHAnsi"/>
          <w:b/>
          <w:sz w:val="24"/>
          <w:szCs w:val="24"/>
        </w:rPr>
      </w:pPr>
    </w:p>
    <w:p w14:paraId="4BD39CDC" w14:textId="0B618E96" w:rsidR="00BE0111" w:rsidRPr="009C4FEE" w:rsidRDefault="00BE0111" w:rsidP="009C4FEE">
      <w:pPr>
        <w:spacing w:after="0" w:line="240" w:lineRule="auto"/>
        <w:rPr>
          <w:rFonts w:cstheme="minorHAnsi"/>
          <w:b/>
          <w:sz w:val="24"/>
          <w:szCs w:val="24"/>
        </w:rPr>
      </w:pPr>
      <w:r w:rsidRPr="009C4FEE">
        <w:rPr>
          <w:rFonts w:cstheme="minorHAnsi"/>
          <w:b/>
          <w:sz w:val="24"/>
          <w:szCs w:val="24"/>
        </w:rPr>
        <w:t xml:space="preserve">Future implementation of scientific and technical aspects of the Convention for </w:t>
      </w:r>
      <w:r w:rsidR="00490148" w:rsidRPr="009C4FEE">
        <w:rPr>
          <w:rFonts w:cstheme="minorHAnsi"/>
          <w:b/>
          <w:sz w:val="24"/>
          <w:szCs w:val="24"/>
        </w:rPr>
        <w:t>2023</w:t>
      </w:r>
      <w:r w:rsidRPr="009C4FEE">
        <w:rPr>
          <w:rFonts w:cstheme="minorHAnsi"/>
          <w:b/>
          <w:sz w:val="24"/>
          <w:szCs w:val="24"/>
        </w:rPr>
        <w:t>-</w:t>
      </w:r>
      <w:r w:rsidR="00490148" w:rsidRPr="009C4FEE">
        <w:rPr>
          <w:rFonts w:cstheme="minorHAnsi"/>
          <w:b/>
          <w:sz w:val="24"/>
          <w:szCs w:val="24"/>
        </w:rPr>
        <w:t>2025</w:t>
      </w:r>
    </w:p>
    <w:p w14:paraId="4B3B9850" w14:textId="77777777" w:rsidR="00BF60A8" w:rsidRPr="009C4FEE" w:rsidRDefault="00BF60A8" w:rsidP="009C4FEE">
      <w:pPr>
        <w:spacing w:after="0" w:line="240" w:lineRule="auto"/>
        <w:rPr>
          <w:rFonts w:cstheme="minorHAnsi"/>
          <w:b/>
        </w:rPr>
      </w:pPr>
    </w:p>
    <w:p w14:paraId="2D0CA87B" w14:textId="4A3DB67A" w:rsidR="00BF60A8" w:rsidRPr="009C4FEE" w:rsidRDefault="00AB5409" w:rsidP="009C4FEE">
      <w:pPr>
        <w:spacing w:after="0" w:line="240" w:lineRule="auto"/>
        <w:ind w:left="426" w:hanging="426"/>
        <w:rPr>
          <w:rFonts w:cstheme="minorHAnsi"/>
        </w:rPr>
      </w:pPr>
      <w:r w:rsidRPr="009C4FEE">
        <w:rPr>
          <w:rFonts w:cstheme="minorHAnsi"/>
        </w:rPr>
        <w:t xml:space="preserve">1. </w:t>
      </w:r>
      <w:r w:rsidR="00147C55" w:rsidRPr="009C4FEE">
        <w:rPr>
          <w:rFonts w:cstheme="minorHAnsi"/>
        </w:rPr>
        <w:tab/>
      </w:r>
      <w:r w:rsidRPr="009C4FEE">
        <w:rPr>
          <w:rFonts w:cstheme="minorHAnsi"/>
        </w:rPr>
        <w:t xml:space="preserve">RECALLING Resolution XII.5, </w:t>
      </w:r>
      <w:r w:rsidR="000942ED" w:rsidRPr="009C4FEE">
        <w:rPr>
          <w:rFonts w:cstheme="minorHAnsi"/>
          <w:i/>
        </w:rPr>
        <w:t>New framework for delivery of scientific and technical advice and guidance on the Convention</w:t>
      </w:r>
      <w:r w:rsidR="00BF60A8" w:rsidRPr="009C4FEE">
        <w:rPr>
          <w:rFonts w:cstheme="minorHAnsi"/>
        </w:rPr>
        <w:t xml:space="preserve">, </w:t>
      </w:r>
      <w:r w:rsidR="000942ED" w:rsidRPr="009C4FEE">
        <w:rPr>
          <w:rFonts w:cstheme="minorHAnsi"/>
        </w:rPr>
        <w:t xml:space="preserve">which modified </w:t>
      </w:r>
      <w:r w:rsidR="00BF60A8" w:rsidRPr="009C4FEE">
        <w:rPr>
          <w:rFonts w:cstheme="minorHAnsi"/>
        </w:rPr>
        <w:t>the</w:t>
      </w:r>
      <w:r w:rsidRPr="009C4FEE">
        <w:rPr>
          <w:rFonts w:cstheme="minorHAnsi"/>
        </w:rPr>
        <w:t xml:space="preserve"> modus operandi and responsibilities for the Scientific and Technical Review Panel (STRP);</w:t>
      </w:r>
    </w:p>
    <w:p w14:paraId="49B45F14" w14:textId="77777777" w:rsidR="00BF60A8" w:rsidRPr="009C4FEE" w:rsidRDefault="00BF60A8" w:rsidP="009C4FEE">
      <w:pPr>
        <w:spacing w:after="0" w:line="240" w:lineRule="auto"/>
        <w:ind w:left="426" w:hanging="426"/>
        <w:rPr>
          <w:rFonts w:cstheme="minorHAnsi"/>
        </w:rPr>
      </w:pPr>
    </w:p>
    <w:p w14:paraId="40739028" w14:textId="6E428F72" w:rsidR="00AB5409" w:rsidRPr="009C4FEE" w:rsidRDefault="00AB5409" w:rsidP="009C4FEE">
      <w:pPr>
        <w:spacing w:after="0" w:line="240" w:lineRule="auto"/>
        <w:ind w:left="426" w:hanging="426"/>
        <w:rPr>
          <w:rFonts w:cstheme="minorHAnsi"/>
        </w:rPr>
      </w:pPr>
      <w:r w:rsidRPr="009C4FEE">
        <w:rPr>
          <w:rFonts w:cstheme="minorHAnsi"/>
        </w:rPr>
        <w:t xml:space="preserve">2. </w:t>
      </w:r>
      <w:r w:rsidR="00147C55" w:rsidRPr="009C4FEE">
        <w:rPr>
          <w:rFonts w:cstheme="minorHAnsi"/>
        </w:rPr>
        <w:tab/>
      </w:r>
      <w:r w:rsidRPr="009C4FEE">
        <w:rPr>
          <w:rFonts w:cstheme="minorHAnsi"/>
        </w:rPr>
        <w:t>FURTHER RECALLING paragraph 44 of Annex 1 of Resolution XII.5, which requests that the STRP identify, in consultation with the Secretariat and the Standing Committee, “scientific and technical priorities for the coming triennium, and funding needs, and indicate potentially relevant partner organizations, for the consideration of the Conference of Parties”;</w:t>
      </w:r>
    </w:p>
    <w:p w14:paraId="67BB12FB" w14:textId="77777777" w:rsidR="00BF60A8" w:rsidRPr="009C4FEE" w:rsidRDefault="00BF60A8" w:rsidP="009C4FEE">
      <w:pPr>
        <w:spacing w:after="0" w:line="240" w:lineRule="auto"/>
        <w:ind w:left="426" w:hanging="426"/>
        <w:rPr>
          <w:rFonts w:cstheme="minorHAnsi"/>
        </w:rPr>
      </w:pPr>
    </w:p>
    <w:p w14:paraId="197431A9" w14:textId="1A0567D5" w:rsidR="00AB5409" w:rsidRPr="009C4FEE" w:rsidRDefault="00AB5409" w:rsidP="009C4FEE">
      <w:pPr>
        <w:spacing w:after="0" w:line="240" w:lineRule="auto"/>
        <w:ind w:left="426" w:hanging="426"/>
        <w:rPr>
          <w:rFonts w:cstheme="minorHAnsi"/>
        </w:rPr>
      </w:pPr>
      <w:r w:rsidRPr="009C4FEE">
        <w:rPr>
          <w:rFonts w:cstheme="minorHAnsi"/>
        </w:rPr>
        <w:t xml:space="preserve">3. </w:t>
      </w:r>
      <w:r w:rsidR="00147C55" w:rsidRPr="009C4FEE">
        <w:rPr>
          <w:rFonts w:cstheme="minorHAnsi"/>
        </w:rPr>
        <w:tab/>
      </w:r>
      <w:r w:rsidRPr="009C4FEE">
        <w:rPr>
          <w:rFonts w:cstheme="minorHAnsi"/>
        </w:rPr>
        <w:t>ALSO RECALLING paragraph 45 of Annex 1 of the same Resolution, which requires that the list of scientific and technical priorities “reflect the content of the Ramsar Strategic Plan for the coming triennium, resolutions of the last COP, and other priority issues which have been identified by regional or global wetland networks”;</w:t>
      </w:r>
    </w:p>
    <w:p w14:paraId="76BF2EC5" w14:textId="77777777" w:rsidR="00BF60A8" w:rsidRPr="009C4FEE" w:rsidRDefault="00BF60A8" w:rsidP="009C4FEE">
      <w:pPr>
        <w:spacing w:after="0" w:line="240" w:lineRule="auto"/>
        <w:ind w:left="426" w:hanging="426"/>
        <w:rPr>
          <w:rFonts w:cstheme="minorHAnsi"/>
        </w:rPr>
      </w:pPr>
    </w:p>
    <w:p w14:paraId="719A348D" w14:textId="48DEFBAD" w:rsidR="00AB5409" w:rsidRPr="009C4FEE" w:rsidRDefault="00AB5409" w:rsidP="009C4FEE">
      <w:pPr>
        <w:spacing w:after="0" w:line="240" w:lineRule="auto"/>
        <w:ind w:left="426" w:hanging="426"/>
        <w:rPr>
          <w:rFonts w:cstheme="minorHAnsi"/>
        </w:rPr>
      </w:pPr>
      <w:r w:rsidRPr="009C4FEE">
        <w:rPr>
          <w:rFonts w:cstheme="minorHAnsi"/>
        </w:rPr>
        <w:t xml:space="preserve">4. </w:t>
      </w:r>
      <w:r w:rsidR="00147C55" w:rsidRPr="009C4FEE">
        <w:rPr>
          <w:rFonts w:cstheme="minorHAnsi"/>
        </w:rPr>
        <w:tab/>
      </w:r>
      <w:r w:rsidRPr="009C4FEE">
        <w:rPr>
          <w:rFonts w:cstheme="minorHAnsi"/>
        </w:rPr>
        <w:t xml:space="preserve">RECALLING Resolution XII.9, </w:t>
      </w:r>
      <w:r w:rsidRPr="009C4FEE">
        <w:rPr>
          <w:rFonts w:cstheme="minorHAnsi"/>
          <w:i/>
        </w:rPr>
        <w:t>The Ramsar Convention’s Programme on communication, capacity building, education, participation and awareness (CEPA) 2016‐2024</w:t>
      </w:r>
      <w:r w:rsidRPr="009C4FEE">
        <w:rPr>
          <w:rFonts w:cstheme="minorHAnsi"/>
        </w:rPr>
        <w:t>;</w:t>
      </w:r>
    </w:p>
    <w:p w14:paraId="7C12AA3E" w14:textId="6F3486BB" w:rsidR="00BF60A8" w:rsidRPr="009C4FEE" w:rsidRDefault="00BF60A8" w:rsidP="009C4FEE">
      <w:pPr>
        <w:spacing w:after="0" w:line="240" w:lineRule="auto"/>
        <w:ind w:left="426" w:hanging="426"/>
        <w:rPr>
          <w:rFonts w:cstheme="minorHAnsi"/>
        </w:rPr>
      </w:pPr>
    </w:p>
    <w:p w14:paraId="43DEEF2C" w14:textId="1D02CB80" w:rsidR="00AB5409" w:rsidRPr="009C4FEE" w:rsidRDefault="00AB5409" w:rsidP="009C4FEE">
      <w:pPr>
        <w:spacing w:after="0" w:line="240" w:lineRule="auto"/>
        <w:ind w:left="426" w:hanging="426"/>
        <w:rPr>
          <w:rFonts w:cstheme="minorHAnsi"/>
        </w:rPr>
      </w:pPr>
      <w:r w:rsidRPr="009C4FEE">
        <w:rPr>
          <w:rFonts w:cstheme="minorHAnsi"/>
        </w:rPr>
        <w:t xml:space="preserve">5. </w:t>
      </w:r>
      <w:r w:rsidR="00147C55" w:rsidRPr="009C4FEE">
        <w:rPr>
          <w:rFonts w:cstheme="minorHAnsi"/>
        </w:rPr>
        <w:tab/>
      </w:r>
      <w:r w:rsidRPr="009C4FEE">
        <w:rPr>
          <w:rFonts w:cstheme="minorHAnsi"/>
        </w:rPr>
        <w:t>NOTING WITH APPRECIATION and expressing gratitude to:</w:t>
      </w:r>
    </w:p>
    <w:p w14:paraId="4A51DC17" w14:textId="0AC3612E" w:rsidR="00E85DFA" w:rsidRPr="009C4FEE" w:rsidRDefault="00AB5409" w:rsidP="009C4FEE">
      <w:pPr>
        <w:pStyle w:val="ListParagraph"/>
        <w:numPr>
          <w:ilvl w:val="0"/>
          <w:numId w:val="2"/>
        </w:numPr>
        <w:spacing w:after="0" w:line="240" w:lineRule="auto"/>
        <w:ind w:left="851" w:hanging="425"/>
        <w:contextualSpacing w:val="0"/>
        <w:rPr>
          <w:rFonts w:cstheme="minorHAnsi"/>
        </w:rPr>
      </w:pPr>
      <w:r w:rsidRPr="009C4FEE">
        <w:rPr>
          <w:rFonts w:cstheme="minorHAnsi"/>
        </w:rPr>
        <w:t>STRP members, International Organization Partner observers, observers from other organizations and STRP National Focal Points for their valuable contributions to the work of the STRP during the triennium;</w:t>
      </w:r>
    </w:p>
    <w:p w14:paraId="4B1BCF43" w14:textId="066D5EF2" w:rsidR="00E85DFA" w:rsidRPr="009C4FEE" w:rsidRDefault="00AB5409" w:rsidP="009C4FEE">
      <w:pPr>
        <w:pStyle w:val="ListParagraph"/>
        <w:numPr>
          <w:ilvl w:val="0"/>
          <w:numId w:val="2"/>
        </w:numPr>
        <w:spacing w:after="0" w:line="240" w:lineRule="auto"/>
        <w:ind w:left="851" w:hanging="425"/>
        <w:contextualSpacing w:val="0"/>
        <w:rPr>
          <w:rFonts w:cstheme="minorHAnsi"/>
        </w:rPr>
      </w:pPr>
      <w:r w:rsidRPr="009C4FEE">
        <w:rPr>
          <w:rFonts w:cstheme="minorHAnsi"/>
        </w:rPr>
        <w:t xml:space="preserve">the Secretariat for its support; </w:t>
      </w:r>
    </w:p>
    <w:p w14:paraId="278A5057" w14:textId="3A287B53" w:rsidR="001E20AE" w:rsidRPr="009C4FEE" w:rsidRDefault="003030D2" w:rsidP="009C4FEE">
      <w:pPr>
        <w:pStyle w:val="ListParagraph"/>
        <w:numPr>
          <w:ilvl w:val="0"/>
          <w:numId w:val="2"/>
        </w:numPr>
        <w:spacing w:after="0" w:line="240" w:lineRule="auto"/>
        <w:ind w:left="851" w:hanging="425"/>
        <w:contextualSpacing w:val="0"/>
        <w:rPr>
          <w:rFonts w:cstheme="minorHAnsi"/>
        </w:rPr>
      </w:pPr>
      <w:r w:rsidRPr="009C4FEE">
        <w:rPr>
          <w:rFonts w:cstheme="minorHAnsi"/>
        </w:rPr>
        <w:t xml:space="preserve">The Government of </w:t>
      </w:r>
      <w:r w:rsidR="006F64E8" w:rsidRPr="009C4FEE">
        <w:rPr>
          <w:rFonts w:cstheme="minorHAnsi"/>
        </w:rPr>
        <w:t xml:space="preserve">Norway </w:t>
      </w:r>
      <w:r w:rsidR="00AB5409" w:rsidRPr="009C4FEE">
        <w:rPr>
          <w:rFonts w:cstheme="minorHAnsi"/>
        </w:rPr>
        <w:t xml:space="preserve">for </w:t>
      </w:r>
      <w:r w:rsidR="00FA0266" w:rsidRPr="009C4FEE">
        <w:rPr>
          <w:rFonts w:cstheme="minorHAnsi"/>
        </w:rPr>
        <w:t>its</w:t>
      </w:r>
      <w:r w:rsidR="00AB5409" w:rsidRPr="009C4FEE">
        <w:rPr>
          <w:rFonts w:cstheme="minorHAnsi"/>
        </w:rPr>
        <w:t xml:space="preserve"> generous financial contribution</w:t>
      </w:r>
      <w:r w:rsidRPr="009C4FEE">
        <w:rPr>
          <w:rFonts w:cstheme="minorHAnsi"/>
        </w:rPr>
        <w:t xml:space="preserve"> to support the delivery of the Panel’s work on </w:t>
      </w:r>
      <w:r w:rsidR="007E7E90" w:rsidRPr="009C4FEE">
        <w:rPr>
          <w:rFonts w:cstheme="minorHAnsi"/>
        </w:rPr>
        <w:t xml:space="preserve">tropical </w:t>
      </w:r>
      <w:r w:rsidRPr="009C4FEE">
        <w:rPr>
          <w:rFonts w:cstheme="minorHAnsi"/>
        </w:rPr>
        <w:t>peatland restoration and rewetting</w:t>
      </w:r>
      <w:r w:rsidR="007E7E90" w:rsidRPr="009C4FEE">
        <w:rPr>
          <w:rFonts w:cstheme="minorHAnsi"/>
        </w:rPr>
        <w:t xml:space="preserve"> (Task 2.2) and</w:t>
      </w:r>
      <w:r w:rsidRPr="009C4FEE">
        <w:rPr>
          <w:rFonts w:cstheme="minorHAnsi"/>
        </w:rPr>
        <w:t xml:space="preserve"> blue carbon and wetlands (Task 5.1)</w:t>
      </w:r>
      <w:r w:rsidR="007E7E90" w:rsidRPr="009C4FEE">
        <w:rPr>
          <w:rFonts w:cstheme="minorHAnsi"/>
        </w:rPr>
        <w:t>;</w:t>
      </w:r>
    </w:p>
    <w:p w14:paraId="36B55B80" w14:textId="10634E5E" w:rsidR="00AB5409" w:rsidRPr="009C4FEE" w:rsidRDefault="003030D2" w:rsidP="009C4FEE">
      <w:pPr>
        <w:pStyle w:val="ListParagraph"/>
        <w:numPr>
          <w:ilvl w:val="0"/>
          <w:numId w:val="2"/>
        </w:numPr>
        <w:spacing w:after="0" w:line="240" w:lineRule="auto"/>
        <w:ind w:left="851" w:hanging="425"/>
        <w:contextualSpacing w:val="0"/>
        <w:rPr>
          <w:rFonts w:cstheme="minorHAnsi"/>
        </w:rPr>
      </w:pPr>
      <w:r w:rsidRPr="009C4FEE">
        <w:rPr>
          <w:rFonts w:cstheme="minorHAnsi"/>
        </w:rPr>
        <w:lastRenderedPageBreak/>
        <w:t>The Government</w:t>
      </w:r>
      <w:r w:rsidR="00EC0032" w:rsidRPr="009C4FEE">
        <w:rPr>
          <w:rFonts w:cstheme="minorHAnsi"/>
        </w:rPr>
        <w:t>s</w:t>
      </w:r>
      <w:r w:rsidRPr="009C4FEE">
        <w:rPr>
          <w:rFonts w:cstheme="minorHAnsi"/>
        </w:rPr>
        <w:t xml:space="preserve"> of </w:t>
      </w:r>
      <w:r w:rsidR="00EC0032" w:rsidRPr="009C4FEE">
        <w:rPr>
          <w:rFonts w:cstheme="minorHAnsi"/>
        </w:rPr>
        <w:t xml:space="preserve">Norway and </w:t>
      </w:r>
      <w:r w:rsidR="001E20AE" w:rsidRPr="009C4FEE">
        <w:rPr>
          <w:rFonts w:cstheme="minorHAnsi"/>
        </w:rPr>
        <w:t xml:space="preserve">Finland for </w:t>
      </w:r>
      <w:r w:rsidR="00EC0032" w:rsidRPr="009C4FEE">
        <w:rPr>
          <w:rFonts w:cstheme="minorHAnsi"/>
        </w:rPr>
        <w:t>their</w:t>
      </w:r>
      <w:r w:rsidR="001E20AE" w:rsidRPr="009C4FEE">
        <w:rPr>
          <w:rFonts w:cstheme="minorHAnsi"/>
        </w:rPr>
        <w:t xml:space="preserve"> generous financial contribution</w:t>
      </w:r>
      <w:r w:rsidRPr="009C4FEE">
        <w:rPr>
          <w:rFonts w:cstheme="minorHAnsi"/>
        </w:rPr>
        <w:t xml:space="preserve"> to support the delivery of the STRP’s work on gender mainstreaming</w:t>
      </w:r>
      <w:r w:rsidR="007E7E90" w:rsidRPr="009C4FEE">
        <w:rPr>
          <w:rStyle w:val="FootnoteReference"/>
          <w:rFonts w:cstheme="minorHAnsi"/>
        </w:rPr>
        <w:footnoteReference w:id="1"/>
      </w:r>
      <w:r w:rsidRPr="009C4FEE">
        <w:rPr>
          <w:rFonts w:cstheme="minorHAnsi"/>
        </w:rPr>
        <w:t xml:space="preserve"> (Task 4.1)</w:t>
      </w:r>
      <w:r w:rsidR="0017469A" w:rsidRPr="009C4FEE">
        <w:rPr>
          <w:rFonts w:cstheme="minorHAnsi"/>
        </w:rPr>
        <w:t>; and</w:t>
      </w:r>
      <w:r w:rsidR="006F64E8" w:rsidRPr="009C4FEE">
        <w:rPr>
          <w:rFonts w:cstheme="minorHAnsi"/>
        </w:rPr>
        <w:t xml:space="preserve"> </w:t>
      </w:r>
    </w:p>
    <w:p w14:paraId="469499F0" w14:textId="365B4E2C" w:rsidR="0017469A" w:rsidRPr="009C4FEE" w:rsidRDefault="0017469A" w:rsidP="009C4FEE">
      <w:pPr>
        <w:pStyle w:val="ListParagraph"/>
        <w:numPr>
          <w:ilvl w:val="0"/>
          <w:numId w:val="2"/>
        </w:numPr>
        <w:spacing w:after="0" w:line="240" w:lineRule="auto"/>
        <w:ind w:left="851" w:hanging="425"/>
        <w:contextualSpacing w:val="0"/>
        <w:rPr>
          <w:rFonts w:cstheme="minorHAnsi"/>
        </w:rPr>
      </w:pPr>
      <w:r w:rsidRPr="009C4FEE">
        <w:rPr>
          <w:rFonts w:cstheme="minorHAnsi"/>
          <w:lang w:eastAsia="zh-CN"/>
        </w:rPr>
        <w:t>The</w:t>
      </w:r>
      <w:r w:rsidRPr="009C4FEE">
        <w:rPr>
          <w:rFonts w:cstheme="minorHAnsi"/>
        </w:rPr>
        <w:t xml:space="preserve"> Government of Australia for its generous </w:t>
      </w:r>
      <w:r w:rsidR="00443201" w:rsidRPr="009C4FEE">
        <w:rPr>
          <w:rFonts w:cstheme="minorHAnsi"/>
        </w:rPr>
        <w:t>in-</w:t>
      </w:r>
      <w:r w:rsidRPr="009C4FEE">
        <w:rPr>
          <w:rFonts w:cstheme="minorHAnsi"/>
        </w:rPr>
        <w:t>kind contribution in the form of technical support to the ad-hoc advisory task</w:t>
      </w:r>
      <w:r w:rsidR="00CA7747" w:rsidRPr="009C4FEE">
        <w:rPr>
          <w:rFonts w:cstheme="minorHAnsi"/>
        </w:rPr>
        <w:t xml:space="preserve"> on Criterion 6.</w:t>
      </w:r>
    </w:p>
    <w:p w14:paraId="269D3BE1" w14:textId="77777777" w:rsidR="00E85DFA" w:rsidRPr="009C4FEE" w:rsidRDefault="00E85DFA" w:rsidP="009C4FEE">
      <w:pPr>
        <w:spacing w:after="0" w:line="240" w:lineRule="auto"/>
        <w:rPr>
          <w:rFonts w:cstheme="minorHAnsi"/>
        </w:rPr>
      </w:pPr>
    </w:p>
    <w:p w14:paraId="66841670" w14:textId="0ACF83DD" w:rsidR="00AB5409" w:rsidRPr="009C4FEE" w:rsidRDefault="00AB5409" w:rsidP="009C4FEE">
      <w:pPr>
        <w:spacing w:after="0" w:line="240" w:lineRule="auto"/>
        <w:ind w:left="426" w:hanging="426"/>
        <w:rPr>
          <w:rFonts w:cstheme="minorHAnsi"/>
        </w:rPr>
      </w:pPr>
      <w:r w:rsidRPr="009C4FEE">
        <w:rPr>
          <w:rFonts w:cstheme="minorHAnsi"/>
        </w:rPr>
        <w:t xml:space="preserve">6. </w:t>
      </w:r>
      <w:r w:rsidR="00492F3A" w:rsidRPr="009C4FEE">
        <w:rPr>
          <w:rFonts w:cstheme="minorHAnsi"/>
        </w:rPr>
        <w:tab/>
      </w:r>
      <w:r w:rsidRPr="009C4FEE">
        <w:rPr>
          <w:rFonts w:cstheme="minorHAnsi"/>
        </w:rPr>
        <w:t xml:space="preserve">RECALLING </w:t>
      </w:r>
      <w:r w:rsidR="001E20AE" w:rsidRPr="009C4FEE">
        <w:rPr>
          <w:rFonts w:cstheme="minorHAnsi"/>
        </w:rPr>
        <w:t>Decision SC57-</w:t>
      </w:r>
      <w:r w:rsidR="007C618D" w:rsidRPr="009C4FEE">
        <w:rPr>
          <w:rFonts w:cstheme="minorHAnsi"/>
        </w:rPr>
        <w:t>30</w:t>
      </w:r>
      <w:r w:rsidRPr="009C4FEE">
        <w:rPr>
          <w:rFonts w:cstheme="minorHAnsi"/>
        </w:rPr>
        <w:t xml:space="preserve"> of the Standing Committee, which approved the wo</w:t>
      </w:r>
      <w:r w:rsidR="001E20AE" w:rsidRPr="009C4FEE">
        <w:rPr>
          <w:rFonts w:cstheme="minorHAnsi"/>
        </w:rPr>
        <w:t>rk plan of the STRP for the 2019-2021</w:t>
      </w:r>
      <w:r w:rsidRPr="009C4FEE">
        <w:rPr>
          <w:rFonts w:cstheme="minorHAnsi"/>
        </w:rPr>
        <w:t xml:space="preserve"> triennium; </w:t>
      </w:r>
      <w:r w:rsidR="00492F3A" w:rsidRPr="009C4FEE">
        <w:rPr>
          <w:rFonts w:cstheme="minorHAnsi"/>
        </w:rPr>
        <w:t>and</w:t>
      </w:r>
    </w:p>
    <w:p w14:paraId="0EB0383E" w14:textId="196A4C69" w:rsidR="004B3CC5" w:rsidRPr="009C4FEE" w:rsidRDefault="004B3CC5" w:rsidP="009C4FEE">
      <w:pPr>
        <w:spacing w:after="0" w:line="240" w:lineRule="auto"/>
        <w:ind w:left="426" w:hanging="426"/>
        <w:rPr>
          <w:rFonts w:cstheme="minorHAnsi"/>
        </w:rPr>
      </w:pPr>
    </w:p>
    <w:p w14:paraId="1E02203A" w14:textId="67D2BD42" w:rsidR="004B3CC5" w:rsidRPr="009C4FEE" w:rsidRDefault="004B3CC5" w:rsidP="009C4FEE">
      <w:pPr>
        <w:spacing w:after="0" w:line="240" w:lineRule="auto"/>
        <w:ind w:left="426" w:hanging="426"/>
        <w:rPr>
          <w:rFonts w:cstheme="minorHAnsi"/>
        </w:rPr>
      </w:pPr>
      <w:r w:rsidRPr="009C4FEE">
        <w:rPr>
          <w:rFonts w:cstheme="minorHAnsi"/>
        </w:rPr>
        <w:t xml:space="preserve">7. </w:t>
      </w:r>
      <w:r w:rsidR="00492F3A" w:rsidRPr="009C4FEE">
        <w:rPr>
          <w:rFonts w:cstheme="minorHAnsi"/>
        </w:rPr>
        <w:tab/>
      </w:r>
      <w:r w:rsidRPr="009C4FEE">
        <w:rPr>
          <w:rFonts w:cstheme="minorHAnsi"/>
        </w:rPr>
        <w:t xml:space="preserve">ALSO RECALLING Decision SC57-25 of </w:t>
      </w:r>
      <w:r w:rsidR="00443201" w:rsidRPr="009C4FEE">
        <w:rPr>
          <w:rFonts w:cstheme="minorHAnsi"/>
        </w:rPr>
        <w:t xml:space="preserve">the </w:t>
      </w:r>
      <w:r w:rsidRPr="009C4FEE">
        <w:rPr>
          <w:rFonts w:cstheme="minorHAnsi"/>
        </w:rPr>
        <w:t>Standing Committee, which agreed on the participation of one or more STRP members in discussions during Standing Committee meetings addressing important emerging issues or those for which significant new information had become available;</w:t>
      </w:r>
    </w:p>
    <w:p w14:paraId="745DB7D4" w14:textId="77777777" w:rsidR="00AB5409" w:rsidRPr="009C4FEE" w:rsidRDefault="00AB5409" w:rsidP="009C4FEE">
      <w:pPr>
        <w:spacing w:after="0" w:line="240" w:lineRule="auto"/>
        <w:rPr>
          <w:rFonts w:cstheme="minorHAnsi"/>
        </w:rPr>
      </w:pPr>
    </w:p>
    <w:p w14:paraId="4A62247F" w14:textId="77777777" w:rsidR="00AB5409" w:rsidRPr="009C4FEE" w:rsidRDefault="00AB5409" w:rsidP="009C4FEE">
      <w:pPr>
        <w:spacing w:after="0" w:line="240" w:lineRule="auto"/>
        <w:jc w:val="center"/>
        <w:rPr>
          <w:rFonts w:cstheme="minorHAnsi"/>
        </w:rPr>
      </w:pPr>
      <w:r w:rsidRPr="009C4FEE">
        <w:rPr>
          <w:rFonts w:cstheme="minorHAnsi"/>
        </w:rPr>
        <w:t>THE CONFERENCE OF THE CONTRACTING PARTIES</w:t>
      </w:r>
    </w:p>
    <w:p w14:paraId="321EE5F1" w14:textId="77777777" w:rsidR="00AB5409" w:rsidRPr="009C4FEE" w:rsidRDefault="00AB5409" w:rsidP="009C4FEE">
      <w:pPr>
        <w:spacing w:after="0" w:line="240" w:lineRule="auto"/>
        <w:jc w:val="center"/>
        <w:rPr>
          <w:rFonts w:cstheme="minorHAnsi"/>
          <w:b/>
        </w:rPr>
      </w:pPr>
    </w:p>
    <w:p w14:paraId="6668252A" w14:textId="73C0127C" w:rsidR="00AB5409" w:rsidRPr="009C4FEE" w:rsidRDefault="00A930EF" w:rsidP="009C4FEE">
      <w:pPr>
        <w:spacing w:after="0" w:line="240" w:lineRule="auto"/>
        <w:ind w:left="426" w:hanging="426"/>
        <w:rPr>
          <w:rFonts w:cstheme="minorHAnsi"/>
        </w:rPr>
      </w:pPr>
      <w:r w:rsidRPr="009C4FEE">
        <w:rPr>
          <w:rFonts w:cstheme="minorHAnsi"/>
        </w:rPr>
        <w:t>8</w:t>
      </w:r>
      <w:r w:rsidR="00AB5409" w:rsidRPr="009C4FEE">
        <w:rPr>
          <w:rFonts w:cstheme="minorHAnsi"/>
        </w:rPr>
        <w:t xml:space="preserve">. </w:t>
      </w:r>
      <w:r w:rsidR="00492F3A" w:rsidRPr="009C4FEE">
        <w:rPr>
          <w:rFonts w:cstheme="minorHAnsi"/>
        </w:rPr>
        <w:tab/>
      </w:r>
      <w:r w:rsidR="00AB5409" w:rsidRPr="009C4FEE">
        <w:rPr>
          <w:rFonts w:cstheme="minorHAnsi"/>
        </w:rPr>
        <w:t xml:space="preserve">WELCOMES the Scientific and Technical Review Panel (STRP) products delivered during the </w:t>
      </w:r>
      <w:r w:rsidR="00EC0032" w:rsidRPr="009C4FEE">
        <w:rPr>
          <w:rFonts w:cstheme="minorHAnsi"/>
        </w:rPr>
        <w:t>2019-2021 t</w:t>
      </w:r>
      <w:r w:rsidR="00AB5409" w:rsidRPr="009C4FEE">
        <w:rPr>
          <w:rFonts w:cstheme="minorHAnsi"/>
        </w:rPr>
        <w:t>riennium, listed in Annex 1 of the present Resolution;</w:t>
      </w:r>
    </w:p>
    <w:p w14:paraId="4466BB90" w14:textId="77777777" w:rsidR="00AB5409" w:rsidRPr="009C4FEE" w:rsidRDefault="00AB5409" w:rsidP="009C4FEE">
      <w:pPr>
        <w:spacing w:after="0" w:line="240" w:lineRule="auto"/>
        <w:ind w:left="426" w:hanging="426"/>
        <w:rPr>
          <w:rFonts w:cstheme="minorHAnsi"/>
        </w:rPr>
      </w:pPr>
    </w:p>
    <w:p w14:paraId="34364E18" w14:textId="7594C849" w:rsidR="00AB5409" w:rsidRPr="009C4FEE" w:rsidRDefault="00A930EF" w:rsidP="009C4FEE">
      <w:pPr>
        <w:spacing w:after="0" w:line="240" w:lineRule="auto"/>
        <w:ind w:left="426" w:hanging="426"/>
        <w:rPr>
          <w:rFonts w:cstheme="minorHAnsi"/>
        </w:rPr>
      </w:pPr>
      <w:r w:rsidRPr="009C4FEE">
        <w:rPr>
          <w:rFonts w:cstheme="minorHAnsi"/>
        </w:rPr>
        <w:t>9</w:t>
      </w:r>
      <w:r w:rsidR="00AB5409" w:rsidRPr="009C4FEE">
        <w:rPr>
          <w:rFonts w:cstheme="minorHAnsi"/>
        </w:rPr>
        <w:t xml:space="preserve">. </w:t>
      </w:r>
      <w:r w:rsidR="00492F3A" w:rsidRPr="009C4FEE">
        <w:rPr>
          <w:rFonts w:cstheme="minorHAnsi"/>
        </w:rPr>
        <w:tab/>
      </w:r>
      <w:r w:rsidR="00AB5409" w:rsidRPr="009C4FEE">
        <w:rPr>
          <w:rFonts w:cstheme="minorHAnsi"/>
        </w:rPr>
        <w:t>URGES Contracting Parties, the Ramsar community, and other sectors to use them as appropriate;</w:t>
      </w:r>
    </w:p>
    <w:p w14:paraId="6BE0176F" w14:textId="77777777" w:rsidR="00E85DFA" w:rsidRPr="009C4FEE" w:rsidRDefault="00E85DFA" w:rsidP="009C4FEE">
      <w:pPr>
        <w:spacing w:after="0" w:line="240" w:lineRule="auto"/>
        <w:ind w:left="426" w:hanging="426"/>
        <w:rPr>
          <w:rFonts w:cstheme="minorHAnsi"/>
        </w:rPr>
      </w:pPr>
    </w:p>
    <w:p w14:paraId="225EACD6" w14:textId="5C031AC7" w:rsidR="00AB5409" w:rsidRPr="009C4FEE" w:rsidRDefault="00A930EF" w:rsidP="009C4FEE">
      <w:pPr>
        <w:spacing w:after="0" w:line="240" w:lineRule="auto"/>
        <w:ind w:left="426" w:hanging="426"/>
        <w:rPr>
          <w:rFonts w:cstheme="minorHAnsi"/>
        </w:rPr>
      </w:pPr>
      <w:r w:rsidRPr="009C4FEE">
        <w:rPr>
          <w:rFonts w:cstheme="minorHAnsi"/>
        </w:rPr>
        <w:t>10</w:t>
      </w:r>
      <w:r w:rsidR="00AB5409" w:rsidRPr="009C4FEE">
        <w:rPr>
          <w:rFonts w:cstheme="minorHAnsi"/>
        </w:rPr>
        <w:t xml:space="preserve">. </w:t>
      </w:r>
      <w:r w:rsidR="00492F3A" w:rsidRPr="009C4FEE">
        <w:rPr>
          <w:rFonts w:cstheme="minorHAnsi"/>
        </w:rPr>
        <w:tab/>
      </w:r>
      <w:r w:rsidR="00AB5409" w:rsidRPr="009C4FEE">
        <w:rPr>
          <w:rFonts w:cstheme="minorHAnsi"/>
        </w:rPr>
        <w:t>INVITES Contracting Parties to use available communication, capacity building, education, participation and awareness (CEPA) tools with the help of their CEPA National Focal Points and others to disseminate STRP products;</w:t>
      </w:r>
    </w:p>
    <w:p w14:paraId="25195779" w14:textId="77777777" w:rsidR="00AB5409" w:rsidRPr="009C4FEE" w:rsidRDefault="00AB5409" w:rsidP="009C4FEE">
      <w:pPr>
        <w:spacing w:after="0" w:line="240" w:lineRule="auto"/>
        <w:ind w:left="426" w:hanging="426"/>
        <w:rPr>
          <w:rFonts w:cstheme="minorHAnsi"/>
        </w:rPr>
      </w:pPr>
    </w:p>
    <w:p w14:paraId="583D8C9B" w14:textId="7E5769BF" w:rsidR="00AB5409" w:rsidRPr="009C4FEE" w:rsidRDefault="00A930EF" w:rsidP="009C4FEE">
      <w:pPr>
        <w:spacing w:after="0" w:line="240" w:lineRule="auto"/>
        <w:ind w:left="426" w:hanging="426"/>
        <w:rPr>
          <w:rFonts w:cstheme="minorHAnsi"/>
        </w:rPr>
      </w:pPr>
      <w:r w:rsidRPr="009C4FEE">
        <w:rPr>
          <w:rFonts w:cstheme="minorHAnsi"/>
        </w:rPr>
        <w:t>11</w:t>
      </w:r>
      <w:r w:rsidR="00AB5409" w:rsidRPr="009C4FEE">
        <w:rPr>
          <w:rFonts w:cstheme="minorHAnsi"/>
        </w:rPr>
        <w:t xml:space="preserve">. </w:t>
      </w:r>
      <w:r w:rsidR="00492F3A" w:rsidRPr="009C4FEE">
        <w:rPr>
          <w:rFonts w:cstheme="minorHAnsi"/>
        </w:rPr>
        <w:tab/>
      </w:r>
      <w:r w:rsidR="00AB5409" w:rsidRPr="009C4FEE">
        <w:rPr>
          <w:rFonts w:cstheme="minorHAnsi"/>
        </w:rPr>
        <w:t>INVITES the Convention’s International Organization Partners and other members of the Ramsar community to widely promote and disseminate STRP products, including the</w:t>
      </w:r>
      <w:r w:rsidR="007C618D" w:rsidRPr="009C4FEE">
        <w:rPr>
          <w:rFonts w:cstheme="minorHAnsi"/>
        </w:rPr>
        <w:t xml:space="preserve"> </w:t>
      </w:r>
      <w:r w:rsidR="007C618D" w:rsidRPr="009C4FEE">
        <w:rPr>
          <w:rFonts w:cstheme="minorHAnsi"/>
          <w:i/>
        </w:rPr>
        <w:t>Global</w:t>
      </w:r>
      <w:r w:rsidR="00AB5409" w:rsidRPr="009C4FEE">
        <w:rPr>
          <w:rFonts w:cstheme="minorHAnsi"/>
          <w:i/>
        </w:rPr>
        <w:t xml:space="preserve"> Wetland Outlook</w:t>
      </w:r>
      <w:r w:rsidR="009629F6" w:rsidRPr="009C4FEE">
        <w:rPr>
          <w:rFonts w:cstheme="minorHAnsi"/>
          <w:i/>
        </w:rPr>
        <w:t>:</w:t>
      </w:r>
      <w:r w:rsidR="0017469A" w:rsidRPr="009C4FEE">
        <w:rPr>
          <w:rFonts w:cstheme="minorHAnsi"/>
          <w:i/>
        </w:rPr>
        <w:t xml:space="preserve"> </w:t>
      </w:r>
      <w:r w:rsidR="009629F6" w:rsidRPr="009C4FEE">
        <w:rPr>
          <w:rFonts w:cstheme="minorHAnsi"/>
          <w:i/>
        </w:rPr>
        <w:t xml:space="preserve">Special Edition </w:t>
      </w:r>
      <w:r w:rsidR="0017469A" w:rsidRPr="009C4FEE">
        <w:rPr>
          <w:rFonts w:cstheme="minorHAnsi"/>
          <w:i/>
        </w:rPr>
        <w:t>2021</w:t>
      </w:r>
      <w:r w:rsidR="00AB5409" w:rsidRPr="009C4FEE">
        <w:rPr>
          <w:rFonts w:cstheme="minorHAnsi"/>
        </w:rPr>
        <w:t>;</w:t>
      </w:r>
    </w:p>
    <w:p w14:paraId="4C47F35E" w14:textId="77777777" w:rsidR="00AB5409" w:rsidRPr="009C4FEE" w:rsidRDefault="00AB5409" w:rsidP="009C4FEE">
      <w:pPr>
        <w:spacing w:after="0" w:line="240" w:lineRule="auto"/>
        <w:ind w:left="426" w:hanging="426"/>
        <w:rPr>
          <w:rFonts w:cstheme="minorHAnsi"/>
        </w:rPr>
      </w:pPr>
    </w:p>
    <w:p w14:paraId="7F504DE9" w14:textId="2042A411" w:rsidR="00AB5409" w:rsidRPr="009C4FEE" w:rsidRDefault="00A930EF" w:rsidP="009C4FEE">
      <w:pPr>
        <w:spacing w:after="0" w:line="240" w:lineRule="auto"/>
        <w:ind w:left="426" w:hanging="426"/>
        <w:rPr>
          <w:rFonts w:cstheme="minorHAnsi"/>
        </w:rPr>
      </w:pPr>
      <w:r w:rsidRPr="009C4FEE">
        <w:rPr>
          <w:rFonts w:cstheme="minorHAnsi"/>
        </w:rPr>
        <w:t>12</w:t>
      </w:r>
      <w:r w:rsidR="00AB5409" w:rsidRPr="009C4FEE">
        <w:rPr>
          <w:rFonts w:cstheme="minorHAnsi"/>
        </w:rPr>
        <w:t xml:space="preserve">. </w:t>
      </w:r>
      <w:r w:rsidR="00492F3A" w:rsidRPr="009C4FEE">
        <w:rPr>
          <w:rFonts w:cstheme="minorHAnsi"/>
        </w:rPr>
        <w:tab/>
      </w:r>
      <w:r w:rsidR="00AB5409" w:rsidRPr="009C4FEE">
        <w:rPr>
          <w:rFonts w:cstheme="minorHAnsi"/>
        </w:rPr>
        <w:t xml:space="preserve">APPROVES the priority thematic work areas for the STRP for the </w:t>
      </w:r>
      <w:r w:rsidR="00490148" w:rsidRPr="009C4FEE">
        <w:rPr>
          <w:rFonts w:cstheme="minorHAnsi"/>
        </w:rPr>
        <w:t>2023</w:t>
      </w:r>
      <w:r w:rsidR="00AB5409" w:rsidRPr="009C4FEE">
        <w:rPr>
          <w:rFonts w:cstheme="minorHAnsi"/>
        </w:rPr>
        <w:t>-</w:t>
      </w:r>
      <w:r w:rsidR="00490148" w:rsidRPr="009C4FEE">
        <w:rPr>
          <w:rFonts w:cstheme="minorHAnsi"/>
        </w:rPr>
        <w:t xml:space="preserve">2025 </w:t>
      </w:r>
      <w:r w:rsidR="00AB5409" w:rsidRPr="009C4FEE">
        <w:rPr>
          <w:rFonts w:cstheme="minorHAnsi"/>
        </w:rPr>
        <w:t>triennium listed in Annex 2 of the present Resolution;</w:t>
      </w:r>
    </w:p>
    <w:p w14:paraId="46C9F202" w14:textId="77777777" w:rsidR="00AB5409" w:rsidRPr="009C4FEE" w:rsidRDefault="00AB5409" w:rsidP="009C4FEE">
      <w:pPr>
        <w:spacing w:after="0" w:line="240" w:lineRule="auto"/>
        <w:ind w:left="426" w:hanging="426"/>
        <w:rPr>
          <w:rFonts w:cstheme="minorHAnsi"/>
        </w:rPr>
      </w:pPr>
    </w:p>
    <w:p w14:paraId="4C561510" w14:textId="7C4221BE" w:rsidR="00AB5409" w:rsidRPr="009C4FEE" w:rsidRDefault="00A930EF" w:rsidP="009C4FEE">
      <w:pPr>
        <w:spacing w:after="0" w:line="240" w:lineRule="auto"/>
        <w:ind w:left="426" w:hanging="426"/>
        <w:rPr>
          <w:rFonts w:cstheme="minorHAnsi"/>
        </w:rPr>
      </w:pPr>
      <w:r w:rsidRPr="009C4FEE">
        <w:rPr>
          <w:rFonts w:cstheme="minorHAnsi"/>
        </w:rPr>
        <w:t>13</w:t>
      </w:r>
      <w:r w:rsidR="00AB5409" w:rsidRPr="009C4FEE">
        <w:rPr>
          <w:rFonts w:cstheme="minorHAnsi"/>
        </w:rPr>
        <w:t xml:space="preserve">. </w:t>
      </w:r>
      <w:r w:rsidR="00492F3A" w:rsidRPr="009C4FEE">
        <w:rPr>
          <w:rFonts w:cstheme="minorHAnsi"/>
        </w:rPr>
        <w:tab/>
      </w:r>
      <w:r w:rsidR="00AB5409" w:rsidRPr="009C4FEE">
        <w:rPr>
          <w:rFonts w:cstheme="minorHAnsi"/>
        </w:rPr>
        <w:t>APPROVES the revised list of bodies and organizations invited to participate as observers in the</w:t>
      </w:r>
      <w:r w:rsidR="0016087C" w:rsidRPr="009C4FEE">
        <w:rPr>
          <w:rFonts w:cstheme="minorHAnsi"/>
        </w:rPr>
        <w:t xml:space="preserve"> </w:t>
      </w:r>
      <w:r w:rsidR="00AB5409" w:rsidRPr="009C4FEE">
        <w:rPr>
          <w:rFonts w:cstheme="minorHAnsi"/>
        </w:rPr>
        <w:t xml:space="preserve">meetings and processes of the STRP for the </w:t>
      </w:r>
      <w:r w:rsidR="00490148" w:rsidRPr="009C4FEE">
        <w:rPr>
          <w:rFonts w:cstheme="minorHAnsi"/>
        </w:rPr>
        <w:t>2023</w:t>
      </w:r>
      <w:r w:rsidR="00AB5409" w:rsidRPr="009C4FEE">
        <w:rPr>
          <w:rFonts w:cstheme="minorHAnsi"/>
        </w:rPr>
        <w:t>-</w:t>
      </w:r>
      <w:r w:rsidR="00490148" w:rsidRPr="009C4FEE">
        <w:rPr>
          <w:rFonts w:cstheme="minorHAnsi"/>
        </w:rPr>
        <w:t xml:space="preserve">2025 </w:t>
      </w:r>
      <w:r w:rsidR="00AB5409" w:rsidRPr="009C4FEE">
        <w:rPr>
          <w:rFonts w:cstheme="minorHAnsi"/>
        </w:rPr>
        <w:t>triennium, included in Annex 3 of the</w:t>
      </w:r>
      <w:r w:rsidR="0016087C" w:rsidRPr="009C4FEE">
        <w:rPr>
          <w:rFonts w:cstheme="minorHAnsi"/>
        </w:rPr>
        <w:t xml:space="preserve"> </w:t>
      </w:r>
      <w:r w:rsidR="00AB5409" w:rsidRPr="009C4FEE">
        <w:rPr>
          <w:rFonts w:cstheme="minorHAnsi"/>
        </w:rPr>
        <w:t>present Resolution;</w:t>
      </w:r>
    </w:p>
    <w:p w14:paraId="1394A638" w14:textId="77777777" w:rsidR="0016087C" w:rsidRPr="009C4FEE" w:rsidRDefault="0016087C" w:rsidP="009C4FEE">
      <w:pPr>
        <w:spacing w:after="0" w:line="240" w:lineRule="auto"/>
        <w:ind w:left="426" w:hanging="426"/>
        <w:rPr>
          <w:rFonts w:cstheme="minorHAnsi"/>
        </w:rPr>
      </w:pPr>
    </w:p>
    <w:p w14:paraId="48B975A1" w14:textId="0363FE5D" w:rsidR="00AB5409" w:rsidRPr="009C4FEE" w:rsidRDefault="00AB5409" w:rsidP="009C4FEE">
      <w:pPr>
        <w:spacing w:after="0" w:line="240" w:lineRule="auto"/>
        <w:ind w:left="426" w:hanging="426"/>
        <w:rPr>
          <w:rFonts w:cstheme="minorHAnsi"/>
        </w:rPr>
      </w:pPr>
      <w:r w:rsidRPr="009C4FEE">
        <w:rPr>
          <w:rFonts w:cstheme="minorHAnsi"/>
        </w:rPr>
        <w:t>1</w:t>
      </w:r>
      <w:r w:rsidR="00A930EF" w:rsidRPr="009C4FEE">
        <w:rPr>
          <w:rFonts w:cstheme="minorHAnsi"/>
        </w:rPr>
        <w:t>4</w:t>
      </w:r>
      <w:r w:rsidRPr="009C4FEE">
        <w:rPr>
          <w:rFonts w:cstheme="minorHAnsi"/>
        </w:rPr>
        <w:t xml:space="preserve">. </w:t>
      </w:r>
      <w:r w:rsidR="00492F3A" w:rsidRPr="009C4FEE">
        <w:rPr>
          <w:rFonts w:cstheme="minorHAnsi"/>
        </w:rPr>
        <w:tab/>
      </w:r>
      <w:r w:rsidRPr="009C4FEE">
        <w:rPr>
          <w:rFonts w:cstheme="minorHAnsi"/>
        </w:rPr>
        <w:t>INSTRUCTS the STRP to develop its work plan for 20</w:t>
      </w:r>
      <w:r w:rsidR="002C76AF" w:rsidRPr="009C4FEE">
        <w:rPr>
          <w:rFonts w:cstheme="minorHAnsi"/>
        </w:rPr>
        <w:t>2</w:t>
      </w:r>
      <w:r w:rsidR="002D5DD8" w:rsidRPr="009C4FEE">
        <w:rPr>
          <w:rFonts w:cstheme="minorHAnsi"/>
        </w:rPr>
        <w:t>2</w:t>
      </w:r>
      <w:r w:rsidRPr="009C4FEE">
        <w:rPr>
          <w:rFonts w:cstheme="minorHAnsi"/>
        </w:rPr>
        <w:t>-202</w:t>
      </w:r>
      <w:r w:rsidR="002C76AF" w:rsidRPr="009C4FEE">
        <w:rPr>
          <w:rFonts w:cstheme="minorHAnsi"/>
        </w:rPr>
        <w:t>4</w:t>
      </w:r>
      <w:r w:rsidRPr="009C4FEE">
        <w:rPr>
          <w:rFonts w:cstheme="minorHAnsi"/>
        </w:rPr>
        <w:t xml:space="preserve"> for approval of the Standing</w:t>
      </w:r>
      <w:r w:rsidR="0016087C" w:rsidRPr="009C4FEE">
        <w:rPr>
          <w:rFonts w:cstheme="minorHAnsi"/>
        </w:rPr>
        <w:t xml:space="preserve"> </w:t>
      </w:r>
      <w:r w:rsidRPr="009C4FEE">
        <w:rPr>
          <w:rFonts w:cstheme="minorHAnsi"/>
        </w:rPr>
        <w:t xml:space="preserve">Committee at its </w:t>
      </w:r>
      <w:r w:rsidR="00277621" w:rsidRPr="009C4FEE">
        <w:rPr>
          <w:rFonts w:cstheme="minorHAnsi"/>
        </w:rPr>
        <w:t xml:space="preserve">62nd </w:t>
      </w:r>
      <w:r w:rsidRPr="009C4FEE">
        <w:rPr>
          <w:rFonts w:cstheme="minorHAnsi"/>
        </w:rPr>
        <w:t>meeting; ENCOURAGES it in so doing to give due consideration to</w:t>
      </w:r>
      <w:r w:rsidR="0016087C" w:rsidRPr="009C4FEE">
        <w:rPr>
          <w:rFonts w:cstheme="minorHAnsi"/>
        </w:rPr>
        <w:t xml:space="preserve"> </w:t>
      </w:r>
      <w:r w:rsidRPr="009C4FEE">
        <w:rPr>
          <w:rFonts w:cstheme="minorHAnsi"/>
        </w:rPr>
        <w:t>including unfinished high</w:t>
      </w:r>
      <w:r w:rsidR="00A0170F" w:rsidRPr="009C4FEE">
        <w:rPr>
          <w:rFonts w:cstheme="minorHAnsi"/>
        </w:rPr>
        <w:t>, medium and</w:t>
      </w:r>
      <w:r w:rsidRPr="009C4FEE">
        <w:rPr>
          <w:rFonts w:cstheme="minorHAnsi"/>
        </w:rPr>
        <w:t xml:space="preserve"> l</w:t>
      </w:r>
      <w:r w:rsidR="00A0170F" w:rsidRPr="009C4FEE">
        <w:rPr>
          <w:rFonts w:cstheme="minorHAnsi"/>
        </w:rPr>
        <w:t>ower</w:t>
      </w:r>
      <w:r w:rsidRPr="009C4FEE">
        <w:rPr>
          <w:rFonts w:cstheme="minorHAnsi"/>
        </w:rPr>
        <w:t>-priority tasks from the 201</w:t>
      </w:r>
      <w:r w:rsidR="00CE0564" w:rsidRPr="009C4FEE">
        <w:rPr>
          <w:rFonts w:cstheme="minorHAnsi"/>
        </w:rPr>
        <w:t>9</w:t>
      </w:r>
      <w:r w:rsidRPr="009C4FEE">
        <w:rPr>
          <w:rFonts w:cstheme="minorHAnsi"/>
        </w:rPr>
        <w:t>-20</w:t>
      </w:r>
      <w:r w:rsidR="00CE0564" w:rsidRPr="009C4FEE">
        <w:rPr>
          <w:rFonts w:cstheme="minorHAnsi"/>
        </w:rPr>
        <w:t>21</w:t>
      </w:r>
      <w:r w:rsidRPr="009C4FEE">
        <w:rPr>
          <w:rFonts w:cstheme="minorHAnsi"/>
        </w:rPr>
        <w:t xml:space="preserve"> work plan</w:t>
      </w:r>
      <w:r w:rsidR="00A0170F" w:rsidRPr="009C4FEE">
        <w:rPr>
          <w:rFonts w:cstheme="minorHAnsi"/>
        </w:rPr>
        <w:t>,</w:t>
      </w:r>
      <w:r w:rsidRPr="009C4FEE">
        <w:rPr>
          <w:rFonts w:cstheme="minorHAnsi"/>
        </w:rPr>
        <w:t xml:space="preserve"> as well</w:t>
      </w:r>
      <w:r w:rsidR="0016087C" w:rsidRPr="009C4FEE">
        <w:rPr>
          <w:rFonts w:cstheme="minorHAnsi"/>
        </w:rPr>
        <w:t xml:space="preserve"> </w:t>
      </w:r>
      <w:r w:rsidRPr="009C4FEE">
        <w:rPr>
          <w:rFonts w:cstheme="minorHAnsi"/>
        </w:rPr>
        <w:t>as to including elements of the Strategic Plan</w:t>
      </w:r>
      <w:r w:rsidR="00DD337F" w:rsidRPr="009C4FEE">
        <w:rPr>
          <w:rFonts w:cstheme="minorHAnsi"/>
        </w:rPr>
        <w:t xml:space="preserve"> which the Secretariat reported</w:t>
      </w:r>
      <w:r w:rsidRPr="009C4FEE">
        <w:rPr>
          <w:rFonts w:cstheme="minorHAnsi"/>
        </w:rPr>
        <w:t xml:space="preserve"> that Parties are</w:t>
      </w:r>
      <w:r w:rsidR="0016087C" w:rsidRPr="009C4FEE">
        <w:rPr>
          <w:rFonts w:cstheme="minorHAnsi"/>
        </w:rPr>
        <w:t xml:space="preserve"> </w:t>
      </w:r>
      <w:r w:rsidRPr="009C4FEE">
        <w:rPr>
          <w:rFonts w:cstheme="minorHAnsi"/>
        </w:rPr>
        <w:t>struggling to implement</w:t>
      </w:r>
      <w:r w:rsidR="00DD337F" w:rsidRPr="009C4FEE">
        <w:rPr>
          <w:rStyle w:val="FootnoteReference"/>
          <w:rFonts w:cstheme="minorHAnsi"/>
        </w:rPr>
        <w:footnoteReference w:id="2"/>
      </w:r>
      <w:r w:rsidRPr="009C4FEE">
        <w:rPr>
          <w:rFonts w:cstheme="minorHAnsi"/>
        </w:rPr>
        <w:t>; and ALSO INSTRUCTS it to ensure that the plan developed is</w:t>
      </w:r>
      <w:r w:rsidR="0016087C" w:rsidRPr="009C4FEE">
        <w:rPr>
          <w:rFonts w:cstheme="minorHAnsi"/>
        </w:rPr>
        <w:t xml:space="preserve"> </w:t>
      </w:r>
      <w:r w:rsidRPr="009C4FEE">
        <w:rPr>
          <w:rFonts w:cstheme="minorHAnsi"/>
        </w:rPr>
        <w:t>streamlined and achievable within a single triennium;</w:t>
      </w:r>
      <w:r w:rsidR="00A431A8" w:rsidRPr="009C4FEE">
        <w:rPr>
          <w:rFonts w:cstheme="minorHAnsi"/>
        </w:rPr>
        <w:t xml:space="preserve"> and</w:t>
      </w:r>
    </w:p>
    <w:p w14:paraId="1554637D" w14:textId="77777777" w:rsidR="00AB5409" w:rsidRPr="009C4FEE" w:rsidRDefault="00AB5409" w:rsidP="009C4FEE">
      <w:pPr>
        <w:spacing w:after="0" w:line="240" w:lineRule="auto"/>
        <w:ind w:left="426" w:hanging="426"/>
        <w:rPr>
          <w:rFonts w:cstheme="minorHAnsi"/>
        </w:rPr>
      </w:pPr>
    </w:p>
    <w:p w14:paraId="364C06EB" w14:textId="2B641399" w:rsidR="00277621" w:rsidRPr="009C4FEE" w:rsidRDefault="00AB5409" w:rsidP="009C4FEE">
      <w:pPr>
        <w:spacing w:after="0" w:line="240" w:lineRule="auto"/>
        <w:ind w:left="426" w:hanging="426"/>
        <w:rPr>
          <w:rFonts w:cstheme="minorHAnsi"/>
        </w:rPr>
      </w:pPr>
      <w:r w:rsidRPr="009C4FEE">
        <w:rPr>
          <w:rFonts w:cstheme="minorHAnsi"/>
        </w:rPr>
        <w:t>1</w:t>
      </w:r>
      <w:r w:rsidR="00CE0564" w:rsidRPr="009C4FEE">
        <w:rPr>
          <w:rFonts w:cstheme="minorHAnsi"/>
        </w:rPr>
        <w:t>5</w:t>
      </w:r>
      <w:r w:rsidRPr="009C4FEE">
        <w:rPr>
          <w:rFonts w:cstheme="minorHAnsi"/>
        </w:rPr>
        <w:t xml:space="preserve">. </w:t>
      </w:r>
      <w:r w:rsidR="00492F3A" w:rsidRPr="009C4FEE">
        <w:rPr>
          <w:rFonts w:cstheme="minorHAnsi"/>
        </w:rPr>
        <w:tab/>
      </w:r>
      <w:r w:rsidRPr="009C4FEE">
        <w:rPr>
          <w:rFonts w:cstheme="minorHAnsi"/>
        </w:rPr>
        <w:t>REQUESTS the</w:t>
      </w:r>
      <w:r w:rsidR="00456FAF" w:rsidRPr="009C4FEE">
        <w:rPr>
          <w:rFonts w:cstheme="minorHAnsi"/>
        </w:rPr>
        <w:t xml:space="preserve"> STRP to explore with the</w:t>
      </w:r>
      <w:r w:rsidRPr="009C4FEE">
        <w:rPr>
          <w:rFonts w:cstheme="minorHAnsi"/>
        </w:rPr>
        <w:t xml:space="preserve"> Secretariat, </w:t>
      </w:r>
      <w:r w:rsidR="00456FAF" w:rsidRPr="009C4FEE">
        <w:rPr>
          <w:rFonts w:cstheme="minorHAnsi"/>
        </w:rPr>
        <w:t>as applicable</w:t>
      </w:r>
      <w:r w:rsidR="00DE1AB8" w:rsidRPr="009C4FEE">
        <w:rPr>
          <w:rFonts w:cstheme="minorHAnsi"/>
        </w:rPr>
        <w:t xml:space="preserve"> and depending on future developments resulting from the global pandemic</w:t>
      </w:r>
      <w:r w:rsidR="00456FAF" w:rsidRPr="009C4FEE">
        <w:rPr>
          <w:rFonts w:cstheme="minorHAnsi"/>
        </w:rPr>
        <w:t xml:space="preserve">, </w:t>
      </w:r>
      <w:r w:rsidR="00DE1AB8" w:rsidRPr="009C4FEE">
        <w:rPr>
          <w:rFonts w:cstheme="minorHAnsi"/>
        </w:rPr>
        <w:t>alternative</w:t>
      </w:r>
      <w:r w:rsidR="00456FAF" w:rsidRPr="009C4FEE">
        <w:rPr>
          <w:rFonts w:cstheme="minorHAnsi"/>
        </w:rPr>
        <w:t xml:space="preserve"> virtual means to ensure the work of the STRP progresses</w:t>
      </w:r>
      <w:r w:rsidR="00A431A8" w:rsidRPr="009C4FEE">
        <w:rPr>
          <w:rFonts w:cstheme="minorHAnsi"/>
        </w:rPr>
        <w:t>.</w:t>
      </w:r>
      <w:r w:rsidR="00277621" w:rsidRPr="009C4FEE">
        <w:rPr>
          <w:rFonts w:cstheme="minorHAnsi"/>
        </w:rPr>
        <w:br w:type="page"/>
      </w:r>
    </w:p>
    <w:p w14:paraId="74738D38" w14:textId="5B9AC769" w:rsidR="006360C2" w:rsidRPr="009C4FEE" w:rsidRDefault="006360C2" w:rsidP="009C4FEE">
      <w:pPr>
        <w:spacing w:after="0" w:line="240" w:lineRule="auto"/>
        <w:rPr>
          <w:rFonts w:cstheme="minorHAnsi"/>
          <w:b/>
          <w:sz w:val="24"/>
        </w:rPr>
      </w:pPr>
      <w:r w:rsidRPr="009C4FEE">
        <w:rPr>
          <w:rFonts w:cstheme="minorHAnsi"/>
          <w:b/>
          <w:sz w:val="24"/>
        </w:rPr>
        <w:lastRenderedPageBreak/>
        <w:t xml:space="preserve">Annex 1 </w:t>
      </w:r>
    </w:p>
    <w:p w14:paraId="0D307C91" w14:textId="58EB2676" w:rsidR="006360C2" w:rsidRPr="009C4FEE" w:rsidRDefault="006360C2" w:rsidP="009C4FEE">
      <w:pPr>
        <w:spacing w:after="0" w:line="240" w:lineRule="auto"/>
        <w:rPr>
          <w:rFonts w:cstheme="minorHAnsi"/>
          <w:b/>
          <w:sz w:val="24"/>
        </w:rPr>
      </w:pPr>
      <w:r w:rsidRPr="009C4FEE">
        <w:rPr>
          <w:rFonts w:cstheme="minorHAnsi"/>
          <w:b/>
          <w:sz w:val="24"/>
        </w:rPr>
        <w:t xml:space="preserve">List of Scientific and Technical Review Panel outputs produced during </w:t>
      </w:r>
      <w:r w:rsidR="00023377" w:rsidRPr="009C4FEE">
        <w:rPr>
          <w:rFonts w:cstheme="minorHAnsi"/>
          <w:b/>
          <w:sz w:val="24"/>
        </w:rPr>
        <w:t>2019-2021</w:t>
      </w:r>
    </w:p>
    <w:p w14:paraId="14387380" w14:textId="77777777" w:rsidR="00023377" w:rsidRPr="009C4FEE" w:rsidRDefault="00023377" w:rsidP="009C4FEE">
      <w:pPr>
        <w:spacing w:after="0" w:line="240" w:lineRule="auto"/>
        <w:rPr>
          <w:rFonts w:cstheme="minorHAnsi"/>
        </w:rPr>
      </w:pPr>
    </w:p>
    <w:p w14:paraId="606798F5" w14:textId="0DDDEB85" w:rsidR="006360C2" w:rsidRPr="009C4FEE" w:rsidRDefault="006360C2" w:rsidP="009C4FEE">
      <w:pPr>
        <w:spacing w:after="0" w:line="240" w:lineRule="auto"/>
        <w:rPr>
          <w:rFonts w:cstheme="minorHAnsi"/>
        </w:rPr>
      </w:pPr>
      <w:r w:rsidRPr="009C4FEE">
        <w:rPr>
          <w:rFonts w:cstheme="minorHAnsi"/>
        </w:rPr>
        <w:t>Note: Outputs are listed in order of the task in the STRP work plan.</w:t>
      </w:r>
      <w:r w:rsidR="00490148" w:rsidRPr="009C4FEE" w:rsidDel="00490148">
        <w:rPr>
          <w:rFonts w:cstheme="minorHAnsi"/>
        </w:rPr>
        <w:t xml:space="preserve"> </w:t>
      </w:r>
    </w:p>
    <w:p w14:paraId="1572F2BF" w14:textId="75D738D0" w:rsidR="00977664" w:rsidRPr="009C4FEE" w:rsidRDefault="00977664" w:rsidP="009C4FEE">
      <w:pPr>
        <w:spacing w:after="0" w:line="240" w:lineRule="auto"/>
        <w:rPr>
          <w:rFonts w:cstheme="minorHAnsi"/>
        </w:rPr>
      </w:pPr>
    </w:p>
    <w:p w14:paraId="2A6FBFDB" w14:textId="4C9999A8" w:rsidR="00977664" w:rsidRPr="009C4FEE" w:rsidRDefault="00977664" w:rsidP="009C4FEE">
      <w:pPr>
        <w:pStyle w:val="ListParagraph"/>
        <w:numPr>
          <w:ilvl w:val="0"/>
          <w:numId w:val="3"/>
        </w:numPr>
        <w:spacing w:after="0" w:line="240" w:lineRule="auto"/>
        <w:contextualSpacing w:val="0"/>
        <w:rPr>
          <w:rFonts w:cstheme="minorHAnsi"/>
        </w:rPr>
      </w:pPr>
      <w:r w:rsidRPr="009C4FEE">
        <w:rPr>
          <w:rFonts w:cstheme="minorHAnsi"/>
        </w:rPr>
        <w:t>Global Wetland Outlook</w:t>
      </w:r>
      <w:r w:rsidR="0017469A" w:rsidRPr="009C4FEE">
        <w:rPr>
          <w:rFonts w:cstheme="minorHAnsi"/>
        </w:rPr>
        <w:t>—Special e</w:t>
      </w:r>
      <w:r w:rsidRPr="009C4FEE">
        <w:rPr>
          <w:rFonts w:cstheme="minorHAnsi"/>
        </w:rPr>
        <w:t>dition</w:t>
      </w:r>
      <w:r w:rsidR="0017469A" w:rsidRPr="009C4FEE">
        <w:rPr>
          <w:rFonts w:cstheme="minorHAnsi"/>
        </w:rPr>
        <w:t xml:space="preserve"> 2021</w:t>
      </w:r>
      <w:r w:rsidR="00D81E7C" w:rsidRPr="009C4FEE">
        <w:rPr>
          <w:rFonts w:cstheme="minorHAnsi"/>
        </w:rPr>
        <w:t xml:space="preserve"> (GWO task)</w:t>
      </w:r>
    </w:p>
    <w:p w14:paraId="0FA80C59" w14:textId="77777777" w:rsidR="00977664" w:rsidRPr="009C4FEE" w:rsidRDefault="00977664" w:rsidP="009C4FEE">
      <w:pPr>
        <w:pStyle w:val="ListParagraph"/>
        <w:spacing w:after="0" w:line="240" w:lineRule="auto"/>
        <w:contextualSpacing w:val="0"/>
        <w:rPr>
          <w:rFonts w:cstheme="minorHAnsi"/>
        </w:rPr>
      </w:pPr>
    </w:p>
    <w:p w14:paraId="2F63AF13" w14:textId="68E1C1E1" w:rsidR="00977664" w:rsidRPr="009C4FEE" w:rsidRDefault="00977664" w:rsidP="009C4FEE">
      <w:pPr>
        <w:pStyle w:val="ListParagraph"/>
        <w:numPr>
          <w:ilvl w:val="0"/>
          <w:numId w:val="3"/>
        </w:numPr>
        <w:spacing w:after="0" w:line="240" w:lineRule="auto"/>
        <w:contextualSpacing w:val="0"/>
        <w:rPr>
          <w:rFonts w:cstheme="minorHAnsi"/>
          <w:i/>
        </w:rPr>
      </w:pPr>
      <w:r w:rsidRPr="009C4FEE">
        <w:rPr>
          <w:rFonts w:cstheme="minorHAnsi"/>
        </w:rPr>
        <w:t xml:space="preserve">Briefing Note No. </w:t>
      </w:r>
      <w:r w:rsidR="00881CE5" w:rsidRPr="009C4FEE">
        <w:rPr>
          <w:rFonts w:cstheme="minorHAnsi"/>
        </w:rPr>
        <w:t>13</w:t>
      </w:r>
      <w:r w:rsidRPr="009C4FEE">
        <w:rPr>
          <w:rFonts w:cstheme="minorHAnsi"/>
        </w:rPr>
        <w:t xml:space="preserve">: </w:t>
      </w:r>
      <w:r w:rsidRPr="009C4FEE">
        <w:rPr>
          <w:rFonts w:cstheme="minorHAnsi"/>
          <w:i/>
        </w:rPr>
        <w:t xml:space="preserve">Wetlands and agriculture: </w:t>
      </w:r>
      <w:r w:rsidR="00746D46" w:rsidRPr="009C4FEE">
        <w:rPr>
          <w:rFonts w:cstheme="minorHAnsi"/>
          <w:i/>
        </w:rPr>
        <w:t>I</w:t>
      </w:r>
      <w:r w:rsidRPr="009C4FEE">
        <w:rPr>
          <w:rFonts w:cstheme="minorHAnsi"/>
          <w:i/>
        </w:rPr>
        <w:t xml:space="preserve">mpacts of farming practices and pathways to sustainability </w:t>
      </w:r>
      <w:r w:rsidRPr="009C4FEE">
        <w:rPr>
          <w:rFonts w:cstheme="minorHAnsi"/>
        </w:rPr>
        <w:t>(Task 1.2)</w:t>
      </w:r>
    </w:p>
    <w:p w14:paraId="70AFFE7F" w14:textId="77777777" w:rsidR="00977664" w:rsidRPr="009C4FEE" w:rsidRDefault="00977664" w:rsidP="009C4FEE">
      <w:pPr>
        <w:pStyle w:val="ListParagraph"/>
        <w:spacing w:after="0" w:line="240" w:lineRule="auto"/>
        <w:contextualSpacing w:val="0"/>
        <w:rPr>
          <w:rFonts w:cstheme="minorHAnsi"/>
          <w:i/>
        </w:rPr>
      </w:pPr>
    </w:p>
    <w:p w14:paraId="729246B8" w14:textId="37D7CEDF" w:rsidR="00977664" w:rsidRPr="009C4FEE" w:rsidRDefault="00977664" w:rsidP="009C4FEE">
      <w:pPr>
        <w:pStyle w:val="ListParagraph"/>
        <w:numPr>
          <w:ilvl w:val="0"/>
          <w:numId w:val="3"/>
        </w:numPr>
        <w:spacing w:after="0" w:line="240" w:lineRule="auto"/>
        <w:contextualSpacing w:val="0"/>
        <w:rPr>
          <w:rFonts w:cstheme="minorHAnsi"/>
          <w:i/>
        </w:rPr>
      </w:pPr>
      <w:r w:rsidRPr="009C4FEE">
        <w:rPr>
          <w:rFonts w:cstheme="minorHAnsi"/>
        </w:rPr>
        <w:t xml:space="preserve">Policy Brief No. </w:t>
      </w:r>
      <w:r w:rsidR="00881CE5" w:rsidRPr="009C4FEE">
        <w:rPr>
          <w:rFonts w:cstheme="minorHAnsi"/>
        </w:rPr>
        <w:t>6</w:t>
      </w:r>
      <w:r w:rsidRPr="009C4FEE">
        <w:rPr>
          <w:rFonts w:cstheme="minorHAnsi"/>
        </w:rPr>
        <w:t xml:space="preserve">: </w:t>
      </w:r>
      <w:r w:rsidRPr="009C4FEE">
        <w:rPr>
          <w:rFonts w:cstheme="minorHAnsi"/>
          <w:i/>
        </w:rPr>
        <w:t xml:space="preserve">Transforming agriculture to sustain </w:t>
      </w:r>
      <w:r w:rsidR="00881CE5" w:rsidRPr="009C4FEE">
        <w:rPr>
          <w:rFonts w:cstheme="minorHAnsi"/>
          <w:i/>
        </w:rPr>
        <w:t>people and wetlands</w:t>
      </w:r>
      <w:r w:rsidRPr="009C4FEE">
        <w:rPr>
          <w:rFonts w:cstheme="minorHAnsi"/>
          <w:i/>
        </w:rPr>
        <w:t xml:space="preserve"> </w:t>
      </w:r>
      <w:r w:rsidRPr="009C4FEE">
        <w:rPr>
          <w:rFonts w:cstheme="minorHAnsi"/>
        </w:rPr>
        <w:t>(Task 1.2)</w:t>
      </w:r>
    </w:p>
    <w:p w14:paraId="4732AE74" w14:textId="77777777" w:rsidR="00977664" w:rsidRPr="009C4FEE" w:rsidRDefault="00977664" w:rsidP="009C4FEE">
      <w:pPr>
        <w:pStyle w:val="ListParagraph"/>
        <w:spacing w:after="0" w:line="240" w:lineRule="auto"/>
        <w:contextualSpacing w:val="0"/>
        <w:rPr>
          <w:rFonts w:cstheme="minorHAnsi"/>
          <w:i/>
        </w:rPr>
      </w:pPr>
    </w:p>
    <w:p w14:paraId="78393EFF" w14:textId="6D281DB2" w:rsidR="00977664" w:rsidRPr="009C4FEE" w:rsidRDefault="002D5DD8" w:rsidP="009C4FEE">
      <w:pPr>
        <w:pStyle w:val="ListParagraph"/>
        <w:numPr>
          <w:ilvl w:val="0"/>
          <w:numId w:val="3"/>
        </w:numPr>
        <w:spacing w:after="0" w:line="240" w:lineRule="auto"/>
        <w:contextualSpacing w:val="0"/>
        <w:rPr>
          <w:rFonts w:cstheme="minorHAnsi"/>
          <w:i/>
        </w:rPr>
      </w:pPr>
      <w:r w:rsidRPr="009C4FEE">
        <w:rPr>
          <w:rFonts w:cstheme="minorHAnsi"/>
        </w:rPr>
        <w:t xml:space="preserve">Technical Report No. </w:t>
      </w:r>
      <w:r w:rsidR="0017469A" w:rsidRPr="009C4FEE">
        <w:rPr>
          <w:rFonts w:cstheme="minorHAnsi"/>
        </w:rPr>
        <w:t>11</w:t>
      </w:r>
      <w:r w:rsidRPr="009C4FEE">
        <w:rPr>
          <w:rFonts w:cstheme="minorHAnsi"/>
        </w:rPr>
        <w:t xml:space="preserve">: </w:t>
      </w:r>
      <w:r w:rsidRPr="009C4FEE">
        <w:rPr>
          <w:rFonts w:cstheme="minorHAnsi"/>
          <w:i/>
        </w:rPr>
        <w:t xml:space="preserve">Ramsar </w:t>
      </w:r>
      <w:r w:rsidR="00F927C1" w:rsidRPr="009C4FEE">
        <w:rPr>
          <w:rFonts w:cstheme="minorHAnsi"/>
          <w:i/>
        </w:rPr>
        <w:t>g</w:t>
      </w:r>
      <w:r w:rsidRPr="009C4FEE">
        <w:rPr>
          <w:rFonts w:cstheme="minorHAnsi"/>
          <w:i/>
        </w:rPr>
        <w:t xml:space="preserve">lobal </w:t>
      </w:r>
      <w:r w:rsidR="00F927C1" w:rsidRPr="009C4FEE">
        <w:rPr>
          <w:rFonts w:cstheme="minorHAnsi"/>
          <w:i/>
        </w:rPr>
        <w:t>g</w:t>
      </w:r>
      <w:r w:rsidRPr="009C4FEE">
        <w:rPr>
          <w:rFonts w:cstheme="minorHAnsi"/>
          <w:i/>
        </w:rPr>
        <w:t xml:space="preserve">uidelines for </w:t>
      </w:r>
      <w:r w:rsidR="00F927C1" w:rsidRPr="009C4FEE">
        <w:rPr>
          <w:rFonts w:cstheme="minorHAnsi"/>
          <w:i/>
        </w:rPr>
        <w:t>p</w:t>
      </w:r>
      <w:r w:rsidRPr="009C4FEE">
        <w:rPr>
          <w:rFonts w:cstheme="minorHAnsi"/>
          <w:i/>
        </w:rPr>
        <w:t xml:space="preserve">eatland </w:t>
      </w:r>
      <w:r w:rsidR="00F927C1" w:rsidRPr="009C4FEE">
        <w:rPr>
          <w:rFonts w:cstheme="minorHAnsi"/>
          <w:i/>
        </w:rPr>
        <w:t>r</w:t>
      </w:r>
      <w:r w:rsidRPr="009C4FEE">
        <w:rPr>
          <w:rFonts w:cstheme="minorHAnsi"/>
          <w:i/>
        </w:rPr>
        <w:t xml:space="preserve">ewetting and </w:t>
      </w:r>
      <w:r w:rsidR="00F927C1" w:rsidRPr="009C4FEE">
        <w:rPr>
          <w:rFonts w:cstheme="minorHAnsi"/>
          <w:i/>
        </w:rPr>
        <w:t>r</w:t>
      </w:r>
      <w:r w:rsidRPr="009C4FEE">
        <w:rPr>
          <w:rFonts w:cstheme="minorHAnsi"/>
          <w:i/>
        </w:rPr>
        <w:t>estoration</w:t>
      </w:r>
      <w:r w:rsidRPr="009C4FEE">
        <w:rPr>
          <w:rFonts w:cstheme="minorHAnsi"/>
        </w:rPr>
        <w:t xml:space="preserve"> (Task 2.2)</w:t>
      </w:r>
    </w:p>
    <w:p w14:paraId="4C77F586" w14:textId="77777777" w:rsidR="002D5DD8" w:rsidRPr="009C4FEE" w:rsidRDefault="002D5DD8" w:rsidP="009C4FEE">
      <w:pPr>
        <w:pStyle w:val="ListParagraph"/>
        <w:spacing w:after="0" w:line="240" w:lineRule="auto"/>
        <w:contextualSpacing w:val="0"/>
        <w:rPr>
          <w:rFonts w:cstheme="minorHAnsi"/>
          <w:i/>
        </w:rPr>
      </w:pPr>
    </w:p>
    <w:p w14:paraId="16621979" w14:textId="5ADF43B4" w:rsidR="002D5DD8" w:rsidRPr="009C4FEE" w:rsidRDefault="002D5DD8" w:rsidP="009C4FEE">
      <w:pPr>
        <w:pStyle w:val="ListParagraph"/>
        <w:numPr>
          <w:ilvl w:val="0"/>
          <w:numId w:val="3"/>
        </w:numPr>
        <w:spacing w:after="0" w:line="240" w:lineRule="auto"/>
        <w:contextualSpacing w:val="0"/>
        <w:rPr>
          <w:rFonts w:cstheme="minorHAnsi"/>
          <w:i/>
        </w:rPr>
      </w:pPr>
      <w:r w:rsidRPr="009C4FEE">
        <w:rPr>
          <w:rFonts w:cstheme="minorHAnsi"/>
        </w:rPr>
        <w:t xml:space="preserve">Briefing Note No. </w:t>
      </w:r>
      <w:r w:rsidR="00881CE5" w:rsidRPr="009C4FEE">
        <w:rPr>
          <w:rFonts w:cstheme="minorHAnsi"/>
        </w:rPr>
        <w:t>11</w:t>
      </w:r>
      <w:r w:rsidRPr="009C4FEE">
        <w:rPr>
          <w:rFonts w:cstheme="minorHAnsi"/>
        </w:rPr>
        <w:t>:</w:t>
      </w:r>
      <w:r w:rsidR="00007C40" w:rsidRPr="009C4FEE">
        <w:rPr>
          <w:rFonts w:cstheme="minorHAnsi"/>
        </w:rPr>
        <w:t xml:space="preserve"> </w:t>
      </w:r>
      <w:r w:rsidR="00007C40" w:rsidRPr="009C4FEE">
        <w:rPr>
          <w:rFonts w:cstheme="minorHAnsi"/>
          <w:i/>
        </w:rPr>
        <w:t>Practical peatland restoration</w:t>
      </w:r>
      <w:r w:rsidRPr="009C4FEE">
        <w:rPr>
          <w:rFonts w:cstheme="minorHAnsi"/>
        </w:rPr>
        <w:t xml:space="preserve"> (Task 2.2)</w:t>
      </w:r>
    </w:p>
    <w:p w14:paraId="541E9A0B" w14:textId="77777777" w:rsidR="002D5DD8" w:rsidRPr="009C4FEE" w:rsidRDefault="002D5DD8" w:rsidP="009C4FEE">
      <w:pPr>
        <w:pStyle w:val="ListParagraph"/>
        <w:spacing w:after="0" w:line="240" w:lineRule="auto"/>
        <w:contextualSpacing w:val="0"/>
        <w:rPr>
          <w:rFonts w:cstheme="minorHAnsi"/>
          <w:i/>
        </w:rPr>
      </w:pPr>
    </w:p>
    <w:p w14:paraId="268B96A2" w14:textId="23EB4970" w:rsidR="002D5DD8" w:rsidRPr="009C4FEE" w:rsidRDefault="002D5DD8" w:rsidP="009C4FEE">
      <w:pPr>
        <w:pStyle w:val="ListParagraph"/>
        <w:numPr>
          <w:ilvl w:val="0"/>
          <w:numId w:val="3"/>
        </w:numPr>
        <w:spacing w:after="0" w:line="240" w:lineRule="auto"/>
        <w:contextualSpacing w:val="0"/>
        <w:rPr>
          <w:rFonts w:cstheme="minorHAnsi"/>
          <w:i/>
        </w:rPr>
      </w:pPr>
      <w:r w:rsidRPr="009C4FEE">
        <w:rPr>
          <w:rFonts w:cstheme="minorHAnsi"/>
        </w:rPr>
        <w:t xml:space="preserve">Policy Brief No. </w:t>
      </w:r>
      <w:r w:rsidR="00881CE5" w:rsidRPr="009C4FEE">
        <w:rPr>
          <w:rFonts w:cstheme="minorHAnsi"/>
        </w:rPr>
        <w:t>5</w:t>
      </w:r>
      <w:r w:rsidRPr="009C4FEE">
        <w:rPr>
          <w:rFonts w:cstheme="minorHAnsi"/>
        </w:rPr>
        <w:t>:</w:t>
      </w:r>
      <w:r w:rsidR="00007C40" w:rsidRPr="009C4FEE">
        <w:rPr>
          <w:rFonts w:cstheme="minorHAnsi"/>
        </w:rPr>
        <w:t xml:space="preserve"> </w:t>
      </w:r>
      <w:r w:rsidR="00881CE5" w:rsidRPr="009C4FEE">
        <w:rPr>
          <w:rFonts w:cstheme="minorHAnsi"/>
          <w:i/>
        </w:rPr>
        <w:t>Restoring drained peatlands: A necessary step to achieve global climate goals</w:t>
      </w:r>
      <w:r w:rsidR="00881CE5" w:rsidRPr="009C4FEE">
        <w:rPr>
          <w:rFonts w:cstheme="minorHAnsi"/>
        </w:rPr>
        <w:t xml:space="preserve"> </w:t>
      </w:r>
      <w:r w:rsidRPr="009C4FEE">
        <w:rPr>
          <w:rFonts w:cstheme="minorHAnsi"/>
        </w:rPr>
        <w:t>(Task 2.2)</w:t>
      </w:r>
    </w:p>
    <w:p w14:paraId="350EBAE6" w14:textId="77777777" w:rsidR="002D5DD8" w:rsidRPr="009C4FEE" w:rsidRDefault="002D5DD8" w:rsidP="009C4FEE">
      <w:pPr>
        <w:pStyle w:val="ListParagraph"/>
        <w:spacing w:after="0" w:line="240" w:lineRule="auto"/>
        <w:contextualSpacing w:val="0"/>
        <w:rPr>
          <w:rFonts w:cstheme="minorHAnsi"/>
          <w:i/>
        </w:rPr>
      </w:pPr>
    </w:p>
    <w:p w14:paraId="3AD5BF0A" w14:textId="70AB0443" w:rsidR="002D5DD8" w:rsidRPr="009C4FEE" w:rsidRDefault="002D5DD8" w:rsidP="009C4FEE">
      <w:pPr>
        <w:pStyle w:val="ListParagraph"/>
        <w:numPr>
          <w:ilvl w:val="0"/>
          <w:numId w:val="3"/>
        </w:numPr>
        <w:spacing w:after="0" w:line="240" w:lineRule="auto"/>
        <w:contextualSpacing w:val="0"/>
        <w:rPr>
          <w:rFonts w:cstheme="minorHAnsi"/>
          <w:i/>
        </w:rPr>
      </w:pPr>
      <w:r w:rsidRPr="009C4FEE">
        <w:rPr>
          <w:rFonts w:cstheme="minorHAnsi"/>
        </w:rPr>
        <w:t xml:space="preserve">Briefing Note No. </w:t>
      </w:r>
      <w:r w:rsidR="00881CE5" w:rsidRPr="009C4FEE">
        <w:rPr>
          <w:rFonts w:cstheme="minorHAnsi"/>
        </w:rPr>
        <w:t>12</w:t>
      </w:r>
      <w:r w:rsidRPr="009C4FEE">
        <w:rPr>
          <w:rFonts w:cstheme="minorHAnsi"/>
        </w:rPr>
        <w:t xml:space="preserve">: </w:t>
      </w:r>
      <w:r w:rsidR="00881CE5" w:rsidRPr="009C4FEE">
        <w:rPr>
          <w:rFonts w:cstheme="minorHAnsi"/>
          <w:i/>
        </w:rPr>
        <w:t xml:space="preserve">The contribution of blue carbon ecosystems to climate change mitigation </w:t>
      </w:r>
      <w:r w:rsidRPr="009C4FEE">
        <w:rPr>
          <w:rFonts w:cstheme="minorHAnsi"/>
        </w:rPr>
        <w:t>(Task 5.1)</w:t>
      </w:r>
    </w:p>
    <w:p w14:paraId="2E18D6AA" w14:textId="77777777" w:rsidR="00F50E6A" w:rsidRPr="009C4FEE" w:rsidRDefault="00F50E6A" w:rsidP="009C4FEE">
      <w:pPr>
        <w:pStyle w:val="ListParagraph"/>
        <w:spacing w:after="0" w:line="240" w:lineRule="auto"/>
        <w:contextualSpacing w:val="0"/>
        <w:rPr>
          <w:rFonts w:cstheme="minorHAnsi"/>
          <w:i/>
        </w:rPr>
      </w:pPr>
    </w:p>
    <w:p w14:paraId="09DCF1C8" w14:textId="0ECC8D43" w:rsidR="005B749E" w:rsidRPr="009C4FEE" w:rsidRDefault="00384CF7" w:rsidP="009C4FEE">
      <w:pPr>
        <w:spacing w:after="0" w:line="240" w:lineRule="auto"/>
        <w:ind w:left="426" w:hanging="426"/>
        <w:rPr>
          <w:rFonts w:eastAsia="SimSun" w:cstheme="minorHAnsi"/>
          <w:b/>
          <w:sz w:val="24"/>
          <w:szCs w:val="24"/>
          <w:lang w:eastAsia="zh-CN"/>
        </w:rPr>
      </w:pPr>
      <w:r w:rsidRPr="009C4FEE">
        <w:rPr>
          <w:rFonts w:cstheme="minorHAnsi"/>
          <w:i/>
        </w:rPr>
        <w:br w:type="page"/>
      </w:r>
      <w:r w:rsidR="005B749E" w:rsidRPr="009C4FEE">
        <w:rPr>
          <w:rFonts w:eastAsia="SimSun" w:cstheme="minorHAnsi"/>
          <w:b/>
          <w:sz w:val="24"/>
          <w:szCs w:val="24"/>
          <w:lang w:eastAsia="zh-CN"/>
        </w:rPr>
        <w:lastRenderedPageBreak/>
        <w:t xml:space="preserve">Annex </w:t>
      </w:r>
      <w:r w:rsidR="009C4FEE" w:rsidRPr="009C4FEE">
        <w:rPr>
          <w:rFonts w:eastAsia="SimSun" w:cstheme="minorHAnsi"/>
          <w:b/>
          <w:sz w:val="24"/>
          <w:szCs w:val="24"/>
          <w:lang w:eastAsia="zh-CN"/>
        </w:rPr>
        <w:t>2</w:t>
      </w:r>
    </w:p>
    <w:p w14:paraId="7C34366E" w14:textId="77777777" w:rsidR="005B749E" w:rsidRPr="009C4FEE" w:rsidRDefault="005B749E" w:rsidP="009C4FEE">
      <w:pPr>
        <w:pStyle w:val="NormalWeb"/>
        <w:spacing w:before="0" w:beforeAutospacing="0" w:after="0" w:afterAutospacing="0"/>
        <w:rPr>
          <w:rFonts w:asciiTheme="minorHAnsi" w:hAnsiTheme="minorHAnsi" w:cstheme="minorHAnsi"/>
        </w:rPr>
      </w:pPr>
      <w:r w:rsidRPr="009C4FEE">
        <w:rPr>
          <w:rFonts w:asciiTheme="minorHAnsi" w:hAnsiTheme="minorHAnsi" w:cstheme="minorHAnsi"/>
          <w:b/>
          <w:bCs/>
        </w:rPr>
        <w:t xml:space="preserve">Scientific and Technical Review Panel Thematic Work Areas 2023-2025  </w:t>
      </w:r>
    </w:p>
    <w:p w14:paraId="26BFBDCD" w14:textId="77777777" w:rsidR="009C4FEE" w:rsidRDefault="009C4FEE" w:rsidP="009C4FEE">
      <w:pPr>
        <w:spacing w:after="0" w:line="240" w:lineRule="auto"/>
        <w:rPr>
          <w:rFonts w:eastAsia="Helvetica Neue" w:cstheme="minorHAnsi"/>
          <w:bCs/>
          <w:sz w:val="20"/>
          <w:szCs w:val="20"/>
        </w:rPr>
      </w:pPr>
    </w:p>
    <w:p w14:paraId="7A1923AD" w14:textId="4148F3DA" w:rsidR="005B749E" w:rsidRPr="00CB315F" w:rsidRDefault="005B749E" w:rsidP="009C4FEE">
      <w:pPr>
        <w:spacing w:after="0" w:line="240" w:lineRule="auto"/>
        <w:rPr>
          <w:rFonts w:eastAsia="Helvetica Neue" w:cstheme="minorHAnsi"/>
        </w:rPr>
      </w:pPr>
      <w:r w:rsidRPr="00CB315F">
        <w:rPr>
          <w:rFonts w:eastAsia="Helvetica Neue" w:cstheme="minorHAnsi"/>
          <w:bCs/>
        </w:rPr>
        <w:t>Thematic Work Areas and their relevance to the Strategic Plan 2016 – 2024 are presented below. Proposed future priorities under each Thematic Work Area are identified in</w:t>
      </w:r>
      <w:r w:rsidRPr="00CB315F">
        <w:rPr>
          <w:rFonts w:eastAsia="Helvetica Neue" w:cstheme="minorHAnsi"/>
        </w:rPr>
        <w:t xml:space="preserve"> the report of the Chair of the STRP to SC 59 Resumed Session 2022. </w:t>
      </w:r>
    </w:p>
    <w:p w14:paraId="317A9EA8" w14:textId="77777777" w:rsidR="005B749E" w:rsidRPr="009C4FEE" w:rsidRDefault="005B749E" w:rsidP="009C4FEE">
      <w:pPr>
        <w:spacing w:after="0" w:line="240" w:lineRule="auto"/>
        <w:rPr>
          <w:rFonts w:eastAsia="Helvetica Neue" w:cstheme="minorHAnsi"/>
          <w:b/>
          <w:sz w:val="20"/>
          <w:szCs w:val="20"/>
        </w:rPr>
      </w:pPr>
    </w:p>
    <w:tbl>
      <w:tblPr>
        <w:tblStyle w:val="TableGrid"/>
        <w:tblW w:w="0" w:type="auto"/>
        <w:tblLook w:val="04A0" w:firstRow="1" w:lastRow="0" w:firstColumn="1" w:lastColumn="0" w:noHBand="0" w:noVBand="1"/>
      </w:tblPr>
      <w:tblGrid>
        <w:gridCol w:w="2830"/>
        <w:gridCol w:w="6096"/>
      </w:tblGrid>
      <w:tr w:rsidR="005B749E" w:rsidRPr="00CB315F" w14:paraId="71437325" w14:textId="77777777" w:rsidTr="00495107">
        <w:tc>
          <w:tcPr>
            <w:tcW w:w="2830" w:type="dxa"/>
          </w:tcPr>
          <w:p w14:paraId="482561C8" w14:textId="77777777" w:rsidR="005B749E" w:rsidRPr="00CB315F" w:rsidRDefault="005B749E" w:rsidP="009C4FEE">
            <w:pPr>
              <w:rPr>
                <w:rFonts w:eastAsia="Helvetica Neue" w:cstheme="minorHAnsi"/>
                <w:b/>
              </w:rPr>
            </w:pPr>
            <w:r w:rsidRPr="00CB315F">
              <w:rPr>
                <w:rFonts w:eastAsia="Helvetica Neue" w:cstheme="minorHAnsi"/>
                <w:b/>
              </w:rPr>
              <w:t>Thematic Working Areas (TWA)</w:t>
            </w:r>
          </w:p>
        </w:tc>
        <w:tc>
          <w:tcPr>
            <w:tcW w:w="6096" w:type="dxa"/>
          </w:tcPr>
          <w:p w14:paraId="5D250BD3" w14:textId="77777777" w:rsidR="005B749E" w:rsidRPr="00CB315F" w:rsidRDefault="005B749E" w:rsidP="009C4FEE">
            <w:pPr>
              <w:rPr>
                <w:rFonts w:eastAsia="Helvetica Neue" w:cstheme="minorHAnsi"/>
              </w:rPr>
            </w:pPr>
            <w:r w:rsidRPr="00CB315F">
              <w:rPr>
                <w:rFonts w:eastAsia="Helvetica Neue" w:cstheme="minorHAnsi"/>
                <w:b/>
                <w:bCs/>
              </w:rPr>
              <w:t xml:space="preserve">Ramsar Strategic Plan Goals and Targets 2016 – 2024 </w:t>
            </w:r>
          </w:p>
        </w:tc>
      </w:tr>
      <w:tr w:rsidR="005B749E" w:rsidRPr="00CB315F" w14:paraId="58ABA1F2" w14:textId="77777777" w:rsidTr="00495107">
        <w:tc>
          <w:tcPr>
            <w:tcW w:w="2830" w:type="dxa"/>
          </w:tcPr>
          <w:p w14:paraId="43A535F2" w14:textId="77777777" w:rsidR="005B749E" w:rsidRPr="00CB315F" w:rsidRDefault="005B749E" w:rsidP="009C4FEE">
            <w:pPr>
              <w:rPr>
                <w:rFonts w:eastAsia="Helvetica Neue" w:cstheme="minorHAnsi"/>
              </w:rPr>
            </w:pPr>
            <w:r w:rsidRPr="00CB315F">
              <w:rPr>
                <w:rFonts w:eastAsia="Helvetica Neue" w:cstheme="minorHAnsi"/>
                <w:b/>
              </w:rPr>
              <w:t xml:space="preserve">TWA 1. </w:t>
            </w:r>
            <w:r w:rsidRPr="00CB315F">
              <w:rPr>
                <w:rFonts w:eastAsia="Helvetica Neue" w:cstheme="minorHAnsi"/>
              </w:rPr>
              <w:t>Wetlands of International Importance, development of the site network and application of criteria.</w:t>
            </w:r>
          </w:p>
        </w:tc>
        <w:tc>
          <w:tcPr>
            <w:tcW w:w="6096" w:type="dxa"/>
          </w:tcPr>
          <w:p w14:paraId="34136725"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2: Effectively conserving and managing the Ramsar Site network </w:t>
            </w:r>
          </w:p>
          <w:p w14:paraId="6768D54C"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5: </w:t>
            </w:r>
            <w:r w:rsidRPr="00CB315F">
              <w:rPr>
                <w:rFonts w:eastAsia="DengXian" w:cstheme="minorHAnsi"/>
                <w:lang w:eastAsia="zh-CN"/>
              </w:rPr>
              <w:t xml:space="preserve">The ecological character of Ramsar Sites is maintained or restored, through effective planning and integrated management. </w:t>
            </w:r>
          </w:p>
          <w:p w14:paraId="3BCBC32A"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6: </w:t>
            </w:r>
            <w:r w:rsidRPr="00CB315F">
              <w:rPr>
                <w:rFonts w:eastAsia="DengXian" w:cstheme="minorHAnsi"/>
                <w:lang w:eastAsia="zh-CN"/>
              </w:rPr>
              <w:t xml:space="preserve">There is a significant increase in area, numbers and ecological connectivity in the Ramsar Site network, in particular under-represented types of wetlands including in under-represented ecoregions and Transboundary Sites. </w:t>
            </w:r>
          </w:p>
          <w:p w14:paraId="130AF415" w14:textId="77777777" w:rsidR="005B749E" w:rsidRPr="00CB315F" w:rsidRDefault="005B749E" w:rsidP="009C4FEE">
            <w:pPr>
              <w:rPr>
                <w:rFonts w:eastAsia="DengXian" w:cstheme="minorHAnsi"/>
                <w:b/>
                <w:bCs/>
                <w:lang w:eastAsia="zh-CN"/>
              </w:rPr>
            </w:pPr>
          </w:p>
          <w:p w14:paraId="26428A98"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3: Wisely using all wetlands </w:t>
            </w:r>
          </w:p>
          <w:p w14:paraId="61CBAF33"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9: </w:t>
            </w:r>
            <w:r w:rsidRPr="00CB315F">
              <w:rPr>
                <w:rFonts w:eastAsia="DengXian" w:cstheme="minorHAnsi"/>
                <w:lang w:eastAsia="zh-CN"/>
              </w:rPr>
              <w:t xml:space="preserve">The wise use of wetlands is strengthened through integrated resource management at the appropriate scale, </w:t>
            </w:r>
            <w:r w:rsidRPr="00CB315F">
              <w:rPr>
                <w:rFonts w:eastAsia="DengXian" w:cstheme="minorHAnsi"/>
                <w:i/>
                <w:iCs/>
                <w:lang w:eastAsia="zh-CN"/>
              </w:rPr>
              <w:t>inter alia</w:t>
            </w:r>
            <w:r w:rsidRPr="00CB315F">
              <w:rPr>
                <w:rFonts w:eastAsia="DengXian" w:cstheme="minorHAnsi"/>
                <w:lang w:eastAsia="zh-CN"/>
              </w:rPr>
              <w:t xml:space="preserve">, within a river basin or along a coastal zone. </w:t>
            </w:r>
          </w:p>
          <w:p w14:paraId="5E0D2A64" w14:textId="77777777" w:rsidR="005B749E" w:rsidRPr="00CB315F" w:rsidRDefault="005B749E" w:rsidP="009C4FEE">
            <w:pPr>
              <w:rPr>
                <w:rFonts w:eastAsia="DengXian" w:cstheme="minorHAnsi"/>
                <w:b/>
                <w:bCs/>
                <w:lang w:eastAsia="zh-CN"/>
              </w:rPr>
            </w:pPr>
          </w:p>
          <w:p w14:paraId="3A2029A0"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4: Enhancing Implementation </w:t>
            </w:r>
          </w:p>
          <w:p w14:paraId="7EE9BD28"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14: </w:t>
            </w:r>
            <w:r w:rsidRPr="00CB315F">
              <w:rPr>
                <w:rFonts w:eastAsia="DengXian" w:cstheme="minorHAnsi"/>
                <w:lang w:eastAsia="zh-CN"/>
              </w:rPr>
              <w:t xml:space="preserve">Scientific guidance and technical methodologies at global and regional levels are developed on relevant topics and are available to policy makers and practitioners in an appropriate format and language. </w:t>
            </w:r>
          </w:p>
          <w:p w14:paraId="680AA628" w14:textId="77777777" w:rsidR="005B749E" w:rsidRPr="00CB315F" w:rsidRDefault="005B749E" w:rsidP="009C4FEE">
            <w:pPr>
              <w:rPr>
                <w:rFonts w:eastAsia="DengXian" w:cstheme="minorHAnsi"/>
                <w:b/>
                <w:lang w:eastAsia="zh-CN"/>
              </w:rPr>
            </w:pPr>
            <w:r w:rsidRPr="00CB315F">
              <w:rPr>
                <w:rFonts w:eastAsia="DengXian" w:cstheme="minorHAnsi"/>
                <w:b/>
                <w:lang w:eastAsia="zh-CN"/>
              </w:rPr>
              <w:t xml:space="preserve">Target 18: </w:t>
            </w:r>
            <w:r w:rsidRPr="00CB315F">
              <w:rPr>
                <w:rFonts w:eastAsia="DengXian" w:cstheme="minorHAnsi"/>
                <w:lang w:eastAsia="zh-CN"/>
              </w:rPr>
              <w:t xml:space="preserve">International cooperation is strengthened at all levels. </w:t>
            </w:r>
          </w:p>
          <w:p w14:paraId="7B954BD5" w14:textId="77777777" w:rsidR="005B749E" w:rsidRPr="00CB315F" w:rsidRDefault="005B749E" w:rsidP="009C4FEE">
            <w:pPr>
              <w:rPr>
                <w:rFonts w:eastAsia="DengXian" w:cstheme="minorHAnsi"/>
                <w:lang w:eastAsia="zh-CN"/>
              </w:rPr>
            </w:pPr>
            <w:r w:rsidRPr="00CB315F">
              <w:rPr>
                <w:rFonts w:eastAsia="DengXian" w:cstheme="minorHAnsi"/>
                <w:b/>
                <w:lang w:eastAsia="zh-CN"/>
              </w:rPr>
              <w:t>Target 19:</w:t>
            </w:r>
            <w:r w:rsidRPr="00CB315F">
              <w:rPr>
                <w:rFonts w:eastAsia="DengXian" w:cstheme="minorHAnsi"/>
                <w:lang w:eastAsia="zh-CN"/>
              </w:rPr>
              <w:t xml:space="preserve"> Capacity building for implementation of the Convention and the 4th Ramsar Strategic Plan 2016 – 2024 is enhanced. </w:t>
            </w:r>
          </w:p>
          <w:p w14:paraId="298B1B86" w14:textId="77777777" w:rsidR="005B749E" w:rsidRPr="00CB315F" w:rsidRDefault="005B749E" w:rsidP="009C4FEE">
            <w:pPr>
              <w:rPr>
                <w:rFonts w:eastAsia="DengXian" w:cstheme="minorHAnsi"/>
                <w:lang w:eastAsia="zh-CN"/>
              </w:rPr>
            </w:pPr>
          </w:p>
        </w:tc>
      </w:tr>
      <w:tr w:rsidR="005B749E" w:rsidRPr="00CB315F" w14:paraId="36C0B182" w14:textId="77777777" w:rsidTr="00495107">
        <w:tc>
          <w:tcPr>
            <w:tcW w:w="2830" w:type="dxa"/>
          </w:tcPr>
          <w:p w14:paraId="4B709894" w14:textId="77777777" w:rsidR="005B749E" w:rsidRPr="00CB315F" w:rsidRDefault="005B749E" w:rsidP="009C4FEE">
            <w:pPr>
              <w:rPr>
                <w:rFonts w:eastAsia="Helvetica Neue" w:cstheme="minorHAnsi"/>
              </w:rPr>
            </w:pPr>
            <w:r w:rsidRPr="00CB315F">
              <w:rPr>
                <w:rFonts w:eastAsia="Helvetica Neue" w:cstheme="minorHAnsi"/>
                <w:b/>
              </w:rPr>
              <w:t xml:space="preserve">TWA 2. </w:t>
            </w:r>
            <w:r w:rsidRPr="00CB315F">
              <w:rPr>
                <w:rFonts w:eastAsia="Helvetica Neue" w:cstheme="minorHAnsi"/>
              </w:rPr>
              <w:t>Tools for wetland assessment, mapping and monitoring, and development of inventories.</w:t>
            </w:r>
          </w:p>
        </w:tc>
        <w:tc>
          <w:tcPr>
            <w:tcW w:w="6096" w:type="dxa"/>
          </w:tcPr>
          <w:p w14:paraId="399A5389" w14:textId="77777777" w:rsidR="005B749E" w:rsidRPr="00CB315F" w:rsidRDefault="005B749E" w:rsidP="009C4FEE">
            <w:pPr>
              <w:rPr>
                <w:rFonts w:eastAsia="Helvetica Neue" w:cstheme="minorHAnsi"/>
              </w:rPr>
            </w:pPr>
            <w:r w:rsidRPr="00CB315F">
              <w:rPr>
                <w:rFonts w:eastAsia="Helvetica Neue" w:cstheme="minorHAnsi"/>
                <w:b/>
                <w:bCs/>
              </w:rPr>
              <w:t xml:space="preserve">Goal 3: Wisely using all wetlands </w:t>
            </w:r>
          </w:p>
          <w:p w14:paraId="70838C94" w14:textId="77777777" w:rsidR="005B749E" w:rsidRPr="00CB315F" w:rsidRDefault="005B749E" w:rsidP="009C4FEE">
            <w:pPr>
              <w:rPr>
                <w:rFonts w:eastAsia="Helvetica Neue" w:cstheme="minorHAnsi"/>
              </w:rPr>
            </w:pPr>
            <w:r w:rsidRPr="00CB315F">
              <w:rPr>
                <w:rFonts w:eastAsia="Helvetica Neue" w:cstheme="minorHAnsi"/>
                <w:b/>
                <w:bCs/>
              </w:rPr>
              <w:t xml:space="preserve">Target 8: </w:t>
            </w:r>
            <w:r w:rsidRPr="00CB315F">
              <w:rPr>
                <w:rFonts w:eastAsia="Helvetica Neue" w:cstheme="minorHAnsi"/>
              </w:rPr>
              <w:t xml:space="preserve">National wetland inventories have been either initiated, completed or updated and disseminated and used for promoting the conservation and effective management of all wetlands. </w:t>
            </w:r>
          </w:p>
          <w:p w14:paraId="01B4F37E" w14:textId="77777777" w:rsidR="005B749E" w:rsidRPr="00CB315F" w:rsidRDefault="005B749E" w:rsidP="009C4FEE">
            <w:pPr>
              <w:rPr>
                <w:rFonts w:eastAsia="Helvetica Neue" w:cstheme="minorHAnsi"/>
              </w:rPr>
            </w:pPr>
            <w:r w:rsidRPr="00CB315F">
              <w:rPr>
                <w:rFonts w:eastAsia="Helvetica Neue" w:cstheme="minorHAnsi"/>
                <w:b/>
                <w:bCs/>
              </w:rPr>
              <w:t xml:space="preserve">Target 11: </w:t>
            </w:r>
            <w:r w:rsidRPr="00CB315F">
              <w:rPr>
                <w:rFonts w:eastAsia="Helvetica Neue" w:cstheme="minorHAnsi"/>
              </w:rPr>
              <w:t xml:space="preserve">Wetland functions, services and benefits are widely demonstrated, documented and disseminated. </w:t>
            </w:r>
          </w:p>
          <w:p w14:paraId="15EDE7A4" w14:textId="77777777" w:rsidR="005B749E" w:rsidRPr="00CB315F" w:rsidRDefault="005B749E" w:rsidP="009C4FEE">
            <w:pPr>
              <w:rPr>
                <w:rFonts w:eastAsia="Helvetica Neue" w:cstheme="minorHAnsi"/>
              </w:rPr>
            </w:pPr>
            <w:r w:rsidRPr="00CB315F">
              <w:rPr>
                <w:rFonts w:eastAsia="Helvetica Neue" w:cstheme="minorHAnsi"/>
                <w:b/>
                <w:bCs/>
              </w:rPr>
              <w:t xml:space="preserve">Target 12: </w:t>
            </w:r>
            <w:r w:rsidRPr="00CB315F">
              <w:rPr>
                <w:rFonts w:eastAsia="Helvetica Neue" w:cstheme="minorHAnsi"/>
              </w:rPr>
              <w:t xml:space="preserve">Restoration is in progress in degraded wetlands, with priority to wetlands that are relevant for biodiversity conservation, disaster risk reduction, livelihoods and/or climate change mitigation and adaptation. </w:t>
            </w:r>
          </w:p>
          <w:p w14:paraId="62DC4144" w14:textId="77777777" w:rsidR="005B749E" w:rsidRPr="00CB315F" w:rsidRDefault="005B749E" w:rsidP="009C4FEE">
            <w:pPr>
              <w:rPr>
                <w:rFonts w:eastAsia="Helvetica Neue" w:cstheme="minorHAnsi"/>
              </w:rPr>
            </w:pPr>
          </w:p>
        </w:tc>
      </w:tr>
      <w:tr w:rsidR="005B749E" w:rsidRPr="00CB315F" w14:paraId="3E6D875A" w14:textId="77777777" w:rsidTr="00495107">
        <w:tc>
          <w:tcPr>
            <w:tcW w:w="2830" w:type="dxa"/>
          </w:tcPr>
          <w:p w14:paraId="19669FF8" w14:textId="77777777" w:rsidR="005B749E" w:rsidRPr="00CB315F" w:rsidRDefault="005B749E" w:rsidP="009C4FEE">
            <w:pPr>
              <w:rPr>
                <w:rFonts w:eastAsia="Helvetica Neue" w:cstheme="minorHAnsi"/>
              </w:rPr>
            </w:pPr>
            <w:r w:rsidRPr="00CB315F">
              <w:rPr>
                <w:rFonts w:eastAsia="Helvetica Neue" w:cstheme="minorHAnsi"/>
                <w:b/>
              </w:rPr>
              <w:t xml:space="preserve">TWA 3. </w:t>
            </w:r>
            <w:r w:rsidRPr="00CB315F">
              <w:rPr>
                <w:rFonts w:eastAsia="Helvetica Neue" w:cstheme="minorHAnsi"/>
              </w:rPr>
              <w:t>Direct and climate change related pressures on wetlands, their impacts and responses.</w:t>
            </w:r>
          </w:p>
        </w:tc>
        <w:tc>
          <w:tcPr>
            <w:tcW w:w="6096" w:type="dxa"/>
          </w:tcPr>
          <w:p w14:paraId="1113BB79"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1: Addressing the drivers of wetland loss and degradation. </w:t>
            </w:r>
          </w:p>
          <w:p w14:paraId="3D0BC449" w14:textId="585400C8" w:rsidR="005B749E" w:rsidRPr="00CB315F" w:rsidRDefault="005B749E" w:rsidP="009C4FEE">
            <w:pPr>
              <w:rPr>
                <w:rFonts w:eastAsia="DengXian" w:cstheme="minorHAnsi"/>
                <w:b/>
                <w:lang w:eastAsia="zh-CN"/>
              </w:rPr>
            </w:pPr>
            <w:r w:rsidRPr="00CB315F">
              <w:rPr>
                <w:rFonts w:eastAsia="DengXian" w:cstheme="minorHAnsi"/>
                <w:b/>
                <w:lang w:eastAsia="zh-CN"/>
              </w:rPr>
              <w:t xml:space="preserve">Target 4: </w:t>
            </w:r>
            <w:r w:rsidRPr="00CB315F">
              <w:rPr>
                <w:rFonts w:eastAsia="DengXian" w:cstheme="minorHAnsi"/>
                <w:lang w:eastAsia="zh-CN"/>
              </w:rPr>
              <w:t>Invasive alien species and pathways of introduction and expansion are identified and prioritized, priority invasive alien species are controlled or eradicated, and management responses are prepared and implemented to prevent their introduction and establishment</w:t>
            </w:r>
            <w:r w:rsidR="00CB315F">
              <w:rPr>
                <w:rFonts w:eastAsia="DengXian" w:cstheme="minorHAnsi"/>
                <w:lang w:eastAsia="zh-CN"/>
              </w:rPr>
              <w:t>.</w:t>
            </w:r>
          </w:p>
          <w:p w14:paraId="0775E842" w14:textId="77777777" w:rsidR="005B749E" w:rsidRPr="00CB315F" w:rsidRDefault="005B749E" w:rsidP="009C4FEE">
            <w:pPr>
              <w:rPr>
                <w:rFonts w:eastAsia="DengXian" w:cstheme="minorHAnsi"/>
                <w:lang w:eastAsia="zh-CN"/>
              </w:rPr>
            </w:pPr>
          </w:p>
          <w:p w14:paraId="515BE73E"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3: Wisely using all wetlands </w:t>
            </w:r>
          </w:p>
          <w:p w14:paraId="4DC3295D"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9: </w:t>
            </w:r>
            <w:r w:rsidRPr="00CB315F">
              <w:rPr>
                <w:rFonts w:eastAsia="DengXian" w:cstheme="minorHAnsi"/>
                <w:lang w:eastAsia="zh-CN"/>
              </w:rPr>
              <w:t xml:space="preserve">The wise use of wetlands is strengthened through integrated resource management at the appropriate scale, </w:t>
            </w:r>
            <w:r w:rsidRPr="00CB315F">
              <w:rPr>
                <w:rFonts w:eastAsia="DengXian" w:cstheme="minorHAnsi"/>
                <w:i/>
                <w:iCs/>
                <w:lang w:eastAsia="zh-CN"/>
              </w:rPr>
              <w:t>inter alia</w:t>
            </w:r>
            <w:r w:rsidRPr="00CB315F">
              <w:rPr>
                <w:rFonts w:eastAsia="DengXian" w:cstheme="minorHAnsi"/>
                <w:lang w:eastAsia="zh-CN"/>
              </w:rPr>
              <w:t xml:space="preserve">, within a river basin or along a coastal zone. </w:t>
            </w:r>
          </w:p>
          <w:p w14:paraId="5316A795"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11: </w:t>
            </w:r>
            <w:r w:rsidRPr="00CB315F">
              <w:rPr>
                <w:rFonts w:eastAsia="DengXian" w:cstheme="minorHAnsi"/>
                <w:lang w:eastAsia="zh-CN"/>
              </w:rPr>
              <w:t xml:space="preserve">Wetland functions, services and benefits are widely demonstrated, documented and disseminated. </w:t>
            </w:r>
          </w:p>
          <w:p w14:paraId="2727CDF5" w14:textId="77777777" w:rsidR="005B749E" w:rsidRPr="00CB315F" w:rsidRDefault="005B749E" w:rsidP="009C4FEE">
            <w:pPr>
              <w:rPr>
                <w:rFonts w:eastAsia="DengXian" w:cstheme="minorHAnsi"/>
                <w:lang w:eastAsia="zh-CN"/>
              </w:rPr>
            </w:pPr>
            <w:r w:rsidRPr="00CB315F">
              <w:rPr>
                <w:rFonts w:eastAsia="DengXian" w:cstheme="minorHAnsi"/>
                <w:b/>
                <w:lang w:eastAsia="zh-CN"/>
              </w:rPr>
              <w:t xml:space="preserve">Target 13: </w:t>
            </w:r>
            <w:r w:rsidRPr="00CB315F">
              <w:rPr>
                <w:rFonts w:eastAsia="DengXian" w:cstheme="minorHAnsi"/>
                <w:lang w:eastAsia="zh-CN"/>
              </w:rPr>
              <w:t xml:space="preserve">Enhanced sustainability of key sectors such as water, energy, mining, agriculture, tourism, urban development, infrastructure, industry, forestry, aquaculture and fisheries, when they affect wetlands, contributing to biodiversity conservation and human livelihoods. </w:t>
            </w:r>
          </w:p>
          <w:p w14:paraId="3D14E6C7" w14:textId="77777777" w:rsidR="005B749E" w:rsidRPr="00CB315F" w:rsidRDefault="005B749E" w:rsidP="009C4FEE">
            <w:pPr>
              <w:rPr>
                <w:rFonts w:eastAsia="DengXian" w:cstheme="minorHAnsi"/>
                <w:lang w:eastAsia="zh-CN"/>
              </w:rPr>
            </w:pPr>
          </w:p>
          <w:p w14:paraId="65E631AA"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4: Enhancing Implementation </w:t>
            </w:r>
          </w:p>
          <w:p w14:paraId="4B0C2AA3"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14: </w:t>
            </w:r>
            <w:r w:rsidRPr="00CB315F">
              <w:rPr>
                <w:rFonts w:eastAsia="DengXian" w:cstheme="minorHAnsi"/>
                <w:lang w:eastAsia="zh-CN"/>
              </w:rPr>
              <w:t xml:space="preserve">Scientific guidance and technical methodologies at global and regional levels are developed on relevant topics and are available to policy makers and practitioners in an appropriate format and language. </w:t>
            </w:r>
          </w:p>
          <w:p w14:paraId="2CCC8DED" w14:textId="77777777" w:rsidR="005B749E" w:rsidRPr="00CB315F" w:rsidRDefault="005B749E" w:rsidP="009C4FEE">
            <w:pPr>
              <w:rPr>
                <w:rFonts w:eastAsia="DengXian" w:cstheme="minorHAnsi"/>
                <w:lang w:eastAsia="zh-CN"/>
              </w:rPr>
            </w:pPr>
          </w:p>
        </w:tc>
      </w:tr>
      <w:tr w:rsidR="005B749E" w:rsidRPr="00CB315F" w14:paraId="6CF0620B" w14:textId="77777777" w:rsidTr="00495107">
        <w:tc>
          <w:tcPr>
            <w:tcW w:w="2830" w:type="dxa"/>
          </w:tcPr>
          <w:p w14:paraId="0AEE61C3" w14:textId="77777777" w:rsidR="005B749E" w:rsidRPr="00CB315F" w:rsidRDefault="005B749E" w:rsidP="009C4FEE">
            <w:pPr>
              <w:rPr>
                <w:rFonts w:eastAsia="Helvetica Neue" w:cstheme="minorHAnsi"/>
              </w:rPr>
            </w:pPr>
            <w:r w:rsidRPr="00CB315F">
              <w:rPr>
                <w:rFonts w:eastAsia="Helvetica Neue" w:cstheme="minorHAnsi"/>
                <w:b/>
              </w:rPr>
              <w:lastRenderedPageBreak/>
              <w:t xml:space="preserve">TWA 4. </w:t>
            </w:r>
            <w:r w:rsidRPr="00CB315F">
              <w:rPr>
                <w:rFonts w:eastAsia="Helvetica Neue" w:cstheme="minorHAnsi"/>
              </w:rPr>
              <w:t>Wise use, sustainable management and restoration of wetlands in the wider landscape/seascape.</w:t>
            </w:r>
          </w:p>
        </w:tc>
        <w:tc>
          <w:tcPr>
            <w:tcW w:w="6096" w:type="dxa"/>
          </w:tcPr>
          <w:p w14:paraId="7629360D" w14:textId="77777777" w:rsidR="005B749E" w:rsidRPr="00CB315F" w:rsidRDefault="005B749E" w:rsidP="009C4FEE">
            <w:pPr>
              <w:rPr>
                <w:rFonts w:eastAsia="DengXian" w:cstheme="minorHAnsi"/>
                <w:b/>
                <w:bCs/>
                <w:lang w:eastAsia="zh-CN"/>
              </w:rPr>
            </w:pPr>
            <w:r w:rsidRPr="00CB315F">
              <w:rPr>
                <w:rFonts w:eastAsia="DengXian" w:cstheme="minorHAnsi"/>
                <w:b/>
                <w:bCs/>
                <w:lang w:eastAsia="zh-CN"/>
              </w:rPr>
              <w:t xml:space="preserve">Goal 1: Addressing the drivers of wetland loss and degradation. </w:t>
            </w:r>
          </w:p>
          <w:p w14:paraId="260B841D" w14:textId="77777777" w:rsidR="005B749E" w:rsidRPr="00CB315F" w:rsidRDefault="005B749E" w:rsidP="009C4FEE">
            <w:pPr>
              <w:rPr>
                <w:rFonts w:eastAsia="DengXian" w:cstheme="minorHAnsi"/>
                <w:b/>
                <w:bCs/>
                <w:lang w:eastAsia="zh-CN"/>
              </w:rPr>
            </w:pPr>
            <w:r w:rsidRPr="00CB315F">
              <w:rPr>
                <w:rFonts w:eastAsia="DengXian" w:cstheme="minorHAnsi"/>
                <w:b/>
                <w:bCs/>
                <w:lang w:eastAsia="zh-CN"/>
              </w:rPr>
              <w:t>Target 2:</w:t>
            </w:r>
            <w:r w:rsidRPr="00CB315F">
              <w:rPr>
                <w:rFonts w:eastAsia="DengXian" w:cstheme="minorHAnsi"/>
                <w:bCs/>
                <w:lang w:eastAsia="zh-CN"/>
              </w:rPr>
              <w:t xml:space="preserve"> Water use respects wetland ecosystem needs for them to fulfil their functions and provide services at the appropriate scale </w:t>
            </w:r>
            <w:r w:rsidRPr="00CB315F">
              <w:rPr>
                <w:rFonts w:eastAsia="DengXian" w:cstheme="minorHAnsi"/>
                <w:bCs/>
                <w:i/>
                <w:iCs/>
                <w:lang w:eastAsia="zh-CN"/>
              </w:rPr>
              <w:t xml:space="preserve">inter alia </w:t>
            </w:r>
            <w:r w:rsidRPr="00CB315F">
              <w:rPr>
                <w:rFonts w:eastAsia="DengXian" w:cstheme="minorHAnsi"/>
                <w:bCs/>
                <w:lang w:eastAsia="zh-CN"/>
              </w:rPr>
              <w:t xml:space="preserve">at the basin level or along a coastal zone. </w:t>
            </w:r>
          </w:p>
          <w:p w14:paraId="263C8803" w14:textId="77777777" w:rsidR="00CB315F" w:rsidRDefault="00CB315F" w:rsidP="009C4FEE">
            <w:pPr>
              <w:rPr>
                <w:rFonts w:eastAsia="DengXian" w:cstheme="minorHAnsi"/>
                <w:b/>
                <w:bCs/>
                <w:lang w:eastAsia="zh-CN"/>
              </w:rPr>
            </w:pPr>
          </w:p>
          <w:p w14:paraId="22D81BE3" w14:textId="75D923BA" w:rsidR="005B749E" w:rsidRPr="00CB315F" w:rsidRDefault="005B749E" w:rsidP="009C4FEE">
            <w:pPr>
              <w:rPr>
                <w:rFonts w:eastAsia="DengXian" w:cstheme="minorHAnsi"/>
                <w:b/>
                <w:bCs/>
                <w:lang w:eastAsia="zh-CN"/>
              </w:rPr>
            </w:pPr>
            <w:r w:rsidRPr="00CB315F">
              <w:rPr>
                <w:rFonts w:eastAsia="DengXian" w:cstheme="minorHAnsi"/>
                <w:b/>
                <w:bCs/>
                <w:lang w:eastAsia="zh-CN"/>
              </w:rPr>
              <w:t xml:space="preserve">Goal 3: Wisely using all wetlands </w:t>
            </w:r>
          </w:p>
          <w:p w14:paraId="57B294A7" w14:textId="77777777" w:rsidR="005B749E" w:rsidRPr="00CB315F" w:rsidRDefault="005B749E" w:rsidP="009C4FEE">
            <w:pPr>
              <w:rPr>
                <w:rFonts w:eastAsia="DengXian" w:cstheme="minorHAnsi"/>
                <w:b/>
                <w:bCs/>
                <w:lang w:eastAsia="zh-CN"/>
              </w:rPr>
            </w:pPr>
            <w:r w:rsidRPr="00CB315F">
              <w:rPr>
                <w:rFonts w:eastAsia="DengXian" w:cstheme="minorHAnsi"/>
                <w:b/>
                <w:bCs/>
                <w:lang w:eastAsia="zh-CN"/>
              </w:rPr>
              <w:t xml:space="preserve">Target 9: </w:t>
            </w:r>
            <w:r w:rsidRPr="00CB315F">
              <w:rPr>
                <w:rFonts w:eastAsia="DengXian" w:cstheme="minorHAnsi"/>
                <w:lang w:eastAsia="zh-CN"/>
              </w:rPr>
              <w:t xml:space="preserve">The wise use of wetlands is strengthened through integrated resource management at the appropriate scale, </w:t>
            </w:r>
            <w:r w:rsidRPr="00CB315F">
              <w:rPr>
                <w:rFonts w:eastAsia="DengXian" w:cstheme="minorHAnsi"/>
                <w:i/>
                <w:iCs/>
                <w:lang w:eastAsia="zh-CN"/>
              </w:rPr>
              <w:t>inter alia</w:t>
            </w:r>
            <w:r w:rsidRPr="00CB315F">
              <w:rPr>
                <w:rFonts w:eastAsia="DengXian" w:cstheme="minorHAnsi"/>
                <w:lang w:eastAsia="zh-CN"/>
              </w:rPr>
              <w:t xml:space="preserve">, within a river basin or along a coastal zone. </w:t>
            </w:r>
          </w:p>
          <w:p w14:paraId="78FDA58E"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10: </w:t>
            </w:r>
            <w:r w:rsidRPr="00CB315F">
              <w:rPr>
                <w:rFonts w:eastAsia="DengXian" w:cstheme="minorHAnsi"/>
                <w:lang w:eastAsia="zh-CN"/>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p w14:paraId="35C51F17" w14:textId="77777777" w:rsidR="005B749E" w:rsidRPr="00CB315F" w:rsidRDefault="005B749E" w:rsidP="009C4FEE">
            <w:pPr>
              <w:rPr>
                <w:rFonts w:eastAsia="DengXian" w:cstheme="minorHAnsi"/>
                <w:lang w:eastAsia="zh-CN"/>
              </w:rPr>
            </w:pPr>
          </w:p>
          <w:p w14:paraId="66467B69"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4: Enhancing Implementation </w:t>
            </w:r>
          </w:p>
          <w:p w14:paraId="38F964FB"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14: </w:t>
            </w:r>
            <w:r w:rsidRPr="00CB315F">
              <w:rPr>
                <w:rFonts w:eastAsia="DengXian" w:cstheme="minorHAnsi"/>
                <w:lang w:eastAsia="zh-CN"/>
              </w:rPr>
              <w:t xml:space="preserve">Scientific guidance and technical methodologies at global and regional levels are developed on relevant topics and are available to policy makers and practitioners in an appropriate format and language. </w:t>
            </w:r>
          </w:p>
          <w:p w14:paraId="52A3B1FF" w14:textId="77777777" w:rsidR="005B749E" w:rsidRPr="00CB315F" w:rsidRDefault="005B749E" w:rsidP="009C4FEE">
            <w:pPr>
              <w:rPr>
                <w:rFonts w:eastAsia="DengXian" w:cstheme="minorHAnsi"/>
                <w:lang w:eastAsia="zh-CN"/>
              </w:rPr>
            </w:pPr>
          </w:p>
        </w:tc>
      </w:tr>
      <w:tr w:rsidR="005B749E" w:rsidRPr="00CB315F" w14:paraId="1D5BB970" w14:textId="77777777" w:rsidTr="00495107">
        <w:tc>
          <w:tcPr>
            <w:tcW w:w="2830" w:type="dxa"/>
          </w:tcPr>
          <w:p w14:paraId="5CEE3B1A" w14:textId="77777777" w:rsidR="005B749E" w:rsidRPr="00CB315F" w:rsidRDefault="005B749E" w:rsidP="009C4FEE">
            <w:pPr>
              <w:rPr>
                <w:rFonts w:eastAsia="Helvetica Neue" w:cstheme="minorHAnsi"/>
              </w:rPr>
            </w:pPr>
            <w:r w:rsidRPr="00CB315F">
              <w:rPr>
                <w:rFonts w:eastAsia="Helvetica Neue" w:cstheme="minorHAnsi"/>
                <w:b/>
              </w:rPr>
              <w:t xml:space="preserve">TWA 5. </w:t>
            </w:r>
            <w:r w:rsidRPr="00CB315F">
              <w:rPr>
                <w:rFonts w:eastAsia="Helvetica Neue" w:cstheme="minorHAnsi"/>
              </w:rPr>
              <w:t>Cross cutting issues, supporting functions, and synergies with other Multilateral Environmental Agreements (MEA).</w:t>
            </w:r>
          </w:p>
        </w:tc>
        <w:tc>
          <w:tcPr>
            <w:tcW w:w="6096" w:type="dxa"/>
          </w:tcPr>
          <w:p w14:paraId="3A5E3F12"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3: Wisely using all wetlands </w:t>
            </w:r>
          </w:p>
          <w:p w14:paraId="4CA65B39"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10: </w:t>
            </w:r>
            <w:r w:rsidRPr="00CB315F">
              <w:rPr>
                <w:rFonts w:eastAsia="DengXian" w:cstheme="minorHAnsi"/>
                <w:lang w:eastAsia="zh-CN"/>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w:t>
            </w:r>
            <w:r w:rsidRPr="00CB315F">
              <w:rPr>
                <w:rFonts w:eastAsia="DengXian" w:cstheme="minorHAnsi"/>
                <w:lang w:eastAsia="zh-CN"/>
              </w:rPr>
              <w:lastRenderedPageBreak/>
              <w:t xml:space="preserve">Convention, with a full and effective participation of indigenous peoples and local communities at all relevant levels. </w:t>
            </w:r>
          </w:p>
          <w:p w14:paraId="250670B3"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11: </w:t>
            </w:r>
            <w:r w:rsidRPr="00CB315F">
              <w:rPr>
                <w:rFonts w:eastAsia="DengXian" w:cstheme="minorHAnsi"/>
                <w:lang w:eastAsia="zh-CN"/>
              </w:rPr>
              <w:t xml:space="preserve">Wetland functions, services and benefits are widely demonstrated, documented and disseminated. </w:t>
            </w:r>
          </w:p>
          <w:p w14:paraId="031E5873" w14:textId="77777777" w:rsidR="005B749E" w:rsidRPr="00CB315F" w:rsidRDefault="005B749E" w:rsidP="009C4FEE">
            <w:pPr>
              <w:rPr>
                <w:rFonts w:eastAsia="DengXian" w:cstheme="minorHAnsi"/>
                <w:lang w:eastAsia="zh-CN"/>
              </w:rPr>
            </w:pPr>
          </w:p>
          <w:p w14:paraId="3E33E9F3"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Goal 4: Enhancing Implementation </w:t>
            </w:r>
          </w:p>
          <w:p w14:paraId="68A2F5A1" w14:textId="77777777" w:rsidR="005B749E" w:rsidRPr="00CB315F" w:rsidRDefault="005B749E" w:rsidP="009C4FEE">
            <w:pPr>
              <w:rPr>
                <w:rFonts w:eastAsia="DengXian" w:cstheme="minorHAnsi"/>
                <w:lang w:eastAsia="zh-CN"/>
              </w:rPr>
            </w:pPr>
            <w:r w:rsidRPr="00CB315F">
              <w:rPr>
                <w:rFonts w:eastAsia="DengXian" w:cstheme="minorHAnsi"/>
                <w:b/>
                <w:bCs/>
                <w:lang w:eastAsia="zh-CN"/>
              </w:rPr>
              <w:t xml:space="preserve">Target 14: </w:t>
            </w:r>
            <w:r w:rsidRPr="00CB315F">
              <w:rPr>
                <w:rFonts w:eastAsia="DengXian" w:cstheme="minorHAnsi"/>
                <w:lang w:eastAsia="zh-CN"/>
              </w:rPr>
              <w:t>Scientific guidance and technical methodologies at global and regional levels are developed on relevant topics and are available to policy makers and practitioners in an appropriate format and language.</w:t>
            </w:r>
          </w:p>
          <w:p w14:paraId="4EB616FA" w14:textId="77777777" w:rsidR="005B749E" w:rsidRPr="00CB315F" w:rsidRDefault="005B749E" w:rsidP="009C4FEE">
            <w:pPr>
              <w:rPr>
                <w:rFonts w:eastAsia="DengXian" w:cstheme="minorHAnsi"/>
                <w:b/>
                <w:bCs/>
                <w:lang w:eastAsia="zh-CN"/>
              </w:rPr>
            </w:pPr>
            <w:r w:rsidRPr="00CB315F">
              <w:rPr>
                <w:rFonts w:eastAsia="DengXian" w:cstheme="minorHAnsi"/>
                <w:b/>
                <w:bCs/>
                <w:lang w:eastAsia="zh-CN"/>
              </w:rPr>
              <w:t xml:space="preserve">Target 17: </w:t>
            </w:r>
            <w:r w:rsidRPr="00CB315F">
              <w:rPr>
                <w:rFonts w:eastAsia="DengXian" w:cstheme="minorHAnsi"/>
                <w:bCs/>
                <w:lang w:eastAsia="zh-CN"/>
              </w:rPr>
              <w:t xml:space="preserve">Financial and other resources for effectively implementing the 4th Ramsar Strategic Plan 2016 – 2024 from all sources are made available. </w:t>
            </w:r>
          </w:p>
          <w:p w14:paraId="3A9C4778" w14:textId="77777777" w:rsidR="005B749E" w:rsidRPr="00CB315F" w:rsidRDefault="005B749E" w:rsidP="009C4FEE">
            <w:pPr>
              <w:rPr>
                <w:rFonts w:eastAsia="DengXian" w:cstheme="minorHAnsi"/>
                <w:bCs/>
                <w:lang w:eastAsia="zh-CN"/>
              </w:rPr>
            </w:pPr>
            <w:r w:rsidRPr="00CB315F">
              <w:rPr>
                <w:rFonts w:eastAsia="DengXian" w:cstheme="minorHAnsi"/>
                <w:b/>
                <w:bCs/>
                <w:lang w:eastAsia="zh-CN"/>
              </w:rPr>
              <w:t>Target 18:</w:t>
            </w:r>
            <w:r w:rsidRPr="00CB315F">
              <w:rPr>
                <w:rFonts w:eastAsia="Times New Roman" w:cstheme="minorHAnsi"/>
              </w:rPr>
              <w:t xml:space="preserve"> </w:t>
            </w:r>
            <w:r w:rsidRPr="00CB315F">
              <w:rPr>
                <w:rFonts w:eastAsia="DengXian" w:cstheme="minorHAnsi"/>
                <w:bCs/>
                <w:lang w:eastAsia="zh-CN"/>
              </w:rPr>
              <w:t xml:space="preserve">International cooperation is strengthened at all levels. </w:t>
            </w:r>
          </w:p>
          <w:p w14:paraId="186E877C" w14:textId="77777777" w:rsidR="005B749E" w:rsidRPr="00CB315F" w:rsidRDefault="005B749E" w:rsidP="009C4FEE">
            <w:pPr>
              <w:rPr>
                <w:rFonts w:eastAsia="DengXian" w:cstheme="minorHAnsi"/>
                <w:bCs/>
                <w:lang w:eastAsia="zh-CN"/>
              </w:rPr>
            </w:pPr>
            <w:r w:rsidRPr="00CB315F">
              <w:rPr>
                <w:rFonts w:eastAsia="DengXian" w:cstheme="minorHAnsi"/>
                <w:b/>
                <w:bCs/>
                <w:lang w:eastAsia="zh-CN"/>
              </w:rPr>
              <w:t xml:space="preserve">Target 19: </w:t>
            </w:r>
            <w:r w:rsidRPr="00CB315F">
              <w:rPr>
                <w:rFonts w:eastAsia="DengXian" w:cstheme="minorHAnsi"/>
                <w:bCs/>
                <w:lang w:eastAsia="zh-CN"/>
              </w:rPr>
              <w:t xml:space="preserve">Capacity building for implementation of the Convention and the 4th Ramsar Strategic Plan 2016 – 2024 is enhanced. </w:t>
            </w:r>
          </w:p>
          <w:p w14:paraId="63505F0F" w14:textId="77777777" w:rsidR="005B749E" w:rsidRPr="00CB315F" w:rsidRDefault="005B749E" w:rsidP="009C4FEE">
            <w:pPr>
              <w:rPr>
                <w:rFonts w:eastAsia="DengXian" w:cstheme="minorHAnsi"/>
                <w:b/>
                <w:bCs/>
                <w:lang w:eastAsia="zh-CN"/>
              </w:rPr>
            </w:pPr>
          </w:p>
        </w:tc>
      </w:tr>
    </w:tbl>
    <w:p w14:paraId="42711AEA" w14:textId="42D879FC" w:rsidR="00D51A4D" w:rsidRPr="009C4FEE" w:rsidRDefault="00D51A4D" w:rsidP="009C4FEE">
      <w:pPr>
        <w:spacing w:after="0" w:line="240" w:lineRule="auto"/>
        <w:rPr>
          <w:rFonts w:cstheme="minorHAnsi"/>
          <w:b/>
          <w:sz w:val="24"/>
        </w:rPr>
      </w:pPr>
      <w:r w:rsidRPr="009C4FEE">
        <w:rPr>
          <w:rFonts w:cstheme="minorHAnsi"/>
          <w:b/>
          <w:sz w:val="24"/>
        </w:rPr>
        <w:lastRenderedPageBreak/>
        <w:br w:type="page"/>
      </w:r>
    </w:p>
    <w:p w14:paraId="5FA6EEA2" w14:textId="2105D11D" w:rsidR="002D5DD8" w:rsidRPr="009C4FEE" w:rsidRDefault="002D5DD8" w:rsidP="009C4FEE">
      <w:pPr>
        <w:spacing w:after="0" w:line="240" w:lineRule="auto"/>
        <w:rPr>
          <w:rFonts w:cstheme="minorHAnsi"/>
          <w:b/>
          <w:sz w:val="24"/>
        </w:rPr>
      </w:pPr>
      <w:r w:rsidRPr="009C4FEE">
        <w:rPr>
          <w:rFonts w:cstheme="minorHAnsi"/>
          <w:b/>
          <w:sz w:val="24"/>
        </w:rPr>
        <w:lastRenderedPageBreak/>
        <w:t xml:space="preserve">Annex </w:t>
      </w:r>
      <w:r w:rsidR="00DE1AB8" w:rsidRPr="009C4FEE">
        <w:rPr>
          <w:rFonts w:cstheme="minorHAnsi"/>
          <w:b/>
          <w:sz w:val="24"/>
        </w:rPr>
        <w:t>3</w:t>
      </w:r>
    </w:p>
    <w:p w14:paraId="66C5B7F8" w14:textId="0064DF52" w:rsidR="002D5DD8" w:rsidRPr="009C4FEE" w:rsidRDefault="002D5DD8" w:rsidP="009C4FEE">
      <w:pPr>
        <w:spacing w:after="0" w:line="240" w:lineRule="auto"/>
        <w:rPr>
          <w:rFonts w:cstheme="minorHAnsi"/>
          <w:b/>
          <w:sz w:val="24"/>
        </w:rPr>
      </w:pPr>
      <w:r w:rsidRPr="009C4FEE">
        <w:rPr>
          <w:rFonts w:cstheme="minorHAnsi"/>
          <w:b/>
          <w:sz w:val="24"/>
        </w:rPr>
        <w:t>Bodies and organizations invited to participate as observers in the meetings and processes of the Scientific and Technical Review Panel for the 20</w:t>
      </w:r>
      <w:r w:rsidR="00E41F0B">
        <w:rPr>
          <w:rFonts w:cstheme="minorHAnsi"/>
          <w:b/>
          <w:sz w:val="24"/>
        </w:rPr>
        <w:t>23</w:t>
      </w:r>
      <w:r w:rsidRPr="009C4FEE">
        <w:rPr>
          <w:rFonts w:cstheme="minorHAnsi"/>
          <w:b/>
          <w:sz w:val="24"/>
        </w:rPr>
        <w:t>-202</w:t>
      </w:r>
      <w:r w:rsidR="00E41F0B">
        <w:rPr>
          <w:rFonts w:cstheme="minorHAnsi"/>
          <w:b/>
          <w:sz w:val="24"/>
        </w:rPr>
        <w:t>5</w:t>
      </w:r>
      <w:bookmarkStart w:id="0" w:name="_GoBack"/>
      <w:bookmarkEnd w:id="0"/>
      <w:r w:rsidRPr="009C4FEE">
        <w:rPr>
          <w:rFonts w:cstheme="minorHAnsi"/>
          <w:b/>
          <w:sz w:val="24"/>
        </w:rPr>
        <w:t xml:space="preserve"> triennium</w:t>
      </w:r>
    </w:p>
    <w:p w14:paraId="74440F1A" w14:textId="77777777" w:rsidR="00351623" w:rsidRPr="009C4FEE" w:rsidRDefault="00351623" w:rsidP="009C4FEE">
      <w:pPr>
        <w:spacing w:after="0" w:line="240" w:lineRule="auto"/>
        <w:rPr>
          <w:rFonts w:cstheme="minorHAnsi"/>
          <w:b/>
          <w:sz w:val="24"/>
        </w:rPr>
      </w:pPr>
    </w:p>
    <w:p w14:paraId="348124B9" w14:textId="339F3383" w:rsidR="00AB0161" w:rsidRPr="009C4FEE" w:rsidRDefault="002D5DD8" w:rsidP="009C4FEE">
      <w:pPr>
        <w:spacing w:after="0" w:line="240" w:lineRule="auto"/>
        <w:rPr>
          <w:rFonts w:cstheme="minorHAnsi"/>
        </w:rPr>
      </w:pPr>
      <w:r w:rsidRPr="009C4FEE">
        <w:rPr>
          <w:rFonts w:cstheme="minorHAnsi"/>
        </w:rPr>
        <w:t>Observer organizations are defined as global and regional multilateral environmental agreements,</w:t>
      </w:r>
      <w:r w:rsidR="00F46BA3" w:rsidRPr="009C4FEE">
        <w:rPr>
          <w:rFonts w:cstheme="minorHAnsi"/>
        </w:rPr>
        <w:t xml:space="preserve"> </w:t>
      </w:r>
      <w:r w:rsidRPr="009C4FEE">
        <w:rPr>
          <w:rFonts w:cstheme="minorHAnsi"/>
        </w:rPr>
        <w:t>global intergovernmental organizations and processes, regional intergovernmental organizations</w:t>
      </w:r>
      <w:r w:rsidR="00F46BA3" w:rsidRPr="009C4FEE">
        <w:rPr>
          <w:rFonts w:cstheme="minorHAnsi"/>
        </w:rPr>
        <w:t xml:space="preserve"> </w:t>
      </w:r>
      <w:r w:rsidRPr="009C4FEE">
        <w:rPr>
          <w:rFonts w:cstheme="minorHAnsi"/>
        </w:rPr>
        <w:t>and processes, international organizations and other non-governmental organizations and</w:t>
      </w:r>
      <w:r w:rsidR="00F46BA3" w:rsidRPr="009C4FEE">
        <w:rPr>
          <w:rFonts w:cstheme="minorHAnsi"/>
        </w:rPr>
        <w:t xml:space="preserve"> </w:t>
      </w:r>
      <w:r w:rsidRPr="009C4FEE">
        <w:rPr>
          <w:rFonts w:cstheme="minorHAnsi"/>
        </w:rPr>
        <w:t>organizations devoted to wetlands.</w:t>
      </w:r>
      <w:r w:rsidR="00F46BA3" w:rsidRPr="009C4FEE">
        <w:rPr>
          <w:rFonts w:cstheme="minorHAnsi"/>
        </w:rPr>
        <w:t xml:space="preserve"> </w:t>
      </w:r>
    </w:p>
    <w:p w14:paraId="7D87FE4E" w14:textId="77777777" w:rsidR="00D81E7C" w:rsidRPr="009C4FEE" w:rsidRDefault="00D81E7C" w:rsidP="009C4FEE">
      <w:pPr>
        <w:spacing w:after="0" w:line="240" w:lineRule="auto"/>
        <w:rPr>
          <w:rFonts w:cstheme="minorHAnsi"/>
        </w:rPr>
      </w:pPr>
    </w:p>
    <w:p w14:paraId="7A2D0580" w14:textId="7860FCAB" w:rsidR="00D81E7C" w:rsidRPr="009C4FEE" w:rsidRDefault="002D5DD8" w:rsidP="009C4FEE">
      <w:pPr>
        <w:spacing w:after="0" w:line="240" w:lineRule="auto"/>
        <w:rPr>
          <w:rFonts w:cstheme="minorHAnsi"/>
        </w:rPr>
      </w:pPr>
      <w:r w:rsidRPr="009C4FEE">
        <w:rPr>
          <w:rFonts w:cstheme="minorHAnsi"/>
        </w:rPr>
        <w:t>They include, but are not restricted to:</w:t>
      </w:r>
    </w:p>
    <w:p w14:paraId="7F92DF15" w14:textId="7D180316" w:rsidR="002D5DD8" w:rsidRPr="009C4FEE" w:rsidRDefault="002D5DD8" w:rsidP="009C4FEE">
      <w:pPr>
        <w:pStyle w:val="ListParagraph"/>
        <w:numPr>
          <w:ilvl w:val="0"/>
          <w:numId w:val="2"/>
        </w:numPr>
        <w:spacing w:after="0" w:line="240" w:lineRule="auto"/>
        <w:contextualSpacing w:val="0"/>
        <w:rPr>
          <w:rFonts w:cstheme="minorHAnsi"/>
        </w:rPr>
      </w:pPr>
      <w:r w:rsidRPr="009C4FEE">
        <w:rPr>
          <w:rFonts w:cstheme="minorHAnsi"/>
        </w:rPr>
        <w:t>Ducks Unlimited (DU)</w:t>
      </w:r>
    </w:p>
    <w:p w14:paraId="408522D6" w14:textId="2DC941DA" w:rsidR="002D5DD8" w:rsidRPr="009C4FEE" w:rsidRDefault="002D5DD8" w:rsidP="009C4FEE">
      <w:pPr>
        <w:pStyle w:val="ListParagraph"/>
        <w:numPr>
          <w:ilvl w:val="0"/>
          <w:numId w:val="4"/>
        </w:numPr>
        <w:spacing w:after="0" w:line="240" w:lineRule="auto"/>
        <w:contextualSpacing w:val="0"/>
        <w:rPr>
          <w:rFonts w:cstheme="minorHAnsi"/>
          <w:lang w:val="es-ES"/>
        </w:rPr>
      </w:pPr>
      <w:r w:rsidRPr="009C4FEE">
        <w:rPr>
          <w:rFonts w:cstheme="minorHAnsi"/>
          <w:lang w:val="es-ES"/>
        </w:rPr>
        <w:t>European Space Agency – ESRIN (ESA-ESRIN)</w:t>
      </w:r>
    </w:p>
    <w:p w14:paraId="4E964F79" w14:textId="2BE1421C"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Flora and Fauna International</w:t>
      </w:r>
    </w:p>
    <w:p w14:paraId="7773A5BA" w14:textId="044E676A"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Global Environment Facility (GEF: Secretariat and/or the Scientific and Technical Advisory Panel)</w:t>
      </w:r>
    </w:p>
    <w:p w14:paraId="2AA9C96E" w14:textId="687AD0A7"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Global Water Partnership (GWP)</w:t>
      </w:r>
    </w:p>
    <w:p w14:paraId="4EA15A5A" w14:textId="3F678A4A"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Greifswald Mire Centre (GMC)</w:t>
      </w:r>
    </w:p>
    <w:p w14:paraId="1F13FCEC" w14:textId="527CA570"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Group on Earth Observation – Biodiversity Observation Network (GEO-BON)</w:t>
      </w:r>
    </w:p>
    <w:p w14:paraId="5CDAB57C" w14:textId="23D14F48"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Group on Earth Observation – Wetlands Initiative (GEO-Wetlands)</w:t>
      </w:r>
    </w:p>
    <w:p w14:paraId="4D714863" w14:textId="7C8FF247"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IHE Delft Institute for Water Education</w:t>
      </w:r>
    </w:p>
    <w:p w14:paraId="0DF2DEDA" w14:textId="237D73E5"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The Secretariat of the Intergovernmental Panel on Climate Change (IPCC)</w:t>
      </w:r>
    </w:p>
    <w:p w14:paraId="195FF557" w14:textId="2571664E"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The Secretariat of the Intergovernmental Science-Policy Platform on Biodiversity and Ecosystem</w:t>
      </w:r>
      <w:r w:rsidR="00F650C2" w:rsidRPr="009C4FEE">
        <w:rPr>
          <w:rFonts w:cstheme="minorHAnsi"/>
        </w:rPr>
        <w:t xml:space="preserve"> </w:t>
      </w:r>
      <w:r w:rsidRPr="009C4FEE">
        <w:rPr>
          <w:rFonts w:cstheme="minorHAnsi"/>
        </w:rPr>
        <w:t>Services (IPBES)</w:t>
      </w:r>
    </w:p>
    <w:p w14:paraId="1153D5B0" w14:textId="3CD38608"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International Crane Foundation (ICF)</w:t>
      </w:r>
    </w:p>
    <w:p w14:paraId="58397490" w14:textId="70656521"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International Mire Conservation Group (IMCG)</w:t>
      </w:r>
    </w:p>
    <w:p w14:paraId="2F3997EC" w14:textId="551D3050"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International Peat Society (IPS)</w:t>
      </w:r>
    </w:p>
    <w:p w14:paraId="4F8609E2" w14:textId="54E402F7"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Japan International Cooperation Agency (JICA)</w:t>
      </w:r>
    </w:p>
    <w:p w14:paraId="6435F213" w14:textId="67FD798C"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Japanese Aerospace Exploration Agency (JAXA)</w:t>
      </w:r>
    </w:p>
    <w:p w14:paraId="0494ADFB" w14:textId="40A13042"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Scientific and Technical Network of the Mediterranean Wetlands Ramsar Regional Initiative</w:t>
      </w:r>
    </w:p>
    <w:p w14:paraId="56E318F3" w14:textId="77777777" w:rsidR="002D5DD8" w:rsidRPr="009C4FEE" w:rsidRDefault="002D5DD8" w:rsidP="009C4FEE">
      <w:pPr>
        <w:pStyle w:val="ListParagraph"/>
        <w:spacing w:after="0" w:line="240" w:lineRule="auto"/>
        <w:contextualSpacing w:val="0"/>
        <w:rPr>
          <w:rFonts w:cstheme="minorHAnsi"/>
        </w:rPr>
      </w:pPr>
      <w:r w:rsidRPr="009C4FEE">
        <w:rPr>
          <w:rFonts w:cstheme="minorHAnsi"/>
        </w:rPr>
        <w:t>(MedWet)</w:t>
      </w:r>
    </w:p>
    <w:p w14:paraId="16B2C9F3" w14:textId="70BA4EA8"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Multilateral Environmental Agreements including the Secretariats and/or representatives of</w:t>
      </w:r>
      <w:r w:rsidR="006F378D" w:rsidRPr="009C4FEE">
        <w:rPr>
          <w:rFonts w:cstheme="minorHAnsi"/>
        </w:rPr>
        <w:t xml:space="preserve"> </w:t>
      </w:r>
      <w:r w:rsidRPr="009C4FEE">
        <w:rPr>
          <w:rFonts w:cstheme="minorHAnsi"/>
        </w:rPr>
        <w:t>their technical bodies, as follows: Convention on Biological Diversity (CBD), Convention on</w:t>
      </w:r>
    </w:p>
    <w:p w14:paraId="77E362CA" w14:textId="09554EC3" w:rsidR="002D5DD8" w:rsidRPr="009C4FEE" w:rsidRDefault="002D5DD8" w:rsidP="009C4FEE">
      <w:pPr>
        <w:pStyle w:val="ListParagraph"/>
        <w:spacing w:after="0" w:line="240" w:lineRule="auto"/>
        <w:contextualSpacing w:val="0"/>
        <w:rPr>
          <w:rFonts w:cstheme="minorHAnsi"/>
        </w:rPr>
      </w:pPr>
      <w:r w:rsidRPr="009C4FEE">
        <w:rPr>
          <w:rFonts w:cstheme="minorHAnsi"/>
        </w:rPr>
        <w:t>Migratory Species of Wild Animals (CMS) and related instruments, Convention on International</w:t>
      </w:r>
      <w:r w:rsidR="006F378D" w:rsidRPr="009C4FEE">
        <w:rPr>
          <w:rFonts w:cstheme="minorHAnsi"/>
        </w:rPr>
        <w:t xml:space="preserve"> </w:t>
      </w:r>
      <w:r w:rsidRPr="009C4FEE">
        <w:rPr>
          <w:rFonts w:cstheme="minorHAnsi"/>
        </w:rPr>
        <w:t>Trade in Endangered Species of Wild Fauna and Flora (CITES), United Nations Convention to</w:t>
      </w:r>
      <w:r w:rsidR="006F378D" w:rsidRPr="009C4FEE">
        <w:rPr>
          <w:rFonts w:cstheme="minorHAnsi"/>
        </w:rPr>
        <w:t xml:space="preserve"> </w:t>
      </w:r>
      <w:r w:rsidRPr="009C4FEE">
        <w:rPr>
          <w:rFonts w:cstheme="minorHAnsi"/>
        </w:rPr>
        <w:t>Combat Desertification (UNCCD), United Nations Framework Convention on Climate Change</w:t>
      </w:r>
      <w:r w:rsidR="006F378D" w:rsidRPr="009C4FEE">
        <w:rPr>
          <w:rFonts w:cstheme="minorHAnsi"/>
        </w:rPr>
        <w:t xml:space="preserve"> </w:t>
      </w:r>
      <w:r w:rsidRPr="009C4FEE">
        <w:rPr>
          <w:rFonts w:cstheme="minorHAnsi"/>
        </w:rPr>
        <w:t>(UNFCCC), the Convention Concerning the Protection of the World Cultural and Natural</w:t>
      </w:r>
      <w:r w:rsidR="006F378D" w:rsidRPr="009C4FEE">
        <w:rPr>
          <w:rFonts w:cstheme="minorHAnsi"/>
        </w:rPr>
        <w:t xml:space="preserve"> </w:t>
      </w:r>
      <w:r w:rsidRPr="009C4FEE">
        <w:rPr>
          <w:rFonts w:cstheme="minorHAnsi"/>
        </w:rPr>
        <w:t>Heritage (WHC), Convention on the Protection and Use of Transboundary Watercourses and</w:t>
      </w:r>
      <w:r w:rsidR="006F378D" w:rsidRPr="009C4FEE">
        <w:rPr>
          <w:rFonts w:cstheme="minorHAnsi"/>
        </w:rPr>
        <w:t xml:space="preserve"> </w:t>
      </w:r>
      <w:r w:rsidRPr="009C4FEE">
        <w:rPr>
          <w:rFonts w:cstheme="minorHAnsi"/>
        </w:rPr>
        <w:t>International Lakes</w:t>
      </w:r>
    </w:p>
    <w:p w14:paraId="6951E62D" w14:textId="5767AAA8"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Society for Ecological Restoration (SER)</w:t>
      </w:r>
    </w:p>
    <w:p w14:paraId="05F843DD" w14:textId="1EC82969"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Society of Wetland Scientists (SWS)</w:t>
      </w:r>
    </w:p>
    <w:p w14:paraId="20501DE6" w14:textId="7A79EA45"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The Nature Conservancy (TNC)</w:t>
      </w:r>
    </w:p>
    <w:p w14:paraId="3C97C544" w14:textId="50BB9DD6"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Tour du Valat Research Institute for the Conservation of Mediterranean Wetlands</w:t>
      </w:r>
    </w:p>
    <w:p w14:paraId="25778AD6" w14:textId="46EF4370"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United Nations Educational, Scientific and Cultural Organization (UNESCO) – Man and the</w:t>
      </w:r>
    </w:p>
    <w:p w14:paraId="7615F201" w14:textId="77777777" w:rsidR="002D5DD8" w:rsidRPr="009C4FEE" w:rsidRDefault="002D5DD8" w:rsidP="009C4FEE">
      <w:pPr>
        <w:pStyle w:val="ListParagraph"/>
        <w:spacing w:after="0" w:line="240" w:lineRule="auto"/>
        <w:contextualSpacing w:val="0"/>
        <w:rPr>
          <w:rFonts w:cstheme="minorHAnsi"/>
        </w:rPr>
      </w:pPr>
      <w:r w:rsidRPr="009C4FEE">
        <w:rPr>
          <w:rFonts w:cstheme="minorHAnsi"/>
        </w:rPr>
        <w:t>Biosphere Programme (MAB)</w:t>
      </w:r>
    </w:p>
    <w:p w14:paraId="42F20E65" w14:textId="377095E8"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United Nations Environment Programme (UNEP)</w:t>
      </w:r>
    </w:p>
    <w:p w14:paraId="5B1F003F" w14:textId="2D97088F" w:rsidR="002D5DD8" w:rsidRPr="009C4FEE" w:rsidRDefault="006F378D" w:rsidP="009C4FEE">
      <w:pPr>
        <w:pStyle w:val="ListParagraph"/>
        <w:numPr>
          <w:ilvl w:val="0"/>
          <w:numId w:val="4"/>
        </w:numPr>
        <w:spacing w:after="0" w:line="240" w:lineRule="auto"/>
        <w:contextualSpacing w:val="0"/>
        <w:rPr>
          <w:rFonts w:cstheme="minorHAnsi"/>
        </w:rPr>
      </w:pPr>
      <w:r w:rsidRPr="009C4FEE">
        <w:rPr>
          <w:rFonts w:cstheme="minorHAnsi"/>
        </w:rPr>
        <w:t xml:space="preserve">United Nations Environment Programme </w:t>
      </w:r>
      <w:r w:rsidR="002D5DD8" w:rsidRPr="009C4FEE">
        <w:rPr>
          <w:rFonts w:cstheme="minorHAnsi"/>
        </w:rPr>
        <w:t>World Conservation Monitoring Centre (</w:t>
      </w:r>
      <w:r w:rsidRPr="009C4FEE">
        <w:rPr>
          <w:rFonts w:cstheme="minorHAnsi"/>
        </w:rPr>
        <w:t>UNEP-</w:t>
      </w:r>
      <w:r w:rsidR="002D5DD8" w:rsidRPr="009C4FEE">
        <w:rPr>
          <w:rFonts w:cstheme="minorHAnsi"/>
        </w:rPr>
        <w:t>WCMC)</w:t>
      </w:r>
    </w:p>
    <w:p w14:paraId="4F595CA2" w14:textId="299C4C1F"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United Nations Food and Agriculture Organization (FAO)</w:t>
      </w:r>
    </w:p>
    <w:p w14:paraId="2DB24EFC" w14:textId="1AD47FE5" w:rsidR="002D5DD8" w:rsidRPr="009C4FEE" w:rsidRDefault="002D5DD8" w:rsidP="009C4FEE">
      <w:pPr>
        <w:pStyle w:val="ListParagraph"/>
        <w:numPr>
          <w:ilvl w:val="0"/>
          <w:numId w:val="4"/>
        </w:numPr>
        <w:spacing w:after="0" w:line="240" w:lineRule="auto"/>
        <w:contextualSpacing w:val="0"/>
        <w:rPr>
          <w:rFonts w:cstheme="minorHAnsi"/>
        </w:rPr>
      </w:pPr>
      <w:r w:rsidRPr="009C4FEE">
        <w:rPr>
          <w:rFonts w:cstheme="minorHAnsi"/>
        </w:rPr>
        <w:t>United Nations Human Settlements Programme (UN-HABITAT)</w:t>
      </w:r>
    </w:p>
    <w:sectPr w:rsidR="002D5DD8" w:rsidRPr="009C4FEE" w:rsidSect="00425F03">
      <w:footerReference w:type="default" r:id="rId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2A757" w16cid:durableId="25C674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84736" w14:textId="77777777" w:rsidR="003579AC" w:rsidRDefault="003579AC" w:rsidP="003030D2">
      <w:pPr>
        <w:spacing w:after="0" w:line="240" w:lineRule="auto"/>
      </w:pPr>
      <w:r>
        <w:separator/>
      </w:r>
    </w:p>
  </w:endnote>
  <w:endnote w:type="continuationSeparator" w:id="0">
    <w:p w14:paraId="234BFC1B" w14:textId="77777777" w:rsidR="003579AC" w:rsidRDefault="003579AC" w:rsidP="0030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44E0" w14:textId="460CAF1B" w:rsidR="003579AC" w:rsidRDefault="00E50AE4" w:rsidP="00B85C03">
    <w:pPr>
      <w:tabs>
        <w:tab w:val="left" w:pos="8647"/>
      </w:tabs>
      <w:spacing w:after="0" w:line="240" w:lineRule="auto"/>
    </w:pPr>
    <w:sdt>
      <w:sdtPr>
        <w:rPr>
          <w:sz w:val="20"/>
          <w:szCs w:val="20"/>
        </w:rPr>
        <w:id w:val="-53553275"/>
        <w:docPartObj>
          <w:docPartGallery w:val="Page Numbers (Bottom of Page)"/>
          <w:docPartUnique/>
        </w:docPartObj>
      </w:sdtPr>
      <w:sdtEndPr>
        <w:rPr>
          <w:noProof/>
        </w:rPr>
      </w:sdtEndPr>
      <w:sdtContent>
        <w:r w:rsidR="003579AC">
          <w:rPr>
            <w:sz w:val="20"/>
            <w:szCs w:val="20"/>
          </w:rPr>
          <w:t>SC</w:t>
        </w:r>
        <w:r w:rsidR="003579AC" w:rsidRPr="00277621">
          <w:rPr>
            <w:sz w:val="20"/>
            <w:szCs w:val="20"/>
          </w:rPr>
          <w:t>59</w:t>
        </w:r>
        <w:r w:rsidR="009C4FEE">
          <w:rPr>
            <w:sz w:val="20"/>
            <w:szCs w:val="20"/>
          </w:rPr>
          <w:t>/2022</w:t>
        </w:r>
        <w:r w:rsidR="003579AC" w:rsidRPr="00277621">
          <w:rPr>
            <w:sz w:val="20"/>
            <w:szCs w:val="20"/>
          </w:rPr>
          <w:t xml:space="preserve"> </w:t>
        </w:r>
        <w:r w:rsidR="003579AC">
          <w:rPr>
            <w:sz w:val="20"/>
            <w:szCs w:val="20"/>
          </w:rPr>
          <w:t>D</w:t>
        </w:r>
        <w:r w:rsidR="003579AC" w:rsidRPr="00277621">
          <w:rPr>
            <w:sz w:val="20"/>
            <w:szCs w:val="20"/>
          </w:rPr>
          <w:t>oc.26</w:t>
        </w:r>
        <w:r w:rsidR="003579AC" w:rsidRPr="00277621">
          <w:rPr>
            <w:sz w:val="20"/>
            <w:szCs w:val="20"/>
          </w:rPr>
          <w:tab/>
        </w:r>
        <w:r w:rsidR="003579AC" w:rsidRPr="00277621">
          <w:rPr>
            <w:sz w:val="20"/>
            <w:szCs w:val="20"/>
          </w:rPr>
          <w:fldChar w:fldCharType="begin"/>
        </w:r>
        <w:r w:rsidR="003579AC" w:rsidRPr="00277621">
          <w:rPr>
            <w:sz w:val="20"/>
            <w:szCs w:val="20"/>
          </w:rPr>
          <w:instrText xml:space="preserve"> PAGE   \* MERGEFORMAT </w:instrText>
        </w:r>
        <w:r w:rsidR="003579AC" w:rsidRPr="00277621">
          <w:rPr>
            <w:sz w:val="20"/>
            <w:szCs w:val="20"/>
          </w:rPr>
          <w:fldChar w:fldCharType="separate"/>
        </w:r>
        <w:r>
          <w:rPr>
            <w:noProof/>
            <w:sz w:val="20"/>
            <w:szCs w:val="20"/>
          </w:rPr>
          <w:t>6</w:t>
        </w:r>
        <w:r w:rsidR="003579AC" w:rsidRPr="00277621">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4183" w14:textId="77777777" w:rsidR="003579AC" w:rsidRDefault="003579AC" w:rsidP="003030D2">
      <w:pPr>
        <w:spacing w:after="0" w:line="240" w:lineRule="auto"/>
      </w:pPr>
      <w:r>
        <w:separator/>
      </w:r>
    </w:p>
  </w:footnote>
  <w:footnote w:type="continuationSeparator" w:id="0">
    <w:p w14:paraId="764FB1C5" w14:textId="77777777" w:rsidR="003579AC" w:rsidRDefault="003579AC" w:rsidP="003030D2">
      <w:pPr>
        <w:spacing w:after="0" w:line="240" w:lineRule="auto"/>
      </w:pPr>
      <w:r>
        <w:continuationSeparator/>
      </w:r>
    </w:p>
  </w:footnote>
  <w:footnote w:id="1">
    <w:p w14:paraId="2A470064" w14:textId="42AB7C80" w:rsidR="003579AC" w:rsidRDefault="003579AC" w:rsidP="007E7E90">
      <w:pPr>
        <w:pStyle w:val="FootnoteText"/>
      </w:pPr>
      <w:r w:rsidRPr="00492F3A">
        <w:rPr>
          <w:rStyle w:val="FootnoteReference"/>
        </w:rPr>
        <w:footnoteRef/>
      </w:r>
      <w:r w:rsidRPr="00492F3A">
        <w:t xml:space="preserve"> </w:t>
      </w:r>
      <w:r w:rsidRPr="00170AD0">
        <w:t>the Management Working Group instructed the Panel to focus o</w:t>
      </w:r>
      <w:r>
        <w:t>n its highest priority tasks</w:t>
      </w:r>
      <w:r w:rsidR="00B960D6">
        <w:t xml:space="preserve">, and </w:t>
      </w:r>
      <w:r w:rsidRPr="00170AD0">
        <w:t>ask</w:t>
      </w:r>
      <w:r>
        <w:t>ed</w:t>
      </w:r>
      <w:r w:rsidRPr="00170AD0">
        <w:t xml:space="preserve"> the Secretariat to mov</w:t>
      </w:r>
      <w:r>
        <w:t>e</w:t>
      </w:r>
      <w:r w:rsidRPr="00170AD0">
        <w:t xml:space="preserve"> the task forward. </w:t>
      </w:r>
    </w:p>
  </w:footnote>
  <w:footnote w:id="2">
    <w:p w14:paraId="556AB492" w14:textId="1BF57107" w:rsidR="003579AC" w:rsidRDefault="003579AC">
      <w:pPr>
        <w:pStyle w:val="FootnoteText"/>
      </w:pPr>
      <w:r>
        <w:rPr>
          <w:rStyle w:val="FootnoteReference"/>
        </w:rPr>
        <w:footnoteRef/>
      </w:r>
      <w:r>
        <w:t xml:space="preserve"> See Ramsar </w:t>
      </w:r>
      <w:hyperlink r:id="rId1" w:history="1">
        <w:r w:rsidRPr="00D81E7C">
          <w:rPr>
            <w:rStyle w:val="Hyperlink"/>
          </w:rPr>
          <w:t>CO</w:t>
        </w:r>
        <w:r w:rsidRPr="00D81E7C">
          <w:rPr>
            <w:rStyle w:val="Hyperlink"/>
          </w:rPr>
          <w:t>P</w:t>
        </w:r>
        <w:r w:rsidRPr="00D81E7C">
          <w:rPr>
            <w:rStyle w:val="Hyperlink"/>
          </w:rPr>
          <w:t>13 Doc.11.1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677E"/>
    <w:multiLevelType w:val="hybridMultilevel"/>
    <w:tmpl w:val="5372BCE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B6E91"/>
    <w:multiLevelType w:val="hybridMultilevel"/>
    <w:tmpl w:val="A4A25A60"/>
    <w:lvl w:ilvl="0" w:tplc="A52CF33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9674A"/>
    <w:multiLevelType w:val="hybridMultilevel"/>
    <w:tmpl w:val="C086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7"/>
  </w:num>
  <w:num w:numId="8">
    <w:abstractNumId w:val="1"/>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0" w:nlCheck="1" w:checkStyle="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09"/>
    <w:rsid w:val="00007C40"/>
    <w:rsid w:val="00012470"/>
    <w:rsid w:val="000172CD"/>
    <w:rsid w:val="00021962"/>
    <w:rsid w:val="00023377"/>
    <w:rsid w:val="00035ADF"/>
    <w:rsid w:val="000449E5"/>
    <w:rsid w:val="00073DC1"/>
    <w:rsid w:val="000942ED"/>
    <w:rsid w:val="000B2BE4"/>
    <w:rsid w:val="000E5C33"/>
    <w:rsid w:val="00122D2B"/>
    <w:rsid w:val="00123B41"/>
    <w:rsid w:val="00123F66"/>
    <w:rsid w:val="00126047"/>
    <w:rsid w:val="00147C55"/>
    <w:rsid w:val="001550C3"/>
    <w:rsid w:val="0016087C"/>
    <w:rsid w:val="00160AD5"/>
    <w:rsid w:val="00162454"/>
    <w:rsid w:val="00173D3F"/>
    <w:rsid w:val="0017469A"/>
    <w:rsid w:val="001829D6"/>
    <w:rsid w:val="001A5F19"/>
    <w:rsid w:val="001A6120"/>
    <w:rsid w:val="001C4C1C"/>
    <w:rsid w:val="001E20AE"/>
    <w:rsid w:val="001F1690"/>
    <w:rsid w:val="002002B1"/>
    <w:rsid w:val="00247E35"/>
    <w:rsid w:val="00266733"/>
    <w:rsid w:val="00266B3C"/>
    <w:rsid w:val="00277621"/>
    <w:rsid w:val="00290FBF"/>
    <w:rsid w:val="002C76AF"/>
    <w:rsid w:val="002D5DD8"/>
    <w:rsid w:val="002F245A"/>
    <w:rsid w:val="003030D2"/>
    <w:rsid w:val="00351623"/>
    <w:rsid w:val="00353BB2"/>
    <w:rsid w:val="003579AC"/>
    <w:rsid w:val="003701AD"/>
    <w:rsid w:val="00384CF7"/>
    <w:rsid w:val="00403D24"/>
    <w:rsid w:val="00407325"/>
    <w:rsid w:val="00420034"/>
    <w:rsid w:val="00425F03"/>
    <w:rsid w:val="00427BD5"/>
    <w:rsid w:val="00433BF2"/>
    <w:rsid w:val="00443201"/>
    <w:rsid w:val="00447E68"/>
    <w:rsid w:val="00456FAF"/>
    <w:rsid w:val="00461588"/>
    <w:rsid w:val="004857D4"/>
    <w:rsid w:val="00490148"/>
    <w:rsid w:val="00491DD7"/>
    <w:rsid w:val="00492F3A"/>
    <w:rsid w:val="004B3CC5"/>
    <w:rsid w:val="004D3C28"/>
    <w:rsid w:val="00503C43"/>
    <w:rsid w:val="00527454"/>
    <w:rsid w:val="00565803"/>
    <w:rsid w:val="00590CDC"/>
    <w:rsid w:val="005A70EC"/>
    <w:rsid w:val="005B749E"/>
    <w:rsid w:val="005C6B65"/>
    <w:rsid w:val="005F2F41"/>
    <w:rsid w:val="005F6F72"/>
    <w:rsid w:val="00613A8B"/>
    <w:rsid w:val="006360C2"/>
    <w:rsid w:val="0067336E"/>
    <w:rsid w:val="006B6515"/>
    <w:rsid w:val="006F0859"/>
    <w:rsid w:val="006F378D"/>
    <w:rsid w:val="006F64E8"/>
    <w:rsid w:val="00704212"/>
    <w:rsid w:val="007051D5"/>
    <w:rsid w:val="00712A34"/>
    <w:rsid w:val="00746D46"/>
    <w:rsid w:val="007938E0"/>
    <w:rsid w:val="00797028"/>
    <w:rsid w:val="007B34F2"/>
    <w:rsid w:val="007C2F74"/>
    <w:rsid w:val="007C618D"/>
    <w:rsid w:val="007D6578"/>
    <w:rsid w:val="007D6D51"/>
    <w:rsid w:val="007E7E90"/>
    <w:rsid w:val="008166E3"/>
    <w:rsid w:val="00881CE5"/>
    <w:rsid w:val="00886689"/>
    <w:rsid w:val="008B56EF"/>
    <w:rsid w:val="008C2CDD"/>
    <w:rsid w:val="008C746E"/>
    <w:rsid w:val="008D1694"/>
    <w:rsid w:val="00962066"/>
    <w:rsid w:val="009629F6"/>
    <w:rsid w:val="0097549B"/>
    <w:rsid w:val="00977664"/>
    <w:rsid w:val="009C4FEE"/>
    <w:rsid w:val="009F1B23"/>
    <w:rsid w:val="009F3F9A"/>
    <w:rsid w:val="00A0170F"/>
    <w:rsid w:val="00A344B8"/>
    <w:rsid w:val="00A431A8"/>
    <w:rsid w:val="00A44F7E"/>
    <w:rsid w:val="00A45526"/>
    <w:rsid w:val="00A542E2"/>
    <w:rsid w:val="00A57736"/>
    <w:rsid w:val="00A667A7"/>
    <w:rsid w:val="00A83C0C"/>
    <w:rsid w:val="00A930EF"/>
    <w:rsid w:val="00AA2210"/>
    <w:rsid w:val="00AB0161"/>
    <w:rsid w:val="00AB5409"/>
    <w:rsid w:val="00AC3BAF"/>
    <w:rsid w:val="00B264AF"/>
    <w:rsid w:val="00B41E10"/>
    <w:rsid w:val="00B53C26"/>
    <w:rsid w:val="00B577BD"/>
    <w:rsid w:val="00B85C03"/>
    <w:rsid w:val="00B93602"/>
    <w:rsid w:val="00B960D6"/>
    <w:rsid w:val="00BA11D7"/>
    <w:rsid w:val="00BD001C"/>
    <w:rsid w:val="00BE0111"/>
    <w:rsid w:val="00BE28A9"/>
    <w:rsid w:val="00BE2999"/>
    <w:rsid w:val="00BF60A8"/>
    <w:rsid w:val="00C265D4"/>
    <w:rsid w:val="00CA1C95"/>
    <w:rsid w:val="00CA7727"/>
    <w:rsid w:val="00CA7747"/>
    <w:rsid w:val="00CB315F"/>
    <w:rsid w:val="00CE0564"/>
    <w:rsid w:val="00D0466D"/>
    <w:rsid w:val="00D3014C"/>
    <w:rsid w:val="00D370EE"/>
    <w:rsid w:val="00D44F8B"/>
    <w:rsid w:val="00D51A4D"/>
    <w:rsid w:val="00D70233"/>
    <w:rsid w:val="00D81E7C"/>
    <w:rsid w:val="00DA05B5"/>
    <w:rsid w:val="00DA11E8"/>
    <w:rsid w:val="00DD337F"/>
    <w:rsid w:val="00DE1AB8"/>
    <w:rsid w:val="00DF68F0"/>
    <w:rsid w:val="00E15432"/>
    <w:rsid w:val="00E41F0B"/>
    <w:rsid w:val="00E50AE4"/>
    <w:rsid w:val="00E57CC5"/>
    <w:rsid w:val="00E85DFA"/>
    <w:rsid w:val="00EC0032"/>
    <w:rsid w:val="00F15E38"/>
    <w:rsid w:val="00F46BA3"/>
    <w:rsid w:val="00F503F1"/>
    <w:rsid w:val="00F50E6A"/>
    <w:rsid w:val="00F60B28"/>
    <w:rsid w:val="00F64742"/>
    <w:rsid w:val="00F650C2"/>
    <w:rsid w:val="00F927C1"/>
    <w:rsid w:val="00F960BE"/>
    <w:rsid w:val="00FA0266"/>
    <w:rsid w:val="00FB7105"/>
    <w:rsid w:val="00FC3A51"/>
    <w:rsid w:val="00FD111C"/>
    <w:rsid w:val="00FD59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3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09"/>
    <w:pPr>
      <w:ind w:left="720"/>
      <w:contextualSpacing/>
    </w:pPr>
  </w:style>
  <w:style w:type="character" w:styleId="CommentReference">
    <w:name w:val="annotation reference"/>
    <w:basedOn w:val="DefaultParagraphFont"/>
    <w:uiPriority w:val="99"/>
    <w:semiHidden/>
    <w:unhideWhenUsed/>
    <w:rsid w:val="002C76AF"/>
    <w:rPr>
      <w:sz w:val="16"/>
      <w:szCs w:val="16"/>
    </w:rPr>
  </w:style>
  <w:style w:type="paragraph" w:styleId="CommentText">
    <w:name w:val="annotation text"/>
    <w:basedOn w:val="Normal"/>
    <w:link w:val="CommentTextChar"/>
    <w:uiPriority w:val="99"/>
    <w:semiHidden/>
    <w:unhideWhenUsed/>
    <w:rsid w:val="002C76AF"/>
    <w:pPr>
      <w:spacing w:line="240" w:lineRule="auto"/>
    </w:pPr>
    <w:rPr>
      <w:sz w:val="20"/>
      <w:szCs w:val="20"/>
    </w:rPr>
  </w:style>
  <w:style w:type="character" w:customStyle="1" w:styleId="CommentTextChar">
    <w:name w:val="Comment Text Char"/>
    <w:basedOn w:val="DefaultParagraphFont"/>
    <w:link w:val="CommentText"/>
    <w:uiPriority w:val="99"/>
    <w:semiHidden/>
    <w:rsid w:val="002C76AF"/>
    <w:rPr>
      <w:sz w:val="20"/>
      <w:szCs w:val="20"/>
    </w:rPr>
  </w:style>
  <w:style w:type="paragraph" w:styleId="CommentSubject">
    <w:name w:val="annotation subject"/>
    <w:basedOn w:val="CommentText"/>
    <w:next w:val="CommentText"/>
    <w:link w:val="CommentSubjectChar"/>
    <w:uiPriority w:val="99"/>
    <w:semiHidden/>
    <w:unhideWhenUsed/>
    <w:rsid w:val="002C76AF"/>
    <w:rPr>
      <w:b/>
      <w:bCs/>
    </w:rPr>
  </w:style>
  <w:style w:type="character" w:customStyle="1" w:styleId="CommentSubjectChar">
    <w:name w:val="Comment Subject Char"/>
    <w:basedOn w:val="CommentTextChar"/>
    <w:link w:val="CommentSubject"/>
    <w:uiPriority w:val="99"/>
    <w:semiHidden/>
    <w:rsid w:val="002C76AF"/>
    <w:rPr>
      <w:b/>
      <w:bCs/>
      <w:sz w:val="20"/>
      <w:szCs w:val="20"/>
    </w:rPr>
  </w:style>
  <w:style w:type="paragraph" w:styleId="BalloonText">
    <w:name w:val="Balloon Text"/>
    <w:basedOn w:val="Normal"/>
    <w:link w:val="BalloonTextChar"/>
    <w:uiPriority w:val="99"/>
    <w:semiHidden/>
    <w:unhideWhenUsed/>
    <w:rsid w:val="002C76A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C76AF"/>
    <w:rPr>
      <w:rFonts w:ascii="Arial" w:hAnsi="Arial" w:cs="Arial"/>
      <w:sz w:val="18"/>
      <w:szCs w:val="18"/>
    </w:rPr>
  </w:style>
  <w:style w:type="table" w:styleId="TableGrid">
    <w:name w:val="Table Grid"/>
    <w:basedOn w:val="TableNormal"/>
    <w:uiPriority w:val="39"/>
    <w:rsid w:val="00BE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3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0D2"/>
    <w:rPr>
      <w:sz w:val="20"/>
      <w:szCs w:val="20"/>
    </w:rPr>
  </w:style>
  <w:style w:type="character" w:styleId="FootnoteReference">
    <w:name w:val="footnote reference"/>
    <w:basedOn w:val="DefaultParagraphFont"/>
    <w:uiPriority w:val="99"/>
    <w:semiHidden/>
    <w:unhideWhenUsed/>
    <w:rsid w:val="003030D2"/>
    <w:rPr>
      <w:vertAlign w:val="superscript"/>
    </w:rPr>
  </w:style>
  <w:style w:type="paragraph" w:styleId="Header">
    <w:name w:val="header"/>
    <w:basedOn w:val="Normal"/>
    <w:link w:val="HeaderChar"/>
    <w:uiPriority w:val="99"/>
    <w:unhideWhenUsed/>
    <w:rsid w:val="00A344B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344B8"/>
    <w:rPr>
      <w:sz w:val="18"/>
      <w:szCs w:val="18"/>
    </w:rPr>
  </w:style>
  <w:style w:type="paragraph" w:styleId="Footer">
    <w:name w:val="footer"/>
    <w:basedOn w:val="Normal"/>
    <w:link w:val="FooterChar"/>
    <w:uiPriority w:val="99"/>
    <w:unhideWhenUsed/>
    <w:rsid w:val="00A344B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44B8"/>
    <w:rPr>
      <w:sz w:val="18"/>
      <w:szCs w:val="18"/>
    </w:rPr>
  </w:style>
  <w:style w:type="character" w:styleId="Hyperlink">
    <w:name w:val="Hyperlink"/>
    <w:basedOn w:val="DefaultParagraphFont"/>
    <w:uiPriority w:val="99"/>
    <w:unhideWhenUsed/>
    <w:qFormat/>
    <w:rsid w:val="00A344B8"/>
    <w:rPr>
      <w:color w:val="0563C1" w:themeColor="hyperlink"/>
      <w:u w:val="single"/>
    </w:rPr>
  </w:style>
  <w:style w:type="paragraph" w:customStyle="1" w:styleId="Default">
    <w:name w:val="Default"/>
    <w:rsid w:val="00A344B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81E7C"/>
    <w:rPr>
      <w:color w:val="954F72" w:themeColor="followedHyperlink"/>
      <w:u w:val="single"/>
    </w:rPr>
  </w:style>
  <w:style w:type="paragraph" w:styleId="Revision">
    <w:name w:val="Revision"/>
    <w:hidden/>
    <w:uiPriority w:val="99"/>
    <w:semiHidden/>
    <w:rsid w:val="00DE1AB8"/>
    <w:pPr>
      <w:spacing w:after="0" w:line="240" w:lineRule="auto"/>
    </w:pPr>
  </w:style>
  <w:style w:type="paragraph" w:styleId="NormalWeb">
    <w:name w:val="Normal (Web)"/>
    <w:basedOn w:val="Normal"/>
    <w:uiPriority w:val="99"/>
    <w:unhideWhenUsed/>
    <w:rsid w:val="005B7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cop13-doc111-report-of-the-secretary-general-on-the-implementation-of-the-convention-glob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A5D1-D847-4A29-9A81-1FC15A3E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2022-03-07T11:19:00Z</dcterms:created>
  <dcterms:modified xsi:type="dcterms:W3CDTF">2022-03-07T15:20:00Z</dcterms:modified>
</cp:coreProperties>
</file>