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F9713" w14:textId="45C17133" w:rsidR="00E27794" w:rsidRPr="00CF6573" w:rsidRDefault="007B0544" w:rsidP="006453C8">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jc w:val="left"/>
        <w:rPr>
          <w:rFonts w:asciiTheme="minorHAnsi" w:hAnsiTheme="minorHAnsi" w:cstheme="minorHAnsi"/>
          <w:bCs/>
          <w:noProof/>
          <w:lang w:val="es-ES"/>
        </w:rPr>
      </w:pPr>
      <w:r w:rsidRPr="00CF6573">
        <w:rPr>
          <w:rFonts w:asciiTheme="minorHAnsi" w:hAnsiTheme="minorHAnsi" w:cstheme="minorHAnsi"/>
          <w:bCs/>
          <w:noProof/>
          <w:lang w:val="es-ES"/>
        </w:rPr>
        <w:t>LA CONVENCIÓN SOBRE LOS HUMEDALES</w:t>
      </w:r>
    </w:p>
    <w:p w14:paraId="71B39B00" w14:textId="7EEB2824" w:rsidR="00E27794" w:rsidRPr="00CF6573" w:rsidRDefault="007B0544" w:rsidP="006453C8">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jc w:val="left"/>
        <w:rPr>
          <w:rFonts w:asciiTheme="minorHAnsi" w:hAnsiTheme="minorHAnsi" w:cstheme="minorHAnsi"/>
          <w:bCs/>
          <w:noProof/>
          <w:lang w:val="es-ES"/>
        </w:rPr>
      </w:pPr>
      <w:r w:rsidRPr="00CF6573">
        <w:rPr>
          <w:rFonts w:asciiTheme="minorHAnsi" w:hAnsiTheme="minorHAnsi" w:cstheme="minorHAnsi"/>
          <w:bCs/>
          <w:noProof/>
          <w:lang w:val="es-ES"/>
        </w:rPr>
        <w:t>59</w:t>
      </w:r>
      <w:r w:rsidRPr="00CF6573">
        <w:rPr>
          <w:noProof/>
          <w:lang w:val="es-ES"/>
        </w:rPr>
        <w:t>ª</w:t>
      </w:r>
      <w:r w:rsidRPr="00CF6573">
        <w:rPr>
          <w:rFonts w:asciiTheme="minorHAnsi" w:hAnsiTheme="minorHAnsi" w:cstheme="minorHAnsi"/>
          <w:bCs/>
          <w:noProof/>
          <w:lang w:val="es-ES"/>
        </w:rPr>
        <w:t xml:space="preserve"> Reunión del Comité Permanente</w:t>
      </w:r>
    </w:p>
    <w:p w14:paraId="124E4CCF" w14:textId="5C2A4A02" w:rsidR="00E27794" w:rsidRPr="00CF6573" w:rsidRDefault="007B0544" w:rsidP="006453C8">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jc w:val="left"/>
        <w:rPr>
          <w:rFonts w:asciiTheme="minorHAnsi" w:hAnsiTheme="minorHAnsi" w:cstheme="minorHAnsi"/>
          <w:bCs/>
          <w:noProof/>
          <w:lang w:val="es-ES"/>
        </w:rPr>
      </w:pPr>
      <w:r w:rsidRPr="00CF6573">
        <w:rPr>
          <w:rFonts w:asciiTheme="minorHAnsi" w:hAnsiTheme="minorHAnsi" w:cstheme="minorHAnsi"/>
          <w:bCs/>
          <w:noProof/>
          <w:lang w:val="es-ES"/>
        </w:rPr>
        <w:t>Reanudación de la reunión</w:t>
      </w:r>
    </w:p>
    <w:p w14:paraId="60E553C6" w14:textId="1DBEFED5" w:rsidR="00E27794" w:rsidRPr="00CF6573" w:rsidRDefault="00E27794" w:rsidP="006453C8">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left="369" w:right="3753" w:hanging="369"/>
        <w:jc w:val="left"/>
        <w:rPr>
          <w:rFonts w:asciiTheme="minorHAnsi" w:hAnsiTheme="minorHAnsi" w:cstheme="minorHAnsi"/>
          <w:bCs/>
          <w:noProof/>
          <w:lang w:val="es-ES"/>
        </w:rPr>
      </w:pPr>
      <w:r w:rsidRPr="00CF6573">
        <w:rPr>
          <w:rFonts w:asciiTheme="minorHAnsi" w:hAnsiTheme="minorHAnsi" w:cstheme="minorHAnsi"/>
          <w:bCs/>
          <w:noProof/>
          <w:lang w:val="es-ES"/>
        </w:rPr>
        <w:t xml:space="preserve">Gland, Switzerland, </w:t>
      </w:r>
      <w:r w:rsidR="007B0544" w:rsidRPr="00CF6573">
        <w:rPr>
          <w:rFonts w:asciiTheme="minorHAnsi" w:hAnsiTheme="minorHAnsi" w:cstheme="minorHAnsi"/>
          <w:bCs/>
          <w:noProof/>
          <w:lang w:val="es-ES"/>
        </w:rPr>
        <w:t>23 a 27 de mayo de</w:t>
      </w:r>
      <w:r w:rsidRPr="00CF6573">
        <w:rPr>
          <w:rFonts w:asciiTheme="minorHAnsi" w:hAnsiTheme="minorHAnsi" w:cstheme="minorHAnsi"/>
          <w:bCs/>
          <w:noProof/>
          <w:lang w:val="es-ES"/>
        </w:rPr>
        <w:t xml:space="preserve"> 2022</w:t>
      </w:r>
    </w:p>
    <w:p w14:paraId="58CBC412" w14:textId="77777777" w:rsidR="00E27794" w:rsidRPr="00CF6573" w:rsidRDefault="00E27794" w:rsidP="006453C8">
      <w:pPr>
        <w:tabs>
          <w:tab w:val="left" w:pos="10650"/>
          <w:tab w:val="right" w:pos="13958"/>
        </w:tabs>
        <w:spacing w:after="0" w:line="240" w:lineRule="auto"/>
        <w:ind w:left="369" w:hanging="369"/>
        <w:jc w:val="left"/>
        <w:rPr>
          <w:rFonts w:asciiTheme="minorHAnsi" w:hAnsiTheme="minorHAnsi" w:cstheme="minorHAnsi"/>
          <w:b/>
          <w:noProof/>
          <w:sz w:val="28"/>
          <w:szCs w:val="28"/>
          <w:lang w:val="es-ES"/>
        </w:rPr>
      </w:pPr>
    </w:p>
    <w:p w14:paraId="1C2DCB05" w14:textId="7140AFC2" w:rsidR="00E27794" w:rsidRPr="00CF6573" w:rsidRDefault="00E27794" w:rsidP="000C1DAB">
      <w:pPr>
        <w:tabs>
          <w:tab w:val="left" w:pos="10650"/>
          <w:tab w:val="right" w:pos="13958"/>
        </w:tabs>
        <w:spacing w:after="0" w:line="240" w:lineRule="auto"/>
        <w:ind w:left="369" w:hanging="369"/>
        <w:jc w:val="right"/>
        <w:rPr>
          <w:rFonts w:asciiTheme="minorHAnsi" w:hAnsiTheme="minorHAnsi" w:cstheme="minorHAnsi"/>
          <w:noProof/>
          <w:sz w:val="28"/>
          <w:szCs w:val="28"/>
          <w:lang w:val="es-ES"/>
        </w:rPr>
      </w:pPr>
      <w:r w:rsidRPr="00CF6573">
        <w:rPr>
          <w:rFonts w:asciiTheme="minorHAnsi" w:hAnsiTheme="minorHAnsi" w:cstheme="minorHAnsi"/>
          <w:b/>
          <w:noProof/>
          <w:sz w:val="28"/>
          <w:szCs w:val="28"/>
          <w:lang w:val="es-ES"/>
        </w:rPr>
        <w:t>SC59/2022 Doc.24.1</w:t>
      </w:r>
    </w:p>
    <w:p w14:paraId="23D2488C" w14:textId="77777777" w:rsidR="00572EF0" w:rsidRPr="00CF6573" w:rsidRDefault="00572EF0" w:rsidP="006453C8">
      <w:pPr>
        <w:spacing w:after="0" w:line="259" w:lineRule="auto"/>
        <w:ind w:left="66" w:right="0" w:firstLine="0"/>
        <w:jc w:val="left"/>
        <w:rPr>
          <w:noProof/>
          <w:lang w:val="es-ES"/>
        </w:rPr>
      </w:pPr>
    </w:p>
    <w:p w14:paraId="73242CBB" w14:textId="43F45821" w:rsidR="00F0642B" w:rsidRPr="00CF6573" w:rsidRDefault="007B0544" w:rsidP="009F5287">
      <w:pPr>
        <w:spacing w:after="0" w:line="240" w:lineRule="auto"/>
        <w:jc w:val="center"/>
        <w:rPr>
          <w:rFonts w:asciiTheme="minorHAnsi" w:eastAsia="Times New Roman" w:hAnsiTheme="minorHAnsi"/>
          <w:b/>
          <w:bCs/>
          <w:noProof/>
          <w:sz w:val="28"/>
          <w:szCs w:val="28"/>
          <w:lang w:val="es-ES"/>
        </w:rPr>
      </w:pPr>
      <w:r w:rsidRPr="00CF6573">
        <w:rPr>
          <w:rFonts w:asciiTheme="minorHAnsi" w:eastAsia="Times New Roman" w:hAnsiTheme="minorHAnsi"/>
          <w:b/>
          <w:bCs/>
          <w:noProof/>
          <w:sz w:val="28"/>
          <w:szCs w:val="28"/>
          <w:lang w:val="es-ES"/>
        </w:rPr>
        <w:t xml:space="preserve">Proyecto de </w:t>
      </w:r>
      <w:r w:rsidR="00F0642B" w:rsidRPr="00CF6573">
        <w:rPr>
          <w:rFonts w:asciiTheme="minorHAnsi" w:eastAsia="Times New Roman" w:hAnsiTheme="minorHAnsi"/>
          <w:b/>
          <w:bCs/>
          <w:noProof/>
          <w:sz w:val="28"/>
          <w:szCs w:val="28"/>
          <w:lang w:val="es-ES"/>
        </w:rPr>
        <w:t>r</w:t>
      </w:r>
      <w:r w:rsidRPr="00CF6573">
        <w:rPr>
          <w:rFonts w:asciiTheme="minorHAnsi" w:eastAsia="Times New Roman" w:hAnsiTheme="minorHAnsi"/>
          <w:b/>
          <w:bCs/>
          <w:noProof/>
          <w:sz w:val="28"/>
          <w:szCs w:val="28"/>
          <w:lang w:val="es-ES"/>
        </w:rPr>
        <w:t>esolución</w:t>
      </w:r>
      <w:r w:rsidR="00F0642B" w:rsidRPr="00CF6573">
        <w:rPr>
          <w:rFonts w:asciiTheme="minorHAnsi" w:eastAsia="Times New Roman" w:hAnsiTheme="minorHAnsi"/>
          <w:b/>
          <w:bCs/>
          <w:noProof/>
          <w:sz w:val="28"/>
          <w:szCs w:val="28"/>
          <w:lang w:val="es-ES"/>
        </w:rPr>
        <w:t xml:space="preserve"> sobre</w:t>
      </w:r>
    </w:p>
    <w:p w14:paraId="791DF027" w14:textId="0FE5B718" w:rsidR="007B0544" w:rsidRPr="00CF6573" w:rsidRDefault="00F0642B" w:rsidP="009F5287">
      <w:pPr>
        <w:spacing w:after="0" w:line="240" w:lineRule="auto"/>
        <w:jc w:val="center"/>
        <w:rPr>
          <w:rFonts w:asciiTheme="minorHAnsi" w:eastAsia="Times New Roman" w:hAnsiTheme="minorHAnsi"/>
          <w:b/>
          <w:bCs/>
          <w:noProof/>
          <w:sz w:val="28"/>
          <w:szCs w:val="28"/>
          <w:lang w:val="es-ES"/>
        </w:rPr>
      </w:pPr>
      <w:r w:rsidRPr="00CF6573">
        <w:rPr>
          <w:rFonts w:asciiTheme="minorHAnsi" w:eastAsia="Times New Roman" w:hAnsiTheme="minorHAnsi"/>
          <w:b/>
          <w:bCs/>
          <w:noProof/>
          <w:sz w:val="28"/>
          <w:szCs w:val="28"/>
          <w:lang w:val="es-ES"/>
        </w:rPr>
        <w:t>P</w:t>
      </w:r>
      <w:r w:rsidR="007B0544" w:rsidRPr="00CF6573">
        <w:rPr>
          <w:rFonts w:asciiTheme="minorHAnsi" w:eastAsia="Times New Roman" w:hAnsiTheme="minorHAnsi"/>
          <w:b/>
          <w:bCs/>
          <w:noProof/>
          <w:sz w:val="28"/>
          <w:szCs w:val="28"/>
          <w:lang w:val="es-ES"/>
        </w:rPr>
        <w:t xml:space="preserve">rotección, manejo y restauración de los humedales como soluciones basadas en la naturaleza para </w:t>
      </w:r>
      <w:r w:rsidRPr="00CF6573">
        <w:rPr>
          <w:rFonts w:asciiTheme="minorHAnsi" w:eastAsia="Times New Roman" w:hAnsiTheme="minorHAnsi"/>
          <w:b/>
          <w:bCs/>
          <w:noProof/>
          <w:sz w:val="28"/>
          <w:szCs w:val="28"/>
          <w:lang w:val="es-ES"/>
        </w:rPr>
        <w:t>hacer frente a la crisis climática</w:t>
      </w:r>
    </w:p>
    <w:p w14:paraId="0C92FA70" w14:textId="77777777" w:rsidR="007B0544" w:rsidRPr="00CF6573" w:rsidRDefault="007B0544" w:rsidP="006453C8">
      <w:pPr>
        <w:spacing w:after="0" w:line="240" w:lineRule="auto"/>
        <w:jc w:val="left"/>
        <w:rPr>
          <w:b/>
          <w:noProof/>
          <w:lang w:val="es-ES"/>
        </w:rPr>
      </w:pPr>
    </w:p>
    <w:p w14:paraId="11A5424A" w14:textId="36FCAA55" w:rsidR="00572EF0" w:rsidRPr="00CF6573" w:rsidRDefault="00572EF0" w:rsidP="006453C8">
      <w:pPr>
        <w:spacing w:after="0" w:line="259" w:lineRule="auto"/>
        <w:ind w:left="0" w:right="0" w:firstLine="0"/>
        <w:jc w:val="left"/>
        <w:rPr>
          <w:noProof/>
          <w:lang w:val="es-ES"/>
        </w:rPr>
      </w:pPr>
    </w:p>
    <w:p w14:paraId="18A56786" w14:textId="76CE6E21" w:rsidR="00572EF0" w:rsidRDefault="00F0642B" w:rsidP="006A2440">
      <w:pPr>
        <w:pStyle w:val="Heading2"/>
        <w:ind w:left="-5"/>
        <w:rPr>
          <w:noProof/>
          <w:lang w:val="es-ES"/>
        </w:rPr>
      </w:pPr>
      <w:r w:rsidRPr="00CF6573">
        <w:rPr>
          <w:noProof/>
          <w:lang w:val="es-ES"/>
        </w:rPr>
        <w:t>Presentado por España</w:t>
      </w:r>
      <w:r w:rsidR="00533A84" w:rsidRPr="00CF6573">
        <w:rPr>
          <w:noProof/>
          <w:lang w:val="es-ES"/>
        </w:rPr>
        <w:t xml:space="preserve"> </w:t>
      </w:r>
    </w:p>
    <w:p w14:paraId="6863F1C7" w14:textId="2E589067" w:rsidR="006A2440" w:rsidRDefault="006A2440" w:rsidP="006A2440">
      <w:pPr>
        <w:rPr>
          <w:lang w:val="es-ES"/>
        </w:rPr>
      </w:pPr>
    </w:p>
    <w:p w14:paraId="64CDD7D0" w14:textId="77777777" w:rsidR="006A2440" w:rsidRPr="006A2440" w:rsidRDefault="006A2440" w:rsidP="006A2440">
      <w:pPr>
        <w:rPr>
          <w:i/>
          <w:lang w:val="fr-FR"/>
        </w:rPr>
      </w:pPr>
      <w:r w:rsidRPr="006A2440">
        <w:rPr>
          <w:i/>
          <w:lang w:val="fr-FR"/>
        </w:rPr>
        <w:t xml:space="preserve">Nota introductoria de la Secretaría: </w:t>
      </w:r>
    </w:p>
    <w:p w14:paraId="16A89524" w14:textId="67E8E1D8" w:rsidR="006A2440" w:rsidRDefault="006A2440" w:rsidP="006A2440">
      <w:pPr>
        <w:spacing w:line="247" w:lineRule="auto"/>
        <w:ind w:left="0" w:right="0" w:firstLine="0"/>
        <w:jc w:val="left"/>
        <w:rPr>
          <w:lang w:val="fr-FR"/>
        </w:rPr>
      </w:pPr>
      <w:r w:rsidRPr="006A2440">
        <w:rPr>
          <w:lang w:val="fr-FR"/>
        </w:rPr>
        <w:t>El proyecto de resolución hace referencia a resoluciones pertinentes para la región mediterránea, tales como las resoluciones XI.14 sobre el cambio climático y XIII.14 sobre carbono azul, y también a otros procesos multilaterales relevantes sobre el medio ambiente. La Secretaría invitó al GECT a examinar el anexo técnico sobre los humedales mediterráneos (conocimientos, extensión, presiones, funciones relacionadas con el carbono, gestión y restauración) y a informar al Comité Permanente al respecto.</w:t>
      </w:r>
    </w:p>
    <w:p w14:paraId="4D922C9D" w14:textId="17BD34B5" w:rsidR="00DD2991" w:rsidRDefault="00DD2991">
      <w:pPr>
        <w:spacing w:after="160" w:line="259" w:lineRule="auto"/>
        <w:ind w:left="0" w:right="0" w:firstLine="0"/>
        <w:jc w:val="left"/>
        <w:rPr>
          <w:lang w:val="fr-FR"/>
        </w:rPr>
      </w:pPr>
      <w:r>
        <w:rPr>
          <w:lang w:val="fr-FR"/>
        </w:rPr>
        <w:br w:type="page"/>
      </w:r>
    </w:p>
    <w:p w14:paraId="509BB98D" w14:textId="77777777" w:rsidR="006A2440" w:rsidRPr="006A2440" w:rsidRDefault="006A2440" w:rsidP="006A2440">
      <w:pPr>
        <w:rPr>
          <w:lang w:val="es-ES"/>
        </w:rPr>
      </w:pPr>
    </w:p>
    <w:p w14:paraId="1C8137A7" w14:textId="77777777" w:rsidR="00572EF0" w:rsidRPr="00CF6573" w:rsidRDefault="00E27794" w:rsidP="006453C8">
      <w:pPr>
        <w:spacing w:after="0" w:line="259" w:lineRule="auto"/>
        <w:ind w:left="0" w:right="0" w:firstLine="0"/>
        <w:jc w:val="left"/>
        <w:rPr>
          <w:b/>
          <w:noProof/>
          <w:lang w:val="es-ES"/>
        </w:rPr>
      </w:pPr>
      <w:r w:rsidRPr="00CF6573">
        <w:rPr>
          <w:noProof/>
        </w:rPr>
        <mc:AlternateContent>
          <mc:Choice Requires="wps">
            <w:drawing>
              <wp:inline distT="0" distB="0" distL="0" distR="0" wp14:anchorId="3C7385BE" wp14:editId="465F748C">
                <wp:extent cx="5731510" cy="1429230"/>
                <wp:effectExtent l="0" t="0" r="88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29230"/>
                        </a:xfrm>
                        <a:prstGeom prst="rect">
                          <a:avLst/>
                        </a:prstGeom>
                        <a:solidFill>
                          <a:srgbClr val="FFFFFF"/>
                        </a:solidFill>
                        <a:ln w="9525">
                          <a:solidFill>
                            <a:srgbClr val="000000"/>
                          </a:solidFill>
                          <a:miter lim="800000"/>
                          <a:headEnd/>
                          <a:tailEnd/>
                        </a:ln>
                      </wps:spPr>
                      <wps:txbx>
                        <w:txbxContent>
                          <w:p w14:paraId="3EABD387" w14:textId="77777777" w:rsidR="00F0642B" w:rsidRPr="00F0642B" w:rsidRDefault="00F0642B" w:rsidP="00F0642B">
                            <w:pPr>
                              <w:rPr>
                                <w:b/>
                                <w:bCs/>
                                <w:noProof/>
                                <w:lang w:val="es-ES"/>
                              </w:rPr>
                            </w:pPr>
                            <w:r w:rsidRPr="00F0642B">
                              <w:rPr>
                                <w:b/>
                                <w:bCs/>
                                <w:noProof/>
                                <w:lang w:val="es-ES"/>
                              </w:rPr>
                              <w:t xml:space="preserve">Acciones solicitadas: </w:t>
                            </w:r>
                          </w:p>
                          <w:p w14:paraId="60DEBA32" w14:textId="77777777" w:rsidR="00F0642B" w:rsidRPr="00F0642B" w:rsidRDefault="00F0642B" w:rsidP="00F0642B">
                            <w:pPr>
                              <w:rPr>
                                <w:b/>
                                <w:bCs/>
                                <w:noProof/>
                                <w:lang w:val="es-ES"/>
                              </w:rPr>
                            </w:pPr>
                          </w:p>
                          <w:p w14:paraId="5B99F1B8" w14:textId="380E2D6E" w:rsidR="00F0642B" w:rsidRPr="00F0642B" w:rsidRDefault="00F0642B" w:rsidP="00F0642B">
                            <w:pPr>
                              <w:rPr>
                                <w:noProof/>
                                <w:lang w:val="es-ES"/>
                              </w:rPr>
                            </w:pPr>
                            <w:r w:rsidRPr="00F0642B">
                              <w:rPr>
                                <w:noProof/>
                                <w:lang w:val="es-ES"/>
                              </w:rPr>
                              <w:t>Se invita al Comité Permanente a hacer lo siguiente:</w:t>
                            </w:r>
                          </w:p>
                          <w:p w14:paraId="3BDB0CB7" w14:textId="77777777" w:rsidR="00F0642B" w:rsidRPr="00F0642B" w:rsidRDefault="00F0642B" w:rsidP="00F0642B">
                            <w:pPr>
                              <w:rPr>
                                <w:b/>
                                <w:bCs/>
                                <w:noProof/>
                                <w:lang w:val="es-ES"/>
                              </w:rPr>
                            </w:pPr>
                          </w:p>
                          <w:p w14:paraId="1EEB669A" w14:textId="693A6E3D" w:rsidR="00E27794" w:rsidRPr="00252510" w:rsidRDefault="00252510" w:rsidP="00252510">
                            <w:pPr>
                              <w:pStyle w:val="ColorfulList-Accent11"/>
                              <w:numPr>
                                <w:ilvl w:val="0"/>
                                <w:numId w:val="8"/>
                              </w:numPr>
                              <w:ind w:left="426"/>
                              <w:rPr>
                                <w:noProof/>
                                <w:lang w:val="es-ES"/>
                              </w:rPr>
                            </w:pPr>
                            <w:r>
                              <w:rPr>
                                <w:rFonts w:cs="Calibri"/>
                                <w:noProof/>
                                <w:lang w:val="es-ES"/>
                              </w:rPr>
                              <w:t>Examinar</w:t>
                            </w:r>
                            <w:r w:rsidR="00F0642B" w:rsidRPr="00252510">
                              <w:rPr>
                                <w:noProof/>
                                <w:lang w:val="es-ES"/>
                              </w:rPr>
                              <w:t xml:space="preserve">, aprobar y luego remitir el proyecto de resolución adjunto </w:t>
                            </w:r>
                            <w:r>
                              <w:rPr>
                                <w:noProof/>
                                <w:lang w:val="es-ES"/>
                              </w:rPr>
                              <w:t>“</w:t>
                            </w:r>
                            <w:r w:rsidR="00F0642B" w:rsidRPr="00252510">
                              <w:rPr>
                                <w:noProof/>
                                <w:lang w:val="es-ES"/>
                              </w:rPr>
                              <w:t xml:space="preserve">Protección, </w:t>
                            </w:r>
                            <w:r>
                              <w:rPr>
                                <w:noProof/>
                                <w:lang w:val="es-ES"/>
                              </w:rPr>
                              <w:t xml:space="preserve">manejo </w:t>
                            </w:r>
                            <w:r w:rsidR="00F0642B" w:rsidRPr="00252510">
                              <w:rPr>
                                <w:noProof/>
                                <w:lang w:val="es-ES"/>
                              </w:rPr>
                              <w:t>y restauración de los humedales como soluciones basadas en la naturaleza para hacer frente a la crisis climática</w:t>
                            </w:r>
                            <w:r>
                              <w:rPr>
                                <w:noProof/>
                                <w:lang w:val="es-ES"/>
                              </w:rPr>
                              <w:t>”</w:t>
                            </w:r>
                            <w:r w:rsidR="00F0642B" w:rsidRPr="00252510">
                              <w:rPr>
                                <w:noProof/>
                                <w:lang w:val="es-ES"/>
                              </w:rPr>
                              <w:t xml:space="preserve"> </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C7385BE" id="_x0000_t202" coordsize="21600,21600" o:spt="202" path="m,l,21600r21600,l21600,xe">
                <v:stroke joinstyle="miter"/>
                <v:path gradientshapeok="t" o:connecttype="rect"/>
              </v:shapetype>
              <v:shape id="Text Box 1" o:spid="_x0000_s1026" type="#_x0000_t202" style="width:451.3pt;height:1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">
                <v:textbox>
                  <w:txbxContent>
                    <w:p w14:paraId="3EABD387" w14:textId="77777777" w:rsidR="00F0642B" w:rsidRPr="00F0642B" w:rsidRDefault="00F0642B" w:rsidP="00F0642B">
                      <w:pPr>
                        <w:rPr>
                          <w:b/>
                          <w:bCs/>
                          <w:noProof/>
                          <w:lang w:val="es-ES"/>
                        </w:rPr>
                      </w:pPr>
                      <w:r w:rsidRPr="00F0642B">
                        <w:rPr>
                          <w:b/>
                          <w:bCs/>
                          <w:noProof/>
                          <w:lang w:val="es-ES"/>
                        </w:rPr>
                        <w:t xml:space="preserve">Acciones solicitadas: </w:t>
                      </w:r>
                    </w:p>
                    <w:p w14:paraId="60DEBA32" w14:textId="77777777" w:rsidR="00F0642B" w:rsidRPr="00F0642B" w:rsidRDefault="00F0642B" w:rsidP="00F0642B">
                      <w:pPr>
                        <w:rPr>
                          <w:b/>
                          <w:bCs/>
                          <w:noProof/>
                          <w:lang w:val="es-ES"/>
                        </w:rPr>
                      </w:pPr>
                    </w:p>
                    <w:p w14:paraId="5B99F1B8" w14:textId="380E2D6E" w:rsidR="00F0642B" w:rsidRPr="00F0642B" w:rsidRDefault="00F0642B" w:rsidP="00F0642B">
                      <w:pPr>
                        <w:rPr>
                          <w:noProof/>
                          <w:lang w:val="es-ES"/>
                        </w:rPr>
                      </w:pPr>
                      <w:r w:rsidRPr="00F0642B">
                        <w:rPr>
                          <w:noProof/>
                          <w:lang w:val="es-ES"/>
                        </w:rPr>
                        <w:t>Se invita al Comité Permanente a hacer lo siguiente:</w:t>
                      </w:r>
                    </w:p>
                    <w:p w14:paraId="3BDB0CB7" w14:textId="77777777" w:rsidR="00F0642B" w:rsidRPr="00F0642B" w:rsidRDefault="00F0642B" w:rsidP="00F0642B">
                      <w:pPr>
                        <w:rPr>
                          <w:b/>
                          <w:bCs/>
                          <w:noProof/>
                          <w:lang w:val="es-ES"/>
                        </w:rPr>
                      </w:pPr>
                    </w:p>
                    <w:p w14:paraId="1EEB669A" w14:textId="693A6E3D" w:rsidR="00E27794" w:rsidRPr="00252510" w:rsidRDefault="00252510" w:rsidP="00252510">
                      <w:pPr>
                        <w:pStyle w:val="ColorfulList-Accent11"/>
                        <w:numPr>
                          <w:ilvl w:val="0"/>
                          <w:numId w:val="8"/>
                        </w:numPr>
                        <w:ind w:left="426"/>
                        <w:rPr>
                          <w:noProof/>
                          <w:lang w:val="es-ES"/>
                        </w:rPr>
                      </w:pPr>
                      <w:r>
                        <w:rPr>
                          <w:rFonts w:cs="Calibri"/>
                          <w:noProof/>
                          <w:lang w:val="es-ES"/>
                        </w:rPr>
                        <w:t>Examinar</w:t>
                      </w:r>
                      <w:r w:rsidR="00F0642B" w:rsidRPr="00252510">
                        <w:rPr>
                          <w:noProof/>
                          <w:lang w:val="es-ES"/>
                        </w:rPr>
                        <w:t xml:space="preserve">, aprobar y luego remitir el proyecto de resolución adjunto </w:t>
                      </w:r>
                      <w:r>
                        <w:rPr>
                          <w:noProof/>
                          <w:lang w:val="es-ES"/>
                        </w:rPr>
                        <w:t>“</w:t>
                      </w:r>
                      <w:r w:rsidR="00F0642B" w:rsidRPr="00252510">
                        <w:rPr>
                          <w:noProof/>
                          <w:lang w:val="es-ES"/>
                        </w:rPr>
                        <w:t xml:space="preserve">Protección, </w:t>
                      </w:r>
                      <w:r>
                        <w:rPr>
                          <w:noProof/>
                          <w:lang w:val="es-ES"/>
                        </w:rPr>
                        <w:t xml:space="preserve">manejo </w:t>
                      </w:r>
                      <w:r w:rsidR="00F0642B" w:rsidRPr="00252510">
                        <w:rPr>
                          <w:noProof/>
                          <w:lang w:val="es-ES"/>
                        </w:rPr>
                        <w:t>y restauración de los humedales como soluciones basadas en la naturaleza para hacer frente a la crisis climática</w:t>
                      </w:r>
                      <w:r>
                        <w:rPr>
                          <w:noProof/>
                          <w:lang w:val="es-ES"/>
                        </w:rPr>
                        <w:t>”</w:t>
                      </w:r>
                      <w:r w:rsidR="00F0642B" w:rsidRPr="00252510">
                        <w:rPr>
                          <w:noProof/>
                          <w:lang w:val="es-ES"/>
                        </w:rPr>
                        <w:t xml:space="preserve"> </w:t>
                      </w:r>
                    </w:p>
                  </w:txbxContent>
                </v:textbox>
                <w10:anchorlock/>
              </v:shape>
            </w:pict>
          </mc:Fallback>
        </mc:AlternateContent>
      </w:r>
      <w:r w:rsidR="00533A84" w:rsidRPr="00CF6573">
        <w:rPr>
          <w:b/>
          <w:noProof/>
          <w:lang w:val="es-ES"/>
        </w:rPr>
        <w:t xml:space="preserve"> </w:t>
      </w:r>
    </w:p>
    <w:p w14:paraId="2440CF72" w14:textId="77777777" w:rsidR="00E27794" w:rsidRPr="00CF6573" w:rsidRDefault="00E27794" w:rsidP="006453C8">
      <w:pPr>
        <w:spacing w:after="0" w:line="259" w:lineRule="auto"/>
        <w:ind w:left="0" w:right="0" w:firstLine="0"/>
        <w:jc w:val="left"/>
        <w:rPr>
          <w:noProof/>
          <w:lang w:val="es-ES"/>
        </w:rPr>
      </w:pPr>
    </w:p>
    <w:p w14:paraId="656310B8" w14:textId="77777777" w:rsidR="00E27794" w:rsidRPr="00CF6573" w:rsidRDefault="00E27794" w:rsidP="006453C8">
      <w:pPr>
        <w:spacing w:after="0" w:line="259" w:lineRule="auto"/>
        <w:ind w:left="0" w:right="0" w:firstLine="0"/>
        <w:jc w:val="left"/>
        <w:rPr>
          <w:noProof/>
          <w:lang w:val="es-ES"/>
        </w:rPr>
      </w:pPr>
    </w:p>
    <w:p w14:paraId="2485478D" w14:textId="4C64C00B" w:rsidR="00572EF0" w:rsidRPr="00CF6573" w:rsidRDefault="00533A84" w:rsidP="006453C8">
      <w:pPr>
        <w:spacing w:after="0" w:line="259" w:lineRule="auto"/>
        <w:ind w:left="-5" w:right="0" w:hanging="10"/>
        <w:jc w:val="left"/>
        <w:rPr>
          <w:noProof/>
          <w:lang w:val="es-ES"/>
        </w:rPr>
      </w:pPr>
      <w:r w:rsidRPr="00CF6573">
        <w:rPr>
          <w:b/>
          <w:noProof/>
          <w:lang w:val="es-ES"/>
        </w:rPr>
        <w:t>Introduc</w:t>
      </w:r>
      <w:r w:rsidR="009B778C" w:rsidRPr="00CF6573">
        <w:rPr>
          <w:b/>
          <w:noProof/>
          <w:lang w:val="es-ES"/>
        </w:rPr>
        <w:t>ció</w:t>
      </w:r>
      <w:r w:rsidRPr="00CF6573">
        <w:rPr>
          <w:b/>
          <w:noProof/>
          <w:lang w:val="es-ES"/>
        </w:rPr>
        <w:t xml:space="preserve">n </w:t>
      </w:r>
    </w:p>
    <w:p w14:paraId="2816A47F" w14:textId="77777777" w:rsidR="00572EF0" w:rsidRPr="00CF6573" w:rsidRDefault="00533A84" w:rsidP="006453C8">
      <w:pPr>
        <w:spacing w:after="0" w:line="259" w:lineRule="auto"/>
        <w:ind w:left="0" w:right="0" w:firstLine="0"/>
        <w:jc w:val="left"/>
        <w:rPr>
          <w:noProof/>
          <w:lang w:val="es-ES"/>
        </w:rPr>
      </w:pPr>
      <w:r w:rsidRPr="00CF6573">
        <w:rPr>
          <w:b/>
          <w:noProof/>
          <w:lang w:val="es-ES"/>
        </w:rPr>
        <w:t xml:space="preserve"> </w:t>
      </w:r>
    </w:p>
    <w:p w14:paraId="07B15F6D" w14:textId="2C3EA06B" w:rsidR="00572EF0" w:rsidRPr="00CF6573" w:rsidRDefault="008F2D2E" w:rsidP="006453C8">
      <w:pPr>
        <w:pStyle w:val="Heading2"/>
        <w:ind w:left="-5"/>
        <w:rPr>
          <w:noProof/>
          <w:lang w:val="es-ES"/>
        </w:rPr>
      </w:pPr>
      <w:r w:rsidRPr="00CF6573">
        <w:rPr>
          <w:noProof/>
          <w:lang w:val="es-ES"/>
        </w:rPr>
        <w:t>Información para el Comité Permanente</w:t>
      </w:r>
    </w:p>
    <w:p w14:paraId="3AA6906B" w14:textId="77777777" w:rsidR="00572EF0" w:rsidRPr="00CF6573" w:rsidRDefault="00533A84" w:rsidP="006453C8">
      <w:pPr>
        <w:spacing w:after="0" w:line="259" w:lineRule="auto"/>
        <w:ind w:left="0" w:right="0" w:firstLine="0"/>
        <w:jc w:val="left"/>
        <w:rPr>
          <w:noProof/>
          <w:lang w:val="es-ES"/>
        </w:rPr>
      </w:pPr>
      <w:r w:rsidRPr="00CF6573">
        <w:rPr>
          <w:noProof/>
          <w:lang w:val="es-ES"/>
        </w:rPr>
        <w:t xml:space="preserve"> </w:t>
      </w:r>
    </w:p>
    <w:p w14:paraId="487EA696" w14:textId="7697A576" w:rsidR="008F2D2E" w:rsidRPr="00CF6573" w:rsidRDefault="00E27794" w:rsidP="006453C8">
      <w:pPr>
        <w:ind w:left="426" w:right="0" w:hanging="426"/>
        <w:jc w:val="left"/>
        <w:rPr>
          <w:noProof/>
          <w:lang w:val="es-ES"/>
        </w:rPr>
      </w:pPr>
      <w:r w:rsidRPr="00CF6573">
        <w:rPr>
          <w:noProof/>
          <w:lang w:val="es-ES"/>
        </w:rPr>
        <w:t>1.</w:t>
      </w:r>
      <w:r w:rsidRPr="00CF6573">
        <w:rPr>
          <w:noProof/>
          <w:lang w:val="es-ES"/>
        </w:rPr>
        <w:tab/>
      </w:r>
      <w:r w:rsidR="008F2D2E" w:rsidRPr="00CF6573">
        <w:rPr>
          <w:noProof/>
          <w:lang w:val="es-ES"/>
        </w:rPr>
        <w:t xml:space="preserve">Los efectos </w:t>
      </w:r>
      <w:r w:rsidR="00287583" w:rsidRPr="00CF6573">
        <w:rPr>
          <w:noProof/>
          <w:lang w:val="es-ES"/>
        </w:rPr>
        <w:t xml:space="preserve">derivados </w:t>
      </w:r>
      <w:r w:rsidR="008F2D2E" w:rsidRPr="00CF6573">
        <w:rPr>
          <w:noProof/>
          <w:lang w:val="es-ES"/>
        </w:rPr>
        <w:t xml:space="preserve">del calentamiento </w:t>
      </w:r>
      <w:r w:rsidR="00287583" w:rsidRPr="00CF6573">
        <w:rPr>
          <w:noProof/>
          <w:lang w:val="es-ES"/>
        </w:rPr>
        <w:t>climático mundial</w:t>
      </w:r>
      <w:r w:rsidR="008F2D2E" w:rsidRPr="00CF6573">
        <w:rPr>
          <w:noProof/>
          <w:lang w:val="es-ES"/>
        </w:rPr>
        <w:t xml:space="preserve"> </w:t>
      </w:r>
      <w:r w:rsidR="00287583" w:rsidRPr="00CF6573">
        <w:rPr>
          <w:noProof/>
          <w:lang w:val="es-ES"/>
        </w:rPr>
        <w:t>ya se conocen</w:t>
      </w:r>
      <w:r w:rsidR="008F2D2E" w:rsidRPr="00CF6573">
        <w:rPr>
          <w:noProof/>
          <w:lang w:val="es-ES"/>
        </w:rPr>
        <w:t xml:space="preserve"> ampliamente</w:t>
      </w:r>
      <w:r w:rsidR="001C438E" w:rsidRPr="00CF6573">
        <w:rPr>
          <w:noProof/>
          <w:lang w:val="es-ES"/>
        </w:rPr>
        <w:t>. Estos incluyen</w:t>
      </w:r>
      <w:r w:rsidR="00287583" w:rsidRPr="00CF6573">
        <w:rPr>
          <w:noProof/>
          <w:lang w:val="es-ES"/>
        </w:rPr>
        <w:t xml:space="preserve"> </w:t>
      </w:r>
      <w:r w:rsidR="008F2D2E" w:rsidRPr="00CF6573">
        <w:rPr>
          <w:noProof/>
          <w:lang w:val="es-ES"/>
        </w:rPr>
        <w:t xml:space="preserve">la </w:t>
      </w:r>
      <w:r w:rsidR="00287583" w:rsidRPr="00CF6573">
        <w:rPr>
          <w:noProof/>
          <w:lang w:val="es-ES"/>
        </w:rPr>
        <w:t>elevación</w:t>
      </w:r>
      <w:r w:rsidR="008F2D2E" w:rsidRPr="00CF6573">
        <w:rPr>
          <w:noProof/>
          <w:lang w:val="es-ES"/>
        </w:rPr>
        <w:t xml:space="preserve"> del nivel del mar, per</w:t>
      </w:r>
      <w:r w:rsidR="00287583" w:rsidRPr="00CF6573">
        <w:rPr>
          <w:noProof/>
          <w:lang w:val="es-ES"/>
        </w:rPr>
        <w:t>í</w:t>
      </w:r>
      <w:r w:rsidR="008F2D2E" w:rsidRPr="00CF6573">
        <w:rPr>
          <w:noProof/>
          <w:lang w:val="es-ES"/>
        </w:rPr>
        <w:t>odos de</w:t>
      </w:r>
      <w:r w:rsidR="001C438E" w:rsidRPr="00CF6573">
        <w:rPr>
          <w:noProof/>
          <w:lang w:val="es-ES"/>
        </w:rPr>
        <w:t xml:space="preserve"> inundaciones y</w:t>
      </w:r>
      <w:r w:rsidR="008F2D2E" w:rsidRPr="00CF6573">
        <w:rPr>
          <w:noProof/>
          <w:lang w:val="es-ES"/>
        </w:rPr>
        <w:t xml:space="preserve"> sequía</w:t>
      </w:r>
      <w:r w:rsidR="00287583" w:rsidRPr="00CF6573">
        <w:rPr>
          <w:noProof/>
          <w:lang w:val="es-ES"/>
        </w:rPr>
        <w:t>s intensas</w:t>
      </w:r>
      <w:r w:rsidR="008F2D2E" w:rsidRPr="00CF6573">
        <w:rPr>
          <w:noProof/>
          <w:lang w:val="es-ES"/>
        </w:rPr>
        <w:t xml:space="preserve"> y el aumento del número </w:t>
      </w:r>
      <w:r w:rsidR="001C438E" w:rsidRPr="00CF6573">
        <w:rPr>
          <w:noProof/>
          <w:lang w:val="es-ES"/>
        </w:rPr>
        <w:t>y la</w:t>
      </w:r>
      <w:r w:rsidR="008F2D2E" w:rsidRPr="00CF6573">
        <w:rPr>
          <w:noProof/>
          <w:lang w:val="es-ES"/>
        </w:rPr>
        <w:t xml:space="preserve"> intensidad de tormentas y huracanes. El cambio climático se está acelerando y se reconoce como una </w:t>
      </w:r>
      <w:r w:rsidR="001C438E" w:rsidRPr="00CF6573">
        <w:rPr>
          <w:noProof/>
          <w:lang w:val="es-ES"/>
        </w:rPr>
        <w:t>seria</w:t>
      </w:r>
      <w:r w:rsidR="008F2D2E" w:rsidRPr="00CF6573">
        <w:rPr>
          <w:noProof/>
          <w:lang w:val="es-ES"/>
        </w:rPr>
        <w:t xml:space="preserve"> amenaza para los ecosistemas y la biodiversidad. Está </w:t>
      </w:r>
      <w:r w:rsidR="001C438E" w:rsidRPr="00CF6573">
        <w:rPr>
          <w:noProof/>
          <w:lang w:val="es-ES"/>
        </w:rPr>
        <w:t>relacionado</w:t>
      </w:r>
      <w:r w:rsidR="008F2D2E" w:rsidRPr="00CF6573">
        <w:rPr>
          <w:noProof/>
          <w:lang w:val="es-ES"/>
        </w:rPr>
        <w:t xml:space="preserve"> </w:t>
      </w:r>
      <w:r w:rsidR="001C438E" w:rsidRPr="00CF6573">
        <w:rPr>
          <w:noProof/>
          <w:lang w:val="es-ES"/>
        </w:rPr>
        <w:t>con</w:t>
      </w:r>
      <w:r w:rsidR="008F2D2E" w:rsidRPr="00CF6573">
        <w:rPr>
          <w:noProof/>
          <w:lang w:val="es-ES"/>
        </w:rPr>
        <w:t xml:space="preserve"> las alteraciones del entorno físico del planeta Tierra. El clima afecta a las plantas y los animales</w:t>
      </w:r>
      <w:r w:rsidR="001C438E" w:rsidRPr="00CF6573">
        <w:rPr>
          <w:noProof/>
          <w:lang w:val="es-ES"/>
        </w:rPr>
        <w:t xml:space="preserve">, lo que tiene </w:t>
      </w:r>
      <w:r w:rsidR="0035685E" w:rsidRPr="00CF6573">
        <w:rPr>
          <w:noProof/>
          <w:lang w:val="es-ES"/>
        </w:rPr>
        <w:t>repercusiones en</w:t>
      </w:r>
      <w:r w:rsidR="008F2D2E" w:rsidRPr="00CF6573">
        <w:rPr>
          <w:noProof/>
          <w:lang w:val="es-ES"/>
        </w:rPr>
        <w:t xml:space="preserve"> la supervivencia de las especies. El cambio climático genera inseguridad hídrica y alimentaria, aumento de la morbilidad</w:t>
      </w:r>
      <w:r w:rsidR="001C438E" w:rsidRPr="00CF6573">
        <w:rPr>
          <w:noProof/>
          <w:lang w:val="es-ES"/>
        </w:rPr>
        <w:t xml:space="preserve"> y </w:t>
      </w:r>
      <w:r w:rsidR="008F2D2E" w:rsidRPr="00CF6573">
        <w:rPr>
          <w:noProof/>
          <w:lang w:val="es-ES"/>
        </w:rPr>
        <w:t>mortalidad</w:t>
      </w:r>
      <w:r w:rsidR="001C438E" w:rsidRPr="00CF6573">
        <w:rPr>
          <w:noProof/>
          <w:lang w:val="es-ES"/>
        </w:rPr>
        <w:t xml:space="preserve">, al igual que </w:t>
      </w:r>
      <w:r w:rsidR="008F2D2E" w:rsidRPr="00CF6573">
        <w:rPr>
          <w:noProof/>
          <w:lang w:val="es-ES"/>
        </w:rPr>
        <w:t xml:space="preserve">desplazamientos </w:t>
      </w:r>
      <w:r w:rsidR="00FD26CD" w:rsidRPr="00CF6573">
        <w:rPr>
          <w:noProof/>
          <w:lang w:val="es-ES"/>
        </w:rPr>
        <w:t>poblacionales</w:t>
      </w:r>
      <w:r w:rsidR="008F2D2E" w:rsidRPr="00CF6573">
        <w:rPr>
          <w:noProof/>
          <w:lang w:val="es-ES"/>
        </w:rPr>
        <w:t xml:space="preserve">. Las poblaciones vulnerables </w:t>
      </w:r>
      <w:r w:rsidR="001C438E" w:rsidRPr="00CF6573">
        <w:rPr>
          <w:noProof/>
          <w:lang w:val="es-ES"/>
        </w:rPr>
        <w:t>son</w:t>
      </w:r>
      <w:r w:rsidR="008F2D2E" w:rsidRPr="00CF6573">
        <w:rPr>
          <w:noProof/>
          <w:lang w:val="es-ES"/>
        </w:rPr>
        <w:t xml:space="preserve"> afectadas de forma desproporcionada.  </w:t>
      </w:r>
    </w:p>
    <w:p w14:paraId="35238C74" w14:textId="77777777" w:rsidR="00E27794" w:rsidRPr="00CF6573" w:rsidRDefault="00E27794" w:rsidP="006453C8">
      <w:pPr>
        <w:ind w:left="0" w:right="0" w:firstLine="0"/>
        <w:jc w:val="left"/>
        <w:rPr>
          <w:noProof/>
          <w:lang w:val="es-ES"/>
        </w:rPr>
      </w:pPr>
    </w:p>
    <w:p w14:paraId="23E2DD23" w14:textId="7F14E8A4" w:rsidR="00A27541" w:rsidRPr="00CF6573" w:rsidRDefault="00E27794" w:rsidP="006453C8">
      <w:pPr>
        <w:ind w:left="426" w:right="0" w:hanging="426"/>
        <w:jc w:val="left"/>
        <w:rPr>
          <w:noProof/>
          <w:lang w:val="es-ES"/>
        </w:rPr>
      </w:pPr>
      <w:r w:rsidRPr="00CF6573">
        <w:rPr>
          <w:noProof/>
          <w:lang w:val="es-ES"/>
        </w:rPr>
        <w:t>2.</w:t>
      </w:r>
      <w:r w:rsidRPr="00CF6573">
        <w:rPr>
          <w:noProof/>
          <w:lang w:val="es-ES"/>
        </w:rPr>
        <w:tab/>
      </w:r>
      <w:r w:rsidR="00A27541" w:rsidRPr="00CF6573">
        <w:rPr>
          <w:noProof/>
          <w:lang w:val="es-ES"/>
        </w:rPr>
        <w:t xml:space="preserve">La adaptación personalizada ante las </w:t>
      </w:r>
      <w:r w:rsidR="00FD26CD" w:rsidRPr="00CF6573">
        <w:rPr>
          <w:noProof/>
          <w:lang w:val="es-ES"/>
        </w:rPr>
        <w:t>repercusiones</w:t>
      </w:r>
      <w:r w:rsidR="00A27541" w:rsidRPr="00CF6573">
        <w:rPr>
          <w:noProof/>
          <w:lang w:val="es-ES"/>
        </w:rPr>
        <w:t xml:space="preserve"> del cambio climático y las medidas preventivas son retos fundamentales para la sociedad y los ecosistemas. En la actualidad existen numerosas oportunidades para reforzar la adaptación frente a la crisis climática. Si trasladamos nuestra atención a la práctica, hay medidas de adaptación más eficaces para el futuro, </w:t>
      </w:r>
      <w:r w:rsidR="00A85122" w:rsidRPr="00CF6573">
        <w:rPr>
          <w:noProof/>
          <w:lang w:val="es-ES"/>
        </w:rPr>
        <w:t xml:space="preserve">las </w:t>
      </w:r>
      <w:r w:rsidR="00A27541" w:rsidRPr="00CF6573">
        <w:rPr>
          <w:noProof/>
          <w:lang w:val="es-ES"/>
        </w:rPr>
        <w:t>soluciones basadas en la naturaleza (</w:t>
      </w:r>
      <w:r w:rsidR="00A85122" w:rsidRPr="00CF6573">
        <w:rPr>
          <w:noProof/>
          <w:lang w:val="es-ES"/>
        </w:rPr>
        <w:t>SbN</w:t>
      </w:r>
      <w:r w:rsidR="00A27541" w:rsidRPr="00CF6573">
        <w:rPr>
          <w:noProof/>
          <w:lang w:val="es-ES"/>
        </w:rPr>
        <w:t>) y</w:t>
      </w:r>
      <w:r w:rsidR="00A85122" w:rsidRPr="00CF6573">
        <w:rPr>
          <w:noProof/>
          <w:lang w:val="es-ES"/>
        </w:rPr>
        <w:t>,</w:t>
      </w:r>
      <w:r w:rsidR="00A27541" w:rsidRPr="00CF6573">
        <w:rPr>
          <w:noProof/>
          <w:lang w:val="es-ES"/>
        </w:rPr>
        <w:t xml:space="preserve"> entre ellas</w:t>
      </w:r>
      <w:r w:rsidR="00A85122" w:rsidRPr="00CF6573">
        <w:rPr>
          <w:noProof/>
          <w:lang w:val="es-ES"/>
        </w:rPr>
        <w:t xml:space="preserve">, </w:t>
      </w:r>
      <w:r w:rsidR="00A27541" w:rsidRPr="00CF6573">
        <w:rPr>
          <w:noProof/>
          <w:lang w:val="es-ES"/>
        </w:rPr>
        <w:t xml:space="preserve">las “soluciones basadas en los humedales”. </w:t>
      </w:r>
    </w:p>
    <w:p w14:paraId="58F91A9C" w14:textId="77777777" w:rsidR="00E27794" w:rsidRPr="00CF6573" w:rsidRDefault="00E27794" w:rsidP="006453C8">
      <w:pPr>
        <w:ind w:left="0" w:right="0" w:firstLine="0"/>
        <w:jc w:val="left"/>
        <w:rPr>
          <w:noProof/>
          <w:lang w:val="es-ES"/>
        </w:rPr>
      </w:pPr>
    </w:p>
    <w:p w14:paraId="09BA393F" w14:textId="64AFE3F5" w:rsidR="004B60C5" w:rsidRPr="00CF6573" w:rsidRDefault="00E27794" w:rsidP="006453C8">
      <w:pPr>
        <w:ind w:left="426" w:right="0" w:hanging="426"/>
        <w:jc w:val="left"/>
        <w:rPr>
          <w:noProof/>
          <w:lang w:val="es-ES"/>
        </w:rPr>
      </w:pPr>
      <w:r w:rsidRPr="00CF6573">
        <w:rPr>
          <w:noProof/>
          <w:lang w:val="es-ES"/>
        </w:rPr>
        <w:t>3.</w:t>
      </w:r>
      <w:r w:rsidRPr="00CF6573">
        <w:rPr>
          <w:noProof/>
          <w:lang w:val="es-ES"/>
        </w:rPr>
        <w:tab/>
      </w:r>
      <w:r w:rsidR="004B60C5" w:rsidRPr="00CF6573">
        <w:rPr>
          <w:noProof/>
          <w:lang w:val="es-ES"/>
        </w:rPr>
        <w:t xml:space="preserve">La protección, el manejo y la restauración de los humedales representan soluciones eficaces basadas en la naturaleza para mantener y mejorar las funciones cruciales de los servicios fundamentales que prestan los humedales, como garantizar el secuestro de carbono, </w:t>
      </w:r>
      <w:r w:rsidR="008B53E7" w:rsidRPr="00CF6573">
        <w:rPr>
          <w:noProof/>
          <w:lang w:val="es-ES"/>
        </w:rPr>
        <w:t>el manejo</w:t>
      </w:r>
      <w:r w:rsidR="004B60C5" w:rsidRPr="00CF6573">
        <w:rPr>
          <w:noProof/>
          <w:lang w:val="es-ES"/>
        </w:rPr>
        <w:t xml:space="preserve"> adecuad</w:t>
      </w:r>
      <w:r w:rsidR="008B53E7" w:rsidRPr="00CF6573">
        <w:rPr>
          <w:noProof/>
          <w:lang w:val="es-ES"/>
        </w:rPr>
        <w:t>o</w:t>
      </w:r>
      <w:r w:rsidR="004B60C5" w:rsidRPr="00CF6573">
        <w:rPr>
          <w:noProof/>
          <w:lang w:val="es-ES"/>
        </w:rPr>
        <w:t xml:space="preserve"> de los recursos hídricos, la reducción del riesgo de desastres, la seguridad alimentaria y la conservación de la biodiversidad.  </w:t>
      </w:r>
    </w:p>
    <w:p w14:paraId="0478AF10" w14:textId="77777777" w:rsidR="00E27794" w:rsidRPr="00CF6573" w:rsidRDefault="00E27794" w:rsidP="006453C8">
      <w:pPr>
        <w:ind w:left="0" w:right="0" w:firstLine="0"/>
        <w:jc w:val="left"/>
        <w:rPr>
          <w:noProof/>
          <w:lang w:val="es-ES"/>
        </w:rPr>
      </w:pPr>
    </w:p>
    <w:p w14:paraId="6963000D" w14:textId="197F0FAE" w:rsidR="00F104AE" w:rsidRPr="00CF6573" w:rsidRDefault="00E27794" w:rsidP="00842091">
      <w:pPr>
        <w:ind w:left="426" w:right="0" w:hanging="426"/>
        <w:jc w:val="left"/>
        <w:rPr>
          <w:noProof/>
          <w:lang w:val="es-ES"/>
        </w:rPr>
      </w:pPr>
      <w:r w:rsidRPr="00CF6573">
        <w:rPr>
          <w:noProof/>
          <w:lang w:val="es-ES"/>
        </w:rPr>
        <w:t>4.</w:t>
      </w:r>
      <w:r w:rsidRPr="00CF6573">
        <w:rPr>
          <w:noProof/>
          <w:lang w:val="es-ES"/>
        </w:rPr>
        <w:tab/>
      </w:r>
      <w:r w:rsidR="008B53E7" w:rsidRPr="00CF6573">
        <w:rPr>
          <w:noProof/>
          <w:lang w:val="es-ES"/>
        </w:rPr>
        <w:t>Al igual que</w:t>
      </w:r>
      <w:r w:rsidR="00F104AE" w:rsidRPr="00CF6573">
        <w:rPr>
          <w:noProof/>
          <w:lang w:val="es-ES"/>
        </w:rPr>
        <w:t xml:space="preserve"> las regiones polares, la cuenca del Mediterráneo es uno de los lugares del mundo más afectados por los efectos del cambio climático. La velocidad del aumento de la temperatura </w:t>
      </w:r>
      <w:r w:rsidR="008B53E7" w:rsidRPr="00CF6573">
        <w:rPr>
          <w:noProof/>
          <w:lang w:val="es-ES"/>
        </w:rPr>
        <w:t>supera en un</w:t>
      </w:r>
      <w:r w:rsidR="00F104AE" w:rsidRPr="00CF6573">
        <w:rPr>
          <w:noProof/>
          <w:lang w:val="es-ES"/>
        </w:rPr>
        <w:t xml:space="preserve"> 20 % </w:t>
      </w:r>
      <w:r w:rsidR="008B53E7" w:rsidRPr="00CF6573">
        <w:rPr>
          <w:noProof/>
          <w:lang w:val="es-ES"/>
        </w:rPr>
        <w:t>la de</w:t>
      </w:r>
      <w:r w:rsidR="00F104AE" w:rsidRPr="00CF6573">
        <w:rPr>
          <w:noProof/>
          <w:lang w:val="es-ES"/>
        </w:rPr>
        <w:t xml:space="preserve"> otros lugares. </w:t>
      </w:r>
      <w:r w:rsidR="004821EC" w:rsidRPr="00CF6573">
        <w:rPr>
          <w:noProof/>
          <w:lang w:val="es-ES"/>
        </w:rPr>
        <w:t xml:space="preserve">La temperatura actual ya </w:t>
      </w:r>
      <w:r w:rsidR="00842091" w:rsidRPr="00CF6573">
        <w:rPr>
          <w:noProof/>
          <w:lang w:val="es-ES"/>
        </w:rPr>
        <w:t>se sitúa</w:t>
      </w:r>
      <w:r w:rsidR="008B53E7" w:rsidRPr="00CF6573">
        <w:rPr>
          <w:noProof/>
          <w:lang w:val="es-ES"/>
        </w:rPr>
        <w:t xml:space="preserve"> </w:t>
      </w:r>
      <w:r w:rsidR="00F104AE" w:rsidRPr="00CF6573">
        <w:rPr>
          <w:noProof/>
          <w:lang w:val="es-ES"/>
        </w:rPr>
        <w:t xml:space="preserve">1,5°C </w:t>
      </w:r>
      <w:r w:rsidR="004821EC" w:rsidRPr="00CF6573">
        <w:rPr>
          <w:noProof/>
          <w:lang w:val="es-ES"/>
        </w:rPr>
        <w:t xml:space="preserve">por encima de </w:t>
      </w:r>
      <w:r w:rsidR="00F104AE" w:rsidRPr="00CF6573">
        <w:rPr>
          <w:noProof/>
          <w:lang w:val="es-ES"/>
        </w:rPr>
        <w:t xml:space="preserve">la </w:t>
      </w:r>
      <w:r w:rsidR="004821EC" w:rsidRPr="00CF6573">
        <w:rPr>
          <w:noProof/>
          <w:lang w:val="es-ES"/>
        </w:rPr>
        <w:t>temperatura</w:t>
      </w:r>
      <w:r w:rsidR="00842091" w:rsidRPr="00CF6573">
        <w:rPr>
          <w:noProof/>
          <w:lang w:val="es-ES"/>
        </w:rPr>
        <w:t xml:space="preserve"> de</w:t>
      </w:r>
      <w:r w:rsidR="00F104AE" w:rsidRPr="00CF6573">
        <w:rPr>
          <w:noProof/>
          <w:lang w:val="es-ES"/>
        </w:rPr>
        <w:t xml:space="preserve"> la era preindustrial.  </w:t>
      </w:r>
    </w:p>
    <w:p w14:paraId="5B9FF4A5" w14:textId="77777777" w:rsidR="00E27794" w:rsidRPr="00CF6573" w:rsidRDefault="00E27794" w:rsidP="006453C8">
      <w:pPr>
        <w:ind w:left="0" w:right="0" w:firstLine="0"/>
        <w:jc w:val="left"/>
        <w:rPr>
          <w:noProof/>
          <w:lang w:val="es-ES"/>
        </w:rPr>
      </w:pPr>
    </w:p>
    <w:p w14:paraId="593CE4AA" w14:textId="61B4DD4A" w:rsidR="008B53E7" w:rsidRPr="00CF6573" w:rsidRDefault="00E27794" w:rsidP="006453C8">
      <w:pPr>
        <w:ind w:left="426" w:right="0" w:hanging="426"/>
        <w:jc w:val="left"/>
        <w:rPr>
          <w:noProof/>
          <w:lang w:val="es-ES"/>
        </w:rPr>
      </w:pPr>
      <w:r w:rsidRPr="00CF6573">
        <w:rPr>
          <w:noProof/>
          <w:lang w:val="es-ES"/>
        </w:rPr>
        <w:t>5.</w:t>
      </w:r>
      <w:r w:rsidRPr="00CF6573">
        <w:rPr>
          <w:noProof/>
          <w:lang w:val="es-ES"/>
        </w:rPr>
        <w:tab/>
      </w:r>
      <w:r w:rsidR="008B53E7" w:rsidRPr="00CF6573">
        <w:rPr>
          <w:noProof/>
          <w:lang w:val="es-ES"/>
        </w:rPr>
        <w:t xml:space="preserve">En los últimos años, las Partes Contratantes del Mediterráneo, a través de su iniciativa regional </w:t>
      </w:r>
      <w:r w:rsidR="00EF64C5" w:rsidRPr="00CF6573">
        <w:rPr>
          <w:noProof/>
          <w:lang w:val="es-ES"/>
        </w:rPr>
        <w:t xml:space="preserve">de </w:t>
      </w:r>
      <w:r w:rsidR="008B53E7" w:rsidRPr="00CF6573">
        <w:rPr>
          <w:noProof/>
          <w:lang w:val="es-ES"/>
        </w:rPr>
        <w:t xml:space="preserve">Ramsar, MedWet, han avanzado en la definición de prioridades para la restauración de </w:t>
      </w:r>
      <w:r w:rsidR="00EF64C5" w:rsidRPr="00CF6573">
        <w:rPr>
          <w:noProof/>
          <w:lang w:val="es-ES"/>
        </w:rPr>
        <w:t xml:space="preserve">los </w:t>
      </w:r>
      <w:r w:rsidR="008B53E7" w:rsidRPr="00CF6573">
        <w:rPr>
          <w:noProof/>
          <w:lang w:val="es-ES"/>
        </w:rPr>
        <w:t xml:space="preserve">humedales y, con el apoyo de sus </w:t>
      </w:r>
      <w:r w:rsidR="00EF64C5" w:rsidRPr="00CF6573">
        <w:rPr>
          <w:noProof/>
          <w:lang w:val="es-ES"/>
        </w:rPr>
        <w:t>asociados</w:t>
      </w:r>
      <w:r w:rsidR="008B53E7" w:rsidRPr="00CF6573">
        <w:rPr>
          <w:noProof/>
          <w:lang w:val="es-ES"/>
        </w:rPr>
        <w:t xml:space="preserve">, han definido una plataforma basada en </w:t>
      </w:r>
      <w:r w:rsidR="00EF64C5" w:rsidRPr="00CF6573">
        <w:rPr>
          <w:noProof/>
          <w:lang w:val="es-ES"/>
        </w:rPr>
        <w:t>los</w:t>
      </w:r>
      <w:r w:rsidR="008B53E7" w:rsidRPr="00CF6573">
        <w:rPr>
          <w:noProof/>
          <w:lang w:val="es-ES"/>
        </w:rPr>
        <w:t xml:space="preserve"> conocimient</w:t>
      </w:r>
      <w:r w:rsidR="00EF64C5" w:rsidRPr="00CF6573">
        <w:rPr>
          <w:noProof/>
          <w:lang w:val="es-ES"/>
        </w:rPr>
        <w:t>os</w:t>
      </w:r>
      <w:r w:rsidR="008B53E7" w:rsidRPr="00CF6573">
        <w:rPr>
          <w:noProof/>
          <w:lang w:val="es-ES"/>
        </w:rPr>
        <w:t xml:space="preserve"> sobre la conservación, </w:t>
      </w:r>
      <w:r w:rsidR="00EF64C5" w:rsidRPr="00CF6573">
        <w:rPr>
          <w:noProof/>
          <w:lang w:val="es-ES"/>
        </w:rPr>
        <w:t>el manejo</w:t>
      </w:r>
      <w:r w:rsidR="008B53E7" w:rsidRPr="00CF6573">
        <w:rPr>
          <w:noProof/>
          <w:lang w:val="es-ES"/>
        </w:rPr>
        <w:t xml:space="preserve"> y </w:t>
      </w:r>
      <w:r w:rsidR="00EF64C5" w:rsidRPr="00CF6573">
        <w:rPr>
          <w:noProof/>
          <w:lang w:val="es-ES"/>
        </w:rPr>
        <w:t xml:space="preserve">la </w:t>
      </w:r>
      <w:r w:rsidR="008B53E7" w:rsidRPr="00CF6573">
        <w:rPr>
          <w:noProof/>
          <w:lang w:val="es-ES"/>
        </w:rPr>
        <w:t xml:space="preserve">restauración de </w:t>
      </w:r>
      <w:r w:rsidR="00EF64C5" w:rsidRPr="00CF6573">
        <w:rPr>
          <w:noProof/>
          <w:lang w:val="es-ES"/>
        </w:rPr>
        <w:t xml:space="preserve">los </w:t>
      </w:r>
      <w:r w:rsidR="008B53E7" w:rsidRPr="00CF6573">
        <w:rPr>
          <w:noProof/>
          <w:lang w:val="es-ES"/>
        </w:rPr>
        <w:t xml:space="preserve">humedales.  </w:t>
      </w:r>
    </w:p>
    <w:p w14:paraId="23D2F1FD" w14:textId="77777777" w:rsidR="00E27794" w:rsidRPr="00CF6573" w:rsidRDefault="00E27794" w:rsidP="006453C8">
      <w:pPr>
        <w:ind w:left="0" w:right="0" w:firstLine="0"/>
        <w:jc w:val="left"/>
        <w:rPr>
          <w:noProof/>
          <w:lang w:val="es-ES"/>
        </w:rPr>
      </w:pPr>
    </w:p>
    <w:p w14:paraId="76D9BB2D" w14:textId="2552D231" w:rsidR="00670047" w:rsidRPr="00CF6573" w:rsidRDefault="00E27794" w:rsidP="006453C8">
      <w:pPr>
        <w:ind w:left="426" w:right="0" w:hanging="426"/>
        <w:jc w:val="left"/>
        <w:rPr>
          <w:noProof/>
          <w:lang w:val="es-ES"/>
        </w:rPr>
      </w:pPr>
      <w:r w:rsidRPr="00CF6573">
        <w:rPr>
          <w:noProof/>
          <w:lang w:val="es-ES"/>
        </w:rPr>
        <w:lastRenderedPageBreak/>
        <w:t>6.</w:t>
      </w:r>
      <w:r w:rsidRPr="00CF6573">
        <w:rPr>
          <w:noProof/>
          <w:lang w:val="es-ES"/>
        </w:rPr>
        <w:tab/>
      </w:r>
      <w:r w:rsidR="00670047" w:rsidRPr="00CF6573">
        <w:rPr>
          <w:noProof/>
          <w:lang w:val="es-ES"/>
        </w:rPr>
        <w:t xml:space="preserve">El proyecto de resolución insta a todas las Partes Contratantes a </w:t>
      </w:r>
      <w:r w:rsidR="00EF64C5" w:rsidRPr="00CF6573">
        <w:rPr>
          <w:noProof/>
          <w:lang w:val="es-ES"/>
        </w:rPr>
        <w:t>formular</w:t>
      </w:r>
      <w:r w:rsidR="00670047" w:rsidRPr="00CF6573">
        <w:rPr>
          <w:noProof/>
          <w:lang w:val="es-ES"/>
        </w:rPr>
        <w:t xml:space="preserve"> y </w:t>
      </w:r>
      <w:r w:rsidR="00EF64C5" w:rsidRPr="00CF6573">
        <w:rPr>
          <w:noProof/>
          <w:lang w:val="es-ES"/>
        </w:rPr>
        <w:t>aprobar</w:t>
      </w:r>
      <w:r w:rsidR="00670047" w:rsidRPr="00CF6573">
        <w:rPr>
          <w:noProof/>
          <w:lang w:val="es-ES"/>
        </w:rPr>
        <w:t xml:space="preserve"> políticas y medidas apropiadas para conservar, </w:t>
      </w:r>
      <w:r w:rsidR="002940E4" w:rsidRPr="00CF6573">
        <w:rPr>
          <w:noProof/>
          <w:lang w:val="es-ES"/>
        </w:rPr>
        <w:t>manejar</w:t>
      </w:r>
      <w:r w:rsidR="00670047" w:rsidRPr="00CF6573">
        <w:rPr>
          <w:noProof/>
          <w:lang w:val="es-ES"/>
        </w:rPr>
        <w:t xml:space="preserve"> de forma sostenible y restaurar los humedales</w:t>
      </w:r>
      <w:r w:rsidR="002940E4" w:rsidRPr="00CF6573">
        <w:rPr>
          <w:noProof/>
          <w:lang w:val="es-ES"/>
        </w:rPr>
        <w:t xml:space="preserve"> a largo plazo</w:t>
      </w:r>
      <w:r w:rsidR="008509B2" w:rsidRPr="00CF6573">
        <w:rPr>
          <w:noProof/>
          <w:lang w:val="es-ES"/>
        </w:rPr>
        <w:t xml:space="preserve"> y en forma rentable</w:t>
      </w:r>
      <w:r w:rsidR="002940E4" w:rsidRPr="00CF6573">
        <w:rPr>
          <w:noProof/>
          <w:lang w:val="es-ES"/>
        </w:rPr>
        <w:t>,</w:t>
      </w:r>
      <w:r w:rsidR="00670047" w:rsidRPr="00CF6573">
        <w:rPr>
          <w:noProof/>
          <w:lang w:val="es-ES"/>
        </w:rPr>
        <w:t xml:space="preserve"> como </w:t>
      </w:r>
      <w:r w:rsidR="006670DD" w:rsidRPr="00CF6573">
        <w:rPr>
          <w:noProof/>
          <w:lang w:val="es-ES"/>
        </w:rPr>
        <w:t>soluciones</w:t>
      </w:r>
      <w:r w:rsidR="002940E4" w:rsidRPr="00CF6573">
        <w:rPr>
          <w:noProof/>
          <w:lang w:val="es-ES"/>
        </w:rPr>
        <w:t xml:space="preserve"> </w:t>
      </w:r>
      <w:r w:rsidR="006670DD" w:rsidRPr="00CF6573">
        <w:rPr>
          <w:noProof/>
          <w:lang w:val="es-ES"/>
        </w:rPr>
        <w:t>basadas</w:t>
      </w:r>
      <w:r w:rsidR="004821EC" w:rsidRPr="00CF6573">
        <w:rPr>
          <w:noProof/>
          <w:lang w:val="es-ES"/>
        </w:rPr>
        <w:t xml:space="preserve"> </w:t>
      </w:r>
      <w:r w:rsidR="00670047" w:rsidRPr="00CF6573">
        <w:rPr>
          <w:noProof/>
          <w:lang w:val="es-ES"/>
        </w:rPr>
        <w:t>en la naturalez</w:t>
      </w:r>
      <w:r w:rsidR="002940E4" w:rsidRPr="00CF6573">
        <w:rPr>
          <w:noProof/>
          <w:lang w:val="es-ES"/>
        </w:rPr>
        <w:t>a</w:t>
      </w:r>
      <w:r w:rsidR="00670047" w:rsidRPr="00CF6573">
        <w:rPr>
          <w:noProof/>
          <w:lang w:val="es-ES"/>
        </w:rPr>
        <w:t xml:space="preserve">.  </w:t>
      </w:r>
    </w:p>
    <w:p w14:paraId="2D4FF302" w14:textId="77777777" w:rsidR="00E27794" w:rsidRPr="00CF6573" w:rsidRDefault="00E27794" w:rsidP="006453C8">
      <w:pPr>
        <w:ind w:left="0" w:right="0" w:firstLine="0"/>
        <w:jc w:val="left"/>
        <w:rPr>
          <w:noProof/>
          <w:lang w:val="es-ES"/>
        </w:rPr>
      </w:pPr>
    </w:p>
    <w:p w14:paraId="1CA027B7" w14:textId="7604F836" w:rsidR="00670047" w:rsidRPr="00CF6573" w:rsidRDefault="00E27794" w:rsidP="006453C8">
      <w:pPr>
        <w:ind w:left="426" w:right="0" w:hanging="426"/>
        <w:jc w:val="left"/>
        <w:rPr>
          <w:noProof/>
          <w:lang w:val="es-ES"/>
        </w:rPr>
      </w:pPr>
      <w:r w:rsidRPr="00CF6573">
        <w:rPr>
          <w:noProof/>
          <w:lang w:val="es-ES"/>
        </w:rPr>
        <w:t>7.</w:t>
      </w:r>
      <w:r w:rsidRPr="00CF6573">
        <w:rPr>
          <w:noProof/>
          <w:lang w:val="es-ES"/>
        </w:rPr>
        <w:tab/>
      </w:r>
      <w:r w:rsidR="00670047" w:rsidRPr="00CF6573">
        <w:rPr>
          <w:noProof/>
          <w:lang w:val="es-ES"/>
        </w:rPr>
        <w:t xml:space="preserve">Además, la resolución recomienda a las Partes Contratantes del Mediterráneo y a la </w:t>
      </w:r>
      <w:r w:rsidR="002940E4" w:rsidRPr="00CF6573">
        <w:rPr>
          <w:noProof/>
          <w:lang w:val="es-ES"/>
        </w:rPr>
        <w:t>i</w:t>
      </w:r>
      <w:r w:rsidR="00670047" w:rsidRPr="00CF6573">
        <w:rPr>
          <w:noProof/>
          <w:lang w:val="es-ES"/>
        </w:rPr>
        <w:t xml:space="preserve">niciativa MedWet que apoyen a la Secretaría en la creación de la Comunidad de </w:t>
      </w:r>
      <w:r w:rsidR="00BE7F9E" w:rsidRPr="00CF6573">
        <w:rPr>
          <w:noProof/>
          <w:lang w:val="es-ES"/>
        </w:rPr>
        <w:t>p</w:t>
      </w:r>
      <w:r w:rsidR="00670047" w:rsidRPr="00CF6573">
        <w:rPr>
          <w:noProof/>
          <w:lang w:val="es-ES"/>
        </w:rPr>
        <w:t xml:space="preserve">ráctica de </w:t>
      </w:r>
      <w:r w:rsidR="00BE7F9E" w:rsidRPr="00CF6573">
        <w:rPr>
          <w:noProof/>
          <w:lang w:val="es-ES"/>
        </w:rPr>
        <w:t>s</w:t>
      </w:r>
      <w:r w:rsidR="00670047" w:rsidRPr="00CF6573">
        <w:rPr>
          <w:noProof/>
          <w:lang w:val="es-ES"/>
        </w:rPr>
        <w:t xml:space="preserve">oluciones </w:t>
      </w:r>
      <w:r w:rsidR="00BE7F9E" w:rsidRPr="00CF6573">
        <w:rPr>
          <w:noProof/>
          <w:lang w:val="es-ES"/>
        </w:rPr>
        <w:t>b</w:t>
      </w:r>
      <w:r w:rsidR="00670047" w:rsidRPr="00CF6573">
        <w:rPr>
          <w:noProof/>
          <w:lang w:val="es-ES"/>
        </w:rPr>
        <w:t xml:space="preserve">asadas en los </w:t>
      </w:r>
      <w:r w:rsidR="00BE7F9E" w:rsidRPr="00CF6573">
        <w:rPr>
          <w:noProof/>
          <w:lang w:val="es-ES"/>
        </w:rPr>
        <w:t>h</w:t>
      </w:r>
      <w:r w:rsidR="00670047" w:rsidRPr="00CF6573">
        <w:rPr>
          <w:noProof/>
          <w:lang w:val="es-ES"/>
        </w:rPr>
        <w:t>umedales para apoyar la mitigación</w:t>
      </w:r>
      <w:r w:rsidR="003D735D" w:rsidRPr="00CF6573">
        <w:rPr>
          <w:noProof/>
          <w:lang w:val="es-ES"/>
        </w:rPr>
        <w:t xml:space="preserve"> del cambio climático</w:t>
      </w:r>
      <w:r w:rsidR="00670047" w:rsidRPr="00CF6573">
        <w:rPr>
          <w:noProof/>
          <w:lang w:val="es-ES"/>
        </w:rPr>
        <w:t xml:space="preserve"> y la adaptación </w:t>
      </w:r>
      <w:r w:rsidR="003D735D" w:rsidRPr="00CF6573">
        <w:rPr>
          <w:noProof/>
          <w:lang w:val="es-ES"/>
        </w:rPr>
        <w:t>a él.</w:t>
      </w:r>
      <w:r w:rsidR="00670047" w:rsidRPr="00CF6573">
        <w:rPr>
          <w:noProof/>
          <w:lang w:val="es-ES"/>
        </w:rPr>
        <w:t xml:space="preserve"> </w:t>
      </w:r>
      <w:r w:rsidR="003D735D" w:rsidRPr="00CF6573">
        <w:rPr>
          <w:noProof/>
          <w:lang w:val="es-ES"/>
        </w:rPr>
        <w:t>E</w:t>
      </w:r>
      <w:r w:rsidR="008C4C3E" w:rsidRPr="00CF6573">
        <w:rPr>
          <w:noProof/>
          <w:lang w:val="es-ES"/>
        </w:rPr>
        <w:t>sta C</w:t>
      </w:r>
      <w:r w:rsidR="00670047" w:rsidRPr="00CF6573">
        <w:rPr>
          <w:noProof/>
          <w:lang w:val="es-ES"/>
        </w:rPr>
        <w:t xml:space="preserve">omunidad </w:t>
      </w:r>
      <w:r w:rsidR="00842091" w:rsidRPr="00CF6573">
        <w:rPr>
          <w:noProof/>
          <w:lang w:val="es-ES"/>
        </w:rPr>
        <w:t>se propone</w:t>
      </w:r>
      <w:r w:rsidR="00670047" w:rsidRPr="00CF6573">
        <w:rPr>
          <w:noProof/>
          <w:lang w:val="es-ES"/>
        </w:rPr>
        <w:t xml:space="preserve"> </w:t>
      </w:r>
      <w:r w:rsidR="008C4C3E" w:rsidRPr="00CF6573">
        <w:rPr>
          <w:noProof/>
          <w:lang w:val="es-ES"/>
        </w:rPr>
        <w:t>preparar</w:t>
      </w:r>
      <w:r w:rsidR="00670047" w:rsidRPr="00CF6573">
        <w:rPr>
          <w:noProof/>
          <w:lang w:val="es-ES"/>
        </w:rPr>
        <w:t xml:space="preserve"> el </w:t>
      </w:r>
      <w:r w:rsidR="008C4C3E" w:rsidRPr="00CF6573">
        <w:rPr>
          <w:noProof/>
          <w:lang w:val="es-ES"/>
        </w:rPr>
        <w:t>terreno</w:t>
      </w:r>
      <w:r w:rsidR="00670047" w:rsidRPr="00CF6573">
        <w:rPr>
          <w:noProof/>
          <w:lang w:val="es-ES"/>
        </w:rPr>
        <w:t xml:space="preserve"> para </w:t>
      </w:r>
      <w:r w:rsidR="003D735D" w:rsidRPr="00CF6573">
        <w:rPr>
          <w:noProof/>
          <w:lang w:val="es-ES"/>
        </w:rPr>
        <w:t xml:space="preserve">que haya </w:t>
      </w:r>
      <w:r w:rsidR="008C4C3E" w:rsidRPr="00CF6573">
        <w:rPr>
          <w:noProof/>
          <w:lang w:val="es-ES"/>
        </w:rPr>
        <w:t>un mayor</w:t>
      </w:r>
      <w:r w:rsidR="00670047" w:rsidRPr="00CF6573">
        <w:rPr>
          <w:noProof/>
          <w:lang w:val="es-ES"/>
        </w:rPr>
        <w:t xml:space="preserve"> intercambio sobre la restauración de </w:t>
      </w:r>
      <w:r w:rsidR="003D735D" w:rsidRPr="00CF6573">
        <w:rPr>
          <w:noProof/>
          <w:lang w:val="es-ES"/>
        </w:rPr>
        <w:t xml:space="preserve">los </w:t>
      </w:r>
      <w:r w:rsidR="00670047" w:rsidRPr="00CF6573">
        <w:rPr>
          <w:noProof/>
          <w:lang w:val="es-ES"/>
        </w:rPr>
        <w:t xml:space="preserve">humedales </w:t>
      </w:r>
      <w:r w:rsidR="003D735D" w:rsidRPr="00CF6573">
        <w:rPr>
          <w:noProof/>
          <w:lang w:val="es-ES"/>
        </w:rPr>
        <w:t>como</w:t>
      </w:r>
      <w:r w:rsidR="00670047" w:rsidRPr="00CF6573">
        <w:rPr>
          <w:noProof/>
          <w:lang w:val="es-ES"/>
        </w:rPr>
        <w:t xml:space="preserve"> soluciones </w:t>
      </w:r>
      <w:r w:rsidR="005F76FA" w:rsidRPr="00CF6573">
        <w:rPr>
          <w:noProof/>
          <w:lang w:val="es-ES"/>
        </w:rPr>
        <w:t>para la</w:t>
      </w:r>
      <w:r w:rsidR="00670047" w:rsidRPr="00CF6573">
        <w:rPr>
          <w:noProof/>
          <w:lang w:val="es-ES"/>
        </w:rPr>
        <w:t xml:space="preserve"> mitigación </w:t>
      </w:r>
      <w:r w:rsidR="003D735D" w:rsidRPr="00CF6573">
        <w:rPr>
          <w:noProof/>
          <w:lang w:val="es-ES"/>
        </w:rPr>
        <w:t xml:space="preserve">del cambio climático y la adaptación a él </w:t>
      </w:r>
      <w:r w:rsidR="00670047" w:rsidRPr="00CF6573">
        <w:rPr>
          <w:noProof/>
          <w:lang w:val="es-ES"/>
        </w:rPr>
        <w:t xml:space="preserve">en toda la región y </w:t>
      </w:r>
      <w:r w:rsidR="003D735D" w:rsidRPr="00CF6573">
        <w:rPr>
          <w:noProof/>
          <w:lang w:val="es-ES"/>
        </w:rPr>
        <w:t>aprovechar</w:t>
      </w:r>
      <w:r w:rsidR="00670047" w:rsidRPr="00CF6573">
        <w:rPr>
          <w:noProof/>
          <w:lang w:val="es-ES"/>
        </w:rPr>
        <w:t xml:space="preserve"> las lecciones aprendidas de los proyectos de restauración de humedales existentes que han tenido éxito como </w:t>
      </w:r>
      <w:r w:rsidR="003D735D" w:rsidRPr="00CF6573">
        <w:rPr>
          <w:noProof/>
          <w:lang w:val="es-ES"/>
        </w:rPr>
        <w:t>soluciones basadas en la naturaleza</w:t>
      </w:r>
      <w:r w:rsidR="00670047" w:rsidRPr="00CF6573">
        <w:rPr>
          <w:noProof/>
          <w:lang w:val="es-ES"/>
        </w:rPr>
        <w:t xml:space="preserve">. </w:t>
      </w:r>
      <w:r w:rsidR="008C4C3E" w:rsidRPr="00CF6573">
        <w:rPr>
          <w:noProof/>
          <w:lang w:val="es-ES"/>
        </w:rPr>
        <w:t>La</w:t>
      </w:r>
      <w:r w:rsidR="00670047" w:rsidRPr="00CF6573">
        <w:rPr>
          <w:noProof/>
          <w:lang w:val="es-ES"/>
        </w:rPr>
        <w:t xml:space="preserve"> Comunidad de </w:t>
      </w:r>
      <w:r w:rsidR="008C4C3E" w:rsidRPr="00CF6573">
        <w:rPr>
          <w:noProof/>
          <w:lang w:val="es-ES"/>
        </w:rPr>
        <w:t>p</w:t>
      </w:r>
      <w:r w:rsidR="00670047" w:rsidRPr="00CF6573">
        <w:rPr>
          <w:noProof/>
          <w:lang w:val="es-ES"/>
        </w:rPr>
        <w:t xml:space="preserve">ráctica </w:t>
      </w:r>
      <w:r w:rsidR="008C4C3E" w:rsidRPr="00CF6573">
        <w:rPr>
          <w:noProof/>
          <w:lang w:val="es-ES"/>
        </w:rPr>
        <w:t>tiene como objetivo</w:t>
      </w:r>
      <w:r w:rsidR="00670047" w:rsidRPr="00CF6573">
        <w:rPr>
          <w:noProof/>
          <w:lang w:val="es-ES"/>
        </w:rPr>
        <w:t xml:space="preserve"> involucrar </w:t>
      </w:r>
      <w:r w:rsidR="007E7185" w:rsidRPr="00CF6573">
        <w:rPr>
          <w:noProof/>
          <w:lang w:val="es-ES"/>
        </w:rPr>
        <w:t>en mayor medida</w:t>
      </w:r>
      <w:r w:rsidR="00670047" w:rsidRPr="00CF6573">
        <w:rPr>
          <w:noProof/>
          <w:lang w:val="es-ES"/>
        </w:rPr>
        <w:t xml:space="preserve"> a las partes interesadas </w:t>
      </w:r>
      <w:r w:rsidR="00D9352A" w:rsidRPr="00CF6573">
        <w:rPr>
          <w:noProof/>
          <w:lang w:val="es-ES"/>
        </w:rPr>
        <w:t>presentando</w:t>
      </w:r>
      <w:r w:rsidR="00670047" w:rsidRPr="00CF6573">
        <w:rPr>
          <w:noProof/>
          <w:lang w:val="es-ES"/>
        </w:rPr>
        <w:t xml:space="preserve"> historias de aprendizaje sobre cómo los proyectos de restauración </w:t>
      </w:r>
      <w:r w:rsidR="005F76FA" w:rsidRPr="00CF6573">
        <w:rPr>
          <w:noProof/>
          <w:lang w:val="es-ES"/>
        </w:rPr>
        <w:t>contribuyen</w:t>
      </w:r>
      <w:r w:rsidR="00670047" w:rsidRPr="00CF6573">
        <w:rPr>
          <w:noProof/>
          <w:lang w:val="es-ES"/>
        </w:rPr>
        <w:t xml:space="preserve"> a</w:t>
      </w:r>
      <w:r w:rsidR="00D9352A" w:rsidRPr="00CF6573">
        <w:rPr>
          <w:noProof/>
          <w:lang w:val="es-ES"/>
        </w:rPr>
        <w:t xml:space="preserve"> la mitigación del cambio climático y la adaptación a él</w:t>
      </w:r>
      <w:r w:rsidR="00670047" w:rsidRPr="00CF6573">
        <w:rPr>
          <w:noProof/>
          <w:lang w:val="es-ES"/>
        </w:rPr>
        <w:t xml:space="preserve">. </w:t>
      </w:r>
      <w:r w:rsidR="00D9352A" w:rsidRPr="00CF6573">
        <w:rPr>
          <w:noProof/>
          <w:lang w:val="es-ES"/>
        </w:rPr>
        <w:t>En la</w:t>
      </w:r>
      <w:r w:rsidR="00670047" w:rsidRPr="00CF6573">
        <w:rPr>
          <w:noProof/>
          <w:lang w:val="es-ES"/>
        </w:rPr>
        <w:t xml:space="preserve"> Comunidad </w:t>
      </w:r>
      <w:r w:rsidR="00D9352A" w:rsidRPr="00CF6573">
        <w:rPr>
          <w:noProof/>
          <w:lang w:val="es-ES"/>
        </w:rPr>
        <w:t>podrán participar</w:t>
      </w:r>
      <w:r w:rsidR="00670047" w:rsidRPr="00CF6573">
        <w:rPr>
          <w:noProof/>
          <w:lang w:val="es-ES"/>
        </w:rPr>
        <w:t xml:space="preserve"> todos los actores identificados como partes interesadas en la restauración de</w:t>
      </w:r>
      <w:r w:rsidR="00D9352A" w:rsidRPr="00CF6573">
        <w:rPr>
          <w:noProof/>
          <w:lang w:val="es-ES"/>
        </w:rPr>
        <w:t xml:space="preserve"> los</w:t>
      </w:r>
      <w:r w:rsidR="00670047" w:rsidRPr="00CF6573">
        <w:rPr>
          <w:noProof/>
          <w:lang w:val="es-ES"/>
        </w:rPr>
        <w:t xml:space="preserve"> humedales.  </w:t>
      </w:r>
    </w:p>
    <w:p w14:paraId="45141AE3" w14:textId="77777777" w:rsidR="00E27794" w:rsidRPr="00CF6573" w:rsidRDefault="00E27794" w:rsidP="006453C8">
      <w:pPr>
        <w:ind w:left="0" w:right="0" w:firstLine="0"/>
        <w:jc w:val="left"/>
        <w:rPr>
          <w:noProof/>
          <w:lang w:val="es-ES"/>
        </w:rPr>
      </w:pPr>
    </w:p>
    <w:p w14:paraId="49800EE0" w14:textId="2F4521E8" w:rsidR="00D9352A" w:rsidRPr="00CF6573" w:rsidRDefault="00E27794" w:rsidP="006453C8">
      <w:pPr>
        <w:ind w:left="426" w:right="0" w:hanging="426"/>
        <w:jc w:val="left"/>
        <w:rPr>
          <w:noProof/>
          <w:lang w:val="es-ES"/>
        </w:rPr>
      </w:pPr>
      <w:r w:rsidRPr="00CF6573">
        <w:rPr>
          <w:noProof/>
          <w:lang w:val="es-ES"/>
        </w:rPr>
        <w:t>8.</w:t>
      </w:r>
      <w:r w:rsidRPr="00CF6573">
        <w:rPr>
          <w:noProof/>
          <w:lang w:val="es-ES"/>
        </w:rPr>
        <w:tab/>
      </w:r>
      <w:r w:rsidR="00D9352A" w:rsidRPr="00CF6573">
        <w:rPr>
          <w:noProof/>
          <w:lang w:val="es-ES"/>
        </w:rPr>
        <w:t>El proyecto de resolución incluye un anexo técnico sobre los humedales del Mediterráneo y los conocimientos adquiridos en materia de restauración de los humedales.</w:t>
      </w:r>
    </w:p>
    <w:p w14:paraId="6CB3F37C" w14:textId="77777777" w:rsidR="00E27794" w:rsidRPr="00CF6573" w:rsidRDefault="00E27794" w:rsidP="006453C8">
      <w:pPr>
        <w:ind w:left="426" w:right="0" w:hanging="426"/>
        <w:jc w:val="left"/>
        <w:rPr>
          <w:noProof/>
          <w:lang w:val="es-ES"/>
        </w:rPr>
      </w:pPr>
    </w:p>
    <w:p w14:paraId="52EBA0A1" w14:textId="673CE301" w:rsidR="00D9352A" w:rsidRPr="00CF6573" w:rsidRDefault="00E27794" w:rsidP="006453C8">
      <w:pPr>
        <w:ind w:left="426" w:right="0" w:hanging="426"/>
        <w:jc w:val="left"/>
        <w:rPr>
          <w:noProof/>
          <w:lang w:val="es-ES"/>
        </w:rPr>
      </w:pPr>
      <w:r w:rsidRPr="00CF6573">
        <w:rPr>
          <w:noProof/>
          <w:lang w:val="es-ES"/>
        </w:rPr>
        <w:t>9.</w:t>
      </w:r>
      <w:r w:rsidRPr="00CF6573">
        <w:rPr>
          <w:noProof/>
          <w:lang w:val="es-ES"/>
        </w:rPr>
        <w:tab/>
      </w:r>
      <w:r w:rsidR="00D9352A" w:rsidRPr="00CF6573">
        <w:rPr>
          <w:noProof/>
          <w:lang w:val="es-ES"/>
        </w:rPr>
        <w:t>El proyecto de resolución está redactado de</w:t>
      </w:r>
      <w:r w:rsidR="006D3DD0" w:rsidRPr="00CF6573">
        <w:rPr>
          <w:noProof/>
          <w:lang w:val="es-ES"/>
        </w:rPr>
        <w:t xml:space="preserve"> tal</w:t>
      </w:r>
      <w:r w:rsidR="00D9352A" w:rsidRPr="00CF6573">
        <w:rPr>
          <w:noProof/>
          <w:lang w:val="es-ES"/>
        </w:rPr>
        <w:t xml:space="preserve"> forma que </w:t>
      </w:r>
      <w:r w:rsidR="006D3DD0" w:rsidRPr="00CF6573">
        <w:rPr>
          <w:noProof/>
          <w:lang w:val="es-ES"/>
        </w:rPr>
        <w:t xml:space="preserve">podrá adaptarse al </w:t>
      </w:r>
      <w:r w:rsidR="00D9352A" w:rsidRPr="00CF6573">
        <w:rPr>
          <w:noProof/>
          <w:lang w:val="es-ES"/>
        </w:rPr>
        <w:t xml:space="preserve">resultado de la COP14, </w:t>
      </w:r>
      <w:r w:rsidR="006D3DD0" w:rsidRPr="00CF6573">
        <w:rPr>
          <w:noProof/>
          <w:lang w:val="es-ES"/>
        </w:rPr>
        <w:t>aunque</w:t>
      </w:r>
      <w:r w:rsidR="00D9352A" w:rsidRPr="00CF6573">
        <w:rPr>
          <w:noProof/>
          <w:lang w:val="es-ES"/>
        </w:rPr>
        <w:t xml:space="preserve"> podría ser necesario</w:t>
      </w:r>
      <w:r w:rsidR="006D3DD0" w:rsidRPr="00CF6573">
        <w:rPr>
          <w:noProof/>
          <w:lang w:val="es-ES"/>
        </w:rPr>
        <w:t xml:space="preserve"> realizar</w:t>
      </w:r>
      <w:r w:rsidR="00D9352A" w:rsidRPr="00CF6573">
        <w:rPr>
          <w:noProof/>
          <w:lang w:val="es-ES"/>
        </w:rPr>
        <w:t xml:space="preserve"> cambios en función del </w:t>
      </w:r>
      <w:r w:rsidR="00803832" w:rsidRPr="00CF6573">
        <w:rPr>
          <w:noProof/>
          <w:lang w:val="es-ES"/>
        </w:rPr>
        <w:t>resultado</w:t>
      </w:r>
      <w:r w:rsidR="00D9352A" w:rsidRPr="00CF6573">
        <w:rPr>
          <w:noProof/>
          <w:lang w:val="es-ES"/>
        </w:rPr>
        <w:t xml:space="preserve"> </w:t>
      </w:r>
      <w:r w:rsidR="005F76FA" w:rsidRPr="00CF6573">
        <w:rPr>
          <w:noProof/>
          <w:lang w:val="es-ES"/>
        </w:rPr>
        <w:t>final</w:t>
      </w:r>
      <w:r w:rsidR="00D9352A" w:rsidRPr="00CF6573">
        <w:rPr>
          <w:noProof/>
          <w:lang w:val="es-ES"/>
        </w:rPr>
        <w:t xml:space="preserve">, </w:t>
      </w:r>
      <w:r w:rsidR="006D3DD0" w:rsidRPr="00CF6573">
        <w:rPr>
          <w:noProof/>
          <w:lang w:val="es-ES"/>
        </w:rPr>
        <w:t xml:space="preserve">como </w:t>
      </w:r>
      <w:r w:rsidR="00D9352A" w:rsidRPr="00CF6573">
        <w:rPr>
          <w:noProof/>
          <w:lang w:val="es-ES"/>
        </w:rPr>
        <w:t>por ejemplo, los nombres de otras resoluciones.</w:t>
      </w:r>
    </w:p>
    <w:p w14:paraId="1C8AF366" w14:textId="77777777" w:rsidR="0007033B" w:rsidRPr="00CF6573" w:rsidRDefault="0007033B">
      <w:pPr>
        <w:spacing w:after="160" w:line="259" w:lineRule="auto"/>
        <w:ind w:left="0" w:right="0" w:firstLine="0"/>
        <w:jc w:val="left"/>
        <w:rPr>
          <w:i/>
          <w:noProof/>
          <w:lang w:val="es-ES"/>
        </w:rPr>
      </w:pPr>
      <w:r w:rsidRPr="00CF6573">
        <w:rPr>
          <w:noProof/>
          <w:lang w:val="es-ES"/>
        </w:rPr>
        <w:br w:type="page"/>
      </w:r>
    </w:p>
    <w:p w14:paraId="6CC6AB54" w14:textId="1436FCBF" w:rsidR="00572EF0" w:rsidRPr="00CF6573" w:rsidRDefault="00803832" w:rsidP="006453C8">
      <w:pPr>
        <w:pStyle w:val="Heading2"/>
        <w:ind w:left="-5"/>
        <w:rPr>
          <w:noProof/>
          <w:lang w:val="es-ES"/>
        </w:rPr>
      </w:pPr>
      <w:r w:rsidRPr="00CF6573">
        <w:rPr>
          <w:noProof/>
          <w:lang w:val="es-ES"/>
        </w:rPr>
        <w:lastRenderedPageBreak/>
        <w:t>Repercusiones</w:t>
      </w:r>
      <w:r w:rsidR="006D3DD0" w:rsidRPr="00CF6573">
        <w:rPr>
          <w:noProof/>
          <w:lang w:val="es-ES"/>
        </w:rPr>
        <w:t xml:space="preserve"> financieras de la aplicación</w:t>
      </w:r>
    </w:p>
    <w:p w14:paraId="1CA7AD07" w14:textId="77777777" w:rsidR="00572EF0" w:rsidRPr="00CF6573" w:rsidRDefault="00533A84" w:rsidP="006453C8">
      <w:pPr>
        <w:spacing w:after="0" w:line="259" w:lineRule="auto"/>
        <w:ind w:left="0" w:right="0" w:firstLine="0"/>
        <w:jc w:val="left"/>
        <w:rPr>
          <w:noProof/>
          <w:lang w:val="es-ES"/>
        </w:rPr>
      </w:pPr>
      <w:r w:rsidRPr="00CF6573">
        <w:rPr>
          <w:noProof/>
          <w:lang w:val="es-ES"/>
        </w:rPr>
        <w:t xml:space="preserve"> </w:t>
      </w:r>
    </w:p>
    <w:tbl>
      <w:tblPr>
        <w:tblStyle w:val="TableGrid"/>
        <w:tblW w:w="9062" w:type="dxa"/>
        <w:tblInd w:w="5" w:type="dxa"/>
        <w:tblCellMar>
          <w:top w:w="6" w:type="dxa"/>
          <w:left w:w="110" w:type="dxa"/>
          <w:right w:w="7" w:type="dxa"/>
        </w:tblCellMar>
        <w:tblLook w:val="04A0" w:firstRow="1" w:lastRow="0" w:firstColumn="1" w:lastColumn="0" w:noHBand="0" w:noVBand="1"/>
      </w:tblPr>
      <w:tblGrid>
        <w:gridCol w:w="3964"/>
        <w:gridCol w:w="3826"/>
        <w:gridCol w:w="1272"/>
      </w:tblGrid>
      <w:tr w:rsidR="00572EF0" w:rsidRPr="00CF6573" w14:paraId="54C76B51" w14:textId="77777777">
        <w:trPr>
          <w:trHeight w:val="278"/>
        </w:trPr>
        <w:tc>
          <w:tcPr>
            <w:tcW w:w="3965" w:type="dxa"/>
            <w:tcBorders>
              <w:top w:val="single" w:sz="4" w:space="0" w:color="000000"/>
              <w:left w:val="single" w:sz="4" w:space="0" w:color="000000"/>
              <w:bottom w:val="single" w:sz="4" w:space="0" w:color="000000"/>
              <w:right w:val="single" w:sz="4" w:space="0" w:color="000000"/>
            </w:tcBorders>
          </w:tcPr>
          <w:p w14:paraId="67A5B497" w14:textId="3E0E4D0D" w:rsidR="00572EF0" w:rsidRPr="00CF6573" w:rsidRDefault="006D3DD0" w:rsidP="006453C8">
            <w:pPr>
              <w:spacing w:after="0" w:line="259" w:lineRule="auto"/>
              <w:ind w:left="0" w:right="0" w:firstLine="0"/>
              <w:jc w:val="left"/>
              <w:rPr>
                <w:noProof/>
                <w:sz w:val="21"/>
                <w:szCs w:val="21"/>
                <w:lang w:val="es-ES"/>
              </w:rPr>
            </w:pPr>
            <w:r w:rsidRPr="00CF6573">
              <w:rPr>
                <w:b/>
                <w:noProof/>
                <w:sz w:val="21"/>
                <w:szCs w:val="21"/>
                <w:lang w:val="es-ES"/>
              </w:rPr>
              <w:t>Párrafo (número y parte fundamental del texto</w:t>
            </w:r>
            <w:r w:rsidR="00803832" w:rsidRPr="00CF6573">
              <w:rPr>
                <w:b/>
                <w:noProof/>
                <w:sz w:val="21"/>
                <w:szCs w:val="21"/>
                <w:lang w:val="es-ES"/>
              </w:rPr>
              <w:t>)</w:t>
            </w:r>
            <w:r w:rsidRPr="00CF6573">
              <w:rPr>
                <w:b/>
                <w:noProof/>
                <w:sz w:val="21"/>
                <w:szCs w:val="21"/>
                <w:lang w:val="es-ES"/>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B0DF6E5" w14:textId="1CD182D8" w:rsidR="00572EF0" w:rsidRPr="00CF6573" w:rsidRDefault="00533A84" w:rsidP="006453C8">
            <w:pPr>
              <w:spacing w:after="0" w:line="259" w:lineRule="auto"/>
              <w:ind w:left="0" w:right="0" w:firstLine="0"/>
              <w:jc w:val="left"/>
              <w:rPr>
                <w:noProof/>
                <w:sz w:val="21"/>
                <w:szCs w:val="21"/>
                <w:lang w:val="es-ES"/>
              </w:rPr>
            </w:pPr>
            <w:r w:rsidRPr="00CF6573">
              <w:rPr>
                <w:b/>
                <w:noProof/>
                <w:sz w:val="21"/>
                <w:szCs w:val="21"/>
                <w:lang w:val="es-ES"/>
              </w:rPr>
              <w:t>Ac</w:t>
            </w:r>
            <w:r w:rsidR="006D3DD0" w:rsidRPr="00CF6573">
              <w:rPr>
                <w:b/>
                <w:noProof/>
                <w:sz w:val="21"/>
                <w:szCs w:val="21"/>
                <w:lang w:val="es-ES"/>
              </w:rPr>
              <w:t>ció</w:t>
            </w:r>
            <w:r w:rsidRPr="00CF6573">
              <w:rPr>
                <w:b/>
                <w:noProof/>
                <w:sz w:val="21"/>
                <w:szCs w:val="21"/>
                <w:lang w:val="es-ES"/>
              </w:rPr>
              <w:t xml:space="preserve">n </w:t>
            </w:r>
          </w:p>
        </w:tc>
        <w:tc>
          <w:tcPr>
            <w:tcW w:w="1272" w:type="dxa"/>
            <w:tcBorders>
              <w:top w:val="single" w:sz="4" w:space="0" w:color="000000"/>
              <w:left w:val="single" w:sz="4" w:space="0" w:color="000000"/>
              <w:bottom w:val="single" w:sz="4" w:space="0" w:color="000000"/>
              <w:right w:val="single" w:sz="4" w:space="0" w:color="000000"/>
            </w:tcBorders>
          </w:tcPr>
          <w:p w14:paraId="41C59A90" w14:textId="756CF094" w:rsidR="00572EF0" w:rsidRPr="00CF6573" w:rsidRDefault="00533A84" w:rsidP="006453C8">
            <w:pPr>
              <w:spacing w:after="0" w:line="259" w:lineRule="auto"/>
              <w:ind w:left="0" w:right="0" w:firstLine="0"/>
              <w:jc w:val="left"/>
              <w:rPr>
                <w:noProof/>
                <w:sz w:val="21"/>
                <w:szCs w:val="21"/>
                <w:lang w:val="es-ES"/>
              </w:rPr>
            </w:pPr>
            <w:r w:rsidRPr="00CF6573">
              <w:rPr>
                <w:b/>
                <w:noProof/>
                <w:sz w:val="21"/>
                <w:szCs w:val="21"/>
                <w:lang w:val="es-ES"/>
              </w:rPr>
              <w:t>Cost</w:t>
            </w:r>
            <w:r w:rsidR="006D3DD0" w:rsidRPr="00CF6573">
              <w:rPr>
                <w:b/>
                <w:noProof/>
                <w:sz w:val="21"/>
                <w:szCs w:val="21"/>
                <w:lang w:val="es-ES"/>
              </w:rPr>
              <w:t>o</w:t>
            </w:r>
            <w:r w:rsidRPr="00CF6573">
              <w:rPr>
                <w:b/>
                <w:noProof/>
                <w:sz w:val="21"/>
                <w:szCs w:val="21"/>
                <w:lang w:val="es-ES"/>
              </w:rPr>
              <w:t xml:space="preserve"> (</w:t>
            </w:r>
            <w:r w:rsidR="006D3DD0" w:rsidRPr="00CF6573">
              <w:rPr>
                <w:b/>
                <w:noProof/>
                <w:sz w:val="21"/>
                <w:szCs w:val="21"/>
                <w:lang w:val="es-ES"/>
              </w:rPr>
              <w:t>en francos suizos</w:t>
            </w:r>
            <w:r w:rsidRPr="00CF6573">
              <w:rPr>
                <w:b/>
                <w:noProof/>
                <w:sz w:val="21"/>
                <w:szCs w:val="21"/>
                <w:lang w:val="es-ES"/>
              </w:rPr>
              <w:t xml:space="preserve">) </w:t>
            </w:r>
          </w:p>
        </w:tc>
      </w:tr>
      <w:tr w:rsidR="00572EF0" w:rsidRPr="00CF6573" w14:paraId="04D73C58" w14:textId="77777777">
        <w:trPr>
          <w:trHeight w:val="2698"/>
        </w:trPr>
        <w:tc>
          <w:tcPr>
            <w:tcW w:w="3965" w:type="dxa"/>
            <w:tcBorders>
              <w:top w:val="single" w:sz="4" w:space="0" w:color="000000"/>
              <w:left w:val="single" w:sz="4" w:space="0" w:color="000000"/>
              <w:bottom w:val="single" w:sz="4" w:space="0" w:color="000000"/>
              <w:right w:val="single" w:sz="4" w:space="0" w:color="000000"/>
            </w:tcBorders>
          </w:tcPr>
          <w:p w14:paraId="47707834" w14:textId="1E9DD42E" w:rsidR="00572EF0" w:rsidRPr="00CF6573" w:rsidRDefault="00533A84" w:rsidP="006453C8">
            <w:pPr>
              <w:spacing w:after="0" w:line="240" w:lineRule="auto"/>
              <w:ind w:left="0" w:right="96" w:firstLine="0"/>
              <w:jc w:val="left"/>
              <w:rPr>
                <w:noProof/>
                <w:sz w:val="21"/>
                <w:szCs w:val="21"/>
                <w:lang w:val="es-ES"/>
              </w:rPr>
            </w:pPr>
            <w:r w:rsidRPr="00CF6573">
              <w:rPr>
                <w:noProof/>
                <w:sz w:val="21"/>
                <w:szCs w:val="21"/>
                <w:lang w:val="es-ES"/>
              </w:rPr>
              <w:t xml:space="preserve">7. </w:t>
            </w:r>
            <w:r w:rsidR="006D3DD0" w:rsidRPr="00CF6573">
              <w:rPr>
                <w:noProof/>
                <w:sz w:val="21"/>
                <w:szCs w:val="21"/>
                <w:lang w:val="es-ES"/>
              </w:rPr>
              <w:t xml:space="preserve">PIDE a la Secretaría </w:t>
            </w:r>
            <w:r w:rsidR="008D3AD2" w:rsidRPr="00CF6573">
              <w:rPr>
                <w:noProof/>
                <w:sz w:val="21"/>
                <w:szCs w:val="21"/>
                <w:lang w:val="es-ES"/>
              </w:rPr>
              <w:t>de la Convención que,</w:t>
            </w:r>
            <w:r w:rsidR="006D3DD0" w:rsidRPr="00CF6573">
              <w:rPr>
                <w:noProof/>
                <w:sz w:val="21"/>
                <w:szCs w:val="21"/>
                <w:lang w:val="es-ES"/>
              </w:rPr>
              <w:t xml:space="preserve"> </w:t>
            </w:r>
            <w:r w:rsidR="0081795F" w:rsidRPr="00CF6573">
              <w:rPr>
                <w:noProof/>
                <w:sz w:val="21"/>
                <w:szCs w:val="21"/>
                <w:lang w:val="es-ES"/>
              </w:rPr>
              <w:t>en colaboración con MedWet</w:t>
            </w:r>
            <w:r w:rsidR="008D3AD2" w:rsidRPr="00CF6573">
              <w:rPr>
                <w:noProof/>
                <w:sz w:val="21"/>
                <w:szCs w:val="21"/>
                <w:lang w:val="es-ES"/>
              </w:rPr>
              <w:t xml:space="preserve">, </w:t>
            </w:r>
            <w:r w:rsidR="0081795F" w:rsidRPr="00CF6573">
              <w:rPr>
                <w:noProof/>
                <w:sz w:val="21"/>
                <w:szCs w:val="21"/>
                <w:lang w:val="es-ES"/>
              </w:rPr>
              <w:t>establezca una Comunidad de práctica sobre la protección, el manejo y la restauración de los humedales como una solución basada en la naturaleza para la cooperación entre las iniciativas regionales y otros interesados directos con el fin de prestar apoyo científico y técnico, así como facilitar el acceso a los recursos financieros para las Partes Contratantes interesadas.</w:t>
            </w:r>
            <w:r w:rsidRPr="00CF6573">
              <w:rPr>
                <w:noProof/>
                <w:sz w:val="21"/>
                <w:szCs w:val="21"/>
                <w:lang w:val="es-ES"/>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1A9DED4" w14:textId="00B6EAC9" w:rsidR="0081795F" w:rsidRPr="00CF6573" w:rsidRDefault="0081795F" w:rsidP="006453C8">
            <w:pPr>
              <w:spacing w:after="0" w:line="239" w:lineRule="auto"/>
              <w:ind w:left="0" w:right="96" w:firstLine="0"/>
              <w:jc w:val="left"/>
              <w:rPr>
                <w:noProof/>
                <w:sz w:val="21"/>
                <w:szCs w:val="21"/>
                <w:lang w:val="es-ES"/>
              </w:rPr>
            </w:pPr>
            <w:r w:rsidRPr="00CF6573">
              <w:rPr>
                <w:noProof/>
                <w:sz w:val="21"/>
                <w:szCs w:val="21"/>
                <w:lang w:val="es-ES"/>
              </w:rPr>
              <w:t xml:space="preserve">La Secretaría de </w:t>
            </w:r>
            <w:r w:rsidR="0023514A" w:rsidRPr="00CF6573">
              <w:rPr>
                <w:noProof/>
                <w:sz w:val="21"/>
                <w:szCs w:val="21"/>
                <w:lang w:val="es-ES"/>
              </w:rPr>
              <w:t>la Convención</w:t>
            </w:r>
            <w:r w:rsidR="003A7BBD" w:rsidRPr="00CF6573">
              <w:rPr>
                <w:noProof/>
                <w:sz w:val="21"/>
                <w:szCs w:val="21"/>
                <w:lang w:val="es-ES"/>
              </w:rPr>
              <w:t xml:space="preserve"> sobre los Humedales</w:t>
            </w:r>
            <w:r w:rsidRPr="00CF6573">
              <w:rPr>
                <w:noProof/>
                <w:sz w:val="21"/>
                <w:szCs w:val="21"/>
                <w:lang w:val="es-ES"/>
              </w:rPr>
              <w:t xml:space="preserve"> promoverá una Comunidad de práctica adecuada </w:t>
            </w:r>
            <w:r w:rsidR="0023514A" w:rsidRPr="00CF6573">
              <w:rPr>
                <w:noProof/>
                <w:sz w:val="21"/>
                <w:szCs w:val="21"/>
                <w:lang w:val="es-ES"/>
              </w:rPr>
              <w:t xml:space="preserve">involucrando a las </w:t>
            </w:r>
            <w:r w:rsidRPr="00CF6573">
              <w:rPr>
                <w:noProof/>
                <w:sz w:val="21"/>
                <w:szCs w:val="21"/>
                <w:lang w:val="es-ES"/>
              </w:rPr>
              <w:t xml:space="preserve">iniciativas regionales </w:t>
            </w:r>
            <w:r w:rsidR="0023514A" w:rsidRPr="00CF6573">
              <w:rPr>
                <w:noProof/>
                <w:sz w:val="21"/>
                <w:szCs w:val="21"/>
                <w:lang w:val="es-ES"/>
              </w:rPr>
              <w:t>en la</w:t>
            </w:r>
            <w:r w:rsidRPr="00CF6573">
              <w:rPr>
                <w:noProof/>
                <w:sz w:val="21"/>
                <w:szCs w:val="21"/>
                <w:lang w:val="es-ES"/>
              </w:rPr>
              <w:t xml:space="preserve"> protección, </w:t>
            </w:r>
            <w:r w:rsidR="0023514A" w:rsidRPr="00CF6573">
              <w:rPr>
                <w:noProof/>
                <w:sz w:val="21"/>
                <w:szCs w:val="21"/>
                <w:lang w:val="es-ES"/>
              </w:rPr>
              <w:t xml:space="preserve">el </w:t>
            </w:r>
            <w:r w:rsidRPr="00CF6573">
              <w:rPr>
                <w:noProof/>
                <w:sz w:val="21"/>
                <w:szCs w:val="21"/>
                <w:lang w:val="es-ES"/>
              </w:rPr>
              <w:t>manejo y</w:t>
            </w:r>
            <w:r w:rsidR="0023514A" w:rsidRPr="00CF6573">
              <w:rPr>
                <w:noProof/>
                <w:sz w:val="21"/>
                <w:szCs w:val="21"/>
                <w:lang w:val="es-ES"/>
              </w:rPr>
              <w:t xml:space="preserve"> la</w:t>
            </w:r>
            <w:r w:rsidRPr="00CF6573">
              <w:rPr>
                <w:noProof/>
                <w:sz w:val="21"/>
                <w:szCs w:val="21"/>
                <w:lang w:val="es-ES"/>
              </w:rPr>
              <w:t xml:space="preserve"> restauración de </w:t>
            </w:r>
            <w:r w:rsidR="0023514A" w:rsidRPr="00CF6573">
              <w:rPr>
                <w:noProof/>
                <w:sz w:val="21"/>
                <w:szCs w:val="21"/>
                <w:lang w:val="es-ES"/>
              </w:rPr>
              <w:t xml:space="preserve">los </w:t>
            </w:r>
            <w:r w:rsidRPr="00CF6573">
              <w:rPr>
                <w:noProof/>
                <w:sz w:val="21"/>
                <w:szCs w:val="21"/>
                <w:lang w:val="es-ES"/>
              </w:rPr>
              <w:t xml:space="preserve">humedales como </w:t>
            </w:r>
            <w:r w:rsidR="0023514A" w:rsidRPr="00CF6573">
              <w:rPr>
                <w:noProof/>
                <w:sz w:val="21"/>
                <w:szCs w:val="21"/>
                <w:lang w:val="es-ES"/>
              </w:rPr>
              <w:t>soluciones basadas en la naturaleza</w:t>
            </w:r>
            <w:r w:rsidRPr="00CF6573">
              <w:rPr>
                <w:noProof/>
                <w:sz w:val="21"/>
                <w:szCs w:val="21"/>
                <w:lang w:val="es-ES"/>
              </w:rPr>
              <w:t xml:space="preserve"> con el apoyo de MedWe</w:t>
            </w:r>
            <w:r w:rsidR="0023514A" w:rsidRPr="00CF6573">
              <w:rPr>
                <w:noProof/>
                <w:sz w:val="21"/>
                <w:szCs w:val="21"/>
                <w:lang w:val="es-ES"/>
              </w:rPr>
              <w:t>t.</w:t>
            </w:r>
            <w:r w:rsidRPr="00CF6573">
              <w:rPr>
                <w:noProof/>
                <w:sz w:val="21"/>
                <w:szCs w:val="21"/>
                <w:lang w:val="es-ES"/>
              </w:rPr>
              <w:t xml:space="preserve"> </w:t>
            </w:r>
          </w:p>
          <w:p w14:paraId="2AC6E4FC" w14:textId="385B34E2" w:rsidR="00572EF0" w:rsidRPr="00CF6573" w:rsidRDefault="00533A84" w:rsidP="006453C8">
            <w:pPr>
              <w:spacing w:after="0" w:line="259" w:lineRule="auto"/>
              <w:ind w:left="0" w:right="0" w:firstLine="0"/>
              <w:jc w:val="left"/>
              <w:rPr>
                <w:noProof/>
                <w:sz w:val="21"/>
                <w:szCs w:val="21"/>
                <w:lang w:val="es-ES"/>
              </w:rPr>
            </w:pPr>
            <w:r w:rsidRPr="00CF6573">
              <w:rPr>
                <w:noProof/>
                <w:sz w:val="21"/>
                <w:szCs w:val="21"/>
                <w:lang w:val="es-ES"/>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B4B5A62" w14:textId="1C375D4F" w:rsidR="00572EF0" w:rsidRPr="00CF6573" w:rsidRDefault="00533A84" w:rsidP="006453C8">
            <w:pPr>
              <w:spacing w:after="0" w:line="259" w:lineRule="auto"/>
              <w:ind w:left="0" w:right="0" w:firstLine="0"/>
              <w:jc w:val="left"/>
              <w:rPr>
                <w:noProof/>
                <w:sz w:val="21"/>
                <w:szCs w:val="21"/>
                <w:lang w:val="es-ES"/>
              </w:rPr>
            </w:pPr>
            <w:r w:rsidRPr="00CF6573">
              <w:rPr>
                <w:noProof/>
                <w:sz w:val="21"/>
                <w:szCs w:val="21"/>
                <w:lang w:val="es-ES"/>
              </w:rPr>
              <w:t>15</w:t>
            </w:r>
            <w:r w:rsidR="0081795F" w:rsidRPr="00CF6573">
              <w:rPr>
                <w:noProof/>
                <w:sz w:val="21"/>
                <w:szCs w:val="21"/>
                <w:lang w:val="es-ES"/>
              </w:rPr>
              <w:t xml:space="preserve"> </w:t>
            </w:r>
            <w:r w:rsidRPr="00CF6573">
              <w:rPr>
                <w:noProof/>
                <w:sz w:val="21"/>
                <w:szCs w:val="21"/>
                <w:lang w:val="es-ES"/>
              </w:rPr>
              <w:t xml:space="preserve">000 </w:t>
            </w:r>
          </w:p>
        </w:tc>
      </w:tr>
      <w:tr w:rsidR="00572EF0" w:rsidRPr="00CF6573" w14:paraId="3B206561" w14:textId="77777777">
        <w:trPr>
          <w:trHeight w:val="2155"/>
        </w:trPr>
        <w:tc>
          <w:tcPr>
            <w:tcW w:w="3965" w:type="dxa"/>
            <w:tcBorders>
              <w:top w:val="single" w:sz="4" w:space="0" w:color="000000"/>
              <w:left w:val="single" w:sz="4" w:space="0" w:color="000000"/>
              <w:bottom w:val="single" w:sz="4" w:space="0" w:color="000000"/>
              <w:right w:val="single" w:sz="4" w:space="0" w:color="000000"/>
            </w:tcBorders>
          </w:tcPr>
          <w:p w14:paraId="5032AE2C" w14:textId="0FC60411" w:rsidR="00572EF0" w:rsidRPr="00CF6573" w:rsidRDefault="00533A84" w:rsidP="006453C8">
            <w:pPr>
              <w:spacing w:after="0" w:line="240" w:lineRule="auto"/>
              <w:ind w:left="0" w:right="96" w:firstLine="0"/>
              <w:jc w:val="left"/>
              <w:rPr>
                <w:noProof/>
                <w:sz w:val="21"/>
                <w:szCs w:val="21"/>
                <w:lang w:val="es-ES"/>
              </w:rPr>
            </w:pPr>
            <w:r w:rsidRPr="00CF6573">
              <w:rPr>
                <w:noProof/>
                <w:sz w:val="21"/>
                <w:szCs w:val="21"/>
                <w:lang w:val="es-ES"/>
              </w:rPr>
              <w:t xml:space="preserve">10. </w:t>
            </w:r>
            <w:r w:rsidR="003A7BBD" w:rsidRPr="00CF6573">
              <w:rPr>
                <w:noProof/>
                <w:sz w:val="21"/>
                <w:szCs w:val="21"/>
                <w:lang w:val="es-ES"/>
              </w:rPr>
              <w:t>ENCARGA a la Secretaría de Ramsar que se coordine con las convenciones y organizaciones internacionales pertinentes, incluidos los órganos de la CMNUCC, en el marco de sus respectivos mandatos, para promover la protección, el manejo y la restauración de los humedale</w:t>
            </w:r>
            <w:bookmarkStart w:id="0" w:name="_GoBack"/>
            <w:bookmarkEnd w:id="0"/>
            <w:r w:rsidR="003A7BBD" w:rsidRPr="00CF6573">
              <w:rPr>
                <w:noProof/>
                <w:sz w:val="21"/>
                <w:szCs w:val="21"/>
                <w:lang w:val="es-ES"/>
              </w:rPr>
              <w:t xml:space="preserve">s como </w:t>
            </w:r>
            <w:r w:rsidR="00FD6B94" w:rsidRPr="00CF6573">
              <w:rPr>
                <w:noProof/>
                <w:sz w:val="21"/>
                <w:szCs w:val="21"/>
                <w:lang w:val="es-ES"/>
              </w:rPr>
              <w:t>soluci</w:t>
            </w:r>
            <w:r w:rsidR="00B915D7" w:rsidRPr="00CF6573">
              <w:rPr>
                <w:noProof/>
                <w:sz w:val="21"/>
                <w:szCs w:val="21"/>
                <w:lang w:val="es-ES"/>
              </w:rPr>
              <w:t>ones</w:t>
            </w:r>
            <w:r w:rsidR="00FD6B94" w:rsidRPr="00CF6573">
              <w:rPr>
                <w:noProof/>
                <w:sz w:val="21"/>
                <w:szCs w:val="21"/>
                <w:lang w:val="es-ES"/>
              </w:rPr>
              <w:t xml:space="preserve"> basada</w:t>
            </w:r>
            <w:r w:rsidR="00B915D7" w:rsidRPr="00CF6573">
              <w:rPr>
                <w:noProof/>
                <w:sz w:val="21"/>
                <w:szCs w:val="21"/>
                <w:lang w:val="es-ES"/>
              </w:rPr>
              <w:t>s</w:t>
            </w:r>
            <w:r w:rsidR="00FD6B94" w:rsidRPr="00CF6573">
              <w:rPr>
                <w:noProof/>
                <w:sz w:val="21"/>
                <w:szCs w:val="21"/>
                <w:lang w:val="es-ES"/>
              </w:rPr>
              <w:t xml:space="preserve"> en la naturaleza</w:t>
            </w:r>
            <w:r w:rsidR="003A7BBD" w:rsidRPr="00CF6573">
              <w:rPr>
                <w:noProof/>
                <w:sz w:val="21"/>
                <w:szCs w:val="21"/>
                <w:lang w:val="es-ES"/>
              </w:rPr>
              <w:t xml:space="preserve"> para la mitigación del cambio climático y la adaptación a él.</w:t>
            </w:r>
            <w:r w:rsidRPr="00CF6573">
              <w:rPr>
                <w:noProof/>
                <w:sz w:val="21"/>
                <w:szCs w:val="21"/>
                <w:lang w:val="es-ES"/>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3509C49" w14:textId="37DCA05A" w:rsidR="00572EF0" w:rsidRPr="00CF6573" w:rsidRDefault="0023514A" w:rsidP="006453C8">
            <w:pPr>
              <w:spacing w:after="0" w:line="240" w:lineRule="auto"/>
              <w:ind w:left="0" w:right="96" w:firstLine="0"/>
              <w:jc w:val="left"/>
              <w:rPr>
                <w:noProof/>
                <w:sz w:val="21"/>
                <w:szCs w:val="21"/>
                <w:lang w:val="es-ES"/>
              </w:rPr>
            </w:pPr>
            <w:r w:rsidRPr="00CF6573">
              <w:rPr>
                <w:noProof/>
                <w:sz w:val="21"/>
                <w:szCs w:val="21"/>
                <w:lang w:val="es-ES"/>
              </w:rPr>
              <w:t>La Secretaría de la Convención</w:t>
            </w:r>
            <w:r w:rsidR="003A7BBD" w:rsidRPr="00CF6573">
              <w:rPr>
                <w:noProof/>
                <w:sz w:val="21"/>
                <w:szCs w:val="21"/>
                <w:lang w:val="es-ES"/>
              </w:rPr>
              <w:t xml:space="preserve"> sobre los Humedales</w:t>
            </w:r>
            <w:r w:rsidRPr="00CF6573">
              <w:rPr>
                <w:noProof/>
                <w:sz w:val="21"/>
                <w:szCs w:val="21"/>
                <w:lang w:val="es-ES"/>
              </w:rPr>
              <w:t xml:space="preserve"> se </w:t>
            </w:r>
            <w:r w:rsidR="003A7BBD" w:rsidRPr="00CF6573">
              <w:rPr>
                <w:noProof/>
                <w:sz w:val="21"/>
                <w:szCs w:val="21"/>
                <w:lang w:val="es-ES"/>
              </w:rPr>
              <w:t>coordinará</w:t>
            </w:r>
            <w:r w:rsidRPr="00CF6573">
              <w:rPr>
                <w:noProof/>
                <w:sz w:val="21"/>
                <w:szCs w:val="21"/>
                <w:lang w:val="es-ES"/>
              </w:rPr>
              <w:t xml:space="preserve"> con las convenciones y organizaciones internacionales pertinentes, según proceda, </w:t>
            </w:r>
            <w:r w:rsidR="0007033B" w:rsidRPr="00CF6573">
              <w:rPr>
                <w:noProof/>
                <w:sz w:val="21"/>
                <w:szCs w:val="21"/>
                <w:lang w:val="es-ES"/>
              </w:rPr>
              <w:t>y estudiará</w:t>
            </w:r>
            <w:r w:rsidRPr="00CF6573">
              <w:rPr>
                <w:noProof/>
                <w:sz w:val="21"/>
                <w:szCs w:val="21"/>
                <w:lang w:val="es-ES"/>
              </w:rPr>
              <w:t xml:space="preserve"> </w:t>
            </w:r>
            <w:r w:rsidR="009F5287" w:rsidRPr="00CF6573">
              <w:rPr>
                <w:noProof/>
                <w:sz w:val="21"/>
                <w:szCs w:val="21"/>
                <w:lang w:val="es-ES"/>
              </w:rPr>
              <w:t>e</w:t>
            </w:r>
            <w:r w:rsidR="003A7BBD" w:rsidRPr="00CF6573">
              <w:rPr>
                <w:noProof/>
                <w:sz w:val="21"/>
                <w:szCs w:val="21"/>
                <w:lang w:val="es-ES"/>
              </w:rPr>
              <w:t>l desarrollo de</w:t>
            </w:r>
            <w:r w:rsidRPr="00CF6573">
              <w:rPr>
                <w:noProof/>
                <w:sz w:val="21"/>
                <w:szCs w:val="21"/>
                <w:lang w:val="es-ES"/>
              </w:rPr>
              <w:t xml:space="preserve"> </w:t>
            </w:r>
            <w:r w:rsidR="003A7BBD" w:rsidRPr="00CF6573">
              <w:rPr>
                <w:noProof/>
                <w:sz w:val="21"/>
                <w:szCs w:val="21"/>
                <w:lang w:val="es-ES"/>
              </w:rPr>
              <w:t>relaciones</w:t>
            </w:r>
            <w:r w:rsidRPr="00CF6573">
              <w:rPr>
                <w:noProof/>
                <w:sz w:val="21"/>
                <w:szCs w:val="21"/>
                <w:lang w:val="es-ES"/>
              </w:rPr>
              <w:t xml:space="preserve"> formales </w:t>
            </w:r>
            <w:r w:rsidR="00E8600E" w:rsidRPr="00CF6573">
              <w:rPr>
                <w:noProof/>
                <w:sz w:val="21"/>
                <w:szCs w:val="21"/>
                <w:lang w:val="es-ES"/>
              </w:rPr>
              <w:t>destinadas</w:t>
            </w:r>
            <w:r w:rsidR="003A7BBD" w:rsidRPr="00CF6573">
              <w:rPr>
                <w:noProof/>
                <w:sz w:val="21"/>
                <w:szCs w:val="21"/>
                <w:lang w:val="es-ES"/>
              </w:rPr>
              <w:t xml:space="preserve"> a</w:t>
            </w:r>
            <w:r w:rsidRPr="00CF6573">
              <w:rPr>
                <w:noProof/>
                <w:sz w:val="21"/>
                <w:szCs w:val="21"/>
                <w:lang w:val="es-ES"/>
              </w:rPr>
              <w:t xml:space="preserve"> promover la protección</w:t>
            </w:r>
            <w:r w:rsidR="003A7BBD" w:rsidRPr="00CF6573">
              <w:rPr>
                <w:noProof/>
                <w:sz w:val="21"/>
                <w:szCs w:val="21"/>
                <w:lang w:val="es-ES"/>
              </w:rPr>
              <w:t>, el manejo y</w:t>
            </w:r>
            <w:r w:rsidRPr="00CF6573">
              <w:rPr>
                <w:noProof/>
                <w:sz w:val="21"/>
                <w:szCs w:val="21"/>
                <w:lang w:val="es-ES"/>
              </w:rPr>
              <w:t xml:space="preserve"> la restauración de los humedales como soluci</w:t>
            </w:r>
            <w:r w:rsidR="009F5287" w:rsidRPr="00CF6573">
              <w:rPr>
                <w:noProof/>
                <w:sz w:val="21"/>
                <w:szCs w:val="21"/>
                <w:lang w:val="es-ES"/>
              </w:rPr>
              <w:t>ones</w:t>
            </w:r>
            <w:r w:rsidRPr="00CF6573">
              <w:rPr>
                <w:noProof/>
                <w:sz w:val="21"/>
                <w:szCs w:val="21"/>
                <w:lang w:val="es-ES"/>
              </w:rPr>
              <w:t xml:space="preserve"> basada</w:t>
            </w:r>
            <w:r w:rsidR="009F5287" w:rsidRPr="00CF6573">
              <w:rPr>
                <w:noProof/>
                <w:sz w:val="21"/>
                <w:szCs w:val="21"/>
                <w:lang w:val="es-ES"/>
              </w:rPr>
              <w:t>s</w:t>
            </w:r>
            <w:r w:rsidRPr="00CF6573">
              <w:rPr>
                <w:noProof/>
                <w:sz w:val="21"/>
                <w:szCs w:val="21"/>
                <w:lang w:val="es-ES"/>
              </w:rPr>
              <w:t xml:space="preserve"> en la naturaleza para la adaptación al cambio climático.</w:t>
            </w:r>
          </w:p>
        </w:tc>
        <w:tc>
          <w:tcPr>
            <w:tcW w:w="1272" w:type="dxa"/>
            <w:tcBorders>
              <w:top w:val="single" w:sz="4" w:space="0" w:color="000000"/>
              <w:left w:val="single" w:sz="4" w:space="0" w:color="000000"/>
              <w:bottom w:val="single" w:sz="4" w:space="0" w:color="000000"/>
              <w:right w:val="single" w:sz="4" w:space="0" w:color="000000"/>
            </w:tcBorders>
          </w:tcPr>
          <w:p w14:paraId="06886F3F" w14:textId="39CFBFD6" w:rsidR="00572EF0" w:rsidRPr="00CF6573" w:rsidRDefault="00533A84" w:rsidP="006453C8">
            <w:pPr>
              <w:spacing w:after="0" w:line="259" w:lineRule="auto"/>
              <w:ind w:left="0" w:right="0" w:firstLine="0"/>
              <w:jc w:val="left"/>
              <w:rPr>
                <w:noProof/>
                <w:sz w:val="21"/>
                <w:szCs w:val="21"/>
                <w:lang w:val="es-ES"/>
              </w:rPr>
            </w:pPr>
            <w:r w:rsidRPr="00CF6573">
              <w:rPr>
                <w:noProof/>
                <w:sz w:val="21"/>
                <w:szCs w:val="21"/>
                <w:lang w:val="es-ES"/>
              </w:rPr>
              <w:t xml:space="preserve">0 </w:t>
            </w:r>
          </w:p>
        </w:tc>
      </w:tr>
      <w:tr w:rsidR="00572EF0" w:rsidRPr="00CF6573" w14:paraId="6EF6C9AC" w14:textId="77777777" w:rsidTr="00E8600E">
        <w:trPr>
          <w:trHeight w:val="835"/>
        </w:trPr>
        <w:tc>
          <w:tcPr>
            <w:tcW w:w="3965" w:type="dxa"/>
            <w:tcBorders>
              <w:top w:val="single" w:sz="4" w:space="0" w:color="000000"/>
              <w:left w:val="single" w:sz="4" w:space="0" w:color="000000"/>
              <w:bottom w:val="single" w:sz="4" w:space="0" w:color="000000"/>
              <w:right w:val="single" w:sz="4" w:space="0" w:color="000000"/>
            </w:tcBorders>
          </w:tcPr>
          <w:p w14:paraId="4768B413" w14:textId="11FEA3B0" w:rsidR="00FF2C2C" w:rsidRPr="00CF6573" w:rsidRDefault="00FF2C2C" w:rsidP="006453C8">
            <w:pPr>
              <w:spacing w:after="0" w:line="240" w:lineRule="auto"/>
              <w:ind w:left="0" w:right="96" w:firstLine="0"/>
              <w:jc w:val="left"/>
              <w:rPr>
                <w:noProof/>
                <w:sz w:val="21"/>
                <w:szCs w:val="21"/>
                <w:lang w:val="es-ES"/>
              </w:rPr>
            </w:pPr>
            <w:r w:rsidRPr="00CF6573">
              <w:rPr>
                <w:noProof/>
                <w:sz w:val="21"/>
                <w:szCs w:val="21"/>
                <w:lang w:val="es-ES"/>
              </w:rPr>
              <w:t xml:space="preserve">13. PIDE que el GECT, si dispone de recursos </w:t>
            </w:r>
            <w:r w:rsidR="00D2538F" w:rsidRPr="00CF6573">
              <w:rPr>
                <w:noProof/>
                <w:sz w:val="21"/>
                <w:szCs w:val="21"/>
                <w:lang w:val="es-ES"/>
              </w:rPr>
              <w:t>y</w:t>
            </w:r>
            <w:r w:rsidRPr="00CF6573">
              <w:rPr>
                <w:noProof/>
                <w:sz w:val="21"/>
                <w:szCs w:val="21"/>
                <w:lang w:val="es-ES"/>
              </w:rPr>
              <w:t xml:space="preserve"> en consonancia con su objetivo, mandato y áreas de trabajo temáticas prioritarias para 2022-2025, considere la posibilidad de continuar su labor </w:t>
            </w:r>
            <w:r w:rsidR="00D2538F" w:rsidRPr="00CF6573">
              <w:rPr>
                <w:noProof/>
                <w:sz w:val="21"/>
                <w:szCs w:val="21"/>
                <w:lang w:val="es-ES"/>
              </w:rPr>
              <w:t>relativa al</w:t>
            </w:r>
            <w:r w:rsidRPr="00CF6573">
              <w:rPr>
                <w:noProof/>
                <w:sz w:val="21"/>
                <w:szCs w:val="21"/>
                <w:lang w:val="es-ES"/>
              </w:rPr>
              <w:t xml:space="preserve"> cambio climático y los humedales, centrándose en la restauración de los humedales como una solución basada en la naturaleza para la mitigación del cambio climático y la adaptación a él, como </w:t>
            </w:r>
            <w:r w:rsidR="00D2538F" w:rsidRPr="00CF6573">
              <w:rPr>
                <w:noProof/>
                <w:sz w:val="21"/>
                <w:szCs w:val="21"/>
                <w:lang w:val="es-ES"/>
              </w:rPr>
              <w:t>una cuestión de gran</w:t>
            </w:r>
            <w:r w:rsidRPr="00CF6573">
              <w:rPr>
                <w:noProof/>
                <w:sz w:val="21"/>
                <w:szCs w:val="21"/>
                <w:lang w:val="es-ES"/>
              </w:rPr>
              <w:t xml:space="preserve"> prioridad.</w:t>
            </w:r>
          </w:p>
          <w:p w14:paraId="64DE1B7E" w14:textId="4F67E069" w:rsidR="00572EF0" w:rsidRPr="00CF6573" w:rsidRDefault="00572EF0" w:rsidP="006453C8">
            <w:pPr>
              <w:spacing w:after="0" w:line="259" w:lineRule="auto"/>
              <w:ind w:left="0" w:right="98" w:firstLine="0"/>
              <w:jc w:val="left"/>
              <w:rPr>
                <w:noProof/>
                <w:sz w:val="21"/>
                <w:szCs w:val="21"/>
                <w:lang w:val="es-ES"/>
              </w:rPr>
            </w:pPr>
          </w:p>
        </w:tc>
        <w:tc>
          <w:tcPr>
            <w:tcW w:w="3826" w:type="dxa"/>
            <w:tcBorders>
              <w:top w:val="single" w:sz="4" w:space="0" w:color="000000"/>
              <w:left w:val="single" w:sz="4" w:space="0" w:color="000000"/>
              <w:bottom w:val="single" w:sz="4" w:space="0" w:color="000000"/>
              <w:right w:val="single" w:sz="4" w:space="0" w:color="000000"/>
            </w:tcBorders>
          </w:tcPr>
          <w:p w14:paraId="5F05AF29" w14:textId="02FC921A" w:rsidR="00D2538F" w:rsidRPr="00CF6573" w:rsidRDefault="00D2538F" w:rsidP="006453C8">
            <w:pPr>
              <w:spacing w:after="0" w:line="239" w:lineRule="auto"/>
              <w:ind w:left="0" w:right="0" w:firstLine="0"/>
              <w:jc w:val="left"/>
              <w:rPr>
                <w:noProof/>
                <w:sz w:val="21"/>
                <w:szCs w:val="21"/>
                <w:lang w:val="es-ES"/>
              </w:rPr>
            </w:pPr>
            <w:r w:rsidRPr="00CF6573">
              <w:rPr>
                <w:noProof/>
                <w:sz w:val="21"/>
                <w:szCs w:val="21"/>
                <w:lang w:val="es-ES"/>
              </w:rPr>
              <w:t xml:space="preserve">El GECT trabajará en colaboración con MedWet en las actividades siguientes:  </w:t>
            </w:r>
          </w:p>
          <w:p w14:paraId="277DC0E3" w14:textId="7221BAE1" w:rsidR="00D2538F" w:rsidRPr="00CF6573" w:rsidRDefault="00DC2EF7" w:rsidP="006453C8">
            <w:pPr>
              <w:numPr>
                <w:ilvl w:val="0"/>
                <w:numId w:val="6"/>
              </w:numPr>
              <w:spacing w:after="0" w:line="240" w:lineRule="auto"/>
              <w:ind w:left="358" w:right="96" w:hanging="369"/>
              <w:jc w:val="left"/>
              <w:rPr>
                <w:noProof/>
                <w:sz w:val="21"/>
                <w:szCs w:val="21"/>
                <w:lang w:val="es-ES"/>
              </w:rPr>
            </w:pPr>
            <w:r w:rsidRPr="00CF6573">
              <w:rPr>
                <w:noProof/>
                <w:sz w:val="21"/>
                <w:szCs w:val="21"/>
                <w:lang w:val="es-ES"/>
              </w:rPr>
              <w:t>realización de</w:t>
            </w:r>
            <w:r w:rsidR="00D2538F" w:rsidRPr="00CF6573">
              <w:rPr>
                <w:noProof/>
                <w:sz w:val="21"/>
                <w:szCs w:val="21"/>
                <w:lang w:val="es-ES"/>
              </w:rPr>
              <w:t xml:space="preserve"> un estudio documental sobre casos de éxito de</w:t>
            </w:r>
            <w:r w:rsidR="000D0164" w:rsidRPr="00CF6573">
              <w:rPr>
                <w:noProof/>
                <w:sz w:val="21"/>
                <w:szCs w:val="21"/>
                <w:lang w:val="es-ES"/>
              </w:rPr>
              <w:t xml:space="preserve"> los humedales como</w:t>
            </w:r>
            <w:r w:rsidR="00D2538F" w:rsidRPr="00CF6573">
              <w:rPr>
                <w:noProof/>
                <w:sz w:val="21"/>
                <w:szCs w:val="21"/>
                <w:lang w:val="es-ES"/>
              </w:rPr>
              <w:t xml:space="preserve"> soluciones basadas en la naturaleza para el cambio climático </w:t>
            </w:r>
            <w:r w:rsidR="000D0164" w:rsidRPr="00CF6573">
              <w:rPr>
                <w:noProof/>
                <w:sz w:val="21"/>
                <w:szCs w:val="21"/>
                <w:lang w:val="es-ES"/>
              </w:rPr>
              <w:t>para que se</w:t>
            </w:r>
            <w:r w:rsidR="00D2538F" w:rsidRPr="00CF6573">
              <w:rPr>
                <w:noProof/>
                <w:sz w:val="21"/>
                <w:szCs w:val="21"/>
                <w:lang w:val="es-ES"/>
              </w:rPr>
              <w:t xml:space="preserve"> </w:t>
            </w:r>
            <w:r w:rsidR="000D0164" w:rsidRPr="00CF6573">
              <w:rPr>
                <w:noProof/>
                <w:sz w:val="21"/>
                <w:szCs w:val="21"/>
                <w:lang w:val="es-ES"/>
              </w:rPr>
              <w:t>apliquen</w:t>
            </w:r>
            <w:r w:rsidR="00D2538F" w:rsidRPr="00CF6573">
              <w:rPr>
                <w:noProof/>
                <w:sz w:val="21"/>
                <w:szCs w:val="21"/>
                <w:lang w:val="es-ES"/>
              </w:rPr>
              <w:t xml:space="preserve"> en Humedales de Importancia Internacional de las Partes Contratantes que expresen interés en participar;  </w:t>
            </w:r>
          </w:p>
          <w:p w14:paraId="506A088F" w14:textId="70DA4A56" w:rsidR="00572EF0" w:rsidRPr="00CF6573" w:rsidRDefault="000D0164" w:rsidP="006453C8">
            <w:pPr>
              <w:numPr>
                <w:ilvl w:val="0"/>
                <w:numId w:val="6"/>
              </w:numPr>
              <w:spacing w:after="0" w:line="240" w:lineRule="auto"/>
              <w:ind w:left="357" w:right="96" w:hanging="357"/>
              <w:jc w:val="left"/>
              <w:rPr>
                <w:noProof/>
                <w:sz w:val="21"/>
                <w:szCs w:val="21"/>
                <w:lang w:val="es-ES"/>
              </w:rPr>
            </w:pPr>
            <w:r w:rsidRPr="00CF6573">
              <w:rPr>
                <w:noProof/>
                <w:sz w:val="21"/>
                <w:szCs w:val="21"/>
                <w:lang w:val="es-ES"/>
              </w:rPr>
              <w:t>elabora</w:t>
            </w:r>
            <w:r w:rsidR="00DC2EF7" w:rsidRPr="00CF6573">
              <w:rPr>
                <w:noProof/>
                <w:sz w:val="21"/>
                <w:szCs w:val="21"/>
                <w:lang w:val="es-ES"/>
              </w:rPr>
              <w:t>ción de</w:t>
            </w:r>
            <w:r w:rsidRPr="00CF6573">
              <w:rPr>
                <w:noProof/>
                <w:sz w:val="21"/>
                <w:szCs w:val="21"/>
                <w:lang w:val="es-ES"/>
              </w:rPr>
              <w:t xml:space="preserve"> un manual técnico sobre la protección, el manejo y la restauración de los humedales como soluciones basadas en la naturaleza para proporcionar información precisa y detallada sobre la gama</w:t>
            </w:r>
            <w:r w:rsidR="00DC2EF7" w:rsidRPr="00CF6573">
              <w:rPr>
                <w:noProof/>
                <w:sz w:val="21"/>
                <w:szCs w:val="21"/>
                <w:lang w:val="es-ES"/>
              </w:rPr>
              <w:t xml:space="preserve"> completa</w:t>
            </w:r>
            <w:r w:rsidRPr="00CF6573">
              <w:rPr>
                <w:noProof/>
                <w:sz w:val="21"/>
                <w:szCs w:val="21"/>
                <w:lang w:val="es-ES"/>
              </w:rPr>
              <w:t xml:space="preserve"> de soluciones basadas en los humedales que podrían aplicarse para la mitigación del cambio climático y los beneficios de la adaptación. El manual se basa</w:t>
            </w:r>
            <w:r w:rsidR="007E3245" w:rsidRPr="00CF6573">
              <w:rPr>
                <w:noProof/>
                <w:sz w:val="21"/>
                <w:szCs w:val="21"/>
                <w:lang w:val="es-ES"/>
              </w:rPr>
              <w:t>rá</w:t>
            </w:r>
            <w:r w:rsidRPr="00CF6573">
              <w:rPr>
                <w:noProof/>
                <w:sz w:val="21"/>
                <w:szCs w:val="21"/>
                <w:lang w:val="es-ES"/>
              </w:rPr>
              <w:t xml:space="preserve"> en el estudio documental y en los casos de éxito de los Humedales de Importancia Internacional.</w:t>
            </w:r>
            <w:r w:rsidR="00533A84" w:rsidRPr="00CF6573">
              <w:rPr>
                <w:noProof/>
                <w:sz w:val="21"/>
                <w:szCs w:val="21"/>
                <w:lang w:val="es-ES"/>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ED726C3" w14:textId="24C90A72" w:rsidR="00572EF0" w:rsidRPr="00CF6573" w:rsidRDefault="00533A84" w:rsidP="006453C8">
            <w:pPr>
              <w:spacing w:after="0" w:line="259" w:lineRule="auto"/>
              <w:ind w:left="0" w:right="0" w:firstLine="0"/>
              <w:jc w:val="left"/>
              <w:rPr>
                <w:noProof/>
                <w:sz w:val="21"/>
                <w:szCs w:val="21"/>
                <w:lang w:val="es-ES"/>
              </w:rPr>
            </w:pPr>
            <w:r w:rsidRPr="00CF6573">
              <w:rPr>
                <w:noProof/>
                <w:sz w:val="21"/>
                <w:szCs w:val="21"/>
                <w:lang w:val="es-ES"/>
              </w:rPr>
              <w:t>60</w:t>
            </w:r>
            <w:r w:rsidR="00D2538F" w:rsidRPr="00CF6573">
              <w:rPr>
                <w:noProof/>
                <w:sz w:val="21"/>
                <w:szCs w:val="21"/>
                <w:lang w:val="es-ES"/>
              </w:rPr>
              <w:t xml:space="preserve"> </w:t>
            </w:r>
            <w:r w:rsidRPr="00CF6573">
              <w:rPr>
                <w:noProof/>
                <w:sz w:val="21"/>
                <w:szCs w:val="21"/>
                <w:lang w:val="es-ES"/>
              </w:rPr>
              <w:t xml:space="preserve">000  </w:t>
            </w:r>
          </w:p>
        </w:tc>
      </w:tr>
    </w:tbl>
    <w:p w14:paraId="0CA3CC97" w14:textId="77777777" w:rsidR="00572EF0" w:rsidRPr="00CF6573" w:rsidRDefault="00D600C1" w:rsidP="006453C8">
      <w:pPr>
        <w:spacing w:after="0" w:line="259" w:lineRule="auto"/>
        <w:ind w:left="0" w:right="0" w:firstLine="0"/>
        <w:jc w:val="left"/>
        <w:rPr>
          <w:noProof/>
          <w:lang w:val="es-ES"/>
        </w:rPr>
      </w:pPr>
      <w:r w:rsidRPr="00CF6573">
        <w:rPr>
          <w:b/>
          <w:noProof/>
          <w:lang w:val="es-ES"/>
        </w:rPr>
        <w:t xml:space="preserve"> </w:t>
      </w:r>
    </w:p>
    <w:p w14:paraId="641EE3DB" w14:textId="77777777" w:rsidR="00B915D7" w:rsidRPr="00CF6573" w:rsidRDefault="00B915D7" w:rsidP="006453C8">
      <w:pPr>
        <w:spacing w:after="160" w:line="259" w:lineRule="auto"/>
        <w:ind w:left="0" w:right="0" w:firstLine="0"/>
        <w:jc w:val="left"/>
        <w:rPr>
          <w:rFonts w:asciiTheme="minorHAnsi" w:hAnsiTheme="minorHAnsi" w:cstheme="minorHAnsi"/>
          <w:b/>
          <w:noProof/>
          <w:lang w:val="es-ES"/>
        </w:rPr>
      </w:pPr>
    </w:p>
    <w:p w14:paraId="79D7E904" w14:textId="42F8D249" w:rsidR="00572EF0" w:rsidRPr="00CF6573" w:rsidRDefault="0070052D" w:rsidP="00A9552E">
      <w:pPr>
        <w:spacing w:after="160" w:line="259" w:lineRule="auto"/>
        <w:ind w:left="0" w:right="0" w:firstLine="0"/>
        <w:jc w:val="left"/>
        <w:rPr>
          <w:rFonts w:asciiTheme="minorHAnsi" w:hAnsiTheme="minorHAnsi" w:cstheme="minorHAnsi"/>
          <w:b/>
          <w:noProof/>
          <w:lang w:val="es-ES"/>
        </w:rPr>
      </w:pPr>
      <w:r w:rsidRPr="00CF6573">
        <w:rPr>
          <w:rFonts w:asciiTheme="minorHAnsi" w:hAnsiTheme="minorHAnsi" w:cstheme="minorHAnsi"/>
          <w:b/>
          <w:noProof/>
          <w:lang w:val="es-ES"/>
        </w:rPr>
        <w:lastRenderedPageBreak/>
        <w:t>Anexo 1. Proyecto de Resolución XIV.xx</w:t>
      </w:r>
    </w:p>
    <w:p w14:paraId="6B13397C" w14:textId="54C00452" w:rsidR="00572EF0" w:rsidRPr="00CF6573" w:rsidRDefault="0070052D" w:rsidP="006453C8">
      <w:pPr>
        <w:pStyle w:val="Heading2"/>
        <w:ind w:left="-5"/>
        <w:rPr>
          <w:rFonts w:asciiTheme="minorHAnsi" w:hAnsiTheme="minorHAnsi" w:cstheme="minorHAnsi"/>
          <w:noProof/>
          <w:lang w:val="es-ES"/>
        </w:rPr>
      </w:pPr>
      <w:r w:rsidRPr="00CF6573">
        <w:rPr>
          <w:rFonts w:asciiTheme="minorHAnsi" w:hAnsiTheme="minorHAnsi" w:cstheme="minorHAnsi"/>
          <w:noProof/>
          <w:lang w:val="es-ES"/>
        </w:rPr>
        <w:t>Presentado por España</w:t>
      </w:r>
    </w:p>
    <w:p w14:paraId="5B912DC6"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6B95FC23" w14:textId="0A3E1D14" w:rsidR="00572EF0" w:rsidRPr="00CF6573" w:rsidRDefault="0070052D" w:rsidP="004A47CE">
      <w:pPr>
        <w:pStyle w:val="ListParagraph"/>
        <w:numPr>
          <w:ilvl w:val="0"/>
          <w:numId w:val="6"/>
        </w:numPr>
        <w:ind w:right="0"/>
        <w:jc w:val="left"/>
        <w:rPr>
          <w:rFonts w:asciiTheme="minorHAnsi" w:hAnsiTheme="minorHAnsi" w:cstheme="minorHAnsi"/>
          <w:noProof/>
          <w:lang w:val="es-ES"/>
        </w:rPr>
      </w:pPr>
      <w:r w:rsidRPr="00CF6573">
        <w:rPr>
          <w:rFonts w:asciiTheme="minorHAnsi" w:hAnsiTheme="minorHAnsi" w:cstheme="minorHAnsi"/>
          <w:noProof/>
          <w:lang w:val="es-ES"/>
        </w:rPr>
        <w:t>RECORDANDO</w:t>
      </w:r>
    </w:p>
    <w:p w14:paraId="26DE389D" w14:textId="740B461F" w:rsidR="0070052D" w:rsidRPr="00CF6573" w:rsidRDefault="004A47CE" w:rsidP="004A47CE">
      <w:pPr>
        <w:ind w:left="730" w:right="0"/>
        <w:jc w:val="left"/>
        <w:rPr>
          <w:noProof/>
          <w:lang w:val="es-ES"/>
        </w:rPr>
      </w:pPr>
      <w:r w:rsidRPr="00CF6573">
        <w:rPr>
          <w:rFonts w:asciiTheme="minorHAnsi" w:hAnsiTheme="minorHAnsi" w:cstheme="minorHAnsi"/>
          <w:noProof/>
          <w:lang w:val="es-ES"/>
        </w:rPr>
        <w:t>a.</w:t>
      </w:r>
      <w:r w:rsidRPr="00CF6573">
        <w:rPr>
          <w:rFonts w:asciiTheme="minorHAnsi" w:hAnsiTheme="minorHAnsi" w:cstheme="minorHAnsi"/>
          <w:noProof/>
          <w:lang w:val="es-ES"/>
        </w:rPr>
        <w:tab/>
      </w:r>
      <w:r w:rsidR="0070052D" w:rsidRPr="00CF6573">
        <w:rPr>
          <w:rFonts w:asciiTheme="minorHAnsi" w:hAnsiTheme="minorHAnsi" w:cstheme="minorHAnsi"/>
          <w:noProof/>
          <w:lang w:val="es-ES"/>
        </w:rPr>
        <w:t>La</w:t>
      </w:r>
      <w:r w:rsidR="0070052D" w:rsidRPr="00CF6573">
        <w:rPr>
          <w:noProof/>
          <w:lang w:val="es-ES"/>
        </w:rPr>
        <w:t xml:space="preserve"> Resolución XI.14, Cambio climático y humedales: consecuencias para la Convención de Ramsar sobre los Humedales, que insta a las Partes Contratantes a mantener o mejorar las características ecológicas de los humedales para promover la capacidad de estos de contribuir a la adaptación al cambio climático basada en la naturaleza;</w:t>
      </w:r>
    </w:p>
    <w:p w14:paraId="07FA9638" w14:textId="16D25EEB" w:rsidR="0070052D" w:rsidRPr="00CF6573" w:rsidRDefault="004A47CE" w:rsidP="004A47CE">
      <w:pPr>
        <w:ind w:left="730" w:right="0"/>
        <w:jc w:val="left"/>
        <w:rPr>
          <w:noProof/>
          <w:lang w:val="es-ES"/>
        </w:rPr>
      </w:pPr>
      <w:r w:rsidRPr="00CF6573">
        <w:rPr>
          <w:rFonts w:asciiTheme="minorHAnsi" w:hAnsiTheme="minorHAnsi" w:cstheme="minorHAnsi"/>
          <w:noProof/>
          <w:lang w:val="es-ES"/>
        </w:rPr>
        <w:t xml:space="preserve">b. </w:t>
      </w:r>
      <w:r w:rsidRPr="00CF6573">
        <w:rPr>
          <w:rFonts w:asciiTheme="minorHAnsi" w:hAnsiTheme="minorHAnsi" w:cstheme="minorHAnsi"/>
          <w:noProof/>
          <w:lang w:val="es-ES"/>
        </w:rPr>
        <w:tab/>
      </w:r>
      <w:r w:rsidR="0070052D" w:rsidRPr="00CF6573">
        <w:rPr>
          <w:rFonts w:asciiTheme="minorHAnsi" w:hAnsiTheme="minorHAnsi" w:cstheme="minorHAnsi"/>
          <w:noProof/>
          <w:lang w:val="es-ES"/>
        </w:rPr>
        <w:t>La</w:t>
      </w:r>
      <w:r w:rsidR="0070052D" w:rsidRPr="00CF6573">
        <w:rPr>
          <w:noProof/>
          <w:lang w:val="es-ES"/>
        </w:rPr>
        <w:t xml:space="preserve"> Resolución XIII.14, Promoción de la conservación, restauración y gestión sostenible de los ecosistemas costeros de carbono azul, que destaca el valor de los humedales como sumideros naturales de carbono;</w:t>
      </w:r>
    </w:p>
    <w:p w14:paraId="4B2099E7" w14:textId="2CF89E81" w:rsidR="0070052D" w:rsidRPr="00CF6573" w:rsidRDefault="004A47CE" w:rsidP="004A47CE">
      <w:pPr>
        <w:ind w:left="730" w:right="0"/>
        <w:jc w:val="left"/>
        <w:rPr>
          <w:rFonts w:asciiTheme="minorHAnsi" w:hAnsiTheme="minorHAnsi" w:cstheme="minorHAnsi"/>
          <w:noProof/>
          <w:lang w:val="es-ES"/>
        </w:rPr>
      </w:pPr>
      <w:r w:rsidRPr="00CF6573">
        <w:rPr>
          <w:rFonts w:asciiTheme="minorHAnsi" w:hAnsiTheme="minorHAnsi" w:cstheme="minorHAnsi"/>
          <w:noProof/>
          <w:lang w:val="es-ES"/>
        </w:rPr>
        <w:t>c.</w:t>
      </w:r>
      <w:r w:rsidRPr="00CF6573">
        <w:rPr>
          <w:rFonts w:asciiTheme="minorHAnsi" w:hAnsiTheme="minorHAnsi" w:cstheme="minorHAnsi"/>
          <w:noProof/>
          <w:lang w:val="es-ES"/>
        </w:rPr>
        <w:tab/>
      </w:r>
      <w:r w:rsidR="0070052D" w:rsidRPr="00CF6573">
        <w:rPr>
          <w:rFonts w:asciiTheme="minorHAnsi" w:hAnsiTheme="minorHAnsi" w:cstheme="minorHAnsi"/>
          <w:noProof/>
          <w:lang w:val="es-ES"/>
        </w:rPr>
        <w:t>La Resolución XII.13, Humedales y reducción del riesgo de desastres, que acoge con beneplácito las iniciativas que apoyan la conservación y la restauración de humedales costeros, y alienta a la participación en esas actividades; </w:t>
      </w:r>
    </w:p>
    <w:p w14:paraId="227F626A" w14:textId="135D6A14" w:rsidR="0070052D" w:rsidRPr="00CF6573" w:rsidRDefault="004A47CE" w:rsidP="004A47CE">
      <w:pPr>
        <w:ind w:left="730" w:right="0"/>
        <w:jc w:val="left"/>
        <w:rPr>
          <w:rFonts w:asciiTheme="minorHAnsi" w:hAnsiTheme="minorHAnsi" w:cstheme="minorHAnsi"/>
          <w:noProof/>
          <w:lang w:val="es-ES"/>
        </w:rPr>
      </w:pPr>
      <w:r w:rsidRPr="00CF6573">
        <w:rPr>
          <w:rFonts w:asciiTheme="minorHAnsi" w:hAnsiTheme="minorHAnsi" w:cstheme="minorHAnsi"/>
          <w:noProof/>
          <w:lang w:val="es-ES"/>
        </w:rPr>
        <w:t>d.</w:t>
      </w:r>
      <w:r w:rsidRPr="00CF6573">
        <w:rPr>
          <w:rFonts w:asciiTheme="minorHAnsi" w:hAnsiTheme="minorHAnsi" w:cstheme="minorHAnsi"/>
          <w:noProof/>
          <w:lang w:val="es-ES"/>
        </w:rPr>
        <w:tab/>
      </w:r>
      <w:r w:rsidR="0070052D" w:rsidRPr="00CF6573">
        <w:rPr>
          <w:rFonts w:asciiTheme="minorHAnsi" w:hAnsiTheme="minorHAnsi" w:cstheme="minorHAnsi"/>
          <w:noProof/>
          <w:lang w:val="es-ES"/>
        </w:rPr>
        <w:t>El Plan Estratégico para 2016-2024 que destaca los servicios vitales de los ecosistemas que los humedales proporcionan para contribuir a la seguridad alimentaria, la vida saludable, la calidad del agua y su suministro, la seguridad del agua, la reducción del riesgo de desastres, la adaptación al cambio climático y la biodiversidad;</w:t>
      </w:r>
    </w:p>
    <w:p w14:paraId="1F28A0D9" w14:textId="1AF66847" w:rsidR="00E963C6" w:rsidRPr="00CF6573" w:rsidRDefault="004A47CE" w:rsidP="004A47CE">
      <w:pPr>
        <w:ind w:left="730" w:right="0"/>
        <w:jc w:val="left"/>
        <w:rPr>
          <w:rFonts w:asciiTheme="minorHAnsi" w:hAnsiTheme="minorHAnsi" w:cstheme="minorHAnsi"/>
          <w:noProof/>
          <w:lang w:val="es-ES"/>
        </w:rPr>
      </w:pPr>
      <w:r w:rsidRPr="00CF6573">
        <w:rPr>
          <w:rFonts w:asciiTheme="minorHAnsi" w:hAnsiTheme="minorHAnsi" w:cstheme="minorHAnsi"/>
          <w:noProof/>
          <w:lang w:val="es-ES"/>
        </w:rPr>
        <w:t>e.</w:t>
      </w:r>
      <w:r w:rsidRPr="00CF6573">
        <w:rPr>
          <w:rFonts w:asciiTheme="minorHAnsi" w:hAnsiTheme="minorHAnsi" w:cstheme="minorHAnsi"/>
          <w:noProof/>
          <w:lang w:val="es-ES"/>
        </w:rPr>
        <w:tab/>
      </w:r>
      <w:r w:rsidR="00E963C6" w:rsidRPr="00CF6573">
        <w:rPr>
          <w:rFonts w:asciiTheme="minorHAnsi" w:hAnsiTheme="minorHAnsi" w:cstheme="minorHAnsi"/>
          <w:noProof/>
          <w:lang w:val="es-ES"/>
        </w:rPr>
        <w:t>La Resolución 031 aprobada en el Congreso Mundial de la Naturaleza que se celebró en Marsella en septiembre de 2021 sobre la Implementación de soluciones basadas en la naturaleza en la cuenca del Mediterráneo.</w:t>
      </w:r>
    </w:p>
    <w:p w14:paraId="3328D4CA" w14:textId="42B4DAD5" w:rsidR="00572EF0" w:rsidRPr="00CF6573" w:rsidRDefault="00572EF0" w:rsidP="006453C8">
      <w:pPr>
        <w:spacing w:after="0" w:line="259" w:lineRule="auto"/>
        <w:ind w:left="0" w:right="0" w:firstLine="0"/>
        <w:jc w:val="left"/>
        <w:rPr>
          <w:rFonts w:asciiTheme="minorHAnsi" w:hAnsiTheme="minorHAnsi" w:cstheme="minorHAnsi"/>
          <w:noProof/>
          <w:lang w:val="es-ES"/>
        </w:rPr>
      </w:pPr>
    </w:p>
    <w:p w14:paraId="40781942" w14:textId="47D504A8" w:rsidR="00572EF0" w:rsidRPr="00494D8E" w:rsidRDefault="00E963C6" w:rsidP="00494D8E">
      <w:pPr>
        <w:pStyle w:val="ListParagraph"/>
        <w:numPr>
          <w:ilvl w:val="0"/>
          <w:numId w:val="6"/>
        </w:numPr>
        <w:ind w:right="0"/>
        <w:jc w:val="left"/>
        <w:rPr>
          <w:rFonts w:asciiTheme="minorHAnsi" w:hAnsiTheme="minorHAnsi" w:cstheme="minorHAnsi"/>
          <w:noProof/>
          <w:lang w:val="es-ES"/>
        </w:rPr>
      </w:pPr>
      <w:r w:rsidRPr="00494D8E">
        <w:rPr>
          <w:rFonts w:asciiTheme="minorHAnsi" w:hAnsiTheme="minorHAnsi" w:cstheme="minorHAnsi"/>
          <w:noProof/>
          <w:lang w:val="es-ES"/>
        </w:rPr>
        <w:t>RECONOCIENDO</w:t>
      </w:r>
    </w:p>
    <w:p w14:paraId="5E75CE2F" w14:textId="12DC7CEC" w:rsidR="00E963C6" w:rsidRPr="00CF6573" w:rsidRDefault="00E963C6" w:rsidP="004A47CE">
      <w:pPr>
        <w:numPr>
          <w:ilvl w:val="0"/>
          <w:numId w:val="13"/>
        </w:numPr>
        <w:ind w:right="0" w:hanging="426"/>
        <w:jc w:val="left"/>
        <w:rPr>
          <w:noProof/>
          <w:lang w:val="es-ES"/>
        </w:rPr>
      </w:pPr>
      <w:r w:rsidRPr="00CF6573">
        <w:rPr>
          <w:rFonts w:asciiTheme="minorHAnsi" w:hAnsiTheme="minorHAnsi" w:cstheme="minorHAnsi"/>
          <w:noProof/>
          <w:lang w:val="es-ES"/>
        </w:rPr>
        <w:t>el</w:t>
      </w:r>
      <w:r w:rsidRPr="00CF6573">
        <w:rPr>
          <w:noProof/>
          <w:lang w:val="es-ES"/>
        </w:rPr>
        <w:t xml:space="preserve"> Acuerdo de París en virtud de la Convención Marco de las Naciones Unidas sobre el Cambio Climático (CMNUCC), así como el resultado de la 25ª Conferencia de las Partes de la CMNUCC; </w:t>
      </w:r>
    </w:p>
    <w:p w14:paraId="29300084" w14:textId="1A90574A" w:rsidR="00734F83" w:rsidRPr="00CF6573" w:rsidRDefault="00734F83" w:rsidP="004A47CE">
      <w:pPr>
        <w:numPr>
          <w:ilvl w:val="0"/>
          <w:numId w:val="13"/>
        </w:numPr>
        <w:ind w:right="0" w:hanging="426"/>
        <w:jc w:val="left"/>
        <w:rPr>
          <w:rFonts w:asciiTheme="minorHAnsi" w:hAnsiTheme="minorHAnsi" w:cstheme="minorHAnsi"/>
          <w:noProof/>
          <w:lang w:val="es-ES"/>
        </w:rPr>
      </w:pPr>
      <w:r w:rsidRPr="00CF6573">
        <w:rPr>
          <w:rFonts w:asciiTheme="minorHAnsi" w:hAnsiTheme="minorHAnsi" w:cstheme="minorHAnsi"/>
          <w:noProof/>
          <w:lang w:val="es-ES"/>
        </w:rPr>
        <w:t xml:space="preserve">el acuerdo final de la COP26 de la CMNUCC, conocido como el Pacto Climático de Glasgow, que reconoce </w:t>
      </w:r>
      <w:r w:rsidR="009342A7" w:rsidRPr="00CF6573">
        <w:rPr>
          <w:rFonts w:asciiTheme="minorHAnsi" w:hAnsiTheme="minorHAnsi" w:cstheme="minorHAnsi"/>
          <w:noProof/>
          <w:lang w:val="es-ES"/>
        </w:rPr>
        <w:t>“</w:t>
      </w:r>
      <w:r w:rsidRPr="00CF6573">
        <w:rPr>
          <w:rFonts w:asciiTheme="minorHAnsi" w:hAnsiTheme="minorHAnsi" w:cstheme="minorHAnsi"/>
          <w:noProof/>
          <w:lang w:val="es-ES"/>
        </w:rPr>
        <w:t xml:space="preserve">la importancia de proteger, conservar y restaurar la naturaleza y </w:t>
      </w:r>
      <w:r w:rsidR="0098306E" w:rsidRPr="00CF6573">
        <w:rPr>
          <w:rFonts w:asciiTheme="minorHAnsi" w:hAnsiTheme="minorHAnsi" w:cstheme="minorHAnsi"/>
          <w:noProof/>
          <w:lang w:val="es-ES"/>
        </w:rPr>
        <w:t>los</w:t>
      </w:r>
      <w:r w:rsidRPr="00CF6573">
        <w:rPr>
          <w:rFonts w:asciiTheme="minorHAnsi" w:hAnsiTheme="minorHAnsi" w:cstheme="minorHAnsi"/>
          <w:noProof/>
          <w:lang w:val="es-ES"/>
        </w:rPr>
        <w:t xml:space="preserve"> ecosistema</w:t>
      </w:r>
      <w:r w:rsidR="0098306E" w:rsidRPr="00CF6573">
        <w:rPr>
          <w:rFonts w:asciiTheme="minorHAnsi" w:hAnsiTheme="minorHAnsi" w:cstheme="minorHAnsi"/>
          <w:noProof/>
          <w:lang w:val="es-ES"/>
        </w:rPr>
        <w:t>s</w:t>
      </w:r>
      <w:r w:rsidRPr="00CF6573">
        <w:rPr>
          <w:rFonts w:asciiTheme="minorHAnsi" w:hAnsiTheme="minorHAnsi" w:cstheme="minorHAnsi"/>
          <w:noProof/>
          <w:lang w:val="es-ES"/>
        </w:rPr>
        <w:t xml:space="preserve"> (...) que actúan como sumideros y depósitos de gases de efecto invernadero</w:t>
      </w:r>
      <w:r w:rsidR="009342A7" w:rsidRPr="00CF6573">
        <w:rPr>
          <w:rFonts w:asciiTheme="minorHAnsi" w:hAnsiTheme="minorHAnsi" w:cstheme="minorHAnsi"/>
          <w:noProof/>
          <w:lang w:val="es-ES"/>
        </w:rPr>
        <w:t>”</w:t>
      </w:r>
      <w:r w:rsidRPr="00CF6573">
        <w:rPr>
          <w:rFonts w:asciiTheme="minorHAnsi" w:hAnsiTheme="minorHAnsi" w:cstheme="minorHAnsi"/>
          <w:noProof/>
          <w:lang w:val="es-ES"/>
        </w:rPr>
        <w:t>.</w:t>
      </w:r>
    </w:p>
    <w:p w14:paraId="48423A63" w14:textId="31909EB9" w:rsidR="00734F83" w:rsidRPr="00CF6573" w:rsidRDefault="00734F83" w:rsidP="004A47CE">
      <w:pPr>
        <w:numPr>
          <w:ilvl w:val="0"/>
          <w:numId w:val="13"/>
        </w:numPr>
        <w:ind w:right="0" w:hanging="426"/>
        <w:jc w:val="left"/>
        <w:rPr>
          <w:rFonts w:asciiTheme="minorHAnsi" w:hAnsiTheme="minorHAnsi" w:cstheme="minorHAnsi"/>
          <w:noProof/>
          <w:lang w:val="es-ES"/>
        </w:rPr>
      </w:pPr>
      <w:r w:rsidRPr="00CF6573">
        <w:rPr>
          <w:rFonts w:asciiTheme="minorHAnsi" w:hAnsiTheme="minorHAnsi" w:cstheme="minorHAnsi"/>
          <w:noProof/>
          <w:lang w:val="es-ES"/>
        </w:rPr>
        <w:t>el marco para definir las soluciones basadas en la naturaleza aprobado en el Congreso Mundial de la Naturaleza de 2016 mediante la Resolución 6.069 y el estándar global de la UICN de las soluciones basadas en la naturaleza aprobado en 2020 (WCC-2020-Res-060);</w:t>
      </w:r>
    </w:p>
    <w:p w14:paraId="57F8AF81" w14:textId="77777777" w:rsidR="00DC2670" w:rsidRPr="00CF6573" w:rsidRDefault="00DC2670" w:rsidP="004A47CE">
      <w:pPr>
        <w:numPr>
          <w:ilvl w:val="0"/>
          <w:numId w:val="13"/>
        </w:numPr>
        <w:ind w:right="0" w:hanging="426"/>
        <w:jc w:val="left"/>
        <w:rPr>
          <w:rFonts w:asciiTheme="minorHAnsi" w:hAnsiTheme="minorHAnsi" w:cstheme="minorHAnsi"/>
          <w:noProof/>
          <w:lang w:val="es-ES"/>
        </w:rPr>
      </w:pPr>
      <w:r w:rsidRPr="00CF6573">
        <w:rPr>
          <w:rFonts w:asciiTheme="minorHAnsi" w:hAnsiTheme="minorHAnsi" w:cstheme="minorHAnsi"/>
          <w:noProof/>
          <w:lang w:val="es-ES"/>
        </w:rPr>
        <w:t>la entrada en vigor del Decenio de las Naciones Unidas para la restauración de los ecosistemas 2021-2030;</w:t>
      </w:r>
    </w:p>
    <w:p w14:paraId="1506F527" w14:textId="77777777" w:rsidR="00DC2670" w:rsidRPr="00CF6573" w:rsidRDefault="00DC2670" w:rsidP="004A47CE">
      <w:pPr>
        <w:numPr>
          <w:ilvl w:val="0"/>
          <w:numId w:val="13"/>
        </w:numPr>
        <w:ind w:right="0" w:hanging="426"/>
        <w:jc w:val="left"/>
        <w:rPr>
          <w:rFonts w:asciiTheme="minorHAnsi" w:hAnsiTheme="minorHAnsi" w:cstheme="minorHAnsi"/>
          <w:noProof/>
          <w:lang w:val="es-ES"/>
        </w:rPr>
      </w:pPr>
      <w:r w:rsidRPr="00CF6573">
        <w:rPr>
          <w:rFonts w:asciiTheme="minorHAnsi" w:hAnsiTheme="minorHAnsi" w:cstheme="minorHAnsi"/>
          <w:noProof/>
          <w:lang w:val="es-ES"/>
        </w:rPr>
        <w:t>el proceso de preparación del Marco mundial de la biodiversidad posterior a 2020, aprobado por la Conferencia de las Partes en el Convenio sobre la Diversidad Biológica (CBD/COP/DEC/14/34)</w:t>
      </w:r>
    </w:p>
    <w:p w14:paraId="1A3D083E" w14:textId="6B168F5F" w:rsidR="00DC2670" w:rsidRPr="00CF6573" w:rsidRDefault="00DC2670" w:rsidP="004A47CE">
      <w:pPr>
        <w:numPr>
          <w:ilvl w:val="0"/>
          <w:numId w:val="13"/>
        </w:numPr>
        <w:ind w:right="0" w:hanging="426"/>
        <w:jc w:val="left"/>
        <w:rPr>
          <w:rFonts w:asciiTheme="minorHAnsi" w:hAnsiTheme="minorHAnsi" w:cstheme="minorHAnsi"/>
          <w:noProof/>
          <w:lang w:val="es-ES"/>
        </w:rPr>
      </w:pPr>
      <w:r w:rsidRPr="00CF6573">
        <w:rPr>
          <w:rFonts w:asciiTheme="minorHAnsi" w:hAnsiTheme="minorHAnsi" w:cstheme="minorHAnsi"/>
          <w:noProof/>
          <w:lang w:val="es-ES"/>
        </w:rPr>
        <w:t>que el Green Deal o Impacto Verde Europeo de la UE y su estrategia de biodiversidad posterior a 2020 contemple un sólido plan de restauración de la UE para revertir la degradación de los ecosistemas terrestres y marinos y aumentar de ese modo la resiliencia de la naturaleza al cambio climático, y que se destine un importante apoyo financiero a las medidas de restauración, tanto en la UE como en los países vecinos, incluida la cuenca del Mediterráneo;</w:t>
      </w:r>
    </w:p>
    <w:p w14:paraId="4765CF73" w14:textId="029CA9A1" w:rsidR="00572EF0" w:rsidRPr="00CF6573" w:rsidRDefault="00572EF0" w:rsidP="004A47CE">
      <w:pPr>
        <w:ind w:left="730" w:right="0" w:firstLine="0"/>
        <w:jc w:val="left"/>
        <w:rPr>
          <w:rFonts w:asciiTheme="minorHAnsi" w:hAnsiTheme="minorHAnsi" w:cstheme="minorHAnsi"/>
          <w:noProof/>
          <w:lang w:val="es-ES"/>
        </w:rPr>
      </w:pPr>
    </w:p>
    <w:p w14:paraId="49A86712" w14:textId="7E30A3BA" w:rsidR="00622D31" w:rsidRPr="00CF6573" w:rsidRDefault="00622D31" w:rsidP="004A47CE">
      <w:pPr>
        <w:pStyle w:val="ListParagraph"/>
        <w:numPr>
          <w:ilvl w:val="0"/>
          <w:numId w:val="6"/>
        </w:numPr>
        <w:ind w:right="0"/>
        <w:jc w:val="left"/>
        <w:rPr>
          <w:rFonts w:asciiTheme="minorHAnsi" w:hAnsiTheme="minorHAnsi" w:cstheme="minorHAnsi"/>
          <w:noProof/>
          <w:lang w:val="es-ES"/>
        </w:rPr>
      </w:pPr>
      <w:r w:rsidRPr="00CF6573">
        <w:rPr>
          <w:rFonts w:asciiTheme="minorHAnsi" w:hAnsiTheme="minorHAnsi" w:cstheme="minorHAnsi"/>
          <w:noProof/>
          <w:lang w:val="es-ES"/>
        </w:rPr>
        <w:t>CONSCIENTES de que</w:t>
      </w:r>
    </w:p>
    <w:p w14:paraId="27D44E76" w14:textId="6F41CF2B" w:rsidR="00572EF0" w:rsidRPr="00CF6573" w:rsidRDefault="00622D31" w:rsidP="00EB77B4">
      <w:pPr>
        <w:pStyle w:val="ListParagraph"/>
        <w:numPr>
          <w:ilvl w:val="0"/>
          <w:numId w:val="14"/>
        </w:numPr>
        <w:ind w:right="0"/>
        <w:jc w:val="left"/>
        <w:rPr>
          <w:rFonts w:asciiTheme="minorHAnsi" w:hAnsiTheme="minorHAnsi" w:cstheme="minorHAnsi"/>
          <w:noProof/>
          <w:lang w:val="es-ES"/>
        </w:rPr>
      </w:pPr>
      <w:r w:rsidRPr="00CF6573">
        <w:rPr>
          <w:rFonts w:asciiTheme="minorHAnsi" w:hAnsiTheme="minorHAnsi" w:cstheme="minorHAnsi"/>
          <w:noProof/>
          <w:lang w:val="es-ES"/>
        </w:rPr>
        <w:t xml:space="preserve">el cambio climático ya está afectando a todas las regiones habitadas del planeta, y que la influencia humana contribuye a muchos de los cambios observados en las condiciones meteorológicas y los extremos climáticos, y que la temperatura en el mundo seguirá </w:t>
      </w:r>
      <w:r w:rsidRPr="00CF6573">
        <w:rPr>
          <w:rFonts w:asciiTheme="minorHAnsi" w:hAnsiTheme="minorHAnsi" w:cstheme="minorHAnsi"/>
          <w:noProof/>
          <w:lang w:val="es-ES"/>
        </w:rPr>
        <w:lastRenderedPageBreak/>
        <w:t xml:space="preserve">aumentando al menos hasta mediados del siglo </w:t>
      </w:r>
      <w:r w:rsidR="008C0B69" w:rsidRPr="00CF6573">
        <w:rPr>
          <w:rFonts w:asciiTheme="minorHAnsi" w:hAnsiTheme="minorHAnsi" w:cstheme="minorHAnsi"/>
          <w:noProof/>
          <w:lang w:val="es-ES"/>
        </w:rPr>
        <w:t>según</w:t>
      </w:r>
      <w:r w:rsidRPr="00CF6573">
        <w:rPr>
          <w:rFonts w:asciiTheme="minorHAnsi" w:hAnsiTheme="minorHAnsi" w:cstheme="minorHAnsi"/>
          <w:noProof/>
          <w:lang w:val="es-ES"/>
        </w:rPr>
        <w:t xml:space="preserve"> todos los escenarios de emisiones estudiados por el IPCC;</w:t>
      </w:r>
    </w:p>
    <w:p w14:paraId="6D0CC09A" w14:textId="3CC0C828" w:rsidR="00622D31" w:rsidRPr="00CF6573" w:rsidRDefault="00622D31" w:rsidP="00EB77B4">
      <w:pPr>
        <w:pStyle w:val="ListParagraph"/>
        <w:numPr>
          <w:ilvl w:val="0"/>
          <w:numId w:val="14"/>
        </w:numPr>
        <w:ind w:right="0"/>
        <w:jc w:val="left"/>
        <w:rPr>
          <w:rFonts w:asciiTheme="minorHAnsi" w:hAnsiTheme="minorHAnsi" w:cstheme="minorHAnsi"/>
          <w:noProof/>
          <w:lang w:val="es-ES"/>
        </w:rPr>
      </w:pPr>
      <w:r w:rsidRPr="00CF6573">
        <w:rPr>
          <w:rFonts w:asciiTheme="minorHAnsi" w:hAnsiTheme="minorHAnsi" w:cstheme="minorHAnsi"/>
          <w:noProof/>
          <w:lang w:val="es-ES"/>
        </w:rPr>
        <w:t xml:space="preserve">se han observado avances en la planificación y aplicación de la adaptación en todos los sectores y regiones, </w:t>
      </w:r>
      <w:r w:rsidR="00FA55E8" w:rsidRPr="00CF6573">
        <w:rPr>
          <w:rFonts w:asciiTheme="minorHAnsi" w:hAnsiTheme="minorHAnsi" w:cstheme="minorHAnsi"/>
          <w:noProof/>
          <w:lang w:val="es-ES"/>
        </w:rPr>
        <w:t xml:space="preserve">lo que ha </w:t>
      </w:r>
      <w:r w:rsidRPr="00CF6573">
        <w:rPr>
          <w:rFonts w:asciiTheme="minorHAnsi" w:hAnsiTheme="minorHAnsi" w:cstheme="minorHAnsi"/>
          <w:noProof/>
          <w:lang w:val="es-ES"/>
        </w:rPr>
        <w:t>genera</w:t>
      </w:r>
      <w:r w:rsidR="00FA55E8" w:rsidRPr="00CF6573">
        <w:rPr>
          <w:rFonts w:asciiTheme="minorHAnsi" w:hAnsiTheme="minorHAnsi" w:cstheme="minorHAnsi"/>
          <w:noProof/>
          <w:lang w:val="es-ES"/>
        </w:rPr>
        <w:t>d</w:t>
      </w:r>
      <w:r w:rsidRPr="00CF6573">
        <w:rPr>
          <w:rFonts w:asciiTheme="minorHAnsi" w:hAnsiTheme="minorHAnsi" w:cstheme="minorHAnsi"/>
          <w:noProof/>
          <w:lang w:val="es-ES"/>
        </w:rPr>
        <w:t>o múltiples beneficios. Sin embargo, los avances en materia de adaptación están distribuidos de forma desigual y se observan lagunas de adaptación;</w:t>
      </w:r>
    </w:p>
    <w:p w14:paraId="78CEDFA8" w14:textId="7CF063F5" w:rsidR="00FA55E8" w:rsidRPr="00CF6573" w:rsidRDefault="00FA55E8" w:rsidP="006453C8">
      <w:pPr>
        <w:numPr>
          <w:ilvl w:val="1"/>
          <w:numId w:val="5"/>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según el IPCC, la adaptación a los riesgos e impactos relacionados con el agua constituyen la mayor parte de la adaptación documentada;</w:t>
      </w:r>
    </w:p>
    <w:p w14:paraId="27CD7F5A" w14:textId="40E1161B" w:rsidR="00FA55E8" w:rsidRPr="00CF6573" w:rsidRDefault="00FA55E8" w:rsidP="006453C8">
      <w:pPr>
        <w:numPr>
          <w:ilvl w:val="1"/>
          <w:numId w:val="5"/>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la mejora de la retención natural del agua</w:t>
      </w:r>
      <w:r w:rsidR="00461570" w:rsidRPr="00CF6573">
        <w:rPr>
          <w:rFonts w:asciiTheme="minorHAnsi" w:hAnsiTheme="minorHAnsi" w:cstheme="minorHAnsi"/>
          <w:noProof/>
          <w:lang w:val="es-ES"/>
        </w:rPr>
        <w:t xml:space="preserve"> al restaurar </w:t>
      </w:r>
      <w:r w:rsidRPr="00CF6573">
        <w:rPr>
          <w:rFonts w:asciiTheme="minorHAnsi" w:hAnsiTheme="minorHAnsi" w:cstheme="minorHAnsi"/>
          <w:noProof/>
          <w:lang w:val="es-ES"/>
        </w:rPr>
        <w:t>los humedales puede reducir</w:t>
      </w:r>
      <w:r w:rsidR="008C0B69" w:rsidRPr="00CF6573">
        <w:rPr>
          <w:rFonts w:asciiTheme="minorHAnsi" w:hAnsiTheme="minorHAnsi" w:cstheme="minorHAnsi"/>
          <w:noProof/>
          <w:lang w:val="es-ES"/>
        </w:rPr>
        <w:t xml:space="preserve"> el riesgo de inundaciones en la mayoría de circunstancias</w:t>
      </w:r>
      <w:r w:rsidRPr="00CF6573">
        <w:rPr>
          <w:rFonts w:asciiTheme="minorHAnsi" w:hAnsiTheme="minorHAnsi" w:cstheme="minorHAnsi"/>
          <w:noProof/>
          <w:lang w:val="es-ES"/>
        </w:rPr>
        <w:t xml:space="preserve"> </w:t>
      </w:r>
      <w:r w:rsidR="008C0B69" w:rsidRPr="00CF6573">
        <w:rPr>
          <w:rFonts w:asciiTheme="minorHAnsi" w:hAnsiTheme="minorHAnsi" w:cstheme="minorHAnsi"/>
          <w:noProof/>
          <w:lang w:val="es-ES"/>
        </w:rPr>
        <w:t>debido al</w:t>
      </w:r>
      <w:r w:rsidR="00461570" w:rsidRPr="00CF6573">
        <w:rPr>
          <w:rFonts w:asciiTheme="minorHAnsi" w:hAnsiTheme="minorHAnsi" w:cstheme="minorHAnsi"/>
          <w:noProof/>
          <w:lang w:val="es-ES"/>
        </w:rPr>
        <w:t xml:space="preserve"> almacenamiento de</w:t>
      </w:r>
      <w:r w:rsidR="00FA4AD7" w:rsidRPr="00CF6573">
        <w:rPr>
          <w:rFonts w:asciiTheme="minorHAnsi" w:hAnsiTheme="minorHAnsi" w:cstheme="minorHAnsi"/>
          <w:noProof/>
          <w:lang w:val="es-ES"/>
        </w:rPr>
        <w:t>l</w:t>
      </w:r>
      <w:r w:rsidRPr="00CF6573">
        <w:rPr>
          <w:rFonts w:asciiTheme="minorHAnsi" w:hAnsiTheme="minorHAnsi" w:cstheme="minorHAnsi"/>
          <w:noProof/>
          <w:lang w:val="es-ES"/>
        </w:rPr>
        <w:t xml:space="preserve"> agua y </w:t>
      </w:r>
      <w:r w:rsidR="00FA4AD7" w:rsidRPr="00CF6573">
        <w:rPr>
          <w:rFonts w:asciiTheme="minorHAnsi" w:hAnsiTheme="minorHAnsi" w:cstheme="minorHAnsi"/>
          <w:noProof/>
          <w:lang w:val="es-ES"/>
        </w:rPr>
        <w:t>la desaceleración de su flujo</w:t>
      </w:r>
      <w:r w:rsidRPr="00CF6573">
        <w:rPr>
          <w:rFonts w:asciiTheme="minorHAnsi" w:hAnsiTheme="minorHAnsi" w:cstheme="minorHAnsi"/>
          <w:noProof/>
          <w:lang w:val="es-ES"/>
        </w:rPr>
        <w:t>;</w:t>
      </w:r>
    </w:p>
    <w:p w14:paraId="76217DF6" w14:textId="1C87100F" w:rsidR="00FA4AD7" w:rsidRPr="00CF6573" w:rsidRDefault="00FA4AD7" w:rsidP="006453C8">
      <w:pPr>
        <w:numPr>
          <w:ilvl w:val="1"/>
          <w:numId w:val="5"/>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los humedales costeros protegen contra la erosión de las costas y las inundaciones relacionadas con las tormentas y el aumento del nivel del mar;</w:t>
      </w:r>
    </w:p>
    <w:p w14:paraId="3C69DCBC" w14:textId="5ED80EE9" w:rsidR="00FF6C98" w:rsidRPr="00CF6573" w:rsidRDefault="00FA4AD7" w:rsidP="006453C8">
      <w:pPr>
        <w:numPr>
          <w:ilvl w:val="1"/>
          <w:numId w:val="5"/>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 xml:space="preserve">al proteger y restaurar los humedales, se salvaguardan importantes sumideros de carbono que pueden ayudar a los países a alcanzar los objetivos de mitigación, y los humedales son una herramienta </w:t>
      </w:r>
      <w:r w:rsidR="00FF6C98" w:rsidRPr="00CF6573">
        <w:rPr>
          <w:rFonts w:asciiTheme="minorHAnsi" w:hAnsiTheme="minorHAnsi" w:cstheme="minorHAnsi"/>
          <w:noProof/>
          <w:lang w:val="es-ES"/>
        </w:rPr>
        <w:t>transversal</w:t>
      </w:r>
      <w:r w:rsidRPr="00CF6573">
        <w:rPr>
          <w:rFonts w:asciiTheme="minorHAnsi" w:hAnsiTheme="minorHAnsi" w:cstheme="minorHAnsi"/>
          <w:noProof/>
          <w:lang w:val="es-ES"/>
        </w:rPr>
        <w:t xml:space="preserve"> para </w:t>
      </w:r>
      <w:r w:rsidR="00987BA2" w:rsidRPr="00CF6573">
        <w:rPr>
          <w:rFonts w:asciiTheme="minorHAnsi" w:hAnsiTheme="minorHAnsi" w:cstheme="minorHAnsi"/>
          <w:noProof/>
          <w:lang w:val="es-ES"/>
        </w:rPr>
        <w:t>que</w:t>
      </w:r>
      <w:r w:rsidR="00226A4F" w:rsidRPr="00CF6573">
        <w:rPr>
          <w:rFonts w:asciiTheme="minorHAnsi" w:hAnsiTheme="minorHAnsi" w:cstheme="minorHAnsi"/>
          <w:noProof/>
          <w:lang w:val="es-ES"/>
        </w:rPr>
        <w:t xml:space="preserve"> los países</w:t>
      </w:r>
      <w:r w:rsidR="00987BA2" w:rsidRPr="00CF6573">
        <w:rPr>
          <w:rFonts w:asciiTheme="minorHAnsi" w:hAnsiTheme="minorHAnsi" w:cstheme="minorHAnsi"/>
          <w:noProof/>
          <w:lang w:val="es-ES"/>
        </w:rPr>
        <w:t xml:space="preserve"> logren sus</w:t>
      </w:r>
      <w:r w:rsidRPr="00CF6573">
        <w:rPr>
          <w:rFonts w:asciiTheme="minorHAnsi" w:hAnsiTheme="minorHAnsi" w:cstheme="minorHAnsi"/>
          <w:noProof/>
          <w:lang w:val="es-ES"/>
        </w:rPr>
        <w:t xml:space="preserve"> contribuciones determinadas</w:t>
      </w:r>
      <w:r w:rsidR="004B3847" w:rsidRPr="00CF6573">
        <w:rPr>
          <w:rFonts w:asciiTheme="minorHAnsi" w:hAnsiTheme="minorHAnsi" w:cstheme="minorHAnsi"/>
          <w:noProof/>
          <w:lang w:val="es-ES"/>
        </w:rPr>
        <w:t xml:space="preserve"> a nivel nacional</w:t>
      </w:r>
      <w:r w:rsidRPr="00CF6573">
        <w:rPr>
          <w:rFonts w:asciiTheme="minorHAnsi" w:hAnsiTheme="minorHAnsi" w:cstheme="minorHAnsi"/>
          <w:noProof/>
          <w:lang w:val="es-ES"/>
        </w:rPr>
        <w:t xml:space="preserve"> (</w:t>
      </w:r>
      <w:r w:rsidR="004B3847" w:rsidRPr="00CF6573">
        <w:rPr>
          <w:rFonts w:asciiTheme="minorHAnsi" w:hAnsiTheme="minorHAnsi" w:cstheme="minorHAnsi"/>
          <w:noProof/>
          <w:lang w:val="es-ES"/>
        </w:rPr>
        <w:t>CDN</w:t>
      </w:r>
      <w:r w:rsidRPr="00CF6573">
        <w:rPr>
          <w:rFonts w:asciiTheme="minorHAnsi" w:hAnsiTheme="minorHAnsi" w:cstheme="minorHAnsi"/>
          <w:noProof/>
          <w:lang w:val="es-ES"/>
        </w:rPr>
        <w:t>) en el marco del Acuerdo de París;</w:t>
      </w:r>
    </w:p>
    <w:p w14:paraId="03694096" w14:textId="77777777" w:rsidR="00FF6C98" w:rsidRPr="00CF6573" w:rsidRDefault="00FF6C98" w:rsidP="006453C8">
      <w:pPr>
        <w:numPr>
          <w:ilvl w:val="1"/>
          <w:numId w:val="5"/>
        </w:numPr>
        <w:ind w:right="0" w:hanging="360"/>
        <w:jc w:val="left"/>
        <w:rPr>
          <w:rFonts w:asciiTheme="minorHAnsi" w:hAnsiTheme="minorHAnsi" w:cstheme="minorHAnsi"/>
          <w:noProof/>
          <w:lang w:val="es-ES"/>
        </w:rPr>
      </w:pPr>
      <w:r w:rsidRPr="00CF6573">
        <w:rPr>
          <w:noProof/>
          <w:lang w:val="es-ES"/>
        </w:rPr>
        <w:t>la cuenca del Mediterráneo se está calentando un 20 % más rápidamente que el resto del mundo y en 2040 la disponibilidad de agua dulce habrá descendido un 15 %, y los fenómenos meteorológicos extremos como las inundaciones, olas de calor y sequías aumentarán en intensidad y frecuencia;</w:t>
      </w:r>
    </w:p>
    <w:p w14:paraId="0303BBCB" w14:textId="66D891E5" w:rsidR="00FF6C98" w:rsidRPr="00CF6573" w:rsidRDefault="00FF6C98" w:rsidP="00495541">
      <w:pPr>
        <w:numPr>
          <w:ilvl w:val="1"/>
          <w:numId w:val="5"/>
        </w:numPr>
        <w:ind w:right="0" w:hanging="360"/>
        <w:jc w:val="left"/>
        <w:rPr>
          <w:rFonts w:asciiTheme="minorHAnsi" w:hAnsiTheme="minorHAnsi" w:cstheme="minorHAnsi"/>
          <w:noProof/>
          <w:lang w:val="es-ES"/>
        </w:rPr>
      </w:pPr>
      <w:r w:rsidRPr="00CF6573">
        <w:rPr>
          <w:noProof/>
          <w:lang w:val="es-ES"/>
        </w:rPr>
        <w:t xml:space="preserve">los problemas sociales que las soluciones basadas en la naturaleza se proponen abordar (seguridad alimentaria, cambio climático, seguridad hídrica, salud humana, riesgos de desastres, desarrollo económico y social) son especialmente agudos en la cuenca del Mediterráneo por el gran crecimiento demográfico reciente, la enorme presión sobre los escasos recursos hídricos, </w:t>
      </w:r>
      <w:r w:rsidR="00987BA2" w:rsidRPr="00CF6573">
        <w:rPr>
          <w:noProof/>
          <w:lang w:val="es-ES"/>
        </w:rPr>
        <w:t xml:space="preserve">y </w:t>
      </w:r>
      <w:r w:rsidRPr="00CF6573">
        <w:rPr>
          <w:noProof/>
          <w:lang w:val="es-ES"/>
        </w:rPr>
        <w:t xml:space="preserve">la concentración de </w:t>
      </w:r>
      <w:r w:rsidR="00987BA2" w:rsidRPr="00CF6573">
        <w:rPr>
          <w:noProof/>
          <w:lang w:val="es-ES"/>
        </w:rPr>
        <w:t xml:space="preserve">las </w:t>
      </w:r>
      <w:r w:rsidRPr="00CF6573">
        <w:rPr>
          <w:noProof/>
          <w:lang w:val="es-ES"/>
        </w:rPr>
        <w:t>actividades económicas y</w:t>
      </w:r>
      <w:r w:rsidR="00987BA2" w:rsidRPr="00CF6573">
        <w:rPr>
          <w:noProof/>
          <w:lang w:val="es-ES"/>
        </w:rPr>
        <w:t xml:space="preserve"> </w:t>
      </w:r>
      <w:r w:rsidR="00495541" w:rsidRPr="00CF6573">
        <w:rPr>
          <w:noProof/>
          <w:lang w:val="es-ES"/>
        </w:rPr>
        <w:t xml:space="preserve">el desarrollo urbano </w:t>
      </w:r>
      <w:r w:rsidRPr="00CF6573">
        <w:rPr>
          <w:noProof/>
          <w:lang w:val="es-ES"/>
        </w:rPr>
        <w:t>en las regiones costeras;</w:t>
      </w:r>
    </w:p>
    <w:p w14:paraId="707A711E" w14:textId="2F3DA97A" w:rsidR="00FF6C98" w:rsidRPr="00CF6573" w:rsidRDefault="00B051F7" w:rsidP="006453C8">
      <w:pPr>
        <w:numPr>
          <w:ilvl w:val="1"/>
          <w:numId w:val="5"/>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debido a la peculiaridad del Mediterráneo, las Partes Contratantes del Mediterráneo y su Iniciativa Regional de Ramsar (MedWet)</w:t>
      </w:r>
      <w:r w:rsidR="00987BA2" w:rsidRPr="00CF6573">
        <w:rPr>
          <w:rFonts w:asciiTheme="minorHAnsi" w:hAnsiTheme="minorHAnsi" w:cstheme="minorHAnsi"/>
          <w:noProof/>
          <w:lang w:val="es-ES"/>
        </w:rPr>
        <w:t>,</w:t>
      </w:r>
      <w:r w:rsidRPr="00CF6573">
        <w:rPr>
          <w:rFonts w:asciiTheme="minorHAnsi" w:hAnsiTheme="minorHAnsi" w:cstheme="minorHAnsi"/>
          <w:noProof/>
          <w:lang w:val="es-ES"/>
        </w:rPr>
        <w:t xml:space="preserve"> junto con sus asociados</w:t>
      </w:r>
      <w:r w:rsidR="00987BA2" w:rsidRPr="00CF6573">
        <w:rPr>
          <w:rFonts w:asciiTheme="minorHAnsi" w:hAnsiTheme="minorHAnsi" w:cstheme="minorHAnsi"/>
          <w:noProof/>
          <w:lang w:val="es-ES"/>
        </w:rPr>
        <w:t>,</w:t>
      </w:r>
      <w:r w:rsidRPr="00CF6573">
        <w:rPr>
          <w:rFonts w:asciiTheme="minorHAnsi" w:hAnsiTheme="minorHAnsi" w:cstheme="minorHAnsi"/>
          <w:noProof/>
          <w:lang w:val="es-ES"/>
        </w:rPr>
        <w:t xml:space="preserve"> han adquirido valiosos conocimientos y experiencia </w:t>
      </w:r>
      <w:r w:rsidR="00987BA2" w:rsidRPr="00CF6573">
        <w:rPr>
          <w:rFonts w:asciiTheme="minorHAnsi" w:hAnsiTheme="minorHAnsi" w:cstheme="minorHAnsi"/>
          <w:noProof/>
          <w:lang w:val="es-ES"/>
        </w:rPr>
        <w:t>sobre la</w:t>
      </w:r>
      <w:r w:rsidRPr="00CF6573">
        <w:rPr>
          <w:rFonts w:asciiTheme="minorHAnsi" w:hAnsiTheme="minorHAnsi" w:cstheme="minorHAnsi"/>
          <w:noProof/>
          <w:lang w:val="es-ES"/>
        </w:rPr>
        <w:t xml:space="preserve"> protección, </w:t>
      </w:r>
      <w:r w:rsidR="00987BA2" w:rsidRPr="00CF6573">
        <w:rPr>
          <w:rFonts w:asciiTheme="minorHAnsi" w:hAnsiTheme="minorHAnsi" w:cstheme="minorHAnsi"/>
          <w:noProof/>
          <w:lang w:val="es-ES"/>
        </w:rPr>
        <w:t xml:space="preserve">el </w:t>
      </w:r>
      <w:r w:rsidRPr="00CF6573">
        <w:rPr>
          <w:rFonts w:asciiTheme="minorHAnsi" w:hAnsiTheme="minorHAnsi" w:cstheme="minorHAnsi"/>
          <w:noProof/>
          <w:lang w:val="es-ES"/>
        </w:rPr>
        <w:t xml:space="preserve">manejo y </w:t>
      </w:r>
      <w:r w:rsidR="00987BA2" w:rsidRPr="00CF6573">
        <w:rPr>
          <w:rFonts w:asciiTheme="minorHAnsi" w:hAnsiTheme="minorHAnsi" w:cstheme="minorHAnsi"/>
          <w:noProof/>
          <w:lang w:val="es-ES"/>
        </w:rPr>
        <w:t xml:space="preserve">la </w:t>
      </w:r>
      <w:r w:rsidRPr="00CF6573">
        <w:rPr>
          <w:rFonts w:asciiTheme="minorHAnsi" w:hAnsiTheme="minorHAnsi" w:cstheme="minorHAnsi"/>
          <w:noProof/>
          <w:lang w:val="es-ES"/>
        </w:rPr>
        <w:t>restauración de los humedales, como se presenta en el Anexo Técnico;</w:t>
      </w:r>
    </w:p>
    <w:p w14:paraId="35182C1F"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7B6172EE" w14:textId="521049E2" w:rsidR="00572EF0" w:rsidRPr="00CF6573" w:rsidRDefault="00B051F7" w:rsidP="00EB77B4">
      <w:pPr>
        <w:pStyle w:val="ListParagraph"/>
        <w:numPr>
          <w:ilvl w:val="0"/>
          <w:numId w:val="6"/>
        </w:numPr>
        <w:ind w:right="0"/>
        <w:jc w:val="left"/>
        <w:rPr>
          <w:rFonts w:asciiTheme="minorHAnsi" w:hAnsiTheme="minorHAnsi" w:cstheme="minorHAnsi"/>
          <w:noProof/>
          <w:lang w:val="es-ES"/>
        </w:rPr>
      </w:pPr>
      <w:r w:rsidRPr="00CF6573">
        <w:rPr>
          <w:rFonts w:asciiTheme="minorHAnsi" w:hAnsiTheme="minorHAnsi" w:cstheme="minorHAnsi"/>
          <w:noProof/>
          <w:lang w:val="es-ES"/>
        </w:rPr>
        <w:t>OBSERVANDO</w:t>
      </w:r>
    </w:p>
    <w:p w14:paraId="27F91733" w14:textId="4604A5FC" w:rsidR="00B051F7" w:rsidRPr="001871B6" w:rsidRDefault="00495541" w:rsidP="001871B6">
      <w:pPr>
        <w:pStyle w:val="ListParagraph"/>
        <w:numPr>
          <w:ilvl w:val="0"/>
          <w:numId w:val="17"/>
        </w:numPr>
        <w:ind w:right="0"/>
        <w:jc w:val="left"/>
        <w:rPr>
          <w:noProof/>
          <w:lang w:val="es-ES"/>
        </w:rPr>
      </w:pPr>
      <w:r w:rsidRPr="001871B6">
        <w:rPr>
          <w:noProof/>
          <w:lang w:val="es-ES"/>
        </w:rPr>
        <w:t xml:space="preserve">que </w:t>
      </w:r>
      <w:r w:rsidR="00B051F7" w:rsidRPr="001871B6">
        <w:rPr>
          <w:noProof/>
          <w:lang w:val="es-ES"/>
        </w:rPr>
        <w:t>los humedales conservados y restaurados en forma adecuada son un</w:t>
      </w:r>
      <w:r w:rsidR="001B3F45" w:rsidRPr="001871B6">
        <w:rPr>
          <w:noProof/>
          <w:lang w:val="es-ES"/>
        </w:rPr>
        <w:t xml:space="preserve"> </w:t>
      </w:r>
      <w:r w:rsidR="00B051F7" w:rsidRPr="001871B6">
        <w:rPr>
          <w:noProof/>
          <w:lang w:val="es-ES"/>
        </w:rPr>
        <w:t>requisito previo para que la biodiversidad prospere en las próximas décadas y se adapte a las nuevas condiciones impuestas por el cambio climático y las mitigue, como se ha comprobado en las poblaciones de aves acuáticas del Mediterráneo;</w:t>
      </w:r>
    </w:p>
    <w:p w14:paraId="3A0B1A94" w14:textId="4D34C886" w:rsidR="001B3F45" w:rsidRPr="001871B6" w:rsidRDefault="001B3F45" w:rsidP="001871B6">
      <w:pPr>
        <w:pStyle w:val="ListParagraph"/>
        <w:numPr>
          <w:ilvl w:val="0"/>
          <w:numId w:val="17"/>
        </w:numPr>
        <w:ind w:right="0"/>
        <w:jc w:val="left"/>
        <w:rPr>
          <w:noProof/>
          <w:lang w:val="es-ES"/>
        </w:rPr>
      </w:pPr>
      <w:r w:rsidRPr="001871B6">
        <w:rPr>
          <w:rFonts w:asciiTheme="minorHAnsi" w:hAnsiTheme="minorHAnsi" w:cstheme="minorHAnsi"/>
          <w:noProof/>
          <w:lang w:val="es-ES"/>
        </w:rPr>
        <w:t>el</w:t>
      </w:r>
      <w:r w:rsidRPr="001871B6">
        <w:rPr>
          <w:noProof/>
          <w:lang w:val="es-ES"/>
        </w:rPr>
        <w:t xml:space="preserve"> papel fundamental que desempeñan los humedales en la prestación de servicios esenciales de los ecosistemas y su posible función como soluciones basadas en la naturaleza, y conscientes de la necesidad de proteger y restaurar los humedales;</w:t>
      </w:r>
    </w:p>
    <w:p w14:paraId="35CD81CB" w14:textId="77777777" w:rsidR="00B051F7" w:rsidRPr="00CF6573" w:rsidRDefault="00B051F7" w:rsidP="006453C8">
      <w:pPr>
        <w:ind w:left="1080" w:right="0" w:firstLine="0"/>
        <w:jc w:val="left"/>
        <w:rPr>
          <w:rFonts w:asciiTheme="minorHAnsi" w:hAnsiTheme="minorHAnsi" w:cstheme="minorHAnsi"/>
          <w:noProof/>
          <w:lang w:val="es-ES"/>
        </w:rPr>
      </w:pPr>
    </w:p>
    <w:p w14:paraId="0F7BFB99" w14:textId="756B5EFA"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226FD77A" w14:textId="32D799B5" w:rsidR="00572EF0" w:rsidRPr="00CF6573" w:rsidRDefault="001B3F45" w:rsidP="004A47CE">
      <w:pPr>
        <w:spacing w:after="0" w:line="259" w:lineRule="auto"/>
        <w:ind w:left="0" w:right="4" w:firstLine="0"/>
        <w:jc w:val="center"/>
        <w:rPr>
          <w:rFonts w:asciiTheme="minorHAnsi" w:hAnsiTheme="minorHAnsi" w:cstheme="minorHAnsi"/>
          <w:noProof/>
          <w:lang w:val="es-ES"/>
        </w:rPr>
      </w:pPr>
      <w:r w:rsidRPr="00CF6573">
        <w:rPr>
          <w:rFonts w:asciiTheme="minorHAnsi" w:hAnsiTheme="minorHAnsi" w:cstheme="minorHAnsi"/>
          <w:noProof/>
          <w:lang w:val="es-ES"/>
        </w:rPr>
        <w:t>LA CONFERENCIA DE LAS PARTES CONTRATANTES</w:t>
      </w:r>
    </w:p>
    <w:p w14:paraId="37AA3452"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767B6D6E" w14:textId="3448A8CB" w:rsidR="001B3F45" w:rsidRPr="00CF6573" w:rsidRDefault="001B3F45" w:rsidP="00EB77B4">
      <w:pPr>
        <w:pStyle w:val="ListParagraph"/>
        <w:numPr>
          <w:ilvl w:val="0"/>
          <w:numId w:val="6"/>
        </w:numPr>
        <w:pBdr>
          <w:top w:val="nil"/>
          <w:left w:val="nil"/>
          <w:bottom w:val="nil"/>
          <w:right w:val="nil"/>
          <w:between w:val="nil"/>
        </w:pBdr>
        <w:spacing w:after="0" w:line="240" w:lineRule="auto"/>
        <w:jc w:val="left"/>
        <w:rPr>
          <w:noProof/>
          <w:lang w:val="es-ES"/>
        </w:rPr>
      </w:pPr>
      <w:r w:rsidRPr="00CF6573">
        <w:rPr>
          <w:noProof/>
          <w:lang w:val="es-ES"/>
        </w:rPr>
        <w:t>AFIRMA el importante valor de los humedales como soluciones basadas en la naturaleza, la “solución basada en los humedales”</w:t>
      </w:r>
      <w:r w:rsidR="004A47CE" w:rsidRPr="00CF6573">
        <w:rPr>
          <w:noProof/>
          <w:lang w:val="es-ES"/>
        </w:rPr>
        <w:t>,</w:t>
      </w:r>
      <w:r w:rsidRPr="00CF6573">
        <w:rPr>
          <w:noProof/>
          <w:lang w:val="es-ES"/>
        </w:rPr>
        <w:t xml:space="preserve"> para afrontar los problemas de la sociedad, en especial la mitigación del cambio climático y la adaptación a él, la seguridad hídrica y alimentaria, la reducción de riesgos y la salud;</w:t>
      </w:r>
    </w:p>
    <w:p w14:paraId="53C807F7"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3BE67D7A" w14:textId="259C5475" w:rsidR="00572EF0" w:rsidRPr="00CF6573" w:rsidRDefault="001B3F45" w:rsidP="00EB77B4">
      <w:pPr>
        <w:numPr>
          <w:ilvl w:val="0"/>
          <w:numId w:val="6"/>
        </w:numPr>
        <w:ind w:right="0" w:hanging="360"/>
        <w:jc w:val="left"/>
        <w:rPr>
          <w:rFonts w:asciiTheme="minorHAnsi" w:hAnsiTheme="minorHAnsi" w:cstheme="minorHAnsi"/>
          <w:noProof/>
          <w:lang w:val="es-ES"/>
        </w:rPr>
      </w:pPr>
      <w:r w:rsidRPr="00CF6573">
        <w:rPr>
          <w:noProof/>
          <w:lang w:val="es-ES"/>
        </w:rPr>
        <w:t>INSTA a las Partes Contratantes</w:t>
      </w:r>
      <w:r w:rsidRPr="00CF6573">
        <w:rPr>
          <w:rFonts w:asciiTheme="minorHAnsi" w:hAnsiTheme="minorHAnsi" w:cstheme="minorHAnsi"/>
          <w:noProof/>
          <w:lang w:val="es-ES"/>
        </w:rPr>
        <w:t xml:space="preserve"> a </w:t>
      </w:r>
    </w:p>
    <w:p w14:paraId="6E449C3D" w14:textId="592AB83C" w:rsidR="001B3F45" w:rsidRPr="00CF6573" w:rsidRDefault="001B3F45" w:rsidP="006453C8">
      <w:pPr>
        <w:numPr>
          <w:ilvl w:val="0"/>
          <w:numId w:val="10"/>
        </w:numPr>
        <w:ind w:right="0" w:hanging="360"/>
        <w:jc w:val="left"/>
        <w:rPr>
          <w:rFonts w:asciiTheme="minorHAnsi" w:hAnsiTheme="minorHAnsi" w:cstheme="minorHAnsi"/>
          <w:noProof/>
          <w:lang w:val="es-ES"/>
        </w:rPr>
      </w:pPr>
      <w:r w:rsidRPr="00CF6573">
        <w:rPr>
          <w:noProof/>
          <w:lang w:val="es-ES"/>
        </w:rPr>
        <w:lastRenderedPageBreak/>
        <w:t>abordar, en forma simultánea y con urgencia, la pérdida de biodiversidad, la degradación de los humedales, la extracción y escasez de agua y los riesgos derivados del cambio climático, y aplicar políticas y ejecutar proyectos para conservar y restaurar los humedales en los próximos años;</w:t>
      </w:r>
    </w:p>
    <w:p w14:paraId="37672A01" w14:textId="0636FF24" w:rsidR="00D81C2A" w:rsidRPr="00CF6573" w:rsidRDefault="00D81C2A" w:rsidP="006C26B3">
      <w:pPr>
        <w:numPr>
          <w:ilvl w:val="0"/>
          <w:numId w:val="10"/>
        </w:numPr>
        <w:ind w:right="0" w:hanging="360"/>
        <w:jc w:val="left"/>
        <w:rPr>
          <w:noProof/>
          <w:lang w:val="es-ES"/>
        </w:rPr>
      </w:pPr>
      <w:r w:rsidRPr="00CF6573">
        <w:rPr>
          <w:noProof/>
          <w:lang w:val="es-ES"/>
        </w:rPr>
        <w:t xml:space="preserve">considerar la conservación, el manejo sostenible de los humedales y la restauración de los humedales degradados como </w:t>
      </w:r>
      <w:r w:rsidR="009B192A" w:rsidRPr="00CF6573">
        <w:rPr>
          <w:noProof/>
          <w:lang w:val="es-ES"/>
        </w:rPr>
        <w:t>soluciones</w:t>
      </w:r>
      <w:r w:rsidRPr="00CF6573">
        <w:rPr>
          <w:noProof/>
          <w:lang w:val="es-ES"/>
        </w:rPr>
        <w:t xml:space="preserve"> </w:t>
      </w:r>
      <w:r w:rsidR="009B192A" w:rsidRPr="00CF6573">
        <w:rPr>
          <w:noProof/>
          <w:lang w:val="es-ES"/>
        </w:rPr>
        <w:t xml:space="preserve">basadas en la naturaleza </w:t>
      </w:r>
      <w:r w:rsidR="007936C7" w:rsidRPr="00CF6573">
        <w:rPr>
          <w:noProof/>
          <w:lang w:val="es-ES"/>
        </w:rPr>
        <w:t>a</w:t>
      </w:r>
      <w:r w:rsidR="009B192A" w:rsidRPr="00CF6573">
        <w:rPr>
          <w:noProof/>
          <w:lang w:val="es-ES"/>
        </w:rPr>
        <w:t xml:space="preserve"> </w:t>
      </w:r>
      <w:r w:rsidRPr="00CF6573">
        <w:rPr>
          <w:noProof/>
          <w:lang w:val="es-ES"/>
        </w:rPr>
        <w:t xml:space="preserve">largo plazo y más rentables a la hora de plantear medidas para regular las emisiones de carbono, mitigar los impactos climáticos, </w:t>
      </w:r>
      <w:r w:rsidR="009B192A" w:rsidRPr="00CF6573">
        <w:rPr>
          <w:noProof/>
          <w:lang w:val="es-ES"/>
        </w:rPr>
        <w:t xml:space="preserve">así como </w:t>
      </w:r>
      <w:r w:rsidRPr="00CF6573">
        <w:rPr>
          <w:noProof/>
          <w:lang w:val="es-ES"/>
        </w:rPr>
        <w:t>garantizar el manejo adecuado de los recursos hídricos y la producción sostenible de alimentos;</w:t>
      </w:r>
    </w:p>
    <w:p w14:paraId="64EB8C73" w14:textId="7DB63AF7" w:rsidR="009B192A" w:rsidRPr="00CF6573" w:rsidRDefault="009B192A" w:rsidP="006453C8">
      <w:pPr>
        <w:pStyle w:val="ListParagraph"/>
        <w:numPr>
          <w:ilvl w:val="0"/>
          <w:numId w:val="10"/>
        </w:numPr>
        <w:pBdr>
          <w:top w:val="nil"/>
          <w:left w:val="nil"/>
          <w:bottom w:val="nil"/>
          <w:right w:val="nil"/>
          <w:between w:val="nil"/>
        </w:pBdr>
        <w:spacing w:after="0" w:line="240" w:lineRule="auto"/>
        <w:jc w:val="left"/>
        <w:rPr>
          <w:noProof/>
          <w:lang w:val="es-ES"/>
        </w:rPr>
      </w:pPr>
      <w:r w:rsidRPr="00CF6573">
        <w:rPr>
          <w:noProof/>
          <w:lang w:val="es-ES"/>
        </w:rPr>
        <w:t>favorecer la conservación y restauración de los humedales promoviendo el manejo integrado del agua en forma sostenible, ambiciosa y basada en los ecosistemas, así como medidas de restauración hidromorfológica de todas las cuencas hidrográficas conectadas;</w:t>
      </w:r>
    </w:p>
    <w:p w14:paraId="1D446BE2" w14:textId="3EB1E8D8" w:rsidR="009B192A" w:rsidRPr="00CF6573" w:rsidRDefault="00ED62C9" w:rsidP="006453C8">
      <w:pPr>
        <w:pStyle w:val="ListParagraph"/>
        <w:numPr>
          <w:ilvl w:val="0"/>
          <w:numId w:val="10"/>
        </w:numPr>
        <w:pBdr>
          <w:top w:val="nil"/>
          <w:left w:val="nil"/>
          <w:bottom w:val="nil"/>
          <w:right w:val="nil"/>
          <w:between w:val="nil"/>
        </w:pBdr>
        <w:spacing w:after="0" w:line="240" w:lineRule="auto"/>
        <w:jc w:val="left"/>
        <w:rPr>
          <w:noProof/>
          <w:lang w:val="es-ES"/>
        </w:rPr>
      </w:pPr>
      <w:r w:rsidRPr="00CF6573">
        <w:rPr>
          <w:noProof/>
          <w:lang w:val="es-ES"/>
        </w:rPr>
        <w:t>crear incentivos financieros para apoyar iniciativas de interesados locales y su plena participación en el manejo sostenible, la conservación y la restauración de los humedales;</w:t>
      </w:r>
    </w:p>
    <w:p w14:paraId="4A3E748B" w14:textId="118EC027" w:rsidR="00ED62C9" w:rsidRPr="00CF6573" w:rsidRDefault="00ED62C9" w:rsidP="006C26B3">
      <w:pPr>
        <w:pStyle w:val="ListParagraph"/>
        <w:numPr>
          <w:ilvl w:val="0"/>
          <w:numId w:val="10"/>
        </w:numPr>
        <w:pBdr>
          <w:top w:val="nil"/>
          <w:left w:val="nil"/>
          <w:bottom w:val="nil"/>
          <w:right w:val="nil"/>
          <w:between w:val="nil"/>
        </w:pBdr>
        <w:spacing w:after="0" w:line="240" w:lineRule="auto"/>
        <w:jc w:val="left"/>
        <w:rPr>
          <w:noProof/>
          <w:lang w:val="es-ES"/>
        </w:rPr>
      </w:pPr>
      <w:r w:rsidRPr="00CF6573">
        <w:rPr>
          <w:noProof/>
          <w:lang w:val="es-ES"/>
        </w:rPr>
        <w:t xml:space="preserve">tener en cuenta las soluciones basadas en la naturaleza </w:t>
      </w:r>
      <w:r w:rsidR="00377B38" w:rsidRPr="00CF6573">
        <w:rPr>
          <w:noProof/>
          <w:lang w:val="es-ES"/>
        </w:rPr>
        <w:t>en el marco de</w:t>
      </w:r>
      <w:r w:rsidRPr="00CF6573">
        <w:rPr>
          <w:noProof/>
          <w:lang w:val="es-ES"/>
        </w:rPr>
        <w:t xml:space="preserve"> la Convención sobre los Humedales para incluirlas en sus </w:t>
      </w:r>
      <w:r w:rsidR="00377B38" w:rsidRPr="00CF6573">
        <w:rPr>
          <w:noProof/>
          <w:lang w:val="es-ES"/>
        </w:rPr>
        <w:t>“</w:t>
      </w:r>
      <w:r w:rsidRPr="00CF6573">
        <w:rPr>
          <w:noProof/>
          <w:lang w:val="es-ES"/>
        </w:rPr>
        <w:t>contribuciones determinadas a nivel nacional</w:t>
      </w:r>
      <w:r w:rsidR="00377B38" w:rsidRPr="00CF6573">
        <w:rPr>
          <w:noProof/>
          <w:lang w:val="es-ES"/>
        </w:rPr>
        <w:t>”</w:t>
      </w:r>
      <w:r w:rsidRPr="00CF6573">
        <w:rPr>
          <w:noProof/>
          <w:lang w:val="es-ES"/>
        </w:rPr>
        <w:t xml:space="preserve">, </w:t>
      </w:r>
      <w:r w:rsidR="000A5A6D" w:rsidRPr="00CF6573">
        <w:rPr>
          <w:noProof/>
          <w:lang w:val="es-ES"/>
        </w:rPr>
        <w:t>tanto</w:t>
      </w:r>
      <w:r w:rsidRPr="00CF6573">
        <w:rPr>
          <w:noProof/>
          <w:lang w:val="es-ES"/>
        </w:rPr>
        <w:t xml:space="preserve"> e</w:t>
      </w:r>
      <w:r w:rsidR="00377B38" w:rsidRPr="00CF6573">
        <w:rPr>
          <w:noProof/>
          <w:lang w:val="es-ES"/>
        </w:rPr>
        <w:t>n</w:t>
      </w:r>
      <w:r w:rsidRPr="00CF6573">
        <w:rPr>
          <w:noProof/>
          <w:lang w:val="es-ES"/>
        </w:rPr>
        <w:t xml:space="preserve"> </w:t>
      </w:r>
      <w:r w:rsidR="00377B38" w:rsidRPr="00CF6573">
        <w:rPr>
          <w:noProof/>
          <w:lang w:val="es-ES"/>
        </w:rPr>
        <w:t>virtud</w:t>
      </w:r>
      <w:r w:rsidRPr="00CF6573">
        <w:rPr>
          <w:noProof/>
          <w:lang w:val="es-ES"/>
        </w:rPr>
        <w:t xml:space="preserve"> del Acuerdo de París sobre el Cambio Climátic</w:t>
      </w:r>
      <w:r w:rsidR="000A5A6D" w:rsidRPr="00CF6573">
        <w:rPr>
          <w:noProof/>
          <w:lang w:val="es-ES"/>
        </w:rPr>
        <w:t>o como</w:t>
      </w:r>
      <w:r w:rsidRPr="00CF6573">
        <w:rPr>
          <w:noProof/>
          <w:lang w:val="es-ES"/>
        </w:rPr>
        <w:t xml:space="preserve"> en todas las políticas sectoriales pertinentes aprobadas por el Congreso Mundial de la Naturaleza 2020 de la UICN (WCC-2020-Res-031);</w:t>
      </w:r>
    </w:p>
    <w:p w14:paraId="09C1499A"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3193FB92" w14:textId="3A1C5698" w:rsidR="000A5A6D" w:rsidRPr="00CF6573" w:rsidRDefault="000A5A6D" w:rsidP="00EB77B4">
      <w:pPr>
        <w:pStyle w:val="ListParagraph"/>
        <w:numPr>
          <w:ilvl w:val="0"/>
          <w:numId w:val="6"/>
        </w:numPr>
        <w:pBdr>
          <w:top w:val="nil"/>
          <w:left w:val="nil"/>
          <w:bottom w:val="nil"/>
          <w:right w:val="nil"/>
          <w:between w:val="nil"/>
        </w:pBdr>
        <w:spacing w:after="0" w:line="240" w:lineRule="auto"/>
        <w:jc w:val="left"/>
        <w:rPr>
          <w:noProof/>
          <w:lang w:val="es-ES"/>
        </w:rPr>
      </w:pPr>
      <w:r w:rsidRPr="00CF6573">
        <w:rPr>
          <w:noProof/>
          <w:lang w:val="es-ES"/>
        </w:rPr>
        <w:t>RECOMIENDA a las Partes Contratantes del Mediterráneo que apoyen la iniciativa MedWet para promover y aplicar las actividades siguientes:</w:t>
      </w:r>
    </w:p>
    <w:p w14:paraId="14BD6CA6" w14:textId="04AFE6E9" w:rsidR="000A5A6D" w:rsidRPr="00CF6573" w:rsidRDefault="000A5A6D" w:rsidP="006C26B3">
      <w:pPr>
        <w:pStyle w:val="ListParagraph"/>
        <w:numPr>
          <w:ilvl w:val="0"/>
          <w:numId w:val="18"/>
        </w:numPr>
        <w:ind w:right="0"/>
        <w:jc w:val="left"/>
        <w:rPr>
          <w:noProof/>
          <w:lang w:val="es-ES"/>
        </w:rPr>
      </w:pPr>
      <w:r w:rsidRPr="00CF6573">
        <w:rPr>
          <w:noProof/>
          <w:lang w:val="es-ES"/>
        </w:rPr>
        <w:t>elaborar una base de conocimientos a escala del Mediterráneo a partir de un enfoque de cuencas hidrográficas y fluviales y su estado de conservación en la región, como base de referencia regional para evaluar los logros y priorizar las acciones de restauración;</w:t>
      </w:r>
    </w:p>
    <w:p w14:paraId="6ABAF7FB" w14:textId="77777777" w:rsidR="006119E2" w:rsidRPr="00CF6573" w:rsidRDefault="006119E2" w:rsidP="006C26B3">
      <w:pPr>
        <w:pStyle w:val="ListParagraph"/>
        <w:numPr>
          <w:ilvl w:val="0"/>
          <w:numId w:val="18"/>
        </w:numPr>
        <w:ind w:right="0"/>
        <w:jc w:val="left"/>
        <w:rPr>
          <w:noProof/>
          <w:lang w:val="es-ES"/>
        </w:rPr>
      </w:pPr>
      <w:r w:rsidRPr="00CF6573">
        <w:rPr>
          <w:noProof/>
          <w:lang w:val="es-ES"/>
        </w:rPr>
        <w:t>instar a la intensificación de las investigaciones para crear una base de conocimientos sobre los flujos de carbono en los humedales, incluido el carbono azul, y sobre iniciativas específicas de restauración que beneficien tanto a la biodiversidad como la mitigación del cambio climático y la adaptación a él;</w:t>
      </w:r>
    </w:p>
    <w:p w14:paraId="675D227B" w14:textId="0F4630BB" w:rsidR="00266151" w:rsidRPr="00CF6573" w:rsidRDefault="00266151" w:rsidP="006C26B3">
      <w:pPr>
        <w:pStyle w:val="ListParagraph"/>
        <w:numPr>
          <w:ilvl w:val="0"/>
          <w:numId w:val="18"/>
        </w:numPr>
        <w:ind w:right="0"/>
        <w:jc w:val="left"/>
        <w:rPr>
          <w:noProof/>
          <w:lang w:val="es-ES"/>
        </w:rPr>
      </w:pPr>
      <w:r w:rsidRPr="00CF6573">
        <w:rPr>
          <w:noProof/>
          <w:lang w:val="es-ES"/>
        </w:rPr>
        <w:t>ampliar proyectos de restauración de humedales existentes que han tenido éxito y que se fundamentan en un enfoque de soluciones basadas en la naturaleza en el Mediterráneo para reproducirlos en otros humedales cuya restauración se ha designado como prioritaria y organizar intercambios de mejores prácticas y lecciones aprendidas;</w:t>
      </w:r>
    </w:p>
    <w:p w14:paraId="74C129D8" w14:textId="3E985652" w:rsidR="000A5A6D" w:rsidRPr="006C26B3" w:rsidRDefault="00266151" w:rsidP="006C26B3">
      <w:pPr>
        <w:pStyle w:val="ListParagraph"/>
        <w:numPr>
          <w:ilvl w:val="0"/>
          <w:numId w:val="18"/>
        </w:numPr>
        <w:ind w:right="0"/>
        <w:jc w:val="left"/>
        <w:rPr>
          <w:noProof/>
          <w:lang w:val="es-ES"/>
        </w:rPr>
      </w:pPr>
      <w:r w:rsidRPr="006C26B3">
        <w:rPr>
          <w:noProof/>
          <w:lang w:val="es-ES"/>
        </w:rPr>
        <w:t>promover la creación de capacidad sobre la restauración de humedales entre los administradores de humedales, los profesionales y la sociedad civil;</w:t>
      </w:r>
    </w:p>
    <w:p w14:paraId="4B99C5A7"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4F962D7F" w14:textId="0E3C6DEA" w:rsidR="008D3AD2" w:rsidRPr="00CF6573" w:rsidRDefault="008D3AD2" w:rsidP="00EB77B4">
      <w:pPr>
        <w:numPr>
          <w:ilvl w:val="0"/>
          <w:numId w:val="6"/>
        </w:numPr>
        <w:ind w:right="0" w:hanging="360"/>
        <w:jc w:val="left"/>
        <w:rPr>
          <w:rFonts w:asciiTheme="minorHAnsi" w:hAnsiTheme="minorHAnsi" w:cstheme="minorHAnsi"/>
          <w:noProof/>
          <w:lang w:val="es-ES"/>
        </w:rPr>
      </w:pPr>
      <w:r w:rsidRPr="00CF6573">
        <w:rPr>
          <w:noProof/>
          <w:lang w:val="es-ES"/>
        </w:rPr>
        <w:t>PIDE a la Secretaría de la Convención que, en colaboración con MedWet, establezca una Comunidad de práctica sobre la protección, el manejo y la restauración de los humedales como una solución basada en la naturaleza para la cooperación entre las iniciativas regionales y otros interesados directos con el fin de prestar apoyo científico y técnico, así como facilitar el acceso a los recursos financieros para las Partes Contratantes interesadas;</w:t>
      </w:r>
    </w:p>
    <w:p w14:paraId="3F5152D8" w14:textId="77777777" w:rsidR="008D3AD2" w:rsidRPr="00CF6573" w:rsidRDefault="008D3AD2" w:rsidP="006453C8">
      <w:pPr>
        <w:ind w:left="360" w:right="0" w:firstLine="0"/>
        <w:jc w:val="left"/>
        <w:rPr>
          <w:rFonts w:asciiTheme="minorHAnsi" w:hAnsiTheme="minorHAnsi" w:cstheme="minorHAnsi"/>
          <w:noProof/>
          <w:lang w:val="es-ES"/>
        </w:rPr>
      </w:pPr>
    </w:p>
    <w:p w14:paraId="40C6306C" w14:textId="3126C1FC" w:rsidR="008D3AD2" w:rsidRPr="00CF6573" w:rsidRDefault="008D3AD2" w:rsidP="00EB77B4">
      <w:pPr>
        <w:numPr>
          <w:ilvl w:val="0"/>
          <w:numId w:val="6"/>
        </w:numPr>
        <w:ind w:right="0" w:hanging="360"/>
        <w:jc w:val="left"/>
        <w:rPr>
          <w:rFonts w:asciiTheme="minorHAnsi" w:hAnsiTheme="minorHAnsi" w:cstheme="minorHAnsi"/>
          <w:noProof/>
          <w:lang w:val="es-ES"/>
        </w:rPr>
      </w:pPr>
      <w:r w:rsidRPr="00CF6573">
        <w:rPr>
          <w:noProof/>
          <w:lang w:val="es-ES"/>
        </w:rPr>
        <w:t>ENCARGA a la Secretaría de Ramsar que se coordine con las convenciones y organizaciones internacionales pertinentes, incluidos los órganos de la CMNUCC, en el marco de sus respectivos mandatos, para promover la protección, el manejo y la restauración de los humedales como soluci</w:t>
      </w:r>
      <w:r w:rsidR="00B915D7" w:rsidRPr="00CF6573">
        <w:rPr>
          <w:noProof/>
          <w:lang w:val="es-ES"/>
        </w:rPr>
        <w:t>ones</w:t>
      </w:r>
      <w:r w:rsidRPr="00CF6573">
        <w:rPr>
          <w:noProof/>
          <w:lang w:val="es-ES"/>
        </w:rPr>
        <w:t xml:space="preserve"> basada</w:t>
      </w:r>
      <w:r w:rsidR="00B915D7" w:rsidRPr="00CF6573">
        <w:rPr>
          <w:noProof/>
          <w:lang w:val="es-ES"/>
        </w:rPr>
        <w:t>s</w:t>
      </w:r>
      <w:r w:rsidRPr="00CF6573">
        <w:rPr>
          <w:noProof/>
          <w:lang w:val="es-ES"/>
        </w:rPr>
        <w:t xml:space="preserve"> en la naturaleza para la mitigación del cambio climático y la adaptación a él</w:t>
      </w:r>
      <w:r w:rsidR="00B915D7" w:rsidRPr="00CF6573">
        <w:rPr>
          <w:noProof/>
          <w:lang w:val="es-ES"/>
        </w:rPr>
        <w:t>;</w:t>
      </w:r>
    </w:p>
    <w:p w14:paraId="11AE4698"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0BE072B8" w14:textId="1CF361A0" w:rsidR="00B915D7" w:rsidRPr="00CF6573" w:rsidRDefault="00B915D7" w:rsidP="00EB77B4">
      <w:pPr>
        <w:numPr>
          <w:ilvl w:val="0"/>
          <w:numId w:val="6"/>
        </w:numPr>
        <w:ind w:right="0" w:hanging="360"/>
        <w:jc w:val="left"/>
        <w:rPr>
          <w:rFonts w:asciiTheme="minorHAnsi" w:hAnsiTheme="minorHAnsi" w:cstheme="minorHAnsi"/>
          <w:noProof/>
          <w:lang w:val="es-ES"/>
        </w:rPr>
      </w:pPr>
      <w:r w:rsidRPr="00CF6573">
        <w:rPr>
          <w:rFonts w:asciiTheme="minorHAnsi" w:hAnsiTheme="minorHAnsi" w:cstheme="minorHAnsi"/>
          <w:noProof/>
          <w:lang w:val="es-ES"/>
        </w:rPr>
        <w:t xml:space="preserve">INSTA a la Secretaría de la Convención </w:t>
      </w:r>
      <w:r w:rsidR="001C47D0" w:rsidRPr="00CF6573">
        <w:rPr>
          <w:rFonts w:asciiTheme="minorHAnsi" w:hAnsiTheme="minorHAnsi" w:cstheme="minorHAnsi"/>
          <w:noProof/>
          <w:lang w:val="es-ES"/>
        </w:rPr>
        <w:t>sobre los Humedales</w:t>
      </w:r>
      <w:r w:rsidRPr="00CF6573">
        <w:rPr>
          <w:rFonts w:asciiTheme="minorHAnsi" w:hAnsiTheme="minorHAnsi" w:cstheme="minorHAnsi"/>
          <w:noProof/>
          <w:lang w:val="es-ES"/>
        </w:rPr>
        <w:t xml:space="preserve"> que estudie y movilice, junto con otras instituciones internacionales que promueven la restauración de los ecosistemas y otras </w:t>
      </w:r>
      <w:r w:rsidR="001C47D0" w:rsidRPr="00CF6573">
        <w:rPr>
          <w:rFonts w:asciiTheme="minorHAnsi" w:hAnsiTheme="minorHAnsi" w:cstheme="minorHAnsi"/>
          <w:noProof/>
          <w:lang w:val="es-ES"/>
        </w:rPr>
        <w:t>soluciones basadas en la naturaleza</w:t>
      </w:r>
      <w:r w:rsidRPr="00CF6573">
        <w:rPr>
          <w:rFonts w:asciiTheme="minorHAnsi" w:hAnsiTheme="minorHAnsi" w:cstheme="minorHAnsi"/>
          <w:noProof/>
          <w:lang w:val="es-ES"/>
        </w:rPr>
        <w:t xml:space="preserve">, como la Unión Europea con la próxima ley de restauración, </w:t>
      </w:r>
      <w:r w:rsidRPr="00CF6573">
        <w:rPr>
          <w:rFonts w:asciiTheme="minorHAnsi" w:hAnsiTheme="minorHAnsi" w:cstheme="minorHAnsi"/>
          <w:noProof/>
          <w:lang w:val="es-ES"/>
        </w:rPr>
        <w:lastRenderedPageBreak/>
        <w:t>la CMNUCC, el Convenio de Barcelona, la Unión por el Mediterráneo</w:t>
      </w:r>
      <w:r w:rsidR="001C47D0" w:rsidRPr="00CF6573">
        <w:rPr>
          <w:rFonts w:asciiTheme="minorHAnsi" w:hAnsiTheme="minorHAnsi" w:cstheme="minorHAnsi"/>
          <w:noProof/>
          <w:lang w:val="es-ES"/>
        </w:rPr>
        <w:t xml:space="preserve"> y </w:t>
      </w:r>
      <w:r w:rsidRPr="00CF6573">
        <w:rPr>
          <w:rFonts w:asciiTheme="minorHAnsi" w:hAnsiTheme="minorHAnsi" w:cstheme="minorHAnsi"/>
          <w:noProof/>
          <w:lang w:val="es-ES"/>
        </w:rPr>
        <w:t xml:space="preserve">la Unión Internacional para la Conservación de la Naturaleza (UICN), para identificar una serie de </w:t>
      </w:r>
      <w:r w:rsidR="001C47D0" w:rsidRPr="00CF6573">
        <w:rPr>
          <w:rFonts w:asciiTheme="minorHAnsi" w:hAnsiTheme="minorHAnsi" w:cstheme="minorHAnsi"/>
          <w:noProof/>
          <w:lang w:val="es-ES"/>
        </w:rPr>
        <w:t>planes</w:t>
      </w:r>
      <w:r w:rsidRPr="00CF6573">
        <w:rPr>
          <w:rFonts w:asciiTheme="minorHAnsi" w:hAnsiTheme="minorHAnsi" w:cstheme="minorHAnsi"/>
          <w:noProof/>
          <w:lang w:val="es-ES"/>
        </w:rPr>
        <w:t xml:space="preserve"> financieros (es decir, asociaciones público-privadas, pagos por servicios de los ecosistemas, subvenciones específicas, inversiones del sector privado</w:t>
      </w:r>
      <w:r w:rsidR="001C47D0" w:rsidRPr="00CF6573">
        <w:rPr>
          <w:rFonts w:asciiTheme="minorHAnsi" w:hAnsiTheme="minorHAnsi" w:cstheme="minorHAnsi"/>
          <w:noProof/>
          <w:lang w:val="es-ES"/>
        </w:rPr>
        <w:t xml:space="preserve"> en la </w:t>
      </w:r>
      <w:r w:rsidRPr="00CF6573">
        <w:rPr>
          <w:rFonts w:asciiTheme="minorHAnsi" w:hAnsiTheme="minorHAnsi" w:cstheme="minorHAnsi"/>
          <w:noProof/>
          <w:lang w:val="es-ES"/>
        </w:rPr>
        <w:t xml:space="preserve">financiación del carbono, etc.) para apoyar </w:t>
      </w:r>
      <w:r w:rsidR="001C47D0" w:rsidRPr="00CF6573">
        <w:rPr>
          <w:rFonts w:asciiTheme="minorHAnsi" w:hAnsiTheme="minorHAnsi" w:cstheme="minorHAnsi"/>
          <w:noProof/>
          <w:lang w:val="es-ES"/>
        </w:rPr>
        <w:t xml:space="preserve">las iniciativas </w:t>
      </w:r>
      <w:r w:rsidRPr="00CF6573">
        <w:rPr>
          <w:rFonts w:asciiTheme="minorHAnsi" w:hAnsiTheme="minorHAnsi" w:cstheme="minorHAnsi"/>
          <w:noProof/>
          <w:lang w:val="es-ES"/>
        </w:rPr>
        <w:t>urgentes de restauración de humedales a gran escala en todos los paisajes que se requieren para hacer frente al cambio climático</w:t>
      </w:r>
      <w:r w:rsidR="001C47D0" w:rsidRPr="00CF6573">
        <w:rPr>
          <w:rFonts w:asciiTheme="minorHAnsi" w:hAnsiTheme="minorHAnsi" w:cstheme="minorHAnsi"/>
          <w:noProof/>
          <w:lang w:val="es-ES"/>
        </w:rPr>
        <w:t xml:space="preserve"> </w:t>
      </w:r>
      <w:r w:rsidRPr="00CF6573">
        <w:rPr>
          <w:rFonts w:asciiTheme="minorHAnsi" w:hAnsiTheme="minorHAnsi" w:cstheme="minorHAnsi"/>
          <w:noProof/>
          <w:lang w:val="es-ES"/>
        </w:rPr>
        <w:t>en regiones prioritarias como el Mediterráneo;</w:t>
      </w:r>
    </w:p>
    <w:p w14:paraId="7F597577" w14:textId="77777777" w:rsidR="00572EF0" w:rsidRPr="00CF6573" w:rsidRDefault="00533A84" w:rsidP="006453C8">
      <w:pPr>
        <w:spacing w:after="0" w:line="259" w:lineRule="auto"/>
        <w:ind w:left="0" w:right="0" w:firstLine="0"/>
        <w:jc w:val="left"/>
        <w:rPr>
          <w:rFonts w:asciiTheme="minorHAnsi" w:hAnsiTheme="minorHAnsi" w:cstheme="minorHAnsi"/>
          <w:noProof/>
          <w:lang w:val="es-ES"/>
        </w:rPr>
      </w:pPr>
      <w:r w:rsidRPr="00CF6573">
        <w:rPr>
          <w:rFonts w:asciiTheme="minorHAnsi" w:hAnsiTheme="minorHAnsi" w:cstheme="minorHAnsi"/>
          <w:noProof/>
          <w:lang w:val="es-ES"/>
        </w:rPr>
        <w:t xml:space="preserve"> </w:t>
      </w:r>
    </w:p>
    <w:p w14:paraId="663DBA23" w14:textId="124FC549" w:rsidR="00377B38" w:rsidRPr="00002B2F" w:rsidRDefault="00377B38" w:rsidP="00002B2F">
      <w:pPr>
        <w:pStyle w:val="ListParagraph"/>
        <w:numPr>
          <w:ilvl w:val="0"/>
          <w:numId w:val="6"/>
        </w:numPr>
        <w:spacing w:after="0" w:line="240" w:lineRule="auto"/>
        <w:ind w:right="96"/>
        <w:jc w:val="left"/>
        <w:rPr>
          <w:noProof/>
          <w:lang w:val="es-ES"/>
        </w:rPr>
      </w:pPr>
      <w:r w:rsidRPr="00CF6573">
        <w:rPr>
          <w:noProof/>
          <w:lang w:val="es-ES"/>
        </w:rPr>
        <w:t>PIDE que el GECT, si dispone de recursos y en consonancia con su objetivo, mandato y áreas de trabajo temáticas prioritarias para 2022-2025, considere la posibilidad de continuar su labor relativa al cambio climático y los humedales, centrándose en la restauración de los humedales como una solución basada en la naturaleza para la mitigación del cambio climático y la adaptación a él, como una cuestión de gran prioridad</w:t>
      </w:r>
      <w:r w:rsidR="00DC2EF7" w:rsidRPr="00CF6573">
        <w:rPr>
          <w:noProof/>
          <w:lang w:val="es-ES"/>
        </w:rPr>
        <w:t>, entre otras cosas mediant</w:t>
      </w:r>
      <w:r w:rsidR="0038448A" w:rsidRPr="00CF6573">
        <w:rPr>
          <w:noProof/>
          <w:lang w:val="es-ES"/>
        </w:rPr>
        <w:t>e:</w:t>
      </w:r>
    </w:p>
    <w:p w14:paraId="4368C048" w14:textId="60ADC2A6" w:rsidR="00DC2EF7" w:rsidRPr="00CF6573" w:rsidRDefault="00002B2F" w:rsidP="006210F8">
      <w:pPr>
        <w:pStyle w:val="ListParagraph"/>
        <w:numPr>
          <w:ilvl w:val="0"/>
          <w:numId w:val="16"/>
        </w:numPr>
        <w:ind w:right="0"/>
        <w:jc w:val="left"/>
        <w:rPr>
          <w:noProof/>
          <w:lang w:val="es-ES"/>
        </w:rPr>
      </w:pPr>
      <w:r>
        <w:rPr>
          <w:rFonts w:asciiTheme="minorHAnsi" w:hAnsiTheme="minorHAnsi" w:cstheme="minorHAnsi"/>
          <w:noProof/>
          <w:lang w:val="es-ES"/>
        </w:rPr>
        <w:t xml:space="preserve">la </w:t>
      </w:r>
      <w:r w:rsidR="00DC2EF7" w:rsidRPr="00CF6573">
        <w:rPr>
          <w:rFonts w:asciiTheme="minorHAnsi" w:hAnsiTheme="minorHAnsi" w:cstheme="minorHAnsi"/>
          <w:noProof/>
          <w:lang w:val="es-ES"/>
        </w:rPr>
        <w:t>realización</w:t>
      </w:r>
      <w:r w:rsidR="00DC2EF7" w:rsidRPr="00CF6573">
        <w:rPr>
          <w:noProof/>
          <w:lang w:val="es-ES"/>
        </w:rPr>
        <w:t xml:space="preserve"> de un estudio documental sobre casos de éxito de los humedales como soluciones basadas en la naturaleza para el cambio climático, para que se apliquen en Humedales de Importancia Internacional de las Partes Contratantes que expresen interés en participar;  </w:t>
      </w:r>
    </w:p>
    <w:p w14:paraId="4D19AB51" w14:textId="554EF044" w:rsidR="00F0642B" w:rsidRPr="00CF6573" w:rsidRDefault="00002B2F" w:rsidP="006210F8">
      <w:pPr>
        <w:pStyle w:val="ListParagraph"/>
        <w:numPr>
          <w:ilvl w:val="0"/>
          <w:numId w:val="16"/>
        </w:numPr>
        <w:ind w:right="0"/>
        <w:jc w:val="left"/>
        <w:rPr>
          <w:rFonts w:asciiTheme="minorHAnsi" w:hAnsiTheme="minorHAnsi" w:cstheme="minorHAnsi"/>
          <w:noProof/>
          <w:lang w:val="es-ES"/>
        </w:rPr>
      </w:pPr>
      <w:r>
        <w:rPr>
          <w:noProof/>
          <w:lang w:val="es-ES"/>
        </w:rPr>
        <w:t xml:space="preserve">la </w:t>
      </w:r>
      <w:r w:rsidR="00DC2EF7" w:rsidRPr="00CF6573">
        <w:rPr>
          <w:noProof/>
          <w:lang w:val="es-ES"/>
        </w:rPr>
        <w:t>elaboración de un manual técnico sobre la protección, el manejo y la restauración de los humedales como soluciones basadas en la naturaleza para proporcionar información precisa y detallada sobre la gama completa de soluciones basadas en los humedales que podrían aplicarse para la mitigación del cambio climático y los beneficios de la adaptación. El manual se basa</w:t>
      </w:r>
      <w:r w:rsidR="007E3245" w:rsidRPr="00CF6573">
        <w:rPr>
          <w:noProof/>
          <w:lang w:val="es-ES"/>
        </w:rPr>
        <w:t>rá</w:t>
      </w:r>
      <w:r w:rsidR="0038448A" w:rsidRPr="00CF6573">
        <w:rPr>
          <w:noProof/>
          <w:lang w:val="es-ES"/>
        </w:rPr>
        <w:t xml:space="preserve"> </w:t>
      </w:r>
      <w:r w:rsidR="00DC2EF7" w:rsidRPr="00CF6573">
        <w:rPr>
          <w:noProof/>
          <w:lang w:val="es-ES"/>
        </w:rPr>
        <w:t>en el estudio documental y en los casos de éxito de los Humedales de Importancia Internacional.</w:t>
      </w:r>
    </w:p>
    <w:p w14:paraId="489156B8" w14:textId="77777777" w:rsidR="0038448A" w:rsidRPr="00CF6573" w:rsidRDefault="0038448A" w:rsidP="00002B2F">
      <w:pPr>
        <w:pStyle w:val="ListParagraph"/>
        <w:ind w:right="0" w:firstLine="0"/>
        <w:jc w:val="left"/>
        <w:rPr>
          <w:rFonts w:asciiTheme="minorHAnsi" w:hAnsiTheme="minorHAnsi" w:cstheme="minorHAnsi"/>
          <w:noProof/>
          <w:lang w:val="es-ES"/>
        </w:rPr>
      </w:pPr>
    </w:p>
    <w:sectPr w:rsidR="0038448A" w:rsidRPr="00CF6573" w:rsidSect="00533A84">
      <w:footerReference w:type="default" r:id="rId7"/>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C3C51" w14:textId="77777777" w:rsidR="00931E0C" w:rsidRDefault="00931E0C" w:rsidP="00533A84">
      <w:pPr>
        <w:spacing w:after="0" w:line="240" w:lineRule="auto"/>
      </w:pPr>
      <w:r>
        <w:separator/>
      </w:r>
    </w:p>
  </w:endnote>
  <w:endnote w:type="continuationSeparator" w:id="0">
    <w:p w14:paraId="4F7A3D3B" w14:textId="77777777" w:rsidR="00931E0C" w:rsidRDefault="00931E0C" w:rsidP="005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DC74" w14:textId="375C414D" w:rsidR="00533A84" w:rsidRDefault="00533A84" w:rsidP="00533A84">
    <w:pPr>
      <w:pStyle w:val="Header"/>
      <w:rPr>
        <w:noProof/>
      </w:rPr>
    </w:pPr>
    <w:r w:rsidRPr="00E07553">
      <w:rPr>
        <w:sz w:val="20"/>
        <w:szCs w:val="20"/>
      </w:rPr>
      <w:t>SC59/2022 Doc.</w:t>
    </w:r>
    <w:r>
      <w:rPr>
        <w:sz w:val="20"/>
        <w:szCs w:val="20"/>
      </w:rPr>
      <w:t>24.1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DD2991">
          <w:rPr>
            <w:noProof/>
            <w:sz w:val="20"/>
            <w:szCs w:val="20"/>
          </w:rPr>
          <w:t>8</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95202" w14:textId="77777777" w:rsidR="00931E0C" w:rsidRDefault="00931E0C" w:rsidP="00533A84">
      <w:pPr>
        <w:spacing w:after="0" w:line="240" w:lineRule="auto"/>
      </w:pPr>
      <w:r>
        <w:separator/>
      </w:r>
    </w:p>
  </w:footnote>
  <w:footnote w:type="continuationSeparator" w:id="0">
    <w:p w14:paraId="6D827A13" w14:textId="77777777" w:rsidR="00931E0C" w:rsidRDefault="00931E0C" w:rsidP="00533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1C09"/>
    <w:multiLevelType w:val="hybridMultilevel"/>
    <w:tmpl w:val="73643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74668"/>
    <w:multiLevelType w:val="hybridMultilevel"/>
    <w:tmpl w:val="EB1ACC78"/>
    <w:lvl w:ilvl="0" w:tplc="9A30919A">
      <w:start w:val="1"/>
      <w:numFmt w:val="decimal"/>
      <w:lvlText w:val="%1."/>
      <w:lvlJc w:val="left"/>
      <w:pPr>
        <w:ind w:left="360"/>
      </w:pPr>
      <w:rPr>
        <w:rFonts w:asciiTheme="minorHAnsi" w:eastAsia="Calibr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59F0B7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0715E">
      <w:start w:val="1"/>
      <w:numFmt w:val="lowerRoman"/>
      <w:lvlText w:val="%3"/>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CF626">
      <w:start w:val="1"/>
      <w:numFmt w:val="decimal"/>
      <w:lvlText w:val="%4"/>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8EEB34">
      <w:start w:val="1"/>
      <w:numFmt w:val="lowerLetter"/>
      <w:lvlText w:val="%5"/>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CEB92A">
      <w:start w:val="1"/>
      <w:numFmt w:val="lowerRoman"/>
      <w:lvlText w:val="%6"/>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E5802">
      <w:start w:val="1"/>
      <w:numFmt w:val="decimal"/>
      <w:lvlText w:val="%7"/>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0E7734">
      <w:start w:val="1"/>
      <w:numFmt w:val="lowerLetter"/>
      <w:lvlText w:val="%8"/>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87734">
      <w:start w:val="1"/>
      <w:numFmt w:val="lowerRoman"/>
      <w:lvlText w:val="%9"/>
      <w:lvlJc w:val="left"/>
      <w:pPr>
        <w:ind w:left="6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55947"/>
    <w:multiLevelType w:val="hybridMultilevel"/>
    <w:tmpl w:val="5F6078F4"/>
    <w:lvl w:ilvl="0" w:tplc="8738190E">
      <w:start w:val="1"/>
      <w:numFmt w:val="low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A0019">
      <w:start w:val="1"/>
      <w:numFmt w:val="lowerLetter"/>
      <w:lvlText w:val="%2."/>
      <w:lvlJc w:val="left"/>
      <w:pPr>
        <w:ind w:left="1920" w:hanging="360"/>
      </w:pPr>
    </w:lvl>
    <w:lvl w:ilvl="2" w:tplc="FFFFFFFF">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5B78DE"/>
    <w:multiLevelType w:val="hybridMultilevel"/>
    <w:tmpl w:val="40EE41C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403A01"/>
    <w:multiLevelType w:val="hybridMultilevel"/>
    <w:tmpl w:val="149CEB42"/>
    <w:lvl w:ilvl="0" w:tplc="FFFFFFFF">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F3DCA"/>
    <w:multiLevelType w:val="hybridMultilevel"/>
    <w:tmpl w:val="709CAD6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5F901C0"/>
    <w:multiLevelType w:val="hybridMultilevel"/>
    <w:tmpl w:val="C3E608C4"/>
    <w:lvl w:ilvl="0" w:tplc="B92AFB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84FADE">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4894A">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E01D2E">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0A389E">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EDA4C">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AFDAC">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906A66">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48FB60">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4C49AD"/>
    <w:multiLevelType w:val="hybridMultilevel"/>
    <w:tmpl w:val="7A22FB96"/>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A0019">
      <w:start w:val="1"/>
      <w:numFmt w:val="lowerLetter"/>
      <w:lvlText w:val="%2."/>
      <w:lvlJc w:val="left"/>
      <w:pPr>
        <w:ind w:left="1090" w:hanging="360"/>
      </w:pPr>
    </w:lvl>
    <w:lvl w:ilvl="2" w:tplc="FFFFFFFF">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260B85"/>
    <w:multiLevelType w:val="hybridMultilevel"/>
    <w:tmpl w:val="5B4AAA0C"/>
    <w:lvl w:ilvl="0" w:tplc="28D619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0A78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5041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09F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021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82C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38EB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E2B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5C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F1752"/>
    <w:multiLevelType w:val="hybridMultilevel"/>
    <w:tmpl w:val="C61A7DD8"/>
    <w:lvl w:ilvl="0" w:tplc="08090001">
      <w:start w:val="1"/>
      <w:numFmt w:val="bullet"/>
      <w:lvlText w:val=""/>
      <w:lvlJc w:val="left"/>
      <w:pPr>
        <w:ind w:left="874" w:hanging="360"/>
      </w:pPr>
      <w:rPr>
        <w:rFonts w:ascii="Symbol" w:hAnsi="Symbol"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1" w15:restartNumberingAfterBreak="0">
    <w:nsid w:val="2DF55AC9"/>
    <w:multiLevelType w:val="hybridMultilevel"/>
    <w:tmpl w:val="149CEB42"/>
    <w:lvl w:ilvl="0" w:tplc="59F0B79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C04415"/>
    <w:multiLevelType w:val="hybridMultilevel"/>
    <w:tmpl w:val="363ADFCC"/>
    <w:lvl w:ilvl="0" w:tplc="1868A6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82C33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68D86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6BFE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636E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EBCD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0E71F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E1FF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8B44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733F25"/>
    <w:multiLevelType w:val="hybridMultilevel"/>
    <w:tmpl w:val="520E4F32"/>
    <w:lvl w:ilvl="0" w:tplc="7F4051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CC53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AA46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F478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5E01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58E9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68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0810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0EBF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C04DF3"/>
    <w:multiLevelType w:val="hybridMultilevel"/>
    <w:tmpl w:val="5DAACFE0"/>
    <w:lvl w:ilvl="0" w:tplc="040A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50" w:hanging="360"/>
      </w:pPr>
    </w:lvl>
    <w:lvl w:ilvl="2" w:tplc="FFFFFFFF">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2E7A8E"/>
    <w:multiLevelType w:val="hybridMultilevel"/>
    <w:tmpl w:val="B2C83210"/>
    <w:lvl w:ilvl="0" w:tplc="0652C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1EEEA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A075CC">
      <w:start w:val="1"/>
      <w:numFmt w:val="lowerLetter"/>
      <w:lvlRestart w:val="0"/>
      <w:lvlText w:val="%3)"/>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EECC9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387ED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1A5F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488A2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6933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4223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E7162F"/>
    <w:multiLevelType w:val="hybridMultilevel"/>
    <w:tmpl w:val="595EC7B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FFE0850"/>
    <w:multiLevelType w:val="hybridMultilevel"/>
    <w:tmpl w:val="F7343BCC"/>
    <w:lvl w:ilvl="0" w:tplc="385A649A">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num>
  <w:num w:numId="5">
    <w:abstractNumId w:val="9"/>
  </w:num>
  <w:num w:numId="6">
    <w:abstractNumId w:val="7"/>
  </w:num>
  <w:num w:numId="7">
    <w:abstractNumId w:val="10"/>
  </w:num>
  <w:num w:numId="8">
    <w:abstractNumId w:val="0"/>
  </w:num>
  <w:num w:numId="9">
    <w:abstractNumId w:val="17"/>
  </w:num>
  <w:num w:numId="10">
    <w:abstractNumId w:val="11"/>
  </w:num>
  <w:num w:numId="11">
    <w:abstractNumId w:val="1"/>
    <w:lvlOverride w:ilvl="0">
      <w:lvl w:ilvl="0">
        <w:numFmt w:val="upperRoman"/>
        <w:lvlText w:val="%1."/>
        <w:lvlJc w:val="right"/>
      </w:lvl>
    </w:lvlOverride>
  </w:num>
  <w:num w:numId="12">
    <w:abstractNumId w:val="5"/>
  </w:num>
  <w:num w:numId="13">
    <w:abstractNumId w:val="3"/>
  </w:num>
  <w:num w:numId="14">
    <w:abstractNumId w:val="14"/>
  </w:num>
  <w:num w:numId="15">
    <w:abstractNumId w:val="8"/>
  </w:num>
  <w:num w:numId="16">
    <w:abstractNumId w:val="6"/>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F0"/>
    <w:rsid w:val="00002B2F"/>
    <w:rsid w:val="0007033B"/>
    <w:rsid w:val="000A5A6D"/>
    <w:rsid w:val="000C1DAB"/>
    <w:rsid w:val="000D0164"/>
    <w:rsid w:val="001871B6"/>
    <w:rsid w:val="001B3F45"/>
    <w:rsid w:val="001C438E"/>
    <w:rsid w:val="001C47D0"/>
    <w:rsid w:val="00226A4F"/>
    <w:rsid w:val="0023514A"/>
    <w:rsid w:val="00252510"/>
    <w:rsid w:val="00266151"/>
    <w:rsid w:val="00287583"/>
    <w:rsid w:val="002940E4"/>
    <w:rsid w:val="002B421B"/>
    <w:rsid w:val="0035685E"/>
    <w:rsid w:val="00377B38"/>
    <w:rsid w:val="0038448A"/>
    <w:rsid w:val="003A7BBD"/>
    <w:rsid w:val="003B51FD"/>
    <w:rsid w:val="003D0EBE"/>
    <w:rsid w:val="003D735D"/>
    <w:rsid w:val="00461570"/>
    <w:rsid w:val="004821EC"/>
    <w:rsid w:val="00494D8E"/>
    <w:rsid w:val="00495541"/>
    <w:rsid w:val="004A2DBF"/>
    <w:rsid w:val="004A47CE"/>
    <w:rsid w:val="004B3847"/>
    <w:rsid w:val="004B60C5"/>
    <w:rsid w:val="00511AD8"/>
    <w:rsid w:val="00533A84"/>
    <w:rsid w:val="00572EF0"/>
    <w:rsid w:val="005F76FA"/>
    <w:rsid w:val="006119E2"/>
    <w:rsid w:val="006210F8"/>
    <w:rsid w:val="00622D31"/>
    <w:rsid w:val="006453C8"/>
    <w:rsid w:val="006670DD"/>
    <w:rsid w:val="00670047"/>
    <w:rsid w:val="0067525E"/>
    <w:rsid w:val="006838BF"/>
    <w:rsid w:val="006A2440"/>
    <w:rsid w:val="006C26B3"/>
    <w:rsid w:val="006D3DD0"/>
    <w:rsid w:val="0070052D"/>
    <w:rsid w:val="00734F83"/>
    <w:rsid w:val="00770073"/>
    <w:rsid w:val="007936C7"/>
    <w:rsid w:val="007B0544"/>
    <w:rsid w:val="007B1DED"/>
    <w:rsid w:val="007E3245"/>
    <w:rsid w:val="007E7185"/>
    <w:rsid w:val="00803832"/>
    <w:rsid w:val="0081795F"/>
    <w:rsid w:val="00842091"/>
    <w:rsid w:val="008509B2"/>
    <w:rsid w:val="00853C66"/>
    <w:rsid w:val="008B53E7"/>
    <w:rsid w:val="008C0B69"/>
    <w:rsid w:val="008C4C3E"/>
    <w:rsid w:val="008D3AD2"/>
    <w:rsid w:val="008F2D2E"/>
    <w:rsid w:val="00931E0C"/>
    <w:rsid w:val="009342A7"/>
    <w:rsid w:val="00966F3B"/>
    <w:rsid w:val="0098306E"/>
    <w:rsid w:val="009870FE"/>
    <w:rsid w:val="00987BA2"/>
    <w:rsid w:val="009B192A"/>
    <w:rsid w:val="009B778C"/>
    <w:rsid w:val="009F5287"/>
    <w:rsid w:val="00A27541"/>
    <w:rsid w:val="00A85122"/>
    <w:rsid w:val="00A9552E"/>
    <w:rsid w:val="00B051F7"/>
    <w:rsid w:val="00B915D7"/>
    <w:rsid w:val="00BE7F9E"/>
    <w:rsid w:val="00CF6573"/>
    <w:rsid w:val="00D2538F"/>
    <w:rsid w:val="00D600C1"/>
    <w:rsid w:val="00D61AF2"/>
    <w:rsid w:val="00D81C2A"/>
    <w:rsid w:val="00D9352A"/>
    <w:rsid w:val="00DC2670"/>
    <w:rsid w:val="00DC2EF7"/>
    <w:rsid w:val="00DD2991"/>
    <w:rsid w:val="00E27794"/>
    <w:rsid w:val="00E8600E"/>
    <w:rsid w:val="00E963C6"/>
    <w:rsid w:val="00EB77B4"/>
    <w:rsid w:val="00ED62C9"/>
    <w:rsid w:val="00EF64C5"/>
    <w:rsid w:val="00F0193C"/>
    <w:rsid w:val="00F0642B"/>
    <w:rsid w:val="00F104AE"/>
    <w:rsid w:val="00F807B5"/>
    <w:rsid w:val="00FA4AD7"/>
    <w:rsid w:val="00FA55E8"/>
    <w:rsid w:val="00FD26CD"/>
    <w:rsid w:val="00FD6B94"/>
    <w:rsid w:val="00FF2C2C"/>
    <w:rsid w:val="00FF6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A3ED"/>
  <w15:docId w15:val="{05EF0C86-F8E9-4690-9E49-4FB2D8C1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37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
      <w:jc w:val="righ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7794"/>
    <w:pPr>
      <w:ind w:left="720"/>
      <w:contextualSpacing/>
    </w:pPr>
  </w:style>
  <w:style w:type="paragraph" w:customStyle="1" w:styleId="ColorfulList-Accent11">
    <w:name w:val="Colorful List - Accent 11"/>
    <w:basedOn w:val="Normal"/>
    <w:uiPriority w:val="34"/>
    <w:qFormat/>
    <w:rsid w:val="00E27794"/>
    <w:pPr>
      <w:spacing w:after="0" w:line="240" w:lineRule="auto"/>
      <w:ind w:left="720" w:right="0" w:hanging="425"/>
      <w:contextualSpacing/>
      <w:jc w:val="left"/>
    </w:pPr>
    <w:rPr>
      <w:rFonts w:cs="Times New Roman"/>
      <w:color w:val="auto"/>
      <w:lang w:eastAsia="en-US"/>
    </w:rPr>
  </w:style>
  <w:style w:type="paragraph" w:styleId="Header">
    <w:name w:val="header"/>
    <w:basedOn w:val="Normal"/>
    <w:link w:val="HeaderChar"/>
    <w:uiPriority w:val="99"/>
    <w:unhideWhenUsed/>
    <w:rsid w:val="0053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A84"/>
    <w:rPr>
      <w:rFonts w:ascii="Calibri" w:eastAsia="Calibri" w:hAnsi="Calibri" w:cs="Calibri"/>
      <w:color w:val="000000"/>
    </w:rPr>
  </w:style>
  <w:style w:type="paragraph" w:styleId="Footer">
    <w:name w:val="footer"/>
    <w:basedOn w:val="Normal"/>
    <w:link w:val="FooterChar"/>
    <w:uiPriority w:val="99"/>
    <w:unhideWhenUsed/>
    <w:rsid w:val="0053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A8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2951</Words>
  <Characters>16824</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Draft Ramsar resolution 2022_v4.docx</vt:lpstr>
      <vt:lpstr>Microsoft Word - Draft Ramsar resolution 2022_v4.docx</vt:lpstr>
    </vt:vector>
  </TitlesOfParts>
  <Manager/>
  <Company>IUCN</Company>
  <LinksUpToDate>false</LinksUpToDate>
  <CharactersWithSpaces>19736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Ramsar resolution 2022_v4.docx</dc:title>
  <dc:subject/>
  <dc:creator>Ed Jennings</dc:creator>
  <cp:keywords/>
  <dc:description/>
  <cp:lastModifiedBy>Ed Jennings</cp:lastModifiedBy>
  <cp:revision>4</cp:revision>
  <cp:lastPrinted>2022-03-28T13:56:00Z</cp:lastPrinted>
  <dcterms:created xsi:type="dcterms:W3CDTF">2022-03-28T13:54:00Z</dcterms:created>
  <dcterms:modified xsi:type="dcterms:W3CDTF">2022-03-29T11:11:00Z</dcterms:modified>
  <cp:category/>
</cp:coreProperties>
</file>