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F0" w:rsidRDefault="00572EF0">
      <w:pPr>
        <w:spacing w:after="36" w:line="259" w:lineRule="auto"/>
        <w:ind w:left="56" w:right="0" w:firstLine="0"/>
        <w:jc w:val="center"/>
      </w:pPr>
    </w:p>
    <w:p w:rsidR="00E27794" w:rsidRPr="0070789A" w:rsidRDefault="0070789A" w:rsidP="00E277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left="369" w:right="3753" w:hanging="369"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sz w:val="24"/>
          <w:szCs w:val="24"/>
          <w:lang w:val="fr-CH"/>
        </w:rPr>
        <w:t>CONVENTION SUR LES ZONES HUMIDES</w:t>
      </w:r>
    </w:p>
    <w:p w:rsidR="00E27794" w:rsidRPr="0070789A" w:rsidRDefault="0070789A" w:rsidP="00E277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left="369" w:right="3753" w:hanging="369"/>
        <w:rPr>
          <w:rFonts w:asciiTheme="minorHAnsi" w:hAnsiTheme="minorHAnsi" w:cstheme="minorHAnsi"/>
          <w:bCs/>
          <w:lang w:val="fr-FR"/>
        </w:rPr>
      </w:pPr>
      <w:r w:rsidRPr="00A87795">
        <w:rPr>
          <w:rFonts w:asciiTheme="minorHAnsi" w:hAnsiTheme="minorHAnsi" w:cstheme="minorHAnsi"/>
          <w:bCs/>
          <w:sz w:val="24"/>
          <w:szCs w:val="24"/>
          <w:lang w:val="fr-CH"/>
        </w:rPr>
        <w:t>59</w:t>
      </w:r>
      <w:r w:rsidRPr="00A87795">
        <w:rPr>
          <w:rFonts w:asciiTheme="minorHAnsi" w:hAnsiTheme="minorHAnsi" w:cstheme="minorHAnsi"/>
          <w:bCs/>
          <w:sz w:val="24"/>
          <w:szCs w:val="24"/>
          <w:vertAlign w:val="superscript"/>
          <w:lang w:val="fr-CH"/>
        </w:rPr>
        <w:t>e</w:t>
      </w:r>
      <w:r>
        <w:rPr>
          <w:rFonts w:asciiTheme="minorHAnsi" w:hAnsiTheme="minorHAnsi" w:cstheme="minorHAnsi"/>
          <w:bCs/>
          <w:sz w:val="24"/>
          <w:szCs w:val="24"/>
          <w:lang w:val="fr-CH"/>
        </w:rPr>
        <w:t>Réunion du Comité permanent</w:t>
      </w:r>
    </w:p>
    <w:p w:rsidR="00E27794" w:rsidRPr="0070789A" w:rsidRDefault="0070789A" w:rsidP="00E277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left="369" w:right="3753" w:hanging="369"/>
        <w:rPr>
          <w:rFonts w:asciiTheme="minorHAnsi" w:hAnsiTheme="minorHAnsi" w:cstheme="minorHAnsi"/>
          <w:bCs/>
          <w:lang w:val="fr-FR"/>
        </w:rPr>
      </w:pPr>
      <w:r w:rsidRPr="0070789A">
        <w:rPr>
          <w:rFonts w:asciiTheme="minorHAnsi" w:hAnsiTheme="minorHAnsi" w:cstheme="minorHAnsi"/>
          <w:bCs/>
          <w:lang w:val="fr-FR"/>
        </w:rPr>
        <w:t>Reprise de séance</w:t>
      </w:r>
      <w:r w:rsidR="00E27794" w:rsidRPr="0070789A">
        <w:rPr>
          <w:rFonts w:asciiTheme="minorHAnsi" w:hAnsiTheme="minorHAnsi" w:cstheme="minorHAnsi"/>
          <w:bCs/>
          <w:lang w:val="fr-FR"/>
        </w:rPr>
        <w:t xml:space="preserve"> </w:t>
      </w:r>
    </w:p>
    <w:p w:rsidR="00E27794" w:rsidRPr="0070789A" w:rsidRDefault="0070789A" w:rsidP="00E2779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left="369" w:right="3753" w:hanging="369"/>
        <w:rPr>
          <w:rFonts w:asciiTheme="minorHAnsi" w:hAnsiTheme="minorHAnsi" w:cstheme="minorHAnsi"/>
          <w:bCs/>
          <w:lang w:val="fr-FR"/>
        </w:rPr>
      </w:pPr>
      <w:r w:rsidRPr="0070789A">
        <w:rPr>
          <w:rFonts w:asciiTheme="minorHAnsi" w:hAnsiTheme="minorHAnsi" w:cstheme="minorHAnsi"/>
          <w:bCs/>
          <w:lang w:val="fr-FR"/>
        </w:rPr>
        <w:t xml:space="preserve">Gland, </w:t>
      </w:r>
      <w:r>
        <w:rPr>
          <w:rFonts w:asciiTheme="minorHAnsi" w:hAnsiTheme="minorHAnsi" w:cstheme="minorHAnsi"/>
          <w:bCs/>
          <w:lang w:val="fr-FR"/>
        </w:rPr>
        <w:t>Suisse</w:t>
      </w:r>
      <w:r w:rsidRPr="0070789A">
        <w:rPr>
          <w:rFonts w:asciiTheme="minorHAnsi" w:hAnsiTheme="minorHAnsi" w:cstheme="minorHAnsi"/>
          <w:bCs/>
          <w:lang w:val="fr-FR"/>
        </w:rPr>
        <w:t xml:space="preserve">, 23 au </w:t>
      </w:r>
      <w:r w:rsidR="00CD2614">
        <w:rPr>
          <w:rFonts w:asciiTheme="minorHAnsi" w:hAnsiTheme="minorHAnsi" w:cstheme="minorHAnsi"/>
          <w:bCs/>
          <w:lang w:val="fr-FR"/>
        </w:rPr>
        <w:t>27 mai</w:t>
      </w:r>
      <w:r w:rsidR="00E27794" w:rsidRPr="0070789A">
        <w:rPr>
          <w:rFonts w:asciiTheme="minorHAnsi" w:hAnsiTheme="minorHAnsi" w:cstheme="minorHAnsi"/>
          <w:bCs/>
          <w:lang w:val="fr-FR"/>
        </w:rPr>
        <w:t xml:space="preserve"> 2022</w:t>
      </w:r>
    </w:p>
    <w:p w:rsidR="00E27794" w:rsidRPr="0070789A" w:rsidRDefault="00E27794" w:rsidP="00E27794">
      <w:pPr>
        <w:tabs>
          <w:tab w:val="left" w:pos="10650"/>
          <w:tab w:val="right" w:pos="13958"/>
        </w:tabs>
        <w:spacing w:after="0" w:line="240" w:lineRule="auto"/>
        <w:ind w:left="369" w:hanging="369"/>
        <w:jc w:val="right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E27794" w:rsidRPr="00AB1B7A" w:rsidRDefault="00CD2614" w:rsidP="00E27794">
      <w:pPr>
        <w:tabs>
          <w:tab w:val="left" w:pos="10650"/>
          <w:tab w:val="right" w:pos="13958"/>
        </w:tabs>
        <w:spacing w:after="0" w:line="240" w:lineRule="auto"/>
        <w:ind w:left="369" w:hanging="369"/>
        <w:jc w:val="right"/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sz w:val="28"/>
          <w:szCs w:val="28"/>
          <w:lang w:val="fr-FR"/>
        </w:rPr>
        <w:t>SC59</w:t>
      </w:r>
      <w:r w:rsidR="00C73C64">
        <w:rPr>
          <w:rFonts w:asciiTheme="minorHAnsi" w:hAnsiTheme="minorHAnsi" w:cstheme="minorHAnsi"/>
          <w:b/>
          <w:sz w:val="28"/>
          <w:szCs w:val="28"/>
          <w:lang w:val="fr-FR"/>
        </w:rPr>
        <w:t>/2022</w:t>
      </w:r>
      <w:r w:rsidR="00E27794" w:rsidRPr="00AB1B7A">
        <w:rPr>
          <w:rFonts w:asciiTheme="minorHAnsi" w:hAnsiTheme="minorHAnsi" w:cstheme="minorHAnsi"/>
          <w:b/>
          <w:sz w:val="28"/>
          <w:szCs w:val="28"/>
          <w:lang w:val="fr-FR"/>
        </w:rPr>
        <w:t xml:space="preserve"> Doc.24.1</w:t>
      </w:r>
    </w:p>
    <w:p w:rsidR="00572EF0" w:rsidRPr="00AB1B7A" w:rsidRDefault="00572EF0">
      <w:pPr>
        <w:spacing w:after="0" w:line="259" w:lineRule="auto"/>
        <w:ind w:left="66" w:right="0" w:firstLine="0"/>
        <w:jc w:val="center"/>
        <w:rPr>
          <w:lang w:val="fr-FR"/>
        </w:rPr>
      </w:pPr>
    </w:p>
    <w:p w:rsidR="00572EF0" w:rsidRPr="0070789A" w:rsidRDefault="00DF1C94" w:rsidP="00E27794">
      <w:pPr>
        <w:spacing w:after="0" w:line="259" w:lineRule="auto"/>
        <w:ind w:left="0" w:right="6" w:firstLine="0"/>
        <w:jc w:val="center"/>
        <w:rPr>
          <w:lang w:val="fr-FR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val="fr-CH"/>
        </w:rPr>
        <w:t>Projet de résolution sur la p</w:t>
      </w:r>
      <w:r w:rsidR="0070789A">
        <w:rPr>
          <w:rFonts w:asciiTheme="minorHAnsi" w:eastAsia="Times New Roman" w:hAnsiTheme="minorHAnsi"/>
          <w:b/>
          <w:bCs/>
          <w:sz w:val="28"/>
          <w:szCs w:val="28"/>
          <w:lang w:val="fr-CH"/>
        </w:rPr>
        <w:t xml:space="preserve">rotection, </w:t>
      </w:r>
      <w:r w:rsidR="00B87CEA">
        <w:rPr>
          <w:rFonts w:asciiTheme="minorHAnsi" w:eastAsia="Times New Roman" w:hAnsiTheme="minorHAnsi"/>
          <w:b/>
          <w:bCs/>
          <w:sz w:val="28"/>
          <w:szCs w:val="28"/>
          <w:lang w:val="fr-CH"/>
        </w:rPr>
        <w:t xml:space="preserve">la </w:t>
      </w:r>
      <w:r w:rsidR="0070789A">
        <w:rPr>
          <w:rFonts w:asciiTheme="minorHAnsi" w:eastAsia="Times New Roman" w:hAnsiTheme="minorHAnsi"/>
          <w:b/>
          <w:bCs/>
          <w:sz w:val="28"/>
          <w:szCs w:val="28"/>
          <w:lang w:val="fr-CH"/>
        </w:rPr>
        <w:t xml:space="preserve">gestion et </w:t>
      </w:r>
      <w:r w:rsidR="00B87CEA">
        <w:rPr>
          <w:rFonts w:asciiTheme="minorHAnsi" w:eastAsia="Times New Roman" w:hAnsiTheme="minorHAnsi"/>
          <w:b/>
          <w:bCs/>
          <w:sz w:val="28"/>
          <w:szCs w:val="28"/>
          <w:lang w:val="fr-CH"/>
        </w:rPr>
        <w:t xml:space="preserve">la </w:t>
      </w:r>
      <w:r w:rsidR="0070789A">
        <w:rPr>
          <w:rFonts w:asciiTheme="minorHAnsi" w:eastAsia="Times New Roman" w:hAnsiTheme="minorHAnsi"/>
          <w:b/>
          <w:bCs/>
          <w:sz w:val="28"/>
          <w:szCs w:val="28"/>
          <w:lang w:val="fr-CH"/>
        </w:rPr>
        <w:t xml:space="preserve">restauration des </w:t>
      </w:r>
      <w:r w:rsidR="0070789A">
        <w:rPr>
          <w:rFonts w:asciiTheme="minorHAnsi" w:eastAsia="Times New Roman" w:hAnsiTheme="minorHAnsi"/>
          <w:b/>
          <w:bCs/>
          <w:sz w:val="28"/>
          <w:szCs w:val="28"/>
          <w:lang w:val="fr-CH"/>
        </w:rPr>
        <w:br/>
        <w:t>zones humides</w:t>
      </w:r>
      <w:r w:rsidR="0070789A" w:rsidRPr="0070789A">
        <w:rPr>
          <w:b/>
          <w:sz w:val="28"/>
          <w:lang w:val="fr-FR"/>
        </w:rPr>
        <w:t xml:space="preserve"> </w:t>
      </w:r>
      <w:r w:rsidR="0070789A">
        <w:rPr>
          <w:b/>
          <w:sz w:val="28"/>
          <w:lang w:val="fr-FR"/>
        </w:rPr>
        <w:t>en tant que</w:t>
      </w:r>
      <w:r w:rsidR="0070789A" w:rsidRPr="0070789A">
        <w:rPr>
          <w:b/>
          <w:sz w:val="28"/>
          <w:lang w:val="fr-FR"/>
        </w:rPr>
        <w:t xml:space="preserve"> solutions fondées sur la nature pour </w:t>
      </w:r>
      <w:r w:rsidR="0070789A">
        <w:rPr>
          <w:b/>
          <w:sz w:val="28"/>
          <w:lang w:val="fr-FR"/>
        </w:rPr>
        <w:br/>
      </w:r>
      <w:r w:rsidR="0070789A" w:rsidRPr="0070789A">
        <w:rPr>
          <w:b/>
          <w:sz w:val="28"/>
          <w:lang w:val="fr-FR"/>
        </w:rPr>
        <w:t>faire face à la crise climatique</w:t>
      </w:r>
    </w:p>
    <w:p w:rsidR="00572EF0" w:rsidRPr="0070789A" w:rsidRDefault="00572EF0">
      <w:pPr>
        <w:spacing w:after="0" w:line="259" w:lineRule="auto"/>
        <w:ind w:left="0" w:right="0" w:firstLine="0"/>
        <w:jc w:val="left"/>
        <w:rPr>
          <w:lang w:val="fr-FR"/>
        </w:rPr>
      </w:pPr>
    </w:p>
    <w:p w:rsidR="00572EF0" w:rsidRPr="002B3C09" w:rsidRDefault="00AB1B7A">
      <w:pPr>
        <w:pStyle w:val="Heading2"/>
        <w:ind w:left="-5"/>
        <w:rPr>
          <w:lang w:val="fr-FR"/>
        </w:rPr>
      </w:pPr>
      <w:r w:rsidRPr="002B3C09">
        <w:rPr>
          <w:lang w:val="fr-FR"/>
        </w:rPr>
        <w:t>Présenté</w:t>
      </w:r>
      <w:r w:rsidR="0070789A" w:rsidRPr="002B3C09">
        <w:rPr>
          <w:lang w:val="fr-FR"/>
        </w:rPr>
        <w:t xml:space="preserve"> par l’Espagne</w:t>
      </w:r>
    </w:p>
    <w:p w:rsidR="0012615E" w:rsidRPr="002B3C09" w:rsidRDefault="0012615E" w:rsidP="0012615E">
      <w:pPr>
        <w:rPr>
          <w:lang w:val="fr-FR"/>
        </w:rPr>
      </w:pPr>
    </w:p>
    <w:p w:rsidR="0012615E" w:rsidRPr="00F8109E" w:rsidRDefault="0012615E" w:rsidP="0012615E">
      <w:pPr>
        <w:rPr>
          <w:i/>
          <w:lang w:val="fr-FR"/>
        </w:rPr>
      </w:pPr>
      <w:bookmarkStart w:id="0" w:name="_GoBack"/>
      <w:r w:rsidRPr="00F8109E">
        <w:rPr>
          <w:i/>
          <w:lang w:val="fr-FR"/>
        </w:rPr>
        <w:t xml:space="preserve">Note de couverture du Secrétariat : </w:t>
      </w:r>
    </w:p>
    <w:bookmarkEnd w:id="0"/>
    <w:p w:rsidR="0012615E" w:rsidRPr="0012615E" w:rsidRDefault="0012615E" w:rsidP="0012615E">
      <w:pPr>
        <w:spacing w:line="247" w:lineRule="auto"/>
        <w:ind w:left="0" w:right="0" w:firstLine="0"/>
        <w:jc w:val="left"/>
        <w:rPr>
          <w:lang w:val="fr-FR"/>
        </w:rPr>
      </w:pPr>
      <w:r w:rsidRPr="0012615E">
        <w:rPr>
          <w:lang w:val="fr-FR"/>
        </w:rPr>
        <w:t>Le projet de résolution rappelle les Résolutions concernant la région méditerranéenne, notamment la Résolution XI.14 sur les changements climatiques, XIII.14 sur le carbone bleu et fait référence à d’autres processus multilatéraux sur l’environnement. Le Secrétariat a invité le GEST à examiner l’annexe technique sur les zones humides méditerranéennes (connaissances, étendue, pressions, rôles relatifs au carbone, à la gestion et à la restauration) et à informer le Comité permanent.</w:t>
      </w:r>
    </w:p>
    <w:p w:rsidR="006B5D03" w:rsidRDefault="006B5D03">
      <w:pPr>
        <w:spacing w:after="160" w:line="259" w:lineRule="auto"/>
        <w:ind w:left="0" w:right="0" w:firstLine="0"/>
        <w:jc w:val="left"/>
        <w:rPr>
          <w:lang w:val="fr-FR"/>
        </w:rPr>
      </w:pPr>
      <w:r>
        <w:rPr>
          <w:lang w:val="fr-FR"/>
        </w:rPr>
        <w:br w:type="page"/>
      </w:r>
    </w:p>
    <w:p w:rsidR="00572EF0" w:rsidRDefault="00F8109E">
      <w:pPr>
        <w:spacing w:after="0" w:line="259" w:lineRule="auto"/>
        <w:ind w:left="0" w:right="0" w:firstLine="0"/>
        <w:jc w:val="left"/>
        <w:rPr>
          <w:b/>
        </w:rPr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width:451.3pt;height:106.0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DF1C94" w:rsidRPr="0070789A" w:rsidRDefault="00DF1C94" w:rsidP="00E27794">
                  <w:pPr>
                    <w:rPr>
                      <w:b/>
                      <w:bCs/>
                      <w:lang w:val="fr-FR"/>
                    </w:rPr>
                  </w:pPr>
                  <w:r w:rsidRPr="0070789A">
                    <w:rPr>
                      <w:b/>
                      <w:bCs/>
                      <w:lang w:val="fr-FR"/>
                    </w:rPr>
                    <w:t xml:space="preserve">Actions requises : </w:t>
                  </w:r>
                </w:p>
                <w:p w:rsidR="00DF1C94" w:rsidRPr="0070789A" w:rsidRDefault="00DF1C94" w:rsidP="00E27794">
                  <w:pPr>
                    <w:pStyle w:val="ColorfulList-Accent11"/>
                    <w:ind w:left="0"/>
                    <w:rPr>
                      <w:lang w:val="fr-FR"/>
                    </w:rPr>
                  </w:pPr>
                </w:p>
                <w:p w:rsidR="00DF1C94" w:rsidRPr="0070789A" w:rsidRDefault="00DF1C94" w:rsidP="00E27794">
                  <w:pPr>
                    <w:pStyle w:val="ColorfulList-Accent11"/>
                    <w:ind w:left="0" w:firstLine="0"/>
                    <w:rPr>
                      <w:rFonts w:cs="Calibri"/>
                      <w:lang w:val="fr-FR"/>
                    </w:rPr>
                  </w:pPr>
                  <w:r w:rsidRPr="0070789A">
                    <w:rPr>
                      <w:lang w:val="fr-FR"/>
                    </w:rPr>
                    <w:t>Le Comité permanent est invité à</w:t>
                  </w:r>
                  <w:r>
                    <w:rPr>
                      <w:lang w:val="fr-FR"/>
                    </w:rPr>
                    <w:t> </w:t>
                  </w:r>
                  <w:r w:rsidRPr="0070789A">
                    <w:rPr>
                      <w:rFonts w:cs="Calibri"/>
                      <w:lang w:val="fr-FR"/>
                    </w:rPr>
                    <w:t>:</w:t>
                  </w:r>
                </w:p>
                <w:p w:rsidR="00DF1C94" w:rsidRPr="0070789A" w:rsidRDefault="00DF1C94" w:rsidP="00E27794">
                  <w:pPr>
                    <w:pStyle w:val="ColorfulList-Accent11"/>
                    <w:ind w:left="0"/>
                    <w:rPr>
                      <w:rFonts w:cs="Calibri"/>
                      <w:lang w:val="fr-FR"/>
                    </w:rPr>
                  </w:pPr>
                </w:p>
                <w:p w:rsidR="00DF1C94" w:rsidRPr="0070789A" w:rsidRDefault="00DF1C94" w:rsidP="00E27794">
                  <w:pPr>
                    <w:pStyle w:val="ColorfulList-Accent11"/>
                    <w:numPr>
                      <w:ilvl w:val="0"/>
                      <w:numId w:val="8"/>
                    </w:numPr>
                    <w:ind w:left="426"/>
                    <w:rPr>
                      <w:lang w:val="fr-FR"/>
                    </w:rPr>
                  </w:pPr>
                  <w:r w:rsidRPr="0070789A">
                    <w:rPr>
                      <w:rFonts w:cs="Calibri"/>
                      <w:lang w:val="fr-FR"/>
                    </w:rPr>
                    <w:t>Examiner, approuver puis transmettre le projet de résolution ci-joint intitulé «Protection, gestion et restauration des zones humides en tant que solutions fondées sur la nature pour fai</w:t>
                  </w:r>
                  <w:r>
                    <w:rPr>
                      <w:rFonts w:cs="Calibri"/>
                      <w:lang w:val="fr-FR"/>
                    </w:rPr>
                    <w:t>re face à la crise climatique».</w:t>
                  </w:r>
                </w:p>
              </w:txbxContent>
            </v:textbox>
            <w10:wrap type="none"/>
            <w10:anchorlock/>
          </v:shape>
        </w:pict>
      </w:r>
    </w:p>
    <w:p w:rsidR="00E27794" w:rsidRDefault="00E27794">
      <w:pPr>
        <w:spacing w:after="0" w:line="259" w:lineRule="auto"/>
        <w:ind w:left="0" w:right="0" w:firstLine="0"/>
        <w:jc w:val="left"/>
      </w:pPr>
    </w:p>
    <w:p w:rsidR="00572EF0" w:rsidRPr="00B87CEA" w:rsidRDefault="00533A84">
      <w:pPr>
        <w:spacing w:after="0" w:line="259" w:lineRule="auto"/>
        <w:ind w:left="-5" w:right="0" w:hanging="10"/>
        <w:jc w:val="left"/>
        <w:rPr>
          <w:lang w:val="fr-FR"/>
        </w:rPr>
      </w:pPr>
      <w:r w:rsidRPr="00B87CEA">
        <w:rPr>
          <w:b/>
          <w:lang w:val="fr-FR"/>
        </w:rPr>
        <w:t xml:space="preserve">Introduction </w:t>
      </w:r>
    </w:p>
    <w:p w:rsidR="00572EF0" w:rsidRPr="00B87CEA" w:rsidRDefault="00572EF0">
      <w:pPr>
        <w:spacing w:after="0" w:line="259" w:lineRule="auto"/>
        <w:ind w:left="0" w:right="0" w:firstLine="0"/>
        <w:jc w:val="left"/>
        <w:rPr>
          <w:lang w:val="fr-FR"/>
        </w:rPr>
      </w:pPr>
    </w:p>
    <w:p w:rsidR="00572EF0" w:rsidRPr="00AB1B7A" w:rsidRDefault="00B87CEA">
      <w:pPr>
        <w:pStyle w:val="Heading2"/>
        <w:ind w:left="-5"/>
        <w:rPr>
          <w:lang w:val="fr-FR"/>
        </w:rPr>
      </w:pPr>
      <w:r>
        <w:rPr>
          <w:lang w:val="fr-FR"/>
        </w:rPr>
        <w:t xml:space="preserve">Informations </w:t>
      </w:r>
      <w:r w:rsidR="0010413F">
        <w:rPr>
          <w:lang w:val="fr-FR"/>
        </w:rPr>
        <w:t>à destination du</w:t>
      </w:r>
      <w:r>
        <w:rPr>
          <w:lang w:val="fr-FR"/>
        </w:rPr>
        <w:t xml:space="preserve"> </w:t>
      </w:r>
      <w:r w:rsidR="00AB1B7A" w:rsidRPr="00AB1B7A">
        <w:rPr>
          <w:lang w:val="fr-FR"/>
        </w:rPr>
        <w:t>Comité permanent</w:t>
      </w:r>
      <w:r w:rsidR="00533A84" w:rsidRPr="00AB1B7A">
        <w:rPr>
          <w:lang w:val="fr-FR"/>
        </w:rPr>
        <w:t xml:space="preserve"> </w:t>
      </w:r>
    </w:p>
    <w:p w:rsidR="00572EF0" w:rsidRPr="00AB1B7A" w:rsidRDefault="00572EF0" w:rsidP="00E27794">
      <w:pPr>
        <w:spacing w:after="0" w:line="259" w:lineRule="auto"/>
        <w:ind w:left="0" w:right="0" w:firstLine="0"/>
        <w:jc w:val="left"/>
        <w:rPr>
          <w:lang w:val="fr-FR"/>
        </w:rPr>
      </w:pPr>
    </w:p>
    <w:p w:rsidR="00572EF0" w:rsidRPr="00AB1B7A" w:rsidRDefault="00E27794" w:rsidP="00E27794">
      <w:pPr>
        <w:ind w:left="426" w:right="0" w:hanging="426"/>
        <w:jc w:val="left"/>
        <w:rPr>
          <w:lang w:val="fr-FR"/>
        </w:rPr>
      </w:pPr>
      <w:r w:rsidRPr="00AB1B7A">
        <w:rPr>
          <w:lang w:val="fr-FR"/>
        </w:rPr>
        <w:t>1.</w:t>
      </w:r>
      <w:r w:rsidRPr="00AB1B7A">
        <w:rPr>
          <w:lang w:val="fr-FR"/>
        </w:rPr>
        <w:tab/>
      </w:r>
      <w:r w:rsidR="00AB1B7A" w:rsidRPr="00AB1B7A">
        <w:rPr>
          <w:lang w:val="fr-FR"/>
        </w:rPr>
        <w:t xml:space="preserve">Les effets du réchauffement de la planète sont </w:t>
      </w:r>
      <w:r w:rsidR="00B87CEA">
        <w:rPr>
          <w:lang w:val="fr-FR"/>
        </w:rPr>
        <w:t>aujourd’hui</w:t>
      </w:r>
      <w:r w:rsidR="00AB1B7A" w:rsidRPr="00AB1B7A">
        <w:rPr>
          <w:lang w:val="fr-FR"/>
        </w:rPr>
        <w:t xml:space="preserve"> largement connus</w:t>
      </w:r>
      <w:r w:rsidR="00B87CEA">
        <w:rPr>
          <w:lang w:val="fr-FR"/>
        </w:rPr>
        <w:t xml:space="preserve"> : </w:t>
      </w:r>
      <w:r w:rsidR="00AB1B7A" w:rsidRPr="00AB1B7A">
        <w:rPr>
          <w:lang w:val="fr-FR"/>
        </w:rPr>
        <w:t xml:space="preserve">élévation du niveau de la mer, </w:t>
      </w:r>
      <w:r w:rsidR="00B87CEA">
        <w:rPr>
          <w:lang w:val="fr-FR"/>
        </w:rPr>
        <w:t>périodes d’</w:t>
      </w:r>
      <w:r w:rsidR="00B87CEA" w:rsidRPr="00AB1B7A">
        <w:rPr>
          <w:lang w:val="fr-FR"/>
        </w:rPr>
        <w:t xml:space="preserve">intenses </w:t>
      </w:r>
      <w:r w:rsidR="00B87CEA">
        <w:rPr>
          <w:lang w:val="fr-FR"/>
        </w:rPr>
        <w:t>sécheresse et d’</w:t>
      </w:r>
      <w:r w:rsidR="00AB1B7A" w:rsidRPr="00AB1B7A">
        <w:rPr>
          <w:lang w:val="fr-FR"/>
        </w:rPr>
        <w:t>inondations</w:t>
      </w:r>
      <w:r w:rsidR="00B87CEA">
        <w:rPr>
          <w:lang w:val="fr-FR"/>
        </w:rPr>
        <w:t xml:space="preserve"> </w:t>
      </w:r>
      <w:r w:rsidR="0010413F">
        <w:rPr>
          <w:lang w:val="fr-FR"/>
        </w:rPr>
        <w:t>catastrophiques</w:t>
      </w:r>
      <w:r w:rsidR="00B87CEA">
        <w:rPr>
          <w:lang w:val="fr-FR"/>
        </w:rPr>
        <w:t xml:space="preserve">, et </w:t>
      </w:r>
      <w:r w:rsidR="00AB1B7A" w:rsidRPr="00AB1B7A">
        <w:rPr>
          <w:lang w:val="fr-FR"/>
        </w:rPr>
        <w:t xml:space="preserve">augmentation du nombre et de </w:t>
      </w:r>
      <w:r w:rsidR="00B87CEA">
        <w:rPr>
          <w:lang w:val="fr-FR"/>
        </w:rPr>
        <w:t>la gravité</w:t>
      </w:r>
      <w:r w:rsidR="00AB1B7A">
        <w:rPr>
          <w:lang w:val="fr-FR"/>
        </w:rPr>
        <w:t xml:space="preserve"> des tempêtes et </w:t>
      </w:r>
      <w:r w:rsidR="00AB1B7A" w:rsidRPr="00AB1B7A">
        <w:rPr>
          <w:lang w:val="fr-FR"/>
        </w:rPr>
        <w:t>ouragans. Le</w:t>
      </w:r>
      <w:r w:rsidR="00B87CEA">
        <w:rPr>
          <w:lang w:val="fr-FR"/>
        </w:rPr>
        <w:t>s</w:t>
      </w:r>
      <w:r w:rsidR="00AB1B7A" w:rsidRPr="00AB1B7A">
        <w:rPr>
          <w:lang w:val="fr-FR"/>
        </w:rPr>
        <w:t xml:space="preserve"> changement</w:t>
      </w:r>
      <w:r w:rsidR="00B87CEA">
        <w:rPr>
          <w:lang w:val="fr-FR"/>
        </w:rPr>
        <w:t>s</w:t>
      </w:r>
      <w:r w:rsidR="00AB1B7A" w:rsidRPr="00AB1B7A">
        <w:rPr>
          <w:lang w:val="fr-FR"/>
        </w:rPr>
        <w:t xml:space="preserve"> climatique</w:t>
      </w:r>
      <w:r w:rsidR="00B87CEA">
        <w:rPr>
          <w:lang w:val="fr-FR"/>
        </w:rPr>
        <w:t>s s’</w:t>
      </w:r>
      <w:r w:rsidR="00AB1B7A" w:rsidRPr="00AB1B7A">
        <w:rPr>
          <w:lang w:val="fr-FR"/>
        </w:rPr>
        <w:t>accélère</w:t>
      </w:r>
      <w:r w:rsidR="00B87CEA">
        <w:rPr>
          <w:lang w:val="fr-FR"/>
        </w:rPr>
        <w:t>nt</w:t>
      </w:r>
      <w:r w:rsidR="00AB1B7A" w:rsidRPr="00AB1B7A">
        <w:rPr>
          <w:lang w:val="fr-FR"/>
        </w:rPr>
        <w:t xml:space="preserve"> et </w:t>
      </w:r>
      <w:r w:rsidR="00B87CEA">
        <w:rPr>
          <w:lang w:val="fr-FR"/>
        </w:rPr>
        <w:t>sont</w:t>
      </w:r>
      <w:r w:rsidR="00AB1B7A" w:rsidRPr="00AB1B7A">
        <w:rPr>
          <w:lang w:val="fr-FR"/>
        </w:rPr>
        <w:t xml:space="preserve"> reconnu</w:t>
      </w:r>
      <w:r w:rsidR="0010413F">
        <w:rPr>
          <w:lang w:val="fr-FR"/>
        </w:rPr>
        <w:t>s</w:t>
      </w:r>
      <w:r w:rsidR="00AB1B7A" w:rsidRPr="00AB1B7A">
        <w:rPr>
          <w:lang w:val="fr-FR"/>
        </w:rPr>
        <w:t xml:space="preserve"> comme </w:t>
      </w:r>
      <w:r w:rsidR="00B87CEA">
        <w:rPr>
          <w:lang w:val="fr-FR"/>
        </w:rPr>
        <w:t xml:space="preserve">représentant </w:t>
      </w:r>
      <w:r w:rsidR="00AB1B7A" w:rsidRPr="00AB1B7A">
        <w:rPr>
          <w:lang w:val="fr-FR"/>
        </w:rPr>
        <w:t xml:space="preserve">une </w:t>
      </w:r>
      <w:r w:rsidR="00B87CEA" w:rsidRPr="00AB1B7A">
        <w:rPr>
          <w:lang w:val="fr-FR"/>
        </w:rPr>
        <w:t xml:space="preserve">sérieuse </w:t>
      </w:r>
      <w:r w:rsidR="00AB1B7A" w:rsidRPr="00AB1B7A">
        <w:rPr>
          <w:lang w:val="fr-FR"/>
        </w:rPr>
        <w:t>menace pour les écosystèmes et la biodiversité. Il</w:t>
      </w:r>
      <w:r w:rsidR="00B87CEA">
        <w:rPr>
          <w:lang w:val="fr-FR"/>
        </w:rPr>
        <w:t>s</w:t>
      </w:r>
      <w:r w:rsidR="00AB1B7A" w:rsidRPr="00AB1B7A">
        <w:rPr>
          <w:lang w:val="fr-FR"/>
        </w:rPr>
        <w:t xml:space="preserve"> </w:t>
      </w:r>
      <w:r w:rsidR="00B87CEA">
        <w:rPr>
          <w:lang w:val="fr-FR"/>
        </w:rPr>
        <w:t>sont</w:t>
      </w:r>
      <w:r w:rsidR="00AB1B7A" w:rsidRPr="00AB1B7A">
        <w:rPr>
          <w:lang w:val="fr-FR"/>
        </w:rPr>
        <w:t xml:space="preserve"> associé</w:t>
      </w:r>
      <w:r w:rsidR="00B87CEA">
        <w:rPr>
          <w:lang w:val="fr-FR"/>
        </w:rPr>
        <w:t>s</w:t>
      </w:r>
      <w:r w:rsidR="00AB1B7A" w:rsidRPr="00AB1B7A">
        <w:rPr>
          <w:lang w:val="fr-FR"/>
        </w:rPr>
        <w:t xml:space="preserve"> à des </w:t>
      </w:r>
      <w:r w:rsidR="00AB1B7A">
        <w:rPr>
          <w:lang w:val="fr-FR"/>
        </w:rPr>
        <w:t>modifications</w:t>
      </w:r>
      <w:r w:rsidR="00B87CEA">
        <w:rPr>
          <w:lang w:val="fr-FR"/>
        </w:rPr>
        <w:t xml:space="preserve"> de l’</w:t>
      </w:r>
      <w:r w:rsidR="00AB1B7A" w:rsidRPr="00AB1B7A">
        <w:rPr>
          <w:lang w:val="fr-FR"/>
        </w:rPr>
        <w:t>environnement physique de la planète Terre</w:t>
      </w:r>
      <w:r w:rsidR="00533A84" w:rsidRPr="00AB1B7A">
        <w:rPr>
          <w:lang w:val="fr-FR"/>
        </w:rPr>
        <w:t xml:space="preserve">. </w:t>
      </w:r>
      <w:r w:rsidR="00AB1B7A" w:rsidRPr="00AB1B7A">
        <w:rPr>
          <w:lang w:val="fr-FR"/>
        </w:rPr>
        <w:t xml:space="preserve">Le climat affecte les plantes et les animaux, </w:t>
      </w:r>
      <w:r w:rsidR="00B87CEA">
        <w:rPr>
          <w:lang w:val="fr-FR"/>
        </w:rPr>
        <w:t>et ont des répercussions sur</w:t>
      </w:r>
      <w:r w:rsidR="00AB1B7A" w:rsidRPr="00AB1B7A">
        <w:rPr>
          <w:lang w:val="fr-FR"/>
        </w:rPr>
        <w:t xml:space="preserve"> la survie de</w:t>
      </w:r>
      <w:r w:rsidR="00B87CEA">
        <w:rPr>
          <w:lang w:val="fr-FR"/>
        </w:rPr>
        <w:t xml:space="preserve">s </w:t>
      </w:r>
      <w:r w:rsidR="00AB1B7A" w:rsidRPr="00AB1B7A">
        <w:rPr>
          <w:lang w:val="fr-FR"/>
        </w:rPr>
        <w:t>espèce</w:t>
      </w:r>
      <w:r w:rsidR="00B87CEA">
        <w:rPr>
          <w:lang w:val="fr-FR"/>
        </w:rPr>
        <w:t>s</w:t>
      </w:r>
      <w:r w:rsidR="00AB1B7A" w:rsidRPr="00AB1B7A">
        <w:rPr>
          <w:lang w:val="fr-FR"/>
        </w:rPr>
        <w:t xml:space="preserve">. Les changements climatiques </w:t>
      </w:r>
      <w:r w:rsidR="00B87CEA">
        <w:rPr>
          <w:lang w:val="fr-FR"/>
        </w:rPr>
        <w:t>entraînent l’</w:t>
      </w:r>
      <w:r w:rsidR="00AB1B7A" w:rsidRPr="00AB1B7A">
        <w:rPr>
          <w:lang w:val="fr-FR"/>
        </w:rPr>
        <w:t>insécurité alimentaire et</w:t>
      </w:r>
      <w:r w:rsidR="00B87CEA">
        <w:rPr>
          <w:lang w:val="fr-FR"/>
        </w:rPr>
        <w:t xml:space="preserve"> hydrique, une morbidi</w:t>
      </w:r>
      <w:r w:rsidR="00890906">
        <w:rPr>
          <w:lang w:val="fr-FR"/>
        </w:rPr>
        <w:t xml:space="preserve">té et/ou </w:t>
      </w:r>
      <w:r w:rsidR="00B87CEA">
        <w:rPr>
          <w:lang w:val="fr-FR"/>
        </w:rPr>
        <w:t>mortalité accrue</w:t>
      </w:r>
      <w:r w:rsidR="00890906">
        <w:rPr>
          <w:lang w:val="fr-FR"/>
        </w:rPr>
        <w:t>s</w:t>
      </w:r>
      <w:r w:rsidR="00B87CEA">
        <w:rPr>
          <w:lang w:val="fr-FR"/>
        </w:rPr>
        <w:t>,</w:t>
      </w:r>
      <w:r w:rsidR="00AB1B7A" w:rsidRPr="00AB1B7A">
        <w:rPr>
          <w:lang w:val="fr-FR"/>
        </w:rPr>
        <w:t xml:space="preserve"> et des déplacements de population. Les populations vulnérables sont touc</w:t>
      </w:r>
      <w:r w:rsidR="00890906">
        <w:rPr>
          <w:lang w:val="fr-FR"/>
        </w:rPr>
        <w:t>hées de façon disproportionnée.</w:t>
      </w:r>
    </w:p>
    <w:p w:rsidR="00E27794" w:rsidRPr="00AB1B7A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AB1B7A" w:rsidRDefault="00E27794" w:rsidP="00E27794">
      <w:pPr>
        <w:ind w:left="426" w:right="0" w:hanging="426"/>
        <w:jc w:val="left"/>
        <w:rPr>
          <w:lang w:val="fr-FR"/>
        </w:rPr>
      </w:pPr>
      <w:r w:rsidRPr="00AB1B7A">
        <w:rPr>
          <w:lang w:val="fr-FR"/>
        </w:rPr>
        <w:t>2.</w:t>
      </w:r>
      <w:r w:rsidRPr="00AB1B7A">
        <w:rPr>
          <w:lang w:val="fr-FR"/>
        </w:rPr>
        <w:tab/>
      </w:r>
      <w:r w:rsidR="00890906">
        <w:rPr>
          <w:lang w:val="fr-FR"/>
        </w:rPr>
        <w:t>L’</w:t>
      </w:r>
      <w:r w:rsidR="00AB1B7A" w:rsidRPr="00AB1B7A">
        <w:rPr>
          <w:lang w:val="fr-FR"/>
        </w:rPr>
        <w:t xml:space="preserve">adaptation personnalisée aux conséquences </w:t>
      </w:r>
      <w:r w:rsidR="0010413F">
        <w:rPr>
          <w:lang w:val="fr-FR"/>
        </w:rPr>
        <w:t>des</w:t>
      </w:r>
      <w:r w:rsidR="00AB1B7A" w:rsidRPr="00AB1B7A">
        <w:rPr>
          <w:lang w:val="fr-FR"/>
        </w:rPr>
        <w:t xml:space="preserve"> changement</w:t>
      </w:r>
      <w:r w:rsidR="0010413F">
        <w:rPr>
          <w:lang w:val="fr-FR"/>
        </w:rPr>
        <w:t>s</w:t>
      </w:r>
      <w:r w:rsidR="00AB1B7A" w:rsidRPr="00AB1B7A">
        <w:rPr>
          <w:lang w:val="fr-FR"/>
        </w:rPr>
        <w:t xml:space="preserve"> climatique</w:t>
      </w:r>
      <w:r w:rsidR="0010413F">
        <w:rPr>
          <w:lang w:val="fr-FR"/>
        </w:rPr>
        <w:t>s</w:t>
      </w:r>
      <w:r w:rsidR="00AB1B7A" w:rsidRPr="00AB1B7A">
        <w:rPr>
          <w:lang w:val="fr-FR"/>
        </w:rPr>
        <w:t xml:space="preserve"> et les mesures préventives </w:t>
      </w:r>
      <w:r w:rsidR="00890906">
        <w:rPr>
          <w:lang w:val="fr-FR"/>
        </w:rPr>
        <w:t>représentent</w:t>
      </w:r>
      <w:r w:rsidR="00AB1B7A" w:rsidRPr="00AB1B7A">
        <w:rPr>
          <w:lang w:val="fr-FR"/>
        </w:rPr>
        <w:t xml:space="preserve"> des défis majeurs pour la société et les</w:t>
      </w:r>
      <w:r w:rsidR="00890906">
        <w:rPr>
          <w:lang w:val="fr-FR"/>
        </w:rPr>
        <w:t xml:space="preserve"> écosystèmes. Il existe aujourd’</w:t>
      </w:r>
      <w:r w:rsidR="00AB1B7A" w:rsidRPr="00AB1B7A">
        <w:rPr>
          <w:lang w:val="fr-FR"/>
        </w:rPr>
        <w:t>hui plusie</w:t>
      </w:r>
      <w:r w:rsidR="00890906">
        <w:rPr>
          <w:lang w:val="fr-FR"/>
        </w:rPr>
        <w:t xml:space="preserve">urs possibilités </w:t>
      </w:r>
      <w:r w:rsidR="0010413F">
        <w:rPr>
          <w:lang w:val="fr-FR"/>
        </w:rPr>
        <w:t>pour</w:t>
      </w:r>
      <w:r w:rsidR="00890906">
        <w:rPr>
          <w:lang w:val="fr-FR"/>
        </w:rPr>
        <w:t xml:space="preserve"> renforcer l’</w:t>
      </w:r>
      <w:r w:rsidR="00AB1B7A" w:rsidRPr="00AB1B7A">
        <w:rPr>
          <w:lang w:val="fr-FR"/>
        </w:rPr>
        <w:t>adaptation face à la crise climatique. En portant notre attention sur la pr</w:t>
      </w:r>
      <w:r w:rsidR="00890906">
        <w:rPr>
          <w:lang w:val="fr-FR"/>
        </w:rPr>
        <w:t>atique, il existe des mesures d’</w:t>
      </w:r>
      <w:r w:rsidR="00AB1B7A" w:rsidRPr="00AB1B7A">
        <w:rPr>
          <w:lang w:val="fr-FR"/>
        </w:rPr>
        <w:t>adapta</w:t>
      </w:r>
      <w:r w:rsidR="0010413F">
        <w:rPr>
          <w:lang w:val="fr-FR"/>
        </w:rPr>
        <w:t>tion plus efficaces pour l’</w:t>
      </w:r>
      <w:r w:rsidR="00AB1B7A" w:rsidRPr="00AB1B7A">
        <w:rPr>
          <w:lang w:val="fr-FR"/>
        </w:rPr>
        <w:t>avenir, des solutions fondées sur la nature (</w:t>
      </w:r>
      <w:r w:rsidR="00AB1B7A">
        <w:rPr>
          <w:lang w:val="fr-FR"/>
        </w:rPr>
        <w:t>SfN</w:t>
      </w:r>
      <w:r w:rsidR="00890906">
        <w:rPr>
          <w:lang w:val="fr-FR"/>
        </w:rPr>
        <w:t>) et, parmi elles, l</w:t>
      </w:r>
      <w:r w:rsidR="00AB1B7A" w:rsidRPr="00AB1B7A">
        <w:rPr>
          <w:lang w:val="fr-FR"/>
        </w:rPr>
        <w:t>es « solutions fondées sur les zones humides ».</w:t>
      </w:r>
      <w:r w:rsidR="00533A84" w:rsidRPr="00AB1B7A">
        <w:rPr>
          <w:lang w:val="fr-FR"/>
        </w:rPr>
        <w:t xml:space="preserve"> </w:t>
      </w:r>
    </w:p>
    <w:p w:rsidR="00E27794" w:rsidRPr="00AB1B7A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AB1B7A" w:rsidRDefault="00E27794" w:rsidP="00E27794">
      <w:pPr>
        <w:ind w:left="426" w:right="0" w:hanging="426"/>
        <w:jc w:val="left"/>
        <w:rPr>
          <w:lang w:val="fr-FR"/>
        </w:rPr>
      </w:pPr>
      <w:r w:rsidRPr="00AB1B7A">
        <w:rPr>
          <w:lang w:val="fr-FR"/>
        </w:rPr>
        <w:t>3.</w:t>
      </w:r>
      <w:r w:rsidRPr="00AB1B7A">
        <w:rPr>
          <w:lang w:val="fr-FR"/>
        </w:rPr>
        <w:tab/>
      </w:r>
      <w:r w:rsidR="00AB1B7A" w:rsidRPr="00AB1B7A">
        <w:rPr>
          <w:lang w:val="fr-FR"/>
        </w:rPr>
        <w:t xml:space="preserve">La protection, la gestion et la restauration des zones humides représentent des solutions efficaces fondées sur la nature </w:t>
      </w:r>
      <w:r w:rsidR="0010413F">
        <w:rPr>
          <w:lang w:val="fr-FR"/>
        </w:rPr>
        <w:t>permettant de</w:t>
      </w:r>
      <w:r w:rsidR="00AB1B7A" w:rsidRPr="00AB1B7A">
        <w:rPr>
          <w:lang w:val="fr-FR"/>
        </w:rPr>
        <w:t xml:space="preserve"> maintenir et renforcer les fonctions essentielles des services </w:t>
      </w:r>
      <w:r w:rsidR="00890906">
        <w:rPr>
          <w:lang w:val="fr-FR"/>
        </w:rPr>
        <w:t>vitaux</w:t>
      </w:r>
      <w:r w:rsidR="00AB1B7A" w:rsidRPr="00AB1B7A">
        <w:rPr>
          <w:lang w:val="fr-FR"/>
        </w:rPr>
        <w:t xml:space="preserve"> fournis par les zones humides, comme assurer la séquestration du carbone, la gestion rationnelle des ressources en eau, la réduction des risques de catastrophe</w:t>
      </w:r>
      <w:r w:rsidR="00AB1B7A">
        <w:rPr>
          <w:lang w:val="fr-FR"/>
        </w:rPr>
        <w:t>s</w:t>
      </w:r>
      <w:r w:rsidR="00AB1B7A" w:rsidRPr="00AB1B7A">
        <w:rPr>
          <w:lang w:val="fr-FR"/>
        </w:rPr>
        <w:t xml:space="preserve">, la sécurité alimentaire et la conservation de la biodiversité.  </w:t>
      </w:r>
    </w:p>
    <w:p w:rsidR="00E27794" w:rsidRPr="00AB1B7A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AB1B7A" w:rsidRDefault="00E27794" w:rsidP="00E27794">
      <w:pPr>
        <w:ind w:left="426" w:right="0" w:hanging="426"/>
        <w:jc w:val="left"/>
        <w:rPr>
          <w:lang w:val="fr-FR"/>
        </w:rPr>
      </w:pPr>
      <w:r w:rsidRPr="00AB1B7A">
        <w:rPr>
          <w:lang w:val="fr-FR"/>
        </w:rPr>
        <w:t>4.</w:t>
      </w:r>
      <w:r w:rsidRPr="00AB1B7A">
        <w:rPr>
          <w:lang w:val="fr-FR"/>
        </w:rPr>
        <w:tab/>
      </w:r>
      <w:r w:rsidR="00AB1B7A" w:rsidRPr="00AB1B7A">
        <w:rPr>
          <w:lang w:val="fr-FR"/>
        </w:rPr>
        <w:t>Avec les régions polaires</w:t>
      </w:r>
      <w:r w:rsidR="0010413F">
        <w:rPr>
          <w:lang w:val="fr-FR"/>
        </w:rPr>
        <w:t>, le B</w:t>
      </w:r>
      <w:r w:rsidR="0090078A">
        <w:rPr>
          <w:lang w:val="fr-FR"/>
        </w:rPr>
        <w:t>assin méditerranéen est l’un des endroits de la planète</w:t>
      </w:r>
      <w:r w:rsidR="00AB1B7A" w:rsidRPr="00AB1B7A">
        <w:rPr>
          <w:lang w:val="fr-FR"/>
        </w:rPr>
        <w:t xml:space="preserve"> les plus touchés par les effets </w:t>
      </w:r>
      <w:r w:rsidR="0090078A">
        <w:rPr>
          <w:lang w:val="fr-FR"/>
        </w:rPr>
        <w:t>des</w:t>
      </w:r>
      <w:r w:rsidR="00AB1B7A" w:rsidRPr="00AB1B7A">
        <w:rPr>
          <w:lang w:val="fr-FR"/>
        </w:rPr>
        <w:t xml:space="preserve"> changement</w:t>
      </w:r>
      <w:r w:rsidR="0090078A">
        <w:rPr>
          <w:lang w:val="fr-FR"/>
        </w:rPr>
        <w:t>s</w:t>
      </w:r>
      <w:r w:rsidR="00AB1B7A" w:rsidRPr="00AB1B7A">
        <w:rPr>
          <w:lang w:val="fr-FR"/>
        </w:rPr>
        <w:t xml:space="preserve"> climatique</w:t>
      </w:r>
      <w:r w:rsidR="0090078A">
        <w:rPr>
          <w:lang w:val="fr-FR"/>
        </w:rPr>
        <w:t>s</w:t>
      </w:r>
      <w:r w:rsidR="00AB1B7A" w:rsidRPr="00AB1B7A">
        <w:rPr>
          <w:lang w:val="fr-FR"/>
        </w:rPr>
        <w:t xml:space="preserve">. Les températures </w:t>
      </w:r>
      <w:r w:rsidR="00AB1B7A">
        <w:rPr>
          <w:lang w:val="fr-FR"/>
        </w:rPr>
        <w:t xml:space="preserve">y </w:t>
      </w:r>
      <w:r w:rsidR="00AB1B7A" w:rsidRPr="00AB1B7A">
        <w:rPr>
          <w:lang w:val="fr-FR"/>
        </w:rPr>
        <w:t>augment</w:t>
      </w:r>
      <w:r w:rsidR="0090078A">
        <w:rPr>
          <w:lang w:val="fr-FR"/>
        </w:rPr>
        <w:t xml:space="preserve">ent </w:t>
      </w:r>
      <w:r w:rsidR="00664B21">
        <w:rPr>
          <w:lang w:val="fr-FR"/>
        </w:rPr>
        <w:t xml:space="preserve">à un rythme de </w:t>
      </w:r>
      <w:r w:rsidR="0090078A">
        <w:rPr>
          <w:lang w:val="fr-FR"/>
        </w:rPr>
        <w:t xml:space="preserve">20 % plus </w:t>
      </w:r>
      <w:r w:rsidR="00664B21">
        <w:rPr>
          <w:lang w:val="fr-FR"/>
        </w:rPr>
        <w:t>rapide</w:t>
      </w:r>
      <w:r w:rsidR="0090078A">
        <w:rPr>
          <w:lang w:val="fr-FR"/>
        </w:rPr>
        <w:t xml:space="preserve"> qu’</w:t>
      </w:r>
      <w:r w:rsidR="00AB1B7A">
        <w:rPr>
          <w:lang w:val="fr-FR"/>
        </w:rPr>
        <w:t>ailleurs, avec</w:t>
      </w:r>
      <w:r w:rsidR="00AB1B7A" w:rsidRPr="00AB1B7A">
        <w:rPr>
          <w:lang w:val="fr-FR"/>
        </w:rPr>
        <w:t xml:space="preserve"> déjà 1,5 °C de plus que les températures</w:t>
      </w:r>
      <w:r w:rsidR="0090078A">
        <w:rPr>
          <w:lang w:val="fr-FR"/>
        </w:rPr>
        <w:t xml:space="preserve"> de l’époque préindustrielle</w:t>
      </w:r>
      <w:r w:rsidR="00AB1B7A" w:rsidRPr="00AB1B7A">
        <w:rPr>
          <w:lang w:val="fr-FR"/>
        </w:rPr>
        <w:t xml:space="preserve">.  </w:t>
      </w:r>
    </w:p>
    <w:p w:rsidR="00E27794" w:rsidRPr="00AB1B7A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AB1B7A" w:rsidRDefault="00E27794" w:rsidP="00E27794">
      <w:pPr>
        <w:ind w:left="426" w:right="0" w:hanging="426"/>
        <w:jc w:val="left"/>
        <w:rPr>
          <w:lang w:val="fr-FR"/>
        </w:rPr>
      </w:pPr>
      <w:r w:rsidRPr="00AB1B7A">
        <w:rPr>
          <w:lang w:val="fr-FR"/>
        </w:rPr>
        <w:t>5.</w:t>
      </w:r>
      <w:r w:rsidRPr="00AB1B7A">
        <w:rPr>
          <w:lang w:val="fr-FR"/>
        </w:rPr>
        <w:tab/>
      </w:r>
      <w:r w:rsidR="00AB1B7A" w:rsidRPr="00AB1B7A">
        <w:rPr>
          <w:lang w:val="fr-FR"/>
        </w:rPr>
        <w:t>Au cours des dernières années, les Parties contractantes méditerranéennes, par le biais de leur Initiative régionale Ramsar, MedWet, ont progressé dans la définition des priorités pour la restaurati</w:t>
      </w:r>
      <w:r w:rsidR="0090078A">
        <w:rPr>
          <w:lang w:val="fr-FR"/>
        </w:rPr>
        <w:t>on des zones humides et, avec l’</w:t>
      </w:r>
      <w:r w:rsidR="00AB1B7A" w:rsidRPr="00AB1B7A">
        <w:rPr>
          <w:lang w:val="fr-FR"/>
        </w:rPr>
        <w:t xml:space="preserve">appui de leurs partenaires, </w:t>
      </w:r>
      <w:r w:rsidR="0090078A">
        <w:rPr>
          <w:lang w:val="fr-FR"/>
        </w:rPr>
        <w:t xml:space="preserve">elles </w:t>
      </w:r>
      <w:r w:rsidR="00AB1B7A" w:rsidRPr="00AB1B7A">
        <w:rPr>
          <w:lang w:val="fr-FR"/>
        </w:rPr>
        <w:t xml:space="preserve">ont défini une plate-forme </w:t>
      </w:r>
      <w:r w:rsidR="0090078A">
        <w:rPr>
          <w:lang w:val="fr-FR"/>
        </w:rPr>
        <w:t>basée</w:t>
      </w:r>
      <w:r w:rsidR="00AB1B7A" w:rsidRPr="00AB1B7A">
        <w:rPr>
          <w:lang w:val="fr-FR"/>
        </w:rPr>
        <w:t xml:space="preserve"> sur les connaissances </w:t>
      </w:r>
      <w:r w:rsidR="0090078A">
        <w:rPr>
          <w:lang w:val="fr-FR"/>
        </w:rPr>
        <w:t>en matière de</w:t>
      </w:r>
      <w:r w:rsidR="00AB1B7A" w:rsidRPr="00AB1B7A">
        <w:rPr>
          <w:lang w:val="fr-FR"/>
        </w:rPr>
        <w:t xml:space="preserve"> conservation, </w:t>
      </w:r>
      <w:r w:rsidR="0090078A">
        <w:rPr>
          <w:lang w:val="fr-FR"/>
        </w:rPr>
        <w:t>de</w:t>
      </w:r>
      <w:r w:rsidR="00AB1B7A" w:rsidRPr="00AB1B7A">
        <w:rPr>
          <w:lang w:val="fr-FR"/>
        </w:rPr>
        <w:t xml:space="preserve"> gestion et </w:t>
      </w:r>
      <w:r w:rsidR="0090078A">
        <w:rPr>
          <w:lang w:val="fr-FR"/>
        </w:rPr>
        <w:t>de</w:t>
      </w:r>
      <w:r w:rsidR="00AB1B7A" w:rsidRPr="00AB1B7A">
        <w:rPr>
          <w:lang w:val="fr-FR"/>
        </w:rPr>
        <w:t xml:space="preserve"> restauration des zones humides</w:t>
      </w:r>
      <w:r w:rsidR="00533A84" w:rsidRPr="00AB1B7A">
        <w:rPr>
          <w:lang w:val="fr-FR"/>
        </w:rPr>
        <w:t xml:space="preserve">.  </w:t>
      </w:r>
    </w:p>
    <w:p w:rsidR="00E27794" w:rsidRPr="00AB1B7A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33182E" w:rsidRDefault="00E27794" w:rsidP="00E27794">
      <w:pPr>
        <w:ind w:left="426" w:right="0" w:hanging="426"/>
        <w:jc w:val="left"/>
        <w:rPr>
          <w:lang w:val="fr-FR"/>
        </w:rPr>
      </w:pPr>
      <w:r w:rsidRPr="0033182E">
        <w:rPr>
          <w:lang w:val="fr-FR"/>
        </w:rPr>
        <w:t>6.</w:t>
      </w:r>
      <w:r w:rsidRPr="0033182E">
        <w:rPr>
          <w:lang w:val="fr-FR"/>
        </w:rPr>
        <w:tab/>
      </w:r>
      <w:r w:rsidR="0033182E" w:rsidRPr="0033182E">
        <w:rPr>
          <w:lang w:val="fr-FR"/>
        </w:rPr>
        <w:t xml:space="preserve">Le projet de résolution </w:t>
      </w:r>
      <w:r w:rsidR="0090078A">
        <w:rPr>
          <w:lang w:val="fr-FR"/>
        </w:rPr>
        <w:t>prie instamment</w:t>
      </w:r>
      <w:r w:rsidR="0033182E" w:rsidRPr="0033182E">
        <w:rPr>
          <w:lang w:val="fr-FR"/>
        </w:rPr>
        <w:t xml:space="preserve"> tou</w:t>
      </w:r>
      <w:r w:rsidR="0010413F">
        <w:rPr>
          <w:lang w:val="fr-FR"/>
        </w:rPr>
        <w:t>tes les Parties contractantes d’</w:t>
      </w:r>
      <w:r w:rsidR="0033182E" w:rsidRPr="0033182E">
        <w:rPr>
          <w:lang w:val="fr-FR"/>
        </w:rPr>
        <w:t xml:space="preserve">adopter des politiques et des mesures appropriées </w:t>
      </w:r>
      <w:r w:rsidR="0090078A">
        <w:rPr>
          <w:lang w:val="fr-FR"/>
        </w:rPr>
        <w:t>visant à</w:t>
      </w:r>
      <w:r w:rsidR="0033182E" w:rsidRPr="0033182E">
        <w:rPr>
          <w:lang w:val="fr-FR"/>
        </w:rPr>
        <w:t xml:space="preserve"> conserver, gérer durablement et restaurer les zones humides en tant que solutions </w:t>
      </w:r>
      <w:r w:rsidR="0090078A">
        <w:rPr>
          <w:lang w:val="fr-FR"/>
        </w:rPr>
        <w:t xml:space="preserve">à long terme </w:t>
      </w:r>
      <w:r w:rsidR="0033182E">
        <w:rPr>
          <w:lang w:val="fr-FR"/>
        </w:rPr>
        <w:t xml:space="preserve">et </w:t>
      </w:r>
      <w:r w:rsidR="0090078A" w:rsidRPr="0033182E">
        <w:rPr>
          <w:lang w:val="fr-FR"/>
        </w:rPr>
        <w:t xml:space="preserve">rentables </w:t>
      </w:r>
      <w:r w:rsidR="0033182E" w:rsidRPr="0033182E">
        <w:rPr>
          <w:lang w:val="fr-FR"/>
        </w:rPr>
        <w:t xml:space="preserve">fondées sur la nature.  </w:t>
      </w:r>
    </w:p>
    <w:p w:rsidR="00E27794" w:rsidRPr="0033182E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33182E" w:rsidRDefault="00E27794" w:rsidP="00E27794">
      <w:pPr>
        <w:ind w:left="426" w:right="0" w:hanging="426"/>
        <w:jc w:val="left"/>
        <w:rPr>
          <w:lang w:val="fr-FR"/>
        </w:rPr>
      </w:pPr>
      <w:r w:rsidRPr="0033182E">
        <w:rPr>
          <w:lang w:val="fr-FR"/>
        </w:rPr>
        <w:t>7.</w:t>
      </w:r>
      <w:r w:rsidRPr="0033182E">
        <w:rPr>
          <w:lang w:val="fr-FR"/>
        </w:rPr>
        <w:tab/>
      </w:r>
      <w:r w:rsidR="0033182E">
        <w:rPr>
          <w:lang w:val="fr-FR"/>
        </w:rPr>
        <w:t>Par ailleurs</w:t>
      </w:r>
      <w:r w:rsidR="0033182E" w:rsidRPr="0033182E">
        <w:rPr>
          <w:lang w:val="fr-FR"/>
        </w:rPr>
        <w:t xml:space="preserve">, la résolution recommande </w:t>
      </w:r>
      <w:r w:rsidR="0033182E">
        <w:rPr>
          <w:lang w:val="fr-FR"/>
        </w:rPr>
        <w:t>que les</w:t>
      </w:r>
      <w:r w:rsidR="0033182E" w:rsidRPr="0033182E">
        <w:rPr>
          <w:lang w:val="fr-FR"/>
        </w:rPr>
        <w:t xml:space="preserve"> Parties contra</w:t>
      </w:r>
      <w:r w:rsidR="0090078A">
        <w:rPr>
          <w:lang w:val="fr-FR"/>
        </w:rPr>
        <w:t>ctantes méditerranéennes et l’</w:t>
      </w:r>
      <w:r w:rsidR="0033182E" w:rsidRPr="0033182E">
        <w:rPr>
          <w:lang w:val="fr-FR"/>
        </w:rPr>
        <w:t xml:space="preserve">Initiative MedWet </w:t>
      </w:r>
      <w:r w:rsidR="0033182E">
        <w:rPr>
          <w:lang w:val="fr-FR"/>
        </w:rPr>
        <w:t>aident</w:t>
      </w:r>
      <w:r w:rsidR="0033182E" w:rsidRPr="0033182E">
        <w:rPr>
          <w:lang w:val="fr-FR"/>
        </w:rPr>
        <w:t xml:space="preserve"> le Secrétariat à créer la Communauté de</w:t>
      </w:r>
      <w:r w:rsidR="0033182E">
        <w:rPr>
          <w:lang w:val="fr-FR"/>
        </w:rPr>
        <w:t>s</w:t>
      </w:r>
      <w:r w:rsidR="0033182E" w:rsidRPr="0033182E">
        <w:rPr>
          <w:lang w:val="fr-FR"/>
        </w:rPr>
        <w:t xml:space="preserve"> pratique</w:t>
      </w:r>
      <w:r w:rsidR="0033182E">
        <w:rPr>
          <w:lang w:val="fr-FR"/>
        </w:rPr>
        <w:t>s</w:t>
      </w:r>
      <w:r w:rsidR="0033182E" w:rsidRPr="0033182E">
        <w:rPr>
          <w:lang w:val="fr-FR"/>
        </w:rPr>
        <w:t xml:space="preserve"> pour une solution fondée sur les zones humides </w:t>
      </w:r>
      <w:r w:rsidR="0033182E">
        <w:rPr>
          <w:lang w:val="fr-FR"/>
        </w:rPr>
        <w:t>dont l’objectif serait de</w:t>
      </w:r>
      <w:r w:rsidR="0090078A">
        <w:rPr>
          <w:lang w:val="fr-FR"/>
        </w:rPr>
        <w:t xml:space="preserve"> soutenir l’</w:t>
      </w:r>
      <w:r w:rsidR="0033182E" w:rsidRPr="0033182E">
        <w:rPr>
          <w:lang w:val="fr-FR"/>
        </w:rPr>
        <w:t>atténuation d</w:t>
      </w:r>
      <w:r w:rsidR="0090078A">
        <w:rPr>
          <w:lang w:val="fr-FR"/>
        </w:rPr>
        <w:t>es changements climatiques et l’</w:t>
      </w:r>
      <w:r w:rsidR="0033182E" w:rsidRPr="0033182E">
        <w:rPr>
          <w:lang w:val="fr-FR"/>
        </w:rPr>
        <w:t>adaptation à ces changements</w:t>
      </w:r>
      <w:r w:rsidR="0033182E">
        <w:rPr>
          <w:lang w:val="fr-FR"/>
        </w:rPr>
        <w:t>.</w:t>
      </w:r>
      <w:r w:rsidR="0033182E" w:rsidRPr="0033182E">
        <w:rPr>
          <w:lang w:val="fr-FR"/>
        </w:rPr>
        <w:t xml:space="preserve"> La Communauté </w:t>
      </w:r>
      <w:r w:rsidR="0090078A">
        <w:rPr>
          <w:lang w:val="fr-FR"/>
        </w:rPr>
        <w:t>devra ouvrir la voie à davantage d’</w:t>
      </w:r>
      <w:r w:rsidR="0033182E" w:rsidRPr="0033182E">
        <w:rPr>
          <w:lang w:val="fr-FR"/>
        </w:rPr>
        <w:t xml:space="preserve">échanges sur la restauration des zones humides en vue de </w:t>
      </w:r>
      <w:r w:rsidR="0090078A">
        <w:rPr>
          <w:lang w:val="fr-FR"/>
        </w:rPr>
        <w:t>trouver des solutions d’atténuation et d’</w:t>
      </w:r>
      <w:r w:rsidR="0033182E" w:rsidRPr="0033182E">
        <w:rPr>
          <w:lang w:val="fr-FR"/>
        </w:rPr>
        <w:t>adaptation au</w:t>
      </w:r>
      <w:r w:rsidR="0090078A">
        <w:rPr>
          <w:lang w:val="fr-FR"/>
        </w:rPr>
        <w:t>x</w:t>
      </w:r>
      <w:r w:rsidR="0033182E" w:rsidRPr="0033182E">
        <w:rPr>
          <w:lang w:val="fr-FR"/>
        </w:rPr>
        <w:t xml:space="preserve"> changement</w:t>
      </w:r>
      <w:r w:rsidR="0090078A">
        <w:rPr>
          <w:lang w:val="fr-FR"/>
        </w:rPr>
        <w:t>s</w:t>
      </w:r>
      <w:r w:rsidR="0033182E" w:rsidRPr="0033182E">
        <w:rPr>
          <w:lang w:val="fr-FR"/>
        </w:rPr>
        <w:t xml:space="preserve"> climatique</w:t>
      </w:r>
      <w:r w:rsidR="0090078A">
        <w:rPr>
          <w:lang w:val="fr-FR"/>
        </w:rPr>
        <w:t>s</w:t>
      </w:r>
      <w:r w:rsidR="0033182E" w:rsidRPr="0033182E">
        <w:rPr>
          <w:lang w:val="fr-FR"/>
        </w:rPr>
        <w:t xml:space="preserve"> dans la région</w:t>
      </w:r>
      <w:r w:rsidR="0010413F">
        <w:rPr>
          <w:lang w:val="fr-FR"/>
        </w:rPr>
        <w:t>,</w:t>
      </w:r>
      <w:r w:rsidR="0033182E" w:rsidRPr="0033182E">
        <w:rPr>
          <w:lang w:val="fr-FR"/>
        </w:rPr>
        <w:t xml:space="preserve"> et tirera parti des enseignements tirés des projets de restauration des zones humides déjà cou</w:t>
      </w:r>
      <w:r w:rsidR="0033182E">
        <w:rPr>
          <w:lang w:val="fr-FR"/>
        </w:rPr>
        <w:t>ronnés de succès en tant que SfN</w:t>
      </w:r>
      <w:r w:rsidR="0033182E" w:rsidRPr="0033182E">
        <w:rPr>
          <w:lang w:val="fr-FR"/>
        </w:rPr>
        <w:t>. La Communauté de</w:t>
      </w:r>
      <w:r w:rsidR="0033182E">
        <w:rPr>
          <w:lang w:val="fr-FR"/>
        </w:rPr>
        <w:t>s</w:t>
      </w:r>
      <w:r w:rsidR="0033182E" w:rsidRPr="0033182E">
        <w:rPr>
          <w:lang w:val="fr-FR"/>
        </w:rPr>
        <w:t xml:space="preserve"> pratique</w:t>
      </w:r>
      <w:r w:rsidR="0033182E">
        <w:rPr>
          <w:lang w:val="fr-FR"/>
        </w:rPr>
        <w:t>s</w:t>
      </w:r>
      <w:r w:rsidR="0033182E" w:rsidRPr="0033182E">
        <w:rPr>
          <w:lang w:val="fr-FR"/>
        </w:rPr>
        <w:t xml:space="preserve"> vise à mieux faire participer les </w:t>
      </w:r>
      <w:r w:rsidR="0090078A">
        <w:rPr>
          <w:lang w:val="fr-FR"/>
        </w:rPr>
        <w:t>parties prenantes</w:t>
      </w:r>
      <w:r w:rsidR="0033182E" w:rsidRPr="0033182E">
        <w:rPr>
          <w:lang w:val="fr-FR"/>
        </w:rPr>
        <w:t xml:space="preserve"> en fournissant des </w:t>
      </w:r>
      <w:r w:rsidR="0033182E">
        <w:rPr>
          <w:lang w:val="fr-FR"/>
        </w:rPr>
        <w:t>récits</w:t>
      </w:r>
      <w:r w:rsidR="0090078A">
        <w:rPr>
          <w:lang w:val="fr-FR"/>
        </w:rPr>
        <w:t xml:space="preserve"> d’</w:t>
      </w:r>
      <w:r w:rsidR="0033182E" w:rsidRPr="0033182E">
        <w:rPr>
          <w:lang w:val="fr-FR"/>
        </w:rPr>
        <w:t>apprentissage sur la façon dont les projets de restauration aident à atténuer les chang</w:t>
      </w:r>
      <w:r w:rsidR="0090078A">
        <w:rPr>
          <w:lang w:val="fr-FR"/>
        </w:rPr>
        <w:t>ements climatiques et à s’</w:t>
      </w:r>
      <w:r w:rsidR="0033182E" w:rsidRPr="0033182E">
        <w:rPr>
          <w:lang w:val="fr-FR"/>
        </w:rPr>
        <w:t xml:space="preserve">y adapter. La Communauté est ouverte à tous les acteurs identifiés comme parties prenantes </w:t>
      </w:r>
      <w:r w:rsidR="0090078A">
        <w:rPr>
          <w:lang w:val="fr-FR"/>
        </w:rPr>
        <w:t>à</w:t>
      </w:r>
      <w:r w:rsidR="0033182E" w:rsidRPr="0033182E">
        <w:rPr>
          <w:lang w:val="fr-FR"/>
        </w:rPr>
        <w:t xml:space="preserve"> la r</w:t>
      </w:r>
      <w:r w:rsidR="00A81894">
        <w:rPr>
          <w:lang w:val="fr-FR"/>
        </w:rPr>
        <w:t>estauration des zones humides.</w:t>
      </w:r>
    </w:p>
    <w:p w:rsidR="00E27794" w:rsidRPr="0033182E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A81894" w:rsidRDefault="00E27794" w:rsidP="00E27794">
      <w:pPr>
        <w:ind w:left="426" w:right="0" w:hanging="426"/>
        <w:jc w:val="left"/>
        <w:rPr>
          <w:lang w:val="fr-FR"/>
        </w:rPr>
      </w:pPr>
      <w:r w:rsidRPr="00A81894">
        <w:rPr>
          <w:lang w:val="fr-FR"/>
        </w:rPr>
        <w:t>8.</w:t>
      </w:r>
      <w:r w:rsidRPr="00A81894">
        <w:rPr>
          <w:lang w:val="fr-FR"/>
        </w:rPr>
        <w:tab/>
      </w:r>
      <w:r w:rsidR="00A81894" w:rsidRPr="00A81894">
        <w:rPr>
          <w:lang w:val="fr-FR"/>
        </w:rPr>
        <w:t xml:space="preserve">Le projet de résolution comprend une annexe technique sur les zones humides méditerranéennes et les connaissances acquises sur la </w:t>
      </w:r>
      <w:r w:rsidR="00A81894">
        <w:rPr>
          <w:lang w:val="fr-FR"/>
        </w:rPr>
        <w:t>restauration des zones humides.</w:t>
      </w:r>
    </w:p>
    <w:p w:rsidR="00E27794" w:rsidRPr="00A81894" w:rsidRDefault="00E27794" w:rsidP="00E27794">
      <w:pPr>
        <w:ind w:left="426" w:right="0" w:hanging="426"/>
        <w:jc w:val="left"/>
        <w:rPr>
          <w:lang w:val="fr-FR"/>
        </w:rPr>
      </w:pPr>
    </w:p>
    <w:p w:rsidR="00572EF0" w:rsidRPr="00A81894" w:rsidRDefault="00E27794" w:rsidP="00E27794">
      <w:pPr>
        <w:ind w:left="426" w:right="0" w:hanging="426"/>
        <w:jc w:val="left"/>
        <w:rPr>
          <w:lang w:val="fr-FR"/>
        </w:rPr>
      </w:pPr>
      <w:r w:rsidRPr="00A81894">
        <w:rPr>
          <w:lang w:val="fr-FR"/>
        </w:rPr>
        <w:t>9.</w:t>
      </w:r>
      <w:r w:rsidRPr="00A81894">
        <w:rPr>
          <w:lang w:val="fr-FR"/>
        </w:rPr>
        <w:tab/>
      </w:r>
      <w:r w:rsidR="00A81894" w:rsidRPr="00A81894">
        <w:rPr>
          <w:lang w:val="fr-FR"/>
        </w:rPr>
        <w:t>Le pr</w:t>
      </w:r>
      <w:r w:rsidR="0090078A">
        <w:rPr>
          <w:lang w:val="fr-FR"/>
        </w:rPr>
        <w:t>ojet de résolution est rédigé de façon à</w:t>
      </w:r>
      <w:r w:rsidR="00A81894" w:rsidRPr="00A81894">
        <w:rPr>
          <w:lang w:val="fr-FR"/>
        </w:rPr>
        <w:t xml:space="preserve"> c</w:t>
      </w:r>
      <w:r w:rsidR="00A81894">
        <w:rPr>
          <w:lang w:val="fr-FR"/>
        </w:rPr>
        <w:t>orrespondre au</w:t>
      </w:r>
      <w:r w:rsidR="00D45238">
        <w:rPr>
          <w:lang w:val="fr-FR"/>
        </w:rPr>
        <w:t>x</w:t>
      </w:r>
      <w:r w:rsidR="00A81894">
        <w:rPr>
          <w:lang w:val="fr-FR"/>
        </w:rPr>
        <w:t xml:space="preserve"> résultat</w:t>
      </w:r>
      <w:r w:rsidR="00D45238">
        <w:rPr>
          <w:lang w:val="fr-FR"/>
        </w:rPr>
        <w:t>s</w:t>
      </w:r>
      <w:r w:rsidR="00A81894">
        <w:rPr>
          <w:lang w:val="fr-FR"/>
        </w:rPr>
        <w:t xml:space="preserve"> de la CO</w:t>
      </w:r>
      <w:r w:rsidR="00A81894" w:rsidRPr="00A81894">
        <w:rPr>
          <w:lang w:val="fr-FR"/>
        </w:rPr>
        <w:t xml:space="preserve">P14, mais </w:t>
      </w:r>
      <w:r w:rsidR="00A81894">
        <w:rPr>
          <w:lang w:val="fr-FR"/>
        </w:rPr>
        <w:t xml:space="preserve">il pourrait être nécessaire d’y apporter </w:t>
      </w:r>
      <w:r w:rsidR="00A81894" w:rsidRPr="00A81894">
        <w:rPr>
          <w:lang w:val="fr-FR"/>
        </w:rPr>
        <w:t>des modifications en fonction du résultat global, par exemple</w:t>
      </w:r>
      <w:r w:rsidR="00D45238">
        <w:rPr>
          <w:lang w:val="fr-FR"/>
        </w:rPr>
        <w:t xml:space="preserve"> modifier</w:t>
      </w:r>
      <w:r w:rsidR="00A81894" w:rsidRPr="00A81894">
        <w:rPr>
          <w:lang w:val="fr-FR"/>
        </w:rPr>
        <w:t xml:space="preserve"> les </w:t>
      </w:r>
      <w:r w:rsidR="00A81894">
        <w:rPr>
          <w:lang w:val="fr-FR"/>
        </w:rPr>
        <w:t>titres</w:t>
      </w:r>
      <w:r w:rsidR="00D45238">
        <w:rPr>
          <w:lang w:val="fr-FR"/>
        </w:rPr>
        <w:t xml:space="preserve"> d’</w:t>
      </w:r>
      <w:r w:rsidR="00A81894" w:rsidRPr="00A81894">
        <w:rPr>
          <w:lang w:val="fr-FR"/>
        </w:rPr>
        <w:t>autres résolutions.</w:t>
      </w:r>
    </w:p>
    <w:p w:rsidR="00572EF0" w:rsidRPr="00A81894" w:rsidRDefault="00572EF0" w:rsidP="00E27794">
      <w:pPr>
        <w:spacing w:after="0" w:line="259" w:lineRule="auto"/>
        <w:ind w:left="426" w:right="0" w:hanging="426"/>
        <w:jc w:val="left"/>
        <w:rPr>
          <w:lang w:val="fr-FR"/>
        </w:rPr>
      </w:pPr>
    </w:p>
    <w:p w:rsidR="00572EF0" w:rsidRDefault="00A81894" w:rsidP="0012615E">
      <w:pPr>
        <w:keepNext/>
        <w:spacing w:after="0" w:line="259" w:lineRule="auto"/>
        <w:ind w:left="0" w:right="0" w:firstLine="0"/>
        <w:jc w:val="left"/>
        <w:rPr>
          <w:i/>
          <w:lang w:val="fr-FR"/>
        </w:rPr>
      </w:pPr>
      <w:r w:rsidRPr="00A81894">
        <w:rPr>
          <w:i/>
          <w:lang w:val="fr-FR"/>
        </w:rPr>
        <w:t>Incidences financières de l</w:t>
      </w:r>
      <w:r>
        <w:rPr>
          <w:i/>
          <w:lang w:val="fr-FR"/>
        </w:rPr>
        <w:t>’application du projet de résolution</w:t>
      </w:r>
    </w:p>
    <w:p w:rsidR="0010413F" w:rsidRDefault="0010413F" w:rsidP="0012615E">
      <w:pPr>
        <w:keepNext/>
        <w:spacing w:after="0" w:line="259" w:lineRule="auto"/>
        <w:ind w:left="0" w:right="0" w:firstLine="0"/>
        <w:jc w:val="left"/>
        <w:rPr>
          <w:i/>
          <w:lang w:val="fr-FR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3933"/>
        <w:gridCol w:w="3969"/>
        <w:gridCol w:w="1160"/>
      </w:tblGrid>
      <w:tr w:rsidR="00572EF0" w:rsidTr="0012615E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Pr="00A81894" w:rsidRDefault="00533A84" w:rsidP="00963F2C">
            <w:pPr>
              <w:spacing w:after="0" w:line="259" w:lineRule="auto"/>
              <w:ind w:left="0" w:right="0" w:firstLine="0"/>
              <w:jc w:val="left"/>
              <w:rPr>
                <w:lang w:val="fr-FR"/>
              </w:rPr>
            </w:pPr>
            <w:r w:rsidRPr="00A81894">
              <w:rPr>
                <w:b/>
                <w:lang w:val="fr-FR"/>
              </w:rPr>
              <w:t>Paragraph</w:t>
            </w:r>
            <w:r w:rsidR="00A81894" w:rsidRPr="00A81894">
              <w:rPr>
                <w:b/>
                <w:lang w:val="fr-FR"/>
              </w:rPr>
              <w:t>e</w:t>
            </w:r>
            <w:r w:rsidRPr="00A81894">
              <w:rPr>
                <w:b/>
                <w:lang w:val="fr-FR"/>
              </w:rPr>
              <w:t xml:space="preserve"> (</w:t>
            </w:r>
            <w:r w:rsidR="00A81894" w:rsidRPr="00A81894">
              <w:rPr>
                <w:b/>
                <w:lang w:val="fr-FR"/>
              </w:rPr>
              <w:t>numéro et</w:t>
            </w:r>
            <w:r w:rsidR="00963F2C">
              <w:rPr>
                <w:b/>
                <w:lang w:val="fr-FR"/>
              </w:rPr>
              <w:t xml:space="preserve"> corps</w:t>
            </w:r>
            <w:r w:rsidR="00A81894" w:rsidRPr="00A81894">
              <w:rPr>
                <w:b/>
                <w:lang w:val="fr-FR"/>
              </w:rPr>
              <w:t xml:space="preserve"> du</w:t>
            </w:r>
            <w:r w:rsidRPr="00A81894">
              <w:rPr>
                <w:b/>
                <w:lang w:val="fr-FR"/>
              </w:rPr>
              <w:t xml:space="preserve"> text</w:t>
            </w:r>
            <w:r w:rsidR="00A81894" w:rsidRPr="00A81894">
              <w:rPr>
                <w:b/>
                <w:lang w:val="fr-FR"/>
              </w:rPr>
              <w:t>e</w:t>
            </w:r>
            <w:r w:rsidRPr="00A81894">
              <w:rPr>
                <w:b/>
                <w:lang w:val="fr-FR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Default="00A81894" w:rsidP="00E277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Mesure</w:t>
            </w:r>
            <w:r w:rsidR="00533A84">
              <w:rPr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Default="00A81894" w:rsidP="00E277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Coût </w:t>
            </w:r>
            <w:r w:rsidR="00533A84">
              <w:rPr>
                <w:b/>
              </w:rPr>
              <w:t xml:space="preserve">(CHF) </w:t>
            </w:r>
          </w:p>
        </w:tc>
      </w:tr>
      <w:tr w:rsidR="00572EF0" w:rsidTr="0012615E">
        <w:trPr>
          <w:trHeight w:val="269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Pr="00A81894" w:rsidRDefault="00533A84" w:rsidP="00D45238">
            <w:pPr>
              <w:spacing w:after="0" w:line="239" w:lineRule="auto"/>
              <w:ind w:left="0" w:right="98" w:firstLine="0"/>
              <w:jc w:val="left"/>
              <w:rPr>
                <w:lang w:val="fr-FR"/>
              </w:rPr>
            </w:pPr>
            <w:r w:rsidRPr="00A81894">
              <w:rPr>
                <w:lang w:val="fr-FR"/>
              </w:rPr>
              <w:t xml:space="preserve">7. </w:t>
            </w:r>
            <w:r w:rsidR="00A81894" w:rsidRPr="00A81894">
              <w:rPr>
                <w:lang w:val="fr-FR"/>
              </w:rPr>
              <w:t xml:space="preserve">DEMANDE au Secrétariat Ramsar [en collaboration avec MedWet] </w:t>
            </w:r>
            <w:r w:rsidR="001A4EF3">
              <w:rPr>
                <w:lang w:val="fr-FR"/>
              </w:rPr>
              <w:t>de constituer</w:t>
            </w:r>
            <w:r w:rsidR="00A81894" w:rsidRPr="00A81894">
              <w:rPr>
                <w:lang w:val="fr-FR"/>
              </w:rPr>
              <w:t xml:space="preserve"> une Communauté de</w:t>
            </w:r>
            <w:r w:rsidR="0090783D">
              <w:rPr>
                <w:lang w:val="fr-FR"/>
              </w:rPr>
              <w:t>s</w:t>
            </w:r>
            <w:r w:rsidR="00A81894" w:rsidRPr="00A81894">
              <w:rPr>
                <w:lang w:val="fr-FR"/>
              </w:rPr>
              <w:t xml:space="preserve"> pratique</w:t>
            </w:r>
            <w:r w:rsidR="00D45238">
              <w:rPr>
                <w:lang w:val="fr-FR"/>
              </w:rPr>
              <w:t>s</w:t>
            </w:r>
            <w:r w:rsidR="00A81894" w:rsidRPr="00A81894">
              <w:rPr>
                <w:lang w:val="fr-FR"/>
              </w:rPr>
              <w:t xml:space="preserve"> sur la protection, la gestion et la restauration d</w:t>
            </w:r>
            <w:r w:rsidR="001A4EF3">
              <w:rPr>
                <w:lang w:val="fr-FR"/>
              </w:rPr>
              <w:t>es zones humides en tant que SfN</w:t>
            </w:r>
            <w:r w:rsidR="00A81894" w:rsidRPr="00A81894">
              <w:rPr>
                <w:lang w:val="fr-FR"/>
              </w:rPr>
              <w:t xml:space="preserve"> pour la coopération entre les initiatives régionales et les autres parties prenantes </w:t>
            </w:r>
            <w:r w:rsidR="00D45238">
              <w:rPr>
                <w:lang w:val="fr-FR"/>
              </w:rPr>
              <w:t>afin de</w:t>
            </w:r>
            <w:r w:rsidR="00A81894" w:rsidRPr="00A81894">
              <w:rPr>
                <w:lang w:val="fr-FR"/>
              </w:rPr>
              <w:t xml:space="preserve"> fournir un soutien scientifique et technique </w:t>
            </w:r>
            <w:r w:rsidR="00D45238">
              <w:rPr>
                <w:lang w:val="fr-FR"/>
              </w:rPr>
              <w:t>et à faciliter l’</w:t>
            </w:r>
            <w:r w:rsidR="00A81894" w:rsidRPr="00A81894">
              <w:rPr>
                <w:lang w:val="fr-FR"/>
              </w:rPr>
              <w:t xml:space="preserve">accès </w:t>
            </w:r>
            <w:r w:rsidR="00D45238">
              <w:rPr>
                <w:lang w:val="fr-FR"/>
              </w:rPr>
              <w:t>des</w:t>
            </w:r>
            <w:r w:rsidR="00A81894">
              <w:rPr>
                <w:lang w:val="fr-FR"/>
              </w:rPr>
              <w:t xml:space="preserve"> P</w:t>
            </w:r>
            <w:r w:rsidR="00A81894" w:rsidRPr="00A81894">
              <w:rPr>
                <w:lang w:val="fr-FR"/>
              </w:rPr>
              <w:t>arties contractantes intéressées</w:t>
            </w:r>
            <w:r w:rsidR="00D45238" w:rsidRPr="00A81894">
              <w:rPr>
                <w:lang w:val="fr-FR"/>
              </w:rPr>
              <w:t xml:space="preserve"> aux r</w:t>
            </w:r>
            <w:r w:rsidR="00D45238">
              <w:rPr>
                <w:lang w:val="fr-FR"/>
              </w:rPr>
              <w:t>essources financières</w:t>
            </w:r>
            <w:r w:rsidR="00A81894">
              <w:rPr>
                <w:lang w:val="fr-FR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Pr="001A4EF3" w:rsidRDefault="00D45238" w:rsidP="00D45238">
            <w:pPr>
              <w:spacing w:after="0" w:line="239" w:lineRule="auto"/>
              <w:ind w:left="0" w:right="96" w:firstLine="0"/>
              <w:jc w:val="left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1A4EF3">
              <w:rPr>
                <w:lang w:val="fr-FR"/>
              </w:rPr>
              <w:t>e</w:t>
            </w:r>
            <w:r w:rsidR="001A4EF3" w:rsidRPr="001A4EF3">
              <w:rPr>
                <w:lang w:val="fr-FR"/>
              </w:rPr>
              <w:t xml:space="preserve"> Secrétariat Ramsar </w:t>
            </w:r>
            <w:r>
              <w:rPr>
                <w:lang w:val="fr-FR"/>
              </w:rPr>
              <w:t>encourage la création d’une C</w:t>
            </w:r>
            <w:r w:rsidR="001A4EF3" w:rsidRPr="001A4EF3">
              <w:rPr>
                <w:lang w:val="fr-FR"/>
              </w:rPr>
              <w:t>ommunauté de</w:t>
            </w:r>
            <w:r w:rsidR="001A4EF3">
              <w:rPr>
                <w:lang w:val="fr-FR"/>
              </w:rPr>
              <w:t>s</w:t>
            </w:r>
            <w:r w:rsidR="001A4EF3" w:rsidRPr="001A4EF3">
              <w:rPr>
                <w:lang w:val="fr-FR"/>
              </w:rPr>
              <w:t xml:space="preserve"> pratique</w:t>
            </w:r>
            <w:r w:rsidR="001A4EF3">
              <w:rPr>
                <w:lang w:val="fr-FR"/>
              </w:rPr>
              <w:t>s</w:t>
            </w:r>
            <w:r w:rsidR="001A4EF3" w:rsidRPr="001A4EF3">
              <w:rPr>
                <w:lang w:val="fr-FR"/>
              </w:rPr>
              <w:t xml:space="preserve"> appropriée en associant des initiatives régionales sur la protection, la gestion et la restauration des zones humides en tant que </w:t>
            </w:r>
            <w:r>
              <w:rPr>
                <w:lang w:val="fr-FR"/>
              </w:rPr>
              <w:t>SfN, avec</w:t>
            </w:r>
            <w:r w:rsidR="001A4EF3" w:rsidRPr="001A4EF3">
              <w:rPr>
                <w:lang w:val="fr-FR"/>
              </w:rPr>
              <w:t xml:space="preserve"> </w:t>
            </w:r>
            <w:r>
              <w:rPr>
                <w:lang w:val="fr-FR"/>
              </w:rPr>
              <w:t>l’appui</w:t>
            </w:r>
            <w:r w:rsidR="001A4EF3" w:rsidRPr="001A4EF3">
              <w:rPr>
                <w:lang w:val="fr-FR"/>
              </w:rPr>
              <w:t xml:space="preserve"> de MedWet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Default="00533A84" w:rsidP="00E27794">
            <w:pPr>
              <w:spacing w:after="0" w:line="259" w:lineRule="auto"/>
              <w:ind w:left="0" w:right="0" w:firstLine="0"/>
              <w:jc w:val="left"/>
            </w:pPr>
            <w:r>
              <w:t xml:space="preserve">15,000 </w:t>
            </w:r>
          </w:p>
        </w:tc>
      </w:tr>
      <w:tr w:rsidR="00572EF0" w:rsidTr="0012615E">
        <w:trPr>
          <w:trHeight w:val="2155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Pr="000163D2" w:rsidRDefault="00533A84" w:rsidP="0040704C">
            <w:pPr>
              <w:spacing w:after="0" w:line="259" w:lineRule="auto"/>
              <w:ind w:left="0" w:right="98" w:firstLine="0"/>
              <w:jc w:val="left"/>
              <w:rPr>
                <w:lang w:val="fr-FR"/>
              </w:rPr>
            </w:pPr>
            <w:r w:rsidRPr="000163D2">
              <w:rPr>
                <w:lang w:val="fr-FR"/>
              </w:rPr>
              <w:t>10</w:t>
            </w:r>
            <w:r w:rsidR="000163D2" w:rsidRPr="000163D2">
              <w:rPr>
                <w:lang w:val="fr-FR"/>
              </w:rPr>
              <w:t>.</w:t>
            </w:r>
            <w:r w:rsidR="00D45238">
              <w:rPr>
                <w:lang w:val="fr-FR"/>
              </w:rPr>
              <w:t xml:space="preserve"> CHARGE le Secrétariat Ramsar d’</w:t>
            </w:r>
            <w:r w:rsidR="000163D2" w:rsidRPr="000163D2">
              <w:rPr>
                <w:lang w:val="fr-FR"/>
              </w:rPr>
              <w:t xml:space="preserve">assurer la liaison avec les conventions et organisations internationales </w:t>
            </w:r>
            <w:r w:rsidR="0040704C">
              <w:rPr>
                <w:lang w:val="fr-FR"/>
              </w:rPr>
              <w:t>concernées</w:t>
            </w:r>
            <w:r w:rsidR="000163D2" w:rsidRPr="000163D2">
              <w:rPr>
                <w:lang w:val="fr-FR"/>
              </w:rPr>
              <w:t xml:space="preserve">, y compris les organes de la CCNUCC, dans le cadre de leurs mandats respectifs, afin de promouvoir la protection, la gestion et la restauration des zones humides en tant que </w:t>
            </w:r>
            <w:r w:rsidR="00D45238">
              <w:rPr>
                <w:lang w:val="fr-FR"/>
              </w:rPr>
              <w:t>SfN</w:t>
            </w:r>
            <w:r w:rsidR="000163D2" w:rsidRPr="000163D2">
              <w:rPr>
                <w:lang w:val="fr-FR"/>
              </w:rPr>
              <w:t xml:space="preserve"> </w:t>
            </w:r>
            <w:r w:rsidR="008B338A">
              <w:rPr>
                <w:lang w:val="fr-FR"/>
              </w:rPr>
              <w:t>aux fins d</w:t>
            </w:r>
            <w:r w:rsidR="00D45238">
              <w:rPr>
                <w:lang w:val="fr-FR"/>
              </w:rPr>
              <w:t>’</w:t>
            </w:r>
            <w:r w:rsidR="000163D2" w:rsidRPr="000163D2">
              <w:rPr>
                <w:lang w:val="fr-FR"/>
              </w:rPr>
              <w:t xml:space="preserve">atténuation </w:t>
            </w:r>
            <w:r w:rsidR="000163D2">
              <w:rPr>
                <w:lang w:val="fr-FR"/>
              </w:rPr>
              <w:t>des</w:t>
            </w:r>
            <w:r w:rsidR="000163D2" w:rsidRPr="000163D2">
              <w:rPr>
                <w:lang w:val="fr-FR"/>
              </w:rPr>
              <w:t xml:space="preserve"> changement</w:t>
            </w:r>
            <w:r w:rsidR="000163D2">
              <w:rPr>
                <w:lang w:val="fr-FR"/>
              </w:rPr>
              <w:t>s</w:t>
            </w:r>
            <w:r w:rsidR="000163D2" w:rsidRPr="000163D2">
              <w:rPr>
                <w:lang w:val="fr-FR"/>
              </w:rPr>
              <w:t xml:space="preserve"> climatique</w:t>
            </w:r>
            <w:r w:rsidR="000163D2">
              <w:rPr>
                <w:lang w:val="fr-FR"/>
              </w:rPr>
              <w:t>s</w:t>
            </w:r>
            <w:r w:rsidR="00D45238">
              <w:rPr>
                <w:lang w:val="fr-FR"/>
              </w:rPr>
              <w:t xml:space="preserve"> et de l’</w:t>
            </w:r>
            <w:r w:rsidR="000163D2" w:rsidRPr="000163D2">
              <w:rPr>
                <w:lang w:val="fr-FR"/>
              </w:rPr>
              <w:t>adaptation</w:t>
            </w:r>
            <w:r w:rsidR="000163D2">
              <w:rPr>
                <w:lang w:val="fr-FR"/>
              </w:rPr>
              <w:t xml:space="preserve"> à ceux-ci.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Pr="000163D2" w:rsidRDefault="00954E7D" w:rsidP="0040704C">
            <w:pPr>
              <w:spacing w:after="0" w:line="259" w:lineRule="auto"/>
              <w:ind w:left="0" w:right="95" w:firstLine="0"/>
              <w:jc w:val="left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163D2">
              <w:rPr>
                <w:lang w:val="fr-FR"/>
              </w:rPr>
              <w:t>e</w:t>
            </w:r>
            <w:r w:rsidR="000163D2" w:rsidRPr="000163D2">
              <w:rPr>
                <w:lang w:val="fr-FR"/>
              </w:rPr>
              <w:t xml:space="preserve"> Secrétariat Ramsar </w:t>
            </w:r>
            <w:r w:rsidR="000163D2">
              <w:rPr>
                <w:lang w:val="fr-FR"/>
              </w:rPr>
              <w:t>assure</w:t>
            </w:r>
            <w:r w:rsidR="000163D2" w:rsidRPr="000163D2">
              <w:rPr>
                <w:lang w:val="fr-FR"/>
              </w:rPr>
              <w:t xml:space="preserve"> la liaison avec les conventions et organisations internationales </w:t>
            </w:r>
            <w:r w:rsidR="00D45238">
              <w:rPr>
                <w:lang w:val="fr-FR"/>
              </w:rPr>
              <w:t>concernées</w:t>
            </w:r>
            <w:r w:rsidR="000163D2" w:rsidRPr="000163D2">
              <w:rPr>
                <w:lang w:val="fr-FR"/>
              </w:rPr>
              <w:t xml:space="preserve">, selon qu'il convient, </w:t>
            </w:r>
            <w:r w:rsidR="0040704C">
              <w:rPr>
                <w:lang w:val="fr-FR"/>
              </w:rPr>
              <w:t>et étudie notamment</w:t>
            </w:r>
            <w:r w:rsidR="000163D2">
              <w:rPr>
                <w:lang w:val="fr-FR"/>
              </w:rPr>
              <w:t xml:space="preserve"> la </w:t>
            </w:r>
            <w:r w:rsidR="008B338A">
              <w:rPr>
                <w:lang w:val="fr-FR"/>
              </w:rPr>
              <w:t>possibilité</w:t>
            </w:r>
            <w:r w:rsidR="000163D2">
              <w:rPr>
                <w:lang w:val="fr-FR"/>
              </w:rPr>
              <w:t xml:space="preserve"> de créer des</w:t>
            </w:r>
            <w:r w:rsidR="000163D2" w:rsidRPr="000163D2">
              <w:rPr>
                <w:lang w:val="fr-FR"/>
              </w:rPr>
              <w:t xml:space="preserve"> liens formels </w:t>
            </w:r>
            <w:r w:rsidR="0040704C">
              <w:rPr>
                <w:lang w:val="fr-FR"/>
              </w:rPr>
              <w:t xml:space="preserve">visant </w:t>
            </w:r>
            <w:r w:rsidR="0010413F">
              <w:rPr>
                <w:lang w:val="fr-FR"/>
              </w:rPr>
              <w:t xml:space="preserve">à </w:t>
            </w:r>
            <w:r w:rsidR="0040704C">
              <w:rPr>
                <w:lang w:val="fr-FR"/>
              </w:rPr>
              <w:t>promouvoir</w:t>
            </w:r>
            <w:r w:rsidR="000163D2" w:rsidRPr="000163D2">
              <w:rPr>
                <w:lang w:val="fr-FR"/>
              </w:rPr>
              <w:t xml:space="preserve"> la protection, la restaurati</w:t>
            </w:r>
            <w:r w:rsidR="000163D2">
              <w:rPr>
                <w:lang w:val="fr-FR"/>
              </w:rPr>
              <w:t xml:space="preserve">on </w:t>
            </w:r>
            <w:r w:rsidR="008B338A">
              <w:rPr>
                <w:lang w:val="fr-FR"/>
              </w:rPr>
              <w:t>et</w:t>
            </w:r>
            <w:r w:rsidR="000163D2">
              <w:rPr>
                <w:lang w:val="fr-FR"/>
              </w:rPr>
              <w:t xml:space="preserve"> la gestion </w:t>
            </w:r>
            <w:r w:rsidR="0040704C" w:rsidRPr="000163D2">
              <w:rPr>
                <w:lang w:val="fr-FR"/>
              </w:rPr>
              <w:t>des zones humides</w:t>
            </w:r>
            <w:r w:rsidR="0040704C">
              <w:rPr>
                <w:lang w:val="fr-FR"/>
              </w:rPr>
              <w:t xml:space="preserve"> </w:t>
            </w:r>
            <w:r w:rsidR="000163D2">
              <w:rPr>
                <w:lang w:val="fr-FR"/>
              </w:rPr>
              <w:t>en tant que SfN</w:t>
            </w:r>
            <w:r w:rsidR="0040704C">
              <w:rPr>
                <w:lang w:val="fr-FR"/>
              </w:rPr>
              <w:t>,</w:t>
            </w:r>
            <w:r w:rsidR="000163D2" w:rsidRPr="000163D2">
              <w:rPr>
                <w:lang w:val="fr-FR"/>
              </w:rPr>
              <w:t xml:space="preserve"> </w:t>
            </w:r>
            <w:r w:rsidR="008B338A">
              <w:rPr>
                <w:lang w:val="fr-FR"/>
              </w:rPr>
              <w:t>aux fins d’</w:t>
            </w:r>
            <w:r w:rsidR="000163D2" w:rsidRPr="000163D2">
              <w:rPr>
                <w:lang w:val="fr-FR"/>
              </w:rPr>
              <w:t>adaptation aux changements climatiques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Default="00533A84" w:rsidP="00E27794">
            <w:pPr>
              <w:spacing w:after="0" w:line="259" w:lineRule="auto"/>
              <w:ind w:left="0" w:right="0" w:firstLine="0"/>
              <w:jc w:val="left"/>
            </w:pPr>
            <w:r>
              <w:t xml:space="preserve">0,0 </w:t>
            </w:r>
          </w:p>
        </w:tc>
      </w:tr>
      <w:tr w:rsidR="00572EF0" w:rsidTr="0012615E">
        <w:trPr>
          <w:trHeight w:val="5117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Pr="008B338A" w:rsidRDefault="00533A84" w:rsidP="00EF713B">
            <w:pPr>
              <w:spacing w:after="0" w:line="259" w:lineRule="auto"/>
              <w:ind w:left="0" w:right="98" w:firstLine="0"/>
              <w:jc w:val="left"/>
              <w:rPr>
                <w:lang w:val="fr-FR"/>
              </w:rPr>
            </w:pPr>
            <w:r w:rsidRPr="008B338A">
              <w:rPr>
                <w:lang w:val="fr-FR"/>
              </w:rPr>
              <w:lastRenderedPageBreak/>
              <w:t xml:space="preserve">13. </w:t>
            </w:r>
            <w:r w:rsidR="008B338A" w:rsidRPr="008B338A">
              <w:rPr>
                <w:lang w:val="fr-FR"/>
              </w:rPr>
              <w:t xml:space="preserve">DEMANDE que le GEST, </w:t>
            </w:r>
            <w:r w:rsidR="008B338A">
              <w:rPr>
                <w:lang w:val="fr-FR"/>
              </w:rPr>
              <w:t xml:space="preserve">en fonction </w:t>
            </w:r>
            <w:r w:rsidR="008B338A" w:rsidRPr="008B338A">
              <w:rPr>
                <w:lang w:val="fr-FR"/>
              </w:rPr>
              <w:t xml:space="preserve">des ressources disponibles, </w:t>
            </w:r>
            <w:r w:rsidR="0040704C">
              <w:rPr>
                <w:lang w:val="fr-FR"/>
              </w:rPr>
              <w:t>dans le cadre de son champ d’</w:t>
            </w:r>
            <w:r w:rsidR="008B338A" w:rsidRPr="008B338A">
              <w:rPr>
                <w:lang w:val="fr-FR"/>
              </w:rPr>
              <w:t xml:space="preserve">application, </w:t>
            </w:r>
            <w:r w:rsidR="0040704C">
              <w:rPr>
                <w:lang w:val="fr-FR"/>
              </w:rPr>
              <w:t>de</w:t>
            </w:r>
            <w:r w:rsidR="008B338A" w:rsidRPr="008B338A">
              <w:rPr>
                <w:lang w:val="fr-FR"/>
              </w:rPr>
              <w:t xml:space="preserve"> son mandat et </w:t>
            </w:r>
            <w:r w:rsidR="0040704C">
              <w:rPr>
                <w:lang w:val="fr-FR"/>
              </w:rPr>
              <w:t>de ses domaines d’</w:t>
            </w:r>
            <w:r w:rsidR="008B338A" w:rsidRPr="008B338A">
              <w:rPr>
                <w:lang w:val="fr-FR"/>
              </w:rPr>
              <w:t>activité</w:t>
            </w:r>
            <w:r w:rsidR="0040704C">
              <w:rPr>
                <w:lang w:val="fr-FR"/>
              </w:rPr>
              <w:t>s</w:t>
            </w:r>
            <w:r w:rsidR="008B338A" w:rsidRPr="008B338A">
              <w:rPr>
                <w:lang w:val="fr-FR"/>
              </w:rPr>
              <w:t xml:space="preserve"> thématiques prioritaires pour 2022-2025, envisage</w:t>
            </w:r>
            <w:r w:rsidR="008B338A">
              <w:rPr>
                <w:lang w:val="fr-FR"/>
              </w:rPr>
              <w:t xml:space="preserve"> en toute priorité</w:t>
            </w:r>
            <w:r w:rsidR="008B338A" w:rsidRPr="008B338A">
              <w:rPr>
                <w:lang w:val="fr-FR"/>
              </w:rPr>
              <w:t xml:space="preserve"> de poursuivre ses travaux sur le</w:t>
            </w:r>
            <w:r w:rsidR="0040704C">
              <w:rPr>
                <w:lang w:val="fr-FR"/>
              </w:rPr>
              <w:t>s</w:t>
            </w:r>
            <w:r w:rsidR="008B338A" w:rsidRPr="008B338A">
              <w:rPr>
                <w:lang w:val="fr-FR"/>
              </w:rPr>
              <w:t xml:space="preserve"> changement</w:t>
            </w:r>
            <w:r w:rsidR="0040704C">
              <w:rPr>
                <w:lang w:val="fr-FR"/>
              </w:rPr>
              <w:t>s</w:t>
            </w:r>
            <w:r w:rsidR="008B338A" w:rsidRPr="008B338A">
              <w:rPr>
                <w:lang w:val="fr-FR"/>
              </w:rPr>
              <w:t xml:space="preserve"> climatique</w:t>
            </w:r>
            <w:r w:rsidR="0040704C">
              <w:rPr>
                <w:lang w:val="fr-FR"/>
              </w:rPr>
              <w:t>s</w:t>
            </w:r>
            <w:r w:rsidR="008B338A" w:rsidRPr="008B338A">
              <w:rPr>
                <w:lang w:val="fr-FR"/>
              </w:rPr>
              <w:t xml:space="preserve"> et les zones humides, en se concentrant sur la restauration des zones humides en tant que </w:t>
            </w:r>
            <w:r w:rsidR="008B338A">
              <w:rPr>
                <w:lang w:val="fr-FR"/>
              </w:rPr>
              <w:t>SfN</w:t>
            </w:r>
            <w:r w:rsidR="0040704C">
              <w:rPr>
                <w:lang w:val="fr-FR"/>
              </w:rPr>
              <w:t>,</w:t>
            </w:r>
            <w:r w:rsidR="008B338A" w:rsidRPr="008B338A">
              <w:rPr>
                <w:lang w:val="fr-FR"/>
              </w:rPr>
              <w:t xml:space="preserve"> </w:t>
            </w:r>
            <w:r w:rsidR="008B338A">
              <w:rPr>
                <w:lang w:val="fr-FR"/>
              </w:rPr>
              <w:t>aux fins d</w:t>
            </w:r>
            <w:r w:rsidR="0040704C">
              <w:rPr>
                <w:lang w:val="fr-FR"/>
              </w:rPr>
              <w:t>’</w:t>
            </w:r>
            <w:r w:rsidR="008B338A" w:rsidRPr="008B338A">
              <w:rPr>
                <w:lang w:val="fr-FR"/>
              </w:rPr>
              <w:t xml:space="preserve">atténuation </w:t>
            </w:r>
            <w:r w:rsidR="0040704C">
              <w:rPr>
                <w:lang w:val="fr-FR"/>
              </w:rPr>
              <w:t xml:space="preserve">des </w:t>
            </w:r>
            <w:r w:rsidR="008B338A" w:rsidRPr="008B338A">
              <w:rPr>
                <w:lang w:val="fr-FR"/>
              </w:rPr>
              <w:t>changement</w:t>
            </w:r>
            <w:r w:rsidR="0040704C">
              <w:rPr>
                <w:lang w:val="fr-FR"/>
              </w:rPr>
              <w:t>s</w:t>
            </w:r>
            <w:r w:rsidR="008B338A" w:rsidRPr="008B338A">
              <w:rPr>
                <w:lang w:val="fr-FR"/>
              </w:rPr>
              <w:t xml:space="preserve"> climatique</w:t>
            </w:r>
            <w:r w:rsidR="0040704C">
              <w:rPr>
                <w:lang w:val="fr-FR"/>
              </w:rPr>
              <w:t>s</w:t>
            </w:r>
            <w:r w:rsidR="00EF713B">
              <w:rPr>
                <w:lang w:val="fr-FR"/>
              </w:rPr>
              <w:t xml:space="preserve"> et</w:t>
            </w:r>
            <w:r w:rsidR="008B338A">
              <w:rPr>
                <w:lang w:val="fr-FR"/>
              </w:rPr>
              <w:t xml:space="preserve"> </w:t>
            </w:r>
            <w:r w:rsidR="0040704C">
              <w:rPr>
                <w:lang w:val="fr-FR"/>
              </w:rPr>
              <w:t>d’</w:t>
            </w:r>
            <w:r w:rsidR="008B338A" w:rsidRPr="008B338A">
              <w:rPr>
                <w:lang w:val="fr-FR"/>
              </w:rPr>
              <w:t xml:space="preserve">adaptation à </w:t>
            </w:r>
            <w:r w:rsidR="008B338A">
              <w:rPr>
                <w:lang w:val="fr-FR"/>
              </w:rPr>
              <w:t>ceux-ci</w:t>
            </w:r>
            <w:r w:rsidR="008B338A" w:rsidRPr="008B338A">
              <w:rPr>
                <w:lang w:val="fr-FR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Pr="008B338A" w:rsidRDefault="008B338A" w:rsidP="00E27794">
            <w:pPr>
              <w:spacing w:after="0" w:line="239" w:lineRule="auto"/>
              <w:ind w:left="0" w:right="0" w:firstLine="0"/>
              <w:jc w:val="left"/>
              <w:rPr>
                <w:lang w:val="fr-FR"/>
              </w:rPr>
            </w:pPr>
            <w:r>
              <w:rPr>
                <w:lang w:val="fr-FR"/>
              </w:rPr>
              <w:t>Le GEST œuvre</w:t>
            </w:r>
            <w:r w:rsidRPr="008B338A">
              <w:rPr>
                <w:lang w:val="fr-FR"/>
              </w:rPr>
              <w:t xml:space="preserve"> en collaboration avec MedWet sur les activités suivantes</w:t>
            </w:r>
            <w:r w:rsidR="005E34DC">
              <w:rPr>
                <w:lang w:val="fr-FR"/>
              </w:rPr>
              <w:t xml:space="preserve"> pour</w:t>
            </w:r>
            <w:r>
              <w:rPr>
                <w:lang w:val="fr-FR"/>
              </w:rPr>
              <w:t> </w:t>
            </w:r>
            <w:r w:rsidR="00533A84" w:rsidRPr="008B338A">
              <w:rPr>
                <w:lang w:val="fr-FR"/>
              </w:rPr>
              <w:t xml:space="preserve">:  </w:t>
            </w:r>
          </w:p>
          <w:p w:rsidR="008B338A" w:rsidRPr="008B338A" w:rsidRDefault="00CF28FE" w:rsidP="00E27794">
            <w:pPr>
              <w:numPr>
                <w:ilvl w:val="0"/>
                <w:numId w:val="6"/>
              </w:numPr>
              <w:spacing w:after="0" w:line="239" w:lineRule="auto"/>
              <w:ind w:right="95" w:hanging="360"/>
              <w:jc w:val="left"/>
              <w:rPr>
                <w:lang w:val="fr-FR"/>
              </w:rPr>
            </w:pPr>
            <w:r>
              <w:rPr>
                <w:lang w:val="fr-FR"/>
              </w:rPr>
              <w:t>entreprendre</w:t>
            </w:r>
            <w:r w:rsidRPr="008B338A">
              <w:rPr>
                <w:lang w:val="fr-FR"/>
              </w:rPr>
              <w:t xml:space="preserve"> une étude théorique d</w:t>
            </w:r>
            <w:r>
              <w:rPr>
                <w:lang w:val="fr-FR"/>
              </w:rPr>
              <w:t>es exemples de réussites dans les zones humides en tant que SfN pour les changements climatiques des sites Ramsar de celles parmi les Parties contractantes qui manifestent leur intérêt à y participer </w:t>
            </w:r>
            <w:r w:rsidR="004B1DD3">
              <w:rPr>
                <w:lang w:val="fr-FR"/>
              </w:rPr>
              <w:t xml:space="preserve">; </w:t>
            </w:r>
          </w:p>
          <w:p w:rsidR="00572EF0" w:rsidRPr="004B1DD3" w:rsidRDefault="00CF28FE" w:rsidP="00CF28FE">
            <w:pPr>
              <w:numPr>
                <w:ilvl w:val="0"/>
                <w:numId w:val="6"/>
              </w:numPr>
              <w:spacing w:after="0" w:line="239" w:lineRule="auto"/>
              <w:ind w:right="95" w:hanging="36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élaborer </w:t>
            </w:r>
            <w:r w:rsidRPr="004B1DD3">
              <w:rPr>
                <w:lang w:val="fr-FR"/>
              </w:rPr>
              <w:t xml:space="preserve">un manuel technique sur la protection, la gestion et la restauration des zones humides en tant que </w:t>
            </w:r>
            <w:r>
              <w:rPr>
                <w:lang w:val="fr-FR"/>
              </w:rPr>
              <w:t>SfN,</w:t>
            </w:r>
            <w:r w:rsidRPr="004B1DD3">
              <w:rPr>
                <w:lang w:val="fr-FR"/>
              </w:rPr>
              <w:t xml:space="preserve"> afin de fournir des </w:t>
            </w:r>
            <w:r>
              <w:rPr>
                <w:lang w:val="fr-FR"/>
              </w:rPr>
              <w:t>données</w:t>
            </w:r>
            <w:r w:rsidRPr="004B1DD3">
              <w:rPr>
                <w:lang w:val="fr-FR"/>
              </w:rPr>
              <w:t xml:space="preserve"> </w:t>
            </w:r>
            <w:r>
              <w:rPr>
                <w:lang w:val="fr-FR"/>
              </w:rPr>
              <w:t>exactes</w:t>
            </w:r>
            <w:r w:rsidRPr="004B1DD3">
              <w:rPr>
                <w:lang w:val="fr-FR"/>
              </w:rPr>
              <w:t xml:space="preserve"> et détaillées sur l'ensemble des solutions</w:t>
            </w:r>
            <w:r>
              <w:rPr>
                <w:lang w:val="fr-FR"/>
              </w:rPr>
              <w:t xml:space="preserve"> potentiellement applicables aux solutions fondées sur les zones humides,</w:t>
            </w:r>
            <w:r w:rsidRPr="004B1DD3">
              <w:rPr>
                <w:lang w:val="fr-FR"/>
              </w:rPr>
              <w:t xml:space="preserve"> </w:t>
            </w:r>
            <w:r>
              <w:rPr>
                <w:lang w:val="fr-FR"/>
              </w:rPr>
              <w:t>aux fins d’</w:t>
            </w:r>
            <w:r w:rsidRPr="004B1DD3">
              <w:rPr>
                <w:lang w:val="fr-FR"/>
              </w:rPr>
              <w:t xml:space="preserve">atténuation </w:t>
            </w:r>
            <w:r>
              <w:rPr>
                <w:lang w:val="fr-FR"/>
              </w:rPr>
              <w:t>des</w:t>
            </w:r>
            <w:r w:rsidRPr="004B1DD3">
              <w:rPr>
                <w:lang w:val="fr-FR"/>
              </w:rPr>
              <w:t xml:space="preserve"> changement</w:t>
            </w:r>
            <w:r>
              <w:rPr>
                <w:lang w:val="fr-FR"/>
              </w:rPr>
              <w:t>s</w:t>
            </w:r>
            <w:r w:rsidRPr="004B1DD3">
              <w:rPr>
                <w:lang w:val="fr-FR"/>
              </w:rPr>
              <w:t xml:space="preserve"> climatique</w:t>
            </w:r>
            <w:r>
              <w:rPr>
                <w:lang w:val="fr-FR"/>
              </w:rPr>
              <w:t>s et de recueil des</w:t>
            </w:r>
            <w:r w:rsidRPr="004B1DD3">
              <w:rPr>
                <w:lang w:val="fr-FR"/>
              </w:rPr>
              <w:t xml:space="preserve"> avantages </w:t>
            </w:r>
            <w:r>
              <w:rPr>
                <w:lang w:val="fr-FR"/>
              </w:rPr>
              <w:t>que procure l’</w:t>
            </w:r>
            <w:r w:rsidRPr="004B1DD3">
              <w:rPr>
                <w:lang w:val="fr-FR"/>
              </w:rPr>
              <w:t>adaptation</w:t>
            </w:r>
            <w:r>
              <w:rPr>
                <w:lang w:val="fr-FR"/>
              </w:rPr>
              <w:t xml:space="preserve"> à ceux-ci ; le manuel s’appuie sur l’</w:t>
            </w:r>
            <w:r w:rsidRPr="004B1DD3">
              <w:rPr>
                <w:lang w:val="fr-FR"/>
              </w:rPr>
              <w:t>étude théorique et sur les exemples de réussite</w:t>
            </w:r>
            <w:r>
              <w:rPr>
                <w:lang w:val="fr-FR"/>
              </w:rPr>
              <w:t>s</w:t>
            </w:r>
            <w:r w:rsidRPr="004B1DD3">
              <w:rPr>
                <w:lang w:val="fr-FR"/>
              </w:rPr>
              <w:t xml:space="preserve"> des sites Ramsar</w:t>
            </w:r>
            <w:r w:rsidR="004B1DD3" w:rsidRPr="004B1DD3">
              <w:rPr>
                <w:lang w:val="fr-FR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F0" w:rsidRDefault="00533A84" w:rsidP="00E27794">
            <w:pPr>
              <w:spacing w:after="0" w:line="259" w:lineRule="auto"/>
              <w:ind w:left="0" w:right="0" w:firstLine="0"/>
              <w:jc w:val="left"/>
            </w:pPr>
            <w:r>
              <w:t xml:space="preserve">60,000  </w:t>
            </w:r>
          </w:p>
        </w:tc>
      </w:tr>
    </w:tbl>
    <w:p w:rsidR="00D600C1" w:rsidRDefault="00D600C1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572EF0" w:rsidRPr="008814F3" w:rsidRDefault="00533A84" w:rsidP="00D600C1">
      <w:pPr>
        <w:spacing w:after="0" w:line="259" w:lineRule="auto"/>
        <w:ind w:left="-5" w:right="0" w:hanging="10"/>
        <w:jc w:val="left"/>
        <w:rPr>
          <w:rFonts w:asciiTheme="minorHAnsi" w:hAnsiTheme="minorHAnsi" w:cstheme="minorHAnsi"/>
          <w:lang w:val="fr-FR"/>
        </w:rPr>
      </w:pPr>
      <w:r w:rsidRPr="008814F3">
        <w:rPr>
          <w:rFonts w:asciiTheme="minorHAnsi" w:hAnsiTheme="minorHAnsi" w:cstheme="minorHAnsi"/>
          <w:b/>
          <w:lang w:val="fr-FR"/>
        </w:rPr>
        <w:lastRenderedPageBreak/>
        <w:t>Annex</w:t>
      </w:r>
      <w:r w:rsidR="008814F3" w:rsidRPr="008814F3">
        <w:rPr>
          <w:rFonts w:asciiTheme="minorHAnsi" w:hAnsiTheme="minorHAnsi" w:cstheme="minorHAnsi"/>
          <w:b/>
          <w:lang w:val="fr-FR"/>
        </w:rPr>
        <w:t>e</w:t>
      </w:r>
      <w:r w:rsidRPr="008814F3">
        <w:rPr>
          <w:rFonts w:asciiTheme="minorHAnsi" w:hAnsiTheme="minorHAnsi" w:cstheme="minorHAnsi"/>
          <w:b/>
          <w:lang w:val="fr-FR"/>
        </w:rPr>
        <w:t xml:space="preserve"> 1. </w:t>
      </w:r>
      <w:r w:rsidR="008814F3" w:rsidRPr="008814F3">
        <w:rPr>
          <w:rFonts w:asciiTheme="minorHAnsi" w:hAnsiTheme="minorHAnsi" w:cstheme="minorHAnsi"/>
          <w:b/>
          <w:lang w:val="fr-FR"/>
        </w:rPr>
        <w:t>Projet de ré</w:t>
      </w:r>
      <w:r w:rsidRPr="008814F3">
        <w:rPr>
          <w:rFonts w:asciiTheme="minorHAnsi" w:hAnsiTheme="minorHAnsi" w:cstheme="minorHAnsi"/>
          <w:b/>
          <w:lang w:val="fr-FR"/>
        </w:rPr>
        <w:t xml:space="preserve">solution XIV.xx </w:t>
      </w:r>
    </w:p>
    <w:p w:rsidR="00572EF0" w:rsidRPr="008814F3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D600C1" w:rsidRDefault="008814F3" w:rsidP="00D600C1">
      <w:pPr>
        <w:pStyle w:val="Heading2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Présenté par l’Espagne</w:t>
      </w:r>
    </w:p>
    <w:p w:rsidR="00572EF0" w:rsidRPr="00D600C1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572EF0" w:rsidRPr="00D600C1" w:rsidRDefault="00533A84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</w:rPr>
      </w:pPr>
      <w:r w:rsidRPr="00D600C1">
        <w:rPr>
          <w:rFonts w:asciiTheme="minorHAnsi" w:hAnsiTheme="minorHAnsi" w:cstheme="minorHAnsi"/>
        </w:rPr>
        <w:t>R</w:t>
      </w:r>
      <w:r w:rsidR="008814F3">
        <w:rPr>
          <w:rFonts w:asciiTheme="minorHAnsi" w:hAnsiTheme="minorHAnsi" w:cstheme="minorHAnsi"/>
        </w:rPr>
        <w:t>APPELANT</w:t>
      </w:r>
      <w:r w:rsidRPr="00D600C1">
        <w:rPr>
          <w:rFonts w:asciiTheme="minorHAnsi" w:hAnsiTheme="minorHAnsi" w:cstheme="minorHAnsi"/>
        </w:rPr>
        <w:t xml:space="preserve">  </w:t>
      </w:r>
    </w:p>
    <w:p w:rsidR="00572EF0" w:rsidRPr="00375C1C" w:rsidRDefault="008814F3" w:rsidP="008814F3">
      <w:pPr>
        <w:numPr>
          <w:ilvl w:val="1"/>
          <w:numId w:val="2"/>
        </w:numPr>
        <w:ind w:right="0" w:hanging="426"/>
        <w:jc w:val="left"/>
        <w:rPr>
          <w:lang w:val="fr-FR"/>
        </w:rPr>
      </w:pPr>
      <w:r w:rsidRPr="00375C1C">
        <w:rPr>
          <w:rFonts w:eastAsia="Times New Roman"/>
          <w:color w:val="auto"/>
          <w:lang w:val="fr-FR" w:eastAsia="fr-FR"/>
        </w:rPr>
        <w:t xml:space="preserve">la Résolution XI.14, </w:t>
      </w:r>
      <w:r w:rsidRPr="00375C1C">
        <w:rPr>
          <w:rFonts w:eastAsia="Times New Roman"/>
          <w:i/>
          <w:color w:val="auto"/>
          <w:lang w:val="fr-FR" w:eastAsia="fr-FR"/>
        </w:rPr>
        <w:t>Les changements climatiques et les zones humides : implications pour la Convention de Ramsar sur les zones humides</w:t>
      </w:r>
      <w:r w:rsidRPr="00375C1C">
        <w:rPr>
          <w:rFonts w:eastAsia="Times New Roman"/>
          <w:color w:val="auto"/>
          <w:lang w:val="fr-FR" w:eastAsia="fr-FR"/>
        </w:rPr>
        <w:t>, qui prie instamment les Parties contractantes de maintenir ou d’améliorer les caractéristiques écologiques des zones humides pour promouvoir la capacité des zones humides à contribuer à une adaptation aux changements climatiques fondée sur la nature</w:t>
      </w:r>
      <w:r w:rsidRPr="00375C1C">
        <w:rPr>
          <w:lang w:val="fr-FR"/>
        </w:rPr>
        <w:t> </w:t>
      </w:r>
      <w:r w:rsidR="00533A84" w:rsidRPr="00375C1C">
        <w:rPr>
          <w:lang w:val="fr-FR"/>
        </w:rPr>
        <w:t xml:space="preserve">; </w:t>
      </w:r>
    </w:p>
    <w:p w:rsidR="00572EF0" w:rsidRPr="00375C1C" w:rsidRDefault="008814F3" w:rsidP="00D600C1">
      <w:pPr>
        <w:numPr>
          <w:ilvl w:val="1"/>
          <w:numId w:val="2"/>
        </w:numPr>
        <w:ind w:right="0" w:hanging="426"/>
        <w:jc w:val="left"/>
        <w:rPr>
          <w:lang w:val="fr-FR"/>
        </w:rPr>
      </w:pPr>
      <w:r w:rsidRPr="00375C1C">
        <w:rPr>
          <w:rStyle w:val="markedcontent"/>
          <w:lang w:val="fr-FR"/>
        </w:rPr>
        <w:t xml:space="preserve">la Résolution XIII.14, </w:t>
      </w:r>
      <w:r w:rsidRPr="00375C1C">
        <w:rPr>
          <w:rStyle w:val="markedcontent"/>
          <w:i/>
          <w:lang w:val="fr-FR"/>
        </w:rPr>
        <w:t>Promouvoir la conservation, la restauration et la gestion durable des écosystèmes côtiers de carbone bleu</w:t>
      </w:r>
      <w:r w:rsidRPr="00375C1C">
        <w:rPr>
          <w:rStyle w:val="markedcontent"/>
          <w:lang w:val="fr-FR"/>
        </w:rPr>
        <w:t xml:space="preserve">, qui met en lumière la valeur des zones humides en tant que puits </w:t>
      </w:r>
      <w:r w:rsidR="00CF28FE">
        <w:rPr>
          <w:rStyle w:val="markedcontent"/>
          <w:lang w:val="fr-FR"/>
        </w:rPr>
        <w:t>naturels</w:t>
      </w:r>
      <w:r w:rsidR="00CF28FE" w:rsidRPr="00375C1C">
        <w:rPr>
          <w:rStyle w:val="markedcontent"/>
          <w:lang w:val="fr-FR"/>
        </w:rPr>
        <w:t xml:space="preserve"> </w:t>
      </w:r>
      <w:r w:rsidRPr="00375C1C">
        <w:rPr>
          <w:rStyle w:val="markedcontent"/>
          <w:lang w:val="fr-FR"/>
        </w:rPr>
        <w:t>de carbone</w:t>
      </w:r>
      <w:r w:rsidR="00CF28FE">
        <w:rPr>
          <w:rStyle w:val="markedcontent"/>
          <w:lang w:val="fr-FR"/>
        </w:rPr>
        <w:t> </w:t>
      </w:r>
      <w:r w:rsidRPr="00375C1C">
        <w:rPr>
          <w:rStyle w:val="markedcontent"/>
          <w:lang w:val="fr-FR"/>
        </w:rPr>
        <w:t>;</w:t>
      </w:r>
    </w:p>
    <w:p w:rsidR="00572EF0" w:rsidRPr="00375C1C" w:rsidRDefault="008814F3" w:rsidP="00D600C1">
      <w:pPr>
        <w:numPr>
          <w:ilvl w:val="1"/>
          <w:numId w:val="2"/>
        </w:numPr>
        <w:ind w:right="0" w:hanging="426"/>
        <w:jc w:val="left"/>
        <w:rPr>
          <w:lang w:val="fr-FR"/>
        </w:rPr>
      </w:pPr>
      <w:r w:rsidRPr="00375C1C">
        <w:rPr>
          <w:rStyle w:val="markedcontent"/>
          <w:lang w:val="fr-FR"/>
        </w:rPr>
        <w:t xml:space="preserve">la Résolution XII.13, </w:t>
      </w:r>
      <w:r w:rsidRPr="00375C1C">
        <w:rPr>
          <w:rStyle w:val="markedcontent"/>
          <w:i/>
          <w:lang w:val="fr-FR"/>
        </w:rPr>
        <w:t>Les zones humides et la prévention des risques de catastrophe</w:t>
      </w:r>
      <w:r w:rsidRPr="00375C1C">
        <w:rPr>
          <w:rStyle w:val="markedcontent"/>
          <w:lang w:val="fr-FR"/>
        </w:rPr>
        <w:t>, qui salue les initiatives en appui à la conservation et à la restauration des zones humides côtières et encourage la participation à des activités de ce type </w:t>
      </w:r>
      <w:r w:rsidR="00533A84" w:rsidRPr="00375C1C">
        <w:rPr>
          <w:lang w:val="fr-FR"/>
        </w:rPr>
        <w:t xml:space="preserve">; </w:t>
      </w:r>
    </w:p>
    <w:p w:rsidR="00572EF0" w:rsidRPr="00375C1C" w:rsidRDefault="008814F3" w:rsidP="00D600C1">
      <w:pPr>
        <w:numPr>
          <w:ilvl w:val="1"/>
          <w:numId w:val="2"/>
        </w:numPr>
        <w:spacing w:after="29"/>
        <w:ind w:right="0" w:hanging="426"/>
        <w:jc w:val="left"/>
        <w:rPr>
          <w:lang w:val="fr-FR"/>
        </w:rPr>
      </w:pPr>
      <w:r w:rsidRPr="00375C1C">
        <w:rPr>
          <w:rStyle w:val="markedcontent"/>
          <w:lang w:val="fr-FR"/>
        </w:rPr>
        <w:t xml:space="preserve">le Plan stratégique Ramsar 2016-2024 qui souligne les importants services écosystémiques </w:t>
      </w:r>
      <w:r w:rsidR="00233037">
        <w:rPr>
          <w:rStyle w:val="markedcontent"/>
          <w:lang w:val="fr-FR"/>
        </w:rPr>
        <w:t>fournis par les zones humides</w:t>
      </w:r>
      <w:r w:rsidRPr="00375C1C">
        <w:rPr>
          <w:rStyle w:val="markedcontent"/>
          <w:lang w:val="fr-FR"/>
        </w:rPr>
        <w:t xml:space="preserve"> </w:t>
      </w:r>
      <w:r w:rsidR="00233037">
        <w:rPr>
          <w:rStyle w:val="markedcontent"/>
          <w:lang w:val="fr-FR"/>
        </w:rPr>
        <w:t>qui contribue</w:t>
      </w:r>
      <w:r w:rsidRPr="00375C1C">
        <w:rPr>
          <w:rStyle w:val="markedcontent"/>
          <w:lang w:val="fr-FR"/>
        </w:rPr>
        <w:t xml:space="preserve">nt à la sécurité alimentaire, à une vie saine, à la qualité de l’eau, à l’approvisionnement en eau et à la sécurité </w:t>
      </w:r>
      <w:r w:rsidR="00233037">
        <w:rPr>
          <w:rStyle w:val="markedcontent"/>
          <w:lang w:val="fr-FR"/>
        </w:rPr>
        <w:t>hydrique</w:t>
      </w:r>
      <w:r w:rsidRPr="00375C1C">
        <w:rPr>
          <w:rStyle w:val="markedcontent"/>
          <w:lang w:val="fr-FR"/>
        </w:rPr>
        <w:t>, à la prévention des risques de catastrophe</w:t>
      </w:r>
      <w:r w:rsidR="00233037">
        <w:rPr>
          <w:rStyle w:val="markedcontent"/>
          <w:lang w:val="fr-FR"/>
        </w:rPr>
        <w:t>s</w:t>
      </w:r>
      <w:r w:rsidRPr="00375C1C">
        <w:rPr>
          <w:rStyle w:val="markedcontent"/>
          <w:lang w:val="fr-FR"/>
        </w:rPr>
        <w:t>, à l’adaptation aux changements climatiques et à la biodiversité </w:t>
      </w:r>
      <w:r w:rsidR="00533A84" w:rsidRPr="00375C1C">
        <w:rPr>
          <w:lang w:val="fr-FR"/>
        </w:rPr>
        <w:t xml:space="preserve">;  </w:t>
      </w:r>
    </w:p>
    <w:p w:rsidR="00572EF0" w:rsidRPr="00375C1C" w:rsidRDefault="00375C1C" w:rsidP="008814F3">
      <w:pPr>
        <w:numPr>
          <w:ilvl w:val="1"/>
          <w:numId w:val="2"/>
        </w:numPr>
        <w:spacing w:line="247" w:lineRule="auto"/>
        <w:ind w:left="1077" w:right="0" w:hanging="425"/>
        <w:jc w:val="left"/>
        <w:rPr>
          <w:lang w:val="fr-FR"/>
        </w:rPr>
      </w:pPr>
      <w:r w:rsidRPr="00375C1C">
        <w:rPr>
          <w:lang w:val="fr-FR"/>
        </w:rPr>
        <w:t>la résolution 031</w:t>
      </w:r>
      <w:r w:rsidR="00CF28FE">
        <w:rPr>
          <w:lang w:val="fr-FR"/>
        </w:rPr>
        <w:t>,</w:t>
      </w:r>
      <w:r w:rsidRPr="00375C1C">
        <w:rPr>
          <w:lang w:val="fr-FR"/>
        </w:rPr>
        <w:t xml:space="preserve"> </w:t>
      </w:r>
      <w:r w:rsidR="00CF28FE" w:rsidRPr="00375C1C">
        <w:rPr>
          <w:i/>
          <w:lang w:val="fr-FR"/>
        </w:rPr>
        <w:t>Mise en œuvre des solutions fondées sur la nature dans le bassin méditerranéen</w:t>
      </w:r>
      <w:r w:rsidR="00CF28FE">
        <w:rPr>
          <w:lang w:val="fr-FR"/>
        </w:rPr>
        <w:t>,</w:t>
      </w:r>
      <w:r w:rsidR="00CF28FE" w:rsidRPr="00375C1C">
        <w:rPr>
          <w:lang w:val="fr-FR"/>
        </w:rPr>
        <w:t xml:space="preserve"> </w:t>
      </w:r>
      <w:r w:rsidRPr="00375C1C">
        <w:rPr>
          <w:lang w:val="fr-FR"/>
        </w:rPr>
        <w:t>adoptée au Congrès mondial de la nature</w:t>
      </w:r>
      <w:r w:rsidR="00CF28FE">
        <w:rPr>
          <w:lang w:val="fr-FR"/>
        </w:rPr>
        <w:t xml:space="preserve"> en septembre 2021, à Marseille</w:t>
      </w:r>
      <w:r w:rsidR="00233037">
        <w:rPr>
          <w:lang w:val="fr-FR"/>
        </w:rPr>
        <w:t>.</w:t>
      </w:r>
    </w:p>
    <w:p w:rsidR="00572EF0" w:rsidRPr="00375C1C" w:rsidRDefault="00572EF0" w:rsidP="00D600C1">
      <w:pPr>
        <w:spacing w:after="0" w:line="259" w:lineRule="auto"/>
        <w:ind w:left="567" w:right="0" w:firstLine="0"/>
        <w:jc w:val="left"/>
        <w:rPr>
          <w:lang w:val="fr-FR"/>
        </w:rPr>
      </w:pPr>
    </w:p>
    <w:p w:rsidR="00572EF0" w:rsidRPr="00D600C1" w:rsidRDefault="00375C1C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PRENANT ACTE</w:t>
      </w:r>
      <w:r w:rsidR="00533A84" w:rsidRPr="00D600C1">
        <w:rPr>
          <w:rFonts w:asciiTheme="minorHAnsi" w:hAnsiTheme="minorHAnsi" w:cstheme="minorHAnsi"/>
        </w:rPr>
        <w:t xml:space="preserve"> </w:t>
      </w:r>
    </w:p>
    <w:p w:rsidR="00572EF0" w:rsidRPr="004B762A" w:rsidRDefault="00375C1C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 w:rsidRPr="004B762A">
        <w:rPr>
          <w:rStyle w:val="markedcontent"/>
          <w:rFonts w:asciiTheme="minorHAnsi" w:hAnsiTheme="minorHAnsi" w:cstheme="minorHAnsi"/>
          <w:lang w:val="fr-FR"/>
        </w:rPr>
        <w:t>de l’Accord de Paris relevant de la Convention-cadre des Nations Unies sur les changements climatiques (CCNUCC) ainsi que des résultats de la 25</w:t>
      </w:r>
      <w:r w:rsidRPr="0058365F">
        <w:rPr>
          <w:rStyle w:val="markedcontent"/>
          <w:rFonts w:asciiTheme="minorHAnsi" w:hAnsiTheme="minorHAnsi" w:cstheme="minorHAnsi"/>
          <w:vertAlign w:val="superscript"/>
          <w:lang w:val="fr-FR"/>
        </w:rPr>
        <w:t>e</w:t>
      </w:r>
      <w:r w:rsidRPr="004B762A">
        <w:rPr>
          <w:rStyle w:val="markedcontent"/>
          <w:rFonts w:asciiTheme="minorHAnsi" w:hAnsiTheme="minorHAnsi" w:cstheme="minorHAnsi"/>
          <w:lang w:val="fr-FR"/>
        </w:rPr>
        <w:t xml:space="preserve"> Conférence des Parties à la CCNUCC </w:t>
      </w:r>
      <w:r w:rsidR="00533A84" w:rsidRPr="004B762A">
        <w:rPr>
          <w:rFonts w:asciiTheme="minorHAnsi" w:hAnsiTheme="minorHAnsi" w:cstheme="minorHAnsi"/>
          <w:lang w:val="fr-FR"/>
        </w:rPr>
        <w:t xml:space="preserve">;  </w:t>
      </w:r>
    </w:p>
    <w:p w:rsidR="000F7041" w:rsidRPr="004B762A" w:rsidRDefault="000F7041" w:rsidP="000F704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 w:rsidRPr="004B762A">
        <w:rPr>
          <w:rFonts w:asciiTheme="minorHAnsi" w:hAnsiTheme="minorHAnsi" w:cstheme="minorHAnsi"/>
          <w:lang w:val="fr-FR"/>
        </w:rPr>
        <w:t xml:space="preserve">de </w:t>
      </w:r>
      <w:r w:rsidR="00375C1C" w:rsidRPr="004B762A">
        <w:rPr>
          <w:rFonts w:asciiTheme="minorHAnsi" w:hAnsiTheme="minorHAnsi" w:cstheme="minorHAnsi"/>
          <w:lang w:val="fr-FR"/>
        </w:rPr>
        <w:t>l’accord final de la COP26 de la</w:t>
      </w:r>
      <w:r w:rsidR="0058365F">
        <w:rPr>
          <w:rFonts w:asciiTheme="minorHAnsi" w:hAnsiTheme="minorHAnsi" w:cstheme="minorHAnsi"/>
          <w:lang w:val="fr-FR"/>
        </w:rPr>
        <w:t xml:space="preserve"> CCNUCC, dit</w:t>
      </w:r>
      <w:r w:rsidR="00375C1C" w:rsidRPr="004B762A">
        <w:rPr>
          <w:rFonts w:asciiTheme="minorHAnsi" w:hAnsiTheme="minorHAnsi" w:cstheme="minorHAnsi"/>
          <w:lang w:val="fr-FR"/>
        </w:rPr>
        <w:t xml:space="preserve"> </w:t>
      </w:r>
      <w:r w:rsidR="00CE29E2">
        <w:rPr>
          <w:rFonts w:asciiTheme="minorHAnsi" w:hAnsiTheme="minorHAnsi" w:cstheme="minorHAnsi"/>
          <w:lang w:val="fr-FR"/>
        </w:rPr>
        <w:t>« </w:t>
      </w:r>
      <w:r w:rsidR="00375C1C" w:rsidRPr="004B762A">
        <w:rPr>
          <w:rFonts w:asciiTheme="minorHAnsi" w:hAnsiTheme="minorHAnsi" w:cstheme="minorHAnsi"/>
          <w:lang w:val="fr-FR"/>
        </w:rPr>
        <w:t>Pacte de Glasgow pour le climat</w:t>
      </w:r>
      <w:r w:rsidR="00CE29E2">
        <w:rPr>
          <w:rFonts w:asciiTheme="minorHAnsi" w:hAnsiTheme="minorHAnsi" w:cstheme="minorHAnsi"/>
          <w:lang w:val="fr-FR"/>
        </w:rPr>
        <w:t> »</w:t>
      </w:r>
      <w:r w:rsidR="00533A84" w:rsidRPr="004B762A">
        <w:rPr>
          <w:rFonts w:asciiTheme="minorHAnsi" w:hAnsiTheme="minorHAnsi" w:cstheme="minorHAnsi"/>
          <w:lang w:val="fr-FR"/>
        </w:rPr>
        <w:t xml:space="preserve">, </w:t>
      </w:r>
      <w:r w:rsidR="0058365F">
        <w:rPr>
          <w:rFonts w:asciiTheme="minorHAnsi" w:hAnsiTheme="minorHAnsi" w:cstheme="minorHAnsi"/>
          <w:lang w:val="fr-FR"/>
        </w:rPr>
        <w:t>qui reconnaissait combien il était important de</w:t>
      </w:r>
      <w:r w:rsidR="00375C1C" w:rsidRPr="004B762A">
        <w:rPr>
          <w:rFonts w:asciiTheme="minorHAnsi" w:hAnsiTheme="minorHAnsi" w:cstheme="minorHAnsi"/>
          <w:lang w:val="fr-FR"/>
        </w:rPr>
        <w:t xml:space="preserve"> « protéger, conserver et restaurer la nature et les écosystèmes</w:t>
      </w:r>
      <w:r w:rsidRPr="004B762A">
        <w:rPr>
          <w:rFonts w:asciiTheme="minorHAnsi" w:hAnsiTheme="minorHAnsi" w:cstheme="minorHAnsi"/>
          <w:lang w:val="fr-FR"/>
        </w:rPr>
        <w:t>,</w:t>
      </w:r>
      <w:r w:rsidR="00533A84" w:rsidRPr="004B762A">
        <w:rPr>
          <w:rFonts w:asciiTheme="minorHAnsi" w:hAnsiTheme="minorHAnsi" w:cstheme="minorHAnsi"/>
          <w:lang w:val="fr-FR"/>
        </w:rPr>
        <w:t xml:space="preserve"> (….)</w:t>
      </w:r>
      <w:r w:rsidRPr="004B762A">
        <w:rPr>
          <w:rFonts w:asciiTheme="minorHAnsi" w:hAnsiTheme="minorHAnsi" w:cstheme="minorHAnsi"/>
          <w:lang w:val="fr-FR"/>
        </w:rPr>
        <w:t xml:space="preserve"> agissant comme puits et réservoirs de gaz à effet de serre » ;</w:t>
      </w:r>
    </w:p>
    <w:p w:rsidR="00572EF0" w:rsidRPr="004B762A" w:rsidRDefault="00CE29E2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>
        <w:rPr>
          <w:rStyle w:val="markedcontent"/>
          <w:rFonts w:asciiTheme="minorHAnsi" w:hAnsiTheme="minorHAnsi" w:cstheme="minorHAnsi"/>
          <w:lang w:val="fr-FR"/>
        </w:rPr>
        <w:t>du cadre de d</w:t>
      </w:r>
      <w:r w:rsidR="00375C1C" w:rsidRPr="004B762A">
        <w:rPr>
          <w:rStyle w:val="markedcontent"/>
          <w:rFonts w:asciiTheme="minorHAnsi" w:hAnsiTheme="minorHAnsi" w:cstheme="minorHAnsi"/>
          <w:lang w:val="fr-FR"/>
        </w:rPr>
        <w:t>éfinition des Solutions fondées sur la nature (SfN) adopté au Congrès mondial de la nature, en 2016, dans la Résolution 6.069</w:t>
      </w:r>
      <w:r w:rsidR="00C04946">
        <w:rPr>
          <w:rStyle w:val="markedcontent"/>
          <w:rFonts w:asciiTheme="minorHAnsi" w:hAnsiTheme="minorHAnsi" w:cstheme="minorHAnsi"/>
          <w:lang w:val="fr-FR"/>
        </w:rPr>
        <w:t>, et de</w:t>
      </w:r>
      <w:r>
        <w:rPr>
          <w:rStyle w:val="markedcontent"/>
          <w:rFonts w:asciiTheme="minorHAnsi" w:hAnsiTheme="minorHAnsi" w:cstheme="minorHAnsi"/>
          <w:lang w:val="fr-FR"/>
        </w:rPr>
        <w:t xml:space="preserve"> la Norme </w:t>
      </w:r>
      <w:r w:rsidR="00375C1C" w:rsidRPr="004B762A">
        <w:rPr>
          <w:rStyle w:val="markedcontent"/>
          <w:rFonts w:asciiTheme="minorHAnsi" w:hAnsiTheme="minorHAnsi" w:cstheme="minorHAnsi"/>
          <w:lang w:val="fr-FR"/>
        </w:rPr>
        <w:t xml:space="preserve">mondiale de l’UICN </w:t>
      </w:r>
      <w:r>
        <w:rPr>
          <w:rStyle w:val="markedcontent"/>
          <w:rFonts w:asciiTheme="minorHAnsi" w:hAnsiTheme="minorHAnsi" w:cstheme="minorHAnsi"/>
          <w:lang w:val="fr-FR"/>
        </w:rPr>
        <w:t>sur</w:t>
      </w:r>
      <w:r w:rsidR="00375C1C" w:rsidRPr="004B762A">
        <w:rPr>
          <w:rStyle w:val="markedcontent"/>
          <w:rFonts w:asciiTheme="minorHAnsi" w:hAnsiTheme="minorHAnsi" w:cstheme="minorHAnsi"/>
          <w:lang w:val="fr-FR"/>
        </w:rPr>
        <w:t xml:space="preserve"> les Solution</w:t>
      </w:r>
      <w:r>
        <w:rPr>
          <w:rStyle w:val="markedcontent"/>
          <w:rFonts w:asciiTheme="minorHAnsi" w:hAnsiTheme="minorHAnsi" w:cstheme="minorHAnsi"/>
          <w:lang w:val="fr-FR"/>
        </w:rPr>
        <w:t>s fondées sur la nature, adopté</w:t>
      </w:r>
      <w:r w:rsidR="00375C1C" w:rsidRPr="004B762A">
        <w:rPr>
          <w:rStyle w:val="markedcontent"/>
          <w:rFonts w:asciiTheme="minorHAnsi" w:hAnsiTheme="minorHAnsi" w:cstheme="minorHAnsi"/>
          <w:lang w:val="fr-FR"/>
        </w:rPr>
        <w:t xml:space="preserve"> en 2020 (WCC-2020-Res-060) </w:t>
      </w:r>
      <w:r w:rsidR="00533A84" w:rsidRPr="004B762A">
        <w:rPr>
          <w:rFonts w:asciiTheme="minorHAnsi" w:hAnsiTheme="minorHAnsi" w:cstheme="minorHAnsi"/>
          <w:lang w:val="fr-FR"/>
        </w:rPr>
        <w:t xml:space="preserve">; </w:t>
      </w:r>
    </w:p>
    <w:p w:rsidR="00572EF0" w:rsidRPr="004B762A" w:rsidRDefault="000F7041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 w:rsidRPr="004B762A">
        <w:rPr>
          <w:rStyle w:val="markedcontent"/>
          <w:rFonts w:asciiTheme="minorHAnsi" w:hAnsiTheme="minorHAnsi" w:cstheme="minorHAnsi"/>
          <w:lang w:val="fr-FR"/>
        </w:rPr>
        <w:t>de l’entrée en vigueur de la Décennie des Nations Unies pour la restauration des écosystèmes 2021-2030</w:t>
      </w:r>
      <w:r w:rsidR="00533A84" w:rsidRPr="004B762A">
        <w:rPr>
          <w:rFonts w:asciiTheme="minorHAnsi" w:hAnsiTheme="minorHAnsi" w:cstheme="minorHAnsi"/>
          <w:lang w:val="fr-FR"/>
        </w:rPr>
        <w:t xml:space="preserve">; </w:t>
      </w:r>
    </w:p>
    <w:p w:rsidR="000F7041" w:rsidRPr="004B762A" w:rsidRDefault="004B762A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 w:rsidRPr="004B762A">
        <w:rPr>
          <w:rFonts w:asciiTheme="minorHAnsi" w:hAnsiTheme="minorHAnsi" w:cstheme="minorHAnsi"/>
          <w:lang w:val="fr-CH"/>
        </w:rPr>
        <w:t xml:space="preserve">du processus de préparation du cadre mondial </w:t>
      </w:r>
      <w:r w:rsidR="00C04946">
        <w:rPr>
          <w:rFonts w:asciiTheme="minorHAnsi" w:hAnsiTheme="minorHAnsi" w:cstheme="minorHAnsi"/>
          <w:lang w:val="fr-CH"/>
        </w:rPr>
        <w:t>de la biodiversité pour l’après-</w:t>
      </w:r>
      <w:r w:rsidRPr="004B762A">
        <w:rPr>
          <w:rFonts w:asciiTheme="minorHAnsi" w:hAnsiTheme="minorHAnsi" w:cstheme="minorHAnsi"/>
          <w:lang w:val="fr-CH"/>
        </w:rPr>
        <w:t>2020 adopté par la Conférence des Parties à la Convention sur la diversité biologique (CBD/COP/DEC/14/34) ;</w:t>
      </w:r>
    </w:p>
    <w:p w:rsidR="004B762A" w:rsidRPr="004B762A" w:rsidRDefault="004B762A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 w:rsidRPr="004B762A">
        <w:rPr>
          <w:rFonts w:asciiTheme="minorHAnsi" w:hAnsiTheme="minorHAnsi" w:cstheme="minorHAnsi"/>
          <w:lang w:val="fr-CH"/>
        </w:rPr>
        <w:t xml:space="preserve">du Pacte vert pour l’Europe et de sa stratégie </w:t>
      </w:r>
      <w:r w:rsidR="00715636">
        <w:rPr>
          <w:rFonts w:asciiTheme="minorHAnsi" w:hAnsiTheme="minorHAnsi" w:cstheme="minorHAnsi"/>
          <w:lang w:val="fr-CH"/>
        </w:rPr>
        <w:t>pour la</w:t>
      </w:r>
      <w:r w:rsidRPr="004B762A">
        <w:rPr>
          <w:rFonts w:asciiTheme="minorHAnsi" w:hAnsiTheme="minorHAnsi" w:cstheme="minorHAnsi"/>
          <w:lang w:val="fr-CH"/>
        </w:rPr>
        <w:t xml:space="preserve"> biodiversité </w:t>
      </w:r>
      <w:r w:rsidR="00715636">
        <w:rPr>
          <w:rFonts w:asciiTheme="minorHAnsi" w:hAnsiTheme="minorHAnsi" w:cstheme="minorHAnsi"/>
          <w:lang w:val="fr-CH"/>
        </w:rPr>
        <w:t>à l’horizon 2030</w:t>
      </w:r>
      <w:r w:rsidRPr="004B762A">
        <w:rPr>
          <w:rFonts w:asciiTheme="minorHAnsi" w:hAnsiTheme="minorHAnsi" w:cstheme="minorHAnsi"/>
          <w:lang w:val="fr-CH"/>
        </w:rPr>
        <w:t xml:space="preserve">, qui comprend un plan de restauration vigoureux de l’UE </w:t>
      </w:r>
      <w:r w:rsidR="00715636">
        <w:rPr>
          <w:rFonts w:asciiTheme="minorHAnsi" w:hAnsiTheme="minorHAnsi" w:cstheme="minorHAnsi"/>
          <w:lang w:val="fr-CH"/>
        </w:rPr>
        <w:t>visant à</w:t>
      </w:r>
      <w:r w:rsidRPr="004B762A">
        <w:rPr>
          <w:rFonts w:asciiTheme="minorHAnsi" w:hAnsiTheme="minorHAnsi" w:cstheme="minorHAnsi"/>
          <w:lang w:val="fr-CH"/>
        </w:rPr>
        <w:t xml:space="preserve"> inverser </w:t>
      </w:r>
      <w:r w:rsidR="00715636">
        <w:rPr>
          <w:rFonts w:asciiTheme="minorHAnsi" w:hAnsiTheme="minorHAnsi" w:cstheme="minorHAnsi"/>
          <w:lang w:val="fr-CH"/>
        </w:rPr>
        <w:t>le phénomène de</w:t>
      </w:r>
      <w:r w:rsidRPr="004B762A">
        <w:rPr>
          <w:rFonts w:asciiTheme="minorHAnsi" w:hAnsiTheme="minorHAnsi" w:cstheme="minorHAnsi"/>
          <w:lang w:val="fr-CH"/>
        </w:rPr>
        <w:t xml:space="preserve"> dégradation des écosystèmes terrestres et marins et</w:t>
      </w:r>
      <w:r w:rsidR="00C04946">
        <w:rPr>
          <w:rFonts w:asciiTheme="minorHAnsi" w:hAnsiTheme="minorHAnsi" w:cstheme="minorHAnsi"/>
          <w:lang w:val="fr-CH"/>
        </w:rPr>
        <w:t>,</w:t>
      </w:r>
      <w:r w:rsidRPr="004B762A">
        <w:rPr>
          <w:rFonts w:asciiTheme="minorHAnsi" w:hAnsiTheme="minorHAnsi" w:cstheme="minorHAnsi"/>
          <w:lang w:val="fr-CH"/>
        </w:rPr>
        <w:t xml:space="preserve"> partant, </w:t>
      </w:r>
      <w:r w:rsidR="00C04946">
        <w:rPr>
          <w:rFonts w:asciiTheme="minorHAnsi" w:hAnsiTheme="minorHAnsi" w:cstheme="minorHAnsi"/>
          <w:lang w:val="fr-CH"/>
        </w:rPr>
        <w:t xml:space="preserve">à </w:t>
      </w:r>
      <w:r w:rsidRPr="004B762A">
        <w:rPr>
          <w:rFonts w:asciiTheme="minorHAnsi" w:hAnsiTheme="minorHAnsi" w:cstheme="minorHAnsi"/>
          <w:lang w:val="fr-CH"/>
        </w:rPr>
        <w:t>renforcer la résilience de la nature aux changements climatiques, et de l’appui financier substantiel qui sera dédié aux mesures de restauration, aussi bien à l’intérieur de l’UE que dans les pays voisins, y compris le Bassin méditerranéen.</w:t>
      </w:r>
    </w:p>
    <w:p w:rsidR="00572EF0" w:rsidRPr="004B762A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D600C1" w:rsidRDefault="004B762A" w:rsidP="00715636">
      <w:pPr>
        <w:keepNext/>
        <w:numPr>
          <w:ilvl w:val="0"/>
          <w:numId w:val="2"/>
        </w:numPr>
        <w:spacing w:line="247" w:lineRule="auto"/>
        <w:ind w:left="357" w:right="0" w:hanging="3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CONSCIENTE de ce que</w:t>
      </w:r>
    </w:p>
    <w:p w:rsidR="00572EF0" w:rsidRPr="004B762A" w:rsidRDefault="004B762A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 w:rsidRPr="004B762A">
        <w:rPr>
          <w:rFonts w:asciiTheme="minorHAnsi" w:hAnsiTheme="minorHAnsi" w:cstheme="minorHAnsi"/>
          <w:lang w:val="fr-FR"/>
        </w:rPr>
        <w:t>le</w:t>
      </w:r>
      <w:r w:rsidR="00715636">
        <w:rPr>
          <w:rFonts w:asciiTheme="minorHAnsi" w:hAnsiTheme="minorHAnsi" w:cstheme="minorHAnsi"/>
          <w:lang w:val="fr-FR"/>
        </w:rPr>
        <w:t>s</w:t>
      </w:r>
      <w:r w:rsidRPr="004B762A">
        <w:rPr>
          <w:rFonts w:asciiTheme="minorHAnsi" w:hAnsiTheme="minorHAnsi" w:cstheme="minorHAnsi"/>
          <w:lang w:val="fr-FR"/>
        </w:rPr>
        <w:t xml:space="preserve"> changement</w:t>
      </w:r>
      <w:r w:rsidR="00715636">
        <w:rPr>
          <w:rFonts w:asciiTheme="minorHAnsi" w:hAnsiTheme="minorHAnsi" w:cstheme="minorHAnsi"/>
          <w:lang w:val="fr-FR"/>
        </w:rPr>
        <w:t>s</w:t>
      </w:r>
      <w:r w:rsidRPr="004B762A">
        <w:rPr>
          <w:rFonts w:asciiTheme="minorHAnsi" w:hAnsiTheme="minorHAnsi" w:cstheme="minorHAnsi"/>
          <w:lang w:val="fr-FR"/>
        </w:rPr>
        <w:t xml:space="preserve"> climatique</w:t>
      </w:r>
      <w:r w:rsidR="00715636">
        <w:rPr>
          <w:rFonts w:asciiTheme="minorHAnsi" w:hAnsiTheme="minorHAnsi" w:cstheme="minorHAnsi"/>
          <w:lang w:val="fr-FR"/>
        </w:rPr>
        <w:t>s</w:t>
      </w:r>
      <w:r w:rsidRPr="004B762A">
        <w:rPr>
          <w:rFonts w:asciiTheme="minorHAnsi" w:hAnsiTheme="minorHAnsi" w:cstheme="minorHAnsi"/>
          <w:lang w:val="fr-FR"/>
        </w:rPr>
        <w:t xml:space="preserve"> affecte</w:t>
      </w:r>
      <w:r w:rsidR="00715636">
        <w:rPr>
          <w:rFonts w:asciiTheme="minorHAnsi" w:hAnsiTheme="minorHAnsi" w:cstheme="minorHAnsi"/>
          <w:lang w:val="fr-FR"/>
        </w:rPr>
        <w:t>nt</w:t>
      </w:r>
      <w:r w:rsidRPr="004B762A">
        <w:rPr>
          <w:rFonts w:asciiTheme="minorHAnsi" w:hAnsiTheme="minorHAnsi" w:cstheme="minorHAnsi"/>
          <w:lang w:val="fr-FR"/>
        </w:rPr>
        <w:t xml:space="preserve"> déjà toutes l</w:t>
      </w:r>
      <w:r w:rsidR="00715636">
        <w:rPr>
          <w:rFonts w:asciiTheme="minorHAnsi" w:hAnsiTheme="minorHAnsi" w:cstheme="minorHAnsi"/>
          <w:lang w:val="fr-FR"/>
        </w:rPr>
        <w:t>es régions habitées du monde, l’</w:t>
      </w:r>
      <w:r w:rsidRPr="004B762A">
        <w:rPr>
          <w:rFonts w:asciiTheme="minorHAnsi" w:hAnsiTheme="minorHAnsi" w:cstheme="minorHAnsi"/>
          <w:lang w:val="fr-FR"/>
        </w:rPr>
        <w:t>influence humaine contribuant à de nombreux changements observés dans les conditions météorologiques et climatiques extrêmes et</w:t>
      </w:r>
      <w:r>
        <w:rPr>
          <w:rFonts w:asciiTheme="minorHAnsi" w:hAnsiTheme="minorHAnsi" w:cstheme="minorHAnsi"/>
          <w:lang w:val="fr-FR"/>
        </w:rPr>
        <w:t xml:space="preserve"> que</w:t>
      </w:r>
      <w:r w:rsidR="00715636">
        <w:rPr>
          <w:rFonts w:asciiTheme="minorHAnsi" w:hAnsiTheme="minorHAnsi" w:cstheme="minorHAnsi"/>
          <w:lang w:val="fr-FR"/>
        </w:rPr>
        <w:t>,</w:t>
      </w:r>
      <w:r w:rsidRPr="004B762A">
        <w:rPr>
          <w:rFonts w:asciiTheme="minorHAnsi" w:hAnsiTheme="minorHAnsi" w:cstheme="minorHAnsi"/>
          <w:lang w:val="fr-FR"/>
        </w:rPr>
        <w:t xml:space="preserve"> </w:t>
      </w:r>
      <w:r w:rsidR="00715636">
        <w:rPr>
          <w:rFonts w:asciiTheme="minorHAnsi" w:hAnsiTheme="minorHAnsi" w:cstheme="minorHAnsi"/>
          <w:lang w:val="fr-FR"/>
        </w:rPr>
        <w:t>selon tous les scénarios d’</w:t>
      </w:r>
      <w:r w:rsidR="00715636" w:rsidRPr="004B762A">
        <w:rPr>
          <w:rFonts w:asciiTheme="minorHAnsi" w:hAnsiTheme="minorHAnsi" w:cstheme="minorHAnsi"/>
          <w:lang w:val="fr-FR"/>
        </w:rPr>
        <w:t>émission envisagés par le GIEC</w:t>
      </w:r>
      <w:r w:rsidR="00715636">
        <w:rPr>
          <w:rFonts w:asciiTheme="minorHAnsi" w:hAnsiTheme="minorHAnsi" w:cstheme="minorHAnsi"/>
          <w:lang w:val="fr-FR"/>
        </w:rPr>
        <w:t>,</w:t>
      </w:r>
      <w:r w:rsidR="00715636" w:rsidRPr="004B762A">
        <w:rPr>
          <w:rFonts w:asciiTheme="minorHAnsi" w:hAnsiTheme="minorHAnsi" w:cstheme="minorHAnsi"/>
          <w:lang w:val="fr-FR"/>
        </w:rPr>
        <w:t xml:space="preserve"> </w:t>
      </w:r>
      <w:r w:rsidRPr="004B762A">
        <w:rPr>
          <w:rFonts w:asciiTheme="minorHAnsi" w:hAnsiTheme="minorHAnsi" w:cstheme="minorHAnsi"/>
          <w:lang w:val="fr-FR"/>
        </w:rPr>
        <w:t>la te</w:t>
      </w:r>
      <w:r w:rsidR="00715636">
        <w:rPr>
          <w:rFonts w:asciiTheme="minorHAnsi" w:hAnsiTheme="minorHAnsi" w:cstheme="minorHAnsi"/>
          <w:lang w:val="fr-FR"/>
        </w:rPr>
        <w:t xml:space="preserve">mpérature mondiale continuera d’augmenter </w:t>
      </w:r>
      <w:r w:rsidR="0090783D">
        <w:rPr>
          <w:rFonts w:asciiTheme="minorHAnsi" w:hAnsiTheme="minorHAnsi" w:cstheme="minorHAnsi"/>
          <w:lang w:val="fr-FR"/>
        </w:rPr>
        <w:t>jusqu’</w:t>
      </w:r>
      <w:r w:rsidR="00715636">
        <w:rPr>
          <w:rFonts w:asciiTheme="minorHAnsi" w:hAnsiTheme="minorHAnsi" w:cstheme="minorHAnsi"/>
          <w:lang w:val="fr-FR"/>
        </w:rPr>
        <w:t>au</w:t>
      </w:r>
      <w:r w:rsidR="00715636" w:rsidRPr="004B762A">
        <w:rPr>
          <w:rFonts w:asciiTheme="minorHAnsi" w:hAnsiTheme="minorHAnsi" w:cstheme="minorHAnsi"/>
          <w:lang w:val="fr-FR"/>
        </w:rPr>
        <w:t xml:space="preserve"> moins </w:t>
      </w:r>
      <w:r w:rsidR="00715636">
        <w:rPr>
          <w:rFonts w:asciiTheme="minorHAnsi" w:hAnsiTheme="minorHAnsi" w:cstheme="minorHAnsi"/>
          <w:lang w:val="fr-FR"/>
        </w:rPr>
        <w:t xml:space="preserve">au </w:t>
      </w:r>
      <w:r w:rsidRPr="004B762A">
        <w:rPr>
          <w:rFonts w:asciiTheme="minorHAnsi" w:hAnsiTheme="minorHAnsi" w:cstheme="minorHAnsi"/>
          <w:lang w:val="fr-FR"/>
        </w:rPr>
        <w:t>milieu du siècle</w:t>
      </w:r>
      <w:r w:rsidR="00715636">
        <w:rPr>
          <w:rFonts w:asciiTheme="minorHAnsi" w:hAnsiTheme="minorHAnsi" w:cstheme="minorHAnsi"/>
          <w:lang w:val="fr-FR"/>
        </w:rPr>
        <w:t> </w:t>
      </w:r>
      <w:r w:rsidR="00533A84" w:rsidRPr="004B762A">
        <w:rPr>
          <w:rFonts w:asciiTheme="minorHAnsi" w:hAnsiTheme="minorHAnsi" w:cstheme="minorHAnsi"/>
          <w:lang w:val="fr-FR"/>
        </w:rPr>
        <w:t xml:space="preserve">; </w:t>
      </w:r>
    </w:p>
    <w:p w:rsidR="004B762A" w:rsidRPr="00BA4C28" w:rsidRDefault="004B762A" w:rsidP="00BA4C28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 w:rsidRPr="004B762A">
        <w:rPr>
          <w:rFonts w:asciiTheme="minorHAnsi" w:hAnsiTheme="minorHAnsi" w:cstheme="minorHAnsi"/>
          <w:lang w:val="fr-FR"/>
        </w:rPr>
        <w:t xml:space="preserve">des progrès </w:t>
      </w:r>
      <w:r w:rsidR="00715636" w:rsidRPr="004B762A">
        <w:rPr>
          <w:rFonts w:asciiTheme="minorHAnsi" w:hAnsiTheme="minorHAnsi" w:cstheme="minorHAnsi"/>
          <w:lang w:val="fr-FR"/>
        </w:rPr>
        <w:t xml:space="preserve">ont été observés </w:t>
      </w:r>
      <w:r w:rsidRPr="004B762A">
        <w:rPr>
          <w:rFonts w:asciiTheme="minorHAnsi" w:hAnsiTheme="minorHAnsi" w:cstheme="minorHAnsi"/>
          <w:lang w:val="fr-FR"/>
        </w:rPr>
        <w:t>dans la planifi</w:t>
      </w:r>
      <w:r w:rsidR="00715636">
        <w:rPr>
          <w:rFonts w:asciiTheme="minorHAnsi" w:hAnsiTheme="minorHAnsi" w:cstheme="minorHAnsi"/>
          <w:lang w:val="fr-FR"/>
        </w:rPr>
        <w:t>cation et la mise en œuvre des stratégies d’</w:t>
      </w:r>
      <w:r w:rsidRPr="004B762A">
        <w:rPr>
          <w:rFonts w:asciiTheme="minorHAnsi" w:hAnsiTheme="minorHAnsi" w:cstheme="minorHAnsi"/>
          <w:lang w:val="fr-FR"/>
        </w:rPr>
        <w:t xml:space="preserve">adaptation dans tous les secteurs et </w:t>
      </w:r>
      <w:r>
        <w:rPr>
          <w:rFonts w:asciiTheme="minorHAnsi" w:hAnsiTheme="minorHAnsi" w:cstheme="minorHAnsi"/>
          <w:lang w:val="fr-FR"/>
        </w:rPr>
        <w:t xml:space="preserve">dans </w:t>
      </w:r>
      <w:r w:rsidRPr="004B762A">
        <w:rPr>
          <w:rFonts w:asciiTheme="minorHAnsi" w:hAnsiTheme="minorHAnsi" w:cstheme="minorHAnsi"/>
          <w:lang w:val="fr-FR"/>
        </w:rPr>
        <w:t>toutes les régions, générant de multiples avantages. Toutefois, les progrès en matière d</w:t>
      </w:r>
      <w:r w:rsidR="0090783D">
        <w:rPr>
          <w:rFonts w:asciiTheme="minorHAnsi" w:hAnsiTheme="minorHAnsi" w:cstheme="minorHAnsi"/>
          <w:lang w:val="fr-FR"/>
        </w:rPr>
        <w:t>’</w:t>
      </w:r>
      <w:r w:rsidRPr="004B762A">
        <w:rPr>
          <w:rFonts w:asciiTheme="minorHAnsi" w:hAnsiTheme="minorHAnsi" w:cstheme="minorHAnsi"/>
          <w:lang w:val="fr-FR"/>
        </w:rPr>
        <w:t xml:space="preserve">adaptation sont inégalement répartis </w:t>
      </w:r>
      <w:r>
        <w:rPr>
          <w:rFonts w:asciiTheme="minorHAnsi" w:hAnsiTheme="minorHAnsi" w:cstheme="minorHAnsi"/>
          <w:lang w:val="fr-FR"/>
        </w:rPr>
        <w:t>et d</w:t>
      </w:r>
      <w:r w:rsidRPr="004B762A">
        <w:rPr>
          <w:rFonts w:asciiTheme="minorHAnsi" w:hAnsiTheme="minorHAnsi" w:cstheme="minorHAnsi"/>
          <w:lang w:val="fr-FR"/>
        </w:rPr>
        <w:t xml:space="preserve">es lacunes </w:t>
      </w:r>
      <w:r>
        <w:rPr>
          <w:rFonts w:asciiTheme="minorHAnsi" w:hAnsiTheme="minorHAnsi" w:cstheme="minorHAnsi"/>
          <w:lang w:val="fr-FR"/>
        </w:rPr>
        <w:t xml:space="preserve">ont été </w:t>
      </w:r>
      <w:r w:rsidR="00715636">
        <w:rPr>
          <w:rFonts w:asciiTheme="minorHAnsi" w:hAnsiTheme="minorHAnsi" w:cstheme="minorHAnsi"/>
          <w:lang w:val="fr-FR"/>
        </w:rPr>
        <w:t>observées </w:t>
      </w:r>
      <w:r w:rsidRPr="004B762A">
        <w:rPr>
          <w:rFonts w:asciiTheme="minorHAnsi" w:hAnsiTheme="minorHAnsi" w:cstheme="minorHAnsi"/>
          <w:lang w:val="fr-FR"/>
        </w:rPr>
        <w:t>;</w:t>
      </w:r>
    </w:p>
    <w:p w:rsidR="00572EF0" w:rsidRPr="004B762A" w:rsidRDefault="00715636" w:rsidP="00D600C1">
      <w:pPr>
        <w:numPr>
          <w:ilvl w:val="1"/>
          <w:numId w:val="5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selon le GIEC, l’</w:t>
      </w:r>
      <w:r w:rsidR="004B762A" w:rsidRPr="004B762A">
        <w:rPr>
          <w:rFonts w:asciiTheme="minorHAnsi" w:hAnsiTheme="minorHAnsi" w:cstheme="minorHAnsi"/>
          <w:lang w:val="fr-FR"/>
        </w:rPr>
        <w:t>adaptation aux risques et impacts liés à l'eau constitue la majorité de l</w:t>
      </w:r>
      <w:r>
        <w:rPr>
          <w:rFonts w:asciiTheme="minorHAnsi" w:hAnsiTheme="minorHAnsi" w:cstheme="minorHAnsi"/>
          <w:lang w:val="fr-FR"/>
        </w:rPr>
        <w:t>’</w:t>
      </w:r>
      <w:r w:rsidR="00664B21">
        <w:rPr>
          <w:rFonts w:asciiTheme="minorHAnsi" w:hAnsiTheme="minorHAnsi" w:cstheme="minorHAnsi"/>
          <w:lang w:val="fr-FR"/>
        </w:rPr>
        <w:t>ensemble des mesures d’</w:t>
      </w:r>
      <w:r w:rsidR="004B762A" w:rsidRPr="004B762A">
        <w:rPr>
          <w:rFonts w:asciiTheme="minorHAnsi" w:hAnsiTheme="minorHAnsi" w:cstheme="minorHAnsi"/>
          <w:lang w:val="fr-FR"/>
        </w:rPr>
        <w:t>adaptation documentées</w:t>
      </w:r>
      <w:r>
        <w:rPr>
          <w:rFonts w:asciiTheme="minorHAnsi" w:hAnsiTheme="minorHAnsi" w:cstheme="minorHAnsi"/>
          <w:lang w:val="fr-FR"/>
        </w:rPr>
        <w:t> </w:t>
      </w:r>
      <w:r w:rsidR="00533A84" w:rsidRPr="004B762A">
        <w:rPr>
          <w:rFonts w:asciiTheme="minorHAnsi" w:hAnsiTheme="minorHAnsi" w:cstheme="minorHAnsi"/>
          <w:lang w:val="fr-FR"/>
        </w:rPr>
        <w:t xml:space="preserve">; </w:t>
      </w:r>
    </w:p>
    <w:p w:rsidR="00572EF0" w:rsidRPr="00BA4C28" w:rsidRDefault="00664B21" w:rsidP="00D600C1">
      <w:pPr>
        <w:numPr>
          <w:ilvl w:val="1"/>
          <w:numId w:val="5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dans la plupart des cas, l’</w:t>
      </w:r>
      <w:r w:rsidR="00BA4C28" w:rsidRPr="00BA4C28">
        <w:rPr>
          <w:rFonts w:asciiTheme="minorHAnsi" w:hAnsiTheme="minorHAnsi" w:cstheme="minorHAnsi"/>
          <w:lang w:val="fr-FR"/>
        </w:rPr>
        <w:t>amélioration</w:t>
      </w:r>
      <w:r>
        <w:rPr>
          <w:rFonts w:asciiTheme="minorHAnsi" w:hAnsiTheme="minorHAnsi" w:cstheme="minorHAnsi"/>
          <w:lang w:val="fr-FR"/>
        </w:rPr>
        <w:t xml:space="preserve"> de la rétention naturelle de l’</w:t>
      </w:r>
      <w:r w:rsidR="00BA4C28" w:rsidRPr="00BA4C28">
        <w:rPr>
          <w:rFonts w:asciiTheme="minorHAnsi" w:hAnsiTheme="minorHAnsi" w:cstheme="minorHAnsi"/>
          <w:lang w:val="fr-FR"/>
        </w:rPr>
        <w:t xml:space="preserve">eau, par exemple la restauration des </w:t>
      </w:r>
      <w:r>
        <w:rPr>
          <w:rFonts w:asciiTheme="minorHAnsi" w:hAnsiTheme="minorHAnsi" w:cstheme="minorHAnsi"/>
          <w:lang w:val="fr-FR"/>
        </w:rPr>
        <w:t>zones</w:t>
      </w:r>
      <w:r w:rsidR="00BA4C28" w:rsidRPr="00BA4C28">
        <w:rPr>
          <w:rFonts w:asciiTheme="minorHAnsi" w:hAnsiTheme="minorHAnsi" w:cstheme="minorHAnsi"/>
          <w:lang w:val="fr-FR"/>
        </w:rPr>
        <w:t xml:space="preserve"> humides, peut réduire les ris</w:t>
      </w:r>
      <w:r>
        <w:rPr>
          <w:rFonts w:asciiTheme="minorHAnsi" w:hAnsiTheme="minorHAnsi" w:cstheme="minorHAnsi"/>
          <w:lang w:val="fr-FR"/>
        </w:rPr>
        <w:t>ques d’inondation en stockant l’</w:t>
      </w:r>
      <w:r w:rsidR="00BA4C28" w:rsidRPr="00BA4C28">
        <w:rPr>
          <w:rFonts w:asciiTheme="minorHAnsi" w:hAnsiTheme="minorHAnsi" w:cstheme="minorHAnsi"/>
          <w:lang w:val="fr-FR"/>
        </w:rPr>
        <w:t>eau et en ralentissant le débit</w:t>
      </w:r>
      <w:r w:rsidR="00BA4C28">
        <w:rPr>
          <w:rFonts w:asciiTheme="minorHAnsi" w:hAnsiTheme="minorHAnsi" w:cstheme="minorHAnsi"/>
          <w:lang w:val="fr-FR"/>
        </w:rPr>
        <w:t xml:space="preserve"> </w:t>
      </w:r>
      <w:r w:rsidR="00533A84" w:rsidRPr="00BA4C28">
        <w:rPr>
          <w:rFonts w:asciiTheme="minorHAnsi" w:hAnsiTheme="minorHAnsi" w:cstheme="minorHAnsi"/>
          <w:lang w:val="fr-FR"/>
        </w:rPr>
        <w:t xml:space="preserve">; </w:t>
      </w:r>
    </w:p>
    <w:p w:rsidR="00572EF0" w:rsidRPr="00BA4C28" w:rsidRDefault="00BA4C28" w:rsidP="00D600C1">
      <w:pPr>
        <w:numPr>
          <w:ilvl w:val="1"/>
          <w:numId w:val="5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 w:rsidRPr="00BA4C28">
        <w:rPr>
          <w:rFonts w:asciiTheme="minorHAnsi" w:hAnsiTheme="minorHAnsi" w:cstheme="minorHAnsi"/>
          <w:lang w:val="fr-FR"/>
        </w:rPr>
        <w:t>les zones humi</w:t>
      </w:r>
      <w:r w:rsidR="00664B21">
        <w:rPr>
          <w:rFonts w:asciiTheme="minorHAnsi" w:hAnsiTheme="minorHAnsi" w:cstheme="minorHAnsi"/>
          <w:lang w:val="fr-FR"/>
        </w:rPr>
        <w:t>des côtières protègent contre l’</w:t>
      </w:r>
      <w:r w:rsidRPr="00BA4C28">
        <w:rPr>
          <w:rFonts w:asciiTheme="minorHAnsi" w:hAnsiTheme="minorHAnsi" w:cstheme="minorHAnsi"/>
          <w:lang w:val="fr-FR"/>
        </w:rPr>
        <w:t>érosion côtière et les inondation</w:t>
      </w:r>
      <w:r w:rsidR="00664B21">
        <w:rPr>
          <w:rFonts w:asciiTheme="minorHAnsi" w:hAnsiTheme="minorHAnsi" w:cstheme="minorHAnsi"/>
          <w:lang w:val="fr-FR"/>
        </w:rPr>
        <w:t>s associées aux tempêtes et à l’</w:t>
      </w:r>
      <w:r w:rsidRPr="00BA4C28">
        <w:rPr>
          <w:rFonts w:asciiTheme="minorHAnsi" w:hAnsiTheme="minorHAnsi" w:cstheme="minorHAnsi"/>
          <w:lang w:val="fr-FR"/>
        </w:rPr>
        <w:t>élévation du niveau de la mer</w:t>
      </w:r>
      <w:r>
        <w:rPr>
          <w:rFonts w:asciiTheme="minorHAnsi" w:hAnsiTheme="minorHAnsi" w:cstheme="minorHAnsi"/>
          <w:lang w:val="fr-FR"/>
        </w:rPr>
        <w:t> </w:t>
      </w:r>
      <w:r w:rsidR="00533A84" w:rsidRPr="00BA4C28">
        <w:rPr>
          <w:rFonts w:asciiTheme="minorHAnsi" w:hAnsiTheme="minorHAnsi" w:cstheme="minorHAnsi"/>
          <w:lang w:val="fr-FR"/>
        </w:rPr>
        <w:t xml:space="preserve">; </w:t>
      </w:r>
    </w:p>
    <w:p w:rsidR="00572EF0" w:rsidRPr="00BA4C28" w:rsidRDefault="00BA4C28" w:rsidP="00D600C1">
      <w:pPr>
        <w:numPr>
          <w:ilvl w:val="1"/>
          <w:numId w:val="5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 w:rsidRPr="00BA4C28">
        <w:rPr>
          <w:rFonts w:asciiTheme="minorHAnsi" w:hAnsiTheme="minorHAnsi" w:cstheme="minorHAnsi"/>
          <w:lang w:val="fr-FR"/>
        </w:rPr>
        <w:t>en protégeant et en restaurant les zones humides, nous préservons les puits de carbone essentiels qui peuvent aider les p</w:t>
      </w:r>
      <w:r w:rsidR="00664B21">
        <w:rPr>
          <w:rFonts w:asciiTheme="minorHAnsi" w:hAnsiTheme="minorHAnsi" w:cstheme="minorHAnsi"/>
          <w:lang w:val="fr-FR"/>
        </w:rPr>
        <w:t>ays à atteindre les objectifs d’</w:t>
      </w:r>
      <w:r w:rsidRPr="00BA4C28">
        <w:rPr>
          <w:rFonts w:asciiTheme="minorHAnsi" w:hAnsiTheme="minorHAnsi" w:cstheme="minorHAnsi"/>
          <w:lang w:val="fr-FR"/>
        </w:rPr>
        <w:t>atténuation et les zones humides sont un outil</w:t>
      </w:r>
      <w:r w:rsidR="00E8077F">
        <w:rPr>
          <w:rFonts w:asciiTheme="minorHAnsi" w:hAnsiTheme="minorHAnsi" w:cstheme="minorHAnsi"/>
          <w:lang w:val="fr-FR"/>
        </w:rPr>
        <w:t xml:space="preserve"> transversal pour atteindre le</w:t>
      </w:r>
      <w:r w:rsidR="00664B21">
        <w:rPr>
          <w:rFonts w:asciiTheme="minorHAnsi" w:hAnsiTheme="minorHAnsi" w:cstheme="minorHAnsi"/>
          <w:lang w:val="fr-FR"/>
        </w:rPr>
        <w:t>s C</w:t>
      </w:r>
      <w:r w:rsidRPr="00BA4C28">
        <w:rPr>
          <w:rFonts w:asciiTheme="minorHAnsi" w:hAnsiTheme="minorHAnsi" w:cstheme="minorHAnsi"/>
          <w:lang w:val="fr-FR"/>
        </w:rPr>
        <w:t>ontributions nationales déterminées (</w:t>
      </w:r>
      <w:r>
        <w:rPr>
          <w:rFonts w:asciiTheme="minorHAnsi" w:hAnsiTheme="minorHAnsi" w:cstheme="minorHAnsi"/>
          <w:lang w:val="fr-FR"/>
        </w:rPr>
        <w:t>NDC</w:t>
      </w:r>
      <w:r w:rsidR="00664B21">
        <w:rPr>
          <w:rFonts w:asciiTheme="minorHAnsi" w:hAnsiTheme="minorHAnsi" w:cstheme="minorHAnsi"/>
          <w:lang w:val="fr-FR"/>
        </w:rPr>
        <w:t>) au titre de l’</w:t>
      </w:r>
      <w:r w:rsidRPr="00BA4C28">
        <w:rPr>
          <w:rFonts w:asciiTheme="minorHAnsi" w:hAnsiTheme="minorHAnsi" w:cstheme="minorHAnsi"/>
          <w:lang w:val="fr-FR"/>
        </w:rPr>
        <w:t>Accord de Paris</w:t>
      </w:r>
      <w:r w:rsidR="00664B21">
        <w:rPr>
          <w:rFonts w:asciiTheme="minorHAnsi" w:hAnsiTheme="minorHAnsi" w:cstheme="minorHAnsi"/>
          <w:lang w:val="fr-FR"/>
        </w:rPr>
        <w:t xml:space="preserve"> </w:t>
      </w:r>
      <w:r w:rsidR="00533A84" w:rsidRPr="00BA4C28">
        <w:rPr>
          <w:rFonts w:asciiTheme="minorHAnsi" w:hAnsiTheme="minorHAnsi" w:cstheme="minorHAnsi"/>
          <w:lang w:val="fr-FR"/>
        </w:rPr>
        <w:t xml:space="preserve">; </w:t>
      </w:r>
    </w:p>
    <w:p w:rsidR="00572EF0" w:rsidRPr="00E8077F" w:rsidRDefault="00E8077F" w:rsidP="00D600C1">
      <w:pPr>
        <w:numPr>
          <w:ilvl w:val="1"/>
          <w:numId w:val="5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 w:rsidRPr="00E8077F">
        <w:rPr>
          <w:rFonts w:asciiTheme="minorHAnsi" w:hAnsiTheme="minorHAnsi" w:cstheme="minorHAnsi"/>
          <w:lang w:val="fr-FR"/>
        </w:rPr>
        <w:t xml:space="preserve">le Bassin méditerranéen se réchauffe </w:t>
      </w:r>
      <w:r w:rsidR="00664B21">
        <w:rPr>
          <w:rFonts w:asciiTheme="minorHAnsi" w:hAnsiTheme="minorHAnsi" w:cstheme="minorHAnsi"/>
          <w:lang w:val="fr-FR"/>
        </w:rPr>
        <w:t xml:space="preserve">à un rythme de </w:t>
      </w:r>
      <w:r w:rsidRPr="00E8077F">
        <w:rPr>
          <w:rFonts w:asciiTheme="minorHAnsi" w:hAnsiTheme="minorHAnsi" w:cstheme="minorHAnsi"/>
          <w:lang w:val="fr-FR"/>
        </w:rPr>
        <w:t xml:space="preserve">20% plus </w:t>
      </w:r>
      <w:r w:rsidR="00664B21">
        <w:rPr>
          <w:rFonts w:asciiTheme="minorHAnsi" w:hAnsiTheme="minorHAnsi" w:cstheme="minorHAnsi"/>
          <w:lang w:val="fr-FR"/>
        </w:rPr>
        <w:t>rapide</w:t>
      </w:r>
      <w:r w:rsidRPr="00E8077F">
        <w:rPr>
          <w:rFonts w:asciiTheme="minorHAnsi" w:hAnsiTheme="minorHAnsi" w:cstheme="minorHAnsi"/>
          <w:lang w:val="fr-FR"/>
        </w:rPr>
        <w:t xml:space="preserve"> que</w:t>
      </w:r>
      <w:r w:rsidR="00664B21">
        <w:rPr>
          <w:rFonts w:asciiTheme="minorHAnsi" w:hAnsiTheme="minorHAnsi" w:cstheme="minorHAnsi"/>
          <w:lang w:val="fr-FR"/>
        </w:rPr>
        <w:t xml:space="preserve"> dans</w:t>
      </w:r>
      <w:r w:rsidRPr="00E8077F">
        <w:rPr>
          <w:rFonts w:asciiTheme="minorHAnsi" w:hAnsiTheme="minorHAnsi" w:cstheme="minorHAnsi"/>
          <w:lang w:val="fr-FR"/>
        </w:rPr>
        <w:t xml:space="preserve"> le reste du monde</w:t>
      </w:r>
      <w:r w:rsidR="00664B21">
        <w:rPr>
          <w:rFonts w:asciiTheme="minorHAnsi" w:hAnsiTheme="minorHAnsi" w:cstheme="minorHAnsi"/>
          <w:lang w:val="fr-FR"/>
        </w:rPr>
        <w:t>,</w:t>
      </w:r>
      <w:r w:rsidRPr="00E8077F">
        <w:rPr>
          <w:rFonts w:asciiTheme="minorHAnsi" w:hAnsiTheme="minorHAnsi" w:cstheme="minorHAnsi"/>
          <w:lang w:val="fr-FR"/>
        </w:rPr>
        <w:t xml:space="preserve"> avec une baisse de 15% de</w:t>
      </w:r>
      <w:r>
        <w:rPr>
          <w:rFonts w:asciiTheme="minorHAnsi" w:hAnsiTheme="minorHAnsi" w:cstheme="minorHAnsi"/>
          <w:lang w:val="fr-FR"/>
        </w:rPr>
        <w:t>s ressources</w:t>
      </w:r>
      <w:r w:rsidRPr="00E8077F">
        <w:rPr>
          <w:rFonts w:asciiTheme="minorHAnsi" w:hAnsiTheme="minorHAnsi" w:cstheme="minorHAnsi"/>
          <w:lang w:val="fr-FR"/>
        </w:rPr>
        <w:t xml:space="preserve"> disponib</w:t>
      </w:r>
      <w:r>
        <w:rPr>
          <w:rFonts w:asciiTheme="minorHAnsi" w:hAnsiTheme="minorHAnsi" w:cstheme="minorHAnsi"/>
          <w:lang w:val="fr-FR"/>
        </w:rPr>
        <w:t>les en</w:t>
      </w:r>
      <w:r w:rsidR="00664B21">
        <w:rPr>
          <w:rFonts w:asciiTheme="minorHAnsi" w:hAnsiTheme="minorHAnsi" w:cstheme="minorHAnsi"/>
          <w:lang w:val="fr-FR"/>
        </w:rPr>
        <w:t xml:space="preserve"> eau douce d’</w:t>
      </w:r>
      <w:r w:rsidRPr="00E8077F">
        <w:rPr>
          <w:rFonts w:asciiTheme="minorHAnsi" w:hAnsiTheme="minorHAnsi" w:cstheme="minorHAnsi"/>
          <w:lang w:val="fr-FR"/>
        </w:rPr>
        <w:t>ici 2040</w:t>
      </w:r>
      <w:r>
        <w:rPr>
          <w:rFonts w:asciiTheme="minorHAnsi" w:hAnsiTheme="minorHAnsi" w:cstheme="minorHAnsi"/>
          <w:lang w:val="fr-FR"/>
        </w:rPr>
        <w:t>,</w:t>
      </w:r>
      <w:r w:rsidR="00664B21">
        <w:rPr>
          <w:rFonts w:asciiTheme="minorHAnsi" w:hAnsiTheme="minorHAnsi" w:cstheme="minorHAnsi"/>
          <w:lang w:val="fr-FR"/>
        </w:rPr>
        <w:t xml:space="preserve"> ainsi qu’</w:t>
      </w:r>
      <w:r w:rsidRPr="00E8077F">
        <w:rPr>
          <w:rFonts w:asciiTheme="minorHAnsi" w:hAnsiTheme="minorHAnsi" w:cstheme="minorHAnsi"/>
          <w:lang w:val="fr-FR"/>
        </w:rPr>
        <w:t>une augmentation de l'intensité et de la fréquence des événements météorologiques extrêmes comme les inondations, les vagues de chaleur et les sécheresses</w:t>
      </w:r>
      <w:r w:rsidR="00664B21">
        <w:rPr>
          <w:rFonts w:asciiTheme="minorHAnsi" w:hAnsiTheme="minorHAnsi" w:cstheme="minorHAnsi"/>
          <w:lang w:val="fr-FR"/>
        </w:rPr>
        <w:t xml:space="preserve"> </w:t>
      </w:r>
      <w:r w:rsidR="00533A84" w:rsidRPr="00E8077F">
        <w:rPr>
          <w:rFonts w:asciiTheme="minorHAnsi" w:hAnsiTheme="minorHAnsi" w:cstheme="minorHAnsi"/>
          <w:lang w:val="fr-FR"/>
        </w:rPr>
        <w:t xml:space="preserve">; </w:t>
      </w:r>
    </w:p>
    <w:p w:rsidR="00572EF0" w:rsidRPr="00E8077F" w:rsidRDefault="00664B21" w:rsidP="00D600C1">
      <w:pPr>
        <w:numPr>
          <w:ilvl w:val="1"/>
          <w:numId w:val="5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défis sociétaux que les s</w:t>
      </w:r>
      <w:r w:rsidR="00E8077F" w:rsidRPr="00E8077F">
        <w:rPr>
          <w:rFonts w:asciiTheme="minorHAnsi" w:hAnsiTheme="minorHAnsi" w:cstheme="minorHAnsi"/>
          <w:lang w:val="fr-FR"/>
        </w:rPr>
        <w:t xml:space="preserve">olutions </w:t>
      </w:r>
      <w:r w:rsidR="00C17825">
        <w:rPr>
          <w:rFonts w:asciiTheme="minorHAnsi" w:hAnsiTheme="minorHAnsi" w:cstheme="minorHAnsi"/>
          <w:lang w:val="fr-FR"/>
        </w:rPr>
        <w:t>fondées</w:t>
      </w:r>
      <w:r w:rsidR="00E8077F" w:rsidRPr="00E8077F">
        <w:rPr>
          <w:rFonts w:asciiTheme="minorHAnsi" w:hAnsiTheme="minorHAnsi" w:cstheme="minorHAnsi"/>
          <w:lang w:val="fr-FR"/>
        </w:rPr>
        <w:t xml:space="preserve"> sur les zones humides visent à relever (sécurité alimentaire, changement</w:t>
      </w:r>
      <w:r>
        <w:rPr>
          <w:rFonts w:asciiTheme="minorHAnsi" w:hAnsiTheme="minorHAnsi" w:cstheme="minorHAnsi"/>
          <w:lang w:val="fr-FR"/>
        </w:rPr>
        <w:t>s</w:t>
      </w:r>
      <w:r w:rsidR="00E8077F" w:rsidRPr="00E8077F">
        <w:rPr>
          <w:rFonts w:asciiTheme="minorHAnsi" w:hAnsiTheme="minorHAnsi" w:cstheme="minorHAnsi"/>
          <w:lang w:val="fr-FR"/>
        </w:rPr>
        <w:t xml:space="preserve"> climatique</w:t>
      </w:r>
      <w:r>
        <w:rPr>
          <w:rFonts w:asciiTheme="minorHAnsi" w:hAnsiTheme="minorHAnsi" w:cstheme="minorHAnsi"/>
          <w:lang w:val="fr-FR"/>
        </w:rPr>
        <w:t>s, sécurité hydrique</w:t>
      </w:r>
      <w:r w:rsidR="00E8077F" w:rsidRPr="00E8077F">
        <w:rPr>
          <w:rFonts w:asciiTheme="minorHAnsi" w:hAnsiTheme="minorHAnsi" w:cstheme="minorHAnsi"/>
          <w:lang w:val="fr-FR"/>
        </w:rPr>
        <w:t xml:space="preserve">, santé humaine, risques de catastrophes, développement économique et social) sont </w:t>
      </w:r>
      <w:r w:rsidR="00C17825">
        <w:rPr>
          <w:rFonts w:asciiTheme="minorHAnsi" w:hAnsiTheme="minorHAnsi" w:cstheme="minorHAnsi"/>
          <w:lang w:val="fr-FR"/>
        </w:rPr>
        <w:t>particulièrement aigus dans le B</w:t>
      </w:r>
      <w:r w:rsidR="00E8077F" w:rsidRPr="00E8077F">
        <w:rPr>
          <w:rFonts w:asciiTheme="minorHAnsi" w:hAnsiTheme="minorHAnsi" w:cstheme="minorHAnsi"/>
          <w:lang w:val="fr-FR"/>
        </w:rPr>
        <w:t>ass</w:t>
      </w:r>
      <w:r w:rsidR="00C17825">
        <w:rPr>
          <w:rFonts w:asciiTheme="minorHAnsi" w:hAnsiTheme="minorHAnsi" w:cstheme="minorHAnsi"/>
          <w:lang w:val="fr-FR"/>
        </w:rPr>
        <w:t xml:space="preserve">in méditerranéen en raison de la forte </w:t>
      </w:r>
      <w:r w:rsidR="00E8077F" w:rsidRPr="00E8077F">
        <w:rPr>
          <w:rFonts w:asciiTheme="minorHAnsi" w:hAnsiTheme="minorHAnsi" w:cstheme="minorHAnsi"/>
          <w:lang w:val="fr-FR"/>
        </w:rPr>
        <w:t xml:space="preserve">évolution démographique récente, de la pression énorme sur les </w:t>
      </w:r>
      <w:r w:rsidR="00C17825" w:rsidRPr="00E8077F">
        <w:rPr>
          <w:rFonts w:asciiTheme="minorHAnsi" w:hAnsiTheme="minorHAnsi" w:cstheme="minorHAnsi"/>
          <w:lang w:val="fr-FR"/>
        </w:rPr>
        <w:t xml:space="preserve">rares </w:t>
      </w:r>
      <w:r w:rsidR="00E8077F" w:rsidRPr="00E8077F">
        <w:rPr>
          <w:rFonts w:asciiTheme="minorHAnsi" w:hAnsiTheme="minorHAnsi" w:cstheme="minorHAnsi"/>
          <w:lang w:val="fr-FR"/>
        </w:rPr>
        <w:t>ressources en eau et de la concentration des activités économiques et du développement urbain dans les régions côtières</w:t>
      </w:r>
      <w:r w:rsidR="00C17825">
        <w:rPr>
          <w:rFonts w:asciiTheme="minorHAnsi" w:hAnsiTheme="minorHAnsi" w:cstheme="minorHAnsi"/>
          <w:lang w:val="fr-FR"/>
        </w:rPr>
        <w:t> </w:t>
      </w:r>
      <w:r w:rsidR="00533A84" w:rsidRPr="00E8077F">
        <w:rPr>
          <w:rFonts w:asciiTheme="minorHAnsi" w:hAnsiTheme="minorHAnsi" w:cstheme="minorHAnsi"/>
          <w:lang w:val="fr-FR"/>
        </w:rPr>
        <w:t xml:space="preserve">; </w:t>
      </w:r>
    </w:p>
    <w:p w:rsidR="00572EF0" w:rsidRPr="00C17825" w:rsidRDefault="00C17825" w:rsidP="00D600C1">
      <w:pPr>
        <w:numPr>
          <w:ilvl w:val="1"/>
          <w:numId w:val="5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en raison des</w:t>
      </w:r>
      <w:r w:rsidRPr="00C17825">
        <w:rPr>
          <w:rFonts w:asciiTheme="minorHAnsi" w:hAnsiTheme="minorHAnsi" w:cstheme="minorHAnsi"/>
          <w:lang w:val="fr-FR"/>
        </w:rPr>
        <w:t xml:space="preserve"> particularité</w:t>
      </w:r>
      <w:r>
        <w:rPr>
          <w:rFonts w:asciiTheme="minorHAnsi" w:hAnsiTheme="minorHAnsi" w:cstheme="minorHAnsi"/>
          <w:lang w:val="fr-FR"/>
        </w:rPr>
        <w:t>s</w:t>
      </w:r>
      <w:r w:rsidRPr="00C17825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du Bassin méditerranéen</w:t>
      </w:r>
      <w:r w:rsidRPr="00C17825">
        <w:rPr>
          <w:rFonts w:asciiTheme="minorHAnsi" w:hAnsiTheme="minorHAnsi" w:cstheme="minorHAnsi"/>
          <w:lang w:val="fr-FR"/>
        </w:rPr>
        <w:t xml:space="preserve">, les Parties contractantes méditerranéennes et leur Initiative régionale Ramsar (MedWet) </w:t>
      </w:r>
      <w:r>
        <w:rPr>
          <w:rFonts w:asciiTheme="minorHAnsi" w:hAnsiTheme="minorHAnsi" w:cstheme="minorHAnsi"/>
          <w:lang w:val="fr-FR"/>
        </w:rPr>
        <w:t>et</w:t>
      </w:r>
      <w:r w:rsidRPr="00C17825">
        <w:rPr>
          <w:rFonts w:asciiTheme="minorHAnsi" w:hAnsiTheme="minorHAnsi" w:cstheme="minorHAnsi"/>
          <w:lang w:val="fr-FR"/>
        </w:rPr>
        <w:t xml:space="preserve"> ses partenaires ont acquis une connaissance et un savoir-faire précieux </w:t>
      </w:r>
      <w:r>
        <w:rPr>
          <w:rFonts w:asciiTheme="minorHAnsi" w:hAnsiTheme="minorHAnsi" w:cstheme="minorHAnsi"/>
          <w:lang w:val="fr-FR"/>
        </w:rPr>
        <w:t>en matière de</w:t>
      </w:r>
      <w:r w:rsidRPr="00C17825">
        <w:rPr>
          <w:rFonts w:asciiTheme="minorHAnsi" w:hAnsiTheme="minorHAnsi" w:cstheme="minorHAnsi"/>
          <w:lang w:val="fr-FR"/>
        </w:rPr>
        <w:t xml:space="preserve"> pro</w:t>
      </w:r>
      <w:r>
        <w:rPr>
          <w:rFonts w:asciiTheme="minorHAnsi" w:hAnsiTheme="minorHAnsi" w:cstheme="minorHAnsi"/>
          <w:lang w:val="fr-FR"/>
        </w:rPr>
        <w:t>tection, de</w:t>
      </w:r>
      <w:r w:rsidRPr="00C17825">
        <w:rPr>
          <w:rFonts w:asciiTheme="minorHAnsi" w:hAnsiTheme="minorHAnsi" w:cstheme="minorHAnsi"/>
          <w:lang w:val="fr-FR"/>
        </w:rPr>
        <w:t xml:space="preserve"> gestion et </w:t>
      </w:r>
      <w:r>
        <w:rPr>
          <w:rFonts w:asciiTheme="minorHAnsi" w:hAnsiTheme="minorHAnsi" w:cstheme="minorHAnsi"/>
          <w:lang w:val="fr-FR"/>
        </w:rPr>
        <w:t>de</w:t>
      </w:r>
      <w:r w:rsidRPr="00C17825">
        <w:rPr>
          <w:rFonts w:asciiTheme="minorHAnsi" w:hAnsiTheme="minorHAnsi" w:cstheme="minorHAnsi"/>
          <w:lang w:val="fr-FR"/>
        </w:rPr>
        <w:t xml:space="preserve"> restauration des zones humides, </w:t>
      </w:r>
      <w:r w:rsidR="00664B21">
        <w:rPr>
          <w:rFonts w:asciiTheme="minorHAnsi" w:hAnsiTheme="minorHAnsi" w:cstheme="minorHAnsi"/>
          <w:lang w:val="fr-FR"/>
        </w:rPr>
        <w:t>qui sont présentés à l’</w:t>
      </w:r>
      <w:r>
        <w:rPr>
          <w:rFonts w:asciiTheme="minorHAnsi" w:hAnsiTheme="minorHAnsi" w:cstheme="minorHAnsi"/>
          <w:lang w:val="fr-FR"/>
        </w:rPr>
        <w:t>a</w:t>
      </w:r>
      <w:r w:rsidRPr="00C17825">
        <w:rPr>
          <w:rFonts w:asciiTheme="minorHAnsi" w:hAnsiTheme="minorHAnsi" w:cstheme="minorHAnsi"/>
          <w:lang w:val="fr-FR"/>
        </w:rPr>
        <w:t>nnexe technique</w:t>
      </w:r>
      <w:r>
        <w:rPr>
          <w:rFonts w:asciiTheme="minorHAnsi" w:hAnsiTheme="minorHAnsi" w:cstheme="minorHAnsi"/>
          <w:lang w:val="fr-FR"/>
        </w:rPr>
        <w:t> </w:t>
      </w:r>
      <w:r w:rsidR="00533A84" w:rsidRPr="00C17825">
        <w:rPr>
          <w:rFonts w:asciiTheme="minorHAnsi" w:hAnsiTheme="minorHAnsi" w:cstheme="minorHAnsi"/>
          <w:lang w:val="fr-FR"/>
        </w:rPr>
        <w:t xml:space="preserve">; </w:t>
      </w:r>
    </w:p>
    <w:p w:rsidR="00572EF0" w:rsidRPr="00C17825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D600C1" w:rsidRDefault="00533A84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</w:rPr>
      </w:pPr>
      <w:r w:rsidRPr="00D600C1">
        <w:rPr>
          <w:rFonts w:asciiTheme="minorHAnsi" w:hAnsiTheme="minorHAnsi" w:cstheme="minorHAnsi"/>
        </w:rPr>
        <w:t>NOT</w:t>
      </w:r>
      <w:r w:rsidR="00C17825">
        <w:rPr>
          <w:rFonts w:asciiTheme="minorHAnsi" w:hAnsiTheme="minorHAnsi" w:cstheme="minorHAnsi"/>
        </w:rPr>
        <w:t>ANT</w:t>
      </w:r>
    </w:p>
    <w:p w:rsidR="00572EF0" w:rsidRPr="00C17825" w:rsidRDefault="00C17825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 xml:space="preserve">que des zones humides bien préservées </w:t>
      </w:r>
      <w:r w:rsidR="00664B21">
        <w:rPr>
          <w:lang w:val="fr-CH"/>
        </w:rPr>
        <w:t xml:space="preserve">et restaurées </w:t>
      </w:r>
      <w:r>
        <w:rPr>
          <w:lang w:val="fr-CH"/>
        </w:rPr>
        <w:t xml:space="preserve">sont une condition </w:t>
      </w:r>
      <w:r w:rsidRPr="00F554EB">
        <w:rPr>
          <w:i/>
          <w:lang w:val="fr-CH"/>
        </w:rPr>
        <w:t>sine qua non</w:t>
      </w:r>
      <w:r>
        <w:rPr>
          <w:lang w:val="fr-CH"/>
        </w:rPr>
        <w:t xml:space="preserve"> d’une biodiversité prospère </w:t>
      </w:r>
      <w:r w:rsidR="00664B21">
        <w:rPr>
          <w:lang w:val="fr-CH"/>
        </w:rPr>
        <w:t>pour</w:t>
      </w:r>
      <w:r>
        <w:rPr>
          <w:lang w:val="fr-CH"/>
        </w:rPr>
        <w:t xml:space="preserve"> les décennies à venir, en mesure de s’adapter aux nouvelles conditions imposées par les changements climatiques et de les atténuer, comme le démontrent les populations d’oiseaux d’eau de Méditerranée </w:t>
      </w:r>
      <w:r w:rsidR="00533A84" w:rsidRPr="00C17825">
        <w:rPr>
          <w:rFonts w:asciiTheme="minorHAnsi" w:hAnsiTheme="minorHAnsi" w:cstheme="minorHAnsi"/>
          <w:lang w:val="fr-FR"/>
        </w:rPr>
        <w:t xml:space="preserve">;  </w:t>
      </w:r>
    </w:p>
    <w:p w:rsidR="00572EF0" w:rsidRPr="00C17825" w:rsidRDefault="00C17825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 xml:space="preserve">le rôle clé joué par les zones humides méditerranéennes qui fournissent des services écosystémiques </w:t>
      </w:r>
      <w:r w:rsidR="00F513BF">
        <w:rPr>
          <w:lang w:val="fr-CH"/>
        </w:rPr>
        <w:t>essentiels</w:t>
      </w:r>
      <w:r>
        <w:rPr>
          <w:lang w:val="fr-CH"/>
        </w:rPr>
        <w:t>, et leur rôle potentiel en tant que SfN, et consciente de la nécessité de protéger et de restaurer les zones humides </w:t>
      </w:r>
      <w:r w:rsidR="00533A84" w:rsidRPr="00C17825">
        <w:rPr>
          <w:rFonts w:asciiTheme="minorHAnsi" w:hAnsiTheme="minorHAnsi" w:cstheme="minorHAnsi"/>
          <w:lang w:val="fr-FR"/>
        </w:rPr>
        <w:t xml:space="preserve">; </w:t>
      </w:r>
    </w:p>
    <w:p w:rsidR="00572EF0" w:rsidRPr="00C17825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C17825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4866AC" w:rsidRDefault="00C17825" w:rsidP="004866AC">
      <w:pPr>
        <w:keepNext/>
        <w:spacing w:after="0" w:line="259" w:lineRule="auto"/>
        <w:ind w:left="0" w:right="6" w:firstLine="0"/>
        <w:jc w:val="center"/>
        <w:rPr>
          <w:rFonts w:asciiTheme="minorHAnsi" w:hAnsiTheme="minorHAnsi" w:cstheme="minorHAnsi"/>
          <w:lang w:val="fr-FR"/>
        </w:rPr>
      </w:pPr>
      <w:r w:rsidRPr="004866AC">
        <w:rPr>
          <w:rFonts w:asciiTheme="minorHAnsi" w:hAnsiTheme="minorHAnsi" w:cstheme="minorHAnsi"/>
          <w:lang w:val="fr-FR"/>
        </w:rPr>
        <w:lastRenderedPageBreak/>
        <w:t>LA CONFÉ</w:t>
      </w:r>
      <w:r w:rsidR="00533A84" w:rsidRPr="004866AC">
        <w:rPr>
          <w:rFonts w:asciiTheme="minorHAnsi" w:hAnsiTheme="minorHAnsi" w:cstheme="minorHAnsi"/>
          <w:lang w:val="fr-FR"/>
        </w:rPr>
        <w:t xml:space="preserve">RENCE </w:t>
      </w:r>
      <w:r w:rsidRPr="004866AC">
        <w:rPr>
          <w:rFonts w:asciiTheme="minorHAnsi" w:hAnsiTheme="minorHAnsi" w:cstheme="minorHAnsi"/>
          <w:lang w:val="fr-FR"/>
        </w:rPr>
        <w:t xml:space="preserve">DES </w:t>
      </w:r>
      <w:r>
        <w:rPr>
          <w:lang w:val="fr-CH"/>
        </w:rPr>
        <w:t>PARTIES CONTRACTANTES</w:t>
      </w:r>
    </w:p>
    <w:p w:rsidR="00572EF0" w:rsidRPr="004866AC" w:rsidRDefault="00572EF0" w:rsidP="00F513BF">
      <w:pPr>
        <w:keepNext/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4866AC" w:rsidRDefault="004866AC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 w:rsidRPr="000E478A">
        <w:rPr>
          <w:lang w:val="fr-CH"/>
        </w:rPr>
        <w:t>AFFIRM</w:t>
      </w:r>
      <w:r>
        <w:rPr>
          <w:lang w:val="fr-CH"/>
        </w:rPr>
        <w:t>E</w:t>
      </w:r>
      <w:r w:rsidR="000E7D0D">
        <w:rPr>
          <w:lang w:val="fr-CH"/>
        </w:rPr>
        <w:t xml:space="preserve"> </w:t>
      </w:r>
      <w:r>
        <w:rPr>
          <w:lang w:val="fr-CH"/>
        </w:rPr>
        <w:t xml:space="preserve">la valeur considérable </w:t>
      </w:r>
      <w:r w:rsidR="002F7419">
        <w:rPr>
          <w:lang w:val="fr-CH"/>
        </w:rPr>
        <w:t xml:space="preserve">de </w:t>
      </w:r>
      <w:r>
        <w:rPr>
          <w:lang w:val="fr-CH"/>
        </w:rPr>
        <w:t xml:space="preserve">la restauration des zones humides en tant que </w:t>
      </w:r>
      <w:r w:rsidR="000E7D0D">
        <w:rPr>
          <w:lang w:val="fr-CH"/>
        </w:rPr>
        <w:t>SfN, la « solution fondée sur les zones humides »,</w:t>
      </w:r>
      <w:r>
        <w:rPr>
          <w:lang w:val="fr-CH"/>
        </w:rPr>
        <w:t xml:space="preserve"> pour faire face aux enjeux de société, en particulier l’atténuation et l’adaptation aux changements climatiques, la sécurité </w:t>
      </w:r>
      <w:r w:rsidR="000E7D0D">
        <w:rPr>
          <w:lang w:val="fr-CH"/>
        </w:rPr>
        <w:t>des ressources en eau et la sécurité alimentaire,</w:t>
      </w:r>
      <w:r>
        <w:rPr>
          <w:lang w:val="fr-CH"/>
        </w:rPr>
        <w:t xml:space="preserve"> la </w:t>
      </w:r>
      <w:r w:rsidR="000E7D0D">
        <w:rPr>
          <w:lang w:val="fr-CH"/>
        </w:rPr>
        <w:t>réduction</w:t>
      </w:r>
      <w:r>
        <w:rPr>
          <w:lang w:val="fr-CH"/>
        </w:rPr>
        <w:t xml:space="preserve"> des risques et la santé</w:t>
      </w:r>
      <w:r w:rsidR="002F7419">
        <w:rPr>
          <w:lang w:val="fr-CH"/>
        </w:rPr>
        <w:t xml:space="preserve"> </w:t>
      </w:r>
      <w:r w:rsidR="00533A84" w:rsidRPr="004866AC">
        <w:rPr>
          <w:rFonts w:asciiTheme="minorHAnsi" w:hAnsiTheme="minorHAnsi" w:cstheme="minorHAnsi"/>
          <w:lang w:val="fr-FR"/>
        </w:rPr>
        <w:t xml:space="preserve">; </w:t>
      </w:r>
    </w:p>
    <w:p w:rsidR="00572EF0" w:rsidRPr="004866AC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0E7D0D" w:rsidRDefault="000E7D0D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>PRIE INSTAMMENT les Parties contractantes</w:t>
      </w:r>
      <w:r w:rsidR="00533A84" w:rsidRPr="000E7D0D">
        <w:rPr>
          <w:rFonts w:asciiTheme="minorHAnsi" w:hAnsiTheme="minorHAnsi" w:cstheme="minorHAnsi"/>
          <w:lang w:val="fr-FR"/>
        </w:rPr>
        <w:t xml:space="preserve"> </w:t>
      </w:r>
    </w:p>
    <w:p w:rsidR="00572EF0" w:rsidRPr="000E7D0D" w:rsidRDefault="002F7419" w:rsidP="00D600C1">
      <w:pPr>
        <w:numPr>
          <w:ilvl w:val="0"/>
          <w:numId w:val="10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de s’</w:t>
      </w:r>
      <w:r w:rsidR="000E7D0D">
        <w:rPr>
          <w:rFonts w:asciiTheme="minorHAnsi" w:hAnsiTheme="minorHAnsi" w:cstheme="minorHAnsi"/>
          <w:lang w:val="fr-FR"/>
        </w:rPr>
        <w:t>attaquer simultanément et de toute urgence aux problèmes d’érosion de la biodiversité, de</w:t>
      </w:r>
      <w:r w:rsidR="000E7D0D" w:rsidRPr="000E7D0D">
        <w:rPr>
          <w:rFonts w:asciiTheme="minorHAnsi" w:hAnsiTheme="minorHAnsi" w:cstheme="minorHAnsi"/>
          <w:lang w:val="fr-FR"/>
        </w:rPr>
        <w:t xml:space="preserve"> dégradation des zones humides, </w:t>
      </w:r>
      <w:r w:rsidR="000E7D0D">
        <w:rPr>
          <w:rFonts w:asciiTheme="minorHAnsi" w:hAnsiTheme="minorHAnsi" w:cstheme="minorHAnsi"/>
          <w:lang w:val="fr-FR"/>
        </w:rPr>
        <w:t xml:space="preserve">d’exploitation de l’eau et de sa </w:t>
      </w:r>
      <w:r w:rsidR="000E7D0D" w:rsidRPr="000E7D0D">
        <w:rPr>
          <w:rFonts w:asciiTheme="minorHAnsi" w:hAnsiTheme="minorHAnsi" w:cstheme="minorHAnsi"/>
          <w:lang w:val="fr-FR"/>
        </w:rPr>
        <w:t>rareté et aux risques associés au</w:t>
      </w:r>
      <w:r>
        <w:rPr>
          <w:rFonts w:asciiTheme="minorHAnsi" w:hAnsiTheme="minorHAnsi" w:cstheme="minorHAnsi"/>
          <w:lang w:val="fr-FR"/>
        </w:rPr>
        <w:t>x</w:t>
      </w:r>
      <w:r w:rsidR="000E7D0D" w:rsidRPr="000E7D0D">
        <w:rPr>
          <w:rFonts w:asciiTheme="minorHAnsi" w:hAnsiTheme="minorHAnsi" w:cstheme="minorHAnsi"/>
          <w:lang w:val="fr-FR"/>
        </w:rPr>
        <w:t xml:space="preserve"> changement</w:t>
      </w:r>
      <w:r>
        <w:rPr>
          <w:rFonts w:asciiTheme="minorHAnsi" w:hAnsiTheme="minorHAnsi" w:cstheme="minorHAnsi"/>
          <w:lang w:val="fr-FR"/>
        </w:rPr>
        <w:t>s</w:t>
      </w:r>
      <w:r w:rsidR="000E7D0D" w:rsidRPr="000E7D0D">
        <w:rPr>
          <w:rFonts w:asciiTheme="minorHAnsi" w:hAnsiTheme="minorHAnsi" w:cstheme="minorHAnsi"/>
          <w:lang w:val="fr-FR"/>
        </w:rPr>
        <w:t xml:space="preserve"> climatique</w:t>
      </w:r>
      <w:r>
        <w:rPr>
          <w:rFonts w:asciiTheme="minorHAnsi" w:hAnsiTheme="minorHAnsi" w:cstheme="minorHAnsi"/>
          <w:lang w:val="fr-FR"/>
        </w:rPr>
        <w:t>s</w:t>
      </w:r>
      <w:r w:rsidR="000E7D0D" w:rsidRPr="000E7D0D">
        <w:rPr>
          <w:rFonts w:asciiTheme="minorHAnsi" w:hAnsiTheme="minorHAnsi" w:cstheme="minorHAnsi"/>
          <w:lang w:val="fr-FR"/>
        </w:rPr>
        <w:t>, et</w:t>
      </w:r>
      <w:r w:rsidR="000E7D0D">
        <w:rPr>
          <w:rFonts w:asciiTheme="minorHAnsi" w:hAnsiTheme="minorHAnsi" w:cstheme="minorHAnsi"/>
          <w:lang w:val="fr-FR"/>
        </w:rPr>
        <w:t>,</w:t>
      </w:r>
      <w:r w:rsidR="000E7D0D" w:rsidRPr="000E7D0D">
        <w:rPr>
          <w:rFonts w:asciiTheme="minorHAnsi" w:hAnsiTheme="minorHAnsi" w:cstheme="minorHAnsi"/>
          <w:lang w:val="fr-FR"/>
        </w:rPr>
        <w:t xml:space="preserve"> dans les années </w:t>
      </w:r>
      <w:r w:rsidR="000E7D0D">
        <w:rPr>
          <w:rFonts w:asciiTheme="minorHAnsi" w:hAnsiTheme="minorHAnsi" w:cstheme="minorHAnsi"/>
          <w:lang w:val="fr-FR"/>
        </w:rPr>
        <w:t>qui viennent, de</w:t>
      </w:r>
      <w:r w:rsidR="000E7D0D" w:rsidRPr="000E7D0D">
        <w:rPr>
          <w:rFonts w:asciiTheme="minorHAnsi" w:hAnsiTheme="minorHAnsi" w:cstheme="minorHAnsi"/>
          <w:lang w:val="fr-FR"/>
        </w:rPr>
        <w:t xml:space="preserve"> </w:t>
      </w:r>
      <w:r w:rsidR="007A426E">
        <w:rPr>
          <w:rFonts w:asciiTheme="minorHAnsi" w:hAnsiTheme="minorHAnsi" w:cstheme="minorHAnsi"/>
          <w:lang w:val="fr-FR"/>
        </w:rPr>
        <w:t>poursuivre d</w:t>
      </w:r>
      <w:r w:rsidR="000E7D0D" w:rsidRPr="000E7D0D">
        <w:rPr>
          <w:rFonts w:asciiTheme="minorHAnsi" w:hAnsiTheme="minorHAnsi" w:cstheme="minorHAnsi"/>
          <w:lang w:val="fr-FR"/>
        </w:rPr>
        <w:t>es politiques et projets de conservation et de restauration des zones humides</w:t>
      </w:r>
      <w:r w:rsidR="007A426E">
        <w:rPr>
          <w:rFonts w:asciiTheme="minorHAnsi" w:hAnsiTheme="minorHAnsi" w:cstheme="minorHAnsi"/>
          <w:lang w:val="fr-FR"/>
        </w:rPr>
        <w:t> </w:t>
      </w:r>
      <w:r w:rsidR="00533A84" w:rsidRPr="000E7D0D">
        <w:rPr>
          <w:rFonts w:asciiTheme="minorHAnsi" w:hAnsiTheme="minorHAnsi" w:cstheme="minorHAnsi"/>
          <w:lang w:val="fr-FR"/>
        </w:rPr>
        <w:t xml:space="preserve">; </w:t>
      </w:r>
    </w:p>
    <w:p w:rsidR="00572EF0" w:rsidRPr="00467A21" w:rsidRDefault="00467A21" w:rsidP="00D600C1">
      <w:pPr>
        <w:numPr>
          <w:ilvl w:val="0"/>
          <w:numId w:val="10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 xml:space="preserve">de considérer la conservation, la gestion durable des zones humides et la restauration de zones humides dégradées comme les SfN à long terme les plus rentables lorsqu’elles envisagent de prendre des mesures pour réglementer les émissions de carbone, atténuer les des effets des changements climatiques, </w:t>
      </w:r>
      <w:r w:rsidRPr="00090873">
        <w:rPr>
          <w:lang w:val="fr-CH"/>
        </w:rPr>
        <w:t>assurer</w:t>
      </w:r>
      <w:r>
        <w:rPr>
          <w:lang w:val="fr-CH"/>
        </w:rPr>
        <w:t xml:space="preserve"> une gestion avisée des ressources en eau et une production alimentaire durable </w:t>
      </w:r>
      <w:r w:rsidR="00533A84" w:rsidRPr="00467A21">
        <w:rPr>
          <w:rFonts w:asciiTheme="minorHAnsi" w:hAnsiTheme="minorHAnsi" w:cstheme="minorHAnsi"/>
          <w:lang w:val="fr-FR"/>
        </w:rPr>
        <w:t xml:space="preserve">; </w:t>
      </w:r>
    </w:p>
    <w:p w:rsidR="00572EF0" w:rsidRPr="00467A21" w:rsidRDefault="00467A21" w:rsidP="00D600C1">
      <w:pPr>
        <w:numPr>
          <w:ilvl w:val="0"/>
          <w:numId w:val="10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>de favoriser la conservation et la restauration des zones humides méditerranéennes en encourageant une gestion de l’eau durable, ambitieuse, fondée sur les écosystèmes et intégrée</w:t>
      </w:r>
      <w:r w:rsidR="002F7419">
        <w:rPr>
          <w:lang w:val="fr-CH"/>
        </w:rPr>
        <w:t>,</w:t>
      </w:r>
      <w:r>
        <w:rPr>
          <w:lang w:val="fr-CH"/>
        </w:rPr>
        <w:t xml:space="preserve"> ainsi que des mesures de restauration hydro</w:t>
      </w:r>
      <w:r>
        <w:rPr>
          <w:lang w:val="fr-CH"/>
        </w:rPr>
        <w:noBreakHyphen/>
        <w:t>morphologiques de l’ensemble des bassins versants connectés </w:t>
      </w:r>
      <w:r w:rsidR="00533A84" w:rsidRPr="00467A21">
        <w:rPr>
          <w:rFonts w:asciiTheme="minorHAnsi" w:hAnsiTheme="minorHAnsi" w:cstheme="minorHAnsi"/>
          <w:lang w:val="fr-FR"/>
        </w:rPr>
        <w:t xml:space="preserve">; </w:t>
      </w:r>
    </w:p>
    <w:p w:rsidR="00572EF0" w:rsidRPr="00467A21" w:rsidRDefault="00467A21" w:rsidP="00D600C1">
      <w:pPr>
        <w:numPr>
          <w:ilvl w:val="0"/>
          <w:numId w:val="10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 xml:space="preserve">de mettre en place des incitations financières pour soutenir les efforts des acteurs locaux et leur participation pleine et entière à </w:t>
      </w:r>
      <w:r w:rsidR="002F7419">
        <w:rPr>
          <w:lang w:val="fr-CH"/>
        </w:rPr>
        <w:t>une</w:t>
      </w:r>
      <w:r>
        <w:rPr>
          <w:lang w:val="fr-CH"/>
        </w:rPr>
        <w:t xml:space="preserve"> gestion, </w:t>
      </w:r>
      <w:r w:rsidR="002F7419">
        <w:rPr>
          <w:lang w:val="fr-CH"/>
        </w:rPr>
        <w:t>une</w:t>
      </w:r>
      <w:r>
        <w:rPr>
          <w:lang w:val="fr-CH"/>
        </w:rPr>
        <w:t xml:space="preserve"> conservation et </w:t>
      </w:r>
      <w:r w:rsidR="002F7419">
        <w:rPr>
          <w:lang w:val="fr-CH"/>
        </w:rPr>
        <w:t>une</w:t>
      </w:r>
      <w:r>
        <w:rPr>
          <w:lang w:val="fr-CH"/>
        </w:rPr>
        <w:t xml:space="preserve"> restauration </w:t>
      </w:r>
      <w:r w:rsidR="002F7419">
        <w:rPr>
          <w:lang w:val="fr-CH"/>
        </w:rPr>
        <w:t xml:space="preserve">durables </w:t>
      </w:r>
      <w:r>
        <w:rPr>
          <w:lang w:val="fr-CH"/>
        </w:rPr>
        <w:t>des zones humides </w:t>
      </w:r>
      <w:r w:rsidR="00533A84" w:rsidRPr="00467A21">
        <w:rPr>
          <w:rFonts w:asciiTheme="minorHAnsi" w:hAnsiTheme="minorHAnsi" w:cstheme="minorHAnsi"/>
          <w:lang w:val="fr-FR"/>
        </w:rPr>
        <w:t xml:space="preserve">; </w:t>
      </w:r>
    </w:p>
    <w:p w:rsidR="00572EF0" w:rsidRPr="00467A21" w:rsidRDefault="002F7419" w:rsidP="00D600C1">
      <w:pPr>
        <w:numPr>
          <w:ilvl w:val="0"/>
          <w:numId w:val="10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de </w:t>
      </w:r>
      <w:r w:rsidR="00467A21" w:rsidRPr="00467A21">
        <w:rPr>
          <w:rFonts w:asciiTheme="minorHAnsi" w:hAnsiTheme="minorHAnsi" w:cstheme="minorHAnsi"/>
          <w:lang w:val="fr-FR"/>
        </w:rPr>
        <w:t xml:space="preserve">prendre en compte les </w:t>
      </w:r>
      <w:r>
        <w:rPr>
          <w:rFonts w:asciiTheme="minorHAnsi" w:hAnsiTheme="minorHAnsi" w:cstheme="minorHAnsi"/>
          <w:lang w:val="fr-FR"/>
        </w:rPr>
        <w:t>SfN</w:t>
      </w:r>
      <w:r w:rsidR="00467A21" w:rsidRPr="00467A21">
        <w:rPr>
          <w:rFonts w:asciiTheme="minorHAnsi" w:hAnsiTheme="minorHAnsi" w:cstheme="minorHAnsi"/>
          <w:lang w:val="fr-FR"/>
        </w:rPr>
        <w:t xml:space="preserve"> au titre de la Convention de Ramsar pour les inclure dans leurs </w:t>
      </w:r>
      <w:r>
        <w:rPr>
          <w:rFonts w:asciiTheme="minorHAnsi" w:hAnsiTheme="minorHAnsi" w:cstheme="minorHAnsi"/>
          <w:lang w:val="fr-FR"/>
        </w:rPr>
        <w:t>C</w:t>
      </w:r>
      <w:r w:rsidR="00467A21">
        <w:rPr>
          <w:rFonts w:asciiTheme="minorHAnsi" w:hAnsiTheme="minorHAnsi" w:cstheme="minorHAnsi"/>
          <w:lang w:val="fr-FR"/>
        </w:rPr>
        <w:t>ontributions nationales déterminées</w:t>
      </w:r>
      <w:r w:rsidR="0090783D">
        <w:rPr>
          <w:rFonts w:asciiTheme="minorHAnsi" w:hAnsiTheme="minorHAnsi" w:cstheme="minorHAnsi"/>
          <w:lang w:val="fr-FR"/>
        </w:rPr>
        <w:t xml:space="preserve"> au titre de l’</w:t>
      </w:r>
      <w:r w:rsidR="00467A21" w:rsidRPr="00467A21">
        <w:rPr>
          <w:rFonts w:asciiTheme="minorHAnsi" w:hAnsiTheme="minorHAnsi" w:cstheme="minorHAnsi"/>
          <w:lang w:val="fr-FR"/>
        </w:rPr>
        <w:t>Accord de Paris sur le changement climatique, mais aussi dans toutes les politiques sec</w:t>
      </w:r>
      <w:r>
        <w:rPr>
          <w:rFonts w:asciiTheme="minorHAnsi" w:hAnsiTheme="minorHAnsi" w:cstheme="minorHAnsi"/>
          <w:lang w:val="fr-FR"/>
        </w:rPr>
        <w:t xml:space="preserve">torielles pertinentes telles qu’elles ont été </w:t>
      </w:r>
      <w:r w:rsidR="00467A21" w:rsidRPr="00467A21">
        <w:rPr>
          <w:rFonts w:asciiTheme="minorHAnsi" w:hAnsiTheme="minorHAnsi" w:cstheme="minorHAnsi"/>
          <w:lang w:val="fr-FR"/>
        </w:rPr>
        <w:t xml:space="preserve">approuvées </w:t>
      </w:r>
      <w:r w:rsidR="0090783D">
        <w:rPr>
          <w:rFonts w:asciiTheme="minorHAnsi" w:hAnsiTheme="minorHAnsi" w:cstheme="minorHAnsi"/>
          <w:lang w:val="fr-FR"/>
        </w:rPr>
        <w:t xml:space="preserve">en </w:t>
      </w:r>
      <w:r w:rsidR="0090783D" w:rsidRPr="00467A21">
        <w:rPr>
          <w:rFonts w:asciiTheme="minorHAnsi" w:hAnsiTheme="minorHAnsi" w:cstheme="minorHAnsi"/>
          <w:lang w:val="fr-FR"/>
        </w:rPr>
        <w:t xml:space="preserve">2020 </w:t>
      </w:r>
      <w:r w:rsidR="00467A21" w:rsidRPr="00467A21">
        <w:rPr>
          <w:rFonts w:asciiTheme="minorHAnsi" w:hAnsiTheme="minorHAnsi" w:cstheme="minorHAnsi"/>
          <w:lang w:val="fr-FR"/>
        </w:rPr>
        <w:t>par le Co</w:t>
      </w:r>
      <w:r>
        <w:rPr>
          <w:rFonts w:asciiTheme="minorHAnsi" w:hAnsiTheme="minorHAnsi" w:cstheme="minorHAnsi"/>
          <w:lang w:val="fr-FR"/>
        </w:rPr>
        <w:t>ngrès mondial de la nature de l’</w:t>
      </w:r>
      <w:r w:rsidR="00467A21" w:rsidRPr="00467A21">
        <w:rPr>
          <w:rFonts w:asciiTheme="minorHAnsi" w:hAnsiTheme="minorHAnsi" w:cstheme="minorHAnsi"/>
          <w:lang w:val="fr-FR"/>
        </w:rPr>
        <w:t>UICN (WCC-2020-Res-031)</w:t>
      </w:r>
      <w:r w:rsidR="00467A21">
        <w:rPr>
          <w:rFonts w:asciiTheme="minorHAnsi" w:hAnsiTheme="minorHAnsi" w:cstheme="minorHAnsi"/>
          <w:lang w:val="fr-FR"/>
        </w:rPr>
        <w:t>.</w:t>
      </w:r>
    </w:p>
    <w:p w:rsidR="00572EF0" w:rsidRPr="00467A21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467A21" w:rsidRDefault="00467A21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 w:rsidRPr="000E478A">
        <w:rPr>
          <w:lang w:val="fr-CH"/>
        </w:rPr>
        <w:t>RECOMM</w:t>
      </w:r>
      <w:r>
        <w:rPr>
          <w:lang w:val="fr-CH"/>
        </w:rPr>
        <w:t>A</w:t>
      </w:r>
      <w:r w:rsidRPr="000E478A">
        <w:rPr>
          <w:lang w:val="fr-CH"/>
        </w:rPr>
        <w:t>ND</w:t>
      </w:r>
      <w:r>
        <w:rPr>
          <w:lang w:val="fr-CH"/>
        </w:rPr>
        <w:t xml:space="preserve">E aux Parties contractantes méditerranéennes de soutenir l’Initiative </w:t>
      </w:r>
      <w:r w:rsidRPr="000E478A">
        <w:rPr>
          <w:lang w:val="fr-CH"/>
        </w:rPr>
        <w:t>MedWet</w:t>
      </w:r>
      <w:r w:rsidRPr="00467A21">
        <w:rPr>
          <w:rFonts w:asciiTheme="minorHAnsi" w:hAnsiTheme="minorHAnsi" w:cstheme="minorHAnsi"/>
          <w:lang w:val="fr-FR"/>
        </w:rPr>
        <w:t xml:space="preserve"> en </w:t>
      </w:r>
      <w:r>
        <w:rPr>
          <w:rFonts w:asciiTheme="minorHAnsi" w:hAnsiTheme="minorHAnsi" w:cstheme="minorHAnsi"/>
          <w:lang w:val="fr-FR"/>
        </w:rPr>
        <w:t xml:space="preserve">encourageant et mettant en œuvre les activités suivantes :  </w:t>
      </w:r>
    </w:p>
    <w:p w:rsidR="00963F2C" w:rsidRPr="00963F2C" w:rsidRDefault="00963F2C" w:rsidP="00D600C1">
      <w:pPr>
        <w:numPr>
          <w:ilvl w:val="2"/>
          <w:numId w:val="4"/>
        </w:numPr>
        <w:ind w:left="1134"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 xml:space="preserve">constitution d’une base de connaissances, à l’échelle méditerranéenne, sur l’étendue des zones humides, en adoptant une approche au niveau du bassin </w:t>
      </w:r>
      <w:r w:rsidR="000E035F">
        <w:rPr>
          <w:lang w:val="fr-CH"/>
        </w:rPr>
        <w:t>hydrographique</w:t>
      </w:r>
      <w:r w:rsidR="000E035F" w:rsidRPr="000E035F">
        <w:rPr>
          <w:lang w:val="fr-CH"/>
        </w:rPr>
        <w:t xml:space="preserve"> </w:t>
      </w:r>
      <w:r>
        <w:rPr>
          <w:lang w:val="fr-CH"/>
        </w:rPr>
        <w:t xml:space="preserve">et du bassin </w:t>
      </w:r>
      <w:r w:rsidR="000E035F">
        <w:rPr>
          <w:lang w:val="fr-CH"/>
        </w:rPr>
        <w:t>fluvial</w:t>
      </w:r>
      <w:r>
        <w:rPr>
          <w:lang w:val="fr-CH"/>
        </w:rPr>
        <w:t xml:space="preserve">, et sur leur état de conservation dans la région, </w:t>
      </w:r>
      <w:r w:rsidR="000E035F">
        <w:rPr>
          <w:lang w:val="fr-CH"/>
        </w:rPr>
        <w:t>pour servir de</w:t>
      </w:r>
      <w:r>
        <w:rPr>
          <w:lang w:val="fr-CH"/>
        </w:rPr>
        <w:t xml:space="preserve"> référence régionale </w:t>
      </w:r>
      <w:r w:rsidR="000E035F">
        <w:rPr>
          <w:lang w:val="fr-CH"/>
        </w:rPr>
        <w:t>permettant</w:t>
      </w:r>
      <w:r>
        <w:rPr>
          <w:lang w:val="fr-CH"/>
        </w:rPr>
        <w:t xml:space="preserve"> d’évaluer les progrès </w:t>
      </w:r>
      <w:r w:rsidR="000E035F">
        <w:rPr>
          <w:lang w:val="fr-CH"/>
        </w:rPr>
        <w:t xml:space="preserve">réalisés </w:t>
      </w:r>
      <w:r>
        <w:rPr>
          <w:lang w:val="fr-CH"/>
        </w:rPr>
        <w:t>et de prioriser les mesures de restauration ;</w:t>
      </w:r>
    </w:p>
    <w:p w:rsidR="00572EF0" w:rsidRPr="00963F2C" w:rsidRDefault="00963F2C" w:rsidP="00D600C1">
      <w:pPr>
        <w:numPr>
          <w:ilvl w:val="2"/>
          <w:numId w:val="4"/>
        </w:numPr>
        <w:ind w:left="1134"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>appel à multiplier les travaux de recherche</w:t>
      </w:r>
      <w:r w:rsidR="0090783D">
        <w:rPr>
          <w:lang w:val="fr-CH"/>
        </w:rPr>
        <w:t>s</w:t>
      </w:r>
      <w:r>
        <w:rPr>
          <w:lang w:val="fr-CH"/>
        </w:rPr>
        <w:t xml:space="preserve"> pour constituer une base de connaissances sur les flux de ca</w:t>
      </w:r>
      <w:r w:rsidR="000E035F">
        <w:rPr>
          <w:lang w:val="fr-CH"/>
        </w:rPr>
        <w:t xml:space="preserve">rbone dans les zones humides, y </w:t>
      </w:r>
      <w:r>
        <w:rPr>
          <w:lang w:val="fr-CH"/>
        </w:rPr>
        <w:t xml:space="preserve">compris le carbone bleu, et sur les </w:t>
      </w:r>
      <w:r w:rsidR="0090783D">
        <w:rPr>
          <w:lang w:val="fr-CH"/>
        </w:rPr>
        <w:t>actions</w:t>
      </w:r>
      <w:r>
        <w:rPr>
          <w:lang w:val="fr-CH"/>
        </w:rPr>
        <w:t xml:space="preserve"> de restauration ciblé</w:t>
      </w:r>
      <w:r w:rsidR="0090783D">
        <w:rPr>
          <w:lang w:val="fr-CH"/>
        </w:rPr>
        <w:t>e</w:t>
      </w:r>
      <w:r>
        <w:rPr>
          <w:lang w:val="fr-CH"/>
        </w:rPr>
        <w:t xml:space="preserve">s bénéficiant à la biodiversité d’une part et à l’adaptation </w:t>
      </w:r>
      <w:r w:rsidR="000E035F">
        <w:rPr>
          <w:lang w:val="fr-CH"/>
        </w:rPr>
        <w:t xml:space="preserve">aux changements climatiques </w:t>
      </w:r>
      <w:r>
        <w:rPr>
          <w:lang w:val="fr-CH"/>
        </w:rPr>
        <w:t>et</w:t>
      </w:r>
      <w:r w:rsidR="000E035F">
        <w:rPr>
          <w:lang w:val="fr-CH"/>
        </w:rPr>
        <w:t xml:space="preserve"> à leur </w:t>
      </w:r>
      <w:r>
        <w:rPr>
          <w:lang w:val="fr-CH"/>
        </w:rPr>
        <w:t>atténuation d’autre part </w:t>
      </w:r>
      <w:r w:rsidR="00533A84" w:rsidRPr="00963F2C">
        <w:rPr>
          <w:rFonts w:asciiTheme="minorHAnsi" w:hAnsiTheme="minorHAnsi" w:cstheme="minorHAnsi"/>
          <w:lang w:val="fr-FR"/>
        </w:rPr>
        <w:t xml:space="preserve">; </w:t>
      </w:r>
    </w:p>
    <w:p w:rsidR="00572EF0" w:rsidRPr="00963F2C" w:rsidRDefault="00963F2C" w:rsidP="00D600C1">
      <w:pPr>
        <w:numPr>
          <w:ilvl w:val="2"/>
          <w:numId w:val="4"/>
        </w:numPr>
        <w:ind w:left="1134"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 xml:space="preserve">identification, amélioration et reproduction des projets </w:t>
      </w:r>
      <w:r w:rsidR="000E035F">
        <w:rPr>
          <w:lang w:val="fr-CH"/>
        </w:rPr>
        <w:t xml:space="preserve">réussis </w:t>
      </w:r>
      <w:r>
        <w:rPr>
          <w:lang w:val="fr-CH"/>
        </w:rPr>
        <w:t>de restauratio</w:t>
      </w:r>
      <w:r w:rsidR="000E035F">
        <w:rPr>
          <w:lang w:val="fr-CH"/>
        </w:rPr>
        <w:t xml:space="preserve">n des zones humides </w:t>
      </w:r>
      <w:r>
        <w:rPr>
          <w:lang w:val="fr-CH"/>
        </w:rPr>
        <w:t xml:space="preserve">ayant adopté une </w:t>
      </w:r>
      <w:r w:rsidR="000E035F">
        <w:rPr>
          <w:lang w:val="fr-CH"/>
        </w:rPr>
        <w:t>approche de SfN en Méditerranée sur</w:t>
      </w:r>
      <w:r>
        <w:rPr>
          <w:lang w:val="fr-CH"/>
        </w:rPr>
        <w:t xml:space="preserve"> d’autres sites jugés prioritaires pour la re</w:t>
      </w:r>
      <w:r w:rsidR="000E035F">
        <w:rPr>
          <w:lang w:val="fr-CH"/>
        </w:rPr>
        <w:t>stauration, et organisation d’</w:t>
      </w:r>
      <w:r>
        <w:rPr>
          <w:lang w:val="fr-CH"/>
        </w:rPr>
        <w:t>échanges de bonnes pratiques et d’enseignements acquis </w:t>
      </w:r>
      <w:r w:rsidR="00533A84" w:rsidRPr="00963F2C">
        <w:rPr>
          <w:rFonts w:asciiTheme="minorHAnsi" w:hAnsiTheme="minorHAnsi" w:cstheme="minorHAnsi"/>
          <w:lang w:val="fr-FR"/>
        </w:rPr>
        <w:t xml:space="preserve">; </w:t>
      </w:r>
    </w:p>
    <w:p w:rsidR="00572EF0" w:rsidRPr="00963F2C" w:rsidRDefault="00963F2C" w:rsidP="00D600C1">
      <w:pPr>
        <w:numPr>
          <w:ilvl w:val="2"/>
          <w:numId w:val="4"/>
        </w:numPr>
        <w:ind w:left="1134"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CH"/>
        </w:rPr>
        <w:t xml:space="preserve">promotion du renforcement des capacités </w:t>
      </w:r>
      <w:r w:rsidR="000E035F">
        <w:rPr>
          <w:lang w:val="fr-CH"/>
        </w:rPr>
        <w:t xml:space="preserve">en matière </w:t>
      </w:r>
      <w:r>
        <w:rPr>
          <w:lang w:val="fr-CH"/>
        </w:rPr>
        <w:t xml:space="preserve">de restauration des zones humides pour les administrateurs </w:t>
      </w:r>
      <w:r w:rsidR="000E035F">
        <w:rPr>
          <w:lang w:val="fr-CH"/>
        </w:rPr>
        <w:t xml:space="preserve">et praticiens </w:t>
      </w:r>
      <w:r>
        <w:rPr>
          <w:lang w:val="fr-CH"/>
        </w:rPr>
        <w:t xml:space="preserve">des zones humides, </w:t>
      </w:r>
      <w:r w:rsidR="000E035F">
        <w:rPr>
          <w:lang w:val="fr-CH"/>
        </w:rPr>
        <w:t>et la société civile </w:t>
      </w:r>
      <w:r w:rsidR="00533A84" w:rsidRPr="00963F2C">
        <w:rPr>
          <w:rFonts w:asciiTheme="minorHAnsi" w:hAnsiTheme="minorHAnsi" w:cstheme="minorHAnsi"/>
          <w:lang w:val="fr-FR"/>
        </w:rPr>
        <w:t xml:space="preserve">; </w:t>
      </w:r>
    </w:p>
    <w:p w:rsidR="00572EF0" w:rsidRPr="00963F2C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963F2C" w:rsidRPr="00963F2C" w:rsidRDefault="00963F2C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lang w:val="fr-FR"/>
        </w:rPr>
        <w:lastRenderedPageBreak/>
        <w:t>DEMANDE au Secrétariat Ramsar, en collaboration avec MedWet,</w:t>
      </w:r>
      <w:r w:rsidRPr="00A81894">
        <w:rPr>
          <w:lang w:val="fr-FR"/>
        </w:rPr>
        <w:t xml:space="preserve"> </w:t>
      </w:r>
      <w:r>
        <w:rPr>
          <w:lang w:val="fr-FR"/>
        </w:rPr>
        <w:t>de constituer</w:t>
      </w:r>
      <w:r w:rsidRPr="00A81894">
        <w:rPr>
          <w:lang w:val="fr-FR"/>
        </w:rPr>
        <w:t xml:space="preserve"> une Communauté de</w:t>
      </w:r>
      <w:r w:rsidR="0090783D">
        <w:rPr>
          <w:lang w:val="fr-FR"/>
        </w:rPr>
        <w:t>s</w:t>
      </w:r>
      <w:r w:rsidRPr="00A81894">
        <w:rPr>
          <w:lang w:val="fr-FR"/>
        </w:rPr>
        <w:t xml:space="preserve"> pratique</w:t>
      </w:r>
      <w:r>
        <w:rPr>
          <w:lang w:val="fr-FR"/>
        </w:rPr>
        <w:t>s</w:t>
      </w:r>
      <w:r w:rsidRPr="00A81894">
        <w:rPr>
          <w:lang w:val="fr-FR"/>
        </w:rPr>
        <w:t xml:space="preserve"> </w:t>
      </w:r>
      <w:r w:rsidR="00990E7A">
        <w:rPr>
          <w:lang w:val="fr-FR"/>
        </w:rPr>
        <w:t>en matière de</w:t>
      </w:r>
      <w:r w:rsidRPr="00A81894">
        <w:rPr>
          <w:lang w:val="fr-FR"/>
        </w:rPr>
        <w:t xml:space="preserve"> protection, gestion et restauration d</w:t>
      </w:r>
      <w:r>
        <w:rPr>
          <w:lang w:val="fr-FR"/>
        </w:rPr>
        <w:t>es zones humides en tant que SfN</w:t>
      </w:r>
      <w:r w:rsidRPr="00A81894">
        <w:rPr>
          <w:lang w:val="fr-FR"/>
        </w:rPr>
        <w:t xml:space="preserve"> pour </w:t>
      </w:r>
      <w:r w:rsidR="00990E7A">
        <w:rPr>
          <w:lang w:val="fr-FR"/>
        </w:rPr>
        <w:t xml:space="preserve">organiser </w:t>
      </w:r>
      <w:r w:rsidRPr="00A81894">
        <w:rPr>
          <w:lang w:val="fr-FR"/>
        </w:rPr>
        <w:t>la coopération entre les initiatives régionales et les autres parties prenantes visant à fournir un soutien scientifique et technique</w:t>
      </w:r>
      <w:r w:rsidR="00990E7A">
        <w:rPr>
          <w:lang w:val="fr-FR"/>
        </w:rPr>
        <w:t>,</w:t>
      </w:r>
      <w:r w:rsidRPr="00A81894">
        <w:rPr>
          <w:lang w:val="fr-FR"/>
        </w:rPr>
        <w:t xml:space="preserve"> ainsi qu</w:t>
      </w:r>
      <w:r>
        <w:rPr>
          <w:lang w:val="fr-FR"/>
        </w:rPr>
        <w:t>’</w:t>
      </w:r>
      <w:r w:rsidRPr="00A81894">
        <w:rPr>
          <w:lang w:val="fr-FR"/>
        </w:rPr>
        <w:t xml:space="preserve">à faciliter </w:t>
      </w:r>
      <w:r>
        <w:rPr>
          <w:lang w:val="fr-FR"/>
        </w:rPr>
        <w:t>l’</w:t>
      </w:r>
      <w:r w:rsidRPr="00A81894">
        <w:rPr>
          <w:lang w:val="fr-FR"/>
        </w:rPr>
        <w:t xml:space="preserve">accès </w:t>
      </w:r>
      <w:r w:rsidR="00D45238">
        <w:rPr>
          <w:lang w:val="fr-FR"/>
        </w:rPr>
        <w:t>des P</w:t>
      </w:r>
      <w:r w:rsidR="00D45238" w:rsidRPr="00A81894">
        <w:rPr>
          <w:lang w:val="fr-FR"/>
        </w:rPr>
        <w:t xml:space="preserve">arties contractantes intéressées </w:t>
      </w:r>
      <w:r w:rsidRPr="00A81894">
        <w:rPr>
          <w:lang w:val="fr-FR"/>
        </w:rPr>
        <w:t>aux r</w:t>
      </w:r>
      <w:r>
        <w:rPr>
          <w:lang w:val="fr-FR"/>
        </w:rPr>
        <w:t>essources financières.</w:t>
      </w:r>
    </w:p>
    <w:p w:rsidR="00572EF0" w:rsidRPr="00D45238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B164F4" w:rsidRDefault="00990E7A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CHARGE le Secrétariat Ramsar d’</w:t>
      </w:r>
      <w:r w:rsidR="00B164F4" w:rsidRPr="00B164F4">
        <w:rPr>
          <w:rFonts w:asciiTheme="minorHAnsi" w:hAnsiTheme="minorHAnsi" w:cstheme="minorHAnsi"/>
          <w:lang w:val="fr-FR"/>
        </w:rPr>
        <w:t xml:space="preserve">assurer la liaison avec les conventions et organisations internationales </w:t>
      </w:r>
      <w:r w:rsidR="0040704C">
        <w:rPr>
          <w:rFonts w:asciiTheme="minorHAnsi" w:hAnsiTheme="minorHAnsi" w:cstheme="minorHAnsi"/>
          <w:lang w:val="fr-FR"/>
        </w:rPr>
        <w:t>concernées</w:t>
      </w:r>
      <w:r w:rsidR="00B164F4" w:rsidRPr="00B164F4">
        <w:rPr>
          <w:rFonts w:asciiTheme="minorHAnsi" w:hAnsiTheme="minorHAnsi" w:cstheme="minorHAnsi"/>
          <w:lang w:val="fr-FR"/>
        </w:rPr>
        <w:t>, y compris les organes de la CCNUCC, dans le cadre de le</w:t>
      </w:r>
      <w:r w:rsidR="00B164F4">
        <w:rPr>
          <w:rFonts w:asciiTheme="minorHAnsi" w:hAnsiTheme="minorHAnsi" w:cstheme="minorHAnsi"/>
          <w:lang w:val="fr-FR"/>
        </w:rPr>
        <w:t xml:space="preserve">urs mandats respectifs, avec pour objectif d’encourager </w:t>
      </w:r>
      <w:r w:rsidR="00B164F4" w:rsidRPr="00B164F4">
        <w:rPr>
          <w:rFonts w:asciiTheme="minorHAnsi" w:hAnsiTheme="minorHAnsi" w:cstheme="minorHAnsi"/>
          <w:lang w:val="fr-FR"/>
        </w:rPr>
        <w:t xml:space="preserve">la protection, la gestion et la restauration des zones humides en tant que </w:t>
      </w:r>
      <w:r w:rsidR="00B164F4">
        <w:rPr>
          <w:rFonts w:asciiTheme="minorHAnsi" w:hAnsiTheme="minorHAnsi" w:cstheme="minorHAnsi"/>
          <w:lang w:val="fr-FR"/>
        </w:rPr>
        <w:t>SfN</w:t>
      </w:r>
      <w:r w:rsidR="0090783D">
        <w:rPr>
          <w:rFonts w:asciiTheme="minorHAnsi" w:hAnsiTheme="minorHAnsi" w:cstheme="minorHAnsi"/>
          <w:lang w:val="fr-FR"/>
        </w:rPr>
        <w:t xml:space="preserve"> dan</w:t>
      </w:r>
      <w:r>
        <w:rPr>
          <w:rFonts w:asciiTheme="minorHAnsi" w:hAnsiTheme="minorHAnsi" w:cstheme="minorHAnsi"/>
          <w:lang w:val="fr-FR"/>
        </w:rPr>
        <w:t xml:space="preserve">s le but d’atténuer les conséquences des </w:t>
      </w:r>
      <w:r w:rsidRPr="00B164F4">
        <w:rPr>
          <w:rFonts w:asciiTheme="minorHAnsi" w:hAnsiTheme="minorHAnsi" w:cstheme="minorHAnsi"/>
          <w:lang w:val="fr-FR"/>
        </w:rPr>
        <w:t>changement</w:t>
      </w:r>
      <w:r>
        <w:rPr>
          <w:rFonts w:asciiTheme="minorHAnsi" w:hAnsiTheme="minorHAnsi" w:cstheme="minorHAnsi"/>
          <w:lang w:val="fr-FR"/>
        </w:rPr>
        <w:t>s</w:t>
      </w:r>
      <w:r w:rsidRPr="00B164F4">
        <w:rPr>
          <w:rFonts w:asciiTheme="minorHAnsi" w:hAnsiTheme="minorHAnsi" w:cstheme="minorHAnsi"/>
          <w:lang w:val="fr-FR"/>
        </w:rPr>
        <w:t xml:space="preserve"> climatique</w:t>
      </w:r>
      <w:r>
        <w:rPr>
          <w:rFonts w:asciiTheme="minorHAnsi" w:hAnsiTheme="minorHAnsi" w:cstheme="minorHAnsi"/>
          <w:lang w:val="fr-FR"/>
        </w:rPr>
        <w:t>s</w:t>
      </w:r>
      <w:r w:rsidRPr="00B164F4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et de favoriser l’</w:t>
      </w:r>
      <w:r w:rsidR="00B164F4" w:rsidRPr="00B164F4">
        <w:rPr>
          <w:rFonts w:asciiTheme="minorHAnsi" w:hAnsiTheme="minorHAnsi" w:cstheme="minorHAnsi"/>
          <w:lang w:val="fr-FR"/>
        </w:rPr>
        <w:t xml:space="preserve">adaptation </w:t>
      </w:r>
      <w:r>
        <w:rPr>
          <w:rFonts w:asciiTheme="minorHAnsi" w:hAnsiTheme="minorHAnsi" w:cstheme="minorHAnsi"/>
          <w:lang w:val="fr-FR"/>
        </w:rPr>
        <w:t>à ces derniers</w:t>
      </w:r>
      <w:r w:rsidR="00B164F4">
        <w:rPr>
          <w:rFonts w:asciiTheme="minorHAnsi" w:hAnsiTheme="minorHAnsi" w:cstheme="minorHAnsi"/>
          <w:lang w:val="fr-FR"/>
        </w:rPr>
        <w:t> </w:t>
      </w:r>
      <w:r w:rsidR="00B164F4" w:rsidRPr="00B164F4">
        <w:rPr>
          <w:rFonts w:asciiTheme="minorHAnsi" w:hAnsiTheme="minorHAnsi" w:cstheme="minorHAnsi"/>
          <w:lang w:val="fr-FR"/>
        </w:rPr>
        <w:t>;</w:t>
      </w:r>
    </w:p>
    <w:p w:rsidR="00572EF0" w:rsidRPr="00B164F4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B164F4" w:rsidRDefault="00B164F4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 w:rsidRPr="00B164F4">
        <w:rPr>
          <w:rFonts w:asciiTheme="minorHAnsi" w:hAnsiTheme="minorHAnsi" w:cstheme="minorHAnsi"/>
          <w:lang w:val="fr-FR"/>
        </w:rPr>
        <w:t>PRIE INSTAMMENT le Secrétariat de la Convention de Ramsar</w:t>
      </w:r>
      <w:r>
        <w:rPr>
          <w:rFonts w:asciiTheme="minorHAnsi" w:hAnsiTheme="minorHAnsi" w:cstheme="minorHAnsi"/>
          <w:lang w:val="fr-FR"/>
        </w:rPr>
        <w:t>, en collaboration avec d’</w:t>
      </w:r>
      <w:r w:rsidRPr="00B164F4">
        <w:rPr>
          <w:rFonts w:asciiTheme="minorHAnsi" w:hAnsiTheme="minorHAnsi" w:cstheme="minorHAnsi"/>
          <w:lang w:val="fr-FR"/>
        </w:rPr>
        <w:t xml:space="preserve">autres institutions internationales </w:t>
      </w:r>
      <w:r>
        <w:rPr>
          <w:rFonts w:asciiTheme="minorHAnsi" w:hAnsiTheme="minorHAnsi" w:cstheme="minorHAnsi"/>
          <w:lang w:val="fr-FR"/>
        </w:rPr>
        <w:t>encourageant</w:t>
      </w:r>
      <w:r w:rsidRPr="00B164F4">
        <w:rPr>
          <w:rFonts w:asciiTheme="minorHAnsi" w:hAnsiTheme="minorHAnsi" w:cstheme="minorHAnsi"/>
          <w:lang w:val="fr-FR"/>
        </w:rPr>
        <w:t xml:space="preserve"> </w:t>
      </w:r>
      <w:r w:rsidR="008360A0">
        <w:rPr>
          <w:rFonts w:asciiTheme="minorHAnsi" w:hAnsiTheme="minorHAnsi" w:cstheme="minorHAnsi"/>
          <w:lang w:val="fr-FR"/>
        </w:rPr>
        <w:t xml:space="preserve">à </w:t>
      </w:r>
      <w:r w:rsidRPr="00B164F4">
        <w:rPr>
          <w:rFonts w:asciiTheme="minorHAnsi" w:hAnsiTheme="minorHAnsi" w:cstheme="minorHAnsi"/>
          <w:lang w:val="fr-FR"/>
        </w:rPr>
        <w:t>la re</w:t>
      </w:r>
      <w:r>
        <w:rPr>
          <w:rFonts w:asciiTheme="minorHAnsi" w:hAnsiTheme="minorHAnsi" w:cstheme="minorHAnsi"/>
          <w:lang w:val="fr-FR"/>
        </w:rPr>
        <w:t xml:space="preserve">stauration des écosystèmes et </w:t>
      </w:r>
      <w:r w:rsidRPr="00B164F4">
        <w:rPr>
          <w:rFonts w:asciiTheme="minorHAnsi" w:hAnsiTheme="minorHAnsi" w:cstheme="minorHAnsi"/>
          <w:lang w:val="fr-FR"/>
        </w:rPr>
        <w:t xml:space="preserve">autres </w:t>
      </w:r>
      <w:r>
        <w:rPr>
          <w:rFonts w:asciiTheme="minorHAnsi" w:hAnsiTheme="minorHAnsi" w:cstheme="minorHAnsi"/>
          <w:lang w:val="fr-FR"/>
        </w:rPr>
        <w:t>SfN, telles que l’</w:t>
      </w:r>
      <w:r w:rsidRPr="00B164F4">
        <w:rPr>
          <w:rFonts w:asciiTheme="minorHAnsi" w:hAnsiTheme="minorHAnsi" w:cstheme="minorHAnsi"/>
          <w:lang w:val="fr-FR"/>
        </w:rPr>
        <w:t>Union européenne avec la future loi sur la restauration, la CCNUCC, la Convention de Barcelone</w:t>
      </w:r>
      <w:r>
        <w:rPr>
          <w:rFonts w:asciiTheme="minorHAnsi" w:hAnsiTheme="minorHAnsi" w:cstheme="minorHAnsi"/>
          <w:lang w:val="fr-FR"/>
        </w:rPr>
        <w:t>, l’Union pour la Méditerranée</w:t>
      </w:r>
      <w:r w:rsidR="005E34DC">
        <w:rPr>
          <w:rFonts w:asciiTheme="minorHAnsi" w:hAnsiTheme="minorHAnsi" w:cstheme="minorHAnsi"/>
          <w:lang w:val="fr-FR"/>
        </w:rPr>
        <w:t xml:space="preserve"> ou l’</w:t>
      </w:r>
      <w:r w:rsidRPr="00B164F4">
        <w:rPr>
          <w:rFonts w:asciiTheme="minorHAnsi" w:hAnsiTheme="minorHAnsi" w:cstheme="minorHAnsi"/>
          <w:lang w:val="fr-FR"/>
        </w:rPr>
        <w:t xml:space="preserve">Union internationale pour la conservation de la nature (UICN), </w:t>
      </w:r>
      <w:r w:rsidR="00990E7A">
        <w:rPr>
          <w:rFonts w:asciiTheme="minorHAnsi" w:hAnsiTheme="minorHAnsi" w:cstheme="minorHAnsi"/>
          <w:lang w:val="fr-FR"/>
        </w:rPr>
        <w:t xml:space="preserve">d’identifier et de mobiliser </w:t>
      </w:r>
      <w:r>
        <w:rPr>
          <w:rFonts w:asciiTheme="minorHAnsi" w:hAnsiTheme="minorHAnsi" w:cstheme="minorHAnsi"/>
          <w:lang w:val="fr-FR"/>
        </w:rPr>
        <w:t>la</w:t>
      </w:r>
      <w:r w:rsidRPr="00B164F4">
        <w:rPr>
          <w:rFonts w:asciiTheme="minorHAnsi" w:hAnsiTheme="minorHAnsi" w:cstheme="minorHAnsi"/>
          <w:lang w:val="fr-FR"/>
        </w:rPr>
        <w:t xml:space="preserve"> gamme de</w:t>
      </w:r>
      <w:r>
        <w:rPr>
          <w:rFonts w:asciiTheme="minorHAnsi" w:hAnsiTheme="minorHAnsi" w:cstheme="minorHAnsi"/>
          <w:lang w:val="fr-FR"/>
        </w:rPr>
        <w:t>s</w:t>
      </w:r>
      <w:r w:rsidRPr="00B164F4">
        <w:rPr>
          <w:rFonts w:asciiTheme="minorHAnsi" w:hAnsiTheme="minorHAnsi" w:cstheme="minorHAnsi"/>
          <w:lang w:val="fr-FR"/>
        </w:rPr>
        <w:t xml:space="preserve"> mécanismes financiers (</w:t>
      </w:r>
      <w:r>
        <w:rPr>
          <w:rFonts w:asciiTheme="minorHAnsi" w:hAnsiTheme="minorHAnsi" w:cstheme="minorHAnsi"/>
          <w:lang w:val="fr-FR"/>
        </w:rPr>
        <w:t>à savoir :</w:t>
      </w:r>
      <w:r w:rsidRPr="00B164F4">
        <w:rPr>
          <w:rFonts w:asciiTheme="minorHAnsi" w:hAnsiTheme="minorHAnsi" w:cstheme="minorHAnsi"/>
          <w:lang w:val="fr-FR"/>
        </w:rPr>
        <w:t xml:space="preserve"> partenariats p</w:t>
      </w:r>
      <w:r w:rsidR="00990E7A">
        <w:rPr>
          <w:rFonts w:asciiTheme="minorHAnsi" w:hAnsiTheme="minorHAnsi" w:cstheme="minorHAnsi"/>
          <w:lang w:val="fr-FR"/>
        </w:rPr>
        <w:t xml:space="preserve">ublic-privé, paiements pour </w:t>
      </w:r>
      <w:r w:rsidRPr="00B164F4">
        <w:rPr>
          <w:rFonts w:asciiTheme="minorHAnsi" w:hAnsiTheme="minorHAnsi" w:cstheme="minorHAnsi"/>
          <w:lang w:val="fr-FR"/>
        </w:rPr>
        <w:t>services écosystémiques, subventions spécifiques, investissements du secte</w:t>
      </w:r>
      <w:r w:rsidR="00990E7A">
        <w:rPr>
          <w:rFonts w:asciiTheme="minorHAnsi" w:hAnsiTheme="minorHAnsi" w:cstheme="minorHAnsi"/>
          <w:lang w:val="fr-FR"/>
        </w:rPr>
        <w:t xml:space="preserve">ur privé dans le financement </w:t>
      </w:r>
      <w:r w:rsidRPr="00B164F4">
        <w:rPr>
          <w:rFonts w:asciiTheme="minorHAnsi" w:hAnsiTheme="minorHAnsi" w:cstheme="minorHAnsi"/>
          <w:lang w:val="fr-FR"/>
        </w:rPr>
        <w:t xml:space="preserve">carbone, etc.) </w:t>
      </w:r>
      <w:r>
        <w:rPr>
          <w:rFonts w:asciiTheme="minorHAnsi" w:hAnsiTheme="minorHAnsi" w:cstheme="minorHAnsi"/>
          <w:lang w:val="fr-FR"/>
        </w:rPr>
        <w:t>permettant</w:t>
      </w:r>
      <w:r w:rsidRPr="00B164F4">
        <w:rPr>
          <w:rFonts w:asciiTheme="minorHAnsi" w:hAnsiTheme="minorHAnsi" w:cstheme="minorHAnsi"/>
          <w:lang w:val="fr-FR"/>
        </w:rPr>
        <w:t xml:space="preserve"> de soutenir les efforts urgents de restauration à grande échelle des zones humides </w:t>
      </w:r>
      <w:r w:rsidR="00990E7A">
        <w:rPr>
          <w:rFonts w:asciiTheme="minorHAnsi" w:hAnsiTheme="minorHAnsi" w:cstheme="minorHAnsi"/>
          <w:lang w:val="fr-FR"/>
        </w:rPr>
        <w:t>qu’il faut</w:t>
      </w:r>
      <w:r>
        <w:rPr>
          <w:rFonts w:asciiTheme="minorHAnsi" w:hAnsiTheme="minorHAnsi" w:cstheme="minorHAnsi"/>
          <w:lang w:val="fr-FR"/>
        </w:rPr>
        <w:t xml:space="preserve"> nécessairement mettre en place</w:t>
      </w:r>
      <w:r w:rsidRPr="00B164F4">
        <w:rPr>
          <w:rFonts w:asciiTheme="minorHAnsi" w:hAnsiTheme="minorHAnsi" w:cstheme="minorHAnsi"/>
          <w:lang w:val="fr-FR"/>
        </w:rPr>
        <w:t xml:space="preserve"> pour lutter contre le</w:t>
      </w:r>
      <w:r>
        <w:rPr>
          <w:rFonts w:asciiTheme="minorHAnsi" w:hAnsiTheme="minorHAnsi" w:cstheme="minorHAnsi"/>
          <w:lang w:val="fr-FR"/>
        </w:rPr>
        <w:t>s</w:t>
      </w:r>
      <w:r w:rsidRPr="00B164F4">
        <w:rPr>
          <w:rFonts w:asciiTheme="minorHAnsi" w:hAnsiTheme="minorHAnsi" w:cstheme="minorHAnsi"/>
          <w:lang w:val="fr-FR"/>
        </w:rPr>
        <w:t xml:space="preserve"> changement</w:t>
      </w:r>
      <w:r>
        <w:rPr>
          <w:rFonts w:asciiTheme="minorHAnsi" w:hAnsiTheme="minorHAnsi" w:cstheme="minorHAnsi"/>
          <w:lang w:val="fr-FR"/>
        </w:rPr>
        <w:t>s</w:t>
      </w:r>
      <w:r w:rsidRPr="00B164F4">
        <w:rPr>
          <w:rFonts w:asciiTheme="minorHAnsi" w:hAnsiTheme="minorHAnsi" w:cstheme="minorHAnsi"/>
          <w:lang w:val="fr-FR"/>
        </w:rPr>
        <w:t xml:space="preserve"> climatique</w:t>
      </w:r>
      <w:r>
        <w:rPr>
          <w:rFonts w:asciiTheme="minorHAnsi" w:hAnsiTheme="minorHAnsi" w:cstheme="minorHAnsi"/>
          <w:lang w:val="fr-FR"/>
        </w:rPr>
        <w:t>s</w:t>
      </w:r>
      <w:r w:rsidRPr="00B164F4">
        <w:rPr>
          <w:rFonts w:asciiTheme="minorHAnsi" w:hAnsiTheme="minorHAnsi" w:cstheme="minorHAnsi"/>
          <w:lang w:val="fr-FR"/>
        </w:rPr>
        <w:t xml:space="preserve"> dans des régions prioritaires telles que la Méditerranée</w:t>
      </w:r>
      <w:r>
        <w:rPr>
          <w:rFonts w:asciiTheme="minorHAnsi" w:hAnsiTheme="minorHAnsi" w:cstheme="minorHAnsi"/>
          <w:lang w:val="fr-FR"/>
        </w:rPr>
        <w:t> </w:t>
      </w:r>
      <w:r w:rsidR="00533A84" w:rsidRPr="00B164F4">
        <w:rPr>
          <w:rFonts w:asciiTheme="minorHAnsi" w:hAnsiTheme="minorHAnsi" w:cstheme="minorHAnsi"/>
          <w:lang w:val="fr-FR"/>
        </w:rPr>
        <w:t xml:space="preserve">; </w:t>
      </w:r>
    </w:p>
    <w:p w:rsidR="00572EF0" w:rsidRPr="00B164F4" w:rsidRDefault="00572EF0" w:rsidP="00D600C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:rsidR="00572EF0" w:rsidRPr="005E34DC" w:rsidRDefault="005E34DC" w:rsidP="00D600C1">
      <w:pPr>
        <w:numPr>
          <w:ilvl w:val="0"/>
          <w:numId w:val="2"/>
        </w:numPr>
        <w:ind w:right="0" w:hanging="360"/>
        <w:jc w:val="lef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DEMANDE que le GEST, en fonction</w:t>
      </w:r>
      <w:r w:rsidRPr="005E34DC">
        <w:rPr>
          <w:rFonts w:asciiTheme="minorHAnsi" w:hAnsiTheme="minorHAnsi" w:cstheme="minorHAnsi"/>
          <w:lang w:val="fr-FR"/>
        </w:rPr>
        <w:t xml:space="preserve"> d</w:t>
      </w:r>
      <w:r>
        <w:rPr>
          <w:rFonts w:asciiTheme="minorHAnsi" w:hAnsiTheme="minorHAnsi" w:cstheme="minorHAnsi"/>
          <w:lang w:val="fr-FR"/>
        </w:rPr>
        <w:t xml:space="preserve">es ressources sont disponibles et </w:t>
      </w:r>
      <w:r w:rsidR="00990E7A">
        <w:rPr>
          <w:rFonts w:asciiTheme="minorHAnsi" w:hAnsiTheme="minorHAnsi" w:cstheme="minorHAnsi"/>
          <w:lang w:val="fr-FR"/>
        </w:rPr>
        <w:t>conformément à son champ d’</w:t>
      </w:r>
      <w:r w:rsidRPr="005E34DC">
        <w:rPr>
          <w:rFonts w:asciiTheme="minorHAnsi" w:hAnsiTheme="minorHAnsi" w:cstheme="minorHAnsi"/>
          <w:lang w:val="fr-FR"/>
        </w:rPr>
        <w:t>application, à</w:t>
      </w:r>
      <w:r w:rsidR="00990E7A">
        <w:rPr>
          <w:rFonts w:asciiTheme="minorHAnsi" w:hAnsiTheme="minorHAnsi" w:cstheme="minorHAnsi"/>
          <w:lang w:val="fr-FR"/>
        </w:rPr>
        <w:t xml:space="preserve"> son mandat et à ses domaines d’</w:t>
      </w:r>
      <w:r w:rsidRPr="005E34DC">
        <w:rPr>
          <w:rFonts w:asciiTheme="minorHAnsi" w:hAnsiTheme="minorHAnsi" w:cstheme="minorHAnsi"/>
          <w:lang w:val="fr-FR"/>
        </w:rPr>
        <w:t xml:space="preserve">activité thématiques prioritaires pour 2022-2025, envisage </w:t>
      </w:r>
      <w:r>
        <w:rPr>
          <w:rFonts w:asciiTheme="minorHAnsi" w:hAnsiTheme="minorHAnsi" w:cstheme="minorHAnsi"/>
          <w:lang w:val="fr-FR"/>
        </w:rPr>
        <w:t xml:space="preserve">en toute priorité </w:t>
      </w:r>
      <w:r w:rsidRPr="005E34DC">
        <w:rPr>
          <w:rFonts w:asciiTheme="minorHAnsi" w:hAnsiTheme="minorHAnsi" w:cstheme="minorHAnsi"/>
          <w:lang w:val="fr-FR"/>
        </w:rPr>
        <w:t>de poursuivre ses travaux sur le</w:t>
      </w:r>
      <w:r w:rsidR="00990E7A">
        <w:rPr>
          <w:rFonts w:asciiTheme="minorHAnsi" w:hAnsiTheme="minorHAnsi" w:cstheme="minorHAnsi"/>
          <w:lang w:val="fr-FR"/>
        </w:rPr>
        <w:t>s</w:t>
      </w:r>
      <w:r w:rsidRPr="005E34DC">
        <w:rPr>
          <w:rFonts w:asciiTheme="minorHAnsi" w:hAnsiTheme="minorHAnsi" w:cstheme="minorHAnsi"/>
          <w:lang w:val="fr-FR"/>
        </w:rPr>
        <w:t xml:space="preserve"> changement</w:t>
      </w:r>
      <w:r w:rsidR="00990E7A">
        <w:rPr>
          <w:rFonts w:asciiTheme="minorHAnsi" w:hAnsiTheme="minorHAnsi" w:cstheme="minorHAnsi"/>
          <w:lang w:val="fr-FR"/>
        </w:rPr>
        <w:t>s</w:t>
      </w:r>
      <w:r w:rsidRPr="005E34DC">
        <w:rPr>
          <w:rFonts w:asciiTheme="minorHAnsi" w:hAnsiTheme="minorHAnsi" w:cstheme="minorHAnsi"/>
          <w:lang w:val="fr-FR"/>
        </w:rPr>
        <w:t xml:space="preserve"> climatique</w:t>
      </w:r>
      <w:r w:rsidR="00990E7A">
        <w:rPr>
          <w:rFonts w:asciiTheme="minorHAnsi" w:hAnsiTheme="minorHAnsi" w:cstheme="minorHAnsi"/>
          <w:lang w:val="fr-FR"/>
        </w:rPr>
        <w:t>s</w:t>
      </w:r>
      <w:r w:rsidRPr="005E34DC">
        <w:rPr>
          <w:rFonts w:asciiTheme="minorHAnsi" w:hAnsiTheme="minorHAnsi" w:cstheme="minorHAnsi"/>
          <w:lang w:val="fr-FR"/>
        </w:rPr>
        <w:t xml:space="preserve"> et </w:t>
      </w:r>
      <w:r w:rsidR="00990E7A">
        <w:rPr>
          <w:rFonts w:asciiTheme="minorHAnsi" w:hAnsiTheme="minorHAnsi" w:cstheme="minorHAnsi"/>
          <w:lang w:val="fr-FR"/>
        </w:rPr>
        <w:t>les zones humides, en mettant l’</w:t>
      </w:r>
      <w:r w:rsidRPr="005E34DC">
        <w:rPr>
          <w:rFonts w:asciiTheme="minorHAnsi" w:hAnsiTheme="minorHAnsi" w:cstheme="minorHAnsi"/>
          <w:lang w:val="fr-FR"/>
        </w:rPr>
        <w:t xml:space="preserve">accent sur la restauration des zones humides en tant que </w:t>
      </w:r>
      <w:r w:rsidR="00990E7A">
        <w:rPr>
          <w:rFonts w:asciiTheme="minorHAnsi" w:hAnsiTheme="minorHAnsi" w:cstheme="minorHAnsi"/>
          <w:lang w:val="fr-FR"/>
        </w:rPr>
        <w:t>SfN pour l’</w:t>
      </w:r>
      <w:r w:rsidRPr="005E34DC">
        <w:rPr>
          <w:rFonts w:asciiTheme="minorHAnsi" w:hAnsiTheme="minorHAnsi" w:cstheme="minorHAnsi"/>
          <w:lang w:val="fr-FR"/>
        </w:rPr>
        <w:t xml:space="preserve">atténuation </w:t>
      </w:r>
      <w:r w:rsidR="00990E7A">
        <w:rPr>
          <w:rFonts w:asciiTheme="minorHAnsi" w:hAnsiTheme="minorHAnsi" w:cstheme="minorHAnsi"/>
          <w:lang w:val="fr-FR"/>
        </w:rPr>
        <w:t>des</w:t>
      </w:r>
      <w:r w:rsidRPr="005E34DC">
        <w:rPr>
          <w:rFonts w:asciiTheme="minorHAnsi" w:hAnsiTheme="minorHAnsi" w:cstheme="minorHAnsi"/>
          <w:lang w:val="fr-FR"/>
        </w:rPr>
        <w:t xml:space="preserve"> changement</w:t>
      </w:r>
      <w:r w:rsidR="00990E7A">
        <w:rPr>
          <w:rFonts w:asciiTheme="minorHAnsi" w:hAnsiTheme="minorHAnsi" w:cstheme="minorHAnsi"/>
          <w:lang w:val="fr-FR"/>
        </w:rPr>
        <w:t>s</w:t>
      </w:r>
      <w:r w:rsidRPr="005E34DC">
        <w:rPr>
          <w:rFonts w:asciiTheme="minorHAnsi" w:hAnsiTheme="minorHAnsi" w:cstheme="minorHAnsi"/>
          <w:lang w:val="fr-FR"/>
        </w:rPr>
        <w:t xml:space="preserve"> climatique</w:t>
      </w:r>
      <w:r w:rsidR="00990E7A">
        <w:rPr>
          <w:rFonts w:asciiTheme="minorHAnsi" w:hAnsiTheme="minorHAnsi" w:cstheme="minorHAnsi"/>
          <w:lang w:val="fr-FR"/>
        </w:rPr>
        <w:t>s et l’</w:t>
      </w:r>
      <w:r w:rsidRPr="005E34DC">
        <w:rPr>
          <w:rFonts w:asciiTheme="minorHAnsi" w:hAnsiTheme="minorHAnsi" w:cstheme="minorHAnsi"/>
          <w:lang w:val="fr-FR"/>
        </w:rPr>
        <w:t xml:space="preserve">adaptation à </w:t>
      </w:r>
      <w:r w:rsidR="00990E7A">
        <w:rPr>
          <w:rFonts w:asciiTheme="minorHAnsi" w:hAnsiTheme="minorHAnsi" w:cstheme="minorHAnsi"/>
          <w:lang w:val="fr-FR"/>
        </w:rPr>
        <w:t>ceux</w:t>
      </w:r>
      <w:r w:rsidRPr="005E34DC">
        <w:rPr>
          <w:rFonts w:asciiTheme="minorHAnsi" w:hAnsiTheme="minorHAnsi" w:cstheme="minorHAnsi"/>
          <w:lang w:val="fr-FR"/>
        </w:rPr>
        <w:t xml:space="preserve">-ci, </w:t>
      </w:r>
      <w:r>
        <w:rPr>
          <w:rFonts w:asciiTheme="minorHAnsi" w:hAnsiTheme="minorHAnsi" w:cstheme="minorHAnsi"/>
          <w:lang w:val="fr-FR"/>
        </w:rPr>
        <w:t>notamment en </w:t>
      </w:r>
      <w:r w:rsidR="00533A84" w:rsidRPr="005E34DC">
        <w:rPr>
          <w:rFonts w:asciiTheme="minorHAnsi" w:hAnsiTheme="minorHAnsi" w:cstheme="minorHAnsi"/>
          <w:lang w:val="fr-FR"/>
        </w:rPr>
        <w:t xml:space="preserve">:  </w:t>
      </w:r>
    </w:p>
    <w:p w:rsidR="00572EF0" w:rsidRPr="005E34DC" w:rsidRDefault="00990E7A" w:rsidP="005E34DC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>
        <w:rPr>
          <w:lang w:val="fr-FR"/>
        </w:rPr>
        <w:t>e</w:t>
      </w:r>
      <w:r w:rsidR="005E34DC">
        <w:rPr>
          <w:lang w:val="fr-FR"/>
        </w:rPr>
        <w:t>ntreprenant</w:t>
      </w:r>
      <w:r w:rsidR="005E34DC" w:rsidRPr="008B338A">
        <w:rPr>
          <w:lang w:val="fr-FR"/>
        </w:rPr>
        <w:t xml:space="preserve"> une étude théorique d</w:t>
      </w:r>
      <w:r w:rsidR="005E34DC">
        <w:rPr>
          <w:lang w:val="fr-FR"/>
        </w:rPr>
        <w:t xml:space="preserve">es exemples de réussites </w:t>
      </w:r>
      <w:r w:rsidR="00B814ED">
        <w:rPr>
          <w:lang w:val="fr-FR"/>
        </w:rPr>
        <w:t>dans les</w:t>
      </w:r>
      <w:r w:rsidR="005E34DC">
        <w:rPr>
          <w:lang w:val="fr-FR"/>
        </w:rPr>
        <w:t xml:space="preserve"> zones humides en tant que SfN pour les changements climatiques des sites Ramsar de celles parmi les Parties contractantes qui manifestent leur intérêt à y participer ;</w:t>
      </w:r>
    </w:p>
    <w:p w:rsidR="00572EF0" w:rsidRDefault="00B814ED" w:rsidP="00D600C1">
      <w:pPr>
        <w:numPr>
          <w:ilvl w:val="1"/>
          <w:numId w:val="2"/>
        </w:numPr>
        <w:ind w:right="0" w:hanging="426"/>
        <w:jc w:val="left"/>
        <w:rPr>
          <w:rFonts w:asciiTheme="minorHAnsi" w:hAnsiTheme="minorHAnsi" w:cstheme="minorHAnsi"/>
          <w:lang w:val="fr-FR"/>
        </w:rPr>
      </w:pPr>
      <w:r>
        <w:rPr>
          <w:lang w:val="fr-FR"/>
        </w:rPr>
        <w:t>é</w:t>
      </w:r>
      <w:r w:rsidR="005E34DC">
        <w:rPr>
          <w:lang w:val="fr-FR"/>
        </w:rPr>
        <w:t xml:space="preserve">laborant </w:t>
      </w:r>
      <w:r w:rsidR="005E34DC" w:rsidRPr="004B1DD3">
        <w:rPr>
          <w:lang w:val="fr-FR"/>
        </w:rPr>
        <w:t xml:space="preserve">un manuel technique sur la protection, la gestion et la restauration des zones humides en tant que </w:t>
      </w:r>
      <w:r>
        <w:rPr>
          <w:lang w:val="fr-FR"/>
        </w:rPr>
        <w:t>solutions fondées sur la nature,</w:t>
      </w:r>
      <w:r w:rsidR="005E34DC" w:rsidRPr="004B1DD3">
        <w:rPr>
          <w:lang w:val="fr-FR"/>
        </w:rPr>
        <w:t xml:space="preserve"> afin de fournir des </w:t>
      </w:r>
      <w:r>
        <w:rPr>
          <w:lang w:val="fr-FR"/>
        </w:rPr>
        <w:t>données</w:t>
      </w:r>
      <w:r w:rsidR="005E34DC" w:rsidRPr="004B1DD3">
        <w:rPr>
          <w:lang w:val="fr-FR"/>
        </w:rPr>
        <w:t xml:space="preserve"> </w:t>
      </w:r>
      <w:r w:rsidR="005E34DC">
        <w:rPr>
          <w:lang w:val="fr-FR"/>
        </w:rPr>
        <w:t>exactes</w:t>
      </w:r>
      <w:r w:rsidR="005E34DC" w:rsidRPr="004B1DD3">
        <w:rPr>
          <w:lang w:val="fr-FR"/>
        </w:rPr>
        <w:t xml:space="preserve"> et détaillées sur l'ensemble des solutions</w:t>
      </w:r>
      <w:r w:rsidR="005E34DC">
        <w:rPr>
          <w:lang w:val="fr-FR"/>
        </w:rPr>
        <w:t xml:space="preserve"> potentiellement applicables </w:t>
      </w:r>
      <w:r>
        <w:rPr>
          <w:lang w:val="fr-FR"/>
        </w:rPr>
        <w:t>aux solutions fondées sur les</w:t>
      </w:r>
      <w:r w:rsidR="005E34DC">
        <w:rPr>
          <w:lang w:val="fr-FR"/>
        </w:rPr>
        <w:t xml:space="preserve"> zones humides</w:t>
      </w:r>
      <w:r>
        <w:rPr>
          <w:lang w:val="fr-FR"/>
        </w:rPr>
        <w:t>,</w:t>
      </w:r>
      <w:r w:rsidR="005E34DC" w:rsidRPr="004B1DD3">
        <w:rPr>
          <w:lang w:val="fr-FR"/>
        </w:rPr>
        <w:t xml:space="preserve"> </w:t>
      </w:r>
      <w:r w:rsidR="005E34DC">
        <w:rPr>
          <w:lang w:val="fr-FR"/>
        </w:rPr>
        <w:t>aux fins d’</w:t>
      </w:r>
      <w:r w:rsidR="005E34DC" w:rsidRPr="004B1DD3">
        <w:rPr>
          <w:lang w:val="fr-FR"/>
        </w:rPr>
        <w:t xml:space="preserve">atténuation </w:t>
      </w:r>
      <w:r>
        <w:rPr>
          <w:lang w:val="fr-FR"/>
        </w:rPr>
        <w:t>des</w:t>
      </w:r>
      <w:r w:rsidR="005E34DC" w:rsidRPr="004B1DD3">
        <w:rPr>
          <w:lang w:val="fr-FR"/>
        </w:rPr>
        <w:t xml:space="preserve"> changement</w:t>
      </w:r>
      <w:r>
        <w:rPr>
          <w:lang w:val="fr-FR"/>
        </w:rPr>
        <w:t>s</w:t>
      </w:r>
      <w:r w:rsidR="005E34DC" w:rsidRPr="004B1DD3">
        <w:rPr>
          <w:lang w:val="fr-FR"/>
        </w:rPr>
        <w:t xml:space="preserve"> climatique</w:t>
      </w:r>
      <w:r>
        <w:rPr>
          <w:lang w:val="fr-FR"/>
        </w:rPr>
        <w:t>s et de recueil des</w:t>
      </w:r>
      <w:r w:rsidR="005E34DC" w:rsidRPr="004B1DD3">
        <w:rPr>
          <w:lang w:val="fr-FR"/>
        </w:rPr>
        <w:t xml:space="preserve"> avantages </w:t>
      </w:r>
      <w:r>
        <w:rPr>
          <w:lang w:val="fr-FR"/>
        </w:rPr>
        <w:t>que procure l’</w:t>
      </w:r>
      <w:r w:rsidR="005E34DC" w:rsidRPr="004B1DD3">
        <w:rPr>
          <w:lang w:val="fr-FR"/>
        </w:rPr>
        <w:t>adaptation</w:t>
      </w:r>
      <w:r>
        <w:rPr>
          <w:lang w:val="fr-FR"/>
        </w:rPr>
        <w:t xml:space="preserve"> à ceux-ci ; le manuel s'appuie sur l’</w:t>
      </w:r>
      <w:r w:rsidR="005E34DC" w:rsidRPr="004B1DD3">
        <w:rPr>
          <w:lang w:val="fr-FR"/>
        </w:rPr>
        <w:t>étude théorique et sur les exemples de réussite</w:t>
      </w:r>
      <w:r w:rsidR="00CF28FE">
        <w:rPr>
          <w:lang w:val="fr-FR"/>
        </w:rPr>
        <w:t>s</w:t>
      </w:r>
      <w:r w:rsidR="005E34DC" w:rsidRPr="004B1DD3">
        <w:rPr>
          <w:lang w:val="fr-FR"/>
        </w:rPr>
        <w:t xml:space="preserve"> des sites Ramsar</w:t>
      </w:r>
      <w:r w:rsidR="00533A84" w:rsidRPr="005E34DC">
        <w:rPr>
          <w:rFonts w:asciiTheme="minorHAnsi" w:hAnsiTheme="minorHAnsi" w:cstheme="minorHAnsi"/>
          <w:lang w:val="fr-FR"/>
        </w:rPr>
        <w:t xml:space="preserve">. </w:t>
      </w:r>
    </w:p>
    <w:sectPr w:rsidR="00572EF0" w:rsidSect="00533A84">
      <w:footerReference w:type="default" r:id="rId7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82" w:rsidRDefault="004C1C82" w:rsidP="00533A84">
      <w:pPr>
        <w:spacing w:after="0" w:line="240" w:lineRule="auto"/>
      </w:pPr>
      <w:r>
        <w:separator/>
      </w:r>
    </w:p>
  </w:endnote>
  <w:endnote w:type="continuationSeparator" w:id="0">
    <w:p w:rsidR="004C1C82" w:rsidRDefault="004C1C82" w:rsidP="0053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94" w:rsidRDefault="00DF1C94" w:rsidP="00533A84">
    <w:pPr>
      <w:pStyle w:val="Header"/>
      <w:rPr>
        <w:noProof/>
      </w:rPr>
    </w:pPr>
    <w:r>
      <w:rPr>
        <w:sz w:val="20"/>
        <w:szCs w:val="20"/>
      </w:rPr>
      <w:t>SC59</w:t>
    </w:r>
    <w:r w:rsidR="00C73C64">
      <w:rPr>
        <w:sz w:val="20"/>
        <w:szCs w:val="20"/>
      </w:rPr>
      <w:t>/2022</w:t>
    </w:r>
    <w:r w:rsidRPr="00E07553">
      <w:rPr>
        <w:sz w:val="20"/>
        <w:szCs w:val="20"/>
      </w:rPr>
      <w:t xml:space="preserve"> Doc.</w:t>
    </w:r>
    <w:r>
      <w:rPr>
        <w:sz w:val="20"/>
        <w:szCs w:val="20"/>
      </w:rPr>
      <w:t>24.1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F8109E">
          <w:rPr>
            <w:noProof/>
            <w:sz w:val="20"/>
            <w:szCs w:val="20"/>
          </w:rPr>
          <w:t>4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82" w:rsidRDefault="004C1C82" w:rsidP="00533A84">
      <w:pPr>
        <w:spacing w:after="0" w:line="240" w:lineRule="auto"/>
      </w:pPr>
      <w:r>
        <w:separator/>
      </w:r>
    </w:p>
  </w:footnote>
  <w:footnote w:type="continuationSeparator" w:id="0">
    <w:p w:rsidR="004C1C82" w:rsidRDefault="004C1C82" w:rsidP="0053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C09"/>
    <w:multiLevelType w:val="hybridMultilevel"/>
    <w:tmpl w:val="736438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74668"/>
    <w:multiLevelType w:val="hybridMultilevel"/>
    <w:tmpl w:val="8D24028E"/>
    <w:lvl w:ilvl="0" w:tplc="72B2A528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0B79A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0715E">
      <w:start w:val="1"/>
      <w:numFmt w:val="lowerRoman"/>
      <w:lvlText w:val="%3"/>
      <w:lvlJc w:val="left"/>
      <w:pPr>
        <w:ind w:left="1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CF626">
      <w:start w:val="1"/>
      <w:numFmt w:val="decimal"/>
      <w:lvlText w:val="%4"/>
      <w:lvlJc w:val="left"/>
      <w:pPr>
        <w:ind w:left="2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EEB34">
      <w:start w:val="1"/>
      <w:numFmt w:val="lowerLetter"/>
      <w:lvlText w:val="%5"/>
      <w:lvlJc w:val="left"/>
      <w:pPr>
        <w:ind w:left="3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EB92A">
      <w:start w:val="1"/>
      <w:numFmt w:val="lowerRoman"/>
      <w:lvlText w:val="%6"/>
      <w:lvlJc w:val="left"/>
      <w:pPr>
        <w:ind w:left="3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E5802">
      <w:start w:val="1"/>
      <w:numFmt w:val="decimal"/>
      <w:lvlText w:val="%7"/>
      <w:lvlJc w:val="left"/>
      <w:pPr>
        <w:ind w:left="4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E7734">
      <w:start w:val="1"/>
      <w:numFmt w:val="lowerLetter"/>
      <w:lvlText w:val="%8"/>
      <w:lvlJc w:val="left"/>
      <w:pPr>
        <w:ind w:left="5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7734">
      <w:start w:val="1"/>
      <w:numFmt w:val="lowerRoman"/>
      <w:lvlText w:val="%9"/>
      <w:lvlJc w:val="left"/>
      <w:pPr>
        <w:ind w:left="6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901C0"/>
    <w:multiLevelType w:val="hybridMultilevel"/>
    <w:tmpl w:val="C3E608C4"/>
    <w:lvl w:ilvl="0" w:tplc="B92AFB6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4FADE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4894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01D2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A389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EDA4C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AFDA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06A6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8FB60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60B85"/>
    <w:multiLevelType w:val="hybridMultilevel"/>
    <w:tmpl w:val="5B4AAA0C"/>
    <w:lvl w:ilvl="0" w:tplc="28D619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7832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041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9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021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82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38EB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E2B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25C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F1752"/>
    <w:multiLevelType w:val="hybridMultilevel"/>
    <w:tmpl w:val="C61A7DD8"/>
    <w:lvl w:ilvl="0" w:tplc="08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2DF55AC9"/>
    <w:multiLevelType w:val="hybridMultilevel"/>
    <w:tmpl w:val="149CEB42"/>
    <w:lvl w:ilvl="0" w:tplc="59F0B79A">
      <w:start w:val="1"/>
      <w:numFmt w:val="lowerLetter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04415"/>
    <w:multiLevelType w:val="hybridMultilevel"/>
    <w:tmpl w:val="363ADFCC"/>
    <w:lvl w:ilvl="0" w:tplc="1868A6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2C33A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8D868">
      <w:start w:val="1"/>
      <w:numFmt w:val="lowerLetter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6BFE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36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EBC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E71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E1FF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8B4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733F25"/>
    <w:multiLevelType w:val="hybridMultilevel"/>
    <w:tmpl w:val="520E4F32"/>
    <w:lvl w:ilvl="0" w:tplc="7F40519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53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46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478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E0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8E9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688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810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EBF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2E7A8E"/>
    <w:multiLevelType w:val="hybridMultilevel"/>
    <w:tmpl w:val="B2C83210"/>
    <w:lvl w:ilvl="0" w:tplc="0652C5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EEEA0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075CC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ECC9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87E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5F8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88A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693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4223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FE0850"/>
    <w:multiLevelType w:val="hybridMultilevel"/>
    <w:tmpl w:val="F7343BCC"/>
    <w:lvl w:ilvl="0" w:tplc="385A649A">
      <w:start w:val="1"/>
      <w:numFmt w:val="lowerRoman"/>
      <w:lvlText w:val="%1."/>
      <w:lvlJc w:val="left"/>
      <w:pPr>
        <w:ind w:left="1080" w:hanging="72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EF0"/>
    <w:rsid w:val="000163D2"/>
    <w:rsid w:val="000E035F"/>
    <w:rsid w:val="000E7D0D"/>
    <w:rsid w:val="000F7041"/>
    <w:rsid w:val="0010413F"/>
    <w:rsid w:val="0012615E"/>
    <w:rsid w:val="0013564D"/>
    <w:rsid w:val="001A4EF3"/>
    <w:rsid w:val="001E0EE0"/>
    <w:rsid w:val="00213C21"/>
    <w:rsid w:val="00233037"/>
    <w:rsid w:val="002B3C09"/>
    <w:rsid w:val="002F7419"/>
    <w:rsid w:val="0033182E"/>
    <w:rsid w:val="00375C1C"/>
    <w:rsid w:val="0040704C"/>
    <w:rsid w:val="00467A21"/>
    <w:rsid w:val="004866AC"/>
    <w:rsid w:val="004B1DD3"/>
    <w:rsid w:val="004B762A"/>
    <w:rsid w:val="004C1C82"/>
    <w:rsid w:val="00533A84"/>
    <w:rsid w:val="00572EF0"/>
    <w:rsid w:val="0058365F"/>
    <w:rsid w:val="005E34DC"/>
    <w:rsid w:val="005F2351"/>
    <w:rsid w:val="005F3748"/>
    <w:rsid w:val="00664B21"/>
    <w:rsid w:val="006B5D03"/>
    <w:rsid w:val="006E48A1"/>
    <w:rsid w:val="0070789A"/>
    <w:rsid w:val="00715636"/>
    <w:rsid w:val="00772810"/>
    <w:rsid w:val="007A426E"/>
    <w:rsid w:val="008360A0"/>
    <w:rsid w:val="008814F3"/>
    <w:rsid w:val="00890906"/>
    <w:rsid w:val="008B338A"/>
    <w:rsid w:val="0090078A"/>
    <w:rsid w:val="0090783D"/>
    <w:rsid w:val="00954E7D"/>
    <w:rsid w:val="00963F2C"/>
    <w:rsid w:val="00990E7A"/>
    <w:rsid w:val="009C651C"/>
    <w:rsid w:val="00A81894"/>
    <w:rsid w:val="00AB1B7A"/>
    <w:rsid w:val="00B164F4"/>
    <w:rsid w:val="00B630B6"/>
    <w:rsid w:val="00B814ED"/>
    <w:rsid w:val="00B87CEA"/>
    <w:rsid w:val="00BA4C28"/>
    <w:rsid w:val="00C04946"/>
    <w:rsid w:val="00C17825"/>
    <w:rsid w:val="00C33D75"/>
    <w:rsid w:val="00C73C64"/>
    <w:rsid w:val="00CD0DFF"/>
    <w:rsid w:val="00CD2614"/>
    <w:rsid w:val="00CE29E2"/>
    <w:rsid w:val="00CF28FE"/>
    <w:rsid w:val="00D45238"/>
    <w:rsid w:val="00D600C1"/>
    <w:rsid w:val="00DF1C94"/>
    <w:rsid w:val="00E27794"/>
    <w:rsid w:val="00E8077F"/>
    <w:rsid w:val="00EC79B9"/>
    <w:rsid w:val="00EF713B"/>
    <w:rsid w:val="00F513BF"/>
    <w:rsid w:val="00F8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9B994FD-860D-4B96-8D7C-D00CC93E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9B9"/>
    <w:pPr>
      <w:spacing w:after="3" w:line="248" w:lineRule="auto"/>
      <w:ind w:left="370" w:right="1" w:hanging="37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C79B9"/>
    <w:pPr>
      <w:keepNext/>
      <w:keepLines/>
      <w:spacing w:after="0"/>
      <w:ind w:right="5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C79B9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C79B9"/>
    <w:rPr>
      <w:rFonts w:ascii="Calibri" w:eastAsia="Calibri" w:hAnsi="Calibri" w:cs="Calibri"/>
      <w:i/>
      <w:color w:val="000000"/>
      <w:sz w:val="22"/>
    </w:rPr>
  </w:style>
  <w:style w:type="character" w:customStyle="1" w:styleId="Heading1Char">
    <w:name w:val="Heading 1 Char"/>
    <w:link w:val="Heading1"/>
    <w:rsid w:val="00EC79B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C79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27794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27794"/>
    <w:pPr>
      <w:spacing w:after="0" w:line="240" w:lineRule="auto"/>
      <w:ind w:left="720" w:right="0" w:hanging="425"/>
      <w:contextualSpacing/>
      <w:jc w:val="left"/>
    </w:pPr>
    <w:rPr>
      <w:rFonts w:cs="Times New Roman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33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3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84"/>
    <w:rPr>
      <w:rFonts w:ascii="Calibri" w:eastAsia="Calibri" w:hAnsi="Calibri" w:cs="Calibri"/>
      <w:color w:val="000000"/>
    </w:rPr>
  </w:style>
  <w:style w:type="character" w:customStyle="1" w:styleId="markedcontent">
    <w:name w:val="markedcontent"/>
    <w:basedOn w:val="DefaultParagraphFont"/>
    <w:rsid w:val="0088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3021</Words>
  <Characters>17221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Draft Ramsar resolution 2022_v4.docx</vt:lpstr>
      <vt:lpstr>Microsoft Word - Draft Ramsar resolution 2022_v4.docx</vt:lpstr>
    </vt:vector>
  </TitlesOfParts>
  <Company>IUCN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Ramsar resolution 2022_v4.docx</dc:title>
  <dc:creator>Ed Jennings</dc:creator>
  <cp:lastModifiedBy>Ed Jennings</cp:lastModifiedBy>
  <cp:revision>5</cp:revision>
  <cp:lastPrinted>2022-03-29T11:10:00Z</cp:lastPrinted>
  <dcterms:created xsi:type="dcterms:W3CDTF">2022-03-28T13:53:00Z</dcterms:created>
  <dcterms:modified xsi:type="dcterms:W3CDTF">2022-03-29T11:10:00Z</dcterms:modified>
</cp:coreProperties>
</file>