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F89E9" w14:textId="77777777" w:rsidR="00B94573" w:rsidRPr="0005588E" w:rsidRDefault="00B94573" w:rsidP="00B94573">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noProof/>
          <w:lang w:val="es-ES"/>
        </w:rPr>
      </w:pPr>
      <w:r w:rsidRPr="0005588E">
        <w:rPr>
          <w:rFonts w:asciiTheme="minorHAnsi" w:hAnsiTheme="minorHAnsi" w:cstheme="minorHAnsi"/>
          <w:bCs/>
          <w:noProof/>
          <w:lang w:val="es-ES"/>
        </w:rPr>
        <w:t>LA CONVENCIÓN SOBRE LOS HUMEDALES</w:t>
      </w:r>
    </w:p>
    <w:p w14:paraId="6815E235" w14:textId="44553160" w:rsidR="00B94573" w:rsidRPr="0005588E" w:rsidRDefault="00B94573" w:rsidP="00B94573">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noProof/>
          <w:lang w:val="es-ES"/>
        </w:rPr>
      </w:pPr>
      <w:r w:rsidRPr="0005588E">
        <w:rPr>
          <w:rFonts w:asciiTheme="minorHAnsi" w:hAnsiTheme="minorHAnsi" w:cstheme="minorHAnsi"/>
          <w:bCs/>
          <w:noProof/>
          <w:lang w:val="es-ES"/>
        </w:rPr>
        <w:t>59</w:t>
      </w:r>
      <w:r w:rsidR="0061583E" w:rsidRPr="0005588E">
        <w:rPr>
          <w:noProof/>
          <w:lang w:val="es-ES"/>
        </w:rPr>
        <w:t>ª</w:t>
      </w:r>
      <w:r w:rsidRPr="0005588E">
        <w:rPr>
          <w:rFonts w:asciiTheme="minorHAnsi" w:hAnsiTheme="minorHAnsi" w:cstheme="minorHAnsi"/>
          <w:bCs/>
          <w:noProof/>
          <w:lang w:val="es-ES"/>
        </w:rPr>
        <w:t xml:space="preserve"> Reunión del Comité Permanente</w:t>
      </w:r>
    </w:p>
    <w:p w14:paraId="5010C62D" w14:textId="77777777" w:rsidR="00B94573" w:rsidRPr="0005588E" w:rsidRDefault="00B94573" w:rsidP="00B94573">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noProof/>
          <w:lang w:val="es-ES"/>
        </w:rPr>
      </w:pPr>
      <w:r w:rsidRPr="0005588E">
        <w:rPr>
          <w:rFonts w:asciiTheme="minorHAnsi" w:hAnsiTheme="minorHAnsi" w:cstheme="minorHAnsi"/>
          <w:bCs/>
          <w:noProof/>
          <w:lang w:val="es-ES"/>
        </w:rPr>
        <w:t>Reanudación de la reunión</w:t>
      </w:r>
    </w:p>
    <w:p w14:paraId="0A207059" w14:textId="0CA6A917" w:rsidR="0092200C" w:rsidRPr="0005588E" w:rsidRDefault="0092200C" w:rsidP="0092200C">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noProof/>
          <w:lang w:val="es-ES"/>
        </w:rPr>
      </w:pPr>
      <w:r w:rsidRPr="0005588E">
        <w:rPr>
          <w:rFonts w:asciiTheme="minorHAnsi" w:hAnsiTheme="minorHAnsi" w:cstheme="minorHAnsi"/>
          <w:bCs/>
          <w:noProof/>
          <w:lang w:val="es-ES"/>
        </w:rPr>
        <w:t xml:space="preserve">Gland, </w:t>
      </w:r>
      <w:r w:rsidR="00B94573" w:rsidRPr="0005588E">
        <w:rPr>
          <w:rFonts w:asciiTheme="minorHAnsi" w:hAnsiTheme="minorHAnsi" w:cstheme="minorHAnsi"/>
          <w:bCs/>
          <w:noProof/>
          <w:lang w:val="es-ES"/>
        </w:rPr>
        <w:t>Suiza</w:t>
      </w:r>
      <w:r w:rsidRPr="0005588E">
        <w:rPr>
          <w:rFonts w:asciiTheme="minorHAnsi" w:hAnsiTheme="minorHAnsi" w:cstheme="minorHAnsi"/>
          <w:bCs/>
          <w:noProof/>
          <w:lang w:val="es-ES"/>
        </w:rPr>
        <w:t xml:space="preserve">, </w:t>
      </w:r>
      <w:r w:rsidR="00B94573" w:rsidRPr="0005588E">
        <w:rPr>
          <w:rFonts w:asciiTheme="minorHAnsi" w:hAnsiTheme="minorHAnsi" w:cstheme="minorHAnsi"/>
          <w:bCs/>
          <w:noProof/>
          <w:lang w:val="es-ES"/>
        </w:rPr>
        <w:t>23 a 27 de mayo de</w:t>
      </w:r>
      <w:r w:rsidRPr="0005588E">
        <w:rPr>
          <w:rFonts w:asciiTheme="minorHAnsi" w:hAnsiTheme="minorHAnsi" w:cstheme="minorHAnsi"/>
          <w:bCs/>
          <w:noProof/>
          <w:lang w:val="es-ES"/>
        </w:rPr>
        <w:t xml:space="preserve"> 2022</w:t>
      </w:r>
    </w:p>
    <w:p w14:paraId="1982B384" w14:textId="77777777" w:rsidR="0092200C" w:rsidRPr="0005588E" w:rsidRDefault="0092200C" w:rsidP="0092200C">
      <w:pPr>
        <w:tabs>
          <w:tab w:val="left" w:pos="10650"/>
          <w:tab w:val="right" w:pos="13958"/>
        </w:tabs>
        <w:jc w:val="right"/>
        <w:rPr>
          <w:rFonts w:asciiTheme="minorHAnsi" w:hAnsiTheme="minorHAnsi" w:cstheme="minorHAnsi"/>
          <w:b/>
          <w:noProof/>
          <w:sz w:val="28"/>
          <w:szCs w:val="28"/>
          <w:lang w:val="es-ES"/>
        </w:rPr>
      </w:pPr>
    </w:p>
    <w:p w14:paraId="462D96BC" w14:textId="29BC95FD" w:rsidR="0092200C" w:rsidRPr="0005588E" w:rsidRDefault="0092200C" w:rsidP="0092200C">
      <w:pPr>
        <w:tabs>
          <w:tab w:val="left" w:pos="10650"/>
          <w:tab w:val="right" w:pos="13958"/>
        </w:tabs>
        <w:jc w:val="right"/>
        <w:rPr>
          <w:rFonts w:asciiTheme="minorHAnsi" w:hAnsiTheme="minorHAnsi" w:cstheme="minorHAnsi"/>
          <w:noProof/>
          <w:sz w:val="28"/>
          <w:szCs w:val="28"/>
          <w:lang w:val="es-ES"/>
        </w:rPr>
      </w:pPr>
      <w:r w:rsidRPr="0005588E">
        <w:rPr>
          <w:rFonts w:asciiTheme="minorHAnsi" w:hAnsiTheme="minorHAnsi" w:cstheme="minorHAnsi"/>
          <w:b/>
          <w:noProof/>
          <w:sz w:val="28"/>
          <w:szCs w:val="28"/>
          <w:lang w:val="es-ES"/>
        </w:rPr>
        <w:t>SC59/2022 Doc.24.15</w:t>
      </w:r>
    </w:p>
    <w:p w14:paraId="6756AF71" w14:textId="77777777" w:rsidR="00206ABD" w:rsidRPr="0005588E" w:rsidRDefault="00206ABD" w:rsidP="00B64B48">
      <w:pPr>
        <w:suppressLineNumbers/>
        <w:suppressAutoHyphens/>
        <w:ind w:right="16"/>
        <w:jc w:val="center"/>
        <w:rPr>
          <w:rFonts w:asciiTheme="minorHAnsi" w:eastAsia="Times New Roman" w:hAnsiTheme="minorHAnsi"/>
          <w:b/>
          <w:bCs/>
          <w:noProof/>
          <w:sz w:val="28"/>
          <w:szCs w:val="28"/>
          <w:lang w:val="es-ES"/>
        </w:rPr>
      </w:pPr>
    </w:p>
    <w:p w14:paraId="2B399F2C" w14:textId="06EE2CA8" w:rsidR="00434504" w:rsidRPr="0005588E" w:rsidRDefault="00B94573" w:rsidP="00B64B48">
      <w:pPr>
        <w:suppressLineNumbers/>
        <w:suppressAutoHyphens/>
        <w:ind w:right="16"/>
        <w:jc w:val="center"/>
        <w:rPr>
          <w:rFonts w:asciiTheme="minorHAnsi" w:eastAsia="Times New Roman" w:hAnsiTheme="minorHAnsi"/>
          <w:b/>
          <w:bCs/>
          <w:noProof/>
          <w:sz w:val="28"/>
          <w:szCs w:val="28"/>
          <w:lang w:val="es-ES"/>
        </w:rPr>
      </w:pPr>
      <w:r w:rsidRPr="0005588E">
        <w:rPr>
          <w:rFonts w:asciiTheme="minorHAnsi" w:eastAsia="Times New Roman" w:hAnsiTheme="minorHAnsi"/>
          <w:b/>
          <w:bCs/>
          <w:noProof/>
          <w:sz w:val="28"/>
          <w:szCs w:val="28"/>
          <w:lang w:val="es-ES"/>
        </w:rPr>
        <w:t>Propuesta de proyecto de resolución:</w:t>
      </w:r>
      <w:r w:rsidR="00434504" w:rsidRPr="0005588E">
        <w:rPr>
          <w:rFonts w:asciiTheme="minorHAnsi" w:eastAsia="Times New Roman" w:hAnsiTheme="minorHAnsi"/>
          <w:b/>
          <w:bCs/>
          <w:noProof/>
          <w:sz w:val="28"/>
          <w:szCs w:val="28"/>
          <w:lang w:val="es-ES"/>
        </w:rPr>
        <w:t xml:space="preserve"> </w:t>
      </w:r>
    </w:p>
    <w:p w14:paraId="77550669" w14:textId="42CB542D" w:rsidR="00B722D8" w:rsidRPr="0005588E" w:rsidRDefault="00B722D8" w:rsidP="00B64B48">
      <w:pPr>
        <w:suppressLineNumbers/>
        <w:suppressAutoHyphens/>
        <w:ind w:right="16"/>
        <w:jc w:val="center"/>
        <w:rPr>
          <w:rFonts w:asciiTheme="minorHAnsi" w:eastAsia="Times New Roman" w:hAnsiTheme="minorHAnsi"/>
          <w:b/>
          <w:bCs/>
          <w:noProof/>
          <w:sz w:val="28"/>
          <w:szCs w:val="28"/>
          <w:lang w:val="es-ES"/>
        </w:rPr>
      </w:pPr>
      <w:r w:rsidRPr="0005588E">
        <w:rPr>
          <w:rFonts w:asciiTheme="minorHAnsi" w:eastAsia="Times New Roman" w:hAnsiTheme="minorHAnsi"/>
          <w:b/>
          <w:bCs/>
          <w:noProof/>
          <w:sz w:val="28"/>
          <w:szCs w:val="28"/>
          <w:lang w:val="es-ES"/>
        </w:rPr>
        <w:t xml:space="preserve">Los órganos científicos y técnicos de la Convención sobre los Humedales </w:t>
      </w:r>
      <w:r w:rsidR="005E1B8E" w:rsidRPr="0005588E">
        <w:rPr>
          <w:rFonts w:asciiTheme="minorHAnsi" w:eastAsia="Times New Roman" w:hAnsiTheme="minorHAnsi"/>
          <w:b/>
          <w:bCs/>
          <w:noProof/>
          <w:sz w:val="28"/>
          <w:szCs w:val="28"/>
          <w:lang w:val="es-ES"/>
        </w:rPr>
        <w:t xml:space="preserve">para el período comprendido entre la </w:t>
      </w:r>
      <w:r w:rsidRPr="0005588E">
        <w:rPr>
          <w:rFonts w:asciiTheme="minorHAnsi" w:eastAsia="Times New Roman" w:hAnsiTheme="minorHAnsi"/>
          <w:b/>
          <w:bCs/>
          <w:noProof/>
          <w:sz w:val="28"/>
          <w:szCs w:val="28"/>
          <w:lang w:val="es-ES"/>
        </w:rPr>
        <w:t>COP14</w:t>
      </w:r>
      <w:r w:rsidR="005E1B8E" w:rsidRPr="0005588E">
        <w:rPr>
          <w:rFonts w:asciiTheme="minorHAnsi" w:eastAsia="Times New Roman" w:hAnsiTheme="minorHAnsi"/>
          <w:b/>
          <w:bCs/>
          <w:noProof/>
          <w:sz w:val="28"/>
          <w:szCs w:val="28"/>
          <w:lang w:val="es-ES"/>
        </w:rPr>
        <w:t xml:space="preserve"> y la </w:t>
      </w:r>
      <w:r w:rsidRPr="0005588E">
        <w:rPr>
          <w:rFonts w:asciiTheme="minorHAnsi" w:eastAsia="Times New Roman" w:hAnsiTheme="minorHAnsi"/>
          <w:b/>
          <w:bCs/>
          <w:noProof/>
          <w:sz w:val="28"/>
          <w:szCs w:val="28"/>
          <w:lang w:val="es-ES"/>
        </w:rPr>
        <w:t xml:space="preserve">COP15 </w:t>
      </w:r>
    </w:p>
    <w:p w14:paraId="23464B10" w14:textId="5DF55F07" w:rsidR="001F6249" w:rsidRPr="0005588E" w:rsidRDefault="001F6249" w:rsidP="00B64B48">
      <w:pPr>
        <w:suppressLineNumbers/>
        <w:suppressAutoHyphens/>
        <w:jc w:val="right"/>
        <w:rPr>
          <w:rFonts w:asciiTheme="minorHAnsi" w:eastAsia="Times New Roman" w:hAnsiTheme="minorHAnsi"/>
          <w:b/>
          <w:noProof/>
          <w:sz w:val="28"/>
          <w:szCs w:val="28"/>
          <w:highlight w:val="green"/>
          <w:lang w:val="es-ES"/>
        </w:rPr>
      </w:pPr>
    </w:p>
    <w:p w14:paraId="55E9855D" w14:textId="77777777" w:rsidR="00B94573" w:rsidRPr="0005588E" w:rsidRDefault="00B94573" w:rsidP="00B94573">
      <w:pPr>
        <w:suppressLineNumbers/>
        <w:suppressAutoHyphens/>
        <w:ind w:right="16"/>
        <w:rPr>
          <w:rFonts w:asciiTheme="minorHAnsi" w:eastAsia="Times New Roman" w:hAnsiTheme="minorHAnsi"/>
          <w:i/>
          <w:noProof/>
          <w:lang w:val="es-ES"/>
        </w:rPr>
      </w:pPr>
      <w:r w:rsidRPr="0005588E">
        <w:rPr>
          <w:rFonts w:asciiTheme="minorHAnsi" w:eastAsia="Times New Roman" w:hAnsiTheme="minorHAnsi"/>
          <w:i/>
          <w:noProof/>
          <w:lang w:val="es-ES"/>
        </w:rPr>
        <w:t>Presentado por Suecia</w:t>
      </w:r>
    </w:p>
    <w:p w14:paraId="1CA3B081" w14:textId="77777777" w:rsidR="0092200C" w:rsidRPr="0005588E" w:rsidRDefault="0092200C" w:rsidP="00B64B48">
      <w:pPr>
        <w:suppressLineNumbers/>
        <w:suppressAutoHyphens/>
        <w:ind w:right="16"/>
        <w:rPr>
          <w:rFonts w:asciiTheme="minorHAnsi" w:eastAsia="Times New Roman" w:hAnsiTheme="minorHAnsi"/>
          <w:i/>
          <w:noProof/>
          <w:lang w:val="es-ES"/>
        </w:rPr>
      </w:pPr>
    </w:p>
    <w:p w14:paraId="6B6A2B31" w14:textId="07A984CB" w:rsidR="00B94573" w:rsidRPr="0005588E" w:rsidRDefault="00B94573" w:rsidP="00F23AF7">
      <w:pPr>
        <w:ind w:left="0" w:firstLine="0"/>
        <w:rPr>
          <w:i/>
          <w:iCs/>
          <w:noProof/>
          <w:lang w:val="es-ES"/>
        </w:rPr>
      </w:pPr>
      <w:bookmarkStart w:id="0" w:name="_Hlk98419403"/>
      <w:r w:rsidRPr="0005588E">
        <w:rPr>
          <w:i/>
          <w:iCs/>
          <w:noProof/>
          <w:lang w:val="es-ES"/>
        </w:rPr>
        <w:t>Nota de presentación de la Secretaría:</w:t>
      </w:r>
    </w:p>
    <w:p w14:paraId="689B1F40" w14:textId="5AF299F8" w:rsidR="00F23AF7" w:rsidRDefault="00F23AF7" w:rsidP="00F23AF7">
      <w:pPr>
        <w:ind w:left="0" w:firstLine="0"/>
        <w:rPr>
          <w:noProof/>
          <w:lang w:val="es-ES"/>
        </w:rPr>
      </w:pPr>
      <w:r w:rsidRPr="0005588E">
        <w:rPr>
          <w:noProof/>
          <w:lang w:val="es-ES"/>
        </w:rPr>
        <w:t xml:space="preserve">El proyecto de resolución está relacionado con la Resolución XII.5 </w:t>
      </w:r>
      <w:r w:rsidRPr="0005588E">
        <w:rPr>
          <w:i/>
          <w:iCs/>
          <w:noProof/>
          <w:lang w:val="es-ES"/>
        </w:rPr>
        <w:t>Nuevo marco para la provisión de asesoramiento y orientaciones de carácter científico y técnico a la Convención</w:t>
      </w:r>
      <w:r w:rsidR="0092200C" w:rsidRPr="0005588E">
        <w:rPr>
          <w:noProof/>
          <w:lang w:val="es-ES"/>
        </w:rPr>
        <w:t xml:space="preserve">. </w:t>
      </w:r>
      <w:r w:rsidRPr="0005588E">
        <w:rPr>
          <w:noProof/>
          <w:lang w:val="es-ES"/>
        </w:rPr>
        <w:t>Además, está relacionado con el</w:t>
      </w:r>
      <w:r w:rsidR="0092200C" w:rsidRPr="0005588E">
        <w:rPr>
          <w:noProof/>
          <w:lang w:val="es-ES"/>
        </w:rPr>
        <w:t xml:space="preserve"> </w:t>
      </w:r>
      <w:r w:rsidRPr="0005588E">
        <w:rPr>
          <w:noProof/>
          <w:lang w:val="es-ES"/>
        </w:rPr>
        <w:t xml:space="preserve">documento SC59/2022 Doc.26 </w:t>
      </w:r>
      <w:r w:rsidRPr="0005588E">
        <w:rPr>
          <w:i/>
          <w:iCs/>
          <w:noProof/>
          <w:lang w:val="es-ES"/>
        </w:rPr>
        <w:t>Proyecto de resolución sobre la aplicación futura de los aspectos científicos y técnicos de la Convención para 2023-2025</w:t>
      </w:r>
      <w:r w:rsidRPr="0005588E">
        <w:rPr>
          <w:noProof/>
          <w:lang w:val="es-ES"/>
        </w:rPr>
        <w:t xml:space="preserve"> y con el proyecto de resolución</w:t>
      </w:r>
      <w:r w:rsidR="002F1E4A" w:rsidRPr="0005588E">
        <w:rPr>
          <w:noProof/>
          <w:lang w:val="es-ES"/>
        </w:rPr>
        <w:t xml:space="preserve"> SC59/2022 Doc.24.14</w:t>
      </w:r>
      <w:r w:rsidRPr="0005588E">
        <w:rPr>
          <w:noProof/>
          <w:lang w:val="es-ES"/>
        </w:rPr>
        <w:t xml:space="preserve"> </w:t>
      </w:r>
      <w:r w:rsidRPr="0005588E">
        <w:rPr>
          <w:i/>
          <w:iCs/>
          <w:noProof/>
          <w:lang w:val="es-ES"/>
        </w:rPr>
        <w:t>El trabajo científico y técnico de la Convención sobre los Humedales: aspectos esenciales</w:t>
      </w:r>
      <w:r w:rsidR="002F1E4A" w:rsidRPr="0005588E">
        <w:rPr>
          <w:noProof/>
          <w:lang w:val="es-ES"/>
        </w:rPr>
        <w:t>, presentado por Suecia.</w:t>
      </w:r>
    </w:p>
    <w:bookmarkEnd w:id="0"/>
    <w:p w14:paraId="3D0A3BD4" w14:textId="5DF784A5" w:rsidR="00721BC7" w:rsidRDefault="00721BC7">
      <w:pPr>
        <w:rPr>
          <w:rFonts w:asciiTheme="minorHAnsi" w:eastAsia="Times New Roman" w:hAnsiTheme="minorHAnsi"/>
          <w:b/>
          <w:noProof/>
          <w:lang w:val="es-ES"/>
        </w:rPr>
      </w:pPr>
      <w:r>
        <w:rPr>
          <w:rFonts w:asciiTheme="minorHAnsi" w:eastAsia="Times New Roman" w:hAnsiTheme="minorHAnsi"/>
          <w:b/>
          <w:noProof/>
          <w:lang w:val="es-ES"/>
        </w:rPr>
        <w:br w:type="page"/>
      </w:r>
    </w:p>
    <w:p w14:paraId="7BA8994F" w14:textId="77777777" w:rsidR="001F6249" w:rsidRPr="00721BC7" w:rsidRDefault="001F6249" w:rsidP="00721BC7">
      <w:pPr>
        <w:suppressLineNumbers/>
        <w:suppressAutoHyphens/>
        <w:ind w:left="0" w:firstLine="0"/>
        <w:rPr>
          <w:rFonts w:asciiTheme="minorHAnsi" w:eastAsia="Times New Roman" w:hAnsiTheme="minorHAnsi"/>
          <w:b/>
          <w:noProof/>
          <w:lang w:val="es-ES"/>
        </w:rPr>
      </w:pPr>
    </w:p>
    <w:p w14:paraId="5274B875" w14:textId="70D346AA" w:rsidR="006D05FE" w:rsidRPr="0005588E" w:rsidRDefault="00721BC7" w:rsidP="00B64B48">
      <w:pPr>
        <w:suppressLineNumbers/>
        <w:suppressAutoHyphens/>
        <w:rPr>
          <w:rFonts w:cs="Arial"/>
          <w:b/>
          <w:noProof/>
          <w:lang w:val="es-ES"/>
        </w:rPr>
      </w:pPr>
      <w:r w:rsidRPr="0005588E">
        <w:rPr>
          <w:rFonts w:cs="Arial"/>
          <w:b/>
          <w:noProof/>
          <w:lang w:eastAsia="en-GB"/>
        </w:rPr>
        <mc:AlternateContent>
          <mc:Choice Requires="wps">
            <w:drawing>
              <wp:inline distT="0" distB="0" distL="0" distR="0" wp14:anchorId="744ADE4B" wp14:editId="074F0B55">
                <wp:extent cx="5731510" cy="4368800"/>
                <wp:effectExtent l="0" t="0" r="21590" b="127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368800"/>
                        </a:xfrm>
                        <a:prstGeom prst="rect">
                          <a:avLst/>
                        </a:prstGeom>
                        <a:solidFill>
                          <a:srgbClr val="FFFFFF"/>
                        </a:solidFill>
                        <a:ln w="9525">
                          <a:solidFill>
                            <a:srgbClr val="000000"/>
                          </a:solidFill>
                          <a:miter lim="800000"/>
                          <a:headEnd/>
                          <a:tailEnd/>
                        </a:ln>
                      </wps:spPr>
                      <wps:txbx>
                        <w:txbxContent>
                          <w:p w14:paraId="20CA55C8" w14:textId="77777777" w:rsidR="00721BC7" w:rsidRPr="00E75EC1" w:rsidRDefault="00721BC7" w:rsidP="00721BC7">
                            <w:pPr>
                              <w:rPr>
                                <w:rFonts w:asciiTheme="minorHAnsi" w:hAnsiTheme="minorHAnsi" w:cs="Calibri"/>
                                <w:b/>
                                <w:noProof/>
                                <w:lang w:val="es-ES"/>
                              </w:rPr>
                            </w:pPr>
                            <w:r w:rsidRPr="00E75EC1">
                              <w:rPr>
                                <w:rFonts w:asciiTheme="minorHAnsi" w:hAnsiTheme="minorHAnsi" w:cs="Calibri"/>
                                <w:b/>
                                <w:noProof/>
                                <w:lang w:val="es-ES"/>
                              </w:rPr>
                              <w:t>Acción solicitada:</w:t>
                            </w:r>
                          </w:p>
                          <w:p w14:paraId="0D498B90" w14:textId="77777777" w:rsidR="00721BC7" w:rsidRPr="00E75EC1" w:rsidRDefault="00721BC7" w:rsidP="00721BC7">
                            <w:pPr>
                              <w:widowControl w:val="0"/>
                              <w:rPr>
                                <w:rFonts w:asciiTheme="minorHAnsi" w:hAnsiTheme="minorHAnsi" w:cs="Calibri"/>
                                <w:noProof/>
                                <w:lang w:val="es-ES"/>
                              </w:rPr>
                            </w:pPr>
                            <w:r w:rsidRPr="00E75EC1">
                              <w:rPr>
                                <w:rFonts w:asciiTheme="minorHAnsi" w:hAnsiTheme="minorHAnsi" w:cs="Calibri"/>
                                <w:noProof/>
                                <w:lang w:val="es-ES"/>
                              </w:rPr>
                              <w:t>i.</w:t>
                            </w:r>
                            <w:r w:rsidRPr="00E75EC1">
                              <w:rPr>
                                <w:rFonts w:asciiTheme="minorHAnsi" w:hAnsiTheme="minorHAnsi" w:cs="Calibri"/>
                                <w:noProof/>
                                <w:lang w:val="es-ES"/>
                              </w:rPr>
                              <w:tab/>
                              <w:t>Se invita al Comité Permanente a examinar la propuesta de proyecto de resolución</w:t>
                            </w:r>
                            <w:r>
                              <w:rPr>
                                <w:rFonts w:asciiTheme="minorHAnsi" w:hAnsiTheme="minorHAnsi" w:cs="Calibri"/>
                                <w:noProof/>
                                <w:lang w:val="es-ES"/>
                              </w:rPr>
                              <w:t xml:space="preserve"> que figura </w:t>
                            </w:r>
                            <w:r w:rsidRPr="00E75EC1">
                              <w:rPr>
                                <w:rFonts w:asciiTheme="minorHAnsi" w:hAnsiTheme="minorHAnsi" w:cs="Calibri"/>
                                <w:noProof/>
                                <w:lang w:val="es-ES"/>
                              </w:rPr>
                              <w:t xml:space="preserve">en el Anexo 2 de este documento y a remitirlo para </w:t>
                            </w:r>
                            <w:r>
                              <w:rPr>
                                <w:rFonts w:asciiTheme="minorHAnsi" w:hAnsiTheme="minorHAnsi" w:cs="Calibri"/>
                                <w:noProof/>
                                <w:lang w:val="es-ES"/>
                              </w:rPr>
                              <w:t>su examen por</w:t>
                            </w:r>
                            <w:r w:rsidRPr="00E75EC1">
                              <w:rPr>
                                <w:rFonts w:asciiTheme="minorHAnsi" w:hAnsiTheme="minorHAnsi" w:cs="Calibri"/>
                                <w:noProof/>
                                <w:lang w:val="es-ES"/>
                              </w:rPr>
                              <w:t xml:space="preserve"> la 14ª reunión de la Conferencia de las Partes Contratantes.</w:t>
                            </w:r>
                          </w:p>
                          <w:p w14:paraId="597BC5BD" w14:textId="77777777" w:rsidR="00721BC7" w:rsidRPr="00E75EC1" w:rsidRDefault="00721BC7" w:rsidP="00721BC7">
                            <w:pPr>
                              <w:widowControl w:val="0"/>
                              <w:rPr>
                                <w:rFonts w:asciiTheme="minorHAnsi" w:hAnsiTheme="minorHAnsi" w:cs="Calibri"/>
                                <w:noProof/>
                                <w:lang w:val="es-ES"/>
                              </w:rPr>
                            </w:pPr>
                          </w:p>
                          <w:p w14:paraId="7C5DC6DD" w14:textId="77777777" w:rsidR="00721BC7" w:rsidRPr="00E75EC1" w:rsidRDefault="00721BC7" w:rsidP="00721BC7">
                            <w:pPr>
                              <w:widowControl w:val="0"/>
                              <w:rPr>
                                <w:rFonts w:asciiTheme="minorHAnsi" w:hAnsiTheme="minorHAnsi"/>
                                <w:noProof/>
                                <w:lang w:val="es-ES"/>
                              </w:rPr>
                            </w:pPr>
                            <w:r w:rsidRPr="00E75EC1">
                              <w:rPr>
                                <w:rFonts w:asciiTheme="minorHAnsi" w:hAnsiTheme="minorHAnsi" w:cs="Calibri"/>
                                <w:noProof/>
                                <w:lang w:val="es-ES"/>
                              </w:rPr>
                              <w:t xml:space="preserve">ii. </w:t>
                            </w:r>
                            <w:r w:rsidRPr="00E75EC1">
                              <w:rPr>
                                <w:rFonts w:asciiTheme="minorHAnsi" w:hAnsiTheme="minorHAnsi"/>
                                <w:noProof/>
                                <w:lang w:val="es-ES"/>
                              </w:rPr>
                              <w:tab/>
                              <w:t xml:space="preserve">También se invita al Comité Permanente a </w:t>
                            </w:r>
                            <w:r>
                              <w:rPr>
                                <w:rFonts w:asciiTheme="minorHAnsi" w:hAnsiTheme="minorHAnsi"/>
                                <w:noProof/>
                                <w:lang w:val="es-ES"/>
                              </w:rPr>
                              <w:t>adoptar</w:t>
                            </w:r>
                            <w:r w:rsidRPr="00E75EC1">
                              <w:rPr>
                                <w:rFonts w:asciiTheme="minorHAnsi" w:hAnsiTheme="minorHAnsi"/>
                                <w:noProof/>
                                <w:lang w:val="es-ES"/>
                              </w:rPr>
                              <w:t xml:space="preserve"> la decisión </w:t>
                            </w:r>
                            <w:r>
                              <w:rPr>
                                <w:rFonts w:asciiTheme="minorHAnsi" w:hAnsiTheme="minorHAnsi"/>
                                <w:noProof/>
                                <w:lang w:val="es-ES"/>
                              </w:rPr>
                              <w:t>que se sugiere a continuación</w:t>
                            </w:r>
                            <w:r w:rsidRPr="00E75EC1">
                              <w:rPr>
                                <w:rFonts w:asciiTheme="minorHAnsi" w:hAnsiTheme="minorHAnsi"/>
                                <w:noProof/>
                                <w:lang w:val="es-ES"/>
                              </w:rPr>
                              <w:t>:</w:t>
                            </w:r>
                          </w:p>
                          <w:p w14:paraId="34A2F902" w14:textId="77777777" w:rsidR="00721BC7" w:rsidRDefault="00721BC7" w:rsidP="00721BC7">
                            <w:pPr>
                              <w:widowControl w:val="0"/>
                              <w:rPr>
                                <w:rFonts w:asciiTheme="minorHAnsi" w:hAnsiTheme="minorHAnsi" w:cs="Calibri"/>
                                <w:noProof/>
                                <w:lang w:val="es-ES"/>
                              </w:rPr>
                            </w:pPr>
                            <w:r w:rsidRPr="00E75EC1">
                              <w:rPr>
                                <w:rFonts w:asciiTheme="minorHAnsi" w:hAnsiTheme="minorHAnsi" w:cs="Calibri"/>
                                <w:noProof/>
                                <w:lang w:val="es-ES"/>
                              </w:rPr>
                              <w:br/>
                              <w:t xml:space="preserve">El Comité Permanente decide que la Secretaría y el GECT preparen los procesos de </w:t>
                            </w:r>
                            <w:r>
                              <w:rPr>
                                <w:rFonts w:asciiTheme="minorHAnsi" w:hAnsiTheme="minorHAnsi" w:cs="Calibri"/>
                                <w:noProof/>
                                <w:lang w:val="es-ES"/>
                              </w:rPr>
                              <w:t>postulación de candidatos</w:t>
                            </w:r>
                            <w:r w:rsidRPr="00E75EC1">
                              <w:rPr>
                                <w:rFonts w:asciiTheme="minorHAnsi" w:hAnsiTheme="minorHAnsi" w:cs="Calibri"/>
                                <w:noProof/>
                                <w:lang w:val="es-ES"/>
                              </w:rPr>
                              <w:t xml:space="preserve"> y </w:t>
                            </w:r>
                            <w:r>
                              <w:rPr>
                                <w:rFonts w:asciiTheme="minorHAnsi" w:hAnsiTheme="minorHAnsi" w:cs="Calibri"/>
                                <w:noProof/>
                                <w:lang w:val="es-ES"/>
                              </w:rPr>
                              <w:t>dotación</w:t>
                            </w:r>
                            <w:r w:rsidRPr="00E75EC1">
                              <w:rPr>
                                <w:rFonts w:asciiTheme="minorHAnsi" w:hAnsiTheme="minorHAnsi" w:cs="Calibri"/>
                                <w:noProof/>
                                <w:lang w:val="es-ES"/>
                              </w:rPr>
                              <w:t xml:space="preserve"> de personal, tal como se describe en la introducción, párrafos 3 a 6</w:t>
                            </w:r>
                            <w:r>
                              <w:rPr>
                                <w:rFonts w:asciiTheme="minorHAnsi" w:hAnsiTheme="minorHAnsi" w:cs="Calibri"/>
                                <w:noProof/>
                                <w:lang w:val="es-ES"/>
                              </w:rPr>
                              <w:t xml:space="preserve"> de este</w:t>
                            </w:r>
                            <w:r w:rsidRPr="00E75EC1">
                              <w:rPr>
                                <w:rFonts w:asciiTheme="minorHAnsi" w:hAnsiTheme="minorHAnsi" w:cs="Calibri"/>
                                <w:noProof/>
                                <w:lang w:val="es-ES"/>
                              </w:rPr>
                              <w:t xml:space="preserve"> documento del Comité Permanente, de modo que la decisión sobre el nuevo </w:t>
                            </w:r>
                            <w:r w:rsidRPr="00AA77A9">
                              <w:rPr>
                                <w:rFonts w:cs="Arial"/>
                                <w:noProof/>
                                <w:lang w:val="es-ES"/>
                              </w:rPr>
                              <w:t xml:space="preserve">Grupo de </w:t>
                            </w:r>
                            <w:r>
                              <w:rPr>
                                <w:rFonts w:cs="Arial"/>
                                <w:noProof/>
                                <w:lang w:val="es-ES"/>
                              </w:rPr>
                              <w:t>c</w:t>
                            </w:r>
                            <w:r w:rsidRPr="00AA77A9">
                              <w:rPr>
                                <w:rFonts w:cs="Arial"/>
                                <w:noProof/>
                                <w:lang w:val="es-ES"/>
                              </w:rPr>
                              <w:t xml:space="preserve">oordinación </w:t>
                            </w:r>
                            <w:r>
                              <w:rPr>
                                <w:rFonts w:cs="Arial"/>
                                <w:noProof/>
                                <w:lang w:val="es-ES"/>
                              </w:rPr>
                              <w:t>c</w:t>
                            </w:r>
                            <w:r w:rsidRPr="00AA77A9">
                              <w:rPr>
                                <w:rFonts w:cs="Arial"/>
                                <w:noProof/>
                                <w:lang w:val="es-ES"/>
                              </w:rPr>
                              <w:t xml:space="preserve">ientífica y </w:t>
                            </w:r>
                            <w:r>
                              <w:rPr>
                                <w:rFonts w:cs="Arial"/>
                                <w:noProof/>
                                <w:lang w:val="es-ES"/>
                              </w:rPr>
                              <w:t>t</w:t>
                            </w:r>
                            <w:r w:rsidRPr="00AA77A9">
                              <w:rPr>
                                <w:rFonts w:cs="Arial"/>
                                <w:noProof/>
                                <w:lang w:val="es-ES"/>
                              </w:rPr>
                              <w:t>écnica (</w:t>
                            </w:r>
                            <w:r>
                              <w:rPr>
                                <w:rFonts w:cs="Arial"/>
                                <w:noProof/>
                                <w:lang w:val="es-ES"/>
                              </w:rPr>
                              <w:t>GCCT</w:t>
                            </w:r>
                            <w:r w:rsidRPr="00AA77A9">
                              <w:rPr>
                                <w:rFonts w:cs="Arial"/>
                                <w:noProof/>
                                <w:lang w:val="es-ES"/>
                              </w:rPr>
                              <w:t>)</w:t>
                            </w:r>
                            <w:r>
                              <w:rPr>
                                <w:rFonts w:cs="Arial"/>
                                <w:noProof/>
                                <w:lang w:val="es-ES"/>
                              </w:rPr>
                              <w:t xml:space="preserve"> </w:t>
                            </w:r>
                            <w:r w:rsidRPr="00E75EC1">
                              <w:rPr>
                                <w:rFonts w:asciiTheme="minorHAnsi" w:hAnsiTheme="minorHAnsi" w:cs="Calibri"/>
                                <w:noProof/>
                                <w:lang w:val="es-ES"/>
                              </w:rPr>
                              <w:t>pueda adoptarse en la COP14.</w:t>
                            </w:r>
                          </w:p>
                          <w:p w14:paraId="6B378AC8" w14:textId="77777777" w:rsidR="00721BC7" w:rsidRPr="00E75EC1" w:rsidRDefault="00721BC7" w:rsidP="00721BC7">
                            <w:pPr>
                              <w:widowControl w:val="0"/>
                              <w:rPr>
                                <w:rFonts w:asciiTheme="minorHAnsi" w:hAnsiTheme="minorHAnsi" w:cs="Calibri"/>
                                <w:noProof/>
                                <w:lang w:val="es-ES"/>
                              </w:rPr>
                            </w:pPr>
                          </w:p>
                          <w:p w14:paraId="4CD3F851" w14:textId="77777777" w:rsidR="00721BC7" w:rsidRDefault="00721BC7" w:rsidP="00721BC7">
                            <w:pPr>
                              <w:widowControl w:val="0"/>
                              <w:ind w:firstLine="0"/>
                              <w:rPr>
                                <w:rFonts w:asciiTheme="minorHAnsi" w:hAnsiTheme="minorHAnsi" w:cs="Calibri"/>
                                <w:noProof/>
                                <w:lang w:val="es-ES"/>
                              </w:rPr>
                            </w:pPr>
                            <w:r w:rsidRPr="00B10E3F">
                              <w:rPr>
                                <w:rFonts w:asciiTheme="minorHAnsi" w:hAnsiTheme="minorHAnsi" w:cs="Calibri"/>
                                <w:noProof/>
                                <w:lang w:val="es-ES"/>
                              </w:rPr>
                              <w:t xml:space="preserve">El Comité Permanente decide que la Secretaría </w:t>
                            </w:r>
                            <w:r>
                              <w:rPr>
                                <w:rFonts w:asciiTheme="minorHAnsi" w:hAnsiTheme="minorHAnsi" w:cs="Calibri"/>
                                <w:noProof/>
                                <w:lang w:val="es-ES"/>
                              </w:rPr>
                              <w:t>ha de ponerse</w:t>
                            </w:r>
                            <w:r w:rsidRPr="00B10E3F">
                              <w:rPr>
                                <w:rFonts w:asciiTheme="minorHAnsi" w:hAnsiTheme="minorHAnsi" w:cs="Calibri"/>
                                <w:noProof/>
                                <w:lang w:val="es-ES"/>
                              </w:rPr>
                              <w:t xml:space="preserve"> en contacto con el GECT </w:t>
                            </w:r>
                            <w:r>
                              <w:rPr>
                                <w:rFonts w:asciiTheme="minorHAnsi" w:hAnsiTheme="minorHAnsi" w:cs="Calibri"/>
                                <w:noProof/>
                                <w:lang w:val="es-ES"/>
                              </w:rPr>
                              <w:t>para consultarle</w:t>
                            </w:r>
                            <w:r w:rsidRPr="00B10E3F">
                              <w:rPr>
                                <w:rFonts w:asciiTheme="minorHAnsi" w:hAnsiTheme="minorHAnsi" w:cs="Calibri"/>
                                <w:noProof/>
                                <w:lang w:val="es-ES"/>
                              </w:rPr>
                              <w:t xml:space="preserve"> si es posible que, </w:t>
                            </w:r>
                            <w:r>
                              <w:rPr>
                                <w:rFonts w:asciiTheme="minorHAnsi" w:hAnsiTheme="minorHAnsi" w:cs="Calibri"/>
                                <w:noProof/>
                                <w:lang w:val="es-ES"/>
                              </w:rPr>
                              <w:t>después de haber analizado</w:t>
                            </w:r>
                            <w:r w:rsidRPr="00B10E3F">
                              <w:rPr>
                                <w:rFonts w:asciiTheme="minorHAnsi" w:hAnsiTheme="minorHAnsi" w:cs="Calibri"/>
                                <w:noProof/>
                                <w:lang w:val="es-ES"/>
                              </w:rPr>
                              <w:t xml:space="preserve"> los proyectos de resolución presentados sobre la labor </w:t>
                            </w:r>
                            <w:r>
                              <w:rPr>
                                <w:rFonts w:asciiTheme="minorHAnsi" w:hAnsiTheme="minorHAnsi" w:cs="Calibri"/>
                                <w:noProof/>
                                <w:lang w:val="es-ES"/>
                              </w:rPr>
                              <w:t>científica y técnica</w:t>
                            </w:r>
                            <w:r w:rsidRPr="00B10E3F">
                              <w:rPr>
                                <w:rFonts w:asciiTheme="minorHAnsi" w:hAnsiTheme="minorHAnsi" w:cs="Calibri"/>
                                <w:noProof/>
                                <w:lang w:val="es-ES"/>
                              </w:rPr>
                              <w:t>, sugiera un programa de trabajo completo para el período comprendido entre la COP14 y la COP15 y lo</w:t>
                            </w:r>
                            <w:r>
                              <w:rPr>
                                <w:rFonts w:asciiTheme="minorHAnsi" w:hAnsiTheme="minorHAnsi" w:cs="Calibri"/>
                                <w:noProof/>
                                <w:lang w:val="es-ES"/>
                              </w:rPr>
                              <w:t xml:space="preserve"> proporcione para su inclusión</w:t>
                            </w:r>
                            <w:r w:rsidRPr="00B10E3F">
                              <w:rPr>
                                <w:rFonts w:asciiTheme="minorHAnsi" w:hAnsiTheme="minorHAnsi" w:cs="Calibri"/>
                                <w:noProof/>
                                <w:lang w:val="es-ES"/>
                              </w:rPr>
                              <w:t xml:space="preserve"> en el </w:t>
                            </w:r>
                            <w:r>
                              <w:rPr>
                                <w:rFonts w:asciiTheme="minorHAnsi" w:hAnsiTheme="minorHAnsi" w:cs="Calibri"/>
                                <w:noProof/>
                                <w:lang w:val="es-ES"/>
                              </w:rPr>
                              <w:t>A</w:t>
                            </w:r>
                            <w:r w:rsidRPr="00B10E3F">
                              <w:rPr>
                                <w:rFonts w:asciiTheme="minorHAnsi" w:hAnsiTheme="minorHAnsi" w:cs="Calibri"/>
                                <w:noProof/>
                                <w:lang w:val="es-ES"/>
                              </w:rPr>
                              <w:t>nexo 2 del proyecto de resolución.</w:t>
                            </w:r>
                          </w:p>
                          <w:p w14:paraId="7AEA175C" w14:textId="77777777" w:rsidR="00721BC7" w:rsidRDefault="00721BC7" w:rsidP="00721BC7">
                            <w:pPr>
                              <w:widowControl w:val="0"/>
                              <w:ind w:firstLine="0"/>
                              <w:rPr>
                                <w:rFonts w:asciiTheme="minorHAnsi" w:hAnsiTheme="minorHAnsi" w:cs="Calibri"/>
                                <w:noProof/>
                                <w:lang w:val="es-ES"/>
                              </w:rPr>
                            </w:pPr>
                          </w:p>
                          <w:p w14:paraId="018F1FC2" w14:textId="77777777" w:rsidR="00721BC7" w:rsidRDefault="00721BC7" w:rsidP="00721BC7">
                            <w:pPr>
                              <w:widowControl w:val="0"/>
                              <w:ind w:firstLine="0"/>
                              <w:rPr>
                                <w:rFonts w:asciiTheme="minorHAnsi" w:hAnsiTheme="minorHAnsi" w:cs="Calibri"/>
                                <w:noProof/>
                                <w:lang w:val="es-ES"/>
                              </w:rPr>
                            </w:pPr>
                            <w:r w:rsidRPr="00B10E3F">
                              <w:rPr>
                                <w:rFonts w:asciiTheme="minorHAnsi" w:hAnsiTheme="minorHAnsi" w:cs="Calibri"/>
                                <w:noProof/>
                                <w:lang w:val="es-ES"/>
                              </w:rPr>
                              <w:t xml:space="preserve">El </w:t>
                            </w:r>
                            <w:r>
                              <w:rPr>
                                <w:rFonts w:asciiTheme="minorHAnsi" w:hAnsiTheme="minorHAnsi" w:cs="Calibri"/>
                                <w:noProof/>
                                <w:lang w:val="es-ES"/>
                              </w:rPr>
                              <w:t>Comité Permanente</w:t>
                            </w:r>
                            <w:r w:rsidRPr="00B10E3F">
                              <w:rPr>
                                <w:rFonts w:asciiTheme="minorHAnsi" w:hAnsiTheme="minorHAnsi" w:cs="Calibri"/>
                                <w:noProof/>
                                <w:lang w:val="es-ES"/>
                              </w:rPr>
                              <w:t xml:space="preserve"> decide que la Secretaría, </w:t>
                            </w:r>
                            <w:r>
                              <w:rPr>
                                <w:rFonts w:asciiTheme="minorHAnsi" w:hAnsiTheme="minorHAnsi" w:cs="Calibri"/>
                                <w:noProof/>
                                <w:lang w:val="es-ES"/>
                              </w:rPr>
                              <w:t>siguiendo</w:t>
                            </w:r>
                            <w:r w:rsidRPr="00B10E3F">
                              <w:rPr>
                                <w:rFonts w:asciiTheme="minorHAnsi" w:hAnsiTheme="minorHAnsi" w:cs="Calibri"/>
                                <w:noProof/>
                                <w:lang w:val="es-ES"/>
                              </w:rPr>
                              <w:t xml:space="preserve"> las </w:t>
                            </w:r>
                            <w:r>
                              <w:rPr>
                                <w:rFonts w:asciiTheme="minorHAnsi" w:hAnsiTheme="minorHAnsi" w:cs="Calibri"/>
                                <w:noProof/>
                                <w:lang w:val="es-ES"/>
                              </w:rPr>
                              <w:t>indicaciones</w:t>
                            </w:r>
                            <w:r w:rsidRPr="00B10E3F">
                              <w:rPr>
                                <w:rFonts w:asciiTheme="minorHAnsi" w:hAnsiTheme="minorHAnsi" w:cs="Calibri"/>
                                <w:noProof/>
                                <w:lang w:val="es-ES"/>
                              </w:rPr>
                              <w:t xml:space="preserve"> de Suecia, </w:t>
                            </w:r>
                            <w:r>
                              <w:rPr>
                                <w:rFonts w:asciiTheme="minorHAnsi" w:hAnsiTheme="minorHAnsi" w:cs="Calibri"/>
                                <w:noProof/>
                                <w:lang w:val="es-ES"/>
                              </w:rPr>
                              <w:t xml:space="preserve">puede </w:t>
                            </w:r>
                            <w:r w:rsidRPr="00B10E3F">
                              <w:rPr>
                                <w:rFonts w:asciiTheme="minorHAnsi" w:hAnsiTheme="minorHAnsi" w:cs="Calibri"/>
                                <w:noProof/>
                                <w:lang w:val="es-ES"/>
                              </w:rPr>
                              <w:t>mejor</w:t>
                            </w:r>
                            <w:r>
                              <w:rPr>
                                <w:rFonts w:asciiTheme="minorHAnsi" w:hAnsiTheme="minorHAnsi" w:cs="Calibri"/>
                                <w:noProof/>
                                <w:lang w:val="es-ES"/>
                              </w:rPr>
                              <w:t>ar</w:t>
                            </w:r>
                            <w:r w:rsidRPr="00B10E3F">
                              <w:rPr>
                                <w:rFonts w:asciiTheme="minorHAnsi" w:hAnsiTheme="minorHAnsi" w:cs="Calibri"/>
                                <w:noProof/>
                                <w:lang w:val="es-ES"/>
                              </w:rPr>
                              <w:t xml:space="preserve"> el proyecto de resolución antes de su publicación. </w:t>
                            </w:r>
                            <w:r>
                              <w:rPr>
                                <w:rFonts w:asciiTheme="minorHAnsi" w:hAnsiTheme="minorHAnsi" w:cs="Calibri"/>
                                <w:noProof/>
                                <w:lang w:val="es-ES"/>
                              </w:rPr>
                              <w:t>Las</w:t>
                            </w:r>
                            <w:r w:rsidRPr="00B10E3F">
                              <w:rPr>
                                <w:rFonts w:asciiTheme="minorHAnsi" w:hAnsiTheme="minorHAnsi" w:cs="Calibri"/>
                                <w:noProof/>
                                <w:lang w:val="es-ES"/>
                              </w:rPr>
                              <w:t xml:space="preserve"> modificaciones s</w:t>
                            </w:r>
                            <w:r>
                              <w:rPr>
                                <w:rFonts w:asciiTheme="minorHAnsi" w:hAnsiTheme="minorHAnsi" w:cs="Calibri"/>
                                <w:noProof/>
                                <w:lang w:val="es-ES"/>
                              </w:rPr>
                              <w:t>o</w:t>
                            </w:r>
                            <w:r w:rsidRPr="00B10E3F">
                              <w:rPr>
                                <w:rFonts w:asciiTheme="minorHAnsi" w:hAnsiTheme="minorHAnsi" w:cs="Calibri"/>
                                <w:noProof/>
                                <w:lang w:val="es-ES"/>
                              </w:rPr>
                              <w:t xml:space="preserve">lo </w:t>
                            </w:r>
                            <w:r>
                              <w:rPr>
                                <w:rFonts w:asciiTheme="minorHAnsi" w:hAnsiTheme="minorHAnsi" w:cs="Calibri"/>
                                <w:noProof/>
                                <w:lang w:val="es-ES"/>
                              </w:rPr>
                              <w:t>podrán</w:t>
                            </w:r>
                            <w:r w:rsidRPr="00B10E3F">
                              <w:rPr>
                                <w:rFonts w:asciiTheme="minorHAnsi" w:hAnsiTheme="minorHAnsi" w:cs="Calibri"/>
                                <w:noProof/>
                                <w:lang w:val="es-ES"/>
                              </w:rPr>
                              <w:t xml:space="preserve"> consistir en copiar el contenido de documentos sobre el GECT </w:t>
                            </w:r>
                            <w:r>
                              <w:rPr>
                                <w:rFonts w:asciiTheme="minorHAnsi" w:hAnsiTheme="minorHAnsi" w:cs="Calibri"/>
                                <w:noProof/>
                                <w:lang w:val="es-ES"/>
                              </w:rPr>
                              <w:t xml:space="preserve">que </w:t>
                            </w:r>
                            <w:r w:rsidRPr="00B10E3F">
                              <w:rPr>
                                <w:rFonts w:asciiTheme="minorHAnsi" w:hAnsiTheme="minorHAnsi" w:cs="Calibri"/>
                                <w:noProof/>
                                <w:lang w:val="es-ES"/>
                              </w:rPr>
                              <w:t xml:space="preserve">ya </w:t>
                            </w:r>
                            <w:r>
                              <w:rPr>
                                <w:rFonts w:asciiTheme="minorHAnsi" w:hAnsiTheme="minorHAnsi" w:cs="Calibri"/>
                                <w:noProof/>
                                <w:lang w:val="es-ES"/>
                              </w:rPr>
                              <w:t xml:space="preserve">fueron </w:t>
                            </w:r>
                            <w:r w:rsidRPr="00B10E3F">
                              <w:rPr>
                                <w:rFonts w:asciiTheme="minorHAnsi" w:hAnsiTheme="minorHAnsi" w:cs="Calibri"/>
                                <w:noProof/>
                                <w:lang w:val="es-ES"/>
                              </w:rPr>
                              <w:t xml:space="preserve">aprobados por el </w:t>
                            </w:r>
                            <w:r>
                              <w:rPr>
                                <w:rFonts w:asciiTheme="minorHAnsi" w:hAnsiTheme="minorHAnsi" w:cs="Calibri"/>
                                <w:noProof/>
                                <w:lang w:val="es-ES"/>
                              </w:rPr>
                              <w:t>Comité Permanente</w:t>
                            </w:r>
                            <w:r w:rsidRPr="00B10E3F">
                              <w:rPr>
                                <w:rFonts w:asciiTheme="minorHAnsi" w:hAnsiTheme="minorHAnsi" w:cs="Calibri"/>
                                <w:noProof/>
                                <w:lang w:val="es-ES"/>
                              </w:rPr>
                              <w:t xml:space="preserve"> o por </w:t>
                            </w:r>
                            <w:r>
                              <w:rPr>
                                <w:rFonts w:asciiTheme="minorHAnsi" w:hAnsiTheme="minorHAnsi" w:cs="Calibri"/>
                                <w:noProof/>
                                <w:lang w:val="es-ES"/>
                              </w:rPr>
                              <w:t xml:space="preserve">reuniones anteriores de la </w:t>
                            </w:r>
                            <w:r w:rsidRPr="00B10E3F">
                              <w:rPr>
                                <w:rFonts w:asciiTheme="minorHAnsi" w:hAnsiTheme="minorHAnsi" w:cs="Calibri"/>
                                <w:noProof/>
                                <w:lang w:val="es-ES"/>
                              </w:rPr>
                              <w:t>COP</w:t>
                            </w:r>
                            <w:r w:rsidRPr="0067590A">
                              <w:rPr>
                                <w:rFonts w:asciiTheme="minorHAnsi" w:hAnsiTheme="minorHAnsi" w:cs="Calibri"/>
                                <w:noProof/>
                                <w:lang w:val="es-ES"/>
                              </w:rPr>
                              <w:t xml:space="preserve"> </w:t>
                            </w:r>
                            <w:r w:rsidRPr="00B10E3F">
                              <w:rPr>
                                <w:rFonts w:asciiTheme="minorHAnsi" w:hAnsiTheme="minorHAnsi" w:cs="Calibri"/>
                                <w:noProof/>
                                <w:lang w:val="es-ES"/>
                              </w:rPr>
                              <w:t>y</w:t>
                            </w:r>
                            <w:r>
                              <w:rPr>
                                <w:rFonts w:asciiTheme="minorHAnsi" w:hAnsiTheme="minorHAnsi" w:cs="Calibri"/>
                                <w:noProof/>
                                <w:lang w:val="es-ES"/>
                              </w:rPr>
                              <w:t xml:space="preserve"> </w:t>
                            </w:r>
                            <w:r w:rsidRPr="00B10E3F">
                              <w:rPr>
                                <w:rFonts w:asciiTheme="minorHAnsi" w:hAnsiTheme="minorHAnsi" w:cs="Calibri"/>
                                <w:noProof/>
                                <w:lang w:val="es-ES"/>
                              </w:rPr>
                              <w:t>ordenar</w:t>
                            </w:r>
                            <w:r>
                              <w:rPr>
                                <w:rFonts w:asciiTheme="minorHAnsi" w:hAnsiTheme="minorHAnsi" w:cs="Calibri"/>
                                <w:noProof/>
                                <w:lang w:val="es-ES"/>
                              </w:rPr>
                              <w:t xml:space="preserve"> como corresponde la numeración de</w:t>
                            </w:r>
                            <w:r w:rsidRPr="00B10E3F">
                              <w:rPr>
                                <w:rFonts w:asciiTheme="minorHAnsi" w:hAnsiTheme="minorHAnsi" w:cs="Calibri"/>
                                <w:noProof/>
                                <w:lang w:val="es-ES"/>
                              </w:rPr>
                              <w:t xml:space="preserve"> los párrafos y la </w:t>
                            </w:r>
                            <w:r>
                              <w:rPr>
                                <w:rFonts w:asciiTheme="minorHAnsi" w:hAnsiTheme="minorHAnsi" w:cs="Calibri"/>
                                <w:noProof/>
                                <w:lang w:val="es-ES"/>
                              </w:rPr>
                              <w:t>diagramación, con el fin de que</w:t>
                            </w:r>
                            <w:r w:rsidRPr="00B10E3F">
                              <w:rPr>
                                <w:rFonts w:asciiTheme="minorHAnsi" w:hAnsiTheme="minorHAnsi" w:cs="Calibri"/>
                                <w:noProof/>
                                <w:lang w:val="es-ES"/>
                              </w:rPr>
                              <w:t xml:space="preserve"> </w:t>
                            </w:r>
                            <w:r>
                              <w:rPr>
                                <w:rFonts w:asciiTheme="minorHAnsi" w:hAnsiTheme="minorHAnsi" w:cs="Calibri"/>
                                <w:noProof/>
                                <w:lang w:val="es-ES"/>
                              </w:rPr>
                              <w:t>los</w:t>
                            </w:r>
                            <w:r w:rsidRPr="00B10E3F">
                              <w:rPr>
                                <w:rFonts w:asciiTheme="minorHAnsi" w:hAnsiTheme="minorHAnsi" w:cs="Calibri"/>
                                <w:noProof/>
                                <w:lang w:val="es-ES"/>
                              </w:rPr>
                              <w:t xml:space="preserve"> cambios </w:t>
                            </w:r>
                            <w:r>
                              <w:rPr>
                                <w:rFonts w:asciiTheme="minorHAnsi" w:hAnsiTheme="minorHAnsi" w:cs="Calibri"/>
                                <w:noProof/>
                                <w:lang w:val="es-ES"/>
                              </w:rPr>
                              <w:t>estén listos</w:t>
                            </w:r>
                            <w:r w:rsidRPr="00B10E3F">
                              <w:rPr>
                                <w:rFonts w:asciiTheme="minorHAnsi" w:hAnsiTheme="minorHAnsi" w:cs="Calibri"/>
                                <w:noProof/>
                                <w:lang w:val="es-ES"/>
                              </w:rPr>
                              <w:t xml:space="preserve"> antes de la COP.</w:t>
                            </w:r>
                          </w:p>
                          <w:p w14:paraId="6AC2085A" w14:textId="77777777" w:rsidR="00721BC7" w:rsidRPr="00E75EC1" w:rsidRDefault="00721BC7" w:rsidP="00721BC7">
                            <w:pPr>
                              <w:widowControl w:val="0"/>
                              <w:rPr>
                                <w:rFonts w:asciiTheme="minorHAnsi" w:hAnsiTheme="minorHAnsi" w:cs="Calibri"/>
                                <w:noProof/>
                                <w:lang w:val="es-ES"/>
                              </w:rPr>
                            </w:pPr>
                          </w:p>
                          <w:p w14:paraId="30C74B59" w14:textId="77777777" w:rsidR="00721BC7" w:rsidRPr="00E75EC1" w:rsidRDefault="00721BC7" w:rsidP="00721BC7">
                            <w:pPr>
                              <w:widowControl w:val="0"/>
                              <w:rPr>
                                <w:rFonts w:asciiTheme="minorHAnsi" w:hAnsiTheme="minorHAnsi" w:cs="Calibri"/>
                                <w:noProof/>
                                <w:lang w:val="es-ES"/>
                              </w:rPr>
                            </w:pPr>
                          </w:p>
                          <w:p w14:paraId="68A274CA" w14:textId="77777777" w:rsidR="00721BC7" w:rsidRPr="00E75EC1" w:rsidRDefault="00721BC7" w:rsidP="00721BC7">
                            <w:pPr>
                              <w:widowControl w:val="0"/>
                              <w:rPr>
                                <w:rFonts w:asciiTheme="minorHAnsi" w:hAnsiTheme="minorHAnsi" w:cs="Calibri"/>
                                <w:noProof/>
                                <w:lang w:val="es-ES"/>
                              </w:rPr>
                            </w:pPr>
                          </w:p>
                          <w:p w14:paraId="3B6752F5" w14:textId="77777777" w:rsidR="00721BC7" w:rsidRPr="00E75EC1" w:rsidRDefault="00721BC7" w:rsidP="00721BC7">
                            <w:pPr>
                              <w:widowControl w:val="0"/>
                              <w:rPr>
                                <w:rFonts w:asciiTheme="minorHAnsi" w:hAnsiTheme="minorHAnsi" w:cs="Calibri"/>
                                <w:noProof/>
                                <w:lang w:val="es-ES"/>
                              </w:rPr>
                            </w:pPr>
                          </w:p>
                          <w:p w14:paraId="05E65839" w14:textId="77777777" w:rsidR="00721BC7" w:rsidRPr="00E75EC1" w:rsidRDefault="00721BC7" w:rsidP="00721BC7">
                            <w:pPr>
                              <w:widowControl w:val="0"/>
                              <w:rPr>
                                <w:rFonts w:asciiTheme="minorHAnsi" w:hAnsiTheme="minorHAnsi" w:cs="Calibri"/>
                                <w:noProof/>
                                <w:lang w:val="es-ES"/>
                              </w:rPr>
                            </w:pPr>
                          </w:p>
                        </w:txbxContent>
                      </wps:txbx>
                      <wps:bodyPr rot="0" vert="horz" wrap="square" lIns="91440" tIns="45720" rIns="91440" bIns="45720" anchor="t" anchorCtr="0">
                        <a:noAutofit/>
                      </wps:bodyPr>
                    </wps:wsp>
                  </a:graphicData>
                </a:graphic>
              </wp:inline>
            </w:drawing>
          </mc:Choice>
          <mc:Fallback>
            <w:pict>
              <v:shapetype w14:anchorId="744ADE4B" id="_x0000_t202" coordsize="21600,21600" o:spt="202" path="m,l,21600r21600,l21600,xe">
                <v:stroke joinstyle="miter"/>
                <v:path gradientshapeok="t" o:connecttype="rect"/>
              </v:shapetype>
              <v:shape id="Text Box 2" o:spid="_x0000_s1026" type="#_x0000_t202" style="width:451.3pt;height:3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">
                <v:textbox>
                  <w:txbxContent>
                    <w:p w14:paraId="20CA55C8" w14:textId="77777777" w:rsidR="00721BC7" w:rsidRPr="00E75EC1" w:rsidRDefault="00721BC7" w:rsidP="00721BC7">
                      <w:pPr>
                        <w:rPr>
                          <w:rFonts w:asciiTheme="minorHAnsi" w:hAnsiTheme="minorHAnsi" w:cs="Calibri"/>
                          <w:b/>
                          <w:noProof/>
                          <w:lang w:val="es-ES"/>
                        </w:rPr>
                      </w:pPr>
                      <w:r w:rsidRPr="00E75EC1">
                        <w:rPr>
                          <w:rFonts w:asciiTheme="minorHAnsi" w:hAnsiTheme="minorHAnsi" w:cs="Calibri"/>
                          <w:b/>
                          <w:noProof/>
                          <w:lang w:val="es-ES"/>
                        </w:rPr>
                        <w:t>Acción solicitada:</w:t>
                      </w:r>
                    </w:p>
                    <w:p w14:paraId="0D498B90" w14:textId="77777777" w:rsidR="00721BC7" w:rsidRPr="00E75EC1" w:rsidRDefault="00721BC7" w:rsidP="00721BC7">
                      <w:pPr>
                        <w:widowControl w:val="0"/>
                        <w:rPr>
                          <w:rFonts w:asciiTheme="minorHAnsi" w:hAnsiTheme="minorHAnsi" w:cs="Calibri"/>
                          <w:noProof/>
                          <w:lang w:val="es-ES"/>
                        </w:rPr>
                      </w:pPr>
                      <w:r w:rsidRPr="00E75EC1">
                        <w:rPr>
                          <w:rFonts w:asciiTheme="minorHAnsi" w:hAnsiTheme="minorHAnsi" w:cs="Calibri"/>
                          <w:noProof/>
                          <w:lang w:val="es-ES"/>
                        </w:rPr>
                        <w:t>i.</w:t>
                      </w:r>
                      <w:r w:rsidRPr="00E75EC1">
                        <w:rPr>
                          <w:rFonts w:asciiTheme="minorHAnsi" w:hAnsiTheme="minorHAnsi" w:cs="Calibri"/>
                          <w:noProof/>
                          <w:lang w:val="es-ES"/>
                        </w:rPr>
                        <w:tab/>
                        <w:t>Se invita al Comité Permanente a examinar la propuesta de proyecto de resolución</w:t>
                      </w:r>
                      <w:r>
                        <w:rPr>
                          <w:rFonts w:asciiTheme="minorHAnsi" w:hAnsiTheme="minorHAnsi" w:cs="Calibri"/>
                          <w:noProof/>
                          <w:lang w:val="es-ES"/>
                        </w:rPr>
                        <w:t xml:space="preserve"> que figura </w:t>
                      </w:r>
                      <w:r w:rsidRPr="00E75EC1">
                        <w:rPr>
                          <w:rFonts w:asciiTheme="minorHAnsi" w:hAnsiTheme="minorHAnsi" w:cs="Calibri"/>
                          <w:noProof/>
                          <w:lang w:val="es-ES"/>
                        </w:rPr>
                        <w:t xml:space="preserve">en el Anexo 2 de este documento y a remitirlo para </w:t>
                      </w:r>
                      <w:r>
                        <w:rPr>
                          <w:rFonts w:asciiTheme="minorHAnsi" w:hAnsiTheme="minorHAnsi" w:cs="Calibri"/>
                          <w:noProof/>
                          <w:lang w:val="es-ES"/>
                        </w:rPr>
                        <w:t>su examen por</w:t>
                      </w:r>
                      <w:r w:rsidRPr="00E75EC1">
                        <w:rPr>
                          <w:rFonts w:asciiTheme="minorHAnsi" w:hAnsiTheme="minorHAnsi" w:cs="Calibri"/>
                          <w:noProof/>
                          <w:lang w:val="es-ES"/>
                        </w:rPr>
                        <w:t xml:space="preserve"> la 14ª reunión de la Conferencia de las Partes Contratantes.</w:t>
                      </w:r>
                    </w:p>
                    <w:p w14:paraId="597BC5BD" w14:textId="77777777" w:rsidR="00721BC7" w:rsidRPr="00E75EC1" w:rsidRDefault="00721BC7" w:rsidP="00721BC7">
                      <w:pPr>
                        <w:widowControl w:val="0"/>
                        <w:rPr>
                          <w:rFonts w:asciiTheme="minorHAnsi" w:hAnsiTheme="minorHAnsi" w:cs="Calibri"/>
                          <w:noProof/>
                          <w:lang w:val="es-ES"/>
                        </w:rPr>
                      </w:pPr>
                    </w:p>
                    <w:p w14:paraId="7C5DC6DD" w14:textId="77777777" w:rsidR="00721BC7" w:rsidRPr="00E75EC1" w:rsidRDefault="00721BC7" w:rsidP="00721BC7">
                      <w:pPr>
                        <w:widowControl w:val="0"/>
                        <w:rPr>
                          <w:rFonts w:asciiTheme="minorHAnsi" w:hAnsiTheme="minorHAnsi"/>
                          <w:noProof/>
                          <w:lang w:val="es-ES"/>
                        </w:rPr>
                      </w:pPr>
                      <w:r w:rsidRPr="00E75EC1">
                        <w:rPr>
                          <w:rFonts w:asciiTheme="minorHAnsi" w:hAnsiTheme="minorHAnsi" w:cs="Calibri"/>
                          <w:noProof/>
                          <w:lang w:val="es-ES"/>
                        </w:rPr>
                        <w:t xml:space="preserve">ii. </w:t>
                      </w:r>
                      <w:r w:rsidRPr="00E75EC1">
                        <w:rPr>
                          <w:rFonts w:asciiTheme="minorHAnsi" w:hAnsiTheme="minorHAnsi"/>
                          <w:noProof/>
                          <w:lang w:val="es-ES"/>
                        </w:rPr>
                        <w:tab/>
                        <w:t xml:space="preserve">También se invita al Comité Permanente a </w:t>
                      </w:r>
                      <w:r>
                        <w:rPr>
                          <w:rFonts w:asciiTheme="minorHAnsi" w:hAnsiTheme="minorHAnsi"/>
                          <w:noProof/>
                          <w:lang w:val="es-ES"/>
                        </w:rPr>
                        <w:t>adoptar</w:t>
                      </w:r>
                      <w:r w:rsidRPr="00E75EC1">
                        <w:rPr>
                          <w:rFonts w:asciiTheme="minorHAnsi" w:hAnsiTheme="minorHAnsi"/>
                          <w:noProof/>
                          <w:lang w:val="es-ES"/>
                        </w:rPr>
                        <w:t xml:space="preserve"> la decisión </w:t>
                      </w:r>
                      <w:r>
                        <w:rPr>
                          <w:rFonts w:asciiTheme="minorHAnsi" w:hAnsiTheme="minorHAnsi"/>
                          <w:noProof/>
                          <w:lang w:val="es-ES"/>
                        </w:rPr>
                        <w:t>que se sugiere a continuación</w:t>
                      </w:r>
                      <w:r w:rsidRPr="00E75EC1">
                        <w:rPr>
                          <w:rFonts w:asciiTheme="minorHAnsi" w:hAnsiTheme="minorHAnsi"/>
                          <w:noProof/>
                          <w:lang w:val="es-ES"/>
                        </w:rPr>
                        <w:t>:</w:t>
                      </w:r>
                    </w:p>
                    <w:p w14:paraId="34A2F902" w14:textId="77777777" w:rsidR="00721BC7" w:rsidRDefault="00721BC7" w:rsidP="00721BC7">
                      <w:pPr>
                        <w:widowControl w:val="0"/>
                        <w:rPr>
                          <w:rFonts w:asciiTheme="minorHAnsi" w:hAnsiTheme="minorHAnsi" w:cs="Calibri"/>
                          <w:noProof/>
                          <w:lang w:val="es-ES"/>
                        </w:rPr>
                      </w:pPr>
                      <w:r w:rsidRPr="00E75EC1">
                        <w:rPr>
                          <w:rFonts w:asciiTheme="minorHAnsi" w:hAnsiTheme="minorHAnsi" w:cs="Calibri"/>
                          <w:noProof/>
                          <w:lang w:val="es-ES"/>
                        </w:rPr>
                        <w:br/>
                        <w:t xml:space="preserve">El Comité Permanente decide que la Secretaría y el GECT preparen los procesos de </w:t>
                      </w:r>
                      <w:r>
                        <w:rPr>
                          <w:rFonts w:asciiTheme="minorHAnsi" w:hAnsiTheme="minorHAnsi" w:cs="Calibri"/>
                          <w:noProof/>
                          <w:lang w:val="es-ES"/>
                        </w:rPr>
                        <w:t>postulación de candidatos</w:t>
                      </w:r>
                      <w:r w:rsidRPr="00E75EC1">
                        <w:rPr>
                          <w:rFonts w:asciiTheme="minorHAnsi" w:hAnsiTheme="minorHAnsi" w:cs="Calibri"/>
                          <w:noProof/>
                          <w:lang w:val="es-ES"/>
                        </w:rPr>
                        <w:t xml:space="preserve"> y </w:t>
                      </w:r>
                      <w:r>
                        <w:rPr>
                          <w:rFonts w:asciiTheme="minorHAnsi" w:hAnsiTheme="minorHAnsi" w:cs="Calibri"/>
                          <w:noProof/>
                          <w:lang w:val="es-ES"/>
                        </w:rPr>
                        <w:t>dotación</w:t>
                      </w:r>
                      <w:r w:rsidRPr="00E75EC1">
                        <w:rPr>
                          <w:rFonts w:asciiTheme="minorHAnsi" w:hAnsiTheme="minorHAnsi" w:cs="Calibri"/>
                          <w:noProof/>
                          <w:lang w:val="es-ES"/>
                        </w:rPr>
                        <w:t xml:space="preserve"> de personal, tal como se describe en la introducción, párrafos 3 a 6</w:t>
                      </w:r>
                      <w:r>
                        <w:rPr>
                          <w:rFonts w:asciiTheme="minorHAnsi" w:hAnsiTheme="minorHAnsi" w:cs="Calibri"/>
                          <w:noProof/>
                          <w:lang w:val="es-ES"/>
                        </w:rPr>
                        <w:t xml:space="preserve"> de este</w:t>
                      </w:r>
                      <w:r w:rsidRPr="00E75EC1">
                        <w:rPr>
                          <w:rFonts w:asciiTheme="minorHAnsi" w:hAnsiTheme="minorHAnsi" w:cs="Calibri"/>
                          <w:noProof/>
                          <w:lang w:val="es-ES"/>
                        </w:rPr>
                        <w:t xml:space="preserve"> documento del Comité Permanente, de modo que la decisión sobre el nuevo </w:t>
                      </w:r>
                      <w:r w:rsidRPr="00AA77A9">
                        <w:rPr>
                          <w:rFonts w:cs="Arial"/>
                          <w:noProof/>
                          <w:lang w:val="es-ES"/>
                        </w:rPr>
                        <w:t xml:space="preserve">Grupo de </w:t>
                      </w:r>
                      <w:r>
                        <w:rPr>
                          <w:rFonts w:cs="Arial"/>
                          <w:noProof/>
                          <w:lang w:val="es-ES"/>
                        </w:rPr>
                        <w:t>c</w:t>
                      </w:r>
                      <w:r w:rsidRPr="00AA77A9">
                        <w:rPr>
                          <w:rFonts w:cs="Arial"/>
                          <w:noProof/>
                          <w:lang w:val="es-ES"/>
                        </w:rPr>
                        <w:t xml:space="preserve">oordinación </w:t>
                      </w:r>
                      <w:r>
                        <w:rPr>
                          <w:rFonts w:cs="Arial"/>
                          <w:noProof/>
                          <w:lang w:val="es-ES"/>
                        </w:rPr>
                        <w:t>c</w:t>
                      </w:r>
                      <w:r w:rsidRPr="00AA77A9">
                        <w:rPr>
                          <w:rFonts w:cs="Arial"/>
                          <w:noProof/>
                          <w:lang w:val="es-ES"/>
                        </w:rPr>
                        <w:t xml:space="preserve">ientífica y </w:t>
                      </w:r>
                      <w:r>
                        <w:rPr>
                          <w:rFonts w:cs="Arial"/>
                          <w:noProof/>
                          <w:lang w:val="es-ES"/>
                        </w:rPr>
                        <w:t>t</w:t>
                      </w:r>
                      <w:r w:rsidRPr="00AA77A9">
                        <w:rPr>
                          <w:rFonts w:cs="Arial"/>
                          <w:noProof/>
                          <w:lang w:val="es-ES"/>
                        </w:rPr>
                        <w:t>écnica (</w:t>
                      </w:r>
                      <w:r>
                        <w:rPr>
                          <w:rFonts w:cs="Arial"/>
                          <w:noProof/>
                          <w:lang w:val="es-ES"/>
                        </w:rPr>
                        <w:t>GCCT</w:t>
                      </w:r>
                      <w:r w:rsidRPr="00AA77A9">
                        <w:rPr>
                          <w:rFonts w:cs="Arial"/>
                          <w:noProof/>
                          <w:lang w:val="es-ES"/>
                        </w:rPr>
                        <w:t>)</w:t>
                      </w:r>
                      <w:r>
                        <w:rPr>
                          <w:rFonts w:cs="Arial"/>
                          <w:noProof/>
                          <w:lang w:val="es-ES"/>
                        </w:rPr>
                        <w:t xml:space="preserve"> </w:t>
                      </w:r>
                      <w:r w:rsidRPr="00E75EC1">
                        <w:rPr>
                          <w:rFonts w:asciiTheme="minorHAnsi" w:hAnsiTheme="minorHAnsi" w:cs="Calibri"/>
                          <w:noProof/>
                          <w:lang w:val="es-ES"/>
                        </w:rPr>
                        <w:t>pueda adoptarse en la COP14.</w:t>
                      </w:r>
                    </w:p>
                    <w:p w14:paraId="6B378AC8" w14:textId="77777777" w:rsidR="00721BC7" w:rsidRPr="00E75EC1" w:rsidRDefault="00721BC7" w:rsidP="00721BC7">
                      <w:pPr>
                        <w:widowControl w:val="0"/>
                        <w:rPr>
                          <w:rFonts w:asciiTheme="minorHAnsi" w:hAnsiTheme="minorHAnsi" w:cs="Calibri"/>
                          <w:noProof/>
                          <w:lang w:val="es-ES"/>
                        </w:rPr>
                      </w:pPr>
                    </w:p>
                    <w:p w14:paraId="4CD3F851" w14:textId="77777777" w:rsidR="00721BC7" w:rsidRDefault="00721BC7" w:rsidP="00721BC7">
                      <w:pPr>
                        <w:widowControl w:val="0"/>
                        <w:ind w:firstLine="0"/>
                        <w:rPr>
                          <w:rFonts w:asciiTheme="minorHAnsi" w:hAnsiTheme="minorHAnsi" w:cs="Calibri"/>
                          <w:noProof/>
                          <w:lang w:val="es-ES"/>
                        </w:rPr>
                      </w:pPr>
                      <w:r w:rsidRPr="00B10E3F">
                        <w:rPr>
                          <w:rFonts w:asciiTheme="minorHAnsi" w:hAnsiTheme="minorHAnsi" w:cs="Calibri"/>
                          <w:noProof/>
                          <w:lang w:val="es-ES"/>
                        </w:rPr>
                        <w:t xml:space="preserve">El Comité Permanente decide que la Secretaría </w:t>
                      </w:r>
                      <w:r>
                        <w:rPr>
                          <w:rFonts w:asciiTheme="minorHAnsi" w:hAnsiTheme="minorHAnsi" w:cs="Calibri"/>
                          <w:noProof/>
                          <w:lang w:val="es-ES"/>
                        </w:rPr>
                        <w:t>ha de ponerse</w:t>
                      </w:r>
                      <w:r w:rsidRPr="00B10E3F">
                        <w:rPr>
                          <w:rFonts w:asciiTheme="minorHAnsi" w:hAnsiTheme="minorHAnsi" w:cs="Calibri"/>
                          <w:noProof/>
                          <w:lang w:val="es-ES"/>
                        </w:rPr>
                        <w:t xml:space="preserve"> en contacto con el GECT </w:t>
                      </w:r>
                      <w:r>
                        <w:rPr>
                          <w:rFonts w:asciiTheme="minorHAnsi" w:hAnsiTheme="minorHAnsi" w:cs="Calibri"/>
                          <w:noProof/>
                          <w:lang w:val="es-ES"/>
                        </w:rPr>
                        <w:t>para consultarle</w:t>
                      </w:r>
                      <w:r w:rsidRPr="00B10E3F">
                        <w:rPr>
                          <w:rFonts w:asciiTheme="minorHAnsi" w:hAnsiTheme="minorHAnsi" w:cs="Calibri"/>
                          <w:noProof/>
                          <w:lang w:val="es-ES"/>
                        </w:rPr>
                        <w:t xml:space="preserve"> si es posible que, </w:t>
                      </w:r>
                      <w:r>
                        <w:rPr>
                          <w:rFonts w:asciiTheme="minorHAnsi" w:hAnsiTheme="minorHAnsi" w:cs="Calibri"/>
                          <w:noProof/>
                          <w:lang w:val="es-ES"/>
                        </w:rPr>
                        <w:t>después de haber analizado</w:t>
                      </w:r>
                      <w:r w:rsidRPr="00B10E3F">
                        <w:rPr>
                          <w:rFonts w:asciiTheme="minorHAnsi" w:hAnsiTheme="minorHAnsi" w:cs="Calibri"/>
                          <w:noProof/>
                          <w:lang w:val="es-ES"/>
                        </w:rPr>
                        <w:t xml:space="preserve"> los proyectos de resolución presentados sobre la labor </w:t>
                      </w:r>
                      <w:r>
                        <w:rPr>
                          <w:rFonts w:asciiTheme="minorHAnsi" w:hAnsiTheme="minorHAnsi" w:cs="Calibri"/>
                          <w:noProof/>
                          <w:lang w:val="es-ES"/>
                        </w:rPr>
                        <w:t>científica y técnica</w:t>
                      </w:r>
                      <w:r w:rsidRPr="00B10E3F">
                        <w:rPr>
                          <w:rFonts w:asciiTheme="minorHAnsi" w:hAnsiTheme="minorHAnsi" w:cs="Calibri"/>
                          <w:noProof/>
                          <w:lang w:val="es-ES"/>
                        </w:rPr>
                        <w:t>, sugiera un programa de trabajo completo para el período comprendido entre la COP14 y la COP15 y lo</w:t>
                      </w:r>
                      <w:r>
                        <w:rPr>
                          <w:rFonts w:asciiTheme="minorHAnsi" w:hAnsiTheme="minorHAnsi" w:cs="Calibri"/>
                          <w:noProof/>
                          <w:lang w:val="es-ES"/>
                        </w:rPr>
                        <w:t xml:space="preserve"> proporcione para su inclusión</w:t>
                      </w:r>
                      <w:r w:rsidRPr="00B10E3F">
                        <w:rPr>
                          <w:rFonts w:asciiTheme="minorHAnsi" w:hAnsiTheme="minorHAnsi" w:cs="Calibri"/>
                          <w:noProof/>
                          <w:lang w:val="es-ES"/>
                        </w:rPr>
                        <w:t xml:space="preserve"> en el </w:t>
                      </w:r>
                      <w:r>
                        <w:rPr>
                          <w:rFonts w:asciiTheme="minorHAnsi" w:hAnsiTheme="minorHAnsi" w:cs="Calibri"/>
                          <w:noProof/>
                          <w:lang w:val="es-ES"/>
                        </w:rPr>
                        <w:t>A</w:t>
                      </w:r>
                      <w:r w:rsidRPr="00B10E3F">
                        <w:rPr>
                          <w:rFonts w:asciiTheme="minorHAnsi" w:hAnsiTheme="minorHAnsi" w:cs="Calibri"/>
                          <w:noProof/>
                          <w:lang w:val="es-ES"/>
                        </w:rPr>
                        <w:t>nexo 2 del proyecto de resolución.</w:t>
                      </w:r>
                    </w:p>
                    <w:p w14:paraId="7AEA175C" w14:textId="77777777" w:rsidR="00721BC7" w:rsidRDefault="00721BC7" w:rsidP="00721BC7">
                      <w:pPr>
                        <w:widowControl w:val="0"/>
                        <w:ind w:firstLine="0"/>
                        <w:rPr>
                          <w:rFonts w:asciiTheme="minorHAnsi" w:hAnsiTheme="minorHAnsi" w:cs="Calibri"/>
                          <w:noProof/>
                          <w:lang w:val="es-ES"/>
                        </w:rPr>
                      </w:pPr>
                    </w:p>
                    <w:p w14:paraId="018F1FC2" w14:textId="77777777" w:rsidR="00721BC7" w:rsidRDefault="00721BC7" w:rsidP="00721BC7">
                      <w:pPr>
                        <w:widowControl w:val="0"/>
                        <w:ind w:firstLine="0"/>
                        <w:rPr>
                          <w:rFonts w:asciiTheme="minorHAnsi" w:hAnsiTheme="minorHAnsi" w:cs="Calibri"/>
                          <w:noProof/>
                          <w:lang w:val="es-ES"/>
                        </w:rPr>
                      </w:pPr>
                      <w:r w:rsidRPr="00B10E3F">
                        <w:rPr>
                          <w:rFonts w:asciiTheme="minorHAnsi" w:hAnsiTheme="minorHAnsi" w:cs="Calibri"/>
                          <w:noProof/>
                          <w:lang w:val="es-ES"/>
                        </w:rPr>
                        <w:t xml:space="preserve">El </w:t>
                      </w:r>
                      <w:r>
                        <w:rPr>
                          <w:rFonts w:asciiTheme="minorHAnsi" w:hAnsiTheme="minorHAnsi" w:cs="Calibri"/>
                          <w:noProof/>
                          <w:lang w:val="es-ES"/>
                        </w:rPr>
                        <w:t>Comité Permanente</w:t>
                      </w:r>
                      <w:r w:rsidRPr="00B10E3F">
                        <w:rPr>
                          <w:rFonts w:asciiTheme="minorHAnsi" w:hAnsiTheme="minorHAnsi" w:cs="Calibri"/>
                          <w:noProof/>
                          <w:lang w:val="es-ES"/>
                        </w:rPr>
                        <w:t xml:space="preserve"> decide que la Secretaría, </w:t>
                      </w:r>
                      <w:r>
                        <w:rPr>
                          <w:rFonts w:asciiTheme="minorHAnsi" w:hAnsiTheme="minorHAnsi" w:cs="Calibri"/>
                          <w:noProof/>
                          <w:lang w:val="es-ES"/>
                        </w:rPr>
                        <w:t>siguiendo</w:t>
                      </w:r>
                      <w:r w:rsidRPr="00B10E3F">
                        <w:rPr>
                          <w:rFonts w:asciiTheme="minorHAnsi" w:hAnsiTheme="minorHAnsi" w:cs="Calibri"/>
                          <w:noProof/>
                          <w:lang w:val="es-ES"/>
                        </w:rPr>
                        <w:t xml:space="preserve"> las </w:t>
                      </w:r>
                      <w:r>
                        <w:rPr>
                          <w:rFonts w:asciiTheme="minorHAnsi" w:hAnsiTheme="minorHAnsi" w:cs="Calibri"/>
                          <w:noProof/>
                          <w:lang w:val="es-ES"/>
                        </w:rPr>
                        <w:t>indicaciones</w:t>
                      </w:r>
                      <w:r w:rsidRPr="00B10E3F">
                        <w:rPr>
                          <w:rFonts w:asciiTheme="minorHAnsi" w:hAnsiTheme="minorHAnsi" w:cs="Calibri"/>
                          <w:noProof/>
                          <w:lang w:val="es-ES"/>
                        </w:rPr>
                        <w:t xml:space="preserve"> de Suecia, </w:t>
                      </w:r>
                      <w:r>
                        <w:rPr>
                          <w:rFonts w:asciiTheme="minorHAnsi" w:hAnsiTheme="minorHAnsi" w:cs="Calibri"/>
                          <w:noProof/>
                          <w:lang w:val="es-ES"/>
                        </w:rPr>
                        <w:t xml:space="preserve">puede </w:t>
                      </w:r>
                      <w:r w:rsidRPr="00B10E3F">
                        <w:rPr>
                          <w:rFonts w:asciiTheme="minorHAnsi" w:hAnsiTheme="minorHAnsi" w:cs="Calibri"/>
                          <w:noProof/>
                          <w:lang w:val="es-ES"/>
                        </w:rPr>
                        <w:t>mejor</w:t>
                      </w:r>
                      <w:r>
                        <w:rPr>
                          <w:rFonts w:asciiTheme="minorHAnsi" w:hAnsiTheme="minorHAnsi" w:cs="Calibri"/>
                          <w:noProof/>
                          <w:lang w:val="es-ES"/>
                        </w:rPr>
                        <w:t>ar</w:t>
                      </w:r>
                      <w:r w:rsidRPr="00B10E3F">
                        <w:rPr>
                          <w:rFonts w:asciiTheme="minorHAnsi" w:hAnsiTheme="minorHAnsi" w:cs="Calibri"/>
                          <w:noProof/>
                          <w:lang w:val="es-ES"/>
                        </w:rPr>
                        <w:t xml:space="preserve"> el proyecto de resolución antes de su publicación. </w:t>
                      </w:r>
                      <w:r>
                        <w:rPr>
                          <w:rFonts w:asciiTheme="minorHAnsi" w:hAnsiTheme="minorHAnsi" w:cs="Calibri"/>
                          <w:noProof/>
                          <w:lang w:val="es-ES"/>
                        </w:rPr>
                        <w:t>Las</w:t>
                      </w:r>
                      <w:r w:rsidRPr="00B10E3F">
                        <w:rPr>
                          <w:rFonts w:asciiTheme="minorHAnsi" w:hAnsiTheme="minorHAnsi" w:cs="Calibri"/>
                          <w:noProof/>
                          <w:lang w:val="es-ES"/>
                        </w:rPr>
                        <w:t xml:space="preserve"> modificaciones s</w:t>
                      </w:r>
                      <w:r>
                        <w:rPr>
                          <w:rFonts w:asciiTheme="minorHAnsi" w:hAnsiTheme="minorHAnsi" w:cs="Calibri"/>
                          <w:noProof/>
                          <w:lang w:val="es-ES"/>
                        </w:rPr>
                        <w:t>o</w:t>
                      </w:r>
                      <w:r w:rsidRPr="00B10E3F">
                        <w:rPr>
                          <w:rFonts w:asciiTheme="minorHAnsi" w:hAnsiTheme="minorHAnsi" w:cs="Calibri"/>
                          <w:noProof/>
                          <w:lang w:val="es-ES"/>
                        </w:rPr>
                        <w:t xml:space="preserve">lo </w:t>
                      </w:r>
                      <w:r>
                        <w:rPr>
                          <w:rFonts w:asciiTheme="minorHAnsi" w:hAnsiTheme="minorHAnsi" w:cs="Calibri"/>
                          <w:noProof/>
                          <w:lang w:val="es-ES"/>
                        </w:rPr>
                        <w:t>podrán</w:t>
                      </w:r>
                      <w:r w:rsidRPr="00B10E3F">
                        <w:rPr>
                          <w:rFonts w:asciiTheme="minorHAnsi" w:hAnsiTheme="minorHAnsi" w:cs="Calibri"/>
                          <w:noProof/>
                          <w:lang w:val="es-ES"/>
                        </w:rPr>
                        <w:t xml:space="preserve"> consistir en copiar el contenido de documentos sobre el GECT </w:t>
                      </w:r>
                      <w:r>
                        <w:rPr>
                          <w:rFonts w:asciiTheme="minorHAnsi" w:hAnsiTheme="minorHAnsi" w:cs="Calibri"/>
                          <w:noProof/>
                          <w:lang w:val="es-ES"/>
                        </w:rPr>
                        <w:t xml:space="preserve">que </w:t>
                      </w:r>
                      <w:r w:rsidRPr="00B10E3F">
                        <w:rPr>
                          <w:rFonts w:asciiTheme="minorHAnsi" w:hAnsiTheme="minorHAnsi" w:cs="Calibri"/>
                          <w:noProof/>
                          <w:lang w:val="es-ES"/>
                        </w:rPr>
                        <w:t xml:space="preserve">ya </w:t>
                      </w:r>
                      <w:r>
                        <w:rPr>
                          <w:rFonts w:asciiTheme="minorHAnsi" w:hAnsiTheme="minorHAnsi" w:cs="Calibri"/>
                          <w:noProof/>
                          <w:lang w:val="es-ES"/>
                        </w:rPr>
                        <w:t xml:space="preserve">fueron </w:t>
                      </w:r>
                      <w:r w:rsidRPr="00B10E3F">
                        <w:rPr>
                          <w:rFonts w:asciiTheme="minorHAnsi" w:hAnsiTheme="minorHAnsi" w:cs="Calibri"/>
                          <w:noProof/>
                          <w:lang w:val="es-ES"/>
                        </w:rPr>
                        <w:t xml:space="preserve">aprobados por el </w:t>
                      </w:r>
                      <w:r>
                        <w:rPr>
                          <w:rFonts w:asciiTheme="minorHAnsi" w:hAnsiTheme="minorHAnsi" w:cs="Calibri"/>
                          <w:noProof/>
                          <w:lang w:val="es-ES"/>
                        </w:rPr>
                        <w:t>Comité Permanente</w:t>
                      </w:r>
                      <w:r w:rsidRPr="00B10E3F">
                        <w:rPr>
                          <w:rFonts w:asciiTheme="minorHAnsi" w:hAnsiTheme="minorHAnsi" w:cs="Calibri"/>
                          <w:noProof/>
                          <w:lang w:val="es-ES"/>
                        </w:rPr>
                        <w:t xml:space="preserve"> o por </w:t>
                      </w:r>
                      <w:r>
                        <w:rPr>
                          <w:rFonts w:asciiTheme="minorHAnsi" w:hAnsiTheme="minorHAnsi" w:cs="Calibri"/>
                          <w:noProof/>
                          <w:lang w:val="es-ES"/>
                        </w:rPr>
                        <w:t xml:space="preserve">reuniones anteriores de la </w:t>
                      </w:r>
                      <w:r w:rsidRPr="00B10E3F">
                        <w:rPr>
                          <w:rFonts w:asciiTheme="minorHAnsi" w:hAnsiTheme="minorHAnsi" w:cs="Calibri"/>
                          <w:noProof/>
                          <w:lang w:val="es-ES"/>
                        </w:rPr>
                        <w:t>COP</w:t>
                      </w:r>
                      <w:r w:rsidRPr="0067590A">
                        <w:rPr>
                          <w:rFonts w:asciiTheme="minorHAnsi" w:hAnsiTheme="minorHAnsi" w:cs="Calibri"/>
                          <w:noProof/>
                          <w:lang w:val="es-ES"/>
                        </w:rPr>
                        <w:t xml:space="preserve"> </w:t>
                      </w:r>
                      <w:r w:rsidRPr="00B10E3F">
                        <w:rPr>
                          <w:rFonts w:asciiTheme="minorHAnsi" w:hAnsiTheme="minorHAnsi" w:cs="Calibri"/>
                          <w:noProof/>
                          <w:lang w:val="es-ES"/>
                        </w:rPr>
                        <w:t>y</w:t>
                      </w:r>
                      <w:r>
                        <w:rPr>
                          <w:rFonts w:asciiTheme="minorHAnsi" w:hAnsiTheme="minorHAnsi" w:cs="Calibri"/>
                          <w:noProof/>
                          <w:lang w:val="es-ES"/>
                        </w:rPr>
                        <w:t xml:space="preserve"> </w:t>
                      </w:r>
                      <w:r w:rsidRPr="00B10E3F">
                        <w:rPr>
                          <w:rFonts w:asciiTheme="minorHAnsi" w:hAnsiTheme="minorHAnsi" w:cs="Calibri"/>
                          <w:noProof/>
                          <w:lang w:val="es-ES"/>
                        </w:rPr>
                        <w:t>ordenar</w:t>
                      </w:r>
                      <w:r>
                        <w:rPr>
                          <w:rFonts w:asciiTheme="minorHAnsi" w:hAnsiTheme="minorHAnsi" w:cs="Calibri"/>
                          <w:noProof/>
                          <w:lang w:val="es-ES"/>
                        </w:rPr>
                        <w:t xml:space="preserve"> como corresponde la numeración de</w:t>
                      </w:r>
                      <w:r w:rsidRPr="00B10E3F">
                        <w:rPr>
                          <w:rFonts w:asciiTheme="minorHAnsi" w:hAnsiTheme="minorHAnsi" w:cs="Calibri"/>
                          <w:noProof/>
                          <w:lang w:val="es-ES"/>
                        </w:rPr>
                        <w:t xml:space="preserve"> los párrafos y la </w:t>
                      </w:r>
                      <w:r>
                        <w:rPr>
                          <w:rFonts w:asciiTheme="minorHAnsi" w:hAnsiTheme="minorHAnsi" w:cs="Calibri"/>
                          <w:noProof/>
                          <w:lang w:val="es-ES"/>
                        </w:rPr>
                        <w:t>diagramación, con el fin de que</w:t>
                      </w:r>
                      <w:r w:rsidRPr="00B10E3F">
                        <w:rPr>
                          <w:rFonts w:asciiTheme="minorHAnsi" w:hAnsiTheme="minorHAnsi" w:cs="Calibri"/>
                          <w:noProof/>
                          <w:lang w:val="es-ES"/>
                        </w:rPr>
                        <w:t xml:space="preserve"> </w:t>
                      </w:r>
                      <w:r>
                        <w:rPr>
                          <w:rFonts w:asciiTheme="minorHAnsi" w:hAnsiTheme="minorHAnsi" w:cs="Calibri"/>
                          <w:noProof/>
                          <w:lang w:val="es-ES"/>
                        </w:rPr>
                        <w:t>los</w:t>
                      </w:r>
                      <w:r w:rsidRPr="00B10E3F">
                        <w:rPr>
                          <w:rFonts w:asciiTheme="minorHAnsi" w:hAnsiTheme="minorHAnsi" w:cs="Calibri"/>
                          <w:noProof/>
                          <w:lang w:val="es-ES"/>
                        </w:rPr>
                        <w:t xml:space="preserve"> cambios </w:t>
                      </w:r>
                      <w:r>
                        <w:rPr>
                          <w:rFonts w:asciiTheme="minorHAnsi" w:hAnsiTheme="minorHAnsi" w:cs="Calibri"/>
                          <w:noProof/>
                          <w:lang w:val="es-ES"/>
                        </w:rPr>
                        <w:t>estén listos</w:t>
                      </w:r>
                      <w:r w:rsidRPr="00B10E3F">
                        <w:rPr>
                          <w:rFonts w:asciiTheme="minorHAnsi" w:hAnsiTheme="minorHAnsi" w:cs="Calibri"/>
                          <w:noProof/>
                          <w:lang w:val="es-ES"/>
                        </w:rPr>
                        <w:t xml:space="preserve"> antes de la COP.</w:t>
                      </w:r>
                    </w:p>
                    <w:p w14:paraId="6AC2085A" w14:textId="77777777" w:rsidR="00721BC7" w:rsidRPr="00E75EC1" w:rsidRDefault="00721BC7" w:rsidP="00721BC7">
                      <w:pPr>
                        <w:widowControl w:val="0"/>
                        <w:rPr>
                          <w:rFonts w:asciiTheme="minorHAnsi" w:hAnsiTheme="minorHAnsi" w:cs="Calibri"/>
                          <w:noProof/>
                          <w:lang w:val="es-ES"/>
                        </w:rPr>
                      </w:pPr>
                    </w:p>
                    <w:p w14:paraId="30C74B59" w14:textId="77777777" w:rsidR="00721BC7" w:rsidRPr="00E75EC1" w:rsidRDefault="00721BC7" w:rsidP="00721BC7">
                      <w:pPr>
                        <w:widowControl w:val="0"/>
                        <w:rPr>
                          <w:rFonts w:asciiTheme="minorHAnsi" w:hAnsiTheme="minorHAnsi" w:cs="Calibri"/>
                          <w:noProof/>
                          <w:lang w:val="es-ES"/>
                        </w:rPr>
                      </w:pPr>
                    </w:p>
                    <w:p w14:paraId="68A274CA" w14:textId="77777777" w:rsidR="00721BC7" w:rsidRPr="00E75EC1" w:rsidRDefault="00721BC7" w:rsidP="00721BC7">
                      <w:pPr>
                        <w:widowControl w:val="0"/>
                        <w:rPr>
                          <w:rFonts w:asciiTheme="minorHAnsi" w:hAnsiTheme="minorHAnsi" w:cs="Calibri"/>
                          <w:noProof/>
                          <w:lang w:val="es-ES"/>
                        </w:rPr>
                      </w:pPr>
                    </w:p>
                    <w:p w14:paraId="3B6752F5" w14:textId="77777777" w:rsidR="00721BC7" w:rsidRPr="00E75EC1" w:rsidRDefault="00721BC7" w:rsidP="00721BC7">
                      <w:pPr>
                        <w:widowControl w:val="0"/>
                        <w:rPr>
                          <w:rFonts w:asciiTheme="minorHAnsi" w:hAnsiTheme="minorHAnsi" w:cs="Calibri"/>
                          <w:noProof/>
                          <w:lang w:val="es-ES"/>
                        </w:rPr>
                      </w:pPr>
                    </w:p>
                    <w:p w14:paraId="05E65839" w14:textId="77777777" w:rsidR="00721BC7" w:rsidRPr="00E75EC1" w:rsidRDefault="00721BC7" w:rsidP="00721BC7">
                      <w:pPr>
                        <w:widowControl w:val="0"/>
                        <w:rPr>
                          <w:rFonts w:asciiTheme="minorHAnsi" w:hAnsiTheme="minorHAnsi" w:cs="Calibri"/>
                          <w:noProof/>
                          <w:lang w:val="es-ES"/>
                        </w:rPr>
                      </w:pPr>
                    </w:p>
                  </w:txbxContent>
                </v:textbox>
                <w10:anchorlock/>
              </v:shape>
            </w:pict>
          </mc:Fallback>
        </mc:AlternateContent>
      </w:r>
    </w:p>
    <w:p w14:paraId="701317C0" w14:textId="77777777" w:rsidR="00721BC7" w:rsidRDefault="00721BC7" w:rsidP="00721BC7">
      <w:pPr>
        <w:ind w:left="0" w:firstLine="0"/>
        <w:rPr>
          <w:rFonts w:cs="Arial"/>
          <w:b/>
          <w:noProof/>
          <w:lang w:val="es-ES"/>
        </w:rPr>
      </w:pPr>
    </w:p>
    <w:p w14:paraId="3CB46F1A" w14:textId="77777777" w:rsidR="00721BC7" w:rsidRDefault="00721BC7" w:rsidP="00721BC7">
      <w:pPr>
        <w:ind w:left="0" w:firstLine="0"/>
        <w:rPr>
          <w:rFonts w:cs="Arial"/>
          <w:b/>
          <w:noProof/>
          <w:lang w:val="es-ES"/>
        </w:rPr>
      </w:pPr>
    </w:p>
    <w:p w14:paraId="5138F356" w14:textId="4D331B8B" w:rsidR="001F6249" w:rsidRPr="0005588E" w:rsidRDefault="001F6249" w:rsidP="00721BC7">
      <w:pPr>
        <w:ind w:left="0" w:firstLine="0"/>
        <w:rPr>
          <w:rFonts w:cs="Arial"/>
          <w:b/>
          <w:noProof/>
          <w:lang w:val="es-ES"/>
        </w:rPr>
      </w:pPr>
      <w:r w:rsidRPr="0005588E">
        <w:rPr>
          <w:rFonts w:cs="Arial"/>
          <w:b/>
          <w:noProof/>
          <w:lang w:val="es-ES"/>
        </w:rPr>
        <w:t>Introduc</w:t>
      </w:r>
      <w:r w:rsidR="0067590A" w:rsidRPr="0005588E">
        <w:rPr>
          <w:rFonts w:cs="Arial"/>
          <w:b/>
          <w:noProof/>
          <w:lang w:val="es-ES"/>
        </w:rPr>
        <w:t>ció</w:t>
      </w:r>
      <w:r w:rsidRPr="0005588E">
        <w:rPr>
          <w:rFonts w:cs="Arial"/>
          <w:b/>
          <w:noProof/>
          <w:lang w:val="es-ES"/>
        </w:rPr>
        <w:t>n</w:t>
      </w:r>
    </w:p>
    <w:p w14:paraId="10DC17A4" w14:textId="506D9DE4" w:rsidR="001F6249" w:rsidRPr="0005588E" w:rsidRDefault="001F6249" w:rsidP="00B64B48">
      <w:pPr>
        <w:suppressLineNumbers/>
        <w:suppressAutoHyphens/>
        <w:rPr>
          <w:rFonts w:cs="Arial"/>
          <w:noProof/>
          <w:lang w:val="es-ES"/>
        </w:rPr>
      </w:pPr>
    </w:p>
    <w:p w14:paraId="41215FD4" w14:textId="4F4E4509" w:rsidR="00F12849" w:rsidRPr="0005588E" w:rsidRDefault="00731B20" w:rsidP="00731B20">
      <w:pPr>
        <w:suppressLineNumbers/>
        <w:suppressAutoHyphens/>
        <w:ind w:right="16"/>
        <w:rPr>
          <w:noProof/>
          <w:lang w:val="es-ES"/>
        </w:rPr>
      </w:pPr>
      <w:r w:rsidRPr="0005588E">
        <w:rPr>
          <w:noProof/>
          <w:lang w:val="es-ES"/>
        </w:rPr>
        <w:t>1.</w:t>
      </w:r>
      <w:r w:rsidRPr="0005588E">
        <w:rPr>
          <w:noProof/>
          <w:lang w:val="es-ES"/>
        </w:rPr>
        <w:tab/>
      </w:r>
      <w:r w:rsidR="00F12849" w:rsidRPr="0005588E">
        <w:rPr>
          <w:noProof/>
          <w:lang w:val="es-ES"/>
        </w:rPr>
        <w:t xml:space="preserve">El proyecto de resolución que </w:t>
      </w:r>
      <w:r w:rsidR="00DB0052" w:rsidRPr="0005588E">
        <w:rPr>
          <w:noProof/>
          <w:lang w:val="es-ES"/>
        </w:rPr>
        <w:t>figura</w:t>
      </w:r>
      <w:r w:rsidR="00F12849" w:rsidRPr="0005588E">
        <w:rPr>
          <w:noProof/>
          <w:lang w:val="es-ES"/>
        </w:rPr>
        <w:t xml:space="preserve"> en el Anexo 2 se refiere a los aspectos importantes para los órganos científicos y técnicos de la Convención </w:t>
      </w:r>
      <w:r w:rsidR="00DB0052" w:rsidRPr="0005588E">
        <w:rPr>
          <w:noProof/>
          <w:lang w:val="es-ES"/>
        </w:rPr>
        <w:t>en</w:t>
      </w:r>
      <w:r w:rsidR="00F12849" w:rsidRPr="0005588E">
        <w:rPr>
          <w:noProof/>
          <w:lang w:val="es-ES"/>
        </w:rPr>
        <w:t xml:space="preserve"> el período comprendido entre la COP14 y la COP15 únicamente. </w:t>
      </w:r>
      <w:r w:rsidR="00DB0052" w:rsidRPr="0005588E">
        <w:rPr>
          <w:noProof/>
          <w:lang w:val="es-ES"/>
        </w:rPr>
        <w:t>Se centra</w:t>
      </w:r>
      <w:r w:rsidR="00F12849" w:rsidRPr="0005588E">
        <w:rPr>
          <w:noProof/>
          <w:lang w:val="es-ES"/>
        </w:rPr>
        <w:t xml:space="preserve"> en el programa de trabajo científico y técnico, los fondos que se asignarán a la labor científica y técnica y la composición del </w:t>
      </w:r>
      <w:r w:rsidR="00764DCE" w:rsidRPr="0005588E">
        <w:rPr>
          <w:rFonts w:cs="Arial"/>
          <w:noProof/>
          <w:lang w:val="es-ES"/>
        </w:rPr>
        <w:t xml:space="preserve">GCCT </w:t>
      </w:r>
      <w:r w:rsidR="00F12849" w:rsidRPr="0005588E">
        <w:rPr>
          <w:noProof/>
          <w:lang w:val="es-ES"/>
        </w:rPr>
        <w:t xml:space="preserve">y su </w:t>
      </w:r>
      <w:r w:rsidR="00285DD5" w:rsidRPr="0005588E">
        <w:rPr>
          <w:noProof/>
          <w:lang w:val="es-ES"/>
        </w:rPr>
        <w:t>dotación de personal</w:t>
      </w:r>
      <w:r w:rsidR="00F12849" w:rsidRPr="0005588E">
        <w:rPr>
          <w:noProof/>
          <w:lang w:val="es-ES"/>
        </w:rPr>
        <w:t>. Tendrá validez hasta que se sustituya por una nueva resolución con el mismo tema en la COP15.</w:t>
      </w:r>
    </w:p>
    <w:p w14:paraId="01448A8A" w14:textId="77777777" w:rsidR="00285DD5" w:rsidRPr="0005588E" w:rsidRDefault="00285DD5" w:rsidP="00731B20">
      <w:pPr>
        <w:suppressLineNumbers/>
        <w:suppressAutoHyphens/>
        <w:ind w:right="16"/>
        <w:rPr>
          <w:rFonts w:asciiTheme="minorHAnsi" w:hAnsiTheme="minorHAnsi"/>
          <w:noProof/>
          <w:lang w:val="es-ES"/>
        </w:rPr>
      </w:pPr>
    </w:p>
    <w:p w14:paraId="7A511E59" w14:textId="28211429" w:rsidR="00285DD5" w:rsidRPr="0005588E" w:rsidRDefault="00731B20" w:rsidP="00731B20">
      <w:pPr>
        <w:suppressLineNumbers/>
        <w:suppressAutoHyphens/>
        <w:rPr>
          <w:noProof/>
          <w:lang w:val="es-ES"/>
        </w:rPr>
      </w:pPr>
      <w:r w:rsidRPr="0005588E">
        <w:rPr>
          <w:noProof/>
          <w:lang w:val="es-ES"/>
        </w:rPr>
        <w:t>2.</w:t>
      </w:r>
      <w:r w:rsidRPr="0005588E">
        <w:rPr>
          <w:noProof/>
          <w:lang w:val="es-ES"/>
        </w:rPr>
        <w:tab/>
      </w:r>
      <w:r w:rsidR="00285DD5" w:rsidRPr="0005588E">
        <w:rPr>
          <w:noProof/>
          <w:lang w:val="es-ES"/>
        </w:rPr>
        <w:t>Ha habido distintas opiniones sobre la importancia de que el G</w:t>
      </w:r>
      <w:r w:rsidR="00C45220" w:rsidRPr="0005588E">
        <w:rPr>
          <w:noProof/>
          <w:lang w:val="es-ES"/>
        </w:rPr>
        <w:t>E</w:t>
      </w:r>
      <w:r w:rsidR="00285DD5" w:rsidRPr="0005588E">
        <w:rPr>
          <w:noProof/>
          <w:lang w:val="es-ES"/>
        </w:rPr>
        <w:t xml:space="preserve">CT y su programa de trabajo se establezcan </w:t>
      </w:r>
      <w:r w:rsidR="00A0025B" w:rsidRPr="0005588E">
        <w:rPr>
          <w:noProof/>
          <w:lang w:val="es-ES"/>
        </w:rPr>
        <w:t>antes,</w:t>
      </w:r>
      <w:r w:rsidR="00285DD5" w:rsidRPr="0005588E">
        <w:rPr>
          <w:noProof/>
          <w:lang w:val="es-ES"/>
        </w:rPr>
        <w:t xml:space="preserve"> después </w:t>
      </w:r>
      <w:r w:rsidR="00F60617" w:rsidRPr="0005588E">
        <w:rPr>
          <w:noProof/>
          <w:lang w:val="es-ES"/>
        </w:rPr>
        <w:t>de las</w:t>
      </w:r>
      <w:r w:rsidR="00A0025B" w:rsidRPr="0005588E">
        <w:rPr>
          <w:noProof/>
          <w:lang w:val="es-ES"/>
        </w:rPr>
        <w:t xml:space="preserve"> reuniones de la</w:t>
      </w:r>
      <w:r w:rsidR="00285DD5" w:rsidRPr="0005588E">
        <w:rPr>
          <w:noProof/>
          <w:lang w:val="es-ES"/>
        </w:rPr>
        <w:t xml:space="preserve"> COP, </w:t>
      </w:r>
      <w:r w:rsidR="00F60617" w:rsidRPr="0005588E">
        <w:rPr>
          <w:noProof/>
          <w:lang w:val="es-ES"/>
        </w:rPr>
        <w:t>para</w:t>
      </w:r>
      <w:r w:rsidR="00285DD5" w:rsidRPr="0005588E">
        <w:rPr>
          <w:noProof/>
          <w:lang w:val="es-ES"/>
        </w:rPr>
        <w:t xml:space="preserve"> </w:t>
      </w:r>
      <w:r w:rsidR="00764DCE" w:rsidRPr="0005588E">
        <w:rPr>
          <w:noProof/>
          <w:lang w:val="es-ES"/>
        </w:rPr>
        <w:t xml:space="preserve">poder iniciar pronto </w:t>
      </w:r>
      <w:r w:rsidR="00285DD5" w:rsidRPr="0005588E">
        <w:rPr>
          <w:noProof/>
          <w:lang w:val="es-ES"/>
        </w:rPr>
        <w:t>los trabajos</w:t>
      </w:r>
      <w:r w:rsidR="00F60617" w:rsidRPr="0005588E">
        <w:rPr>
          <w:noProof/>
          <w:lang w:val="es-ES"/>
        </w:rPr>
        <w:t xml:space="preserve"> </w:t>
      </w:r>
      <w:r w:rsidR="00A0025B" w:rsidRPr="0005588E">
        <w:rPr>
          <w:noProof/>
          <w:lang w:val="es-ES"/>
        </w:rPr>
        <w:t>solicitados por</w:t>
      </w:r>
      <w:r w:rsidR="00285DD5" w:rsidRPr="0005588E">
        <w:rPr>
          <w:noProof/>
          <w:lang w:val="es-ES"/>
        </w:rPr>
        <w:t xml:space="preserve"> las Partes Contratantes. El proyecto de resolución adjunto</w:t>
      </w:r>
      <w:r w:rsidR="00F60617" w:rsidRPr="0005588E">
        <w:rPr>
          <w:noProof/>
          <w:lang w:val="es-ES"/>
        </w:rPr>
        <w:t xml:space="preserve"> presenta el</w:t>
      </w:r>
      <w:r w:rsidR="00285DD5" w:rsidRPr="0005588E">
        <w:rPr>
          <w:noProof/>
          <w:lang w:val="es-ES"/>
        </w:rPr>
        <w:t xml:space="preserve"> </w:t>
      </w:r>
      <w:r w:rsidR="00285DD5" w:rsidRPr="0005588E">
        <w:rPr>
          <w:i/>
          <w:iCs/>
          <w:noProof/>
          <w:lang w:val="es-ES"/>
        </w:rPr>
        <w:t>modus operandi</w:t>
      </w:r>
      <w:r w:rsidR="00285DD5" w:rsidRPr="0005588E">
        <w:rPr>
          <w:noProof/>
          <w:lang w:val="es-ES"/>
        </w:rPr>
        <w:t xml:space="preserve"> </w:t>
      </w:r>
      <w:r w:rsidR="00A81853" w:rsidRPr="0005588E">
        <w:rPr>
          <w:noProof/>
          <w:lang w:val="es-ES"/>
        </w:rPr>
        <w:t>de</w:t>
      </w:r>
      <w:r w:rsidR="00285DD5" w:rsidRPr="0005588E">
        <w:rPr>
          <w:noProof/>
          <w:lang w:val="es-ES"/>
        </w:rPr>
        <w:t xml:space="preserve"> un proceso que permit</w:t>
      </w:r>
      <w:r w:rsidR="00A81853" w:rsidRPr="0005588E">
        <w:rPr>
          <w:noProof/>
          <w:lang w:val="es-ES"/>
        </w:rPr>
        <w:t>irá</w:t>
      </w:r>
      <w:r w:rsidR="00285DD5" w:rsidRPr="0005588E">
        <w:rPr>
          <w:noProof/>
          <w:lang w:val="es-ES"/>
        </w:rPr>
        <w:t xml:space="preserve"> que el </w:t>
      </w:r>
      <w:r w:rsidR="00764DCE" w:rsidRPr="0005588E">
        <w:rPr>
          <w:noProof/>
          <w:lang w:val="es-ES"/>
        </w:rPr>
        <w:t>GCCT</w:t>
      </w:r>
      <w:r w:rsidR="00285DD5" w:rsidRPr="0005588E">
        <w:rPr>
          <w:noProof/>
          <w:lang w:val="es-ES"/>
        </w:rPr>
        <w:t xml:space="preserve"> y el programa de trabajo </w:t>
      </w:r>
      <w:r w:rsidR="00F60617" w:rsidRPr="0005588E">
        <w:rPr>
          <w:noProof/>
          <w:lang w:val="es-ES"/>
        </w:rPr>
        <w:t>científico y técnico</w:t>
      </w:r>
      <w:r w:rsidR="00285DD5" w:rsidRPr="0005588E">
        <w:rPr>
          <w:noProof/>
          <w:lang w:val="es-ES"/>
        </w:rPr>
        <w:t xml:space="preserve"> </w:t>
      </w:r>
      <w:r w:rsidR="00F60617" w:rsidRPr="0005588E">
        <w:rPr>
          <w:noProof/>
          <w:lang w:val="es-ES"/>
        </w:rPr>
        <w:t>quede</w:t>
      </w:r>
      <w:r w:rsidR="00BB4300" w:rsidRPr="0005588E">
        <w:rPr>
          <w:noProof/>
          <w:lang w:val="es-ES"/>
        </w:rPr>
        <w:t>n</w:t>
      </w:r>
      <w:r w:rsidR="00F60617" w:rsidRPr="0005588E">
        <w:rPr>
          <w:noProof/>
          <w:lang w:val="es-ES"/>
        </w:rPr>
        <w:t xml:space="preserve"> establecido</w:t>
      </w:r>
      <w:r w:rsidR="00BB4300" w:rsidRPr="0005588E">
        <w:rPr>
          <w:noProof/>
          <w:lang w:val="es-ES"/>
        </w:rPr>
        <w:t>s</w:t>
      </w:r>
      <w:r w:rsidR="00F60617" w:rsidRPr="0005588E">
        <w:rPr>
          <w:noProof/>
          <w:lang w:val="es-ES"/>
        </w:rPr>
        <w:t xml:space="preserve"> </w:t>
      </w:r>
      <w:r w:rsidR="00285DD5" w:rsidRPr="0005588E">
        <w:rPr>
          <w:noProof/>
          <w:lang w:val="es-ES"/>
        </w:rPr>
        <w:t>en la COP.</w:t>
      </w:r>
    </w:p>
    <w:p w14:paraId="0A0BBDE6" w14:textId="7F80E93B" w:rsidR="00731B20" w:rsidRPr="0005588E" w:rsidRDefault="00731B20" w:rsidP="00C45220">
      <w:pPr>
        <w:suppressLineNumbers/>
        <w:suppressAutoHyphens/>
        <w:ind w:left="0" w:firstLine="0"/>
        <w:rPr>
          <w:noProof/>
          <w:lang w:val="es-ES"/>
        </w:rPr>
      </w:pPr>
    </w:p>
    <w:p w14:paraId="4413EA14" w14:textId="0C4B38D6" w:rsidR="00C45220" w:rsidRPr="0005588E" w:rsidRDefault="00731B20" w:rsidP="00731B20">
      <w:pPr>
        <w:suppressLineNumbers/>
        <w:suppressAutoHyphens/>
        <w:rPr>
          <w:noProof/>
          <w:lang w:val="es-ES"/>
        </w:rPr>
      </w:pPr>
      <w:r w:rsidRPr="0005588E">
        <w:rPr>
          <w:noProof/>
          <w:lang w:val="es-ES"/>
        </w:rPr>
        <w:t>3.</w:t>
      </w:r>
      <w:r w:rsidRPr="0005588E">
        <w:rPr>
          <w:noProof/>
          <w:lang w:val="es-ES"/>
        </w:rPr>
        <w:tab/>
      </w:r>
      <w:r w:rsidR="00C45220" w:rsidRPr="0005588E">
        <w:rPr>
          <w:noProof/>
          <w:lang w:val="es-ES"/>
        </w:rPr>
        <w:t xml:space="preserve">Suecia también sugiere que el proceso de composición y dotación sugerido en el proyecto de resolución adjunto se aplique cuando se establezca el GECT (o GCCT) para el período comprendido entre la COP14 y la COP15, </w:t>
      </w:r>
      <w:r w:rsidR="00A81853" w:rsidRPr="0005588E">
        <w:rPr>
          <w:noProof/>
          <w:lang w:val="es-ES"/>
        </w:rPr>
        <w:t>dado</w:t>
      </w:r>
      <w:r w:rsidR="00C45220" w:rsidRPr="0005588E">
        <w:rPr>
          <w:noProof/>
          <w:lang w:val="es-ES"/>
        </w:rPr>
        <w:t xml:space="preserve"> que</w:t>
      </w:r>
      <w:r w:rsidR="00BB4300" w:rsidRPr="0005588E">
        <w:rPr>
          <w:noProof/>
          <w:lang w:val="es-ES"/>
        </w:rPr>
        <w:t xml:space="preserve"> </w:t>
      </w:r>
      <w:r w:rsidR="00C45220" w:rsidRPr="0005588E">
        <w:rPr>
          <w:noProof/>
          <w:lang w:val="es-ES"/>
        </w:rPr>
        <w:t>ninguna decisi</w:t>
      </w:r>
      <w:r w:rsidR="00BB4300" w:rsidRPr="0005588E">
        <w:rPr>
          <w:noProof/>
          <w:lang w:val="es-ES"/>
        </w:rPr>
        <w:t>ón</w:t>
      </w:r>
      <w:r w:rsidR="00C45220" w:rsidRPr="0005588E">
        <w:rPr>
          <w:noProof/>
          <w:lang w:val="es-ES"/>
        </w:rPr>
        <w:t xml:space="preserve"> existente</w:t>
      </w:r>
      <w:r w:rsidR="00BB4300" w:rsidRPr="0005588E">
        <w:rPr>
          <w:noProof/>
          <w:lang w:val="es-ES"/>
        </w:rPr>
        <w:t xml:space="preserve"> </w:t>
      </w:r>
      <w:r w:rsidR="00C45220" w:rsidRPr="0005588E">
        <w:rPr>
          <w:noProof/>
          <w:lang w:val="es-ES"/>
        </w:rPr>
        <w:t>lo impid</w:t>
      </w:r>
      <w:r w:rsidR="00BB4300" w:rsidRPr="0005588E">
        <w:rPr>
          <w:noProof/>
          <w:lang w:val="es-ES"/>
        </w:rPr>
        <w:t>e</w:t>
      </w:r>
      <w:r w:rsidR="00C45220" w:rsidRPr="0005588E">
        <w:rPr>
          <w:noProof/>
          <w:lang w:val="es-ES"/>
        </w:rPr>
        <w:t>.</w:t>
      </w:r>
    </w:p>
    <w:p w14:paraId="38CF2C12" w14:textId="77777777" w:rsidR="00050F21" w:rsidRPr="0005588E" w:rsidRDefault="00050F21" w:rsidP="00C45220">
      <w:pPr>
        <w:suppressLineNumbers/>
        <w:suppressAutoHyphens/>
        <w:ind w:left="0" w:firstLine="0"/>
        <w:rPr>
          <w:noProof/>
          <w:lang w:val="es-ES"/>
        </w:rPr>
      </w:pPr>
    </w:p>
    <w:p w14:paraId="6B538547" w14:textId="0E6F6226" w:rsidR="00C45220" w:rsidRPr="0005588E" w:rsidRDefault="00050F21" w:rsidP="00731B20">
      <w:pPr>
        <w:suppressLineNumbers/>
        <w:suppressAutoHyphens/>
        <w:rPr>
          <w:noProof/>
          <w:lang w:val="es-ES"/>
        </w:rPr>
      </w:pPr>
      <w:r w:rsidRPr="0005588E">
        <w:rPr>
          <w:noProof/>
          <w:lang w:val="es-ES"/>
        </w:rPr>
        <w:t xml:space="preserve">4. </w:t>
      </w:r>
      <w:r w:rsidRPr="0005588E">
        <w:rPr>
          <w:noProof/>
          <w:lang w:val="es-ES"/>
        </w:rPr>
        <w:tab/>
      </w:r>
      <w:r w:rsidR="00A81853" w:rsidRPr="0005588E">
        <w:rPr>
          <w:noProof/>
          <w:lang w:val="es-ES"/>
        </w:rPr>
        <w:t>La</w:t>
      </w:r>
      <w:r w:rsidR="00C45220" w:rsidRPr="0005588E">
        <w:rPr>
          <w:noProof/>
          <w:lang w:val="es-ES"/>
        </w:rPr>
        <w:t xml:space="preserve"> convocatoria de candidaturas </w:t>
      </w:r>
      <w:r w:rsidR="00BB4300" w:rsidRPr="0005588E">
        <w:rPr>
          <w:noProof/>
          <w:lang w:val="es-ES"/>
        </w:rPr>
        <w:t>tendrá</w:t>
      </w:r>
      <w:r w:rsidR="00C45220" w:rsidRPr="0005588E">
        <w:rPr>
          <w:noProof/>
          <w:lang w:val="es-ES"/>
        </w:rPr>
        <w:t xml:space="preserve"> que ser </w:t>
      </w:r>
      <w:r w:rsidR="00722233" w:rsidRPr="0005588E">
        <w:rPr>
          <w:noProof/>
          <w:lang w:val="es-ES"/>
        </w:rPr>
        <w:t>similar a</w:t>
      </w:r>
      <w:r w:rsidR="00A81853" w:rsidRPr="0005588E">
        <w:rPr>
          <w:noProof/>
          <w:lang w:val="es-ES"/>
        </w:rPr>
        <w:t xml:space="preserve"> una</w:t>
      </w:r>
      <w:r w:rsidR="00C45220" w:rsidRPr="0005588E">
        <w:rPr>
          <w:noProof/>
          <w:lang w:val="es-ES"/>
        </w:rPr>
        <w:t xml:space="preserve"> candidatura </w:t>
      </w:r>
      <w:r w:rsidR="000B6125" w:rsidRPr="0005588E">
        <w:rPr>
          <w:noProof/>
          <w:lang w:val="es-ES"/>
        </w:rPr>
        <w:t>normal</w:t>
      </w:r>
      <w:r w:rsidR="00C45220" w:rsidRPr="0005588E">
        <w:rPr>
          <w:noProof/>
          <w:lang w:val="es-ES"/>
        </w:rPr>
        <w:t xml:space="preserve"> para el GECT, pero con </w:t>
      </w:r>
      <w:r w:rsidR="000B6125" w:rsidRPr="0005588E">
        <w:rPr>
          <w:noProof/>
          <w:lang w:val="es-ES"/>
        </w:rPr>
        <w:t>cierta</w:t>
      </w:r>
      <w:r w:rsidR="00C45220" w:rsidRPr="0005588E">
        <w:rPr>
          <w:noProof/>
          <w:lang w:val="es-ES"/>
        </w:rPr>
        <w:t xml:space="preserve"> información adicional en la carta de acompañamiento y </w:t>
      </w:r>
      <w:r w:rsidR="007527EF" w:rsidRPr="0005588E">
        <w:rPr>
          <w:noProof/>
          <w:lang w:val="es-ES"/>
        </w:rPr>
        <w:t>la plantilla</w:t>
      </w:r>
      <w:r w:rsidR="00C45220" w:rsidRPr="0005588E">
        <w:rPr>
          <w:noProof/>
          <w:lang w:val="es-ES"/>
        </w:rPr>
        <w:t xml:space="preserve">. Los </w:t>
      </w:r>
      <w:r w:rsidR="000B6125" w:rsidRPr="0005588E">
        <w:rPr>
          <w:noProof/>
          <w:lang w:val="es-ES"/>
        </w:rPr>
        <w:t>complementos</w:t>
      </w:r>
      <w:r w:rsidR="00C45220" w:rsidRPr="0005588E">
        <w:rPr>
          <w:noProof/>
          <w:lang w:val="es-ES"/>
        </w:rPr>
        <w:t xml:space="preserve"> </w:t>
      </w:r>
      <w:r w:rsidR="00A81853" w:rsidRPr="0005588E">
        <w:rPr>
          <w:noProof/>
          <w:lang w:val="es-ES"/>
        </w:rPr>
        <w:t>harán referencia</w:t>
      </w:r>
      <w:r w:rsidR="00C45220" w:rsidRPr="0005588E">
        <w:rPr>
          <w:noProof/>
          <w:lang w:val="es-ES"/>
        </w:rPr>
        <w:t xml:space="preserve"> a este documento del </w:t>
      </w:r>
      <w:r w:rsidR="000B6125" w:rsidRPr="0005588E">
        <w:rPr>
          <w:noProof/>
          <w:lang w:val="es-ES"/>
        </w:rPr>
        <w:t>Comité Permanente</w:t>
      </w:r>
      <w:r w:rsidR="00C45220" w:rsidRPr="0005588E">
        <w:rPr>
          <w:noProof/>
          <w:lang w:val="es-ES"/>
        </w:rPr>
        <w:t xml:space="preserve"> y </w:t>
      </w:r>
      <w:r w:rsidR="007527EF" w:rsidRPr="0005588E">
        <w:rPr>
          <w:noProof/>
          <w:lang w:val="es-ES"/>
        </w:rPr>
        <w:t>explicarán</w:t>
      </w:r>
      <w:r w:rsidR="00C45220" w:rsidRPr="0005588E">
        <w:rPr>
          <w:noProof/>
          <w:lang w:val="es-ES"/>
        </w:rPr>
        <w:t xml:space="preserve"> que, dependiendo del resultado </w:t>
      </w:r>
      <w:r w:rsidR="000B6125" w:rsidRPr="0005588E">
        <w:rPr>
          <w:noProof/>
          <w:lang w:val="es-ES"/>
        </w:rPr>
        <w:t>de</w:t>
      </w:r>
      <w:r w:rsidR="00C45220" w:rsidRPr="0005588E">
        <w:rPr>
          <w:noProof/>
          <w:lang w:val="es-ES"/>
        </w:rPr>
        <w:t xml:space="preserve"> la COP, los </w:t>
      </w:r>
      <w:r w:rsidR="000B6125" w:rsidRPr="0005588E">
        <w:rPr>
          <w:noProof/>
          <w:lang w:val="es-ES"/>
        </w:rPr>
        <w:t xml:space="preserve">candidatos </w:t>
      </w:r>
      <w:r w:rsidR="00A81853" w:rsidRPr="0005588E">
        <w:rPr>
          <w:noProof/>
          <w:lang w:val="es-ES"/>
        </w:rPr>
        <w:t>podrán desempeñarse</w:t>
      </w:r>
      <w:r w:rsidR="00C45220" w:rsidRPr="0005588E">
        <w:rPr>
          <w:noProof/>
          <w:lang w:val="es-ES"/>
        </w:rPr>
        <w:t xml:space="preserve"> </w:t>
      </w:r>
      <w:r w:rsidR="00A81853" w:rsidRPr="0005588E">
        <w:rPr>
          <w:noProof/>
          <w:lang w:val="es-ES"/>
        </w:rPr>
        <w:t>ya sea en</w:t>
      </w:r>
      <w:r w:rsidR="00C45220" w:rsidRPr="0005588E">
        <w:rPr>
          <w:noProof/>
          <w:lang w:val="es-ES"/>
        </w:rPr>
        <w:t xml:space="preserve"> el GECT o </w:t>
      </w:r>
      <w:r w:rsidR="00A81853" w:rsidRPr="0005588E">
        <w:rPr>
          <w:noProof/>
          <w:lang w:val="es-ES"/>
        </w:rPr>
        <w:lastRenderedPageBreak/>
        <w:t>en</w:t>
      </w:r>
      <w:r w:rsidR="000B6125" w:rsidRPr="0005588E">
        <w:rPr>
          <w:noProof/>
          <w:lang w:val="es-ES"/>
        </w:rPr>
        <w:t xml:space="preserve"> </w:t>
      </w:r>
      <w:r w:rsidR="00722233" w:rsidRPr="0005588E">
        <w:rPr>
          <w:noProof/>
          <w:lang w:val="es-ES"/>
        </w:rPr>
        <w:t>un</w:t>
      </w:r>
      <w:r w:rsidR="00C45220" w:rsidRPr="0005588E">
        <w:rPr>
          <w:noProof/>
          <w:lang w:val="es-ES"/>
        </w:rPr>
        <w:t xml:space="preserve"> </w:t>
      </w:r>
      <w:r w:rsidR="000B6125" w:rsidRPr="0005588E">
        <w:rPr>
          <w:noProof/>
          <w:lang w:val="es-ES"/>
        </w:rPr>
        <w:t>GCCT</w:t>
      </w:r>
      <w:r w:rsidR="00C45220" w:rsidRPr="0005588E">
        <w:rPr>
          <w:noProof/>
          <w:lang w:val="es-ES"/>
        </w:rPr>
        <w:t xml:space="preserve">. </w:t>
      </w:r>
      <w:r w:rsidR="00D50292" w:rsidRPr="0005588E">
        <w:rPr>
          <w:noProof/>
          <w:lang w:val="es-ES"/>
        </w:rPr>
        <w:t>Asimismo,</w:t>
      </w:r>
      <w:r w:rsidR="00C45220" w:rsidRPr="0005588E">
        <w:rPr>
          <w:noProof/>
          <w:lang w:val="es-ES"/>
        </w:rPr>
        <w:t xml:space="preserve"> se informa</w:t>
      </w:r>
      <w:r w:rsidR="00722233" w:rsidRPr="0005588E">
        <w:rPr>
          <w:noProof/>
          <w:lang w:val="es-ES"/>
        </w:rPr>
        <w:t xml:space="preserve"> </w:t>
      </w:r>
      <w:r w:rsidR="00C45220" w:rsidRPr="0005588E">
        <w:rPr>
          <w:noProof/>
          <w:lang w:val="es-ES"/>
        </w:rPr>
        <w:t>que si se establec</w:t>
      </w:r>
      <w:r w:rsidR="00722233" w:rsidRPr="0005588E">
        <w:rPr>
          <w:noProof/>
          <w:lang w:val="es-ES"/>
        </w:rPr>
        <w:t>iera</w:t>
      </w:r>
      <w:r w:rsidR="00C45220" w:rsidRPr="0005588E">
        <w:rPr>
          <w:noProof/>
          <w:lang w:val="es-ES"/>
        </w:rPr>
        <w:t xml:space="preserve"> un </w:t>
      </w:r>
      <w:r w:rsidR="000B6125" w:rsidRPr="0005588E">
        <w:rPr>
          <w:noProof/>
          <w:lang w:val="es-ES"/>
        </w:rPr>
        <w:t>GCCT</w:t>
      </w:r>
      <w:r w:rsidR="00C45220" w:rsidRPr="0005588E">
        <w:rPr>
          <w:noProof/>
          <w:lang w:val="es-ES"/>
        </w:rPr>
        <w:t xml:space="preserve"> también </w:t>
      </w:r>
      <w:r w:rsidR="00722233" w:rsidRPr="0005588E">
        <w:rPr>
          <w:noProof/>
          <w:lang w:val="es-ES"/>
        </w:rPr>
        <w:t>habrá que contar</w:t>
      </w:r>
      <w:r w:rsidR="007527EF" w:rsidRPr="0005588E">
        <w:rPr>
          <w:noProof/>
          <w:lang w:val="es-ES"/>
        </w:rPr>
        <w:t xml:space="preserve"> con</w:t>
      </w:r>
      <w:r w:rsidR="00C45220" w:rsidRPr="0005588E">
        <w:rPr>
          <w:noProof/>
          <w:lang w:val="es-ES"/>
        </w:rPr>
        <w:t xml:space="preserve"> personas </w:t>
      </w:r>
      <w:r w:rsidR="00722233" w:rsidRPr="0005588E">
        <w:rPr>
          <w:noProof/>
          <w:lang w:val="es-ES"/>
        </w:rPr>
        <w:t>que posean</w:t>
      </w:r>
      <w:r w:rsidR="00C45220" w:rsidRPr="0005588E">
        <w:rPr>
          <w:noProof/>
          <w:lang w:val="es-ES"/>
        </w:rPr>
        <w:t xml:space="preserve"> </w:t>
      </w:r>
      <w:r w:rsidR="00D50292" w:rsidRPr="0005588E">
        <w:rPr>
          <w:noProof/>
          <w:lang w:val="es-ES"/>
        </w:rPr>
        <w:t>conocimientos</w:t>
      </w:r>
      <w:r w:rsidR="00C45220" w:rsidRPr="0005588E">
        <w:rPr>
          <w:noProof/>
          <w:lang w:val="es-ES"/>
        </w:rPr>
        <w:t xml:space="preserve"> </w:t>
      </w:r>
      <w:r w:rsidR="00722233" w:rsidRPr="0005588E">
        <w:rPr>
          <w:noProof/>
          <w:lang w:val="es-ES"/>
        </w:rPr>
        <w:t>de</w:t>
      </w:r>
      <w:r w:rsidR="00D50292" w:rsidRPr="0005588E">
        <w:rPr>
          <w:noProof/>
          <w:lang w:val="es-ES"/>
        </w:rPr>
        <w:t xml:space="preserve"> </w:t>
      </w:r>
      <w:r w:rsidR="00C45220" w:rsidRPr="0005588E">
        <w:rPr>
          <w:noProof/>
          <w:lang w:val="es-ES"/>
        </w:rPr>
        <w:t xml:space="preserve">CECoP. </w:t>
      </w:r>
      <w:r w:rsidR="007527EF" w:rsidRPr="0005588E">
        <w:rPr>
          <w:noProof/>
          <w:lang w:val="es-ES"/>
        </w:rPr>
        <w:t>Además,</w:t>
      </w:r>
      <w:r w:rsidR="00C45220" w:rsidRPr="0005588E">
        <w:rPr>
          <w:noProof/>
          <w:lang w:val="es-ES"/>
        </w:rPr>
        <w:t xml:space="preserve"> se informa que </w:t>
      </w:r>
      <w:r w:rsidR="00722233" w:rsidRPr="0005588E">
        <w:rPr>
          <w:noProof/>
          <w:lang w:val="es-ES"/>
        </w:rPr>
        <w:t>esto tiene el</w:t>
      </w:r>
      <w:r w:rsidR="00C45220" w:rsidRPr="0005588E">
        <w:rPr>
          <w:noProof/>
          <w:lang w:val="es-ES"/>
        </w:rPr>
        <w:t xml:space="preserve"> </w:t>
      </w:r>
      <w:r w:rsidR="005F651B" w:rsidRPr="0005588E">
        <w:rPr>
          <w:noProof/>
          <w:lang w:val="es-ES"/>
        </w:rPr>
        <w:t>fin</w:t>
      </w:r>
      <w:r w:rsidR="00C45220" w:rsidRPr="0005588E">
        <w:rPr>
          <w:noProof/>
          <w:lang w:val="es-ES"/>
        </w:rPr>
        <w:t xml:space="preserve"> de estar preparado</w:t>
      </w:r>
      <w:r w:rsidR="007527EF" w:rsidRPr="0005588E">
        <w:rPr>
          <w:noProof/>
          <w:lang w:val="es-ES"/>
        </w:rPr>
        <w:t>s</w:t>
      </w:r>
      <w:r w:rsidR="00C45220" w:rsidRPr="0005588E">
        <w:rPr>
          <w:noProof/>
          <w:lang w:val="es-ES"/>
        </w:rPr>
        <w:t xml:space="preserve"> lo más posible</w:t>
      </w:r>
      <w:r w:rsidR="007527EF" w:rsidRPr="0005588E">
        <w:rPr>
          <w:noProof/>
          <w:lang w:val="es-ES"/>
        </w:rPr>
        <w:t>,</w:t>
      </w:r>
      <w:r w:rsidR="00C45220" w:rsidRPr="0005588E">
        <w:rPr>
          <w:noProof/>
          <w:lang w:val="es-ES"/>
        </w:rPr>
        <w:t xml:space="preserve"> independientemente del resultado del proyecto de resolución adjunto de la COP14. La Secretaría </w:t>
      </w:r>
      <w:r w:rsidR="00D50292" w:rsidRPr="0005588E">
        <w:rPr>
          <w:noProof/>
          <w:lang w:val="es-ES"/>
        </w:rPr>
        <w:t xml:space="preserve">debería </w:t>
      </w:r>
      <w:r w:rsidR="007527EF" w:rsidRPr="0005588E">
        <w:rPr>
          <w:noProof/>
          <w:lang w:val="es-ES"/>
        </w:rPr>
        <w:t>recomendar</w:t>
      </w:r>
      <w:r w:rsidR="00C45220" w:rsidRPr="0005588E">
        <w:rPr>
          <w:noProof/>
          <w:lang w:val="es-ES"/>
        </w:rPr>
        <w:t xml:space="preserve"> que se utilice </w:t>
      </w:r>
      <w:r w:rsidR="00D50292" w:rsidRPr="0005588E">
        <w:rPr>
          <w:noProof/>
          <w:lang w:val="es-ES"/>
        </w:rPr>
        <w:t xml:space="preserve">la plantilla </w:t>
      </w:r>
      <w:r w:rsidR="00C45220" w:rsidRPr="0005588E">
        <w:rPr>
          <w:noProof/>
          <w:lang w:val="es-ES"/>
        </w:rPr>
        <w:t xml:space="preserve">que figura en el </w:t>
      </w:r>
      <w:r w:rsidR="007527EF" w:rsidRPr="0005588E">
        <w:rPr>
          <w:noProof/>
          <w:lang w:val="es-ES"/>
        </w:rPr>
        <w:t>A</w:t>
      </w:r>
      <w:r w:rsidR="00C45220" w:rsidRPr="0005588E">
        <w:rPr>
          <w:noProof/>
          <w:lang w:val="es-ES"/>
        </w:rPr>
        <w:t xml:space="preserve">nexo 1 de este documento del </w:t>
      </w:r>
      <w:r w:rsidR="007527EF" w:rsidRPr="0005588E">
        <w:rPr>
          <w:noProof/>
          <w:lang w:val="es-ES"/>
        </w:rPr>
        <w:t>Comité Permanente</w:t>
      </w:r>
      <w:r w:rsidR="00C45220" w:rsidRPr="0005588E">
        <w:rPr>
          <w:noProof/>
          <w:lang w:val="es-ES"/>
        </w:rPr>
        <w:t xml:space="preserve"> y que los </w:t>
      </w:r>
      <w:r w:rsidR="007527EF" w:rsidRPr="0005588E">
        <w:rPr>
          <w:noProof/>
          <w:lang w:val="es-ES"/>
        </w:rPr>
        <w:t>candidatos</w:t>
      </w:r>
      <w:r w:rsidR="00C45220" w:rsidRPr="0005588E">
        <w:rPr>
          <w:noProof/>
          <w:lang w:val="es-ES"/>
        </w:rPr>
        <w:t xml:space="preserve"> también pueden proporcionar un texto</w:t>
      </w:r>
      <w:r w:rsidR="00D50292" w:rsidRPr="0005588E">
        <w:rPr>
          <w:noProof/>
          <w:lang w:val="es-ES"/>
        </w:rPr>
        <w:t xml:space="preserve"> </w:t>
      </w:r>
      <w:r w:rsidR="005F651B" w:rsidRPr="0005588E">
        <w:rPr>
          <w:noProof/>
          <w:lang w:val="es-ES"/>
        </w:rPr>
        <w:t>sobre la persona propuesta que tenga un máximo de</w:t>
      </w:r>
      <w:r w:rsidR="00D50292" w:rsidRPr="0005588E">
        <w:rPr>
          <w:noProof/>
          <w:lang w:val="es-ES"/>
        </w:rPr>
        <w:t xml:space="preserve"> 2 500 caracteres, incluidos los espacios en blanco</w:t>
      </w:r>
      <w:r w:rsidR="00C45220" w:rsidRPr="0005588E">
        <w:rPr>
          <w:noProof/>
          <w:lang w:val="es-ES"/>
        </w:rPr>
        <w:t>.</w:t>
      </w:r>
    </w:p>
    <w:p w14:paraId="5958367D" w14:textId="282F4648" w:rsidR="00731B20" w:rsidRPr="0005588E" w:rsidRDefault="00731B20" w:rsidP="00D50292">
      <w:pPr>
        <w:suppressLineNumbers/>
        <w:suppressAutoHyphens/>
        <w:ind w:left="0" w:firstLine="0"/>
        <w:rPr>
          <w:noProof/>
          <w:lang w:val="es-ES"/>
        </w:rPr>
      </w:pPr>
    </w:p>
    <w:p w14:paraId="40A82043" w14:textId="680B313D" w:rsidR="00363ADF" w:rsidRPr="0005588E" w:rsidRDefault="00050F21" w:rsidP="00731B20">
      <w:pPr>
        <w:suppressLineNumbers/>
        <w:suppressAutoHyphens/>
        <w:rPr>
          <w:noProof/>
          <w:lang w:val="es-ES"/>
        </w:rPr>
      </w:pPr>
      <w:r w:rsidRPr="0005588E">
        <w:rPr>
          <w:noProof/>
          <w:lang w:val="es-ES"/>
        </w:rPr>
        <w:t>5</w:t>
      </w:r>
      <w:r w:rsidR="00731B20" w:rsidRPr="0005588E">
        <w:rPr>
          <w:noProof/>
          <w:lang w:val="es-ES"/>
        </w:rPr>
        <w:t>.</w:t>
      </w:r>
      <w:r w:rsidR="00731B20" w:rsidRPr="0005588E">
        <w:rPr>
          <w:noProof/>
          <w:lang w:val="es-ES"/>
        </w:rPr>
        <w:tab/>
      </w:r>
      <w:r w:rsidR="0086749F" w:rsidRPr="0005588E">
        <w:rPr>
          <w:noProof/>
          <w:lang w:val="es-ES"/>
        </w:rPr>
        <w:t xml:space="preserve">Si el </w:t>
      </w:r>
      <w:r w:rsidR="00363ADF" w:rsidRPr="0005588E">
        <w:rPr>
          <w:noProof/>
          <w:lang w:val="es-ES"/>
        </w:rPr>
        <w:t xml:space="preserve">Comité Permanente </w:t>
      </w:r>
      <w:r w:rsidR="0086749F" w:rsidRPr="0005588E">
        <w:rPr>
          <w:noProof/>
          <w:lang w:val="es-ES"/>
        </w:rPr>
        <w:t xml:space="preserve">acepta la decisión sugerida </w:t>
      </w:r>
      <w:r w:rsidR="00363ADF" w:rsidRPr="0005588E">
        <w:rPr>
          <w:noProof/>
          <w:lang w:val="es-ES"/>
        </w:rPr>
        <w:t>se ejecutará de la siguiente manera:</w:t>
      </w:r>
    </w:p>
    <w:p w14:paraId="1186748B" w14:textId="6C544D4D" w:rsidR="00363ADF" w:rsidRPr="0005588E" w:rsidRDefault="00363ADF" w:rsidP="00705C48">
      <w:pPr>
        <w:pStyle w:val="ListParagraph"/>
        <w:numPr>
          <w:ilvl w:val="0"/>
          <w:numId w:val="2"/>
        </w:numPr>
        <w:suppressLineNumbers/>
        <w:suppressAutoHyphens/>
        <w:rPr>
          <w:rFonts w:cs="Arial"/>
          <w:noProof/>
          <w:lang w:val="es-ES"/>
        </w:rPr>
      </w:pPr>
      <w:r w:rsidRPr="0005588E">
        <w:rPr>
          <w:rFonts w:cs="Arial"/>
          <w:noProof/>
          <w:lang w:val="es-ES"/>
        </w:rPr>
        <w:t xml:space="preserve">El GECT selecciona a los expertos en </w:t>
      </w:r>
      <w:r w:rsidR="0086749F" w:rsidRPr="0005588E">
        <w:rPr>
          <w:rFonts w:cs="Arial"/>
          <w:noProof/>
          <w:lang w:val="es-ES"/>
        </w:rPr>
        <w:t>los</w:t>
      </w:r>
      <w:r w:rsidRPr="0005588E">
        <w:rPr>
          <w:rFonts w:cs="Arial"/>
          <w:noProof/>
          <w:lang w:val="es-ES"/>
        </w:rPr>
        <w:t xml:space="preserve"> tema</w:t>
      </w:r>
      <w:r w:rsidR="0086749F" w:rsidRPr="0005588E">
        <w:rPr>
          <w:rFonts w:cs="Arial"/>
          <w:noProof/>
          <w:lang w:val="es-ES"/>
        </w:rPr>
        <w:t>s</w:t>
      </w:r>
      <w:r w:rsidRPr="0005588E">
        <w:rPr>
          <w:rFonts w:cs="Arial"/>
          <w:noProof/>
          <w:lang w:val="es-ES"/>
        </w:rPr>
        <w:t xml:space="preserve"> que podrían ser necesarios y presenta el resultado a la Secretaría;</w:t>
      </w:r>
    </w:p>
    <w:p w14:paraId="045F44D2" w14:textId="68B5E634" w:rsidR="00897514" w:rsidRPr="0005588E" w:rsidRDefault="00363ADF" w:rsidP="00705C48">
      <w:pPr>
        <w:pStyle w:val="ListParagraph"/>
        <w:numPr>
          <w:ilvl w:val="0"/>
          <w:numId w:val="2"/>
        </w:numPr>
        <w:suppressLineNumbers/>
        <w:suppressAutoHyphens/>
        <w:rPr>
          <w:rFonts w:cs="Arial"/>
          <w:noProof/>
          <w:lang w:val="es-ES"/>
        </w:rPr>
      </w:pPr>
      <w:r w:rsidRPr="0005588E">
        <w:rPr>
          <w:rFonts w:asciiTheme="minorHAnsi" w:hAnsiTheme="minorHAnsi"/>
          <w:noProof/>
          <w:lang w:val="es-ES"/>
        </w:rPr>
        <w:t xml:space="preserve">La Secretaría invita a las Partes Contratantes y a las </w:t>
      </w:r>
      <w:r w:rsidR="00897514" w:rsidRPr="0005588E">
        <w:rPr>
          <w:rFonts w:asciiTheme="minorHAnsi" w:hAnsiTheme="minorHAnsi"/>
          <w:noProof/>
          <w:lang w:val="es-ES"/>
        </w:rPr>
        <w:t>Organizaciones Internacionales Asociadas a</w:t>
      </w:r>
      <w:r w:rsidRPr="0005588E">
        <w:rPr>
          <w:rFonts w:asciiTheme="minorHAnsi" w:hAnsiTheme="minorHAnsi"/>
          <w:noProof/>
          <w:lang w:val="es-ES"/>
        </w:rPr>
        <w:t xml:space="preserve"> </w:t>
      </w:r>
      <w:r w:rsidR="00897514" w:rsidRPr="0005588E">
        <w:rPr>
          <w:rFonts w:asciiTheme="minorHAnsi" w:hAnsiTheme="minorHAnsi"/>
          <w:noProof/>
          <w:lang w:val="es-ES"/>
        </w:rPr>
        <w:t xml:space="preserve">la Convención </w:t>
      </w:r>
      <w:r w:rsidRPr="0005588E">
        <w:rPr>
          <w:rFonts w:asciiTheme="minorHAnsi" w:hAnsiTheme="minorHAnsi"/>
          <w:noProof/>
          <w:lang w:val="es-ES"/>
        </w:rPr>
        <w:t xml:space="preserve">a </w:t>
      </w:r>
      <w:r w:rsidR="00897514" w:rsidRPr="0005588E">
        <w:rPr>
          <w:rFonts w:asciiTheme="minorHAnsi" w:hAnsiTheme="minorHAnsi"/>
          <w:noProof/>
          <w:lang w:val="es-ES"/>
        </w:rPr>
        <w:t>proponer</w:t>
      </w:r>
      <w:r w:rsidRPr="0005588E">
        <w:rPr>
          <w:rFonts w:asciiTheme="minorHAnsi" w:hAnsiTheme="minorHAnsi"/>
          <w:noProof/>
          <w:lang w:val="es-ES"/>
        </w:rPr>
        <w:t xml:space="preserve"> </w:t>
      </w:r>
      <w:r w:rsidR="00897514" w:rsidRPr="0005588E">
        <w:rPr>
          <w:rFonts w:asciiTheme="minorHAnsi" w:hAnsiTheme="minorHAnsi"/>
          <w:noProof/>
          <w:lang w:val="es-ES"/>
        </w:rPr>
        <w:t xml:space="preserve">candidatos rellenando </w:t>
      </w:r>
      <w:r w:rsidRPr="0005588E">
        <w:rPr>
          <w:rFonts w:asciiTheme="minorHAnsi" w:hAnsiTheme="minorHAnsi"/>
          <w:noProof/>
          <w:lang w:val="es-ES"/>
        </w:rPr>
        <w:t xml:space="preserve">una plantilla en Excel </w:t>
      </w:r>
      <w:r w:rsidR="00897514" w:rsidRPr="0005588E">
        <w:rPr>
          <w:rFonts w:asciiTheme="minorHAnsi" w:hAnsiTheme="minorHAnsi"/>
          <w:noProof/>
          <w:lang w:val="es-ES"/>
        </w:rPr>
        <w:t>que figura en</w:t>
      </w:r>
      <w:r w:rsidRPr="0005588E">
        <w:rPr>
          <w:rFonts w:asciiTheme="minorHAnsi" w:hAnsiTheme="minorHAnsi"/>
          <w:noProof/>
          <w:lang w:val="es-ES"/>
        </w:rPr>
        <w:t xml:space="preserve"> el </w:t>
      </w:r>
      <w:r w:rsidR="00897514" w:rsidRPr="0005588E">
        <w:rPr>
          <w:rFonts w:asciiTheme="minorHAnsi" w:hAnsiTheme="minorHAnsi"/>
          <w:noProof/>
          <w:lang w:val="es-ES"/>
        </w:rPr>
        <w:t>A</w:t>
      </w:r>
      <w:r w:rsidRPr="0005588E">
        <w:rPr>
          <w:rFonts w:asciiTheme="minorHAnsi" w:hAnsiTheme="minorHAnsi"/>
          <w:noProof/>
          <w:lang w:val="es-ES"/>
        </w:rPr>
        <w:t xml:space="preserve">nexo 1 (dicho archivo Excel se </w:t>
      </w:r>
      <w:r w:rsidR="00E51D53" w:rsidRPr="0005588E">
        <w:rPr>
          <w:rFonts w:asciiTheme="minorHAnsi" w:hAnsiTheme="minorHAnsi"/>
          <w:noProof/>
          <w:lang w:val="es-ES"/>
        </w:rPr>
        <w:t>remite</w:t>
      </w:r>
      <w:r w:rsidRPr="0005588E">
        <w:rPr>
          <w:rFonts w:asciiTheme="minorHAnsi" w:hAnsiTheme="minorHAnsi"/>
          <w:noProof/>
          <w:lang w:val="es-ES"/>
        </w:rPr>
        <w:t xml:space="preserve"> a la Secretaría)</w:t>
      </w:r>
      <w:r w:rsidR="00897514" w:rsidRPr="0005588E">
        <w:rPr>
          <w:rFonts w:asciiTheme="minorHAnsi" w:hAnsiTheme="minorHAnsi"/>
          <w:noProof/>
          <w:lang w:val="es-ES"/>
        </w:rPr>
        <w:t>;</w:t>
      </w:r>
      <w:r w:rsidRPr="0005588E">
        <w:rPr>
          <w:rFonts w:asciiTheme="minorHAnsi" w:hAnsiTheme="minorHAnsi"/>
          <w:noProof/>
          <w:lang w:val="es-ES"/>
        </w:rPr>
        <w:t xml:space="preserve"> </w:t>
      </w:r>
    </w:p>
    <w:p w14:paraId="0AFA7F60" w14:textId="2012A56A" w:rsidR="00897514" w:rsidRPr="0005588E" w:rsidRDefault="00897514" w:rsidP="00705C48">
      <w:pPr>
        <w:pStyle w:val="ListParagraph"/>
        <w:numPr>
          <w:ilvl w:val="0"/>
          <w:numId w:val="2"/>
        </w:numPr>
        <w:suppressLineNumbers/>
        <w:suppressAutoHyphens/>
        <w:rPr>
          <w:rFonts w:cs="Arial"/>
          <w:noProof/>
          <w:lang w:val="es-ES"/>
        </w:rPr>
      </w:pPr>
      <w:r w:rsidRPr="0005588E">
        <w:rPr>
          <w:rFonts w:cs="Arial"/>
          <w:noProof/>
          <w:lang w:val="es-ES"/>
        </w:rPr>
        <w:t xml:space="preserve">Las </w:t>
      </w:r>
      <w:r w:rsidRPr="0005588E">
        <w:rPr>
          <w:rFonts w:asciiTheme="minorHAnsi" w:hAnsiTheme="minorHAnsi"/>
          <w:noProof/>
          <w:lang w:val="es-ES"/>
        </w:rPr>
        <w:t>Partes Contratantes y a las Organizaciones Internacionales Asociadas a la Convención presentan sus propuestas;</w:t>
      </w:r>
    </w:p>
    <w:p w14:paraId="26FD732F" w14:textId="2023D2ED" w:rsidR="00897514" w:rsidRPr="0005588E" w:rsidRDefault="00897514" w:rsidP="00705C48">
      <w:pPr>
        <w:pStyle w:val="ListParagraph"/>
        <w:numPr>
          <w:ilvl w:val="0"/>
          <w:numId w:val="2"/>
        </w:numPr>
        <w:suppressLineNumbers/>
        <w:suppressAutoHyphens/>
        <w:rPr>
          <w:rFonts w:cs="Arial"/>
          <w:noProof/>
          <w:lang w:val="es-ES"/>
        </w:rPr>
      </w:pPr>
      <w:r w:rsidRPr="0005588E">
        <w:rPr>
          <w:rFonts w:cs="Arial"/>
          <w:noProof/>
          <w:lang w:val="es-ES"/>
        </w:rPr>
        <w:t>La Secretaría elabora un cuadro de los candidatos en un archivo Excel basado en la plantilla del Anexo 1 de este documento del Comité Permanente, simplemente copiando las filas con la información sobre los candidatos;</w:t>
      </w:r>
    </w:p>
    <w:p w14:paraId="00E38B9A" w14:textId="4F134A41" w:rsidR="00897514" w:rsidRPr="0005588E" w:rsidRDefault="00897514" w:rsidP="009861B4">
      <w:pPr>
        <w:pStyle w:val="ListParagraph"/>
        <w:numPr>
          <w:ilvl w:val="0"/>
          <w:numId w:val="2"/>
        </w:numPr>
        <w:suppressLineNumbers/>
        <w:suppressAutoHyphens/>
        <w:rPr>
          <w:rFonts w:cs="Arial"/>
          <w:noProof/>
          <w:lang w:val="es-ES"/>
        </w:rPr>
      </w:pPr>
      <w:r w:rsidRPr="0005588E">
        <w:rPr>
          <w:rFonts w:cs="Arial"/>
          <w:noProof/>
          <w:lang w:val="es-ES"/>
        </w:rPr>
        <w:t xml:space="preserve">El GECT recopila sus sugerencias sobre los candidatos que </w:t>
      </w:r>
      <w:r w:rsidR="00E51D53" w:rsidRPr="0005588E">
        <w:rPr>
          <w:rFonts w:cs="Arial"/>
          <w:noProof/>
          <w:lang w:val="es-ES"/>
        </w:rPr>
        <w:t>a su juicio</w:t>
      </w:r>
      <w:r w:rsidRPr="0005588E">
        <w:rPr>
          <w:rFonts w:cs="Arial"/>
          <w:noProof/>
          <w:lang w:val="es-ES"/>
        </w:rPr>
        <w:t xml:space="preserve"> deberían ser miembros del GCCT. Pueden </w:t>
      </w:r>
      <w:r w:rsidR="00D26203" w:rsidRPr="0005588E">
        <w:rPr>
          <w:rFonts w:cs="Arial"/>
          <w:noProof/>
          <w:lang w:val="es-ES"/>
        </w:rPr>
        <w:t>consultarles</w:t>
      </w:r>
      <w:r w:rsidRPr="0005588E">
        <w:rPr>
          <w:rFonts w:cs="Arial"/>
          <w:noProof/>
          <w:lang w:val="es-ES"/>
        </w:rPr>
        <w:t xml:space="preserve"> a los candidatos sus preferencias, etc., si consideran que es útil obtener esa información. El resultado se </w:t>
      </w:r>
      <w:r w:rsidR="00E51D53" w:rsidRPr="0005588E">
        <w:rPr>
          <w:rFonts w:cs="Arial"/>
          <w:noProof/>
          <w:lang w:val="es-ES"/>
        </w:rPr>
        <w:t>remite</w:t>
      </w:r>
      <w:r w:rsidRPr="0005588E">
        <w:rPr>
          <w:rFonts w:cs="Arial"/>
          <w:noProof/>
          <w:lang w:val="es-ES"/>
        </w:rPr>
        <w:t xml:space="preserve"> a la Secretaría</w:t>
      </w:r>
      <w:r w:rsidR="00D26203" w:rsidRPr="0005588E">
        <w:rPr>
          <w:rFonts w:cs="Arial"/>
          <w:noProof/>
          <w:lang w:val="es-ES"/>
        </w:rPr>
        <w:t>;</w:t>
      </w:r>
    </w:p>
    <w:p w14:paraId="5113F68C" w14:textId="753658E8" w:rsidR="00D26203" w:rsidRPr="0005588E" w:rsidRDefault="00D26203" w:rsidP="00705C48">
      <w:pPr>
        <w:pStyle w:val="ListParagraph"/>
        <w:numPr>
          <w:ilvl w:val="0"/>
          <w:numId w:val="2"/>
        </w:numPr>
        <w:suppressLineNumbers/>
        <w:suppressAutoHyphens/>
        <w:rPr>
          <w:rFonts w:cs="Arial"/>
          <w:noProof/>
          <w:lang w:val="es-ES"/>
        </w:rPr>
      </w:pPr>
      <w:r w:rsidRPr="0005588E">
        <w:rPr>
          <w:rFonts w:cs="Arial"/>
          <w:noProof/>
          <w:lang w:val="es-ES"/>
        </w:rPr>
        <w:t>La Secretaría incluye en el proyecto de resolución los datos pertinentes sobre los candidatos sugeridos por el GECT para que formen parte del GCCT. Luego se publica la resolución (o una Rev_1 de la misma, si no fuera posible hacerlo antes de la fecha límite de publicación de los proyectos de resolución).</w:t>
      </w:r>
    </w:p>
    <w:p w14:paraId="5E63332E" w14:textId="757B61B1" w:rsidR="00D26203" w:rsidRPr="0005588E" w:rsidRDefault="00D26203" w:rsidP="00705C48">
      <w:pPr>
        <w:pStyle w:val="ListParagraph"/>
        <w:numPr>
          <w:ilvl w:val="0"/>
          <w:numId w:val="2"/>
        </w:numPr>
        <w:suppressLineNumbers/>
        <w:suppressAutoHyphens/>
        <w:rPr>
          <w:rFonts w:cs="Arial"/>
          <w:noProof/>
          <w:lang w:val="es-ES"/>
        </w:rPr>
      </w:pPr>
      <w:r w:rsidRPr="0005588E">
        <w:rPr>
          <w:rFonts w:cs="Arial"/>
          <w:noProof/>
          <w:lang w:val="es-ES"/>
        </w:rPr>
        <w:t xml:space="preserve">Si la COP14 decide mantener el GECT y todo el trabajo científico y técnico como se ha realizado hasta el momento, el resultado se puede utilizar para establecer el GECT.  </w:t>
      </w:r>
    </w:p>
    <w:p w14:paraId="72A696D3" w14:textId="77777777" w:rsidR="0093530C" w:rsidRPr="0005588E" w:rsidRDefault="0093530C" w:rsidP="00830DC3">
      <w:pPr>
        <w:suppressLineNumbers/>
        <w:suppressAutoHyphens/>
        <w:ind w:left="0" w:firstLine="0"/>
        <w:rPr>
          <w:rFonts w:cs="Arial"/>
          <w:noProof/>
          <w:lang w:val="es-ES"/>
        </w:rPr>
      </w:pPr>
    </w:p>
    <w:p w14:paraId="0AED1167" w14:textId="6CC97301" w:rsidR="00D26203" w:rsidRPr="0005588E" w:rsidRDefault="00050F21" w:rsidP="00B64B48">
      <w:pPr>
        <w:suppressLineNumbers/>
        <w:suppressAutoHyphens/>
        <w:rPr>
          <w:noProof/>
          <w:lang w:val="es-ES"/>
        </w:rPr>
      </w:pPr>
      <w:r w:rsidRPr="0005588E">
        <w:rPr>
          <w:noProof/>
          <w:lang w:val="es-ES"/>
        </w:rPr>
        <w:t>6</w:t>
      </w:r>
      <w:r w:rsidR="00E309AC" w:rsidRPr="0005588E">
        <w:rPr>
          <w:noProof/>
          <w:lang w:val="es-ES"/>
        </w:rPr>
        <w:t>.</w:t>
      </w:r>
      <w:r w:rsidR="00E309AC" w:rsidRPr="0005588E">
        <w:rPr>
          <w:noProof/>
          <w:lang w:val="es-ES"/>
        </w:rPr>
        <w:tab/>
      </w:r>
      <w:r w:rsidR="00230116" w:rsidRPr="0005588E">
        <w:rPr>
          <w:noProof/>
          <w:lang w:val="es-ES"/>
        </w:rPr>
        <w:t>La plantilla en Excel sobre las candidaturas y la recopilación de los candidatos propuestos se utilizará</w:t>
      </w:r>
      <w:r w:rsidR="001B23BF" w:rsidRPr="0005588E">
        <w:rPr>
          <w:noProof/>
          <w:lang w:val="es-ES"/>
        </w:rPr>
        <w:t>n</w:t>
      </w:r>
      <w:r w:rsidR="00230116" w:rsidRPr="0005588E">
        <w:rPr>
          <w:noProof/>
          <w:lang w:val="es-ES"/>
        </w:rPr>
        <w:t xml:space="preserve"> para </w:t>
      </w:r>
      <w:r w:rsidR="00C90C6B" w:rsidRPr="0005588E">
        <w:rPr>
          <w:noProof/>
          <w:lang w:val="es-ES"/>
        </w:rPr>
        <w:t>trabajar con mayor rapidez</w:t>
      </w:r>
      <w:r w:rsidR="00D376D9" w:rsidRPr="0005588E">
        <w:rPr>
          <w:noProof/>
          <w:lang w:val="es-ES"/>
        </w:rPr>
        <w:t xml:space="preserve">, </w:t>
      </w:r>
      <w:r w:rsidR="00230116" w:rsidRPr="0005588E">
        <w:rPr>
          <w:noProof/>
          <w:lang w:val="es-ES"/>
        </w:rPr>
        <w:t>reduci</w:t>
      </w:r>
      <w:r w:rsidR="00D376D9" w:rsidRPr="0005588E">
        <w:rPr>
          <w:noProof/>
          <w:lang w:val="es-ES"/>
        </w:rPr>
        <w:t>r</w:t>
      </w:r>
      <w:r w:rsidR="00230116" w:rsidRPr="0005588E">
        <w:rPr>
          <w:noProof/>
          <w:lang w:val="es-ES"/>
        </w:rPr>
        <w:t xml:space="preserve"> el riesgo de pérdida de información al transferir</w:t>
      </w:r>
      <w:r w:rsidR="001B23BF" w:rsidRPr="0005588E">
        <w:rPr>
          <w:noProof/>
          <w:lang w:val="es-ES"/>
        </w:rPr>
        <w:t xml:space="preserve"> esta</w:t>
      </w:r>
      <w:r w:rsidR="00C90C6B" w:rsidRPr="0005588E">
        <w:rPr>
          <w:noProof/>
          <w:lang w:val="es-ES"/>
        </w:rPr>
        <w:t xml:space="preserve"> </w:t>
      </w:r>
      <w:r w:rsidR="00D376D9" w:rsidRPr="0005588E">
        <w:rPr>
          <w:noProof/>
          <w:lang w:val="es-ES"/>
        </w:rPr>
        <w:t>en el proceso de</w:t>
      </w:r>
      <w:r w:rsidR="00230116" w:rsidRPr="0005588E">
        <w:rPr>
          <w:noProof/>
          <w:lang w:val="es-ES"/>
        </w:rPr>
        <w:t xml:space="preserve"> re</w:t>
      </w:r>
      <w:r w:rsidR="00D376D9" w:rsidRPr="0005588E">
        <w:rPr>
          <w:noProof/>
          <w:lang w:val="es-ES"/>
        </w:rPr>
        <w:t>co</w:t>
      </w:r>
      <w:r w:rsidR="00230116" w:rsidRPr="0005588E">
        <w:rPr>
          <w:noProof/>
          <w:lang w:val="es-ES"/>
        </w:rPr>
        <w:t xml:space="preserve">pilación y, por último, para que los encargados de utilizar la recopilación puedan ordenar las filas de datos en el archivo Excel de diferentes formas </w:t>
      </w:r>
      <w:r w:rsidR="00D376D9" w:rsidRPr="0005588E">
        <w:rPr>
          <w:noProof/>
          <w:lang w:val="es-ES"/>
        </w:rPr>
        <w:t xml:space="preserve">mientras </w:t>
      </w:r>
      <w:r w:rsidR="00C90C6B" w:rsidRPr="0005588E">
        <w:rPr>
          <w:noProof/>
          <w:lang w:val="es-ES"/>
        </w:rPr>
        <w:t>tratan de definir</w:t>
      </w:r>
      <w:r w:rsidR="00230116" w:rsidRPr="0005588E">
        <w:rPr>
          <w:noProof/>
          <w:lang w:val="es-ES"/>
        </w:rPr>
        <w:t xml:space="preserve"> la composición del </w:t>
      </w:r>
      <w:r w:rsidR="00C90C6B" w:rsidRPr="0005588E">
        <w:rPr>
          <w:noProof/>
          <w:lang w:val="es-ES"/>
        </w:rPr>
        <w:t>GCCT</w:t>
      </w:r>
      <w:r w:rsidR="00230116" w:rsidRPr="0005588E">
        <w:rPr>
          <w:noProof/>
          <w:lang w:val="es-ES"/>
        </w:rPr>
        <w:t xml:space="preserve"> de la mejor manera posible.</w:t>
      </w:r>
    </w:p>
    <w:p w14:paraId="118C3292" w14:textId="5A9041DA" w:rsidR="00D36B56" w:rsidRPr="0005588E" w:rsidRDefault="00D36B56" w:rsidP="00D376D9">
      <w:pPr>
        <w:suppressLineNumbers/>
        <w:suppressAutoHyphens/>
        <w:ind w:left="0" w:firstLine="0"/>
        <w:rPr>
          <w:rFonts w:cs="Arial"/>
          <w:i/>
          <w:noProof/>
          <w:highlight w:val="green"/>
          <w:lang w:val="es-ES"/>
        </w:rPr>
      </w:pPr>
    </w:p>
    <w:p w14:paraId="6B3B306B" w14:textId="77777777" w:rsidR="00D376D9" w:rsidRPr="0005588E" w:rsidRDefault="00D376D9" w:rsidP="00D376D9">
      <w:pPr>
        <w:suppressLineNumbers/>
        <w:suppressAutoHyphens/>
        <w:ind w:left="0" w:firstLine="0"/>
        <w:rPr>
          <w:rFonts w:cs="Arial"/>
          <w:i/>
          <w:noProof/>
          <w:highlight w:val="green"/>
          <w:lang w:val="es-ES"/>
        </w:rPr>
      </w:pPr>
    </w:p>
    <w:p w14:paraId="77935F06" w14:textId="31681036" w:rsidR="001F6249" w:rsidRPr="0005588E" w:rsidRDefault="00D376D9" w:rsidP="00B64B48">
      <w:pPr>
        <w:suppressLineNumbers/>
        <w:suppressAutoHyphens/>
        <w:rPr>
          <w:rFonts w:cs="Arial"/>
          <w:i/>
          <w:noProof/>
          <w:lang w:val="es-ES"/>
        </w:rPr>
      </w:pPr>
      <w:r w:rsidRPr="0005588E">
        <w:rPr>
          <w:rFonts w:cs="Arial"/>
          <w:i/>
          <w:noProof/>
          <w:lang w:val="es-ES"/>
        </w:rPr>
        <w:t>Repercusiones financieras para la aplicación</w:t>
      </w:r>
    </w:p>
    <w:p w14:paraId="6BB1669B" w14:textId="65565462" w:rsidR="001F6249" w:rsidRPr="0005588E" w:rsidRDefault="001F6249" w:rsidP="00B64B48">
      <w:pPr>
        <w:suppressLineNumbers/>
        <w:suppressAutoHyphens/>
        <w:rPr>
          <w:rFonts w:cs="Arial"/>
          <w:noProof/>
          <w:lang w:val="es-ES"/>
        </w:rPr>
      </w:pPr>
    </w:p>
    <w:p w14:paraId="1AA00737" w14:textId="7474FADA" w:rsidR="00D376D9" w:rsidRPr="0005588E" w:rsidRDefault="00D36B56" w:rsidP="00B64B48">
      <w:pPr>
        <w:suppressLineNumbers/>
        <w:suppressAutoHyphens/>
        <w:rPr>
          <w:noProof/>
          <w:lang w:val="es-ES"/>
        </w:rPr>
      </w:pPr>
      <w:r w:rsidRPr="0005588E">
        <w:rPr>
          <w:noProof/>
          <w:lang w:val="es-ES"/>
        </w:rPr>
        <w:t>7</w:t>
      </w:r>
      <w:r w:rsidR="00E309AC" w:rsidRPr="0005588E">
        <w:rPr>
          <w:noProof/>
          <w:lang w:val="es-ES"/>
        </w:rPr>
        <w:t>.</w:t>
      </w:r>
      <w:r w:rsidR="00E309AC" w:rsidRPr="0005588E">
        <w:rPr>
          <w:noProof/>
          <w:lang w:val="es-ES"/>
        </w:rPr>
        <w:tab/>
      </w:r>
      <w:r w:rsidR="00D376D9" w:rsidRPr="0005588E">
        <w:rPr>
          <w:noProof/>
          <w:lang w:val="es-ES"/>
        </w:rPr>
        <w:t>La aplicación del nuevo procedimiento para establecer el G</w:t>
      </w:r>
      <w:r w:rsidR="001B23BF" w:rsidRPr="0005588E">
        <w:rPr>
          <w:noProof/>
          <w:lang w:val="es-ES"/>
        </w:rPr>
        <w:t>C</w:t>
      </w:r>
      <w:r w:rsidR="00D376D9" w:rsidRPr="0005588E">
        <w:rPr>
          <w:noProof/>
          <w:lang w:val="es-ES"/>
        </w:rPr>
        <w:t xml:space="preserve">CT no generará ningún costo adicional </w:t>
      </w:r>
      <w:r w:rsidR="001B23BF" w:rsidRPr="0005588E">
        <w:rPr>
          <w:noProof/>
          <w:lang w:val="es-ES"/>
        </w:rPr>
        <w:t>en comparación con el</w:t>
      </w:r>
      <w:r w:rsidR="00D376D9" w:rsidRPr="0005588E">
        <w:rPr>
          <w:noProof/>
          <w:lang w:val="es-ES"/>
        </w:rPr>
        <w:t xml:space="preserve"> antiguo. Tampoco lo hará el proyecto de resolución sobre el trabajo científico y técnico en su totalidad.</w:t>
      </w:r>
    </w:p>
    <w:p w14:paraId="265A8970" w14:textId="77777777" w:rsidR="00D376D9" w:rsidRPr="0005588E" w:rsidRDefault="00D376D9" w:rsidP="00B64B48">
      <w:pPr>
        <w:suppressLineNumbers/>
        <w:suppressAutoHyphens/>
        <w:rPr>
          <w:noProof/>
          <w:lang w:val="es-ES"/>
        </w:rPr>
      </w:pPr>
    </w:p>
    <w:tbl>
      <w:tblPr>
        <w:tblStyle w:val="TableGrid"/>
        <w:tblW w:w="0" w:type="auto"/>
        <w:tblInd w:w="-5" w:type="dxa"/>
        <w:tblLook w:val="04A0" w:firstRow="1" w:lastRow="0" w:firstColumn="1" w:lastColumn="0" w:noHBand="0" w:noVBand="1"/>
      </w:tblPr>
      <w:tblGrid>
        <w:gridCol w:w="2127"/>
        <w:gridCol w:w="2835"/>
        <w:gridCol w:w="4059"/>
      </w:tblGrid>
      <w:tr w:rsidR="00F33F93" w:rsidRPr="0005588E" w14:paraId="611690D5" w14:textId="77777777" w:rsidTr="00721BC7">
        <w:tc>
          <w:tcPr>
            <w:tcW w:w="2127" w:type="dxa"/>
          </w:tcPr>
          <w:p w14:paraId="583F0B94" w14:textId="5B521A62" w:rsidR="00280774" w:rsidRPr="0005588E" w:rsidRDefault="00D376D9" w:rsidP="00280774">
            <w:pPr>
              <w:suppressLineNumbers/>
              <w:suppressAutoHyphens/>
              <w:ind w:left="0" w:firstLine="0"/>
              <w:rPr>
                <w:rFonts w:cs="Arial"/>
                <w:b/>
                <w:bCs/>
                <w:noProof/>
                <w:lang w:val="es-ES"/>
              </w:rPr>
            </w:pPr>
            <w:r w:rsidRPr="0005588E">
              <w:rPr>
                <w:rFonts w:cs="Arial"/>
                <w:b/>
                <w:bCs/>
                <w:noProof/>
                <w:lang w:val="es-ES"/>
              </w:rPr>
              <w:t>Párrafo</w:t>
            </w:r>
            <w:r w:rsidR="00280774" w:rsidRPr="0005588E">
              <w:rPr>
                <w:rFonts w:cs="Arial"/>
                <w:b/>
                <w:bCs/>
                <w:noProof/>
                <w:lang w:val="es-ES"/>
              </w:rPr>
              <w:t xml:space="preserve"> (</w:t>
            </w:r>
            <w:r w:rsidRPr="0005588E">
              <w:rPr>
                <w:rFonts w:cs="Arial"/>
                <w:b/>
                <w:bCs/>
                <w:noProof/>
                <w:lang w:val="es-ES"/>
              </w:rPr>
              <w:t>núm.</w:t>
            </w:r>
            <w:r w:rsidR="00280774" w:rsidRPr="0005588E">
              <w:rPr>
                <w:rFonts w:cs="Arial"/>
                <w:b/>
                <w:bCs/>
                <w:noProof/>
                <w:lang w:val="es-ES"/>
              </w:rPr>
              <w:t>/</w:t>
            </w:r>
            <w:r w:rsidR="009861B4" w:rsidRPr="0005588E">
              <w:rPr>
                <w:rFonts w:cs="Arial"/>
                <w:b/>
                <w:bCs/>
                <w:noProof/>
                <w:lang w:val="es-ES"/>
              </w:rPr>
              <w:t xml:space="preserve"> </w:t>
            </w:r>
            <w:r w:rsidR="00280774" w:rsidRPr="0005588E">
              <w:rPr>
                <w:rFonts w:cs="Arial"/>
                <w:b/>
                <w:bCs/>
                <w:noProof/>
                <w:lang w:val="es-ES"/>
              </w:rPr>
              <w:t>part</w:t>
            </w:r>
            <w:r w:rsidRPr="0005588E">
              <w:rPr>
                <w:rFonts w:cs="Arial"/>
                <w:b/>
                <w:bCs/>
                <w:noProof/>
                <w:lang w:val="es-ES"/>
              </w:rPr>
              <w:t xml:space="preserve">e </w:t>
            </w:r>
            <w:r w:rsidR="005740E8" w:rsidRPr="0005588E">
              <w:rPr>
                <w:rFonts w:cs="Arial"/>
                <w:b/>
                <w:bCs/>
                <w:noProof/>
                <w:lang w:val="es-ES"/>
              </w:rPr>
              <w:t>esencial</w:t>
            </w:r>
            <w:r w:rsidR="00280774" w:rsidRPr="0005588E">
              <w:rPr>
                <w:rFonts w:cs="Arial"/>
                <w:b/>
                <w:bCs/>
                <w:noProof/>
                <w:lang w:val="es-ES"/>
              </w:rPr>
              <w:t xml:space="preserve"> </w:t>
            </w:r>
            <w:r w:rsidRPr="0005588E">
              <w:rPr>
                <w:rFonts w:cs="Arial"/>
                <w:b/>
                <w:bCs/>
                <w:noProof/>
                <w:lang w:val="es-ES"/>
              </w:rPr>
              <w:t>del</w:t>
            </w:r>
            <w:r w:rsidR="00280774" w:rsidRPr="0005588E">
              <w:rPr>
                <w:rFonts w:cs="Arial"/>
                <w:b/>
                <w:bCs/>
                <w:noProof/>
                <w:lang w:val="es-ES"/>
              </w:rPr>
              <w:t xml:space="preserve"> text</w:t>
            </w:r>
            <w:r w:rsidRPr="0005588E">
              <w:rPr>
                <w:rFonts w:cs="Arial"/>
                <w:b/>
                <w:bCs/>
                <w:noProof/>
                <w:lang w:val="es-ES"/>
              </w:rPr>
              <w:t>o</w:t>
            </w:r>
            <w:r w:rsidR="00280774" w:rsidRPr="0005588E">
              <w:rPr>
                <w:rFonts w:cs="Arial"/>
                <w:b/>
                <w:bCs/>
                <w:noProof/>
                <w:lang w:val="es-ES"/>
              </w:rPr>
              <w:t>)</w:t>
            </w:r>
          </w:p>
        </w:tc>
        <w:tc>
          <w:tcPr>
            <w:tcW w:w="2835" w:type="dxa"/>
          </w:tcPr>
          <w:p w14:paraId="05ABFEE4" w14:textId="63978E3C" w:rsidR="00280774" w:rsidRPr="0005588E" w:rsidRDefault="00280774" w:rsidP="00B64B48">
            <w:pPr>
              <w:suppressLineNumbers/>
              <w:suppressAutoHyphens/>
              <w:ind w:left="0" w:firstLine="0"/>
              <w:rPr>
                <w:rFonts w:cs="Arial"/>
                <w:b/>
                <w:bCs/>
                <w:noProof/>
                <w:lang w:val="es-ES"/>
              </w:rPr>
            </w:pPr>
            <w:r w:rsidRPr="0005588E">
              <w:rPr>
                <w:rFonts w:cs="Arial"/>
                <w:b/>
                <w:bCs/>
                <w:noProof/>
                <w:lang w:val="es-ES"/>
              </w:rPr>
              <w:t>Ac</w:t>
            </w:r>
            <w:r w:rsidR="00D376D9" w:rsidRPr="0005588E">
              <w:rPr>
                <w:rFonts w:cs="Arial"/>
                <w:b/>
                <w:bCs/>
                <w:noProof/>
                <w:lang w:val="es-ES"/>
              </w:rPr>
              <w:t>ció</w:t>
            </w:r>
            <w:r w:rsidRPr="0005588E">
              <w:rPr>
                <w:rFonts w:cs="Arial"/>
                <w:b/>
                <w:bCs/>
                <w:noProof/>
                <w:lang w:val="es-ES"/>
              </w:rPr>
              <w:t>n</w:t>
            </w:r>
          </w:p>
        </w:tc>
        <w:tc>
          <w:tcPr>
            <w:tcW w:w="4059" w:type="dxa"/>
          </w:tcPr>
          <w:p w14:paraId="325E274D" w14:textId="35F5BEE6" w:rsidR="00280774" w:rsidRPr="0005588E" w:rsidRDefault="00280774" w:rsidP="00B64B48">
            <w:pPr>
              <w:suppressLineNumbers/>
              <w:suppressAutoHyphens/>
              <w:ind w:left="0" w:firstLine="0"/>
              <w:rPr>
                <w:rFonts w:cs="Arial"/>
                <w:b/>
                <w:bCs/>
                <w:noProof/>
                <w:lang w:val="es-ES"/>
              </w:rPr>
            </w:pPr>
            <w:r w:rsidRPr="0005588E">
              <w:rPr>
                <w:rFonts w:cs="Arial"/>
                <w:b/>
                <w:bCs/>
                <w:noProof/>
                <w:lang w:val="es-ES"/>
              </w:rPr>
              <w:t>Cost</w:t>
            </w:r>
            <w:r w:rsidR="00D376D9" w:rsidRPr="0005588E">
              <w:rPr>
                <w:rFonts w:cs="Arial"/>
                <w:b/>
                <w:bCs/>
                <w:noProof/>
                <w:lang w:val="es-ES"/>
              </w:rPr>
              <w:t>o</w:t>
            </w:r>
            <w:r w:rsidRPr="0005588E">
              <w:rPr>
                <w:rFonts w:cs="Arial"/>
                <w:b/>
                <w:bCs/>
                <w:noProof/>
                <w:lang w:val="es-ES"/>
              </w:rPr>
              <w:t xml:space="preserve"> (</w:t>
            </w:r>
            <w:r w:rsidR="005740E8" w:rsidRPr="0005588E">
              <w:rPr>
                <w:rFonts w:cs="Arial"/>
                <w:b/>
                <w:bCs/>
                <w:noProof/>
                <w:lang w:val="es-ES"/>
              </w:rPr>
              <w:t>en f</w:t>
            </w:r>
            <w:r w:rsidR="00D376D9" w:rsidRPr="0005588E">
              <w:rPr>
                <w:rFonts w:cs="Arial"/>
                <w:b/>
                <w:bCs/>
                <w:noProof/>
                <w:lang w:val="es-ES"/>
              </w:rPr>
              <w:t>rancos suizos</w:t>
            </w:r>
            <w:r w:rsidRPr="0005588E">
              <w:rPr>
                <w:rFonts w:cs="Arial"/>
                <w:b/>
                <w:bCs/>
                <w:noProof/>
                <w:lang w:val="es-ES"/>
              </w:rPr>
              <w:t>)</w:t>
            </w:r>
            <w:r w:rsidR="005740E8" w:rsidRPr="0005588E">
              <w:rPr>
                <w:rFonts w:cs="Arial"/>
                <w:b/>
                <w:bCs/>
                <w:noProof/>
                <w:lang w:val="es-ES"/>
              </w:rPr>
              <w:t xml:space="preserve"> y b</w:t>
            </w:r>
            <w:r w:rsidRPr="0005588E">
              <w:rPr>
                <w:rFonts w:cs="Arial"/>
                <w:b/>
                <w:bCs/>
                <w:noProof/>
                <w:lang w:val="es-ES"/>
              </w:rPr>
              <w:t>enef</w:t>
            </w:r>
            <w:r w:rsidR="00D376D9" w:rsidRPr="0005588E">
              <w:rPr>
                <w:rFonts w:cs="Arial"/>
                <w:b/>
                <w:bCs/>
                <w:noProof/>
                <w:lang w:val="es-ES"/>
              </w:rPr>
              <w:t>icios</w:t>
            </w:r>
          </w:p>
        </w:tc>
      </w:tr>
      <w:tr w:rsidR="00F33F93" w:rsidRPr="0005588E" w14:paraId="6C2B4D8C" w14:textId="77777777" w:rsidTr="00721BC7">
        <w:tc>
          <w:tcPr>
            <w:tcW w:w="2127" w:type="dxa"/>
          </w:tcPr>
          <w:p w14:paraId="39BF2FBE" w14:textId="4EA496CD" w:rsidR="00280774" w:rsidRPr="0005588E" w:rsidRDefault="00D36B56" w:rsidP="00B64B48">
            <w:pPr>
              <w:suppressLineNumbers/>
              <w:suppressAutoHyphens/>
              <w:ind w:left="0" w:firstLine="0"/>
              <w:rPr>
                <w:rFonts w:cs="Arial"/>
                <w:noProof/>
                <w:lang w:val="es-ES"/>
              </w:rPr>
            </w:pPr>
            <w:r w:rsidRPr="0005588E">
              <w:rPr>
                <w:rFonts w:cs="Arial"/>
                <w:noProof/>
                <w:lang w:val="es-ES"/>
              </w:rPr>
              <w:t>An</w:t>
            </w:r>
            <w:r w:rsidR="00D376D9" w:rsidRPr="0005588E">
              <w:rPr>
                <w:rFonts w:cs="Arial"/>
                <w:noProof/>
                <w:lang w:val="es-ES"/>
              </w:rPr>
              <w:t>exo</w:t>
            </w:r>
            <w:r w:rsidRPr="0005588E">
              <w:rPr>
                <w:rFonts w:cs="Arial"/>
                <w:noProof/>
                <w:lang w:val="es-ES"/>
              </w:rPr>
              <w:t xml:space="preserve"> 1</w:t>
            </w:r>
            <w:r w:rsidR="00D376D9" w:rsidRPr="0005588E">
              <w:rPr>
                <w:rFonts w:cs="Arial"/>
                <w:noProof/>
                <w:lang w:val="es-ES"/>
              </w:rPr>
              <w:t>: Plantilla para candidaturas</w:t>
            </w:r>
            <w:r w:rsidR="004D30D7" w:rsidRPr="0005588E">
              <w:rPr>
                <w:rFonts w:cs="Arial"/>
                <w:noProof/>
                <w:lang w:val="es-ES"/>
              </w:rPr>
              <w:t xml:space="preserve"> </w:t>
            </w:r>
          </w:p>
        </w:tc>
        <w:tc>
          <w:tcPr>
            <w:tcW w:w="2835" w:type="dxa"/>
          </w:tcPr>
          <w:p w14:paraId="7697693B" w14:textId="10B9AF42" w:rsidR="00280774" w:rsidRPr="0005588E" w:rsidRDefault="00D376D9" w:rsidP="00B64B48">
            <w:pPr>
              <w:suppressLineNumbers/>
              <w:suppressAutoHyphens/>
              <w:ind w:left="0" w:firstLine="0"/>
              <w:rPr>
                <w:rFonts w:cs="Arial"/>
                <w:noProof/>
                <w:lang w:val="es-ES"/>
              </w:rPr>
            </w:pPr>
            <w:r w:rsidRPr="0005588E">
              <w:rPr>
                <w:rFonts w:cs="Arial"/>
                <w:noProof/>
                <w:lang w:val="es-ES"/>
              </w:rPr>
              <w:t xml:space="preserve">Establecimiento del GCCT, </w:t>
            </w:r>
            <w:r w:rsidR="001B23BF" w:rsidRPr="0005588E">
              <w:rPr>
                <w:rFonts w:cs="Arial"/>
                <w:noProof/>
                <w:lang w:val="es-ES"/>
              </w:rPr>
              <w:t>p</w:t>
            </w:r>
            <w:r w:rsidR="00204BFF" w:rsidRPr="0005588E">
              <w:rPr>
                <w:rFonts w:cs="Arial"/>
                <w:noProof/>
                <w:lang w:val="es-ES"/>
              </w:rPr>
              <w:t>lantilla para candidaturas</w:t>
            </w:r>
          </w:p>
        </w:tc>
        <w:tc>
          <w:tcPr>
            <w:tcW w:w="4059" w:type="dxa"/>
          </w:tcPr>
          <w:p w14:paraId="29ACFB24" w14:textId="176D7A7A" w:rsidR="00280774" w:rsidRPr="0005588E" w:rsidRDefault="00204BFF" w:rsidP="00B64B48">
            <w:pPr>
              <w:suppressLineNumbers/>
              <w:suppressAutoHyphens/>
              <w:ind w:left="0" w:firstLine="0"/>
              <w:rPr>
                <w:rFonts w:cs="Arial"/>
                <w:noProof/>
                <w:lang w:val="es-ES"/>
              </w:rPr>
            </w:pPr>
            <w:r w:rsidRPr="0005588E">
              <w:rPr>
                <w:rFonts w:cs="Arial"/>
                <w:noProof/>
                <w:lang w:val="es-ES"/>
              </w:rPr>
              <w:t xml:space="preserve">Generará beneficios al reducirse el tiempo de </w:t>
            </w:r>
            <w:r w:rsidR="001B23BF" w:rsidRPr="0005588E">
              <w:rPr>
                <w:rFonts w:cs="Arial"/>
                <w:noProof/>
                <w:lang w:val="es-ES"/>
              </w:rPr>
              <w:t>recopilación</w:t>
            </w:r>
            <w:r w:rsidRPr="0005588E">
              <w:rPr>
                <w:rFonts w:cs="Arial"/>
                <w:noProof/>
                <w:lang w:val="es-ES"/>
              </w:rPr>
              <w:t xml:space="preserve"> de candidatos </w:t>
            </w:r>
          </w:p>
        </w:tc>
      </w:tr>
      <w:tr w:rsidR="00F33F93" w:rsidRPr="0005588E" w14:paraId="5103FCEE" w14:textId="77777777" w:rsidTr="00721BC7">
        <w:tc>
          <w:tcPr>
            <w:tcW w:w="2127" w:type="dxa"/>
          </w:tcPr>
          <w:p w14:paraId="544AD9E9" w14:textId="651540F8" w:rsidR="00280774" w:rsidRPr="0005588E" w:rsidRDefault="00204BFF" w:rsidP="00B64B48">
            <w:pPr>
              <w:suppressLineNumbers/>
              <w:suppressAutoHyphens/>
              <w:ind w:left="0" w:firstLine="0"/>
              <w:rPr>
                <w:rFonts w:cs="Arial"/>
                <w:noProof/>
                <w:lang w:val="es-ES"/>
              </w:rPr>
            </w:pPr>
            <w:r w:rsidRPr="0005588E">
              <w:rPr>
                <w:rFonts w:cs="Arial"/>
                <w:noProof/>
                <w:lang w:val="es-ES"/>
              </w:rPr>
              <w:t>Anexo</w:t>
            </w:r>
            <w:r w:rsidR="00E309AC" w:rsidRPr="0005588E">
              <w:rPr>
                <w:rFonts w:cs="Arial"/>
                <w:noProof/>
                <w:lang w:val="es-ES"/>
              </w:rPr>
              <w:t xml:space="preserve"> </w:t>
            </w:r>
            <w:r w:rsidR="00206ABD" w:rsidRPr="0005588E">
              <w:rPr>
                <w:rFonts w:cs="Arial"/>
                <w:noProof/>
                <w:lang w:val="es-ES"/>
              </w:rPr>
              <w:t>2</w:t>
            </w:r>
            <w:r w:rsidRPr="0005588E">
              <w:rPr>
                <w:rFonts w:cs="Arial"/>
                <w:noProof/>
                <w:lang w:val="es-ES"/>
              </w:rPr>
              <w:t>:</w:t>
            </w:r>
            <w:r w:rsidR="004D30D7" w:rsidRPr="0005588E">
              <w:rPr>
                <w:rFonts w:cs="Arial"/>
                <w:noProof/>
                <w:lang w:val="es-ES"/>
              </w:rPr>
              <w:t xml:space="preserve"> </w:t>
            </w:r>
            <w:r w:rsidRPr="0005588E">
              <w:rPr>
                <w:rFonts w:cs="Arial"/>
                <w:noProof/>
                <w:lang w:val="es-ES"/>
              </w:rPr>
              <w:t>Proyecto de resolución completo</w:t>
            </w:r>
          </w:p>
        </w:tc>
        <w:tc>
          <w:tcPr>
            <w:tcW w:w="2835" w:type="dxa"/>
          </w:tcPr>
          <w:p w14:paraId="5696A8C5" w14:textId="35733AE4" w:rsidR="00280774" w:rsidRPr="0005588E" w:rsidRDefault="001B23BF" w:rsidP="00B64B48">
            <w:pPr>
              <w:suppressLineNumbers/>
              <w:suppressAutoHyphens/>
              <w:ind w:left="0" w:firstLine="0"/>
              <w:rPr>
                <w:rFonts w:cs="Arial"/>
                <w:noProof/>
                <w:lang w:val="es-ES"/>
              </w:rPr>
            </w:pPr>
            <w:r w:rsidRPr="0005588E">
              <w:rPr>
                <w:rFonts w:cs="Arial"/>
                <w:noProof/>
                <w:lang w:val="es-ES"/>
              </w:rPr>
              <w:t>Establecida</w:t>
            </w:r>
            <w:r w:rsidR="00204BFF" w:rsidRPr="0005588E">
              <w:rPr>
                <w:rFonts w:cs="Arial"/>
                <w:noProof/>
                <w:lang w:val="es-ES"/>
              </w:rPr>
              <w:t xml:space="preserve"> en el proyecto de resolución</w:t>
            </w:r>
          </w:p>
        </w:tc>
        <w:tc>
          <w:tcPr>
            <w:tcW w:w="4059" w:type="dxa"/>
          </w:tcPr>
          <w:p w14:paraId="6CD56155" w14:textId="28FB36AD" w:rsidR="00280774" w:rsidRPr="0005588E" w:rsidRDefault="00204BFF" w:rsidP="00B64B48">
            <w:pPr>
              <w:suppressLineNumbers/>
              <w:suppressAutoHyphens/>
              <w:ind w:left="0" w:firstLine="0"/>
              <w:rPr>
                <w:rFonts w:cs="Arial"/>
                <w:noProof/>
                <w:lang w:val="es-ES"/>
              </w:rPr>
            </w:pPr>
            <w:r w:rsidRPr="0005588E">
              <w:rPr>
                <w:rFonts w:cs="Arial"/>
                <w:noProof/>
                <w:lang w:val="es-ES"/>
              </w:rPr>
              <w:t xml:space="preserve">Los costos podrían disminuir </w:t>
            </w:r>
          </w:p>
        </w:tc>
      </w:tr>
    </w:tbl>
    <w:p w14:paraId="271EE4D2" w14:textId="77777777" w:rsidR="00C636FF" w:rsidRPr="0005588E" w:rsidRDefault="00C636FF" w:rsidP="00CA0E2E">
      <w:pPr>
        <w:suppressLineNumbers/>
        <w:suppressAutoHyphens/>
        <w:ind w:left="0" w:firstLine="0"/>
        <w:rPr>
          <w:rFonts w:cs="Arial"/>
          <w:b/>
          <w:bCs/>
          <w:noProof/>
          <w:lang w:val="es-ES"/>
        </w:rPr>
        <w:sectPr w:rsidR="00C636FF" w:rsidRPr="0005588E" w:rsidSect="002137E0">
          <w:headerReference w:type="default" r:id="rId11"/>
          <w:footerReference w:type="default" r:id="rId12"/>
          <w:footerReference w:type="first" r:id="rId13"/>
          <w:pgSz w:w="11906" w:h="16838"/>
          <w:pgMar w:top="1440" w:right="1440" w:bottom="1440" w:left="1440" w:header="709" w:footer="709" w:gutter="0"/>
          <w:cols w:space="708"/>
          <w:titlePg/>
          <w:docGrid w:linePitch="360"/>
        </w:sectPr>
      </w:pPr>
    </w:p>
    <w:p w14:paraId="02CC0B05" w14:textId="6DED3ED7" w:rsidR="00C636FF" w:rsidRPr="0005588E" w:rsidRDefault="005E234D" w:rsidP="00B64B48">
      <w:pPr>
        <w:suppressLineNumbers/>
        <w:suppressAutoHyphens/>
        <w:rPr>
          <w:rFonts w:cs="Arial"/>
          <w:b/>
          <w:bCs/>
          <w:noProof/>
          <w:lang w:val="es-ES"/>
        </w:rPr>
      </w:pPr>
      <w:r w:rsidRPr="0005588E">
        <w:rPr>
          <w:rFonts w:cs="Arial"/>
          <w:b/>
          <w:bCs/>
          <w:noProof/>
          <w:lang w:val="es-ES"/>
        </w:rPr>
        <w:lastRenderedPageBreak/>
        <w:t>Anexo</w:t>
      </w:r>
      <w:r w:rsidR="00C636FF" w:rsidRPr="0005588E">
        <w:rPr>
          <w:rFonts w:cs="Arial"/>
          <w:b/>
          <w:bCs/>
          <w:noProof/>
          <w:lang w:val="es-ES"/>
        </w:rPr>
        <w:t xml:space="preserve"> 1 </w:t>
      </w:r>
    </w:p>
    <w:p w14:paraId="66470462" w14:textId="4BF8D609" w:rsidR="00335031" w:rsidRPr="0005588E" w:rsidRDefault="00335031" w:rsidP="00B64B48">
      <w:pPr>
        <w:suppressLineNumbers/>
        <w:suppressAutoHyphens/>
        <w:rPr>
          <w:rFonts w:cs="Arial"/>
          <w:b/>
          <w:bCs/>
          <w:noProof/>
          <w:lang w:val="es-ES"/>
        </w:rPr>
      </w:pPr>
      <w:r w:rsidRPr="0005588E">
        <w:rPr>
          <w:rFonts w:cs="Arial"/>
          <w:b/>
          <w:bCs/>
          <w:noProof/>
          <w:lang w:val="es-ES"/>
        </w:rPr>
        <w:t>Plantilla para establecer el GECT o el GCCT para el período comprendido entre la COP14 y la COP15</w:t>
      </w:r>
    </w:p>
    <w:p w14:paraId="0EDC2F0B" w14:textId="3005602F" w:rsidR="005740E8" w:rsidRPr="0005588E" w:rsidRDefault="005740E8" w:rsidP="00B64B48">
      <w:pPr>
        <w:suppressLineNumbers/>
        <w:suppressAutoHyphens/>
        <w:rPr>
          <w:rFonts w:cs="Arial"/>
          <w:b/>
          <w:bCs/>
          <w:noProof/>
          <w:lang w:val="es-ES"/>
        </w:rPr>
      </w:pPr>
    </w:p>
    <w:tbl>
      <w:tblPr>
        <w:tblW w:w="16402" w:type="dxa"/>
        <w:tblLayout w:type="fixed"/>
        <w:tblLook w:val="04A0" w:firstRow="1" w:lastRow="0" w:firstColumn="1" w:lastColumn="0" w:noHBand="0" w:noVBand="1"/>
      </w:tblPr>
      <w:tblGrid>
        <w:gridCol w:w="870"/>
        <w:gridCol w:w="870"/>
        <w:gridCol w:w="870"/>
        <w:gridCol w:w="872"/>
        <w:gridCol w:w="566"/>
        <w:gridCol w:w="566"/>
        <w:gridCol w:w="566"/>
        <w:gridCol w:w="567"/>
        <w:gridCol w:w="567"/>
        <w:gridCol w:w="567"/>
        <w:gridCol w:w="1286"/>
        <w:gridCol w:w="1286"/>
        <w:gridCol w:w="830"/>
        <w:gridCol w:w="456"/>
        <w:gridCol w:w="417"/>
        <w:gridCol w:w="873"/>
        <w:gridCol w:w="1287"/>
        <w:gridCol w:w="293"/>
        <w:gridCol w:w="274"/>
        <w:gridCol w:w="663"/>
        <w:gridCol w:w="1579"/>
        <w:gridCol w:w="277"/>
      </w:tblGrid>
      <w:tr w:rsidR="005740E8" w:rsidRPr="00D911AC" w14:paraId="5FC56071" w14:textId="77777777" w:rsidTr="000E4DFB">
        <w:trPr>
          <w:trHeight w:val="300"/>
        </w:trPr>
        <w:tc>
          <w:tcPr>
            <w:tcW w:w="14546" w:type="dxa"/>
            <w:gridSpan w:val="20"/>
            <w:tcBorders>
              <w:top w:val="nil"/>
              <w:left w:val="nil"/>
              <w:bottom w:val="nil"/>
              <w:right w:val="nil"/>
            </w:tcBorders>
            <w:shd w:val="clear" w:color="auto" w:fill="auto"/>
            <w:noWrap/>
            <w:vAlign w:val="bottom"/>
            <w:hideMark/>
          </w:tcPr>
          <w:p w14:paraId="315736CF" w14:textId="512A35DD" w:rsidR="005740E8" w:rsidRPr="0005588E" w:rsidRDefault="005740E8" w:rsidP="000E4DFB">
            <w:pPr>
              <w:ind w:left="0" w:firstLine="0"/>
              <w:rPr>
                <w:rFonts w:eastAsia="Times New Roman" w:cs="Calibri"/>
                <w:b/>
                <w:bCs/>
                <w:noProof/>
                <w:color w:val="000000"/>
                <w:lang w:val="es-ES" w:eastAsia="en-GB"/>
              </w:rPr>
            </w:pPr>
            <w:r w:rsidRPr="0005588E">
              <w:rPr>
                <w:rFonts w:eastAsia="Times New Roman" w:cs="Calibri"/>
                <w:b/>
                <w:bCs/>
                <w:noProof/>
                <w:color w:val="000000"/>
                <w:lang w:val="es-ES" w:eastAsia="en-GB"/>
              </w:rPr>
              <w:t xml:space="preserve">Candidaturas para el GECT (o si se cambia en la COP14 a GCCT y/o si </w:t>
            </w:r>
            <w:r w:rsidR="001B23BF" w:rsidRPr="0005588E">
              <w:rPr>
                <w:rFonts w:eastAsia="Times New Roman" w:cs="Calibri"/>
                <w:b/>
                <w:bCs/>
                <w:noProof/>
                <w:color w:val="000000"/>
                <w:lang w:val="es-ES" w:eastAsia="en-GB"/>
              </w:rPr>
              <w:t>hay</w:t>
            </w:r>
            <w:r w:rsidRPr="0005588E">
              <w:rPr>
                <w:rFonts w:eastAsia="Times New Roman" w:cs="Calibri"/>
                <w:b/>
                <w:bCs/>
                <w:noProof/>
                <w:color w:val="000000"/>
                <w:lang w:val="es-ES" w:eastAsia="en-GB"/>
              </w:rPr>
              <w:t xml:space="preserve"> interés en participar en el GTCT sobre...) </w:t>
            </w:r>
            <w:r w:rsidRPr="0005588E">
              <w:rPr>
                <w:rFonts w:eastAsia="Times New Roman" w:cs="Calibri"/>
                <w:b/>
                <w:bCs/>
                <w:noProof/>
                <w:color w:val="000000"/>
                <w:lang w:val="es-ES" w:eastAsia="en-GB"/>
              </w:rPr>
              <w:tab/>
            </w:r>
          </w:p>
        </w:tc>
        <w:tc>
          <w:tcPr>
            <w:tcW w:w="1579" w:type="dxa"/>
            <w:tcBorders>
              <w:top w:val="nil"/>
              <w:left w:val="nil"/>
              <w:bottom w:val="nil"/>
              <w:right w:val="nil"/>
            </w:tcBorders>
            <w:shd w:val="clear" w:color="auto" w:fill="auto"/>
            <w:noWrap/>
            <w:vAlign w:val="bottom"/>
            <w:hideMark/>
          </w:tcPr>
          <w:p w14:paraId="79DE80B5" w14:textId="77777777" w:rsidR="005740E8" w:rsidRPr="0005588E" w:rsidRDefault="005740E8" w:rsidP="000E4DFB">
            <w:pPr>
              <w:ind w:left="0" w:firstLine="0"/>
              <w:rPr>
                <w:rFonts w:eastAsia="Times New Roman" w:cs="Calibri"/>
                <w:b/>
                <w:bCs/>
                <w:noProof/>
                <w:color w:val="000000"/>
                <w:lang w:val="es-ES" w:eastAsia="en-GB"/>
              </w:rPr>
            </w:pPr>
          </w:p>
        </w:tc>
        <w:tc>
          <w:tcPr>
            <w:tcW w:w="277" w:type="dxa"/>
            <w:tcBorders>
              <w:top w:val="nil"/>
              <w:left w:val="nil"/>
              <w:bottom w:val="nil"/>
              <w:right w:val="nil"/>
            </w:tcBorders>
            <w:shd w:val="clear" w:color="auto" w:fill="auto"/>
            <w:noWrap/>
            <w:vAlign w:val="bottom"/>
            <w:hideMark/>
          </w:tcPr>
          <w:p w14:paraId="67FC93F7" w14:textId="77777777" w:rsidR="005740E8" w:rsidRPr="0005588E" w:rsidRDefault="005740E8" w:rsidP="000E4DFB">
            <w:pPr>
              <w:ind w:left="0" w:firstLine="0"/>
              <w:rPr>
                <w:rFonts w:ascii="Times New Roman" w:eastAsia="Times New Roman" w:hAnsi="Times New Roman"/>
                <w:noProof/>
                <w:sz w:val="20"/>
                <w:szCs w:val="20"/>
                <w:lang w:val="es-ES" w:eastAsia="en-GB"/>
              </w:rPr>
            </w:pPr>
          </w:p>
        </w:tc>
      </w:tr>
      <w:tr w:rsidR="005740E8" w:rsidRPr="0005588E" w14:paraId="6D5B5CA1" w14:textId="77777777" w:rsidTr="000E4DFB">
        <w:trPr>
          <w:gridAfter w:val="3"/>
          <w:wAfter w:w="2519" w:type="dxa"/>
          <w:trHeight w:val="315"/>
        </w:trPr>
        <w:tc>
          <w:tcPr>
            <w:tcW w:w="1740" w:type="dxa"/>
            <w:gridSpan w:val="2"/>
            <w:tcBorders>
              <w:top w:val="single" w:sz="8" w:space="0" w:color="auto"/>
              <w:left w:val="single" w:sz="8" w:space="0" w:color="auto"/>
              <w:bottom w:val="single" w:sz="8" w:space="0" w:color="auto"/>
              <w:right w:val="nil"/>
            </w:tcBorders>
            <w:shd w:val="clear" w:color="auto" w:fill="auto"/>
            <w:noWrap/>
            <w:vAlign w:val="bottom"/>
            <w:hideMark/>
          </w:tcPr>
          <w:p w14:paraId="3211B69A" w14:textId="77777777" w:rsidR="005740E8" w:rsidRPr="0005588E" w:rsidRDefault="005740E8" w:rsidP="000E4DFB">
            <w:pPr>
              <w:ind w:left="0" w:firstLine="0"/>
              <w:rPr>
                <w:rFonts w:eastAsia="Times New Roman" w:cs="Calibri"/>
                <w:noProof/>
                <w:color w:val="000000"/>
                <w:lang w:val="es-ES" w:eastAsia="en-GB"/>
              </w:rPr>
            </w:pPr>
            <w:r w:rsidRPr="0005588E">
              <w:rPr>
                <w:rFonts w:eastAsia="Times New Roman" w:cs="Calibri"/>
                <w:noProof/>
                <w:color w:val="000000"/>
                <w:lang w:val="es-ES" w:eastAsia="en-GB"/>
              </w:rPr>
              <w:t>Información básica</w:t>
            </w:r>
          </w:p>
        </w:tc>
        <w:tc>
          <w:tcPr>
            <w:tcW w:w="870" w:type="dxa"/>
            <w:tcBorders>
              <w:top w:val="single" w:sz="8" w:space="0" w:color="auto"/>
              <w:left w:val="nil"/>
              <w:bottom w:val="single" w:sz="8" w:space="0" w:color="auto"/>
              <w:right w:val="nil"/>
            </w:tcBorders>
            <w:shd w:val="clear" w:color="auto" w:fill="auto"/>
            <w:noWrap/>
            <w:vAlign w:val="bottom"/>
            <w:hideMark/>
          </w:tcPr>
          <w:p w14:paraId="6C970CD5" w14:textId="77777777" w:rsidR="005740E8" w:rsidRPr="0005588E" w:rsidRDefault="005740E8" w:rsidP="000E4DFB">
            <w:pPr>
              <w:ind w:left="0" w:firstLine="0"/>
              <w:rPr>
                <w:rFonts w:eastAsia="Times New Roman" w:cs="Calibri"/>
                <w:noProof/>
                <w:color w:val="000000"/>
                <w:lang w:val="es-ES" w:eastAsia="en-GB"/>
              </w:rPr>
            </w:pPr>
            <w:r w:rsidRPr="0005588E">
              <w:rPr>
                <w:rFonts w:eastAsia="Times New Roman" w:cs="Calibri"/>
                <w:noProof/>
                <w:color w:val="000000"/>
                <w:lang w:val="es-ES" w:eastAsia="en-GB"/>
              </w:rPr>
              <w:t> </w:t>
            </w:r>
          </w:p>
        </w:tc>
        <w:tc>
          <w:tcPr>
            <w:tcW w:w="872" w:type="dxa"/>
            <w:tcBorders>
              <w:top w:val="single" w:sz="8" w:space="0" w:color="auto"/>
              <w:left w:val="nil"/>
              <w:bottom w:val="single" w:sz="8" w:space="0" w:color="auto"/>
              <w:right w:val="nil"/>
            </w:tcBorders>
            <w:shd w:val="clear" w:color="auto" w:fill="auto"/>
            <w:noWrap/>
            <w:vAlign w:val="bottom"/>
            <w:hideMark/>
          </w:tcPr>
          <w:p w14:paraId="79D42DE1" w14:textId="77777777" w:rsidR="005740E8" w:rsidRPr="0005588E" w:rsidRDefault="005740E8" w:rsidP="000E4DFB">
            <w:pPr>
              <w:ind w:left="0" w:firstLine="0"/>
              <w:rPr>
                <w:rFonts w:eastAsia="Times New Roman" w:cs="Calibri"/>
                <w:noProof/>
                <w:color w:val="000000"/>
                <w:lang w:val="es-ES" w:eastAsia="en-GB"/>
              </w:rPr>
            </w:pPr>
            <w:r w:rsidRPr="0005588E">
              <w:rPr>
                <w:rFonts w:eastAsia="Times New Roman" w:cs="Calibri"/>
                <w:noProof/>
                <w:color w:val="000000"/>
                <w:lang w:val="es-ES" w:eastAsia="en-GB"/>
              </w:rPr>
              <w:t> </w:t>
            </w:r>
          </w:p>
        </w:tc>
        <w:tc>
          <w:tcPr>
            <w:tcW w:w="566" w:type="dxa"/>
            <w:tcBorders>
              <w:top w:val="single" w:sz="8" w:space="0" w:color="auto"/>
              <w:left w:val="nil"/>
              <w:bottom w:val="single" w:sz="8" w:space="0" w:color="auto"/>
              <w:right w:val="single" w:sz="8" w:space="0" w:color="auto"/>
            </w:tcBorders>
            <w:shd w:val="clear" w:color="auto" w:fill="auto"/>
            <w:noWrap/>
            <w:vAlign w:val="bottom"/>
            <w:hideMark/>
          </w:tcPr>
          <w:p w14:paraId="5BF0FD28" w14:textId="77777777" w:rsidR="005740E8" w:rsidRPr="0005588E" w:rsidRDefault="005740E8" w:rsidP="000E4DFB">
            <w:pPr>
              <w:ind w:left="0" w:firstLine="0"/>
              <w:rPr>
                <w:rFonts w:eastAsia="Times New Roman" w:cs="Calibri"/>
                <w:noProof/>
                <w:color w:val="000000"/>
                <w:lang w:val="es-ES" w:eastAsia="en-GB"/>
              </w:rPr>
            </w:pPr>
            <w:r w:rsidRPr="0005588E">
              <w:rPr>
                <w:rFonts w:eastAsia="Times New Roman" w:cs="Calibri"/>
                <w:noProof/>
                <w:color w:val="000000"/>
                <w:lang w:val="es-ES" w:eastAsia="en-GB"/>
              </w:rPr>
              <w:t> </w:t>
            </w:r>
          </w:p>
        </w:tc>
        <w:tc>
          <w:tcPr>
            <w:tcW w:w="2833"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72CE171" w14:textId="77777777" w:rsidR="005740E8" w:rsidRPr="0005588E" w:rsidRDefault="005740E8" w:rsidP="000E4DFB">
            <w:pPr>
              <w:ind w:left="0" w:firstLine="0"/>
              <w:rPr>
                <w:rFonts w:eastAsia="Times New Roman" w:cs="Calibri"/>
                <w:noProof/>
                <w:color w:val="000000"/>
                <w:lang w:val="es-ES" w:eastAsia="en-GB"/>
              </w:rPr>
            </w:pPr>
            <w:r w:rsidRPr="0005588E">
              <w:rPr>
                <w:rFonts w:eastAsia="Times New Roman" w:cs="Calibri"/>
                <w:noProof/>
                <w:color w:val="000000"/>
                <w:lang w:val="es-ES" w:eastAsia="en-GB"/>
              </w:rPr>
              <w:t>Nominado como/para</w:t>
            </w:r>
          </w:p>
        </w:tc>
        <w:tc>
          <w:tcPr>
            <w:tcW w:w="3402" w:type="dxa"/>
            <w:gridSpan w:val="3"/>
            <w:tcBorders>
              <w:top w:val="single" w:sz="8" w:space="0" w:color="auto"/>
              <w:left w:val="single" w:sz="8" w:space="0" w:color="auto"/>
              <w:bottom w:val="single" w:sz="8" w:space="0" w:color="auto"/>
              <w:right w:val="nil"/>
            </w:tcBorders>
            <w:shd w:val="clear" w:color="auto" w:fill="auto"/>
            <w:noWrap/>
            <w:vAlign w:val="bottom"/>
            <w:hideMark/>
          </w:tcPr>
          <w:p w14:paraId="1FD173D6" w14:textId="77777777" w:rsidR="005740E8" w:rsidRPr="0005588E" w:rsidRDefault="005740E8" w:rsidP="000E4DFB">
            <w:pPr>
              <w:ind w:left="0" w:firstLine="0"/>
              <w:rPr>
                <w:rFonts w:eastAsia="Times New Roman" w:cs="Calibri"/>
                <w:noProof/>
                <w:color w:val="000000"/>
                <w:lang w:val="es-ES" w:eastAsia="en-GB"/>
              </w:rPr>
            </w:pPr>
            <w:r w:rsidRPr="0005588E">
              <w:rPr>
                <w:rFonts w:eastAsia="Times New Roman" w:cs="Calibri"/>
                <w:noProof/>
                <w:color w:val="000000"/>
                <w:lang w:val="es-ES" w:eastAsia="en-GB"/>
              </w:rPr>
              <w:t>Competencias del candidato</w:t>
            </w:r>
          </w:p>
        </w:tc>
        <w:tc>
          <w:tcPr>
            <w:tcW w:w="873" w:type="dxa"/>
            <w:gridSpan w:val="2"/>
            <w:tcBorders>
              <w:top w:val="single" w:sz="8" w:space="0" w:color="auto"/>
              <w:left w:val="nil"/>
              <w:bottom w:val="single" w:sz="8" w:space="0" w:color="auto"/>
              <w:right w:val="nil"/>
            </w:tcBorders>
            <w:shd w:val="clear" w:color="auto" w:fill="auto"/>
            <w:noWrap/>
            <w:vAlign w:val="bottom"/>
            <w:hideMark/>
          </w:tcPr>
          <w:p w14:paraId="41558CAB" w14:textId="77777777" w:rsidR="005740E8" w:rsidRPr="0005588E" w:rsidRDefault="005740E8" w:rsidP="000E4DFB">
            <w:pPr>
              <w:ind w:left="0" w:firstLine="0"/>
              <w:rPr>
                <w:rFonts w:eastAsia="Times New Roman" w:cs="Calibri"/>
                <w:noProof/>
                <w:color w:val="000000"/>
                <w:lang w:val="es-ES" w:eastAsia="en-GB"/>
              </w:rPr>
            </w:pPr>
            <w:r w:rsidRPr="0005588E">
              <w:rPr>
                <w:rFonts w:eastAsia="Times New Roman" w:cs="Calibri"/>
                <w:noProof/>
                <w:color w:val="000000"/>
                <w:lang w:val="es-ES" w:eastAsia="en-GB"/>
              </w:rPr>
              <w:t> </w:t>
            </w:r>
          </w:p>
        </w:tc>
        <w:tc>
          <w:tcPr>
            <w:tcW w:w="873" w:type="dxa"/>
            <w:tcBorders>
              <w:top w:val="single" w:sz="8" w:space="0" w:color="auto"/>
              <w:left w:val="nil"/>
              <w:bottom w:val="single" w:sz="8" w:space="0" w:color="auto"/>
              <w:right w:val="nil"/>
            </w:tcBorders>
            <w:shd w:val="clear" w:color="auto" w:fill="auto"/>
            <w:noWrap/>
            <w:vAlign w:val="bottom"/>
            <w:hideMark/>
          </w:tcPr>
          <w:p w14:paraId="0A02513E" w14:textId="77777777" w:rsidR="005740E8" w:rsidRPr="0005588E" w:rsidRDefault="005740E8" w:rsidP="000E4DFB">
            <w:pPr>
              <w:ind w:left="0" w:firstLine="0"/>
              <w:rPr>
                <w:rFonts w:eastAsia="Times New Roman" w:cs="Calibri"/>
                <w:noProof/>
                <w:color w:val="000000"/>
                <w:lang w:val="es-ES" w:eastAsia="en-GB"/>
              </w:rPr>
            </w:pPr>
            <w:r w:rsidRPr="0005588E">
              <w:rPr>
                <w:rFonts w:eastAsia="Times New Roman" w:cs="Calibri"/>
                <w:noProof/>
                <w:color w:val="000000"/>
                <w:lang w:val="es-ES" w:eastAsia="en-GB"/>
              </w:rPr>
              <w:t> </w:t>
            </w:r>
          </w:p>
        </w:tc>
        <w:tc>
          <w:tcPr>
            <w:tcW w:w="1580" w:type="dxa"/>
            <w:gridSpan w:val="2"/>
            <w:tcBorders>
              <w:top w:val="single" w:sz="8" w:space="0" w:color="auto"/>
              <w:left w:val="nil"/>
              <w:bottom w:val="single" w:sz="8" w:space="0" w:color="auto"/>
              <w:right w:val="nil"/>
            </w:tcBorders>
            <w:shd w:val="clear" w:color="auto" w:fill="auto"/>
            <w:noWrap/>
            <w:vAlign w:val="bottom"/>
            <w:hideMark/>
          </w:tcPr>
          <w:p w14:paraId="15F37830" w14:textId="77777777" w:rsidR="005740E8" w:rsidRPr="0005588E" w:rsidRDefault="005740E8" w:rsidP="000E4DFB">
            <w:pPr>
              <w:ind w:left="0" w:firstLine="0"/>
              <w:rPr>
                <w:rFonts w:eastAsia="Times New Roman" w:cs="Calibri"/>
                <w:noProof/>
                <w:color w:val="000000"/>
                <w:lang w:val="es-ES" w:eastAsia="en-GB"/>
              </w:rPr>
            </w:pPr>
            <w:r w:rsidRPr="0005588E">
              <w:rPr>
                <w:rFonts w:eastAsia="Times New Roman" w:cs="Calibri"/>
                <w:noProof/>
                <w:color w:val="000000"/>
                <w:lang w:val="es-ES" w:eastAsia="en-GB"/>
              </w:rPr>
              <w:t> </w:t>
            </w:r>
          </w:p>
        </w:tc>
        <w:tc>
          <w:tcPr>
            <w:tcW w:w="274" w:type="dxa"/>
            <w:tcBorders>
              <w:top w:val="single" w:sz="8" w:space="0" w:color="auto"/>
              <w:left w:val="nil"/>
              <w:bottom w:val="single" w:sz="8" w:space="0" w:color="auto"/>
              <w:right w:val="single" w:sz="8" w:space="0" w:color="auto"/>
            </w:tcBorders>
            <w:shd w:val="clear" w:color="auto" w:fill="auto"/>
            <w:noWrap/>
            <w:vAlign w:val="bottom"/>
            <w:hideMark/>
          </w:tcPr>
          <w:p w14:paraId="385699E9" w14:textId="77777777" w:rsidR="005740E8" w:rsidRPr="0005588E" w:rsidRDefault="005740E8" w:rsidP="000E4DFB">
            <w:pPr>
              <w:ind w:left="0" w:firstLine="0"/>
              <w:rPr>
                <w:rFonts w:eastAsia="Times New Roman" w:cs="Calibri"/>
                <w:noProof/>
                <w:color w:val="000000"/>
                <w:lang w:val="es-ES" w:eastAsia="en-GB"/>
              </w:rPr>
            </w:pPr>
            <w:r w:rsidRPr="0005588E">
              <w:rPr>
                <w:rFonts w:eastAsia="Times New Roman" w:cs="Calibri"/>
                <w:noProof/>
                <w:color w:val="000000"/>
                <w:lang w:val="es-ES" w:eastAsia="en-GB"/>
              </w:rPr>
              <w:t> </w:t>
            </w:r>
          </w:p>
        </w:tc>
      </w:tr>
      <w:tr w:rsidR="005740E8" w:rsidRPr="00D911AC" w14:paraId="5346C1D3" w14:textId="77777777" w:rsidTr="000E4DFB">
        <w:trPr>
          <w:gridAfter w:val="3"/>
          <w:wAfter w:w="2519" w:type="dxa"/>
          <w:trHeight w:val="5685"/>
        </w:trPr>
        <w:tc>
          <w:tcPr>
            <w:tcW w:w="870" w:type="dxa"/>
            <w:tcBorders>
              <w:top w:val="nil"/>
              <w:left w:val="single" w:sz="8" w:space="0" w:color="auto"/>
              <w:bottom w:val="single" w:sz="4" w:space="0" w:color="auto"/>
              <w:right w:val="single" w:sz="4" w:space="0" w:color="auto"/>
            </w:tcBorders>
            <w:shd w:val="clear" w:color="auto" w:fill="auto"/>
            <w:noWrap/>
            <w:textDirection w:val="btLr"/>
            <w:vAlign w:val="bottom"/>
            <w:hideMark/>
          </w:tcPr>
          <w:p w14:paraId="64FD7649" w14:textId="77777777" w:rsidR="005740E8" w:rsidRPr="0005588E" w:rsidRDefault="005740E8" w:rsidP="000E4DFB">
            <w:pPr>
              <w:ind w:left="0" w:firstLine="0"/>
              <w:rPr>
                <w:rFonts w:eastAsia="Times New Roman" w:cs="Calibri"/>
                <w:noProof/>
                <w:color w:val="000000"/>
                <w:lang w:val="es-ES" w:eastAsia="en-GB"/>
              </w:rPr>
            </w:pPr>
            <w:r w:rsidRPr="0005588E">
              <w:rPr>
                <w:rFonts w:eastAsia="Times New Roman" w:cs="Calibri"/>
                <w:noProof/>
                <w:color w:val="000000"/>
                <w:lang w:val="es-ES" w:eastAsia="en-GB"/>
              </w:rPr>
              <w:t>Postulante: organización, país, nombre</w:t>
            </w:r>
          </w:p>
        </w:tc>
        <w:tc>
          <w:tcPr>
            <w:tcW w:w="870" w:type="dxa"/>
            <w:tcBorders>
              <w:top w:val="nil"/>
              <w:left w:val="nil"/>
              <w:bottom w:val="single" w:sz="4" w:space="0" w:color="auto"/>
              <w:right w:val="single" w:sz="4" w:space="0" w:color="auto"/>
            </w:tcBorders>
            <w:shd w:val="clear" w:color="auto" w:fill="auto"/>
            <w:noWrap/>
            <w:textDirection w:val="btLr"/>
            <w:vAlign w:val="bottom"/>
            <w:hideMark/>
          </w:tcPr>
          <w:p w14:paraId="6AAFBAA4" w14:textId="76AA392A" w:rsidR="005740E8" w:rsidRPr="0005588E" w:rsidRDefault="005740E8" w:rsidP="000E4DFB">
            <w:pPr>
              <w:ind w:left="0" w:firstLine="0"/>
              <w:rPr>
                <w:rFonts w:eastAsia="Times New Roman" w:cs="Calibri"/>
                <w:noProof/>
                <w:color w:val="000000"/>
                <w:lang w:val="es-ES" w:eastAsia="en-GB"/>
              </w:rPr>
            </w:pPr>
            <w:r w:rsidRPr="0005588E">
              <w:rPr>
                <w:rFonts w:eastAsia="Times New Roman" w:cs="Calibri"/>
                <w:noProof/>
                <w:color w:val="000000"/>
                <w:lang w:val="es-ES" w:eastAsia="en-GB"/>
              </w:rPr>
              <w:t xml:space="preserve">"ID" para el </w:t>
            </w:r>
            <w:r w:rsidR="0005588E" w:rsidRPr="0005588E">
              <w:rPr>
                <w:rFonts w:eastAsia="Times New Roman" w:cs="Calibri"/>
                <w:noProof/>
                <w:color w:val="000000"/>
                <w:lang w:val="es-ES" w:eastAsia="en-GB"/>
              </w:rPr>
              <w:t>postulante</w:t>
            </w:r>
            <w:r w:rsidRPr="0005588E">
              <w:rPr>
                <w:rFonts w:eastAsia="Times New Roman" w:cs="Calibri"/>
                <w:noProof/>
                <w:color w:val="000000"/>
                <w:lang w:val="es-ES" w:eastAsia="en-GB"/>
              </w:rPr>
              <w:t>, el candidato (país/código/ORG + número)</w:t>
            </w:r>
          </w:p>
        </w:tc>
        <w:tc>
          <w:tcPr>
            <w:tcW w:w="870" w:type="dxa"/>
            <w:tcBorders>
              <w:top w:val="nil"/>
              <w:left w:val="nil"/>
              <w:bottom w:val="single" w:sz="4" w:space="0" w:color="auto"/>
              <w:right w:val="single" w:sz="4" w:space="0" w:color="auto"/>
            </w:tcBorders>
            <w:shd w:val="clear" w:color="auto" w:fill="auto"/>
            <w:noWrap/>
            <w:textDirection w:val="btLr"/>
            <w:vAlign w:val="bottom"/>
            <w:hideMark/>
          </w:tcPr>
          <w:p w14:paraId="72980389" w14:textId="1345F889" w:rsidR="005740E8" w:rsidRPr="0005588E" w:rsidRDefault="005740E8" w:rsidP="000E4DFB">
            <w:pPr>
              <w:ind w:left="0" w:firstLine="0"/>
              <w:rPr>
                <w:rFonts w:eastAsia="Times New Roman" w:cs="Calibri"/>
                <w:noProof/>
                <w:color w:val="000000"/>
                <w:lang w:val="es-ES" w:eastAsia="en-GB"/>
              </w:rPr>
            </w:pPr>
            <w:r w:rsidRPr="0005588E">
              <w:rPr>
                <w:rFonts w:eastAsia="Times New Roman" w:cs="Calibri"/>
                <w:noProof/>
                <w:color w:val="000000"/>
                <w:lang w:val="es-ES" w:eastAsia="en-GB"/>
              </w:rPr>
              <w:t>Nombre (</w:t>
            </w:r>
            <w:r w:rsidR="00335031" w:rsidRPr="0005588E">
              <w:rPr>
                <w:rFonts w:eastAsia="Times New Roman" w:cs="Calibri"/>
                <w:noProof/>
                <w:color w:val="000000"/>
                <w:lang w:val="es-ES" w:eastAsia="en-GB"/>
              </w:rPr>
              <w:t>n</w:t>
            </w:r>
            <w:r w:rsidRPr="0005588E">
              <w:rPr>
                <w:rFonts w:eastAsia="Times New Roman" w:cs="Calibri"/>
                <w:noProof/>
                <w:color w:val="000000"/>
                <w:lang w:val="es-ES" w:eastAsia="en-GB"/>
              </w:rPr>
              <w:t>ombre y apellido)</w:t>
            </w:r>
          </w:p>
        </w:tc>
        <w:tc>
          <w:tcPr>
            <w:tcW w:w="872" w:type="dxa"/>
            <w:tcBorders>
              <w:top w:val="nil"/>
              <w:left w:val="nil"/>
              <w:bottom w:val="single" w:sz="4" w:space="0" w:color="auto"/>
              <w:right w:val="single" w:sz="4" w:space="0" w:color="auto"/>
            </w:tcBorders>
            <w:shd w:val="clear" w:color="auto" w:fill="auto"/>
            <w:noWrap/>
            <w:textDirection w:val="btLr"/>
            <w:vAlign w:val="bottom"/>
            <w:hideMark/>
          </w:tcPr>
          <w:p w14:paraId="4CCC966E" w14:textId="77777777" w:rsidR="005740E8" w:rsidRPr="0005588E" w:rsidRDefault="005740E8" w:rsidP="000E4DFB">
            <w:pPr>
              <w:ind w:left="0" w:firstLine="0"/>
              <w:rPr>
                <w:rFonts w:eastAsia="Times New Roman" w:cs="Calibri"/>
                <w:noProof/>
                <w:color w:val="000000"/>
                <w:lang w:val="es-ES" w:eastAsia="en-GB"/>
              </w:rPr>
            </w:pPr>
            <w:r w:rsidRPr="0005588E">
              <w:rPr>
                <w:rFonts w:eastAsia="Times New Roman" w:cs="Calibri"/>
                <w:noProof/>
                <w:color w:val="000000"/>
                <w:lang w:val="es-ES" w:eastAsia="en-GB"/>
              </w:rPr>
              <w:t>Lugar de trabajo del candidato, organización, país</w:t>
            </w:r>
          </w:p>
        </w:tc>
        <w:tc>
          <w:tcPr>
            <w:tcW w:w="566" w:type="dxa"/>
            <w:tcBorders>
              <w:top w:val="nil"/>
              <w:left w:val="nil"/>
              <w:bottom w:val="single" w:sz="4" w:space="0" w:color="auto"/>
              <w:right w:val="single" w:sz="4" w:space="0" w:color="auto"/>
            </w:tcBorders>
            <w:shd w:val="clear" w:color="auto" w:fill="auto"/>
            <w:noWrap/>
            <w:textDirection w:val="btLr"/>
            <w:vAlign w:val="bottom"/>
            <w:hideMark/>
          </w:tcPr>
          <w:p w14:paraId="5FB3D6F2" w14:textId="77777777" w:rsidR="005740E8" w:rsidRPr="0005588E" w:rsidRDefault="005740E8" w:rsidP="000E4DFB">
            <w:pPr>
              <w:ind w:left="0" w:firstLine="0"/>
              <w:rPr>
                <w:rFonts w:eastAsia="Times New Roman" w:cs="Calibri"/>
                <w:noProof/>
                <w:color w:val="000000"/>
                <w:lang w:val="es-ES" w:eastAsia="en-GB"/>
              </w:rPr>
            </w:pPr>
            <w:r w:rsidRPr="0005588E">
              <w:rPr>
                <w:rFonts w:eastAsia="Times New Roman" w:cs="Calibri"/>
                <w:noProof/>
                <w:color w:val="000000"/>
                <w:lang w:val="es-ES" w:eastAsia="en-GB"/>
              </w:rPr>
              <w:t>Género (M/F/O)</w:t>
            </w:r>
          </w:p>
        </w:tc>
        <w:tc>
          <w:tcPr>
            <w:tcW w:w="566" w:type="dxa"/>
            <w:tcBorders>
              <w:top w:val="nil"/>
              <w:left w:val="nil"/>
              <w:bottom w:val="single" w:sz="4" w:space="0" w:color="auto"/>
              <w:right w:val="single" w:sz="4" w:space="0" w:color="auto"/>
            </w:tcBorders>
            <w:shd w:val="clear" w:color="auto" w:fill="auto"/>
            <w:noWrap/>
            <w:textDirection w:val="btLr"/>
            <w:vAlign w:val="bottom"/>
            <w:hideMark/>
          </w:tcPr>
          <w:p w14:paraId="1149EBB7" w14:textId="77777777" w:rsidR="005740E8" w:rsidRPr="0005588E" w:rsidRDefault="005740E8" w:rsidP="000E4DFB">
            <w:pPr>
              <w:ind w:left="0" w:firstLine="0"/>
              <w:rPr>
                <w:rFonts w:eastAsia="Times New Roman" w:cs="Calibri"/>
                <w:noProof/>
                <w:color w:val="000000"/>
                <w:lang w:val="es-ES" w:eastAsia="en-GB"/>
              </w:rPr>
            </w:pPr>
            <w:r w:rsidRPr="0005588E">
              <w:rPr>
                <w:rFonts w:eastAsia="Times New Roman" w:cs="Calibri"/>
                <w:noProof/>
                <w:color w:val="000000"/>
                <w:lang w:val="es-ES" w:eastAsia="en-GB"/>
              </w:rPr>
              <w:t>Representante regional para (AF/AS/EU/NA/OC/SA)</w:t>
            </w:r>
          </w:p>
        </w:tc>
        <w:tc>
          <w:tcPr>
            <w:tcW w:w="566" w:type="dxa"/>
            <w:tcBorders>
              <w:top w:val="nil"/>
              <w:left w:val="nil"/>
              <w:bottom w:val="single" w:sz="4" w:space="0" w:color="auto"/>
              <w:right w:val="single" w:sz="4" w:space="0" w:color="auto"/>
            </w:tcBorders>
            <w:shd w:val="clear" w:color="auto" w:fill="auto"/>
            <w:noWrap/>
            <w:textDirection w:val="btLr"/>
            <w:vAlign w:val="bottom"/>
            <w:hideMark/>
          </w:tcPr>
          <w:p w14:paraId="5BE4913D" w14:textId="77777777" w:rsidR="005740E8" w:rsidRPr="0005588E" w:rsidRDefault="005740E8" w:rsidP="000E4DFB">
            <w:pPr>
              <w:ind w:left="0" w:firstLine="0"/>
              <w:rPr>
                <w:rFonts w:eastAsia="Times New Roman" w:cs="Calibri"/>
                <w:noProof/>
                <w:color w:val="000000"/>
                <w:lang w:val="es-ES" w:eastAsia="en-GB"/>
              </w:rPr>
            </w:pPr>
            <w:r w:rsidRPr="0005588E">
              <w:rPr>
                <w:rFonts w:eastAsia="Times New Roman" w:cs="Calibri"/>
                <w:noProof/>
                <w:color w:val="000000"/>
                <w:lang w:val="es-ES" w:eastAsia="en-GB"/>
              </w:rPr>
              <w:t>Otro experto (1/2/3/4/5/6 o CECoP)</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6AA4AF1E" w14:textId="7C96A0C3" w:rsidR="005740E8" w:rsidRPr="0005588E" w:rsidRDefault="005740E8" w:rsidP="000E4DFB">
            <w:pPr>
              <w:ind w:left="0" w:firstLine="0"/>
              <w:rPr>
                <w:rFonts w:eastAsia="Times New Roman" w:cs="Calibri"/>
                <w:noProof/>
                <w:color w:val="000000"/>
                <w:lang w:val="es-ES" w:eastAsia="en-GB"/>
              </w:rPr>
            </w:pPr>
            <w:r w:rsidRPr="0005588E">
              <w:rPr>
                <w:rFonts w:eastAsia="Times New Roman" w:cs="Calibri"/>
                <w:noProof/>
                <w:color w:val="000000"/>
                <w:lang w:val="es-ES" w:eastAsia="en-GB"/>
              </w:rPr>
              <w:t xml:space="preserve">Sugerido como </w:t>
            </w:r>
            <w:r w:rsidR="0005588E" w:rsidRPr="0005588E">
              <w:rPr>
                <w:rFonts w:eastAsia="Times New Roman" w:cs="Calibri"/>
                <w:noProof/>
                <w:color w:val="000000"/>
                <w:lang w:val="es-ES" w:eastAsia="en-GB"/>
              </w:rPr>
              <w:t>presidente</w:t>
            </w:r>
            <w:r w:rsidRPr="0005588E">
              <w:rPr>
                <w:rFonts w:eastAsia="Times New Roman" w:cs="Calibri"/>
                <w:noProof/>
                <w:color w:val="000000"/>
                <w:lang w:val="es-ES" w:eastAsia="en-GB"/>
              </w:rPr>
              <w:t xml:space="preserve"> o </w:t>
            </w:r>
            <w:r w:rsidR="0005588E" w:rsidRPr="0005588E">
              <w:rPr>
                <w:rFonts w:eastAsia="Times New Roman" w:cs="Calibri"/>
                <w:noProof/>
                <w:color w:val="000000"/>
                <w:lang w:val="es-ES" w:eastAsia="en-GB"/>
              </w:rPr>
              <w:t>vicepresidente</w:t>
            </w:r>
            <w:r w:rsidRPr="0005588E">
              <w:rPr>
                <w:rFonts w:eastAsia="Times New Roman" w:cs="Calibri"/>
                <w:noProof/>
                <w:color w:val="000000"/>
                <w:lang w:val="es-ES" w:eastAsia="en-GB"/>
              </w:rPr>
              <w:t xml:space="preserve"> (P/V/No)</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4ADF098F" w14:textId="77777777" w:rsidR="005740E8" w:rsidRPr="0005588E" w:rsidRDefault="005740E8" w:rsidP="000E4DFB">
            <w:pPr>
              <w:ind w:left="0" w:firstLine="0"/>
              <w:rPr>
                <w:rFonts w:eastAsia="Times New Roman" w:cs="Calibri"/>
                <w:noProof/>
                <w:color w:val="000000"/>
                <w:lang w:val="es-ES" w:eastAsia="en-GB"/>
              </w:rPr>
            </w:pPr>
            <w:r w:rsidRPr="0005588E">
              <w:rPr>
                <w:rFonts w:eastAsia="Times New Roman" w:cs="Calibri"/>
                <w:noProof/>
                <w:color w:val="000000"/>
                <w:lang w:val="es-ES" w:eastAsia="en-GB"/>
              </w:rPr>
              <w:t xml:space="preserve">Propuesto para su período entre reuniones de la COP (1/2/3) </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697E8FDC" w14:textId="77777777" w:rsidR="005740E8" w:rsidRPr="0005588E" w:rsidRDefault="005740E8" w:rsidP="000E4DFB">
            <w:pPr>
              <w:ind w:left="0" w:firstLine="0"/>
              <w:rPr>
                <w:rFonts w:eastAsia="Times New Roman" w:cs="Calibri"/>
                <w:noProof/>
                <w:color w:val="000000"/>
                <w:lang w:val="es-ES" w:eastAsia="en-GB"/>
              </w:rPr>
            </w:pPr>
            <w:r w:rsidRPr="0005588E">
              <w:rPr>
                <w:rFonts w:eastAsia="Times New Roman" w:cs="Calibri"/>
                <w:noProof/>
                <w:color w:val="000000"/>
                <w:lang w:val="es-ES" w:eastAsia="en-GB"/>
              </w:rPr>
              <w:t>Podría ser integrante de un GTCT adecuado (S/N)</w:t>
            </w:r>
          </w:p>
        </w:tc>
        <w:tc>
          <w:tcPr>
            <w:tcW w:w="1286" w:type="dxa"/>
            <w:tcBorders>
              <w:top w:val="nil"/>
              <w:left w:val="nil"/>
              <w:bottom w:val="single" w:sz="4" w:space="0" w:color="auto"/>
              <w:right w:val="single" w:sz="4" w:space="0" w:color="auto"/>
            </w:tcBorders>
            <w:shd w:val="clear" w:color="auto" w:fill="auto"/>
            <w:noWrap/>
            <w:textDirection w:val="btLr"/>
            <w:vAlign w:val="bottom"/>
            <w:hideMark/>
          </w:tcPr>
          <w:p w14:paraId="3761CDC1" w14:textId="77777777" w:rsidR="005740E8" w:rsidRPr="0005588E" w:rsidRDefault="005740E8" w:rsidP="000E4DFB">
            <w:pPr>
              <w:ind w:left="0" w:firstLine="0"/>
              <w:rPr>
                <w:rFonts w:eastAsia="Times New Roman" w:cs="Calibri"/>
                <w:noProof/>
                <w:color w:val="000000"/>
                <w:lang w:val="es-ES" w:eastAsia="en-GB"/>
              </w:rPr>
            </w:pPr>
            <w:r w:rsidRPr="0005588E">
              <w:rPr>
                <w:rFonts w:eastAsia="Times New Roman" w:cs="Calibri"/>
                <w:noProof/>
                <w:color w:val="000000"/>
                <w:lang w:val="es-ES" w:eastAsia="en-GB"/>
              </w:rPr>
              <w:t>Competencia (principales tipos de humedales)</w:t>
            </w:r>
          </w:p>
        </w:tc>
        <w:tc>
          <w:tcPr>
            <w:tcW w:w="1286" w:type="dxa"/>
            <w:tcBorders>
              <w:top w:val="nil"/>
              <w:left w:val="nil"/>
              <w:bottom w:val="single" w:sz="4" w:space="0" w:color="auto"/>
              <w:right w:val="single" w:sz="4" w:space="0" w:color="auto"/>
            </w:tcBorders>
            <w:shd w:val="clear" w:color="auto" w:fill="auto"/>
            <w:noWrap/>
            <w:textDirection w:val="btLr"/>
            <w:vAlign w:val="bottom"/>
            <w:hideMark/>
          </w:tcPr>
          <w:p w14:paraId="3E1F2EFE" w14:textId="77777777" w:rsidR="005740E8" w:rsidRPr="0005588E" w:rsidRDefault="005740E8" w:rsidP="000E4DFB">
            <w:pPr>
              <w:ind w:left="0" w:firstLine="0"/>
              <w:rPr>
                <w:rFonts w:eastAsia="Times New Roman" w:cs="Calibri"/>
                <w:noProof/>
                <w:color w:val="000000"/>
                <w:lang w:val="es-ES" w:eastAsia="en-GB"/>
              </w:rPr>
            </w:pPr>
            <w:r w:rsidRPr="0005588E">
              <w:rPr>
                <w:rFonts w:eastAsia="Times New Roman" w:cs="Calibri"/>
                <w:noProof/>
                <w:color w:val="000000"/>
                <w:lang w:val="es-ES" w:eastAsia="en-GB"/>
              </w:rPr>
              <w:t>Competencia (parte/s biogeográfica/s del mundo)</w:t>
            </w:r>
          </w:p>
        </w:tc>
        <w:tc>
          <w:tcPr>
            <w:tcW w:w="1286" w:type="dxa"/>
            <w:gridSpan w:val="2"/>
            <w:tcBorders>
              <w:top w:val="nil"/>
              <w:left w:val="nil"/>
              <w:bottom w:val="single" w:sz="4" w:space="0" w:color="auto"/>
              <w:right w:val="single" w:sz="4" w:space="0" w:color="auto"/>
            </w:tcBorders>
            <w:shd w:val="clear" w:color="auto" w:fill="auto"/>
            <w:noWrap/>
            <w:textDirection w:val="btLr"/>
            <w:vAlign w:val="bottom"/>
            <w:hideMark/>
          </w:tcPr>
          <w:p w14:paraId="4D5AA3DC" w14:textId="77777777" w:rsidR="005740E8" w:rsidRPr="0005588E" w:rsidRDefault="005740E8" w:rsidP="000E4DFB">
            <w:pPr>
              <w:ind w:left="0" w:firstLine="0"/>
              <w:rPr>
                <w:rFonts w:eastAsia="Times New Roman" w:cs="Calibri"/>
                <w:noProof/>
                <w:color w:val="000000"/>
                <w:lang w:val="es-ES" w:eastAsia="en-GB"/>
              </w:rPr>
            </w:pPr>
            <w:r w:rsidRPr="0005588E">
              <w:rPr>
                <w:rFonts w:eastAsia="Times New Roman" w:cs="Calibri"/>
                <w:noProof/>
                <w:color w:val="000000"/>
                <w:lang w:val="es-ES" w:eastAsia="en-GB"/>
              </w:rPr>
              <w:t>Competencia (CECoP)</w:t>
            </w:r>
          </w:p>
        </w:tc>
        <w:tc>
          <w:tcPr>
            <w:tcW w:w="1290" w:type="dxa"/>
            <w:gridSpan w:val="2"/>
            <w:tcBorders>
              <w:top w:val="nil"/>
              <w:left w:val="nil"/>
              <w:bottom w:val="single" w:sz="4" w:space="0" w:color="auto"/>
              <w:right w:val="single" w:sz="4" w:space="0" w:color="auto"/>
            </w:tcBorders>
            <w:shd w:val="clear" w:color="auto" w:fill="auto"/>
            <w:noWrap/>
            <w:textDirection w:val="btLr"/>
            <w:vAlign w:val="bottom"/>
            <w:hideMark/>
          </w:tcPr>
          <w:p w14:paraId="294D03BE" w14:textId="77777777" w:rsidR="005740E8" w:rsidRPr="0005588E" w:rsidRDefault="005740E8" w:rsidP="000E4DFB">
            <w:pPr>
              <w:ind w:left="0" w:firstLine="0"/>
              <w:rPr>
                <w:rFonts w:eastAsia="Times New Roman" w:cs="Calibri"/>
                <w:noProof/>
                <w:color w:val="000000"/>
                <w:lang w:val="es-ES" w:eastAsia="en-GB"/>
              </w:rPr>
            </w:pPr>
            <w:r w:rsidRPr="0005588E">
              <w:rPr>
                <w:rFonts w:eastAsia="Times New Roman" w:cs="Calibri"/>
                <w:noProof/>
                <w:color w:val="000000"/>
                <w:lang w:val="es-ES" w:eastAsia="en-GB"/>
              </w:rPr>
              <w:t>Experiencia en la Convención sobre los Humedales</w:t>
            </w:r>
          </w:p>
        </w:tc>
        <w:tc>
          <w:tcPr>
            <w:tcW w:w="1287" w:type="dxa"/>
            <w:tcBorders>
              <w:top w:val="nil"/>
              <w:left w:val="nil"/>
              <w:bottom w:val="single" w:sz="4" w:space="0" w:color="auto"/>
              <w:right w:val="single" w:sz="4" w:space="0" w:color="auto"/>
            </w:tcBorders>
            <w:shd w:val="clear" w:color="auto" w:fill="auto"/>
            <w:noWrap/>
            <w:textDirection w:val="btLr"/>
            <w:vAlign w:val="bottom"/>
            <w:hideMark/>
          </w:tcPr>
          <w:p w14:paraId="0A955B2E" w14:textId="77777777" w:rsidR="005740E8" w:rsidRPr="0005588E" w:rsidRDefault="005740E8" w:rsidP="000E4DFB">
            <w:pPr>
              <w:ind w:left="0" w:firstLine="0"/>
              <w:rPr>
                <w:rFonts w:eastAsia="Times New Roman" w:cs="Calibri"/>
                <w:noProof/>
                <w:color w:val="000000"/>
                <w:lang w:val="es-ES" w:eastAsia="en-GB"/>
              </w:rPr>
            </w:pPr>
            <w:r w:rsidRPr="0005588E">
              <w:rPr>
                <w:rFonts w:eastAsia="Times New Roman" w:cs="Calibri"/>
                <w:noProof/>
                <w:color w:val="000000"/>
                <w:lang w:val="es-ES" w:eastAsia="en-GB"/>
              </w:rPr>
              <w:t>Otro para el GCCT, experiencia/competencias útiles</w:t>
            </w:r>
          </w:p>
        </w:tc>
        <w:tc>
          <w:tcPr>
            <w:tcW w:w="567" w:type="dxa"/>
            <w:gridSpan w:val="2"/>
            <w:tcBorders>
              <w:top w:val="nil"/>
              <w:left w:val="nil"/>
              <w:bottom w:val="single" w:sz="4" w:space="0" w:color="auto"/>
              <w:right w:val="single" w:sz="8" w:space="0" w:color="auto"/>
            </w:tcBorders>
            <w:shd w:val="clear" w:color="auto" w:fill="auto"/>
            <w:noWrap/>
            <w:textDirection w:val="btLr"/>
            <w:vAlign w:val="bottom"/>
            <w:hideMark/>
          </w:tcPr>
          <w:p w14:paraId="1ED7AE4F" w14:textId="77777777" w:rsidR="005740E8" w:rsidRPr="0005588E" w:rsidRDefault="005740E8" w:rsidP="000E4DFB">
            <w:pPr>
              <w:ind w:left="0" w:firstLine="0"/>
              <w:rPr>
                <w:rFonts w:eastAsia="Times New Roman" w:cs="Calibri"/>
                <w:noProof/>
                <w:color w:val="000000"/>
                <w:lang w:val="es-ES" w:eastAsia="en-GB"/>
              </w:rPr>
            </w:pPr>
            <w:r w:rsidRPr="0005588E">
              <w:rPr>
                <w:rFonts w:eastAsia="Times New Roman" w:cs="Calibri"/>
                <w:noProof/>
                <w:color w:val="000000"/>
                <w:lang w:val="es-ES" w:eastAsia="en-GB"/>
              </w:rPr>
              <w:t>Idiomas de la Convención (E/F/I)</w:t>
            </w:r>
          </w:p>
        </w:tc>
      </w:tr>
      <w:tr w:rsidR="005740E8" w:rsidRPr="00D911AC" w14:paraId="001426BA" w14:textId="77777777" w:rsidTr="000E4DFB">
        <w:trPr>
          <w:gridAfter w:val="3"/>
          <w:wAfter w:w="2519" w:type="dxa"/>
          <w:cantSplit/>
          <w:trHeight w:val="283"/>
        </w:trPr>
        <w:tc>
          <w:tcPr>
            <w:tcW w:w="87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14:paraId="5C868D2C" w14:textId="77777777" w:rsidR="005740E8" w:rsidRPr="0005588E" w:rsidRDefault="005740E8" w:rsidP="000E4DFB">
            <w:pPr>
              <w:ind w:left="0" w:firstLine="0"/>
              <w:rPr>
                <w:rFonts w:eastAsia="Times New Roman" w:cs="Calibri"/>
                <w:noProof/>
                <w:color w:val="000000"/>
                <w:lang w:val="es-ES" w:eastAsia="en-GB"/>
              </w:rPr>
            </w:pPr>
          </w:p>
        </w:tc>
        <w:tc>
          <w:tcPr>
            <w:tcW w:w="870" w:type="dxa"/>
            <w:tcBorders>
              <w:top w:val="single" w:sz="4" w:space="0" w:color="auto"/>
              <w:left w:val="nil"/>
              <w:bottom w:val="single" w:sz="4" w:space="0" w:color="auto"/>
              <w:right w:val="single" w:sz="4" w:space="0" w:color="auto"/>
            </w:tcBorders>
            <w:shd w:val="clear" w:color="auto" w:fill="auto"/>
            <w:noWrap/>
            <w:textDirection w:val="btLr"/>
            <w:vAlign w:val="bottom"/>
          </w:tcPr>
          <w:p w14:paraId="30E2C2CD" w14:textId="77777777" w:rsidR="005740E8" w:rsidRPr="0005588E" w:rsidRDefault="005740E8" w:rsidP="000E4DFB">
            <w:pPr>
              <w:ind w:left="0" w:firstLine="0"/>
              <w:rPr>
                <w:rFonts w:eastAsia="Times New Roman" w:cs="Calibri"/>
                <w:noProof/>
                <w:color w:val="000000"/>
                <w:lang w:val="es-ES" w:eastAsia="en-GB"/>
              </w:rPr>
            </w:pPr>
          </w:p>
        </w:tc>
        <w:tc>
          <w:tcPr>
            <w:tcW w:w="870" w:type="dxa"/>
            <w:tcBorders>
              <w:top w:val="single" w:sz="4" w:space="0" w:color="auto"/>
              <w:left w:val="nil"/>
              <w:bottom w:val="single" w:sz="4" w:space="0" w:color="auto"/>
              <w:right w:val="single" w:sz="4" w:space="0" w:color="auto"/>
            </w:tcBorders>
            <w:shd w:val="clear" w:color="auto" w:fill="auto"/>
            <w:noWrap/>
            <w:textDirection w:val="btLr"/>
            <w:vAlign w:val="bottom"/>
          </w:tcPr>
          <w:p w14:paraId="065808F2" w14:textId="77777777" w:rsidR="005740E8" w:rsidRPr="0005588E" w:rsidRDefault="005740E8" w:rsidP="000E4DFB">
            <w:pPr>
              <w:ind w:left="0" w:firstLine="0"/>
              <w:rPr>
                <w:rFonts w:eastAsia="Times New Roman" w:cs="Calibri"/>
                <w:noProof/>
                <w:color w:val="000000"/>
                <w:lang w:val="es-ES" w:eastAsia="en-GB"/>
              </w:rPr>
            </w:pPr>
          </w:p>
        </w:tc>
        <w:tc>
          <w:tcPr>
            <w:tcW w:w="872" w:type="dxa"/>
            <w:tcBorders>
              <w:top w:val="single" w:sz="4" w:space="0" w:color="auto"/>
              <w:left w:val="nil"/>
              <w:bottom w:val="single" w:sz="4" w:space="0" w:color="auto"/>
              <w:right w:val="single" w:sz="4" w:space="0" w:color="auto"/>
            </w:tcBorders>
            <w:shd w:val="clear" w:color="auto" w:fill="auto"/>
            <w:noWrap/>
            <w:textDirection w:val="btLr"/>
            <w:vAlign w:val="bottom"/>
          </w:tcPr>
          <w:p w14:paraId="7A5BD08D" w14:textId="77777777" w:rsidR="005740E8" w:rsidRPr="0005588E" w:rsidRDefault="005740E8" w:rsidP="000E4DFB">
            <w:pPr>
              <w:ind w:left="0" w:firstLine="0"/>
              <w:rPr>
                <w:rFonts w:eastAsia="Times New Roman" w:cs="Calibri"/>
                <w:noProof/>
                <w:color w:val="000000"/>
                <w:lang w:val="es-ES" w:eastAsia="en-GB"/>
              </w:rPr>
            </w:pPr>
          </w:p>
        </w:tc>
        <w:tc>
          <w:tcPr>
            <w:tcW w:w="566" w:type="dxa"/>
            <w:tcBorders>
              <w:top w:val="single" w:sz="4" w:space="0" w:color="auto"/>
              <w:left w:val="nil"/>
              <w:bottom w:val="single" w:sz="4" w:space="0" w:color="auto"/>
              <w:right w:val="single" w:sz="4" w:space="0" w:color="auto"/>
            </w:tcBorders>
            <w:shd w:val="clear" w:color="auto" w:fill="auto"/>
            <w:noWrap/>
            <w:textDirection w:val="btLr"/>
            <w:vAlign w:val="bottom"/>
          </w:tcPr>
          <w:p w14:paraId="2F5CAA9C" w14:textId="77777777" w:rsidR="005740E8" w:rsidRPr="0005588E" w:rsidRDefault="005740E8" w:rsidP="000E4DFB">
            <w:pPr>
              <w:ind w:left="0" w:firstLine="0"/>
              <w:rPr>
                <w:rFonts w:eastAsia="Times New Roman" w:cs="Calibri"/>
                <w:noProof/>
                <w:color w:val="000000"/>
                <w:lang w:val="es-ES" w:eastAsia="en-GB"/>
              </w:rPr>
            </w:pPr>
          </w:p>
        </w:tc>
        <w:tc>
          <w:tcPr>
            <w:tcW w:w="566" w:type="dxa"/>
            <w:tcBorders>
              <w:top w:val="single" w:sz="4" w:space="0" w:color="auto"/>
              <w:left w:val="nil"/>
              <w:bottom w:val="single" w:sz="4" w:space="0" w:color="auto"/>
              <w:right w:val="single" w:sz="4" w:space="0" w:color="auto"/>
            </w:tcBorders>
            <w:shd w:val="clear" w:color="auto" w:fill="auto"/>
            <w:noWrap/>
            <w:textDirection w:val="btLr"/>
            <w:vAlign w:val="bottom"/>
          </w:tcPr>
          <w:p w14:paraId="1109E00B" w14:textId="77777777" w:rsidR="005740E8" w:rsidRPr="0005588E" w:rsidRDefault="005740E8" w:rsidP="000E4DFB">
            <w:pPr>
              <w:ind w:left="0" w:firstLine="0"/>
              <w:rPr>
                <w:rFonts w:eastAsia="Times New Roman" w:cs="Calibri"/>
                <w:noProof/>
                <w:color w:val="000000"/>
                <w:lang w:val="es-ES" w:eastAsia="en-GB"/>
              </w:rPr>
            </w:pPr>
          </w:p>
        </w:tc>
        <w:tc>
          <w:tcPr>
            <w:tcW w:w="566" w:type="dxa"/>
            <w:tcBorders>
              <w:top w:val="single" w:sz="4" w:space="0" w:color="auto"/>
              <w:left w:val="nil"/>
              <w:bottom w:val="single" w:sz="4" w:space="0" w:color="auto"/>
              <w:right w:val="single" w:sz="4" w:space="0" w:color="auto"/>
            </w:tcBorders>
            <w:shd w:val="clear" w:color="auto" w:fill="auto"/>
            <w:noWrap/>
            <w:textDirection w:val="btLr"/>
            <w:vAlign w:val="bottom"/>
          </w:tcPr>
          <w:p w14:paraId="42E4B068" w14:textId="77777777" w:rsidR="005740E8" w:rsidRPr="0005588E" w:rsidRDefault="005740E8" w:rsidP="000E4DFB">
            <w:pPr>
              <w:ind w:left="0" w:firstLine="0"/>
              <w:rPr>
                <w:rFonts w:eastAsia="Times New Roman" w:cs="Calibri"/>
                <w:noProof/>
                <w:color w:val="000000"/>
                <w:lang w:val="es-ES"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14:paraId="5A505847" w14:textId="77777777" w:rsidR="005740E8" w:rsidRPr="0005588E" w:rsidRDefault="005740E8" w:rsidP="000E4DFB">
            <w:pPr>
              <w:ind w:left="0" w:firstLine="0"/>
              <w:rPr>
                <w:rFonts w:eastAsia="Times New Roman" w:cs="Calibri"/>
                <w:noProof/>
                <w:color w:val="000000"/>
                <w:lang w:val="es-ES"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14:paraId="5757751B" w14:textId="77777777" w:rsidR="005740E8" w:rsidRPr="0005588E" w:rsidRDefault="005740E8" w:rsidP="000E4DFB">
            <w:pPr>
              <w:ind w:left="0" w:firstLine="0"/>
              <w:rPr>
                <w:rFonts w:eastAsia="Times New Roman" w:cs="Calibri"/>
                <w:noProof/>
                <w:color w:val="000000"/>
                <w:lang w:val="es-ES"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14:paraId="51347A6E" w14:textId="77777777" w:rsidR="005740E8" w:rsidRPr="0005588E" w:rsidRDefault="005740E8" w:rsidP="000E4DFB">
            <w:pPr>
              <w:ind w:left="0" w:firstLine="0"/>
              <w:rPr>
                <w:rFonts w:eastAsia="Times New Roman" w:cs="Calibri"/>
                <w:noProof/>
                <w:color w:val="000000"/>
                <w:lang w:val="es-ES" w:eastAsia="en-GB"/>
              </w:rPr>
            </w:pPr>
          </w:p>
        </w:tc>
        <w:tc>
          <w:tcPr>
            <w:tcW w:w="1286" w:type="dxa"/>
            <w:tcBorders>
              <w:top w:val="single" w:sz="4" w:space="0" w:color="auto"/>
              <w:left w:val="nil"/>
              <w:bottom w:val="single" w:sz="4" w:space="0" w:color="auto"/>
              <w:right w:val="single" w:sz="4" w:space="0" w:color="auto"/>
            </w:tcBorders>
            <w:shd w:val="clear" w:color="auto" w:fill="auto"/>
            <w:noWrap/>
            <w:textDirection w:val="btLr"/>
            <w:vAlign w:val="bottom"/>
          </w:tcPr>
          <w:p w14:paraId="65499DD5" w14:textId="77777777" w:rsidR="005740E8" w:rsidRPr="0005588E" w:rsidRDefault="005740E8" w:rsidP="000E4DFB">
            <w:pPr>
              <w:ind w:left="0" w:firstLine="0"/>
              <w:rPr>
                <w:rFonts w:eastAsia="Times New Roman" w:cs="Calibri"/>
                <w:noProof/>
                <w:color w:val="000000"/>
                <w:lang w:val="es-ES" w:eastAsia="en-GB"/>
              </w:rPr>
            </w:pPr>
          </w:p>
        </w:tc>
        <w:tc>
          <w:tcPr>
            <w:tcW w:w="1286" w:type="dxa"/>
            <w:tcBorders>
              <w:top w:val="single" w:sz="4" w:space="0" w:color="auto"/>
              <w:left w:val="nil"/>
              <w:bottom w:val="single" w:sz="4" w:space="0" w:color="auto"/>
              <w:right w:val="single" w:sz="4" w:space="0" w:color="auto"/>
            </w:tcBorders>
            <w:shd w:val="clear" w:color="auto" w:fill="auto"/>
            <w:noWrap/>
            <w:textDirection w:val="btLr"/>
            <w:vAlign w:val="bottom"/>
          </w:tcPr>
          <w:p w14:paraId="5438E658" w14:textId="77777777" w:rsidR="005740E8" w:rsidRPr="0005588E" w:rsidRDefault="005740E8" w:rsidP="000E4DFB">
            <w:pPr>
              <w:ind w:left="0" w:firstLine="0"/>
              <w:rPr>
                <w:rFonts w:eastAsia="Times New Roman" w:cs="Calibri"/>
                <w:noProof/>
                <w:color w:val="000000"/>
                <w:lang w:val="es-ES" w:eastAsia="en-GB"/>
              </w:rPr>
            </w:pPr>
          </w:p>
        </w:tc>
        <w:tc>
          <w:tcPr>
            <w:tcW w:w="1286" w:type="dxa"/>
            <w:gridSpan w:val="2"/>
            <w:tcBorders>
              <w:top w:val="single" w:sz="4" w:space="0" w:color="auto"/>
              <w:left w:val="nil"/>
              <w:bottom w:val="single" w:sz="4" w:space="0" w:color="auto"/>
              <w:right w:val="single" w:sz="4" w:space="0" w:color="auto"/>
            </w:tcBorders>
            <w:shd w:val="clear" w:color="auto" w:fill="auto"/>
            <w:noWrap/>
            <w:textDirection w:val="btLr"/>
            <w:vAlign w:val="bottom"/>
          </w:tcPr>
          <w:p w14:paraId="25E9A260" w14:textId="77777777" w:rsidR="005740E8" w:rsidRPr="0005588E" w:rsidRDefault="005740E8" w:rsidP="000E4DFB">
            <w:pPr>
              <w:ind w:left="0" w:firstLine="0"/>
              <w:rPr>
                <w:rFonts w:eastAsia="Times New Roman" w:cs="Calibri"/>
                <w:noProof/>
                <w:color w:val="000000"/>
                <w:lang w:val="es-ES" w:eastAsia="en-GB"/>
              </w:rPr>
            </w:pPr>
          </w:p>
        </w:tc>
        <w:tc>
          <w:tcPr>
            <w:tcW w:w="1290" w:type="dxa"/>
            <w:gridSpan w:val="2"/>
            <w:tcBorders>
              <w:top w:val="single" w:sz="4" w:space="0" w:color="auto"/>
              <w:left w:val="nil"/>
              <w:bottom w:val="single" w:sz="4" w:space="0" w:color="auto"/>
              <w:right w:val="single" w:sz="4" w:space="0" w:color="auto"/>
            </w:tcBorders>
            <w:shd w:val="clear" w:color="auto" w:fill="auto"/>
            <w:noWrap/>
            <w:textDirection w:val="btLr"/>
            <w:vAlign w:val="bottom"/>
          </w:tcPr>
          <w:p w14:paraId="0F06FFA4" w14:textId="77777777" w:rsidR="005740E8" w:rsidRPr="0005588E" w:rsidRDefault="005740E8" w:rsidP="000E4DFB">
            <w:pPr>
              <w:ind w:left="0" w:firstLine="0"/>
              <w:rPr>
                <w:rFonts w:eastAsia="Times New Roman" w:cs="Calibri"/>
                <w:noProof/>
                <w:color w:val="000000"/>
                <w:lang w:val="es-ES" w:eastAsia="en-GB"/>
              </w:rPr>
            </w:pPr>
          </w:p>
        </w:tc>
        <w:tc>
          <w:tcPr>
            <w:tcW w:w="1287" w:type="dxa"/>
            <w:tcBorders>
              <w:top w:val="single" w:sz="4" w:space="0" w:color="auto"/>
              <w:left w:val="nil"/>
              <w:bottom w:val="single" w:sz="4" w:space="0" w:color="auto"/>
              <w:right w:val="single" w:sz="4" w:space="0" w:color="auto"/>
            </w:tcBorders>
            <w:shd w:val="clear" w:color="auto" w:fill="auto"/>
            <w:noWrap/>
            <w:textDirection w:val="btLr"/>
            <w:vAlign w:val="bottom"/>
          </w:tcPr>
          <w:p w14:paraId="1A89E3FD" w14:textId="77777777" w:rsidR="005740E8" w:rsidRPr="0005588E" w:rsidRDefault="005740E8" w:rsidP="000E4DFB">
            <w:pPr>
              <w:ind w:left="0" w:firstLine="0"/>
              <w:rPr>
                <w:rFonts w:eastAsia="Times New Roman" w:cs="Calibri"/>
                <w:noProof/>
                <w:color w:val="000000"/>
                <w:lang w:val="es-ES" w:eastAsia="en-GB"/>
              </w:rPr>
            </w:pPr>
          </w:p>
        </w:tc>
        <w:tc>
          <w:tcPr>
            <w:tcW w:w="567" w:type="dxa"/>
            <w:gridSpan w:val="2"/>
            <w:tcBorders>
              <w:top w:val="single" w:sz="4" w:space="0" w:color="auto"/>
              <w:left w:val="nil"/>
              <w:bottom w:val="single" w:sz="4" w:space="0" w:color="auto"/>
              <w:right w:val="single" w:sz="4" w:space="0" w:color="auto"/>
            </w:tcBorders>
            <w:shd w:val="clear" w:color="auto" w:fill="auto"/>
            <w:noWrap/>
            <w:textDirection w:val="btLr"/>
            <w:vAlign w:val="bottom"/>
          </w:tcPr>
          <w:p w14:paraId="36FC173C" w14:textId="77777777" w:rsidR="005740E8" w:rsidRPr="0005588E" w:rsidRDefault="005740E8" w:rsidP="000E4DFB">
            <w:pPr>
              <w:ind w:left="0" w:firstLine="0"/>
              <w:rPr>
                <w:rFonts w:eastAsia="Times New Roman" w:cs="Calibri"/>
                <w:noProof/>
                <w:color w:val="000000"/>
                <w:lang w:val="es-ES" w:eastAsia="en-GB"/>
              </w:rPr>
            </w:pPr>
          </w:p>
        </w:tc>
      </w:tr>
      <w:tr w:rsidR="005740E8" w:rsidRPr="00D911AC" w14:paraId="033B92F0" w14:textId="77777777" w:rsidTr="000E4DFB">
        <w:trPr>
          <w:gridAfter w:val="3"/>
          <w:wAfter w:w="2519" w:type="dxa"/>
          <w:cantSplit/>
          <w:trHeight w:val="283"/>
        </w:trPr>
        <w:tc>
          <w:tcPr>
            <w:tcW w:w="87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14:paraId="201E5D74" w14:textId="77777777" w:rsidR="005740E8" w:rsidRPr="0005588E" w:rsidRDefault="005740E8" w:rsidP="000E4DFB">
            <w:pPr>
              <w:ind w:left="0" w:firstLine="0"/>
              <w:rPr>
                <w:rFonts w:eastAsia="Times New Roman" w:cs="Calibri"/>
                <w:noProof/>
                <w:color w:val="000000"/>
                <w:lang w:val="es-ES" w:eastAsia="en-GB"/>
              </w:rPr>
            </w:pPr>
          </w:p>
        </w:tc>
        <w:tc>
          <w:tcPr>
            <w:tcW w:w="870" w:type="dxa"/>
            <w:tcBorders>
              <w:top w:val="single" w:sz="4" w:space="0" w:color="auto"/>
              <w:left w:val="nil"/>
              <w:bottom w:val="single" w:sz="4" w:space="0" w:color="auto"/>
              <w:right w:val="single" w:sz="4" w:space="0" w:color="auto"/>
            </w:tcBorders>
            <w:shd w:val="clear" w:color="auto" w:fill="auto"/>
            <w:noWrap/>
            <w:textDirection w:val="btLr"/>
            <w:vAlign w:val="bottom"/>
          </w:tcPr>
          <w:p w14:paraId="47F3E13D" w14:textId="77777777" w:rsidR="005740E8" w:rsidRPr="0005588E" w:rsidRDefault="005740E8" w:rsidP="000E4DFB">
            <w:pPr>
              <w:ind w:left="0" w:firstLine="0"/>
              <w:rPr>
                <w:rFonts w:eastAsia="Times New Roman" w:cs="Calibri"/>
                <w:noProof/>
                <w:color w:val="000000"/>
                <w:lang w:val="es-ES" w:eastAsia="en-GB"/>
              </w:rPr>
            </w:pPr>
          </w:p>
        </w:tc>
        <w:tc>
          <w:tcPr>
            <w:tcW w:w="870" w:type="dxa"/>
            <w:tcBorders>
              <w:top w:val="single" w:sz="4" w:space="0" w:color="auto"/>
              <w:left w:val="nil"/>
              <w:bottom w:val="single" w:sz="4" w:space="0" w:color="auto"/>
              <w:right w:val="single" w:sz="4" w:space="0" w:color="auto"/>
            </w:tcBorders>
            <w:shd w:val="clear" w:color="auto" w:fill="auto"/>
            <w:noWrap/>
            <w:textDirection w:val="btLr"/>
            <w:vAlign w:val="bottom"/>
          </w:tcPr>
          <w:p w14:paraId="7214CE2E" w14:textId="77777777" w:rsidR="005740E8" w:rsidRPr="0005588E" w:rsidRDefault="005740E8" w:rsidP="000E4DFB">
            <w:pPr>
              <w:ind w:left="0" w:firstLine="0"/>
              <w:rPr>
                <w:rFonts w:eastAsia="Times New Roman" w:cs="Calibri"/>
                <w:noProof/>
                <w:color w:val="000000"/>
                <w:lang w:val="es-ES" w:eastAsia="en-GB"/>
              </w:rPr>
            </w:pPr>
          </w:p>
        </w:tc>
        <w:tc>
          <w:tcPr>
            <w:tcW w:w="872" w:type="dxa"/>
            <w:tcBorders>
              <w:top w:val="single" w:sz="4" w:space="0" w:color="auto"/>
              <w:left w:val="nil"/>
              <w:bottom w:val="single" w:sz="4" w:space="0" w:color="auto"/>
              <w:right w:val="single" w:sz="4" w:space="0" w:color="auto"/>
            </w:tcBorders>
            <w:shd w:val="clear" w:color="auto" w:fill="auto"/>
            <w:noWrap/>
            <w:textDirection w:val="btLr"/>
            <w:vAlign w:val="bottom"/>
          </w:tcPr>
          <w:p w14:paraId="23369F91" w14:textId="77777777" w:rsidR="005740E8" w:rsidRPr="0005588E" w:rsidRDefault="005740E8" w:rsidP="000E4DFB">
            <w:pPr>
              <w:ind w:left="0" w:firstLine="0"/>
              <w:rPr>
                <w:rFonts w:eastAsia="Times New Roman" w:cs="Calibri"/>
                <w:noProof/>
                <w:color w:val="000000"/>
                <w:lang w:val="es-ES" w:eastAsia="en-GB"/>
              </w:rPr>
            </w:pPr>
          </w:p>
        </w:tc>
        <w:tc>
          <w:tcPr>
            <w:tcW w:w="566" w:type="dxa"/>
            <w:tcBorders>
              <w:top w:val="single" w:sz="4" w:space="0" w:color="auto"/>
              <w:left w:val="nil"/>
              <w:bottom w:val="single" w:sz="4" w:space="0" w:color="auto"/>
              <w:right w:val="single" w:sz="4" w:space="0" w:color="auto"/>
            </w:tcBorders>
            <w:shd w:val="clear" w:color="auto" w:fill="auto"/>
            <w:noWrap/>
            <w:textDirection w:val="btLr"/>
            <w:vAlign w:val="bottom"/>
          </w:tcPr>
          <w:p w14:paraId="0194440A" w14:textId="77777777" w:rsidR="005740E8" w:rsidRPr="0005588E" w:rsidRDefault="005740E8" w:rsidP="000E4DFB">
            <w:pPr>
              <w:ind w:left="0" w:firstLine="0"/>
              <w:rPr>
                <w:rFonts w:eastAsia="Times New Roman" w:cs="Calibri"/>
                <w:noProof/>
                <w:color w:val="000000"/>
                <w:lang w:val="es-ES" w:eastAsia="en-GB"/>
              </w:rPr>
            </w:pPr>
          </w:p>
        </w:tc>
        <w:tc>
          <w:tcPr>
            <w:tcW w:w="566" w:type="dxa"/>
            <w:tcBorders>
              <w:top w:val="single" w:sz="4" w:space="0" w:color="auto"/>
              <w:left w:val="nil"/>
              <w:bottom w:val="single" w:sz="4" w:space="0" w:color="auto"/>
              <w:right w:val="single" w:sz="4" w:space="0" w:color="auto"/>
            </w:tcBorders>
            <w:shd w:val="clear" w:color="auto" w:fill="auto"/>
            <w:noWrap/>
            <w:textDirection w:val="btLr"/>
            <w:vAlign w:val="bottom"/>
          </w:tcPr>
          <w:p w14:paraId="3002D640" w14:textId="77777777" w:rsidR="005740E8" w:rsidRPr="0005588E" w:rsidRDefault="005740E8" w:rsidP="000E4DFB">
            <w:pPr>
              <w:ind w:left="0" w:firstLine="0"/>
              <w:rPr>
                <w:rFonts w:eastAsia="Times New Roman" w:cs="Calibri"/>
                <w:noProof/>
                <w:color w:val="000000"/>
                <w:lang w:val="es-ES" w:eastAsia="en-GB"/>
              </w:rPr>
            </w:pPr>
          </w:p>
        </w:tc>
        <w:tc>
          <w:tcPr>
            <w:tcW w:w="566" w:type="dxa"/>
            <w:tcBorders>
              <w:top w:val="single" w:sz="4" w:space="0" w:color="auto"/>
              <w:left w:val="nil"/>
              <w:bottom w:val="single" w:sz="4" w:space="0" w:color="auto"/>
              <w:right w:val="single" w:sz="4" w:space="0" w:color="auto"/>
            </w:tcBorders>
            <w:shd w:val="clear" w:color="auto" w:fill="auto"/>
            <w:noWrap/>
            <w:textDirection w:val="btLr"/>
            <w:vAlign w:val="bottom"/>
          </w:tcPr>
          <w:p w14:paraId="77E22BF1" w14:textId="77777777" w:rsidR="005740E8" w:rsidRPr="0005588E" w:rsidRDefault="005740E8" w:rsidP="000E4DFB">
            <w:pPr>
              <w:ind w:left="0" w:firstLine="0"/>
              <w:rPr>
                <w:rFonts w:eastAsia="Times New Roman" w:cs="Calibri"/>
                <w:noProof/>
                <w:color w:val="000000"/>
                <w:lang w:val="es-ES"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14:paraId="3ABCA7F6" w14:textId="77777777" w:rsidR="005740E8" w:rsidRPr="0005588E" w:rsidRDefault="005740E8" w:rsidP="000E4DFB">
            <w:pPr>
              <w:ind w:left="0" w:firstLine="0"/>
              <w:rPr>
                <w:rFonts w:eastAsia="Times New Roman" w:cs="Calibri"/>
                <w:noProof/>
                <w:color w:val="000000"/>
                <w:lang w:val="es-ES"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14:paraId="72845DB5" w14:textId="77777777" w:rsidR="005740E8" w:rsidRPr="0005588E" w:rsidRDefault="005740E8" w:rsidP="000E4DFB">
            <w:pPr>
              <w:ind w:left="0" w:firstLine="0"/>
              <w:rPr>
                <w:rFonts w:eastAsia="Times New Roman" w:cs="Calibri"/>
                <w:noProof/>
                <w:color w:val="000000"/>
                <w:lang w:val="es-ES"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14:paraId="5B0BE4AF" w14:textId="77777777" w:rsidR="005740E8" w:rsidRPr="0005588E" w:rsidRDefault="005740E8" w:rsidP="000E4DFB">
            <w:pPr>
              <w:ind w:left="0" w:firstLine="0"/>
              <w:rPr>
                <w:rFonts w:eastAsia="Times New Roman" w:cs="Calibri"/>
                <w:noProof/>
                <w:color w:val="000000"/>
                <w:lang w:val="es-ES" w:eastAsia="en-GB"/>
              </w:rPr>
            </w:pPr>
          </w:p>
        </w:tc>
        <w:tc>
          <w:tcPr>
            <w:tcW w:w="1286" w:type="dxa"/>
            <w:tcBorders>
              <w:top w:val="single" w:sz="4" w:space="0" w:color="auto"/>
              <w:left w:val="nil"/>
              <w:bottom w:val="single" w:sz="4" w:space="0" w:color="auto"/>
              <w:right w:val="single" w:sz="4" w:space="0" w:color="auto"/>
            </w:tcBorders>
            <w:shd w:val="clear" w:color="auto" w:fill="auto"/>
            <w:noWrap/>
            <w:textDirection w:val="btLr"/>
            <w:vAlign w:val="bottom"/>
          </w:tcPr>
          <w:p w14:paraId="7250F832" w14:textId="77777777" w:rsidR="005740E8" w:rsidRPr="0005588E" w:rsidRDefault="005740E8" w:rsidP="000E4DFB">
            <w:pPr>
              <w:ind w:left="0" w:firstLine="0"/>
              <w:rPr>
                <w:rFonts w:eastAsia="Times New Roman" w:cs="Calibri"/>
                <w:noProof/>
                <w:color w:val="000000"/>
                <w:lang w:val="es-ES" w:eastAsia="en-GB"/>
              </w:rPr>
            </w:pPr>
          </w:p>
        </w:tc>
        <w:tc>
          <w:tcPr>
            <w:tcW w:w="1286" w:type="dxa"/>
            <w:tcBorders>
              <w:top w:val="single" w:sz="4" w:space="0" w:color="auto"/>
              <w:left w:val="nil"/>
              <w:bottom w:val="single" w:sz="4" w:space="0" w:color="auto"/>
              <w:right w:val="single" w:sz="4" w:space="0" w:color="auto"/>
            </w:tcBorders>
            <w:shd w:val="clear" w:color="auto" w:fill="auto"/>
            <w:noWrap/>
            <w:textDirection w:val="btLr"/>
            <w:vAlign w:val="bottom"/>
          </w:tcPr>
          <w:p w14:paraId="274E8236" w14:textId="77777777" w:rsidR="005740E8" w:rsidRPr="0005588E" w:rsidRDefault="005740E8" w:rsidP="000E4DFB">
            <w:pPr>
              <w:ind w:left="0" w:firstLine="0"/>
              <w:rPr>
                <w:rFonts w:eastAsia="Times New Roman" w:cs="Calibri"/>
                <w:noProof/>
                <w:color w:val="000000"/>
                <w:lang w:val="es-ES" w:eastAsia="en-GB"/>
              </w:rPr>
            </w:pPr>
          </w:p>
        </w:tc>
        <w:tc>
          <w:tcPr>
            <w:tcW w:w="1286" w:type="dxa"/>
            <w:gridSpan w:val="2"/>
            <w:tcBorders>
              <w:top w:val="single" w:sz="4" w:space="0" w:color="auto"/>
              <w:left w:val="nil"/>
              <w:bottom w:val="single" w:sz="4" w:space="0" w:color="auto"/>
              <w:right w:val="single" w:sz="4" w:space="0" w:color="auto"/>
            </w:tcBorders>
            <w:shd w:val="clear" w:color="auto" w:fill="auto"/>
            <w:noWrap/>
            <w:textDirection w:val="btLr"/>
            <w:vAlign w:val="bottom"/>
          </w:tcPr>
          <w:p w14:paraId="09E628C3" w14:textId="77777777" w:rsidR="005740E8" w:rsidRPr="0005588E" w:rsidRDefault="005740E8" w:rsidP="000E4DFB">
            <w:pPr>
              <w:ind w:left="0" w:firstLine="0"/>
              <w:rPr>
                <w:rFonts w:eastAsia="Times New Roman" w:cs="Calibri"/>
                <w:noProof/>
                <w:color w:val="000000"/>
                <w:lang w:val="es-ES" w:eastAsia="en-GB"/>
              </w:rPr>
            </w:pPr>
          </w:p>
        </w:tc>
        <w:tc>
          <w:tcPr>
            <w:tcW w:w="1290" w:type="dxa"/>
            <w:gridSpan w:val="2"/>
            <w:tcBorders>
              <w:top w:val="single" w:sz="4" w:space="0" w:color="auto"/>
              <w:left w:val="nil"/>
              <w:bottom w:val="single" w:sz="4" w:space="0" w:color="auto"/>
              <w:right w:val="single" w:sz="4" w:space="0" w:color="auto"/>
            </w:tcBorders>
            <w:shd w:val="clear" w:color="auto" w:fill="auto"/>
            <w:noWrap/>
            <w:textDirection w:val="btLr"/>
            <w:vAlign w:val="bottom"/>
          </w:tcPr>
          <w:p w14:paraId="5DB67DD4" w14:textId="77777777" w:rsidR="005740E8" w:rsidRPr="0005588E" w:rsidRDefault="005740E8" w:rsidP="000E4DFB">
            <w:pPr>
              <w:ind w:left="0" w:firstLine="0"/>
              <w:rPr>
                <w:rFonts w:eastAsia="Times New Roman" w:cs="Calibri"/>
                <w:noProof/>
                <w:color w:val="000000"/>
                <w:lang w:val="es-ES" w:eastAsia="en-GB"/>
              </w:rPr>
            </w:pPr>
          </w:p>
        </w:tc>
        <w:tc>
          <w:tcPr>
            <w:tcW w:w="1287" w:type="dxa"/>
            <w:tcBorders>
              <w:top w:val="single" w:sz="4" w:space="0" w:color="auto"/>
              <w:left w:val="nil"/>
              <w:bottom w:val="single" w:sz="4" w:space="0" w:color="auto"/>
              <w:right w:val="single" w:sz="4" w:space="0" w:color="auto"/>
            </w:tcBorders>
            <w:shd w:val="clear" w:color="auto" w:fill="auto"/>
            <w:noWrap/>
            <w:textDirection w:val="btLr"/>
            <w:vAlign w:val="bottom"/>
          </w:tcPr>
          <w:p w14:paraId="3D0628AC" w14:textId="77777777" w:rsidR="005740E8" w:rsidRPr="0005588E" w:rsidRDefault="005740E8" w:rsidP="000E4DFB">
            <w:pPr>
              <w:ind w:left="0" w:firstLine="0"/>
              <w:rPr>
                <w:rFonts w:eastAsia="Times New Roman" w:cs="Calibri"/>
                <w:noProof/>
                <w:color w:val="000000"/>
                <w:lang w:val="es-ES" w:eastAsia="en-GB"/>
              </w:rPr>
            </w:pPr>
          </w:p>
        </w:tc>
        <w:tc>
          <w:tcPr>
            <w:tcW w:w="567" w:type="dxa"/>
            <w:gridSpan w:val="2"/>
            <w:tcBorders>
              <w:top w:val="single" w:sz="4" w:space="0" w:color="auto"/>
              <w:left w:val="nil"/>
              <w:bottom w:val="single" w:sz="4" w:space="0" w:color="auto"/>
              <w:right w:val="single" w:sz="4" w:space="0" w:color="auto"/>
            </w:tcBorders>
            <w:shd w:val="clear" w:color="auto" w:fill="auto"/>
            <w:noWrap/>
            <w:textDirection w:val="btLr"/>
            <w:vAlign w:val="bottom"/>
          </w:tcPr>
          <w:p w14:paraId="30533596" w14:textId="77777777" w:rsidR="005740E8" w:rsidRPr="0005588E" w:rsidRDefault="005740E8" w:rsidP="000E4DFB">
            <w:pPr>
              <w:ind w:left="0" w:firstLine="0"/>
              <w:rPr>
                <w:rFonts w:eastAsia="Times New Roman" w:cs="Calibri"/>
                <w:noProof/>
                <w:color w:val="000000"/>
                <w:lang w:val="es-ES" w:eastAsia="en-GB"/>
              </w:rPr>
            </w:pPr>
          </w:p>
        </w:tc>
      </w:tr>
      <w:tr w:rsidR="005740E8" w:rsidRPr="00D911AC" w14:paraId="028C606D" w14:textId="77777777" w:rsidTr="000E4DFB">
        <w:trPr>
          <w:gridAfter w:val="3"/>
          <w:wAfter w:w="2519" w:type="dxa"/>
          <w:cantSplit/>
          <w:trHeight w:val="283"/>
        </w:trPr>
        <w:tc>
          <w:tcPr>
            <w:tcW w:w="87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14:paraId="1F80B3B1" w14:textId="77777777" w:rsidR="005740E8" w:rsidRPr="0005588E" w:rsidRDefault="005740E8" w:rsidP="000E4DFB">
            <w:pPr>
              <w:ind w:left="0" w:firstLine="0"/>
              <w:rPr>
                <w:rFonts w:eastAsia="Times New Roman" w:cs="Calibri"/>
                <w:noProof/>
                <w:color w:val="000000"/>
                <w:lang w:val="es-ES" w:eastAsia="en-GB"/>
              </w:rPr>
            </w:pPr>
          </w:p>
        </w:tc>
        <w:tc>
          <w:tcPr>
            <w:tcW w:w="870" w:type="dxa"/>
            <w:tcBorders>
              <w:top w:val="single" w:sz="4" w:space="0" w:color="auto"/>
              <w:left w:val="nil"/>
              <w:bottom w:val="single" w:sz="4" w:space="0" w:color="auto"/>
              <w:right w:val="single" w:sz="4" w:space="0" w:color="auto"/>
            </w:tcBorders>
            <w:shd w:val="clear" w:color="auto" w:fill="auto"/>
            <w:noWrap/>
            <w:textDirection w:val="btLr"/>
            <w:vAlign w:val="bottom"/>
          </w:tcPr>
          <w:p w14:paraId="277A511D" w14:textId="77777777" w:rsidR="005740E8" w:rsidRPr="0005588E" w:rsidRDefault="005740E8" w:rsidP="000E4DFB">
            <w:pPr>
              <w:ind w:left="0" w:firstLine="0"/>
              <w:rPr>
                <w:rFonts w:eastAsia="Times New Roman" w:cs="Calibri"/>
                <w:noProof/>
                <w:color w:val="000000"/>
                <w:lang w:val="es-ES" w:eastAsia="en-GB"/>
              </w:rPr>
            </w:pPr>
          </w:p>
        </w:tc>
        <w:tc>
          <w:tcPr>
            <w:tcW w:w="870" w:type="dxa"/>
            <w:tcBorders>
              <w:top w:val="single" w:sz="4" w:space="0" w:color="auto"/>
              <w:left w:val="nil"/>
              <w:bottom w:val="single" w:sz="4" w:space="0" w:color="auto"/>
              <w:right w:val="single" w:sz="4" w:space="0" w:color="auto"/>
            </w:tcBorders>
            <w:shd w:val="clear" w:color="auto" w:fill="auto"/>
            <w:noWrap/>
            <w:textDirection w:val="btLr"/>
            <w:vAlign w:val="bottom"/>
          </w:tcPr>
          <w:p w14:paraId="1A869EC7" w14:textId="77777777" w:rsidR="005740E8" w:rsidRPr="0005588E" w:rsidRDefault="005740E8" w:rsidP="000E4DFB">
            <w:pPr>
              <w:ind w:left="0" w:firstLine="0"/>
              <w:rPr>
                <w:rFonts w:eastAsia="Times New Roman" w:cs="Calibri"/>
                <w:noProof/>
                <w:color w:val="000000"/>
                <w:lang w:val="es-ES" w:eastAsia="en-GB"/>
              </w:rPr>
            </w:pPr>
          </w:p>
        </w:tc>
        <w:tc>
          <w:tcPr>
            <w:tcW w:w="872" w:type="dxa"/>
            <w:tcBorders>
              <w:top w:val="single" w:sz="4" w:space="0" w:color="auto"/>
              <w:left w:val="nil"/>
              <w:bottom w:val="single" w:sz="4" w:space="0" w:color="auto"/>
              <w:right w:val="single" w:sz="4" w:space="0" w:color="auto"/>
            </w:tcBorders>
            <w:shd w:val="clear" w:color="auto" w:fill="auto"/>
            <w:noWrap/>
            <w:textDirection w:val="btLr"/>
            <w:vAlign w:val="bottom"/>
          </w:tcPr>
          <w:p w14:paraId="3985F895" w14:textId="77777777" w:rsidR="005740E8" w:rsidRPr="0005588E" w:rsidRDefault="005740E8" w:rsidP="000E4DFB">
            <w:pPr>
              <w:ind w:left="0" w:firstLine="0"/>
              <w:rPr>
                <w:rFonts w:eastAsia="Times New Roman" w:cs="Calibri"/>
                <w:noProof/>
                <w:color w:val="000000"/>
                <w:lang w:val="es-ES" w:eastAsia="en-GB"/>
              </w:rPr>
            </w:pPr>
          </w:p>
        </w:tc>
        <w:tc>
          <w:tcPr>
            <w:tcW w:w="566" w:type="dxa"/>
            <w:tcBorders>
              <w:top w:val="single" w:sz="4" w:space="0" w:color="auto"/>
              <w:left w:val="nil"/>
              <w:bottom w:val="single" w:sz="4" w:space="0" w:color="auto"/>
              <w:right w:val="single" w:sz="4" w:space="0" w:color="auto"/>
            </w:tcBorders>
            <w:shd w:val="clear" w:color="auto" w:fill="auto"/>
            <w:noWrap/>
            <w:textDirection w:val="btLr"/>
            <w:vAlign w:val="bottom"/>
          </w:tcPr>
          <w:p w14:paraId="639E401F" w14:textId="77777777" w:rsidR="005740E8" w:rsidRPr="0005588E" w:rsidRDefault="005740E8" w:rsidP="000E4DFB">
            <w:pPr>
              <w:ind w:left="0" w:firstLine="0"/>
              <w:rPr>
                <w:rFonts w:eastAsia="Times New Roman" w:cs="Calibri"/>
                <w:noProof/>
                <w:color w:val="000000"/>
                <w:lang w:val="es-ES" w:eastAsia="en-GB"/>
              </w:rPr>
            </w:pPr>
          </w:p>
        </w:tc>
        <w:tc>
          <w:tcPr>
            <w:tcW w:w="566" w:type="dxa"/>
            <w:tcBorders>
              <w:top w:val="single" w:sz="4" w:space="0" w:color="auto"/>
              <w:left w:val="nil"/>
              <w:bottom w:val="single" w:sz="4" w:space="0" w:color="auto"/>
              <w:right w:val="single" w:sz="4" w:space="0" w:color="auto"/>
            </w:tcBorders>
            <w:shd w:val="clear" w:color="auto" w:fill="auto"/>
            <w:noWrap/>
            <w:textDirection w:val="btLr"/>
            <w:vAlign w:val="bottom"/>
          </w:tcPr>
          <w:p w14:paraId="490ED6DA" w14:textId="77777777" w:rsidR="005740E8" w:rsidRPr="0005588E" w:rsidRDefault="005740E8" w:rsidP="000E4DFB">
            <w:pPr>
              <w:ind w:left="0" w:firstLine="0"/>
              <w:rPr>
                <w:rFonts w:eastAsia="Times New Roman" w:cs="Calibri"/>
                <w:noProof/>
                <w:color w:val="000000"/>
                <w:lang w:val="es-ES" w:eastAsia="en-GB"/>
              </w:rPr>
            </w:pPr>
          </w:p>
        </w:tc>
        <w:tc>
          <w:tcPr>
            <w:tcW w:w="566" w:type="dxa"/>
            <w:tcBorders>
              <w:top w:val="single" w:sz="4" w:space="0" w:color="auto"/>
              <w:left w:val="nil"/>
              <w:bottom w:val="single" w:sz="4" w:space="0" w:color="auto"/>
              <w:right w:val="single" w:sz="4" w:space="0" w:color="auto"/>
            </w:tcBorders>
            <w:shd w:val="clear" w:color="auto" w:fill="auto"/>
            <w:noWrap/>
            <w:textDirection w:val="btLr"/>
            <w:vAlign w:val="bottom"/>
          </w:tcPr>
          <w:p w14:paraId="5955511F" w14:textId="77777777" w:rsidR="005740E8" w:rsidRPr="0005588E" w:rsidRDefault="005740E8" w:rsidP="000E4DFB">
            <w:pPr>
              <w:ind w:left="0" w:firstLine="0"/>
              <w:rPr>
                <w:rFonts w:eastAsia="Times New Roman" w:cs="Calibri"/>
                <w:noProof/>
                <w:color w:val="000000"/>
                <w:lang w:val="es-ES"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14:paraId="3915E9A1" w14:textId="77777777" w:rsidR="005740E8" w:rsidRPr="0005588E" w:rsidRDefault="005740E8" w:rsidP="000E4DFB">
            <w:pPr>
              <w:ind w:left="0" w:firstLine="0"/>
              <w:rPr>
                <w:rFonts w:eastAsia="Times New Roman" w:cs="Calibri"/>
                <w:noProof/>
                <w:color w:val="000000"/>
                <w:lang w:val="es-ES"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14:paraId="18B09763" w14:textId="77777777" w:rsidR="005740E8" w:rsidRPr="0005588E" w:rsidRDefault="005740E8" w:rsidP="000E4DFB">
            <w:pPr>
              <w:ind w:left="0" w:firstLine="0"/>
              <w:rPr>
                <w:rFonts w:eastAsia="Times New Roman" w:cs="Calibri"/>
                <w:noProof/>
                <w:color w:val="000000"/>
                <w:lang w:val="es-ES"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14:paraId="49AC78E5" w14:textId="77777777" w:rsidR="005740E8" w:rsidRPr="0005588E" w:rsidRDefault="005740E8" w:rsidP="000E4DFB">
            <w:pPr>
              <w:ind w:left="0" w:firstLine="0"/>
              <w:rPr>
                <w:rFonts w:eastAsia="Times New Roman" w:cs="Calibri"/>
                <w:noProof/>
                <w:color w:val="000000"/>
                <w:lang w:val="es-ES" w:eastAsia="en-GB"/>
              </w:rPr>
            </w:pPr>
          </w:p>
        </w:tc>
        <w:tc>
          <w:tcPr>
            <w:tcW w:w="1286" w:type="dxa"/>
            <w:tcBorders>
              <w:top w:val="single" w:sz="4" w:space="0" w:color="auto"/>
              <w:left w:val="nil"/>
              <w:bottom w:val="single" w:sz="4" w:space="0" w:color="auto"/>
              <w:right w:val="single" w:sz="4" w:space="0" w:color="auto"/>
            </w:tcBorders>
            <w:shd w:val="clear" w:color="auto" w:fill="auto"/>
            <w:noWrap/>
            <w:textDirection w:val="btLr"/>
            <w:vAlign w:val="bottom"/>
          </w:tcPr>
          <w:p w14:paraId="78A6D16A" w14:textId="77777777" w:rsidR="005740E8" w:rsidRPr="0005588E" w:rsidRDefault="005740E8" w:rsidP="000E4DFB">
            <w:pPr>
              <w:ind w:left="0" w:firstLine="0"/>
              <w:rPr>
                <w:rFonts w:eastAsia="Times New Roman" w:cs="Calibri"/>
                <w:noProof/>
                <w:color w:val="000000"/>
                <w:lang w:val="es-ES" w:eastAsia="en-GB"/>
              </w:rPr>
            </w:pPr>
          </w:p>
        </w:tc>
        <w:tc>
          <w:tcPr>
            <w:tcW w:w="1286" w:type="dxa"/>
            <w:tcBorders>
              <w:top w:val="single" w:sz="4" w:space="0" w:color="auto"/>
              <w:left w:val="nil"/>
              <w:bottom w:val="single" w:sz="4" w:space="0" w:color="auto"/>
              <w:right w:val="single" w:sz="4" w:space="0" w:color="auto"/>
            </w:tcBorders>
            <w:shd w:val="clear" w:color="auto" w:fill="auto"/>
            <w:noWrap/>
            <w:textDirection w:val="btLr"/>
            <w:vAlign w:val="bottom"/>
          </w:tcPr>
          <w:p w14:paraId="32BCC2C0" w14:textId="77777777" w:rsidR="005740E8" w:rsidRPr="0005588E" w:rsidRDefault="005740E8" w:rsidP="000E4DFB">
            <w:pPr>
              <w:ind w:left="0" w:firstLine="0"/>
              <w:rPr>
                <w:rFonts w:eastAsia="Times New Roman" w:cs="Calibri"/>
                <w:noProof/>
                <w:color w:val="000000"/>
                <w:lang w:val="es-ES" w:eastAsia="en-GB"/>
              </w:rPr>
            </w:pPr>
          </w:p>
        </w:tc>
        <w:tc>
          <w:tcPr>
            <w:tcW w:w="1286" w:type="dxa"/>
            <w:gridSpan w:val="2"/>
            <w:tcBorders>
              <w:top w:val="single" w:sz="4" w:space="0" w:color="auto"/>
              <w:left w:val="nil"/>
              <w:bottom w:val="single" w:sz="4" w:space="0" w:color="auto"/>
              <w:right w:val="single" w:sz="4" w:space="0" w:color="auto"/>
            </w:tcBorders>
            <w:shd w:val="clear" w:color="auto" w:fill="auto"/>
            <w:noWrap/>
            <w:textDirection w:val="btLr"/>
            <w:vAlign w:val="bottom"/>
          </w:tcPr>
          <w:p w14:paraId="0E880151" w14:textId="77777777" w:rsidR="005740E8" w:rsidRPr="0005588E" w:rsidRDefault="005740E8" w:rsidP="000E4DFB">
            <w:pPr>
              <w:ind w:left="0" w:firstLine="0"/>
              <w:rPr>
                <w:rFonts w:eastAsia="Times New Roman" w:cs="Calibri"/>
                <w:noProof/>
                <w:color w:val="000000"/>
                <w:lang w:val="es-ES" w:eastAsia="en-GB"/>
              </w:rPr>
            </w:pPr>
          </w:p>
        </w:tc>
        <w:tc>
          <w:tcPr>
            <w:tcW w:w="1290" w:type="dxa"/>
            <w:gridSpan w:val="2"/>
            <w:tcBorders>
              <w:top w:val="single" w:sz="4" w:space="0" w:color="auto"/>
              <w:left w:val="nil"/>
              <w:bottom w:val="single" w:sz="4" w:space="0" w:color="auto"/>
              <w:right w:val="single" w:sz="4" w:space="0" w:color="auto"/>
            </w:tcBorders>
            <w:shd w:val="clear" w:color="auto" w:fill="auto"/>
            <w:noWrap/>
            <w:textDirection w:val="btLr"/>
            <w:vAlign w:val="bottom"/>
          </w:tcPr>
          <w:p w14:paraId="12A7316F" w14:textId="77777777" w:rsidR="005740E8" w:rsidRPr="0005588E" w:rsidRDefault="005740E8" w:rsidP="000E4DFB">
            <w:pPr>
              <w:ind w:left="0" w:firstLine="0"/>
              <w:rPr>
                <w:rFonts w:eastAsia="Times New Roman" w:cs="Calibri"/>
                <w:noProof/>
                <w:color w:val="000000"/>
                <w:lang w:val="es-ES" w:eastAsia="en-GB"/>
              </w:rPr>
            </w:pPr>
          </w:p>
        </w:tc>
        <w:tc>
          <w:tcPr>
            <w:tcW w:w="1287" w:type="dxa"/>
            <w:tcBorders>
              <w:top w:val="single" w:sz="4" w:space="0" w:color="auto"/>
              <w:left w:val="nil"/>
              <w:bottom w:val="single" w:sz="4" w:space="0" w:color="auto"/>
              <w:right w:val="single" w:sz="4" w:space="0" w:color="auto"/>
            </w:tcBorders>
            <w:shd w:val="clear" w:color="auto" w:fill="auto"/>
            <w:noWrap/>
            <w:textDirection w:val="btLr"/>
            <w:vAlign w:val="bottom"/>
          </w:tcPr>
          <w:p w14:paraId="33201ADC" w14:textId="77777777" w:rsidR="005740E8" w:rsidRPr="0005588E" w:rsidRDefault="005740E8" w:rsidP="000E4DFB">
            <w:pPr>
              <w:ind w:left="0" w:firstLine="0"/>
              <w:rPr>
                <w:rFonts w:eastAsia="Times New Roman" w:cs="Calibri"/>
                <w:noProof/>
                <w:color w:val="000000"/>
                <w:lang w:val="es-ES" w:eastAsia="en-GB"/>
              </w:rPr>
            </w:pPr>
          </w:p>
        </w:tc>
        <w:tc>
          <w:tcPr>
            <w:tcW w:w="567" w:type="dxa"/>
            <w:gridSpan w:val="2"/>
            <w:tcBorders>
              <w:top w:val="single" w:sz="4" w:space="0" w:color="auto"/>
              <w:left w:val="nil"/>
              <w:bottom w:val="single" w:sz="4" w:space="0" w:color="auto"/>
              <w:right w:val="single" w:sz="4" w:space="0" w:color="auto"/>
            </w:tcBorders>
            <w:shd w:val="clear" w:color="auto" w:fill="auto"/>
            <w:noWrap/>
            <w:textDirection w:val="btLr"/>
            <w:vAlign w:val="bottom"/>
          </w:tcPr>
          <w:p w14:paraId="71B331DA" w14:textId="77777777" w:rsidR="005740E8" w:rsidRPr="0005588E" w:rsidRDefault="005740E8" w:rsidP="000E4DFB">
            <w:pPr>
              <w:ind w:left="0" w:firstLine="0"/>
              <w:rPr>
                <w:rFonts w:eastAsia="Times New Roman" w:cs="Calibri"/>
                <w:noProof/>
                <w:color w:val="000000"/>
                <w:lang w:val="es-ES" w:eastAsia="en-GB"/>
              </w:rPr>
            </w:pPr>
          </w:p>
        </w:tc>
      </w:tr>
    </w:tbl>
    <w:p w14:paraId="5947C4D6" w14:textId="77777777" w:rsidR="005740E8" w:rsidRPr="0005588E" w:rsidRDefault="005740E8" w:rsidP="00B64B48">
      <w:pPr>
        <w:suppressLineNumbers/>
        <w:suppressAutoHyphens/>
        <w:rPr>
          <w:rFonts w:cs="Arial"/>
          <w:b/>
          <w:bCs/>
          <w:noProof/>
          <w:lang w:val="es-ES"/>
        </w:rPr>
      </w:pPr>
    </w:p>
    <w:p w14:paraId="5A4FCA14" w14:textId="018F241E" w:rsidR="00C636FF" w:rsidRPr="0005588E" w:rsidRDefault="00C636FF" w:rsidP="00C636FF">
      <w:pPr>
        <w:suppressLineNumbers/>
        <w:suppressAutoHyphens/>
        <w:ind w:left="0" w:firstLine="0"/>
        <w:rPr>
          <w:rFonts w:cs="Arial"/>
          <w:noProof/>
          <w:lang w:val="es-ES"/>
        </w:rPr>
      </w:pPr>
    </w:p>
    <w:p w14:paraId="2F7F5693" w14:textId="2C0E80BD" w:rsidR="00C636FF" w:rsidRPr="0005588E" w:rsidRDefault="00C636FF" w:rsidP="00C636FF">
      <w:pPr>
        <w:suppressLineNumbers/>
        <w:suppressAutoHyphens/>
        <w:ind w:left="0" w:firstLine="0"/>
        <w:rPr>
          <w:rFonts w:cs="Arial"/>
          <w:noProof/>
          <w:lang w:val="es-ES"/>
        </w:rPr>
        <w:sectPr w:rsidR="00C636FF" w:rsidRPr="0005588E" w:rsidSect="008A2A20">
          <w:footerReference w:type="default" r:id="rId14"/>
          <w:pgSz w:w="16838" w:h="11906" w:orient="landscape"/>
          <w:pgMar w:top="1440" w:right="1440" w:bottom="1440" w:left="1440" w:header="709" w:footer="709" w:gutter="0"/>
          <w:cols w:space="708"/>
          <w:docGrid w:linePitch="360"/>
        </w:sectPr>
      </w:pPr>
    </w:p>
    <w:p w14:paraId="6D88BB90" w14:textId="53D014E8" w:rsidR="00C636FF" w:rsidRPr="0005588E" w:rsidRDefault="00A96D65" w:rsidP="00C636FF">
      <w:pPr>
        <w:suppressLineNumbers/>
        <w:suppressAutoHyphens/>
        <w:ind w:left="0" w:right="16" w:firstLine="0"/>
        <w:rPr>
          <w:rFonts w:asciiTheme="minorHAnsi" w:eastAsia="Times New Roman" w:hAnsiTheme="minorHAnsi"/>
          <w:b/>
          <w:bCs/>
          <w:noProof/>
          <w:lang w:val="es-ES"/>
        </w:rPr>
      </w:pPr>
      <w:r w:rsidRPr="0005588E">
        <w:rPr>
          <w:rFonts w:asciiTheme="minorHAnsi" w:eastAsia="Times New Roman" w:hAnsiTheme="minorHAnsi"/>
          <w:b/>
          <w:bCs/>
          <w:noProof/>
          <w:lang w:val="es-ES"/>
        </w:rPr>
        <w:lastRenderedPageBreak/>
        <w:t>Anexo</w:t>
      </w:r>
      <w:r w:rsidR="00C636FF" w:rsidRPr="0005588E">
        <w:rPr>
          <w:rFonts w:asciiTheme="minorHAnsi" w:eastAsia="Times New Roman" w:hAnsiTheme="minorHAnsi"/>
          <w:b/>
          <w:bCs/>
          <w:noProof/>
          <w:lang w:val="es-ES"/>
        </w:rPr>
        <w:t xml:space="preserve"> 2</w:t>
      </w:r>
    </w:p>
    <w:p w14:paraId="5A7ADAD8" w14:textId="5CA3809F" w:rsidR="00A96D65" w:rsidRPr="0005588E" w:rsidRDefault="00A96D65" w:rsidP="00AA1DB1">
      <w:pPr>
        <w:suppressLineNumbers/>
        <w:suppressAutoHyphens/>
        <w:ind w:right="16"/>
        <w:rPr>
          <w:rFonts w:asciiTheme="minorHAnsi" w:eastAsia="Times New Roman" w:hAnsiTheme="minorHAnsi"/>
          <w:b/>
          <w:bCs/>
          <w:noProof/>
          <w:lang w:val="es-ES"/>
        </w:rPr>
      </w:pPr>
      <w:r w:rsidRPr="0005588E">
        <w:rPr>
          <w:rFonts w:asciiTheme="minorHAnsi" w:eastAsia="Times New Roman" w:hAnsiTheme="minorHAnsi"/>
          <w:b/>
          <w:bCs/>
          <w:noProof/>
          <w:lang w:val="es-ES"/>
        </w:rPr>
        <w:t>Proyecto de Resolución XIV.</w:t>
      </w:r>
      <w:r w:rsidRPr="0005588E">
        <w:rPr>
          <w:rFonts w:asciiTheme="minorHAnsi" w:eastAsia="Times New Roman" w:hAnsiTheme="minorHAnsi"/>
          <w:b/>
          <w:bCs/>
          <w:noProof/>
          <w:highlight w:val="yellow"/>
          <w:lang w:val="es-ES"/>
        </w:rPr>
        <w:t>¤¤</w:t>
      </w:r>
      <w:r w:rsidRPr="0005588E">
        <w:rPr>
          <w:rFonts w:asciiTheme="minorHAnsi" w:eastAsia="Times New Roman" w:hAnsiTheme="minorHAnsi"/>
          <w:b/>
          <w:bCs/>
          <w:noProof/>
          <w:lang w:val="es-ES"/>
        </w:rPr>
        <w:t xml:space="preserve"> sobre los órganos científicos y técnicos de la Convención sobre los Humedales para el período comprendido entre la COP14 y la COP15</w:t>
      </w:r>
    </w:p>
    <w:p w14:paraId="0EC4EDF2" w14:textId="1CA5E207" w:rsidR="001F6249" w:rsidRPr="0005588E" w:rsidRDefault="001F6249" w:rsidP="00B64B48">
      <w:pPr>
        <w:suppressLineNumbers/>
        <w:suppressAutoHyphens/>
        <w:ind w:right="16"/>
        <w:rPr>
          <w:rFonts w:asciiTheme="minorHAnsi" w:hAnsiTheme="minorHAnsi"/>
          <w:noProof/>
          <w:lang w:val="es-ES"/>
        </w:rPr>
      </w:pPr>
      <w:r w:rsidRPr="0005588E">
        <w:rPr>
          <w:rFonts w:asciiTheme="minorHAnsi" w:hAnsiTheme="minorHAnsi"/>
          <w:noProof/>
          <w:lang w:val="es-ES"/>
        </w:rPr>
        <w:t xml:space="preserve"> </w:t>
      </w:r>
    </w:p>
    <w:p w14:paraId="654ED86F" w14:textId="65152376" w:rsidR="00A96D65" w:rsidRPr="0005588E" w:rsidRDefault="006C1674" w:rsidP="00B64B48">
      <w:pPr>
        <w:suppressLineNumbers/>
        <w:suppressAutoHyphens/>
        <w:ind w:right="16"/>
        <w:rPr>
          <w:noProof/>
          <w:lang w:val="es-ES"/>
        </w:rPr>
      </w:pPr>
      <w:r w:rsidRPr="0005588E">
        <w:rPr>
          <w:noProof/>
          <w:lang w:val="es-ES"/>
        </w:rPr>
        <w:t>1.</w:t>
      </w:r>
      <w:r w:rsidRPr="0005588E">
        <w:rPr>
          <w:noProof/>
          <w:lang w:val="es-ES"/>
        </w:rPr>
        <w:tab/>
      </w:r>
      <w:r w:rsidR="00A96D65" w:rsidRPr="0005588E">
        <w:rPr>
          <w:noProof/>
          <w:lang w:val="es-ES"/>
        </w:rPr>
        <w:t xml:space="preserve">RECONOCIENDO que es útil </w:t>
      </w:r>
      <w:r w:rsidR="00CF480D" w:rsidRPr="0005588E">
        <w:rPr>
          <w:noProof/>
          <w:lang w:val="es-ES"/>
        </w:rPr>
        <w:t>que la labor</w:t>
      </w:r>
      <w:r w:rsidR="00A96D65" w:rsidRPr="0005588E">
        <w:rPr>
          <w:noProof/>
          <w:lang w:val="es-ES"/>
        </w:rPr>
        <w:t xml:space="preserve"> científic</w:t>
      </w:r>
      <w:r w:rsidR="00CF480D" w:rsidRPr="0005588E">
        <w:rPr>
          <w:noProof/>
          <w:lang w:val="es-ES"/>
        </w:rPr>
        <w:t>a</w:t>
      </w:r>
      <w:r w:rsidR="00A96D65" w:rsidRPr="0005588E">
        <w:rPr>
          <w:noProof/>
          <w:lang w:val="es-ES"/>
        </w:rPr>
        <w:t xml:space="preserve"> y técnic</w:t>
      </w:r>
      <w:r w:rsidR="00CF480D" w:rsidRPr="0005588E">
        <w:rPr>
          <w:noProof/>
          <w:lang w:val="es-ES"/>
        </w:rPr>
        <w:t>a</w:t>
      </w:r>
      <w:r w:rsidR="00A96D65" w:rsidRPr="0005588E">
        <w:rPr>
          <w:noProof/>
          <w:lang w:val="es-ES"/>
        </w:rPr>
        <w:t xml:space="preserve"> </w:t>
      </w:r>
      <w:r w:rsidR="00A96D65" w:rsidRPr="0005588E">
        <w:rPr>
          <w:rFonts w:asciiTheme="minorHAnsi" w:eastAsia="Times New Roman" w:hAnsiTheme="minorHAnsi"/>
          <w:noProof/>
          <w:lang w:val="es-ES"/>
        </w:rPr>
        <w:t>para el período comprendido entre la COP14 y la COP15</w:t>
      </w:r>
      <w:r w:rsidR="00A96D65" w:rsidRPr="0005588E">
        <w:rPr>
          <w:noProof/>
          <w:lang w:val="es-ES"/>
        </w:rPr>
        <w:t xml:space="preserve"> </w:t>
      </w:r>
      <w:r w:rsidR="00CF480D" w:rsidRPr="0005588E">
        <w:rPr>
          <w:noProof/>
          <w:lang w:val="es-ES"/>
        </w:rPr>
        <w:t>figure</w:t>
      </w:r>
      <w:r w:rsidR="00A96D65" w:rsidRPr="0005588E">
        <w:rPr>
          <w:noProof/>
          <w:lang w:val="es-ES"/>
        </w:rPr>
        <w:t xml:space="preserve"> en una resolución que</w:t>
      </w:r>
      <w:r w:rsidR="00CF480D" w:rsidRPr="0005588E">
        <w:rPr>
          <w:noProof/>
          <w:lang w:val="es-ES"/>
        </w:rPr>
        <w:t xml:space="preserve"> se</w:t>
      </w:r>
      <w:r w:rsidR="00A96D65" w:rsidRPr="0005588E">
        <w:rPr>
          <w:noProof/>
          <w:lang w:val="es-ES"/>
        </w:rPr>
        <w:t xml:space="preserve"> pued</w:t>
      </w:r>
      <w:r w:rsidR="00CF480D" w:rsidRPr="0005588E">
        <w:rPr>
          <w:noProof/>
          <w:lang w:val="es-ES"/>
        </w:rPr>
        <w:t>e</w:t>
      </w:r>
      <w:r w:rsidR="00A96D65" w:rsidRPr="0005588E">
        <w:rPr>
          <w:noProof/>
          <w:lang w:val="es-ES"/>
        </w:rPr>
        <w:t xml:space="preserve"> </w:t>
      </w:r>
      <w:r w:rsidR="00CF480D" w:rsidRPr="0005588E">
        <w:rPr>
          <w:noProof/>
          <w:lang w:val="es-ES"/>
        </w:rPr>
        <w:t>eliminar</w:t>
      </w:r>
      <w:r w:rsidR="00A96D65" w:rsidRPr="0005588E">
        <w:rPr>
          <w:noProof/>
          <w:lang w:val="es-ES"/>
        </w:rPr>
        <w:t xml:space="preserve"> en su totalidad en la COP15;</w:t>
      </w:r>
    </w:p>
    <w:p w14:paraId="2DF5271B" w14:textId="77777777" w:rsidR="006C1674" w:rsidRPr="0005588E" w:rsidRDefault="006C1674" w:rsidP="00B64B48">
      <w:pPr>
        <w:suppressLineNumbers/>
        <w:suppressAutoHyphens/>
        <w:ind w:right="16"/>
        <w:rPr>
          <w:rFonts w:asciiTheme="minorHAnsi" w:hAnsiTheme="minorHAnsi"/>
          <w:noProof/>
          <w:lang w:val="es-ES"/>
        </w:rPr>
      </w:pPr>
    </w:p>
    <w:p w14:paraId="16069017" w14:textId="6462776C" w:rsidR="00CF480D" w:rsidRPr="0005588E" w:rsidRDefault="00DC7618" w:rsidP="002E6FF0">
      <w:pPr>
        <w:suppressLineNumbers/>
        <w:suppressAutoHyphens/>
        <w:rPr>
          <w:noProof/>
          <w:lang w:val="es-ES"/>
        </w:rPr>
      </w:pPr>
      <w:r w:rsidRPr="0005588E">
        <w:rPr>
          <w:noProof/>
          <w:lang w:val="es-ES"/>
        </w:rPr>
        <w:t>2</w:t>
      </w:r>
      <w:r w:rsidR="001F6249" w:rsidRPr="0005588E">
        <w:rPr>
          <w:noProof/>
          <w:lang w:val="es-ES"/>
        </w:rPr>
        <w:t>.</w:t>
      </w:r>
      <w:r w:rsidR="001F6249" w:rsidRPr="0005588E">
        <w:rPr>
          <w:noProof/>
          <w:lang w:val="es-ES"/>
        </w:rPr>
        <w:tab/>
      </w:r>
      <w:r w:rsidR="00CF480D" w:rsidRPr="0005588E">
        <w:rPr>
          <w:noProof/>
          <w:lang w:val="es-ES"/>
        </w:rPr>
        <w:t xml:space="preserve">CONSCIENTE de la </w:t>
      </w:r>
      <w:r w:rsidR="0005588E" w:rsidRPr="0005588E">
        <w:rPr>
          <w:noProof/>
          <w:lang w:val="es-ES"/>
        </w:rPr>
        <w:t>necesidad</w:t>
      </w:r>
      <w:r w:rsidR="00CF480D" w:rsidRPr="0005588E">
        <w:rPr>
          <w:noProof/>
          <w:lang w:val="es-ES"/>
        </w:rPr>
        <w:t xml:space="preserve"> de decidir sobre la composición y dotación de personal para el GCCT en la COP para que, en lo posible, puedan comenzar su trabajo de inmediat</w:t>
      </w:r>
      <w:r w:rsidR="00215076" w:rsidRPr="0005588E">
        <w:rPr>
          <w:noProof/>
          <w:lang w:val="es-ES"/>
        </w:rPr>
        <w:t>o</w:t>
      </w:r>
      <w:r w:rsidR="00CF480D" w:rsidRPr="0005588E">
        <w:rPr>
          <w:noProof/>
          <w:lang w:val="es-ES"/>
        </w:rPr>
        <w:t xml:space="preserve">, y CONSCIENTE TAMBIÉN de que sería conveniente si la COP adoptara una decisión sobre el programa de trabajo de los órganos científicos y técnicos; </w:t>
      </w:r>
    </w:p>
    <w:p w14:paraId="5EC30332" w14:textId="7A5E6BB4" w:rsidR="005E3717" w:rsidRPr="0005588E" w:rsidRDefault="005E3717" w:rsidP="009049C2">
      <w:pPr>
        <w:suppressLineNumbers/>
        <w:suppressAutoHyphens/>
        <w:rPr>
          <w:noProof/>
          <w:lang w:val="es-ES"/>
        </w:rPr>
      </w:pPr>
    </w:p>
    <w:p w14:paraId="0476B103" w14:textId="44319E6B" w:rsidR="009D560D" w:rsidRPr="0005588E" w:rsidRDefault="00DC7618" w:rsidP="00DC7618">
      <w:pPr>
        <w:suppressLineNumbers/>
        <w:suppressAutoHyphens/>
        <w:rPr>
          <w:rFonts w:asciiTheme="minorHAnsi" w:eastAsia="Times New Roman" w:hAnsiTheme="minorHAnsi"/>
          <w:noProof/>
          <w:lang w:val="es-ES"/>
        </w:rPr>
      </w:pPr>
      <w:r w:rsidRPr="0005588E">
        <w:rPr>
          <w:noProof/>
          <w:lang w:val="es-ES"/>
        </w:rPr>
        <w:t>3</w:t>
      </w:r>
      <w:r w:rsidR="005E3717" w:rsidRPr="0005588E">
        <w:rPr>
          <w:noProof/>
          <w:lang w:val="es-ES"/>
        </w:rPr>
        <w:t xml:space="preserve">. </w:t>
      </w:r>
      <w:r w:rsidR="005E3717" w:rsidRPr="0005588E">
        <w:rPr>
          <w:noProof/>
          <w:lang w:val="es-ES"/>
        </w:rPr>
        <w:tab/>
      </w:r>
      <w:r w:rsidR="00CF480D" w:rsidRPr="0005588E">
        <w:rPr>
          <w:noProof/>
          <w:lang w:val="es-ES"/>
        </w:rPr>
        <w:t>CONSCIENTE ADEMÁS de la necesidad de que los GTCT se establezcan en la COP o lo antes posible después de esa reunión para que puedan comenzar</w:t>
      </w:r>
      <w:r w:rsidR="009D560D" w:rsidRPr="0005588E">
        <w:rPr>
          <w:noProof/>
          <w:lang w:val="es-ES"/>
        </w:rPr>
        <w:t xml:space="preserve"> a trabajar rápidamente</w:t>
      </w:r>
      <w:r w:rsidR="00CF480D" w:rsidRPr="0005588E">
        <w:rPr>
          <w:noProof/>
          <w:lang w:val="es-ES"/>
        </w:rPr>
        <w:t xml:space="preserve"> </w:t>
      </w:r>
      <w:r w:rsidR="005E034F" w:rsidRPr="0005588E">
        <w:rPr>
          <w:rFonts w:asciiTheme="minorHAnsi" w:eastAsia="Times New Roman" w:hAnsiTheme="minorHAnsi"/>
          <w:noProof/>
          <w:lang w:val="es-ES"/>
        </w:rPr>
        <w:t>durante</w:t>
      </w:r>
      <w:r w:rsidR="009D560D" w:rsidRPr="0005588E">
        <w:rPr>
          <w:rFonts w:asciiTheme="minorHAnsi" w:eastAsia="Times New Roman" w:hAnsiTheme="minorHAnsi"/>
          <w:noProof/>
          <w:lang w:val="es-ES"/>
        </w:rPr>
        <w:t xml:space="preserve"> el período comprendido entre la COP14 y la COP15;</w:t>
      </w:r>
    </w:p>
    <w:p w14:paraId="74A9CEF5" w14:textId="77777777" w:rsidR="009D560D" w:rsidRPr="0005588E" w:rsidRDefault="009D560D" w:rsidP="00DC7618">
      <w:pPr>
        <w:suppressLineNumbers/>
        <w:suppressAutoHyphens/>
        <w:rPr>
          <w:rFonts w:asciiTheme="minorHAnsi" w:eastAsia="Times New Roman" w:hAnsiTheme="minorHAnsi"/>
          <w:noProof/>
          <w:lang w:val="es-ES"/>
        </w:rPr>
      </w:pPr>
    </w:p>
    <w:p w14:paraId="03A0540F" w14:textId="091EFFC1" w:rsidR="009D560D" w:rsidRPr="0005588E" w:rsidRDefault="003A50CB" w:rsidP="003A50CB">
      <w:pPr>
        <w:suppressLineNumbers/>
        <w:suppressAutoHyphens/>
        <w:rPr>
          <w:noProof/>
          <w:lang w:val="es-ES"/>
        </w:rPr>
      </w:pPr>
      <w:r w:rsidRPr="0005588E">
        <w:rPr>
          <w:noProof/>
          <w:lang w:val="es-ES"/>
        </w:rPr>
        <w:t xml:space="preserve">4. </w:t>
      </w:r>
      <w:r w:rsidRPr="0005588E">
        <w:rPr>
          <w:noProof/>
          <w:lang w:val="es-ES"/>
        </w:rPr>
        <w:tab/>
      </w:r>
      <w:r w:rsidR="009D560D" w:rsidRPr="0005588E">
        <w:rPr>
          <w:noProof/>
          <w:lang w:val="es-ES"/>
        </w:rPr>
        <w:t xml:space="preserve">RECONOCIENDO la necesidad de contar con una plantilla en Excel para las candidaturas, </w:t>
      </w:r>
      <w:r w:rsidR="00660EFC" w:rsidRPr="0005588E">
        <w:rPr>
          <w:noProof/>
          <w:lang w:val="es-ES"/>
        </w:rPr>
        <w:t>ya</w:t>
      </w:r>
      <w:r w:rsidR="009D560D" w:rsidRPr="0005588E">
        <w:rPr>
          <w:noProof/>
          <w:lang w:val="es-ES"/>
        </w:rPr>
        <w:t xml:space="preserve"> que </w:t>
      </w:r>
      <w:r w:rsidR="00660EFC" w:rsidRPr="0005588E">
        <w:rPr>
          <w:noProof/>
          <w:lang w:val="es-ES"/>
        </w:rPr>
        <w:t xml:space="preserve">esto </w:t>
      </w:r>
      <w:r w:rsidR="009D560D" w:rsidRPr="0005588E">
        <w:rPr>
          <w:noProof/>
          <w:lang w:val="es-ES"/>
        </w:rPr>
        <w:t xml:space="preserve">permitiría una </w:t>
      </w:r>
      <w:r w:rsidR="005E034F" w:rsidRPr="0005588E">
        <w:rPr>
          <w:noProof/>
          <w:lang w:val="es-ES"/>
        </w:rPr>
        <w:t>recopilación</w:t>
      </w:r>
      <w:r w:rsidR="009D560D" w:rsidRPr="0005588E">
        <w:rPr>
          <w:noProof/>
          <w:lang w:val="es-ES"/>
        </w:rPr>
        <w:t xml:space="preserve"> más </w:t>
      </w:r>
      <w:r w:rsidR="005E034F" w:rsidRPr="0005588E">
        <w:rPr>
          <w:noProof/>
          <w:lang w:val="es-ES"/>
        </w:rPr>
        <w:t>rápida</w:t>
      </w:r>
      <w:r w:rsidR="009D560D" w:rsidRPr="0005588E">
        <w:rPr>
          <w:noProof/>
          <w:lang w:val="es-ES"/>
        </w:rPr>
        <w:t xml:space="preserve"> de </w:t>
      </w:r>
      <w:r w:rsidR="00660EFC" w:rsidRPr="0005588E">
        <w:rPr>
          <w:noProof/>
          <w:lang w:val="es-ES"/>
        </w:rPr>
        <w:t xml:space="preserve">los </w:t>
      </w:r>
      <w:r w:rsidR="009D560D" w:rsidRPr="0005588E">
        <w:rPr>
          <w:noProof/>
          <w:lang w:val="es-ES"/>
        </w:rPr>
        <w:t xml:space="preserve">candidatos y se reduciría el riesgo de que </w:t>
      </w:r>
      <w:r w:rsidR="00660EFC" w:rsidRPr="0005588E">
        <w:rPr>
          <w:noProof/>
          <w:lang w:val="es-ES"/>
        </w:rPr>
        <w:t>s</w:t>
      </w:r>
      <w:r w:rsidR="009D560D" w:rsidRPr="0005588E">
        <w:rPr>
          <w:noProof/>
          <w:lang w:val="es-ES"/>
        </w:rPr>
        <w:t xml:space="preserve">e perdiera información al transferirla a una </w:t>
      </w:r>
      <w:r w:rsidR="005E034F" w:rsidRPr="0005588E">
        <w:rPr>
          <w:noProof/>
          <w:lang w:val="es-ES"/>
        </w:rPr>
        <w:t>recopilación</w:t>
      </w:r>
      <w:r w:rsidR="009D560D" w:rsidRPr="0005588E">
        <w:rPr>
          <w:noProof/>
          <w:lang w:val="es-ES"/>
        </w:rPr>
        <w:t xml:space="preserve"> de candidatos, PERMITIENDO TAMBIÉN que las personas que trabajen en </w:t>
      </w:r>
      <w:r w:rsidR="005E034F" w:rsidRPr="0005588E">
        <w:rPr>
          <w:noProof/>
          <w:lang w:val="es-ES"/>
        </w:rPr>
        <w:t>la recopilación</w:t>
      </w:r>
      <w:r w:rsidR="009D560D" w:rsidRPr="0005588E">
        <w:rPr>
          <w:noProof/>
          <w:lang w:val="es-ES"/>
        </w:rPr>
        <w:t xml:space="preserve"> realicen una clasificación de los datos que figuran</w:t>
      </w:r>
      <w:r w:rsidR="00660EFC" w:rsidRPr="0005588E">
        <w:rPr>
          <w:noProof/>
          <w:lang w:val="es-ES"/>
        </w:rPr>
        <w:t xml:space="preserve"> en</w:t>
      </w:r>
      <w:r w:rsidR="009D560D" w:rsidRPr="0005588E">
        <w:rPr>
          <w:noProof/>
          <w:lang w:val="es-ES"/>
        </w:rPr>
        <w:t xml:space="preserve"> las columnas;</w:t>
      </w:r>
    </w:p>
    <w:p w14:paraId="1273AF37" w14:textId="77777777" w:rsidR="002F704A" w:rsidRPr="0005588E" w:rsidRDefault="002F704A" w:rsidP="00660EFC">
      <w:pPr>
        <w:suppressLineNumbers/>
        <w:suppressAutoHyphens/>
        <w:ind w:left="0" w:firstLine="0"/>
        <w:rPr>
          <w:noProof/>
          <w:lang w:val="es-ES"/>
        </w:rPr>
      </w:pPr>
    </w:p>
    <w:p w14:paraId="0120BDD7" w14:textId="4A7C473C" w:rsidR="00660EFC" w:rsidRPr="0005588E" w:rsidRDefault="003A50CB" w:rsidP="003A50CB">
      <w:pPr>
        <w:suppressLineNumbers/>
        <w:suppressAutoHyphens/>
        <w:rPr>
          <w:noProof/>
          <w:lang w:val="es-ES"/>
        </w:rPr>
      </w:pPr>
      <w:r w:rsidRPr="0005588E">
        <w:rPr>
          <w:noProof/>
          <w:lang w:val="es-ES"/>
        </w:rPr>
        <w:t xml:space="preserve"> </w:t>
      </w:r>
      <w:r w:rsidR="002F704A" w:rsidRPr="0005588E">
        <w:rPr>
          <w:noProof/>
          <w:lang w:val="es-ES"/>
        </w:rPr>
        <w:t xml:space="preserve">5. </w:t>
      </w:r>
      <w:r w:rsidR="002F704A" w:rsidRPr="0005588E">
        <w:rPr>
          <w:noProof/>
          <w:lang w:val="es-ES"/>
        </w:rPr>
        <w:tab/>
      </w:r>
      <w:r w:rsidR="00660EFC" w:rsidRPr="0005588E">
        <w:rPr>
          <w:noProof/>
          <w:lang w:val="es-ES"/>
        </w:rPr>
        <w:t xml:space="preserve">RECONOCIENDO que </w:t>
      </w:r>
      <w:r w:rsidR="00F70B38" w:rsidRPr="0005588E">
        <w:rPr>
          <w:noProof/>
          <w:lang w:val="es-ES"/>
        </w:rPr>
        <w:t>la existencia de diversos</w:t>
      </w:r>
      <w:r w:rsidR="00660EFC" w:rsidRPr="0005588E">
        <w:rPr>
          <w:noProof/>
          <w:lang w:val="es-ES"/>
        </w:rPr>
        <w:t xml:space="preserve"> GTCT de composición abierta puede aumentar el número total de personas involucradas en la labor científica y técnica</w:t>
      </w:r>
      <w:r w:rsidR="00F70B38" w:rsidRPr="0005588E">
        <w:rPr>
          <w:noProof/>
          <w:lang w:val="es-ES"/>
        </w:rPr>
        <w:t xml:space="preserve"> que podrán participar en el ámbito de sus competencias e intereses</w:t>
      </w:r>
      <w:r w:rsidR="0061583E" w:rsidRPr="0005588E">
        <w:rPr>
          <w:noProof/>
          <w:lang w:val="es-ES"/>
        </w:rPr>
        <w:t xml:space="preserve"> únicamente,</w:t>
      </w:r>
      <w:r w:rsidR="00F70B38" w:rsidRPr="0005588E">
        <w:rPr>
          <w:noProof/>
          <w:lang w:val="es-ES"/>
        </w:rPr>
        <w:t xml:space="preserve"> en vez de comprometerse a una mayor carga de trabajo; </w:t>
      </w:r>
      <w:r w:rsidR="00660EFC" w:rsidRPr="0005588E">
        <w:rPr>
          <w:noProof/>
          <w:lang w:val="es-ES"/>
        </w:rPr>
        <w:t xml:space="preserve"> </w:t>
      </w:r>
    </w:p>
    <w:p w14:paraId="6DD8F690" w14:textId="3777E242" w:rsidR="00EC0541" w:rsidRPr="0005588E" w:rsidRDefault="00EC0541" w:rsidP="003A50CB">
      <w:pPr>
        <w:suppressLineNumbers/>
        <w:suppressAutoHyphens/>
        <w:rPr>
          <w:noProof/>
          <w:lang w:val="es-ES"/>
        </w:rPr>
      </w:pPr>
    </w:p>
    <w:p w14:paraId="65F16DE4" w14:textId="79B0A6A3" w:rsidR="0061583E" w:rsidRPr="0005588E" w:rsidRDefault="00EC0541" w:rsidP="00EC0541">
      <w:pPr>
        <w:suppressLineNumbers/>
        <w:suppressAutoHyphens/>
        <w:rPr>
          <w:noProof/>
          <w:lang w:val="es-ES"/>
        </w:rPr>
      </w:pPr>
      <w:r w:rsidRPr="0005588E">
        <w:rPr>
          <w:noProof/>
          <w:lang w:val="es-ES"/>
        </w:rPr>
        <w:t>6.</w:t>
      </w:r>
      <w:r w:rsidRPr="0005588E">
        <w:rPr>
          <w:noProof/>
          <w:lang w:val="es-ES"/>
        </w:rPr>
        <w:tab/>
      </w:r>
      <w:r w:rsidR="0061583E" w:rsidRPr="0005588E">
        <w:rPr>
          <w:noProof/>
          <w:lang w:val="es-ES"/>
        </w:rPr>
        <w:t>AGRADECIENDO a todos los miembros del GECT y sus organizaciones observadoras y expertos invitados por sus contribuciones desde la 13ª reunión de la Conferencia de las Partes Contratantes;</w:t>
      </w:r>
    </w:p>
    <w:p w14:paraId="6F635DAD" w14:textId="77777777" w:rsidR="00EC0541" w:rsidRPr="0005588E" w:rsidRDefault="00EC0541" w:rsidP="00EC0541">
      <w:pPr>
        <w:suppressLineNumbers/>
        <w:suppressAutoHyphens/>
        <w:rPr>
          <w:noProof/>
          <w:lang w:val="es-ES"/>
        </w:rPr>
      </w:pPr>
    </w:p>
    <w:p w14:paraId="0190B495" w14:textId="5F4256AF" w:rsidR="0061583E" w:rsidRPr="0005588E" w:rsidRDefault="00EC0541" w:rsidP="00EC0541">
      <w:pPr>
        <w:suppressLineNumbers/>
        <w:suppressAutoHyphens/>
        <w:rPr>
          <w:noProof/>
          <w:lang w:val="es-ES"/>
        </w:rPr>
      </w:pPr>
      <w:r w:rsidRPr="0005588E">
        <w:rPr>
          <w:noProof/>
          <w:lang w:val="es-ES"/>
        </w:rPr>
        <w:t>7.</w:t>
      </w:r>
      <w:r w:rsidRPr="0005588E">
        <w:rPr>
          <w:noProof/>
          <w:lang w:val="es-ES"/>
        </w:rPr>
        <w:tab/>
      </w:r>
      <w:r w:rsidR="0061583E" w:rsidRPr="0005588E">
        <w:rPr>
          <w:noProof/>
          <w:lang w:val="es-ES"/>
        </w:rPr>
        <w:t xml:space="preserve">AGRADECIENDO TAMBIÉN </w:t>
      </w:r>
      <w:r w:rsidR="005E034F" w:rsidRPr="0005588E">
        <w:rPr>
          <w:noProof/>
          <w:lang w:val="es-ES"/>
        </w:rPr>
        <w:t>a los numerosos</w:t>
      </w:r>
      <w:r w:rsidR="0061583E" w:rsidRPr="0005588E">
        <w:rPr>
          <w:noProof/>
          <w:lang w:val="es-ES"/>
        </w:rPr>
        <w:t xml:space="preserve"> gobiernos que han apoyado el trabajo del GECT con </w:t>
      </w:r>
      <w:r w:rsidR="005E034F" w:rsidRPr="0005588E">
        <w:rPr>
          <w:noProof/>
          <w:lang w:val="es-ES"/>
        </w:rPr>
        <w:t>contribuciones</w:t>
      </w:r>
      <w:r w:rsidR="0061583E" w:rsidRPr="0005588E">
        <w:rPr>
          <w:noProof/>
          <w:lang w:val="es-ES"/>
        </w:rPr>
        <w:t xml:space="preserve"> financier</w:t>
      </w:r>
      <w:r w:rsidR="005E034F" w:rsidRPr="0005588E">
        <w:rPr>
          <w:noProof/>
          <w:lang w:val="es-ES"/>
        </w:rPr>
        <w:t>a</w:t>
      </w:r>
      <w:r w:rsidR="0061583E" w:rsidRPr="0005588E">
        <w:rPr>
          <w:noProof/>
          <w:lang w:val="es-ES"/>
        </w:rPr>
        <w:t xml:space="preserve">s desde la 13ª reunión de la Conferencia de las Partes Contratantes, y EXPRESANDO AGRADECIMIENTO a las organizaciones observadores y a las Organizaciones Internacionales Asociadas a la Convención por sus contribuciones constantes a la labor del Grupo; </w:t>
      </w:r>
    </w:p>
    <w:p w14:paraId="34A4E434" w14:textId="77777777" w:rsidR="00F11446" w:rsidRPr="0005588E" w:rsidRDefault="00F11446" w:rsidP="0061583E">
      <w:pPr>
        <w:suppressLineNumbers/>
        <w:suppressAutoHyphens/>
        <w:ind w:left="0" w:firstLine="0"/>
        <w:rPr>
          <w:noProof/>
          <w:lang w:val="es-ES"/>
        </w:rPr>
      </w:pPr>
    </w:p>
    <w:p w14:paraId="4F76CAD5" w14:textId="53A9ACA7" w:rsidR="0061583E" w:rsidRPr="0005588E" w:rsidRDefault="00F11446" w:rsidP="00F11446">
      <w:pPr>
        <w:suppressLineNumbers/>
        <w:suppressAutoHyphens/>
        <w:rPr>
          <w:noProof/>
          <w:lang w:val="es-ES"/>
        </w:rPr>
      </w:pPr>
      <w:r w:rsidRPr="0005588E">
        <w:rPr>
          <w:noProof/>
          <w:lang w:val="es-ES"/>
        </w:rPr>
        <w:t>8.</w:t>
      </w:r>
      <w:r w:rsidRPr="0005588E">
        <w:rPr>
          <w:noProof/>
          <w:lang w:val="es-ES"/>
        </w:rPr>
        <w:tab/>
      </w:r>
      <w:r w:rsidR="0061583E" w:rsidRPr="0005588E">
        <w:rPr>
          <w:noProof/>
          <w:lang w:val="es-ES"/>
        </w:rPr>
        <w:t>EXPRESANDO GRATITUD a los autores y las instituciones que realiz</w:t>
      </w:r>
      <w:r w:rsidR="008360ED" w:rsidRPr="0005588E">
        <w:rPr>
          <w:noProof/>
          <w:lang w:val="es-ES"/>
        </w:rPr>
        <w:t>aron</w:t>
      </w:r>
      <w:r w:rsidR="0061583E" w:rsidRPr="0005588E">
        <w:rPr>
          <w:noProof/>
          <w:lang w:val="es-ES"/>
        </w:rPr>
        <w:t xml:space="preserve"> aportes y </w:t>
      </w:r>
      <w:r w:rsidR="008360ED" w:rsidRPr="0005588E">
        <w:rPr>
          <w:noProof/>
          <w:lang w:val="es-ES"/>
        </w:rPr>
        <w:t>prestaron apoyo para la Perspectiva Mundial sobre los Humedales que se publicó en 2021;</w:t>
      </w:r>
    </w:p>
    <w:p w14:paraId="52AB6474" w14:textId="624B5CA3" w:rsidR="003A50CB" w:rsidRPr="0005588E" w:rsidRDefault="003A50CB" w:rsidP="00DC7618">
      <w:pPr>
        <w:suppressLineNumbers/>
        <w:suppressAutoHyphens/>
        <w:rPr>
          <w:noProof/>
          <w:lang w:val="es-ES"/>
        </w:rPr>
      </w:pPr>
    </w:p>
    <w:p w14:paraId="16E16200" w14:textId="77777777" w:rsidR="005279CF" w:rsidRPr="0005588E" w:rsidRDefault="005279CF" w:rsidP="008360ED">
      <w:pPr>
        <w:suppressLineNumbers/>
        <w:suppressAutoHyphens/>
        <w:ind w:left="0" w:firstLine="0"/>
        <w:rPr>
          <w:noProof/>
          <w:lang w:val="es-ES"/>
        </w:rPr>
      </w:pPr>
    </w:p>
    <w:p w14:paraId="104C1B1A" w14:textId="5D08FF8A" w:rsidR="002E6FF0" w:rsidRPr="0005588E" w:rsidRDefault="008360ED" w:rsidP="008360ED">
      <w:pPr>
        <w:suppressLineNumbers/>
        <w:suppressAutoHyphens/>
        <w:ind w:left="0" w:firstLine="0"/>
        <w:jc w:val="center"/>
        <w:rPr>
          <w:noProof/>
          <w:lang w:val="es-ES"/>
        </w:rPr>
      </w:pPr>
      <w:r w:rsidRPr="0005588E">
        <w:rPr>
          <w:noProof/>
          <w:lang w:val="es-ES"/>
        </w:rPr>
        <w:t>LA CONFERENCIA DE LAS PARTES CONTRATANTES</w:t>
      </w:r>
    </w:p>
    <w:p w14:paraId="0CD984C6" w14:textId="3259EB5B" w:rsidR="00DC7618" w:rsidRPr="0005588E" w:rsidRDefault="00DC7618" w:rsidP="008360ED">
      <w:pPr>
        <w:suppressLineNumbers/>
        <w:suppressAutoHyphens/>
        <w:ind w:left="0" w:right="16" w:firstLine="0"/>
        <w:rPr>
          <w:rFonts w:asciiTheme="minorHAnsi" w:hAnsiTheme="minorHAnsi"/>
          <w:noProof/>
          <w:highlight w:val="green"/>
          <w:lang w:val="es-ES"/>
        </w:rPr>
      </w:pPr>
    </w:p>
    <w:p w14:paraId="784F947D" w14:textId="77777777" w:rsidR="008360ED" w:rsidRPr="0005588E" w:rsidRDefault="008360ED" w:rsidP="002C6493">
      <w:pPr>
        <w:pStyle w:val="BodyText"/>
        <w:keepNext/>
        <w:rPr>
          <w:rFonts w:asciiTheme="minorHAnsi" w:hAnsiTheme="minorHAnsi" w:cstheme="minorHAnsi"/>
          <w:i/>
          <w:iCs/>
          <w:noProof/>
          <w:sz w:val="22"/>
          <w:szCs w:val="22"/>
          <w:lang w:val="es-ES"/>
        </w:rPr>
      </w:pPr>
      <w:bookmarkStart w:id="1" w:name="_Hlk89960554"/>
      <w:r w:rsidRPr="0005588E">
        <w:rPr>
          <w:rFonts w:asciiTheme="minorHAnsi" w:hAnsiTheme="minorHAnsi" w:cstheme="minorHAnsi"/>
          <w:i/>
          <w:iCs/>
          <w:noProof/>
          <w:sz w:val="22"/>
          <w:szCs w:val="22"/>
          <w:lang w:val="es-ES"/>
        </w:rPr>
        <w:t xml:space="preserve">Información básica sobre la resolución y otras resoluciones relacionadas con ella </w:t>
      </w:r>
    </w:p>
    <w:p w14:paraId="4B7A9AD2" w14:textId="51905F5C" w:rsidR="008360ED" w:rsidRPr="0005588E" w:rsidRDefault="005A4FAB" w:rsidP="002C6493">
      <w:pPr>
        <w:rPr>
          <w:noProof/>
          <w:lang w:val="es-ES"/>
        </w:rPr>
      </w:pPr>
      <w:bookmarkStart w:id="2" w:name="_Hlk89960247"/>
      <w:bookmarkEnd w:id="1"/>
      <w:r w:rsidRPr="0005588E">
        <w:rPr>
          <w:noProof/>
          <w:lang w:val="es-ES"/>
        </w:rPr>
        <w:t>9</w:t>
      </w:r>
      <w:r w:rsidR="002C6493" w:rsidRPr="0005588E">
        <w:rPr>
          <w:noProof/>
          <w:lang w:val="es-ES"/>
        </w:rPr>
        <w:t>.</w:t>
      </w:r>
      <w:r w:rsidR="002C6493" w:rsidRPr="0005588E">
        <w:rPr>
          <w:noProof/>
          <w:lang w:val="es-ES"/>
        </w:rPr>
        <w:tab/>
      </w:r>
      <w:r w:rsidR="008360ED" w:rsidRPr="0005588E">
        <w:rPr>
          <w:noProof/>
          <w:lang w:val="es-ES"/>
        </w:rPr>
        <w:t xml:space="preserve">DECLARA que esta resolución sobre la labor científica y técnica de la Convención solo contiene información sobre aspectos específicos para el período comprendido entre la COP14 y la COP15 y que las decisiones de carácter </w:t>
      </w:r>
      <w:r w:rsidR="003F1927" w:rsidRPr="0005588E">
        <w:rPr>
          <w:noProof/>
          <w:lang w:val="es-ES"/>
        </w:rPr>
        <w:t>duradero</w:t>
      </w:r>
      <w:r w:rsidR="008360ED" w:rsidRPr="0005588E">
        <w:rPr>
          <w:noProof/>
          <w:lang w:val="es-ES"/>
        </w:rPr>
        <w:t xml:space="preserve"> forman parte de la Resolución XIV.</w:t>
      </w:r>
      <w:r w:rsidR="008360ED" w:rsidRPr="0005588E">
        <w:rPr>
          <w:noProof/>
          <w:highlight w:val="yellow"/>
          <w:lang w:val="es-ES"/>
        </w:rPr>
        <w:t>¤¤</w:t>
      </w:r>
      <w:r w:rsidR="008360ED" w:rsidRPr="0005588E">
        <w:rPr>
          <w:noProof/>
          <w:lang w:val="es-ES"/>
        </w:rPr>
        <w:t xml:space="preserve"> </w:t>
      </w:r>
      <w:r w:rsidR="003F1927" w:rsidRPr="0005588E">
        <w:rPr>
          <w:i/>
          <w:iCs/>
          <w:noProof/>
          <w:lang w:val="es-ES"/>
        </w:rPr>
        <w:t>Los ó</w:t>
      </w:r>
      <w:r w:rsidR="008360ED" w:rsidRPr="0005588E">
        <w:rPr>
          <w:i/>
          <w:iCs/>
          <w:noProof/>
          <w:lang w:val="es-ES"/>
        </w:rPr>
        <w:t>rganos</w:t>
      </w:r>
      <w:r w:rsidR="003F1927" w:rsidRPr="0005588E">
        <w:rPr>
          <w:i/>
          <w:iCs/>
          <w:noProof/>
          <w:lang w:val="es-ES"/>
        </w:rPr>
        <w:t xml:space="preserve"> científicos y técnicos</w:t>
      </w:r>
      <w:r w:rsidR="008360ED" w:rsidRPr="0005588E">
        <w:rPr>
          <w:i/>
          <w:iCs/>
          <w:noProof/>
          <w:lang w:val="es-ES"/>
        </w:rPr>
        <w:t xml:space="preserve"> de la Convención sobre los </w:t>
      </w:r>
      <w:r w:rsidR="003F1927" w:rsidRPr="0005588E">
        <w:rPr>
          <w:i/>
          <w:iCs/>
          <w:noProof/>
          <w:lang w:val="es-ES"/>
        </w:rPr>
        <w:t>H</w:t>
      </w:r>
      <w:r w:rsidR="008360ED" w:rsidRPr="0005588E">
        <w:rPr>
          <w:i/>
          <w:iCs/>
          <w:noProof/>
          <w:lang w:val="es-ES"/>
        </w:rPr>
        <w:t xml:space="preserve">umedales: aspectos </w:t>
      </w:r>
      <w:r w:rsidR="003F1927" w:rsidRPr="0005588E">
        <w:rPr>
          <w:i/>
          <w:iCs/>
          <w:noProof/>
          <w:lang w:val="es-ES"/>
        </w:rPr>
        <w:t xml:space="preserve">esenciales </w:t>
      </w:r>
      <w:r w:rsidR="003F1927" w:rsidRPr="0005588E">
        <w:rPr>
          <w:noProof/>
          <w:lang w:val="es-ES"/>
        </w:rPr>
        <w:t>que también ha de aplicarse.</w:t>
      </w:r>
    </w:p>
    <w:p w14:paraId="2CC1930C" w14:textId="77777777" w:rsidR="002C6493" w:rsidRPr="0005588E" w:rsidRDefault="002C6493" w:rsidP="002C6493">
      <w:pPr>
        <w:rPr>
          <w:noProof/>
          <w:lang w:val="es-ES"/>
        </w:rPr>
      </w:pPr>
    </w:p>
    <w:p w14:paraId="6BE08E13" w14:textId="1FE6732C" w:rsidR="003F1927" w:rsidRPr="0005588E" w:rsidRDefault="005A4FAB" w:rsidP="005A4FAB">
      <w:pPr>
        <w:rPr>
          <w:noProof/>
          <w:lang w:val="es-ES"/>
        </w:rPr>
      </w:pPr>
      <w:r w:rsidRPr="0005588E">
        <w:rPr>
          <w:noProof/>
          <w:lang w:val="es-ES"/>
        </w:rPr>
        <w:lastRenderedPageBreak/>
        <w:t>10</w:t>
      </w:r>
      <w:r w:rsidR="002C6493" w:rsidRPr="0005588E">
        <w:rPr>
          <w:noProof/>
          <w:lang w:val="es-ES"/>
        </w:rPr>
        <w:t>.</w:t>
      </w:r>
      <w:r w:rsidR="002C6493" w:rsidRPr="0005588E">
        <w:rPr>
          <w:noProof/>
          <w:lang w:val="es-ES"/>
        </w:rPr>
        <w:tab/>
      </w:r>
      <w:r w:rsidR="003F1927" w:rsidRPr="0005588E">
        <w:rPr>
          <w:noProof/>
          <w:lang w:val="es-ES"/>
        </w:rPr>
        <w:t xml:space="preserve">DECIDE que esta resolución tendrá validez hasta que </w:t>
      </w:r>
      <w:r w:rsidR="00352F82" w:rsidRPr="0005588E">
        <w:rPr>
          <w:noProof/>
          <w:lang w:val="es-ES"/>
        </w:rPr>
        <w:t>sea sustituida</w:t>
      </w:r>
      <w:r w:rsidR="003F1927" w:rsidRPr="0005588E">
        <w:rPr>
          <w:noProof/>
          <w:lang w:val="es-ES"/>
        </w:rPr>
        <w:t xml:space="preserve"> </w:t>
      </w:r>
      <w:r w:rsidR="00352F82" w:rsidRPr="0005588E">
        <w:rPr>
          <w:noProof/>
          <w:lang w:val="es-ES"/>
        </w:rPr>
        <w:t xml:space="preserve">en la COP15 </w:t>
      </w:r>
      <w:r w:rsidR="003F1927" w:rsidRPr="0005588E">
        <w:rPr>
          <w:noProof/>
          <w:lang w:val="es-ES"/>
        </w:rPr>
        <w:t>por una nueva</w:t>
      </w:r>
      <w:r w:rsidR="00352F82" w:rsidRPr="0005588E">
        <w:rPr>
          <w:noProof/>
          <w:lang w:val="es-ES"/>
        </w:rPr>
        <w:t xml:space="preserve"> resolución</w:t>
      </w:r>
      <w:r w:rsidR="003F1927" w:rsidRPr="0005588E">
        <w:rPr>
          <w:noProof/>
          <w:lang w:val="es-ES"/>
        </w:rPr>
        <w:t xml:space="preserve"> para el período comprendido entre la COP15 y la COP16.</w:t>
      </w:r>
    </w:p>
    <w:bookmarkEnd w:id="2"/>
    <w:p w14:paraId="3252D6EC" w14:textId="77777777" w:rsidR="005A4FAB" w:rsidRPr="0005588E" w:rsidRDefault="005A4FAB" w:rsidP="005A4FAB">
      <w:pPr>
        <w:rPr>
          <w:noProof/>
          <w:lang w:val="es-ES"/>
        </w:rPr>
      </w:pPr>
    </w:p>
    <w:p w14:paraId="6CBC60C2" w14:textId="11D8D0AA" w:rsidR="00997C32" w:rsidRPr="0005588E" w:rsidRDefault="00997C32" w:rsidP="00B64B48">
      <w:pPr>
        <w:suppressLineNumbers/>
        <w:suppressAutoHyphens/>
        <w:ind w:left="426" w:right="16" w:hanging="426"/>
        <w:rPr>
          <w:rFonts w:asciiTheme="minorHAnsi" w:hAnsiTheme="minorHAnsi"/>
          <w:noProof/>
          <w:highlight w:val="green"/>
          <w:lang w:val="es-ES"/>
        </w:rPr>
      </w:pPr>
    </w:p>
    <w:p w14:paraId="694AA300" w14:textId="4E9164B5" w:rsidR="00997C32" w:rsidRPr="0005588E" w:rsidRDefault="00997C32" w:rsidP="00997C32">
      <w:pPr>
        <w:suppressLineNumbers/>
        <w:suppressAutoHyphens/>
        <w:ind w:left="426" w:right="16" w:hanging="426"/>
        <w:rPr>
          <w:rFonts w:asciiTheme="minorHAnsi" w:hAnsiTheme="minorHAnsi"/>
          <w:i/>
          <w:iCs/>
          <w:noProof/>
          <w:lang w:val="es-ES"/>
        </w:rPr>
      </w:pPr>
      <w:r w:rsidRPr="0005588E">
        <w:rPr>
          <w:rFonts w:asciiTheme="minorHAnsi" w:hAnsiTheme="minorHAnsi"/>
          <w:i/>
          <w:iCs/>
          <w:noProof/>
          <w:lang w:val="es-ES"/>
        </w:rPr>
        <w:t>Decision</w:t>
      </w:r>
      <w:r w:rsidR="00D546E4" w:rsidRPr="0005588E">
        <w:rPr>
          <w:rFonts w:asciiTheme="minorHAnsi" w:hAnsiTheme="minorHAnsi"/>
          <w:i/>
          <w:iCs/>
          <w:noProof/>
          <w:lang w:val="es-ES"/>
        </w:rPr>
        <w:t>e</w:t>
      </w:r>
      <w:r w:rsidRPr="0005588E">
        <w:rPr>
          <w:rFonts w:asciiTheme="minorHAnsi" w:hAnsiTheme="minorHAnsi"/>
          <w:i/>
          <w:iCs/>
          <w:noProof/>
          <w:lang w:val="es-ES"/>
        </w:rPr>
        <w:t>s</w:t>
      </w:r>
      <w:r w:rsidR="00D546E4" w:rsidRPr="0005588E">
        <w:rPr>
          <w:rFonts w:asciiTheme="minorHAnsi" w:hAnsiTheme="minorHAnsi"/>
          <w:i/>
          <w:iCs/>
          <w:noProof/>
          <w:lang w:val="es-ES"/>
        </w:rPr>
        <w:t xml:space="preserve"> sobre el GCCT, los GTCT y su programa de trabajo y presupuesto para el período comprendido entre la </w:t>
      </w:r>
      <w:r w:rsidRPr="0005588E">
        <w:rPr>
          <w:rFonts w:asciiTheme="minorHAnsi" w:hAnsiTheme="minorHAnsi"/>
          <w:i/>
          <w:iCs/>
          <w:noProof/>
          <w:lang w:val="es-ES"/>
        </w:rPr>
        <w:t>COP14</w:t>
      </w:r>
      <w:r w:rsidR="00D546E4" w:rsidRPr="0005588E">
        <w:rPr>
          <w:rFonts w:asciiTheme="minorHAnsi" w:hAnsiTheme="minorHAnsi"/>
          <w:i/>
          <w:iCs/>
          <w:noProof/>
          <w:lang w:val="es-ES"/>
        </w:rPr>
        <w:t xml:space="preserve"> y la </w:t>
      </w:r>
      <w:r w:rsidRPr="0005588E">
        <w:rPr>
          <w:rFonts w:asciiTheme="minorHAnsi" w:hAnsiTheme="minorHAnsi"/>
          <w:i/>
          <w:iCs/>
          <w:noProof/>
          <w:lang w:val="es-ES"/>
        </w:rPr>
        <w:t>COP15</w:t>
      </w:r>
    </w:p>
    <w:p w14:paraId="45C9C9AC" w14:textId="77777777" w:rsidR="00997C32" w:rsidRPr="0005588E" w:rsidRDefault="00997C32" w:rsidP="00B64B48">
      <w:pPr>
        <w:suppressLineNumbers/>
        <w:suppressAutoHyphens/>
        <w:ind w:left="426" w:right="16" w:hanging="426"/>
        <w:rPr>
          <w:rFonts w:asciiTheme="minorHAnsi" w:hAnsiTheme="minorHAnsi"/>
          <w:noProof/>
          <w:highlight w:val="green"/>
          <w:lang w:val="es-ES"/>
        </w:rPr>
      </w:pPr>
    </w:p>
    <w:p w14:paraId="308DF6E5" w14:textId="25EC92B5" w:rsidR="00594B0D" w:rsidRPr="0005588E" w:rsidRDefault="005A4FAB" w:rsidP="00594B0D">
      <w:pPr>
        <w:suppressLineNumbers/>
        <w:suppressAutoHyphens/>
        <w:ind w:left="426" w:right="16" w:hanging="426"/>
        <w:rPr>
          <w:rFonts w:asciiTheme="minorHAnsi" w:hAnsiTheme="minorHAnsi"/>
          <w:noProof/>
          <w:lang w:val="es-ES"/>
        </w:rPr>
      </w:pPr>
      <w:r w:rsidRPr="0005588E">
        <w:rPr>
          <w:noProof/>
          <w:lang w:val="es-ES"/>
        </w:rPr>
        <w:t>11</w:t>
      </w:r>
      <w:r w:rsidR="001F6249" w:rsidRPr="0005588E">
        <w:rPr>
          <w:noProof/>
          <w:lang w:val="es-ES"/>
        </w:rPr>
        <w:t>.</w:t>
      </w:r>
      <w:r w:rsidR="001F6249" w:rsidRPr="0005588E">
        <w:rPr>
          <w:noProof/>
          <w:lang w:val="es-ES"/>
        </w:rPr>
        <w:tab/>
      </w:r>
      <w:r w:rsidR="00594B0D" w:rsidRPr="0005588E">
        <w:rPr>
          <w:noProof/>
          <w:lang w:val="es-ES"/>
        </w:rPr>
        <w:t xml:space="preserve">DECIDE que la composición y dotación de personal del GCCT en </w:t>
      </w:r>
      <w:r w:rsidR="00594B0D" w:rsidRPr="0005588E">
        <w:rPr>
          <w:rFonts w:asciiTheme="minorHAnsi" w:hAnsiTheme="minorHAnsi"/>
          <w:noProof/>
          <w:lang w:val="es-ES"/>
        </w:rPr>
        <w:t>el período comprendido entre la COP14 y la COP15 figuran en el Anexo 1;</w:t>
      </w:r>
    </w:p>
    <w:p w14:paraId="799497BE" w14:textId="548E54AD" w:rsidR="005A4FAB" w:rsidRPr="0005588E" w:rsidRDefault="005A4FAB" w:rsidP="00594B0D">
      <w:pPr>
        <w:suppressLineNumbers/>
        <w:suppressAutoHyphens/>
        <w:ind w:left="0" w:firstLine="0"/>
        <w:rPr>
          <w:noProof/>
          <w:lang w:val="es-ES"/>
        </w:rPr>
      </w:pPr>
    </w:p>
    <w:p w14:paraId="436E483B" w14:textId="68B87AD6" w:rsidR="00594B0D" w:rsidRPr="0005588E" w:rsidRDefault="005A4FAB" w:rsidP="005A4FAB">
      <w:pPr>
        <w:suppressLineNumbers/>
        <w:suppressAutoHyphens/>
        <w:rPr>
          <w:noProof/>
          <w:lang w:val="es-ES"/>
        </w:rPr>
      </w:pPr>
      <w:r w:rsidRPr="0005588E">
        <w:rPr>
          <w:noProof/>
          <w:lang w:val="es-ES"/>
        </w:rPr>
        <w:t>12.</w:t>
      </w:r>
      <w:r w:rsidRPr="0005588E">
        <w:rPr>
          <w:noProof/>
          <w:lang w:val="es-ES"/>
        </w:rPr>
        <w:tab/>
      </w:r>
      <w:r w:rsidR="000D0BBC" w:rsidRPr="0005588E">
        <w:rPr>
          <w:noProof/>
          <w:lang w:val="es-ES"/>
        </w:rPr>
        <w:t xml:space="preserve">DECIDE que el programa de trabajo de los órganos científicos y técnicos de la Convención sobre los Humedales para </w:t>
      </w:r>
      <w:r w:rsidR="000D0BBC" w:rsidRPr="0005588E">
        <w:rPr>
          <w:rFonts w:asciiTheme="minorHAnsi" w:hAnsiTheme="minorHAnsi"/>
          <w:noProof/>
          <w:lang w:val="es-ES"/>
        </w:rPr>
        <w:t>el período comprendido entre la COP14 y la COP15 figura en el Anexo 2;</w:t>
      </w:r>
    </w:p>
    <w:p w14:paraId="7353460A" w14:textId="77777777" w:rsidR="005A4FAB" w:rsidRPr="0005588E" w:rsidRDefault="005A4FAB" w:rsidP="00DE4C49">
      <w:pPr>
        <w:suppressLineNumbers/>
        <w:suppressAutoHyphens/>
        <w:rPr>
          <w:noProof/>
          <w:lang w:val="es-ES"/>
        </w:rPr>
      </w:pPr>
    </w:p>
    <w:p w14:paraId="16E9E72C" w14:textId="7E38AD9E" w:rsidR="000D0BBC" w:rsidRPr="0005588E" w:rsidRDefault="005A4FAB" w:rsidP="00FE04A6">
      <w:pPr>
        <w:suppressLineNumbers/>
        <w:suppressAutoHyphens/>
        <w:rPr>
          <w:i/>
          <w:iCs/>
          <w:noProof/>
          <w:lang w:val="es-ES"/>
        </w:rPr>
      </w:pPr>
      <w:r w:rsidRPr="0005588E">
        <w:rPr>
          <w:noProof/>
          <w:lang w:val="es-ES"/>
        </w:rPr>
        <w:t>13</w:t>
      </w:r>
      <w:r w:rsidR="00FE04A6" w:rsidRPr="0005588E">
        <w:rPr>
          <w:noProof/>
          <w:lang w:val="es-ES"/>
        </w:rPr>
        <w:t>.</w:t>
      </w:r>
      <w:r w:rsidR="00FE04A6" w:rsidRPr="0005588E">
        <w:rPr>
          <w:noProof/>
          <w:lang w:val="es-ES"/>
        </w:rPr>
        <w:tab/>
      </w:r>
      <w:r w:rsidR="008C3E7A" w:rsidRPr="0005588E">
        <w:rPr>
          <w:noProof/>
          <w:lang w:val="es-ES"/>
        </w:rPr>
        <w:t xml:space="preserve">DECIDE asignar fondos para </w:t>
      </w:r>
      <w:r w:rsidR="00035315" w:rsidRPr="0005588E">
        <w:rPr>
          <w:noProof/>
          <w:lang w:val="es-ES"/>
        </w:rPr>
        <w:t xml:space="preserve">que los </w:t>
      </w:r>
      <w:r w:rsidR="00692388" w:rsidRPr="0005588E">
        <w:rPr>
          <w:noProof/>
          <w:lang w:val="es-ES"/>
        </w:rPr>
        <w:t>utilicen</w:t>
      </w:r>
      <w:r w:rsidR="00035315" w:rsidRPr="0005588E">
        <w:rPr>
          <w:noProof/>
          <w:lang w:val="es-ES"/>
        </w:rPr>
        <w:t xml:space="preserve"> los órganos científicos y técnicos (reuniones presenciales, contratación de consultores, etc.) de conformidad con la Resolución XIV.</w:t>
      </w:r>
      <w:r w:rsidR="00035315" w:rsidRPr="0005588E">
        <w:rPr>
          <w:noProof/>
          <w:highlight w:val="yellow"/>
          <w:lang w:val="es-ES"/>
        </w:rPr>
        <w:t>¤¤</w:t>
      </w:r>
      <w:r w:rsidR="00035315" w:rsidRPr="0005588E">
        <w:rPr>
          <w:noProof/>
          <w:lang w:val="es-ES"/>
        </w:rPr>
        <w:t xml:space="preserve"> </w:t>
      </w:r>
      <w:r w:rsidR="00035315" w:rsidRPr="0005588E">
        <w:rPr>
          <w:i/>
          <w:iCs/>
          <w:noProof/>
          <w:lang w:val="es-ES"/>
        </w:rPr>
        <w:t>Cuestiones financieras y presupuestarias;</w:t>
      </w:r>
    </w:p>
    <w:p w14:paraId="04CEB75B" w14:textId="04DAE5E8" w:rsidR="008E5760" w:rsidRPr="0005588E" w:rsidRDefault="008E5760" w:rsidP="008E5760">
      <w:pPr>
        <w:suppressLineNumbers/>
        <w:suppressAutoHyphens/>
        <w:rPr>
          <w:noProof/>
          <w:lang w:val="es-ES"/>
        </w:rPr>
      </w:pPr>
    </w:p>
    <w:p w14:paraId="1A663D6B" w14:textId="5F4F008B" w:rsidR="0062450F" w:rsidRPr="0005588E" w:rsidRDefault="0062450F" w:rsidP="00FE04A6">
      <w:pPr>
        <w:suppressLineNumbers/>
        <w:suppressAutoHyphens/>
        <w:rPr>
          <w:noProof/>
          <w:lang w:val="es-ES"/>
        </w:rPr>
      </w:pPr>
    </w:p>
    <w:p w14:paraId="74D4CA0E" w14:textId="2B489BD8" w:rsidR="0062450F" w:rsidRPr="0005588E" w:rsidRDefault="00035315" w:rsidP="00FE04A6">
      <w:pPr>
        <w:suppressLineNumbers/>
        <w:suppressAutoHyphens/>
        <w:rPr>
          <w:i/>
          <w:iCs/>
          <w:noProof/>
          <w:lang w:val="es-ES"/>
        </w:rPr>
      </w:pPr>
      <w:r w:rsidRPr="0005588E">
        <w:rPr>
          <w:i/>
          <w:iCs/>
          <w:noProof/>
          <w:lang w:val="es-ES"/>
        </w:rPr>
        <w:t>Otras decisiones</w:t>
      </w:r>
    </w:p>
    <w:p w14:paraId="0818C160" w14:textId="77777777" w:rsidR="0062450F" w:rsidRPr="0005588E" w:rsidRDefault="0062450F" w:rsidP="00FE04A6">
      <w:pPr>
        <w:suppressLineNumbers/>
        <w:suppressAutoHyphens/>
        <w:rPr>
          <w:noProof/>
          <w:lang w:val="es-ES"/>
        </w:rPr>
      </w:pPr>
    </w:p>
    <w:p w14:paraId="6C6EF18F" w14:textId="0BF3F67D" w:rsidR="00035315" w:rsidRPr="0005588E" w:rsidRDefault="005A4FAB" w:rsidP="00A73371">
      <w:pPr>
        <w:suppressLineNumbers/>
        <w:suppressAutoHyphens/>
        <w:rPr>
          <w:noProof/>
          <w:lang w:val="es-ES"/>
        </w:rPr>
      </w:pPr>
      <w:r w:rsidRPr="0005588E">
        <w:rPr>
          <w:noProof/>
          <w:lang w:val="es-ES"/>
        </w:rPr>
        <w:t>14</w:t>
      </w:r>
      <w:r w:rsidR="00A73371" w:rsidRPr="0005588E">
        <w:rPr>
          <w:noProof/>
          <w:lang w:val="es-ES"/>
        </w:rPr>
        <w:t>.</w:t>
      </w:r>
      <w:r w:rsidR="00A73371" w:rsidRPr="0005588E">
        <w:rPr>
          <w:noProof/>
          <w:lang w:val="es-ES"/>
        </w:rPr>
        <w:tab/>
      </w:r>
      <w:r w:rsidR="00035315" w:rsidRPr="0005588E">
        <w:rPr>
          <w:noProof/>
          <w:lang w:val="es-ES"/>
        </w:rPr>
        <w:t xml:space="preserve">INVITA a todas las </w:t>
      </w:r>
      <w:r w:rsidR="00035315" w:rsidRPr="0005588E">
        <w:rPr>
          <w:rFonts w:asciiTheme="minorHAnsi" w:hAnsiTheme="minorHAnsi"/>
          <w:noProof/>
          <w:lang w:val="es-ES"/>
        </w:rPr>
        <w:t>Organizaciones Internacionales Asociadas a la Convención y a los foros internacionales que figuran en el Anexo 3 a que propongan expertos que se desempeñen en el GCCT en el período comprendido entre la COP15 y la COP16;</w:t>
      </w:r>
    </w:p>
    <w:p w14:paraId="72A9D9C6" w14:textId="13E03EDD" w:rsidR="009F711E" w:rsidRPr="0005588E" w:rsidRDefault="009F711E" w:rsidP="009F711E">
      <w:pPr>
        <w:autoSpaceDE w:val="0"/>
        <w:autoSpaceDN w:val="0"/>
        <w:adjustRightInd w:val="0"/>
        <w:ind w:left="426" w:hanging="426"/>
        <w:rPr>
          <w:rFonts w:asciiTheme="minorHAnsi" w:hAnsiTheme="minorHAnsi" w:cstheme="minorHAnsi"/>
          <w:noProof/>
          <w:lang w:val="es-ES"/>
        </w:rPr>
      </w:pPr>
    </w:p>
    <w:p w14:paraId="2A14E6C2" w14:textId="5C095259" w:rsidR="00035315" w:rsidRPr="0005588E" w:rsidRDefault="005A4FAB" w:rsidP="005A4FAB">
      <w:pPr>
        <w:suppressLineNumbers/>
        <w:suppressAutoHyphens/>
        <w:rPr>
          <w:noProof/>
          <w:lang w:val="es-ES"/>
        </w:rPr>
      </w:pPr>
      <w:r w:rsidRPr="0005588E">
        <w:rPr>
          <w:noProof/>
          <w:lang w:val="es-ES"/>
        </w:rPr>
        <w:t>15.</w:t>
      </w:r>
      <w:r w:rsidRPr="0005588E">
        <w:rPr>
          <w:noProof/>
          <w:lang w:val="es-ES"/>
        </w:rPr>
        <w:tab/>
      </w:r>
      <w:r w:rsidR="00035315" w:rsidRPr="0005588E">
        <w:rPr>
          <w:noProof/>
          <w:lang w:val="es-ES"/>
        </w:rPr>
        <w:t xml:space="preserve">APRUEBA la lista </w:t>
      </w:r>
      <w:r w:rsidR="00692388" w:rsidRPr="0005588E">
        <w:rPr>
          <w:noProof/>
          <w:lang w:val="es-ES"/>
        </w:rPr>
        <w:t>del</w:t>
      </w:r>
      <w:r w:rsidR="00035315" w:rsidRPr="0005588E">
        <w:rPr>
          <w:noProof/>
          <w:lang w:val="es-ES"/>
        </w:rPr>
        <w:t xml:space="preserve"> Anexo</w:t>
      </w:r>
      <w:r w:rsidR="00692388" w:rsidRPr="0005588E">
        <w:rPr>
          <w:noProof/>
          <w:lang w:val="es-ES"/>
        </w:rPr>
        <w:t xml:space="preserve"> 2</w:t>
      </w:r>
      <w:r w:rsidR="00035315" w:rsidRPr="0005588E">
        <w:rPr>
          <w:noProof/>
          <w:lang w:val="es-ES"/>
        </w:rPr>
        <w:t xml:space="preserve"> de est</w:t>
      </w:r>
      <w:r w:rsidR="00DC159F" w:rsidRPr="0005588E">
        <w:rPr>
          <w:noProof/>
          <w:lang w:val="es-ES"/>
        </w:rPr>
        <w:t>a</w:t>
      </w:r>
      <w:r w:rsidR="00035315" w:rsidRPr="0005588E">
        <w:rPr>
          <w:noProof/>
          <w:lang w:val="es-ES"/>
        </w:rPr>
        <w:t xml:space="preserve"> Resolución</w:t>
      </w:r>
      <w:r w:rsidR="00DC159F" w:rsidRPr="0005588E">
        <w:rPr>
          <w:noProof/>
          <w:lang w:val="es-ES"/>
        </w:rPr>
        <w:t>,</w:t>
      </w:r>
      <w:r w:rsidR="00035315" w:rsidRPr="0005588E">
        <w:rPr>
          <w:noProof/>
          <w:lang w:val="es-ES"/>
        </w:rPr>
        <w:t xml:space="preserve"> </w:t>
      </w:r>
      <w:r w:rsidR="00692388" w:rsidRPr="0005588E">
        <w:rPr>
          <w:noProof/>
          <w:lang w:val="es-ES"/>
        </w:rPr>
        <w:t xml:space="preserve">en la que se enumeran </w:t>
      </w:r>
      <w:r w:rsidR="00035315" w:rsidRPr="0005588E">
        <w:rPr>
          <w:noProof/>
          <w:lang w:val="es-ES"/>
        </w:rPr>
        <w:t xml:space="preserve">órganos y organizaciones </w:t>
      </w:r>
      <w:r w:rsidR="00DC159F" w:rsidRPr="0005588E">
        <w:rPr>
          <w:noProof/>
          <w:lang w:val="es-ES"/>
        </w:rPr>
        <w:t>a los que se puede</w:t>
      </w:r>
      <w:r w:rsidR="00035315" w:rsidRPr="0005588E">
        <w:rPr>
          <w:noProof/>
          <w:lang w:val="es-ES"/>
        </w:rPr>
        <w:t xml:space="preserve"> </w:t>
      </w:r>
      <w:r w:rsidR="00DC159F" w:rsidRPr="0005588E">
        <w:rPr>
          <w:noProof/>
          <w:lang w:val="es-ES"/>
        </w:rPr>
        <w:t>invitar a</w:t>
      </w:r>
      <w:r w:rsidR="00035315" w:rsidRPr="0005588E">
        <w:rPr>
          <w:noProof/>
          <w:lang w:val="es-ES"/>
        </w:rPr>
        <w:t xml:space="preserve"> participar como observadores en</w:t>
      </w:r>
      <w:r w:rsidR="00DC159F" w:rsidRPr="0005588E">
        <w:rPr>
          <w:noProof/>
          <w:lang w:val="es-ES"/>
        </w:rPr>
        <w:t xml:space="preserve"> </w:t>
      </w:r>
      <w:r w:rsidR="00035315" w:rsidRPr="0005588E">
        <w:rPr>
          <w:noProof/>
          <w:lang w:val="es-ES"/>
        </w:rPr>
        <w:t>las reuniones y proceso</w:t>
      </w:r>
      <w:r w:rsidR="00DC159F" w:rsidRPr="0005588E">
        <w:rPr>
          <w:noProof/>
          <w:lang w:val="es-ES"/>
        </w:rPr>
        <w:t>s</w:t>
      </w:r>
      <w:r w:rsidR="00035315" w:rsidRPr="0005588E">
        <w:rPr>
          <w:noProof/>
          <w:lang w:val="es-ES"/>
        </w:rPr>
        <w:t xml:space="preserve"> del GCCT y </w:t>
      </w:r>
      <w:r w:rsidR="00DC159F" w:rsidRPr="0005588E">
        <w:rPr>
          <w:noProof/>
          <w:lang w:val="es-ES"/>
        </w:rPr>
        <w:t xml:space="preserve">de </w:t>
      </w:r>
      <w:r w:rsidR="00035315" w:rsidRPr="0005588E">
        <w:rPr>
          <w:noProof/>
          <w:lang w:val="es-ES"/>
        </w:rPr>
        <w:t>los GTCT, y ENCARGA</w:t>
      </w:r>
      <w:r w:rsidR="00692388" w:rsidRPr="0005588E">
        <w:rPr>
          <w:noProof/>
          <w:lang w:val="es-ES"/>
        </w:rPr>
        <w:t xml:space="preserve"> ADEMÁS</w:t>
      </w:r>
      <w:r w:rsidR="00035315" w:rsidRPr="0005588E">
        <w:rPr>
          <w:noProof/>
          <w:lang w:val="es-ES"/>
        </w:rPr>
        <w:t xml:space="preserve"> al Comité Permanente que modifique la lista </w:t>
      </w:r>
      <w:r w:rsidR="00692388" w:rsidRPr="0005588E">
        <w:rPr>
          <w:noProof/>
          <w:lang w:val="es-ES"/>
        </w:rPr>
        <w:t>en el transcurso</w:t>
      </w:r>
      <w:r w:rsidR="00035315" w:rsidRPr="0005588E">
        <w:rPr>
          <w:noProof/>
          <w:lang w:val="es-ES"/>
        </w:rPr>
        <w:t xml:space="preserve"> </w:t>
      </w:r>
      <w:r w:rsidR="00692388" w:rsidRPr="0005588E">
        <w:rPr>
          <w:noProof/>
          <w:lang w:val="es-ES"/>
        </w:rPr>
        <w:t>d</w:t>
      </w:r>
      <w:r w:rsidR="00035315" w:rsidRPr="0005588E">
        <w:rPr>
          <w:noProof/>
          <w:lang w:val="es-ES"/>
        </w:rPr>
        <w:t xml:space="preserve">el </w:t>
      </w:r>
      <w:r w:rsidR="0005588E" w:rsidRPr="0005588E">
        <w:rPr>
          <w:noProof/>
          <w:lang w:val="es-ES"/>
        </w:rPr>
        <w:t>trienio</w:t>
      </w:r>
      <w:r w:rsidR="00DC159F" w:rsidRPr="0005588E">
        <w:rPr>
          <w:noProof/>
          <w:lang w:val="es-ES"/>
        </w:rPr>
        <w:t>,</w:t>
      </w:r>
      <w:r w:rsidR="00035315" w:rsidRPr="0005588E">
        <w:rPr>
          <w:noProof/>
          <w:lang w:val="es-ES"/>
        </w:rPr>
        <w:t xml:space="preserve"> según proceda;</w:t>
      </w:r>
    </w:p>
    <w:p w14:paraId="1581E8E4" w14:textId="77777777" w:rsidR="0092200C" w:rsidRPr="0005588E" w:rsidRDefault="0092200C">
      <w:pPr>
        <w:rPr>
          <w:rFonts w:asciiTheme="minorHAnsi" w:hAnsiTheme="minorHAnsi" w:cstheme="minorHAnsi"/>
          <w:noProof/>
          <w:lang w:val="es-ES"/>
        </w:rPr>
      </w:pPr>
      <w:r w:rsidRPr="0005588E">
        <w:rPr>
          <w:rFonts w:asciiTheme="minorHAnsi" w:hAnsiTheme="minorHAnsi" w:cstheme="minorHAnsi"/>
          <w:noProof/>
          <w:lang w:val="es-ES"/>
        </w:rPr>
        <w:br w:type="page"/>
      </w:r>
    </w:p>
    <w:p w14:paraId="7525F953" w14:textId="49E0BF17" w:rsidR="004D30D7" w:rsidRPr="0005588E" w:rsidRDefault="00DC159F" w:rsidP="004D30D7">
      <w:pPr>
        <w:suppressLineNumbers/>
        <w:suppressAutoHyphens/>
        <w:rPr>
          <w:b/>
          <w:bCs/>
          <w:noProof/>
          <w:lang w:val="es-ES"/>
        </w:rPr>
      </w:pPr>
      <w:r w:rsidRPr="0005588E">
        <w:rPr>
          <w:b/>
          <w:bCs/>
          <w:noProof/>
          <w:lang w:val="es-ES"/>
        </w:rPr>
        <w:lastRenderedPageBreak/>
        <w:t>Anexo</w:t>
      </w:r>
      <w:r w:rsidR="00913DD7" w:rsidRPr="0005588E">
        <w:rPr>
          <w:b/>
          <w:bCs/>
          <w:noProof/>
          <w:lang w:val="es-ES"/>
        </w:rPr>
        <w:t xml:space="preserve"> 1</w:t>
      </w:r>
    </w:p>
    <w:p w14:paraId="14E67438" w14:textId="6CB4EEB6" w:rsidR="00DC159F" w:rsidRPr="0005588E" w:rsidRDefault="00DC159F" w:rsidP="00DC159F">
      <w:pPr>
        <w:suppressLineNumbers/>
        <w:suppressAutoHyphens/>
        <w:rPr>
          <w:b/>
          <w:bCs/>
          <w:noProof/>
          <w:lang w:val="es-ES"/>
        </w:rPr>
      </w:pPr>
      <w:r w:rsidRPr="0005588E">
        <w:rPr>
          <w:b/>
          <w:bCs/>
          <w:noProof/>
          <w:lang w:val="es-ES"/>
        </w:rPr>
        <w:t>Composición y dotación de personal del GCCT en el período comprendido entre la COP14 y la COP15</w:t>
      </w:r>
    </w:p>
    <w:p w14:paraId="56A300F6" w14:textId="7436B845" w:rsidR="00913DD7" w:rsidRPr="0005588E" w:rsidRDefault="00DC159F" w:rsidP="00DC159F">
      <w:pPr>
        <w:suppressLineNumbers/>
        <w:suppressAutoHyphens/>
        <w:rPr>
          <w:b/>
          <w:bCs/>
          <w:noProof/>
          <w:lang w:val="es-ES"/>
        </w:rPr>
      </w:pPr>
      <w:r w:rsidRPr="0005588E">
        <w:rPr>
          <w:b/>
          <w:bCs/>
          <w:noProof/>
          <w:lang w:val="es-ES"/>
        </w:rPr>
        <w:t xml:space="preserve"> </w:t>
      </w:r>
    </w:p>
    <w:p w14:paraId="562D7D1B" w14:textId="13425189" w:rsidR="00DC159F" w:rsidRPr="0005588E" w:rsidRDefault="00913DD7" w:rsidP="00913DD7">
      <w:pPr>
        <w:suppressLineNumbers/>
        <w:suppressAutoHyphens/>
        <w:rPr>
          <w:noProof/>
          <w:lang w:val="es-ES"/>
        </w:rPr>
      </w:pPr>
      <w:r w:rsidRPr="0005588E">
        <w:rPr>
          <w:noProof/>
          <w:lang w:val="es-ES"/>
        </w:rPr>
        <w:t>1.</w:t>
      </w:r>
      <w:r w:rsidRPr="0005588E">
        <w:rPr>
          <w:noProof/>
          <w:lang w:val="es-ES"/>
        </w:rPr>
        <w:tab/>
      </w:r>
      <w:r w:rsidR="00DC159F" w:rsidRPr="0005588E">
        <w:rPr>
          <w:noProof/>
          <w:lang w:val="es-ES"/>
        </w:rPr>
        <w:t xml:space="preserve">El GECT ha </w:t>
      </w:r>
      <w:r w:rsidR="005E4838" w:rsidRPr="0005588E">
        <w:rPr>
          <w:noProof/>
          <w:lang w:val="es-ES"/>
        </w:rPr>
        <w:t>realizado</w:t>
      </w:r>
      <w:r w:rsidR="00DC159F" w:rsidRPr="0005588E">
        <w:rPr>
          <w:noProof/>
          <w:lang w:val="es-ES"/>
        </w:rPr>
        <w:t xml:space="preserve"> </w:t>
      </w:r>
      <w:r w:rsidR="00D143AB" w:rsidRPr="0005588E">
        <w:rPr>
          <w:noProof/>
          <w:lang w:val="es-ES"/>
        </w:rPr>
        <w:t>un trabajo preparatorio, sugiriendo una composición adecuada para el GCCT en el períod</w:t>
      </w:r>
      <w:r w:rsidR="005E4838" w:rsidRPr="0005588E">
        <w:rPr>
          <w:noProof/>
          <w:lang w:val="es-ES"/>
        </w:rPr>
        <w:t>o</w:t>
      </w:r>
      <w:r w:rsidR="00D143AB" w:rsidRPr="0005588E">
        <w:rPr>
          <w:noProof/>
          <w:lang w:val="es-ES"/>
        </w:rPr>
        <w:t xml:space="preserve"> comprendido entre la COP14 y la COP15. Las Partes Contratantes y organizaciones ha</w:t>
      </w:r>
      <w:r w:rsidR="005E4838" w:rsidRPr="0005588E">
        <w:rPr>
          <w:noProof/>
          <w:lang w:val="es-ES"/>
        </w:rPr>
        <w:t>n</w:t>
      </w:r>
      <w:r w:rsidR="00D143AB" w:rsidRPr="0005588E">
        <w:rPr>
          <w:noProof/>
          <w:lang w:val="es-ES"/>
        </w:rPr>
        <w:t xml:space="preserve"> propuesto candidatos adecuados y el GECT ha sugerido una selección de </w:t>
      </w:r>
      <w:r w:rsidR="00AB22E3" w:rsidRPr="0005588E">
        <w:rPr>
          <w:noProof/>
          <w:lang w:val="es-ES"/>
        </w:rPr>
        <w:t>integrantes</w:t>
      </w:r>
      <w:r w:rsidR="00D143AB" w:rsidRPr="0005588E">
        <w:rPr>
          <w:noProof/>
          <w:lang w:val="es-ES"/>
        </w:rPr>
        <w:t xml:space="preserve"> </w:t>
      </w:r>
      <w:r w:rsidR="00AB22E3" w:rsidRPr="0005588E">
        <w:rPr>
          <w:noProof/>
          <w:lang w:val="es-ES"/>
        </w:rPr>
        <w:t>d</w:t>
      </w:r>
      <w:r w:rsidR="00D143AB" w:rsidRPr="0005588E">
        <w:rPr>
          <w:noProof/>
          <w:lang w:val="es-ES"/>
        </w:rPr>
        <w:t>el GCCT que se complement</w:t>
      </w:r>
      <w:r w:rsidR="00AB22E3" w:rsidRPr="0005588E">
        <w:rPr>
          <w:noProof/>
          <w:lang w:val="es-ES"/>
        </w:rPr>
        <w:t>a</w:t>
      </w:r>
      <w:r w:rsidR="00D143AB" w:rsidRPr="0005588E">
        <w:rPr>
          <w:noProof/>
          <w:lang w:val="es-ES"/>
        </w:rPr>
        <w:t>n mutuamente con diferentes competencias r</w:t>
      </w:r>
      <w:r w:rsidR="00AB22E3" w:rsidRPr="0005588E">
        <w:rPr>
          <w:noProof/>
          <w:lang w:val="es-ES"/>
        </w:rPr>
        <w:t>e</w:t>
      </w:r>
      <w:r w:rsidR="00D143AB" w:rsidRPr="0005588E">
        <w:rPr>
          <w:noProof/>
          <w:lang w:val="es-ES"/>
        </w:rPr>
        <w:t xml:space="preserve">queridas, tratando de formar el mejor equipo posible para que el GCCT y los GTCT logren resultados </w:t>
      </w:r>
      <w:r w:rsidR="00AB22E3" w:rsidRPr="0005588E">
        <w:rPr>
          <w:noProof/>
          <w:lang w:val="es-ES"/>
        </w:rPr>
        <w:t>satisfactorios</w:t>
      </w:r>
      <w:r w:rsidR="00D143AB" w:rsidRPr="0005588E">
        <w:rPr>
          <w:noProof/>
          <w:lang w:val="es-ES"/>
        </w:rPr>
        <w:t xml:space="preserve">. </w:t>
      </w:r>
      <w:r w:rsidR="000167AB" w:rsidRPr="0005588E">
        <w:rPr>
          <w:noProof/>
          <w:lang w:val="es-ES"/>
        </w:rPr>
        <w:t>La COP14 no ha tenido motivos para no cumplir con lo sugerido por el GECT.</w:t>
      </w:r>
      <w:r w:rsidR="00D143AB" w:rsidRPr="0005588E">
        <w:rPr>
          <w:noProof/>
          <w:lang w:val="es-ES"/>
        </w:rPr>
        <w:t xml:space="preserve">   </w:t>
      </w:r>
    </w:p>
    <w:p w14:paraId="7C21797E" w14:textId="77777777" w:rsidR="00913DD7" w:rsidRPr="0005588E" w:rsidRDefault="00913DD7" w:rsidP="000167AB">
      <w:pPr>
        <w:suppressLineNumbers/>
        <w:suppressAutoHyphens/>
        <w:ind w:left="0" w:firstLine="0"/>
        <w:rPr>
          <w:b/>
          <w:bCs/>
          <w:noProof/>
          <w:lang w:val="es-ES"/>
        </w:rPr>
      </w:pPr>
    </w:p>
    <w:p w14:paraId="3A6FFD0C" w14:textId="77777777" w:rsidR="00DE4C49" w:rsidRPr="0005588E" w:rsidRDefault="00DE4C49" w:rsidP="00DE4C49">
      <w:pPr>
        <w:suppressLineNumbers/>
        <w:suppressAutoHyphens/>
        <w:rPr>
          <w:noProof/>
          <w:lang w:val="es-ES"/>
        </w:rPr>
      </w:pPr>
    </w:p>
    <w:tbl>
      <w:tblPr>
        <w:tblStyle w:val="TableGrid"/>
        <w:tblW w:w="0" w:type="auto"/>
        <w:tblInd w:w="-5" w:type="dxa"/>
        <w:tblLook w:val="04A0" w:firstRow="1" w:lastRow="0" w:firstColumn="1" w:lastColumn="0" w:noHBand="0" w:noVBand="1"/>
      </w:tblPr>
      <w:tblGrid>
        <w:gridCol w:w="1663"/>
        <w:gridCol w:w="2730"/>
        <w:gridCol w:w="2978"/>
        <w:gridCol w:w="1650"/>
      </w:tblGrid>
      <w:tr w:rsidR="003C14D3" w:rsidRPr="0005588E" w14:paraId="58D553CC" w14:textId="18702787" w:rsidTr="00721BC7">
        <w:trPr>
          <w:cantSplit/>
          <w:tblHeader/>
        </w:trPr>
        <w:tc>
          <w:tcPr>
            <w:tcW w:w="1663" w:type="dxa"/>
          </w:tcPr>
          <w:p w14:paraId="754B90C5" w14:textId="4EF56A76" w:rsidR="00DE4C49" w:rsidRPr="0005588E" w:rsidRDefault="000167AB" w:rsidP="00432629">
            <w:pPr>
              <w:suppressLineNumbers/>
              <w:suppressAutoHyphens/>
              <w:ind w:left="0" w:firstLine="0"/>
              <w:rPr>
                <w:b/>
                <w:bCs/>
                <w:noProof/>
                <w:lang w:val="es-ES"/>
              </w:rPr>
            </w:pPr>
            <w:bookmarkStart w:id="3" w:name="_GoBack"/>
            <w:r w:rsidRPr="0005588E">
              <w:rPr>
                <w:b/>
                <w:bCs/>
                <w:noProof/>
                <w:lang w:val="es-ES"/>
              </w:rPr>
              <w:t>Tipo de experto</w:t>
            </w:r>
            <w:r w:rsidR="006F7CCF" w:rsidRPr="0005588E">
              <w:rPr>
                <w:b/>
                <w:bCs/>
                <w:noProof/>
                <w:lang w:val="es-ES"/>
              </w:rPr>
              <w:t xml:space="preserve">  </w:t>
            </w:r>
          </w:p>
        </w:tc>
        <w:tc>
          <w:tcPr>
            <w:tcW w:w="2730" w:type="dxa"/>
          </w:tcPr>
          <w:p w14:paraId="6EFDC67B" w14:textId="0F90E25D" w:rsidR="00DE4C49" w:rsidRPr="0005588E" w:rsidRDefault="000167AB" w:rsidP="00432629">
            <w:pPr>
              <w:suppressLineNumbers/>
              <w:suppressAutoHyphens/>
              <w:ind w:left="0" w:firstLine="0"/>
              <w:rPr>
                <w:b/>
                <w:bCs/>
                <w:noProof/>
                <w:lang w:val="es-ES"/>
              </w:rPr>
            </w:pPr>
            <w:r w:rsidRPr="0005588E">
              <w:rPr>
                <w:b/>
                <w:bCs/>
                <w:noProof/>
                <w:lang w:val="es-ES"/>
              </w:rPr>
              <w:t>Región o tema</w:t>
            </w:r>
          </w:p>
        </w:tc>
        <w:tc>
          <w:tcPr>
            <w:tcW w:w="2978" w:type="dxa"/>
          </w:tcPr>
          <w:p w14:paraId="18B452B3" w14:textId="6CFBA151" w:rsidR="00DE4C49" w:rsidRPr="0005588E" w:rsidRDefault="000167AB" w:rsidP="00432629">
            <w:pPr>
              <w:suppressLineNumbers/>
              <w:suppressAutoHyphens/>
              <w:ind w:left="0" w:firstLine="0"/>
              <w:rPr>
                <w:b/>
                <w:bCs/>
                <w:noProof/>
                <w:lang w:val="es-ES"/>
              </w:rPr>
            </w:pPr>
            <w:r w:rsidRPr="0005588E">
              <w:rPr>
                <w:b/>
                <w:bCs/>
                <w:noProof/>
                <w:lang w:val="es-ES"/>
              </w:rPr>
              <w:t>Número de candidato</w:t>
            </w:r>
            <w:r w:rsidR="00501798" w:rsidRPr="0005588E">
              <w:rPr>
                <w:b/>
                <w:bCs/>
                <w:noProof/>
                <w:vertAlign w:val="superscript"/>
                <w:lang w:val="es-ES"/>
              </w:rPr>
              <w:t xml:space="preserve">1 </w:t>
            </w:r>
            <w:r w:rsidR="00DE4C49" w:rsidRPr="0005588E">
              <w:rPr>
                <w:b/>
                <w:bCs/>
                <w:noProof/>
                <w:lang w:val="es-ES"/>
              </w:rPr>
              <w:t>(</w:t>
            </w:r>
            <w:r w:rsidRPr="0005588E">
              <w:rPr>
                <w:b/>
                <w:bCs/>
                <w:noProof/>
                <w:lang w:val="es-ES"/>
              </w:rPr>
              <w:t>país</w:t>
            </w:r>
            <w:r w:rsidR="00DE4C49" w:rsidRPr="0005588E">
              <w:rPr>
                <w:b/>
                <w:bCs/>
                <w:noProof/>
                <w:lang w:val="es-ES"/>
              </w:rPr>
              <w:t>/</w:t>
            </w:r>
            <w:r w:rsidRPr="0005588E">
              <w:rPr>
                <w:b/>
                <w:bCs/>
                <w:noProof/>
                <w:lang w:val="es-ES"/>
              </w:rPr>
              <w:t>organización</w:t>
            </w:r>
            <w:r w:rsidR="00DE4C49" w:rsidRPr="0005588E">
              <w:rPr>
                <w:b/>
                <w:bCs/>
                <w:noProof/>
                <w:lang w:val="es-ES"/>
              </w:rPr>
              <w:t>)</w:t>
            </w:r>
          </w:p>
        </w:tc>
        <w:tc>
          <w:tcPr>
            <w:tcW w:w="1650" w:type="dxa"/>
          </w:tcPr>
          <w:p w14:paraId="21A91FD1" w14:textId="2E048872" w:rsidR="00DE4C49" w:rsidRPr="0005588E" w:rsidRDefault="000167AB" w:rsidP="00DE4C49">
            <w:pPr>
              <w:suppressLineNumbers/>
              <w:suppressAutoHyphens/>
              <w:ind w:left="0" w:firstLine="0"/>
              <w:rPr>
                <w:b/>
                <w:bCs/>
                <w:noProof/>
                <w:lang w:val="es-ES"/>
              </w:rPr>
            </w:pPr>
            <w:r w:rsidRPr="0005588E">
              <w:rPr>
                <w:b/>
                <w:bCs/>
                <w:noProof/>
                <w:lang w:val="es-ES"/>
              </w:rPr>
              <w:t xml:space="preserve">Presidente y </w:t>
            </w:r>
            <w:r w:rsidR="0005588E" w:rsidRPr="0005588E">
              <w:rPr>
                <w:b/>
                <w:bCs/>
                <w:noProof/>
                <w:lang w:val="es-ES"/>
              </w:rPr>
              <w:t>vicepresidente</w:t>
            </w:r>
          </w:p>
        </w:tc>
      </w:tr>
      <w:tr w:rsidR="003C14D3" w:rsidRPr="00D911AC" w14:paraId="0623F341" w14:textId="02E37F1D" w:rsidTr="00721BC7">
        <w:trPr>
          <w:cantSplit/>
        </w:trPr>
        <w:tc>
          <w:tcPr>
            <w:tcW w:w="1663" w:type="dxa"/>
          </w:tcPr>
          <w:p w14:paraId="0AFCB0D9" w14:textId="2E1BACA0" w:rsidR="00DE4C49" w:rsidRPr="0005588E" w:rsidRDefault="000167AB" w:rsidP="00432629">
            <w:pPr>
              <w:suppressLineNumbers/>
              <w:suppressAutoHyphens/>
              <w:ind w:left="0" w:firstLine="0"/>
              <w:rPr>
                <w:noProof/>
                <w:lang w:val="es-ES"/>
              </w:rPr>
            </w:pPr>
            <w:r w:rsidRPr="0005588E">
              <w:rPr>
                <w:noProof/>
                <w:lang w:val="es-ES"/>
              </w:rPr>
              <w:t>Representante regional</w:t>
            </w:r>
          </w:p>
        </w:tc>
        <w:tc>
          <w:tcPr>
            <w:tcW w:w="2730" w:type="dxa"/>
          </w:tcPr>
          <w:p w14:paraId="1B19325A" w14:textId="2F8C97DD" w:rsidR="00DE4C49" w:rsidRPr="0005588E" w:rsidRDefault="000167AB" w:rsidP="00432629">
            <w:pPr>
              <w:suppressLineNumbers/>
              <w:suppressAutoHyphens/>
              <w:ind w:left="0" w:firstLine="0"/>
              <w:rPr>
                <w:noProof/>
                <w:lang w:val="es-ES"/>
              </w:rPr>
            </w:pPr>
            <w:r w:rsidRPr="0005588E">
              <w:rPr>
                <w:noProof/>
                <w:lang w:val="es-ES"/>
              </w:rPr>
              <w:t>Á</w:t>
            </w:r>
            <w:r w:rsidR="00DE4C49" w:rsidRPr="0005588E">
              <w:rPr>
                <w:noProof/>
                <w:lang w:val="es-ES"/>
              </w:rPr>
              <w:t>frica</w:t>
            </w:r>
          </w:p>
        </w:tc>
        <w:tc>
          <w:tcPr>
            <w:tcW w:w="2978" w:type="dxa"/>
          </w:tcPr>
          <w:p w14:paraId="30AD5F0B" w14:textId="38D38D4C" w:rsidR="00DE4C49" w:rsidRPr="0005588E" w:rsidRDefault="00546830" w:rsidP="00432629">
            <w:pPr>
              <w:suppressLineNumbers/>
              <w:suppressAutoHyphens/>
              <w:ind w:left="0" w:firstLine="0"/>
              <w:rPr>
                <w:noProof/>
                <w:lang w:val="es-ES"/>
              </w:rPr>
            </w:pPr>
            <w:r w:rsidRPr="0005588E">
              <w:rPr>
                <w:i/>
                <w:iCs/>
                <w:noProof/>
                <w:lang w:val="es-ES"/>
              </w:rPr>
              <w:t>(</w:t>
            </w:r>
            <w:r w:rsidR="003C14D3" w:rsidRPr="0005588E">
              <w:rPr>
                <w:i/>
                <w:iCs/>
                <w:noProof/>
                <w:lang w:val="es-ES"/>
              </w:rPr>
              <w:t xml:space="preserve">El GECT lo sugerirá en la COP.) </w:t>
            </w:r>
          </w:p>
        </w:tc>
        <w:tc>
          <w:tcPr>
            <w:tcW w:w="1650" w:type="dxa"/>
          </w:tcPr>
          <w:p w14:paraId="6C903D2C" w14:textId="77777777" w:rsidR="00DE4C49" w:rsidRPr="0005588E" w:rsidRDefault="00DE4C49" w:rsidP="00432629">
            <w:pPr>
              <w:suppressLineNumbers/>
              <w:suppressAutoHyphens/>
              <w:ind w:left="0" w:firstLine="0"/>
              <w:rPr>
                <w:noProof/>
                <w:lang w:val="es-ES"/>
              </w:rPr>
            </w:pPr>
          </w:p>
        </w:tc>
      </w:tr>
      <w:tr w:rsidR="00AB22E3" w:rsidRPr="00D911AC" w14:paraId="3F3A35E5" w14:textId="77777777" w:rsidTr="00721BC7">
        <w:trPr>
          <w:cantSplit/>
        </w:trPr>
        <w:tc>
          <w:tcPr>
            <w:tcW w:w="1663" w:type="dxa"/>
          </w:tcPr>
          <w:p w14:paraId="3D9BA1C9" w14:textId="3E89909B" w:rsidR="00AB22E3" w:rsidRPr="0005588E" w:rsidRDefault="00AB22E3" w:rsidP="00AB22E3">
            <w:pPr>
              <w:suppressLineNumbers/>
              <w:suppressAutoHyphens/>
              <w:ind w:left="0" w:firstLine="0"/>
              <w:rPr>
                <w:noProof/>
                <w:lang w:val="es-ES"/>
              </w:rPr>
            </w:pPr>
            <w:r w:rsidRPr="0005588E">
              <w:rPr>
                <w:noProof/>
                <w:lang w:val="es-ES"/>
              </w:rPr>
              <w:t>Representante regional</w:t>
            </w:r>
          </w:p>
        </w:tc>
        <w:tc>
          <w:tcPr>
            <w:tcW w:w="2730" w:type="dxa"/>
          </w:tcPr>
          <w:p w14:paraId="169A8093" w14:textId="41BD0AC9" w:rsidR="00AB22E3" w:rsidRPr="0005588E" w:rsidRDefault="00AB22E3" w:rsidP="00AB22E3">
            <w:pPr>
              <w:suppressLineNumbers/>
              <w:suppressAutoHyphens/>
              <w:ind w:left="0" w:firstLine="0"/>
              <w:rPr>
                <w:noProof/>
                <w:lang w:val="es-ES"/>
              </w:rPr>
            </w:pPr>
            <w:r w:rsidRPr="0005588E">
              <w:rPr>
                <w:noProof/>
                <w:lang w:val="es-ES"/>
              </w:rPr>
              <w:t>América del Norte</w:t>
            </w:r>
          </w:p>
        </w:tc>
        <w:tc>
          <w:tcPr>
            <w:tcW w:w="2978" w:type="dxa"/>
          </w:tcPr>
          <w:p w14:paraId="4043581A" w14:textId="7C15B65C" w:rsidR="00AB22E3" w:rsidRPr="0005588E" w:rsidRDefault="00AB22E3" w:rsidP="00AB22E3">
            <w:pPr>
              <w:suppressLineNumbers/>
              <w:suppressAutoHyphens/>
              <w:ind w:left="0" w:firstLine="0"/>
              <w:rPr>
                <w:i/>
                <w:iCs/>
                <w:noProof/>
                <w:lang w:val="es-ES"/>
              </w:rPr>
            </w:pPr>
            <w:r w:rsidRPr="0005588E">
              <w:rPr>
                <w:i/>
                <w:iCs/>
                <w:noProof/>
                <w:lang w:val="es-ES"/>
              </w:rPr>
              <w:t>(El GECT lo sugerirá en la COP.)</w:t>
            </w:r>
          </w:p>
        </w:tc>
        <w:tc>
          <w:tcPr>
            <w:tcW w:w="1650" w:type="dxa"/>
          </w:tcPr>
          <w:p w14:paraId="7297A8F8" w14:textId="77777777" w:rsidR="00AB22E3" w:rsidRPr="0005588E" w:rsidRDefault="00AB22E3" w:rsidP="00AB22E3">
            <w:pPr>
              <w:suppressLineNumbers/>
              <w:suppressAutoHyphens/>
              <w:ind w:left="0" w:firstLine="0"/>
              <w:rPr>
                <w:noProof/>
                <w:lang w:val="es-ES"/>
              </w:rPr>
            </w:pPr>
          </w:p>
        </w:tc>
      </w:tr>
      <w:tr w:rsidR="00AB22E3" w:rsidRPr="00D911AC" w14:paraId="612704A5" w14:textId="77777777" w:rsidTr="00721BC7">
        <w:trPr>
          <w:cantSplit/>
        </w:trPr>
        <w:tc>
          <w:tcPr>
            <w:tcW w:w="1663" w:type="dxa"/>
          </w:tcPr>
          <w:p w14:paraId="12ED282A" w14:textId="2FD87FEC" w:rsidR="00AB22E3" w:rsidRPr="0005588E" w:rsidRDefault="00AB22E3" w:rsidP="00AB22E3">
            <w:pPr>
              <w:suppressLineNumbers/>
              <w:suppressAutoHyphens/>
              <w:ind w:left="0" w:firstLine="0"/>
              <w:rPr>
                <w:noProof/>
                <w:lang w:val="es-ES"/>
              </w:rPr>
            </w:pPr>
            <w:r w:rsidRPr="0005588E">
              <w:rPr>
                <w:noProof/>
                <w:lang w:val="es-ES"/>
              </w:rPr>
              <w:t>Representante regional</w:t>
            </w:r>
          </w:p>
        </w:tc>
        <w:tc>
          <w:tcPr>
            <w:tcW w:w="2730" w:type="dxa"/>
          </w:tcPr>
          <w:p w14:paraId="2F2AA11C" w14:textId="1951EFAC" w:rsidR="00AB22E3" w:rsidRPr="0005588E" w:rsidRDefault="00AB22E3" w:rsidP="00AB22E3">
            <w:pPr>
              <w:suppressLineNumbers/>
              <w:suppressAutoHyphens/>
              <w:ind w:left="0" w:firstLine="0"/>
              <w:rPr>
                <w:noProof/>
                <w:lang w:val="es-ES"/>
              </w:rPr>
            </w:pPr>
            <w:r w:rsidRPr="0005588E">
              <w:rPr>
                <w:noProof/>
                <w:lang w:val="es-ES"/>
              </w:rPr>
              <w:t>América del Sur</w:t>
            </w:r>
          </w:p>
        </w:tc>
        <w:tc>
          <w:tcPr>
            <w:tcW w:w="2978" w:type="dxa"/>
          </w:tcPr>
          <w:p w14:paraId="11737E73" w14:textId="60D4A96A" w:rsidR="00AB22E3" w:rsidRPr="0005588E" w:rsidRDefault="00AB22E3" w:rsidP="00AB22E3">
            <w:pPr>
              <w:suppressLineNumbers/>
              <w:suppressAutoHyphens/>
              <w:ind w:left="0" w:firstLine="0"/>
              <w:rPr>
                <w:i/>
                <w:iCs/>
                <w:noProof/>
                <w:lang w:val="es-ES"/>
              </w:rPr>
            </w:pPr>
            <w:r w:rsidRPr="0005588E">
              <w:rPr>
                <w:i/>
                <w:iCs/>
                <w:noProof/>
                <w:lang w:val="es-ES"/>
              </w:rPr>
              <w:t>(El GECT lo sugerirá en la COP.)</w:t>
            </w:r>
          </w:p>
        </w:tc>
        <w:tc>
          <w:tcPr>
            <w:tcW w:w="1650" w:type="dxa"/>
          </w:tcPr>
          <w:p w14:paraId="16C6BC00" w14:textId="77777777" w:rsidR="00AB22E3" w:rsidRPr="0005588E" w:rsidRDefault="00AB22E3" w:rsidP="00AB22E3">
            <w:pPr>
              <w:suppressLineNumbers/>
              <w:suppressAutoHyphens/>
              <w:ind w:left="0" w:firstLine="0"/>
              <w:rPr>
                <w:noProof/>
                <w:lang w:val="es-ES"/>
              </w:rPr>
            </w:pPr>
          </w:p>
        </w:tc>
      </w:tr>
      <w:tr w:rsidR="00AB22E3" w:rsidRPr="00D911AC" w14:paraId="13EFBCA9" w14:textId="4EB1AC3D" w:rsidTr="00721BC7">
        <w:trPr>
          <w:cantSplit/>
        </w:trPr>
        <w:tc>
          <w:tcPr>
            <w:tcW w:w="1663" w:type="dxa"/>
          </w:tcPr>
          <w:p w14:paraId="2C37B851" w14:textId="7215A086" w:rsidR="00AB22E3" w:rsidRPr="0005588E" w:rsidRDefault="00AB22E3" w:rsidP="00AB22E3">
            <w:pPr>
              <w:suppressLineNumbers/>
              <w:suppressAutoHyphens/>
              <w:ind w:left="0" w:firstLine="0"/>
              <w:rPr>
                <w:noProof/>
                <w:lang w:val="es-ES"/>
              </w:rPr>
            </w:pPr>
            <w:r w:rsidRPr="0005588E">
              <w:rPr>
                <w:noProof/>
                <w:lang w:val="es-ES"/>
              </w:rPr>
              <w:t>Representante regional</w:t>
            </w:r>
          </w:p>
        </w:tc>
        <w:tc>
          <w:tcPr>
            <w:tcW w:w="2730" w:type="dxa"/>
          </w:tcPr>
          <w:p w14:paraId="70A6BBA3" w14:textId="144CFBB7" w:rsidR="00AB22E3" w:rsidRPr="0005588E" w:rsidRDefault="00AB22E3" w:rsidP="00AB22E3">
            <w:pPr>
              <w:suppressLineNumbers/>
              <w:suppressAutoHyphens/>
              <w:ind w:left="0" w:firstLine="0"/>
              <w:rPr>
                <w:noProof/>
                <w:lang w:val="es-ES"/>
              </w:rPr>
            </w:pPr>
            <w:r w:rsidRPr="0005588E">
              <w:rPr>
                <w:noProof/>
                <w:lang w:val="es-ES"/>
              </w:rPr>
              <w:t>Asia</w:t>
            </w:r>
          </w:p>
        </w:tc>
        <w:tc>
          <w:tcPr>
            <w:tcW w:w="2978" w:type="dxa"/>
          </w:tcPr>
          <w:p w14:paraId="47794F9B" w14:textId="167BFE86" w:rsidR="00AB22E3" w:rsidRPr="0005588E" w:rsidRDefault="00AB22E3" w:rsidP="00AB22E3">
            <w:pPr>
              <w:suppressLineNumbers/>
              <w:suppressAutoHyphens/>
              <w:ind w:left="0" w:firstLine="0"/>
              <w:rPr>
                <w:noProof/>
                <w:lang w:val="es-ES"/>
              </w:rPr>
            </w:pPr>
            <w:r w:rsidRPr="0005588E">
              <w:rPr>
                <w:i/>
                <w:iCs/>
                <w:noProof/>
                <w:lang w:val="es-ES"/>
              </w:rPr>
              <w:t>(El GECT lo sugerirá en la COP.)</w:t>
            </w:r>
          </w:p>
        </w:tc>
        <w:tc>
          <w:tcPr>
            <w:tcW w:w="1650" w:type="dxa"/>
          </w:tcPr>
          <w:p w14:paraId="11298338" w14:textId="77777777" w:rsidR="00AB22E3" w:rsidRPr="0005588E" w:rsidRDefault="00AB22E3" w:rsidP="00AB22E3">
            <w:pPr>
              <w:suppressLineNumbers/>
              <w:suppressAutoHyphens/>
              <w:ind w:left="0" w:firstLine="0"/>
              <w:rPr>
                <w:noProof/>
                <w:lang w:val="es-ES"/>
              </w:rPr>
            </w:pPr>
          </w:p>
        </w:tc>
      </w:tr>
      <w:tr w:rsidR="00AB22E3" w:rsidRPr="00D911AC" w14:paraId="480346EF" w14:textId="6D399873" w:rsidTr="00721BC7">
        <w:trPr>
          <w:cantSplit/>
        </w:trPr>
        <w:tc>
          <w:tcPr>
            <w:tcW w:w="1663" w:type="dxa"/>
          </w:tcPr>
          <w:p w14:paraId="6F256094" w14:textId="459F5DF4" w:rsidR="00AB22E3" w:rsidRPr="0005588E" w:rsidRDefault="00AB22E3" w:rsidP="00AB22E3">
            <w:pPr>
              <w:suppressLineNumbers/>
              <w:suppressAutoHyphens/>
              <w:ind w:left="0" w:firstLine="0"/>
              <w:rPr>
                <w:noProof/>
                <w:lang w:val="es-ES"/>
              </w:rPr>
            </w:pPr>
            <w:r w:rsidRPr="0005588E">
              <w:rPr>
                <w:noProof/>
                <w:lang w:val="es-ES"/>
              </w:rPr>
              <w:t>Representante regional</w:t>
            </w:r>
          </w:p>
        </w:tc>
        <w:tc>
          <w:tcPr>
            <w:tcW w:w="2730" w:type="dxa"/>
          </w:tcPr>
          <w:p w14:paraId="07F70F05" w14:textId="16A06DBE" w:rsidR="00AB22E3" w:rsidRPr="0005588E" w:rsidRDefault="00AB22E3" w:rsidP="00AB22E3">
            <w:pPr>
              <w:suppressLineNumbers/>
              <w:suppressAutoHyphens/>
              <w:ind w:left="0" w:firstLine="0"/>
              <w:rPr>
                <w:noProof/>
                <w:lang w:val="es-ES"/>
              </w:rPr>
            </w:pPr>
            <w:r w:rsidRPr="0005588E">
              <w:rPr>
                <w:noProof/>
                <w:lang w:val="es-ES"/>
              </w:rPr>
              <w:t>Europa</w:t>
            </w:r>
          </w:p>
        </w:tc>
        <w:tc>
          <w:tcPr>
            <w:tcW w:w="2978" w:type="dxa"/>
          </w:tcPr>
          <w:p w14:paraId="2C07F308" w14:textId="06415514" w:rsidR="00AB22E3" w:rsidRPr="0005588E" w:rsidRDefault="00AB22E3" w:rsidP="00AB22E3">
            <w:pPr>
              <w:suppressLineNumbers/>
              <w:suppressAutoHyphens/>
              <w:ind w:left="0" w:firstLine="0"/>
              <w:rPr>
                <w:noProof/>
                <w:lang w:val="es-ES"/>
              </w:rPr>
            </w:pPr>
            <w:r w:rsidRPr="0005588E">
              <w:rPr>
                <w:i/>
                <w:iCs/>
                <w:noProof/>
                <w:lang w:val="es-ES"/>
              </w:rPr>
              <w:t>(El GECT lo sugerirá en la COP.)</w:t>
            </w:r>
          </w:p>
        </w:tc>
        <w:tc>
          <w:tcPr>
            <w:tcW w:w="1650" w:type="dxa"/>
          </w:tcPr>
          <w:p w14:paraId="559A624C" w14:textId="77777777" w:rsidR="00AB22E3" w:rsidRPr="0005588E" w:rsidRDefault="00AB22E3" w:rsidP="00AB22E3">
            <w:pPr>
              <w:suppressLineNumbers/>
              <w:suppressAutoHyphens/>
              <w:ind w:left="0" w:firstLine="0"/>
              <w:rPr>
                <w:noProof/>
                <w:lang w:val="es-ES"/>
              </w:rPr>
            </w:pPr>
          </w:p>
        </w:tc>
      </w:tr>
      <w:tr w:rsidR="00AB22E3" w:rsidRPr="00D911AC" w14:paraId="7F25181D" w14:textId="6313620E" w:rsidTr="00721BC7">
        <w:trPr>
          <w:cantSplit/>
        </w:trPr>
        <w:tc>
          <w:tcPr>
            <w:tcW w:w="1663" w:type="dxa"/>
          </w:tcPr>
          <w:p w14:paraId="08740FD5" w14:textId="2B1B03C2" w:rsidR="00AB22E3" w:rsidRPr="0005588E" w:rsidRDefault="00AB22E3" w:rsidP="00AB22E3">
            <w:pPr>
              <w:suppressLineNumbers/>
              <w:suppressAutoHyphens/>
              <w:ind w:left="0" w:firstLine="0"/>
              <w:rPr>
                <w:noProof/>
                <w:lang w:val="es-ES"/>
              </w:rPr>
            </w:pPr>
            <w:r w:rsidRPr="0005588E">
              <w:rPr>
                <w:noProof/>
                <w:lang w:val="es-ES"/>
              </w:rPr>
              <w:t>Representante regional</w:t>
            </w:r>
          </w:p>
        </w:tc>
        <w:tc>
          <w:tcPr>
            <w:tcW w:w="2730" w:type="dxa"/>
          </w:tcPr>
          <w:p w14:paraId="67900B7C" w14:textId="4EEC2F63" w:rsidR="00AB22E3" w:rsidRPr="0005588E" w:rsidRDefault="00AB22E3" w:rsidP="00AB22E3">
            <w:pPr>
              <w:suppressLineNumbers/>
              <w:suppressAutoHyphens/>
              <w:ind w:left="0" w:firstLine="0"/>
              <w:rPr>
                <w:noProof/>
                <w:lang w:val="es-ES"/>
              </w:rPr>
            </w:pPr>
            <w:r w:rsidRPr="0005588E">
              <w:rPr>
                <w:noProof/>
                <w:lang w:val="es-ES"/>
              </w:rPr>
              <w:t>Oceanía</w:t>
            </w:r>
          </w:p>
        </w:tc>
        <w:tc>
          <w:tcPr>
            <w:tcW w:w="2978" w:type="dxa"/>
          </w:tcPr>
          <w:p w14:paraId="1C157B3A" w14:textId="216E61CC" w:rsidR="00AB22E3" w:rsidRPr="0005588E" w:rsidRDefault="00AB22E3" w:rsidP="00AB22E3">
            <w:pPr>
              <w:suppressLineNumbers/>
              <w:suppressAutoHyphens/>
              <w:ind w:left="0" w:firstLine="0"/>
              <w:rPr>
                <w:noProof/>
                <w:lang w:val="es-ES"/>
              </w:rPr>
            </w:pPr>
            <w:r w:rsidRPr="0005588E">
              <w:rPr>
                <w:i/>
                <w:iCs/>
                <w:noProof/>
                <w:lang w:val="es-ES"/>
              </w:rPr>
              <w:t>(El GECT lo sugerirá en la COP.)</w:t>
            </w:r>
          </w:p>
        </w:tc>
        <w:tc>
          <w:tcPr>
            <w:tcW w:w="1650" w:type="dxa"/>
          </w:tcPr>
          <w:p w14:paraId="79A597B6" w14:textId="77777777" w:rsidR="00AB22E3" w:rsidRPr="0005588E" w:rsidRDefault="00AB22E3" w:rsidP="00AB22E3">
            <w:pPr>
              <w:suppressLineNumbers/>
              <w:suppressAutoHyphens/>
              <w:ind w:left="0" w:firstLine="0"/>
              <w:rPr>
                <w:noProof/>
                <w:lang w:val="es-ES"/>
              </w:rPr>
            </w:pPr>
          </w:p>
        </w:tc>
      </w:tr>
      <w:tr w:rsidR="00AB22E3" w:rsidRPr="0005588E" w14:paraId="35BDB14B" w14:textId="7AD0AF63" w:rsidTr="00721BC7">
        <w:trPr>
          <w:cantSplit/>
        </w:trPr>
        <w:tc>
          <w:tcPr>
            <w:tcW w:w="1663" w:type="dxa"/>
          </w:tcPr>
          <w:p w14:paraId="65DC1F1C" w14:textId="357490F6" w:rsidR="00AB22E3" w:rsidRPr="0005588E" w:rsidRDefault="00AB22E3" w:rsidP="00AB22E3">
            <w:pPr>
              <w:suppressLineNumbers/>
              <w:suppressAutoHyphens/>
              <w:ind w:left="0" w:firstLine="0"/>
              <w:rPr>
                <w:noProof/>
                <w:lang w:val="es-ES"/>
              </w:rPr>
            </w:pPr>
            <w:r w:rsidRPr="0005588E">
              <w:rPr>
                <w:noProof/>
                <w:lang w:val="es-ES"/>
              </w:rPr>
              <w:t>Experto en el tema 1</w:t>
            </w:r>
          </w:p>
        </w:tc>
        <w:tc>
          <w:tcPr>
            <w:tcW w:w="2730" w:type="dxa"/>
          </w:tcPr>
          <w:p w14:paraId="48A251B5" w14:textId="2CDF0B5C" w:rsidR="00AB22E3" w:rsidRPr="0005588E" w:rsidRDefault="00AB22E3" w:rsidP="00AB22E3">
            <w:pPr>
              <w:suppressLineNumbers/>
              <w:suppressAutoHyphens/>
              <w:ind w:left="0" w:firstLine="0"/>
              <w:rPr>
                <w:i/>
                <w:iCs/>
                <w:noProof/>
                <w:lang w:val="es-ES"/>
              </w:rPr>
            </w:pPr>
            <w:r w:rsidRPr="0005588E">
              <w:rPr>
                <w:i/>
                <w:iCs/>
                <w:noProof/>
                <w:lang w:val="es-ES"/>
              </w:rPr>
              <w:t>(El tema será sugerido por el GECT en la reunión SC59 o lo más pronto posible después de la reunión SC59.)</w:t>
            </w:r>
          </w:p>
        </w:tc>
        <w:tc>
          <w:tcPr>
            <w:tcW w:w="2978" w:type="dxa"/>
          </w:tcPr>
          <w:p w14:paraId="1625731C" w14:textId="7E5C7822" w:rsidR="00AB22E3" w:rsidRPr="0005588E" w:rsidRDefault="00AB22E3" w:rsidP="00AB22E3">
            <w:pPr>
              <w:suppressLineNumbers/>
              <w:suppressAutoHyphens/>
              <w:ind w:left="0" w:firstLine="0"/>
              <w:rPr>
                <w:i/>
                <w:iCs/>
                <w:noProof/>
                <w:lang w:val="es-ES"/>
              </w:rPr>
            </w:pPr>
            <w:r w:rsidRPr="0005588E">
              <w:rPr>
                <w:i/>
                <w:iCs/>
                <w:noProof/>
                <w:lang w:val="es-ES"/>
              </w:rPr>
              <w:t>(El GECT lo sugerirá en la COP.)</w:t>
            </w:r>
          </w:p>
        </w:tc>
        <w:tc>
          <w:tcPr>
            <w:tcW w:w="1650" w:type="dxa"/>
          </w:tcPr>
          <w:p w14:paraId="32E55889" w14:textId="1898BF32" w:rsidR="00AB22E3" w:rsidRPr="0005588E" w:rsidRDefault="00AB22E3" w:rsidP="00AB22E3">
            <w:pPr>
              <w:suppressLineNumbers/>
              <w:suppressAutoHyphens/>
              <w:ind w:left="0" w:firstLine="0"/>
              <w:rPr>
                <w:i/>
                <w:iCs/>
                <w:noProof/>
                <w:lang w:val="es-ES"/>
              </w:rPr>
            </w:pPr>
            <w:r w:rsidRPr="0005588E">
              <w:rPr>
                <w:noProof/>
                <w:lang w:val="es-ES"/>
              </w:rPr>
              <w:t>NA</w:t>
            </w:r>
          </w:p>
        </w:tc>
      </w:tr>
      <w:tr w:rsidR="00AB22E3" w:rsidRPr="0005588E" w14:paraId="7E4E1B73" w14:textId="1926B7F4" w:rsidTr="00721BC7">
        <w:trPr>
          <w:cantSplit/>
        </w:trPr>
        <w:tc>
          <w:tcPr>
            <w:tcW w:w="1663" w:type="dxa"/>
          </w:tcPr>
          <w:p w14:paraId="02B91D8B" w14:textId="3F875080" w:rsidR="00AB22E3" w:rsidRPr="0005588E" w:rsidRDefault="00AB22E3" w:rsidP="00AB22E3">
            <w:pPr>
              <w:suppressLineNumbers/>
              <w:suppressAutoHyphens/>
              <w:ind w:left="0" w:firstLine="0"/>
              <w:rPr>
                <w:noProof/>
                <w:lang w:val="es-ES"/>
              </w:rPr>
            </w:pPr>
            <w:r w:rsidRPr="0005588E">
              <w:rPr>
                <w:noProof/>
                <w:lang w:val="es-ES"/>
              </w:rPr>
              <w:t>Experto en el tema 2</w:t>
            </w:r>
          </w:p>
        </w:tc>
        <w:tc>
          <w:tcPr>
            <w:tcW w:w="2730" w:type="dxa"/>
          </w:tcPr>
          <w:p w14:paraId="12AF220F" w14:textId="5B706425" w:rsidR="00AB22E3" w:rsidRPr="0005588E" w:rsidRDefault="00AB22E3" w:rsidP="00AB22E3">
            <w:pPr>
              <w:suppressLineNumbers/>
              <w:suppressAutoHyphens/>
              <w:ind w:left="0" w:firstLine="0"/>
              <w:rPr>
                <w:noProof/>
                <w:lang w:val="es-ES"/>
              </w:rPr>
            </w:pPr>
            <w:r w:rsidRPr="0005588E">
              <w:rPr>
                <w:i/>
                <w:iCs/>
                <w:noProof/>
                <w:lang w:val="es-ES"/>
              </w:rPr>
              <w:t>(El tema será sugerido por el GECT en la reunión SC59 o lo más pronto posible después de la reunión SC59.)</w:t>
            </w:r>
          </w:p>
        </w:tc>
        <w:tc>
          <w:tcPr>
            <w:tcW w:w="2978" w:type="dxa"/>
          </w:tcPr>
          <w:p w14:paraId="63BA54A5" w14:textId="2390E819" w:rsidR="00AB22E3" w:rsidRPr="0005588E" w:rsidRDefault="00AB22E3" w:rsidP="00AB22E3">
            <w:pPr>
              <w:suppressLineNumbers/>
              <w:suppressAutoHyphens/>
              <w:ind w:left="0" w:firstLine="0"/>
              <w:rPr>
                <w:noProof/>
                <w:lang w:val="es-ES"/>
              </w:rPr>
            </w:pPr>
            <w:r w:rsidRPr="0005588E">
              <w:rPr>
                <w:i/>
                <w:iCs/>
                <w:noProof/>
                <w:lang w:val="es-ES"/>
              </w:rPr>
              <w:t>(El GECT lo sugerirá en la COP.)</w:t>
            </w:r>
          </w:p>
        </w:tc>
        <w:tc>
          <w:tcPr>
            <w:tcW w:w="1650" w:type="dxa"/>
          </w:tcPr>
          <w:p w14:paraId="7D6BDE0F" w14:textId="36EBA8CC" w:rsidR="00AB22E3" w:rsidRPr="0005588E" w:rsidRDefault="00AB22E3" w:rsidP="00AB22E3">
            <w:pPr>
              <w:suppressLineNumbers/>
              <w:suppressAutoHyphens/>
              <w:ind w:left="0" w:firstLine="0"/>
              <w:rPr>
                <w:noProof/>
                <w:lang w:val="es-ES"/>
              </w:rPr>
            </w:pPr>
            <w:r w:rsidRPr="0005588E">
              <w:rPr>
                <w:noProof/>
                <w:lang w:val="es-ES"/>
              </w:rPr>
              <w:t>NA</w:t>
            </w:r>
          </w:p>
        </w:tc>
      </w:tr>
      <w:tr w:rsidR="00AB22E3" w:rsidRPr="0005588E" w14:paraId="3092C7D4" w14:textId="2A3D3753" w:rsidTr="00721BC7">
        <w:trPr>
          <w:cantSplit/>
        </w:trPr>
        <w:tc>
          <w:tcPr>
            <w:tcW w:w="1663" w:type="dxa"/>
          </w:tcPr>
          <w:p w14:paraId="21D2ED24" w14:textId="303D1C21" w:rsidR="00AB22E3" w:rsidRPr="0005588E" w:rsidRDefault="00AB22E3" w:rsidP="00AB22E3">
            <w:pPr>
              <w:suppressLineNumbers/>
              <w:suppressAutoHyphens/>
              <w:ind w:left="0" w:firstLine="0"/>
              <w:rPr>
                <w:noProof/>
                <w:lang w:val="es-ES"/>
              </w:rPr>
            </w:pPr>
            <w:r w:rsidRPr="0005588E">
              <w:rPr>
                <w:noProof/>
                <w:lang w:val="es-ES"/>
              </w:rPr>
              <w:t>Experto en el tema 3</w:t>
            </w:r>
          </w:p>
        </w:tc>
        <w:tc>
          <w:tcPr>
            <w:tcW w:w="2730" w:type="dxa"/>
          </w:tcPr>
          <w:p w14:paraId="33E04051" w14:textId="0C7DB4D7" w:rsidR="00AB22E3" w:rsidRPr="0005588E" w:rsidRDefault="00AB22E3" w:rsidP="00AB22E3">
            <w:pPr>
              <w:suppressLineNumbers/>
              <w:suppressAutoHyphens/>
              <w:ind w:left="0" w:firstLine="0"/>
              <w:rPr>
                <w:noProof/>
                <w:lang w:val="es-ES"/>
              </w:rPr>
            </w:pPr>
            <w:r w:rsidRPr="0005588E">
              <w:rPr>
                <w:i/>
                <w:iCs/>
                <w:noProof/>
                <w:lang w:val="es-ES"/>
              </w:rPr>
              <w:t>(El tema será sugerido por el GECT en la reunión SC59 o lo más pronto posible después de la reunión SC59.)</w:t>
            </w:r>
          </w:p>
        </w:tc>
        <w:tc>
          <w:tcPr>
            <w:tcW w:w="2978" w:type="dxa"/>
          </w:tcPr>
          <w:p w14:paraId="3D102CC8" w14:textId="61357032" w:rsidR="00AB22E3" w:rsidRPr="0005588E" w:rsidRDefault="00AB22E3" w:rsidP="00AB22E3">
            <w:pPr>
              <w:suppressLineNumbers/>
              <w:suppressAutoHyphens/>
              <w:ind w:left="0" w:firstLine="0"/>
              <w:rPr>
                <w:noProof/>
                <w:lang w:val="es-ES"/>
              </w:rPr>
            </w:pPr>
            <w:r w:rsidRPr="0005588E">
              <w:rPr>
                <w:i/>
                <w:iCs/>
                <w:noProof/>
                <w:lang w:val="es-ES"/>
              </w:rPr>
              <w:t>(El GECT lo sugerirá en la COP.)</w:t>
            </w:r>
          </w:p>
        </w:tc>
        <w:tc>
          <w:tcPr>
            <w:tcW w:w="1650" w:type="dxa"/>
          </w:tcPr>
          <w:p w14:paraId="098046F1" w14:textId="09B76677" w:rsidR="00AB22E3" w:rsidRPr="0005588E" w:rsidRDefault="00AB22E3" w:rsidP="00AB22E3">
            <w:pPr>
              <w:suppressLineNumbers/>
              <w:suppressAutoHyphens/>
              <w:ind w:left="0" w:firstLine="0"/>
              <w:rPr>
                <w:noProof/>
                <w:lang w:val="es-ES"/>
              </w:rPr>
            </w:pPr>
            <w:r w:rsidRPr="0005588E">
              <w:rPr>
                <w:noProof/>
                <w:lang w:val="es-ES"/>
              </w:rPr>
              <w:t>NA</w:t>
            </w:r>
          </w:p>
        </w:tc>
      </w:tr>
      <w:tr w:rsidR="00AB22E3" w:rsidRPr="0005588E" w14:paraId="66B031FB" w14:textId="18CD27B9" w:rsidTr="00721BC7">
        <w:trPr>
          <w:cantSplit/>
        </w:trPr>
        <w:tc>
          <w:tcPr>
            <w:tcW w:w="1663" w:type="dxa"/>
          </w:tcPr>
          <w:p w14:paraId="481DEB2D" w14:textId="750AC197" w:rsidR="00AB22E3" w:rsidRPr="0005588E" w:rsidRDefault="00AB22E3" w:rsidP="00AB22E3">
            <w:pPr>
              <w:suppressLineNumbers/>
              <w:suppressAutoHyphens/>
              <w:ind w:left="0" w:firstLine="0"/>
              <w:rPr>
                <w:noProof/>
                <w:lang w:val="es-ES"/>
              </w:rPr>
            </w:pPr>
            <w:r w:rsidRPr="0005588E">
              <w:rPr>
                <w:noProof/>
                <w:lang w:val="es-ES"/>
              </w:rPr>
              <w:t>Experto en el tema 4</w:t>
            </w:r>
          </w:p>
          <w:p w14:paraId="3D18F385" w14:textId="39CEA85E" w:rsidR="00AB22E3" w:rsidRPr="0005588E" w:rsidRDefault="00AB22E3" w:rsidP="00AB22E3">
            <w:pPr>
              <w:suppressLineNumbers/>
              <w:suppressAutoHyphens/>
              <w:ind w:left="0" w:firstLine="0"/>
              <w:rPr>
                <w:noProof/>
                <w:lang w:val="es-ES"/>
              </w:rPr>
            </w:pPr>
          </w:p>
        </w:tc>
        <w:tc>
          <w:tcPr>
            <w:tcW w:w="2730" w:type="dxa"/>
          </w:tcPr>
          <w:p w14:paraId="01430BF0" w14:textId="0FC17AB8" w:rsidR="00AB22E3" w:rsidRPr="0005588E" w:rsidRDefault="00AB22E3" w:rsidP="00AB22E3">
            <w:pPr>
              <w:suppressLineNumbers/>
              <w:suppressAutoHyphens/>
              <w:ind w:left="0" w:firstLine="0"/>
              <w:rPr>
                <w:noProof/>
                <w:lang w:val="es-ES"/>
              </w:rPr>
            </w:pPr>
            <w:r w:rsidRPr="0005588E">
              <w:rPr>
                <w:i/>
                <w:iCs/>
                <w:noProof/>
                <w:lang w:val="es-ES"/>
              </w:rPr>
              <w:t>(El tema será sugerido por el GECT en la reunión SC59 o lo más pronto posible después de la reunión SC59.)</w:t>
            </w:r>
          </w:p>
        </w:tc>
        <w:tc>
          <w:tcPr>
            <w:tcW w:w="2978" w:type="dxa"/>
          </w:tcPr>
          <w:p w14:paraId="042DA8C5" w14:textId="51C90A9F" w:rsidR="00AB22E3" w:rsidRPr="0005588E" w:rsidRDefault="00AB22E3" w:rsidP="00AB22E3">
            <w:pPr>
              <w:suppressLineNumbers/>
              <w:suppressAutoHyphens/>
              <w:ind w:left="0" w:firstLine="0"/>
              <w:rPr>
                <w:noProof/>
                <w:lang w:val="es-ES"/>
              </w:rPr>
            </w:pPr>
            <w:r w:rsidRPr="0005588E">
              <w:rPr>
                <w:i/>
                <w:iCs/>
                <w:noProof/>
                <w:lang w:val="es-ES"/>
              </w:rPr>
              <w:t>(El GECT lo sugerirá en la COP.)</w:t>
            </w:r>
          </w:p>
        </w:tc>
        <w:tc>
          <w:tcPr>
            <w:tcW w:w="1650" w:type="dxa"/>
          </w:tcPr>
          <w:p w14:paraId="1179A912" w14:textId="5BE29A3A" w:rsidR="00AB22E3" w:rsidRPr="0005588E" w:rsidRDefault="00AB22E3" w:rsidP="00AB22E3">
            <w:pPr>
              <w:suppressLineNumbers/>
              <w:suppressAutoHyphens/>
              <w:ind w:left="0" w:firstLine="0"/>
              <w:rPr>
                <w:noProof/>
                <w:lang w:val="es-ES"/>
              </w:rPr>
            </w:pPr>
            <w:r w:rsidRPr="0005588E">
              <w:rPr>
                <w:noProof/>
                <w:lang w:val="es-ES"/>
              </w:rPr>
              <w:t>NA</w:t>
            </w:r>
          </w:p>
        </w:tc>
      </w:tr>
      <w:tr w:rsidR="00AB22E3" w:rsidRPr="0005588E" w14:paraId="2987E9B7" w14:textId="7AF0884F" w:rsidTr="00721BC7">
        <w:trPr>
          <w:cantSplit/>
        </w:trPr>
        <w:tc>
          <w:tcPr>
            <w:tcW w:w="1663" w:type="dxa"/>
          </w:tcPr>
          <w:p w14:paraId="5D6DCD5E" w14:textId="16FD29F4" w:rsidR="00AB22E3" w:rsidRPr="0005588E" w:rsidRDefault="00AB22E3" w:rsidP="00AB22E3">
            <w:pPr>
              <w:suppressLineNumbers/>
              <w:suppressAutoHyphens/>
              <w:ind w:left="0" w:firstLine="0"/>
              <w:rPr>
                <w:noProof/>
                <w:lang w:val="es-ES"/>
              </w:rPr>
            </w:pPr>
            <w:r w:rsidRPr="0005588E">
              <w:rPr>
                <w:noProof/>
                <w:lang w:val="es-ES"/>
              </w:rPr>
              <w:lastRenderedPageBreak/>
              <w:t>Experto en el tema 5</w:t>
            </w:r>
          </w:p>
        </w:tc>
        <w:tc>
          <w:tcPr>
            <w:tcW w:w="2730" w:type="dxa"/>
          </w:tcPr>
          <w:p w14:paraId="586C75E0" w14:textId="2E335DCF" w:rsidR="00AB22E3" w:rsidRPr="0005588E" w:rsidRDefault="00AB22E3" w:rsidP="00AB22E3">
            <w:pPr>
              <w:suppressLineNumbers/>
              <w:suppressAutoHyphens/>
              <w:ind w:left="0" w:firstLine="0"/>
              <w:rPr>
                <w:noProof/>
                <w:lang w:val="es-ES"/>
              </w:rPr>
            </w:pPr>
            <w:r w:rsidRPr="0005588E">
              <w:rPr>
                <w:i/>
                <w:iCs/>
                <w:noProof/>
                <w:lang w:val="es-ES"/>
              </w:rPr>
              <w:t>(El tema será sugerido por el GECT en la reunión SC59 o lo más pronto posible después de la reunión SC59.)</w:t>
            </w:r>
          </w:p>
        </w:tc>
        <w:tc>
          <w:tcPr>
            <w:tcW w:w="2978" w:type="dxa"/>
          </w:tcPr>
          <w:p w14:paraId="53F2ED56" w14:textId="05F48F5E" w:rsidR="00AB22E3" w:rsidRPr="0005588E" w:rsidRDefault="00AB22E3" w:rsidP="00AB22E3">
            <w:pPr>
              <w:suppressLineNumbers/>
              <w:suppressAutoHyphens/>
              <w:ind w:left="0" w:firstLine="0"/>
              <w:rPr>
                <w:noProof/>
                <w:lang w:val="es-ES"/>
              </w:rPr>
            </w:pPr>
            <w:r w:rsidRPr="0005588E">
              <w:rPr>
                <w:i/>
                <w:iCs/>
                <w:noProof/>
                <w:lang w:val="es-ES"/>
              </w:rPr>
              <w:t>(El GECT lo sugerirá en la COP.)</w:t>
            </w:r>
          </w:p>
        </w:tc>
        <w:tc>
          <w:tcPr>
            <w:tcW w:w="1650" w:type="dxa"/>
          </w:tcPr>
          <w:p w14:paraId="78AA2C2B" w14:textId="039D8F20" w:rsidR="00AB22E3" w:rsidRPr="0005588E" w:rsidRDefault="00AB22E3" w:rsidP="00AB22E3">
            <w:pPr>
              <w:suppressLineNumbers/>
              <w:suppressAutoHyphens/>
              <w:ind w:left="0" w:firstLine="0"/>
              <w:rPr>
                <w:noProof/>
                <w:lang w:val="es-ES"/>
              </w:rPr>
            </w:pPr>
            <w:r w:rsidRPr="0005588E">
              <w:rPr>
                <w:noProof/>
                <w:lang w:val="es-ES"/>
              </w:rPr>
              <w:t>NA</w:t>
            </w:r>
          </w:p>
        </w:tc>
      </w:tr>
      <w:tr w:rsidR="00AB22E3" w:rsidRPr="0005588E" w14:paraId="392B29D8" w14:textId="573BA5D2" w:rsidTr="00721BC7">
        <w:trPr>
          <w:cantSplit/>
        </w:trPr>
        <w:tc>
          <w:tcPr>
            <w:tcW w:w="1663" w:type="dxa"/>
          </w:tcPr>
          <w:p w14:paraId="062812DE" w14:textId="58BFC28F" w:rsidR="00AB22E3" w:rsidRPr="0005588E" w:rsidRDefault="00AB22E3" w:rsidP="00AB22E3">
            <w:pPr>
              <w:suppressLineNumbers/>
              <w:suppressAutoHyphens/>
              <w:ind w:left="0" w:firstLine="0"/>
              <w:rPr>
                <w:noProof/>
                <w:lang w:val="es-ES"/>
              </w:rPr>
            </w:pPr>
            <w:r w:rsidRPr="0005588E">
              <w:rPr>
                <w:noProof/>
                <w:lang w:val="es-ES"/>
              </w:rPr>
              <w:t>Experto en el tema 6</w:t>
            </w:r>
          </w:p>
        </w:tc>
        <w:tc>
          <w:tcPr>
            <w:tcW w:w="2730" w:type="dxa"/>
          </w:tcPr>
          <w:p w14:paraId="4A6878D6" w14:textId="0FAE34FC" w:rsidR="00AB22E3" w:rsidRPr="0005588E" w:rsidRDefault="00AB22E3" w:rsidP="00AB22E3">
            <w:pPr>
              <w:suppressLineNumbers/>
              <w:suppressAutoHyphens/>
              <w:ind w:left="0" w:firstLine="0"/>
              <w:rPr>
                <w:noProof/>
                <w:lang w:val="es-ES"/>
              </w:rPr>
            </w:pPr>
            <w:r w:rsidRPr="0005588E">
              <w:rPr>
                <w:i/>
                <w:iCs/>
                <w:noProof/>
                <w:lang w:val="es-ES"/>
              </w:rPr>
              <w:t>(El tema será sugerido por el GECT en la reunión SC59 o lo más pronto posible después de la reunión SC59.)</w:t>
            </w:r>
          </w:p>
        </w:tc>
        <w:tc>
          <w:tcPr>
            <w:tcW w:w="2978" w:type="dxa"/>
          </w:tcPr>
          <w:p w14:paraId="24F07E54" w14:textId="57B20A4A" w:rsidR="00AB22E3" w:rsidRPr="0005588E" w:rsidRDefault="00AB22E3" w:rsidP="00AB22E3">
            <w:pPr>
              <w:suppressLineNumbers/>
              <w:suppressAutoHyphens/>
              <w:ind w:left="0" w:firstLine="0"/>
              <w:rPr>
                <w:noProof/>
                <w:lang w:val="es-ES"/>
              </w:rPr>
            </w:pPr>
            <w:r w:rsidRPr="0005588E">
              <w:rPr>
                <w:i/>
                <w:iCs/>
                <w:noProof/>
                <w:lang w:val="es-ES"/>
              </w:rPr>
              <w:t>(El GECT lo sugerirá en la COP.)</w:t>
            </w:r>
          </w:p>
        </w:tc>
        <w:tc>
          <w:tcPr>
            <w:tcW w:w="1650" w:type="dxa"/>
          </w:tcPr>
          <w:p w14:paraId="26555078" w14:textId="4E8860F1" w:rsidR="00AB22E3" w:rsidRPr="0005588E" w:rsidRDefault="00AB22E3" w:rsidP="00AB22E3">
            <w:pPr>
              <w:suppressLineNumbers/>
              <w:suppressAutoHyphens/>
              <w:ind w:left="0" w:firstLine="0"/>
              <w:rPr>
                <w:noProof/>
                <w:lang w:val="es-ES"/>
              </w:rPr>
            </w:pPr>
            <w:r w:rsidRPr="0005588E">
              <w:rPr>
                <w:noProof/>
                <w:lang w:val="es-ES"/>
              </w:rPr>
              <w:t>NA</w:t>
            </w:r>
          </w:p>
        </w:tc>
      </w:tr>
      <w:tr w:rsidR="00AB22E3" w:rsidRPr="0005588E" w14:paraId="6C62A893" w14:textId="501FDBE7" w:rsidTr="00721BC7">
        <w:trPr>
          <w:cantSplit/>
        </w:trPr>
        <w:tc>
          <w:tcPr>
            <w:tcW w:w="1663" w:type="dxa"/>
          </w:tcPr>
          <w:p w14:paraId="49261DCB" w14:textId="5804C5C9" w:rsidR="00AB22E3" w:rsidRPr="0005588E" w:rsidRDefault="00AB22E3" w:rsidP="00AB22E3">
            <w:pPr>
              <w:suppressLineNumbers/>
              <w:suppressAutoHyphens/>
              <w:ind w:left="0" w:firstLine="0"/>
              <w:rPr>
                <w:noProof/>
                <w:lang w:val="es-ES"/>
              </w:rPr>
            </w:pPr>
            <w:r w:rsidRPr="0005588E">
              <w:rPr>
                <w:noProof/>
                <w:lang w:val="es-ES"/>
              </w:rPr>
              <w:t xml:space="preserve">Experto en CECoP 1 </w:t>
            </w:r>
          </w:p>
        </w:tc>
        <w:tc>
          <w:tcPr>
            <w:tcW w:w="2730" w:type="dxa"/>
          </w:tcPr>
          <w:p w14:paraId="5651C24C" w14:textId="4CAEB7C6" w:rsidR="00AB22E3" w:rsidRPr="0005588E" w:rsidRDefault="00AB22E3" w:rsidP="00AB22E3">
            <w:pPr>
              <w:suppressLineNumbers/>
              <w:suppressAutoHyphens/>
              <w:ind w:left="0" w:firstLine="0"/>
              <w:rPr>
                <w:noProof/>
                <w:lang w:val="es-ES"/>
              </w:rPr>
            </w:pPr>
          </w:p>
        </w:tc>
        <w:tc>
          <w:tcPr>
            <w:tcW w:w="2978" w:type="dxa"/>
          </w:tcPr>
          <w:p w14:paraId="1997B760" w14:textId="44A91DBB" w:rsidR="00AB22E3" w:rsidRPr="0005588E" w:rsidRDefault="00AB22E3" w:rsidP="00AB22E3">
            <w:pPr>
              <w:suppressLineNumbers/>
              <w:suppressAutoHyphens/>
              <w:ind w:left="0" w:firstLine="0"/>
              <w:rPr>
                <w:noProof/>
                <w:lang w:val="es-ES"/>
              </w:rPr>
            </w:pPr>
            <w:r w:rsidRPr="0005588E">
              <w:rPr>
                <w:i/>
                <w:iCs/>
                <w:noProof/>
                <w:lang w:val="es-ES"/>
              </w:rPr>
              <w:t>(El GECT lo sugerirá en la COP.)</w:t>
            </w:r>
          </w:p>
        </w:tc>
        <w:tc>
          <w:tcPr>
            <w:tcW w:w="1650" w:type="dxa"/>
          </w:tcPr>
          <w:p w14:paraId="714401F5" w14:textId="399C9C54" w:rsidR="00AB22E3" w:rsidRPr="0005588E" w:rsidRDefault="00AB22E3" w:rsidP="00AB22E3">
            <w:pPr>
              <w:suppressLineNumbers/>
              <w:suppressAutoHyphens/>
              <w:ind w:left="0" w:firstLine="0"/>
              <w:rPr>
                <w:noProof/>
                <w:lang w:val="es-ES"/>
              </w:rPr>
            </w:pPr>
            <w:r w:rsidRPr="0005588E">
              <w:rPr>
                <w:noProof/>
                <w:lang w:val="es-ES"/>
              </w:rPr>
              <w:t>NA</w:t>
            </w:r>
          </w:p>
        </w:tc>
      </w:tr>
      <w:tr w:rsidR="00AB22E3" w:rsidRPr="0005588E" w14:paraId="4580DB1B" w14:textId="753094FF" w:rsidTr="00721BC7">
        <w:trPr>
          <w:cantSplit/>
        </w:trPr>
        <w:tc>
          <w:tcPr>
            <w:tcW w:w="1663" w:type="dxa"/>
          </w:tcPr>
          <w:p w14:paraId="12F19452" w14:textId="7EB28F7A" w:rsidR="00AB22E3" w:rsidRPr="0005588E" w:rsidRDefault="00AB22E3" w:rsidP="00AB22E3">
            <w:pPr>
              <w:suppressLineNumbers/>
              <w:suppressAutoHyphens/>
              <w:ind w:left="0" w:firstLine="0"/>
              <w:rPr>
                <w:noProof/>
                <w:lang w:val="es-ES"/>
              </w:rPr>
            </w:pPr>
            <w:r w:rsidRPr="0005588E">
              <w:rPr>
                <w:noProof/>
                <w:lang w:val="es-ES"/>
              </w:rPr>
              <w:t>Experto en CECoP 2</w:t>
            </w:r>
          </w:p>
        </w:tc>
        <w:tc>
          <w:tcPr>
            <w:tcW w:w="2730" w:type="dxa"/>
          </w:tcPr>
          <w:p w14:paraId="58D3DB6A" w14:textId="65CCFA19" w:rsidR="00AB22E3" w:rsidRPr="0005588E" w:rsidRDefault="00AB22E3" w:rsidP="00AB22E3">
            <w:pPr>
              <w:suppressLineNumbers/>
              <w:suppressAutoHyphens/>
              <w:ind w:left="0" w:firstLine="0"/>
              <w:rPr>
                <w:noProof/>
                <w:lang w:val="es-ES"/>
              </w:rPr>
            </w:pPr>
          </w:p>
        </w:tc>
        <w:tc>
          <w:tcPr>
            <w:tcW w:w="2978" w:type="dxa"/>
          </w:tcPr>
          <w:p w14:paraId="5295523D" w14:textId="6EECB582" w:rsidR="00AB22E3" w:rsidRPr="0005588E" w:rsidRDefault="00AB22E3" w:rsidP="00AB22E3">
            <w:pPr>
              <w:suppressLineNumbers/>
              <w:suppressAutoHyphens/>
              <w:ind w:left="0" w:firstLine="0"/>
              <w:rPr>
                <w:noProof/>
                <w:lang w:val="es-ES"/>
              </w:rPr>
            </w:pPr>
            <w:r w:rsidRPr="0005588E">
              <w:rPr>
                <w:i/>
                <w:iCs/>
                <w:noProof/>
                <w:lang w:val="es-ES"/>
              </w:rPr>
              <w:t>(El GECT lo sugerirá en la COP.)</w:t>
            </w:r>
          </w:p>
        </w:tc>
        <w:tc>
          <w:tcPr>
            <w:tcW w:w="1650" w:type="dxa"/>
          </w:tcPr>
          <w:p w14:paraId="63D0F60B" w14:textId="7601446C" w:rsidR="00AB22E3" w:rsidRPr="0005588E" w:rsidRDefault="00AB22E3" w:rsidP="00AB22E3">
            <w:pPr>
              <w:suppressLineNumbers/>
              <w:suppressAutoHyphens/>
              <w:ind w:left="0" w:firstLine="0"/>
              <w:rPr>
                <w:noProof/>
                <w:lang w:val="es-ES"/>
              </w:rPr>
            </w:pPr>
            <w:r w:rsidRPr="0005588E">
              <w:rPr>
                <w:noProof/>
                <w:lang w:val="es-ES"/>
              </w:rPr>
              <w:t>NA</w:t>
            </w:r>
          </w:p>
        </w:tc>
      </w:tr>
      <w:bookmarkEnd w:id="3"/>
    </w:tbl>
    <w:p w14:paraId="4F0503BA" w14:textId="5A192E6B" w:rsidR="0065237C" w:rsidRPr="0005588E" w:rsidRDefault="0065237C" w:rsidP="00280774">
      <w:pPr>
        <w:suppressLineNumbers/>
        <w:suppressAutoHyphens/>
        <w:ind w:left="0" w:firstLine="0"/>
        <w:rPr>
          <w:b/>
          <w:noProof/>
          <w:sz w:val="24"/>
          <w:lang w:val="es-ES"/>
        </w:rPr>
      </w:pPr>
    </w:p>
    <w:p w14:paraId="1316B7F5" w14:textId="6CB080AB" w:rsidR="00501798" w:rsidRPr="0005588E" w:rsidRDefault="00501798" w:rsidP="00280774">
      <w:pPr>
        <w:suppressLineNumbers/>
        <w:suppressAutoHyphens/>
        <w:ind w:left="0" w:firstLine="0"/>
        <w:rPr>
          <w:bCs/>
          <w:noProof/>
          <w:sz w:val="18"/>
          <w:szCs w:val="18"/>
          <w:lang w:val="es-ES"/>
        </w:rPr>
      </w:pPr>
      <w:r w:rsidRPr="0005588E">
        <w:rPr>
          <w:bCs/>
          <w:noProof/>
          <w:sz w:val="18"/>
          <w:szCs w:val="18"/>
          <w:vertAlign w:val="superscript"/>
          <w:lang w:val="es-ES"/>
        </w:rPr>
        <w:t xml:space="preserve">1 </w:t>
      </w:r>
      <w:r w:rsidR="003C6A5E" w:rsidRPr="0005588E">
        <w:rPr>
          <w:bCs/>
          <w:noProof/>
          <w:sz w:val="18"/>
          <w:szCs w:val="18"/>
          <w:lang w:val="es-ES"/>
        </w:rPr>
        <w:t>No se han utilizado nombres</w:t>
      </w:r>
      <w:r w:rsidR="003C6A5E" w:rsidRPr="0005588E">
        <w:rPr>
          <w:bCs/>
          <w:noProof/>
          <w:sz w:val="18"/>
          <w:szCs w:val="18"/>
          <w:vertAlign w:val="superscript"/>
          <w:lang w:val="es-ES"/>
        </w:rPr>
        <w:t xml:space="preserve"> </w:t>
      </w:r>
      <w:r w:rsidR="003C6A5E" w:rsidRPr="0005588E">
        <w:rPr>
          <w:bCs/>
          <w:noProof/>
          <w:sz w:val="18"/>
          <w:szCs w:val="18"/>
          <w:lang w:val="es-ES"/>
        </w:rPr>
        <w:t>por razones de integridad. Las Partes Contratantes han recibido información sobre todos los candidatos en la COP</w:t>
      </w:r>
      <w:r w:rsidR="0058748D" w:rsidRPr="0005588E">
        <w:rPr>
          <w:bCs/>
          <w:noProof/>
          <w:sz w:val="18"/>
          <w:szCs w:val="18"/>
          <w:lang w:val="es-ES"/>
        </w:rPr>
        <w:t xml:space="preserve"> </w:t>
      </w:r>
      <w:r w:rsidR="003C6A5E" w:rsidRPr="0005588E">
        <w:rPr>
          <w:bCs/>
          <w:noProof/>
          <w:sz w:val="18"/>
          <w:szCs w:val="18"/>
          <w:lang w:val="es-ES"/>
        </w:rPr>
        <w:t>en un entorno adecuado (por ejemplo, una reunión regional, un evento paralelo abierto solo a las Partes Contratantes y/o en</w:t>
      </w:r>
      <w:r w:rsidR="0058748D" w:rsidRPr="0005588E">
        <w:rPr>
          <w:bCs/>
          <w:noProof/>
          <w:sz w:val="18"/>
          <w:szCs w:val="18"/>
          <w:lang w:val="es-ES"/>
        </w:rPr>
        <w:t xml:space="preserve"> </w:t>
      </w:r>
      <w:r w:rsidR="003C6A5E" w:rsidRPr="0005588E">
        <w:rPr>
          <w:bCs/>
          <w:noProof/>
          <w:sz w:val="18"/>
          <w:szCs w:val="18"/>
          <w:lang w:val="es-ES"/>
        </w:rPr>
        <w:t xml:space="preserve">un documento no oficial para su examen). </w:t>
      </w:r>
    </w:p>
    <w:p w14:paraId="248B91C9" w14:textId="77777777" w:rsidR="003A4A59" w:rsidRPr="0005588E" w:rsidRDefault="003A4A59" w:rsidP="003A4A59">
      <w:pPr>
        <w:suppressLineNumbers/>
        <w:suppressAutoHyphens/>
        <w:rPr>
          <w:b/>
          <w:bCs/>
          <w:noProof/>
          <w:lang w:val="es-ES"/>
        </w:rPr>
      </w:pPr>
    </w:p>
    <w:p w14:paraId="11B5E710" w14:textId="77777777" w:rsidR="004F2F7F" w:rsidRPr="0005588E" w:rsidRDefault="004F2F7F" w:rsidP="00482B6A">
      <w:pPr>
        <w:ind w:left="0" w:firstLine="0"/>
        <w:rPr>
          <w:rFonts w:asciiTheme="minorHAnsi" w:eastAsiaTheme="minorHAnsi" w:hAnsiTheme="minorHAnsi" w:cstheme="minorHAnsi"/>
          <w:b/>
          <w:bCs/>
          <w:noProof/>
          <w:sz w:val="24"/>
          <w:szCs w:val="24"/>
          <w:highlight w:val="green"/>
          <w:lang w:val="es-ES"/>
        </w:rPr>
        <w:sectPr w:rsidR="004F2F7F" w:rsidRPr="0005588E" w:rsidSect="0092200C">
          <w:footerReference w:type="default" r:id="rId15"/>
          <w:pgSz w:w="11906" w:h="16838"/>
          <w:pgMar w:top="1440" w:right="1440" w:bottom="1440" w:left="1440" w:header="709" w:footer="709" w:gutter="0"/>
          <w:cols w:space="708"/>
          <w:docGrid w:linePitch="360"/>
        </w:sectPr>
      </w:pPr>
    </w:p>
    <w:p w14:paraId="224E8225" w14:textId="0B1DA875" w:rsidR="00482B6A" w:rsidRPr="0005588E" w:rsidRDefault="003C6A5E" w:rsidP="00482B6A">
      <w:pPr>
        <w:ind w:left="0" w:firstLine="0"/>
        <w:rPr>
          <w:rFonts w:asciiTheme="minorHAnsi" w:eastAsiaTheme="minorHAnsi" w:hAnsiTheme="minorHAnsi" w:cstheme="minorHAnsi"/>
          <w:b/>
          <w:bCs/>
          <w:noProof/>
          <w:sz w:val="24"/>
          <w:szCs w:val="24"/>
          <w:lang w:val="es-ES"/>
        </w:rPr>
      </w:pPr>
      <w:r w:rsidRPr="0005588E">
        <w:rPr>
          <w:rFonts w:asciiTheme="minorHAnsi" w:eastAsiaTheme="minorHAnsi" w:hAnsiTheme="minorHAnsi" w:cstheme="minorHAnsi"/>
          <w:b/>
          <w:bCs/>
          <w:noProof/>
          <w:sz w:val="24"/>
          <w:szCs w:val="24"/>
          <w:lang w:val="es-ES"/>
        </w:rPr>
        <w:lastRenderedPageBreak/>
        <w:t>Anexo</w:t>
      </w:r>
      <w:r w:rsidR="00482B6A" w:rsidRPr="0005588E">
        <w:rPr>
          <w:rFonts w:asciiTheme="minorHAnsi" w:eastAsiaTheme="minorHAnsi" w:hAnsiTheme="minorHAnsi" w:cstheme="minorHAnsi"/>
          <w:b/>
          <w:bCs/>
          <w:noProof/>
          <w:sz w:val="24"/>
          <w:szCs w:val="24"/>
          <w:lang w:val="es-ES"/>
        </w:rPr>
        <w:t xml:space="preserve"> 2</w:t>
      </w:r>
    </w:p>
    <w:p w14:paraId="68D3A1C3" w14:textId="54E13B12" w:rsidR="003C6A5E" w:rsidRPr="0005588E" w:rsidRDefault="003C6A5E" w:rsidP="00482B6A">
      <w:pPr>
        <w:ind w:left="0" w:firstLine="0"/>
        <w:rPr>
          <w:rFonts w:asciiTheme="minorHAnsi" w:eastAsia="Times New Roman" w:hAnsiTheme="minorHAnsi" w:cstheme="minorHAnsi"/>
          <w:b/>
          <w:bCs/>
          <w:noProof/>
          <w:sz w:val="24"/>
          <w:szCs w:val="24"/>
          <w:lang w:val="es-ES" w:eastAsia="en-GB"/>
        </w:rPr>
      </w:pPr>
      <w:r w:rsidRPr="0005588E">
        <w:rPr>
          <w:rFonts w:asciiTheme="minorHAnsi" w:eastAsia="Times New Roman" w:hAnsiTheme="minorHAnsi" w:cstheme="minorHAnsi"/>
          <w:b/>
          <w:bCs/>
          <w:noProof/>
          <w:sz w:val="24"/>
          <w:szCs w:val="24"/>
          <w:lang w:val="es-ES" w:eastAsia="en-GB"/>
        </w:rPr>
        <w:t>Programa de trabajo científico y técnico de la Convención sobre los Humedales</w:t>
      </w:r>
    </w:p>
    <w:p w14:paraId="38B8BEA9" w14:textId="77777777" w:rsidR="00482B6A" w:rsidRPr="0005588E" w:rsidRDefault="00482B6A" w:rsidP="00482B6A">
      <w:pPr>
        <w:ind w:left="0" w:firstLine="0"/>
        <w:jc w:val="center"/>
        <w:rPr>
          <w:rFonts w:asciiTheme="minorHAnsi" w:eastAsia="Times New Roman" w:hAnsiTheme="minorHAnsi" w:cstheme="minorHAnsi"/>
          <w:b/>
          <w:bCs/>
          <w:noProof/>
          <w:sz w:val="24"/>
          <w:szCs w:val="24"/>
          <w:highlight w:val="lightGray"/>
          <w:lang w:val="es-ES" w:eastAsia="en-GB"/>
        </w:rPr>
      </w:pPr>
    </w:p>
    <w:p w14:paraId="106C853C" w14:textId="338C4377" w:rsidR="006D4C33" w:rsidRPr="0005588E" w:rsidRDefault="00482B6A" w:rsidP="00482B6A">
      <w:pPr>
        <w:suppressLineNumbers/>
        <w:suppressAutoHyphens/>
        <w:ind w:left="367" w:hanging="367"/>
        <w:rPr>
          <w:noProof/>
          <w:lang w:val="es-ES"/>
        </w:rPr>
      </w:pPr>
      <w:bookmarkStart w:id="4" w:name="_Hlk95657846"/>
      <w:r w:rsidRPr="0005588E">
        <w:rPr>
          <w:noProof/>
          <w:lang w:val="es-ES"/>
        </w:rPr>
        <w:t>1.</w:t>
      </w:r>
      <w:r w:rsidRPr="0005588E">
        <w:rPr>
          <w:noProof/>
          <w:lang w:val="es-ES"/>
        </w:rPr>
        <w:tab/>
      </w:r>
      <w:r w:rsidR="006D4C33" w:rsidRPr="0005588E">
        <w:rPr>
          <w:noProof/>
          <w:lang w:val="es-ES"/>
        </w:rPr>
        <w:t xml:space="preserve">El GECT ha </w:t>
      </w:r>
      <w:r w:rsidR="00E116FC" w:rsidRPr="0005588E">
        <w:rPr>
          <w:noProof/>
          <w:lang w:val="es-ES"/>
        </w:rPr>
        <w:t>realizado</w:t>
      </w:r>
      <w:r w:rsidR="006D4C33" w:rsidRPr="0005588E">
        <w:rPr>
          <w:noProof/>
          <w:lang w:val="es-ES"/>
        </w:rPr>
        <w:t xml:space="preserve"> un trabajo preparatorio sugiriendo un programa de trabajo científico y técnico para el período comprendido entre la COP14 y la COP15. Las prioridades del GECT se basaron en el </w:t>
      </w:r>
      <w:r w:rsidR="00E116FC" w:rsidRPr="0005588E">
        <w:rPr>
          <w:noProof/>
          <w:lang w:val="es-ES"/>
        </w:rPr>
        <w:t>criterio de lo que refleja una mayor</w:t>
      </w:r>
      <w:r w:rsidR="006D4C33" w:rsidRPr="0005588E">
        <w:rPr>
          <w:noProof/>
          <w:lang w:val="es-ES"/>
        </w:rPr>
        <w:t xml:space="preserve"> </w:t>
      </w:r>
      <w:r w:rsidR="00E116FC" w:rsidRPr="0005588E">
        <w:rPr>
          <w:noProof/>
          <w:lang w:val="es-ES"/>
        </w:rPr>
        <w:t>coincidencia</w:t>
      </w:r>
      <w:r w:rsidR="006D4C33" w:rsidRPr="0005588E">
        <w:rPr>
          <w:noProof/>
          <w:lang w:val="es-ES"/>
        </w:rPr>
        <w:t xml:space="preserve"> </w:t>
      </w:r>
      <w:r w:rsidR="00E116FC" w:rsidRPr="0005588E">
        <w:rPr>
          <w:noProof/>
          <w:lang w:val="es-ES"/>
        </w:rPr>
        <w:t xml:space="preserve">con </w:t>
      </w:r>
      <w:r w:rsidR="006D4C33" w:rsidRPr="0005588E">
        <w:rPr>
          <w:noProof/>
          <w:lang w:val="es-ES"/>
        </w:rPr>
        <w:t xml:space="preserve">el Plan Estratégico, lo que </w:t>
      </w:r>
      <w:r w:rsidR="00E116FC" w:rsidRPr="0005588E">
        <w:rPr>
          <w:noProof/>
          <w:lang w:val="es-ES"/>
        </w:rPr>
        <w:t xml:space="preserve">la COP </w:t>
      </w:r>
      <w:r w:rsidR="006D4C33" w:rsidRPr="0005588E">
        <w:rPr>
          <w:noProof/>
          <w:lang w:val="es-ES"/>
        </w:rPr>
        <w:t>ha solicitado en resoluciones válidas y lo que el GECT considera útil y sugiere a la COP.</w:t>
      </w:r>
    </w:p>
    <w:bookmarkEnd w:id="4"/>
    <w:p w14:paraId="10350EC3" w14:textId="64B582B1" w:rsidR="00482B6A" w:rsidRPr="0005588E" w:rsidRDefault="00482B6A" w:rsidP="00482B6A">
      <w:pPr>
        <w:rPr>
          <w:noProof/>
          <w:lang w:val="es-ES"/>
        </w:rPr>
      </w:pPr>
    </w:p>
    <w:p w14:paraId="042BD038" w14:textId="490709DE" w:rsidR="00E116FC" w:rsidRPr="0005588E" w:rsidRDefault="00482B6A" w:rsidP="00482B6A">
      <w:pPr>
        <w:suppressLineNumbers/>
        <w:suppressAutoHyphens/>
        <w:ind w:left="367" w:hanging="367"/>
        <w:rPr>
          <w:noProof/>
          <w:lang w:val="es-ES"/>
        </w:rPr>
      </w:pPr>
      <w:r w:rsidRPr="0005588E">
        <w:rPr>
          <w:noProof/>
          <w:lang w:val="es-ES"/>
        </w:rPr>
        <w:t>2.</w:t>
      </w:r>
      <w:r w:rsidRPr="0005588E">
        <w:rPr>
          <w:noProof/>
          <w:lang w:val="es-ES"/>
        </w:rPr>
        <w:tab/>
      </w:r>
      <w:r w:rsidR="00116C96" w:rsidRPr="0005588E">
        <w:rPr>
          <w:noProof/>
          <w:lang w:val="es-ES"/>
        </w:rPr>
        <w:t>En la COP14 el programa de trabajo se adaptó levemente según el resultado de las negociaciones. Las tareas se clasifican según su prioridad.</w:t>
      </w:r>
    </w:p>
    <w:p w14:paraId="5E8415CC" w14:textId="77777777" w:rsidR="00482B6A" w:rsidRPr="0005588E" w:rsidRDefault="00482B6A" w:rsidP="00482B6A">
      <w:pPr>
        <w:rPr>
          <w:i/>
          <w:iCs/>
          <w:noProof/>
          <w:lang w:val="es-ES"/>
        </w:rPr>
      </w:pPr>
    </w:p>
    <w:p w14:paraId="15ACFF7C" w14:textId="20DC40A0" w:rsidR="00116C96" w:rsidRPr="0005588E" w:rsidRDefault="00116C96" w:rsidP="00482B6A">
      <w:pPr>
        <w:rPr>
          <w:i/>
          <w:iCs/>
          <w:noProof/>
          <w:highlight w:val="yellow"/>
          <w:lang w:val="es-ES"/>
        </w:rPr>
      </w:pPr>
      <w:r w:rsidRPr="0005588E">
        <w:rPr>
          <w:i/>
          <w:iCs/>
          <w:noProof/>
          <w:highlight w:val="yellow"/>
          <w:lang w:val="es-ES"/>
        </w:rPr>
        <w:t>Si fuera posible, el programa de trabajo del GECT o las áreas temáticas se integrarán aquí a principios del verano. Por el momento, solo hay ejemplos.</w:t>
      </w:r>
    </w:p>
    <w:p w14:paraId="6FB95CAB" w14:textId="3525074E" w:rsidR="00482B6A" w:rsidRPr="0005588E" w:rsidRDefault="00482B6A" w:rsidP="00482B6A">
      <w:pPr>
        <w:ind w:left="0" w:firstLine="0"/>
        <w:rPr>
          <w:rFonts w:asciiTheme="minorHAnsi" w:eastAsia="Times New Roman" w:hAnsiTheme="minorHAnsi" w:cstheme="minorHAnsi"/>
          <w:b/>
          <w:bCs/>
          <w:noProof/>
          <w:lang w:val="es-ES" w:eastAsia="en-GB"/>
        </w:rPr>
      </w:pPr>
    </w:p>
    <w:p w14:paraId="7C6F7630" w14:textId="77777777" w:rsidR="00482B6A" w:rsidRPr="0005588E" w:rsidRDefault="00482B6A" w:rsidP="00482B6A">
      <w:pPr>
        <w:ind w:left="0" w:firstLine="0"/>
        <w:rPr>
          <w:rFonts w:asciiTheme="minorHAnsi" w:eastAsia="Times New Roman" w:hAnsiTheme="minorHAnsi" w:cstheme="minorHAnsi"/>
          <w:b/>
          <w:bCs/>
          <w:noProof/>
          <w:lang w:val="es-ES" w:eastAsia="en-GB"/>
        </w:rPr>
      </w:pPr>
    </w:p>
    <w:tbl>
      <w:tblPr>
        <w:tblStyle w:val="Tabellrutnt1"/>
        <w:tblW w:w="4966" w:type="pct"/>
        <w:tblLook w:val="04A0" w:firstRow="1" w:lastRow="0" w:firstColumn="1" w:lastColumn="0" w:noHBand="0" w:noVBand="1"/>
      </w:tblPr>
      <w:tblGrid>
        <w:gridCol w:w="2689"/>
        <w:gridCol w:w="6661"/>
        <w:gridCol w:w="1419"/>
        <w:gridCol w:w="1416"/>
        <w:gridCol w:w="1668"/>
      </w:tblGrid>
      <w:tr w:rsidR="003723F0" w:rsidRPr="00D911AC" w14:paraId="4891E26C" w14:textId="0D1C5280" w:rsidTr="00B9082E">
        <w:tc>
          <w:tcPr>
            <w:tcW w:w="971" w:type="pct"/>
          </w:tcPr>
          <w:p w14:paraId="76F6A8B5" w14:textId="48F51744" w:rsidR="003723F0" w:rsidRPr="0005588E" w:rsidRDefault="00116C96" w:rsidP="00206745">
            <w:pPr>
              <w:jc w:val="center"/>
              <w:rPr>
                <w:rFonts w:asciiTheme="minorHAnsi" w:eastAsia="Times New Roman" w:hAnsiTheme="minorHAnsi"/>
                <w:b/>
                <w:noProof/>
                <w:sz w:val="24"/>
                <w:szCs w:val="24"/>
                <w:lang w:val="es-ES" w:eastAsia="en-GB"/>
              </w:rPr>
            </w:pPr>
            <w:r w:rsidRPr="0005588E">
              <w:rPr>
                <w:rFonts w:asciiTheme="minorHAnsi" w:eastAsia="Times New Roman" w:hAnsiTheme="minorHAnsi"/>
                <w:b/>
                <w:noProof/>
                <w:sz w:val="24"/>
                <w:szCs w:val="24"/>
                <w:lang w:val="es-ES" w:eastAsia="en-GB"/>
              </w:rPr>
              <w:t>El GCCT</w:t>
            </w:r>
          </w:p>
        </w:tc>
        <w:tc>
          <w:tcPr>
            <w:tcW w:w="2404" w:type="pct"/>
          </w:tcPr>
          <w:p w14:paraId="6FB331FE" w14:textId="0CF4235F" w:rsidR="003723F0" w:rsidRPr="0005588E" w:rsidRDefault="00116C96" w:rsidP="00206745">
            <w:pPr>
              <w:jc w:val="center"/>
              <w:rPr>
                <w:rFonts w:asciiTheme="minorHAnsi" w:eastAsia="Times New Roman" w:hAnsiTheme="minorHAnsi"/>
                <w:b/>
                <w:noProof/>
                <w:sz w:val="24"/>
                <w:szCs w:val="24"/>
                <w:lang w:val="es-ES" w:eastAsia="en-GB"/>
              </w:rPr>
            </w:pPr>
            <w:r w:rsidRPr="0005588E">
              <w:rPr>
                <w:rFonts w:asciiTheme="minorHAnsi" w:eastAsia="Times New Roman" w:hAnsiTheme="minorHAnsi"/>
                <w:b/>
                <w:noProof/>
                <w:sz w:val="24"/>
                <w:szCs w:val="24"/>
                <w:lang w:val="es-ES" w:eastAsia="en-GB"/>
              </w:rPr>
              <w:t>Tareas</w:t>
            </w:r>
          </w:p>
        </w:tc>
        <w:tc>
          <w:tcPr>
            <w:tcW w:w="512" w:type="pct"/>
          </w:tcPr>
          <w:p w14:paraId="746D56A7" w14:textId="30F7400C" w:rsidR="003723F0" w:rsidRPr="0005588E" w:rsidRDefault="00116C96" w:rsidP="003723F0">
            <w:pPr>
              <w:jc w:val="center"/>
              <w:rPr>
                <w:rFonts w:asciiTheme="minorHAnsi" w:eastAsia="Times New Roman" w:hAnsiTheme="minorHAnsi"/>
                <w:b/>
                <w:noProof/>
                <w:sz w:val="24"/>
                <w:szCs w:val="24"/>
                <w:lang w:val="es-ES" w:eastAsia="en-GB"/>
              </w:rPr>
            </w:pPr>
            <w:r w:rsidRPr="0005588E">
              <w:rPr>
                <w:rFonts w:asciiTheme="minorHAnsi" w:eastAsia="Times New Roman" w:hAnsiTheme="minorHAnsi"/>
                <w:b/>
                <w:noProof/>
                <w:sz w:val="24"/>
                <w:szCs w:val="24"/>
                <w:lang w:val="es-ES" w:eastAsia="en-GB"/>
              </w:rPr>
              <w:t>Fuente</w:t>
            </w:r>
          </w:p>
        </w:tc>
        <w:tc>
          <w:tcPr>
            <w:tcW w:w="511" w:type="pct"/>
          </w:tcPr>
          <w:p w14:paraId="580655E2" w14:textId="6B92689D" w:rsidR="003723F0" w:rsidRPr="0005588E" w:rsidRDefault="003723F0" w:rsidP="00B9082E">
            <w:pPr>
              <w:jc w:val="center"/>
              <w:rPr>
                <w:rFonts w:asciiTheme="minorHAnsi" w:eastAsia="Times New Roman" w:hAnsiTheme="minorHAnsi"/>
                <w:b/>
                <w:noProof/>
                <w:sz w:val="24"/>
                <w:szCs w:val="24"/>
                <w:lang w:val="es-ES" w:eastAsia="en-GB"/>
              </w:rPr>
            </w:pPr>
            <w:r w:rsidRPr="0005588E">
              <w:rPr>
                <w:rFonts w:asciiTheme="minorHAnsi" w:eastAsia="Times New Roman" w:hAnsiTheme="minorHAnsi"/>
                <w:b/>
                <w:noProof/>
                <w:sz w:val="24"/>
                <w:szCs w:val="24"/>
                <w:lang w:val="es-ES" w:eastAsia="en-GB"/>
              </w:rPr>
              <w:t>Priori</w:t>
            </w:r>
            <w:r w:rsidR="00116C96" w:rsidRPr="0005588E">
              <w:rPr>
                <w:rFonts w:asciiTheme="minorHAnsi" w:eastAsia="Times New Roman" w:hAnsiTheme="minorHAnsi"/>
                <w:b/>
                <w:noProof/>
                <w:sz w:val="24"/>
                <w:szCs w:val="24"/>
                <w:lang w:val="es-ES" w:eastAsia="en-GB"/>
              </w:rPr>
              <w:t>dad</w:t>
            </w:r>
          </w:p>
          <w:p w14:paraId="1F3BFF16" w14:textId="2CB28A45" w:rsidR="003723F0" w:rsidRPr="0005588E" w:rsidRDefault="003723F0" w:rsidP="00B9082E">
            <w:pPr>
              <w:jc w:val="center"/>
              <w:rPr>
                <w:rFonts w:asciiTheme="minorHAnsi" w:eastAsia="Times New Roman" w:hAnsiTheme="minorHAnsi"/>
                <w:b/>
                <w:noProof/>
                <w:sz w:val="24"/>
                <w:szCs w:val="24"/>
                <w:lang w:val="es-ES" w:eastAsia="en-GB"/>
              </w:rPr>
            </w:pPr>
            <w:r w:rsidRPr="0005588E">
              <w:rPr>
                <w:rFonts w:asciiTheme="minorHAnsi" w:eastAsia="Times New Roman" w:hAnsiTheme="minorHAnsi"/>
                <w:b/>
                <w:noProof/>
                <w:sz w:val="24"/>
                <w:szCs w:val="24"/>
                <w:lang w:val="es-ES" w:eastAsia="en-GB"/>
              </w:rPr>
              <w:t>1-5</w:t>
            </w:r>
          </w:p>
          <w:p w14:paraId="391E909F" w14:textId="63B9FEEE" w:rsidR="003723F0" w:rsidRPr="0005588E" w:rsidRDefault="003723F0" w:rsidP="00B9082E">
            <w:pPr>
              <w:jc w:val="center"/>
              <w:rPr>
                <w:rFonts w:asciiTheme="minorHAnsi" w:eastAsia="Times New Roman" w:hAnsiTheme="minorHAnsi"/>
                <w:b/>
                <w:noProof/>
                <w:sz w:val="24"/>
                <w:szCs w:val="24"/>
                <w:lang w:val="es-ES" w:eastAsia="en-GB"/>
              </w:rPr>
            </w:pPr>
            <w:r w:rsidRPr="0005588E">
              <w:rPr>
                <w:rFonts w:asciiTheme="minorHAnsi" w:eastAsia="Times New Roman" w:hAnsiTheme="minorHAnsi"/>
                <w:b/>
                <w:noProof/>
                <w:sz w:val="24"/>
                <w:szCs w:val="24"/>
                <w:lang w:val="es-ES" w:eastAsia="en-GB"/>
              </w:rPr>
              <w:t>(</w:t>
            </w:r>
            <w:r w:rsidR="00116C96" w:rsidRPr="0005588E">
              <w:rPr>
                <w:rFonts w:asciiTheme="minorHAnsi" w:eastAsia="Times New Roman" w:hAnsiTheme="minorHAnsi"/>
                <w:b/>
                <w:noProof/>
                <w:sz w:val="24"/>
                <w:szCs w:val="24"/>
                <w:lang w:val="es-ES" w:eastAsia="en-GB"/>
              </w:rPr>
              <w:t>alta-baja</w:t>
            </w:r>
            <w:r w:rsidRPr="0005588E">
              <w:rPr>
                <w:rFonts w:asciiTheme="minorHAnsi" w:eastAsia="Times New Roman" w:hAnsiTheme="minorHAnsi"/>
                <w:b/>
                <w:noProof/>
                <w:sz w:val="24"/>
                <w:szCs w:val="24"/>
                <w:lang w:val="es-ES" w:eastAsia="en-GB"/>
              </w:rPr>
              <w:t>)</w:t>
            </w:r>
          </w:p>
        </w:tc>
        <w:tc>
          <w:tcPr>
            <w:tcW w:w="602" w:type="pct"/>
          </w:tcPr>
          <w:p w14:paraId="1295B113" w14:textId="5C2E5BD3" w:rsidR="003723F0" w:rsidRPr="0005588E" w:rsidRDefault="00116C96" w:rsidP="00116C96">
            <w:pPr>
              <w:jc w:val="center"/>
              <w:rPr>
                <w:rFonts w:asciiTheme="minorHAnsi" w:eastAsia="Times New Roman" w:hAnsiTheme="minorHAnsi"/>
                <w:b/>
                <w:noProof/>
                <w:sz w:val="24"/>
                <w:szCs w:val="24"/>
                <w:lang w:val="es-ES" w:eastAsia="en-GB"/>
              </w:rPr>
            </w:pPr>
            <w:r w:rsidRPr="0005588E">
              <w:rPr>
                <w:rFonts w:asciiTheme="minorHAnsi" w:eastAsia="Times New Roman" w:hAnsiTheme="minorHAnsi"/>
                <w:b/>
                <w:noProof/>
                <w:sz w:val="24"/>
                <w:szCs w:val="24"/>
                <w:lang w:val="es-ES" w:eastAsia="en-GB"/>
              </w:rPr>
              <w:t>Fondos solicitados, en francos suizos</w:t>
            </w:r>
          </w:p>
        </w:tc>
      </w:tr>
      <w:tr w:rsidR="003723F0" w:rsidRPr="0005588E" w14:paraId="0F2AEA8F" w14:textId="5A93DE08" w:rsidTr="00B9082E">
        <w:trPr>
          <w:trHeight w:val="746"/>
        </w:trPr>
        <w:tc>
          <w:tcPr>
            <w:tcW w:w="971" w:type="pct"/>
          </w:tcPr>
          <w:p w14:paraId="0F0EB052" w14:textId="2BE36A83" w:rsidR="003723F0" w:rsidRPr="0005588E" w:rsidRDefault="00116C96" w:rsidP="00206745">
            <w:pPr>
              <w:rPr>
                <w:rFonts w:asciiTheme="minorHAnsi" w:eastAsia="Times New Roman" w:hAnsiTheme="minorHAnsi"/>
                <w:i/>
                <w:iCs/>
                <w:noProof/>
                <w:lang w:val="es-ES" w:eastAsia="en-GB"/>
              </w:rPr>
            </w:pPr>
            <w:r w:rsidRPr="0005588E">
              <w:rPr>
                <w:rFonts w:asciiTheme="minorHAnsi" w:eastAsia="Times New Roman" w:hAnsiTheme="minorHAnsi"/>
                <w:i/>
                <w:iCs/>
                <w:noProof/>
                <w:lang w:val="es-ES" w:eastAsia="en-GB"/>
              </w:rPr>
              <w:t>El GCCT</w:t>
            </w:r>
          </w:p>
        </w:tc>
        <w:tc>
          <w:tcPr>
            <w:tcW w:w="2404" w:type="pct"/>
          </w:tcPr>
          <w:p w14:paraId="4F0508AE" w14:textId="2B0189FE" w:rsidR="003723F0" w:rsidRPr="0005588E" w:rsidRDefault="003723F0" w:rsidP="00206745">
            <w:pPr>
              <w:rPr>
                <w:rFonts w:asciiTheme="minorHAnsi" w:eastAsia="Times New Roman" w:hAnsiTheme="minorHAnsi"/>
                <w:i/>
                <w:iCs/>
                <w:noProof/>
                <w:lang w:val="es-ES" w:eastAsia="en-GB"/>
              </w:rPr>
            </w:pPr>
          </w:p>
        </w:tc>
        <w:tc>
          <w:tcPr>
            <w:tcW w:w="512" w:type="pct"/>
          </w:tcPr>
          <w:p w14:paraId="1713B370" w14:textId="6ADE3646" w:rsidR="003723F0" w:rsidRPr="0005588E" w:rsidRDefault="00D36B56" w:rsidP="003723F0">
            <w:pPr>
              <w:rPr>
                <w:rFonts w:asciiTheme="minorHAnsi" w:eastAsia="Times New Roman" w:hAnsiTheme="minorHAnsi"/>
                <w:i/>
                <w:iCs/>
                <w:noProof/>
                <w:lang w:val="es-ES" w:eastAsia="en-GB"/>
              </w:rPr>
            </w:pPr>
            <w:r w:rsidRPr="0005588E">
              <w:rPr>
                <w:rFonts w:asciiTheme="minorHAnsi" w:eastAsia="Times New Roman" w:hAnsiTheme="minorHAnsi"/>
                <w:i/>
                <w:iCs/>
                <w:noProof/>
                <w:lang w:val="es-ES" w:eastAsia="en-GB"/>
              </w:rPr>
              <w:t xml:space="preserve">Res. </w:t>
            </w:r>
            <w:r w:rsidR="00F3167B" w:rsidRPr="0005588E">
              <w:rPr>
                <w:rFonts w:asciiTheme="minorHAnsi" w:eastAsia="Times New Roman" w:hAnsiTheme="minorHAnsi"/>
                <w:i/>
                <w:iCs/>
                <w:noProof/>
                <w:highlight w:val="yellow"/>
                <w:lang w:val="es-ES" w:eastAsia="en-GB"/>
              </w:rPr>
              <w:t>¤¤</w:t>
            </w:r>
            <w:r w:rsidRPr="0005588E">
              <w:rPr>
                <w:rFonts w:asciiTheme="minorHAnsi" w:eastAsia="Times New Roman" w:hAnsiTheme="minorHAnsi"/>
                <w:i/>
                <w:iCs/>
                <w:noProof/>
                <w:highlight w:val="yellow"/>
                <w:lang w:val="es-ES" w:eastAsia="en-GB"/>
              </w:rPr>
              <w:t>.</w:t>
            </w:r>
            <w:r w:rsidR="00F3167B" w:rsidRPr="0005588E">
              <w:rPr>
                <w:rFonts w:asciiTheme="minorHAnsi" w:eastAsia="Times New Roman" w:hAnsiTheme="minorHAnsi"/>
                <w:i/>
                <w:iCs/>
                <w:noProof/>
                <w:highlight w:val="yellow"/>
                <w:lang w:val="es-ES" w:eastAsia="en-GB"/>
              </w:rPr>
              <w:t>¤¤</w:t>
            </w:r>
          </w:p>
        </w:tc>
        <w:tc>
          <w:tcPr>
            <w:tcW w:w="511" w:type="pct"/>
          </w:tcPr>
          <w:p w14:paraId="7B13BA79" w14:textId="6923A23B" w:rsidR="003723F0" w:rsidRPr="0005588E" w:rsidRDefault="003723F0" w:rsidP="004F2F7F">
            <w:pPr>
              <w:jc w:val="center"/>
              <w:rPr>
                <w:rFonts w:asciiTheme="minorHAnsi" w:eastAsia="Times New Roman" w:hAnsiTheme="minorHAnsi"/>
                <w:i/>
                <w:iCs/>
                <w:noProof/>
                <w:lang w:val="es-ES" w:eastAsia="en-GB"/>
              </w:rPr>
            </w:pPr>
            <w:r w:rsidRPr="0005588E">
              <w:rPr>
                <w:rFonts w:asciiTheme="minorHAnsi" w:eastAsia="Times New Roman" w:hAnsiTheme="minorHAnsi"/>
                <w:i/>
                <w:iCs/>
                <w:noProof/>
                <w:lang w:val="es-ES" w:eastAsia="en-GB"/>
              </w:rPr>
              <w:t>1</w:t>
            </w:r>
          </w:p>
        </w:tc>
        <w:tc>
          <w:tcPr>
            <w:tcW w:w="602" w:type="pct"/>
          </w:tcPr>
          <w:p w14:paraId="75B9C793" w14:textId="4839BED6" w:rsidR="003723F0" w:rsidRPr="0005588E" w:rsidRDefault="00116C96" w:rsidP="004F2F7F">
            <w:pPr>
              <w:jc w:val="center"/>
              <w:rPr>
                <w:rFonts w:asciiTheme="minorHAnsi" w:eastAsia="Times New Roman" w:hAnsiTheme="minorHAnsi"/>
                <w:i/>
                <w:iCs/>
                <w:noProof/>
                <w:lang w:val="es-ES" w:eastAsia="en-GB"/>
              </w:rPr>
            </w:pPr>
            <w:r w:rsidRPr="0005588E">
              <w:rPr>
                <w:rFonts w:asciiTheme="minorHAnsi" w:eastAsia="Times New Roman" w:hAnsiTheme="minorHAnsi"/>
                <w:i/>
                <w:iCs/>
                <w:noProof/>
                <w:lang w:val="es-ES" w:eastAsia="en-GB"/>
              </w:rPr>
              <w:t>No se</w:t>
            </w:r>
            <w:r w:rsidR="00D07827" w:rsidRPr="0005588E">
              <w:rPr>
                <w:rFonts w:asciiTheme="minorHAnsi" w:eastAsia="Times New Roman" w:hAnsiTheme="minorHAnsi"/>
                <w:i/>
                <w:iCs/>
                <w:noProof/>
                <w:lang w:val="es-ES" w:eastAsia="en-GB"/>
              </w:rPr>
              <w:t xml:space="preserve"> </w:t>
            </w:r>
            <w:r w:rsidR="0005588E" w:rsidRPr="0005588E">
              <w:rPr>
                <w:rFonts w:asciiTheme="minorHAnsi" w:eastAsia="Times New Roman" w:hAnsiTheme="minorHAnsi"/>
                <w:i/>
                <w:iCs/>
                <w:noProof/>
                <w:lang w:val="es-ES" w:eastAsia="en-GB"/>
              </w:rPr>
              <w:t>han solicitado</w:t>
            </w:r>
            <w:r w:rsidRPr="0005588E">
              <w:rPr>
                <w:rFonts w:asciiTheme="minorHAnsi" w:eastAsia="Times New Roman" w:hAnsiTheme="minorHAnsi"/>
                <w:i/>
                <w:iCs/>
                <w:noProof/>
                <w:lang w:val="es-ES" w:eastAsia="en-GB"/>
              </w:rPr>
              <w:t xml:space="preserve"> fondos</w:t>
            </w:r>
          </w:p>
        </w:tc>
      </w:tr>
      <w:tr w:rsidR="003723F0" w:rsidRPr="0005588E" w14:paraId="42100D25" w14:textId="77777777" w:rsidTr="00B9082E">
        <w:trPr>
          <w:trHeight w:val="746"/>
        </w:trPr>
        <w:tc>
          <w:tcPr>
            <w:tcW w:w="971" w:type="pct"/>
          </w:tcPr>
          <w:p w14:paraId="17F9D90A" w14:textId="7194C265" w:rsidR="003723F0" w:rsidRPr="0005588E" w:rsidRDefault="00116C96" w:rsidP="00206745">
            <w:pPr>
              <w:rPr>
                <w:rFonts w:asciiTheme="minorHAnsi" w:eastAsia="Times New Roman" w:hAnsiTheme="minorHAnsi"/>
                <w:i/>
                <w:iCs/>
                <w:noProof/>
                <w:lang w:val="es-ES" w:eastAsia="en-GB"/>
              </w:rPr>
            </w:pPr>
            <w:r w:rsidRPr="0005588E">
              <w:rPr>
                <w:rFonts w:asciiTheme="minorHAnsi" w:eastAsia="Times New Roman" w:hAnsiTheme="minorHAnsi"/>
                <w:i/>
                <w:iCs/>
                <w:noProof/>
                <w:lang w:val="es-ES" w:eastAsia="en-GB"/>
              </w:rPr>
              <w:t>El GCCT</w:t>
            </w:r>
          </w:p>
        </w:tc>
        <w:tc>
          <w:tcPr>
            <w:tcW w:w="2404" w:type="pct"/>
          </w:tcPr>
          <w:p w14:paraId="67082315" w14:textId="235A87F1" w:rsidR="003723F0" w:rsidRPr="0005588E" w:rsidRDefault="00116C96" w:rsidP="00206745">
            <w:pPr>
              <w:rPr>
                <w:rFonts w:asciiTheme="minorHAnsi" w:eastAsia="Times New Roman" w:hAnsiTheme="minorHAnsi"/>
                <w:i/>
                <w:iCs/>
                <w:noProof/>
                <w:lang w:val="es-ES" w:eastAsia="en-GB"/>
              </w:rPr>
            </w:pPr>
            <w:r w:rsidRPr="0005588E">
              <w:rPr>
                <w:rFonts w:asciiTheme="minorHAnsi" w:eastAsia="Times New Roman" w:hAnsiTheme="minorHAnsi"/>
                <w:i/>
                <w:iCs/>
                <w:noProof/>
                <w:lang w:val="es-ES" w:eastAsia="en-GB"/>
              </w:rPr>
              <w:t>Reuniones presenciales</w:t>
            </w:r>
          </w:p>
        </w:tc>
        <w:tc>
          <w:tcPr>
            <w:tcW w:w="512" w:type="pct"/>
          </w:tcPr>
          <w:p w14:paraId="24B4D4DF" w14:textId="77777777" w:rsidR="003723F0" w:rsidRPr="0005588E" w:rsidRDefault="003723F0" w:rsidP="003723F0">
            <w:pPr>
              <w:rPr>
                <w:rFonts w:asciiTheme="minorHAnsi" w:eastAsia="Times New Roman" w:hAnsiTheme="minorHAnsi"/>
                <w:i/>
                <w:iCs/>
                <w:noProof/>
                <w:lang w:val="es-ES" w:eastAsia="en-GB"/>
              </w:rPr>
            </w:pPr>
          </w:p>
        </w:tc>
        <w:tc>
          <w:tcPr>
            <w:tcW w:w="511" w:type="pct"/>
          </w:tcPr>
          <w:p w14:paraId="3E36BD49" w14:textId="1A6B62AA" w:rsidR="003723F0" w:rsidRPr="0005588E" w:rsidRDefault="003723F0" w:rsidP="004F2F7F">
            <w:pPr>
              <w:jc w:val="center"/>
              <w:rPr>
                <w:rFonts w:asciiTheme="minorHAnsi" w:eastAsia="Times New Roman" w:hAnsiTheme="minorHAnsi"/>
                <w:i/>
                <w:iCs/>
                <w:noProof/>
                <w:lang w:val="es-ES" w:eastAsia="en-GB"/>
              </w:rPr>
            </w:pPr>
          </w:p>
        </w:tc>
        <w:tc>
          <w:tcPr>
            <w:tcW w:w="602" w:type="pct"/>
          </w:tcPr>
          <w:p w14:paraId="55087F7F" w14:textId="47D7B350" w:rsidR="003723F0" w:rsidRPr="0005588E" w:rsidRDefault="00F3167B" w:rsidP="004F2F7F">
            <w:pPr>
              <w:jc w:val="center"/>
              <w:rPr>
                <w:rFonts w:asciiTheme="minorHAnsi" w:eastAsia="Times New Roman" w:hAnsiTheme="minorHAnsi"/>
                <w:i/>
                <w:iCs/>
                <w:noProof/>
                <w:lang w:val="es-ES" w:eastAsia="en-GB"/>
              </w:rPr>
            </w:pPr>
            <w:r w:rsidRPr="0005588E">
              <w:rPr>
                <w:rFonts w:asciiTheme="minorHAnsi" w:eastAsia="Times New Roman" w:hAnsiTheme="minorHAnsi"/>
                <w:i/>
                <w:iCs/>
                <w:noProof/>
                <w:highlight w:val="yellow"/>
                <w:lang w:val="es-ES" w:eastAsia="en-GB"/>
              </w:rPr>
              <w:t>¤¤.¤¤</w:t>
            </w:r>
          </w:p>
        </w:tc>
      </w:tr>
    </w:tbl>
    <w:p w14:paraId="67E9AC9C" w14:textId="77777777" w:rsidR="00482B6A" w:rsidRPr="0005588E" w:rsidRDefault="00482B6A" w:rsidP="00482B6A">
      <w:pPr>
        <w:suppressLineNumbers/>
        <w:suppressAutoHyphens/>
        <w:rPr>
          <w:rFonts w:cs="Arial"/>
          <w:noProof/>
          <w:lang w:val="es-ES"/>
        </w:rPr>
      </w:pPr>
    </w:p>
    <w:p w14:paraId="1D2BB064" w14:textId="28A4A8D7" w:rsidR="003A4A59" w:rsidRPr="0005588E" w:rsidRDefault="003A4A59" w:rsidP="003A4A59">
      <w:pPr>
        <w:suppressLineNumbers/>
        <w:suppressAutoHyphens/>
        <w:rPr>
          <w:b/>
          <w:bCs/>
          <w:noProof/>
          <w:lang w:val="es-ES"/>
        </w:rPr>
      </w:pPr>
    </w:p>
    <w:p w14:paraId="031D1156" w14:textId="77777777" w:rsidR="004F2F7F" w:rsidRPr="0005588E" w:rsidRDefault="004F2F7F" w:rsidP="004F2F7F">
      <w:pPr>
        <w:ind w:left="0" w:firstLine="0"/>
        <w:rPr>
          <w:rFonts w:asciiTheme="minorHAnsi" w:eastAsia="Times New Roman" w:hAnsiTheme="minorHAnsi" w:cstheme="minorHAnsi"/>
          <w:b/>
          <w:bCs/>
          <w:noProof/>
          <w:lang w:val="es-ES" w:eastAsia="en-GB"/>
        </w:rPr>
      </w:pPr>
    </w:p>
    <w:tbl>
      <w:tblPr>
        <w:tblStyle w:val="Tabellrutnt1"/>
        <w:tblW w:w="4966" w:type="pct"/>
        <w:tblLook w:val="04A0" w:firstRow="1" w:lastRow="0" w:firstColumn="1" w:lastColumn="0" w:noHBand="0" w:noVBand="1"/>
      </w:tblPr>
      <w:tblGrid>
        <w:gridCol w:w="2689"/>
        <w:gridCol w:w="6661"/>
        <w:gridCol w:w="1419"/>
        <w:gridCol w:w="1416"/>
        <w:gridCol w:w="1668"/>
      </w:tblGrid>
      <w:tr w:rsidR="000763F5" w:rsidRPr="00D911AC" w14:paraId="6E04E0B4" w14:textId="77777777" w:rsidTr="00B9082E">
        <w:tc>
          <w:tcPr>
            <w:tcW w:w="971" w:type="pct"/>
          </w:tcPr>
          <w:p w14:paraId="0D2ED568" w14:textId="3A67F9F1" w:rsidR="00116C96" w:rsidRPr="0005588E" w:rsidRDefault="00116C96" w:rsidP="00116C96">
            <w:pPr>
              <w:jc w:val="center"/>
              <w:rPr>
                <w:rFonts w:asciiTheme="minorHAnsi" w:eastAsia="Times New Roman" w:hAnsiTheme="minorHAnsi"/>
                <w:b/>
                <w:noProof/>
                <w:sz w:val="24"/>
                <w:szCs w:val="24"/>
                <w:lang w:val="es-ES" w:eastAsia="en-GB"/>
              </w:rPr>
            </w:pPr>
            <w:r w:rsidRPr="0005588E">
              <w:rPr>
                <w:rFonts w:asciiTheme="minorHAnsi" w:eastAsia="Times New Roman" w:hAnsiTheme="minorHAnsi"/>
                <w:b/>
                <w:noProof/>
                <w:sz w:val="24"/>
                <w:szCs w:val="24"/>
                <w:lang w:val="es-ES" w:eastAsia="en-GB"/>
              </w:rPr>
              <w:t xml:space="preserve">El GTCT sobre… </w:t>
            </w:r>
          </w:p>
        </w:tc>
        <w:tc>
          <w:tcPr>
            <w:tcW w:w="2404" w:type="pct"/>
          </w:tcPr>
          <w:p w14:paraId="58BD9CFF" w14:textId="08F7F095" w:rsidR="00116C96" w:rsidRPr="0005588E" w:rsidRDefault="00116C96" w:rsidP="00116C96">
            <w:pPr>
              <w:jc w:val="center"/>
              <w:rPr>
                <w:rFonts w:asciiTheme="minorHAnsi" w:eastAsia="Times New Roman" w:hAnsiTheme="minorHAnsi"/>
                <w:b/>
                <w:noProof/>
                <w:sz w:val="24"/>
                <w:szCs w:val="24"/>
                <w:lang w:val="es-ES" w:eastAsia="en-GB"/>
              </w:rPr>
            </w:pPr>
            <w:r w:rsidRPr="0005588E">
              <w:rPr>
                <w:rFonts w:asciiTheme="minorHAnsi" w:eastAsia="Times New Roman" w:hAnsiTheme="minorHAnsi"/>
                <w:b/>
                <w:noProof/>
                <w:sz w:val="24"/>
                <w:szCs w:val="24"/>
                <w:lang w:val="es-ES" w:eastAsia="en-GB"/>
              </w:rPr>
              <w:t>Tareas</w:t>
            </w:r>
          </w:p>
        </w:tc>
        <w:tc>
          <w:tcPr>
            <w:tcW w:w="512" w:type="pct"/>
          </w:tcPr>
          <w:p w14:paraId="784921EA" w14:textId="3FBAB470" w:rsidR="00116C96" w:rsidRPr="0005588E" w:rsidRDefault="00116C96" w:rsidP="00116C96">
            <w:pPr>
              <w:jc w:val="center"/>
              <w:rPr>
                <w:rFonts w:asciiTheme="minorHAnsi" w:eastAsia="Times New Roman" w:hAnsiTheme="minorHAnsi"/>
                <w:b/>
                <w:noProof/>
                <w:sz w:val="24"/>
                <w:szCs w:val="24"/>
                <w:lang w:val="es-ES" w:eastAsia="en-GB"/>
              </w:rPr>
            </w:pPr>
            <w:r w:rsidRPr="0005588E">
              <w:rPr>
                <w:rFonts w:asciiTheme="minorHAnsi" w:eastAsia="Times New Roman" w:hAnsiTheme="minorHAnsi"/>
                <w:b/>
                <w:noProof/>
                <w:sz w:val="24"/>
                <w:szCs w:val="24"/>
                <w:lang w:val="es-ES" w:eastAsia="en-GB"/>
              </w:rPr>
              <w:t>Fuente</w:t>
            </w:r>
          </w:p>
        </w:tc>
        <w:tc>
          <w:tcPr>
            <w:tcW w:w="511" w:type="pct"/>
          </w:tcPr>
          <w:p w14:paraId="03294FE7" w14:textId="77777777" w:rsidR="00116C96" w:rsidRPr="0005588E" w:rsidRDefault="00116C96" w:rsidP="00116C96">
            <w:pPr>
              <w:jc w:val="center"/>
              <w:rPr>
                <w:rFonts w:asciiTheme="minorHAnsi" w:eastAsia="Times New Roman" w:hAnsiTheme="minorHAnsi"/>
                <w:b/>
                <w:noProof/>
                <w:sz w:val="24"/>
                <w:szCs w:val="24"/>
                <w:lang w:val="es-ES" w:eastAsia="en-GB"/>
              </w:rPr>
            </w:pPr>
            <w:r w:rsidRPr="0005588E">
              <w:rPr>
                <w:rFonts w:asciiTheme="minorHAnsi" w:eastAsia="Times New Roman" w:hAnsiTheme="minorHAnsi"/>
                <w:b/>
                <w:noProof/>
                <w:sz w:val="24"/>
                <w:szCs w:val="24"/>
                <w:lang w:val="es-ES" w:eastAsia="en-GB"/>
              </w:rPr>
              <w:t>Prioridad</w:t>
            </w:r>
          </w:p>
          <w:p w14:paraId="62EB1194" w14:textId="77777777" w:rsidR="00116C96" w:rsidRPr="0005588E" w:rsidRDefault="00116C96" w:rsidP="00116C96">
            <w:pPr>
              <w:jc w:val="center"/>
              <w:rPr>
                <w:rFonts w:asciiTheme="minorHAnsi" w:eastAsia="Times New Roman" w:hAnsiTheme="minorHAnsi"/>
                <w:b/>
                <w:noProof/>
                <w:sz w:val="24"/>
                <w:szCs w:val="24"/>
                <w:lang w:val="es-ES" w:eastAsia="en-GB"/>
              </w:rPr>
            </w:pPr>
            <w:r w:rsidRPr="0005588E">
              <w:rPr>
                <w:rFonts w:asciiTheme="minorHAnsi" w:eastAsia="Times New Roman" w:hAnsiTheme="minorHAnsi"/>
                <w:b/>
                <w:noProof/>
                <w:sz w:val="24"/>
                <w:szCs w:val="24"/>
                <w:lang w:val="es-ES" w:eastAsia="en-GB"/>
              </w:rPr>
              <w:t>1-5</w:t>
            </w:r>
          </w:p>
          <w:p w14:paraId="142EC653" w14:textId="6F0E519A" w:rsidR="00116C96" w:rsidRPr="0005588E" w:rsidRDefault="00116C96" w:rsidP="00116C96">
            <w:pPr>
              <w:jc w:val="center"/>
              <w:rPr>
                <w:rFonts w:asciiTheme="minorHAnsi" w:eastAsia="Times New Roman" w:hAnsiTheme="minorHAnsi"/>
                <w:b/>
                <w:noProof/>
                <w:sz w:val="24"/>
                <w:szCs w:val="24"/>
                <w:lang w:val="es-ES" w:eastAsia="en-GB"/>
              </w:rPr>
            </w:pPr>
            <w:r w:rsidRPr="0005588E">
              <w:rPr>
                <w:rFonts w:asciiTheme="minorHAnsi" w:eastAsia="Times New Roman" w:hAnsiTheme="minorHAnsi"/>
                <w:b/>
                <w:noProof/>
                <w:sz w:val="24"/>
                <w:szCs w:val="24"/>
                <w:lang w:val="es-ES" w:eastAsia="en-GB"/>
              </w:rPr>
              <w:t>(alta-baja)</w:t>
            </w:r>
          </w:p>
        </w:tc>
        <w:tc>
          <w:tcPr>
            <w:tcW w:w="602" w:type="pct"/>
          </w:tcPr>
          <w:p w14:paraId="493AC0D7" w14:textId="048193CD" w:rsidR="00116C96" w:rsidRPr="0005588E" w:rsidRDefault="00116C96" w:rsidP="00116C96">
            <w:pPr>
              <w:jc w:val="center"/>
              <w:rPr>
                <w:rFonts w:asciiTheme="minorHAnsi" w:eastAsia="Times New Roman" w:hAnsiTheme="minorHAnsi"/>
                <w:b/>
                <w:noProof/>
                <w:sz w:val="24"/>
                <w:szCs w:val="24"/>
                <w:lang w:val="es-ES" w:eastAsia="en-GB"/>
              </w:rPr>
            </w:pPr>
            <w:r w:rsidRPr="0005588E">
              <w:rPr>
                <w:rFonts w:asciiTheme="minorHAnsi" w:eastAsia="Times New Roman" w:hAnsiTheme="minorHAnsi"/>
                <w:b/>
                <w:noProof/>
                <w:sz w:val="24"/>
                <w:szCs w:val="24"/>
                <w:lang w:val="es-ES" w:eastAsia="en-GB"/>
              </w:rPr>
              <w:t>Fondos solicitados, en francos suizos</w:t>
            </w:r>
          </w:p>
        </w:tc>
      </w:tr>
      <w:tr w:rsidR="000763F5" w:rsidRPr="0005588E" w14:paraId="4DFFBE01" w14:textId="77777777" w:rsidTr="00B9082E">
        <w:tc>
          <w:tcPr>
            <w:tcW w:w="971" w:type="pct"/>
          </w:tcPr>
          <w:p w14:paraId="4B6C5F71" w14:textId="4183D93E" w:rsidR="00116C96" w:rsidRPr="0005588E" w:rsidRDefault="00116C96" w:rsidP="00116C96">
            <w:pPr>
              <w:rPr>
                <w:rFonts w:asciiTheme="minorHAnsi" w:eastAsia="Times New Roman" w:hAnsiTheme="minorHAnsi"/>
                <w:i/>
                <w:iCs/>
                <w:noProof/>
                <w:lang w:val="es-ES" w:eastAsia="en-GB"/>
              </w:rPr>
            </w:pPr>
            <w:r w:rsidRPr="0005588E">
              <w:rPr>
                <w:rFonts w:asciiTheme="minorHAnsi" w:eastAsia="Times New Roman" w:hAnsiTheme="minorHAnsi"/>
                <w:i/>
                <w:iCs/>
                <w:noProof/>
                <w:lang w:val="es-ES" w:eastAsia="en-GB"/>
              </w:rPr>
              <w:t>turberas</w:t>
            </w:r>
          </w:p>
        </w:tc>
        <w:tc>
          <w:tcPr>
            <w:tcW w:w="2404" w:type="pct"/>
          </w:tcPr>
          <w:p w14:paraId="17964560" w14:textId="77777777" w:rsidR="00116C96" w:rsidRPr="0005588E" w:rsidRDefault="00116C96" w:rsidP="00116C96">
            <w:pPr>
              <w:rPr>
                <w:rFonts w:asciiTheme="minorHAnsi" w:eastAsia="Times New Roman" w:hAnsiTheme="minorHAnsi" w:cs="Helvetica"/>
                <w:i/>
                <w:iCs/>
                <w:noProof/>
                <w:color w:val="262626"/>
                <w:lang w:val="es-ES" w:eastAsia="en-GB"/>
              </w:rPr>
            </w:pPr>
          </w:p>
        </w:tc>
        <w:tc>
          <w:tcPr>
            <w:tcW w:w="512" w:type="pct"/>
          </w:tcPr>
          <w:p w14:paraId="45724B38" w14:textId="77777777" w:rsidR="00116C96" w:rsidRPr="0005588E" w:rsidRDefault="00116C96" w:rsidP="00116C96">
            <w:pPr>
              <w:rPr>
                <w:rFonts w:asciiTheme="minorHAnsi" w:eastAsia="Times New Roman" w:hAnsiTheme="minorHAnsi" w:cs="Helvetica"/>
                <w:i/>
                <w:iCs/>
                <w:noProof/>
                <w:color w:val="262626"/>
                <w:lang w:val="es-ES" w:eastAsia="en-GB"/>
              </w:rPr>
            </w:pPr>
          </w:p>
        </w:tc>
        <w:tc>
          <w:tcPr>
            <w:tcW w:w="511" w:type="pct"/>
          </w:tcPr>
          <w:p w14:paraId="6A0B7A66" w14:textId="77777777" w:rsidR="00116C96" w:rsidRPr="0005588E" w:rsidRDefault="00116C96" w:rsidP="00116C96">
            <w:pPr>
              <w:jc w:val="center"/>
              <w:rPr>
                <w:rFonts w:asciiTheme="minorHAnsi" w:eastAsia="Times New Roman" w:hAnsiTheme="minorHAnsi" w:cs="Helvetica"/>
                <w:i/>
                <w:iCs/>
                <w:noProof/>
                <w:color w:val="262626"/>
                <w:lang w:val="es-ES" w:eastAsia="en-GB"/>
              </w:rPr>
            </w:pPr>
          </w:p>
        </w:tc>
        <w:tc>
          <w:tcPr>
            <w:tcW w:w="602" w:type="pct"/>
          </w:tcPr>
          <w:p w14:paraId="686D8E7A" w14:textId="77777777" w:rsidR="00116C96" w:rsidRPr="0005588E" w:rsidRDefault="00116C96" w:rsidP="00116C96">
            <w:pPr>
              <w:jc w:val="center"/>
              <w:rPr>
                <w:rFonts w:asciiTheme="minorHAnsi" w:eastAsia="Times New Roman" w:hAnsiTheme="minorHAnsi" w:cs="Helvetica"/>
                <w:i/>
                <w:iCs/>
                <w:noProof/>
                <w:color w:val="262626"/>
                <w:lang w:val="es-ES" w:eastAsia="en-GB"/>
              </w:rPr>
            </w:pPr>
          </w:p>
        </w:tc>
      </w:tr>
      <w:tr w:rsidR="000763F5" w:rsidRPr="0005588E" w14:paraId="025DF1AB" w14:textId="77777777" w:rsidTr="00B9082E">
        <w:tc>
          <w:tcPr>
            <w:tcW w:w="971" w:type="pct"/>
          </w:tcPr>
          <w:p w14:paraId="6729047A" w14:textId="54805AAC" w:rsidR="00116C96" w:rsidRPr="0005588E" w:rsidRDefault="00116C96" w:rsidP="00116C96">
            <w:pPr>
              <w:rPr>
                <w:rFonts w:asciiTheme="minorHAnsi" w:eastAsia="Times New Roman" w:hAnsiTheme="minorHAnsi"/>
                <w:i/>
                <w:iCs/>
                <w:noProof/>
                <w:lang w:val="es-ES" w:eastAsia="en-GB"/>
              </w:rPr>
            </w:pPr>
            <w:r w:rsidRPr="0005588E">
              <w:rPr>
                <w:rFonts w:asciiTheme="minorHAnsi" w:eastAsia="Times New Roman" w:hAnsiTheme="minorHAnsi"/>
                <w:i/>
                <w:iCs/>
                <w:noProof/>
                <w:lang w:val="es-ES" w:eastAsia="en-GB"/>
              </w:rPr>
              <w:t>turberas</w:t>
            </w:r>
          </w:p>
        </w:tc>
        <w:tc>
          <w:tcPr>
            <w:tcW w:w="2404" w:type="pct"/>
          </w:tcPr>
          <w:p w14:paraId="2B9DAD8A" w14:textId="77777777" w:rsidR="00116C96" w:rsidRPr="0005588E" w:rsidRDefault="00116C96" w:rsidP="00116C96">
            <w:pPr>
              <w:rPr>
                <w:rFonts w:asciiTheme="minorHAnsi" w:eastAsia="Times New Roman" w:hAnsiTheme="minorHAnsi"/>
                <w:i/>
                <w:iCs/>
                <w:noProof/>
                <w:lang w:val="es-ES" w:eastAsia="en-GB"/>
              </w:rPr>
            </w:pPr>
          </w:p>
        </w:tc>
        <w:tc>
          <w:tcPr>
            <w:tcW w:w="512" w:type="pct"/>
          </w:tcPr>
          <w:p w14:paraId="03D0B029" w14:textId="77777777" w:rsidR="00116C96" w:rsidRPr="0005588E" w:rsidRDefault="00116C96" w:rsidP="00116C96">
            <w:pPr>
              <w:rPr>
                <w:rFonts w:asciiTheme="minorHAnsi" w:eastAsia="Times New Roman" w:hAnsiTheme="minorHAnsi"/>
                <w:i/>
                <w:iCs/>
                <w:noProof/>
                <w:lang w:val="es-ES" w:eastAsia="en-GB"/>
              </w:rPr>
            </w:pPr>
          </w:p>
        </w:tc>
        <w:tc>
          <w:tcPr>
            <w:tcW w:w="511" w:type="pct"/>
          </w:tcPr>
          <w:p w14:paraId="5B174C37" w14:textId="0CF08FFE" w:rsidR="00116C96" w:rsidRPr="0005588E" w:rsidRDefault="00116C96" w:rsidP="00116C96">
            <w:pPr>
              <w:jc w:val="center"/>
              <w:rPr>
                <w:rFonts w:asciiTheme="minorHAnsi" w:eastAsia="Times New Roman" w:hAnsiTheme="minorHAnsi"/>
                <w:i/>
                <w:iCs/>
                <w:noProof/>
                <w:lang w:val="es-ES" w:eastAsia="en-GB"/>
              </w:rPr>
            </w:pPr>
          </w:p>
        </w:tc>
        <w:tc>
          <w:tcPr>
            <w:tcW w:w="602" w:type="pct"/>
          </w:tcPr>
          <w:p w14:paraId="27D3C5F4" w14:textId="77777777" w:rsidR="00116C96" w:rsidRPr="0005588E" w:rsidRDefault="00116C96" w:rsidP="00116C96">
            <w:pPr>
              <w:jc w:val="center"/>
              <w:rPr>
                <w:rFonts w:asciiTheme="minorHAnsi" w:eastAsia="Times New Roman" w:hAnsiTheme="minorHAnsi"/>
                <w:i/>
                <w:iCs/>
                <w:noProof/>
                <w:lang w:val="es-ES" w:eastAsia="en-GB"/>
              </w:rPr>
            </w:pPr>
          </w:p>
        </w:tc>
      </w:tr>
      <w:tr w:rsidR="000763F5" w:rsidRPr="0005588E" w14:paraId="6DC2D990" w14:textId="77777777" w:rsidTr="00B9082E">
        <w:tc>
          <w:tcPr>
            <w:tcW w:w="971" w:type="pct"/>
          </w:tcPr>
          <w:p w14:paraId="690CE04C" w14:textId="42B1FB18" w:rsidR="00116C96" w:rsidRPr="0005588E" w:rsidRDefault="00D07827" w:rsidP="00116C96">
            <w:pPr>
              <w:rPr>
                <w:rFonts w:asciiTheme="minorHAnsi" w:eastAsia="Times New Roman" w:hAnsiTheme="minorHAnsi"/>
                <w:i/>
                <w:iCs/>
                <w:noProof/>
                <w:lang w:val="es-ES" w:eastAsia="en-GB"/>
              </w:rPr>
            </w:pPr>
            <w:r w:rsidRPr="0005588E">
              <w:rPr>
                <w:rFonts w:asciiTheme="minorHAnsi" w:eastAsia="Times New Roman" w:hAnsiTheme="minorHAnsi"/>
                <w:i/>
                <w:iCs/>
                <w:noProof/>
                <w:lang w:val="es-ES" w:eastAsia="en-GB"/>
              </w:rPr>
              <w:t>c</w:t>
            </w:r>
            <w:r w:rsidR="00116C96" w:rsidRPr="0005588E">
              <w:rPr>
                <w:rFonts w:asciiTheme="minorHAnsi" w:eastAsia="Times New Roman" w:hAnsiTheme="minorHAnsi"/>
                <w:i/>
                <w:iCs/>
                <w:noProof/>
                <w:lang w:val="es-ES" w:eastAsia="en-GB"/>
              </w:rPr>
              <w:t>arbono azul</w:t>
            </w:r>
          </w:p>
        </w:tc>
        <w:tc>
          <w:tcPr>
            <w:tcW w:w="2404" w:type="pct"/>
          </w:tcPr>
          <w:p w14:paraId="2E059FC6" w14:textId="77777777" w:rsidR="00116C96" w:rsidRPr="0005588E" w:rsidRDefault="00116C96" w:rsidP="00116C96">
            <w:pPr>
              <w:rPr>
                <w:rFonts w:asciiTheme="minorHAnsi" w:eastAsia="Times New Roman" w:hAnsiTheme="minorHAnsi"/>
                <w:i/>
                <w:iCs/>
                <w:noProof/>
                <w:lang w:val="es-ES" w:eastAsia="en-GB"/>
              </w:rPr>
            </w:pPr>
          </w:p>
        </w:tc>
        <w:tc>
          <w:tcPr>
            <w:tcW w:w="512" w:type="pct"/>
          </w:tcPr>
          <w:p w14:paraId="459B239B" w14:textId="77777777" w:rsidR="00116C96" w:rsidRPr="0005588E" w:rsidRDefault="00116C96" w:rsidP="00116C96">
            <w:pPr>
              <w:rPr>
                <w:rFonts w:asciiTheme="minorHAnsi" w:eastAsia="Times New Roman" w:hAnsiTheme="minorHAnsi"/>
                <w:i/>
                <w:iCs/>
                <w:noProof/>
                <w:lang w:val="es-ES" w:eastAsia="en-GB"/>
              </w:rPr>
            </w:pPr>
          </w:p>
        </w:tc>
        <w:tc>
          <w:tcPr>
            <w:tcW w:w="511" w:type="pct"/>
          </w:tcPr>
          <w:p w14:paraId="28CF4972" w14:textId="6FFE8492" w:rsidR="00116C96" w:rsidRPr="0005588E" w:rsidRDefault="00116C96" w:rsidP="00116C96">
            <w:pPr>
              <w:jc w:val="center"/>
              <w:rPr>
                <w:rFonts w:asciiTheme="minorHAnsi" w:eastAsia="Times New Roman" w:hAnsiTheme="minorHAnsi"/>
                <w:i/>
                <w:iCs/>
                <w:noProof/>
                <w:lang w:val="es-ES" w:eastAsia="en-GB"/>
              </w:rPr>
            </w:pPr>
            <w:r w:rsidRPr="0005588E">
              <w:rPr>
                <w:rFonts w:asciiTheme="minorHAnsi" w:eastAsia="Times New Roman" w:hAnsiTheme="minorHAnsi"/>
                <w:i/>
                <w:iCs/>
                <w:noProof/>
                <w:lang w:val="es-ES" w:eastAsia="en-GB"/>
              </w:rPr>
              <w:t>1</w:t>
            </w:r>
          </w:p>
        </w:tc>
        <w:tc>
          <w:tcPr>
            <w:tcW w:w="602" w:type="pct"/>
          </w:tcPr>
          <w:p w14:paraId="33415E13" w14:textId="77777777" w:rsidR="00116C96" w:rsidRPr="0005588E" w:rsidRDefault="00116C96" w:rsidP="00116C96">
            <w:pPr>
              <w:jc w:val="center"/>
              <w:rPr>
                <w:rFonts w:asciiTheme="minorHAnsi" w:eastAsia="Times New Roman" w:hAnsiTheme="minorHAnsi"/>
                <w:i/>
                <w:iCs/>
                <w:noProof/>
                <w:lang w:val="es-ES" w:eastAsia="en-GB"/>
              </w:rPr>
            </w:pPr>
          </w:p>
        </w:tc>
      </w:tr>
      <w:tr w:rsidR="000763F5" w:rsidRPr="0005588E" w14:paraId="40BF5514" w14:textId="77777777" w:rsidTr="00B9082E">
        <w:tc>
          <w:tcPr>
            <w:tcW w:w="971" w:type="pct"/>
          </w:tcPr>
          <w:p w14:paraId="67216145" w14:textId="687C8EFC" w:rsidR="00116C96" w:rsidRPr="0005588E" w:rsidRDefault="00D07827" w:rsidP="00116C96">
            <w:pPr>
              <w:rPr>
                <w:rFonts w:asciiTheme="minorHAnsi" w:eastAsia="Times New Roman" w:hAnsiTheme="minorHAnsi"/>
                <w:i/>
                <w:iCs/>
                <w:noProof/>
                <w:lang w:val="es-ES" w:eastAsia="en-GB"/>
              </w:rPr>
            </w:pPr>
            <w:r w:rsidRPr="0005588E">
              <w:rPr>
                <w:rFonts w:asciiTheme="minorHAnsi" w:eastAsia="Times New Roman" w:hAnsiTheme="minorHAnsi"/>
                <w:i/>
                <w:iCs/>
                <w:noProof/>
                <w:lang w:val="es-ES" w:eastAsia="en-GB"/>
              </w:rPr>
              <w:t>planificación costera</w:t>
            </w:r>
          </w:p>
        </w:tc>
        <w:tc>
          <w:tcPr>
            <w:tcW w:w="2404" w:type="pct"/>
          </w:tcPr>
          <w:p w14:paraId="069D8CEE" w14:textId="77777777" w:rsidR="00116C96" w:rsidRPr="0005588E" w:rsidRDefault="00116C96" w:rsidP="00116C96">
            <w:pPr>
              <w:rPr>
                <w:rFonts w:asciiTheme="minorHAnsi" w:eastAsia="Times New Roman" w:hAnsiTheme="minorHAnsi"/>
                <w:i/>
                <w:iCs/>
                <w:noProof/>
                <w:lang w:val="es-ES" w:eastAsia="en-GB"/>
              </w:rPr>
            </w:pPr>
          </w:p>
        </w:tc>
        <w:tc>
          <w:tcPr>
            <w:tcW w:w="512" w:type="pct"/>
          </w:tcPr>
          <w:p w14:paraId="0CBA5D84" w14:textId="77777777" w:rsidR="00116C96" w:rsidRPr="0005588E" w:rsidRDefault="00116C96" w:rsidP="00116C96">
            <w:pPr>
              <w:rPr>
                <w:rFonts w:asciiTheme="minorHAnsi" w:eastAsia="Times New Roman" w:hAnsiTheme="minorHAnsi"/>
                <w:i/>
                <w:iCs/>
                <w:noProof/>
                <w:lang w:val="es-ES" w:eastAsia="en-GB"/>
              </w:rPr>
            </w:pPr>
          </w:p>
        </w:tc>
        <w:tc>
          <w:tcPr>
            <w:tcW w:w="511" w:type="pct"/>
          </w:tcPr>
          <w:p w14:paraId="65343969" w14:textId="71DF9F9D" w:rsidR="00116C96" w:rsidRPr="0005588E" w:rsidRDefault="00116C96" w:rsidP="00116C96">
            <w:pPr>
              <w:jc w:val="center"/>
              <w:rPr>
                <w:rFonts w:asciiTheme="minorHAnsi" w:eastAsia="Times New Roman" w:hAnsiTheme="minorHAnsi"/>
                <w:i/>
                <w:iCs/>
                <w:noProof/>
                <w:lang w:val="es-ES" w:eastAsia="en-GB"/>
              </w:rPr>
            </w:pPr>
            <w:r w:rsidRPr="0005588E">
              <w:rPr>
                <w:rFonts w:asciiTheme="minorHAnsi" w:eastAsia="Times New Roman" w:hAnsiTheme="minorHAnsi"/>
                <w:i/>
                <w:iCs/>
                <w:noProof/>
                <w:lang w:val="es-ES" w:eastAsia="en-GB"/>
              </w:rPr>
              <w:t>2</w:t>
            </w:r>
          </w:p>
        </w:tc>
        <w:tc>
          <w:tcPr>
            <w:tcW w:w="602" w:type="pct"/>
          </w:tcPr>
          <w:p w14:paraId="1F8B5EC4" w14:textId="77777777" w:rsidR="00116C96" w:rsidRPr="0005588E" w:rsidRDefault="00116C96" w:rsidP="00116C96">
            <w:pPr>
              <w:jc w:val="center"/>
              <w:rPr>
                <w:rFonts w:asciiTheme="minorHAnsi" w:eastAsia="Times New Roman" w:hAnsiTheme="minorHAnsi"/>
                <w:i/>
                <w:iCs/>
                <w:noProof/>
                <w:lang w:val="es-ES" w:eastAsia="en-GB"/>
              </w:rPr>
            </w:pPr>
          </w:p>
        </w:tc>
      </w:tr>
      <w:tr w:rsidR="000763F5" w:rsidRPr="0005588E" w14:paraId="1FAC43A2" w14:textId="77777777" w:rsidTr="00B9082E">
        <w:tc>
          <w:tcPr>
            <w:tcW w:w="971" w:type="pct"/>
          </w:tcPr>
          <w:p w14:paraId="072FABDF" w14:textId="6864F1BC" w:rsidR="00116C96" w:rsidRPr="0005588E" w:rsidRDefault="00D07827" w:rsidP="00116C96">
            <w:pPr>
              <w:rPr>
                <w:rFonts w:asciiTheme="minorHAnsi" w:eastAsia="Times New Roman" w:hAnsiTheme="minorHAnsi"/>
                <w:i/>
                <w:iCs/>
                <w:noProof/>
                <w:lang w:val="es-ES" w:eastAsia="en-GB"/>
              </w:rPr>
            </w:pPr>
            <w:r w:rsidRPr="0005588E">
              <w:rPr>
                <w:rFonts w:asciiTheme="minorHAnsi" w:eastAsia="Times New Roman" w:hAnsiTheme="minorHAnsi"/>
                <w:i/>
                <w:iCs/>
                <w:noProof/>
                <w:lang w:val="es-ES" w:eastAsia="en-GB"/>
              </w:rPr>
              <w:lastRenderedPageBreak/>
              <w:t>Humedales de Importancia Internacional</w:t>
            </w:r>
          </w:p>
        </w:tc>
        <w:tc>
          <w:tcPr>
            <w:tcW w:w="2404" w:type="pct"/>
          </w:tcPr>
          <w:p w14:paraId="47113EE4" w14:textId="4078A467" w:rsidR="00D07827" w:rsidRPr="0005588E" w:rsidRDefault="00D07827" w:rsidP="00116C96">
            <w:pPr>
              <w:rPr>
                <w:rFonts w:asciiTheme="minorHAnsi" w:eastAsia="Times New Roman" w:hAnsiTheme="minorHAnsi"/>
                <w:i/>
                <w:iCs/>
                <w:noProof/>
                <w:lang w:val="es-ES" w:eastAsia="en-GB"/>
              </w:rPr>
            </w:pPr>
            <w:r w:rsidRPr="0005588E">
              <w:rPr>
                <w:rFonts w:asciiTheme="minorHAnsi" w:eastAsia="Times New Roman" w:hAnsiTheme="minorHAnsi"/>
                <w:i/>
                <w:iCs/>
                <w:noProof/>
                <w:lang w:val="es-ES" w:eastAsia="en-GB"/>
              </w:rPr>
              <w:t xml:space="preserve">Orientaciones adicionales sobre la aplicación de criterios para los Humedales de Importancia Internacional </w:t>
            </w:r>
          </w:p>
          <w:p w14:paraId="4AE1480D" w14:textId="7BA69395" w:rsidR="00116C96" w:rsidRPr="0005588E" w:rsidRDefault="00116C96" w:rsidP="00116C96">
            <w:pPr>
              <w:rPr>
                <w:rFonts w:asciiTheme="minorHAnsi" w:eastAsia="Times New Roman" w:hAnsiTheme="minorHAnsi"/>
                <w:i/>
                <w:iCs/>
                <w:noProof/>
                <w:lang w:val="es-ES" w:eastAsia="en-GB"/>
              </w:rPr>
            </w:pPr>
          </w:p>
        </w:tc>
        <w:tc>
          <w:tcPr>
            <w:tcW w:w="512" w:type="pct"/>
          </w:tcPr>
          <w:p w14:paraId="48F32DDC" w14:textId="0D264307" w:rsidR="00116C96" w:rsidRPr="0005588E" w:rsidRDefault="000763F5" w:rsidP="00116C96">
            <w:pPr>
              <w:rPr>
                <w:rFonts w:asciiTheme="minorHAnsi" w:eastAsia="Times New Roman" w:hAnsiTheme="minorHAnsi"/>
                <w:i/>
                <w:iCs/>
                <w:noProof/>
                <w:lang w:val="es-ES" w:eastAsia="en-GB"/>
              </w:rPr>
            </w:pPr>
            <w:r w:rsidRPr="0005588E">
              <w:rPr>
                <w:rFonts w:asciiTheme="minorHAnsi" w:eastAsia="Times New Roman" w:hAnsiTheme="minorHAnsi"/>
                <w:i/>
                <w:iCs/>
                <w:noProof/>
                <w:lang w:val="es-ES" w:eastAsia="en-GB"/>
              </w:rPr>
              <w:t>Solicitud de las Partes Contratantes</w:t>
            </w:r>
          </w:p>
        </w:tc>
        <w:tc>
          <w:tcPr>
            <w:tcW w:w="511" w:type="pct"/>
          </w:tcPr>
          <w:p w14:paraId="3F9603D9" w14:textId="0BE75630" w:rsidR="00116C96" w:rsidRPr="0005588E" w:rsidRDefault="00116C96" w:rsidP="00116C96">
            <w:pPr>
              <w:jc w:val="center"/>
              <w:rPr>
                <w:rFonts w:asciiTheme="minorHAnsi" w:eastAsia="Times New Roman" w:hAnsiTheme="minorHAnsi"/>
                <w:i/>
                <w:iCs/>
                <w:noProof/>
                <w:lang w:val="es-ES" w:eastAsia="en-GB"/>
              </w:rPr>
            </w:pPr>
            <w:r w:rsidRPr="0005588E">
              <w:rPr>
                <w:rFonts w:asciiTheme="minorHAnsi" w:eastAsia="Times New Roman" w:hAnsiTheme="minorHAnsi"/>
                <w:i/>
                <w:iCs/>
                <w:noProof/>
                <w:lang w:val="es-ES" w:eastAsia="en-GB"/>
              </w:rPr>
              <w:t>2</w:t>
            </w:r>
          </w:p>
        </w:tc>
        <w:tc>
          <w:tcPr>
            <w:tcW w:w="602" w:type="pct"/>
          </w:tcPr>
          <w:p w14:paraId="791E6F99" w14:textId="6393687C" w:rsidR="00116C96" w:rsidRPr="0005588E" w:rsidRDefault="00D07827" w:rsidP="00116C96">
            <w:pPr>
              <w:jc w:val="center"/>
              <w:rPr>
                <w:rFonts w:asciiTheme="minorHAnsi" w:eastAsia="Times New Roman" w:hAnsiTheme="minorHAnsi"/>
                <w:i/>
                <w:iCs/>
                <w:noProof/>
                <w:lang w:val="es-ES" w:eastAsia="en-GB"/>
              </w:rPr>
            </w:pPr>
            <w:r w:rsidRPr="0005588E">
              <w:rPr>
                <w:rFonts w:asciiTheme="minorHAnsi" w:eastAsia="Times New Roman" w:hAnsiTheme="minorHAnsi"/>
                <w:i/>
                <w:iCs/>
                <w:noProof/>
                <w:lang w:val="es-ES" w:eastAsia="en-GB"/>
              </w:rPr>
              <w:t xml:space="preserve">No se </w:t>
            </w:r>
            <w:r w:rsidR="0005588E" w:rsidRPr="0005588E">
              <w:rPr>
                <w:rFonts w:asciiTheme="minorHAnsi" w:eastAsia="Times New Roman" w:hAnsiTheme="minorHAnsi"/>
                <w:i/>
                <w:iCs/>
                <w:noProof/>
                <w:lang w:val="es-ES" w:eastAsia="en-GB"/>
              </w:rPr>
              <w:t>han solicitado</w:t>
            </w:r>
            <w:r w:rsidRPr="0005588E">
              <w:rPr>
                <w:rFonts w:asciiTheme="minorHAnsi" w:eastAsia="Times New Roman" w:hAnsiTheme="minorHAnsi"/>
                <w:i/>
                <w:iCs/>
                <w:noProof/>
                <w:lang w:val="es-ES" w:eastAsia="en-GB"/>
              </w:rPr>
              <w:t xml:space="preserve"> fondos</w:t>
            </w:r>
          </w:p>
        </w:tc>
      </w:tr>
      <w:tr w:rsidR="000763F5" w:rsidRPr="0005588E" w14:paraId="06D45C5E" w14:textId="77777777" w:rsidTr="00B9082E">
        <w:tc>
          <w:tcPr>
            <w:tcW w:w="971" w:type="pct"/>
          </w:tcPr>
          <w:p w14:paraId="2EAB6BDA" w14:textId="3ED0CD3F" w:rsidR="00116C96" w:rsidRPr="0005588E" w:rsidRDefault="00D07827" w:rsidP="00116C96">
            <w:pPr>
              <w:rPr>
                <w:rFonts w:asciiTheme="minorHAnsi" w:eastAsia="Times New Roman" w:hAnsiTheme="minorHAnsi"/>
                <w:i/>
                <w:iCs/>
                <w:noProof/>
                <w:lang w:val="es-ES" w:eastAsia="en-GB"/>
              </w:rPr>
            </w:pPr>
            <w:r w:rsidRPr="0005588E">
              <w:rPr>
                <w:rFonts w:asciiTheme="minorHAnsi" w:eastAsia="Times New Roman" w:hAnsiTheme="minorHAnsi"/>
                <w:i/>
                <w:iCs/>
                <w:noProof/>
                <w:lang w:val="es-ES" w:eastAsia="en-GB"/>
              </w:rPr>
              <w:t>Humedales de Importancia Internacional</w:t>
            </w:r>
          </w:p>
        </w:tc>
        <w:tc>
          <w:tcPr>
            <w:tcW w:w="2404" w:type="pct"/>
          </w:tcPr>
          <w:p w14:paraId="01556769" w14:textId="68E0E44D" w:rsidR="00116C96" w:rsidRPr="0005588E" w:rsidRDefault="00D07827" w:rsidP="00D07827">
            <w:pPr>
              <w:rPr>
                <w:rFonts w:asciiTheme="minorHAnsi" w:eastAsia="Times New Roman" w:hAnsiTheme="minorHAnsi"/>
                <w:i/>
                <w:iCs/>
                <w:noProof/>
                <w:lang w:val="es-ES" w:eastAsia="en-GB"/>
              </w:rPr>
            </w:pPr>
            <w:r w:rsidRPr="0005588E">
              <w:rPr>
                <w:rFonts w:asciiTheme="minorHAnsi" w:eastAsia="Times New Roman" w:hAnsiTheme="minorHAnsi"/>
                <w:i/>
                <w:iCs/>
                <w:noProof/>
                <w:lang w:val="es-ES" w:eastAsia="en-GB"/>
              </w:rPr>
              <w:t xml:space="preserve">Evaluación de deficiencias en la red de Humedales de Importancia Internacional </w:t>
            </w:r>
          </w:p>
        </w:tc>
        <w:tc>
          <w:tcPr>
            <w:tcW w:w="512" w:type="pct"/>
          </w:tcPr>
          <w:p w14:paraId="2D4E7FB5" w14:textId="77777777" w:rsidR="00116C96" w:rsidRPr="0005588E" w:rsidRDefault="00116C96" w:rsidP="00116C96">
            <w:pPr>
              <w:rPr>
                <w:rFonts w:asciiTheme="minorHAnsi" w:eastAsia="Times New Roman" w:hAnsiTheme="minorHAnsi"/>
                <w:i/>
                <w:iCs/>
                <w:noProof/>
                <w:lang w:val="es-ES" w:eastAsia="en-GB"/>
              </w:rPr>
            </w:pPr>
          </w:p>
        </w:tc>
        <w:tc>
          <w:tcPr>
            <w:tcW w:w="511" w:type="pct"/>
          </w:tcPr>
          <w:p w14:paraId="446CD91F" w14:textId="7F9AA85C" w:rsidR="00116C96" w:rsidRPr="0005588E" w:rsidRDefault="00116C96" w:rsidP="00116C96">
            <w:pPr>
              <w:jc w:val="center"/>
              <w:rPr>
                <w:rFonts w:asciiTheme="minorHAnsi" w:eastAsia="Times New Roman" w:hAnsiTheme="minorHAnsi"/>
                <w:i/>
                <w:iCs/>
                <w:noProof/>
                <w:lang w:val="es-ES" w:eastAsia="en-GB"/>
              </w:rPr>
            </w:pPr>
            <w:r w:rsidRPr="0005588E">
              <w:rPr>
                <w:rFonts w:asciiTheme="minorHAnsi" w:eastAsia="Times New Roman" w:hAnsiTheme="minorHAnsi"/>
                <w:i/>
                <w:iCs/>
                <w:noProof/>
                <w:lang w:val="es-ES" w:eastAsia="en-GB"/>
              </w:rPr>
              <w:t>3</w:t>
            </w:r>
          </w:p>
        </w:tc>
        <w:tc>
          <w:tcPr>
            <w:tcW w:w="602" w:type="pct"/>
          </w:tcPr>
          <w:p w14:paraId="1ED25A06" w14:textId="0F5E34B6" w:rsidR="00116C96" w:rsidRPr="0005588E" w:rsidRDefault="00D07827" w:rsidP="00116C96">
            <w:pPr>
              <w:jc w:val="center"/>
              <w:rPr>
                <w:rFonts w:asciiTheme="minorHAnsi" w:eastAsia="Times New Roman" w:hAnsiTheme="minorHAnsi"/>
                <w:i/>
                <w:iCs/>
                <w:noProof/>
                <w:lang w:val="es-ES" w:eastAsia="en-GB"/>
              </w:rPr>
            </w:pPr>
            <w:r w:rsidRPr="0005588E">
              <w:rPr>
                <w:rFonts w:asciiTheme="minorHAnsi" w:eastAsia="Times New Roman" w:hAnsiTheme="minorHAnsi"/>
                <w:i/>
                <w:iCs/>
                <w:noProof/>
                <w:lang w:val="es-ES" w:eastAsia="en-GB"/>
              </w:rPr>
              <w:t xml:space="preserve">No se </w:t>
            </w:r>
            <w:r w:rsidR="0005588E" w:rsidRPr="0005588E">
              <w:rPr>
                <w:rFonts w:asciiTheme="minorHAnsi" w:eastAsia="Times New Roman" w:hAnsiTheme="minorHAnsi"/>
                <w:i/>
                <w:iCs/>
                <w:noProof/>
                <w:lang w:val="es-ES" w:eastAsia="en-GB"/>
              </w:rPr>
              <w:t>han solicitado</w:t>
            </w:r>
            <w:r w:rsidRPr="0005588E">
              <w:rPr>
                <w:rFonts w:asciiTheme="minorHAnsi" w:eastAsia="Times New Roman" w:hAnsiTheme="minorHAnsi"/>
                <w:i/>
                <w:iCs/>
                <w:noProof/>
                <w:lang w:val="es-ES" w:eastAsia="en-GB"/>
              </w:rPr>
              <w:t xml:space="preserve"> fondos</w:t>
            </w:r>
          </w:p>
        </w:tc>
      </w:tr>
      <w:tr w:rsidR="000763F5" w:rsidRPr="0005588E" w14:paraId="3CB9A7D3" w14:textId="77777777" w:rsidTr="00B9082E">
        <w:tc>
          <w:tcPr>
            <w:tcW w:w="971" w:type="pct"/>
          </w:tcPr>
          <w:p w14:paraId="1BE840DE" w14:textId="17F04B76" w:rsidR="00116C96" w:rsidRPr="0005588E" w:rsidRDefault="00D07827" w:rsidP="00116C96">
            <w:pPr>
              <w:rPr>
                <w:rFonts w:asciiTheme="minorHAnsi" w:eastAsia="Times New Roman" w:hAnsiTheme="minorHAnsi"/>
                <w:i/>
                <w:iCs/>
                <w:noProof/>
                <w:lang w:val="es-ES" w:eastAsia="en-GB"/>
              </w:rPr>
            </w:pPr>
            <w:r w:rsidRPr="0005588E">
              <w:rPr>
                <w:rFonts w:asciiTheme="minorHAnsi" w:eastAsia="Times New Roman" w:hAnsiTheme="minorHAnsi"/>
                <w:i/>
                <w:iCs/>
                <w:noProof/>
                <w:lang w:val="es-ES" w:eastAsia="en-GB"/>
              </w:rPr>
              <w:t>especies exóticas invasoras</w:t>
            </w:r>
          </w:p>
        </w:tc>
        <w:tc>
          <w:tcPr>
            <w:tcW w:w="2404" w:type="pct"/>
          </w:tcPr>
          <w:p w14:paraId="380D3966" w14:textId="54A1A879" w:rsidR="00116C96" w:rsidRPr="0005588E" w:rsidRDefault="00116C96" w:rsidP="00116C96">
            <w:pPr>
              <w:rPr>
                <w:rFonts w:asciiTheme="minorHAnsi" w:eastAsia="Times New Roman" w:hAnsiTheme="minorHAnsi"/>
                <w:noProof/>
                <w:lang w:val="es-ES" w:eastAsia="en-GB"/>
              </w:rPr>
            </w:pPr>
          </w:p>
        </w:tc>
        <w:tc>
          <w:tcPr>
            <w:tcW w:w="512" w:type="pct"/>
          </w:tcPr>
          <w:p w14:paraId="20D6D399" w14:textId="77777777" w:rsidR="00116C96" w:rsidRPr="0005588E" w:rsidRDefault="00116C96" w:rsidP="00116C96">
            <w:pPr>
              <w:rPr>
                <w:rFonts w:asciiTheme="minorHAnsi" w:eastAsia="Times New Roman" w:hAnsiTheme="minorHAnsi"/>
                <w:noProof/>
                <w:lang w:val="es-ES" w:eastAsia="en-GB"/>
              </w:rPr>
            </w:pPr>
          </w:p>
        </w:tc>
        <w:tc>
          <w:tcPr>
            <w:tcW w:w="511" w:type="pct"/>
          </w:tcPr>
          <w:p w14:paraId="6E5FD319" w14:textId="4D085B41" w:rsidR="00116C96" w:rsidRPr="0005588E" w:rsidRDefault="00116C96" w:rsidP="00116C96">
            <w:pPr>
              <w:jc w:val="center"/>
              <w:rPr>
                <w:rFonts w:asciiTheme="minorHAnsi" w:eastAsia="Times New Roman" w:hAnsiTheme="minorHAnsi"/>
                <w:noProof/>
                <w:lang w:val="es-ES" w:eastAsia="en-GB"/>
              </w:rPr>
            </w:pPr>
          </w:p>
        </w:tc>
        <w:tc>
          <w:tcPr>
            <w:tcW w:w="602" w:type="pct"/>
          </w:tcPr>
          <w:p w14:paraId="6D324623" w14:textId="3EDD5B67" w:rsidR="00116C96" w:rsidRPr="0005588E" w:rsidRDefault="00116C96" w:rsidP="00116C96">
            <w:pPr>
              <w:jc w:val="center"/>
              <w:rPr>
                <w:rFonts w:asciiTheme="minorHAnsi" w:eastAsia="Times New Roman" w:hAnsiTheme="minorHAnsi"/>
                <w:noProof/>
                <w:lang w:val="es-ES" w:eastAsia="en-GB"/>
              </w:rPr>
            </w:pPr>
          </w:p>
        </w:tc>
      </w:tr>
      <w:tr w:rsidR="000763F5" w:rsidRPr="0005588E" w14:paraId="0901D63B" w14:textId="77777777" w:rsidTr="00B9082E">
        <w:tc>
          <w:tcPr>
            <w:tcW w:w="971" w:type="pct"/>
          </w:tcPr>
          <w:p w14:paraId="474F77FD" w14:textId="65CA7A67" w:rsidR="00116C96" w:rsidRPr="0005588E" w:rsidRDefault="000763F5" w:rsidP="00116C96">
            <w:pPr>
              <w:rPr>
                <w:rFonts w:asciiTheme="minorHAnsi" w:eastAsia="Times New Roman" w:hAnsiTheme="minorHAnsi"/>
                <w:i/>
                <w:iCs/>
                <w:noProof/>
                <w:lang w:val="es-ES" w:eastAsia="en-GB"/>
              </w:rPr>
            </w:pPr>
            <w:r w:rsidRPr="0005588E">
              <w:rPr>
                <w:rFonts w:asciiTheme="minorHAnsi" w:eastAsia="Times New Roman" w:hAnsiTheme="minorHAnsi"/>
                <w:i/>
                <w:iCs/>
                <w:noProof/>
                <w:lang w:val="es-ES" w:eastAsia="en-GB"/>
              </w:rPr>
              <w:t>t</w:t>
            </w:r>
            <w:r w:rsidR="00D07827" w:rsidRPr="0005588E">
              <w:rPr>
                <w:rFonts w:asciiTheme="minorHAnsi" w:eastAsia="Times New Roman" w:hAnsiTheme="minorHAnsi"/>
                <w:i/>
                <w:iCs/>
                <w:noProof/>
                <w:lang w:val="es-ES" w:eastAsia="en-GB"/>
              </w:rPr>
              <w:t>emas generales</w:t>
            </w:r>
          </w:p>
        </w:tc>
        <w:tc>
          <w:tcPr>
            <w:tcW w:w="2404" w:type="pct"/>
          </w:tcPr>
          <w:p w14:paraId="4EBAF695" w14:textId="77777777" w:rsidR="00116C96" w:rsidRPr="0005588E" w:rsidRDefault="00116C96" w:rsidP="00116C96">
            <w:pPr>
              <w:rPr>
                <w:rFonts w:cs="Calibri"/>
                <w:noProof/>
                <w:lang w:val="es-ES" w:eastAsia="zh-CN"/>
              </w:rPr>
            </w:pPr>
          </w:p>
        </w:tc>
        <w:tc>
          <w:tcPr>
            <w:tcW w:w="512" w:type="pct"/>
          </w:tcPr>
          <w:p w14:paraId="489922B7" w14:textId="77777777" w:rsidR="00116C96" w:rsidRPr="0005588E" w:rsidRDefault="00116C96" w:rsidP="00116C96">
            <w:pPr>
              <w:rPr>
                <w:rFonts w:asciiTheme="minorHAnsi" w:eastAsia="Times New Roman" w:hAnsiTheme="minorHAnsi"/>
                <w:noProof/>
                <w:lang w:val="es-ES" w:eastAsia="en-GB"/>
              </w:rPr>
            </w:pPr>
          </w:p>
        </w:tc>
        <w:tc>
          <w:tcPr>
            <w:tcW w:w="511" w:type="pct"/>
          </w:tcPr>
          <w:p w14:paraId="11FF3B8B" w14:textId="02065936" w:rsidR="00116C96" w:rsidRPr="0005588E" w:rsidRDefault="00116C96" w:rsidP="00116C96">
            <w:pPr>
              <w:jc w:val="center"/>
              <w:rPr>
                <w:rFonts w:asciiTheme="minorHAnsi" w:eastAsia="Times New Roman" w:hAnsiTheme="minorHAnsi"/>
                <w:noProof/>
                <w:lang w:val="es-ES" w:eastAsia="en-GB"/>
              </w:rPr>
            </w:pPr>
          </w:p>
        </w:tc>
        <w:tc>
          <w:tcPr>
            <w:tcW w:w="602" w:type="pct"/>
          </w:tcPr>
          <w:p w14:paraId="079C0F41" w14:textId="77777777" w:rsidR="00116C96" w:rsidRPr="0005588E" w:rsidRDefault="00116C96" w:rsidP="00116C96">
            <w:pPr>
              <w:jc w:val="center"/>
              <w:rPr>
                <w:rFonts w:asciiTheme="minorHAnsi" w:eastAsia="Times New Roman" w:hAnsiTheme="minorHAnsi"/>
                <w:noProof/>
                <w:lang w:val="es-ES" w:eastAsia="en-GB"/>
              </w:rPr>
            </w:pPr>
          </w:p>
        </w:tc>
      </w:tr>
      <w:tr w:rsidR="000763F5" w:rsidRPr="0005588E" w14:paraId="1CCE01AD" w14:textId="77777777" w:rsidTr="00B9082E">
        <w:tc>
          <w:tcPr>
            <w:tcW w:w="971" w:type="pct"/>
          </w:tcPr>
          <w:p w14:paraId="1BE46B24" w14:textId="77777777" w:rsidR="00116C96" w:rsidRPr="0005588E" w:rsidRDefault="00116C96" w:rsidP="00116C96">
            <w:pPr>
              <w:rPr>
                <w:rFonts w:asciiTheme="minorHAnsi" w:eastAsia="Times New Roman" w:hAnsiTheme="minorHAnsi"/>
                <w:noProof/>
                <w:lang w:val="es-ES" w:eastAsia="en-GB"/>
              </w:rPr>
            </w:pPr>
          </w:p>
        </w:tc>
        <w:tc>
          <w:tcPr>
            <w:tcW w:w="2404" w:type="pct"/>
          </w:tcPr>
          <w:p w14:paraId="24EF0677" w14:textId="77777777" w:rsidR="00116C96" w:rsidRPr="0005588E" w:rsidRDefault="00116C96" w:rsidP="00116C96">
            <w:pPr>
              <w:rPr>
                <w:rFonts w:cs="Calibri"/>
                <w:noProof/>
                <w:lang w:val="es-ES" w:eastAsia="zh-CN"/>
              </w:rPr>
            </w:pPr>
          </w:p>
        </w:tc>
        <w:tc>
          <w:tcPr>
            <w:tcW w:w="512" w:type="pct"/>
          </w:tcPr>
          <w:p w14:paraId="400E1639" w14:textId="77777777" w:rsidR="00116C96" w:rsidRPr="0005588E" w:rsidRDefault="00116C96" w:rsidP="00116C96">
            <w:pPr>
              <w:rPr>
                <w:rFonts w:asciiTheme="minorHAnsi" w:eastAsia="Times New Roman" w:hAnsiTheme="minorHAnsi"/>
                <w:noProof/>
                <w:lang w:val="es-ES" w:eastAsia="en-GB"/>
              </w:rPr>
            </w:pPr>
          </w:p>
        </w:tc>
        <w:tc>
          <w:tcPr>
            <w:tcW w:w="511" w:type="pct"/>
          </w:tcPr>
          <w:p w14:paraId="73E7119B" w14:textId="497F9F46" w:rsidR="00116C96" w:rsidRPr="0005588E" w:rsidRDefault="00116C96" w:rsidP="00116C96">
            <w:pPr>
              <w:jc w:val="center"/>
              <w:rPr>
                <w:rFonts w:asciiTheme="minorHAnsi" w:eastAsia="Times New Roman" w:hAnsiTheme="minorHAnsi"/>
                <w:noProof/>
                <w:lang w:val="es-ES" w:eastAsia="en-GB"/>
              </w:rPr>
            </w:pPr>
          </w:p>
        </w:tc>
        <w:tc>
          <w:tcPr>
            <w:tcW w:w="602" w:type="pct"/>
          </w:tcPr>
          <w:p w14:paraId="029B59BB" w14:textId="77777777" w:rsidR="00116C96" w:rsidRPr="0005588E" w:rsidRDefault="00116C96" w:rsidP="00116C96">
            <w:pPr>
              <w:jc w:val="center"/>
              <w:rPr>
                <w:rFonts w:asciiTheme="minorHAnsi" w:eastAsia="Times New Roman" w:hAnsiTheme="minorHAnsi"/>
                <w:noProof/>
                <w:lang w:val="es-ES" w:eastAsia="en-GB"/>
              </w:rPr>
            </w:pPr>
          </w:p>
        </w:tc>
      </w:tr>
    </w:tbl>
    <w:p w14:paraId="347901AE" w14:textId="77777777" w:rsidR="0092200C" w:rsidRPr="0005588E" w:rsidRDefault="0092200C" w:rsidP="00D72F7A">
      <w:pPr>
        <w:ind w:left="0" w:firstLine="0"/>
        <w:rPr>
          <w:rFonts w:cs="Arial"/>
          <w:noProof/>
          <w:lang w:val="es-ES"/>
        </w:rPr>
      </w:pPr>
    </w:p>
    <w:p w14:paraId="06F48857" w14:textId="77777777" w:rsidR="0092200C" w:rsidRPr="0005588E" w:rsidRDefault="0092200C">
      <w:pPr>
        <w:rPr>
          <w:rFonts w:cs="Arial"/>
          <w:noProof/>
          <w:lang w:val="es-ES"/>
        </w:rPr>
      </w:pPr>
      <w:r w:rsidRPr="0005588E">
        <w:rPr>
          <w:rFonts w:cs="Arial"/>
          <w:noProof/>
          <w:lang w:val="es-ES"/>
        </w:rPr>
        <w:br w:type="page"/>
      </w:r>
    </w:p>
    <w:p w14:paraId="4AE33A91" w14:textId="211834AB" w:rsidR="00D72F7A" w:rsidRPr="0005588E" w:rsidRDefault="00731926" w:rsidP="00D72F7A">
      <w:pPr>
        <w:ind w:left="0" w:firstLine="0"/>
        <w:rPr>
          <w:rFonts w:asciiTheme="minorHAnsi" w:eastAsiaTheme="minorHAnsi" w:hAnsiTheme="minorHAnsi" w:cstheme="minorHAnsi"/>
          <w:b/>
          <w:bCs/>
          <w:noProof/>
          <w:sz w:val="24"/>
          <w:szCs w:val="24"/>
          <w:lang w:val="es-ES"/>
        </w:rPr>
      </w:pPr>
      <w:r w:rsidRPr="0005588E">
        <w:rPr>
          <w:rFonts w:asciiTheme="minorHAnsi" w:eastAsiaTheme="minorHAnsi" w:hAnsiTheme="minorHAnsi" w:cstheme="minorHAnsi"/>
          <w:b/>
          <w:bCs/>
          <w:noProof/>
          <w:sz w:val="24"/>
          <w:szCs w:val="24"/>
          <w:lang w:val="es-ES"/>
        </w:rPr>
        <w:lastRenderedPageBreak/>
        <w:t>Anexo</w:t>
      </w:r>
      <w:r w:rsidR="00D72F7A" w:rsidRPr="0005588E">
        <w:rPr>
          <w:rFonts w:asciiTheme="minorHAnsi" w:eastAsiaTheme="minorHAnsi" w:hAnsiTheme="minorHAnsi" w:cstheme="minorHAnsi"/>
          <w:b/>
          <w:bCs/>
          <w:noProof/>
          <w:sz w:val="24"/>
          <w:szCs w:val="24"/>
          <w:lang w:val="es-ES"/>
        </w:rPr>
        <w:t xml:space="preserve"> 3</w:t>
      </w:r>
    </w:p>
    <w:p w14:paraId="0A4A997B" w14:textId="77777777" w:rsidR="00D72F7A" w:rsidRPr="0005588E" w:rsidRDefault="00D72F7A" w:rsidP="00D72F7A">
      <w:pPr>
        <w:ind w:left="0" w:firstLine="0"/>
        <w:rPr>
          <w:rFonts w:asciiTheme="minorHAnsi" w:eastAsiaTheme="minorHAnsi" w:hAnsiTheme="minorHAnsi" w:cstheme="minorHAnsi"/>
          <w:b/>
          <w:bCs/>
          <w:noProof/>
          <w:sz w:val="24"/>
          <w:szCs w:val="24"/>
          <w:lang w:val="es-ES"/>
        </w:rPr>
      </w:pPr>
    </w:p>
    <w:p w14:paraId="422B223D" w14:textId="7CDDEC5B" w:rsidR="00731926" w:rsidRPr="0005588E" w:rsidRDefault="00731926" w:rsidP="00D72F7A">
      <w:pPr>
        <w:ind w:left="0" w:firstLine="0"/>
        <w:rPr>
          <w:rFonts w:asciiTheme="minorHAnsi" w:eastAsiaTheme="minorHAnsi" w:hAnsiTheme="minorHAnsi" w:cstheme="minorHAnsi"/>
          <w:b/>
          <w:bCs/>
          <w:noProof/>
          <w:sz w:val="24"/>
          <w:szCs w:val="24"/>
          <w:lang w:val="es-ES"/>
        </w:rPr>
      </w:pPr>
      <w:r w:rsidRPr="0005588E">
        <w:rPr>
          <w:rFonts w:asciiTheme="minorHAnsi" w:eastAsiaTheme="minorHAnsi" w:hAnsiTheme="minorHAnsi" w:cstheme="minorHAnsi"/>
          <w:b/>
          <w:bCs/>
          <w:noProof/>
          <w:sz w:val="24"/>
          <w:szCs w:val="24"/>
          <w:lang w:val="es-ES"/>
        </w:rPr>
        <w:t>Organizaciones y foros internacionales invitados a participar en la labor científica y técnica de la Convención en el período comprendido entre la COP14 y la COP15</w:t>
      </w:r>
    </w:p>
    <w:p w14:paraId="3F1B747C" w14:textId="0A9A6637" w:rsidR="00D72F7A" w:rsidRPr="0005588E" w:rsidRDefault="00D72F7A" w:rsidP="00B27BEC">
      <w:pPr>
        <w:ind w:left="0" w:firstLine="0"/>
        <w:rPr>
          <w:rFonts w:asciiTheme="minorHAnsi" w:eastAsiaTheme="minorHAnsi" w:hAnsiTheme="minorHAnsi" w:cstheme="minorHAnsi"/>
          <w:b/>
          <w:bCs/>
          <w:noProof/>
          <w:sz w:val="24"/>
          <w:szCs w:val="24"/>
          <w:lang w:val="es-ES"/>
        </w:rPr>
      </w:pPr>
    </w:p>
    <w:p w14:paraId="5B90549C" w14:textId="0F8F1059" w:rsidR="00731926" w:rsidRPr="0005588E" w:rsidRDefault="00731926" w:rsidP="00D72F7A">
      <w:pPr>
        <w:ind w:left="0" w:firstLine="0"/>
        <w:rPr>
          <w:rFonts w:asciiTheme="minorHAnsi" w:eastAsiaTheme="minorHAnsi" w:hAnsiTheme="minorHAnsi" w:cstheme="minorHAnsi"/>
          <w:bCs/>
          <w:noProof/>
          <w:lang w:val="es-ES" w:eastAsia="en-GB"/>
        </w:rPr>
      </w:pPr>
      <w:r w:rsidRPr="0005588E">
        <w:rPr>
          <w:rFonts w:asciiTheme="minorHAnsi" w:eastAsiaTheme="minorHAnsi" w:hAnsiTheme="minorHAnsi" w:cstheme="minorHAnsi"/>
          <w:bCs/>
          <w:noProof/>
          <w:lang w:val="es-ES" w:eastAsia="en-GB"/>
        </w:rPr>
        <w:t xml:space="preserve">Las </w:t>
      </w:r>
      <w:r w:rsidRPr="0005588E">
        <w:rPr>
          <w:rFonts w:asciiTheme="minorHAnsi" w:hAnsiTheme="minorHAnsi"/>
          <w:noProof/>
          <w:lang w:val="es-ES"/>
        </w:rPr>
        <w:t xml:space="preserve">Organizaciones Internacionales Asociadas a la Convención también han sido invitadas a proponer </w:t>
      </w:r>
      <w:r w:rsidR="0005588E" w:rsidRPr="0005588E">
        <w:rPr>
          <w:rFonts w:asciiTheme="minorHAnsi" w:hAnsiTheme="minorHAnsi"/>
          <w:noProof/>
          <w:lang w:val="es-ES"/>
        </w:rPr>
        <w:t>candidaturas,</w:t>
      </w:r>
      <w:r w:rsidRPr="0005588E">
        <w:rPr>
          <w:rFonts w:asciiTheme="minorHAnsi" w:hAnsiTheme="minorHAnsi"/>
          <w:noProof/>
          <w:lang w:val="es-ES"/>
        </w:rPr>
        <w:t xml:space="preserve"> pero no figuran en esta lista.</w:t>
      </w:r>
    </w:p>
    <w:p w14:paraId="08FC5DEE" w14:textId="77777777" w:rsidR="00D72F7A" w:rsidRPr="0005588E" w:rsidRDefault="00D72F7A" w:rsidP="00D72F7A">
      <w:pPr>
        <w:ind w:left="0" w:firstLine="0"/>
        <w:rPr>
          <w:rFonts w:ascii="Garamond" w:eastAsiaTheme="minorHAnsi" w:hAnsi="Garamond" w:cs="Garamond"/>
          <w:noProof/>
          <w:color w:val="000000"/>
          <w:sz w:val="28"/>
          <w:szCs w:val="28"/>
          <w:lang w:val="es-ES"/>
        </w:rPr>
      </w:pPr>
    </w:p>
    <w:tbl>
      <w:tblPr>
        <w:tblStyle w:val="TableGrid"/>
        <w:tblW w:w="0" w:type="auto"/>
        <w:tblLook w:val="04A0" w:firstRow="1" w:lastRow="0" w:firstColumn="1" w:lastColumn="0" w:noHBand="0" w:noVBand="1"/>
      </w:tblPr>
      <w:tblGrid>
        <w:gridCol w:w="8359"/>
        <w:gridCol w:w="5589"/>
      </w:tblGrid>
      <w:tr w:rsidR="00A64B37" w:rsidRPr="00D911AC" w14:paraId="0F970D3E" w14:textId="77777777" w:rsidTr="00AA364D">
        <w:tc>
          <w:tcPr>
            <w:tcW w:w="8359" w:type="dxa"/>
          </w:tcPr>
          <w:p w14:paraId="4DB57199" w14:textId="35DB9787" w:rsidR="00A64B37" w:rsidRPr="0005588E" w:rsidRDefault="00731926" w:rsidP="00B27BEC">
            <w:pPr>
              <w:ind w:left="0" w:firstLine="0"/>
              <w:rPr>
                <w:rFonts w:asciiTheme="minorHAnsi" w:eastAsiaTheme="minorHAnsi" w:hAnsiTheme="minorHAnsi" w:cstheme="minorHAnsi"/>
                <w:b/>
                <w:bCs/>
                <w:noProof/>
                <w:lang w:val="es-ES"/>
              </w:rPr>
            </w:pPr>
            <w:r w:rsidRPr="0005588E">
              <w:rPr>
                <w:rFonts w:asciiTheme="minorHAnsi" w:eastAsiaTheme="minorHAnsi" w:hAnsiTheme="minorHAnsi" w:cstheme="minorHAnsi"/>
                <w:b/>
                <w:bCs/>
                <w:noProof/>
                <w:lang w:val="es-ES"/>
              </w:rPr>
              <w:t>Organizaciones y foros internacionales</w:t>
            </w:r>
          </w:p>
        </w:tc>
        <w:tc>
          <w:tcPr>
            <w:tcW w:w="5589" w:type="dxa"/>
          </w:tcPr>
          <w:p w14:paraId="44D3E222" w14:textId="49D24B66" w:rsidR="00A64B37" w:rsidRPr="0005588E" w:rsidRDefault="00731926" w:rsidP="00B27BEC">
            <w:pPr>
              <w:ind w:left="0" w:firstLine="0"/>
              <w:rPr>
                <w:rFonts w:asciiTheme="minorHAnsi" w:eastAsiaTheme="minorHAnsi" w:hAnsiTheme="minorHAnsi" w:cstheme="minorHAnsi"/>
                <w:b/>
                <w:bCs/>
                <w:noProof/>
                <w:lang w:val="es-ES"/>
              </w:rPr>
            </w:pPr>
            <w:r w:rsidRPr="0005588E">
              <w:rPr>
                <w:rFonts w:asciiTheme="minorHAnsi" w:eastAsiaTheme="minorHAnsi" w:hAnsiTheme="minorHAnsi" w:cstheme="minorHAnsi"/>
                <w:b/>
                <w:bCs/>
                <w:noProof/>
                <w:lang w:val="es-ES"/>
              </w:rPr>
              <w:t xml:space="preserve">Órganos </w:t>
            </w:r>
            <w:r w:rsidR="00A64B37" w:rsidRPr="0005588E">
              <w:rPr>
                <w:rFonts w:asciiTheme="minorHAnsi" w:eastAsiaTheme="minorHAnsi" w:hAnsiTheme="minorHAnsi" w:cstheme="minorHAnsi"/>
                <w:b/>
                <w:bCs/>
                <w:noProof/>
                <w:lang w:val="es-ES"/>
              </w:rPr>
              <w:t xml:space="preserve">/ </w:t>
            </w:r>
            <w:r w:rsidR="006E7B51" w:rsidRPr="0005588E">
              <w:rPr>
                <w:rFonts w:asciiTheme="minorHAnsi" w:eastAsiaTheme="minorHAnsi" w:hAnsiTheme="minorHAnsi" w:cstheme="minorHAnsi"/>
                <w:b/>
                <w:bCs/>
                <w:noProof/>
                <w:lang w:val="es-ES"/>
              </w:rPr>
              <w:t xml:space="preserve">otros subniveles de interés especial para los humedales </w:t>
            </w:r>
          </w:p>
        </w:tc>
      </w:tr>
      <w:tr w:rsidR="003E2DAB" w:rsidRPr="00D911AC" w14:paraId="441163A3" w14:textId="77777777" w:rsidTr="00AA364D">
        <w:trPr>
          <w:trHeight w:val="70"/>
        </w:trPr>
        <w:tc>
          <w:tcPr>
            <w:tcW w:w="8359" w:type="dxa"/>
          </w:tcPr>
          <w:p w14:paraId="7360F56D" w14:textId="77777777" w:rsidR="003E2DAB" w:rsidRPr="0005588E" w:rsidRDefault="003E2DAB" w:rsidP="00B56E49">
            <w:pPr>
              <w:rPr>
                <w:rFonts w:cs="Garamond"/>
                <w:noProof/>
                <w:color w:val="000000"/>
                <w:sz w:val="20"/>
                <w:szCs w:val="20"/>
                <w:lang w:val="es-ES"/>
              </w:rPr>
            </w:pPr>
            <w:r w:rsidRPr="0005588E">
              <w:rPr>
                <w:rFonts w:cs="Garamond"/>
                <w:noProof/>
                <w:color w:val="000000"/>
                <w:sz w:val="20"/>
                <w:szCs w:val="20"/>
                <w:lang w:val="es-ES"/>
              </w:rPr>
              <w:t>Agencia Espacial Europea – ESRIN (ESA-ESRIN)</w:t>
            </w:r>
            <w:r w:rsidRPr="0005588E">
              <w:rPr>
                <w:rFonts w:asciiTheme="minorHAnsi" w:eastAsiaTheme="minorHAnsi" w:hAnsiTheme="minorHAnsi" w:cstheme="minorHAnsi"/>
                <w:noProof/>
                <w:sz w:val="20"/>
                <w:szCs w:val="20"/>
                <w:lang w:val="es-ES"/>
              </w:rPr>
              <w:t xml:space="preserve"> </w:t>
            </w:r>
          </w:p>
        </w:tc>
        <w:tc>
          <w:tcPr>
            <w:tcW w:w="5589" w:type="dxa"/>
          </w:tcPr>
          <w:p w14:paraId="69B446EA" w14:textId="77777777" w:rsidR="003E2DAB" w:rsidRPr="0005588E" w:rsidRDefault="003E2DAB" w:rsidP="002E15F5">
            <w:pPr>
              <w:ind w:left="0" w:firstLine="0"/>
              <w:rPr>
                <w:rFonts w:asciiTheme="minorHAnsi" w:eastAsiaTheme="minorHAnsi" w:hAnsiTheme="minorHAnsi" w:cstheme="minorHAnsi"/>
                <w:b/>
                <w:bCs/>
                <w:noProof/>
                <w:sz w:val="20"/>
                <w:szCs w:val="20"/>
                <w:lang w:val="es-ES"/>
              </w:rPr>
            </w:pPr>
          </w:p>
        </w:tc>
      </w:tr>
      <w:tr w:rsidR="003E2DAB" w:rsidRPr="00D911AC" w14:paraId="79B59D09" w14:textId="77777777" w:rsidTr="00AA364D">
        <w:trPr>
          <w:trHeight w:val="70"/>
        </w:trPr>
        <w:tc>
          <w:tcPr>
            <w:tcW w:w="8359" w:type="dxa"/>
          </w:tcPr>
          <w:p w14:paraId="6A283BE1" w14:textId="77777777" w:rsidR="003E2DAB" w:rsidRPr="0005588E" w:rsidRDefault="003E2DAB" w:rsidP="008957AD">
            <w:pPr>
              <w:ind w:left="0" w:firstLine="0"/>
              <w:rPr>
                <w:rFonts w:asciiTheme="minorHAnsi" w:eastAsiaTheme="minorHAnsi" w:hAnsiTheme="minorHAnsi" w:cstheme="minorHAnsi"/>
                <w:noProof/>
                <w:sz w:val="20"/>
                <w:szCs w:val="20"/>
                <w:lang w:val="es-ES"/>
              </w:rPr>
            </w:pPr>
            <w:r w:rsidRPr="0005588E">
              <w:rPr>
                <w:rFonts w:asciiTheme="minorHAnsi" w:eastAsiaTheme="minorHAnsi" w:hAnsiTheme="minorHAnsi" w:cstheme="minorHAnsi"/>
                <w:noProof/>
                <w:sz w:val="20"/>
                <w:szCs w:val="20"/>
                <w:lang w:val="es-ES"/>
              </w:rPr>
              <w:t>Agencia Europea de Medio Ambiente (AEMA)</w:t>
            </w:r>
          </w:p>
        </w:tc>
        <w:tc>
          <w:tcPr>
            <w:tcW w:w="5589" w:type="dxa"/>
          </w:tcPr>
          <w:p w14:paraId="248E1483" w14:textId="77777777" w:rsidR="003E2DAB" w:rsidRPr="0005588E" w:rsidRDefault="003E2DAB" w:rsidP="002E15F5">
            <w:pPr>
              <w:ind w:left="0" w:firstLine="0"/>
              <w:rPr>
                <w:rFonts w:asciiTheme="minorHAnsi" w:eastAsiaTheme="minorHAnsi" w:hAnsiTheme="minorHAnsi" w:cstheme="minorHAnsi"/>
                <w:b/>
                <w:bCs/>
                <w:noProof/>
                <w:sz w:val="20"/>
                <w:szCs w:val="20"/>
                <w:lang w:val="es-ES"/>
              </w:rPr>
            </w:pPr>
          </w:p>
        </w:tc>
      </w:tr>
      <w:tr w:rsidR="003E2DAB" w:rsidRPr="00D911AC" w14:paraId="3A20FB8D" w14:textId="77777777" w:rsidTr="00AA364D">
        <w:tc>
          <w:tcPr>
            <w:tcW w:w="8359" w:type="dxa"/>
          </w:tcPr>
          <w:p w14:paraId="47564BFE" w14:textId="77777777" w:rsidR="003E2DAB" w:rsidRPr="0005588E" w:rsidRDefault="003E2DAB" w:rsidP="00B56E49">
            <w:pPr>
              <w:rPr>
                <w:rFonts w:cs="Garamond"/>
                <w:noProof/>
                <w:color w:val="000000"/>
                <w:sz w:val="20"/>
                <w:szCs w:val="20"/>
                <w:lang w:val="es-ES"/>
              </w:rPr>
            </w:pPr>
            <w:r w:rsidRPr="0005588E">
              <w:rPr>
                <w:rFonts w:cs="Arial"/>
                <w:noProof/>
                <w:sz w:val="20"/>
                <w:szCs w:val="20"/>
                <w:lang w:val="es-ES"/>
              </w:rPr>
              <w:t>Agencia Japonesa de Cooperación Internacional (JICA)</w:t>
            </w:r>
          </w:p>
        </w:tc>
        <w:tc>
          <w:tcPr>
            <w:tcW w:w="5589" w:type="dxa"/>
          </w:tcPr>
          <w:p w14:paraId="54AE3480" w14:textId="77777777" w:rsidR="003E2DAB" w:rsidRPr="0005588E" w:rsidRDefault="003E2DAB" w:rsidP="002E15F5">
            <w:pPr>
              <w:ind w:left="0" w:firstLine="0"/>
              <w:rPr>
                <w:rFonts w:asciiTheme="minorHAnsi" w:eastAsiaTheme="minorHAnsi" w:hAnsiTheme="minorHAnsi" w:cstheme="minorHAnsi"/>
                <w:b/>
                <w:bCs/>
                <w:noProof/>
                <w:sz w:val="20"/>
                <w:szCs w:val="20"/>
                <w:lang w:val="es-ES"/>
              </w:rPr>
            </w:pPr>
          </w:p>
        </w:tc>
      </w:tr>
      <w:tr w:rsidR="003E2DAB" w:rsidRPr="00D911AC" w14:paraId="2EAE6A76" w14:textId="77777777" w:rsidTr="00AA364D">
        <w:tc>
          <w:tcPr>
            <w:tcW w:w="8359" w:type="dxa"/>
          </w:tcPr>
          <w:p w14:paraId="1E5F1D07" w14:textId="77777777" w:rsidR="003E2DAB" w:rsidRPr="0005588E" w:rsidRDefault="003E2DAB" w:rsidP="00B56E49">
            <w:pPr>
              <w:rPr>
                <w:rFonts w:cs="Garamond"/>
                <w:noProof/>
                <w:color w:val="000000"/>
                <w:sz w:val="20"/>
                <w:szCs w:val="20"/>
                <w:lang w:val="es-ES"/>
              </w:rPr>
            </w:pPr>
            <w:r w:rsidRPr="0005588E">
              <w:rPr>
                <w:rFonts w:cs="Garamond"/>
                <w:noProof/>
                <w:color w:val="000000"/>
                <w:sz w:val="20"/>
                <w:szCs w:val="20"/>
                <w:lang w:val="es-ES"/>
              </w:rPr>
              <w:t xml:space="preserve">Agencia Japonesa de Exploración Espacial (JAXA) </w:t>
            </w:r>
          </w:p>
        </w:tc>
        <w:tc>
          <w:tcPr>
            <w:tcW w:w="5589" w:type="dxa"/>
          </w:tcPr>
          <w:p w14:paraId="41E94FFD" w14:textId="77777777" w:rsidR="003E2DAB" w:rsidRPr="0005588E" w:rsidRDefault="003E2DAB" w:rsidP="002E15F5">
            <w:pPr>
              <w:ind w:left="0" w:firstLine="0"/>
              <w:rPr>
                <w:rFonts w:asciiTheme="minorHAnsi" w:eastAsiaTheme="minorHAnsi" w:hAnsiTheme="minorHAnsi" w:cstheme="minorHAnsi"/>
                <w:b/>
                <w:bCs/>
                <w:noProof/>
                <w:sz w:val="20"/>
                <w:szCs w:val="20"/>
                <w:lang w:val="es-ES"/>
              </w:rPr>
            </w:pPr>
          </w:p>
        </w:tc>
      </w:tr>
      <w:tr w:rsidR="003E2DAB" w:rsidRPr="0005588E" w14:paraId="4FB82C2C" w14:textId="77777777" w:rsidTr="00AA364D">
        <w:tc>
          <w:tcPr>
            <w:tcW w:w="8359" w:type="dxa"/>
          </w:tcPr>
          <w:p w14:paraId="74370AA1" w14:textId="77777777" w:rsidR="003E2DAB" w:rsidRPr="0005588E" w:rsidRDefault="003E2DAB" w:rsidP="00063703">
            <w:pPr>
              <w:rPr>
                <w:rFonts w:cs="Garamond"/>
                <w:noProof/>
                <w:color w:val="000000"/>
                <w:sz w:val="20"/>
                <w:szCs w:val="20"/>
                <w:lang w:val="es-ES"/>
              </w:rPr>
            </w:pPr>
            <w:r w:rsidRPr="0005588E">
              <w:rPr>
                <w:rFonts w:cs="Garamond"/>
                <w:noProof/>
                <w:color w:val="000000"/>
                <w:sz w:val="20"/>
                <w:szCs w:val="20"/>
                <w:lang w:val="es-ES"/>
              </w:rPr>
              <w:t>Asociación Mundial para el Agua (GWP)</w:t>
            </w:r>
          </w:p>
        </w:tc>
        <w:tc>
          <w:tcPr>
            <w:tcW w:w="5589" w:type="dxa"/>
          </w:tcPr>
          <w:p w14:paraId="7E9FB38D" w14:textId="77777777" w:rsidR="003E2DAB" w:rsidRPr="0005588E" w:rsidRDefault="003E2DAB" w:rsidP="002E15F5">
            <w:pPr>
              <w:ind w:left="0" w:firstLine="0"/>
              <w:rPr>
                <w:rFonts w:asciiTheme="minorHAnsi" w:eastAsiaTheme="minorHAnsi" w:hAnsiTheme="minorHAnsi" w:cstheme="minorHAnsi"/>
                <w:noProof/>
                <w:sz w:val="20"/>
                <w:szCs w:val="20"/>
                <w:lang w:val="es-ES"/>
              </w:rPr>
            </w:pPr>
          </w:p>
        </w:tc>
      </w:tr>
      <w:tr w:rsidR="003E2DAB" w:rsidRPr="0005588E" w14:paraId="456041C2" w14:textId="77777777" w:rsidTr="00AA364D">
        <w:tc>
          <w:tcPr>
            <w:tcW w:w="8359" w:type="dxa"/>
          </w:tcPr>
          <w:p w14:paraId="678368E0" w14:textId="77777777" w:rsidR="003E2DAB" w:rsidRPr="0005588E" w:rsidRDefault="003E2DAB" w:rsidP="002E15F5">
            <w:pPr>
              <w:ind w:left="0" w:firstLine="0"/>
              <w:rPr>
                <w:rFonts w:asciiTheme="minorHAnsi" w:eastAsiaTheme="minorHAnsi" w:hAnsiTheme="minorHAnsi" w:cstheme="minorHAnsi"/>
                <w:noProof/>
                <w:sz w:val="20"/>
                <w:szCs w:val="20"/>
                <w:lang w:val="es-ES"/>
              </w:rPr>
            </w:pPr>
            <w:r w:rsidRPr="0005588E">
              <w:rPr>
                <w:rFonts w:asciiTheme="minorHAnsi" w:eastAsiaTheme="minorHAnsi" w:hAnsiTheme="minorHAnsi" w:cstheme="minorHAnsi"/>
                <w:noProof/>
                <w:sz w:val="20"/>
                <w:szCs w:val="20"/>
                <w:lang w:val="es-ES"/>
              </w:rPr>
              <w:t>Banco Mundial</w:t>
            </w:r>
          </w:p>
        </w:tc>
        <w:tc>
          <w:tcPr>
            <w:tcW w:w="5589" w:type="dxa"/>
          </w:tcPr>
          <w:p w14:paraId="375B51DC" w14:textId="77777777" w:rsidR="003E2DAB" w:rsidRPr="0005588E" w:rsidRDefault="003E2DAB" w:rsidP="002E15F5">
            <w:pPr>
              <w:ind w:left="0" w:firstLine="0"/>
              <w:rPr>
                <w:rFonts w:asciiTheme="minorHAnsi" w:eastAsiaTheme="minorHAnsi" w:hAnsiTheme="minorHAnsi" w:cstheme="minorHAnsi"/>
                <w:noProof/>
                <w:sz w:val="20"/>
                <w:szCs w:val="20"/>
                <w:lang w:val="es-ES"/>
              </w:rPr>
            </w:pPr>
          </w:p>
        </w:tc>
      </w:tr>
      <w:tr w:rsidR="003E2DAB" w:rsidRPr="00D911AC" w14:paraId="44BC5585" w14:textId="77777777" w:rsidTr="00AA364D">
        <w:tc>
          <w:tcPr>
            <w:tcW w:w="8359" w:type="dxa"/>
          </w:tcPr>
          <w:p w14:paraId="18C78B57" w14:textId="77777777" w:rsidR="003E2DAB" w:rsidRPr="0005588E" w:rsidRDefault="003E2DAB" w:rsidP="002E15F5">
            <w:pPr>
              <w:ind w:left="0" w:firstLine="0"/>
              <w:rPr>
                <w:rFonts w:asciiTheme="minorHAnsi" w:eastAsiaTheme="minorHAnsi" w:hAnsiTheme="minorHAnsi" w:cstheme="minorHAnsi"/>
                <w:noProof/>
                <w:sz w:val="20"/>
                <w:szCs w:val="20"/>
                <w:lang w:val="es-ES"/>
              </w:rPr>
            </w:pPr>
            <w:r w:rsidRPr="0005588E">
              <w:rPr>
                <w:rFonts w:asciiTheme="minorHAnsi" w:eastAsiaTheme="minorHAnsi" w:hAnsiTheme="minorHAnsi" w:cstheme="minorHAnsi"/>
                <w:noProof/>
                <w:sz w:val="20"/>
                <w:szCs w:val="20"/>
                <w:lang w:val="es-ES"/>
              </w:rPr>
              <w:t>Comité Técnico del Acuerdo sobre la Conservación de las Aves Acuáticas Migratorias Afro-euroasiáticas (AEWA)</w:t>
            </w:r>
          </w:p>
        </w:tc>
        <w:tc>
          <w:tcPr>
            <w:tcW w:w="5589" w:type="dxa"/>
          </w:tcPr>
          <w:p w14:paraId="3A39569B" w14:textId="77777777" w:rsidR="003E2DAB" w:rsidRPr="0005588E" w:rsidRDefault="003E2DAB" w:rsidP="002E15F5">
            <w:pPr>
              <w:ind w:left="0" w:firstLine="0"/>
              <w:rPr>
                <w:rFonts w:asciiTheme="minorHAnsi" w:eastAsiaTheme="minorHAnsi" w:hAnsiTheme="minorHAnsi" w:cstheme="minorHAnsi"/>
                <w:noProof/>
                <w:sz w:val="20"/>
                <w:szCs w:val="20"/>
                <w:lang w:val="es-ES"/>
              </w:rPr>
            </w:pPr>
          </w:p>
        </w:tc>
      </w:tr>
      <w:tr w:rsidR="003E2DAB" w:rsidRPr="00D911AC" w14:paraId="5FC49F77" w14:textId="77777777" w:rsidTr="00AA364D">
        <w:tc>
          <w:tcPr>
            <w:tcW w:w="8359" w:type="dxa"/>
          </w:tcPr>
          <w:p w14:paraId="0829A7A9" w14:textId="77777777" w:rsidR="003E2DAB" w:rsidRPr="0005588E" w:rsidRDefault="003E2DAB" w:rsidP="00AD51E9">
            <w:pPr>
              <w:ind w:left="0" w:firstLine="0"/>
              <w:rPr>
                <w:rFonts w:asciiTheme="minorHAnsi" w:eastAsiaTheme="minorHAnsi" w:hAnsiTheme="minorHAnsi" w:cstheme="minorHAnsi"/>
                <w:noProof/>
                <w:sz w:val="20"/>
                <w:szCs w:val="20"/>
                <w:lang w:val="es-ES"/>
              </w:rPr>
            </w:pPr>
            <w:r w:rsidRPr="0005588E">
              <w:rPr>
                <w:rFonts w:cs="Garamond"/>
                <w:noProof/>
                <w:color w:val="000000"/>
                <w:sz w:val="20"/>
                <w:szCs w:val="20"/>
                <w:lang w:val="es-ES"/>
              </w:rPr>
              <w:t xml:space="preserve">Convención de las Naciones Unidas de Lucha contra la Desertificación (CLD) </w:t>
            </w:r>
          </w:p>
        </w:tc>
        <w:tc>
          <w:tcPr>
            <w:tcW w:w="5589" w:type="dxa"/>
          </w:tcPr>
          <w:p w14:paraId="4111B7CA" w14:textId="77777777" w:rsidR="003E2DAB" w:rsidRPr="0005588E" w:rsidRDefault="003E2DAB" w:rsidP="006E7B51">
            <w:pPr>
              <w:ind w:left="0" w:firstLine="0"/>
              <w:rPr>
                <w:rFonts w:asciiTheme="minorHAnsi" w:eastAsiaTheme="minorHAnsi" w:hAnsiTheme="minorHAnsi" w:cstheme="minorHAnsi"/>
                <w:noProof/>
                <w:sz w:val="20"/>
                <w:szCs w:val="20"/>
                <w:lang w:val="es-ES"/>
              </w:rPr>
            </w:pPr>
            <w:r w:rsidRPr="0005588E">
              <w:rPr>
                <w:rFonts w:asciiTheme="minorHAnsi" w:eastAsiaTheme="minorHAnsi" w:hAnsiTheme="minorHAnsi" w:cstheme="minorHAnsi"/>
                <w:noProof/>
                <w:sz w:val="20"/>
                <w:szCs w:val="20"/>
                <w:lang w:val="es-ES"/>
              </w:rPr>
              <w:t>La Secretaría y el Comité sobre Ciencia y Tecnología</w:t>
            </w:r>
          </w:p>
        </w:tc>
      </w:tr>
      <w:tr w:rsidR="003E2DAB" w:rsidRPr="00D911AC" w14:paraId="7D59B4E7" w14:textId="77777777" w:rsidTr="00AA364D">
        <w:tc>
          <w:tcPr>
            <w:tcW w:w="8359" w:type="dxa"/>
          </w:tcPr>
          <w:p w14:paraId="15268554" w14:textId="47BF8E50" w:rsidR="003E2DAB" w:rsidRPr="0005588E" w:rsidRDefault="003E2DAB" w:rsidP="006E7B51">
            <w:pPr>
              <w:ind w:left="0" w:firstLine="0"/>
              <w:rPr>
                <w:rFonts w:asciiTheme="minorHAnsi" w:eastAsiaTheme="minorHAnsi" w:hAnsiTheme="minorHAnsi" w:cstheme="minorHAnsi"/>
                <w:noProof/>
                <w:sz w:val="20"/>
                <w:szCs w:val="20"/>
                <w:lang w:val="es-ES"/>
              </w:rPr>
            </w:pPr>
            <w:r w:rsidRPr="0005588E">
              <w:rPr>
                <w:rFonts w:cs="Garamond"/>
                <w:noProof/>
                <w:color w:val="000000"/>
                <w:sz w:val="20"/>
                <w:szCs w:val="20"/>
                <w:lang w:val="es-ES"/>
              </w:rPr>
              <w:t xml:space="preserve">Convención Marco de las Naciones Unidas sobre el Cambio </w:t>
            </w:r>
            <w:r w:rsidRPr="0005588E">
              <w:rPr>
                <w:rFonts w:cs="Garamond"/>
                <w:noProof/>
                <w:sz w:val="20"/>
                <w:szCs w:val="20"/>
                <w:lang w:val="es-ES"/>
              </w:rPr>
              <w:t>Climático (CMNUCC)</w:t>
            </w:r>
          </w:p>
        </w:tc>
        <w:tc>
          <w:tcPr>
            <w:tcW w:w="5589" w:type="dxa"/>
          </w:tcPr>
          <w:p w14:paraId="01D5ACFA" w14:textId="77777777" w:rsidR="003E2DAB" w:rsidRPr="0005588E" w:rsidRDefault="003E2DAB" w:rsidP="006E7B51">
            <w:pPr>
              <w:ind w:left="0" w:firstLine="0"/>
              <w:rPr>
                <w:rFonts w:asciiTheme="minorHAnsi" w:eastAsiaTheme="minorHAnsi" w:hAnsiTheme="minorHAnsi" w:cstheme="minorHAnsi"/>
                <w:noProof/>
                <w:sz w:val="20"/>
                <w:szCs w:val="20"/>
                <w:lang w:val="es-ES"/>
              </w:rPr>
            </w:pPr>
            <w:r w:rsidRPr="0005588E">
              <w:rPr>
                <w:rFonts w:asciiTheme="minorHAnsi" w:eastAsiaTheme="minorHAnsi" w:hAnsiTheme="minorHAnsi" w:cstheme="minorHAnsi"/>
                <w:noProof/>
                <w:sz w:val="20"/>
                <w:szCs w:val="20"/>
                <w:lang w:val="es-ES"/>
              </w:rPr>
              <w:t>La Secretaría y/o representantes de su órgano técnico</w:t>
            </w:r>
          </w:p>
        </w:tc>
      </w:tr>
      <w:tr w:rsidR="003E2DAB" w:rsidRPr="00D911AC" w14:paraId="7A106AFE" w14:textId="77777777" w:rsidTr="00AA364D">
        <w:tc>
          <w:tcPr>
            <w:tcW w:w="8359" w:type="dxa"/>
          </w:tcPr>
          <w:p w14:paraId="757E0A10" w14:textId="77777777" w:rsidR="003E2DAB" w:rsidRPr="0005588E" w:rsidRDefault="003E2DAB" w:rsidP="006E7B51">
            <w:pPr>
              <w:ind w:left="0" w:firstLine="0"/>
              <w:rPr>
                <w:rFonts w:asciiTheme="minorHAnsi" w:eastAsiaTheme="minorHAnsi" w:hAnsiTheme="minorHAnsi" w:cstheme="minorHAnsi"/>
                <w:noProof/>
                <w:sz w:val="20"/>
                <w:szCs w:val="20"/>
                <w:lang w:val="es-ES"/>
              </w:rPr>
            </w:pPr>
            <w:r w:rsidRPr="0005588E">
              <w:rPr>
                <w:rFonts w:cs="Garamond"/>
                <w:noProof/>
                <w:sz w:val="20"/>
                <w:szCs w:val="20"/>
                <w:lang w:val="es-ES"/>
              </w:rPr>
              <w:t>Convención sobre el Comercio Internacional de Especies</w:t>
            </w:r>
            <w:r w:rsidRPr="0005588E">
              <w:rPr>
                <w:rFonts w:cs="Garamond"/>
                <w:noProof/>
                <w:color w:val="000000"/>
                <w:sz w:val="20"/>
                <w:szCs w:val="20"/>
                <w:lang w:val="es-ES"/>
              </w:rPr>
              <w:t xml:space="preserve"> Amenazadas de Fauna y Flora Silvestres (CITES) </w:t>
            </w:r>
          </w:p>
        </w:tc>
        <w:tc>
          <w:tcPr>
            <w:tcW w:w="5589" w:type="dxa"/>
          </w:tcPr>
          <w:p w14:paraId="7F54FA39" w14:textId="77777777" w:rsidR="003E2DAB" w:rsidRPr="0005588E" w:rsidRDefault="003E2DAB" w:rsidP="006E7B51">
            <w:pPr>
              <w:ind w:left="0" w:firstLine="0"/>
              <w:rPr>
                <w:rFonts w:asciiTheme="minorHAnsi" w:eastAsiaTheme="minorHAnsi" w:hAnsiTheme="minorHAnsi" w:cstheme="minorHAnsi"/>
                <w:noProof/>
                <w:sz w:val="20"/>
                <w:szCs w:val="20"/>
                <w:lang w:val="es-ES"/>
              </w:rPr>
            </w:pPr>
            <w:r w:rsidRPr="0005588E">
              <w:rPr>
                <w:rFonts w:asciiTheme="minorHAnsi" w:eastAsiaTheme="minorHAnsi" w:hAnsiTheme="minorHAnsi" w:cstheme="minorHAnsi"/>
                <w:noProof/>
                <w:sz w:val="20"/>
                <w:szCs w:val="20"/>
                <w:lang w:val="es-ES"/>
              </w:rPr>
              <w:t>La Secretaría y/o representantes de su órgano técnico</w:t>
            </w:r>
          </w:p>
        </w:tc>
      </w:tr>
      <w:tr w:rsidR="003E2DAB" w:rsidRPr="00D911AC" w14:paraId="5B744408" w14:textId="77777777" w:rsidTr="00AA364D">
        <w:tc>
          <w:tcPr>
            <w:tcW w:w="8359" w:type="dxa"/>
          </w:tcPr>
          <w:p w14:paraId="62E59014" w14:textId="77777777" w:rsidR="003E2DAB" w:rsidRPr="0005588E" w:rsidRDefault="003E2DAB" w:rsidP="006E7B51">
            <w:pPr>
              <w:ind w:left="0" w:firstLine="0"/>
              <w:rPr>
                <w:rFonts w:asciiTheme="minorHAnsi" w:eastAsiaTheme="minorHAnsi" w:hAnsiTheme="minorHAnsi" w:cstheme="minorHAnsi"/>
                <w:noProof/>
                <w:sz w:val="20"/>
                <w:szCs w:val="20"/>
                <w:lang w:val="es-ES"/>
              </w:rPr>
            </w:pPr>
            <w:r w:rsidRPr="0005588E">
              <w:rPr>
                <w:rFonts w:cs="Garamond"/>
                <w:noProof/>
                <w:sz w:val="20"/>
                <w:szCs w:val="20"/>
                <w:lang w:val="es-ES"/>
              </w:rPr>
              <w:t>Convención sobre la Protección del Patrimonio Mundial, Cultural y Natural (WHC)</w:t>
            </w:r>
          </w:p>
        </w:tc>
        <w:tc>
          <w:tcPr>
            <w:tcW w:w="5589" w:type="dxa"/>
          </w:tcPr>
          <w:p w14:paraId="1BD52835" w14:textId="77777777" w:rsidR="003E2DAB" w:rsidRPr="0005588E" w:rsidRDefault="003E2DAB" w:rsidP="006E7B51">
            <w:pPr>
              <w:ind w:left="0" w:firstLine="0"/>
              <w:rPr>
                <w:rFonts w:asciiTheme="minorHAnsi" w:eastAsiaTheme="minorHAnsi" w:hAnsiTheme="minorHAnsi" w:cstheme="minorHAnsi"/>
                <w:b/>
                <w:bCs/>
                <w:noProof/>
                <w:sz w:val="20"/>
                <w:szCs w:val="20"/>
                <w:lang w:val="es-ES"/>
              </w:rPr>
            </w:pPr>
            <w:r w:rsidRPr="0005588E">
              <w:rPr>
                <w:rFonts w:asciiTheme="minorHAnsi" w:eastAsiaTheme="minorHAnsi" w:hAnsiTheme="minorHAnsi" w:cstheme="minorHAnsi"/>
                <w:noProof/>
                <w:sz w:val="20"/>
                <w:szCs w:val="20"/>
                <w:lang w:val="es-ES"/>
              </w:rPr>
              <w:t>La Secretaría y/o representantes de su órgano técnico</w:t>
            </w:r>
          </w:p>
        </w:tc>
      </w:tr>
      <w:tr w:rsidR="003E2DAB" w:rsidRPr="00D911AC" w14:paraId="063AA251" w14:textId="77777777" w:rsidTr="00AA364D">
        <w:tc>
          <w:tcPr>
            <w:tcW w:w="8359" w:type="dxa"/>
          </w:tcPr>
          <w:p w14:paraId="1662CB63" w14:textId="77777777" w:rsidR="003E2DAB" w:rsidRPr="0005588E" w:rsidRDefault="003E2DAB" w:rsidP="006E7B51">
            <w:pPr>
              <w:ind w:left="0" w:firstLine="0"/>
              <w:rPr>
                <w:rFonts w:asciiTheme="minorHAnsi" w:eastAsiaTheme="minorHAnsi" w:hAnsiTheme="minorHAnsi" w:cstheme="minorHAnsi"/>
                <w:noProof/>
                <w:sz w:val="20"/>
                <w:szCs w:val="20"/>
                <w:lang w:val="es-ES"/>
              </w:rPr>
            </w:pPr>
            <w:r w:rsidRPr="0005588E">
              <w:rPr>
                <w:rFonts w:cs="Garamond"/>
                <w:noProof/>
                <w:sz w:val="20"/>
                <w:szCs w:val="20"/>
                <w:lang w:val="es-ES"/>
              </w:rPr>
              <w:t>Convención sobre las Especies Migratorias (CEM)</w:t>
            </w:r>
          </w:p>
        </w:tc>
        <w:tc>
          <w:tcPr>
            <w:tcW w:w="5589" w:type="dxa"/>
          </w:tcPr>
          <w:p w14:paraId="67215EB1" w14:textId="77777777" w:rsidR="003E2DAB" w:rsidRPr="0005588E" w:rsidRDefault="003E2DAB" w:rsidP="006E7B51">
            <w:pPr>
              <w:ind w:left="0" w:firstLine="0"/>
              <w:rPr>
                <w:rFonts w:asciiTheme="minorHAnsi" w:eastAsiaTheme="minorHAnsi" w:hAnsiTheme="minorHAnsi" w:cstheme="minorHAnsi"/>
                <w:b/>
                <w:bCs/>
                <w:noProof/>
                <w:sz w:val="20"/>
                <w:szCs w:val="20"/>
                <w:lang w:val="es-ES"/>
              </w:rPr>
            </w:pPr>
            <w:r w:rsidRPr="0005588E">
              <w:rPr>
                <w:rFonts w:asciiTheme="minorHAnsi" w:eastAsiaTheme="minorHAnsi" w:hAnsiTheme="minorHAnsi" w:cstheme="minorHAnsi"/>
                <w:noProof/>
                <w:sz w:val="20"/>
                <w:szCs w:val="20"/>
                <w:lang w:val="es-ES"/>
              </w:rPr>
              <w:t>La Secretaría y/o representantes de su órgano técnico</w:t>
            </w:r>
          </w:p>
        </w:tc>
      </w:tr>
      <w:tr w:rsidR="003E2DAB" w:rsidRPr="00D911AC" w14:paraId="45DFC68B" w14:textId="77777777" w:rsidTr="00AA364D">
        <w:tc>
          <w:tcPr>
            <w:tcW w:w="8359" w:type="dxa"/>
          </w:tcPr>
          <w:p w14:paraId="1271B420" w14:textId="77777777" w:rsidR="003E2DAB" w:rsidRPr="0005588E" w:rsidRDefault="003E2DAB" w:rsidP="00AD51E9">
            <w:pPr>
              <w:ind w:left="0" w:firstLine="0"/>
              <w:rPr>
                <w:rFonts w:asciiTheme="minorHAnsi" w:eastAsiaTheme="minorHAnsi" w:hAnsiTheme="minorHAnsi" w:cstheme="minorHAnsi"/>
                <w:noProof/>
                <w:sz w:val="20"/>
                <w:szCs w:val="20"/>
                <w:lang w:val="es-ES"/>
              </w:rPr>
            </w:pPr>
            <w:r w:rsidRPr="0005588E">
              <w:rPr>
                <w:rFonts w:cs="Garamond"/>
                <w:noProof/>
                <w:sz w:val="20"/>
                <w:szCs w:val="20"/>
                <w:lang w:val="es-ES"/>
              </w:rPr>
              <w:t>Convenio sobre la Diversidad Biológica (CDB)</w:t>
            </w:r>
          </w:p>
        </w:tc>
        <w:tc>
          <w:tcPr>
            <w:tcW w:w="5589" w:type="dxa"/>
          </w:tcPr>
          <w:p w14:paraId="2F17FA08" w14:textId="77777777" w:rsidR="003E2DAB" w:rsidRPr="0005588E" w:rsidRDefault="003E2DAB" w:rsidP="00AD51E9">
            <w:pPr>
              <w:ind w:left="0" w:firstLine="0"/>
              <w:rPr>
                <w:rFonts w:asciiTheme="minorHAnsi" w:eastAsiaTheme="minorHAnsi" w:hAnsiTheme="minorHAnsi" w:cstheme="minorHAnsi"/>
                <w:noProof/>
                <w:sz w:val="20"/>
                <w:szCs w:val="20"/>
                <w:lang w:val="es-ES"/>
              </w:rPr>
            </w:pPr>
            <w:r w:rsidRPr="0005588E">
              <w:rPr>
                <w:rFonts w:asciiTheme="minorHAnsi" w:eastAsiaTheme="minorHAnsi" w:hAnsiTheme="minorHAnsi" w:cstheme="minorHAnsi"/>
                <w:noProof/>
                <w:sz w:val="20"/>
                <w:szCs w:val="20"/>
                <w:lang w:val="es-ES"/>
              </w:rPr>
              <w:t>La Secretaría y/o representantes de su órgano técnico</w:t>
            </w:r>
          </w:p>
        </w:tc>
      </w:tr>
      <w:tr w:rsidR="003E2DAB" w:rsidRPr="00D911AC" w14:paraId="7BB59BD5" w14:textId="77777777" w:rsidTr="00AA364D">
        <w:tc>
          <w:tcPr>
            <w:tcW w:w="8359" w:type="dxa"/>
          </w:tcPr>
          <w:p w14:paraId="34D0A0D5" w14:textId="77777777" w:rsidR="003E2DAB" w:rsidRPr="0005588E" w:rsidRDefault="003E2DAB" w:rsidP="00AD51E9">
            <w:pPr>
              <w:ind w:left="0" w:firstLine="0"/>
              <w:rPr>
                <w:rFonts w:asciiTheme="minorHAnsi" w:eastAsiaTheme="minorHAnsi" w:hAnsiTheme="minorHAnsi" w:cstheme="minorHAnsi"/>
                <w:noProof/>
                <w:sz w:val="20"/>
                <w:szCs w:val="20"/>
                <w:lang w:val="es-ES"/>
              </w:rPr>
            </w:pPr>
            <w:r w:rsidRPr="0005588E">
              <w:rPr>
                <w:rFonts w:cs="Garamond"/>
                <w:noProof/>
                <w:sz w:val="20"/>
                <w:szCs w:val="20"/>
                <w:lang w:val="es-ES"/>
              </w:rPr>
              <w:t xml:space="preserve">Convenio sobre la Protección y Utilización de los Cursos de Agua Transfronterizos y de los Lagos Internacionales </w:t>
            </w:r>
          </w:p>
        </w:tc>
        <w:tc>
          <w:tcPr>
            <w:tcW w:w="5589" w:type="dxa"/>
          </w:tcPr>
          <w:p w14:paraId="42B6D928" w14:textId="77777777" w:rsidR="003E2DAB" w:rsidRPr="0005588E" w:rsidRDefault="003E2DAB" w:rsidP="00AD51E9">
            <w:pPr>
              <w:ind w:left="0" w:firstLine="0"/>
              <w:rPr>
                <w:rFonts w:asciiTheme="minorHAnsi" w:eastAsiaTheme="minorHAnsi" w:hAnsiTheme="minorHAnsi" w:cstheme="minorHAnsi"/>
                <w:noProof/>
                <w:sz w:val="20"/>
                <w:szCs w:val="20"/>
                <w:lang w:val="es-ES"/>
              </w:rPr>
            </w:pPr>
            <w:r w:rsidRPr="0005588E">
              <w:rPr>
                <w:rFonts w:asciiTheme="minorHAnsi" w:eastAsiaTheme="minorHAnsi" w:hAnsiTheme="minorHAnsi" w:cstheme="minorHAnsi"/>
                <w:noProof/>
                <w:sz w:val="20"/>
                <w:szCs w:val="20"/>
                <w:lang w:val="es-ES"/>
              </w:rPr>
              <w:t>La Secretaría y/o representantes de su órgano técnico</w:t>
            </w:r>
          </w:p>
        </w:tc>
      </w:tr>
      <w:tr w:rsidR="003E2DAB" w:rsidRPr="0005588E" w14:paraId="05B78703" w14:textId="77777777" w:rsidTr="00AA364D">
        <w:trPr>
          <w:trHeight w:val="70"/>
        </w:trPr>
        <w:tc>
          <w:tcPr>
            <w:tcW w:w="8359" w:type="dxa"/>
          </w:tcPr>
          <w:p w14:paraId="01284573" w14:textId="77777777" w:rsidR="003E2DAB" w:rsidRPr="0005588E" w:rsidRDefault="003E2DAB" w:rsidP="002E15F5">
            <w:pPr>
              <w:ind w:left="0" w:firstLine="0"/>
              <w:rPr>
                <w:rFonts w:asciiTheme="minorHAnsi" w:eastAsiaTheme="minorHAnsi" w:hAnsiTheme="minorHAnsi" w:cstheme="minorHAnsi"/>
                <w:noProof/>
                <w:sz w:val="20"/>
                <w:szCs w:val="20"/>
                <w:lang w:val="es-ES"/>
              </w:rPr>
            </w:pPr>
            <w:r w:rsidRPr="0005588E">
              <w:rPr>
                <w:rFonts w:asciiTheme="minorHAnsi" w:eastAsiaTheme="minorHAnsi" w:hAnsiTheme="minorHAnsi" w:cstheme="minorHAnsi"/>
                <w:noProof/>
                <w:sz w:val="20"/>
                <w:szCs w:val="20"/>
                <w:lang w:val="es-ES"/>
              </w:rPr>
              <w:t>Ducks Unlimited (DU)</w:t>
            </w:r>
          </w:p>
        </w:tc>
        <w:tc>
          <w:tcPr>
            <w:tcW w:w="5589" w:type="dxa"/>
          </w:tcPr>
          <w:p w14:paraId="00FD050D" w14:textId="77777777" w:rsidR="003E2DAB" w:rsidRPr="0005588E" w:rsidRDefault="003E2DAB" w:rsidP="002E15F5">
            <w:pPr>
              <w:ind w:left="0" w:firstLine="0"/>
              <w:rPr>
                <w:rFonts w:asciiTheme="minorHAnsi" w:eastAsiaTheme="minorHAnsi" w:hAnsiTheme="minorHAnsi" w:cstheme="minorHAnsi"/>
                <w:b/>
                <w:bCs/>
                <w:noProof/>
                <w:sz w:val="20"/>
                <w:szCs w:val="20"/>
                <w:lang w:val="es-ES"/>
              </w:rPr>
            </w:pPr>
          </w:p>
        </w:tc>
      </w:tr>
      <w:tr w:rsidR="003E2DAB" w:rsidRPr="0005588E" w14:paraId="3E97E46D" w14:textId="77777777" w:rsidTr="00AA364D">
        <w:tc>
          <w:tcPr>
            <w:tcW w:w="8359" w:type="dxa"/>
          </w:tcPr>
          <w:p w14:paraId="6CC34168" w14:textId="77777777" w:rsidR="003E2DAB" w:rsidRPr="0005588E" w:rsidRDefault="003E2DAB" w:rsidP="002E15F5">
            <w:pPr>
              <w:ind w:left="0" w:firstLine="0"/>
              <w:rPr>
                <w:rFonts w:asciiTheme="minorHAnsi" w:eastAsiaTheme="minorHAnsi" w:hAnsiTheme="minorHAnsi" w:cstheme="minorHAnsi"/>
                <w:noProof/>
                <w:sz w:val="20"/>
                <w:szCs w:val="20"/>
                <w:lang w:val="es-ES"/>
              </w:rPr>
            </w:pPr>
            <w:r w:rsidRPr="0005588E">
              <w:rPr>
                <w:rFonts w:asciiTheme="minorHAnsi" w:eastAsiaTheme="minorHAnsi" w:hAnsiTheme="minorHAnsi" w:cstheme="minorHAnsi"/>
                <w:noProof/>
                <w:sz w:val="20"/>
                <w:szCs w:val="20"/>
                <w:lang w:val="es-ES"/>
              </w:rPr>
              <w:t>Flora and Fauna International</w:t>
            </w:r>
          </w:p>
        </w:tc>
        <w:tc>
          <w:tcPr>
            <w:tcW w:w="5589" w:type="dxa"/>
          </w:tcPr>
          <w:p w14:paraId="19B13701" w14:textId="77777777" w:rsidR="003E2DAB" w:rsidRPr="0005588E" w:rsidRDefault="003E2DAB" w:rsidP="002E15F5">
            <w:pPr>
              <w:ind w:left="0" w:firstLine="0"/>
              <w:rPr>
                <w:rFonts w:asciiTheme="minorHAnsi" w:eastAsiaTheme="minorHAnsi" w:hAnsiTheme="minorHAnsi" w:cstheme="minorHAnsi"/>
                <w:b/>
                <w:bCs/>
                <w:noProof/>
                <w:sz w:val="20"/>
                <w:szCs w:val="20"/>
                <w:lang w:val="es-ES"/>
              </w:rPr>
            </w:pPr>
          </w:p>
        </w:tc>
      </w:tr>
      <w:tr w:rsidR="003E2DAB" w:rsidRPr="0005588E" w14:paraId="61FA8FF9" w14:textId="77777777" w:rsidTr="00AA364D">
        <w:tc>
          <w:tcPr>
            <w:tcW w:w="8359" w:type="dxa"/>
          </w:tcPr>
          <w:p w14:paraId="6422F2E0" w14:textId="77777777" w:rsidR="003E2DAB" w:rsidRPr="0005588E" w:rsidRDefault="003E2DAB" w:rsidP="002E15F5">
            <w:pPr>
              <w:ind w:left="0" w:firstLine="0"/>
              <w:rPr>
                <w:rFonts w:asciiTheme="minorHAnsi" w:eastAsiaTheme="minorHAnsi" w:hAnsiTheme="minorHAnsi" w:cstheme="minorHAnsi"/>
                <w:noProof/>
                <w:sz w:val="20"/>
                <w:szCs w:val="20"/>
                <w:lang w:val="es-ES"/>
              </w:rPr>
            </w:pPr>
            <w:r w:rsidRPr="0005588E">
              <w:rPr>
                <w:rFonts w:cs="Garamond"/>
                <w:noProof/>
                <w:color w:val="000000"/>
                <w:sz w:val="20"/>
                <w:szCs w:val="20"/>
                <w:lang w:val="es-ES"/>
              </w:rPr>
              <w:t xml:space="preserve">Fondo </w:t>
            </w:r>
            <w:r w:rsidRPr="0005588E">
              <w:rPr>
                <w:rFonts w:cs="Garamond"/>
                <w:noProof/>
                <w:sz w:val="20"/>
                <w:szCs w:val="20"/>
                <w:lang w:val="es-ES"/>
              </w:rPr>
              <w:t>para el Medio Ambiente Mundial (FMAM)</w:t>
            </w:r>
          </w:p>
        </w:tc>
        <w:tc>
          <w:tcPr>
            <w:tcW w:w="5589" w:type="dxa"/>
          </w:tcPr>
          <w:p w14:paraId="2BCC6DF1" w14:textId="77777777" w:rsidR="003E2DAB" w:rsidRPr="0005588E" w:rsidRDefault="003E2DAB" w:rsidP="008854D0">
            <w:pPr>
              <w:ind w:left="0" w:firstLine="0"/>
              <w:rPr>
                <w:rFonts w:asciiTheme="minorHAnsi" w:eastAsiaTheme="minorHAnsi" w:hAnsiTheme="minorHAnsi" w:cstheme="minorHAnsi"/>
                <w:noProof/>
                <w:sz w:val="20"/>
                <w:szCs w:val="20"/>
                <w:lang w:val="es-ES"/>
              </w:rPr>
            </w:pPr>
            <w:r w:rsidRPr="0005588E">
              <w:rPr>
                <w:rFonts w:asciiTheme="minorHAnsi" w:eastAsiaTheme="minorHAnsi" w:hAnsiTheme="minorHAnsi" w:cstheme="minorHAnsi"/>
                <w:noProof/>
                <w:sz w:val="20"/>
                <w:szCs w:val="20"/>
                <w:lang w:val="es-ES"/>
              </w:rPr>
              <w:t>La Secretaría y el Grupo Asesor Científico y Tecnológico</w:t>
            </w:r>
          </w:p>
          <w:p w14:paraId="5CA285F9" w14:textId="77777777" w:rsidR="003E2DAB" w:rsidRPr="0005588E" w:rsidRDefault="003E2DAB" w:rsidP="002E15F5">
            <w:pPr>
              <w:ind w:left="0" w:firstLine="0"/>
              <w:rPr>
                <w:rFonts w:asciiTheme="minorHAnsi" w:eastAsiaTheme="minorHAnsi" w:hAnsiTheme="minorHAnsi" w:cstheme="minorHAnsi"/>
                <w:noProof/>
                <w:sz w:val="20"/>
                <w:szCs w:val="20"/>
                <w:lang w:val="es-ES"/>
              </w:rPr>
            </w:pPr>
            <w:r w:rsidRPr="0005588E">
              <w:rPr>
                <w:rFonts w:asciiTheme="minorHAnsi" w:eastAsiaTheme="minorHAnsi" w:hAnsiTheme="minorHAnsi" w:cstheme="minorHAnsi"/>
                <w:noProof/>
                <w:sz w:val="20"/>
                <w:szCs w:val="20"/>
                <w:lang w:val="es-ES"/>
              </w:rPr>
              <w:t>(STAP)</w:t>
            </w:r>
          </w:p>
        </w:tc>
      </w:tr>
      <w:tr w:rsidR="003E2DAB" w:rsidRPr="00D911AC" w14:paraId="2E4F7C0D" w14:textId="77777777" w:rsidTr="00AA364D">
        <w:tc>
          <w:tcPr>
            <w:tcW w:w="8359" w:type="dxa"/>
          </w:tcPr>
          <w:p w14:paraId="64724096" w14:textId="77777777" w:rsidR="003E2DAB" w:rsidRPr="0005588E" w:rsidRDefault="003E2DAB" w:rsidP="005E2EE6">
            <w:pPr>
              <w:rPr>
                <w:rFonts w:cs="Arial"/>
                <w:noProof/>
                <w:sz w:val="20"/>
                <w:szCs w:val="20"/>
                <w:lang w:val="es-ES"/>
              </w:rPr>
            </w:pPr>
            <w:r w:rsidRPr="0005588E">
              <w:rPr>
                <w:rFonts w:cs="Arial"/>
                <w:noProof/>
                <w:sz w:val="20"/>
                <w:szCs w:val="20"/>
                <w:lang w:val="es-ES"/>
              </w:rPr>
              <w:t>Gobiernos Locales</w:t>
            </w:r>
            <w:r w:rsidRPr="0005588E">
              <w:rPr>
                <w:noProof/>
                <w:sz w:val="20"/>
                <w:szCs w:val="20"/>
                <w:lang w:val="es-ES"/>
              </w:rPr>
              <w:t> </w:t>
            </w:r>
            <w:r w:rsidRPr="0005588E">
              <w:rPr>
                <w:rFonts w:cs="Arial"/>
                <w:noProof/>
                <w:sz w:val="20"/>
                <w:szCs w:val="20"/>
                <w:lang w:val="es-ES"/>
              </w:rPr>
              <w:t>por la</w:t>
            </w:r>
            <w:r w:rsidRPr="0005588E">
              <w:rPr>
                <w:noProof/>
                <w:sz w:val="20"/>
                <w:szCs w:val="20"/>
                <w:lang w:val="es-ES"/>
              </w:rPr>
              <w:t> </w:t>
            </w:r>
            <w:r w:rsidRPr="0005588E">
              <w:rPr>
                <w:rFonts w:cs="Arial"/>
                <w:noProof/>
                <w:sz w:val="20"/>
                <w:szCs w:val="20"/>
                <w:lang w:val="es-ES"/>
              </w:rPr>
              <w:t>Sostenibilidad (ICLEI)</w:t>
            </w:r>
          </w:p>
        </w:tc>
        <w:tc>
          <w:tcPr>
            <w:tcW w:w="5589" w:type="dxa"/>
          </w:tcPr>
          <w:p w14:paraId="0E24A15F" w14:textId="77777777" w:rsidR="003E2DAB" w:rsidRPr="0005588E" w:rsidRDefault="003E2DAB" w:rsidP="002E15F5">
            <w:pPr>
              <w:ind w:left="0" w:firstLine="0"/>
              <w:rPr>
                <w:rFonts w:asciiTheme="minorHAnsi" w:eastAsiaTheme="minorHAnsi" w:hAnsiTheme="minorHAnsi" w:cstheme="minorHAnsi"/>
                <w:b/>
                <w:bCs/>
                <w:noProof/>
                <w:sz w:val="20"/>
                <w:szCs w:val="20"/>
                <w:lang w:val="es-ES"/>
              </w:rPr>
            </w:pPr>
          </w:p>
        </w:tc>
      </w:tr>
      <w:tr w:rsidR="003E2DAB" w:rsidRPr="0005588E" w14:paraId="1251FD4D" w14:textId="77777777" w:rsidTr="00AA364D">
        <w:tc>
          <w:tcPr>
            <w:tcW w:w="8359" w:type="dxa"/>
          </w:tcPr>
          <w:p w14:paraId="3A56BD97" w14:textId="77777777" w:rsidR="003E2DAB" w:rsidRPr="0005588E" w:rsidRDefault="003E2DAB" w:rsidP="002E15F5">
            <w:pPr>
              <w:ind w:left="0" w:firstLine="0"/>
              <w:rPr>
                <w:rFonts w:asciiTheme="minorHAnsi" w:eastAsiaTheme="minorHAnsi" w:hAnsiTheme="minorHAnsi" w:cstheme="minorHAnsi"/>
                <w:noProof/>
                <w:sz w:val="20"/>
                <w:szCs w:val="20"/>
                <w:lang w:val="es-ES"/>
              </w:rPr>
            </w:pPr>
            <w:r w:rsidRPr="0005588E">
              <w:rPr>
                <w:rFonts w:asciiTheme="minorHAnsi" w:eastAsiaTheme="minorHAnsi" w:hAnsiTheme="minorHAnsi" w:cstheme="minorHAnsi"/>
                <w:noProof/>
                <w:sz w:val="20"/>
                <w:szCs w:val="20"/>
                <w:lang w:val="es-ES"/>
              </w:rPr>
              <w:t>Greifswald Mire Centre (GMC)</w:t>
            </w:r>
          </w:p>
        </w:tc>
        <w:tc>
          <w:tcPr>
            <w:tcW w:w="5589" w:type="dxa"/>
          </w:tcPr>
          <w:p w14:paraId="2CB40C8B" w14:textId="77777777" w:rsidR="003E2DAB" w:rsidRPr="0005588E" w:rsidRDefault="003E2DAB" w:rsidP="002E15F5">
            <w:pPr>
              <w:ind w:left="0" w:firstLine="0"/>
              <w:rPr>
                <w:rFonts w:asciiTheme="minorHAnsi" w:eastAsiaTheme="minorHAnsi" w:hAnsiTheme="minorHAnsi" w:cstheme="minorHAnsi"/>
                <w:noProof/>
                <w:sz w:val="20"/>
                <w:szCs w:val="20"/>
                <w:lang w:val="es-ES"/>
              </w:rPr>
            </w:pPr>
          </w:p>
        </w:tc>
      </w:tr>
      <w:tr w:rsidR="003E2DAB" w:rsidRPr="0005588E" w14:paraId="1BE7D694" w14:textId="77777777" w:rsidTr="00AA364D">
        <w:tc>
          <w:tcPr>
            <w:tcW w:w="8359" w:type="dxa"/>
          </w:tcPr>
          <w:p w14:paraId="6E6F2D6A" w14:textId="77777777" w:rsidR="003E2DAB" w:rsidRPr="0005588E" w:rsidRDefault="003E2DAB" w:rsidP="002E15F5">
            <w:pPr>
              <w:ind w:left="0" w:firstLine="0"/>
              <w:rPr>
                <w:rFonts w:asciiTheme="minorHAnsi" w:eastAsiaTheme="minorHAnsi" w:hAnsiTheme="minorHAnsi" w:cstheme="minorHAnsi"/>
                <w:noProof/>
                <w:sz w:val="20"/>
                <w:szCs w:val="20"/>
                <w:lang w:val="es-ES"/>
              </w:rPr>
            </w:pPr>
            <w:r w:rsidRPr="0005588E">
              <w:rPr>
                <w:rFonts w:cs="Garamond"/>
                <w:noProof/>
                <w:color w:val="000000"/>
                <w:sz w:val="20"/>
                <w:szCs w:val="20"/>
                <w:lang w:val="es-ES"/>
              </w:rPr>
              <w:t>Grupo de observación de la Tierra</w:t>
            </w:r>
            <w:r w:rsidRPr="0005588E">
              <w:rPr>
                <w:rFonts w:asciiTheme="minorHAnsi" w:eastAsiaTheme="minorHAnsi" w:hAnsiTheme="minorHAnsi" w:cstheme="minorHAnsi"/>
                <w:noProof/>
                <w:sz w:val="20"/>
                <w:szCs w:val="20"/>
                <w:lang w:val="es-ES"/>
              </w:rPr>
              <w:t xml:space="preserve"> (GEO)</w:t>
            </w:r>
          </w:p>
        </w:tc>
        <w:tc>
          <w:tcPr>
            <w:tcW w:w="5589" w:type="dxa"/>
          </w:tcPr>
          <w:p w14:paraId="3A2E2F6C" w14:textId="77777777" w:rsidR="003E2DAB" w:rsidRPr="0005588E" w:rsidRDefault="003E2DAB" w:rsidP="002E15F5">
            <w:pPr>
              <w:ind w:left="0" w:firstLine="0"/>
              <w:rPr>
                <w:rFonts w:asciiTheme="minorHAnsi" w:eastAsiaTheme="minorHAnsi" w:hAnsiTheme="minorHAnsi" w:cstheme="minorHAnsi"/>
                <w:noProof/>
                <w:sz w:val="20"/>
                <w:szCs w:val="20"/>
                <w:lang w:val="es-ES"/>
              </w:rPr>
            </w:pPr>
            <w:r w:rsidRPr="0005588E">
              <w:rPr>
                <w:rFonts w:cs="Garamond"/>
                <w:noProof/>
                <w:color w:val="000000"/>
                <w:sz w:val="20"/>
                <w:szCs w:val="20"/>
                <w:lang w:val="es-ES"/>
              </w:rPr>
              <w:t>Red de observación de la biodiversidad)</w:t>
            </w:r>
            <w:r w:rsidRPr="0005588E">
              <w:rPr>
                <w:rFonts w:asciiTheme="minorHAnsi" w:eastAsiaTheme="minorHAnsi" w:hAnsiTheme="minorHAnsi" w:cstheme="minorHAnsi"/>
                <w:noProof/>
                <w:sz w:val="20"/>
                <w:szCs w:val="20"/>
                <w:lang w:val="es-ES"/>
              </w:rPr>
              <w:t xml:space="preserve"> (GEO-BON)</w:t>
            </w:r>
          </w:p>
          <w:p w14:paraId="18DE1C13" w14:textId="77777777" w:rsidR="003E2DAB" w:rsidRPr="0005588E" w:rsidRDefault="003E2DAB" w:rsidP="002E15F5">
            <w:pPr>
              <w:ind w:left="0" w:firstLine="0"/>
              <w:rPr>
                <w:rFonts w:asciiTheme="minorHAnsi" w:eastAsiaTheme="minorHAnsi" w:hAnsiTheme="minorHAnsi" w:cstheme="minorHAnsi"/>
                <w:b/>
                <w:bCs/>
                <w:noProof/>
                <w:sz w:val="20"/>
                <w:szCs w:val="20"/>
                <w:lang w:val="es-ES"/>
              </w:rPr>
            </w:pPr>
            <w:r w:rsidRPr="0005588E">
              <w:rPr>
                <w:rFonts w:cs="Garamond"/>
                <w:noProof/>
                <w:color w:val="000000"/>
                <w:sz w:val="20"/>
                <w:szCs w:val="20"/>
                <w:lang w:val="es-ES"/>
              </w:rPr>
              <w:t>Iniciativa sobre los humedales</w:t>
            </w:r>
            <w:r w:rsidRPr="0005588E">
              <w:rPr>
                <w:rFonts w:asciiTheme="minorHAnsi" w:eastAsiaTheme="minorHAnsi" w:hAnsiTheme="minorHAnsi" w:cstheme="minorHAnsi"/>
                <w:noProof/>
                <w:sz w:val="20"/>
                <w:szCs w:val="20"/>
                <w:lang w:val="es-ES"/>
              </w:rPr>
              <w:t xml:space="preserve"> (GEO-Wetlands)</w:t>
            </w:r>
          </w:p>
        </w:tc>
      </w:tr>
      <w:tr w:rsidR="003E2DAB" w:rsidRPr="00D911AC" w14:paraId="1ED4DF36" w14:textId="77777777" w:rsidTr="00AA364D">
        <w:tc>
          <w:tcPr>
            <w:tcW w:w="8359" w:type="dxa"/>
          </w:tcPr>
          <w:p w14:paraId="281F9ECB" w14:textId="77777777" w:rsidR="003E2DAB" w:rsidRPr="0005588E" w:rsidRDefault="003E2DAB" w:rsidP="002E15F5">
            <w:pPr>
              <w:ind w:left="0" w:firstLine="0"/>
              <w:rPr>
                <w:rFonts w:asciiTheme="minorHAnsi" w:eastAsiaTheme="minorHAnsi" w:hAnsiTheme="minorHAnsi" w:cstheme="minorHAnsi"/>
                <w:noProof/>
                <w:sz w:val="20"/>
                <w:szCs w:val="20"/>
                <w:lang w:val="es-ES"/>
              </w:rPr>
            </w:pPr>
            <w:r w:rsidRPr="0005588E">
              <w:rPr>
                <w:rFonts w:asciiTheme="minorHAnsi" w:eastAsiaTheme="minorHAnsi" w:hAnsiTheme="minorHAnsi" w:cstheme="minorHAnsi"/>
                <w:noProof/>
                <w:sz w:val="20"/>
                <w:szCs w:val="20"/>
                <w:lang w:val="es-ES"/>
              </w:rPr>
              <w:lastRenderedPageBreak/>
              <w:t xml:space="preserve">Grupo de trabajo del Consejo Ártico del Programa para la Conservación de la Flora y Fauna del Artico (CAFF) </w:t>
            </w:r>
          </w:p>
        </w:tc>
        <w:tc>
          <w:tcPr>
            <w:tcW w:w="5589" w:type="dxa"/>
          </w:tcPr>
          <w:p w14:paraId="601B9FF8" w14:textId="77777777" w:rsidR="003E2DAB" w:rsidRPr="0005588E" w:rsidRDefault="003E2DAB" w:rsidP="002E15F5">
            <w:pPr>
              <w:ind w:left="0" w:firstLine="0"/>
              <w:rPr>
                <w:rFonts w:asciiTheme="minorHAnsi" w:eastAsiaTheme="minorHAnsi" w:hAnsiTheme="minorHAnsi" w:cstheme="minorHAnsi"/>
                <w:noProof/>
                <w:sz w:val="20"/>
                <w:szCs w:val="20"/>
                <w:lang w:val="es-ES"/>
              </w:rPr>
            </w:pPr>
            <w:r w:rsidRPr="0005588E">
              <w:rPr>
                <w:rFonts w:asciiTheme="minorHAnsi" w:eastAsiaTheme="minorHAnsi" w:hAnsiTheme="minorHAnsi" w:cstheme="minorHAnsi"/>
                <w:noProof/>
                <w:sz w:val="20"/>
                <w:szCs w:val="20"/>
                <w:lang w:val="es-ES"/>
              </w:rPr>
              <w:t>La Secretaría y/o representantes de su órgano técnico</w:t>
            </w:r>
          </w:p>
        </w:tc>
      </w:tr>
      <w:tr w:rsidR="003E2DAB" w:rsidRPr="00D911AC" w14:paraId="035257F8" w14:textId="77777777" w:rsidTr="00AA364D">
        <w:tc>
          <w:tcPr>
            <w:tcW w:w="8359" w:type="dxa"/>
          </w:tcPr>
          <w:p w14:paraId="6783E698" w14:textId="77777777" w:rsidR="003E2DAB" w:rsidRPr="0005588E" w:rsidRDefault="003E2DAB" w:rsidP="00FF608E">
            <w:pPr>
              <w:ind w:left="0" w:firstLine="0"/>
              <w:rPr>
                <w:rFonts w:asciiTheme="minorHAnsi" w:eastAsiaTheme="minorHAnsi" w:hAnsiTheme="minorHAnsi" w:cstheme="minorHAnsi"/>
                <w:noProof/>
                <w:sz w:val="20"/>
                <w:szCs w:val="20"/>
                <w:lang w:val="es-ES"/>
              </w:rPr>
            </w:pPr>
            <w:r w:rsidRPr="0005588E">
              <w:rPr>
                <w:rFonts w:cs="Garamond"/>
                <w:noProof/>
                <w:sz w:val="20"/>
                <w:szCs w:val="20"/>
                <w:lang w:val="es-ES"/>
              </w:rPr>
              <w:t>Grupo Intergubernamental de Expertos sobre</w:t>
            </w:r>
            <w:r w:rsidRPr="0005588E">
              <w:rPr>
                <w:rFonts w:cs="Garamond"/>
                <w:noProof/>
                <w:color w:val="000000"/>
                <w:sz w:val="20"/>
                <w:szCs w:val="20"/>
                <w:lang w:val="es-ES"/>
              </w:rPr>
              <w:t xml:space="preserve"> el Cambio Climático (IPCC)</w:t>
            </w:r>
          </w:p>
        </w:tc>
        <w:tc>
          <w:tcPr>
            <w:tcW w:w="5589" w:type="dxa"/>
          </w:tcPr>
          <w:p w14:paraId="4A32361A" w14:textId="77777777" w:rsidR="003E2DAB" w:rsidRPr="0005588E" w:rsidRDefault="003E2DAB" w:rsidP="00FF608E">
            <w:pPr>
              <w:ind w:left="0" w:firstLine="0"/>
              <w:rPr>
                <w:rFonts w:asciiTheme="minorHAnsi" w:eastAsiaTheme="minorHAnsi" w:hAnsiTheme="minorHAnsi" w:cstheme="minorHAnsi"/>
                <w:noProof/>
                <w:sz w:val="20"/>
                <w:szCs w:val="20"/>
                <w:lang w:val="es-ES"/>
              </w:rPr>
            </w:pPr>
            <w:r w:rsidRPr="0005588E">
              <w:rPr>
                <w:rFonts w:asciiTheme="minorHAnsi" w:eastAsiaTheme="minorHAnsi" w:hAnsiTheme="minorHAnsi" w:cstheme="minorHAnsi"/>
                <w:noProof/>
                <w:sz w:val="20"/>
                <w:szCs w:val="20"/>
                <w:lang w:val="es-ES"/>
              </w:rPr>
              <w:t>La Secretaría y/o representantes de su órgano técnico</w:t>
            </w:r>
          </w:p>
        </w:tc>
      </w:tr>
      <w:tr w:rsidR="003E2DAB" w:rsidRPr="00D911AC" w14:paraId="24AAEEA0" w14:textId="77777777" w:rsidTr="00AA364D">
        <w:tc>
          <w:tcPr>
            <w:tcW w:w="8359" w:type="dxa"/>
          </w:tcPr>
          <w:p w14:paraId="09057461" w14:textId="6B9ED20C" w:rsidR="003E2DAB" w:rsidRPr="0005588E" w:rsidRDefault="0005588E" w:rsidP="002E15F5">
            <w:pPr>
              <w:ind w:left="0" w:firstLine="0"/>
              <w:rPr>
                <w:rFonts w:asciiTheme="minorHAnsi" w:eastAsiaTheme="minorHAnsi" w:hAnsiTheme="minorHAnsi" w:cstheme="minorHAnsi"/>
                <w:noProof/>
                <w:sz w:val="20"/>
                <w:szCs w:val="20"/>
                <w:lang w:val="es-ES"/>
              </w:rPr>
            </w:pPr>
            <w:r w:rsidRPr="0005588E">
              <w:rPr>
                <w:rFonts w:asciiTheme="minorHAnsi" w:eastAsiaTheme="minorHAnsi" w:hAnsiTheme="minorHAnsi" w:cstheme="minorHAnsi"/>
                <w:noProof/>
                <w:sz w:val="20"/>
                <w:szCs w:val="20"/>
                <w:lang w:val="es-ES"/>
              </w:rPr>
              <w:t>Iniciativas regionales</w:t>
            </w:r>
            <w:r w:rsidR="003E2DAB" w:rsidRPr="0005588E">
              <w:rPr>
                <w:rFonts w:asciiTheme="minorHAnsi" w:eastAsiaTheme="minorHAnsi" w:hAnsiTheme="minorHAnsi" w:cstheme="minorHAnsi"/>
                <w:noProof/>
                <w:sz w:val="20"/>
                <w:szCs w:val="20"/>
                <w:lang w:val="es-ES"/>
              </w:rPr>
              <w:t xml:space="preserve"> de Ramsar (todas)</w:t>
            </w:r>
          </w:p>
        </w:tc>
        <w:tc>
          <w:tcPr>
            <w:tcW w:w="5589" w:type="dxa"/>
          </w:tcPr>
          <w:p w14:paraId="314E51F5" w14:textId="77777777" w:rsidR="003E2DAB" w:rsidRPr="0005588E" w:rsidRDefault="003E2DAB" w:rsidP="002E15F5">
            <w:pPr>
              <w:ind w:left="0" w:firstLine="0"/>
              <w:rPr>
                <w:rFonts w:asciiTheme="minorHAnsi" w:eastAsiaTheme="minorHAnsi" w:hAnsiTheme="minorHAnsi" w:cstheme="minorHAnsi"/>
                <w:noProof/>
                <w:sz w:val="20"/>
                <w:szCs w:val="20"/>
                <w:lang w:val="es-ES"/>
              </w:rPr>
            </w:pPr>
            <w:r w:rsidRPr="0005588E">
              <w:rPr>
                <w:rFonts w:asciiTheme="minorHAnsi" w:eastAsiaTheme="minorHAnsi" w:hAnsiTheme="minorHAnsi" w:cstheme="minorHAnsi"/>
                <w:noProof/>
                <w:sz w:val="20"/>
                <w:szCs w:val="20"/>
                <w:lang w:val="es-ES"/>
              </w:rPr>
              <w:t xml:space="preserve">Representantes de cualquiera de sus órganos </w:t>
            </w:r>
          </w:p>
        </w:tc>
      </w:tr>
      <w:tr w:rsidR="003E2DAB" w:rsidRPr="00D911AC" w14:paraId="1CB89AE9" w14:textId="77777777" w:rsidTr="00AA364D">
        <w:tc>
          <w:tcPr>
            <w:tcW w:w="8359" w:type="dxa"/>
          </w:tcPr>
          <w:p w14:paraId="4C91376B" w14:textId="77777777" w:rsidR="003E2DAB" w:rsidRPr="0005588E" w:rsidRDefault="003E2DAB" w:rsidP="00AD51E9">
            <w:pPr>
              <w:ind w:left="0" w:firstLine="0"/>
              <w:rPr>
                <w:rFonts w:asciiTheme="minorHAnsi" w:eastAsiaTheme="minorHAnsi" w:hAnsiTheme="minorHAnsi" w:cstheme="minorHAnsi"/>
                <w:noProof/>
                <w:sz w:val="20"/>
                <w:szCs w:val="20"/>
                <w:lang w:val="es-ES"/>
              </w:rPr>
            </w:pPr>
            <w:r w:rsidRPr="0005588E">
              <w:rPr>
                <w:rFonts w:asciiTheme="minorHAnsi" w:eastAsiaTheme="minorHAnsi" w:hAnsiTheme="minorHAnsi" w:cstheme="minorHAnsi"/>
                <w:noProof/>
                <w:sz w:val="20"/>
                <w:szCs w:val="20"/>
                <w:lang w:val="es-ES"/>
              </w:rPr>
              <w:t>Instituto Europeo de Política Ambiental (IEEP)</w:t>
            </w:r>
          </w:p>
        </w:tc>
        <w:tc>
          <w:tcPr>
            <w:tcW w:w="5589" w:type="dxa"/>
          </w:tcPr>
          <w:p w14:paraId="7A07EA68" w14:textId="77777777" w:rsidR="003E2DAB" w:rsidRPr="0005588E" w:rsidRDefault="003E2DAB" w:rsidP="00AD51E9">
            <w:pPr>
              <w:ind w:left="0" w:firstLine="0"/>
              <w:rPr>
                <w:rFonts w:asciiTheme="minorHAnsi" w:eastAsiaTheme="minorHAnsi" w:hAnsiTheme="minorHAnsi" w:cstheme="minorHAnsi"/>
                <w:noProof/>
                <w:sz w:val="20"/>
                <w:szCs w:val="20"/>
                <w:lang w:val="es-ES"/>
              </w:rPr>
            </w:pPr>
          </w:p>
        </w:tc>
      </w:tr>
      <w:tr w:rsidR="003E2DAB" w:rsidRPr="0005588E" w14:paraId="0E661F5D" w14:textId="77777777" w:rsidTr="00AA364D">
        <w:tc>
          <w:tcPr>
            <w:tcW w:w="8359" w:type="dxa"/>
          </w:tcPr>
          <w:p w14:paraId="711B8B52" w14:textId="77777777" w:rsidR="003E2DAB" w:rsidRPr="0005588E" w:rsidRDefault="003E2DAB" w:rsidP="002E15F5">
            <w:pPr>
              <w:ind w:left="0" w:firstLine="0"/>
              <w:rPr>
                <w:rFonts w:asciiTheme="minorHAnsi" w:eastAsiaTheme="minorHAnsi" w:hAnsiTheme="minorHAnsi" w:cstheme="minorHAnsi"/>
                <w:noProof/>
                <w:sz w:val="20"/>
                <w:szCs w:val="20"/>
                <w:lang w:val="es-ES"/>
              </w:rPr>
            </w:pPr>
            <w:r w:rsidRPr="0005588E">
              <w:rPr>
                <w:rFonts w:asciiTheme="minorHAnsi" w:eastAsiaTheme="minorHAnsi" w:hAnsiTheme="minorHAnsi" w:cstheme="minorHAnsi"/>
                <w:noProof/>
                <w:sz w:val="20"/>
                <w:szCs w:val="20"/>
                <w:lang w:val="es-ES"/>
              </w:rPr>
              <w:t>Instituto Interamericano para la Investigación del Cambio Global (IAI)</w:t>
            </w:r>
          </w:p>
        </w:tc>
        <w:tc>
          <w:tcPr>
            <w:tcW w:w="5589" w:type="dxa"/>
          </w:tcPr>
          <w:p w14:paraId="48BCCF36" w14:textId="77777777" w:rsidR="003E2DAB" w:rsidRPr="0005588E" w:rsidRDefault="003E2DAB" w:rsidP="002E15F5">
            <w:pPr>
              <w:ind w:left="0" w:firstLine="0"/>
              <w:rPr>
                <w:rFonts w:asciiTheme="minorHAnsi" w:eastAsiaTheme="minorHAnsi" w:hAnsiTheme="minorHAnsi" w:cstheme="minorHAnsi"/>
                <w:b/>
                <w:bCs/>
                <w:noProof/>
                <w:sz w:val="20"/>
                <w:szCs w:val="20"/>
                <w:lang w:val="es-ES"/>
              </w:rPr>
            </w:pPr>
          </w:p>
        </w:tc>
      </w:tr>
      <w:tr w:rsidR="003E2DAB" w:rsidRPr="0005588E" w14:paraId="12D10C2D" w14:textId="77777777" w:rsidTr="00AA364D">
        <w:tc>
          <w:tcPr>
            <w:tcW w:w="8359" w:type="dxa"/>
          </w:tcPr>
          <w:p w14:paraId="7ECDF6F7" w14:textId="77777777" w:rsidR="003E2DAB" w:rsidRPr="0005588E" w:rsidRDefault="003E2DAB" w:rsidP="002E15F5">
            <w:pPr>
              <w:ind w:left="0" w:firstLine="0"/>
              <w:rPr>
                <w:rFonts w:asciiTheme="minorHAnsi" w:eastAsiaTheme="minorHAnsi" w:hAnsiTheme="minorHAnsi" w:cstheme="minorHAnsi"/>
                <w:noProof/>
                <w:sz w:val="20"/>
                <w:szCs w:val="20"/>
                <w:lang w:val="es-ES"/>
              </w:rPr>
            </w:pPr>
            <w:r w:rsidRPr="0005588E">
              <w:rPr>
                <w:rFonts w:asciiTheme="minorHAnsi" w:eastAsiaTheme="minorHAnsi" w:hAnsiTheme="minorHAnsi" w:cstheme="minorHAnsi"/>
                <w:noProof/>
                <w:sz w:val="20"/>
                <w:szCs w:val="20"/>
                <w:lang w:val="es-ES"/>
              </w:rPr>
              <w:t>International Crane Foundation (ICF)</w:t>
            </w:r>
          </w:p>
        </w:tc>
        <w:tc>
          <w:tcPr>
            <w:tcW w:w="5589" w:type="dxa"/>
          </w:tcPr>
          <w:p w14:paraId="3E886D2C" w14:textId="77777777" w:rsidR="003E2DAB" w:rsidRPr="0005588E" w:rsidRDefault="003E2DAB" w:rsidP="002E15F5">
            <w:pPr>
              <w:ind w:left="0" w:firstLine="0"/>
              <w:rPr>
                <w:rFonts w:asciiTheme="minorHAnsi" w:eastAsiaTheme="minorHAnsi" w:hAnsiTheme="minorHAnsi" w:cstheme="minorHAnsi"/>
                <w:b/>
                <w:bCs/>
                <w:noProof/>
                <w:sz w:val="20"/>
                <w:szCs w:val="20"/>
                <w:lang w:val="es-ES"/>
              </w:rPr>
            </w:pPr>
          </w:p>
        </w:tc>
      </w:tr>
      <w:tr w:rsidR="003E2DAB" w:rsidRPr="0005588E" w14:paraId="0FFDED73" w14:textId="77777777" w:rsidTr="00AA364D">
        <w:tc>
          <w:tcPr>
            <w:tcW w:w="8359" w:type="dxa"/>
          </w:tcPr>
          <w:p w14:paraId="78CCCFFE" w14:textId="77777777" w:rsidR="003E2DAB" w:rsidRPr="0005588E" w:rsidRDefault="003E2DAB" w:rsidP="002E15F5">
            <w:pPr>
              <w:ind w:left="0" w:firstLine="0"/>
              <w:rPr>
                <w:rFonts w:asciiTheme="minorHAnsi" w:eastAsiaTheme="minorHAnsi" w:hAnsiTheme="minorHAnsi" w:cstheme="minorHAnsi"/>
                <w:noProof/>
                <w:sz w:val="20"/>
                <w:szCs w:val="20"/>
                <w:lang w:val="es-ES"/>
              </w:rPr>
            </w:pPr>
            <w:r w:rsidRPr="0005588E">
              <w:rPr>
                <w:rFonts w:asciiTheme="minorHAnsi" w:eastAsiaTheme="minorHAnsi" w:hAnsiTheme="minorHAnsi" w:cstheme="minorHAnsi"/>
                <w:noProof/>
                <w:sz w:val="20"/>
                <w:szCs w:val="20"/>
                <w:lang w:val="es-ES"/>
              </w:rPr>
              <w:t>International Mire Conservation Group (IMCG)</w:t>
            </w:r>
          </w:p>
        </w:tc>
        <w:tc>
          <w:tcPr>
            <w:tcW w:w="5589" w:type="dxa"/>
          </w:tcPr>
          <w:p w14:paraId="64544592" w14:textId="77777777" w:rsidR="003E2DAB" w:rsidRPr="0005588E" w:rsidRDefault="003E2DAB" w:rsidP="002E15F5">
            <w:pPr>
              <w:ind w:left="0" w:firstLine="0"/>
              <w:rPr>
                <w:rFonts w:asciiTheme="minorHAnsi" w:eastAsiaTheme="minorHAnsi" w:hAnsiTheme="minorHAnsi" w:cstheme="minorHAnsi"/>
                <w:b/>
                <w:bCs/>
                <w:noProof/>
                <w:sz w:val="20"/>
                <w:szCs w:val="20"/>
                <w:lang w:val="es-ES"/>
              </w:rPr>
            </w:pPr>
          </w:p>
        </w:tc>
      </w:tr>
      <w:tr w:rsidR="003E2DAB" w:rsidRPr="0005588E" w14:paraId="496959D5" w14:textId="77777777" w:rsidTr="00AA364D">
        <w:tc>
          <w:tcPr>
            <w:tcW w:w="8359" w:type="dxa"/>
          </w:tcPr>
          <w:p w14:paraId="1B8B0E7A" w14:textId="77777777" w:rsidR="003E2DAB" w:rsidRPr="0005588E" w:rsidRDefault="003E2DAB" w:rsidP="00FF608E">
            <w:pPr>
              <w:rPr>
                <w:rFonts w:cs="Arial"/>
                <w:noProof/>
                <w:sz w:val="20"/>
                <w:szCs w:val="20"/>
                <w:lang w:val="es-ES"/>
              </w:rPr>
            </w:pPr>
            <w:r w:rsidRPr="0005588E">
              <w:rPr>
                <w:rFonts w:cs="Arial"/>
                <w:noProof/>
                <w:sz w:val="20"/>
                <w:szCs w:val="20"/>
                <w:lang w:val="es-ES"/>
              </w:rPr>
              <w:t>International Peat Society (IPS)</w:t>
            </w:r>
          </w:p>
        </w:tc>
        <w:tc>
          <w:tcPr>
            <w:tcW w:w="5589" w:type="dxa"/>
          </w:tcPr>
          <w:p w14:paraId="40B70C8D" w14:textId="77777777" w:rsidR="003E2DAB" w:rsidRPr="0005588E" w:rsidRDefault="003E2DAB" w:rsidP="002E15F5">
            <w:pPr>
              <w:ind w:left="0" w:firstLine="0"/>
              <w:rPr>
                <w:rFonts w:asciiTheme="minorHAnsi" w:eastAsiaTheme="minorHAnsi" w:hAnsiTheme="minorHAnsi" w:cstheme="minorHAnsi"/>
                <w:b/>
                <w:bCs/>
                <w:noProof/>
                <w:sz w:val="20"/>
                <w:szCs w:val="20"/>
                <w:lang w:val="es-ES"/>
              </w:rPr>
            </w:pPr>
          </w:p>
        </w:tc>
      </w:tr>
      <w:tr w:rsidR="003E2DAB" w:rsidRPr="0005588E" w14:paraId="0D78066B" w14:textId="77777777" w:rsidTr="00AA364D">
        <w:tc>
          <w:tcPr>
            <w:tcW w:w="8359" w:type="dxa"/>
          </w:tcPr>
          <w:p w14:paraId="69A82DB2" w14:textId="77777777" w:rsidR="003E2DAB" w:rsidRPr="0005588E" w:rsidRDefault="003E2DAB" w:rsidP="002E15F5">
            <w:pPr>
              <w:ind w:left="0" w:firstLine="0"/>
              <w:rPr>
                <w:rFonts w:asciiTheme="minorHAnsi" w:eastAsiaTheme="minorHAnsi" w:hAnsiTheme="minorHAnsi" w:cstheme="minorHAnsi"/>
                <w:noProof/>
                <w:sz w:val="20"/>
                <w:szCs w:val="20"/>
                <w:lang w:val="es-ES"/>
              </w:rPr>
            </w:pPr>
            <w:r w:rsidRPr="0005588E">
              <w:rPr>
                <w:rFonts w:asciiTheme="minorHAnsi" w:eastAsiaTheme="minorHAnsi" w:hAnsiTheme="minorHAnsi" w:cstheme="minorHAnsi"/>
                <w:noProof/>
                <w:sz w:val="20"/>
                <w:szCs w:val="20"/>
                <w:lang w:val="es-ES"/>
              </w:rPr>
              <w:t>NatureServe</w:t>
            </w:r>
          </w:p>
        </w:tc>
        <w:tc>
          <w:tcPr>
            <w:tcW w:w="5589" w:type="dxa"/>
          </w:tcPr>
          <w:p w14:paraId="73EE0663" w14:textId="77777777" w:rsidR="003E2DAB" w:rsidRPr="0005588E" w:rsidRDefault="003E2DAB" w:rsidP="002E15F5">
            <w:pPr>
              <w:ind w:left="0" w:firstLine="0"/>
              <w:rPr>
                <w:rFonts w:asciiTheme="minorHAnsi" w:eastAsiaTheme="minorHAnsi" w:hAnsiTheme="minorHAnsi" w:cstheme="minorHAnsi"/>
                <w:b/>
                <w:bCs/>
                <w:noProof/>
                <w:sz w:val="20"/>
                <w:szCs w:val="20"/>
                <w:lang w:val="es-ES"/>
              </w:rPr>
            </w:pPr>
          </w:p>
        </w:tc>
      </w:tr>
      <w:tr w:rsidR="003E2DAB" w:rsidRPr="00D911AC" w14:paraId="216FB86A" w14:textId="77777777" w:rsidTr="00AA364D">
        <w:tc>
          <w:tcPr>
            <w:tcW w:w="8359" w:type="dxa"/>
          </w:tcPr>
          <w:p w14:paraId="509AF37D" w14:textId="77777777" w:rsidR="003E2DAB" w:rsidRPr="0005588E" w:rsidRDefault="003E2DAB" w:rsidP="00FF608E">
            <w:pPr>
              <w:rPr>
                <w:rFonts w:cs="Garamond"/>
                <w:noProof/>
                <w:color w:val="000000"/>
                <w:sz w:val="20"/>
                <w:szCs w:val="20"/>
                <w:lang w:val="es-ES"/>
              </w:rPr>
            </w:pPr>
            <w:r w:rsidRPr="0005588E">
              <w:rPr>
                <w:rFonts w:cs="Garamond"/>
                <w:noProof/>
                <w:color w:val="000000"/>
                <w:sz w:val="20"/>
                <w:szCs w:val="20"/>
                <w:lang w:val="es-ES"/>
              </w:rPr>
              <w:t xml:space="preserve">Organización de las Naciones Unidas para la Alimentación y la Agricultura (FAO) </w:t>
            </w:r>
          </w:p>
        </w:tc>
        <w:tc>
          <w:tcPr>
            <w:tcW w:w="5589" w:type="dxa"/>
          </w:tcPr>
          <w:p w14:paraId="637BDA39" w14:textId="77777777" w:rsidR="003E2DAB" w:rsidRPr="0005588E" w:rsidRDefault="003E2DAB" w:rsidP="002E15F5">
            <w:pPr>
              <w:ind w:left="0" w:firstLine="0"/>
              <w:rPr>
                <w:rFonts w:asciiTheme="minorHAnsi" w:eastAsiaTheme="minorHAnsi" w:hAnsiTheme="minorHAnsi" w:cstheme="minorHAnsi"/>
                <w:noProof/>
                <w:sz w:val="20"/>
                <w:szCs w:val="20"/>
                <w:lang w:val="es-ES"/>
              </w:rPr>
            </w:pPr>
          </w:p>
        </w:tc>
      </w:tr>
      <w:tr w:rsidR="003E2DAB" w:rsidRPr="0005588E" w14:paraId="77EF4652" w14:textId="77777777" w:rsidTr="00AA364D">
        <w:tc>
          <w:tcPr>
            <w:tcW w:w="8359" w:type="dxa"/>
          </w:tcPr>
          <w:p w14:paraId="56029013" w14:textId="77777777" w:rsidR="003E2DAB" w:rsidRPr="0005588E" w:rsidRDefault="003E2DAB" w:rsidP="00FF608E">
            <w:pPr>
              <w:rPr>
                <w:rFonts w:cs="Garamond"/>
                <w:noProof/>
                <w:sz w:val="20"/>
                <w:szCs w:val="20"/>
                <w:lang w:val="es-ES"/>
              </w:rPr>
            </w:pPr>
            <w:r w:rsidRPr="0005588E">
              <w:rPr>
                <w:rFonts w:cs="Garamond"/>
                <w:noProof/>
                <w:sz w:val="20"/>
                <w:szCs w:val="20"/>
                <w:lang w:val="es-ES"/>
              </w:rPr>
              <w:t>Organización de las Naciones Unidas para la Educación, la Ciencia y la Cultura (UNESCO)</w:t>
            </w:r>
          </w:p>
        </w:tc>
        <w:tc>
          <w:tcPr>
            <w:tcW w:w="5589" w:type="dxa"/>
          </w:tcPr>
          <w:p w14:paraId="3B5E1360" w14:textId="77777777" w:rsidR="003E2DAB" w:rsidRPr="0005588E" w:rsidRDefault="003E2DAB" w:rsidP="002E15F5">
            <w:pPr>
              <w:ind w:left="0" w:firstLine="0"/>
              <w:rPr>
                <w:rFonts w:asciiTheme="minorHAnsi" w:eastAsiaTheme="minorHAnsi" w:hAnsiTheme="minorHAnsi" w:cstheme="minorHAnsi"/>
                <w:noProof/>
                <w:sz w:val="20"/>
                <w:szCs w:val="20"/>
                <w:lang w:val="es-ES"/>
              </w:rPr>
            </w:pPr>
            <w:r w:rsidRPr="0005588E">
              <w:rPr>
                <w:rFonts w:cs="Arial"/>
                <w:noProof/>
                <w:sz w:val="20"/>
                <w:szCs w:val="20"/>
                <w:lang w:val="es-ES"/>
              </w:rPr>
              <w:t>IHE Delft Institute for Water Education</w:t>
            </w:r>
            <w:r w:rsidRPr="0005588E">
              <w:rPr>
                <w:rFonts w:asciiTheme="minorHAnsi" w:eastAsiaTheme="minorHAnsi" w:hAnsiTheme="minorHAnsi" w:cstheme="minorHAnsi"/>
                <w:noProof/>
                <w:sz w:val="20"/>
                <w:szCs w:val="20"/>
                <w:lang w:val="es-ES"/>
              </w:rPr>
              <w:t xml:space="preserve"> (UNESCO-IHE)</w:t>
            </w:r>
          </w:p>
          <w:p w14:paraId="231A27FD" w14:textId="77777777" w:rsidR="003E2DAB" w:rsidRPr="0005588E" w:rsidRDefault="003E2DAB" w:rsidP="002E15F5">
            <w:pPr>
              <w:ind w:left="0" w:firstLine="0"/>
              <w:rPr>
                <w:rFonts w:cs="Garamond"/>
                <w:noProof/>
                <w:sz w:val="20"/>
                <w:szCs w:val="20"/>
                <w:lang w:val="es-ES"/>
              </w:rPr>
            </w:pPr>
            <w:r w:rsidRPr="0005588E">
              <w:rPr>
                <w:rFonts w:cs="Garamond"/>
                <w:noProof/>
                <w:sz w:val="20"/>
                <w:szCs w:val="20"/>
                <w:lang w:val="es-ES"/>
              </w:rPr>
              <w:t xml:space="preserve">Programa El Hombre y la Biosfera (MAB) </w:t>
            </w:r>
          </w:p>
          <w:p w14:paraId="3D7CCDC8" w14:textId="77777777" w:rsidR="003E2DAB" w:rsidRPr="0005588E" w:rsidRDefault="003E2DAB" w:rsidP="002E15F5">
            <w:pPr>
              <w:ind w:left="0" w:firstLine="0"/>
              <w:rPr>
                <w:rFonts w:asciiTheme="minorHAnsi" w:eastAsiaTheme="minorHAnsi" w:hAnsiTheme="minorHAnsi" w:cstheme="minorHAnsi"/>
                <w:noProof/>
                <w:sz w:val="20"/>
                <w:szCs w:val="20"/>
                <w:lang w:val="es-ES"/>
              </w:rPr>
            </w:pPr>
            <w:r w:rsidRPr="0005588E">
              <w:rPr>
                <w:rFonts w:asciiTheme="minorHAnsi" w:eastAsiaTheme="minorHAnsi" w:hAnsiTheme="minorHAnsi" w:cstheme="minorHAnsi"/>
                <w:noProof/>
                <w:sz w:val="20"/>
                <w:szCs w:val="20"/>
                <w:lang w:val="es-ES"/>
              </w:rPr>
              <w:t>Programa Hidrológico Intergubernamental (PHI)</w:t>
            </w:r>
          </w:p>
        </w:tc>
      </w:tr>
      <w:tr w:rsidR="003E2DAB" w:rsidRPr="0005588E" w14:paraId="6AF32EF5" w14:textId="77777777" w:rsidTr="00AA364D">
        <w:tc>
          <w:tcPr>
            <w:tcW w:w="8359" w:type="dxa"/>
          </w:tcPr>
          <w:p w14:paraId="3169C1BC" w14:textId="77777777" w:rsidR="003E2DAB" w:rsidRPr="0005588E" w:rsidRDefault="003E2DAB" w:rsidP="005D36E7">
            <w:pPr>
              <w:rPr>
                <w:rFonts w:cs="Garamond"/>
                <w:noProof/>
                <w:color w:val="000000"/>
                <w:sz w:val="20"/>
                <w:szCs w:val="20"/>
                <w:lang w:val="es-ES"/>
              </w:rPr>
            </w:pPr>
            <w:r w:rsidRPr="0005588E">
              <w:rPr>
                <w:rFonts w:cstheme="minorHAnsi"/>
                <w:noProof/>
                <w:sz w:val="20"/>
                <w:szCs w:val="20"/>
                <w:lang w:val="es-ES"/>
              </w:rPr>
              <w:t xml:space="preserve">Plataforma Intergubernamental Científico-Normativa sobre Diversidad Biológica y Servicios de los Ecosistemas </w:t>
            </w:r>
            <w:r w:rsidRPr="0005588E">
              <w:rPr>
                <w:rFonts w:cs="Garamond"/>
                <w:noProof/>
                <w:color w:val="000000"/>
                <w:sz w:val="20"/>
                <w:szCs w:val="20"/>
                <w:lang w:val="es-ES"/>
              </w:rPr>
              <w:t xml:space="preserve">(IPBES) </w:t>
            </w:r>
          </w:p>
        </w:tc>
        <w:tc>
          <w:tcPr>
            <w:tcW w:w="5589" w:type="dxa"/>
          </w:tcPr>
          <w:p w14:paraId="413A0C35" w14:textId="77777777" w:rsidR="003E2DAB" w:rsidRPr="0005588E" w:rsidRDefault="003E2DAB" w:rsidP="00AD51E9">
            <w:pPr>
              <w:ind w:left="0" w:firstLine="0"/>
              <w:rPr>
                <w:rFonts w:asciiTheme="minorHAnsi" w:eastAsiaTheme="minorHAnsi" w:hAnsiTheme="minorHAnsi" w:cstheme="minorHAnsi"/>
                <w:noProof/>
                <w:sz w:val="20"/>
                <w:szCs w:val="20"/>
                <w:lang w:val="es-ES"/>
              </w:rPr>
            </w:pPr>
            <w:r w:rsidRPr="0005588E">
              <w:rPr>
                <w:rFonts w:asciiTheme="minorHAnsi" w:eastAsiaTheme="minorHAnsi" w:hAnsiTheme="minorHAnsi" w:cstheme="minorHAnsi"/>
                <w:noProof/>
                <w:sz w:val="20"/>
                <w:szCs w:val="20"/>
                <w:lang w:val="es-ES"/>
              </w:rPr>
              <w:t>La Secretaría</w:t>
            </w:r>
          </w:p>
        </w:tc>
      </w:tr>
      <w:tr w:rsidR="003E2DAB" w:rsidRPr="00D911AC" w14:paraId="168F843C" w14:textId="77777777" w:rsidTr="00AA364D">
        <w:tc>
          <w:tcPr>
            <w:tcW w:w="8359" w:type="dxa"/>
          </w:tcPr>
          <w:p w14:paraId="0E5D67D1" w14:textId="77777777" w:rsidR="003E2DAB" w:rsidRPr="0005588E" w:rsidRDefault="003E2DAB" w:rsidP="002E15F5">
            <w:pPr>
              <w:ind w:left="0" w:firstLine="0"/>
              <w:rPr>
                <w:rFonts w:asciiTheme="minorHAnsi" w:eastAsiaTheme="minorHAnsi" w:hAnsiTheme="minorHAnsi" w:cstheme="minorHAnsi"/>
                <w:noProof/>
                <w:sz w:val="20"/>
                <w:szCs w:val="20"/>
                <w:lang w:val="es-ES"/>
              </w:rPr>
            </w:pPr>
            <w:r w:rsidRPr="0005588E">
              <w:rPr>
                <w:rFonts w:cs="Calibri"/>
                <w:noProof/>
                <w:sz w:val="20"/>
                <w:szCs w:val="20"/>
                <w:lang w:val="es-ES"/>
              </w:rPr>
              <w:t>Programa de las Naciones Unidas para el Medio Ambiente (PNUMA)</w:t>
            </w:r>
          </w:p>
        </w:tc>
        <w:tc>
          <w:tcPr>
            <w:tcW w:w="5589" w:type="dxa"/>
          </w:tcPr>
          <w:p w14:paraId="30646550" w14:textId="77777777" w:rsidR="003E2DAB" w:rsidRPr="0005588E" w:rsidRDefault="003E2DAB" w:rsidP="002E15F5">
            <w:pPr>
              <w:ind w:left="0" w:firstLine="0"/>
              <w:rPr>
                <w:rFonts w:asciiTheme="minorHAnsi" w:eastAsiaTheme="minorHAnsi" w:hAnsiTheme="minorHAnsi" w:cstheme="minorHAnsi"/>
                <w:noProof/>
                <w:sz w:val="20"/>
                <w:szCs w:val="20"/>
                <w:lang w:val="es-ES"/>
              </w:rPr>
            </w:pPr>
            <w:r w:rsidRPr="0005588E">
              <w:rPr>
                <w:rFonts w:cs="Calibri"/>
                <w:noProof/>
                <w:sz w:val="20"/>
                <w:szCs w:val="20"/>
                <w:lang w:val="es-ES"/>
              </w:rPr>
              <w:t>Centro Mundial de Vigilancia de la Conservación</w:t>
            </w:r>
            <w:r w:rsidRPr="0005588E">
              <w:rPr>
                <w:rFonts w:asciiTheme="minorHAnsi" w:eastAsiaTheme="minorHAnsi" w:hAnsiTheme="minorHAnsi" w:cstheme="minorHAnsi"/>
                <w:noProof/>
                <w:sz w:val="20"/>
                <w:szCs w:val="20"/>
                <w:lang w:val="es-ES"/>
              </w:rPr>
              <w:t xml:space="preserve"> (</w:t>
            </w:r>
            <w:r w:rsidRPr="0005588E">
              <w:rPr>
                <w:rFonts w:cs="Calibri"/>
                <w:noProof/>
                <w:sz w:val="20"/>
                <w:szCs w:val="20"/>
                <w:lang w:val="es-ES"/>
              </w:rPr>
              <w:t>PNUMA-CMVC</w:t>
            </w:r>
            <w:r w:rsidRPr="0005588E">
              <w:rPr>
                <w:rFonts w:asciiTheme="minorHAnsi" w:eastAsiaTheme="minorHAnsi" w:hAnsiTheme="minorHAnsi" w:cstheme="minorHAnsi"/>
                <w:noProof/>
                <w:sz w:val="20"/>
                <w:szCs w:val="20"/>
                <w:lang w:val="es-ES"/>
              </w:rPr>
              <w:t>)</w:t>
            </w:r>
          </w:p>
        </w:tc>
      </w:tr>
      <w:tr w:rsidR="003E2DAB" w:rsidRPr="00D911AC" w14:paraId="1EF1012E" w14:textId="77777777" w:rsidTr="00AA364D">
        <w:trPr>
          <w:trHeight w:val="70"/>
        </w:trPr>
        <w:tc>
          <w:tcPr>
            <w:tcW w:w="8359" w:type="dxa"/>
          </w:tcPr>
          <w:p w14:paraId="1AD0A0EE" w14:textId="77777777" w:rsidR="003E2DAB" w:rsidRPr="0005588E" w:rsidRDefault="003E2DAB" w:rsidP="005D36E7">
            <w:pPr>
              <w:rPr>
                <w:rFonts w:cs="Garamond"/>
                <w:noProof/>
                <w:color w:val="000000"/>
                <w:sz w:val="20"/>
                <w:szCs w:val="20"/>
                <w:lang w:val="es-ES"/>
              </w:rPr>
            </w:pPr>
            <w:r w:rsidRPr="0005588E">
              <w:rPr>
                <w:rFonts w:cs="Garamond"/>
                <w:noProof/>
                <w:color w:val="000000"/>
                <w:sz w:val="20"/>
                <w:szCs w:val="20"/>
                <w:lang w:val="es-ES"/>
              </w:rPr>
              <w:t>Programa de las Naciones Unidas para los Asentamientos Humanos (</w:t>
            </w:r>
            <w:r w:rsidRPr="0005588E">
              <w:rPr>
                <w:rFonts w:cs="Garamond"/>
                <w:noProof/>
                <w:sz w:val="20"/>
                <w:szCs w:val="20"/>
                <w:lang w:val="es-ES"/>
              </w:rPr>
              <w:t>ONU-HABITAT</w:t>
            </w:r>
            <w:r w:rsidRPr="0005588E">
              <w:rPr>
                <w:rFonts w:asciiTheme="minorHAnsi" w:eastAsiaTheme="minorHAnsi" w:hAnsiTheme="minorHAnsi" w:cstheme="minorHAnsi"/>
                <w:noProof/>
                <w:sz w:val="20"/>
                <w:szCs w:val="20"/>
                <w:lang w:val="es-ES"/>
              </w:rPr>
              <w:t>)</w:t>
            </w:r>
          </w:p>
        </w:tc>
        <w:tc>
          <w:tcPr>
            <w:tcW w:w="5589" w:type="dxa"/>
          </w:tcPr>
          <w:p w14:paraId="50BA879A" w14:textId="77777777" w:rsidR="003E2DAB" w:rsidRPr="0005588E" w:rsidRDefault="003E2DAB" w:rsidP="002E15F5">
            <w:pPr>
              <w:ind w:left="0" w:firstLine="0"/>
              <w:rPr>
                <w:rFonts w:asciiTheme="minorHAnsi" w:eastAsiaTheme="minorHAnsi" w:hAnsiTheme="minorHAnsi" w:cstheme="minorHAnsi"/>
                <w:noProof/>
                <w:sz w:val="20"/>
                <w:szCs w:val="20"/>
                <w:lang w:val="es-ES"/>
              </w:rPr>
            </w:pPr>
          </w:p>
        </w:tc>
      </w:tr>
      <w:tr w:rsidR="003E2DAB" w:rsidRPr="00D911AC" w14:paraId="1E4D363D" w14:textId="77777777" w:rsidTr="00AA364D">
        <w:tc>
          <w:tcPr>
            <w:tcW w:w="8359" w:type="dxa"/>
          </w:tcPr>
          <w:p w14:paraId="1EC6FA36" w14:textId="77777777" w:rsidR="003E2DAB" w:rsidRPr="0005588E" w:rsidRDefault="003E2DAB" w:rsidP="00AD51E9">
            <w:pPr>
              <w:ind w:left="0" w:firstLine="0"/>
              <w:rPr>
                <w:rFonts w:asciiTheme="minorHAnsi" w:eastAsiaTheme="minorHAnsi" w:hAnsiTheme="minorHAnsi" w:cstheme="minorHAnsi"/>
                <w:noProof/>
                <w:sz w:val="20"/>
                <w:szCs w:val="20"/>
                <w:lang w:val="es-ES"/>
              </w:rPr>
            </w:pPr>
            <w:r w:rsidRPr="0005588E">
              <w:rPr>
                <w:rFonts w:asciiTheme="minorHAnsi" w:eastAsiaTheme="minorHAnsi" w:hAnsiTheme="minorHAnsi" w:cstheme="minorHAnsi"/>
                <w:noProof/>
                <w:sz w:val="20"/>
                <w:szCs w:val="20"/>
                <w:lang w:val="es-ES"/>
              </w:rPr>
              <w:t>Red Internacional de Organismos de Cuenca (RIOC)</w:t>
            </w:r>
          </w:p>
        </w:tc>
        <w:tc>
          <w:tcPr>
            <w:tcW w:w="5589" w:type="dxa"/>
          </w:tcPr>
          <w:p w14:paraId="52799B72" w14:textId="77777777" w:rsidR="003E2DAB" w:rsidRPr="0005588E" w:rsidRDefault="003E2DAB" w:rsidP="00AD51E9">
            <w:pPr>
              <w:ind w:left="0" w:firstLine="0"/>
              <w:rPr>
                <w:rFonts w:asciiTheme="minorHAnsi" w:eastAsiaTheme="minorHAnsi" w:hAnsiTheme="minorHAnsi" w:cstheme="minorHAnsi"/>
                <w:noProof/>
                <w:sz w:val="20"/>
                <w:szCs w:val="20"/>
                <w:lang w:val="es-ES"/>
              </w:rPr>
            </w:pPr>
          </w:p>
        </w:tc>
      </w:tr>
      <w:tr w:rsidR="003E2DAB" w:rsidRPr="0005588E" w14:paraId="40FFB52D" w14:textId="77777777" w:rsidTr="00AA364D">
        <w:tc>
          <w:tcPr>
            <w:tcW w:w="8359" w:type="dxa"/>
          </w:tcPr>
          <w:p w14:paraId="13268320" w14:textId="77777777" w:rsidR="003E2DAB" w:rsidRPr="0005588E" w:rsidRDefault="003E2DAB" w:rsidP="00AD51E9">
            <w:pPr>
              <w:ind w:left="0" w:firstLine="0"/>
              <w:rPr>
                <w:rFonts w:asciiTheme="minorHAnsi" w:eastAsiaTheme="minorHAnsi" w:hAnsiTheme="minorHAnsi" w:cstheme="minorHAnsi"/>
                <w:noProof/>
                <w:sz w:val="20"/>
                <w:szCs w:val="20"/>
                <w:lang w:val="es-ES"/>
              </w:rPr>
            </w:pPr>
            <w:r w:rsidRPr="0005588E">
              <w:rPr>
                <w:rFonts w:asciiTheme="minorHAnsi" w:eastAsiaTheme="minorHAnsi" w:hAnsiTheme="minorHAnsi" w:cstheme="minorHAnsi"/>
                <w:noProof/>
                <w:sz w:val="20"/>
                <w:szCs w:val="20"/>
                <w:lang w:val="es-ES"/>
              </w:rPr>
              <w:t>Sociedad Internacional de Economía Ecológica (ISEE)</w:t>
            </w:r>
          </w:p>
        </w:tc>
        <w:tc>
          <w:tcPr>
            <w:tcW w:w="5589" w:type="dxa"/>
          </w:tcPr>
          <w:p w14:paraId="4781289C" w14:textId="77777777" w:rsidR="003E2DAB" w:rsidRPr="0005588E" w:rsidRDefault="003E2DAB" w:rsidP="00AD51E9">
            <w:pPr>
              <w:ind w:left="0" w:firstLine="0"/>
              <w:rPr>
                <w:rFonts w:asciiTheme="minorHAnsi" w:eastAsiaTheme="minorHAnsi" w:hAnsiTheme="minorHAnsi" w:cstheme="minorHAnsi"/>
                <w:noProof/>
                <w:sz w:val="20"/>
                <w:szCs w:val="20"/>
                <w:lang w:val="es-ES"/>
              </w:rPr>
            </w:pPr>
          </w:p>
        </w:tc>
      </w:tr>
      <w:tr w:rsidR="003E2DAB" w:rsidRPr="0005588E" w14:paraId="160B9C12" w14:textId="77777777" w:rsidTr="00AA364D">
        <w:tc>
          <w:tcPr>
            <w:tcW w:w="8359" w:type="dxa"/>
          </w:tcPr>
          <w:p w14:paraId="2CD64448" w14:textId="77777777" w:rsidR="003E2DAB" w:rsidRPr="0005588E" w:rsidRDefault="003E2DAB" w:rsidP="002E15F5">
            <w:pPr>
              <w:ind w:left="0" w:firstLine="0"/>
              <w:rPr>
                <w:rFonts w:asciiTheme="minorHAnsi" w:eastAsiaTheme="minorHAnsi" w:hAnsiTheme="minorHAnsi" w:cstheme="minorHAnsi"/>
                <w:noProof/>
                <w:sz w:val="20"/>
                <w:szCs w:val="20"/>
                <w:lang w:val="es-ES"/>
              </w:rPr>
            </w:pPr>
            <w:r w:rsidRPr="0005588E">
              <w:rPr>
                <w:rFonts w:asciiTheme="minorHAnsi" w:eastAsiaTheme="minorHAnsi" w:hAnsiTheme="minorHAnsi" w:cstheme="minorHAnsi"/>
                <w:noProof/>
                <w:sz w:val="20"/>
                <w:szCs w:val="20"/>
                <w:lang w:val="es-ES"/>
              </w:rPr>
              <w:t>Society for Ecological Restoration (SER) (Sociedad para la restauración ecológica)</w:t>
            </w:r>
          </w:p>
        </w:tc>
        <w:tc>
          <w:tcPr>
            <w:tcW w:w="5589" w:type="dxa"/>
          </w:tcPr>
          <w:p w14:paraId="33065C31" w14:textId="77777777" w:rsidR="003E2DAB" w:rsidRPr="0005588E" w:rsidRDefault="003E2DAB" w:rsidP="002E15F5">
            <w:pPr>
              <w:ind w:left="0" w:firstLine="0"/>
              <w:rPr>
                <w:rFonts w:asciiTheme="minorHAnsi" w:eastAsiaTheme="minorHAnsi" w:hAnsiTheme="minorHAnsi" w:cstheme="minorHAnsi"/>
                <w:noProof/>
                <w:sz w:val="20"/>
                <w:szCs w:val="20"/>
                <w:lang w:val="es-ES"/>
              </w:rPr>
            </w:pPr>
          </w:p>
        </w:tc>
      </w:tr>
      <w:tr w:rsidR="003E2DAB" w:rsidRPr="0005588E" w14:paraId="3078DB8C" w14:textId="77777777" w:rsidTr="00AA364D">
        <w:tc>
          <w:tcPr>
            <w:tcW w:w="8359" w:type="dxa"/>
          </w:tcPr>
          <w:p w14:paraId="566F10F7" w14:textId="77777777" w:rsidR="003E2DAB" w:rsidRPr="0005588E" w:rsidRDefault="003E2DAB" w:rsidP="003812D3">
            <w:pPr>
              <w:rPr>
                <w:rFonts w:cs="Garamond"/>
                <w:noProof/>
                <w:color w:val="000000"/>
                <w:sz w:val="20"/>
                <w:szCs w:val="20"/>
                <w:lang w:val="es-ES"/>
              </w:rPr>
            </w:pPr>
            <w:r w:rsidRPr="0005588E">
              <w:rPr>
                <w:rFonts w:cs="Garamond"/>
                <w:noProof/>
                <w:color w:val="000000"/>
                <w:sz w:val="20"/>
                <w:szCs w:val="20"/>
                <w:lang w:val="es-ES"/>
              </w:rPr>
              <w:t>Society of Wetland Scientists (SWS, Sociedad de científicos especializados en humedales)</w:t>
            </w:r>
          </w:p>
        </w:tc>
        <w:tc>
          <w:tcPr>
            <w:tcW w:w="5589" w:type="dxa"/>
          </w:tcPr>
          <w:p w14:paraId="7DEAB6EF" w14:textId="77777777" w:rsidR="003E2DAB" w:rsidRPr="0005588E" w:rsidRDefault="003E2DAB" w:rsidP="002E15F5">
            <w:pPr>
              <w:ind w:left="0" w:firstLine="0"/>
              <w:rPr>
                <w:rFonts w:asciiTheme="minorHAnsi" w:eastAsiaTheme="minorHAnsi" w:hAnsiTheme="minorHAnsi" w:cstheme="minorHAnsi"/>
                <w:noProof/>
                <w:sz w:val="20"/>
                <w:szCs w:val="20"/>
                <w:lang w:val="es-ES"/>
              </w:rPr>
            </w:pPr>
          </w:p>
        </w:tc>
      </w:tr>
      <w:tr w:rsidR="003E2DAB" w:rsidRPr="0005588E" w14:paraId="2ED153E9" w14:textId="77777777" w:rsidTr="00AA364D">
        <w:tc>
          <w:tcPr>
            <w:tcW w:w="8359" w:type="dxa"/>
          </w:tcPr>
          <w:p w14:paraId="278B52EB" w14:textId="77777777" w:rsidR="003E2DAB" w:rsidRPr="0005588E" w:rsidRDefault="003E2DAB" w:rsidP="002E15F5">
            <w:pPr>
              <w:ind w:left="0" w:firstLine="0"/>
              <w:rPr>
                <w:rFonts w:asciiTheme="minorHAnsi" w:eastAsiaTheme="minorHAnsi" w:hAnsiTheme="minorHAnsi" w:cstheme="minorHAnsi"/>
                <w:noProof/>
                <w:sz w:val="20"/>
                <w:szCs w:val="20"/>
                <w:lang w:val="es-ES"/>
              </w:rPr>
            </w:pPr>
            <w:r w:rsidRPr="0005588E">
              <w:rPr>
                <w:rFonts w:asciiTheme="minorHAnsi" w:eastAsiaTheme="minorHAnsi" w:hAnsiTheme="minorHAnsi" w:cstheme="minorHAnsi"/>
                <w:noProof/>
                <w:sz w:val="20"/>
                <w:szCs w:val="20"/>
                <w:lang w:val="es-ES"/>
              </w:rPr>
              <w:t>The Nature Conservancy (TNC)</w:t>
            </w:r>
          </w:p>
        </w:tc>
        <w:tc>
          <w:tcPr>
            <w:tcW w:w="5589" w:type="dxa"/>
          </w:tcPr>
          <w:p w14:paraId="26F8B8AC" w14:textId="77777777" w:rsidR="003E2DAB" w:rsidRPr="0005588E" w:rsidRDefault="003E2DAB" w:rsidP="002E15F5">
            <w:pPr>
              <w:ind w:left="0" w:firstLine="0"/>
              <w:rPr>
                <w:rFonts w:asciiTheme="minorHAnsi" w:eastAsiaTheme="minorHAnsi" w:hAnsiTheme="minorHAnsi" w:cstheme="minorHAnsi"/>
                <w:b/>
                <w:bCs/>
                <w:noProof/>
                <w:sz w:val="20"/>
                <w:szCs w:val="20"/>
                <w:lang w:val="es-ES"/>
              </w:rPr>
            </w:pPr>
          </w:p>
        </w:tc>
      </w:tr>
      <w:tr w:rsidR="003E2DAB" w:rsidRPr="00D911AC" w14:paraId="33CE2AAE" w14:textId="77777777" w:rsidTr="00AA364D">
        <w:tc>
          <w:tcPr>
            <w:tcW w:w="8359" w:type="dxa"/>
          </w:tcPr>
          <w:p w14:paraId="2F8CD8AE" w14:textId="77777777" w:rsidR="003E2DAB" w:rsidRPr="0005588E" w:rsidRDefault="003E2DAB" w:rsidP="002E15F5">
            <w:pPr>
              <w:ind w:left="0" w:firstLine="0"/>
              <w:rPr>
                <w:rFonts w:asciiTheme="minorHAnsi" w:eastAsiaTheme="minorHAnsi" w:hAnsiTheme="minorHAnsi" w:cstheme="minorHAnsi"/>
                <w:noProof/>
                <w:sz w:val="20"/>
                <w:szCs w:val="20"/>
                <w:lang w:val="es-ES"/>
              </w:rPr>
            </w:pPr>
            <w:r w:rsidRPr="0005588E">
              <w:rPr>
                <w:rFonts w:asciiTheme="minorHAnsi" w:eastAsiaTheme="minorHAnsi" w:hAnsiTheme="minorHAnsi" w:cstheme="minorHAnsi"/>
                <w:noProof/>
                <w:sz w:val="20"/>
                <w:szCs w:val="20"/>
                <w:lang w:val="es-ES"/>
              </w:rPr>
              <w:t xml:space="preserve">Tour du Valat </w:t>
            </w:r>
          </w:p>
        </w:tc>
        <w:tc>
          <w:tcPr>
            <w:tcW w:w="5589" w:type="dxa"/>
          </w:tcPr>
          <w:p w14:paraId="4961462E" w14:textId="77777777" w:rsidR="003E2DAB" w:rsidRPr="0005588E" w:rsidRDefault="003E2DAB" w:rsidP="002E15F5">
            <w:pPr>
              <w:ind w:left="0" w:firstLine="0"/>
              <w:rPr>
                <w:rFonts w:asciiTheme="minorHAnsi" w:eastAsiaTheme="minorHAnsi" w:hAnsiTheme="minorHAnsi" w:cstheme="minorHAnsi"/>
                <w:noProof/>
                <w:sz w:val="20"/>
                <w:szCs w:val="20"/>
                <w:lang w:val="es-ES"/>
              </w:rPr>
            </w:pPr>
            <w:r w:rsidRPr="0005588E">
              <w:rPr>
                <w:rFonts w:cs="Garamond"/>
                <w:noProof/>
                <w:sz w:val="20"/>
                <w:szCs w:val="20"/>
                <w:lang w:val="es-ES"/>
              </w:rPr>
              <w:t xml:space="preserve">Instituto de investigación para la conservación de los humedales mediterráneos </w:t>
            </w:r>
          </w:p>
        </w:tc>
      </w:tr>
      <w:tr w:rsidR="003E2DAB" w:rsidRPr="0005588E" w14:paraId="6DC56D48" w14:textId="77777777" w:rsidTr="00AA364D">
        <w:tc>
          <w:tcPr>
            <w:tcW w:w="8359" w:type="dxa"/>
          </w:tcPr>
          <w:p w14:paraId="07481222" w14:textId="77777777" w:rsidR="003E2DAB" w:rsidRPr="0005588E" w:rsidRDefault="003E2DAB" w:rsidP="002E15F5">
            <w:pPr>
              <w:ind w:left="0" w:firstLine="0"/>
              <w:rPr>
                <w:rFonts w:asciiTheme="minorHAnsi" w:eastAsiaTheme="minorHAnsi" w:hAnsiTheme="minorHAnsi" w:cstheme="minorHAnsi"/>
                <w:noProof/>
                <w:sz w:val="20"/>
                <w:szCs w:val="20"/>
                <w:lang w:val="es-ES"/>
              </w:rPr>
            </w:pPr>
            <w:r w:rsidRPr="0005588E">
              <w:rPr>
                <w:rFonts w:asciiTheme="minorHAnsi" w:eastAsiaTheme="minorHAnsi" w:hAnsiTheme="minorHAnsi" w:cstheme="minorHAnsi"/>
                <w:noProof/>
                <w:sz w:val="20"/>
                <w:szCs w:val="20"/>
                <w:lang w:val="es-ES"/>
              </w:rPr>
              <w:t>Wildfowl and Wetlands Trust (WWT)</w:t>
            </w:r>
          </w:p>
        </w:tc>
        <w:tc>
          <w:tcPr>
            <w:tcW w:w="5589" w:type="dxa"/>
          </w:tcPr>
          <w:p w14:paraId="72EC4950" w14:textId="77777777" w:rsidR="003E2DAB" w:rsidRPr="0005588E" w:rsidRDefault="003E2DAB" w:rsidP="002E15F5">
            <w:pPr>
              <w:ind w:left="0" w:firstLine="0"/>
              <w:rPr>
                <w:rFonts w:asciiTheme="minorHAnsi" w:eastAsiaTheme="minorHAnsi" w:hAnsiTheme="minorHAnsi" w:cstheme="minorHAnsi"/>
                <w:noProof/>
                <w:sz w:val="20"/>
                <w:szCs w:val="20"/>
                <w:lang w:val="es-ES"/>
              </w:rPr>
            </w:pPr>
          </w:p>
        </w:tc>
      </w:tr>
    </w:tbl>
    <w:p w14:paraId="4C47C422" w14:textId="77777777" w:rsidR="0062450F" w:rsidRPr="0005588E" w:rsidRDefault="0062450F" w:rsidP="0092200C">
      <w:pPr>
        <w:ind w:left="0" w:firstLine="0"/>
        <w:rPr>
          <w:rFonts w:asciiTheme="minorHAnsi" w:eastAsiaTheme="minorHAnsi" w:hAnsiTheme="minorHAnsi" w:cs="Garamond"/>
          <w:noProof/>
          <w:color w:val="000000"/>
          <w:highlight w:val="green"/>
          <w:lang w:val="es-ES" w:eastAsia="en-GB"/>
        </w:rPr>
      </w:pPr>
    </w:p>
    <w:p w14:paraId="133DD65D" w14:textId="77777777" w:rsidR="002E5CCB" w:rsidRPr="0005588E" w:rsidRDefault="002E5CCB">
      <w:pPr>
        <w:ind w:left="0" w:firstLine="0"/>
        <w:rPr>
          <w:rFonts w:asciiTheme="minorHAnsi" w:eastAsiaTheme="minorHAnsi" w:hAnsiTheme="minorHAnsi" w:cs="Garamond"/>
          <w:noProof/>
          <w:color w:val="000000"/>
          <w:lang w:val="es-ES" w:eastAsia="en-GB"/>
        </w:rPr>
      </w:pPr>
    </w:p>
    <w:sectPr w:rsidR="002E5CCB" w:rsidRPr="0005588E" w:rsidSect="0092200C">
      <w:footerReference w:type="default" r:id="rId16"/>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D75EE" w14:textId="77777777" w:rsidR="00535945" w:rsidRDefault="00535945" w:rsidP="00DF2386">
      <w:r>
        <w:separator/>
      </w:r>
    </w:p>
  </w:endnote>
  <w:endnote w:type="continuationSeparator" w:id="0">
    <w:p w14:paraId="3D09BCDF" w14:textId="77777777" w:rsidR="00535945" w:rsidRDefault="00535945" w:rsidP="00DF2386">
      <w:r>
        <w:continuationSeparator/>
      </w:r>
    </w:p>
  </w:endnote>
  <w:endnote w:type="continuationNotice" w:id="1">
    <w:p w14:paraId="3637B2E4" w14:textId="77777777" w:rsidR="00535945" w:rsidRDefault="005359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36E41" w14:textId="66042C5B" w:rsidR="002471B1" w:rsidRDefault="0092200C" w:rsidP="002137E0">
    <w:pPr>
      <w:pStyle w:val="Header"/>
      <w:rPr>
        <w:noProof/>
      </w:rPr>
    </w:pPr>
    <w:r w:rsidRPr="0092200C">
      <w:rPr>
        <w:sz w:val="20"/>
        <w:szCs w:val="20"/>
      </w:rPr>
      <w:t>SC59/2022 Doc.24.15</w:t>
    </w:r>
    <w:r>
      <w:rPr>
        <w:sz w:val="20"/>
        <w:szCs w:val="20"/>
      </w:rPr>
      <w:tab/>
    </w:r>
    <w:r w:rsidR="002471B1">
      <w:tab/>
    </w:r>
    <w:sdt>
      <w:sdtPr>
        <w:id w:val="-1790969534"/>
        <w:docPartObj>
          <w:docPartGallery w:val="Page Numbers (Top of Page)"/>
          <w:docPartUnique/>
        </w:docPartObj>
      </w:sdtPr>
      <w:sdtEndPr>
        <w:rPr>
          <w:noProof/>
        </w:rPr>
      </w:sdtEndPr>
      <w:sdtContent>
        <w:r w:rsidR="002471B1" w:rsidRPr="00F344DE">
          <w:rPr>
            <w:sz w:val="20"/>
            <w:szCs w:val="20"/>
          </w:rPr>
          <w:fldChar w:fldCharType="begin"/>
        </w:r>
        <w:r w:rsidR="002471B1" w:rsidRPr="00F344DE">
          <w:rPr>
            <w:sz w:val="20"/>
            <w:szCs w:val="20"/>
          </w:rPr>
          <w:instrText xml:space="preserve"> PAGE   \* MERGEFORMAT </w:instrText>
        </w:r>
        <w:r w:rsidR="002471B1" w:rsidRPr="00F344DE">
          <w:rPr>
            <w:sz w:val="20"/>
            <w:szCs w:val="20"/>
          </w:rPr>
          <w:fldChar w:fldCharType="separate"/>
        </w:r>
        <w:r w:rsidR="00721BC7">
          <w:rPr>
            <w:noProof/>
            <w:sz w:val="20"/>
            <w:szCs w:val="20"/>
          </w:rPr>
          <w:t>3</w:t>
        </w:r>
        <w:r w:rsidR="002471B1" w:rsidRPr="00F344DE">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4BD8F" w14:textId="77777777" w:rsidR="0092200C" w:rsidRDefault="0092200C" w:rsidP="008A2A20">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5B1C5" w14:textId="0F70026E" w:rsidR="008A2A20" w:rsidRDefault="008A2A20" w:rsidP="008A2A20">
    <w:pPr>
      <w:pStyle w:val="Header"/>
      <w:tabs>
        <w:tab w:val="clear" w:pos="9026"/>
        <w:tab w:val="right" w:pos="13892"/>
      </w:tabs>
      <w:rPr>
        <w:noProof/>
      </w:rPr>
    </w:pPr>
    <w:r w:rsidRPr="0092200C">
      <w:rPr>
        <w:sz w:val="20"/>
        <w:szCs w:val="20"/>
      </w:rPr>
      <w:t>SC59/2022 Doc.24.15</w:t>
    </w:r>
    <w:r>
      <w:rPr>
        <w:sz w:val="20"/>
        <w:szCs w:val="20"/>
      </w:rPr>
      <w:tab/>
    </w:r>
    <w:r>
      <w:tab/>
    </w:r>
    <w:sdt>
      <w:sdtPr>
        <w:id w:val="320003634"/>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721BC7">
          <w:rPr>
            <w:noProof/>
            <w:sz w:val="20"/>
            <w:szCs w:val="20"/>
          </w:rPr>
          <w:t>4</w:t>
        </w:r>
        <w:r w:rsidRPr="00F344DE">
          <w:rPr>
            <w:noProof/>
            <w:sz w:val="20"/>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721A6" w14:textId="5F35AAF0" w:rsidR="0092200C" w:rsidRDefault="0092200C" w:rsidP="002137E0">
    <w:pPr>
      <w:pStyle w:val="Header"/>
      <w:rPr>
        <w:noProof/>
      </w:rPr>
    </w:pPr>
    <w:r w:rsidRPr="0092200C">
      <w:rPr>
        <w:sz w:val="20"/>
        <w:szCs w:val="20"/>
      </w:rPr>
      <w:t>SC59/2022 Doc.24.15</w:t>
    </w:r>
    <w:r>
      <w:rPr>
        <w:sz w:val="20"/>
        <w:szCs w:val="20"/>
      </w:rPr>
      <w:tab/>
    </w:r>
    <w:r>
      <w:tab/>
    </w:r>
    <w:sdt>
      <w:sdtPr>
        <w:id w:val="470476766"/>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721BC7">
          <w:rPr>
            <w:noProof/>
            <w:sz w:val="20"/>
            <w:szCs w:val="20"/>
          </w:rPr>
          <w:t>8</w:t>
        </w:r>
        <w:r w:rsidRPr="00F344DE">
          <w:rPr>
            <w:noProof/>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561B3" w14:textId="09F65A43" w:rsidR="0092200C" w:rsidRDefault="0092200C" w:rsidP="0092200C">
    <w:pPr>
      <w:pStyle w:val="Header"/>
      <w:tabs>
        <w:tab w:val="clear" w:pos="9026"/>
        <w:tab w:val="right" w:pos="13892"/>
      </w:tabs>
      <w:rPr>
        <w:noProof/>
      </w:rPr>
    </w:pPr>
    <w:r w:rsidRPr="0092200C">
      <w:rPr>
        <w:sz w:val="20"/>
        <w:szCs w:val="20"/>
      </w:rPr>
      <w:t>SC59/2022 Doc.24.15</w:t>
    </w:r>
    <w:r>
      <w:rPr>
        <w:sz w:val="20"/>
        <w:szCs w:val="20"/>
      </w:rPr>
      <w:tab/>
    </w:r>
    <w:r>
      <w:tab/>
    </w:r>
    <w:sdt>
      <w:sdtPr>
        <w:id w:val="1707060545"/>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721BC7">
          <w:rPr>
            <w:noProof/>
            <w:sz w:val="20"/>
            <w:szCs w:val="20"/>
          </w:rPr>
          <w:t>12</w:t>
        </w:r>
        <w:r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2ED28" w14:textId="77777777" w:rsidR="00535945" w:rsidRDefault="00535945" w:rsidP="00DF2386">
      <w:r>
        <w:separator/>
      </w:r>
    </w:p>
  </w:footnote>
  <w:footnote w:type="continuationSeparator" w:id="0">
    <w:p w14:paraId="3860B857" w14:textId="77777777" w:rsidR="00535945" w:rsidRDefault="00535945" w:rsidP="00DF2386">
      <w:r>
        <w:continuationSeparator/>
      </w:r>
    </w:p>
  </w:footnote>
  <w:footnote w:type="continuationNotice" w:id="1">
    <w:p w14:paraId="3FF42B18" w14:textId="77777777" w:rsidR="00535945" w:rsidRDefault="0053594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3797C" w14:textId="77777777" w:rsidR="002471B1" w:rsidRDefault="002471B1">
    <w:pPr>
      <w:pStyle w:val="Header"/>
    </w:pPr>
  </w:p>
  <w:p w14:paraId="1F5852A8" w14:textId="77777777" w:rsidR="002471B1" w:rsidRDefault="00247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71CF6"/>
    <w:multiLevelType w:val="hybridMultilevel"/>
    <w:tmpl w:val="44BC6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826EF6"/>
    <w:multiLevelType w:val="hybridMultilevel"/>
    <w:tmpl w:val="A9166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222868"/>
    <w:multiLevelType w:val="hybridMultilevel"/>
    <w:tmpl w:val="9738D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65837"/>
    <w:multiLevelType w:val="hybridMultilevel"/>
    <w:tmpl w:val="427033C6"/>
    <w:lvl w:ilvl="0" w:tplc="051074CC">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FB96B9E"/>
    <w:multiLevelType w:val="hybridMultilevel"/>
    <w:tmpl w:val="FB56A2A4"/>
    <w:lvl w:ilvl="0" w:tplc="15DA8912">
      <w:start w:val="1"/>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31669F5"/>
    <w:multiLevelType w:val="hybridMultilevel"/>
    <w:tmpl w:val="EA823B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5"/>
  </w:num>
  <w:num w:numId="5">
    <w:abstractNumId w:val="2"/>
  </w:num>
  <w:num w:numId="6">
    <w:abstractNumId w:val="1"/>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0D5A"/>
    <w:rsid w:val="00001611"/>
    <w:rsid w:val="0000167B"/>
    <w:rsid w:val="000046F0"/>
    <w:rsid w:val="0000508B"/>
    <w:rsid w:val="0001280D"/>
    <w:rsid w:val="00014168"/>
    <w:rsid w:val="000167AB"/>
    <w:rsid w:val="00017A16"/>
    <w:rsid w:val="00020398"/>
    <w:rsid w:val="000219A4"/>
    <w:rsid w:val="00022AD3"/>
    <w:rsid w:val="00026E09"/>
    <w:rsid w:val="00027A2D"/>
    <w:rsid w:val="00035315"/>
    <w:rsid w:val="00037967"/>
    <w:rsid w:val="00037CE0"/>
    <w:rsid w:val="00037D25"/>
    <w:rsid w:val="00050F21"/>
    <w:rsid w:val="00053929"/>
    <w:rsid w:val="00055608"/>
    <w:rsid w:val="0005588E"/>
    <w:rsid w:val="00057471"/>
    <w:rsid w:val="00057D89"/>
    <w:rsid w:val="00063703"/>
    <w:rsid w:val="00066E05"/>
    <w:rsid w:val="00073012"/>
    <w:rsid w:val="00074A85"/>
    <w:rsid w:val="00074DE8"/>
    <w:rsid w:val="000763EB"/>
    <w:rsid w:val="000763F5"/>
    <w:rsid w:val="00082BC4"/>
    <w:rsid w:val="000834D3"/>
    <w:rsid w:val="00086E71"/>
    <w:rsid w:val="000871C0"/>
    <w:rsid w:val="00087347"/>
    <w:rsid w:val="0009225E"/>
    <w:rsid w:val="0009388F"/>
    <w:rsid w:val="00094D4A"/>
    <w:rsid w:val="00095EB9"/>
    <w:rsid w:val="000976B2"/>
    <w:rsid w:val="000A0439"/>
    <w:rsid w:val="000A146D"/>
    <w:rsid w:val="000A3E3E"/>
    <w:rsid w:val="000A559C"/>
    <w:rsid w:val="000A7C72"/>
    <w:rsid w:val="000B47B5"/>
    <w:rsid w:val="000B5DAA"/>
    <w:rsid w:val="000B6125"/>
    <w:rsid w:val="000C2489"/>
    <w:rsid w:val="000C2C3B"/>
    <w:rsid w:val="000C66D4"/>
    <w:rsid w:val="000D0BBC"/>
    <w:rsid w:val="000D2EB5"/>
    <w:rsid w:val="000D584A"/>
    <w:rsid w:val="000D5C76"/>
    <w:rsid w:val="000D6324"/>
    <w:rsid w:val="000E2048"/>
    <w:rsid w:val="000E2FA0"/>
    <w:rsid w:val="000E47E9"/>
    <w:rsid w:val="000F038E"/>
    <w:rsid w:val="000F3F21"/>
    <w:rsid w:val="000F5108"/>
    <w:rsid w:val="000F5421"/>
    <w:rsid w:val="000F5D39"/>
    <w:rsid w:val="001007CD"/>
    <w:rsid w:val="001011F4"/>
    <w:rsid w:val="0010316D"/>
    <w:rsid w:val="001033C0"/>
    <w:rsid w:val="001072C1"/>
    <w:rsid w:val="001102EE"/>
    <w:rsid w:val="001115BD"/>
    <w:rsid w:val="001151E5"/>
    <w:rsid w:val="00115781"/>
    <w:rsid w:val="00116C96"/>
    <w:rsid w:val="0012096C"/>
    <w:rsid w:val="001220DC"/>
    <w:rsid w:val="00124584"/>
    <w:rsid w:val="00127828"/>
    <w:rsid w:val="00127B5A"/>
    <w:rsid w:val="001302A5"/>
    <w:rsid w:val="00136FAB"/>
    <w:rsid w:val="00137224"/>
    <w:rsid w:val="00140CD1"/>
    <w:rsid w:val="001437C9"/>
    <w:rsid w:val="001463B7"/>
    <w:rsid w:val="001534D5"/>
    <w:rsid w:val="00156D77"/>
    <w:rsid w:val="00161BDA"/>
    <w:rsid w:val="00162B07"/>
    <w:rsid w:val="001670F3"/>
    <w:rsid w:val="00167758"/>
    <w:rsid w:val="00167FB5"/>
    <w:rsid w:val="00171618"/>
    <w:rsid w:val="00171F92"/>
    <w:rsid w:val="0017599E"/>
    <w:rsid w:val="001800D0"/>
    <w:rsid w:val="00180109"/>
    <w:rsid w:val="001819B1"/>
    <w:rsid w:val="00183A73"/>
    <w:rsid w:val="00184076"/>
    <w:rsid w:val="0018693B"/>
    <w:rsid w:val="0018797B"/>
    <w:rsid w:val="0019358F"/>
    <w:rsid w:val="001967B6"/>
    <w:rsid w:val="001A17FB"/>
    <w:rsid w:val="001A2A7D"/>
    <w:rsid w:val="001A2D10"/>
    <w:rsid w:val="001A3AB2"/>
    <w:rsid w:val="001B23BF"/>
    <w:rsid w:val="001B357E"/>
    <w:rsid w:val="001B5551"/>
    <w:rsid w:val="001C1435"/>
    <w:rsid w:val="001C1707"/>
    <w:rsid w:val="001C3068"/>
    <w:rsid w:val="001C4066"/>
    <w:rsid w:val="001C52C5"/>
    <w:rsid w:val="001C5E41"/>
    <w:rsid w:val="001C77BC"/>
    <w:rsid w:val="001C79EF"/>
    <w:rsid w:val="001D48BB"/>
    <w:rsid w:val="001E00E3"/>
    <w:rsid w:val="001E038B"/>
    <w:rsid w:val="001E3BC3"/>
    <w:rsid w:val="001F2349"/>
    <w:rsid w:val="001F2988"/>
    <w:rsid w:val="001F4CB1"/>
    <w:rsid w:val="001F6249"/>
    <w:rsid w:val="002005D2"/>
    <w:rsid w:val="0020298B"/>
    <w:rsid w:val="00204BFF"/>
    <w:rsid w:val="00206111"/>
    <w:rsid w:val="00206ABD"/>
    <w:rsid w:val="00206BE3"/>
    <w:rsid w:val="0021215E"/>
    <w:rsid w:val="002131A4"/>
    <w:rsid w:val="002137E0"/>
    <w:rsid w:val="0021446D"/>
    <w:rsid w:val="00215076"/>
    <w:rsid w:val="002168F4"/>
    <w:rsid w:val="00216CAA"/>
    <w:rsid w:val="00220BF0"/>
    <w:rsid w:val="00225C6E"/>
    <w:rsid w:val="002275FA"/>
    <w:rsid w:val="00230116"/>
    <w:rsid w:val="002310CA"/>
    <w:rsid w:val="00231B44"/>
    <w:rsid w:val="00232065"/>
    <w:rsid w:val="00236032"/>
    <w:rsid w:val="00240E6E"/>
    <w:rsid w:val="00241828"/>
    <w:rsid w:val="00243146"/>
    <w:rsid w:val="002471B1"/>
    <w:rsid w:val="002529D7"/>
    <w:rsid w:val="00255D31"/>
    <w:rsid w:val="0027076E"/>
    <w:rsid w:val="002741AC"/>
    <w:rsid w:val="002745BB"/>
    <w:rsid w:val="00275BAC"/>
    <w:rsid w:val="00275F13"/>
    <w:rsid w:val="002769BB"/>
    <w:rsid w:val="00280774"/>
    <w:rsid w:val="002819C0"/>
    <w:rsid w:val="00281BF6"/>
    <w:rsid w:val="002829A1"/>
    <w:rsid w:val="0028419A"/>
    <w:rsid w:val="00285DD5"/>
    <w:rsid w:val="0029196F"/>
    <w:rsid w:val="00293D51"/>
    <w:rsid w:val="00293EFD"/>
    <w:rsid w:val="0029412F"/>
    <w:rsid w:val="00294EDC"/>
    <w:rsid w:val="00295556"/>
    <w:rsid w:val="00295BB5"/>
    <w:rsid w:val="002A0730"/>
    <w:rsid w:val="002A1EFC"/>
    <w:rsid w:val="002A3F3C"/>
    <w:rsid w:val="002A5A4D"/>
    <w:rsid w:val="002A7953"/>
    <w:rsid w:val="002A7C48"/>
    <w:rsid w:val="002B1C6C"/>
    <w:rsid w:val="002B216C"/>
    <w:rsid w:val="002B4262"/>
    <w:rsid w:val="002B63DF"/>
    <w:rsid w:val="002C232C"/>
    <w:rsid w:val="002C30B1"/>
    <w:rsid w:val="002C4AA3"/>
    <w:rsid w:val="002C6493"/>
    <w:rsid w:val="002C68A2"/>
    <w:rsid w:val="002D3CDC"/>
    <w:rsid w:val="002D53C6"/>
    <w:rsid w:val="002D5A4D"/>
    <w:rsid w:val="002D67DC"/>
    <w:rsid w:val="002E0022"/>
    <w:rsid w:val="002E15F5"/>
    <w:rsid w:val="002E1F93"/>
    <w:rsid w:val="002E22AF"/>
    <w:rsid w:val="002E2AF9"/>
    <w:rsid w:val="002E39D7"/>
    <w:rsid w:val="002E5CCB"/>
    <w:rsid w:val="002E6FF0"/>
    <w:rsid w:val="002E79B7"/>
    <w:rsid w:val="002F1E4A"/>
    <w:rsid w:val="002F25E5"/>
    <w:rsid w:val="002F307C"/>
    <w:rsid w:val="002F5B48"/>
    <w:rsid w:val="002F6155"/>
    <w:rsid w:val="002F704A"/>
    <w:rsid w:val="002F7464"/>
    <w:rsid w:val="002F74C0"/>
    <w:rsid w:val="00300A73"/>
    <w:rsid w:val="00305A95"/>
    <w:rsid w:val="00306CFB"/>
    <w:rsid w:val="00312E4C"/>
    <w:rsid w:val="003133BB"/>
    <w:rsid w:val="00320132"/>
    <w:rsid w:val="00321F39"/>
    <w:rsid w:val="00324398"/>
    <w:rsid w:val="00325A5A"/>
    <w:rsid w:val="00326E60"/>
    <w:rsid w:val="00335031"/>
    <w:rsid w:val="00341D30"/>
    <w:rsid w:val="0035078A"/>
    <w:rsid w:val="003518EB"/>
    <w:rsid w:val="0035212E"/>
    <w:rsid w:val="00352F82"/>
    <w:rsid w:val="00362148"/>
    <w:rsid w:val="00363ADF"/>
    <w:rsid w:val="00371769"/>
    <w:rsid w:val="003723F0"/>
    <w:rsid w:val="00373C85"/>
    <w:rsid w:val="003812D3"/>
    <w:rsid w:val="00384FC3"/>
    <w:rsid w:val="00391FEB"/>
    <w:rsid w:val="003952AA"/>
    <w:rsid w:val="0039671C"/>
    <w:rsid w:val="00397753"/>
    <w:rsid w:val="003A0FBE"/>
    <w:rsid w:val="003A330A"/>
    <w:rsid w:val="003A3804"/>
    <w:rsid w:val="003A4A59"/>
    <w:rsid w:val="003A50CB"/>
    <w:rsid w:val="003A52BE"/>
    <w:rsid w:val="003A5866"/>
    <w:rsid w:val="003A60EC"/>
    <w:rsid w:val="003A68B0"/>
    <w:rsid w:val="003A6E9F"/>
    <w:rsid w:val="003A7077"/>
    <w:rsid w:val="003A7537"/>
    <w:rsid w:val="003B08C8"/>
    <w:rsid w:val="003B1534"/>
    <w:rsid w:val="003B5610"/>
    <w:rsid w:val="003B6D56"/>
    <w:rsid w:val="003C14D3"/>
    <w:rsid w:val="003C1951"/>
    <w:rsid w:val="003C1F22"/>
    <w:rsid w:val="003C2D9F"/>
    <w:rsid w:val="003C6A5E"/>
    <w:rsid w:val="003D22CE"/>
    <w:rsid w:val="003D2E67"/>
    <w:rsid w:val="003D4CD6"/>
    <w:rsid w:val="003E00F0"/>
    <w:rsid w:val="003E02A9"/>
    <w:rsid w:val="003E2B2B"/>
    <w:rsid w:val="003E2DAB"/>
    <w:rsid w:val="003E35FA"/>
    <w:rsid w:val="003E3CD1"/>
    <w:rsid w:val="003E7B64"/>
    <w:rsid w:val="003F0678"/>
    <w:rsid w:val="003F1927"/>
    <w:rsid w:val="003F2972"/>
    <w:rsid w:val="003F3473"/>
    <w:rsid w:val="003F3CB1"/>
    <w:rsid w:val="003F51F9"/>
    <w:rsid w:val="0040765C"/>
    <w:rsid w:val="00407ACE"/>
    <w:rsid w:val="00410D21"/>
    <w:rsid w:val="00412D08"/>
    <w:rsid w:val="0041385E"/>
    <w:rsid w:val="00414E31"/>
    <w:rsid w:val="004228C7"/>
    <w:rsid w:val="0042632E"/>
    <w:rsid w:val="0042798B"/>
    <w:rsid w:val="00432CD7"/>
    <w:rsid w:val="00434504"/>
    <w:rsid w:val="00434913"/>
    <w:rsid w:val="004356A0"/>
    <w:rsid w:val="004442C9"/>
    <w:rsid w:val="00447182"/>
    <w:rsid w:val="004474F8"/>
    <w:rsid w:val="00453804"/>
    <w:rsid w:val="0045557B"/>
    <w:rsid w:val="00460870"/>
    <w:rsid w:val="00461085"/>
    <w:rsid w:val="004666EF"/>
    <w:rsid w:val="00466EEE"/>
    <w:rsid w:val="00471AF8"/>
    <w:rsid w:val="004753CF"/>
    <w:rsid w:val="00475B14"/>
    <w:rsid w:val="00477550"/>
    <w:rsid w:val="00480DC6"/>
    <w:rsid w:val="00480F76"/>
    <w:rsid w:val="00482B6A"/>
    <w:rsid w:val="004844A8"/>
    <w:rsid w:val="004844FB"/>
    <w:rsid w:val="004908C8"/>
    <w:rsid w:val="004947DB"/>
    <w:rsid w:val="00496803"/>
    <w:rsid w:val="004A6CDF"/>
    <w:rsid w:val="004B2C15"/>
    <w:rsid w:val="004B300D"/>
    <w:rsid w:val="004B6688"/>
    <w:rsid w:val="004B7E81"/>
    <w:rsid w:val="004C228F"/>
    <w:rsid w:val="004C22E9"/>
    <w:rsid w:val="004C290A"/>
    <w:rsid w:val="004C44FD"/>
    <w:rsid w:val="004D02ED"/>
    <w:rsid w:val="004D2AD5"/>
    <w:rsid w:val="004D30D7"/>
    <w:rsid w:val="004D3DD0"/>
    <w:rsid w:val="004D5035"/>
    <w:rsid w:val="004D7215"/>
    <w:rsid w:val="004E083F"/>
    <w:rsid w:val="004E0DA4"/>
    <w:rsid w:val="004E2B58"/>
    <w:rsid w:val="004E2DCD"/>
    <w:rsid w:val="004E36D3"/>
    <w:rsid w:val="004E6E9B"/>
    <w:rsid w:val="004E7217"/>
    <w:rsid w:val="004F2A84"/>
    <w:rsid w:val="004F2F7F"/>
    <w:rsid w:val="004F510D"/>
    <w:rsid w:val="004F557D"/>
    <w:rsid w:val="004F75CE"/>
    <w:rsid w:val="00501798"/>
    <w:rsid w:val="00501F66"/>
    <w:rsid w:val="005024CF"/>
    <w:rsid w:val="00507825"/>
    <w:rsid w:val="005112F4"/>
    <w:rsid w:val="005127CD"/>
    <w:rsid w:val="005173B2"/>
    <w:rsid w:val="0052042B"/>
    <w:rsid w:val="005244A4"/>
    <w:rsid w:val="00525D27"/>
    <w:rsid w:val="00527783"/>
    <w:rsid w:val="005279CF"/>
    <w:rsid w:val="00533BC4"/>
    <w:rsid w:val="00533CD5"/>
    <w:rsid w:val="00533D52"/>
    <w:rsid w:val="00533D53"/>
    <w:rsid w:val="00534144"/>
    <w:rsid w:val="00534F70"/>
    <w:rsid w:val="00535945"/>
    <w:rsid w:val="005370C6"/>
    <w:rsid w:val="0054000F"/>
    <w:rsid w:val="0054341B"/>
    <w:rsid w:val="00545887"/>
    <w:rsid w:val="00546830"/>
    <w:rsid w:val="005542F9"/>
    <w:rsid w:val="005556FF"/>
    <w:rsid w:val="005634B3"/>
    <w:rsid w:val="00563C57"/>
    <w:rsid w:val="005663E1"/>
    <w:rsid w:val="005731DD"/>
    <w:rsid w:val="00573D96"/>
    <w:rsid w:val="005740E8"/>
    <w:rsid w:val="00574960"/>
    <w:rsid w:val="00574E67"/>
    <w:rsid w:val="00576429"/>
    <w:rsid w:val="005814B5"/>
    <w:rsid w:val="00581C03"/>
    <w:rsid w:val="005848C3"/>
    <w:rsid w:val="00585EF8"/>
    <w:rsid w:val="005861D3"/>
    <w:rsid w:val="0058748D"/>
    <w:rsid w:val="00594B0D"/>
    <w:rsid w:val="00594B1F"/>
    <w:rsid w:val="00596B13"/>
    <w:rsid w:val="005A1434"/>
    <w:rsid w:val="005A2B36"/>
    <w:rsid w:val="005A4FAB"/>
    <w:rsid w:val="005A61BA"/>
    <w:rsid w:val="005B6C1A"/>
    <w:rsid w:val="005B7695"/>
    <w:rsid w:val="005C2E0E"/>
    <w:rsid w:val="005D0276"/>
    <w:rsid w:val="005D0A94"/>
    <w:rsid w:val="005D36E7"/>
    <w:rsid w:val="005D3E9D"/>
    <w:rsid w:val="005D753D"/>
    <w:rsid w:val="005E0184"/>
    <w:rsid w:val="005E034F"/>
    <w:rsid w:val="005E1B8E"/>
    <w:rsid w:val="005E234D"/>
    <w:rsid w:val="005E2EE6"/>
    <w:rsid w:val="005E3717"/>
    <w:rsid w:val="005E4838"/>
    <w:rsid w:val="005E67AB"/>
    <w:rsid w:val="005F200F"/>
    <w:rsid w:val="005F651B"/>
    <w:rsid w:val="005F740A"/>
    <w:rsid w:val="005F75AF"/>
    <w:rsid w:val="00606052"/>
    <w:rsid w:val="00607BD6"/>
    <w:rsid w:val="00614724"/>
    <w:rsid w:val="0061583E"/>
    <w:rsid w:val="006179AC"/>
    <w:rsid w:val="00617C40"/>
    <w:rsid w:val="006208D6"/>
    <w:rsid w:val="00622344"/>
    <w:rsid w:val="006243DF"/>
    <w:rsid w:val="0062450F"/>
    <w:rsid w:val="006256D3"/>
    <w:rsid w:val="00626E02"/>
    <w:rsid w:val="00627BB7"/>
    <w:rsid w:val="00630CD8"/>
    <w:rsid w:val="006356D6"/>
    <w:rsid w:val="0063680C"/>
    <w:rsid w:val="00637335"/>
    <w:rsid w:val="006439C0"/>
    <w:rsid w:val="00644A13"/>
    <w:rsid w:val="00646421"/>
    <w:rsid w:val="0065003E"/>
    <w:rsid w:val="0065136E"/>
    <w:rsid w:val="006516AB"/>
    <w:rsid w:val="0065237C"/>
    <w:rsid w:val="00660BE4"/>
    <w:rsid w:val="00660EFC"/>
    <w:rsid w:val="006620AF"/>
    <w:rsid w:val="00663134"/>
    <w:rsid w:val="006659EF"/>
    <w:rsid w:val="00666937"/>
    <w:rsid w:val="0067030C"/>
    <w:rsid w:val="00670D71"/>
    <w:rsid w:val="00672FFD"/>
    <w:rsid w:val="0067590A"/>
    <w:rsid w:val="00676010"/>
    <w:rsid w:val="00676D1B"/>
    <w:rsid w:val="00677491"/>
    <w:rsid w:val="00677699"/>
    <w:rsid w:val="00684EE7"/>
    <w:rsid w:val="00685BB2"/>
    <w:rsid w:val="00687C9B"/>
    <w:rsid w:val="006907DC"/>
    <w:rsid w:val="00692388"/>
    <w:rsid w:val="006942AD"/>
    <w:rsid w:val="006959B5"/>
    <w:rsid w:val="006A2C58"/>
    <w:rsid w:val="006A2E8D"/>
    <w:rsid w:val="006A3696"/>
    <w:rsid w:val="006A64E5"/>
    <w:rsid w:val="006A6B7D"/>
    <w:rsid w:val="006B153E"/>
    <w:rsid w:val="006C1674"/>
    <w:rsid w:val="006D00D8"/>
    <w:rsid w:val="006D05FE"/>
    <w:rsid w:val="006D0761"/>
    <w:rsid w:val="006D3A45"/>
    <w:rsid w:val="006D4C33"/>
    <w:rsid w:val="006D5B10"/>
    <w:rsid w:val="006E1FCF"/>
    <w:rsid w:val="006E7B51"/>
    <w:rsid w:val="006E7DCE"/>
    <w:rsid w:val="006F0085"/>
    <w:rsid w:val="006F20C7"/>
    <w:rsid w:val="006F22DE"/>
    <w:rsid w:val="006F2DA8"/>
    <w:rsid w:val="006F6364"/>
    <w:rsid w:val="006F7C54"/>
    <w:rsid w:val="006F7CCF"/>
    <w:rsid w:val="00704E3E"/>
    <w:rsid w:val="007050FF"/>
    <w:rsid w:val="00705C48"/>
    <w:rsid w:val="007108DE"/>
    <w:rsid w:val="007114DB"/>
    <w:rsid w:val="007122C8"/>
    <w:rsid w:val="007127FE"/>
    <w:rsid w:val="0072064D"/>
    <w:rsid w:val="00721BC7"/>
    <w:rsid w:val="00722233"/>
    <w:rsid w:val="007246CE"/>
    <w:rsid w:val="00727D6E"/>
    <w:rsid w:val="00727E9C"/>
    <w:rsid w:val="00730F2C"/>
    <w:rsid w:val="00731926"/>
    <w:rsid w:val="00731B20"/>
    <w:rsid w:val="007358E7"/>
    <w:rsid w:val="00735C67"/>
    <w:rsid w:val="00736769"/>
    <w:rsid w:val="00737A15"/>
    <w:rsid w:val="007526E3"/>
    <w:rsid w:val="00752764"/>
    <w:rsid w:val="007527EF"/>
    <w:rsid w:val="0075357F"/>
    <w:rsid w:val="007550B5"/>
    <w:rsid w:val="00757369"/>
    <w:rsid w:val="00763341"/>
    <w:rsid w:val="00764DCE"/>
    <w:rsid w:val="007654F7"/>
    <w:rsid w:val="0076618A"/>
    <w:rsid w:val="00766962"/>
    <w:rsid w:val="00771E3B"/>
    <w:rsid w:val="00775287"/>
    <w:rsid w:val="00777F3E"/>
    <w:rsid w:val="00780A3C"/>
    <w:rsid w:val="00781108"/>
    <w:rsid w:val="007855D7"/>
    <w:rsid w:val="00785C32"/>
    <w:rsid w:val="007911FB"/>
    <w:rsid w:val="00797687"/>
    <w:rsid w:val="00797806"/>
    <w:rsid w:val="007A1FAA"/>
    <w:rsid w:val="007A4978"/>
    <w:rsid w:val="007A7744"/>
    <w:rsid w:val="007B0D31"/>
    <w:rsid w:val="007B376D"/>
    <w:rsid w:val="007B5E8D"/>
    <w:rsid w:val="007C1611"/>
    <w:rsid w:val="007D2B31"/>
    <w:rsid w:val="007D2F99"/>
    <w:rsid w:val="007D33F4"/>
    <w:rsid w:val="007D3CA3"/>
    <w:rsid w:val="007D6C78"/>
    <w:rsid w:val="007D6F52"/>
    <w:rsid w:val="007D7B15"/>
    <w:rsid w:val="007F33BC"/>
    <w:rsid w:val="007F3ABE"/>
    <w:rsid w:val="007F62C6"/>
    <w:rsid w:val="00801C8C"/>
    <w:rsid w:val="00802314"/>
    <w:rsid w:val="00804BF1"/>
    <w:rsid w:val="00805716"/>
    <w:rsid w:val="00807EA3"/>
    <w:rsid w:val="00811D46"/>
    <w:rsid w:val="0081403B"/>
    <w:rsid w:val="008240B9"/>
    <w:rsid w:val="008269EB"/>
    <w:rsid w:val="00830DC3"/>
    <w:rsid w:val="0083271B"/>
    <w:rsid w:val="008328E9"/>
    <w:rsid w:val="00835BCB"/>
    <w:rsid w:val="00835CDC"/>
    <w:rsid w:val="00835D46"/>
    <w:rsid w:val="008360ED"/>
    <w:rsid w:val="00836E73"/>
    <w:rsid w:val="00837509"/>
    <w:rsid w:val="0084202F"/>
    <w:rsid w:val="00846CA6"/>
    <w:rsid w:val="00847468"/>
    <w:rsid w:val="00850B09"/>
    <w:rsid w:val="0085143B"/>
    <w:rsid w:val="00854B85"/>
    <w:rsid w:val="00855F57"/>
    <w:rsid w:val="00863B9D"/>
    <w:rsid w:val="00863BE6"/>
    <w:rsid w:val="00866DB2"/>
    <w:rsid w:val="0086749F"/>
    <w:rsid w:val="00871534"/>
    <w:rsid w:val="00871BA3"/>
    <w:rsid w:val="008723E5"/>
    <w:rsid w:val="00872AE1"/>
    <w:rsid w:val="008732BC"/>
    <w:rsid w:val="0087350A"/>
    <w:rsid w:val="0087477F"/>
    <w:rsid w:val="00874F73"/>
    <w:rsid w:val="00875892"/>
    <w:rsid w:val="008775BC"/>
    <w:rsid w:val="0088122A"/>
    <w:rsid w:val="0088298F"/>
    <w:rsid w:val="00882F1B"/>
    <w:rsid w:val="00884DE3"/>
    <w:rsid w:val="008853E0"/>
    <w:rsid w:val="008854D0"/>
    <w:rsid w:val="00890D42"/>
    <w:rsid w:val="00892D5A"/>
    <w:rsid w:val="0089517A"/>
    <w:rsid w:val="008957AD"/>
    <w:rsid w:val="00897514"/>
    <w:rsid w:val="008A11B6"/>
    <w:rsid w:val="008A2A20"/>
    <w:rsid w:val="008A70CE"/>
    <w:rsid w:val="008B1177"/>
    <w:rsid w:val="008B14DE"/>
    <w:rsid w:val="008B585C"/>
    <w:rsid w:val="008C25E4"/>
    <w:rsid w:val="008C2B84"/>
    <w:rsid w:val="008C2DAE"/>
    <w:rsid w:val="008C3E7A"/>
    <w:rsid w:val="008D34D0"/>
    <w:rsid w:val="008E19BC"/>
    <w:rsid w:val="008E5760"/>
    <w:rsid w:val="008E5EA8"/>
    <w:rsid w:val="008E7017"/>
    <w:rsid w:val="00900328"/>
    <w:rsid w:val="00901C86"/>
    <w:rsid w:val="00901E36"/>
    <w:rsid w:val="009049C2"/>
    <w:rsid w:val="009059A9"/>
    <w:rsid w:val="00910546"/>
    <w:rsid w:val="0091142E"/>
    <w:rsid w:val="00911751"/>
    <w:rsid w:val="00912D8D"/>
    <w:rsid w:val="00913DD7"/>
    <w:rsid w:val="00913F95"/>
    <w:rsid w:val="00915EC9"/>
    <w:rsid w:val="00920220"/>
    <w:rsid w:val="00920383"/>
    <w:rsid w:val="009207A4"/>
    <w:rsid w:val="0092200C"/>
    <w:rsid w:val="00922A8A"/>
    <w:rsid w:val="0092515E"/>
    <w:rsid w:val="00926CD5"/>
    <w:rsid w:val="00926E86"/>
    <w:rsid w:val="009314B4"/>
    <w:rsid w:val="00931865"/>
    <w:rsid w:val="00932B7D"/>
    <w:rsid w:val="0093530C"/>
    <w:rsid w:val="009357F2"/>
    <w:rsid w:val="009368F0"/>
    <w:rsid w:val="00937F43"/>
    <w:rsid w:val="00940110"/>
    <w:rsid w:val="0094080C"/>
    <w:rsid w:val="009422E2"/>
    <w:rsid w:val="00942FBD"/>
    <w:rsid w:val="009431A7"/>
    <w:rsid w:val="00944CF9"/>
    <w:rsid w:val="0094770B"/>
    <w:rsid w:val="00950C48"/>
    <w:rsid w:val="00956A78"/>
    <w:rsid w:val="00960A3F"/>
    <w:rsid w:val="00961A70"/>
    <w:rsid w:val="00964F2E"/>
    <w:rsid w:val="00970E35"/>
    <w:rsid w:val="00973518"/>
    <w:rsid w:val="00975A61"/>
    <w:rsid w:val="00980A73"/>
    <w:rsid w:val="00981327"/>
    <w:rsid w:val="00982392"/>
    <w:rsid w:val="00985D1B"/>
    <w:rsid w:val="009861B4"/>
    <w:rsid w:val="00990284"/>
    <w:rsid w:val="00991617"/>
    <w:rsid w:val="00995755"/>
    <w:rsid w:val="009957BE"/>
    <w:rsid w:val="0099697B"/>
    <w:rsid w:val="00997108"/>
    <w:rsid w:val="00997C32"/>
    <w:rsid w:val="009A25A8"/>
    <w:rsid w:val="009B07C6"/>
    <w:rsid w:val="009B2267"/>
    <w:rsid w:val="009B246C"/>
    <w:rsid w:val="009B2CD2"/>
    <w:rsid w:val="009B4C6B"/>
    <w:rsid w:val="009B5492"/>
    <w:rsid w:val="009C17BF"/>
    <w:rsid w:val="009C3691"/>
    <w:rsid w:val="009C4663"/>
    <w:rsid w:val="009C6635"/>
    <w:rsid w:val="009D3FCE"/>
    <w:rsid w:val="009D4EB1"/>
    <w:rsid w:val="009D4F17"/>
    <w:rsid w:val="009D560D"/>
    <w:rsid w:val="009D6B61"/>
    <w:rsid w:val="009E0AE8"/>
    <w:rsid w:val="009E2006"/>
    <w:rsid w:val="009E32A5"/>
    <w:rsid w:val="009E376E"/>
    <w:rsid w:val="009E447D"/>
    <w:rsid w:val="009E5374"/>
    <w:rsid w:val="009E6257"/>
    <w:rsid w:val="009F2D4B"/>
    <w:rsid w:val="009F345D"/>
    <w:rsid w:val="009F56AA"/>
    <w:rsid w:val="009F711E"/>
    <w:rsid w:val="00A0025B"/>
    <w:rsid w:val="00A02675"/>
    <w:rsid w:val="00A02FA7"/>
    <w:rsid w:val="00A0747F"/>
    <w:rsid w:val="00A10271"/>
    <w:rsid w:val="00A10D43"/>
    <w:rsid w:val="00A11F73"/>
    <w:rsid w:val="00A1263F"/>
    <w:rsid w:val="00A12B18"/>
    <w:rsid w:val="00A13218"/>
    <w:rsid w:val="00A15206"/>
    <w:rsid w:val="00A161D4"/>
    <w:rsid w:val="00A17EA2"/>
    <w:rsid w:val="00A227A3"/>
    <w:rsid w:val="00A22975"/>
    <w:rsid w:val="00A24441"/>
    <w:rsid w:val="00A2718D"/>
    <w:rsid w:val="00A302FF"/>
    <w:rsid w:val="00A307F1"/>
    <w:rsid w:val="00A43FAF"/>
    <w:rsid w:val="00A5601F"/>
    <w:rsid w:val="00A56330"/>
    <w:rsid w:val="00A57CF6"/>
    <w:rsid w:val="00A60B73"/>
    <w:rsid w:val="00A60F6F"/>
    <w:rsid w:val="00A63CF4"/>
    <w:rsid w:val="00A640D5"/>
    <w:rsid w:val="00A64B37"/>
    <w:rsid w:val="00A66316"/>
    <w:rsid w:val="00A71A92"/>
    <w:rsid w:val="00A73371"/>
    <w:rsid w:val="00A76A03"/>
    <w:rsid w:val="00A80080"/>
    <w:rsid w:val="00A80DD0"/>
    <w:rsid w:val="00A81853"/>
    <w:rsid w:val="00A84B41"/>
    <w:rsid w:val="00A96D65"/>
    <w:rsid w:val="00A972D8"/>
    <w:rsid w:val="00A97A89"/>
    <w:rsid w:val="00AA1DB1"/>
    <w:rsid w:val="00AA2B86"/>
    <w:rsid w:val="00AA364D"/>
    <w:rsid w:val="00AA646F"/>
    <w:rsid w:val="00AA6B32"/>
    <w:rsid w:val="00AA6F3E"/>
    <w:rsid w:val="00AB22E3"/>
    <w:rsid w:val="00AB3097"/>
    <w:rsid w:val="00AB4951"/>
    <w:rsid w:val="00AB50A4"/>
    <w:rsid w:val="00AB53C4"/>
    <w:rsid w:val="00AB7999"/>
    <w:rsid w:val="00AC2E3F"/>
    <w:rsid w:val="00AC6236"/>
    <w:rsid w:val="00AC7CA8"/>
    <w:rsid w:val="00AD15DA"/>
    <w:rsid w:val="00AD2394"/>
    <w:rsid w:val="00AE0329"/>
    <w:rsid w:val="00AE2D8E"/>
    <w:rsid w:val="00AE5B84"/>
    <w:rsid w:val="00AF363D"/>
    <w:rsid w:val="00AF5307"/>
    <w:rsid w:val="00B031E6"/>
    <w:rsid w:val="00B05484"/>
    <w:rsid w:val="00B10E3F"/>
    <w:rsid w:val="00B11BF4"/>
    <w:rsid w:val="00B1281C"/>
    <w:rsid w:val="00B23D27"/>
    <w:rsid w:val="00B266DA"/>
    <w:rsid w:val="00B27BEC"/>
    <w:rsid w:val="00B315A0"/>
    <w:rsid w:val="00B3301A"/>
    <w:rsid w:val="00B34A18"/>
    <w:rsid w:val="00B468CE"/>
    <w:rsid w:val="00B47A2F"/>
    <w:rsid w:val="00B52D18"/>
    <w:rsid w:val="00B542A7"/>
    <w:rsid w:val="00B56E49"/>
    <w:rsid w:val="00B579CB"/>
    <w:rsid w:val="00B626CD"/>
    <w:rsid w:val="00B64B48"/>
    <w:rsid w:val="00B65434"/>
    <w:rsid w:val="00B6743B"/>
    <w:rsid w:val="00B67476"/>
    <w:rsid w:val="00B675B5"/>
    <w:rsid w:val="00B70083"/>
    <w:rsid w:val="00B722D8"/>
    <w:rsid w:val="00B72EE8"/>
    <w:rsid w:val="00B81CEE"/>
    <w:rsid w:val="00B83202"/>
    <w:rsid w:val="00B83EF9"/>
    <w:rsid w:val="00B863A5"/>
    <w:rsid w:val="00B9082E"/>
    <w:rsid w:val="00B90FA2"/>
    <w:rsid w:val="00B9221C"/>
    <w:rsid w:val="00B94573"/>
    <w:rsid w:val="00BB1377"/>
    <w:rsid w:val="00BB27CE"/>
    <w:rsid w:val="00BB28F6"/>
    <w:rsid w:val="00BB2FC1"/>
    <w:rsid w:val="00BB3719"/>
    <w:rsid w:val="00BB4300"/>
    <w:rsid w:val="00BB67CC"/>
    <w:rsid w:val="00BB683E"/>
    <w:rsid w:val="00BC2609"/>
    <w:rsid w:val="00BC6BA7"/>
    <w:rsid w:val="00BD162E"/>
    <w:rsid w:val="00BD1F1E"/>
    <w:rsid w:val="00BD31B7"/>
    <w:rsid w:val="00BD5C2B"/>
    <w:rsid w:val="00BD625B"/>
    <w:rsid w:val="00BD7282"/>
    <w:rsid w:val="00BD7D11"/>
    <w:rsid w:val="00BE0D22"/>
    <w:rsid w:val="00BE1727"/>
    <w:rsid w:val="00BE5E34"/>
    <w:rsid w:val="00BE5E9D"/>
    <w:rsid w:val="00BE7006"/>
    <w:rsid w:val="00BF1CF7"/>
    <w:rsid w:val="00BF2C17"/>
    <w:rsid w:val="00BF3C25"/>
    <w:rsid w:val="00BF74C5"/>
    <w:rsid w:val="00C00883"/>
    <w:rsid w:val="00C00AA0"/>
    <w:rsid w:val="00C00F39"/>
    <w:rsid w:val="00C024C4"/>
    <w:rsid w:val="00C0528F"/>
    <w:rsid w:val="00C07D75"/>
    <w:rsid w:val="00C13145"/>
    <w:rsid w:val="00C142E6"/>
    <w:rsid w:val="00C14623"/>
    <w:rsid w:val="00C1556A"/>
    <w:rsid w:val="00C15D60"/>
    <w:rsid w:val="00C23ED6"/>
    <w:rsid w:val="00C249BE"/>
    <w:rsid w:val="00C33CC2"/>
    <w:rsid w:val="00C35E95"/>
    <w:rsid w:val="00C40263"/>
    <w:rsid w:val="00C407F5"/>
    <w:rsid w:val="00C40DAB"/>
    <w:rsid w:val="00C41160"/>
    <w:rsid w:val="00C4416E"/>
    <w:rsid w:val="00C4482F"/>
    <w:rsid w:val="00C45220"/>
    <w:rsid w:val="00C4699C"/>
    <w:rsid w:val="00C47867"/>
    <w:rsid w:val="00C526E4"/>
    <w:rsid w:val="00C547CA"/>
    <w:rsid w:val="00C54AA6"/>
    <w:rsid w:val="00C5700A"/>
    <w:rsid w:val="00C577DA"/>
    <w:rsid w:val="00C57FA8"/>
    <w:rsid w:val="00C636FF"/>
    <w:rsid w:val="00C73786"/>
    <w:rsid w:val="00C73A2F"/>
    <w:rsid w:val="00C75676"/>
    <w:rsid w:val="00C76BAC"/>
    <w:rsid w:val="00C7776B"/>
    <w:rsid w:val="00C77B82"/>
    <w:rsid w:val="00C85023"/>
    <w:rsid w:val="00C87BEE"/>
    <w:rsid w:val="00C90C6B"/>
    <w:rsid w:val="00C92209"/>
    <w:rsid w:val="00C94923"/>
    <w:rsid w:val="00C94E07"/>
    <w:rsid w:val="00C95830"/>
    <w:rsid w:val="00C97DF1"/>
    <w:rsid w:val="00CA0E2E"/>
    <w:rsid w:val="00CA0F06"/>
    <w:rsid w:val="00CA1C21"/>
    <w:rsid w:val="00CA24AC"/>
    <w:rsid w:val="00CA366B"/>
    <w:rsid w:val="00CB0B9A"/>
    <w:rsid w:val="00CB129E"/>
    <w:rsid w:val="00CB360E"/>
    <w:rsid w:val="00CB6E56"/>
    <w:rsid w:val="00CD07F7"/>
    <w:rsid w:val="00CD554D"/>
    <w:rsid w:val="00CD5CCE"/>
    <w:rsid w:val="00CD7095"/>
    <w:rsid w:val="00CE0FF3"/>
    <w:rsid w:val="00CE5459"/>
    <w:rsid w:val="00CE68F1"/>
    <w:rsid w:val="00CE750F"/>
    <w:rsid w:val="00CE7892"/>
    <w:rsid w:val="00CF02DB"/>
    <w:rsid w:val="00CF191C"/>
    <w:rsid w:val="00CF3CDC"/>
    <w:rsid w:val="00CF480D"/>
    <w:rsid w:val="00CF508C"/>
    <w:rsid w:val="00CF65D5"/>
    <w:rsid w:val="00CF79CA"/>
    <w:rsid w:val="00D01674"/>
    <w:rsid w:val="00D02ABF"/>
    <w:rsid w:val="00D03655"/>
    <w:rsid w:val="00D03A0D"/>
    <w:rsid w:val="00D07827"/>
    <w:rsid w:val="00D118C0"/>
    <w:rsid w:val="00D12BFE"/>
    <w:rsid w:val="00D143AB"/>
    <w:rsid w:val="00D15DB5"/>
    <w:rsid w:val="00D160CB"/>
    <w:rsid w:val="00D21055"/>
    <w:rsid w:val="00D21993"/>
    <w:rsid w:val="00D21F72"/>
    <w:rsid w:val="00D23259"/>
    <w:rsid w:val="00D245A1"/>
    <w:rsid w:val="00D26203"/>
    <w:rsid w:val="00D26B59"/>
    <w:rsid w:val="00D2798D"/>
    <w:rsid w:val="00D3095B"/>
    <w:rsid w:val="00D31086"/>
    <w:rsid w:val="00D3265C"/>
    <w:rsid w:val="00D35F1C"/>
    <w:rsid w:val="00D36B56"/>
    <w:rsid w:val="00D36BCC"/>
    <w:rsid w:val="00D37219"/>
    <w:rsid w:val="00D376D9"/>
    <w:rsid w:val="00D40473"/>
    <w:rsid w:val="00D407F3"/>
    <w:rsid w:val="00D412CE"/>
    <w:rsid w:val="00D415E2"/>
    <w:rsid w:val="00D42055"/>
    <w:rsid w:val="00D442EA"/>
    <w:rsid w:val="00D44745"/>
    <w:rsid w:val="00D44FAA"/>
    <w:rsid w:val="00D45568"/>
    <w:rsid w:val="00D47410"/>
    <w:rsid w:val="00D50292"/>
    <w:rsid w:val="00D53A35"/>
    <w:rsid w:val="00D546E4"/>
    <w:rsid w:val="00D54F16"/>
    <w:rsid w:val="00D61F02"/>
    <w:rsid w:val="00D62344"/>
    <w:rsid w:val="00D64150"/>
    <w:rsid w:val="00D647C3"/>
    <w:rsid w:val="00D6577A"/>
    <w:rsid w:val="00D679A0"/>
    <w:rsid w:val="00D72F7A"/>
    <w:rsid w:val="00D74AF9"/>
    <w:rsid w:val="00D80D00"/>
    <w:rsid w:val="00D844D3"/>
    <w:rsid w:val="00D84880"/>
    <w:rsid w:val="00D8783C"/>
    <w:rsid w:val="00D911AC"/>
    <w:rsid w:val="00D91B7B"/>
    <w:rsid w:val="00D92F43"/>
    <w:rsid w:val="00D935CC"/>
    <w:rsid w:val="00D9633A"/>
    <w:rsid w:val="00DA3C6E"/>
    <w:rsid w:val="00DA43F0"/>
    <w:rsid w:val="00DA49BC"/>
    <w:rsid w:val="00DA4CEC"/>
    <w:rsid w:val="00DB0052"/>
    <w:rsid w:val="00DB563C"/>
    <w:rsid w:val="00DB5BE8"/>
    <w:rsid w:val="00DB7323"/>
    <w:rsid w:val="00DB7963"/>
    <w:rsid w:val="00DC159F"/>
    <w:rsid w:val="00DC2F43"/>
    <w:rsid w:val="00DC7618"/>
    <w:rsid w:val="00DD0A4B"/>
    <w:rsid w:val="00DD5176"/>
    <w:rsid w:val="00DD5651"/>
    <w:rsid w:val="00DD6128"/>
    <w:rsid w:val="00DE4C49"/>
    <w:rsid w:val="00DE5383"/>
    <w:rsid w:val="00DF078D"/>
    <w:rsid w:val="00DF2386"/>
    <w:rsid w:val="00DF29E8"/>
    <w:rsid w:val="00DF5ED6"/>
    <w:rsid w:val="00DF7FE7"/>
    <w:rsid w:val="00E01053"/>
    <w:rsid w:val="00E07CA0"/>
    <w:rsid w:val="00E116FC"/>
    <w:rsid w:val="00E14626"/>
    <w:rsid w:val="00E14D9C"/>
    <w:rsid w:val="00E15EA8"/>
    <w:rsid w:val="00E1689E"/>
    <w:rsid w:val="00E2139E"/>
    <w:rsid w:val="00E227A7"/>
    <w:rsid w:val="00E251D1"/>
    <w:rsid w:val="00E309AC"/>
    <w:rsid w:val="00E376F5"/>
    <w:rsid w:val="00E4250D"/>
    <w:rsid w:val="00E46107"/>
    <w:rsid w:val="00E46367"/>
    <w:rsid w:val="00E475B2"/>
    <w:rsid w:val="00E508E6"/>
    <w:rsid w:val="00E50C78"/>
    <w:rsid w:val="00E51BA9"/>
    <w:rsid w:val="00E51D53"/>
    <w:rsid w:val="00E56CAA"/>
    <w:rsid w:val="00E6394C"/>
    <w:rsid w:val="00E63F0B"/>
    <w:rsid w:val="00E674C1"/>
    <w:rsid w:val="00E71350"/>
    <w:rsid w:val="00E72539"/>
    <w:rsid w:val="00E74F91"/>
    <w:rsid w:val="00E75EC1"/>
    <w:rsid w:val="00E76A95"/>
    <w:rsid w:val="00E77F2D"/>
    <w:rsid w:val="00E803B0"/>
    <w:rsid w:val="00E82216"/>
    <w:rsid w:val="00E8380E"/>
    <w:rsid w:val="00E83A38"/>
    <w:rsid w:val="00E85607"/>
    <w:rsid w:val="00E87503"/>
    <w:rsid w:val="00E9076E"/>
    <w:rsid w:val="00E91BBD"/>
    <w:rsid w:val="00EA3A7F"/>
    <w:rsid w:val="00EA46B1"/>
    <w:rsid w:val="00EA6BD2"/>
    <w:rsid w:val="00EB3479"/>
    <w:rsid w:val="00EB44AD"/>
    <w:rsid w:val="00EB6477"/>
    <w:rsid w:val="00EB77E1"/>
    <w:rsid w:val="00EC0541"/>
    <w:rsid w:val="00EC0674"/>
    <w:rsid w:val="00EC2697"/>
    <w:rsid w:val="00EC28EF"/>
    <w:rsid w:val="00EC39C2"/>
    <w:rsid w:val="00EC7D03"/>
    <w:rsid w:val="00ED2CF3"/>
    <w:rsid w:val="00ED3EA2"/>
    <w:rsid w:val="00ED450F"/>
    <w:rsid w:val="00ED49EA"/>
    <w:rsid w:val="00ED781D"/>
    <w:rsid w:val="00EE3352"/>
    <w:rsid w:val="00EE4EEA"/>
    <w:rsid w:val="00EE5590"/>
    <w:rsid w:val="00EE69E6"/>
    <w:rsid w:val="00EE7FBF"/>
    <w:rsid w:val="00F027EA"/>
    <w:rsid w:val="00F04299"/>
    <w:rsid w:val="00F04842"/>
    <w:rsid w:val="00F052E9"/>
    <w:rsid w:val="00F078F1"/>
    <w:rsid w:val="00F11446"/>
    <w:rsid w:val="00F12849"/>
    <w:rsid w:val="00F12EF4"/>
    <w:rsid w:val="00F1351E"/>
    <w:rsid w:val="00F1492E"/>
    <w:rsid w:val="00F17426"/>
    <w:rsid w:val="00F23AF7"/>
    <w:rsid w:val="00F2444B"/>
    <w:rsid w:val="00F3167B"/>
    <w:rsid w:val="00F32D03"/>
    <w:rsid w:val="00F33F93"/>
    <w:rsid w:val="00F3440B"/>
    <w:rsid w:val="00F344DE"/>
    <w:rsid w:val="00F3524E"/>
    <w:rsid w:val="00F37597"/>
    <w:rsid w:val="00F4647D"/>
    <w:rsid w:val="00F47CF0"/>
    <w:rsid w:val="00F50989"/>
    <w:rsid w:val="00F536D0"/>
    <w:rsid w:val="00F60617"/>
    <w:rsid w:val="00F658AC"/>
    <w:rsid w:val="00F6619F"/>
    <w:rsid w:val="00F67F42"/>
    <w:rsid w:val="00F70B38"/>
    <w:rsid w:val="00F73E71"/>
    <w:rsid w:val="00F7575B"/>
    <w:rsid w:val="00F75AE3"/>
    <w:rsid w:val="00F826A3"/>
    <w:rsid w:val="00F83252"/>
    <w:rsid w:val="00F85FA2"/>
    <w:rsid w:val="00F9085F"/>
    <w:rsid w:val="00F97A0A"/>
    <w:rsid w:val="00FA0203"/>
    <w:rsid w:val="00FA46A4"/>
    <w:rsid w:val="00FA4BFA"/>
    <w:rsid w:val="00FB11D0"/>
    <w:rsid w:val="00FB2D03"/>
    <w:rsid w:val="00FB3FCD"/>
    <w:rsid w:val="00FB52AD"/>
    <w:rsid w:val="00FB7D8A"/>
    <w:rsid w:val="00FC26D7"/>
    <w:rsid w:val="00FC497B"/>
    <w:rsid w:val="00FC7A9C"/>
    <w:rsid w:val="00FD24C9"/>
    <w:rsid w:val="00FD34D5"/>
    <w:rsid w:val="00FD5CDF"/>
    <w:rsid w:val="00FE04A6"/>
    <w:rsid w:val="00FE3400"/>
    <w:rsid w:val="00FE6D5F"/>
    <w:rsid w:val="00FF0983"/>
    <w:rsid w:val="00FF1499"/>
    <w:rsid w:val="00FF59D6"/>
    <w:rsid w:val="00FF5ABB"/>
    <w:rsid w:val="00FF5AD3"/>
    <w:rsid w:val="00FF608E"/>
    <w:rsid w:val="00FF60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CE0D98"/>
  <w15:docId w15:val="{3F5B9BD6-8E9E-4306-8D07-659E88E0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32" w:hanging="432"/>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B6A"/>
    <w:rPr>
      <w:rFonts w:ascii="Calibri" w:eastAsia="Calibri" w:hAnsi="Calibri" w:cs="Times New Roman"/>
    </w:rPr>
  </w:style>
  <w:style w:type="paragraph" w:styleId="Heading1">
    <w:name w:val="heading 1"/>
    <w:basedOn w:val="Normal"/>
    <w:link w:val="Heading1Char"/>
    <w:uiPriority w:val="1"/>
    <w:qFormat/>
    <w:rsid w:val="0065237C"/>
    <w:pPr>
      <w:widowControl w:val="0"/>
      <w:spacing w:before="70"/>
      <w:ind w:left="678" w:hanging="425"/>
      <w:outlineLvl w:val="0"/>
    </w:pPr>
    <w:rPr>
      <w:rFonts w:ascii="Garamond" w:eastAsia="Garamond" w:hAnsi="Garamond"/>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link w:val="ListParagraphChar"/>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622344"/>
    <w:pPr>
      <w:ind w:left="0" w:firstLine="0"/>
    </w:pPr>
    <w:rPr>
      <w:sz w:val="20"/>
      <w:szCs w:val="20"/>
    </w:rPr>
  </w:style>
  <w:style w:type="character" w:customStyle="1" w:styleId="CommentTextChar">
    <w:name w:val="Comment Text Char"/>
    <w:basedOn w:val="DefaultParagraphFont"/>
    <w:link w:val="CommentText"/>
    <w:uiPriority w:val="99"/>
    <w:rsid w:val="0062234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apple-converted-space">
    <w:name w:val="apple-converted-space"/>
    <w:basedOn w:val="DefaultParagraphFont"/>
    <w:rsid w:val="00341D30"/>
  </w:style>
  <w:style w:type="paragraph" w:customStyle="1" w:styleId="ColourfulListAccent11">
    <w:name w:val="Colourful List – Accent 11"/>
    <w:basedOn w:val="Normal"/>
    <w:uiPriority w:val="34"/>
    <w:qFormat/>
    <w:rsid w:val="00461085"/>
    <w:pPr>
      <w:ind w:left="720" w:firstLine="0"/>
      <w:contextualSpacing/>
      <w:jc w:val="both"/>
    </w:pPr>
    <w:rPr>
      <w:rFonts w:ascii="Tahoma" w:hAnsi="Tahoma"/>
    </w:rPr>
  </w:style>
  <w:style w:type="character" w:customStyle="1" w:styleId="UnresolvedMention1">
    <w:name w:val="Unresolved Mention1"/>
    <w:basedOn w:val="DefaultParagraphFont"/>
    <w:uiPriority w:val="99"/>
    <w:semiHidden/>
    <w:unhideWhenUsed/>
    <w:rsid w:val="00574960"/>
    <w:rPr>
      <w:color w:val="605E5C"/>
      <w:shd w:val="clear" w:color="auto" w:fill="E1DFDD"/>
    </w:rPr>
  </w:style>
  <w:style w:type="character" w:styleId="FollowedHyperlink">
    <w:name w:val="FollowedHyperlink"/>
    <w:basedOn w:val="DefaultParagraphFont"/>
    <w:uiPriority w:val="99"/>
    <w:semiHidden/>
    <w:unhideWhenUsed/>
    <w:rsid w:val="009357F2"/>
    <w:rPr>
      <w:color w:val="800080" w:themeColor="followedHyperlink"/>
      <w:u w:val="single"/>
    </w:rPr>
  </w:style>
  <w:style w:type="character" w:customStyle="1" w:styleId="Heading1Char">
    <w:name w:val="Heading 1 Char"/>
    <w:basedOn w:val="DefaultParagraphFont"/>
    <w:link w:val="Heading1"/>
    <w:uiPriority w:val="1"/>
    <w:rsid w:val="0065237C"/>
    <w:rPr>
      <w:rFonts w:ascii="Garamond" w:eastAsia="Garamond" w:hAnsi="Garamond" w:cs="Times New Roman"/>
      <w:b/>
      <w:bCs/>
      <w:sz w:val="32"/>
      <w:szCs w:val="32"/>
      <w:lang w:val="en-US"/>
    </w:rPr>
  </w:style>
  <w:style w:type="paragraph" w:styleId="BodyText">
    <w:name w:val="Body Text"/>
    <w:basedOn w:val="Normal"/>
    <w:link w:val="BodyTextChar"/>
    <w:uiPriority w:val="1"/>
    <w:semiHidden/>
    <w:unhideWhenUsed/>
    <w:qFormat/>
    <w:rsid w:val="0065237C"/>
    <w:pPr>
      <w:spacing w:after="120"/>
      <w:ind w:left="425" w:hanging="425"/>
    </w:pPr>
    <w:rPr>
      <w:rFonts w:ascii="Times New Roman" w:eastAsia="Times New Roman" w:hAnsi="Times New Roman"/>
      <w:sz w:val="24"/>
      <w:szCs w:val="24"/>
    </w:rPr>
  </w:style>
  <w:style w:type="character" w:customStyle="1" w:styleId="BodyTextChar">
    <w:name w:val="Body Text Char"/>
    <w:basedOn w:val="DefaultParagraphFont"/>
    <w:link w:val="BodyText"/>
    <w:uiPriority w:val="1"/>
    <w:semiHidden/>
    <w:rsid w:val="0065237C"/>
    <w:rPr>
      <w:rFonts w:ascii="Times New Roman" w:eastAsia="Times New Roman" w:hAnsi="Times New Roman" w:cs="Times New Roman"/>
      <w:sz w:val="24"/>
      <w:szCs w:val="24"/>
    </w:rPr>
  </w:style>
  <w:style w:type="table" w:customStyle="1" w:styleId="Tabellrutnt1">
    <w:name w:val="Tabellrutnät1"/>
    <w:basedOn w:val="TableNormal"/>
    <w:next w:val="TableGrid"/>
    <w:uiPriority w:val="59"/>
    <w:rsid w:val="00482B6A"/>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B56E49"/>
    <w:rPr>
      <w:rFonts w:ascii="Calibri" w:eastAsia="Calibri" w:hAnsi="Calibri" w:cs="Times New Roman"/>
    </w:rPr>
  </w:style>
  <w:style w:type="character" w:styleId="Emphasis">
    <w:name w:val="Emphasis"/>
    <w:basedOn w:val="DefaultParagraphFont"/>
    <w:uiPriority w:val="20"/>
    <w:qFormat/>
    <w:rsid w:val="008957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4258">
      <w:bodyDiv w:val="1"/>
      <w:marLeft w:val="0"/>
      <w:marRight w:val="0"/>
      <w:marTop w:val="0"/>
      <w:marBottom w:val="0"/>
      <w:divBdr>
        <w:top w:val="none" w:sz="0" w:space="0" w:color="auto"/>
        <w:left w:val="none" w:sz="0" w:space="0" w:color="auto"/>
        <w:bottom w:val="none" w:sz="0" w:space="0" w:color="auto"/>
        <w:right w:val="none" w:sz="0" w:space="0" w:color="auto"/>
      </w:divBdr>
    </w:div>
    <w:div w:id="143476396">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548955789">
      <w:bodyDiv w:val="1"/>
      <w:marLeft w:val="0"/>
      <w:marRight w:val="0"/>
      <w:marTop w:val="0"/>
      <w:marBottom w:val="0"/>
      <w:divBdr>
        <w:top w:val="none" w:sz="0" w:space="0" w:color="auto"/>
        <w:left w:val="none" w:sz="0" w:space="0" w:color="auto"/>
        <w:bottom w:val="none" w:sz="0" w:space="0" w:color="auto"/>
        <w:right w:val="none" w:sz="0" w:space="0" w:color="auto"/>
      </w:divBdr>
    </w:div>
    <w:div w:id="620579355">
      <w:bodyDiv w:val="1"/>
      <w:marLeft w:val="0"/>
      <w:marRight w:val="0"/>
      <w:marTop w:val="0"/>
      <w:marBottom w:val="0"/>
      <w:divBdr>
        <w:top w:val="none" w:sz="0" w:space="0" w:color="auto"/>
        <w:left w:val="none" w:sz="0" w:space="0" w:color="auto"/>
        <w:bottom w:val="none" w:sz="0" w:space="0" w:color="auto"/>
        <w:right w:val="none" w:sz="0" w:space="0" w:color="auto"/>
      </w:divBdr>
    </w:div>
    <w:div w:id="812872663">
      <w:bodyDiv w:val="1"/>
      <w:marLeft w:val="0"/>
      <w:marRight w:val="0"/>
      <w:marTop w:val="0"/>
      <w:marBottom w:val="0"/>
      <w:divBdr>
        <w:top w:val="none" w:sz="0" w:space="0" w:color="auto"/>
        <w:left w:val="none" w:sz="0" w:space="0" w:color="auto"/>
        <w:bottom w:val="none" w:sz="0" w:space="0" w:color="auto"/>
        <w:right w:val="none" w:sz="0" w:space="0" w:color="auto"/>
      </w:divBdr>
    </w:div>
    <w:div w:id="850337932">
      <w:bodyDiv w:val="1"/>
      <w:marLeft w:val="0"/>
      <w:marRight w:val="0"/>
      <w:marTop w:val="0"/>
      <w:marBottom w:val="0"/>
      <w:divBdr>
        <w:top w:val="none" w:sz="0" w:space="0" w:color="auto"/>
        <w:left w:val="none" w:sz="0" w:space="0" w:color="auto"/>
        <w:bottom w:val="none" w:sz="0" w:space="0" w:color="auto"/>
        <w:right w:val="none" w:sz="0" w:space="0" w:color="auto"/>
      </w:divBdr>
    </w:div>
    <w:div w:id="1060783259">
      <w:bodyDiv w:val="1"/>
      <w:marLeft w:val="0"/>
      <w:marRight w:val="0"/>
      <w:marTop w:val="0"/>
      <w:marBottom w:val="0"/>
      <w:divBdr>
        <w:top w:val="none" w:sz="0" w:space="0" w:color="auto"/>
        <w:left w:val="none" w:sz="0" w:space="0" w:color="auto"/>
        <w:bottom w:val="none" w:sz="0" w:space="0" w:color="auto"/>
        <w:right w:val="none" w:sz="0" w:space="0" w:color="auto"/>
      </w:divBdr>
    </w:div>
    <w:div w:id="1189637195">
      <w:bodyDiv w:val="1"/>
      <w:marLeft w:val="0"/>
      <w:marRight w:val="0"/>
      <w:marTop w:val="0"/>
      <w:marBottom w:val="0"/>
      <w:divBdr>
        <w:top w:val="none" w:sz="0" w:space="0" w:color="auto"/>
        <w:left w:val="none" w:sz="0" w:space="0" w:color="auto"/>
        <w:bottom w:val="none" w:sz="0" w:space="0" w:color="auto"/>
        <w:right w:val="none" w:sz="0" w:space="0" w:color="auto"/>
      </w:divBdr>
    </w:div>
    <w:div w:id="1686519856">
      <w:bodyDiv w:val="1"/>
      <w:marLeft w:val="0"/>
      <w:marRight w:val="0"/>
      <w:marTop w:val="0"/>
      <w:marBottom w:val="0"/>
      <w:divBdr>
        <w:top w:val="none" w:sz="0" w:space="0" w:color="auto"/>
        <w:left w:val="none" w:sz="0" w:space="0" w:color="auto"/>
        <w:bottom w:val="none" w:sz="0" w:space="0" w:color="auto"/>
        <w:right w:val="none" w:sz="0" w:space="0" w:color="auto"/>
      </w:divBdr>
    </w:div>
    <w:div w:id="1765227848">
      <w:bodyDiv w:val="1"/>
      <w:marLeft w:val="0"/>
      <w:marRight w:val="0"/>
      <w:marTop w:val="0"/>
      <w:marBottom w:val="0"/>
      <w:divBdr>
        <w:top w:val="none" w:sz="0" w:space="0" w:color="auto"/>
        <w:left w:val="none" w:sz="0" w:space="0" w:color="auto"/>
        <w:bottom w:val="none" w:sz="0" w:space="0" w:color="auto"/>
        <w:right w:val="none" w:sz="0" w:space="0" w:color="auto"/>
      </w:divBdr>
    </w:div>
    <w:div w:id="1903327920">
      <w:bodyDiv w:val="1"/>
      <w:marLeft w:val="0"/>
      <w:marRight w:val="0"/>
      <w:marTop w:val="0"/>
      <w:marBottom w:val="0"/>
      <w:divBdr>
        <w:top w:val="none" w:sz="0" w:space="0" w:color="auto"/>
        <w:left w:val="none" w:sz="0" w:space="0" w:color="auto"/>
        <w:bottom w:val="none" w:sz="0" w:space="0" w:color="auto"/>
        <w:right w:val="none" w:sz="0" w:space="0" w:color="auto"/>
      </w:divBdr>
      <w:divsChild>
        <w:div w:id="1131442635">
          <w:marLeft w:val="0"/>
          <w:marRight w:val="0"/>
          <w:marTop w:val="0"/>
          <w:marBottom w:val="0"/>
          <w:divBdr>
            <w:top w:val="none" w:sz="0" w:space="0" w:color="auto"/>
            <w:left w:val="none" w:sz="0" w:space="0" w:color="auto"/>
            <w:bottom w:val="none" w:sz="0" w:space="0" w:color="auto"/>
            <w:right w:val="none" w:sz="0" w:space="0" w:color="auto"/>
          </w:divBdr>
        </w:div>
        <w:div w:id="665403746">
          <w:marLeft w:val="0"/>
          <w:marRight w:val="0"/>
          <w:marTop w:val="0"/>
          <w:marBottom w:val="0"/>
          <w:divBdr>
            <w:top w:val="none" w:sz="0" w:space="0" w:color="auto"/>
            <w:left w:val="none" w:sz="0" w:space="0" w:color="auto"/>
            <w:bottom w:val="none" w:sz="0" w:space="0" w:color="auto"/>
            <w:right w:val="none" w:sz="0" w:space="0" w:color="auto"/>
          </w:divBdr>
        </w:div>
      </w:divsChild>
    </w:div>
    <w:div w:id="195632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0" ma:contentTypeDescription="Create a new document." ma:contentTypeScope="" ma:versionID="40fbab5a3390233354d1d19905a21a2b">
  <xsd:schema xmlns:xsd="http://www.w3.org/2001/XMLSchema" xmlns:xs="http://www.w3.org/2001/XMLSchema" xmlns:p="http://schemas.microsoft.com/office/2006/metadata/properties" xmlns:ns3="8c0b6b05-eb82-4bda-97e8-cd82d0d6b453" targetNamespace="http://schemas.microsoft.com/office/2006/metadata/properties" ma:root="true" ma:fieldsID="30c1fdeb8c2cfcff55d0f529bd9cc16e" ns3:_="">
    <xsd:import namespace="8c0b6b05-eb82-4bda-97e8-cd82d0d6b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442BD-04EE-440C-A915-6793ABC99FB4}">
  <ds:schemaRefs>
    <ds:schemaRef ds:uri="http://schemas.microsoft.com/sharepoint/v3/contenttype/forms"/>
  </ds:schemaRefs>
</ds:datastoreItem>
</file>

<file path=customXml/itemProps2.xml><?xml version="1.0" encoding="utf-8"?>
<ds:datastoreItem xmlns:ds="http://schemas.openxmlformats.org/officeDocument/2006/customXml" ds:itemID="{A4AFC0FF-0E65-4E12-9D01-55E335621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DF4892-2097-4531-B02B-5B9218D35696}">
  <ds:schemaRefs>
    <ds:schemaRef ds:uri="http://www.w3.org/XML/1998/namespace"/>
    <ds:schemaRef ds:uri="http://purl.org/dc/terms/"/>
    <ds:schemaRef ds:uri="http://schemas.microsoft.com/office/infopath/2007/PartnerControls"/>
    <ds:schemaRef ds:uri="http://purl.org/dc/elements/1.1/"/>
    <ds:schemaRef ds:uri="http://schemas.microsoft.com/office/2006/documentManagement/types"/>
    <ds:schemaRef ds:uri="http://schemas.microsoft.com/office/2006/metadata/properties"/>
    <ds:schemaRef ds:uri="8c0b6b05-eb82-4bda-97e8-cd82d0d6b453"/>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6195F497-C1AF-459B-B269-29789580B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2828</Words>
  <Characters>16120</Characters>
  <Application>Microsoft Office Word</Application>
  <DocSecurity>0</DocSecurity>
  <Lines>134</Lines>
  <Paragraphs>37</Paragraphs>
  <ScaleCrop>false</ScaleCrop>
  <HeadingPairs>
    <vt:vector size="6" baseType="variant">
      <vt:variant>
        <vt:lpstr>Title</vt:lpstr>
      </vt:variant>
      <vt:variant>
        <vt:i4>1</vt:i4>
      </vt:variant>
      <vt:variant>
        <vt:lpstr>Título</vt:lpstr>
      </vt:variant>
      <vt:variant>
        <vt:i4>1</vt:i4>
      </vt:variant>
      <vt:variant>
        <vt:lpstr>Rubrik</vt:lpstr>
      </vt:variant>
      <vt:variant>
        <vt:i4>1</vt:i4>
      </vt:variant>
    </vt:vector>
  </HeadingPairs>
  <TitlesOfParts>
    <vt:vector size="3" baseType="lpstr">
      <vt:lpstr/>
      <vt:lpstr/>
      <vt:lpstr/>
    </vt:vector>
  </TitlesOfParts>
  <Manager/>
  <Company>Ramsar Secretariat</Company>
  <LinksUpToDate>false</LinksUpToDate>
  <CharactersWithSpaces>18911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dc:creator>
  <cp:keywords/>
  <dc:description/>
  <cp:lastModifiedBy>Ed Jennings</cp:lastModifiedBy>
  <cp:revision>2</cp:revision>
  <cp:lastPrinted>2022-03-28T16:35:00Z</cp:lastPrinted>
  <dcterms:created xsi:type="dcterms:W3CDTF">2022-04-01T14:09:00Z</dcterms:created>
  <dcterms:modified xsi:type="dcterms:W3CDTF">2022-04-01T14:09:00Z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DeRosaBM@state.gov</vt:lpwstr>
  </property>
  <property fmtid="{D5CDD505-2E9C-101B-9397-08002B2CF9AE}" pid="5" name="MSIP_Label_1665d9ee-429a-4d5f-97cc-cfb56e044a6e_SetDate">
    <vt:lpwstr>2020-09-14T16:36:06.2446694Z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57ea741e-f343-42e9-92ac-91f7201631da</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0x01010020C2866174F1EB4584C940634C144C32</vt:lpwstr>
  </property>
</Properties>
</file>